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cs="宋体"/>
          <w:b/>
          <w:bCs/>
          <w:color w:val="000000" w:themeColor="text1"/>
          <w:sz w:val="84"/>
          <w:szCs w:val="24"/>
          <w:highlight w:val="none"/>
        </w:rPr>
      </w:pPr>
      <w:r>
        <w:rPr>
          <w:rFonts w:hint="eastAsia" w:ascii="宋体" w:hAnsi="宋体" w:cs="宋体"/>
          <w:b/>
          <w:bCs/>
          <w:color w:val="000000" w:themeColor="text1"/>
          <w:sz w:val="84"/>
          <w:szCs w:val="24"/>
          <w:highlight w:val="none"/>
        </w:rPr>
      </w:r>
      <w:r>
        <w:rPr>
          <w:color w:val="000000" w:themeColor="text1"/>
          <w:highlight w:val="none"/>
        </w:rPr>
      </w:r>
    </w:p>
    <w:p>
      <w:pPr>
        <w:jc w:val="center"/>
        <w:spacing w:before="120" w:after="120" w:line="360" w:lineRule="auto"/>
        <w:rPr>
          <w:rFonts w:hint="eastAsia" w:ascii="宋体" w:hAnsi="宋体" w:cs="宋体"/>
          <w:b/>
          <w:bCs/>
          <w:color w:val="000000" w:themeColor="text1"/>
          <w:sz w:val="84"/>
          <w:szCs w:val="24"/>
          <w:highlight w:val="none"/>
        </w:rPr>
      </w:pPr>
      <w:r>
        <w:rPr>
          <w:rFonts w:hint="eastAsia" w:ascii="宋体" w:hAnsi="宋体" w:cs="宋体"/>
          <w:b/>
          <w:bCs/>
          <w:color w:val="000000" w:themeColor="text1"/>
          <w:sz w:val="84"/>
          <w:szCs w:val="24"/>
          <w:highlight w:val="none"/>
        </w:rPr>
        <w:t xml:space="preserve">招　标　文　件</w:t>
      </w:r>
      <w:r>
        <w:rPr>
          <w:color w:val="000000" w:themeColor="text1"/>
          <w:highlight w:val="none"/>
        </w:rPr>
      </w:r>
    </w:p>
    <w:p>
      <w:pPr>
        <w:jc w:val="center"/>
        <w:spacing w:before="120" w:after="120" w:line="360" w:lineRule="auto"/>
        <w:rPr>
          <w:rFonts w:hint="eastAsia" w:ascii="宋体" w:hAnsi="宋体" w:cs="宋体"/>
          <w:b/>
          <w:bCs/>
          <w:color w:val="000000" w:themeColor="text1"/>
          <w:sz w:val="84"/>
          <w:szCs w:val="24"/>
          <w:highlight w:val="none"/>
        </w:rPr>
      </w:pPr>
      <w:r>
        <w:rPr>
          <w:rFonts w:hint="eastAsia" w:ascii="宋体" w:hAnsi="宋体" w:cs="宋体"/>
          <w:b/>
          <w:bCs/>
          <w:color w:val="000000" w:themeColor="text1"/>
          <w:sz w:val="84"/>
          <w:szCs w:val="24"/>
          <w:highlight w:val="none"/>
        </w:rPr>
      </w:r>
      <w:r>
        <w:rPr>
          <w:color w:val="000000" w:themeColor="text1"/>
          <w:highlight w:val="none"/>
        </w:rPr>
      </w:r>
    </w:p>
    <w:p>
      <w:pPr>
        <w:ind w:left="2127" w:hanging="1484"/>
        <w:jc w:val="left"/>
        <w:spacing w:before="120" w:after="120" w:line="360" w:lineRule="auto"/>
        <w:rPr>
          <w:rFonts w:hint="eastAsia" w:ascii="宋体" w:hAnsi="宋体" w:cs="宋体"/>
          <w:b/>
          <w:bCs/>
          <w:color w:val="000000" w:themeColor="text1"/>
          <w:sz w:val="32"/>
          <w:szCs w:val="24"/>
          <w:highlight w:val="none"/>
        </w:rPr>
      </w:pPr>
      <w:r>
        <w:rPr>
          <w:rFonts w:hint="eastAsia" w:ascii="宋体" w:hAnsi="宋体" w:cs="宋体"/>
          <w:b/>
          <w:bCs/>
          <w:color w:val="000000" w:themeColor="text1"/>
          <w:sz w:val="32"/>
          <w:szCs w:val="24"/>
          <w:highlight w:val="none"/>
        </w:rPr>
        <w:t xml:space="preserve">项目名称：</w:t>
      </w:r>
      <w:r>
        <w:rPr>
          <w:rFonts w:hint="eastAsia" w:ascii="宋体" w:hAnsi="宋体" w:cs="宋体"/>
          <w:b/>
          <w:bCs/>
          <w:color w:val="000000" w:themeColor="text1"/>
          <w:sz w:val="32"/>
          <w:szCs w:val="24"/>
          <w:highlight w:val="none"/>
          <w:lang w:eastAsia="zh-CN"/>
        </w:rPr>
        <w:t xml:space="preserve">高邮市中医医院钬激光治疗机及内窥镜手术刨削器设备</w:t>
      </w:r>
      <w:r>
        <w:rPr>
          <w:rFonts w:hint="eastAsia" w:ascii="宋体" w:hAnsi="宋体" w:cs="宋体"/>
          <w:b/>
          <w:bCs/>
          <w:color w:val="000000" w:themeColor="text1"/>
          <w:sz w:val="32"/>
          <w:szCs w:val="24"/>
          <w:highlight w:val="none"/>
        </w:rPr>
        <w:t xml:space="preserve">采购项目</w:t>
      </w:r>
      <w:r>
        <w:rPr>
          <w:color w:val="000000" w:themeColor="text1"/>
          <w:highlight w:val="none"/>
        </w:rPr>
      </w:r>
    </w:p>
    <w:p>
      <w:pPr>
        <w:ind w:firstLine="643"/>
        <w:spacing w:before="120" w:after="120" w:line="360" w:lineRule="auto"/>
        <w:rPr>
          <w:rFonts w:hint="eastAsia" w:ascii="宋体" w:hAnsi="宋体" w:cs="宋体"/>
          <w:b/>
          <w:bCs/>
          <w:color w:val="000000" w:themeColor="text1"/>
          <w:sz w:val="32"/>
          <w:szCs w:val="24"/>
          <w:highlight w:val="none"/>
        </w:rPr>
      </w:pPr>
      <w:r>
        <w:rPr>
          <w:rFonts w:hint="eastAsia" w:ascii="宋体" w:hAnsi="宋体" w:cs="宋体"/>
          <w:b/>
          <w:bCs/>
          <w:color w:val="000000" w:themeColor="text1"/>
          <w:sz w:val="32"/>
          <w:szCs w:val="24"/>
          <w:highlight w:val="none"/>
        </w:rPr>
        <w:t xml:space="preserve">项目编号：</w:t>
      </w:r>
      <w:r>
        <w:rPr>
          <w:rFonts w:hint="eastAsia" w:ascii="宋体" w:hAnsi="宋体" w:cs="宋体"/>
          <w:b/>
          <w:bCs/>
          <w:color w:val="000000" w:themeColor="text1"/>
          <w:sz w:val="32"/>
          <w:szCs w:val="24"/>
          <w:highlight w:val="none"/>
          <w:lang w:eastAsia="zh-CN"/>
        </w:rPr>
        <w:t xml:space="preserve">JSZC-321084-SHGK-G2026-0084</w:t>
      </w:r>
      <w:r>
        <w:rPr>
          <w:color w:val="000000" w:themeColor="text1"/>
          <w:highlight w:val="none"/>
        </w:rPr>
      </w:r>
    </w:p>
    <w:p>
      <w:pPr>
        <w:ind w:firstLine="643"/>
        <w:spacing w:before="120" w:after="120" w:line="360" w:lineRule="auto"/>
        <w:rPr>
          <w:rFonts w:hint="eastAsia" w:ascii="宋体" w:hAnsi="宋体" w:eastAsia="宋体" w:cs="宋体"/>
          <w:b/>
          <w:bCs/>
          <w:color w:val="000000" w:themeColor="text1"/>
          <w:sz w:val="32"/>
          <w:szCs w:val="24"/>
          <w:highlight w:val="none"/>
        </w:rPr>
      </w:pPr>
      <w:r>
        <w:rPr>
          <w:rFonts w:hint="eastAsia" w:ascii="宋体" w:hAnsi="宋体" w:eastAsia="宋体" w:cs="宋体"/>
          <w:b/>
          <w:bCs/>
          <w:color w:val="000000" w:themeColor="text1"/>
          <w:sz w:val="32"/>
          <w:szCs w:val="24"/>
          <w:highlight w:val="none"/>
        </w:rPr>
      </w:r>
      <w:r>
        <w:rPr>
          <w:color w:val="000000" w:themeColor="text1"/>
          <w:highlight w:val="none"/>
        </w:rPr>
      </w:r>
    </w:p>
    <w:p>
      <w:pPr>
        <w:ind w:firstLine="2249"/>
        <w:spacing w:before="120" w:after="120" w:line="360" w:lineRule="auto"/>
        <w:rPr>
          <w:rFonts w:hint="eastAsia" w:ascii="宋体" w:hAnsi="宋体" w:cs="宋体"/>
          <w:b/>
          <w:bCs/>
          <w:color w:val="000000" w:themeColor="text1"/>
          <w:sz w:val="32"/>
          <w:szCs w:val="24"/>
          <w:highlight w:val="none"/>
        </w:rPr>
      </w:pPr>
      <w:r>
        <w:rPr>
          <w:rFonts w:hint="eastAsia" w:ascii="宋体" w:hAnsi="宋体" w:cs="宋体"/>
          <w:b/>
          <w:bCs/>
          <w:color w:val="000000" w:themeColor="text1"/>
          <w:sz w:val="32"/>
          <w:szCs w:val="24"/>
          <w:highlight w:val="none"/>
        </w:rPr>
      </w:r>
      <w:r>
        <w:rPr>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jc w:val="center"/>
        <w:spacing w:before="120" w:after="120" w:line="360" w:lineRule="auto"/>
        <w:rPr>
          <w:rFonts w:hint="eastAsia" w:ascii="宋体" w:hAnsi="宋体" w:cs="宋体"/>
          <w:b/>
          <w:bCs/>
          <w:color w:val="000000" w:themeColor="text1"/>
          <w:sz w:val="32"/>
          <w:szCs w:val="24"/>
          <w:highlight w:val="none"/>
        </w:rPr>
      </w:pPr>
      <w:r>
        <w:rPr>
          <w:rFonts w:hint="eastAsia" w:ascii="宋体" w:hAnsi="宋体" w:cs="宋体"/>
          <w:b/>
          <w:bCs/>
          <w:color w:val="000000" w:themeColor="text1"/>
          <w:sz w:val="32"/>
          <w:szCs w:val="24"/>
          <w:highlight w:val="none"/>
        </w:rPr>
        <w:t xml:space="preserve">江苏苏豪创新科技集团高科有限公司</w:t>
      </w:r>
      <w:r>
        <w:rPr>
          <w:color w:val="000000" w:themeColor="text1"/>
          <w:highlight w:val="none"/>
        </w:rPr>
      </w:r>
    </w:p>
    <w:p>
      <w:pPr>
        <w:jc w:val="center"/>
        <w:spacing w:before="120" w:after="120" w:line="360" w:lineRule="auto"/>
        <w:rPr>
          <w:rFonts w:hint="eastAsia" w:ascii="宋体" w:hAnsi="宋体" w:eastAsia="宋体" w:cs="宋体"/>
          <w:b/>
          <w:bCs/>
          <w:color w:val="000000" w:themeColor="text1"/>
          <w:sz w:val="32"/>
          <w:szCs w:val="24"/>
          <w:highlight w:val="none"/>
        </w:rPr>
      </w:pPr>
      <w:r>
        <w:rPr>
          <w:rFonts w:hint="eastAsia" w:ascii="宋体" w:hAnsi="宋体" w:cs="宋体"/>
          <w:b/>
          <w:bCs/>
          <w:color w:val="000000" w:themeColor="text1"/>
          <w:sz w:val="32"/>
          <w:szCs w:val="24"/>
          <w:highlight w:val="none"/>
          <w:lang w:eastAsia="zh-CN"/>
        </w:rPr>
        <w:t xml:space="preserve">202</w:t>
      </w:r>
      <w:r>
        <w:rPr>
          <w:rFonts w:hint="eastAsia" w:ascii="宋体" w:hAnsi="宋体" w:cs="宋体"/>
          <w:b/>
          <w:bCs/>
          <w:color w:val="000000" w:themeColor="text1"/>
          <w:sz w:val="32"/>
          <w:szCs w:val="24"/>
          <w:highlight w:val="none"/>
          <w:lang w:val="en-US" w:eastAsia="zh-CN"/>
        </w:rPr>
        <w:t xml:space="preserve">6</w:t>
      </w:r>
      <w:r>
        <w:rPr>
          <w:rFonts w:hint="eastAsia" w:ascii="宋体" w:hAnsi="宋体" w:cs="宋体"/>
          <w:b/>
          <w:bCs/>
          <w:color w:val="000000" w:themeColor="text1"/>
          <w:sz w:val="32"/>
          <w:szCs w:val="24"/>
          <w:highlight w:val="none"/>
          <w:lang w:eastAsia="zh-CN"/>
        </w:rPr>
        <w:t xml:space="preserve">年</w:t>
      </w:r>
      <w:r>
        <w:rPr>
          <w:rFonts w:hint="eastAsia" w:ascii="宋体" w:hAnsi="宋体" w:cs="宋体"/>
          <w:b/>
          <w:bCs/>
          <w:color w:val="000000" w:themeColor="text1"/>
          <w:sz w:val="32"/>
          <w:szCs w:val="24"/>
          <w:highlight w:val="none"/>
          <w:lang w:val="en-US" w:eastAsia="zh-CN"/>
        </w:rPr>
        <w:t xml:space="preserve">9</w:t>
      </w:r>
      <w:r>
        <w:rPr>
          <w:rFonts w:hint="eastAsia" w:ascii="宋体" w:hAnsi="宋体" w:cs="宋体"/>
          <w:b/>
          <w:bCs/>
          <w:color w:val="000000" w:themeColor="text1"/>
          <w:sz w:val="32"/>
          <w:szCs w:val="24"/>
          <w:highlight w:val="none"/>
          <w:lang w:eastAsia="zh-CN"/>
        </w:rPr>
        <w:t xml:space="preserve">月</w:t>
      </w:r>
      <w:r>
        <w:rPr>
          <w:color w:val="000000" w:themeColor="text1"/>
          <w:highlight w:val="none"/>
        </w:rPr>
      </w:r>
    </w:p>
    <w:p>
      <w:pPr>
        <w:jc w:val="left"/>
        <w:spacing w:before="120" w:after="120"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                        </w:t>
      </w:r>
      <w:r>
        <w:rPr>
          <w:color w:val="000000" w:themeColor="text1"/>
          <w:highlight w:val="none"/>
        </w:rPr>
      </w:r>
    </w:p>
    <w:p>
      <w:pPr>
        <w:jc w:val="center"/>
        <w:spacing w:before="120" w:after="12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jc w:val="center"/>
        <w:spacing w:line="480" w:lineRule="auto"/>
        <w:rPr>
          <w:rFonts w:hint="eastAsia" w:ascii="宋体" w:hAnsi="宋体" w:cs="宋体"/>
          <w:b/>
          <w:color w:val="000000" w:themeColor="text1"/>
          <w:sz w:val="44"/>
          <w:szCs w:val="21"/>
          <w:highlight w:val="none"/>
        </w:rPr>
        <w:outlineLvl w:val="0"/>
      </w:pPr>
      <w:r>
        <w:rPr>
          <w:color w:val="000000" w:themeColor="text1"/>
          <w:highlight w:val="none"/>
        </w:rPr>
      </w:r>
      <w:bookmarkStart w:id="0" w:name="_Toc120614210"/>
      <w:r>
        <w:rPr>
          <w:color w:val="000000" w:themeColor="text1"/>
          <w:highlight w:val="none"/>
        </w:rPr>
      </w:r>
      <w:bookmarkStart w:id="1" w:name="_Toc513029200"/>
      <w:r>
        <w:rPr>
          <w:color w:val="000000" w:themeColor="text1"/>
          <w:highlight w:val="none"/>
        </w:rPr>
      </w:r>
      <w:bookmarkStart w:id="2" w:name="_Toc479757206"/>
      <w:r>
        <w:rPr>
          <w:color w:val="000000" w:themeColor="text1"/>
          <w:highlight w:val="none"/>
        </w:rPr>
      </w:r>
      <w:bookmarkStart w:id="3" w:name="_Toc523127445"/>
      <w:r>
        <w:rPr>
          <w:color w:val="000000" w:themeColor="text1"/>
          <w:highlight w:val="none"/>
        </w:rPr>
      </w:r>
      <w:bookmarkStart w:id="4" w:name="_Toc20823272"/>
      <w:r>
        <w:rPr>
          <w:color w:val="000000" w:themeColor="text1"/>
          <w:highlight w:val="none"/>
        </w:rPr>
      </w:r>
      <w:bookmarkStart w:id="5" w:name="_Toc16938516"/>
      <w:r>
        <w:rPr>
          <w:rFonts w:hint="eastAsia" w:ascii="宋体" w:hAnsi="宋体" w:cs="宋体"/>
          <w:b/>
          <w:color w:val="000000" w:themeColor="text1"/>
          <w:sz w:val="44"/>
          <w:szCs w:val="21"/>
          <w:highlight w:val="none"/>
        </w:rPr>
        <w:t xml:space="preserve">总  目  录</w:t>
      </w:r>
      <w:r>
        <w:rPr>
          <w:color w:val="000000" w:themeColor="text1"/>
          <w:highlight w:val="none"/>
        </w:rPr>
      </w:r>
    </w:p>
    <w:p>
      <w:pPr>
        <w:spacing w:line="480" w:lineRule="auto"/>
        <w:rPr>
          <w:rFonts w:hint="eastAsia" w:ascii="宋体" w:hAnsi="宋体" w:cs="宋体"/>
          <w:b/>
          <w:color w:val="000000" w:themeColor="text1"/>
          <w:sz w:val="28"/>
          <w:szCs w:val="21"/>
          <w:highlight w:val="none"/>
        </w:rPr>
      </w:pPr>
      <w:r>
        <w:rPr>
          <w:rFonts w:hint="eastAsia" w:ascii="宋体" w:hAnsi="宋体" w:cs="宋体"/>
          <w:b/>
          <w:color w:val="000000" w:themeColor="text1"/>
          <w:sz w:val="28"/>
          <w:szCs w:val="21"/>
          <w:highlight w:val="none"/>
        </w:rPr>
      </w:r>
      <w:r>
        <w:rPr>
          <w:color w:val="000000" w:themeColor="text1"/>
          <w:highlight w:val="none"/>
        </w:rPr>
      </w:r>
    </w:p>
    <w:p>
      <w:pPr>
        <w:numPr>
          <w:ilvl w:val="0"/>
          <w:numId w:val="6"/>
        </w:numPr>
        <w:spacing w:line="480" w:lineRule="auto"/>
        <w:rPr>
          <w:rFonts w:hint="eastAsia" w:ascii="宋体" w:hAnsi="宋体" w:cs="宋体"/>
          <w:color w:val="000000" w:themeColor="text1"/>
          <w:sz w:val="32"/>
          <w:szCs w:val="21"/>
          <w:highlight w:val="none"/>
        </w:rPr>
        <w:outlineLvl w:val="0"/>
      </w:pPr>
      <w:r>
        <w:rPr>
          <w:rFonts w:hint="eastAsia" w:ascii="宋体" w:hAnsi="宋体" w:cs="宋体"/>
          <w:color w:val="000000" w:themeColor="text1"/>
          <w:sz w:val="36"/>
          <w:szCs w:val="21"/>
          <w:highlight w:val="none"/>
        </w:rPr>
        <w:t xml:space="preserve">投标邀请……………………………………2 </w:t>
      </w:r>
      <w:r>
        <w:rPr>
          <w:color w:val="000000" w:themeColor="text1"/>
          <w:highlight w:val="none"/>
        </w:rPr>
      </w:r>
    </w:p>
    <w:p>
      <w:pPr>
        <w:numPr>
          <w:ilvl w:val="0"/>
          <w:numId w:val="6"/>
        </w:numPr>
        <w:spacing w:line="480" w:lineRule="auto"/>
        <w:rPr>
          <w:rFonts w:hint="eastAsia" w:ascii="宋体" w:hAnsi="宋体" w:cs="宋体"/>
          <w:color w:val="000000" w:themeColor="text1"/>
          <w:sz w:val="36"/>
          <w:szCs w:val="21"/>
          <w:highlight w:val="none"/>
        </w:rPr>
        <w:outlineLvl w:val="0"/>
      </w:pPr>
      <w:r>
        <w:rPr>
          <w:rFonts w:hint="eastAsia" w:ascii="宋体" w:hAnsi="宋体" w:cs="宋体"/>
          <w:bCs/>
          <w:color w:val="000000" w:themeColor="text1"/>
          <w:sz w:val="36"/>
          <w:szCs w:val="36"/>
          <w:highlight w:val="none"/>
        </w:rPr>
        <w:t xml:space="preserve">投标人须知</w:t>
      </w:r>
      <w:r>
        <w:rPr>
          <w:rFonts w:hint="eastAsia" w:ascii="宋体" w:hAnsi="宋体" w:cs="宋体"/>
          <w:color w:val="000000" w:themeColor="text1"/>
          <w:sz w:val="36"/>
          <w:szCs w:val="36"/>
          <w:highlight w:val="none"/>
        </w:rPr>
        <w:t xml:space="preserve">…</w:t>
      </w:r>
      <w:r>
        <w:rPr>
          <w:rFonts w:hint="eastAsia" w:ascii="宋体" w:hAnsi="宋体" w:cs="宋体"/>
          <w:color w:val="000000" w:themeColor="text1"/>
          <w:sz w:val="36"/>
          <w:szCs w:val="21"/>
          <w:highlight w:val="none"/>
        </w:rPr>
        <w:t xml:space="preserve">………………………………6  </w:t>
      </w:r>
      <w:r>
        <w:rPr>
          <w:color w:val="000000" w:themeColor="text1"/>
          <w:highlight w:val="none"/>
        </w:rPr>
      </w:r>
    </w:p>
    <w:p>
      <w:pPr>
        <w:numPr>
          <w:ilvl w:val="0"/>
          <w:numId w:val="6"/>
        </w:numPr>
        <w:spacing w:line="480" w:lineRule="auto"/>
        <w:rPr>
          <w:rFonts w:hint="eastAsia" w:ascii="宋体" w:hAnsi="宋体" w:cs="宋体"/>
          <w:color w:val="000000" w:themeColor="text1"/>
          <w:sz w:val="36"/>
          <w:szCs w:val="21"/>
          <w:highlight w:val="none"/>
        </w:rPr>
        <w:outlineLvl w:val="0"/>
      </w:pPr>
      <w:r>
        <w:rPr>
          <w:rFonts w:hint="eastAsia" w:ascii="宋体" w:hAnsi="宋体" w:cs="宋体"/>
          <w:color w:val="000000" w:themeColor="text1"/>
          <w:sz w:val="36"/>
          <w:szCs w:val="21"/>
          <w:highlight w:val="none"/>
        </w:rPr>
        <w:t xml:space="preserve">合同文本……………………………………</w:t>
      </w:r>
      <w:r>
        <w:rPr>
          <w:rFonts w:ascii="宋体" w:hAnsi="宋体" w:cs="宋体"/>
          <w:color w:val="000000" w:themeColor="text1"/>
          <w:sz w:val="36"/>
          <w:szCs w:val="21"/>
          <w:highlight w:val="none"/>
        </w:rPr>
        <w:t xml:space="preserve">18</w:t>
      </w:r>
      <w:r>
        <w:rPr>
          <w:color w:val="000000" w:themeColor="text1"/>
          <w:highlight w:val="none"/>
        </w:rPr>
      </w:r>
    </w:p>
    <w:p>
      <w:pPr>
        <w:numPr>
          <w:ilvl w:val="0"/>
          <w:numId w:val="6"/>
        </w:numPr>
        <w:spacing w:line="480" w:lineRule="auto"/>
        <w:rPr>
          <w:rFonts w:hint="eastAsia" w:ascii="宋体" w:hAnsi="宋体" w:cs="宋体"/>
          <w:color w:val="000000" w:themeColor="text1"/>
          <w:sz w:val="36"/>
          <w:szCs w:val="21"/>
          <w:highlight w:val="none"/>
        </w:rPr>
        <w:outlineLvl w:val="0"/>
      </w:pPr>
      <w:r>
        <w:rPr>
          <w:rFonts w:hint="eastAsia" w:ascii="宋体" w:hAnsi="宋体" w:cs="宋体"/>
          <w:color w:val="000000" w:themeColor="text1"/>
          <w:sz w:val="36"/>
          <w:szCs w:val="21"/>
          <w:highlight w:val="none"/>
        </w:rPr>
        <w:t xml:space="preserve">采购需求……………………………………</w:t>
      </w:r>
      <w:r>
        <w:rPr>
          <w:rFonts w:ascii="宋体" w:hAnsi="宋体" w:cs="宋体"/>
          <w:color w:val="000000" w:themeColor="text1"/>
          <w:sz w:val="36"/>
          <w:szCs w:val="21"/>
          <w:highlight w:val="none"/>
        </w:rPr>
        <w:t xml:space="preserve">21</w:t>
      </w:r>
      <w:r>
        <w:rPr>
          <w:color w:val="000000" w:themeColor="text1"/>
          <w:highlight w:val="none"/>
        </w:rPr>
      </w:r>
    </w:p>
    <w:p>
      <w:pPr>
        <w:numPr>
          <w:ilvl w:val="0"/>
          <w:numId w:val="6"/>
        </w:numPr>
        <w:spacing w:line="480" w:lineRule="auto"/>
        <w:rPr>
          <w:rFonts w:hint="eastAsia" w:ascii="宋体" w:hAnsi="宋体" w:cs="宋体"/>
          <w:color w:val="000000" w:themeColor="text1"/>
          <w:sz w:val="36"/>
          <w:szCs w:val="21"/>
          <w:highlight w:val="none"/>
        </w:rPr>
        <w:outlineLvl w:val="0"/>
      </w:pPr>
      <w:r>
        <w:rPr>
          <w:rFonts w:hint="eastAsia" w:ascii="宋体" w:hAnsi="宋体" w:cs="宋体"/>
          <w:bCs/>
          <w:color w:val="000000" w:themeColor="text1"/>
          <w:sz w:val="36"/>
          <w:szCs w:val="36"/>
          <w:highlight w:val="none"/>
        </w:rPr>
        <w:t xml:space="preserve">评标方法与评标标准</w:t>
      </w:r>
      <w:r>
        <w:rPr>
          <w:rFonts w:hint="eastAsia" w:ascii="宋体" w:hAnsi="宋体" w:cs="宋体"/>
          <w:color w:val="000000" w:themeColor="text1"/>
          <w:sz w:val="36"/>
          <w:szCs w:val="21"/>
          <w:highlight w:val="none"/>
        </w:rPr>
        <w:t xml:space="preserve">………………………</w:t>
      </w:r>
      <w:r>
        <w:rPr>
          <w:rFonts w:ascii="宋体" w:hAnsi="宋体" w:cs="宋体"/>
          <w:color w:val="000000" w:themeColor="text1"/>
          <w:sz w:val="36"/>
          <w:szCs w:val="21"/>
          <w:highlight w:val="none"/>
        </w:rPr>
        <w:t xml:space="preserve">31</w:t>
      </w:r>
      <w:r>
        <w:rPr>
          <w:color w:val="000000" w:themeColor="text1"/>
          <w:highlight w:val="none"/>
        </w:rPr>
      </w:r>
    </w:p>
    <w:p>
      <w:pPr>
        <w:numPr>
          <w:ilvl w:val="0"/>
          <w:numId w:val="6"/>
        </w:numPr>
        <w:spacing w:line="480" w:lineRule="auto"/>
        <w:rPr>
          <w:rFonts w:hint="eastAsia" w:ascii="宋体" w:hAnsi="宋体" w:cs="宋体"/>
          <w:color w:val="000000" w:themeColor="text1"/>
          <w:sz w:val="36"/>
          <w:szCs w:val="21"/>
          <w:highlight w:val="none"/>
        </w:rPr>
        <w:outlineLvl w:val="0"/>
      </w:pPr>
      <w:r>
        <w:rPr>
          <w:rFonts w:hint="eastAsia" w:ascii="宋体" w:hAnsi="宋体" w:cs="宋体"/>
          <w:color w:val="000000" w:themeColor="text1"/>
          <w:sz w:val="36"/>
          <w:szCs w:val="21"/>
          <w:highlight w:val="none"/>
        </w:rPr>
        <w:t xml:space="preserve">投标文件格式………………………………</w:t>
      </w:r>
      <w:r>
        <w:rPr>
          <w:rFonts w:ascii="宋体" w:hAnsi="宋体" w:cs="宋体"/>
          <w:color w:val="000000" w:themeColor="text1"/>
          <w:sz w:val="36"/>
          <w:szCs w:val="21"/>
          <w:highlight w:val="none"/>
        </w:rPr>
        <w:t xml:space="preserve">35</w:t>
      </w:r>
      <w:r>
        <w:rPr>
          <w:color w:val="000000" w:themeColor="text1"/>
          <w:highlight w:val="none"/>
        </w:rP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jc w:val="center"/>
        <w:keepNext/>
        <w:rPr>
          <w:rFonts w:hint="eastAsia" w:ascii="宋体" w:hAnsi="宋体" w:cs="宋体"/>
          <w:bCs/>
          <w:color w:val="000000" w:themeColor="text1"/>
          <w:sz w:val="44"/>
          <w:szCs w:val="44"/>
          <w:highlight w:val="none"/>
        </w:rPr>
        <w:outlineLvl w:val="0"/>
      </w:pPr>
      <w:r>
        <w:rPr>
          <w:rFonts w:hint="eastAsia" w:ascii="宋体" w:hAnsi="宋体" w:cs="宋体"/>
          <w:color w:val="000000" w:themeColor="text1"/>
          <w:sz w:val="44"/>
          <w:szCs w:val="44"/>
          <w:highlight w:val="none"/>
        </w:rPr>
        <w:t xml:space="preserve">第一章  </w:t>
      </w:r>
      <w:bookmarkEnd w:id="0"/>
      <w:r>
        <w:rPr>
          <w:rFonts w:hint="eastAsia" w:ascii="宋体" w:hAnsi="宋体" w:cs="宋体"/>
          <w:color w:val="000000" w:themeColor="text1"/>
          <w:sz w:val="44"/>
          <w:szCs w:val="44"/>
          <w:highlight w:val="none"/>
        </w:rPr>
        <w:t xml:space="preserve">投标邀请</w:t>
      </w:r>
      <w:r>
        <w:rPr>
          <w:color w:val="000000" w:themeColor="text1"/>
          <w:highlight w:val="none"/>
        </w:rP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受[</w:t>
      </w:r>
      <w:r>
        <w:rPr>
          <w:rFonts w:hint="eastAsia" w:ascii="宋体" w:hAnsi="宋体" w:cs="宋体"/>
          <w:color w:val="000000" w:themeColor="text1"/>
          <w:sz w:val="24"/>
          <w:szCs w:val="24"/>
          <w:highlight w:val="none"/>
          <w:lang w:eastAsia="zh-CN"/>
        </w:rPr>
        <w:t xml:space="preserve">高邮市中医医院</w:t>
      </w:r>
      <w:r>
        <w:rPr>
          <w:rFonts w:hint="eastAsia" w:ascii="宋体" w:hAnsi="宋体" w:cs="宋体"/>
          <w:color w:val="000000" w:themeColor="text1"/>
          <w:sz w:val="24"/>
          <w:szCs w:val="24"/>
          <w:highlight w:val="none"/>
        </w:rPr>
        <w:t xml:space="preserve">]的委托，江苏苏豪创新科技集团高科有限公司就[</w:t>
      </w:r>
      <w:r>
        <w:rPr>
          <w:rFonts w:hint="eastAsia" w:ascii="宋体" w:hAnsi="宋体" w:cs="宋体"/>
          <w:color w:val="000000" w:themeColor="text1"/>
          <w:sz w:val="24"/>
          <w:szCs w:val="24"/>
          <w:highlight w:val="none"/>
          <w:lang w:eastAsia="zh-CN"/>
        </w:rPr>
        <w:t xml:space="preserve">钬激光治疗机及内窥镜手术刨削器设备</w:t>
      </w:r>
      <w:r>
        <w:rPr>
          <w:rFonts w:hint="eastAsia" w:ascii="宋体" w:hAnsi="宋体" w:cs="宋体"/>
          <w:color w:val="000000" w:themeColor="text1"/>
          <w:sz w:val="24"/>
          <w:szCs w:val="24"/>
          <w:highlight w:val="none"/>
        </w:rPr>
        <w:t xml:space="preserve">]([项目编号：</w:t>
      </w:r>
      <w:r>
        <w:rPr>
          <w:rFonts w:hint="eastAsia" w:ascii="宋体" w:hAnsi="宋体" w:cs="宋体"/>
          <w:color w:val="000000" w:themeColor="text1"/>
          <w:sz w:val="24"/>
          <w:szCs w:val="24"/>
          <w:highlight w:val="none"/>
          <w:lang w:eastAsia="zh-CN"/>
        </w:rPr>
        <w:t xml:space="preserve">JSZC-321084-SHGK-G2026-0084</w:t>
      </w:r>
      <w:r>
        <w:rPr>
          <w:rFonts w:hint="eastAsia" w:ascii="宋体" w:hAnsi="宋体" w:cs="宋体"/>
          <w:color w:val="000000" w:themeColor="text1"/>
          <w:sz w:val="24"/>
          <w:szCs w:val="24"/>
          <w:highlight w:val="none"/>
        </w:rPr>
        <w:t xml:space="preserve">])采购项目进行公开招标采购，欢迎符合条件的供应商投标。</w:t>
      </w:r>
      <w:r>
        <w:rPr>
          <w:color w:val="000000" w:themeColor="text1"/>
          <w:highlight w:val="none"/>
        </w:rPr>
      </w:r>
    </w:p>
    <w:p>
      <w:pPr>
        <w:ind w:firstLine="480"/>
        <w:rPr>
          <w:rFonts w:hint="eastAsia" w:ascii="宋体" w:hAnsi="宋体" w:cs="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szCs w:val="24"/>
          <w:highlight w:val="none"/>
        </w:rPr>
        <w:t xml:space="preserve">项目概况</w:t>
      </w:r>
      <w:r>
        <w:rPr>
          <w:color w:val="000000" w:themeColor="text1"/>
          <w:highlight w:val="none"/>
        </w:rPr>
      </w:r>
    </w:p>
    <w:p>
      <w:pPr>
        <w:ind w:firstLine="480"/>
        <w:rPr>
          <w:rFonts w:hint="eastAsia" w:ascii="宋体" w:hAnsi="宋体" w:cs="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lang w:eastAsia="zh-CN"/>
        </w:rPr>
        <w:t xml:space="preserve">高邮市中医医院钬激光治疗机及内窥镜手术刨削器设备</w:t>
      </w:r>
      <w:r>
        <w:rPr>
          <w:rFonts w:hint="eastAsia" w:ascii="宋体" w:hAnsi="宋体" w:cs="宋体"/>
          <w:color w:val="000000" w:themeColor="text1"/>
          <w:sz w:val="24"/>
          <w:szCs w:val="24"/>
          <w:highlight w:val="none"/>
          <w:u w:val="single"/>
        </w:rPr>
        <w:t xml:space="preserve">)</w:t>
      </w:r>
      <w:r>
        <w:rPr>
          <w:rFonts w:hint="eastAsia" w:ascii="宋体" w:hAnsi="宋体" w:cs="宋体"/>
          <w:color w:val="000000" w:themeColor="text1"/>
          <w:sz w:val="24"/>
          <w:szCs w:val="24"/>
          <w:highlight w:val="none"/>
        </w:rPr>
        <w:t xml:space="preserve"> 招标项目的潜在投标人可在</w:t>
      </w:r>
      <w:r>
        <w:rPr>
          <w:rFonts w:hint="eastAsia" w:ascii="宋体" w:hAnsi="宋体" w:cs="宋体"/>
          <w:color w:val="000000" w:themeColor="text1"/>
          <w:sz w:val="24"/>
          <w:szCs w:val="24"/>
          <w:highlight w:val="none"/>
          <w:u w:val="single"/>
        </w:rPr>
        <w:t xml:space="preserve">“扬州市政府采购网”自行免费下载</w:t>
      </w:r>
      <w:r>
        <w:rPr>
          <w:rFonts w:hint="eastAsia" w:ascii="宋体" w:hAnsi="宋体" w:cs="宋体"/>
          <w:color w:val="000000" w:themeColor="text1"/>
          <w:sz w:val="24"/>
          <w:szCs w:val="24"/>
          <w:highlight w:val="none"/>
        </w:rPr>
        <w:t xml:space="preserve">招标文件，并于</w:t>
      </w:r>
      <w:r>
        <w:rPr>
          <w:rFonts w:hint="eastAsia" w:ascii="宋体" w:hAnsi="宋体" w:cs="宋体"/>
          <w:color w:val="000000" w:themeColor="text1"/>
          <w:sz w:val="24"/>
          <w:szCs w:val="24"/>
          <w:highlight w:val="none"/>
          <w:u w:val="single"/>
          <w:lang w:eastAsia="zh-CN"/>
        </w:rPr>
        <w:t xml:space="preserve">2026年</w:t>
      </w:r>
      <w:r>
        <w:rPr>
          <w:rFonts w:hint="eastAsia" w:ascii="宋体" w:hAnsi="宋体" w:cs="宋体"/>
          <w:color w:val="000000" w:themeColor="text1"/>
          <w:sz w:val="24"/>
          <w:szCs w:val="24"/>
          <w:highlight w:val="none"/>
          <w:u w:val="single"/>
          <w:lang w:val="en-US" w:eastAsia="zh-CN"/>
        </w:rPr>
        <w:t xml:space="preserve">10</w:t>
      </w:r>
      <w:r>
        <w:rPr>
          <w:rFonts w:hint="eastAsia" w:ascii="宋体" w:hAnsi="宋体" w:cs="宋体"/>
          <w:color w:val="000000" w:themeColor="text1"/>
          <w:sz w:val="24"/>
          <w:szCs w:val="24"/>
          <w:highlight w:val="none"/>
          <w:u w:val="single"/>
          <w:lang w:eastAsia="zh-CN"/>
        </w:rPr>
        <w:t xml:space="preserve">月</w:t>
      </w:r>
      <w:r>
        <w:rPr>
          <w:rFonts w:hint="eastAsia" w:ascii="宋体" w:hAnsi="宋体" w:cs="宋体"/>
          <w:color w:val="000000" w:themeColor="text1"/>
          <w:sz w:val="24"/>
          <w:szCs w:val="24"/>
          <w:highlight w:val="none"/>
          <w:u w:val="single"/>
          <w:lang w:val="en-US" w:eastAsia="zh-CN"/>
        </w:rPr>
        <w:t xml:space="preserve">16</w:t>
      </w:r>
      <w:r>
        <w:rPr>
          <w:rFonts w:hint="eastAsia" w:ascii="宋体" w:hAnsi="宋体" w:cs="宋体"/>
          <w:color w:val="000000" w:themeColor="text1"/>
          <w:sz w:val="24"/>
          <w:szCs w:val="24"/>
          <w:highlight w:val="none"/>
          <w:u w:val="single"/>
          <w:lang w:eastAsia="zh-CN"/>
        </w:rPr>
        <w:t xml:space="preserve">日14点</w:t>
      </w:r>
      <w:r>
        <w:rPr>
          <w:rFonts w:hint="eastAsia" w:ascii="宋体" w:hAnsi="宋体" w:cs="宋体"/>
          <w:color w:val="000000" w:themeColor="text1"/>
          <w:sz w:val="24"/>
          <w:szCs w:val="24"/>
          <w:highlight w:val="none"/>
          <w:u w:val="single"/>
        </w:rPr>
        <w:t xml:space="preserve">00分</w:t>
      </w:r>
      <w:r>
        <w:rPr>
          <w:rFonts w:hint="eastAsia" w:ascii="宋体" w:hAnsi="宋体" w:cs="宋体"/>
          <w:bCs/>
          <w:color w:val="000000" w:themeColor="text1"/>
          <w:sz w:val="24"/>
          <w:szCs w:val="24"/>
          <w:highlight w:val="none"/>
          <w:u w:val="single"/>
        </w:rPr>
        <w:t xml:space="preserve">（</w:t>
      </w:r>
      <w:r>
        <w:rPr>
          <w:rFonts w:hint="eastAsia" w:ascii="宋体" w:hAnsi="宋体" w:cs="宋体"/>
          <w:bCs/>
          <w:color w:val="000000" w:themeColor="text1"/>
          <w:sz w:val="24"/>
          <w:szCs w:val="24"/>
          <w:highlight w:val="none"/>
        </w:rPr>
        <w:t xml:space="preserve">北京时间）前递交投标文件</w:t>
      </w:r>
      <w:r>
        <w:rPr>
          <w:rFonts w:hint="eastAsia" w:ascii="宋体" w:hAnsi="宋体" w:cs="宋体"/>
          <w:color w:val="000000" w:themeColor="text1"/>
          <w:sz w:val="24"/>
          <w:szCs w:val="24"/>
          <w:highlight w:val="none"/>
        </w:rPr>
        <w:t xml:space="preserve">。</w:t>
      </w:r>
      <w:r>
        <w:rPr>
          <w:color w:val="000000" w:themeColor="text1"/>
          <w:highlight w:val="none"/>
        </w:rPr>
      </w:r>
    </w:p>
    <w:p>
      <w:pPr>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color w:val="000000" w:themeColor="text1"/>
          <w:highlight w:val="none"/>
        </w:rPr>
      </w:r>
      <w:bookmarkStart w:id="6" w:name="_Toc35393621"/>
      <w:r>
        <w:rPr>
          <w:color w:val="000000" w:themeColor="text1"/>
          <w:highlight w:val="none"/>
        </w:rPr>
      </w:r>
      <w:bookmarkStart w:id="7" w:name="_Toc35393790"/>
      <w:r>
        <w:rPr>
          <w:color w:val="000000" w:themeColor="text1"/>
          <w:highlight w:val="none"/>
        </w:rPr>
      </w:r>
      <w:bookmarkStart w:id="8" w:name="_Toc38985263"/>
      <w:r>
        <w:rPr>
          <w:color w:val="000000" w:themeColor="text1"/>
          <w:highlight w:val="none"/>
        </w:rPr>
      </w:r>
      <w:bookmarkStart w:id="9" w:name="_Toc28359079"/>
      <w:r>
        <w:rPr>
          <w:color w:val="000000" w:themeColor="text1"/>
          <w:highlight w:val="none"/>
        </w:rPr>
      </w:r>
      <w:bookmarkStart w:id="10" w:name="_Toc28359002"/>
      <w:r>
        <w:rPr>
          <w:color w:val="000000" w:themeColor="text1"/>
          <w:highlight w:val="none"/>
        </w:rPr>
      </w:r>
      <w:bookmarkStart w:id="11" w:name="_Hlk24379207"/>
      <w:r>
        <w:rPr>
          <w:rFonts w:hint="eastAsia" w:ascii="宋体" w:hAnsi="宋体" w:cs="宋体"/>
          <w:b/>
          <w:bCs/>
          <w:color w:val="000000" w:themeColor="text1"/>
          <w:sz w:val="28"/>
          <w:szCs w:val="28"/>
          <w:highlight w:val="none"/>
        </w:rPr>
        <w:t xml:space="preserve">一、项目基本情况</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r>
        <w:rPr>
          <w:color w:val="000000" w:themeColor="text1"/>
          <w:highlight w:val="none"/>
        </w:rP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1.项目编号：</w:t>
      </w:r>
      <w:r>
        <w:rPr>
          <w:rFonts w:hint="eastAsia" w:ascii="宋体" w:hAnsi="宋体" w:cs="宋体"/>
          <w:color w:val="000000" w:themeColor="text1"/>
          <w:sz w:val="24"/>
          <w:szCs w:val="24"/>
          <w:highlight w:val="none"/>
          <w:lang w:eastAsia="zh-CN"/>
        </w:rPr>
        <w:t xml:space="preserve">JSZC-321084-SHGK-G2026-0084</w:t>
      </w:r>
      <w:r>
        <w:rPr>
          <w:color w:val="000000" w:themeColor="text1"/>
          <w:highlight w:val="none"/>
        </w:rP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2.项目名称：</w:t>
      </w:r>
      <w:r>
        <w:rPr>
          <w:rFonts w:hint="eastAsia" w:ascii="宋体" w:hAnsi="宋体" w:cs="宋体"/>
          <w:color w:val="000000" w:themeColor="text1"/>
          <w:sz w:val="24"/>
          <w:szCs w:val="24"/>
          <w:highlight w:val="none"/>
          <w:lang w:eastAsia="zh-CN"/>
        </w:rPr>
        <w:t xml:space="preserve">高邮市中医医院钬激光治疗机及内窥镜手术刨削器设备</w:t>
      </w:r>
      <w:r>
        <w:rPr>
          <w:rFonts w:hint="eastAsia" w:ascii="宋体" w:hAnsi="宋体" w:cs="宋体"/>
          <w:color w:val="000000" w:themeColor="text1"/>
          <w:sz w:val="24"/>
          <w:szCs w:val="24"/>
          <w:highlight w:val="none"/>
        </w:rPr>
        <w:t xml:space="preserve">采购项目</w:t>
      </w:r>
      <w:bookmarkEnd w:id="11"/>
      <w:r>
        <w:rPr>
          <w:color w:val="000000" w:themeColor="text1"/>
          <w:highlight w:val="none"/>
        </w:rPr>
      </w:r>
      <w:r>
        <w:rPr>
          <w:color w:val="000000" w:themeColor="text1"/>
          <w:highlight w:val="none"/>
        </w:rP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3.预算金额：</w:t>
      </w:r>
      <w:r>
        <w:rPr>
          <w:rFonts w:hint="eastAsia" w:ascii="宋体" w:hAnsi="宋体" w:cs="宋体"/>
          <w:color w:val="000000" w:themeColor="text1"/>
          <w:sz w:val="24"/>
          <w:szCs w:val="24"/>
          <w:highlight w:val="none"/>
          <w:lang w:val="en-US" w:eastAsia="zh-CN"/>
        </w:rPr>
        <w:t xml:space="preserve">220</w:t>
      </w:r>
      <w:r>
        <w:rPr>
          <w:rFonts w:ascii="宋体" w:hAnsi="宋体" w:cs="宋体"/>
          <w:color w:val="000000" w:themeColor="text1"/>
          <w:sz w:val="24"/>
          <w:szCs w:val="24"/>
          <w:highlight w:val="none"/>
        </w:rPr>
        <w:t xml:space="preserve">万</w:t>
      </w:r>
      <w:r>
        <w:rPr>
          <w:color w:val="000000" w:themeColor="text1"/>
          <w:highlight w:val="none"/>
        </w:rP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4.本项目设定最高限价：最高限价为</w:t>
      </w:r>
      <w:r>
        <w:rPr>
          <w:rFonts w:hint="eastAsia" w:ascii="宋体" w:hAnsi="宋体" w:cs="宋体"/>
          <w:color w:val="000000" w:themeColor="text1"/>
          <w:sz w:val="24"/>
          <w:szCs w:val="24"/>
          <w:highlight w:val="none"/>
          <w:lang w:val="en-US" w:eastAsia="zh-CN"/>
        </w:rPr>
        <w:t xml:space="preserve">220</w:t>
      </w:r>
      <w:r>
        <w:rPr>
          <w:rFonts w:hint="eastAsia" w:ascii="宋体" w:hAnsi="宋体" w:cs="宋体"/>
          <w:color w:val="000000" w:themeColor="text1"/>
          <w:sz w:val="24"/>
          <w:szCs w:val="24"/>
          <w:highlight w:val="none"/>
        </w:rPr>
        <w:t xml:space="preserve">万元</w:t>
      </w:r>
      <w:r>
        <w:rPr>
          <w:color w:val="000000" w:themeColor="text1"/>
          <w:highlight w:val="none"/>
        </w:rP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5.采购需求(简介)：</w:t>
      </w:r>
      <w:r>
        <w:rPr>
          <w:color w:val="000000" w:themeColor="text1"/>
          <w:highlight w:val="none"/>
        </w:rPr>
      </w:r>
    </w:p>
    <w:tbl>
      <w:tblPr>
        <w:tblStyle w:val="6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978"/>
        <w:gridCol w:w="1381"/>
        <w:gridCol w:w="1935"/>
        <w:gridCol w:w="1523"/>
      </w:tblGrid>
      <w:tr>
        <w:trPr>
          <w:jc w:val="center"/>
        </w:trPr>
        <w:tc>
          <w:tcPr>
            <w:tcW w:w="846"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p>
        </w:tc>
        <w:tc>
          <w:tcPr>
            <w:tcW w:w="2978"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设备名称</w:t>
            </w:r>
            <w:r>
              <w:rPr>
                <w:color w:val="000000" w:themeColor="text1"/>
                <w:highlight w:val="none"/>
              </w:rPr>
            </w:r>
          </w:p>
        </w:tc>
        <w:tc>
          <w:tcPr>
            <w:tcW w:w="1381"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color w:val="000000" w:themeColor="text1"/>
                <w:highlight w:val="none"/>
              </w:rPr>
            </w:r>
          </w:p>
        </w:tc>
        <w:tc>
          <w:tcPr>
            <w:tcW w:w="193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采购预算</w:t>
            </w:r>
            <w:r>
              <w:rPr>
                <w:color w:val="000000" w:themeColor="text1"/>
                <w:highlight w:val="none"/>
              </w:rPr>
            </w:r>
          </w:p>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w:t>
            </w:r>
            <w:r>
              <w:rPr>
                <w:color w:val="000000" w:themeColor="text1"/>
                <w:highlight w:val="none"/>
              </w:rPr>
            </w:r>
          </w:p>
        </w:tc>
        <w:tc>
          <w:tcPr>
            <w:tcW w:w="1523"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是否接受进口产品投标</w:t>
            </w:r>
            <w:r>
              <w:rPr>
                <w:color w:val="000000" w:themeColor="text1"/>
                <w:highlight w:val="none"/>
              </w:rPr>
            </w:r>
          </w:p>
        </w:tc>
      </w:tr>
      <w:tr>
        <w:trPr>
          <w:jc w:val="center"/>
        </w:trPr>
        <w:tc>
          <w:tcPr>
            <w:tcW w:w="846"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01</w:t>
            </w:r>
            <w:r>
              <w:rPr>
                <w:color w:val="000000" w:themeColor="text1"/>
                <w:highlight w:val="none"/>
              </w:rPr>
            </w:r>
          </w:p>
        </w:tc>
        <w:tc>
          <w:tcPr>
            <w:tcW w:w="2978" w:type="dxa"/>
            <w:vAlign w:val="center"/>
            <w:textDirection w:val="lrTb"/>
            <w:noWrap w:val="false"/>
          </w:tcPr>
          <w:p>
            <w:pPr>
              <w:jc w:val="center"/>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钬激光治疗机（核心产品）</w:t>
            </w:r>
            <w:r>
              <w:rPr>
                <w:color w:val="000000" w:themeColor="text1"/>
                <w:highlight w:val="none"/>
              </w:rPr>
            </w:r>
          </w:p>
        </w:tc>
        <w:tc>
          <w:tcPr>
            <w:tcW w:w="1381"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1套</w:t>
            </w:r>
            <w:r>
              <w:rPr>
                <w:color w:val="000000" w:themeColor="text1"/>
                <w:highlight w:val="none"/>
              </w:rPr>
            </w:r>
          </w:p>
        </w:tc>
        <w:tc>
          <w:tcPr>
            <w:tcW w:w="1935" w:type="dxa"/>
            <w:vAlign w:val="center"/>
            <w:vMerge w:val="restart"/>
            <w:textDirection w:val="lrTb"/>
            <w:noWrap w:val="false"/>
          </w:tcPr>
          <w:p>
            <w:pPr>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220</w:t>
            </w:r>
            <w:r>
              <w:rPr>
                <w:rFonts w:ascii="宋体" w:hAnsi="宋体" w:cs="宋体"/>
                <w:color w:val="000000" w:themeColor="text1"/>
                <w:sz w:val="24"/>
                <w:szCs w:val="24"/>
                <w:highlight w:val="none"/>
              </w:rPr>
              <w:t xml:space="preserve">万</w:t>
            </w:r>
            <w:r>
              <w:rPr>
                <w:color w:val="000000" w:themeColor="text1"/>
                <w:highlight w:val="none"/>
              </w:rPr>
            </w:r>
          </w:p>
        </w:tc>
        <w:tc>
          <w:tcPr>
            <w:tcW w:w="1523" w:type="dxa"/>
            <w:vAlign w:val="center"/>
            <w:vMerge w:val="restar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不</w:t>
            </w:r>
            <w:r>
              <w:rPr>
                <w:rFonts w:hint="eastAsia" w:ascii="宋体" w:hAnsi="宋体" w:cs="宋体"/>
                <w:color w:val="000000" w:themeColor="text1"/>
                <w:sz w:val="24"/>
                <w:szCs w:val="24"/>
                <w:highlight w:val="none"/>
              </w:rPr>
              <w:t xml:space="preserve">接受</w:t>
            </w:r>
            <w:r>
              <w:rPr>
                <w:color w:val="000000" w:themeColor="text1"/>
                <w:highlight w:val="none"/>
              </w:rPr>
            </w:r>
          </w:p>
        </w:tc>
      </w:tr>
      <w:tr>
        <w:trPr>
          <w:jc w:val="center"/>
        </w:trPr>
        <w:tc>
          <w:tcPr>
            <w:tcW w:w="846" w:type="dxa"/>
            <w:vAlign w:val="center"/>
            <w:textDirection w:val="lrTb"/>
            <w:noWrap w:val="false"/>
          </w:tcPr>
          <w:p>
            <w:pPr>
              <w:jc w:val="center"/>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02</w:t>
            </w:r>
            <w:r>
              <w:rPr>
                <w:color w:val="000000" w:themeColor="text1"/>
                <w:highlight w:val="none"/>
              </w:rPr>
            </w:r>
          </w:p>
        </w:tc>
        <w:tc>
          <w:tcPr>
            <w:tcW w:w="2978"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olor w:val="000000" w:themeColor="text1"/>
                <w:sz w:val="24"/>
                <w:highlight w:val="none"/>
              </w:rPr>
              <w:t xml:space="preserve">内窥镜手术刨削器</w:t>
            </w:r>
            <w:r>
              <w:rPr>
                <w:color w:val="000000" w:themeColor="text1"/>
                <w:highlight w:val="none"/>
              </w:rPr>
            </w:r>
          </w:p>
        </w:tc>
        <w:tc>
          <w:tcPr>
            <w:tcW w:w="1381"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1套</w:t>
            </w:r>
            <w:r>
              <w:rPr>
                <w:color w:val="000000" w:themeColor="text1"/>
                <w:highlight w:val="none"/>
              </w:rPr>
            </w:r>
          </w:p>
        </w:tc>
        <w:tc>
          <w:tcPr>
            <w:tcW w:w="1935" w:type="dxa"/>
            <w:vAlign w:val="center"/>
            <w:vMerge w:val="continue"/>
            <w:textDirection w:val="lrTb"/>
            <w:noWrap w:val="false"/>
          </w:tcPr>
          <w:p>
            <w:pPr>
              <w:jc w:val="center"/>
              <w:widowControl/>
              <w:rPr>
                <w:rFonts w:hint="eastAsia" w:ascii="宋体" w:hAnsi="宋体" w:cs="宋体"/>
                <w:sz w:val="24"/>
                <w:szCs w:val="24"/>
                <w:highlight w:val="yellow"/>
                <w:lang w:val="en-US" w:eastAsia="zh-CN"/>
              </w:rPr>
            </w:pPr>
            <w:r>
              <w:rPr>
                <w:rFonts w:hint="eastAsia" w:ascii="宋体" w:hAnsi="宋体" w:cs="宋体"/>
                <w:sz w:val="24"/>
                <w:szCs w:val="24"/>
                <w:highlight w:val="yellow"/>
                <w:lang w:val="en-US" w:eastAsia="zh-CN"/>
              </w:rPr>
            </w:r>
            <w:r/>
          </w:p>
        </w:tc>
        <w:tc>
          <w:tcPr>
            <w:tcW w:w="1523" w:type="dxa"/>
            <w:vAlign w:val="center"/>
            <w:vMerge w:val="continue"/>
            <w:textDirection w:val="lrTb"/>
            <w:noWrap w:val="false"/>
          </w:tcPr>
          <w:p>
            <w:pPr>
              <w:jc w:val="center"/>
              <w:rPr>
                <w:rFonts w:hint="eastAsia" w:ascii="宋体" w:hAnsi="宋体" w:cs="宋体"/>
                <w:sz w:val="24"/>
                <w:szCs w:val="24"/>
                <w:highlight w:val="yellow"/>
              </w:rPr>
            </w:pPr>
            <w:r>
              <w:rPr>
                <w:rFonts w:hint="eastAsia" w:ascii="宋体" w:hAnsi="宋体" w:cs="宋体"/>
                <w:sz w:val="24"/>
                <w:szCs w:val="24"/>
                <w:highlight w:val="yellow"/>
              </w:rPr>
            </w:r>
            <w:r/>
          </w:p>
        </w:tc>
      </w:tr>
    </w:tbl>
    <w:p>
      <w:pP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ind w:firstLine="480"/>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6.合同履行期限：以签订合同为准</w:t>
      </w:r>
      <w:r>
        <w:rPr>
          <w:color w:val="000000" w:themeColor="text1"/>
          <w:highlight w:val="none"/>
        </w:rPr>
      </w:r>
    </w:p>
    <w:p>
      <w:pPr>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color w:val="000000" w:themeColor="text1"/>
          <w:highlight w:val="none"/>
        </w:rPr>
      </w:r>
      <w:bookmarkStart w:id="12" w:name="_Toc38985264"/>
      <w:r>
        <w:rPr>
          <w:color w:val="000000" w:themeColor="text1"/>
          <w:highlight w:val="none"/>
        </w:rPr>
      </w:r>
      <w:bookmarkStart w:id="13" w:name="_Toc28359080"/>
      <w:r>
        <w:rPr>
          <w:color w:val="000000" w:themeColor="text1"/>
          <w:highlight w:val="none"/>
        </w:rPr>
      </w:r>
      <w:bookmarkStart w:id="14" w:name="_Toc35393791"/>
      <w:r>
        <w:rPr>
          <w:color w:val="000000" w:themeColor="text1"/>
          <w:highlight w:val="none"/>
        </w:rPr>
      </w:r>
      <w:bookmarkStart w:id="15" w:name="_Toc28359003"/>
      <w:r>
        <w:rPr>
          <w:color w:val="000000" w:themeColor="text1"/>
          <w:highlight w:val="none"/>
        </w:rPr>
      </w:r>
      <w:bookmarkStart w:id="16" w:name="_Toc35393622"/>
      <w:r>
        <w:rPr>
          <w:rFonts w:hint="eastAsia" w:ascii="宋体" w:hAnsi="宋体" w:cs="宋体"/>
          <w:b/>
          <w:bCs/>
          <w:color w:val="000000" w:themeColor="text1"/>
          <w:sz w:val="28"/>
          <w:szCs w:val="28"/>
          <w:highlight w:val="none"/>
        </w:rPr>
        <w:t xml:space="preserve">二、申请人的资格要求：</w:t>
      </w:r>
      <w:bookmarkEnd w:id="12"/>
      <w:r>
        <w:rPr>
          <w:color w:val="000000" w:themeColor="text1"/>
          <w:highlight w:val="none"/>
        </w:rPr>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highlight w:val="none"/>
        </w:rPr>
      </w:r>
      <w:r>
        <w:rPr>
          <w:color w:val="000000" w:themeColor="text1"/>
          <w:highlight w:val="none"/>
        </w:rPr>
      </w:r>
    </w:p>
    <w:p>
      <w:pPr>
        <w:ind w:firstLine="480"/>
        <w:rPr>
          <w:rFonts w:hint="eastAsia" w:ascii="宋体" w:hAnsi="宋体" w:cs="宋体"/>
          <w:color w:val="000000" w:themeColor="text1"/>
          <w:sz w:val="24"/>
          <w:szCs w:val="24"/>
          <w:highlight w:val="none"/>
        </w:rPr>
      </w:pPr>
      <w:r>
        <w:rPr>
          <w:color w:val="000000" w:themeColor="text1"/>
          <w:highlight w:val="none"/>
        </w:rPr>
      </w:r>
      <w:bookmarkStart w:id="17" w:name="_Toc28359004"/>
      <w:r>
        <w:rPr>
          <w:color w:val="000000" w:themeColor="text1"/>
          <w:highlight w:val="none"/>
        </w:rPr>
      </w:r>
      <w:bookmarkStart w:id="18" w:name="_Toc35393623"/>
      <w:r>
        <w:rPr>
          <w:color w:val="000000" w:themeColor="text1"/>
          <w:highlight w:val="none"/>
        </w:rPr>
      </w:r>
      <w:bookmarkStart w:id="19" w:name="_Toc38985265"/>
      <w:r>
        <w:rPr>
          <w:color w:val="000000" w:themeColor="text1"/>
          <w:highlight w:val="none"/>
        </w:rPr>
      </w:r>
      <w:bookmarkStart w:id="20" w:name="_Toc28359081"/>
      <w:r>
        <w:rPr>
          <w:color w:val="000000" w:themeColor="text1"/>
          <w:highlight w:val="none"/>
        </w:rPr>
      </w:r>
      <w:bookmarkStart w:id="21" w:name="_Toc35393792"/>
      <w:r>
        <w:rPr>
          <w:rFonts w:hint="eastAsia" w:ascii="宋体" w:hAnsi="宋体" w:cs="宋体"/>
          <w:color w:val="000000" w:themeColor="text1"/>
          <w:sz w:val="24"/>
          <w:szCs w:val="24"/>
          <w:highlight w:val="none"/>
        </w:rPr>
        <w:t xml:space="preserve">（一）通用资格要求</w:t>
      </w:r>
      <w:r>
        <w:rPr>
          <w:color w:val="000000" w:themeColor="text1"/>
          <w:highlight w:val="none"/>
        </w:rP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1.满足《中华人民共和国政府采购法》第二十二条规定，并提供下列材料：</w:t>
      </w:r>
      <w:r>
        <w:rPr>
          <w:color w:val="000000" w:themeColor="text1"/>
          <w:highlight w:val="none"/>
        </w:rPr>
      </w:r>
    </w:p>
    <w:p>
      <w:pPr>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1.1 法人或者其他组织的营业执照等证明文件，自然人的身份证明；</w:t>
      </w:r>
      <w:r>
        <w:rPr>
          <w:color w:val="000000" w:themeColor="text1"/>
          <w:highlight w:val="none"/>
        </w:rPr>
      </w:r>
    </w:p>
    <w:p>
      <w:pPr>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1.2上一年度的财务状况报告（投标人成立不满一年无需提供）；</w:t>
      </w:r>
      <w:r>
        <w:rPr>
          <w:color w:val="000000" w:themeColor="text1"/>
          <w:highlight w:val="none"/>
        </w:rPr>
      </w:r>
    </w:p>
    <w:p>
      <w:pPr>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000000" w:themeColor="text1"/>
          <w:highlight w:val="none"/>
        </w:rPr>
      </w:r>
    </w:p>
    <w:p>
      <w:pPr>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1.4具备履行合同所必需的设备和专业技术能力的书面声明；</w:t>
      </w:r>
      <w:r>
        <w:rPr>
          <w:color w:val="000000" w:themeColor="text1"/>
          <w:highlight w:val="none"/>
        </w:rPr>
      </w:r>
    </w:p>
    <w:p>
      <w:pPr>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1.5参加政府采购活动前3年内在经营活动中没有重大违法记录的书面声明。</w:t>
      </w:r>
      <w:r>
        <w:rPr>
          <w:color w:val="000000" w:themeColor="text1"/>
          <w:highlight w:val="none"/>
        </w:rPr>
      </w:r>
    </w:p>
    <w:p>
      <w:pPr>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w:t>
      </w:r>
      <w:r>
        <w:rPr>
          <w:rFonts w:ascii="宋体" w:hAnsi="宋体" w:cs="宋体"/>
          <w:i/>
          <w:color w:val="000000" w:themeColor="text1"/>
          <w:sz w:val="24"/>
          <w:szCs w:val="24"/>
          <w:highlight w:val="none"/>
          <w:u w:val="single"/>
        </w:rPr>
        <w:t xml:space="preserve">6</w:t>
      </w:r>
      <w:r>
        <w:rPr>
          <w:rFonts w:hint="eastAsia" w:ascii="宋体" w:hAnsi="宋体" w:cs="宋体"/>
          <w:i/>
          <w:color w:val="000000" w:themeColor="text1"/>
          <w:sz w:val="24"/>
          <w:szCs w:val="24"/>
          <w:highlight w:val="none"/>
          <w:u w:val="single"/>
        </w:rPr>
        <w:t xml:space="preserve">供应商信用承诺函</w:t>
      </w:r>
      <w:r>
        <w:rPr>
          <w:color w:val="000000" w:themeColor="text1"/>
          <w:highlight w:val="none"/>
        </w:rPr>
      </w:r>
    </w:p>
    <w:p>
      <w:pPr>
        <w:ind w:firstLine="480"/>
        <w:spacing w:line="439" w:lineRule="atLeast"/>
        <w:rPr>
          <w:rFonts w:hint="eastAsia"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t xml:space="preserve">2.落实政府采购政策需满足的资格要求：</w:t>
      </w:r>
      <w:r>
        <w:rPr>
          <w:rFonts w:hint="eastAsia" w:ascii="宋体" w:hAnsi="宋体" w:cs="宋体"/>
          <w:color w:val="000000" w:themeColor="text1"/>
          <w:sz w:val="24"/>
          <w:highlight w:val="none"/>
        </w:rPr>
        <w:t xml:space="preserve">本项目非预留份额的采购项目或采购包，执行价格扣除优惠政策，给予小微型企业、监狱企业或残疾人福利性单位报价</w:t>
      </w:r>
      <w:r>
        <w:rPr>
          <w:rFonts w:hint="eastAsia" w:ascii="宋体" w:hAnsi="宋体" w:cs="宋体"/>
          <w:b/>
          <w:color w:val="000000" w:themeColor="text1"/>
          <w:sz w:val="24"/>
          <w:highlight w:val="none"/>
          <w:u w:val="single"/>
        </w:rPr>
        <w:t xml:space="preserve">20%</w:t>
      </w:r>
      <w:r>
        <w:rPr>
          <w:rFonts w:hint="eastAsia" w:ascii="宋体" w:hAnsi="宋体" w:cs="宋体"/>
          <w:color w:val="000000" w:themeColor="text1"/>
          <w:sz w:val="24"/>
          <w:highlight w:val="none"/>
        </w:rPr>
        <w:t xml:space="preserve">的扣除，用扣除后的价格参加评审。价格扣除比例对小型企业和微型企业同等对待，不作区分。监狱企业、残疾人福利单位属于小型、微型企业的，不重复享受政策。</w:t>
      </w:r>
      <w:r>
        <w:rPr>
          <w:rFonts w:hint="eastAsia" w:ascii="宋体" w:hAnsi="宋体" w:cs="宋体"/>
          <w:color w:val="000000" w:themeColor="text1"/>
          <w:sz w:val="24"/>
          <w:szCs w:val="24"/>
          <w:highlight w:val="none"/>
        </w:rPr>
        <w:t xml:space="preserve"> </w:t>
      </w:r>
      <w:r>
        <w:rPr>
          <w:color w:val="000000" w:themeColor="text1"/>
          <w:highlight w:val="none"/>
        </w:rP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3.本项目不接受联合体投标。</w:t>
      </w:r>
      <w:r>
        <w:rPr>
          <w:color w:val="000000" w:themeColor="text1"/>
          <w:highlight w:val="none"/>
        </w:rP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（二）本项目的特定资格要求</w:t>
      </w:r>
      <w:r>
        <w:rPr>
          <w:color w:val="000000" w:themeColor="text1"/>
          <w:highlight w:val="none"/>
        </w:rPr>
      </w:r>
    </w:p>
    <w:p>
      <w:pPr>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（1）投标产品如果属于医疗设备注册范畴的；投标人须根据投标产品的类别，提供《医疗器械经营企业许可证》或者《医疗器械经营备案凭证》（复印件）；</w:t>
      </w:r>
      <w:r>
        <w:rPr>
          <w:color w:val="000000" w:themeColor="text1"/>
          <w:highlight w:val="none"/>
        </w:rPr>
      </w:r>
    </w:p>
    <w:p>
      <w:pPr>
        <w:ind w:firstLine="480"/>
        <w:rPr>
          <w:rFonts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（2）投标产品如果属于医疗设备注册范畴的；投标人须提供投标产品的《医疗器械注册证》（复印件）；</w:t>
      </w:r>
      <w:r>
        <w:rPr>
          <w:color w:val="000000" w:themeColor="text1"/>
          <w:highlight w:val="none"/>
        </w:rPr>
      </w:r>
    </w:p>
    <w:p>
      <w:pPr>
        <w:ind w:firstLine="480"/>
        <w:rPr>
          <w:rFonts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w:t>
      </w:r>
      <w:r>
        <w:rPr>
          <w:rFonts w:ascii="宋体" w:hAnsi="宋体" w:cs="宋体"/>
          <w:i/>
          <w:color w:val="000000" w:themeColor="text1"/>
          <w:sz w:val="24"/>
          <w:szCs w:val="24"/>
          <w:highlight w:val="none"/>
          <w:u w:val="single"/>
        </w:rPr>
        <w:t xml:space="preserve">3</w:t>
      </w:r>
      <w:r>
        <w:rPr>
          <w:rFonts w:hint="eastAsia" w:ascii="宋体" w:hAnsi="宋体" w:cs="宋体"/>
          <w:i/>
          <w:color w:val="000000" w:themeColor="text1"/>
          <w:sz w:val="24"/>
          <w:szCs w:val="24"/>
          <w:highlight w:val="none"/>
          <w:u w:val="single"/>
        </w:rPr>
        <w:t xml:space="preserve">）本项目接受产品代理商或经销商投标；投标产品如果为进口货物的，投标人须提供制造商出具的授权书（复印件）；</w:t>
      </w:r>
      <w:r>
        <w:rPr>
          <w:color w:val="000000" w:themeColor="text1"/>
          <w:highlight w:val="none"/>
        </w:rPr>
      </w:r>
    </w:p>
    <w:p>
      <w:pPr>
        <w:ind w:firstLine="480"/>
        <w:rPr>
          <w:rFonts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（4）投标函；</w:t>
      </w:r>
      <w:r>
        <w:rPr>
          <w:color w:val="000000" w:themeColor="text1"/>
          <w:highlight w:val="none"/>
        </w:rPr>
      </w:r>
    </w:p>
    <w:p>
      <w:pPr>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w:t>
      </w:r>
      <w:r>
        <w:rPr>
          <w:rFonts w:ascii="宋体" w:hAnsi="宋体" w:cs="宋体"/>
          <w:i/>
          <w:color w:val="000000" w:themeColor="text1"/>
          <w:sz w:val="24"/>
          <w:szCs w:val="24"/>
          <w:highlight w:val="none"/>
          <w:u w:val="single"/>
        </w:rPr>
        <w:t xml:space="preserve">5</w:t>
      </w:r>
      <w:r>
        <w:rPr>
          <w:rFonts w:hint="eastAsia" w:ascii="宋体" w:hAnsi="宋体" w:cs="宋体"/>
          <w:i/>
          <w:color w:val="000000" w:themeColor="text1"/>
          <w:sz w:val="24"/>
          <w:szCs w:val="24"/>
          <w:highlight w:val="none"/>
          <w:u w:val="single"/>
        </w:rPr>
        <w:t xml:space="preserve">）法人授权书。</w:t>
      </w:r>
      <w:r>
        <w:rPr>
          <w:color w:val="000000" w:themeColor="text1"/>
          <w:highlight w:val="none"/>
        </w:rP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(三)、拒绝下述供应商参加本次采购活动：</w:t>
      </w:r>
      <w:r>
        <w:rPr>
          <w:color w:val="000000" w:themeColor="text1"/>
          <w:highlight w:val="none"/>
        </w:rP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 供应商单位负责人为同一人或者存在直接控股、管理关系的不同供应商，不得参加同一合同项下的政府采购活动；</w:t>
      </w:r>
      <w:r>
        <w:rPr>
          <w:color w:val="000000" w:themeColor="text1"/>
          <w:highlight w:val="none"/>
        </w:rP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 凡为采购项目提供整体设计、规范编制或者项目管理、监理、检测等服务的供应商，不得再参加该项目的其他采购活动；</w:t>
      </w:r>
      <w:r>
        <w:rPr>
          <w:color w:val="000000" w:themeColor="text1"/>
          <w:highlight w:val="none"/>
        </w:rP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 供应商被“信用中国”网站（www.creditchina.gov.cn）、“中国政府采购网”(www.ccgp.gov.cn)列入失信被执行人、重大税收违法案件当事人名单、政府采购严重违法失信行为记录名单。</w:t>
      </w:r>
      <w:r>
        <w:rPr>
          <w:color w:val="000000" w:themeColor="text1"/>
          <w:highlight w:val="none"/>
        </w:rPr>
      </w:r>
    </w:p>
    <w:p>
      <w:pPr>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rFonts w:hint="eastAsia" w:ascii="宋体" w:hAnsi="宋体" w:cs="宋体"/>
          <w:b/>
          <w:bCs/>
          <w:color w:val="000000" w:themeColor="text1"/>
          <w:sz w:val="28"/>
          <w:szCs w:val="28"/>
          <w:highlight w:val="none"/>
        </w:rPr>
        <w:t xml:space="preserve">三、获取招标文件</w:t>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highlight w:val="none"/>
        </w:rPr>
      </w:r>
      <w:r>
        <w:rPr>
          <w:color w:val="000000" w:themeColor="text1"/>
          <w:highlight w:val="none"/>
        </w:rPr>
      </w:r>
    </w:p>
    <w:p>
      <w:pPr>
        <w:ind w:firstLine="540"/>
        <w:spacing w:line="360" w:lineRule="auto"/>
        <w:rPr>
          <w:rFonts w:hint="eastAsia" w:ascii="宋体" w:hAnsi="宋体" w:cs="宋体"/>
          <w:color w:val="000000" w:themeColor="text1"/>
          <w:sz w:val="24"/>
          <w:szCs w:val="24"/>
          <w:highlight w:val="none"/>
        </w:rPr>
      </w:pPr>
      <w:r>
        <w:rPr>
          <w:color w:val="000000" w:themeColor="text1"/>
          <w:highlight w:val="none"/>
        </w:rPr>
      </w:r>
      <w:bookmarkStart w:id="22" w:name="_Toc28359005"/>
      <w:r>
        <w:rPr>
          <w:color w:val="000000" w:themeColor="text1"/>
          <w:highlight w:val="none"/>
        </w:rPr>
      </w:r>
      <w:bookmarkStart w:id="23" w:name="_Toc28359082"/>
      <w:r>
        <w:rPr>
          <w:color w:val="000000" w:themeColor="text1"/>
          <w:highlight w:val="none"/>
        </w:rPr>
      </w:r>
      <w:bookmarkStart w:id="24" w:name="_Toc35393793"/>
      <w:r>
        <w:rPr>
          <w:color w:val="000000" w:themeColor="text1"/>
          <w:highlight w:val="none"/>
        </w:rPr>
      </w:r>
      <w:bookmarkStart w:id="25" w:name="_Toc38985266"/>
      <w:r>
        <w:rPr>
          <w:color w:val="000000" w:themeColor="text1"/>
          <w:highlight w:val="none"/>
        </w:rPr>
      </w:r>
      <w:bookmarkStart w:id="26" w:name="_Toc35393624"/>
      <w:r>
        <w:rPr>
          <w:rFonts w:hint="eastAsia" w:ascii="宋体" w:hAnsi="宋体" w:cs="宋体"/>
          <w:color w:val="000000" w:themeColor="text1"/>
          <w:sz w:val="24"/>
          <w:szCs w:val="24"/>
          <w:highlight w:val="none"/>
        </w:rPr>
        <w:t xml:space="preserve">1.时间：自公告发布之日起5个工作日。5个工作日后，仍可以下载招标文件，但不作为供应商权利损害的证明材料和依据。</w:t>
      </w:r>
      <w:r>
        <w:rPr>
          <w:color w:val="000000" w:themeColor="text1"/>
          <w:highlight w:val="none"/>
        </w:rPr>
      </w:r>
    </w:p>
    <w:p>
      <w:pPr>
        <w:ind w:firstLine="540"/>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2.方式：在“扬州市政府采购网”自行免费下载招标文件。</w:t>
      </w:r>
      <w:r>
        <w:rPr>
          <w:color w:val="000000" w:themeColor="text1"/>
          <w:highlight w:val="none"/>
        </w:rPr>
      </w:r>
    </w:p>
    <w:p>
      <w:pPr>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rFonts w:hint="eastAsia" w:ascii="宋体" w:hAnsi="宋体" w:cs="宋体"/>
          <w:b/>
          <w:bCs/>
          <w:color w:val="000000" w:themeColor="text1"/>
          <w:sz w:val="28"/>
          <w:szCs w:val="28"/>
          <w:highlight w:val="none"/>
        </w:rPr>
        <w:t xml:space="preserve">四、提交投标文件</w:t>
      </w:r>
      <w:bookmarkEnd w:id="22"/>
      <w:r>
        <w:rPr>
          <w:color w:val="000000" w:themeColor="text1"/>
          <w:highlight w:val="none"/>
        </w:rPr>
      </w:r>
      <w:bookmarkEnd w:id="23"/>
      <w:r>
        <w:rPr>
          <w:rFonts w:hint="eastAsia" w:ascii="宋体" w:hAnsi="宋体" w:cs="宋体"/>
          <w:b/>
          <w:bCs/>
          <w:color w:val="000000" w:themeColor="text1"/>
          <w:sz w:val="28"/>
          <w:szCs w:val="28"/>
          <w:highlight w:val="none"/>
        </w:rPr>
        <w:t xml:space="preserve">截止时间、开标时间和地点</w:t>
      </w:r>
      <w:bookmarkEnd w:id="24"/>
      <w:r>
        <w:rPr>
          <w:color w:val="000000" w:themeColor="text1"/>
          <w:highlight w:val="none"/>
        </w:rPr>
      </w:r>
      <w:bookmarkEnd w:id="25"/>
      <w:r>
        <w:rPr>
          <w:color w:val="000000" w:themeColor="text1"/>
          <w:highlight w:val="none"/>
        </w:rPr>
      </w:r>
      <w:bookmarkEnd w:id="26"/>
      <w:r>
        <w:rPr>
          <w:color w:val="000000" w:themeColor="text1"/>
          <w:highlight w:val="none"/>
        </w:rPr>
      </w:r>
      <w:r>
        <w:rPr>
          <w:color w:val="000000" w:themeColor="text1"/>
          <w:highlight w:val="none"/>
        </w:rPr>
      </w:r>
    </w:p>
    <w:p>
      <w:pPr>
        <w:ind w:firstLine="480"/>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1.提交投标文件截止时间、开标时间:</w:t>
      </w:r>
      <w:r>
        <w:rPr>
          <w:rFonts w:hint="eastAsia" w:ascii="宋体" w:hAnsi="宋体" w:cs="宋体"/>
          <w:bCs/>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lang w:eastAsia="zh-CN"/>
        </w:rPr>
        <w:t xml:space="preserve">2026年</w:t>
      </w:r>
      <w:r>
        <w:rPr>
          <w:rFonts w:hint="eastAsia" w:ascii="宋体" w:hAnsi="宋体" w:cs="宋体"/>
          <w:color w:val="000000" w:themeColor="text1"/>
          <w:sz w:val="24"/>
          <w:szCs w:val="24"/>
          <w:highlight w:val="none"/>
          <w:u w:val="single"/>
          <w:lang w:val="en-US" w:eastAsia="zh-CN"/>
        </w:rPr>
        <w:t xml:space="preserve">10</w:t>
      </w:r>
      <w:r>
        <w:rPr>
          <w:rFonts w:hint="eastAsia" w:ascii="宋体" w:hAnsi="宋体" w:cs="宋体"/>
          <w:color w:val="000000" w:themeColor="text1"/>
          <w:sz w:val="24"/>
          <w:szCs w:val="24"/>
          <w:highlight w:val="none"/>
          <w:u w:val="single"/>
          <w:lang w:eastAsia="zh-CN"/>
        </w:rPr>
        <w:t xml:space="preserve">月</w:t>
      </w:r>
      <w:r>
        <w:rPr>
          <w:rFonts w:hint="eastAsia" w:ascii="宋体" w:hAnsi="宋体" w:cs="宋体"/>
          <w:color w:val="000000" w:themeColor="text1"/>
          <w:sz w:val="24"/>
          <w:szCs w:val="24"/>
          <w:highlight w:val="none"/>
          <w:u w:val="single"/>
          <w:lang w:val="en-US" w:eastAsia="zh-CN"/>
        </w:rPr>
        <w:t xml:space="preserve">16</w:t>
      </w:r>
      <w:bookmarkStart w:id="195" w:name="_GoBack"/>
      <w:r>
        <w:rPr>
          <w:color w:val="000000" w:themeColor="text1"/>
          <w:highlight w:val="none"/>
        </w:rPr>
      </w:r>
      <w:bookmarkEnd w:id="195"/>
      <w:r>
        <w:rPr>
          <w:rFonts w:hint="eastAsia" w:ascii="宋体" w:hAnsi="宋体" w:cs="宋体"/>
          <w:color w:val="000000" w:themeColor="text1"/>
          <w:sz w:val="24"/>
          <w:szCs w:val="24"/>
          <w:highlight w:val="none"/>
          <w:u w:val="single"/>
          <w:lang w:eastAsia="zh-CN"/>
        </w:rPr>
        <w:t xml:space="preserve">日14点</w:t>
      </w:r>
      <w:r>
        <w:rPr>
          <w:rFonts w:hint="eastAsia" w:ascii="宋体" w:hAnsi="宋体" w:cs="宋体"/>
          <w:color w:val="000000" w:themeColor="text1"/>
          <w:sz w:val="24"/>
          <w:szCs w:val="24"/>
          <w:highlight w:val="none"/>
          <w:u w:val="single"/>
        </w:rPr>
        <w:t xml:space="preserve">00分</w:t>
      </w:r>
      <w:r>
        <w:rPr>
          <w:rFonts w:hint="eastAsia" w:ascii="宋体" w:hAnsi="宋体" w:cs="宋体"/>
          <w:bCs/>
          <w:color w:val="000000" w:themeColor="text1"/>
          <w:sz w:val="24"/>
          <w:szCs w:val="24"/>
          <w:highlight w:val="none"/>
        </w:rPr>
        <w:t xml:space="preserve">（北京时间）。</w:t>
      </w:r>
      <w:r>
        <w:rPr>
          <w:color w:val="000000" w:themeColor="text1"/>
          <w:highlight w:val="none"/>
        </w:rPr>
      </w:r>
    </w:p>
    <w:p>
      <w:pPr>
        <w:ind w:firstLine="480"/>
        <w:rPr>
          <w:rFonts w:hint="eastAsia" w:ascii="宋体" w:hAnsi="宋体" w:cs="宋体"/>
          <w:bCs/>
          <w:color w:val="000000" w:themeColor="text1"/>
          <w:sz w:val="24"/>
          <w:szCs w:val="24"/>
          <w:highlight w:val="none"/>
          <w:u w:val="single"/>
        </w:rPr>
      </w:pPr>
      <w:r>
        <w:rPr>
          <w:rFonts w:hint="eastAsia" w:ascii="宋体" w:hAnsi="宋体" w:cs="宋体"/>
          <w:color w:val="000000" w:themeColor="text1"/>
          <w:sz w:val="24"/>
          <w:szCs w:val="24"/>
          <w:highlight w:val="none"/>
        </w:rPr>
        <w:t xml:space="preserve">2.地点：“苏采云”政府采购交易系统网上开标大厅。</w:t>
      </w:r>
      <w:r>
        <w:rPr>
          <w:color w:val="000000" w:themeColor="text1"/>
          <w:highlight w:val="none"/>
        </w:rPr>
      </w:r>
    </w:p>
    <w:p>
      <w:pPr>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color w:val="000000" w:themeColor="text1"/>
          <w:highlight w:val="none"/>
        </w:rPr>
      </w:r>
      <w:bookmarkStart w:id="27" w:name="_Toc28359007"/>
      <w:r>
        <w:rPr>
          <w:color w:val="000000" w:themeColor="text1"/>
          <w:highlight w:val="none"/>
        </w:rPr>
      </w:r>
      <w:bookmarkStart w:id="28" w:name="_Toc35393625"/>
      <w:r>
        <w:rPr>
          <w:color w:val="000000" w:themeColor="text1"/>
          <w:highlight w:val="none"/>
        </w:rPr>
      </w:r>
      <w:bookmarkStart w:id="29" w:name="_Toc35393794"/>
      <w:r>
        <w:rPr>
          <w:color w:val="000000" w:themeColor="text1"/>
          <w:highlight w:val="none"/>
        </w:rPr>
      </w:r>
      <w:bookmarkStart w:id="30" w:name="_Toc28359084"/>
      <w:r>
        <w:rPr>
          <w:color w:val="000000" w:themeColor="text1"/>
          <w:highlight w:val="none"/>
        </w:rPr>
      </w:r>
      <w:bookmarkStart w:id="31" w:name="_Toc38985267"/>
      <w:r>
        <w:rPr>
          <w:rFonts w:hint="eastAsia" w:ascii="宋体" w:hAnsi="宋体" w:cs="宋体"/>
          <w:b/>
          <w:bCs/>
          <w:color w:val="000000" w:themeColor="text1"/>
          <w:sz w:val="28"/>
          <w:szCs w:val="28"/>
          <w:highlight w:val="none"/>
        </w:rPr>
        <w:t xml:space="preserve">五、公告期限</w:t>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r>
        <w:rPr>
          <w:color w:val="000000" w:themeColor="text1"/>
          <w:highlight w:val="none"/>
        </w:rPr>
      </w:r>
    </w:p>
    <w:p>
      <w:pPr>
        <w:ind w:firstLine="480"/>
        <w:rPr>
          <w:rFonts w:hint="eastAsia" w:ascii="宋体" w:hAnsi="宋体" w:cs="宋体"/>
          <w:color w:val="000000" w:themeColor="text1"/>
          <w:sz w:val="24"/>
          <w:szCs w:val="24"/>
          <w:highlight w:val="none"/>
        </w:rPr>
      </w:pPr>
      <w:r>
        <w:rPr>
          <w:color w:val="000000" w:themeColor="text1"/>
          <w:highlight w:val="none"/>
        </w:rPr>
      </w:r>
      <w:bookmarkStart w:id="32" w:name="_Toc35393795"/>
      <w:r>
        <w:rPr>
          <w:color w:val="000000" w:themeColor="text1"/>
          <w:highlight w:val="none"/>
        </w:rPr>
      </w:r>
      <w:bookmarkStart w:id="33" w:name="_Toc35393626"/>
      <w:r>
        <w:rPr>
          <w:color w:val="000000" w:themeColor="text1"/>
          <w:highlight w:val="none"/>
        </w:rPr>
      </w:r>
      <w:bookmarkStart w:id="34" w:name="_Toc38985268"/>
      <w:r>
        <w:rPr>
          <w:rFonts w:hint="eastAsia" w:ascii="宋体" w:hAnsi="宋体" w:cs="宋体"/>
          <w:color w:val="000000" w:themeColor="text1"/>
          <w:sz w:val="24"/>
          <w:szCs w:val="24"/>
          <w:highlight w:val="none"/>
        </w:rPr>
        <w:t xml:space="preserve">招标公告及招标文件公告期限为自本公告发布之日起5个工作日。</w:t>
      </w:r>
      <w:r>
        <w:rPr>
          <w:color w:val="000000" w:themeColor="text1"/>
          <w:highlight w:val="none"/>
        </w:rPr>
      </w:r>
    </w:p>
    <w:p>
      <w:pPr>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rFonts w:hint="eastAsia" w:ascii="宋体" w:hAnsi="宋体" w:cs="宋体"/>
          <w:b/>
          <w:bCs/>
          <w:color w:val="000000" w:themeColor="text1"/>
          <w:sz w:val="28"/>
          <w:szCs w:val="28"/>
          <w:highlight w:val="none"/>
        </w:rPr>
        <w:t xml:space="preserve">六、其他补充事宜</w:t>
      </w:r>
      <w:bookmarkEnd w:id="32"/>
      <w:r>
        <w:rPr>
          <w:color w:val="000000" w:themeColor="text1"/>
          <w:highlight w:val="none"/>
        </w:rPr>
      </w:r>
      <w:bookmarkEnd w:id="33"/>
      <w:r>
        <w:rPr>
          <w:color w:val="000000" w:themeColor="text1"/>
          <w:highlight w:val="none"/>
        </w:rPr>
      </w:r>
      <w:bookmarkEnd w:id="34"/>
      <w:r>
        <w:rPr>
          <w:color w:val="000000" w:themeColor="text1"/>
          <w:highlight w:val="none"/>
        </w:rPr>
      </w:r>
      <w:bookmarkStart w:id="35" w:name="_Toc35393796"/>
      <w:r>
        <w:rPr>
          <w:color w:val="000000" w:themeColor="text1"/>
          <w:highlight w:val="none"/>
        </w:rPr>
      </w:r>
      <w:bookmarkStart w:id="36" w:name="_Toc38985269"/>
      <w:r>
        <w:rPr>
          <w:color w:val="000000" w:themeColor="text1"/>
          <w:highlight w:val="none"/>
        </w:rPr>
      </w:r>
      <w:bookmarkStart w:id="37" w:name="_Toc28359008"/>
      <w:r>
        <w:rPr>
          <w:color w:val="000000" w:themeColor="text1"/>
          <w:highlight w:val="none"/>
        </w:rPr>
      </w:r>
      <w:bookmarkStart w:id="38" w:name="_Toc28359085"/>
      <w:r>
        <w:rPr>
          <w:color w:val="000000" w:themeColor="text1"/>
          <w:highlight w:val="none"/>
        </w:rPr>
      </w:r>
      <w:bookmarkStart w:id="39" w:name="_Toc35393627"/>
      <w:r>
        <w:rPr>
          <w:color w:val="000000" w:themeColor="text1"/>
          <w:highlight w:val="none"/>
        </w:rPr>
      </w:r>
      <w:r>
        <w:rPr>
          <w:color w:val="000000" w:themeColor="text1"/>
          <w:highlight w:val="none"/>
        </w:rPr>
      </w:r>
    </w:p>
    <w:p>
      <w:pPr>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1.本项目招标文件中所有斜体下划线部分为实质性条款，如不满足，则为无效投标。</w:t>
      </w:r>
      <w:r>
        <w:rPr>
          <w:color w:val="000000" w:themeColor="text1"/>
          <w:highlight w:val="none"/>
        </w:rPr>
      </w:r>
    </w:p>
    <w:p>
      <w:pPr>
        <w:ind w:firstLine="480"/>
        <w:tabs>
          <w:tab w:val="left" w:pos="9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rPr>
          <w:color w:val="000000" w:themeColor="text1"/>
          <w:highlight w:val="none"/>
        </w:rPr>
      </w:r>
    </w:p>
    <w:p>
      <w:pPr>
        <w:ind w:firstLine="480"/>
        <w:tabs>
          <w:tab w:val="left" w:pos="9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3.供应商如确定参加投标，可自行下载采购文件及有关资料，按照《操作手册》进行注册，领取CA和办理电子签章，并按《操作手册》要求制作、上传电子投标文件，技术支持联系方式：13813140731。</w:t>
      </w:r>
      <w:r>
        <w:rPr>
          <w:color w:val="000000" w:themeColor="text1"/>
          <w:highlight w:val="none"/>
        </w:rPr>
      </w:r>
    </w:p>
    <w:p>
      <w:pPr>
        <w:ind w:firstLine="480"/>
        <w:tabs>
          <w:tab w:val="left" w:pos="9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hint="eastAsia" w:ascii="宋体" w:hAnsi="宋体" w:cs="宋体"/>
          <w:color w:val="000000" w:themeColor="text1"/>
          <w:highlight w:val="none"/>
        </w:rPr>
        <w:t xml:space="preserve"> </w:t>
      </w:r>
      <w:r>
        <w:rPr>
          <w:rFonts w:hint="eastAsia" w:ascii="宋体" w:hAnsi="宋体" w:cs="宋体"/>
          <w:color w:val="000000" w:themeColor="text1"/>
          <w:sz w:val="24"/>
          <w:szCs w:val="24"/>
          <w:highlight w:val="none"/>
        </w:rPr>
        <w:t xml:space="preserve">潜在供应商对采购文件项目需求部分的询问、质疑请向采购人提出，由采购人负责答复。</w:t>
      </w:r>
      <w:r>
        <w:rPr>
          <w:color w:val="000000" w:themeColor="text1"/>
          <w:highlight w:val="none"/>
        </w:rPr>
      </w:r>
    </w:p>
    <w:p>
      <w:pPr>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 有关本次招标的事项若存在变动或修改，敬请及时关注</w:t>
      </w:r>
      <w:r>
        <w:rPr>
          <w:rFonts w:hint="eastAsia" w:ascii="宋体" w:hAnsi="宋体" w:cs="宋体"/>
          <w:color w:val="000000" w:themeColor="text1"/>
          <w:sz w:val="24"/>
          <w:szCs w:val="24"/>
          <w:highlight w:val="none"/>
        </w:rPr>
        <w:t xml:space="preserve">“扬州市政府采购网”、 “江苏省政府采购网”</w:t>
      </w:r>
      <w:r>
        <w:rPr>
          <w:rFonts w:hint="eastAsia" w:ascii="宋体" w:hAnsi="宋体" w:cs="宋体"/>
          <w:bCs/>
          <w:color w:val="000000" w:themeColor="text1"/>
          <w:sz w:val="24"/>
          <w:szCs w:val="24"/>
          <w:highlight w:val="none"/>
        </w:rPr>
        <w:t xml:space="preserve">发布的更正公告。</w:t>
      </w:r>
      <w:r>
        <w:rPr>
          <w:color w:val="000000" w:themeColor="text1"/>
          <w:highlight w:val="none"/>
        </w:rPr>
      </w:r>
    </w:p>
    <w:p>
      <w:pPr>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 本次招标不收取投标保证金。</w:t>
      </w:r>
      <w:r>
        <w:rPr>
          <w:color w:val="000000" w:themeColor="text1"/>
          <w:highlight w:val="none"/>
        </w:rPr>
      </w:r>
    </w:p>
    <w:p>
      <w:pPr>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rFonts w:hint="eastAsia" w:ascii="宋体" w:hAnsi="宋体" w:cs="宋体"/>
          <w:b/>
          <w:bCs/>
          <w:color w:val="000000" w:themeColor="text1"/>
          <w:sz w:val="28"/>
          <w:szCs w:val="28"/>
          <w:highlight w:val="none"/>
        </w:rPr>
        <w:t xml:space="preserve">七、本次招标联系方式</w:t>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highlight w:val="none"/>
        </w:rPr>
      </w:r>
      <w:r>
        <w:rPr>
          <w:color w:val="000000" w:themeColor="text1"/>
          <w:highlight w:val="none"/>
        </w:rPr>
      </w:r>
    </w:p>
    <w:p>
      <w:pPr>
        <w:ind w:firstLine="480"/>
        <w:jc w:val="left"/>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1.采 购 人：</w:t>
      </w:r>
      <w:r>
        <w:rPr>
          <w:rFonts w:hint="eastAsia" w:ascii="宋体" w:hAnsi="宋体" w:cs="宋体"/>
          <w:color w:val="000000" w:themeColor="text1"/>
          <w:sz w:val="24"/>
          <w:szCs w:val="24"/>
          <w:highlight w:val="none"/>
          <w:lang w:eastAsia="zh-CN"/>
        </w:rPr>
        <w:t xml:space="preserve">高邮市中医医院</w:t>
      </w:r>
      <w:r>
        <w:rPr>
          <w:color w:val="000000" w:themeColor="text1"/>
          <w:highlight w:val="none"/>
        </w:rPr>
      </w:r>
    </w:p>
    <w:p>
      <w:pPr>
        <w:ind w:firstLine="480"/>
        <w:jc w:val="left"/>
        <w:widowControl/>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联系地址：江苏省高邮市</w:t>
      </w:r>
      <w:r>
        <w:rPr>
          <w:rFonts w:hint="eastAsia" w:ascii="宋体" w:hAnsi="宋体" w:cs="宋体"/>
          <w:color w:val="000000" w:themeColor="text1"/>
          <w:sz w:val="24"/>
          <w:szCs w:val="24"/>
          <w:highlight w:val="none"/>
          <w:lang w:val="en-US" w:eastAsia="zh-CN"/>
        </w:rPr>
        <w:t xml:space="preserve">海潮路1号</w:t>
      </w:r>
      <w:r>
        <w:rPr>
          <w:color w:val="000000" w:themeColor="text1"/>
          <w:highlight w:val="none"/>
        </w:rPr>
      </w:r>
    </w:p>
    <w:p>
      <w:pPr>
        <w:ind w:firstLine="480"/>
        <w:jc w:val="left"/>
        <w:widowControl/>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联 系 人：</w:t>
      </w:r>
      <w:r>
        <w:rPr>
          <w:rFonts w:hint="eastAsia" w:ascii="宋体" w:hAnsi="宋体" w:cs="宋体"/>
          <w:color w:val="000000" w:themeColor="text1"/>
          <w:sz w:val="24"/>
          <w:szCs w:val="24"/>
          <w:highlight w:val="none"/>
          <w:lang w:val="en-US" w:eastAsia="zh-CN"/>
        </w:rPr>
        <w:t xml:space="preserve">韦科长</w:t>
      </w:r>
      <w:r>
        <w:rPr>
          <w:color w:val="000000" w:themeColor="text1"/>
          <w:highlight w:val="none"/>
        </w:rPr>
      </w:r>
    </w:p>
    <w:p>
      <w:pPr>
        <w:ind w:firstLine="480"/>
        <w:jc w:val="left"/>
        <w:widowControl/>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联系电话：0514-</w:t>
      </w:r>
      <w:r>
        <w:rPr>
          <w:rFonts w:ascii="宋体" w:hAnsi="宋体" w:cs="宋体"/>
          <w:color w:val="000000" w:themeColor="text1"/>
          <w:sz w:val="24"/>
          <w:szCs w:val="24"/>
          <w:highlight w:val="none"/>
        </w:rPr>
        <w:t xml:space="preserve">84</w:t>
      </w:r>
      <w:r>
        <w:rPr>
          <w:rFonts w:hint="eastAsia" w:ascii="宋体" w:hAnsi="宋体" w:cs="宋体"/>
          <w:color w:val="000000" w:themeColor="text1"/>
          <w:sz w:val="24"/>
          <w:szCs w:val="24"/>
          <w:highlight w:val="none"/>
          <w:lang w:val="en-US" w:eastAsia="zh-CN"/>
        </w:rPr>
        <w:t xml:space="preserve">610120</w:t>
      </w:r>
      <w:r>
        <w:rPr>
          <w:color w:val="000000" w:themeColor="text1"/>
          <w:highlight w:val="none"/>
        </w:rPr>
      </w:r>
    </w:p>
    <w:p>
      <w:pPr>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2.采购代理机构：江苏苏豪创新科技集团高科有限公司</w:t>
      </w:r>
      <w:r>
        <w:rPr>
          <w:color w:val="000000" w:themeColor="text1"/>
          <w:highlight w:val="none"/>
        </w:rPr>
      </w:r>
    </w:p>
    <w:p>
      <w:pPr>
        <w:ind w:firstLine="480"/>
        <w:jc w:val="left"/>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联系地址：南京市雨花台区软件大道21号苏豪国际广场北园（原舜天集团）C座</w:t>
      </w:r>
      <w:r>
        <w:rPr>
          <w:rFonts w:hint="eastAsia" w:ascii="宋体" w:hAnsi="宋体" w:cs="宋体"/>
          <w:color w:val="000000" w:themeColor="text1"/>
          <w:sz w:val="24"/>
          <w:szCs w:val="24"/>
          <w:highlight w:val="none"/>
          <w:lang w:eastAsia="zh-CN"/>
        </w:rPr>
        <w:t xml:space="preserve">617室</w:t>
      </w:r>
      <w:r>
        <w:rPr>
          <w:color w:val="000000" w:themeColor="text1"/>
          <w:highlight w:val="none"/>
        </w:rPr>
      </w:r>
    </w:p>
    <w:p>
      <w:pPr>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 系 人：</w:t>
      </w:r>
      <w:r>
        <w:rPr>
          <w:rFonts w:ascii="宋体" w:hAnsi="宋体" w:cs="宋体"/>
          <w:color w:val="000000" w:themeColor="text1"/>
          <w:sz w:val="24"/>
          <w:szCs w:val="24"/>
          <w:highlight w:val="none"/>
        </w:rPr>
        <w:t xml:space="preserve">朱笑青</w:t>
      </w:r>
      <w:r>
        <w:rPr>
          <w:color w:val="000000" w:themeColor="text1"/>
          <w:highlight w:val="none"/>
        </w:rPr>
      </w:r>
    </w:p>
    <w:p>
      <w:pPr>
        <w:ind w:firstLine="480"/>
        <w:jc w:val="lef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联系电话：025-52875975</w:t>
      </w:r>
      <w:r>
        <w:rPr>
          <w:color w:val="000000" w:themeColor="text1"/>
          <w:highlight w:val="none"/>
        </w:rPr>
      </w:r>
    </w:p>
    <w:p>
      <w:pPr>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r>
        <w:rPr>
          <w:color w:val="000000" w:themeColor="text1"/>
          <w:highlight w:val="none"/>
        </w:rPr>
      </w:r>
    </w:p>
    <w:p>
      <w:pPr>
        <w:ind w:firstLine="480"/>
        <w:jc w:val="left"/>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项目联系人：吴冬晓、</w:t>
      </w:r>
      <w:r>
        <w:rPr>
          <w:rFonts w:hint="eastAsia" w:ascii="宋体" w:hAnsi="宋体" w:cs="宋体"/>
          <w:color w:val="000000" w:themeColor="text1"/>
          <w:sz w:val="24"/>
          <w:szCs w:val="24"/>
          <w:highlight w:val="none"/>
          <w:lang w:val="en-US" w:eastAsia="zh-CN"/>
        </w:rPr>
        <w:t xml:space="preserve">朱笑青</w:t>
      </w:r>
      <w:r>
        <w:rPr>
          <w:color w:val="000000" w:themeColor="text1"/>
          <w:highlight w:val="none"/>
        </w:rPr>
      </w:r>
    </w:p>
    <w:p>
      <w:pPr>
        <w:ind w:firstLine="480"/>
        <w:jc w:val="left"/>
        <w:widowControl/>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电话：025-52874082、</w:t>
      </w:r>
      <w:r>
        <w:rPr>
          <w:rFonts w:ascii="宋体" w:hAnsi="宋体" w:cs="宋体"/>
          <w:color w:val="000000" w:themeColor="text1"/>
          <w:sz w:val="24"/>
          <w:szCs w:val="24"/>
          <w:highlight w:val="none"/>
        </w:rPr>
        <w:t xml:space="preserve">025-528759</w:t>
      </w:r>
      <w:r>
        <w:rPr>
          <w:rFonts w:hint="eastAsia" w:ascii="宋体" w:hAnsi="宋体" w:cs="宋体"/>
          <w:color w:val="000000" w:themeColor="text1"/>
          <w:sz w:val="24"/>
          <w:szCs w:val="24"/>
          <w:highlight w:val="none"/>
          <w:lang w:val="en-US" w:eastAsia="zh-CN"/>
        </w:rPr>
        <w:t xml:space="preserve">75</w:t>
      </w:r>
      <w:r>
        <w:rPr>
          <w:color w:val="000000" w:themeColor="text1"/>
          <w:highlight w:val="none"/>
        </w:rPr>
      </w:r>
    </w:p>
    <w:p>
      <w:pPr>
        <w:ind w:firstLine="436"/>
        <w:keepLines/>
        <w:keepNext/>
        <w:spacing w:before="145" w:after="145" w:line="360" w:lineRule="auto"/>
        <w:rPr>
          <w:rFonts w:hint="eastAsia" w:ascii="宋体" w:hAnsi="宋体" w:cs="宋体"/>
          <w:b/>
          <w:bCs/>
          <w:color w:val="000000" w:themeColor="text1"/>
          <w:sz w:val="28"/>
          <w:szCs w:val="28"/>
          <w:highlight w:val="none"/>
        </w:rPr>
        <w:outlineLvl w:val="2"/>
      </w:pPr>
      <w:r>
        <w:rPr>
          <w:rFonts w:hint="eastAsia" w:ascii="宋体" w:hAnsi="宋体" w:cs="宋体"/>
          <w:b/>
          <w:bCs/>
          <w:color w:val="000000" w:themeColor="text1"/>
          <w:sz w:val="28"/>
          <w:szCs w:val="28"/>
          <w:highlight w:val="none"/>
        </w:rPr>
        <w:t xml:space="preserve">八、</w:t>
      </w:r>
      <w:bookmarkStart w:id="40" w:name="_Toc120614211"/>
      <w:r>
        <w:rPr>
          <w:rFonts w:hint="eastAsia" w:ascii="宋体" w:hAnsi="宋体" w:cs="宋体"/>
          <w:b/>
          <w:bCs/>
          <w:color w:val="000000" w:themeColor="text1"/>
          <w:sz w:val="28"/>
          <w:szCs w:val="28"/>
          <w:highlight w:val="none"/>
        </w:rPr>
        <w:t xml:space="preserve">落实好政府采购履约资金扶持政策及其他相关政策</w:t>
      </w:r>
      <w:r>
        <w:rPr>
          <w:color w:val="000000" w:themeColor="text1"/>
          <w:highlight w:val="none"/>
        </w:rPr>
      </w:r>
    </w:p>
    <w:p>
      <w:pPr>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1、中标/成交供应商可凭政府采购合同办理融资贷款，详见江苏政府采购网“政采贷”专栏。”</w:t>
      </w:r>
      <w:r>
        <w:rPr>
          <w:color w:val="000000" w:themeColor="text1"/>
          <w:highlight w:val="none"/>
        </w:rPr>
      </w:r>
    </w:p>
    <w:p>
      <w:pPr>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2、严格执行政府采购关于支持</w:t>
      </w:r>
      <w:r>
        <w:rPr>
          <w:rFonts w:hint="eastAsia" w:ascii="宋体" w:hAnsi="宋体" w:cs="宋体"/>
          <w:bCs/>
          <w:color w:val="000000" w:themeColor="text1"/>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rPr>
          <w:color w:val="000000" w:themeColor="text1"/>
          <w:highlight w:val="none"/>
        </w:rPr>
      </w:r>
    </w:p>
    <w:p>
      <w:pPr>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color w:val="000000" w:themeColor="text1"/>
          <w:highlight w:val="none"/>
        </w:rPr>
      </w:r>
    </w:p>
    <w:p>
      <w:pPr>
        <w:ind w:firstLine="480"/>
        <w:tabs>
          <w:tab w:val="left" w:pos="90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4、供应商对于投标产品的包装应按照“财办库〔2020〕123号《关于印发《商品包装政府采购需求标准（试行）》、《快递包装政府采购需求标准（试行）》的通知》”执行。</w:t>
      </w:r>
      <w:r>
        <w:rPr>
          <w:color w:val="000000" w:themeColor="text1"/>
          <w:highlight w:val="none"/>
        </w:rPr>
      </w:r>
    </w:p>
    <w:p>
      <w:pPr>
        <w:jc w:val="center"/>
        <w:keepNext/>
        <w:rPr>
          <w:rFonts w:hint="eastAsia" w:ascii="宋体" w:hAnsi="宋体" w:cs="宋体"/>
          <w:color w:val="000000" w:themeColor="text1"/>
          <w:sz w:val="44"/>
          <w:szCs w:val="44"/>
          <w:highlight w:val="none"/>
        </w:rPr>
        <w:outlineLvl w:val="0"/>
      </w:pPr>
      <w:r>
        <w:rPr>
          <w:rFonts w:hint="eastAsia" w:ascii="宋体" w:hAnsi="宋体" w:cs="宋体"/>
          <w:bCs/>
          <w:color w:val="000000" w:themeColor="text1"/>
          <w:sz w:val="24"/>
          <w:szCs w:val="24"/>
          <w:highlight w:val="none"/>
        </w:rPr>
        <w:br w:type="page" w:clear="all"/>
      </w:r>
      <w:r>
        <w:rPr>
          <w:rFonts w:hint="eastAsia" w:ascii="宋体" w:hAnsi="宋体" w:cs="宋体"/>
          <w:color w:val="000000" w:themeColor="text1"/>
          <w:sz w:val="44"/>
          <w:szCs w:val="44"/>
          <w:highlight w:val="none"/>
        </w:rPr>
        <w:t xml:space="preserve">第二章  </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40"/>
      <w:r>
        <w:rPr>
          <w:color w:val="000000" w:themeColor="text1"/>
          <w:highlight w:val="none"/>
        </w:rPr>
      </w:r>
      <w:bookmarkStart w:id="41" w:name="_Toc513029202"/>
      <w:r>
        <w:rPr>
          <w:color w:val="000000" w:themeColor="text1"/>
          <w:highlight w:val="none"/>
        </w:rPr>
      </w:r>
      <w:bookmarkStart w:id="42" w:name="_Toc120614213"/>
      <w:r>
        <w:rPr>
          <w:color w:val="000000" w:themeColor="text1"/>
          <w:highlight w:val="none"/>
        </w:rPr>
      </w:r>
      <w:bookmarkStart w:id="43" w:name="_Toc16938518"/>
      <w:r>
        <w:rPr>
          <w:color w:val="000000" w:themeColor="text1"/>
          <w:highlight w:val="none"/>
        </w:rPr>
      </w:r>
      <w:bookmarkStart w:id="44" w:name="_Toc20823274"/>
      <w:r>
        <w:rPr>
          <w:rFonts w:hint="eastAsia" w:ascii="宋体" w:hAnsi="宋体" w:cs="宋体"/>
          <w:color w:val="000000" w:themeColor="text1"/>
          <w:sz w:val="44"/>
          <w:szCs w:val="44"/>
          <w:highlight w:val="none"/>
        </w:rPr>
        <w:t xml:space="preserve">投标人须知</w:t>
      </w:r>
      <w:bookmarkEnd w:id="41"/>
      <w:r>
        <w:rPr>
          <w:color w:val="000000" w:themeColor="text1"/>
          <w:highlight w:val="none"/>
        </w:rPr>
      </w:r>
      <w:bookmarkEnd w:id="42"/>
      <w:r>
        <w:rPr>
          <w:color w:val="000000" w:themeColor="text1"/>
          <w:highlight w:val="none"/>
        </w:rPr>
      </w:r>
      <w:bookmarkEnd w:id="43"/>
      <w:r>
        <w:rPr>
          <w:color w:val="000000" w:themeColor="text1"/>
          <w:highlight w:val="none"/>
        </w:rPr>
      </w:r>
      <w:bookmarkEnd w:id="44"/>
      <w:r>
        <w:rPr>
          <w:color w:val="000000" w:themeColor="text1"/>
          <w:highlight w:val="none"/>
        </w:rPr>
      </w:r>
      <w:r>
        <w:rPr>
          <w:color w:val="000000" w:themeColor="text1"/>
          <w:highlight w:val="none"/>
        </w:rPr>
      </w:r>
    </w:p>
    <w:p>
      <w:pPr>
        <w:ind w:firstLine="498"/>
        <w:keepLines/>
        <w:keepNext/>
        <w:spacing w:before="145" w:after="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45" w:name="_Toc20823275"/>
      <w:r>
        <w:rPr>
          <w:color w:val="000000" w:themeColor="text1"/>
          <w:highlight w:val="none"/>
        </w:rPr>
      </w:r>
      <w:bookmarkStart w:id="46" w:name="_Toc16938519"/>
      <w:r>
        <w:rPr>
          <w:color w:val="000000" w:themeColor="text1"/>
          <w:highlight w:val="none"/>
        </w:rPr>
      </w:r>
      <w:bookmarkStart w:id="47" w:name="_Toc120614214"/>
      <w:r>
        <w:rPr>
          <w:color w:val="000000" w:themeColor="text1"/>
          <w:highlight w:val="none"/>
        </w:rPr>
      </w:r>
      <w:bookmarkStart w:id="48" w:name="_Toc513029203"/>
      <w:r>
        <w:rPr>
          <w:rFonts w:hint="eastAsia" w:ascii="宋体" w:hAnsi="宋体" w:cs="宋体"/>
          <w:b/>
          <w:bCs/>
          <w:color w:val="000000" w:themeColor="text1"/>
          <w:sz w:val="32"/>
          <w:szCs w:val="32"/>
          <w:highlight w:val="none"/>
        </w:rPr>
        <w:t xml:space="preserve">一、总则</w:t>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r>
        <w:rPr>
          <w:color w:val="000000" w:themeColor="text1"/>
          <w:highlight w:val="none"/>
        </w:rPr>
      </w:r>
    </w:p>
    <w:p>
      <w:pPr>
        <w:ind w:firstLine="420"/>
        <w:keepLines/>
        <w:keepNext/>
        <w:rPr>
          <w:rFonts w:hint="eastAsia" w:ascii="宋体" w:hAnsi="宋体" w:cs="宋体"/>
          <w:color w:val="000000" w:themeColor="text1"/>
          <w:sz w:val="28"/>
          <w:szCs w:val="28"/>
          <w:highlight w:val="none"/>
        </w:rPr>
        <w:outlineLvl w:val="3"/>
      </w:pPr>
      <w:r>
        <w:rPr>
          <w:color w:val="000000" w:themeColor="text1"/>
          <w:highlight w:val="none"/>
        </w:rPr>
      </w:r>
      <w:bookmarkStart w:id="49" w:name="_Hlt16619475"/>
      <w:r>
        <w:rPr>
          <w:color w:val="000000" w:themeColor="text1"/>
          <w:highlight w:val="none"/>
        </w:rPr>
      </w:r>
      <w:bookmarkEnd w:id="49"/>
      <w:r>
        <w:rPr>
          <w:color w:val="000000" w:themeColor="text1"/>
          <w:highlight w:val="none"/>
        </w:rPr>
      </w:r>
      <w:bookmarkStart w:id="50" w:name="_Toc458694821"/>
      <w:r>
        <w:rPr>
          <w:color w:val="000000" w:themeColor="text1"/>
          <w:highlight w:val="none"/>
        </w:rPr>
      </w:r>
      <w:bookmarkStart w:id="51" w:name="_Toc16938520"/>
      <w:r>
        <w:rPr>
          <w:color w:val="000000" w:themeColor="text1"/>
          <w:highlight w:val="none"/>
        </w:rPr>
      </w:r>
      <w:bookmarkStart w:id="52" w:name="_Toc20823276"/>
      <w:r>
        <w:rPr>
          <w:color w:val="000000" w:themeColor="text1"/>
          <w:highlight w:val="none"/>
        </w:rPr>
      </w:r>
      <w:bookmarkStart w:id="53" w:name="_Toc513029204"/>
      <w:r>
        <w:rPr>
          <w:rFonts w:hint="eastAsia" w:ascii="宋体" w:hAnsi="宋体" w:cs="宋体"/>
          <w:color w:val="000000" w:themeColor="text1"/>
          <w:sz w:val="28"/>
          <w:szCs w:val="28"/>
          <w:highlight w:val="none"/>
        </w:rPr>
        <w:t xml:space="preserve">1</w:t>
      </w:r>
      <w:bookmarkEnd w:id="50"/>
      <w:r>
        <w:rPr>
          <w:rFonts w:hint="eastAsia" w:ascii="宋体" w:hAnsi="宋体" w:cs="宋体"/>
          <w:color w:val="000000" w:themeColor="text1"/>
          <w:sz w:val="28"/>
          <w:szCs w:val="28"/>
          <w:highlight w:val="none"/>
        </w:rPr>
        <w:t xml:space="preserve">、招标方式</w:t>
      </w:r>
      <w:bookmarkEnd w:id="51"/>
      <w:r>
        <w:rPr>
          <w:color w:val="000000" w:themeColor="text1"/>
          <w:highlight w:val="none"/>
        </w:rPr>
      </w:r>
      <w:bookmarkEnd w:id="52"/>
      <w:r>
        <w:rPr>
          <w:color w:val="000000" w:themeColor="text1"/>
          <w:highlight w:val="none"/>
        </w:rPr>
      </w:r>
      <w:bookmarkEnd w:id="53"/>
      <w:r>
        <w:rPr>
          <w:color w:val="000000" w:themeColor="text1"/>
          <w:highlight w:val="none"/>
        </w:rPr>
      </w:r>
      <w:r>
        <w:rPr>
          <w:color w:val="000000" w:themeColor="text1"/>
          <w:highlight w:val="none"/>
        </w:rPr>
      </w:r>
    </w:p>
    <w:p>
      <w:pPr>
        <w:ind w:firstLine="420"/>
        <w:spacing w:line="50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1.1 本次招标采取公开招标方式，本招标文件仅适用于招标公告中所述项目。</w:t>
      </w:r>
      <w:r>
        <w:rPr>
          <w:color w:val="000000" w:themeColor="text1"/>
          <w:highlight w:val="none"/>
        </w:rPr>
      </w:r>
    </w:p>
    <w:p>
      <w:pPr>
        <w:ind w:firstLine="420"/>
        <w:keepLines/>
        <w:keepNext/>
        <w:rPr>
          <w:rFonts w:hint="eastAsia" w:ascii="宋体" w:hAnsi="宋体" w:cs="宋体"/>
          <w:color w:val="000000" w:themeColor="text1"/>
          <w:sz w:val="28"/>
          <w:szCs w:val="28"/>
          <w:highlight w:val="none"/>
        </w:rPr>
        <w:outlineLvl w:val="3"/>
      </w:pPr>
      <w:r>
        <w:rPr>
          <w:color w:val="000000" w:themeColor="text1"/>
          <w:highlight w:val="none"/>
        </w:rPr>
      </w:r>
      <w:bookmarkStart w:id="54" w:name="_Toc513029205"/>
      <w:r>
        <w:rPr>
          <w:color w:val="000000" w:themeColor="text1"/>
          <w:highlight w:val="none"/>
        </w:rPr>
      </w:r>
      <w:bookmarkStart w:id="55" w:name="_Toc20823277"/>
      <w:r>
        <w:rPr>
          <w:color w:val="000000" w:themeColor="text1"/>
          <w:highlight w:val="none"/>
        </w:rPr>
      </w:r>
      <w:bookmarkStart w:id="56" w:name="_Toc16938521"/>
      <w:r>
        <w:rPr>
          <w:rFonts w:hint="eastAsia" w:ascii="宋体" w:hAnsi="宋体" w:cs="宋体"/>
          <w:color w:val="000000" w:themeColor="text1"/>
          <w:sz w:val="28"/>
          <w:szCs w:val="28"/>
          <w:highlight w:val="none"/>
        </w:rPr>
        <w:t xml:space="preserve">2、合格的投标人</w:t>
      </w:r>
      <w:bookmarkEnd w:id="54"/>
      <w:r>
        <w:rPr>
          <w:color w:val="000000" w:themeColor="text1"/>
          <w:highlight w:val="none"/>
        </w:rPr>
      </w:r>
      <w:bookmarkEnd w:id="55"/>
      <w:r>
        <w:rPr>
          <w:color w:val="000000" w:themeColor="text1"/>
          <w:highlight w:val="none"/>
        </w:rPr>
      </w:r>
      <w:bookmarkEnd w:id="56"/>
      <w:r>
        <w:rPr>
          <w:color w:val="000000" w:themeColor="text1"/>
          <w:highlight w:val="none"/>
        </w:rPr>
      </w:r>
      <w:r>
        <w:rPr>
          <w:color w:val="000000" w:themeColor="text1"/>
          <w:highlight w:val="none"/>
        </w:rPr>
      </w:r>
    </w:p>
    <w:p>
      <w:pPr>
        <w:ind w:firstLine="420"/>
        <w:spacing w:line="4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 满足招标公告中供应商的资格要求的规定。</w:t>
      </w:r>
      <w:r>
        <w:rPr>
          <w:color w:val="000000" w:themeColor="text1"/>
          <w:highlight w:val="none"/>
        </w:rPr>
      </w:r>
    </w:p>
    <w:p>
      <w:pPr>
        <w:ind w:firstLine="420"/>
        <w:spacing w:line="4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 满足本文件实质性要求和条件的规定。</w:t>
      </w:r>
      <w:r>
        <w:rPr>
          <w:color w:val="000000" w:themeColor="text1"/>
          <w:highlight w:val="none"/>
        </w:rPr>
      </w:r>
    </w:p>
    <w:p>
      <w:pPr>
        <w:ind w:firstLine="420"/>
        <w:keepLines/>
        <w:keepNext/>
        <w:rPr>
          <w:rFonts w:hint="eastAsia" w:ascii="宋体" w:hAnsi="宋体" w:cs="宋体"/>
          <w:color w:val="000000" w:themeColor="text1"/>
          <w:sz w:val="28"/>
          <w:szCs w:val="28"/>
          <w:highlight w:val="none"/>
        </w:rPr>
        <w:outlineLvl w:val="3"/>
      </w:pPr>
      <w:r>
        <w:rPr>
          <w:color w:val="000000" w:themeColor="text1"/>
          <w:highlight w:val="none"/>
        </w:rPr>
      </w:r>
      <w:bookmarkStart w:id="57" w:name="_Toc16938522"/>
      <w:r>
        <w:rPr>
          <w:color w:val="000000" w:themeColor="text1"/>
          <w:highlight w:val="none"/>
        </w:rPr>
      </w:r>
      <w:bookmarkStart w:id="58" w:name="_Toc20823278"/>
      <w:r>
        <w:rPr>
          <w:color w:val="000000" w:themeColor="text1"/>
          <w:highlight w:val="none"/>
        </w:rPr>
      </w:r>
      <w:bookmarkStart w:id="59" w:name="_Toc513029206"/>
      <w:r>
        <w:rPr>
          <w:rFonts w:hint="eastAsia" w:ascii="宋体" w:hAnsi="宋体" w:cs="宋体"/>
          <w:color w:val="000000" w:themeColor="text1"/>
          <w:sz w:val="28"/>
          <w:szCs w:val="28"/>
          <w:highlight w:val="none"/>
        </w:rPr>
        <w:t xml:space="preserve">3、适用法律</w:t>
      </w:r>
      <w:bookmarkEnd w:id="57"/>
      <w:r>
        <w:rPr>
          <w:color w:val="000000" w:themeColor="text1"/>
          <w:highlight w:val="none"/>
        </w:rPr>
      </w:r>
      <w:bookmarkEnd w:id="58"/>
      <w:r>
        <w:rPr>
          <w:color w:val="000000" w:themeColor="text1"/>
          <w:highlight w:val="none"/>
        </w:rPr>
      </w:r>
      <w:bookmarkEnd w:id="59"/>
      <w:r>
        <w:rPr>
          <w:color w:val="000000" w:themeColor="text1"/>
          <w:highlight w:val="none"/>
        </w:rPr>
      </w:r>
      <w:r>
        <w:rPr>
          <w:color w:val="000000" w:themeColor="text1"/>
          <w:highlight w:val="none"/>
        </w:rPr>
      </w:r>
    </w:p>
    <w:p>
      <w:pPr>
        <w:ind w:firstLine="420"/>
        <w:spacing w:line="40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3.1 本次招标及由此产生的合同受中华人民共和国有关的法律法规制约和保护。</w:t>
      </w:r>
      <w:r>
        <w:rPr>
          <w:color w:val="000000" w:themeColor="text1"/>
          <w:highlight w:val="none"/>
        </w:rPr>
      </w:r>
    </w:p>
    <w:p>
      <w:pPr>
        <w:ind w:firstLine="420"/>
        <w:keepLines/>
        <w:keepNext/>
        <w:rPr>
          <w:rFonts w:hint="eastAsia" w:ascii="宋体" w:hAnsi="宋体" w:cs="宋体"/>
          <w:color w:val="000000" w:themeColor="text1"/>
          <w:sz w:val="28"/>
          <w:szCs w:val="28"/>
          <w:highlight w:val="none"/>
        </w:rPr>
        <w:outlineLvl w:val="3"/>
      </w:pPr>
      <w:r>
        <w:rPr>
          <w:color w:val="000000" w:themeColor="text1"/>
          <w:highlight w:val="none"/>
        </w:rPr>
      </w:r>
      <w:bookmarkStart w:id="60" w:name="_Toc20823279"/>
      <w:r>
        <w:rPr>
          <w:color w:val="000000" w:themeColor="text1"/>
          <w:highlight w:val="none"/>
        </w:rPr>
      </w:r>
      <w:bookmarkStart w:id="61" w:name="_Toc513029207"/>
      <w:r>
        <w:rPr>
          <w:color w:val="000000" w:themeColor="text1"/>
          <w:highlight w:val="none"/>
        </w:rPr>
      </w:r>
      <w:bookmarkStart w:id="62" w:name="_Toc462564067"/>
      <w:r>
        <w:rPr>
          <w:color w:val="000000" w:themeColor="text1"/>
          <w:highlight w:val="none"/>
        </w:rPr>
      </w:r>
      <w:bookmarkStart w:id="63" w:name="_Toc16938523"/>
      <w:r>
        <w:rPr>
          <w:rFonts w:hint="eastAsia" w:ascii="宋体" w:hAnsi="宋体" w:cs="宋体"/>
          <w:color w:val="000000" w:themeColor="text1"/>
          <w:sz w:val="28"/>
          <w:szCs w:val="28"/>
          <w:highlight w:val="none"/>
        </w:rPr>
        <w:t xml:space="preserve">4、投标费用</w:t>
      </w:r>
      <w:bookmarkEnd w:id="60"/>
      <w:r>
        <w:rPr>
          <w:color w:val="000000" w:themeColor="text1"/>
          <w:highlight w:val="none"/>
        </w:rPr>
      </w:r>
      <w:bookmarkEnd w:id="61"/>
      <w:r>
        <w:rPr>
          <w:color w:val="000000" w:themeColor="text1"/>
          <w:highlight w:val="none"/>
        </w:rPr>
      </w:r>
      <w:bookmarkEnd w:id="62"/>
      <w:r>
        <w:rPr>
          <w:color w:val="000000" w:themeColor="text1"/>
          <w:highlight w:val="none"/>
        </w:rPr>
      </w:r>
      <w:bookmarkEnd w:id="63"/>
      <w:r>
        <w:rPr>
          <w:color w:val="000000" w:themeColor="text1"/>
          <w:highlight w:val="none"/>
        </w:rPr>
      </w:r>
      <w:r>
        <w:rPr>
          <w:color w:val="000000" w:themeColor="text1"/>
          <w:highlight w:val="none"/>
        </w:rPr>
      </w:r>
    </w:p>
    <w:p>
      <w:pPr>
        <w:ind w:firstLine="480"/>
        <w:spacing w:line="500" w:lineRule="exact"/>
        <w:rPr>
          <w:rFonts w:hint="eastAsia" w:ascii="宋体" w:hAnsi="宋体" w:cs="宋体"/>
          <w:color w:val="000000" w:themeColor="text1"/>
          <w:sz w:val="24"/>
          <w:szCs w:val="21"/>
          <w:highlight w:val="none"/>
        </w:rPr>
      </w:pPr>
      <w:r>
        <w:rPr>
          <w:rFonts w:hint="eastAsia" w:ascii="宋体" w:hAnsi="宋体" w:cs="宋体"/>
          <w:bCs/>
          <w:color w:val="000000" w:themeColor="text1"/>
          <w:sz w:val="24"/>
          <w:szCs w:val="21"/>
          <w:highlight w:val="none"/>
        </w:rPr>
        <w:t xml:space="preserve">4.1</w:t>
      </w:r>
      <w:r>
        <w:rPr>
          <w:rFonts w:hint="eastAsia" w:ascii="宋体" w:hAnsi="宋体" w:cs="宋体"/>
          <w:color w:val="000000" w:themeColor="text1"/>
          <w:sz w:val="24"/>
          <w:szCs w:val="21"/>
          <w:highlight w:val="none"/>
        </w:rPr>
        <w:t xml:space="preserve"> 投标人应自行承担所有与参加投标有关的费用，无论投标过程中的做法和结果如何，代理机构在任何情况下均无义务和责任承担这些费用。</w:t>
      </w:r>
      <w:r>
        <w:rPr>
          <w:color w:val="000000" w:themeColor="text1"/>
          <w:highlight w:val="none"/>
        </w:rPr>
      </w:r>
    </w:p>
    <w:p>
      <w:pPr>
        <w:ind w:firstLine="480"/>
        <w:spacing w:line="50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4.2本次招标招标代理机构不收取标书工本费。</w:t>
      </w:r>
      <w:r>
        <w:rPr>
          <w:color w:val="000000" w:themeColor="text1"/>
          <w:highlight w:val="none"/>
        </w:rPr>
      </w:r>
    </w:p>
    <w:p>
      <w:pPr>
        <w:ind w:firstLine="480"/>
        <w:spacing w:line="500" w:lineRule="exact"/>
        <w:rPr>
          <w:rFonts w:ascii="宋体" w:hAnsi="宋体"/>
          <w:color w:val="000000" w:themeColor="text1"/>
          <w:sz w:val="24"/>
          <w:highlight w:val="none"/>
        </w:rPr>
      </w:pPr>
      <w:r>
        <w:rPr>
          <w:rFonts w:hint="eastAsia" w:ascii="宋体" w:hAnsi="宋体" w:cs="宋体"/>
          <w:color w:val="000000" w:themeColor="text1"/>
          <w:sz w:val="24"/>
          <w:szCs w:val="21"/>
          <w:highlight w:val="none"/>
        </w:rPr>
        <w:t xml:space="preserve">4.3中标服务费收费标准：</w:t>
      </w:r>
      <w:r>
        <w:rPr>
          <w:rFonts w:hint="eastAsia" w:ascii="宋体" w:hAnsi="宋体"/>
          <w:color w:val="000000" w:themeColor="text1"/>
          <w:sz w:val="24"/>
          <w:highlight w:val="none"/>
        </w:rPr>
        <w:t xml:space="preserve">本项目采购代理服务费参照江苏省政府采购代理服务收费指导意见[苏政采协［2024］20号]文收取</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由中标人支付</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中标人</w:t>
      </w:r>
      <w:r>
        <w:rPr>
          <w:rFonts w:hint="eastAsia" w:ascii="宋体" w:hAnsi="宋体"/>
          <w:color w:val="000000" w:themeColor="text1"/>
          <w:sz w:val="24"/>
          <w:highlight w:val="none"/>
        </w:rPr>
        <w:t xml:space="preserve">应在领取中标通知书前缴纳。</w:t>
      </w:r>
      <w:r>
        <w:rPr>
          <w:color w:val="000000" w:themeColor="text1"/>
          <w:highlight w:val="none"/>
        </w:rP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账户信息：</w:t>
      </w:r>
      <w:r>
        <w:rPr>
          <w:color w:val="000000" w:themeColor="text1"/>
          <w:highlight w:val="none"/>
        </w:rP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ab/>
      </w:r>
      <w:r>
        <w:rPr>
          <w:rFonts w:hint="eastAsia" w:ascii="宋体" w:hAnsi="宋体"/>
          <w:color w:val="000000" w:themeColor="text1"/>
          <w:sz w:val="24"/>
          <w:highlight w:val="none"/>
        </w:rPr>
        <w:t xml:space="preserve">户    名：江苏苏豪创新科技集团高科有限公司</w:t>
      </w:r>
      <w:r>
        <w:rPr>
          <w:color w:val="000000" w:themeColor="text1"/>
          <w:highlight w:val="none"/>
        </w:rP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ab/>
      </w:r>
      <w:r>
        <w:rPr>
          <w:rFonts w:hint="eastAsia" w:ascii="宋体" w:hAnsi="宋体"/>
          <w:color w:val="000000" w:themeColor="text1"/>
          <w:sz w:val="24"/>
          <w:highlight w:val="none"/>
        </w:rPr>
        <w:t xml:space="preserve">开户银行：工商银行江苏省南京市白下支行  </w:t>
      </w:r>
      <w:r>
        <w:rPr>
          <w:color w:val="000000" w:themeColor="text1"/>
          <w:highlight w:val="none"/>
        </w:rPr>
      </w:r>
    </w:p>
    <w:p>
      <w:pPr>
        <w:ind w:firstLine="480"/>
        <w:spacing w:line="500" w:lineRule="exact"/>
        <w:rPr>
          <w:rFonts w:hint="eastAsia" w:ascii="宋体" w:hAnsi="宋体" w:cs="宋体"/>
          <w:color w:val="000000" w:themeColor="text1"/>
          <w:sz w:val="24"/>
          <w:szCs w:val="21"/>
          <w:highlight w:val="none"/>
          <w:u w:val="single"/>
        </w:rPr>
      </w:pPr>
      <w:r>
        <w:rPr>
          <w:rFonts w:hint="eastAsia" w:ascii="宋体" w:hAnsi="宋体"/>
          <w:color w:val="000000" w:themeColor="text1"/>
          <w:sz w:val="24"/>
          <w:highlight w:val="none"/>
        </w:rPr>
        <w:tab/>
      </w:r>
      <w:r>
        <w:rPr>
          <w:rFonts w:hint="eastAsia" w:ascii="宋体" w:hAnsi="宋体"/>
          <w:color w:val="000000" w:themeColor="text1"/>
          <w:sz w:val="24"/>
          <w:highlight w:val="none"/>
        </w:rPr>
        <w:t xml:space="preserve">账    号：4301013119100888895</w:t>
      </w:r>
      <w:r>
        <w:rPr>
          <w:color w:val="000000" w:themeColor="text1"/>
          <w:highlight w:val="none"/>
        </w:rPr>
      </w:r>
    </w:p>
    <w:p>
      <w:pPr>
        <w:ind w:firstLine="420"/>
        <w:keepLines/>
        <w:keepNext/>
        <w:rPr>
          <w:rFonts w:hint="eastAsia" w:ascii="宋体" w:hAnsi="宋体" w:cs="宋体"/>
          <w:color w:val="000000" w:themeColor="text1"/>
          <w:sz w:val="28"/>
          <w:szCs w:val="28"/>
          <w:highlight w:val="none"/>
        </w:rPr>
        <w:outlineLvl w:val="3"/>
      </w:pPr>
      <w:r>
        <w:rPr>
          <w:rFonts w:hint="eastAsia" w:ascii="宋体" w:hAnsi="宋体" w:cs="宋体"/>
          <w:color w:val="000000" w:themeColor="text1"/>
          <w:sz w:val="28"/>
          <w:szCs w:val="28"/>
          <w:highlight w:val="none"/>
        </w:rPr>
        <w:t xml:space="preserve">5、招标文件的约束力</w:t>
      </w:r>
      <w:r>
        <w:rPr>
          <w:color w:val="000000" w:themeColor="text1"/>
          <w:highlight w:val="none"/>
        </w:rPr>
      </w:r>
    </w:p>
    <w:p>
      <w:pPr>
        <w:ind w:firstLine="420"/>
        <w:spacing w:line="50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5.1 投标人一旦参加本项目采购活动，即被认为接受了本招标文件的规定和约束。</w:t>
      </w:r>
      <w:r>
        <w:rPr>
          <w:color w:val="000000" w:themeColor="text1"/>
          <w:highlight w:val="none"/>
        </w:rPr>
      </w:r>
    </w:p>
    <w:p>
      <w:pPr>
        <w:ind w:firstLine="321"/>
        <w:keepLines/>
        <w:keepNext/>
        <w:spacing w:before="145" w:after="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64" w:name="_Toc120614215"/>
      <w:r>
        <w:rPr>
          <w:color w:val="000000" w:themeColor="text1"/>
          <w:highlight w:val="none"/>
        </w:rPr>
      </w:r>
      <w:bookmarkStart w:id="65" w:name="_Toc513029209"/>
      <w:r>
        <w:rPr>
          <w:color w:val="000000" w:themeColor="text1"/>
          <w:highlight w:val="none"/>
        </w:rPr>
      </w:r>
      <w:bookmarkStart w:id="66" w:name="_Toc16938525"/>
      <w:r>
        <w:rPr>
          <w:color w:val="000000" w:themeColor="text1"/>
          <w:highlight w:val="none"/>
        </w:rPr>
      </w:r>
      <w:bookmarkStart w:id="67" w:name="_Toc20823281"/>
      <w:r>
        <w:rPr>
          <w:rFonts w:hint="eastAsia" w:ascii="宋体" w:hAnsi="宋体" w:cs="宋体"/>
          <w:b/>
          <w:bCs/>
          <w:color w:val="000000" w:themeColor="text1"/>
          <w:sz w:val="32"/>
          <w:szCs w:val="32"/>
          <w:highlight w:val="none"/>
        </w:rPr>
        <w:t xml:space="preserve">二、招标文件</w:t>
      </w:r>
      <w:bookmarkEnd w:id="64"/>
      <w:r>
        <w:rPr>
          <w:color w:val="000000" w:themeColor="text1"/>
          <w:highlight w:val="none"/>
        </w:rPr>
      </w:r>
      <w:bookmarkEnd w:id="65"/>
      <w:r>
        <w:rPr>
          <w:color w:val="000000" w:themeColor="text1"/>
          <w:highlight w:val="none"/>
        </w:rPr>
      </w:r>
      <w:bookmarkEnd w:id="66"/>
      <w:r>
        <w:rPr>
          <w:color w:val="000000" w:themeColor="text1"/>
          <w:highlight w:val="none"/>
        </w:rPr>
      </w:r>
      <w:bookmarkEnd w:id="67"/>
      <w:r>
        <w:rPr>
          <w:color w:val="000000" w:themeColor="text1"/>
          <w:highlight w:val="none"/>
        </w:rPr>
      </w:r>
      <w:r>
        <w:rPr>
          <w:color w:val="000000" w:themeColor="text1"/>
          <w:highlight w:val="none"/>
        </w:rPr>
      </w:r>
    </w:p>
    <w:p>
      <w:pPr>
        <w:ind w:firstLine="420"/>
        <w:keepLines/>
        <w:keepNext/>
        <w:rPr>
          <w:rFonts w:hint="eastAsia" w:ascii="宋体" w:hAnsi="宋体" w:cs="宋体"/>
          <w:color w:val="000000" w:themeColor="text1"/>
          <w:sz w:val="28"/>
          <w:szCs w:val="28"/>
          <w:highlight w:val="none"/>
        </w:rPr>
        <w:outlineLvl w:val="3"/>
      </w:pPr>
      <w:r>
        <w:rPr>
          <w:color w:val="000000" w:themeColor="text1"/>
          <w:highlight w:val="none"/>
        </w:rPr>
      </w:r>
      <w:bookmarkStart w:id="68" w:name="_Toc513029210"/>
      <w:r>
        <w:rPr>
          <w:color w:val="000000" w:themeColor="text1"/>
          <w:highlight w:val="none"/>
        </w:rPr>
      </w:r>
      <w:bookmarkStart w:id="69" w:name="_Toc20823282"/>
      <w:r>
        <w:rPr>
          <w:color w:val="000000" w:themeColor="text1"/>
          <w:highlight w:val="none"/>
        </w:rPr>
      </w:r>
      <w:bookmarkStart w:id="70" w:name="_Toc16938526"/>
      <w:r>
        <w:rPr>
          <w:rFonts w:hint="eastAsia" w:ascii="宋体" w:hAnsi="宋体" w:cs="宋体"/>
          <w:color w:val="000000" w:themeColor="text1"/>
          <w:sz w:val="28"/>
          <w:szCs w:val="28"/>
          <w:highlight w:val="none"/>
        </w:rPr>
        <w:t xml:space="preserve">6、招标文件构成</w:t>
      </w:r>
      <w:bookmarkEnd w:id="68"/>
      <w:r>
        <w:rPr>
          <w:color w:val="000000" w:themeColor="text1"/>
          <w:highlight w:val="none"/>
        </w:rPr>
      </w:r>
      <w:bookmarkEnd w:id="69"/>
      <w:r>
        <w:rPr>
          <w:color w:val="000000" w:themeColor="text1"/>
          <w:highlight w:val="none"/>
        </w:rPr>
      </w:r>
      <w:bookmarkEnd w:id="70"/>
      <w:r>
        <w:rPr>
          <w:color w:val="000000" w:themeColor="text1"/>
          <w:highlight w:val="none"/>
        </w:rPr>
      </w:r>
      <w:r>
        <w:rPr>
          <w:color w:val="000000" w:themeColor="text1"/>
          <w:highlight w:val="none"/>
        </w:rPr>
      </w:r>
    </w:p>
    <w:p>
      <w:pPr>
        <w:ind w:firstLine="480"/>
        <w:spacing w:line="500" w:lineRule="exact"/>
        <w:rPr>
          <w:rFonts w:hint="eastAsia" w:ascii="宋体" w:hAnsi="宋体" w:cs="宋体"/>
          <w:color w:val="000000" w:themeColor="text1"/>
          <w:sz w:val="24"/>
          <w:szCs w:val="21"/>
          <w:highlight w:val="none"/>
        </w:rPr>
      </w:pPr>
      <w:r>
        <w:rPr>
          <w:rFonts w:hint="eastAsia" w:ascii="宋体" w:hAnsi="宋体" w:cs="宋体"/>
          <w:bCs/>
          <w:color w:val="000000" w:themeColor="text1"/>
          <w:sz w:val="24"/>
          <w:szCs w:val="21"/>
          <w:highlight w:val="none"/>
        </w:rPr>
        <w:t xml:space="preserve">6.1</w:t>
      </w:r>
      <w:r>
        <w:rPr>
          <w:rFonts w:hint="eastAsia" w:ascii="宋体" w:hAnsi="宋体" w:cs="宋体"/>
          <w:color w:val="000000" w:themeColor="text1"/>
          <w:sz w:val="24"/>
          <w:szCs w:val="21"/>
          <w:highlight w:val="none"/>
        </w:rPr>
        <w:t xml:space="preserve"> 招标文件由以下部分组成：</w:t>
      </w:r>
      <w:r>
        <w:rPr>
          <w:color w:val="000000" w:themeColor="text1"/>
          <w:highlight w:val="none"/>
        </w:rPr>
      </w:r>
    </w:p>
    <w:p>
      <w:pPr>
        <w:ind w:firstLine="360"/>
        <w:spacing w:line="4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（1）投标邀请</w:t>
      </w:r>
      <w:r>
        <w:rPr>
          <w:color w:val="000000" w:themeColor="text1"/>
          <w:highlight w:val="none"/>
        </w:rPr>
      </w:r>
    </w:p>
    <w:p>
      <w:pPr>
        <w:ind w:firstLine="360"/>
        <w:spacing w:line="4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（2）投标人须知</w:t>
      </w:r>
      <w:r>
        <w:rPr>
          <w:color w:val="000000" w:themeColor="text1"/>
          <w:highlight w:val="none"/>
        </w:rPr>
      </w:r>
    </w:p>
    <w:p>
      <w:pPr>
        <w:ind w:firstLine="360"/>
        <w:spacing w:line="4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（3）合同文本</w:t>
      </w:r>
      <w:r>
        <w:rPr>
          <w:color w:val="000000" w:themeColor="text1"/>
          <w:highlight w:val="none"/>
        </w:rPr>
      </w:r>
    </w:p>
    <w:p>
      <w:pPr>
        <w:ind w:firstLine="360"/>
        <w:spacing w:line="4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（4）采购需求</w:t>
      </w:r>
      <w:r>
        <w:rPr>
          <w:color w:val="000000" w:themeColor="text1"/>
          <w:highlight w:val="none"/>
        </w:rPr>
      </w:r>
    </w:p>
    <w:p>
      <w:pPr>
        <w:ind w:firstLine="360"/>
        <w:spacing w:line="4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（5）评标方法与评标标准</w:t>
      </w:r>
      <w:r>
        <w:rPr>
          <w:color w:val="000000" w:themeColor="text1"/>
          <w:highlight w:val="none"/>
        </w:rPr>
      </w:r>
    </w:p>
    <w:p>
      <w:pPr>
        <w:ind w:firstLine="360"/>
        <w:spacing w:line="4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（6）投标文件格式</w:t>
      </w:r>
      <w:r>
        <w:rPr>
          <w:color w:val="000000" w:themeColor="text1"/>
          <w:highlight w:val="none"/>
        </w:rPr>
      </w:r>
    </w:p>
    <w:p>
      <w:pPr>
        <w:ind w:firstLine="480"/>
        <w:spacing w:line="50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请仔细检查招标文件是否齐全，如有缺漏请立即与代理机构联系解决。</w:t>
      </w:r>
      <w:r>
        <w:rPr>
          <w:color w:val="000000" w:themeColor="text1"/>
          <w:highlight w:val="none"/>
        </w:rPr>
      </w:r>
    </w:p>
    <w:p>
      <w:pPr>
        <w:ind w:firstLine="480"/>
        <w:spacing w:line="500" w:lineRule="exact"/>
        <w:rPr>
          <w:rFonts w:hint="eastAsia" w:ascii="宋体" w:hAnsi="宋体" w:cs="宋体"/>
          <w:color w:val="000000" w:themeColor="text1"/>
          <w:sz w:val="24"/>
          <w:szCs w:val="21"/>
          <w:highlight w:val="none"/>
        </w:rPr>
      </w:pPr>
      <w:r>
        <w:rPr>
          <w:rFonts w:hint="eastAsia" w:ascii="宋体" w:hAnsi="宋体" w:cs="宋体"/>
          <w:bCs/>
          <w:color w:val="000000" w:themeColor="text1"/>
          <w:sz w:val="24"/>
          <w:szCs w:val="21"/>
          <w:highlight w:val="none"/>
        </w:rPr>
        <w:t xml:space="preserve">6.2</w:t>
      </w:r>
      <w:r>
        <w:rPr>
          <w:rFonts w:hint="eastAsia" w:ascii="宋体" w:hAnsi="宋体" w:cs="宋体"/>
          <w:color w:val="000000" w:themeColor="text1"/>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highlight w:val="none"/>
        </w:rPr>
      </w:r>
    </w:p>
    <w:p>
      <w:pPr>
        <w:ind w:firstLine="560"/>
        <w:keepLines/>
        <w:keepNext/>
        <w:rPr>
          <w:rFonts w:hint="eastAsia" w:ascii="宋体" w:hAnsi="宋体" w:cs="宋体"/>
          <w:color w:val="000000" w:themeColor="text1"/>
          <w:sz w:val="28"/>
          <w:szCs w:val="28"/>
          <w:highlight w:val="none"/>
        </w:rPr>
        <w:outlineLvl w:val="3"/>
      </w:pPr>
      <w:r>
        <w:rPr>
          <w:color w:val="000000" w:themeColor="text1"/>
          <w:highlight w:val="none"/>
        </w:rPr>
      </w:r>
      <w:bookmarkStart w:id="71" w:name="_Toc462564070"/>
      <w:r>
        <w:rPr>
          <w:color w:val="000000" w:themeColor="text1"/>
          <w:highlight w:val="none"/>
        </w:rPr>
      </w:r>
      <w:bookmarkStart w:id="72" w:name="_Toc513029211"/>
      <w:r>
        <w:rPr>
          <w:color w:val="000000" w:themeColor="text1"/>
          <w:highlight w:val="none"/>
        </w:rPr>
      </w:r>
      <w:bookmarkStart w:id="73" w:name="_Toc16938527"/>
      <w:r>
        <w:rPr>
          <w:color w:val="000000" w:themeColor="text1"/>
          <w:highlight w:val="none"/>
        </w:rPr>
      </w:r>
      <w:bookmarkStart w:id="74" w:name="_Toc20823283"/>
      <w:r>
        <w:rPr>
          <w:rFonts w:hint="eastAsia" w:ascii="宋体" w:hAnsi="宋体" w:cs="宋体"/>
          <w:color w:val="000000" w:themeColor="text1"/>
          <w:sz w:val="28"/>
          <w:szCs w:val="28"/>
          <w:highlight w:val="none"/>
        </w:rPr>
        <w:t xml:space="preserve">7、招标文件的澄清</w:t>
      </w:r>
      <w:bookmarkEnd w:id="71"/>
      <w:r>
        <w:rPr>
          <w:color w:val="000000" w:themeColor="text1"/>
          <w:highlight w:val="none"/>
        </w:rPr>
      </w:r>
      <w:bookmarkEnd w:id="72"/>
      <w:r>
        <w:rPr>
          <w:color w:val="000000" w:themeColor="text1"/>
          <w:highlight w:val="none"/>
        </w:rPr>
      </w:r>
      <w:bookmarkEnd w:id="73"/>
      <w:r>
        <w:rPr>
          <w:color w:val="000000" w:themeColor="text1"/>
          <w:highlight w:val="none"/>
        </w:rPr>
      </w:r>
      <w:bookmarkEnd w:id="74"/>
      <w:r>
        <w:rPr>
          <w:color w:val="000000" w:themeColor="text1"/>
          <w:highlight w:val="none"/>
        </w:rPr>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1"/>
          <w:highlight w:val="none"/>
        </w:rPr>
        <w:t xml:space="preserve">7.1</w:t>
      </w:r>
      <w:r>
        <w:rPr>
          <w:rFonts w:hint="eastAsia" w:ascii="宋体" w:hAnsi="宋体" w:cs="宋体"/>
          <w:color w:val="000000" w:themeColor="text1"/>
          <w:sz w:val="24"/>
          <w:szCs w:val="21"/>
          <w:highlight w:val="none"/>
        </w:rPr>
        <w:t xml:space="preserve"> 任何要求对招标文件进行澄清的投标人，应在投标截止期</w:t>
      </w:r>
      <w:r>
        <w:rPr>
          <w:rFonts w:hint="eastAsia" w:ascii="宋体" w:hAnsi="宋体" w:cs="宋体"/>
          <w:b/>
          <w:color w:val="000000" w:themeColor="text1"/>
          <w:sz w:val="24"/>
          <w:szCs w:val="24"/>
          <w:highlight w:val="none"/>
        </w:rPr>
        <w:t xml:space="preserve">十日</w:t>
      </w:r>
      <w:r>
        <w:rPr>
          <w:rFonts w:hint="eastAsia" w:ascii="宋体" w:hAnsi="宋体" w:cs="宋体"/>
          <w:color w:val="000000" w:themeColor="text1"/>
          <w:sz w:val="24"/>
          <w:szCs w:val="24"/>
          <w:highlight w:val="none"/>
        </w:rPr>
        <w:t xml:space="preserve">前</w:t>
      </w:r>
      <w:r>
        <w:rPr>
          <w:rFonts w:hint="eastAsia" w:ascii="宋体" w:hAnsi="宋体" w:cs="宋体"/>
          <w:color w:val="000000" w:themeColor="text1"/>
          <w:sz w:val="24"/>
          <w:szCs w:val="21"/>
          <w:highlight w:val="none"/>
        </w:rPr>
        <w:t xml:space="preserve">按招标公告中的通讯地址，以书面形式通知代理机构。</w:t>
      </w:r>
      <w:r>
        <w:rPr>
          <w:color w:val="000000" w:themeColor="text1"/>
          <w:highlight w:val="none"/>
        </w:rPr>
      </w:r>
    </w:p>
    <w:p>
      <w:pPr>
        <w:ind w:firstLine="560"/>
        <w:keepLines/>
        <w:keepNext/>
        <w:rPr>
          <w:rFonts w:hint="eastAsia" w:ascii="宋体" w:hAnsi="宋体" w:cs="宋体"/>
          <w:color w:val="000000" w:themeColor="text1"/>
          <w:sz w:val="28"/>
          <w:szCs w:val="28"/>
          <w:highlight w:val="none"/>
        </w:rPr>
        <w:outlineLvl w:val="3"/>
      </w:pPr>
      <w:r>
        <w:rPr>
          <w:color w:val="000000" w:themeColor="text1"/>
          <w:highlight w:val="none"/>
        </w:rPr>
      </w:r>
      <w:bookmarkStart w:id="75" w:name="_Toc20823284"/>
      <w:r>
        <w:rPr>
          <w:color w:val="000000" w:themeColor="text1"/>
          <w:highlight w:val="none"/>
        </w:rPr>
      </w:r>
      <w:bookmarkStart w:id="76" w:name="_Toc462564071"/>
      <w:r>
        <w:rPr>
          <w:color w:val="000000" w:themeColor="text1"/>
          <w:highlight w:val="none"/>
        </w:rPr>
      </w:r>
      <w:bookmarkStart w:id="77" w:name="_Toc16938528"/>
      <w:r>
        <w:rPr>
          <w:color w:val="000000" w:themeColor="text1"/>
          <w:highlight w:val="none"/>
        </w:rPr>
      </w:r>
      <w:bookmarkStart w:id="78" w:name="_Toc513029212"/>
      <w:r>
        <w:rPr>
          <w:rFonts w:hint="eastAsia" w:ascii="宋体" w:hAnsi="宋体" w:cs="宋体"/>
          <w:color w:val="000000" w:themeColor="text1"/>
          <w:sz w:val="28"/>
          <w:szCs w:val="28"/>
          <w:highlight w:val="none"/>
        </w:rPr>
        <w:t xml:space="preserve">8、招标文件的修改</w:t>
      </w:r>
      <w:bookmarkEnd w:id="75"/>
      <w:r>
        <w:rPr>
          <w:color w:val="000000" w:themeColor="text1"/>
          <w:highlight w:val="none"/>
        </w:rPr>
      </w:r>
      <w:bookmarkEnd w:id="76"/>
      <w:r>
        <w:rPr>
          <w:color w:val="000000" w:themeColor="text1"/>
          <w:highlight w:val="none"/>
        </w:rPr>
      </w:r>
      <w:bookmarkEnd w:id="77"/>
      <w:r>
        <w:rPr>
          <w:color w:val="000000" w:themeColor="text1"/>
          <w:highlight w:val="none"/>
        </w:rPr>
      </w:r>
      <w:bookmarkEnd w:id="78"/>
      <w:r>
        <w:rPr>
          <w:color w:val="000000" w:themeColor="text1"/>
          <w:highlight w:val="none"/>
        </w:rPr>
      </w:r>
      <w:r>
        <w:rPr>
          <w:color w:val="000000" w:themeColor="text1"/>
          <w:highlight w:val="none"/>
        </w:rPr>
      </w:r>
    </w:p>
    <w:p>
      <w:pPr>
        <w:ind w:firstLine="480"/>
        <w:spacing w:line="500" w:lineRule="exact"/>
        <w:rPr>
          <w:rFonts w:hint="eastAsia" w:ascii="宋体" w:hAnsi="宋体" w:cs="宋体"/>
          <w:color w:val="000000" w:themeColor="text1"/>
          <w:sz w:val="24"/>
          <w:szCs w:val="21"/>
          <w:highlight w:val="none"/>
        </w:rPr>
      </w:pPr>
      <w:r>
        <w:rPr>
          <w:rFonts w:hint="eastAsia" w:ascii="宋体" w:hAnsi="宋体" w:cs="宋体"/>
          <w:bCs/>
          <w:color w:val="000000" w:themeColor="text1"/>
          <w:sz w:val="24"/>
          <w:szCs w:val="21"/>
          <w:highlight w:val="none"/>
        </w:rPr>
        <w:t xml:space="preserve">8.1</w:t>
      </w:r>
      <w:r>
        <w:rPr>
          <w:rFonts w:hint="eastAsia" w:ascii="宋体" w:hAnsi="宋体" w:cs="宋体"/>
          <w:color w:val="000000" w:themeColor="text1"/>
          <w:sz w:val="24"/>
          <w:szCs w:val="21"/>
          <w:highlight w:val="none"/>
        </w:rPr>
        <w:t xml:space="preserve"> 在投标截止时间前，</w:t>
      </w:r>
      <w:r>
        <w:rPr>
          <w:rFonts w:hint="eastAsia" w:ascii="宋体" w:hAnsi="宋体" w:cs="宋体"/>
          <w:bCs/>
          <w:color w:val="000000" w:themeColor="text1"/>
          <w:sz w:val="24"/>
          <w:szCs w:val="21"/>
          <w:highlight w:val="none"/>
        </w:rPr>
        <w:t xml:space="preserve">代理机构</w:t>
      </w:r>
      <w:r>
        <w:rPr>
          <w:rFonts w:hint="eastAsia" w:ascii="宋体" w:hAnsi="宋体" w:cs="宋体"/>
          <w:color w:val="000000" w:themeColor="text1"/>
          <w:sz w:val="24"/>
          <w:szCs w:val="21"/>
          <w:highlight w:val="none"/>
        </w:rPr>
        <w:t xml:space="preserve">可以对招标文件进行修改。</w:t>
      </w:r>
      <w:r>
        <w:rPr>
          <w:color w:val="000000" w:themeColor="text1"/>
          <w:highlight w:val="none"/>
        </w:rPr>
      </w:r>
    </w:p>
    <w:p>
      <w:pPr>
        <w:ind w:firstLine="480"/>
        <w:spacing w:line="500" w:lineRule="exact"/>
        <w:rPr>
          <w:rFonts w:hint="eastAsia" w:ascii="宋体" w:hAnsi="宋体" w:cs="宋体"/>
          <w:color w:val="000000" w:themeColor="text1"/>
          <w:sz w:val="28"/>
          <w:szCs w:val="21"/>
          <w:highlight w:val="none"/>
        </w:rPr>
      </w:pPr>
      <w:r>
        <w:rPr>
          <w:rFonts w:hint="eastAsia" w:ascii="宋体" w:hAnsi="宋体" w:cs="宋体"/>
          <w:bCs/>
          <w:color w:val="000000" w:themeColor="text1"/>
          <w:sz w:val="24"/>
          <w:szCs w:val="21"/>
          <w:highlight w:val="none"/>
        </w:rPr>
        <w:t xml:space="preserve">8.2 代理机构</w:t>
      </w:r>
      <w:r>
        <w:rPr>
          <w:rFonts w:hint="eastAsia" w:ascii="宋体" w:hAnsi="宋体" w:cs="宋体"/>
          <w:color w:val="000000" w:themeColor="text1"/>
          <w:sz w:val="24"/>
          <w:szCs w:val="24"/>
          <w:highlight w:val="none"/>
        </w:rPr>
        <w:t xml:space="preserve">有权按照法定的要求</w:t>
      </w:r>
      <w:r>
        <w:rPr>
          <w:rFonts w:hint="eastAsia" w:ascii="宋体" w:hAnsi="宋体" w:cs="宋体"/>
          <w:color w:val="000000" w:themeColor="text1"/>
          <w:sz w:val="24"/>
          <w:szCs w:val="21"/>
          <w:highlight w:val="none"/>
        </w:rPr>
        <w:t xml:space="preserve">推迟投标截止日期和开标日期。</w:t>
      </w:r>
      <w:r>
        <w:rPr>
          <w:color w:val="000000" w:themeColor="text1"/>
          <w:highlight w:val="none"/>
        </w:rPr>
      </w:r>
    </w:p>
    <w:p>
      <w:pPr>
        <w:ind w:firstLine="480"/>
        <w:spacing w:line="500" w:lineRule="exact"/>
        <w:rPr>
          <w:rFonts w:hint="eastAsia" w:ascii="宋体" w:hAnsi="宋体" w:cs="宋体"/>
          <w:color w:val="000000" w:themeColor="text1"/>
          <w:sz w:val="24"/>
          <w:szCs w:val="21"/>
          <w:highlight w:val="none"/>
        </w:rPr>
      </w:pPr>
      <w:r>
        <w:rPr>
          <w:rFonts w:hint="eastAsia" w:ascii="宋体" w:hAnsi="宋体" w:cs="宋体"/>
          <w:bCs/>
          <w:color w:val="000000" w:themeColor="text1"/>
          <w:sz w:val="24"/>
          <w:szCs w:val="21"/>
          <w:highlight w:val="none"/>
        </w:rPr>
        <w:t xml:space="preserve">8.3 </w:t>
      </w:r>
      <w:r>
        <w:rPr>
          <w:rFonts w:hint="eastAsia" w:ascii="宋体" w:hAnsi="宋体" w:cs="宋体"/>
          <w:color w:val="000000" w:themeColor="text1"/>
          <w:sz w:val="24"/>
          <w:szCs w:val="21"/>
          <w:highlight w:val="none"/>
        </w:rPr>
        <w:t xml:space="preserve">招标文件的修改将在江苏政府采购网公布，</w:t>
      </w:r>
      <w:r>
        <w:rPr>
          <w:rFonts w:hint="eastAsia" w:ascii="宋体" w:hAnsi="宋体" w:cs="宋体"/>
          <w:color w:val="000000" w:themeColor="text1"/>
          <w:sz w:val="24"/>
          <w:szCs w:val="24"/>
          <w:highlight w:val="none"/>
        </w:rPr>
        <w:t xml:space="preserve">补充文件将作为招标文件的组成部分，</w:t>
      </w:r>
      <w:r>
        <w:rPr>
          <w:rFonts w:hint="eastAsia" w:ascii="宋体" w:hAnsi="宋体" w:cs="宋体"/>
          <w:color w:val="000000" w:themeColor="text1"/>
          <w:sz w:val="24"/>
          <w:szCs w:val="21"/>
          <w:highlight w:val="none"/>
        </w:rPr>
        <w:t xml:space="preserve">并对投标人具有约束力。</w:t>
      </w:r>
      <w:r>
        <w:rPr>
          <w:color w:val="000000" w:themeColor="text1"/>
          <w:highlight w:val="none"/>
        </w:rPr>
      </w:r>
    </w:p>
    <w:p>
      <w:pPr>
        <w:ind w:firstLine="482"/>
        <w:keepLines/>
        <w:keepNext/>
        <w:spacing w:before="145" w:after="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79" w:name="_Toc513029213"/>
      <w:r>
        <w:rPr>
          <w:color w:val="000000" w:themeColor="text1"/>
          <w:highlight w:val="none"/>
        </w:rPr>
      </w:r>
      <w:bookmarkStart w:id="80" w:name="_Toc462564072"/>
      <w:r>
        <w:rPr>
          <w:color w:val="000000" w:themeColor="text1"/>
          <w:highlight w:val="none"/>
        </w:rPr>
      </w:r>
      <w:bookmarkStart w:id="81" w:name="_Toc20823285"/>
      <w:r>
        <w:rPr>
          <w:color w:val="000000" w:themeColor="text1"/>
          <w:highlight w:val="none"/>
        </w:rPr>
      </w:r>
      <w:bookmarkStart w:id="82" w:name="_Toc16938529"/>
      <w:r>
        <w:rPr>
          <w:color w:val="000000" w:themeColor="text1"/>
          <w:highlight w:val="none"/>
        </w:rPr>
      </w:r>
      <w:bookmarkStart w:id="83" w:name="_Toc120614216"/>
      <w:r>
        <w:rPr>
          <w:rFonts w:hint="eastAsia" w:ascii="宋体" w:hAnsi="宋体" w:cs="宋体"/>
          <w:b/>
          <w:bCs/>
          <w:color w:val="000000" w:themeColor="text1"/>
          <w:sz w:val="32"/>
          <w:szCs w:val="32"/>
          <w:highlight w:val="none"/>
        </w:rPr>
        <w:t xml:space="preserve">三、投标文件的编制</w:t>
      </w:r>
      <w:bookmarkEnd w:id="79"/>
      <w:r>
        <w:rPr>
          <w:color w:val="000000" w:themeColor="text1"/>
          <w:highlight w:val="none"/>
        </w:rPr>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r>
        <w:rPr>
          <w:color w:val="000000" w:themeColor="text1"/>
          <w:highlight w:val="none"/>
        </w:rPr>
      </w:r>
    </w:p>
    <w:p>
      <w:pPr>
        <w:ind w:firstLine="560"/>
        <w:keepLines/>
        <w:keepNext/>
        <w:rPr>
          <w:rFonts w:hint="eastAsia" w:ascii="宋体" w:hAnsi="宋体" w:cs="宋体"/>
          <w:b/>
          <w:color w:val="000000" w:themeColor="text1"/>
          <w:sz w:val="28"/>
          <w:szCs w:val="28"/>
          <w:highlight w:val="none"/>
        </w:rPr>
        <w:outlineLvl w:val="3"/>
      </w:pPr>
      <w:r>
        <w:rPr>
          <w:color w:val="000000" w:themeColor="text1"/>
          <w:highlight w:val="none"/>
        </w:rPr>
      </w:r>
      <w:bookmarkStart w:id="84" w:name="_Toc16938530"/>
      <w:r>
        <w:rPr>
          <w:color w:val="000000" w:themeColor="text1"/>
          <w:highlight w:val="none"/>
        </w:rPr>
      </w:r>
      <w:bookmarkStart w:id="85" w:name="_Toc462564073"/>
      <w:r>
        <w:rPr>
          <w:color w:val="000000" w:themeColor="text1"/>
          <w:highlight w:val="none"/>
        </w:rPr>
      </w:r>
      <w:bookmarkStart w:id="86" w:name="_Toc513029214"/>
      <w:r>
        <w:rPr>
          <w:color w:val="000000" w:themeColor="text1"/>
          <w:highlight w:val="none"/>
        </w:rPr>
      </w:r>
      <w:bookmarkStart w:id="87" w:name="_Toc20823286"/>
      <w:r>
        <w:rPr>
          <w:rFonts w:hint="eastAsia" w:ascii="宋体" w:hAnsi="宋体" w:cs="宋体"/>
          <w:color w:val="000000" w:themeColor="text1"/>
          <w:sz w:val="28"/>
          <w:szCs w:val="28"/>
          <w:highlight w:val="none"/>
        </w:rPr>
        <w:t xml:space="preserve">9、投标文件的语言及度量衡单位</w:t>
      </w:r>
      <w:bookmarkEnd w:id="84"/>
      <w:r>
        <w:rPr>
          <w:color w:val="000000" w:themeColor="text1"/>
          <w:highlight w:val="none"/>
        </w:rPr>
      </w:r>
      <w:bookmarkEnd w:id="85"/>
      <w:r>
        <w:rPr>
          <w:color w:val="000000" w:themeColor="text1"/>
          <w:highlight w:val="none"/>
        </w:rPr>
      </w:r>
      <w:bookmarkEnd w:id="86"/>
      <w:r>
        <w:rPr>
          <w:color w:val="000000" w:themeColor="text1"/>
          <w:highlight w:val="none"/>
        </w:rPr>
      </w:r>
      <w:bookmarkEnd w:id="87"/>
      <w:r>
        <w:rPr>
          <w:color w:val="000000" w:themeColor="text1"/>
          <w:highlight w:val="none"/>
        </w:rPr>
      </w:r>
      <w:r>
        <w:rPr>
          <w:color w:val="000000" w:themeColor="text1"/>
          <w:highlight w:val="none"/>
        </w:rPr>
      </w:r>
    </w:p>
    <w:p>
      <w:pPr>
        <w:ind w:firstLine="480"/>
        <w:spacing w:line="500" w:lineRule="exact"/>
        <w:rPr>
          <w:rFonts w:hint="eastAsia" w:ascii="宋体" w:hAnsi="宋体" w:cs="宋体"/>
          <w:color w:val="000000" w:themeColor="text1"/>
          <w:sz w:val="24"/>
          <w:szCs w:val="21"/>
          <w:highlight w:val="none"/>
        </w:rPr>
      </w:pPr>
      <w:r>
        <w:rPr>
          <w:rFonts w:hint="eastAsia" w:ascii="宋体" w:hAnsi="宋体" w:cs="宋体"/>
          <w:bCs/>
          <w:color w:val="000000" w:themeColor="text1"/>
          <w:sz w:val="24"/>
          <w:szCs w:val="21"/>
          <w:highlight w:val="none"/>
        </w:rPr>
        <w:t xml:space="preserve">9.1</w:t>
      </w:r>
      <w:r>
        <w:rPr>
          <w:rFonts w:hint="eastAsia" w:ascii="宋体" w:hAnsi="宋体" w:cs="宋体"/>
          <w:color w:val="000000" w:themeColor="text1"/>
          <w:sz w:val="24"/>
          <w:szCs w:val="21"/>
          <w:highlight w:val="none"/>
        </w:rPr>
        <w:t xml:space="preserve"> 投标人提交的投标文件以及投标人与</w:t>
      </w:r>
      <w:r>
        <w:rPr>
          <w:rFonts w:hint="eastAsia" w:ascii="宋体" w:hAnsi="宋体" w:cs="宋体"/>
          <w:bCs/>
          <w:color w:val="000000" w:themeColor="text1"/>
          <w:sz w:val="24"/>
          <w:szCs w:val="21"/>
          <w:highlight w:val="none"/>
        </w:rPr>
        <w:t xml:space="preserve">代理机构</w:t>
      </w:r>
      <w:r>
        <w:rPr>
          <w:rFonts w:hint="eastAsia" w:ascii="宋体" w:hAnsi="宋体" w:cs="宋体"/>
          <w:color w:val="000000" w:themeColor="text1"/>
          <w:sz w:val="24"/>
          <w:szCs w:val="21"/>
          <w:highlight w:val="none"/>
        </w:rPr>
        <w:t xml:space="preserve">就有关投标的所有来往通知、函件和文件均应使用</w:t>
      </w:r>
      <w:r>
        <w:rPr>
          <w:rFonts w:hint="eastAsia" w:ascii="宋体" w:hAnsi="宋体" w:cs="宋体"/>
          <w:b/>
          <w:bCs/>
          <w:color w:val="000000" w:themeColor="text1"/>
          <w:sz w:val="24"/>
          <w:szCs w:val="21"/>
          <w:highlight w:val="none"/>
        </w:rPr>
        <w:t xml:space="preserve">简体中文</w:t>
      </w:r>
      <w:r>
        <w:rPr>
          <w:rFonts w:hint="eastAsia" w:ascii="宋体" w:hAnsi="宋体" w:cs="宋体"/>
          <w:color w:val="000000" w:themeColor="text1"/>
          <w:sz w:val="24"/>
          <w:szCs w:val="21"/>
          <w:highlight w:val="none"/>
        </w:rPr>
        <w:t xml:space="preserve">。</w:t>
      </w:r>
      <w:r>
        <w:rPr>
          <w:color w:val="000000" w:themeColor="text1"/>
          <w:highlight w:val="none"/>
        </w:rPr>
      </w:r>
    </w:p>
    <w:p>
      <w:pPr>
        <w:ind w:firstLine="480"/>
        <w:spacing w:line="500" w:lineRule="exact"/>
        <w:rPr>
          <w:rFonts w:hint="eastAsia" w:ascii="宋体" w:hAnsi="宋体" w:cs="宋体"/>
          <w:color w:val="000000" w:themeColor="text1"/>
          <w:sz w:val="24"/>
          <w:szCs w:val="21"/>
          <w:highlight w:val="none"/>
        </w:rPr>
      </w:pPr>
      <w:r>
        <w:rPr>
          <w:rFonts w:hint="eastAsia" w:ascii="宋体" w:hAnsi="宋体" w:cs="宋体"/>
          <w:bCs/>
          <w:color w:val="000000" w:themeColor="text1"/>
          <w:sz w:val="24"/>
          <w:szCs w:val="21"/>
          <w:highlight w:val="none"/>
        </w:rPr>
        <w:t xml:space="preserve">9.2</w:t>
      </w:r>
      <w:r>
        <w:rPr>
          <w:rFonts w:hint="eastAsia" w:ascii="宋体" w:hAnsi="宋体" w:cs="宋体"/>
          <w:color w:val="000000" w:themeColor="text1"/>
          <w:sz w:val="24"/>
          <w:szCs w:val="21"/>
          <w:highlight w:val="none"/>
        </w:rPr>
        <w:t xml:space="preserve"> 除技术性能另有规定外，投标文件所使用的度量衡单位，均须采用国家法定计量单位。</w:t>
      </w:r>
      <w:r>
        <w:rPr>
          <w:color w:val="000000" w:themeColor="text1"/>
          <w:highlight w:val="none"/>
        </w:rPr>
      </w:r>
    </w:p>
    <w:p>
      <w:pPr>
        <w:ind w:firstLine="420"/>
        <w:keepLines/>
        <w:keepNext/>
        <w:rPr>
          <w:rFonts w:hint="eastAsia" w:ascii="宋体" w:hAnsi="宋体" w:cs="宋体"/>
          <w:color w:val="000000" w:themeColor="text1"/>
          <w:sz w:val="28"/>
          <w:szCs w:val="28"/>
          <w:highlight w:val="none"/>
        </w:rPr>
        <w:outlineLvl w:val="3"/>
      </w:pPr>
      <w:r>
        <w:rPr>
          <w:color w:val="000000" w:themeColor="text1"/>
          <w:highlight w:val="none"/>
        </w:rPr>
      </w:r>
      <w:bookmarkStart w:id="88" w:name="_Toc20823287"/>
      <w:r>
        <w:rPr>
          <w:color w:val="000000" w:themeColor="text1"/>
          <w:highlight w:val="none"/>
        </w:rPr>
      </w:r>
      <w:bookmarkStart w:id="89" w:name="_Toc462564074"/>
      <w:r>
        <w:rPr>
          <w:color w:val="000000" w:themeColor="text1"/>
          <w:highlight w:val="none"/>
        </w:rPr>
      </w:r>
      <w:bookmarkStart w:id="90" w:name="_Toc513029215"/>
      <w:r>
        <w:rPr>
          <w:color w:val="000000" w:themeColor="text1"/>
          <w:highlight w:val="none"/>
        </w:rPr>
      </w:r>
      <w:bookmarkStart w:id="91" w:name="_Toc16938531"/>
      <w:r>
        <w:rPr>
          <w:rFonts w:hint="eastAsia" w:ascii="宋体" w:hAnsi="宋体" w:cs="宋体"/>
          <w:color w:val="000000" w:themeColor="text1"/>
          <w:sz w:val="28"/>
          <w:szCs w:val="28"/>
          <w:highlight w:val="none"/>
        </w:rPr>
        <w:t xml:space="preserve">10、投标文件构成</w:t>
      </w:r>
      <w:bookmarkEnd w:id="88"/>
      <w:r>
        <w:rPr>
          <w:color w:val="000000" w:themeColor="text1"/>
          <w:highlight w:val="none"/>
        </w:rPr>
      </w:r>
      <w:bookmarkEnd w:id="89"/>
      <w:r>
        <w:rPr>
          <w:color w:val="000000" w:themeColor="text1"/>
          <w:highlight w:val="none"/>
        </w:rPr>
      </w:r>
      <w:bookmarkEnd w:id="90"/>
      <w:r>
        <w:rPr>
          <w:color w:val="000000" w:themeColor="text1"/>
          <w:highlight w:val="none"/>
        </w:rPr>
      </w:r>
      <w:bookmarkEnd w:id="91"/>
      <w:r>
        <w:rPr>
          <w:color w:val="000000" w:themeColor="text1"/>
          <w:highlight w:val="none"/>
        </w:rPr>
      </w:r>
      <w:r>
        <w:rPr>
          <w:color w:val="000000" w:themeColor="text1"/>
          <w:highlight w:val="none"/>
        </w:rPr>
      </w:r>
    </w:p>
    <w:p>
      <w:pPr>
        <w:ind w:firstLine="480"/>
        <w:spacing w:line="440" w:lineRule="exact"/>
        <w:rPr>
          <w:rFonts w:hint="eastAsia" w:ascii="宋体" w:hAnsi="宋体" w:cs="宋体"/>
          <w:color w:val="000000" w:themeColor="text1"/>
          <w:sz w:val="24"/>
          <w:szCs w:val="21"/>
          <w:highlight w:val="none"/>
        </w:rPr>
      </w:pPr>
      <w:r>
        <w:rPr>
          <w:rFonts w:hint="eastAsia" w:ascii="宋体" w:hAnsi="宋体" w:cs="宋体"/>
          <w:bCs/>
          <w:color w:val="000000" w:themeColor="text1"/>
          <w:sz w:val="24"/>
          <w:szCs w:val="21"/>
          <w:highlight w:val="none"/>
        </w:rPr>
        <w:t xml:space="preserve">10.1</w:t>
      </w:r>
      <w:r>
        <w:rPr>
          <w:rFonts w:hint="eastAsia" w:ascii="宋体" w:hAnsi="宋体" w:cs="宋体"/>
          <w:color w:val="000000" w:themeColor="text1"/>
          <w:sz w:val="24"/>
          <w:szCs w:val="21"/>
          <w:highlight w:val="none"/>
        </w:rPr>
        <w:t xml:space="preserve"> 投标人编写的投标文件应包括资格证明文件、符合性证明文件、投标分项报价表、技术要求响应及偏离表、商务要求响应及偏离表、其他证明文件、投标函、开标一览表等部分。</w:t>
      </w:r>
      <w:r>
        <w:rPr>
          <w:color w:val="000000" w:themeColor="text1"/>
          <w:highlight w:val="none"/>
        </w:rPr>
      </w:r>
    </w:p>
    <w:p>
      <w:pPr>
        <w:ind w:firstLine="480"/>
        <w:spacing w:line="44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10.2 如标书制作工具中格式和内容与“江苏政府采购网”发布的招标文件不一致，请以“江苏政府采购网”发布的招标文件为准。</w:t>
      </w:r>
      <w:r>
        <w:rPr>
          <w:color w:val="000000" w:themeColor="text1"/>
          <w:highlight w:val="none"/>
        </w:rPr>
      </w:r>
    </w:p>
    <w:p>
      <w:pPr>
        <w:ind w:firstLine="420"/>
        <w:keepLines/>
        <w:keepNext/>
        <w:rPr>
          <w:rFonts w:hint="eastAsia" w:ascii="宋体" w:hAnsi="宋体" w:cs="宋体"/>
          <w:color w:val="000000" w:themeColor="text1"/>
          <w:sz w:val="28"/>
          <w:szCs w:val="28"/>
          <w:highlight w:val="none"/>
        </w:rPr>
        <w:outlineLvl w:val="3"/>
      </w:pPr>
      <w:r>
        <w:rPr>
          <w:color w:val="000000" w:themeColor="text1"/>
          <w:highlight w:val="none"/>
        </w:rPr>
      </w:r>
      <w:bookmarkStart w:id="92" w:name="_Hlt26668975"/>
      <w:r>
        <w:rPr>
          <w:color w:val="000000" w:themeColor="text1"/>
          <w:highlight w:val="none"/>
        </w:rPr>
      </w:r>
      <w:bookmarkEnd w:id="92"/>
      <w:r>
        <w:rPr>
          <w:color w:val="000000" w:themeColor="text1"/>
          <w:highlight w:val="none"/>
        </w:rPr>
      </w:r>
      <w:bookmarkStart w:id="93" w:name="_Hlt26954838"/>
      <w:r>
        <w:rPr>
          <w:color w:val="000000" w:themeColor="text1"/>
          <w:highlight w:val="none"/>
        </w:rPr>
      </w:r>
      <w:bookmarkEnd w:id="93"/>
      <w:r>
        <w:rPr>
          <w:color w:val="000000" w:themeColor="text1"/>
          <w:highlight w:val="none"/>
        </w:rPr>
      </w:r>
      <w:bookmarkStart w:id="94" w:name="_Hlt26670360"/>
      <w:r>
        <w:rPr>
          <w:color w:val="000000" w:themeColor="text1"/>
          <w:highlight w:val="none"/>
        </w:rPr>
      </w:r>
      <w:bookmarkEnd w:id="94"/>
      <w:r>
        <w:rPr>
          <w:color w:val="000000" w:themeColor="text1"/>
          <w:highlight w:val="none"/>
        </w:rPr>
      </w:r>
      <w:bookmarkStart w:id="95" w:name="_Toc49090509"/>
      <w:r>
        <w:rPr>
          <w:color w:val="000000" w:themeColor="text1"/>
          <w:highlight w:val="none"/>
        </w:rPr>
      </w:r>
      <w:bookmarkStart w:id="96" w:name="_Toc513029219"/>
      <w:r>
        <w:rPr>
          <w:color w:val="000000" w:themeColor="text1"/>
          <w:highlight w:val="none"/>
        </w:rPr>
      </w:r>
      <w:bookmarkStart w:id="97" w:name="_Toc14577357"/>
      <w:r>
        <w:rPr>
          <w:color w:val="000000" w:themeColor="text1"/>
          <w:highlight w:val="none"/>
        </w:rPr>
      </w:r>
      <w:bookmarkStart w:id="98" w:name="_Toc14577354"/>
      <w:r>
        <w:rPr>
          <w:color w:val="000000" w:themeColor="text1"/>
          <w:highlight w:val="none"/>
        </w:rPr>
      </w:r>
      <w:bookmarkStart w:id="99" w:name="_Toc49090507"/>
      <w:r>
        <w:rPr>
          <w:color w:val="000000" w:themeColor="text1"/>
          <w:highlight w:val="none"/>
        </w:rPr>
      </w:r>
      <w:bookmarkStart w:id="100" w:name="_Toc513029216"/>
      <w:r>
        <w:rPr>
          <w:color w:val="000000" w:themeColor="text1"/>
          <w:highlight w:val="none"/>
        </w:rPr>
      </w:r>
      <w:bookmarkStart w:id="101" w:name="_Toc14577355"/>
      <w:r>
        <w:rPr>
          <w:color w:val="000000" w:themeColor="text1"/>
          <w:highlight w:val="none"/>
        </w:rPr>
      </w:r>
      <w:bookmarkStart w:id="102" w:name="_Toc49090508"/>
      <w:r>
        <w:rPr>
          <w:rFonts w:hint="eastAsia" w:ascii="宋体" w:hAnsi="宋体" w:cs="宋体"/>
          <w:color w:val="000000" w:themeColor="text1"/>
          <w:sz w:val="28"/>
          <w:szCs w:val="28"/>
          <w:highlight w:val="none"/>
        </w:rPr>
        <w:t xml:space="preserve">11、证明投标人及投标标的符合招标文件规定的文件</w:t>
      </w:r>
      <w:bookmarkEnd w:id="95"/>
      <w:r>
        <w:rPr>
          <w:color w:val="000000" w:themeColor="text1"/>
          <w:highlight w:val="none"/>
        </w:rPr>
      </w:r>
      <w:bookmarkEnd w:id="96"/>
      <w:r>
        <w:rPr>
          <w:color w:val="000000" w:themeColor="text1"/>
          <w:highlight w:val="none"/>
        </w:rPr>
      </w:r>
      <w:bookmarkEnd w:id="97"/>
      <w:r>
        <w:rPr>
          <w:color w:val="000000" w:themeColor="text1"/>
          <w:highlight w:val="none"/>
        </w:rPr>
      </w:r>
      <w:bookmarkEnd w:id="98"/>
      <w:r>
        <w:rPr>
          <w:color w:val="000000" w:themeColor="text1"/>
          <w:highlight w:val="none"/>
        </w:rPr>
      </w:r>
      <w:bookmarkEnd w:id="99"/>
      <w:r>
        <w:rPr>
          <w:color w:val="000000" w:themeColor="text1"/>
          <w:highlight w:val="none"/>
        </w:rPr>
      </w:r>
      <w:bookmarkEnd w:id="100"/>
      <w:r>
        <w:rPr>
          <w:color w:val="000000" w:themeColor="text1"/>
          <w:highlight w:val="none"/>
        </w:rPr>
      </w:r>
      <w:r>
        <w:rPr>
          <w:color w:val="000000" w:themeColor="text1"/>
          <w:highlight w:val="none"/>
        </w:rPr>
      </w:r>
    </w:p>
    <w:p>
      <w:pPr>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11.1 投标人应按照招标文件要求提交证明文件，证明其及投标标的符合招标文件规定。</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11.2招标文件对证明文件无明确形式要求的，证明文件可以以文字资料、图纸和数据等形式提交。</w:t>
      </w:r>
      <w:bookmarkEnd w:id="101"/>
      <w:r>
        <w:rPr>
          <w:color w:val="000000" w:themeColor="text1"/>
          <w:highlight w:val="none"/>
        </w:rPr>
      </w:r>
      <w:bookmarkEnd w:id="102"/>
      <w:r>
        <w:rPr>
          <w:color w:val="000000" w:themeColor="text1"/>
          <w:highlight w:val="none"/>
        </w:rPr>
      </w:r>
      <w:r>
        <w:rPr>
          <w:color w:val="000000" w:themeColor="text1"/>
          <w:highlight w:val="none"/>
        </w:rPr>
      </w:r>
    </w:p>
    <w:p>
      <w:pPr>
        <w:ind w:firstLine="420"/>
        <w:keepLines/>
        <w:keepNext/>
        <w:rPr>
          <w:rFonts w:hint="eastAsia" w:ascii="宋体" w:hAnsi="宋体" w:cs="宋体"/>
          <w:color w:val="000000" w:themeColor="text1"/>
          <w:sz w:val="28"/>
          <w:szCs w:val="28"/>
          <w:highlight w:val="none"/>
        </w:rPr>
        <w:outlineLvl w:val="3"/>
      </w:pPr>
      <w:r>
        <w:rPr>
          <w:rFonts w:hint="eastAsia" w:ascii="宋体" w:hAnsi="宋体" w:cs="宋体"/>
          <w:color w:val="000000" w:themeColor="text1"/>
          <w:sz w:val="28"/>
          <w:szCs w:val="28"/>
          <w:highlight w:val="none"/>
        </w:rPr>
        <w:t xml:space="preserve">12、投标分项报价表</w:t>
      </w:r>
      <w:r>
        <w:rPr>
          <w:color w:val="000000" w:themeColor="text1"/>
          <w:highlight w:val="none"/>
        </w:rPr>
      </w:r>
    </w:p>
    <w:p>
      <w:pPr>
        <w:ind w:firstLine="480"/>
        <w:spacing w:line="50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12.1</w:t>
      </w:r>
      <w:r>
        <w:rPr>
          <w:rFonts w:hint="eastAsia" w:ascii="宋体" w:hAnsi="宋体" w:cs="宋体"/>
          <w:color w:val="000000" w:themeColor="text1"/>
          <w:sz w:val="24"/>
          <w:szCs w:val="21"/>
          <w:highlight w:val="none"/>
        </w:rPr>
        <w:t xml:space="preserve"> 投标人应按照招标文件规定格式填报投标分项报价表。</w:t>
      </w:r>
      <w:r>
        <w:rPr>
          <w:color w:val="000000" w:themeColor="text1"/>
          <w:highlight w:val="none"/>
        </w:rPr>
      </w:r>
    </w:p>
    <w:p>
      <w:pPr>
        <w:ind w:firstLine="480"/>
        <w:spacing w:line="500" w:lineRule="exact"/>
        <w:rPr>
          <w:rFonts w:hint="eastAsia" w:ascii="宋体" w:hAnsi="宋体" w:cs="宋体"/>
          <w:bCs/>
          <w:color w:val="000000" w:themeColor="text1"/>
          <w:sz w:val="24"/>
          <w:szCs w:val="21"/>
          <w:highlight w:val="none"/>
        </w:rPr>
      </w:pPr>
      <w:r>
        <w:rPr>
          <w:rFonts w:hint="eastAsia" w:ascii="宋体" w:hAnsi="宋体" w:cs="宋体"/>
          <w:color w:val="000000" w:themeColor="text1"/>
          <w:sz w:val="24"/>
          <w:szCs w:val="21"/>
          <w:highlight w:val="none"/>
        </w:rPr>
        <w:t xml:space="preserve">12.2 </w:t>
      </w:r>
      <w:r>
        <w:rPr>
          <w:rFonts w:hint="eastAsia" w:ascii="宋体" w:hAnsi="宋体" w:cs="宋体"/>
          <w:bCs/>
          <w:color w:val="000000" w:themeColor="text1"/>
          <w:sz w:val="24"/>
          <w:szCs w:val="21"/>
          <w:highlight w:val="none"/>
        </w:rPr>
        <w:t xml:space="preserve">投标货币。投标文件中的单价和总价无特殊规定的采用人民币报价，以元为单位标注。</w:t>
      </w:r>
      <w:r>
        <w:rPr>
          <w:rFonts w:hint="eastAsia" w:ascii="宋体" w:hAnsi="宋体" w:cs="宋体"/>
          <w:color w:val="000000" w:themeColor="text1"/>
          <w:sz w:val="24"/>
          <w:szCs w:val="21"/>
          <w:highlight w:val="none"/>
        </w:rPr>
        <w:t xml:space="preserve">招标文件中另有规定的按规定执行。</w:t>
      </w:r>
      <w:r>
        <w:rPr>
          <w:color w:val="000000" w:themeColor="text1"/>
          <w:highlight w:val="none"/>
        </w:rPr>
      </w:r>
    </w:p>
    <w:p>
      <w:pPr>
        <w:ind w:firstLine="420"/>
        <w:keepLines/>
        <w:keepNext/>
        <w:rPr>
          <w:rFonts w:hint="eastAsia" w:ascii="宋体" w:hAnsi="宋体" w:cs="宋体"/>
          <w:color w:val="000000" w:themeColor="text1"/>
          <w:sz w:val="28"/>
          <w:szCs w:val="28"/>
          <w:highlight w:val="none"/>
        </w:rPr>
        <w:outlineLvl w:val="3"/>
      </w:pPr>
      <w:r>
        <w:rPr>
          <w:color w:val="000000" w:themeColor="text1"/>
          <w:highlight w:val="none"/>
        </w:rPr>
      </w:r>
      <w:bookmarkStart w:id="103" w:name="_Hlt26670482"/>
      <w:r>
        <w:rPr>
          <w:color w:val="000000" w:themeColor="text1"/>
          <w:highlight w:val="none"/>
        </w:rPr>
      </w:r>
      <w:bookmarkEnd w:id="103"/>
      <w:r>
        <w:rPr>
          <w:color w:val="000000" w:themeColor="text1"/>
          <w:highlight w:val="none"/>
        </w:rPr>
      </w:r>
      <w:bookmarkStart w:id="104" w:name="_Hlt26954846"/>
      <w:r>
        <w:rPr>
          <w:color w:val="000000" w:themeColor="text1"/>
          <w:highlight w:val="none"/>
        </w:rPr>
      </w:r>
      <w:bookmarkEnd w:id="104"/>
      <w:r>
        <w:rPr>
          <w:color w:val="000000" w:themeColor="text1"/>
          <w:highlight w:val="none"/>
        </w:rPr>
      </w:r>
      <w:bookmarkStart w:id="105" w:name="_Hlt26954731"/>
      <w:r>
        <w:rPr>
          <w:color w:val="000000" w:themeColor="text1"/>
          <w:highlight w:val="none"/>
        </w:rPr>
      </w:r>
      <w:bookmarkEnd w:id="105"/>
      <w:r>
        <w:rPr>
          <w:color w:val="000000" w:themeColor="text1"/>
          <w:highlight w:val="none"/>
        </w:rPr>
      </w:r>
      <w:bookmarkStart w:id="106" w:name="_Hlt26954848"/>
      <w:r>
        <w:rPr>
          <w:color w:val="000000" w:themeColor="text1"/>
          <w:highlight w:val="none"/>
        </w:rPr>
      </w:r>
      <w:bookmarkEnd w:id="106"/>
      <w:r>
        <w:rPr>
          <w:color w:val="000000" w:themeColor="text1"/>
          <w:highlight w:val="none"/>
        </w:rPr>
      </w:r>
      <w:bookmarkStart w:id="107" w:name="_Hlt26670486"/>
      <w:r>
        <w:rPr>
          <w:color w:val="000000" w:themeColor="text1"/>
          <w:highlight w:val="none"/>
        </w:rPr>
      </w:r>
      <w:bookmarkEnd w:id="107"/>
      <w:r>
        <w:rPr>
          <w:rFonts w:hint="eastAsia" w:ascii="宋体" w:hAnsi="宋体" w:cs="宋体"/>
          <w:color w:val="000000" w:themeColor="text1"/>
          <w:sz w:val="28"/>
          <w:szCs w:val="28"/>
          <w:highlight w:val="none"/>
        </w:rPr>
        <w:t xml:space="preserve">13、技术要求响应及偏离表、商务要求响应及偏离表</w:t>
      </w:r>
      <w:r>
        <w:rPr>
          <w:color w:val="000000" w:themeColor="text1"/>
          <w:highlight w:val="none"/>
        </w:rPr>
      </w:r>
    </w:p>
    <w:p>
      <w:pPr>
        <w:ind w:firstLine="480"/>
        <w:spacing w:line="500" w:lineRule="exact"/>
        <w:rPr>
          <w:rFonts w:hint="eastAsia" w:ascii="宋体" w:hAnsi="宋体" w:cs="宋体"/>
          <w:color w:val="000000" w:themeColor="text1"/>
          <w:sz w:val="24"/>
          <w:szCs w:val="21"/>
          <w:highlight w:val="none"/>
        </w:rPr>
      </w:pPr>
      <w:r>
        <w:rPr>
          <w:rFonts w:hint="eastAsia" w:ascii="宋体" w:hAnsi="宋体" w:cs="宋体"/>
          <w:bCs/>
          <w:color w:val="000000" w:themeColor="text1"/>
          <w:sz w:val="24"/>
          <w:szCs w:val="21"/>
          <w:highlight w:val="none"/>
          <w:lang w:val="zh-CN"/>
        </w:rPr>
        <w:t xml:space="preserve">13.1 </w:t>
      </w:r>
      <w:r>
        <w:rPr>
          <w:rFonts w:hint="eastAsia" w:ascii="宋体" w:hAnsi="宋体" w:cs="宋体"/>
          <w:color w:val="000000" w:themeColor="text1"/>
          <w:sz w:val="24"/>
          <w:szCs w:val="21"/>
          <w:highlight w:val="none"/>
          <w:lang w:val="zh-CN"/>
        </w:rPr>
        <w:t xml:space="preserve">投标人需对招标文件中的技术要求与商务要求逐项作出响应或偏离，并说明原因。</w:t>
      </w:r>
      <w:r>
        <w:rPr>
          <w:color w:val="000000" w:themeColor="text1"/>
          <w:highlight w:val="none"/>
        </w:rPr>
      </w:r>
    </w:p>
    <w:p>
      <w:pPr>
        <w:ind w:firstLine="480"/>
        <w:spacing w:line="50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lang w:val="zh-CN"/>
        </w:rPr>
        <w:t xml:space="preserve">13.2 投标人可在投标文件中提供认为需要的其他技术文件或说明。</w:t>
      </w:r>
      <w:r>
        <w:rPr>
          <w:color w:val="000000" w:themeColor="text1"/>
          <w:highlight w:val="none"/>
        </w:rPr>
      </w:r>
    </w:p>
    <w:p>
      <w:pPr>
        <w:ind w:firstLine="420"/>
        <w:keepLines/>
        <w:keepNext/>
        <w:rPr>
          <w:rFonts w:hint="eastAsia" w:ascii="宋体" w:hAnsi="宋体" w:cs="宋体"/>
          <w:color w:val="000000" w:themeColor="text1"/>
          <w:sz w:val="28"/>
          <w:szCs w:val="28"/>
          <w:highlight w:val="none"/>
        </w:rPr>
        <w:outlineLvl w:val="3"/>
      </w:pPr>
      <w:r>
        <w:rPr>
          <w:rFonts w:hint="eastAsia" w:ascii="宋体" w:hAnsi="宋体" w:cs="宋体"/>
          <w:color w:val="000000" w:themeColor="text1"/>
          <w:sz w:val="28"/>
          <w:szCs w:val="28"/>
          <w:highlight w:val="none"/>
        </w:rPr>
        <w:t xml:space="preserve">14、服务承诺、培训计划、人员安排及其他</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14.1 </w:t>
      </w:r>
      <w:r>
        <w:rPr>
          <w:rFonts w:hint="eastAsia" w:ascii="宋体" w:hAnsi="宋体" w:cs="宋体"/>
          <w:color w:val="000000" w:themeColor="text1"/>
          <w:sz w:val="24"/>
          <w:szCs w:val="24"/>
          <w:highlight w:val="none"/>
        </w:rPr>
        <w:t xml:space="preserve">投标人需根据招标文件要求提供有关售后服务的管理制度，售后服务机构的分布情况，售后服务人员的数量、素质、技术水平及售后服务的反应能力等。</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14.2 投标人需根据招标文件要求提供培训计划。</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14.3  投标人需根据招标文件要求提供</w:t>
      </w:r>
      <w:r>
        <w:rPr>
          <w:rFonts w:hint="eastAsia" w:ascii="宋体" w:hAnsi="宋体" w:cs="宋体"/>
          <w:color w:val="000000" w:themeColor="text1"/>
          <w:sz w:val="24"/>
          <w:szCs w:val="21"/>
          <w:highlight w:val="none"/>
          <w:lang w:val="zh-CN"/>
        </w:rPr>
        <w:t xml:space="preserve">所投标的的主要组成部分、功能设计、实现思路及关键技术等。</w:t>
      </w:r>
      <w:r>
        <w:rPr>
          <w:color w:val="000000" w:themeColor="text1"/>
          <w:highlight w:val="none"/>
        </w:rPr>
      </w:r>
    </w:p>
    <w:p>
      <w:pPr>
        <w:ind w:firstLine="420"/>
        <w:keepLines/>
        <w:keepNext/>
        <w:rPr>
          <w:rFonts w:hint="eastAsia" w:ascii="宋体" w:hAnsi="宋体" w:cs="宋体"/>
          <w:color w:val="000000" w:themeColor="text1"/>
          <w:sz w:val="28"/>
          <w:szCs w:val="28"/>
          <w:highlight w:val="none"/>
        </w:rPr>
        <w:outlineLvl w:val="3"/>
      </w:pPr>
      <w:r>
        <w:rPr>
          <w:color w:val="000000" w:themeColor="text1"/>
          <w:highlight w:val="none"/>
        </w:rPr>
      </w:r>
      <w:bookmarkStart w:id="108" w:name="_Toc49090510"/>
      <w:r>
        <w:rPr>
          <w:color w:val="000000" w:themeColor="text1"/>
          <w:highlight w:val="none"/>
        </w:rPr>
      </w:r>
      <w:bookmarkStart w:id="109" w:name="_Toc14577359"/>
      <w:r>
        <w:rPr>
          <w:rFonts w:hint="eastAsia" w:ascii="宋体" w:hAnsi="宋体" w:cs="宋体"/>
          <w:color w:val="000000" w:themeColor="text1"/>
          <w:sz w:val="28"/>
          <w:szCs w:val="28"/>
          <w:highlight w:val="none"/>
        </w:rPr>
        <w:t xml:space="preserve">15、投标函和开标一览表</w:t>
      </w:r>
      <w:r>
        <w:rPr>
          <w:color w:val="000000" w:themeColor="text1"/>
          <w:highlight w:val="none"/>
        </w:rPr>
      </w:r>
    </w:p>
    <w:p>
      <w:pPr>
        <w:ind w:firstLine="480"/>
        <w:spacing w:line="500" w:lineRule="exact"/>
        <w:rPr>
          <w:rFonts w:hint="eastAsia" w:ascii="宋体" w:hAnsi="宋体" w:cs="宋体"/>
          <w:color w:val="000000" w:themeColor="text1"/>
          <w:sz w:val="24"/>
          <w:szCs w:val="21"/>
          <w:highlight w:val="none"/>
        </w:rPr>
      </w:pPr>
      <w:r>
        <w:rPr>
          <w:rFonts w:hint="eastAsia" w:ascii="宋体" w:hAnsi="宋体" w:cs="宋体"/>
          <w:bCs/>
          <w:color w:val="000000" w:themeColor="text1"/>
          <w:sz w:val="24"/>
          <w:szCs w:val="21"/>
          <w:highlight w:val="none"/>
        </w:rPr>
        <w:t xml:space="preserve">15.1</w:t>
      </w:r>
      <w:r>
        <w:rPr>
          <w:rFonts w:hint="eastAsia" w:ascii="宋体" w:hAnsi="宋体" w:cs="宋体"/>
          <w:color w:val="000000" w:themeColor="text1"/>
          <w:sz w:val="24"/>
          <w:szCs w:val="21"/>
          <w:highlight w:val="none"/>
        </w:rPr>
        <w:t xml:space="preserve"> 投标人应按照招标文件中提供的格式完整、正确填写投标函、开标一览表。</w:t>
      </w:r>
      <w:r>
        <w:rPr>
          <w:color w:val="000000" w:themeColor="text1"/>
          <w:highlight w:val="none"/>
        </w:rPr>
      </w:r>
    </w:p>
    <w:p>
      <w:pPr>
        <w:ind w:firstLine="480"/>
        <w:spacing w:line="50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bookmarkEnd w:id="108"/>
      <w:r>
        <w:rPr>
          <w:color w:val="000000" w:themeColor="text1"/>
          <w:highlight w:val="none"/>
        </w:rPr>
      </w:r>
      <w:bookmarkEnd w:id="109"/>
      <w:r>
        <w:rPr>
          <w:color w:val="000000" w:themeColor="text1"/>
          <w:highlight w:val="none"/>
        </w:rPr>
      </w:r>
      <w:r>
        <w:rPr>
          <w:color w:val="000000" w:themeColor="text1"/>
          <w:highlight w:val="none"/>
        </w:rPr>
      </w:r>
    </w:p>
    <w:p>
      <w:pPr>
        <w:ind w:firstLine="420"/>
        <w:keepLines/>
        <w:keepNext/>
        <w:rPr>
          <w:rFonts w:hint="eastAsia" w:ascii="宋体" w:hAnsi="宋体" w:cs="宋体"/>
          <w:color w:val="000000" w:themeColor="text1"/>
          <w:sz w:val="28"/>
          <w:szCs w:val="28"/>
          <w:highlight w:val="none"/>
        </w:rPr>
        <w:outlineLvl w:val="3"/>
      </w:pPr>
      <w:r>
        <w:rPr>
          <w:color w:val="000000" w:themeColor="text1"/>
          <w:highlight w:val="none"/>
        </w:rPr>
      </w:r>
      <w:bookmarkStart w:id="110" w:name="_Toc49090511"/>
      <w:r>
        <w:rPr>
          <w:color w:val="000000" w:themeColor="text1"/>
          <w:highlight w:val="none"/>
        </w:rPr>
      </w:r>
      <w:bookmarkStart w:id="111" w:name="_Toc14577360"/>
      <w:r>
        <w:rPr>
          <w:rFonts w:hint="eastAsia" w:ascii="宋体" w:hAnsi="宋体" w:cs="宋体"/>
          <w:color w:val="000000" w:themeColor="text1"/>
          <w:sz w:val="28"/>
          <w:szCs w:val="28"/>
          <w:highlight w:val="none"/>
        </w:rPr>
        <w:t xml:space="preserve">16、投标有效期</w:t>
      </w:r>
      <w:bookmarkEnd w:id="110"/>
      <w:r>
        <w:rPr>
          <w:color w:val="000000" w:themeColor="text1"/>
          <w:highlight w:val="none"/>
        </w:rPr>
      </w:r>
      <w:bookmarkEnd w:id="111"/>
      <w:r>
        <w:rPr>
          <w:color w:val="000000" w:themeColor="text1"/>
          <w:highlight w:val="none"/>
        </w:rPr>
      </w:r>
      <w:r>
        <w:rPr>
          <w:color w:val="000000" w:themeColor="text1"/>
          <w:highlight w:val="none"/>
        </w:rPr>
      </w:r>
    </w:p>
    <w:p>
      <w:pPr>
        <w:ind w:firstLine="480"/>
        <w:spacing w:line="50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16.1投标有效期为开标之日后</w:t>
      </w:r>
      <w:r>
        <w:rPr>
          <w:rFonts w:hint="eastAsia" w:ascii="宋体" w:hAnsi="宋体" w:cs="宋体"/>
          <w:b/>
          <w:color w:val="000000" w:themeColor="text1"/>
          <w:sz w:val="24"/>
          <w:szCs w:val="21"/>
          <w:highlight w:val="none"/>
          <w:u w:val="single"/>
        </w:rPr>
        <w:t xml:space="preserve">六十（60）天</w:t>
      </w:r>
      <w:r>
        <w:rPr>
          <w:rFonts w:hint="eastAsia" w:ascii="宋体" w:hAnsi="宋体" w:cs="宋体"/>
          <w:bCs/>
          <w:color w:val="000000" w:themeColor="text1"/>
          <w:sz w:val="24"/>
          <w:szCs w:val="21"/>
          <w:highlight w:val="none"/>
        </w:rPr>
        <w:t xml:space="preserve">。投标有效期比规定短的将被视为未实质性响应招标文件而予以拒绝。</w:t>
      </w:r>
      <w:r>
        <w:rPr>
          <w:color w:val="000000" w:themeColor="text1"/>
          <w:highlight w:val="none"/>
        </w:rPr>
      </w:r>
    </w:p>
    <w:p>
      <w:pPr>
        <w:ind w:firstLine="420"/>
        <w:keepLines/>
        <w:keepNext/>
        <w:rPr>
          <w:rFonts w:hint="eastAsia" w:ascii="宋体" w:hAnsi="宋体" w:cs="宋体"/>
          <w:color w:val="000000" w:themeColor="text1"/>
          <w:sz w:val="28"/>
          <w:szCs w:val="28"/>
          <w:highlight w:val="none"/>
        </w:rPr>
        <w:outlineLvl w:val="3"/>
      </w:pPr>
      <w:r>
        <w:rPr>
          <w:rFonts w:hint="eastAsia" w:ascii="宋体" w:hAnsi="宋体" w:cs="宋体"/>
          <w:color w:val="000000" w:themeColor="text1"/>
          <w:sz w:val="28"/>
          <w:szCs w:val="28"/>
          <w:highlight w:val="none"/>
        </w:rPr>
        <w:t xml:space="preserve">17、投标有效期的延长</w:t>
      </w:r>
      <w:r>
        <w:rPr>
          <w:color w:val="000000" w:themeColor="text1"/>
          <w:highlight w:val="none"/>
        </w:rPr>
      </w:r>
    </w:p>
    <w:p>
      <w:pPr>
        <w:ind w:firstLine="480"/>
        <w:spacing w:line="50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000000" w:themeColor="text1"/>
          <w:sz w:val="24"/>
          <w:szCs w:val="24"/>
          <w:highlight w:val="none"/>
        </w:rPr>
        <w:t xml:space="preserve">受投标有效期约束的所有权利与义务均延长至新的有效期</w:t>
      </w:r>
      <w:r>
        <w:rPr>
          <w:rFonts w:hint="eastAsia" w:ascii="宋体" w:hAnsi="宋体" w:cs="宋体"/>
          <w:bCs/>
          <w:color w:val="000000" w:themeColor="text1"/>
          <w:sz w:val="24"/>
          <w:szCs w:val="21"/>
          <w:highlight w:val="none"/>
        </w:rPr>
        <w:t xml:space="preserve">。</w:t>
      </w:r>
      <w:r>
        <w:rPr>
          <w:color w:val="000000" w:themeColor="text1"/>
          <w:highlight w:val="none"/>
        </w:rPr>
      </w:r>
    </w:p>
    <w:p>
      <w:pPr>
        <w:keepLines/>
        <w:keepNext/>
        <w:spacing w:before="145" w:after="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112" w:name="_Hlt26954852"/>
      <w:r>
        <w:rPr>
          <w:color w:val="000000" w:themeColor="text1"/>
          <w:highlight w:val="none"/>
        </w:rPr>
      </w:r>
      <w:bookmarkEnd w:id="112"/>
      <w:r>
        <w:rPr>
          <w:color w:val="000000" w:themeColor="text1"/>
          <w:highlight w:val="none"/>
        </w:rPr>
      </w:r>
      <w:bookmarkStart w:id="113" w:name="_Hlt26954739"/>
      <w:r>
        <w:rPr>
          <w:color w:val="000000" w:themeColor="text1"/>
          <w:highlight w:val="none"/>
        </w:rPr>
      </w:r>
      <w:bookmarkEnd w:id="113"/>
      <w:r>
        <w:rPr>
          <w:color w:val="000000" w:themeColor="text1"/>
          <w:highlight w:val="none"/>
        </w:rPr>
      </w:r>
      <w:bookmarkStart w:id="114" w:name="_Toc120614217"/>
      <w:r>
        <w:rPr>
          <w:color w:val="000000" w:themeColor="text1"/>
          <w:highlight w:val="none"/>
        </w:rPr>
      </w:r>
      <w:bookmarkStart w:id="115" w:name="_Toc513029224"/>
      <w:r>
        <w:rPr>
          <w:color w:val="000000" w:themeColor="text1"/>
          <w:highlight w:val="none"/>
        </w:rPr>
      </w:r>
      <w:bookmarkStart w:id="116" w:name="_Toc16938540"/>
      <w:r>
        <w:rPr>
          <w:color w:val="000000" w:themeColor="text1"/>
          <w:highlight w:val="none"/>
        </w:rPr>
      </w:r>
      <w:bookmarkStart w:id="117" w:name="_Toc20823296"/>
      <w:r>
        <w:rPr>
          <w:rFonts w:hint="eastAsia" w:ascii="宋体" w:hAnsi="宋体" w:cs="宋体"/>
          <w:b/>
          <w:bCs/>
          <w:color w:val="000000" w:themeColor="text1"/>
          <w:sz w:val="32"/>
          <w:szCs w:val="32"/>
          <w:highlight w:val="none"/>
        </w:rPr>
        <w:t xml:space="preserve">四、投标文件的递交</w:t>
      </w:r>
      <w:bookmarkEnd w:id="114"/>
      <w:r>
        <w:rPr>
          <w:color w:val="000000" w:themeColor="text1"/>
          <w:highlight w:val="none"/>
        </w:rPr>
      </w:r>
      <w:bookmarkEnd w:id="115"/>
      <w:r>
        <w:rPr>
          <w:color w:val="000000" w:themeColor="text1"/>
          <w:highlight w:val="none"/>
        </w:rPr>
      </w:r>
      <w:bookmarkEnd w:id="116"/>
      <w:r>
        <w:rPr>
          <w:color w:val="000000" w:themeColor="text1"/>
          <w:highlight w:val="none"/>
        </w:rPr>
      </w:r>
      <w:bookmarkEnd w:id="117"/>
      <w:r>
        <w:rPr>
          <w:color w:val="000000" w:themeColor="text1"/>
          <w:highlight w:val="none"/>
        </w:rPr>
      </w:r>
      <w:r>
        <w:rPr>
          <w:color w:val="000000" w:themeColor="text1"/>
          <w:highlight w:val="none"/>
        </w:rPr>
      </w:r>
    </w:p>
    <w:p>
      <w:pPr>
        <w:ind w:firstLine="420"/>
        <w:keepLines/>
        <w:keepNext/>
        <w:rPr>
          <w:rFonts w:hint="eastAsia" w:ascii="宋体" w:hAnsi="宋体" w:cs="宋体"/>
          <w:color w:val="000000" w:themeColor="text1"/>
          <w:sz w:val="28"/>
          <w:szCs w:val="28"/>
          <w:highlight w:val="none"/>
        </w:rPr>
        <w:outlineLvl w:val="3"/>
      </w:pPr>
      <w:r>
        <w:rPr>
          <w:color w:val="000000" w:themeColor="text1"/>
          <w:highlight w:val="none"/>
        </w:rPr>
      </w:r>
      <w:bookmarkStart w:id="118" w:name="_Toc20823297"/>
      <w:r>
        <w:rPr>
          <w:color w:val="000000" w:themeColor="text1"/>
          <w:highlight w:val="none"/>
        </w:rPr>
      </w:r>
      <w:bookmarkStart w:id="119" w:name="_Toc462564084"/>
      <w:r>
        <w:rPr>
          <w:color w:val="000000" w:themeColor="text1"/>
          <w:highlight w:val="none"/>
        </w:rPr>
      </w:r>
      <w:bookmarkStart w:id="120" w:name="_Toc16938541"/>
      <w:r>
        <w:rPr>
          <w:color w:val="000000" w:themeColor="text1"/>
          <w:highlight w:val="none"/>
        </w:rPr>
      </w:r>
      <w:bookmarkStart w:id="121" w:name="_Toc513029225"/>
      <w:r>
        <w:rPr>
          <w:rFonts w:hint="eastAsia" w:ascii="宋体" w:hAnsi="宋体" w:cs="宋体"/>
          <w:color w:val="000000" w:themeColor="text1"/>
          <w:sz w:val="28"/>
          <w:szCs w:val="28"/>
          <w:highlight w:val="none"/>
        </w:rPr>
        <w:t xml:space="preserve">18、电子投标文件</w:t>
      </w:r>
      <w:bookmarkEnd w:id="118"/>
      <w:r>
        <w:rPr>
          <w:color w:val="000000" w:themeColor="text1"/>
          <w:highlight w:val="none"/>
        </w:rPr>
      </w:r>
      <w:bookmarkEnd w:id="119"/>
      <w:r>
        <w:rPr>
          <w:color w:val="000000" w:themeColor="text1"/>
          <w:highlight w:val="none"/>
        </w:rPr>
      </w:r>
      <w:bookmarkEnd w:id="120"/>
      <w:r>
        <w:rPr>
          <w:color w:val="000000" w:themeColor="text1"/>
          <w:highlight w:val="none"/>
        </w:rPr>
      </w:r>
      <w:bookmarkEnd w:id="121"/>
      <w:r>
        <w:rPr>
          <w:rFonts w:hint="eastAsia" w:ascii="宋体" w:hAnsi="宋体" w:cs="宋体"/>
          <w:color w:val="000000" w:themeColor="text1"/>
          <w:sz w:val="28"/>
          <w:szCs w:val="28"/>
          <w:highlight w:val="none"/>
        </w:rPr>
        <w:t xml:space="preserve">的递交</w:t>
      </w:r>
      <w:r>
        <w:rPr>
          <w:color w:val="000000" w:themeColor="text1"/>
          <w:highlight w:val="none"/>
        </w:rPr>
      </w:r>
    </w:p>
    <w:p>
      <w:pPr>
        <w:ind w:left="525"/>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18.1投标人应当按照《操作手册》规定，在投标截止时间前制作并上传电子投标</w:t>
      </w:r>
      <w:r>
        <w:rPr>
          <w:color w:val="000000" w:themeColor="text1"/>
          <w:highlight w:val="none"/>
        </w:rPr>
      </w:r>
    </w:p>
    <w:p>
      <w:pPr>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文件。</w:t>
      </w:r>
      <w:bookmarkStart w:id="122" w:name="_Toc513029226"/>
      <w:r>
        <w:rPr>
          <w:color w:val="000000" w:themeColor="text1"/>
          <w:highlight w:val="none"/>
        </w:rPr>
      </w:r>
      <w:bookmarkStart w:id="123" w:name="_Toc16938542"/>
      <w:r>
        <w:rPr>
          <w:color w:val="000000" w:themeColor="text1"/>
          <w:highlight w:val="none"/>
        </w:rPr>
      </w:r>
      <w:bookmarkStart w:id="124" w:name="_Toc20823298"/>
      <w:r>
        <w:rPr>
          <w:color w:val="000000" w:themeColor="text1"/>
          <w:highlight w:val="none"/>
        </w:rPr>
      </w:r>
      <w:r>
        <w:rPr>
          <w:color w:val="000000" w:themeColor="text1"/>
          <w:highlight w:val="none"/>
        </w:rPr>
      </w:r>
    </w:p>
    <w:p>
      <w:pPr>
        <w:ind w:firstLine="420"/>
        <w:keepLines/>
        <w:keepNext/>
        <w:spacing w:before="280" w:after="290" w:line="376" w:lineRule="auto"/>
        <w:rPr>
          <w:rFonts w:hint="eastAsia" w:ascii="宋体" w:hAnsi="宋体" w:cs="宋体"/>
          <w:bCs/>
          <w:color w:val="000000" w:themeColor="text1"/>
          <w:sz w:val="24"/>
          <w:szCs w:val="28"/>
          <w:highlight w:val="none"/>
        </w:rPr>
        <w:outlineLvl w:val="3"/>
      </w:pPr>
      <w:r>
        <w:rPr>
          <w:rFonts w:hint="eastAsia" w:ascii="宋体" w:hAnsi="宋体" w:cs="宋体"/>
          <w:bCs/>
          <w:color w:val="000000" w:themeColor="text1"/>
          <w:sz w:val="28"/>
          <w:szCs w:val="28"/>
          <w:highlight w:val="none"/>
        </w:rPr>
        <w:t xml:space="preserve">19、投标截止日期</w:t>
      </w:r>
      <w:bookmarkEnd w:id="122"/>
      <w:r>
        <w:rPr>
          <w:color w:val="000000" w:themeColor="text1"/>
          <w:highlight w:val="none"/>
        </w:rPr>
      </w:r>
      <w:bookmarkEnd w:id="123"/>
      <w:r>
        <w:rPr>
          <w:color w:val="000000" w:themeColor="text1"/>
          <w:highlight w:val="none"/>
        </w:rPr>
      </w:r>
      <w:bookmarkEnd w:id="124"/>
      <w:r>
        <w:rPr>
          <w:color w:val="000000" w:themeColor="text1"/>
          <w:highlight w:val="none"/>
        </w:rPr>
      </w:r>
      <w:r>
        <w:rPr>
          <w:color w:val="000000" w:themeColor="text1"/>
          <w:highlight w:val="none"/>
        </w:rPr>
      </w:r>
    </w:p>
    <w:p>
      <w:pPr>
        <w:ind w:firstLine="480"/>
        <w:spacing w:line="500" w:lineRule="exact"/>
        <w:rPr>
          <w:rFonts w:hint="eastAsia" w:ascii="宋体" w:hAnsi="宋体" w:cs="宋体"/>
          <w:bCs/>
          <w:i/>
          <w:color w:val="000000" w:themeColor="text1"/>
          <w:sz w:val="24"/>
          <w:szCs w:val="21"/>
          <w:highlight w:val="none"/>
          <w:u w:val="single"/>
        </w:rPr>
      </w:pPr>
      <w:r>
        <w:rPr>
          <w:rFonts w:hint="eastAsia" w:ascii="宋体" w:hAnsi="宋体" w:cs="宋体"/>
          <w:i/>
          <w:color w:val="000000" w:themeColor="text1"/>
          <w:sz w:val="24"/>
          <w:szCs w:val="21"/>
          <w:highlight w:val="none"/>
          <w:u w:val="single"/>
        </w:rPr>
        <w:t xml:space="preserve">19.1</w:t>
      </w:r>
      <w:r>
        <w:rPr>
          <w:rFonts w:hint="eastAsia" w:ascii="宋体" w:hAnsi="宋体" w:cs="宋体"/>
          <w:bCs/>
          <w:i/>
          <w:color w:val="000000" w:themeColor="text1"/>
          <w:sz w:val="24"/>
          <w:szCs w:val="21"/>
          <w:highlight w:val="none"/>
          <w:u w:val="single"/>
        </w:rPr>
        <w:t xml:space="preserve"> 投标人上传电子投标文件的时间不得迟于招标公告中规定的投标截止时间。</w:t>
      </w:r>
      <w:r>
        <w:rPr>
          <w:color w:val="000000" w:themeColor="text1"/>
          <w:highlight w:val="none"/>
        </w:rPr>
      </w:r>
    </w:p>
    <w:p>
      <w:pPr>
        <w:ind w:firstLine="480"/>
        <w:spacing w:line="50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color w:val="000000" w:themeColor="text1"/>
          <w:highlight w:val="none"/>
        </w:rPr>
      </w:r>
    </w:p>
    <w:p>
      <w:pPr>
        <w:ind w:firstLine="480"/>
        <w:spacing w:line="500" w:lineRule="exact"/>
        <w:rPr>
          <w:rFonts w:hint="eastAsia" w:ascii="宋体" w:hAnsi="宋体" w:cs="宋体"/>
          <w:bCs/>
          <w:color w:val="000000" w:themeColor="text1"/>
          <w:sz w:val="24"/>
          <w:szCs w:val="21"/>
          <w:highlight w:val="none"/>
        </w:rPr>
      </w:pPr>
      <w:r>
        <w:rPr>
          <w:rFonts w:hint="eastAsia" w:ascii="宋体" w:hAnsi="宋体" w:cs="宋体"/>
          <w:color w:val="000000" w:themeColor="text1"/>
          <w:sz w:val="24"/>
          <w:szCs w:val="21"/>
          <w:highlight w:val="none"/>
        </w:rPr>
        <w:t xml:space="preserve">19.2</w:t>
      </w:r>
      <w:r>
        <w:rPr>
          <w:rFonts w:hint="eastAsia" w:ascii="宋体" w:hAnsi="宋体" w:cs="宋体"/>
          <w:bCs/>
          <w:color w:val="000000" w:themeColor="text1"/>
          <w:sz w:val="24"/>
          <w:szCs w:val="21"/>
          <w:highlight w:val="none"/>
        </w:rPr>
        <w:t xml:space="preserve">代理机构可以按照规定，通过修改招标文件酌情延长投标截止日期，在此情况下，投标人的所有权利和义务以及投标人受制的截止日期均应以延长后新的截止日期为准。</w:t>
      </w:r>
      <w:r>
        <w:rPr>
          <w:color w:val="000000" w:themeColor="text1"/>
          <w:highlight w:val="none"/>
        </w:rPr>
      </w:r>
    </w:p>
    <w:p>
      <w:pPr>
        <w:ind w:firstLine="420"/>
        <w:keepLines/>
        <w:keepNext/>
        <w:rPr>
          <w:rFonts w:hint="eastAsia" w:ascii="宋体" w:hAnsi="宋体" w:cs="宋体"/>
          <w:color w:val="000000" w:themeColor="text1"/>
          <w:sz w:val="28"/>
          <w:szCs w:val="28"/>
          <w:highlight w:val="none"/>
        </w:rPr>
        <w:outlineLvl w:val="3"/>
      </w:pPr>
      <w:r>
        <w:rPr>
          <w:color w:val="000000" w:themeColor="text1"/>
          <w:highlight w:val="none"/>
        </w:rPr>
      </w:r>
      <w:bookmarkStart w:id="125" w:name="_Toc513029227"/>
      <w:r>
        <w:rPr>
          <w:color w:val="000000" w:themeColor="text1"/>
          <w:highlight w:val="none"/>
        </w:rPr>
      </w:r>
      <w:bookmarkStart w:id="126" w:name="_Toc16938543"/>
      <w:r>
        <w:rPr>
          <w:color w:val="000000" w:themeColor="text1"/>
          <w:highlight w:val="none"/>
        </w:rPr>
      </w:r>
      <w:bookmarkStart w:id="127" w:name="_Toc20823299"/>
      <w:r>
        <w:rPr>
          <w:rFonts w:hint="eastAsia" w:ascii="宋体" w:hAnsi="宋体" w:cs="宋体"/>
          <w:color w:val="000000" w:themeColor="text1"/>
          <w:sz w:val="28"/>
          <w:szCs w:val="28"/>
          <w:highlight w:val="none"/>
        </w:rPr>
        <w:t xml:space="preserve">20、投标文件</w:t>
      </w:r>
      <w:bookmarkEnd w:id="125"/>
      <w:r>
        <w:rPr>
          <w:color w:val="000000" w:themeColor="text1"/>
          <w:highlight w:val="none"/>
        </w:rPr>
      </w:r>
      <w:bookmarkEnd w:id="126"/>
      <w:r>
        <w:rPr>
          <w:color w:val="000000" w:themeColor="text1"/>
          <w:highlight w:val="none"/>
        </w:rPr>
      </w:r>
      <w:bookmarkEnd w:id="127"/>
      <w:r>
        <w:rPr>
          <w:rFonts w:hint="eastAsia" w:ascii="宋体" w:hAnsi="宋体" w:cs="宋体"/>
          <w:color w:val="000000" w:themeColor="text1"/>
          <w:sz w:val="28"/>
          <w:szCs w:val="28"/>
          <w:highlight w:val="none"/>
        </w:rPr>
        <w:t xml:space="preserve">的拒收</w:t>
      </w:r>
      <w:r>
        <w:rPr>
          <w:color w:val="000000" w:themeColor="text1"/>
          <w:highlight w:val="none"/>
        </w:rPr>
      </w:r>
    </w:p>
    <w:p>
      <w:pPr>
        <w:ind w:firstLine="480"/>
        <w:spacing w:line="50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20.1代理机构拒绝接收在其规定的投标截止时间后上传的任何投标文件。</w:t>
      </w:r>
      <w:r>
        <w:rPr>
          <w:color w:val="000000" w:themeColor="text1"/>
          <w:highlight w:val="none"/>
        </w:rPr>
      </w:r>
    </w:p>
    <w:p>
      <w:pPr>
        <w:ind w:firstLine="420"/>
        <w:keepLines/>
        <w:keepNext/>
        <w:rPr>
          <w:rFonts w:hint="eastAsia" w:ascii="宋体" w:hAnsi="宋体" w:cs="宋体"/>
          <w:color w:val="000000" w:themeColor="text1"/>
          <w:sz w:val="28"/>
          <w:szCs w:val="28"/>
          <w:highlight w:val="none"/>
        </w:rPr>
        <w:outlineLvl w:val="3"/>
      </w:pPr>
      <w:r>
        <w:rPr>
          <w:color w:val="000000" w:themeColor="text1"/>
          <w:highlight w:val="none"/>
        </w:rPr>
      </w:r>
      <w:bookmarkStart w:id="128" w:name="_Toc16938544"/>
      <w:r>
        <w:rPr>
          <w:color w:val="000000" w:themeColor="text1"/>
          <w:highlight w:val="none"/>
        </w:rPr>
      </w:r>
      <w:bookmarkStart w:id="129" w:name="_Toc20823300"/>
      <w:r>
        <w:rPr>
          <w:color w:val="000000" w:themeColor="text1"/>
          <w:highlight w:val="none"/>
        </w:rPr>
      </w:r>
      <w:bookmarkStart w:id="130" w:name="_Toc513029228"/>
      <w:r>
        <w:rPr>
          <w:rFonts w:hint="eastAsia" w:ascii="宋体" w:hAnsi="宋体" w:cs="宋体"/>
          <w:color w:val="000000" w:themeColor="text1"/>
          <w:sz w:val="28"/>
          <w:szCs w:val="28"/>
          <w:highlight w:val="none"/>
        </w:rPr>
        <w:t xml:space="preserve">21、投标文件的撤回和修改</w:t>
      </w:r>
      <w:bookmarkEnd w:id="128"/>
      <w:r>
        <w:rPr>
          <w:color w:val="000000" w:themeColor="text1"/>
          <w:highlight w:val="none"/>
        </w:rPr>
      </w:r>
      <w:bookmarkEnd w:id="129"/>
      <w:r>
        <w:rPr>
          <w:color w:val="000000" w:themeColor="text1"/>
          <w:highlight w:val="none"/>
        </w:rPr>
      </w:r>
      <w:bookmarkEnd w:id="130"/>
      <w:r>
        <w:rPr>
          <w:color w:val="000000" w:themeColor="text1"/>
          <w:highlight w:val="none"/>
        </w:rPr>
      </w:r>
      <w:r>
        <w:rPr>
          <w:color w:val="000000" w:themeColor="text1"/>
          <w:highlight w:val="none"/>
        </w:rPr>
      </w:r>
    </w:p>
    <w:p>
      <w:pPr>
        <w:ind w:firstLine="480"/>
        <w:spacing w:line="48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21.1 投标文件的撤回</w:t>
      </w:r>
      <w:r>
        <w:rPr>
          <w:color w:val="000000" w:themeColor="text1"/>
          <w:highlight w:val="none"/>
        </w:rPr>
      </w:r>
    </w:p>
    <w:p>
      <w:pPr>
        <w:ind w:firstLine="480"/>
        <w:spacing w:line="48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21.1.1 电子投标文件的撤回</w:t>
      </w:r>
      <w:r>
        <w:rPr>
          <w:color w:val="000000" w:themeColor="text1"/>
          <w:highlight w:val="none"/>
        </w:rPr>
      </w:r>
    </w:p>
    <w:p>
      <w:pPr>
        <w:ind w:firstLine="480"/>
        <w:spacing w:line="48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投标人可在投标截止时间前，撤回其电子投标文件，具体操作方法见《操作手册》。</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21.1.2 投标人撤回电子投标文件，则认为其不再参与本项目投标活动。</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 投标文件的修改</w:t>
      </w:r>
      <w:r>
        <w:rPr>
          <w:color w:val="000000" w:themeColor="text1"/>
          <w:highlight w:val="none"/>
        </w:rPr>
      </w:r>
    </w:p>
    <w:p>
      <w:pPr>
        <w:ind w:firstLine="480"/>
        <w:spacing w:line="48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21.2.1投标人可在投标截止时间前，对其电子投标文件进行修改，具体操作方法见《操作手册》。</w:t>
      </w:r>
      <w:r>
        <w:rPr>
          <w:color w:val="000000" w:themeColor="text1"/>
          <w:highlight w:val="none"/>
        </w:rPr>
      </w:r>
    </w:p>
    <w:p>
      <w:pPr>
        <w:ind w:firstLine="480"/>
        <w:spacing w:line="500" w:lineRule="exact"/>
        <w:rPr>
          <w:rFonts w:hint="eastAsia" w:ascii="宋体" w:hAnsi="宋体" w:cs="宋体"/>
          <w:bCs/>
          <w:color w:val="000000" w:themeColor="text1"/>
          <w:sz w:val="24"/>
          <w:szCs w:val="21"/>
          <w:highlight w:val="none"/>
        </w:rPr>
      </w:pPr>
      <w:r>
        <w:rPr>
          <w:rFonts w:hint="eastAsia" w:ascii="宋体" w:hAnsi="宋体" w:cs="宋体"/>
          <w:color w:val="000000" w:themeColor="text1"/>
          <w:sz w:val="24"/>
          <w:szCs w:val="21"/>
          <w:highlight w:val="none"/>
        </w:rPr>
        <w:t xml:space="preserve">21.2.2</w:t>
      </w:r>
      <w:r>
        <w:rPr>
          <w:rFonts w:hint="eastAsia" w:ascii="宋体" w:hAnsi="宋体" w:cs="宋体"/>
          <w:bCs/>
          <w:color w:val="000000" w:themeColor="text1"/>
          <w:sz w:val="24"/>
          <w:szCs w:val="21"/>
          <w:highlight w:val="none"/>
        </w:rPr>
        <w:t xml:space="preserve"> 在投标截止时间之后，投标人不得对其电子投标文件作任何修改。</w:t>
      </w:r>
      <w:r>
        <w:rPr>
          <w:color w:val="000000" w:themeColor="text1"/>
          <w:highlight w:val="none"/>
        </w:rPr>
      </w:r>
    </w:p>
    <w:p>
      <w:pPr>
        <w:ind w:firstLine="480"/>
        <w:spacing w:line="500" w:lineRule="exact"/>
        <w:rPr>
          <w:rFonts w:hint="eastAsia" w:ascii="宋体" w:hAnsi="宋体" w:cs="宋体"/>
          <w:bCs/>
          <w:color w:val="000000" w:themeColor="text1"/>
          <w:sz w:val="24"/>
          <w:szCs w:val="21"/>
          <w:highlight w:val="none"/>
        </w:rPr>
      </w:pPr>
      <w:r>
        <w:rPr>
          <w:rFonts w:hint="eastAsia" w:ascii="宋体" w:hAnsi="宋体" w:cs="宋体"/>
          <w:color w:val="000000" w:themeColor="text1"/>
          <w:sz w:val="24"/>
          <w:szCs w:val="21"/>
          <w:highlight w:val="none"/>
        </w:rPr>
        <w:t xml:space="preserve">21.3</w:t>
      </w:r>
      <w:r>
        <w:rPr>
          <w:rFonts w:hint="eastAsia" w:ascii="宋体" w:hAnsi="宋体" w:cs="宋体"/>
          <w:bCs/>
          <w:color w:val="000000" w:themeColor="text1"/>
          <w:sz w:val="24"/>
          <w:szCs w:val="21"/>
          <w:highlight w:val="none"/>
        </w:rPr>
        <w:t xml:space="preserve"> 在投标截止时间至招标文件中规定的投标有效期满之间的这段时间内，投标人不得撤回其投标。</w:t>
      </w:r>
      <w:r>
        <w:rPr>
          <w:color w:val="000000" w:themeColor="text1"/>
          <w:highlight w:val="none"/>
        </w:rPr>
      </w:r>
    </w:p>
    <w:p>
      <w:pPr>
        <w:ind w:firstLine="482"/>
        <w:keepLines/>
        <w:keepNext/>
        <w:spacing w:before="145" w:after="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131" w:name="_Toc513029229"/>
      <w:r>
        <w:rPr>
          <w:color w:val="000000" w:themeColor="text1"/>
          <w:highlight w:val="none"/>
        </w:rPr>
      </w:r>
      <w:bookmarkStart w:id="132" w:name="_Toc16938545"/>
      <w:r>
        <w:rPr>
          <w:color w:val="000000" w:themeColor="text1"/>
          <w:highlight w:val="none"/>
        </w:rPr>
      </w:r>
      <w:bookmarkStart w:id="133" w:name="_Toc120614218"/>
      <w:r>
        <w:rPr>
          <w:color w:val="000000" w:themeColor="text1"/>
          <w:highlight w:val="none"/>
        </w:rPr>
      </w:r>
      <w:bookmarkStart w:id="134" w:name="_Toc20823301"/>
      <w:r>
        <w:rPr>
          <w:rFonts w:hint="eastAsia" w:ascii="宋体" w:hAnsi="宋体" w:cs="宋体"/>
          <w:b/>
          <w:bCs/>
          <w:color w:val="000000" w:themeColor="text1"/>
          <w:sz w:val="32"/>
          <w:szCs w:val="32"/>
          <w:highlight w:val="none"/>
        </w:rPr>
        <w:t xml:space="preserve">五、开标与评标</w:t>
      </w:r>
      <w:bookmarkEnd w:id="131"/>
      <w:r>
        <w:rPr>
          <w:color w:val="000000" w:themeColor="text1"/>
          <w:highlight w:val="none"/>
        </w:rPr>
      </w:r>
      <w:bookmarkEnd w:id="132"/>
      <w:r>
        <w:rPr>
          <w:color w:val="000000" w:themeColor="text1"/>
          <w:highlight w:val="none"/>
        </w:rPr>
      </w:r>
      <w:bookmarkEnd w:id="133"/>
      <w:r>
        <w:rPr>
          <w:color w:val="000000" w:themeColor="text1"/>
          <w:highlight w:val="none"/>
        </w:rPr>
      </w:r>
      <w:bookmarkEnd w:id="134"/>
      <w:r>
        <w:rPr>
          <w:color w:val="000000" w:themeColor="text1"/>
          <w:highlight w:val="none"/>
        </w:rPr>
      </w:r>
      <w:r>
        <w:rPr>
          <w:color w:val="000000" w:themeColor="text1"/>
          <w:highlight w:val="none"/>
        </w:rPr>
      </w:r>
    </w:p>
    <w:p>
      <w:pPr>
        <w:ind w:firstLine="420"/>
        <w:keepLines/>
        <w:keepNext/>
        <w:rPr>
          <w:rFonts w:hint="eastAsia" w:ascii="宋体" w:hAnsi="宋体" w:cs="宋体"/>
          <w:color w:val="000000" w:themeColor="text1"/>
          <w:sz w:val="28"/>
          <w:szCs w:val="28"/>
          <w:highlight w:val="none"/>
        </w:rPr>
        <w:outlineLvl w:val="3"/>
      </w:pPr>
      <w:r>
        <w:rPr>
          <w:color w:val="000000" w:themeColor="text1"/>
          <w:highlight w:val="none"/>
        </w:rPr>
      </w:r>
      <w:bookmarkStart w:id="135" w:name="_Toc20823302"/>
      <w:r>
        <w:rPr>
          <w:color w:val="000000" w:themeColor="text1"/>
          <w:highlight w:val="none"/>
        </w:rPr>
      </w:r>
      <w:bookmarkStart w:id="136" w:name="_Toc513029230"/>
      <w:r>
        <w:rPr>
          <w:color w:val="000000" w:themeColor="text1"/>
          <w:highlight w:val="none"/>
        </w:rPr>
      </w:r>
      <w:bookmarkStart w:id="137" w:name="_Toc16938546"/>
      <w:r>
        <w:rPr>
          <w:rFonts w:hint="eastAsia" w:ascii="宋体" w:hAnsi="宋体" w:cs="宋体"/>
          <w:color w:val="000000" w:themeColor="text1"/>
          <w:sz w:val="28"/>
          <w:szCs w:val="28"/>
          <w:highlight w:val="none"/>
        </w:rPr>
        <w:t xml:space="preserve">22、开标</w:t>
      </w:r>
      <w:bookmarkEnd w:id="135"/>
      <w:r>
        <w:rPr>
          <w:color w:val="000000" w:themeColor="text1"/>
          <w:highlight w:val="none"/>
        </w:rPr>
      </w:r>
      <w:bookmarkEnd w:id="136"/>
      <w:r>
        <w:rPr>
          <w:color w:val="000000" w:themeColor="text1"/>
          <w:highlight w:val="none"/>
        </w:rPr>
      </w:r>
      <w:bookmarkEnd w:id="137"/>
      <w:r>
        <w:rPr>
          <w:color w:val="000000" w:themeColor="text1"/>
          <w:highlight w:val="none"/>
        </w:rPr>
      </w:r>
      <w:r>
        <w:rPr>
          <w:color w:val="000000" w:themeColor="text1"/>
          <w:highlight w:val="none"/>
        </w:rPr>
      </w:r>
    </w:p>
    <w:p>
      <w:pPr>
        <w:ind w:firstLine="360"/>
        <w:rPr>
          <w:rFonts w:hint="eastAsia" w:ascii="宋体" w:hAnsi="宋体" w:cs="宋体"/>
          <w:color w:val="000000" w:themeColor="text1"/>
          <w:szCs w:val="21"/>
          <w:highlight w:val="none"/>
        </w:rPr>
      </w:pPr>
      <w:r>
        <w:rPr>
          <w:rFonts w:hint="eastAsia" w:ascii="宋体" w:hAnsi="宋体" w:cs="宋体"/>
          <w:color w:val="000000" w:themeColor="text1"/>
          <w:sz w:val="24"/>
          <w:szCs w:val="21"/>
          <w:highlight w:val="none"/>
        </w:rPr>
        <w:t xml:space="preserve">22.1</w:t>
      </w:r>
      <w:r>
        <w:rPr>
          <w:rFonts w:hint="eastAsia" w:ascii="宋体" w:hAnsi="宋体" w:cs="宋体"/>
          <w:bCs/>
          <w:color w:val="000000" w:themeColor="text1"/>
          <w:sz w:val="24"/>
          <w:szCs w:val="21"/>
          <w:highlight w:val="none"/>
        </w:rPr>
        <w:t xml:space="preserve">代理机构将在招标公告中规定的时间和地点组织公开开标</w:t>
      </w:r>
      <w:r>
        <w:rPr>
          <w:rFonts w:hint="eastAsia" w:ascii="宋体" w:hAnsi="宋体" w:cs="宋体"/>
          <w:color w:val="000000" w:themeColor="text1"/>
          <w:sz w:val="24"/>
          <w:szCs w:val="24"/>
          <w:highlight w:val="none"/>
        </w:rPr>
        <w:t xml:space="preserve">。投标人应当按照《操作手册》规定，参加开标活动和在苏采云系统规定的时间内对投标文件进行解密。</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22.2</w:t>
      </w:r>
      <w:r>
        <w:rPr>
          <w:rFonts w:hint="eastAsia" w:ascii="宋体" w:hAnsi="宋体" w:cs="宋体"/>
          <w:color w:val="000000" w:themeColor="text1"/>
          <w:sz w:val="24"/>
          <w:szCs w:val="24"/>
          <w:highlight w:val="none"/>
        </w:rPr>
        <w:t xml:space="preserve">开标仪式由代理机构组织。苏采云系统将自动对项目进行开标，并宣布各投标人名称和投标价格。</w:t>
      </w:r>
      <w:r>
        <w:rPr>
          <w:color w:val="000000" w:themeColor="text1"/>
          <w:highlight w:val="none"/>
        </w:rPr>
      </w:r>
    </w:p>
    <w:p>
      <w:pPr>
        <w:ind w:firstLine="480"/>
        <w:spacing w:line="500" w:lineRule="exact"/>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1"/>
          <w:highlight w:val="none"/>
        </w:rPr>
        <w:t xml:space="preserve">22.3投标人在开标过程中涉及到的投标文件解密、开标结果确认等工作，应按照《操作手册》规定执行。</w:t>
      </w:r>
      <w:r>
        <w:rPr>
          <w:color w:val="000000" w:themeColor="text1"/>
          <w:highlight w:val="none"/>
        </w:rPr>
      </w:r>
    </w:p>
    <w:p>
      <w:p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22.4投标人如果对开标过程和开标记录有疑义，应当根据《操作手册》规定提出，如 苏采云系统中《开标记录表》宣布后5分钟内未提出的，视同认可开标结果。</w:t>
      </w:r>
      <w:r>
        <w:rPr>
          <w:color w:val="000000" w:themeColor="text1"/>
          <w:highlight w:val="none"/>
        </w:rPr>
      </w:r>
    </w:p>
    <w:p>
      <w:pPr>
        <w:ind w:firstLine="420"/>
        <w:keepLines/>
        <w:keepNext/>
        <w:rPr>
          <w:rFonts w:hint="eastAsia" w:ascii="宋体" w:hAnsi="宋体" w:cs="宋体"/>
          <w:color w:val="000000" w:themeColor="text1"/>
          <w:sz w:val="28"/>
          <w:szCs w:val="28"/>
          <w:highlight w:val="none"/>
        </w:rPr>
        <w:outlineLvl w:val="3"/>
      </w:pPr>
      <w:r>
        <w:rPr>
          <w:color w:val="000000" w:themeColor="text1"/>
          <w:highlight w:val="none"/>
        </w:rPr>
      </w:r>
      <w:bookmarkStart w:id="138" w:name="_Toc16938547"/>
      <w:r>
        <w:rPr>
          <w:color w:val="000000" w:themeColor="text1"/>
          <w:highlight w:val="none"/>
        </w:rPr>
      </w:r>
      <w:bookmarkStart w:id="139" w:name="_Toc20823303"/>
      <w:r>
        <w:rPr>
          <w:color w:val="000000" w:themeColor="text1"/>
          <w:highlight w:val="none"/>
        </w:rPr>
      </w:r>
      <w:bookmarkStart w:id="140" w:name="_Toc513029231"/>
      <w:r>
        <w:rPr>
          <w:rFonts w:hint="eastAsia" w:ascii="宋体" w:hAnsi="宋体" w:cs="宋体"/>
          <w:color w:val="000000" w:themeColor="text1"/>
          <w:sz w:val="28"/>
          <w:szCs w:val="28"/>
          <w:highlight w:val="none"/>
        </w:rPr>
        <w:t xml:space="preserve">23、评标委员会</w:t>
      </w:r>
      <w:r>
        <w:rPr>
          <w:color w:val="000000" w:themeColor="text1"/>
          <w:highlight w:val="none"/>
        </w:rPr>
      </w:r>
    </w:p>
    <w:p>
      <w:pPr>
        <w:spacing w:line="480" w:lineRule="exact"/>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 23.1</w:t>
      </w:r>
      <w:r>
        <w:rPr>
          <w:rFonts w:hint="eastAsia" w:ascii="宋体" w:hAnsi="宋体" w:cs="宋体"/>
          <w:b/>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开标后，代理机构将立即组织评标委员会（以下简称评委会）进行评标。</w:t>
      </w:r>
      <w:r>
        <w:rPr>
          <w:color w:val="000000" w:themeColor="text1"/>
          <w:highlight w:val="none"/>
        </w:rPr>
      </w:r>
    </w:p>
    <w:p>
      <w:pPr>
        <w:spacing w:line="480" w:lineRule="exact"/>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 23.2 评委会由采购人代表和有关技术、经济等方面的专家组成，且人员构成符合政府采购有关规定。</w:t>
      </w:r>
      <w:r>
        <w:rPr>
          <w:color w:val="000000" w:themeColor="text1"/>
          <w:highlight w:val="none"/>
        </w:rPr>
      </w:r>
    </w:p>
    <w:p>
      <w:pPr>
        <w:spacing w:line="480" w:lineRule="exact"/>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 23.3评委会独立工作，负责评审所有投标文件并确定中标侯选人。</w:t>
      </w:r>
      <w:r>
        <w:rPr>
          <w:color w:val="000000" w:themeColor="text1"/>
          <w:highlight w:val="none"/>
        </w:rPr>
      </w:r>
    </w:p>
    <w:p>
      <w:pPr>
        <w:ind w:firstLine="420"/>
        <w:keepLines/>
        <w:keepNext/>
        <w:rPr>
          <w:rFonts w:hint="eastAsia" w:ascii="宋体" w:hAnsi="宋体" w:cs="宋体"/>
          <w:color w:val="000000" w:themeColor="text1"/>
          <w:sz w:val="28"/>
          <w:szCs w:val="28"/>
          <w:highlight w:val="none"/>
        </w:rPr>
        <w:outlineLvl w:val="3"/>
      </w:pPr>
      <w:r>
        <w:rPr>
          <w:rFonts w:hint="eastAsia" w:ascii="宋体" w:hAnsi="宋体" w:cs="宋体"/>
          <w:color w:val="000000" w:themeColor="text1"/>
          <w:sz w:val="28"/>
          <w:szCs w:val="28"/>
          <w:highlight w:val="none"/>
        </w:rPr>
        <w:t xml:space="preserve">24．评标过程的保密与公正</w:t>
      </w:r>
      <w:bookmarkEnd w:id="138"/>
      <w:r>
        <w:rPr>
          <w:color w:val="000000" w:themeColor="text1"/>
          <w:highlight w:val="none"/>
        </w:rPr>
      </w:r>
      <w:bookmarkEnd w:id="139"/>
      <w:r>
        <w:rPr>
          <w:color w:val="000000" w:themeColor="text1"/>
          <w:highlight w:val="none"/>
        </w:rPr>
      </w:r>
      <w:bookmarkEnd w:id="140"/>
      <w:r>
        <w:rPr>
          <w:color w:val="000000" w:themeColor="text1"/>
          <w:highlight w:val="none"/>
        </w:rPr>
      </w:r>
      <w:r>
        <w:rPr>
          <w:color w:val="000000" w:themeColor="text1"/>
          <w:highlight w:val="none"/>
        </w:rPr>
      </w:r>
    </w:p>
    <w:p>
      <w:pPr>
        <w:ind w:firstLine="480"/>
        <w:spacing w:line="500" w:lineRule="exact"/>
        <w:rPr>
          <w:rFonts w:hint="eastAsia" w:ascii="宋体" w:hAnsi="宋体" w:cs="宋体"/>
          <w:bCs/>
          <w:color w:val="000000" w:themeColor="text1"/>
          <w:sz w:val="24"/>
          <w:szCs w:val="21"/>
          <w:highlight w:val="none"/>
        </w:rPr>
      </w:pPr>
      <w:r>
        <w:rPr>
          <w:rFonts w:hint="eastAsia" w:ascii="宋体" w:hAnsi="宋体" w:cs="宋体"/>
          <w:color w:val="000000" w:themeColor="text1"/>
          <w:sz w:val="24"/>
          <w:szCs w:val="21"/>
          <w:highlight w:val="none"/>
        </w:rPr>
        <w:t xml:space="preserve">24.1</w:t>
      </w:r>
      <w:r>
        <w:rPr>
          <w:rFonts w:hint="eastAsia" w:ascii="宋体" w:hAnsi="宋体" w:cs="宋体"/>
          <w:bCs/>
          <w:color w:val="000000" w:themeColor="text1"/>
          <w:sz w:val="24"/>
          <w:szCs w:val="21"/>
          <w:highlight w:val="none"/>
        </w:rPr>
        <w:t xml:space="preserve">凡是与审查、澄清、评价和比较投标的有关资料以及授标建议等，采购人、评委、代理机构均不得向投标人或与评标无关的其他人员透露。</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1"/>
          <w:highlight w:val="none"/>
        </w:rPr>
        <w:t xml:space="preserve">24.2</w:t>
      </w:r>
      <w:r>
        <w:rPr>
          <w:rFonts w:hint="eastAsia" w:ascii="宋体" w:hAnsi="宋体" w:cs="宋体"/>
          <w:color w:val="000000" w:themeColor="text1"/>
          <w:sz w:val="24"/>
          <w:szCs w:val="24"/>
          <w:highlight w:val="none"/>
        </w:rPr>
        <w:t xml:space="preserve">在评标过程中，投标人不得以任何行为影响评标过程，否则其投标文件将被作为无效投标文件。</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24.3代理机构和评标委员会不向未中标的投标人解释未中标原因，也不公布评标过程中的相关细节。</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24.4 采用综合评分法的项目，未中标的投标人可于中标结果公告期限届满之日起通过苏采云系统查看自己的评审得分及排序情况。</w:t>
      </w:r>
      <w:r>
        <w:rPr>
          <w:color w:val="000000" w:themeColor="text1"/>
          <w:highlight w:val="none"/>
        </w:rPr>
      </w:r>
    </w:p>
    <w:p>
      <w:pPr>
        <w:ind w:firstLine="420"/>
        <w:keepLines/>
        <w:keepNext/>
        <w:rPr>
          <w:rFonts w:hint="eastAsia" w:ascii="宋体" w:hAnsi="宋体" w:cs="宋体"/>
          <w:color w:val="000000" w:themeColor="text1"/>
          <w:sz w:val="28"/>
          <w:szCs w:val="28"/>
          <w:highlight w:val="none"/>
        </w:rPr>
        <w:outlineLvl w:val="3"/>
      </w:pPr>
      <w:r>
        <w:rPr>
          <w:color w:val="000000" w:themeColor="text1"/>
          <w:highlight w:val="none"/>
        </w:rPr>
      </w:r>
      <w:bookmarkStart w:id="141" w:name="_Toc20823304"/>
      <w:r>
        <w:rPr>
          <w:color w:val="000000" w:themeColor="text1"/>
          <w:highlight w:val="none"/>
        </w:rPr>
      </w:r>
      <w:bookmarkStart w:id="142" w:name="_Toc16938548"/>
      <w:r>
        <w:rPr>
          <w:color w:val="000000" w:themeColor="text1"/>
          <w:highlight w:val="none"/>
        </w:rPr>
      </w:r>
      <w:bookmarkStart w:id="143" w:name="_Toc513029232"/>
      <w:r>
        <w:rPr>
          <w:rFonts w:hint="eastAsia" w:ascii="宋体" w:hAnsi="宋体" w:cs="宋体"/>
          <w:color w:val="000000" w:themeColor="text1"/>
          <w:sz w:val="28"/>
          <w:szCs w:val="28"/>
          <w:highlight w:val="none"/>
        </w:rPr>
        <w:t xml:space="preserve">25．投标文件的澄清</w:t>
      </w:r>
      <w:bookmarkEnd w:id="141"/>
      <w:r>
        <w:rPr>
          <w:color w:val="000000" w:themeColor="text1"/>
          <w:highlight w:val="none"/>
        </w:rPr>
      </w:r>
      <w:bookmarkEnd w:id="142"/>
      <w:r>
        <w:rPr>
          <w:color w:val="000000" w:themeColor="text1"/>
          <w:highlight w:val="none"/>
        </w:rPr>
      </w:r>
      <w:bookmarkEnd w:id="143"/>
      <w:r>
        <w:rPr>
          <w:color w:val="000000" w:themeColor="text1"/>
          <w:highlight w:val="none"/>
        </w:rPr>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color w:val="000000" w:themeColor="text1"/>
          <w:highlight w:val="none"/>
        </w:rPr>
      </w:r>
      <w:bookmarkStart w:id="144" w:name="_Toc16938549"/>
      <w:r>
        <w:rPr>
          <w:color w:val="000000" w:themeColor="text1"/>
          <w:highlight w:val="none"/>
        </w:rPr>
      </w:r>
      <w:bookmarkStart w:id="145" w:name="_Toc20823305"/>
      <w:r>
        <w:rPr>
          <w:color w:val="000000" w:themeColor="text1"/>
          <w:highlight w:val="none"/>
        </w:rPr>
      </w:r>
      <w:bookmarkStart w:id="146" w:name="_Toc513029233"/>
      <w:r>
        <w:rPr>
          <w:rFonts w:hint="eastAsia" w:ascii="宋体" w:hAnsi="宋体" w:cs="宋体"/>
          <w:color w:val="000000" w:themeColor="text1"/>
          <w:sz w:val="24"/>
          <w:szCs w:val="24"/>
          <w:highlight w:val="none"/>
        </w:rPr>
        <w:t xml:space="preserve">25.1评标期间，评委会对投标文件中含义不明确、同类问题表述不一致或者有明显文字和计算错误的内容 ，有权要求投标人作出必要的澄清、说明或者补正。</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投标人的澄清、说明或者补正不得超出投标文件的范围或者改变投标文件的实质性内容。</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评标委员会并非对每个投标人都做澄清要求。</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25.3 接到评委会澄清、说明和补正要求的投标人如未按规定做出澄清、说明和补正，其风险由投标人自行承担。</w:t>
      </w:r>
      <w:r>
        <w:rPr>
          <w:color w:val="000000" w:themeColor="text1"/>
          <w:highlight w:val="none"/>
        </w:rPr>
      </w:r>
    </w:p>
    <w:p>
      <w:pPr>
        <w:ind w:firstLine="420"/>
        <w:keepLines/>
        <w:keepNext/>
        <w:rPr>
          <w:rFonts w:hint="eastAsia" w:ascii="宋体" w:hAnsi="宋体" w:cs="宋体"/>
          <w:color w:val="000000" w:themeColor="text1"/>
          <w:sz w:val="28"/>
          <w:szCs w:val="28"/>
          <w:highlight w:val="none"/>
        </w:rPr>
        <w:outlineLvl w:val="3"/>
      </w:pPr>
      <w:r>
        <w:rPr>
          <w:rFonts w:hint="eastAsia" w:ascii="宋体" w:hAnsi="宋体" w:cs="宋体"/>
          <w:color w:val="000000" w:themeColor="text1"/>
          <w:sz w:val="28"/>
          <w:szCs w:val="28"/>
          <w:highlight w:val="none"/>
        </w:rPr>
        <w:t xml:space="preserve">26、对投标文件的初审</w:t>
      </w:r>
      <w:bookmarkEnd w:id="144"/>
      <w:r>
        <w:rPr>
          <w:color w:val="000000" w:themeColor="text1"/>
          <w:highlight w:val="none"/>
        </w:rPr>
      </w:r>
      <w:bookmarkEnd w:id="145"/>
      <w:r>
        <w:rPr>
          <w:color w:val="000000" w:themeColor="text1"/>
          <w:highlight w:val="none"/>
        </w:rPr>
      </w:r>
      <w:bookmarkEnd w:id="146"/>
      <w:r>
        <w:rPr>
          <w:color w:val="000000" w:themeColor="text1"/>
          <w:highlight w:val="none"/>
        </w:rPr>
      </w:r>
      <w:r>
        <w:rPr>
          <w:color w:val="000000" w:themeColor="text1"/>
          <w:highlight w:val="none"/>
        </w:rPr>
      </w:r>
    </w:p>
    <w:p>
      <w:pPr>
        <w:ind w:firstLine="480"/>
        <w:spacing w:line="460" w:lineRule="exact"/>
        <w:rPr>
          <w:rFonts w:hint="eastAsia" w:ascii="宋体" w:hAnsi="宋体" w:cs="宋体"/>
          <w:bCs/>
          <w:color w:val="000000" w:themeColor="text1"/>
          <w:sz w:val="24"/>
          <w:szCs w:val="21"/>
          <w:highlight w:val="none"/>
        </w:rPr>
      </w:pPr>
      <w:r>
        <w:rPr>
          <w:rFonts w:hint="eastAsia" w:ascii="宋体" w:hAnsi="宋体" w:cs="宋体"/>
          <w:color w:val="000000" w:themeColor="text1"/>
          <w:sz w:val="24"/>
          <w:szCs w:val="21"/>
          <w:highlight w:val="none"/>
        </w:rPr>
        <w:t xml:space="preserve">26.1</w:t>
      </w:r>
      <w:r>
        <w:rPr>
          <w:rFonts w:hint="eastAsia" w:ascii="宋体" w:hAnsi="宋体" w:cs="宋体"/>
          <w:bCs/>
          <w:color w:val="000000" w:themeColor="text1"/>
          <w:sz w:val="24"/>
          <w:szCs w:val="21"/>
          <w:highlight w:val="none"/>
        </w:rPr>
        <w:t xml:space="preserve">投标文件初审分为资格审查和符合性审查。</w:t>
      </w:r>
      <w:r>
        <w:rPr>
          <w:color w:val="000000" w:themeColor="text1"/>
          <w:highlight w:val="none"/>
        </w:rPr>
      </w:r>
    </w:p>
    <w:p>
      <w:pPr>
        <w:ind w:firstLine="480"/>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26.1.1 资格审查：依据法律法规和招标文件的规定，由采购人对投标文件中的资格证明文件进行审查。资格审查的结论，采购人以书面形式向评委会进行反馈。</w:t>
      </w:r>
      <w:r>
        <w:rPr>
          <w:color w:val="000000" w:themeColor="text1"/>
          <w:highlight w:val="none"/>
        </w:rPr>
      </w:r>
    </w:p>
    <w:p>
      <w:pPr>
        <w:ind w:firstLine="480"/>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采购人在进行资格性审查的同时，将在“信用中国”网站（www.creditchina.gov.cn）查询投标人的信用记录，以确定投标人是否具备投标资格,查询结果留存并归档。</w:t>
      </w:r>
      <w:r>
        <w:rPr>
          <w:color w:val="000000" w:themeColor="text1"/>
          <w:highlight w:val="none"/>
        </w:rPr>
      </w:r>
    </w:p>
    <w:p>
      <w:pPr>
        <w:ind w:firstLine="480"/>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highlight w:val="none"/>
        </w:rPr>
      </w:r>
    </w:p>
    <w:p>
      <w:pPr>
        <w:ind w:firstLine="480"/>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26.1.2 符合性审查：依据招标文件的规定，由评委会从投标文件的有效性、完整性和对招标文件的响应程度进行审查，以确定是否对招标文件的实质性要求作出响应。</w:t>
      </w:r>
      <w:r>
        <w:rPr>
          <w:color w:val="000000" w:themeColor="text1"/>
          <w:highlight w:val="none"/>
        </w:rPr>
      </w:r>
    </w:p>
    <w:p>
      <w:pPr>
        <w:ind w:firstLine="480"/>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26.1.3 未通过资格审查或符合性审查的投标人，代理机构将在</w:t>
      </w:r>
      <w:r>
        <w:rPr>
          <w:rFonts w:hint="eastAsia" w:ascii="宋体" w:hAnsi="宋体" w:cs="宋体"/>
          <w:color w:val="000000" w:themeColor="text1"/>
          <w:sz w:val="24"/>
          <w:szCs w:val="24"/>
          <w:highlight w:val="none"/>
        </w:rPr>
        <w:t xml:space="preserve">苏采云系统</w:t>
      </w:r>
      <w:r>
        <w:rPr>
          <w:rFonts w:hint="eastAsia" w:ascii="宋体" w:hAnsi="宋体" w:cs="宋体"/>
          <w:bCs/>
          <w:color w:val="000000" w:themeColor="text1"/>
          <w:sz w:val="24"/>
          <w:szCs w:val="21"/>
          <w:highlight w:val="none"/>
        </w:rPr>
        <w:t xml:space="preserve">中告知未通过资格审查或符合性审查的原因，评审结束后，代理机构将不再告知未通过资格审查或符合性审查的原因。</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1"/>
          <w:highlight w:val="none"/>
        </w:rPr>
        <w:t xml:space="preserve">26.2</w:t>
      </w:r>
      <w:r>
        <w:rPr>
          <w:rFonts w:hint="eastAsia" w:ascii="宋体" w:hAnsi="宋体" w:cs="宋体"/>
          <w:color w:val="000000" w:themeColor="text1"/>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highlight w:val="none"/>
        </w:rPr>
      </w:r>
    </w:p>
    <w:p>
      <w:pPr>
        <w:ind w:firstLine="480"/>
        <w:spacing w:line="460" w:lineRule="exact"/>
        <w:rPr>
          <w:rFonts w:hint="eastAsia" w:ascii="宋体" w:hAnsi="宋体" w:cs="宋体"/>
          <w:bCs/>
          <w:color w:val="000000" w:themeColor="text1"/>
          <w:sz w:val="24"/>
          <w:szCs w:val="21"/>
          <w:highlight w:val="none"/>
        </w:rPr>
      </w:pPr>
      <w:r>
        <w:rPr>
          <w:rFonts w:hint="eastAsia" w:ascii="宋体" w:hAnsi="宋体" w:cs="宋体"/>
          <w:color w:val="000000" w:themeColor="text1"/>
          <w:sz w:val="24"/>
          <w:szCs w:val="24"/>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themeColor="text1"/>
          <w:sz w:val="24"/>
          <w:szCs w:val="21"/>
          <w:highlight w:val="none"/>
        </w:rPr>
        <w:t xml:space="preserve">评委决定投标文件的响应性只根据投标文件本身的内容，而不寻求外部的证据。</w:t>
      </w:r>
      <w:r>
        <w:rPr>
          <w:color w:val="000000" w:themeColor="text1"/>
          <w:highlight w:val="none"/>
        </w:rPr>
      </w:r>
    </w:p>
    <w:p>
      <w:pPr>
        <w:ind w:firstLine="480"/>
        <w:spacing w:line="460" w:lineRule="exact"/>
        <w:rPr>
          <w:rFonts w:hint="eastAsia" w:ascii="宋体" w:hAnsi="宋体" w:cs="宋体"/>
          <w:bCs/>
          <w:color w:val="000000" w:themeColor="text1"/>
          <w:sz w:val="24"/>
          <w:szCs w:val="21"/>
          <w:highlight w:val="none"/>
        </w:rPr>
      </w:pPr>
      <w:r>
        <w:rPr>
          <w:rFonts w:hint="eastAsia" w:ascii="宋体" w:hAnsi="宋体" w:cs="宋体"/>
          <w:color w:val="000000" w:themeColor="text1"/>
          <w:sz w:val="24"/>
          <w:szCs w:val="21"/>
          <w:highlight w:val="none"/>
        </w:rPr>
        <w:t xml:space="preserve">26.3</w:t>
      </w:r>
      <w:r>
        <w:rPr>
          <w:rFonts w:hint="eastAsia" w:ascii="宋体" w:hAnsi="宋体" w:cs="宋体"/>
          <w:bCs/>
          <w:color w:val="000000" w:themeColor="text1"/>
          <w:sz w:val="24"/>
          <w:szCs w:val="21"/>
          <w:highlight w:val="none"/>
        </w:rPr>
        <w:t xml:space="preserve">如果投标文件实质上没有响应招标文件的要求，评委会将予以拒绝，投标人不得通过修改或撤销不合要求的偏离或保留而使其投标成为实质性响应的投标。</w:t>
      </w:r>
      <w:r>
        <w:rPr>
          <w:color w:val="000000" w:themeColor="text1"/>
          <w:highlight w:val="none"/>
        </w:rPr>
      </w:r>
    </w:p>
    <w:p>
      <w:pPr>
        <w:ind w:firstLine="480"/>
        <w:spacing w:line="460" w:lineRule="exact"/>
        <w:rPr>
          <w:rFonts w:hint="eastAsia" w:ascii="宋体" w:hAnsi="宋体" w:cs="宋体"/>
          <w:bCs/>
          <w:color w:val="000000" w:themeColor="text1"/>
          <w:sz w:val="24"/>
          <w:szCs w:val="21"/>
          <w:highlight w:val="none"/>
        </w:rPr>
      </w:pPr>
      <w:r>
        <w:rPr>
          <w:rFonts w:hint="eastAsia" w:ascii="宋体" w:hAnsi="宋体" w:cs="宋体"/>
          <w:color w:val="000000" w:themeColor="text1"/>
          <w:sz w:val="24"/>
          <w:szCs w:val="21"/>
          <w:highlight w:val="none"/>
        </w:rPr>
        <w:t xml:space="preserve">26.4</w:t>
      </w:r>
      <w:r>
        <w:rPr>
          <w:rFonts w:hint="eastAsia" w:ascii="宋体" w:hAnsi="宋体" w:cs="宋体"/>
          <w:bCs/>
          <w:color w:val="000000" w:themeColor="text1"/>
          <w:sz w:val="24"/>
          <w:szCs w:val="21"/>
          <w:highlight w:val="none"/>
        </w:rPr>
        <w:t xml:space="preserve">评委会将对确定为实质性响应的投标进行进一步审核，看其是否有计算上或累加上的算术错误，修正错误的原则如下：</w:t>
      </w:r>
      <w:r>
        <w:rPr>
          <w:color w:val="000000" w:themeColor="text1"/>
          <w:highlight w:val="none"/>
        </w:rPr>
      </w:r>
    </w:p>
    <w:p>
      <w:pPr>
        <w:ind w:firstLine="480"/>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（1）投标文件中开标一览表内容与投标文件中相应内容不一致的，以开标一览表为准。</w:t>
      </w:r>
      <w:r>
        <w:rPr>
          <w:color w:val="000000" w:themeColor="text1"/>
          <w:highlight w:val="none"/>
        </w:rPr>
      </w:r>
    </w:p>
    <w:p>
      <w:pPr>
        <w:ind w:firstLine="480"/>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（2）大写金额和小写金额不一致的，以大写金额为准。</w:t>
      </w:r>
      <w:r>
        <w:rPr>
          <w:color w:val="000000" w:themeColor="text1"/>
          <w:highlight w:val="none"/>
        </w:rPr>
      </w:r>
    </w:p>
    <w:p>
      <w:pPr>
        <w:ind w:firstLine="480"/>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（3）单价金额小数点或者百分比有明显错位的，以开标一览表的总价为准，并修改单价。</w:t>
      </w:r>
      <w:r>
        <w:rPr>
          <w:color w:val="000000" w:themeColor="text1"/>
          <w:highlight w:val="none"/>
        </w:rPr>
      </w:r>
    </w:p>
    <w:p>
      <w:pPr>
        <w:ind w:firstLine="480"/>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（4）总价金额与按单价汇总金额不一致的，以单价金额计算结果为准。</w:t>
      </w:r>
      <w:r>
        <w:rPr>
          <w:color w:val="000000" w:themeColor="text1"/>
          <w:highlight w:val="none"/>
        </w:rPr>
      </w:r>
    </w:p>
    <w:p>
      <w:pPr>
        <w:ind w:firstLine="480"/>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同时出现两种以上错误的，按照前款规定的顺序修正。</w:t>
      </w:r>
      <w:r>
        <w:rPr>
          <w:color w:val="000000" w:themeColor="text1"/>
          <w:highlight w:val="none"/>
        </w:rPr>
      </w:r>
    </w:p>
    <w:p>
      <w:pPr>
        <w:ind w:firstLine="480"/>
        <w:spacing w:line="460" w:lineRule="exact"/>
        <w:rPr>
          <w:rFonts w:hint="eastAsia" w:ascii="宋体" w:hAnsi="宋体" w:cs="宋体"/>
          <w:bCs/>
          <w:color w:val="000000" w:themeColor="text1"/>
          <w:sz w:val="24"/>
          <w:szCs w:val="21"/>
          <w:highlight w:val="none"/>
        </w:rPr>
      </w:pPr>
      <w:r>
        <w:rPr>
          <w:rFonts w:hint="eastAsia" w:ascii="宋体" w:hAnsi="宋体" w:cs="宋体"/>
          <w:color w:val="000000" w:themeColor="text1"/>
          <w:sz w:val="24"/>
          <w:szCs w:val="21"/>
          <w:highlight w:val="none"/>
        </w:rPr>
        <w:t xml:space="preserve">26.5</w:t>
      </w:r>
      <w:r>
        <w:rPr>
          <w:rFonts w:hint="eastAsia" w:ascii="宋体" w:hAnsi="宋体" w:cs="宋体"/>
          <w:bCs/>
          <w:color w:val="000000" w:themeColor="text1"/>
          <w:sz w:val="24"/>
          <w:szCs w:val="21"/>
          <w:highlight w:val="none"/>
        </w:rPr>
        <w:t xml:space="preserve">评委会将按上述修正错误的方法调整投标文件中的投标报价，并通过</w:t>
      </w:r>
      <w:r>
        <w:rPr>
          <w:rFonts w:hint="eastAsia" w:ascii="宋体" w:hAnsi="宋体" w:cs="宋体"/>
          <w:color w:val="000000" w:themeColor="text1"/>
          <w:sz w:val="24"/>
          <w:szCs w:val="24"/>
          <w:highlight w:val="none"/>
        </w:rPr>
        <w:t xml:space="preserve">苏采云系统</w:t>
      </w:r>
      <w:r>
        <w:rPr>
          <w:rFonts w:hint="eastAsia" w:ascii="宋体" w:hAnsi="宋体" w:cs="宋体"/>
          <w:bCs/>
          <w:color w:val="000000" w:themeColor="text1"/>
          <w:sz w:val="24"/>
          <w:szCs w:val="21"/>
          <w:highlight w:val="none"/>
        </w:rPr>
        <w:t xml:space="preserve">告知投标人，调整后的价格应对投标人具有约束力。如果投标人不接受修正后的价格，则其投标将被拒绝。</w:t>
      </w:r>
      <w:r>
        <w:rPr>
          <w:color w:val="000000" w:themeColor="text1"/>
          <w:highlight w:val="none"/>
        </w:rPr>
      </w:r>
    </w:p>
    <w:p>
      <w:pPr>
        <w:ind w:firstLine="480"/>
        <w:spacing w:line="460" w:lineRule="exact"/>
        <w:rPr>
          <w:rFonts w:hint="eastAsia" w:ascii="宋体" w:hAnsi="宋体" w:cs="宋体"/>
          <w:color w:val="000000" w:themeColor="text1"/>
          <w:sz w:val="24"/>
          <w:szCs w:val="21"/>
          <w:highlight w:val="none"/>
        </w:rPr>
      </w:pPr>
      <w:r>
        <w:rPr>
          <w:color w:val="000000" w:themeColor="text1"/>
          <w:highlight w:val="none"/>
        </w:rPr>
      </w:r>
      <w:bookmarkStart w:id="147" w:name="_Toc16938550"/>
      <w:r>
        <w:rPr>
          <w:color w:val="000000" w:themeColor="text1"/>
          <w:highlight w:val="none"/>
        </w:rPr>
      </w:r>
      <w:bookmarkStart w:id="148" w:name="_Toc20823306"/>
      <w:r>
        <w:rPr>
          <w:color w:val="000000" w:themeColor="text1"/>
          <w:highlight w:val="none"/>
        </w:rPr>
      </w:r>
      <w:bookmarkStart w:id="149" w:name="_Toc513029234"/>
      <w:r>
        <w:rPr>
          <w:rFonts w:hint="eastAsia" w:ascii="宋体" w:hAnsi="宋体" w:cs="宋体"/>
          <w:color w:val="000000" w:themeColor="text1"/>
          <w:sz w:val="24"/>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color w:val="000000" w:themeColor="text1"/>
          <w:highlight w:val="none"/>
        </w:rPr>
      </w:r>
    </w:p>
    <w:p>
      <w:pPr>
        <w:ind w:firstLine="480"/>
        <w:spacing w:line="46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000000" w:themeColor="text1"/>
          <w:highlight w:val="none"/>
        </w:rPr>
      </w:r>
    </w:p>
    <w:p>
      <w:pPr>
        <w:ind w:firstLine="420"/>
        <w:spacing w:line="46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非单一产品采购项目，招标文件中将载明其中的核心产品。多家投标人提供的核心产品品牌相同的，按前两款规定处理。</w:t>
      </w:r>
      <w:r>
        <w:rPr>
          <w:color w:val="000000" w:themeColor="text1"/>
          <w:highlight w:val="none"/>
        </w:rPr>
      </w:r>
    </w:p>
    <w:p>
      <w:pPr>
        <w:ind w:firstLine="420"/>
        <w:spacing w:line="46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26.7投标人在开、评标全过程中应保持通讯畅通，及时登录</w:t>
      </w:r>
      <w:r>
        <w:rPr>
          <w:rFonts w:hint="eastAsia" w:ascii="宋体" w:hAnsi="宋体" w:cs="宋体"/>
          <w:color w:val="000000" w:themeColor="text1"/>
          <w:sz w:val="24"/>
          <w:szCs w:val="24"/>
          <w:highlight w:val="none"/>
        </w:rPr>
        <w:t xml:space="preserve">苏采云系统</w:t>
      </w:r>
      <w:r>
        <w:rPr>
          <w:rFonts w:hint="eastAsia" w:ascii="宋体" w:hAnsi="宋体" w:cs="宋体"/>
          <w:color w:val="000000" w:themeColor="text1"/>
          <w:sz w:val="24"/>
          <w:szCs w:val="21"/>
          <w:highlight w:val="none"/>
        </w:rPr>
        <w:t xml:space="preserve">查阅、答复相关信息，并安排专人与代理机构及评标委员会联系。</w:t>
      </w:r>
      <w:r>
        <w:rPr>
          <w:color w:val="000000" w:themeColor="text1"/>
          <w:highlight w:val="none"/>
        </w:rPr>
      </w:r>
    </w:p>
    <w:p>
      <w:pPr>
        <w:ind w:firstLine="420"/>
        <w:spacing w:line="46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2</w:t>
      </w:r>
      <w:r>
        <w:rPr>
          <w:rFonts w:hint="eastAsia" w:ascii="宋体" w:hAnsi="宋体" w:cs="宋体"/>
          <w:color w:val="000000" w:themeColor="text1"/>
          <w:sz w:val="24"/>
          <w:szCs w:val="21"/>
          <w:highlight w:val="none"/>
          <w:lang w:val="en-US" w:eastAsia="zh-CN"/>
        </w:rPr>
        <w:t xml:space="preserve">6</w:t>
      </w:r>
      <w:r>
        <w:rPr>
          <w:rFonts w:hint="eastAsia" w:ascii="宋体" w:hAnsi="宋体" w:cs="宋体"/>
          <w:color w:val="000000" w:themeColor="text1"/>
          <w:sz w:val="24"/>
          <w:szCs w:val="21"/>
          <w:highlight w:val="none"/>
        </w:rPr>
        <w:t xml:space="preserve">.8 异常低价投标审查</w:t>
      </w:r>
      <w:r>
        <w:rPr>
          <w:color w:val="000000" w:themeColor="text1"/>
          <w:highlight w:val="none"/>
        </w:rPr>
      </w:r>
    </w:p>
    <w:p>
      <w:pPr>
        <w:ind w:firstLine="420"/>
        <w:spacing w:line="46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2</w:t>
      </w:r>
      <w:r>
        <w:rPr>
          <w:rFonts w:hint="eastAsia" w:ascii="宋体" w:hAnsi="宋体" w:cs="宋体"/>
          <w:color w:val="000000" w:themeColor="text1"/>
          <w:sz w:val="24"/>
          <w:szCs w:val="21"/>
          <w:highlight w:val="none"/>
          <w:lang w:val="en-US" w:eastAsia="zh-CN"/>
        </w:rPr>
        <w:t xml:space="preserve">6</w:t>
      </w:r>
      <w:r>
        <w:rPr>
          <w:rFonts w:hint="eastAsia" w:ascii="宋体" w:hAnsi="宋体" w:cs="宋体"/>
          <w:color w:val="000000" w:themeColor="text1"/>
          <w:sz w:val="24"/>
          <w:szCs w:val="21"/>
          <w:highlight w:val="none"/>
        </w:rPr>
        <w:t xml:space="preserve">.8.1 评标过程中出现下列情形之一的，评标委员会应当启动异常低价投标审查程序：</w:t>
      </w:r>
      <w:r>
        <w:rPr>
          <w:color w:val="000000" w:themeColor="text1"/>
          <w:highlight w:val="none"/>
        </w:rPr>
      </w:r>
    </w:p>
    <w:p>
      <w:pPr>
        <w:ind w:firstLine="420"/>
        <w:spacing w:line="46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（1）投标报价低于采购项目预算50%的，即投标报价＜采购项目预算×50%；</w:t>
      </w:r>
      <w:r>
        <w:rPr>
          <w:color w:val="000000" w:themeColor="text1"/>
          <w:highlight w:val="none"/>
        </w:rPr>
      </w:r>
    </w:p>
    <w:p>
      <w:pPr>
        <w:ind w:firstLine="420"/>
        <w:spacing w:line="46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（2）投标报价低于采购项目最高限价45%的，即投标报价＜采购项目最高限价×45%；</w:t>
      </w:r>
      <w:r>
        <w:rPr>
          <w:color w:val="000000" w:themeColor="text1"/>
          <w:highlight w:val="none"/>
        </w:rPr>
      </w:r>
    </w:p>
    <w:p>
      <w:pPr>
        <w:ind w:firstLine="420"/>
        <w:spacing w:line="46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（3）评标委员会认定的供应商报价过低、有可能影响产品质量或者不能诚信履约的其他情形。</w:t>
      </w:r>
      <w:r>
        <w:rPr>
          <w:color w:val="000000" w:themeColor="text1"/>
          <w:highlight w:val="none"/>
        </w:rPr>
      </w:r>
    </w:p>
    <w:p>
      <w:pPr>
        <w:ind w:firstLine="420"/>
        <w:spacing w:line="46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2</w:t>
      </w:r>
      <w:r>
        <w:rPr>
          <w:rFonts w:hint="eastAsia" w:ascii="宋体" w:hAnsi="宋体" w:cs="宋体"/>
          <w:color w:val="000000" w:themeColor="text1"/>
          <w:sz w:val="24"/>
          <w:szCs w:val="21"/>
          <w:highlight w:val="none"/>
          <w:lang w:val="en-US" w:eastAsia="zh-CN"/>
        </w:rPr>
        <w:t xml:space="preserve">6</w:t>
      </w:r>
      <w:r>
        <w:rPr>
          <w:rFonts w:hint="eastAsia" w:ascii="宋体" w:hAnsi="宋体" w:cs="宋体"/>
          <w:color w:val="000000" w:themeColor="text1"/>
          <w:sz w:val="24"/>
          <w:szCs w:val="21"/>
          <w:highlight w:val="none"/>
        </w:rPr>
        <w:t xml:space="preserve">.8.2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rPr>
          <w:color w:val="000000" w:themeColor="text1"/>
          <w:highlight w:val="none"/>
        </w:rPr>
      </w:r>
    </w:p>
    <w:p>
      <w:pPr>
        <w:ind w:firstLine="420"/>
        <w:keepLines/>
        <w:keepNext/>
        <w:rPr>
          <w:rFonts w:hint="eastAsia" w:ascii="宋体" w:hAnsi="宋体" w:cs="宋体"/>
          <w:color w:val="000000" w:themeColor="text1"/>
          <w:sz w:val="28"/>
          <w:szCs w:val="28"/>
          <w:highlight w:val="none"/>
        </w:rPr>
        <w:outlineLvl w:val="3"/>
      </w:pPr>
      <w:r>
        <w:rPr>
          <w:rFonts w:hint="eastAsia" w:ascii="宋体" w:hAnsi="宋体" w:cs="宋体"/>
          <w:color w:val="000000" w:themeColor="text1"/>
          <w:sz w:val="28"/>
          <w:szCs w:val="28"/>
          <w:highlight w:val="none"/>
        </w:rPr>
        <w:t xml:space="preserve">27、</w:t>
      </w:r>
      <w:bookmarkEnd w:id="147"/>
      <w:r>
        <w:rPr>
          <w:color w:val="000000" w:themeColor="text1"/>
          <w:highlight w:val="none"/>
        </w:rPr>
      </w:r>
      <w:bookmarkEnd w:id="148"/>
      <w:r>
        <w:rPr>
          <w:color w:val="000000" w:themeColor="text1"/>
          <w:highlight w:val="none"/>
        </w:rPr>
      </w:r>
      <w:bookmarkEnd w:id="149"/>
      <w:r>
        <w:rPr>
          <w:rFonts w:hint="eastAsia" w:ascii="宋体" w:hAnsi="宋体" w:cs="宋体"/>
          <w:color w:val="000000" w:themeColor="text1"/>
          <w:sz w:val="28"/>
          <w:szCs w:val="28"/>
          <w:highlight w:val="none"/>
        </w:rPr>
        <w:t xml:space="preserve">无效投标条款和废标条款</w:t>
      </w:r>
      <w:r>
        <w:rPr>
          <w:color w:val="000000" w:themeColor="text1"/>
          <w:highlight w:val="none"/>
        </w:rPr>
      </w:r>
    </w:p>
    <w:p>
      <w:pPr>
        <w:ind w:left="479"/>
        <w:spacing w:line="440" w:lineRule="exact"/>
        <w:rPr>
          <w:rFonts w:hint="eastAsia" w:ascii="宋体" w:hAnsi="宋体" w:cs="宋体"/>
          <w:bCs/>
          <w:color w:val="000000" w:themeColor="text1"/>
          <w:sz w:val="24"/>
          <w:szCs w:val="21"/>
          <w:highlight w:val="none"/>
        </w:rPr>
      </w:pPr>
      <w:r>
        <w:rPr>
          <w:color w:val="000000" w:themeColor="text1"/>
          <w:highlight w:val="none"/>
        </w:rPr>
      </w:r>
      <w:bookmarkStart w:id="150" w:name="_Toc20823307"/>
      <w:r>
        <w:rPr>
          <w:color w:val="000000" w:themeColor="text1"/>
          <w:highlight w:val="none"/>
        </w:rPr>
      </w:r>
      <w:bookmarkStart w:id="151" w:name="_Toc513029235"/>
      <w:r>
        <w:rPr>
          <w:color w:val="000000" w:themeColor="text1"/>
          <w:highlight w:val="none"/>
        </w:rPr>
      </w:r>
      <w:bookmarkStart w:id="152" w:name="_Toc16938551"/>
      <w:r>
        <w:rPr>
          <w:rFonts w:hint="eastAsia" w:ascii="宋体" w:hAnsi="宋体" w:cs="宋体"/>
          <w:bCs/>
          <w:color w:val="000000" w:themeColor="text1"/>
          <w:sz w:val="24"/>
          <w:szCs w:val="21"/>
          <w:highlight w:val="none"/>
        </w:rPr>
        <w:t xml:space="preserve">27.1无效投标条款</w:t>
      </w:r>
      <w:r>
        <w:rPr>
          <w:color w:val="000000" w:themeColor="text1"/>
          <w:highlight w:val="none"/>
        </w:rPr>
      </w:r>
    </w:p>
    <w:p>
      <w:pPr>
        <w:ind w:firstLine="480"/>
        <w:spacing w:line="440" w:lineRule="exact"/>
        <w:rPr>
          <w:rFonts w:hint="eastAsia" w:ascii="宋体" w:hAnsi="宋体" w:cs="宋体"/>
          <w:bCs/>
          <w:i/>
          <w:color w:val="000000" w:themeColor="text1"/>
          <w:sz w:val="24"/>
          <w:szCs w:val="21"/>
          <w:highlight w:val="none"/>
          <w:u w:val="single"/>
        </w:rPr>
      </w:pPr>
      <w:r>
        <w:rPr>
          <w:rFonts w:hint="eastAsia" w:ascii="宋体" w:hAnsi="宋体" w:cs="宋体"/>
          <w:bCs/>
          <w:i/>
          <w:color w:val="000000" w:themeColor="text1"/>
          <w:sz w:val="24"/>
          <w:szCs w:val="21"/>
          <w:highlight w:val="none"/>
          <w:u w:val="single"/>
        </w:rPr>
        <w:t xml:space="preserve">27.1.1 投标人在</w:t>
      </w:r>
      <w:r>
        <w:rPr>
          <w:rFonts w:hint="eastAsia" w:ascii="宋体" w:hAnsi="宋体" w:cs="宋体"/>
          <w:i/>
          <w:color w:val="000000" w:themeColor="text1"/>
          <w:sz w:val="24"/>
          <w:szCs w:val="24"/>
          <w:highlight w:val="none"/>
          <w:u w:val="single"/>
        </w:rPr>
        <w:t xml:space="preserve">苏采云系统</w:t>
      </w:r>
      <w:r>
        <w:rPr>
          <w:rFonts w:hint="eastAsia" w:ascii="宋体" w:hAnsi="宋体" w:cs="宋体"/>
          <w:bCs/>
          <w:i/>
          <w:color w:val="000000" w:themeColor="text1"/>
          <w:sz w:val="24"/>
          <w:szCs w:val="21"/>
          <w:highlight w:val="none"/>
          <w:u w:val="single"/>
        </w:rPr>
        <w:t xml:space="preserve">规定的时间内未成功解密电子投标文件的。</w:t>
      </w:r>
      <w:r>
        <w:rPr>
          <w:color w:val="000000" w:themeColor="text1"/>
          <w:highlight w:val="none"/>
        </w:rPr>
      </w:r>
    </w:p>
    <w:p>
      <w:pPr>
        <w:ind w:firstLine="480"/>
        <w:spacing w:line="440" w:lineRule="exact"/>
        <w:rPr>
          <w:rFonts w:hint="eastAsia" w:ascii="宋体" w:hAnsi="宋体" w:cs="宋体"/>
          <w:bCs/>
          <w:i/>
          <w:color w:val="000000" w:themeColor="text1"/>
          <w:sz w:val="24"/>
          <w:szCs w:val="21"/>
          <w:highlight w:val="none"/>
          <w:u w:val="single"/>
        </w:rPr>
      </w:pPr>
      <w:r>
        <w:rPr>
          <w:rFonts w:hint="eastAsia" w:ascii="宋体" w:hAnsi="宋体" w:cs="宋体"/>
          <w:bCs/>
          <w:i/>
          <w:color w:val="000000" w:themeColor="text1"/>
          <w:sz w:val="24"/>
          <w:szCs w:val="21"/>
          <w:highlight w:val="none"/>
          <w:u w:val="single"/>
        </w:rPr>
        <w:t xml:space="preserve">27.1.2 投标人未按照招标文件要求上传电子投标文件的。</w:t>
      </w:r>
      <w:r>
        <w:rPr>
          <w:color w:val="000000" w:themeColor="text1"/>
          <w:highlight w:val="none"/>
        </w:rPr>
      </w:r>
    </w:p>
    <w:p>
      <w:pPr>
        <w:ind w:left="479"/>
        <w:spacing w:line="440" w:lineRule="exact"/>
        <w:rPr>
          <w:rFonts w:hint="eastAsia" w:ascii="宋体" w:hAnsi="宋体" w:cs="宋体"/>
          <w:bCs/>
          <w:i/>
          <w:color w:val="000000" w:themeColor="text1"/>
          <w:sz w:val="24"/>
          <w:szCs w:val="21"/>
          <w:highlight w:val="none"/>
          <w:u w:val="single"/>
        </w:rPr>
      </w:pPr>
      <w:r>
        <w:rPr>
          <w:rFonts w:hint="eastAsia" w:ascii="宋体" w:hAnsi="宋体" w:cs="宋体"/>
          <w:bCs/>
          <w:i/>
          <w:color w:val="000000" w:themeColor="text1"/>
          <w:sz w:val="24"/>
          <w:szCs w:val="21"/>
          <w:highlight w:val="none"/>
          <w:u w:val="single"/>
        </w:rPr>
        <w:t xml:space="preserve">27.1.3同一投标人提交两个（含两个）以上不同的投标报价的。</w:t>
      </w:r>
      <w:r>
        <w:rPr>
          <w:color w:val="000000" w:themeColor="text1"/>
          <w:highlight w:val="none"/>
        </w:rPr>
      </w:r>
    </w:p>
    <w:p>
      <w:pPr>
        <w:ind w:left="479"/>
        <w:spacing w:line="440" w:lineRule="exact"/>
        <w:rPr>
          <w:rFonts w:hint="eastAsia" w:ascii="宋体" w:hAnsi="宋体" w:cs="宋体"/>
          <w:bCs/>
          <w:i/>
          <w:color w:val="000000" w:themeColor="text1"/>
          <w:sz w:val="24"/>
          <w:szCs w:val="21"/>
          <w:highlight w:val="none"/>
          <w:u w:val="single"/>
        </w:rPr>
      </w:pPr>
      <w:r>
        <w:rPr>
          <w:rFonts w:hint="eastAsia" w:ascii="宋体" w:hAnsi="宋体" w:cs="宋体"/>
          <w:bCs/>
          <w:i/>
          <w:color w:val="000000" w:themeColor="text1"/>
          <w:sz w:val="24"/>
          <w:szCs w:val="21"/>
          <w:highlight w:val="none"/>
          <w:u w:val="single"/>
        </w:rPr>
        <w:t xml:space="preserve">27.1.4投标人不具备招标文件中规定资格要求的。</w:t>
      </w:r>
      <w:r>
        <w:rPr>
          <w:color w:val="000000" w:themeColor="text1"/>
          <w:highlight w:val="none"/>
        </w:rPr>
      </w:r>
    </w:p>
    <w:p>
      <w:pPr>
        <w:ind w:firstLine="480"/>
        <w:spacing w:line="440" w:lineRule="exact"/>
        <w:rPr>
          <w:rFonts w:hint="eastAsia" w:ascii="宋体" w:hAnsi="宋体" w:cs="宋体"/>
          <w:bCs/>
          <w:i/>
          <w:color w:val="000000" w:themeColor="text1"/>
          <w:sz w:val="24"/>
          <w:szCs w:val="21"/>
          <w:highlight w:val="none"/>
          <w:u w:val="single"/>
        </w:rPr>
      </w:pPr>
      <w:r>
        <w:rPr>
          <w:rFonts w:hint="eastAsia" w:ascii="宋体" w:hAnsi="宋体" w:cs="宋体"/>
          <w:bCs/>
          <w:i/>
          <w:color w:val="000000" w:themeColor="text1"/>
          <w:sz w:val="24"/>
          <w:szCs w:val="21"/>
          <w:highlight w:val="none"/>
          <w:u w:val="single"/>
        </w:rPr>
        <w:t xml:space="preserve">27.1.5投标人的报价超过了最高限价的。</w:t>
      </w:r>
      <w:r>
        <w:rPr>
          <w:color w:val="000000" w:themeColor="text1"/>
          <w:highlight w:val="none"/>
        </w:rPr>
      </w:r>
    </w:p>
    <w:p>
      <w:pPr>
        <w:ind w:firstLine="480"/>
        <w:spacing w:line="440" w:lineRule="exact"/>
        <w:rPr>
          <w:rFonts w:hint="eastAsia" w:ascii="宋体" w:hAnsi="宋体" w:cs="宋体"/>
          <w:bCs/>
          <w:i/>
          <w:color w:val="000000" w:themeColor="text1"/>
          <w:sz w:val="24"/>
          <w:szCs w:val="21"/>
          <w:highlight w:val="none"/>
          <w:u w:val="single"/>
        </w:rPr>
      </w:pPr>
      <w:r>
        <w:rPr>
          <w:rFonts w:hint="eastAsia" w:ascii="宋体" w:hAnsi="宋体" w:cs="宋体"/>
          <w:bCs/>
          <w:i/>
          <w:color w:val="000000" w:themeColor="text1"/>
          <w:sz w:val="24"/>
          <w:szCs w:val="21"/>
          <w:highlight w:val="none"/>
          <w:u w:val="single"/>
        </w:rPr>
        <w:t xml:space="preserve">27.1.6未通过符合性审查的。</w:t>
      </w:r>
      <w:r>
        <w:rPr>
          <w:color w:val="000000" w:themeColor="text1"/>
          <w:highlight w:val="none"/>
        </w:rPr>
      </w:r>
    </w:p>
    <w:p>
      <w:pPr>
        <w:ind w:firstLine="360"/>
        <w:spacing w:line="440" w:lineRule="exact"/>
        <w:rPr>
          <w:rFonts w:hint="eastAsia" w:ascii="宋体" w:hAnsi="宋体" w:cs="宋体"/>
          <w:bCs/>
          <w:i/>
          <w:color w:val="000000" w:themeColor="text1"/>
          <w:sz w:val="24"/>
          <w:szCs w:val="21"/>
          <w:highlight w:val="none"/>
          <w:u w:val="single"/>
        </w:rPr>
      </w:pPr>
      <w:r>
        <w:rPr>
          <w:rFonts w:hint="eastAsia" w:ascii="宋体" w:hAnsi="宋体" w:cs="宋体"/>
          <w:bCs/>
          <w:i/>
          <w:color w:val="000000" w:themeColor="text1"/>
          <w:sz w:val="24"/>
          <w:szCs w:val="21"/>
          <w:highlight w:val="none"/>
          <w:u w:val="single"/>
        </w:rPr>
        <w:t xml:space="preserve"> 27.1.7不符合招标文件中规定的实质性要求和条件的（本招标文件中斜体且有下划线部分为实质性要求和条件）。</w:t>
      </w:r>
      <w:r>
        <w:rPr>
          <w:color w:val="000000" w:themeColor="text1"/>
          <w:highlight w:val="none"/>
        </w:rPr>
      </w:r>
    </w:p>
    <w:p>
      <w:pPr>
        <w:ind w:firstLine="480"/>
        <w:spacing w:line="440" w:lineRule="exact"/>
        <w:rPr>
          <w:rFonts w:hint="eastAsia" w:ascii="宋体" w:hAnsi="宋体" w:cs="宋体"/>
          <w:bCs/>
          <w:i/>
          <w:color w:val="000000" w:themeColor="text1"/>
          <w:sz w:val="24"/>
          <w:szCs w:val="21"/>
          <w:highlight w:val="none"/>
          <w:u w:val="single"/>
        </w:rPr>
      </w:pPr>
      <w:r>
        <w:rPr>
          <w:rFonts w:hint="eastAsia" w:ascii="宋体" w:hAnsi="宋体" w:cs="宋体"/>
          <w:bCs/>
          <w:i/>
          <w:color w:val="000000" w:themeColor="text1"/>
          <w:sz w:val="24"/>
          <w:szCs w:val="21"/>
          <w:highlight w:val="none"/>
          <w:u w:val="single"/>
        </w:rPr>
        <w:t xml:space="preserve">27.1.</w:t>
      </w:r>
      <w:r>
        <w:rPr>
          <w:rFonts w:ascii="宋体" w:hAnsi="宋体" w:cs="宋体"/>
          <w:bCs/>
          <w:i/>
          <w:color w:val="000000" w:themeColor="text1"/>
          <w:sz w:val="24"/>
          <w:szCs w:val="21"/>
          <w:highlight w:val="none"/>
          <w:u w:val="single"/>
        </w:rPr>
        <w:t xml:space="preserve">8</w:t>
      </w:r>
      <w:r>
        <w:rPr>
          <w:rFonts w:hint="eastAsia" w:ascii="宋体" w:hAnsi="宋体" w:cs="宋体"/>
          <w:bCs/>
          <w:i/>
          <w:color w:val="000000" w:themeColor="text1"/>
          <w:sz w:val="24"/>
          <w:szCs w:val="21"/>
          <w:highlight w:val="none"/>
          <w:u w:val="single"/>
        </w:rPr>
        <w:t xml:space="preserve">  投标文件含有采购人不能接受的附加条件的。</w:t>
      </w:r>
      <w:r>
        <w:rPr>
          <w:color w:val="000000" w:themeColor="text1"/>
          <w:highlight w:val="none"/>
        </w:rPr>
      </w:r>
    </w:p>
    <w:p>
      <w:pPr>
        <w:ind w:firstLine="480"/>
        <w:spacing w:line="440" w:lineRule="exact"/>
        <w:rPr>
          <w:rFonts w:hint="eastAsia" w:ascii="宋体" w:hAnsi="宋体" w:cs="宋体"/>
          <w:bCs/>
          <w:i/>
          <w:color w:val="000000" w:themeColor="text1"/>
          <w:sz w:val="24"/>
          <w:szCs w:val="21"/>
          <w:highlight w:val="none"/>
          <w:u w:val="single"/>
        </w:rPr>
      </w:pPr>
      <w:r>
        <w:rPr>
          <w:rFonts w:hint="eastAsia" w:ascii="宋体" w:hAnsi="宋体" w:cs="宋体"/>
          <w:bCs/>
          <w:i/>
          <w:color w:val="000000" w:themeColor="text1"/>
          <w:sz w:val="24"/>
          <w:szCs w:val="21"/>
          <w:highlight w:val="none"/>
          <w:u w:val="single"/>
        </w:rPr>
        <w:t xml:space="preserve">27.1.</w:t>
      </w:r>
      <w:r>
        <w:rPr>
          <w:rFonts w:ascii="宋体" w:hAnsi="宋体" w:cs="宋体"/>
          <w:bCs/>
          <w:i/>
          <w:color w:val="000000" w:themeColor="text1"/>
          <w:sz w:val="24"/>
          <w:szCs w:val="21"/>
          <w:highlight w:val="none"/>
          <w:u w:val="single"/>
        </w:rPr>
        <w:t xml:space="preserve">9</w:t>
      </w:r>
      <w:r>
        <w:rPr>
          <w:rFonts w:hint="eastAsia" w:ascii="宋体" w:hAnsi="宋体" w:cs="宋体"/>
          <w:bCs/>
          <w:i/>
          <w:color w:val="000000" w:themeColor="text1"/>
          <w:sz w:val="24"/>
          <w:szCs w:val="21"/>
          <w:highlight w:val="none"/>
          <w:u w:val="single"/>
        </w:rPr>
        <w:t xml:space="preserve">评标委员会认为投标人的报价明显低于其他通过符合性审查投标人的报价，有可能影响产品质量或者不能诚信履约的，将通过</w:t>
      </w:r>
      <w:r>
        <w:rPr>
          <w:rFonts w:hint="eastAsia" w:ascii="宋体" w:hAnsi="宋体" w:cs="宋体"/>
          <w:i/>
          <w:color w:val="000000" w:themeColor="text1"/>
          <w:sz w:val="24"/>
          <w:szCs w:val="24"/>
          <w:highlight w:val="none"/>
          <w:u w:val="single"/>
        </w:rPr>
        <w:t xml:space="preserve">苏采云系统</w:t>
      </w:r>
      <w:r>
        <w:rPr>
          <w:rFonts w:hint="eastAsia" w:ascii="宋体" w:hAnsi="宋体" w:cs="宋体"/>
          <w:bCs/>
          <w:i/>
          <w:color w:val="000000" w:themeColor="text1"/>
          <w:sz w:val="24"/>
          <w:szCs w:val="21"/>
          <w:highlight w:val="none"/>
          <w:u w:val="single"/>
        </w:rPr>
        <w:t xml:space="preserve">要求其在合理的时间内提供说明，必要时提交相关证明材料；投标人不能证明其报价合理性的，评标委员会应当将其作为无效投标处理。</w:t>
      </w:r>
      <w:r>
        <w:rPr>
          <w:color w:val="000000" w:themeColor="text1"/>
          <w:highlight w:val="none"/>
        </w:rPr>
      </w:r>
    </w:p>
    <w:p>
      <w:pPr>
        <w:ind w:firstLine="480"/>
        <w:spacing w:line="440" w:lineRule="exact"/>
        <w:rPr>
          <w:rFonts w:hint="eastAsia" w:ascii="宋体" w:hAnsi="宋体" w:cs="宋体"/>
          <w:bCs/>
          <w:i/>
          <w:color w:val="000000" w:themeColor="text1"/>
          <w:sz w:val="24"/>
          <w:szCs w:val="21"/>
          <w:highlight w:val="none"/>
          <w:u w:val="single"/>
        </w:rPr>
      </w:pPr>
      <w:r>
        <w:rPr>
          <w:rFonts w:hint="eastAsia" w:ascii="宋体" w:hAnsi="宋体" w:cs="宋体"/>
          <w:bCs/>
          <w:i/>
          <w:color w:val="000000" w:themeColor="text1"/>
          <w:sz w:val="24"/>
          <w:szCs w:val="21"/>
          <w:highlight w:val="none"/>
          <w:u w:val="single"/>
        </w:rPr>
        <w:t xml:space="preserve">27.1.1</w:t>
      </w:r>
      <w:r>
        <w:rPr>
          <w:rFonts w:ascii="宋体" w:hAnsi="宋体" w:cs="宋体"/>
          <w:bCs/>
          <w:i/>
          <w:color w:val="000000" w:themeColor="text1"/>
          <w:sz w:val="24"/>
          <w:szCs w:val="21"/>
          <w:highlight w:val="none"/>
          <w:u w:val="single"/>
        </w:rPr>
        <w:t xml:space="preserve">0</w:t>
      </w:r>
      <w:r>
        <w:rPr>
          <w:rFonts w:hint="eastAsia" w:ascii="宋体" w:hAnsi="宋体" w:cs="宋体"/>
          <w:bCs/>
          <w:i/>
          <w:color w:val="000000" w:themeColor="text1"/>
          <w:sz w:val="24"/>
          <w:szCs w:val="21"/>
          <w:highlight w:val="none"/>
          <w:u w:val="singl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highlight w:val="none"/>
        </w:rPr>
      </w:r>
    </w:p>
    <w:p>
      <w:pPr>
        <w:ind w:firstLine="480"/>
        <w:spacing w:line="440" w:lineRule="exact"/>
        <w:rPr>
          <w:rFonts w:hint="eastAsia" w:ascii="宋体" w:hAnsi="宋体" w:cs="宋体"/>
          <w:bCs/>
          <w:i/>
          <w:color w:val="000000" w:themeColor="text1"/>
          <w:sz w:val="24"/>
          <w:szCs w:val="21"/>
          <w:highlight w:val="none"/>
          <w:u w:val="single"/>
        </w:rPr>
      </w:pPr>
      <w:r>
        <w:rPr>
          <w:rFonts w:hint="eastAsia" w:ascii="宋体" w:hAnsi="宋体" w:cs="宋体"/>
          <w:bCs/>
          <w:i/>
          <w:color w:val="000000" w:themeColor="text1"/>
          <w:sz w:val="24"/>
          <w:szCs w:val="21"/>
          <w:highlight w:val="none"/>
          <w:u w:val="single"/>
        </w:rPr>
        <w:t xml:space="preserve">27.1.1</w:t>
      </w:r>
      <w:r>
        <w:rPr>
          <w:rFonts w:ascii="宋体" w:hAnsi="宋体" w:cs="宋体"/>
          <w:bCs/>
          <w:i/>
          <w:color w:val="000000" w:themeColor="text1"/>
          <w:sz w:val="24"/>
          <w:szCs w:val="21"/>
          <w:highlight w:val="none"/>
          <w:u w:val="single"/>
        </w:rPr>
        <w:t xml:space="preserve">1</w:t>
      </w:r>
      <w:r>
        <w:rPr>
          <w:rFonts w:hint="eastAsia" w:ascii="宋体" w:hAnsi="宋体" w:cs="宋体"/>
          <w:bCs/>
          <w:i/>
          <w:color w:val="000000" w:themeColor="text1"/>
          <w:sz w:val="24"/>
          <w:szCs w:val="21"/>
          <w:highlight w:val="none"/>
          <w:u w:val="single"/>
        </w:rPr>
        <w:t xml:space="preserve"> 投标文件未按照招标文件要求加盖CA电子公章的。</w:t>
      </w:r>
      <w:r>
        <w:rPr>
          <w:color w:val="000000" w:themeColor="text1"/>
          <w:highlight w:val="none"/>
        </w:rPr>
      </w:r>
    </w:p>
    <w:p>
      <w:pPr>
        <w:ind w:firstLine="480"/>
        <w:spacing w:line="440" w:lineRule="exact"/>
        <w:rPr>
          <w:rFonts w:hint="eastAsia" w:ascii="宋体" w:hAnsi="宋体" w:cs="宋体"/>
          <w:bCs/>
          <w:i/>
          <w:color w:val="000000" w:themeColor="text1"/>
          <w:sz w:val="24"/>
          <w:szCs w:val="21"/>
          <w:highlight w:val="none"/>
          <w:u w:val="single"/>
        </w:rPr>
      </w:pPr>
      <w:r>
        <w:rPr>
          <w:rFonts w:hint="eastAsia" w:ascii="宋体" w:hAnsi="宋体" w:cs="宋体"/>
          <w:bCs/>
          <w:i/>
          <w:color w:val="000000" w:themeColor="text1"/>
          <w:sz w:val="24"/>
          <w:szCs w:val="21"/>
          <w:highlight w:val="none"/>
          <w:u w:val="single"/>
        </w:rPr>
        <w:t xml:space="preserve">27.1.1</w:t>
      </w:r>
      <w:r>
        <w:rPr>
          <w:rFonts w:ascii="宋体" w:hAnsi="宋体" w:cs="宋体"/>
          <w:bCs/>
          <w:i/>
          <w:color w:val="000000" w:themeColor="text1"/>
          <w:sz w:val="24"/>
          <w:szCs w:val="21"/>
          <w:highlight w:val="none"/>
          <w:u w:val="single"/>
        </w:rPr>
        <w:t xml:space="preserve">2</w:t>
      </w:r>
      <w:r>
        <w:rPr>
          <w:rFonts w:hint="eastAsia" w:ascii="宋体" w:hAnsi="宋体" w:cs="宋体"/>
          <w:bCs/>
          <w:i/>
          <w:color w:val="000000" w:themeColor="text1"/>
          <w:sz w:val="24"/>
          <w:szCs w:val="21"/>
          <w:highlight w:val="none"/>
          <w:u w:val="single"/>
        </w:rPr>
        <w:t xml:space="preserve">其他法律、法规及本招标文件规定的属无效投标的情形。</w:t>
      </w:r>
      <w:r>
        <w:rPr>
          <w:color w:val="000000" w:themeColor="text1"/>
          <w:highlight w:val="none"/>
        </w:rPr>
      </w:r>
    </w:p>
    <w:p>
      <w:pPr>
        <w:ind w:left="479"/>
        <w:spacing w:line="44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27.2废标条款</w:t>
      </w:r>
      <w:r>
        <w:rPr>
          <w:color w:val="000000" w:themeColor="text1"/>
          <w:highlight w:val="none"/>
        </w:rPr>
      </w:r>
    </w:p>
    <w:p>
      <w:pPr>
        <w:ind w:left="479"/>
        <w:spacing w:line="44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27.2.1符合专业条件的供应商或者对招标文件作实质响应的供应商不足三家的。27.2.2出现影响采购公正的违法、违规行为的。</w:t>
      </w:r>
      <w:r>
        <w:rPr>
          <w:color w:val="000000" w:themeColor="text1"/>
          <w:highlight w:val="none"/>
        </w:rPr>
      </w:r>
    </w:p>
    <w:p>
      <w:pPr>
        <w:ind w:left="479"/>
        <w:spacing w:line="44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27.2.3因重大变故，采购任务取消的。</w:t>
      </w:r>
      <w:r>
        <w:rPr>
          <w:color w:val="000000" w:themeColor="text1"/>
          <w:highlight w:val="none"/>
        </w:rPr>
      </w:r>
    </w:p>
    <w:p>
      <w:pPr>
        <w:ind w:left="479"/>
        <w:spacing w:line="44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27.2.4评标委员会认定招标文件存在歧义、重大缺陷导致评审工作无法进行。</w:t>
      </w:r>
      <w:r>
        <w:rPr>
          <w:color w:val="000000" w:themeColor="text1"/>
          <w:highlight w:val="none"/>
        </w:rPr>
      </w:r>
    </w:p>
    <w:p>
      <w:pPr>
        <w:ind w:left="479"/>
        <w:spacing w:line="44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27.2.5 因</w:t>
      </w:r>
      <w:r>
        <w:rPr>
          <w:rFonts w:hint="eastAsia" w:ascii="宋体" w:hAnsi="宋体" w:cs="宋体"/>
          <w:color w:val="000000" w:themeColor="text1"/>
          <w:sz w:val="24"/>
          <w:szCs w:val="24"/>
          <w:highlight w:val="none"/>
        </w:rPr>
        <w:t xml:space="preserve">苏采云系统</w:t>
      </w:r>
      <w:r>
        <w:rPr>
          <w:rFonts w:hint="eastAsia" w:ascii="宋体" w:hAnsi="宋体" w:cs="宋体"/>
          <w:bCs/>
          <w:color w:val="000000" w:themeColor="text1"/>
          <w:sz w:val="24"/>
          <w:szCs w:val="21"/>
          <w:highlight w:val="none"/>
        </w:rPr>
        <w:t xml:space="preserve">系统故障原因造成开标不成功的。</w:t>
      </w:r>
      <w:r>
        <w:rPr>
          <w:color w:val="000000" w:themeColor="text1"/>
          <w:highlight w:val="none"/>
        </w:rPr>
      </w:r>
    </w:p>
    <w:p>
      <w:pPr>
        <w:ind w:left="479"/>
        <w:spacing w:line="44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27.3 投标截止时间结束后参加投标的供应商不足三家的处理：</w:t>
      </w:r>
      <w:r>
        <w:rPr>
          <w:color w:val="000000" w:themeColor="text1"/>
          <w:highlight w:val="none"/>
        </w:rPr>
      </w:r>
    </w:p>
    <w:p>
      <w:pPr>
        <w:ind w:firstLine="480"/>
        <w:spacing w:line="44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27.3.1如出现投标截止时间结束后参加投标的供应商或者在评标期间对招标文件做出实质响应的供应商不足三家情况，按政府采购相关规定执行。</w:t>
      </w:r>
      <w:r>
        <w:rPr>
          <w:color w:val="000000" w:themeColor="text1"/>
          <w:highlight w:val="none"/>
        </w:rPr>
      </w:r>
    </w:p>
    <w:p>
      <w:pPr>
        <w:ind w:firstLine="482"/>
        <w:keepLines/>
        <w:keepNext/>
        <w:spacing w:before="145" w:after="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153" w:name="_Toc120614219"/>
      <w:r>
        <w:rPr>
          <w:rFonts w:hint="eastAsia" w:ascii="宋体" w:hAnsi="宋体" w:cs="宋体"/>
          <w:b/>
          <w:bCs/>
          <w:color w:val="000000" w:themeColor="text1"/>
          <w:sz w:val="32"/>
          <w:szCs w:val="32"/>
          <w:highlight w:val="none"/>
        </w:rPr>
        <w:t xml:space="preserve">六、</w:t>
      </w:r>
      <w:bookmarkEnd w:id="150"/>
      <w:r>
        <w:rPr>
          <w:color w:val="000000" w:themeColor="text1"/>
          <w:highlight w:val="none"/>
        </w:rPr>
      </w:r>
      <w:bookmarkEnd w:id="151"/>
      <w:r>
        <w:rPr>
          <w:color w:val="000000" w:themeColor="text1"/>
          <w:highlight w:val="none"/>
        </w:rPr>
      </w:r>
      <w:bookmarkEnd w:id="152"/>
      <w:r>
        <w:rPr>
          <w:rFonts w:hint="eastAsia" w:ascii="宋体" w:hAnsi="宋体" w:cs="宋体"/>
          <w:b/>
          <w:bCs/>
          <w:color w:val="000000" w:themeColor="text1"/>
          <w:sz w:val="32"/>
          <w:szCs w:val="32"/>
          <w:highlight w:val="none"/>
        </w:rPr>
        <w:t xml:space="preserve">定标</w:t>
      </w:r>
      <w:bookmarkEnd w:id="153"/>
      <w:r>
        <w:rPr>
          <w:color w:val="000000" w:themeColor="text1"/>
          <w:highlight w:val="none"/>
        </w:rPr>
      </w:r>
      <w:r>
        <w:rPr>
          <w:color w:val="000000" w:themeColor="text1"/>
          <w:highlight w:val="none"/>
        </w:rPr>
      </w:r>
    </w:p>
    <w:p>
      <w:pPr>
        <w:ind w:firstLine="600"/>
        <w:keepLines/>
        <w:keepNext/>
        <w:rPr>
          <w:rFonts w:hint="eastAsia" w:ascii="宋体" w:hAnsi="宋体" w:cs="宋体"/>
          <w:bCs/>
          <w:color w:val="000000" w:themeColor="text1"/>
          <w:sz w:val="30"/>
          <w:szCs w:val="30"/>
          <w:highlight w:val="none"/>
        </w:rPr>
        <w:outlineLvl w:val="3"/>
      </w:pPr>
      <w:r>
        <w:rPr>
          <w:color w:val="000000" w:themeColor="text1"/>
          <w:highlight w:val="none"/>
        </w:rPr>
      </w:r>
      <w:bookmarkStart w:id="154" w:name="_Toc513029238"/>
      <w:r>
        <w:rPr>
          <w:color w:val="000000" w:themeColor="text1"/>
          <w:highlight w:val="none"/>
        </w:rPr>
      </w:r>
      <w:bookmarkStart w:id="155" w:name="_Toc20823310"/>
      <w:r>
        <w:rPr>
          <w:color w:val="000000" w:themeColor="text1"/>
          <w:highlight w:val="none"/>
        </w:rPr>
      </w:r>
      <w:bookmarkStart w:id="156" w:name="_Toc16938554"/>
      <w:r>
        <w:rPr>
          <w:rFonts w:hint="eastAsia" w:ascii="宋体" w:hAnsi="宋体" w:cs="宋体"/>
          <w:bCs/>
          <w:color w:val="000000" w:themeColor="text1"/>
          <w:sz w:val="30"/>
          <w:szCs w:val="30"/>
          <w:highlight w:val="none"/>
        </w:rPr>
        <w:t xml:space="preserve">28、</w:t>
      </w:r>
      <w:bookmarkEnd w:id="154"/>
      <w:r>
        <w:rPr>
          <w:rFonts w:hint="eastAsia" w:ascii="宋体" w:hAnsi="宋体" w:cs="宋体"/>
          <w:bCs/>
          <w:color w:val="000000" w:themeColor="text1"/>
          <w:sz w:val="30"/>
          <w:szCs w:val="30"/>
          <w:highlight w:val="none"/>
        </w:rPr>
        <w:t xml:space="preserve">确定</w:t>
      </w:r>
      <w:bookmarkEnd w:id="155"/>
      <w:r>
        <w:rPr>
          <w:color w:val="000000" w:themeColor="text1"/>
          <w:highlight w:val="none"/>
        </w:rPr>
      </w:r>
      <w:bookmarkEnd w:id="156"/>
      <w:r>
        <w:rPr>
          <w:rFonts w:hint="eastAsia" w:ascii="宋体" w:hAnsi="宋体" w:cs="宋体"/>
          <w:bCs/>
          <w:color w:val="000000" w:themeColor="text1"/>
          <w:sz w:val="30"/>
          <w:szCs w:val="30"/>
          <w:highlight w:val="none"/>
        </w:rPr>
        <w:t xml:space="preserve">中标单位</w:t>
      </w:r>
      <w:r>
        <w:rPr>
          <w:color w:val="000000" w:themeColor="text1"/>
          <w:highlight w:val="none"/>
        </w:rPr>
      </w:r>
    </w:p>
    <w:p>
      <w:pPr>
        <w:ind w:firstLine="480"/>
        <w:spacing w:line="44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28.1中标候选人的选取原则和数量见招标文件第五章规定。 </w:t>
      </w:r>
      <w:r>
        <w:rPr>
          <w:color w:val="000000" w:themeColor="text1"/>
          <w:highlight w:val="none"/>
        </w:rPr>
      </w:r>
    </w:p>
    <w:p>
      <w:pPr>
        <w:ind w:firstLine="480"/>
        <w:spacing w:line="44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28.2 采购人应根据评委会推荐的中标候选人确定中标人。</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28.3代理机构</w:t>
      </w:r>
      <w:r>
        <w:rPr>
          <w:rFonts w:hint="eastAsia" w:ascii="宋体" w:hAnsi="宋体" w:cs="宋体"/>
          <w:color w:val="000000" w:themeColor="text1"/>
          <w:sz w:val="24"/>
          <w:szCs w:val="24"/>
          <w:highlight w:val="none"/>
        </w:rPr>
        <w:t xml:space="preserve">将在“江苏政府采购网”发布中标公告，公告期限为1个工作日。</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28.4  若有充分证据证明，中标人出现下列情况之一的，一经查实，将被取消中标资格：</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28.4.1提供虚假材料谋取中标的。</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28.4.2向采购人、代理机构行贿或者提供其他不正当利益的。</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28.4.3属于本文件规定的无效条件，但在评标过程中又未被评委会发现的。</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28.4.4与采购人或者其他供应商恶意串通的。</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28.4.5采取不正当手段诋毁、排挤其他供应商的。</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color w:val="000000" w:themeColor="text1"/>
          <w:highlight w:val="none"/>
        </w:rPr>
      </w:r>
      <w:bookmarkStart w:id="157" w:name="_Toc200451960"/>
      <w:r>
        <w:rPr>
          <w:rFonts w:hint="eastAsia" w:ascii="宋体" w:hAnsi="宋体" w:cs="宋体"/>
          <w:color w:val="000000" w:themeColor="text1"/>
          <w:sz w:val="24"/>
          <w:szCs w:val="24"/>
          <w:highlight w:val="none"/>
        </w:rPr>
        <w:t xml:space="preserve">28.5.</w:t>
      </w:r>
      <w:r>
        <w:rPr>
          <w:rFonts w:hint="eastAsia" w:ascii="宋体" w:hAnsi="宋体" w:cs="宋体"/>
          <w:color w:val="000000" w:themeColor="text1"/>
          <w:szCs w:val="21"/>
          <w:highlight w:val="none"/>
        </w:rPr>
        <w:t xml:space="preserve"> </w:t>
      </w:r>
      <w:r>
        <w:rPr>
          <w:rFonts w:hint="eastAsia" w:ascii="宋体" w:hAnsi="宋体" w:cs="宋体"/>
          <w:color w:val="000000" w:themeColor="text1"/>
          <w:sz w:val="24"/>
          <w:szCs w:val="24"/>
          <w:highlight w:val="none"/>
        </w:rPr>
        <w:t xml:space="preserve">有下列情形之一的，视为投标人串通投标，投标无效：</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28.5.1不同投标人的投标文件由同一单位或者个人编制；</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28.5.2不同投标人委托同一单位或者个人办理投标事宜；</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28.5.3 不同投标人的投标文件载明的项目管理成员或者联系人员为同一人；</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28.5.4不同投标人的投标文件异常一致或者投标报价呈规律性差异；</w:t>
      </w:r>
      <w:r>
        <w:rPr>
          <w:color w:val="000000" w:themeColor="text1"/>
          <w:highlight w:val="none"/>
        </w:rPr>
      </w:r>
    </w:p>
    <w:p>
      <w:pPr>
        <w:ind w:firstLine="600"/>
        <w:keepLines/>
        <w:keepNext/>
        <w:rPr>
          <w:rFonts w:hint="eastAsia" w:ascii="宋体" w:hAnsi="宋体" w:cs="宋体"/>
          <w:bCs/>
          <w:color w:val="000000" w:themeColor="text1"/>
          <w:sz w:val="30"/>
          <w:szCs w:val="30"/>
          <w:highlight w:val="none"/>
        </w:rPr>
        <w:outlineLvl w:val="3"/>
      </w:pPr>
      <w:r>
        <w:rPr>
          <w:rFonts w:hint="eastAsia" w:ascii="宋体" w:hAnsi="宋体" w:cs="宋体"/>
          <w:bCs/>
          <w:color w:val="000000" w:themeColor="text1"/>
          <w:sz w:val="30"/>
          <w:szCs w:val="30"/>
          <w:highlight w:val="none"/>
        </w:rPr>
        <w:t xml:space="preserve">29、质疑处理</w:t>
      </w:r>
      <w:bookmarkEnd w:id="157"/>
      <w:r>
        <w:rPr>
          <w:color w:val="000000" w:themeColor="text1"/>
          <w:highlight w:val="none"/>
        </w:rPr>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 提出质疑的供应商应当是参与所质疑项目采购活动的供应商。潜在供应商依法获取其可质疑的采购文件的，可以对采购文件提出质疑。</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29.2.1对可以质疑的采购文件提出质疑的，为收到采购文件之日或者采购文件公告期限届满之日；</w:t>
      </w:r>
      <w:r>
        <w:rPr>
          <w:rFonts w:hint="eastAsia" w:ascii="宋体" w:hAnsi="宋体" w:cs="宋体"/>
          <w:color w:val="000000" w:themeColor="text1"/>
          <w:sz w:val="24"/>
          <w:szCs w:val="24"/>
          <w:highlight w:val="none"/>
        </w:rPr>
        <w:br w:type="textWrapping" w:clear="all"/>
      </w:r>
      <w:r>
        <w:rPr>
          <w:rFonts w:hint="eastAsia" w:ascii="宋体" w:hAnsi="宋体" w:cs="宋体"/>
          <w:color w:val="000000" w:themeColor="text1"/>
          <w:sz w:val="24"/>
          <w:szCs w:val="24"/>
          <w:highlight w:val="none"/>
        </w:rPr>
        <w:t xml:space="preserve">　　29.2.2对采购过程提出质疑的，为各采购程序环节结束之日；</w:t>
      </w:r>
      <w:r>
        <w:rPr>
          <w:rFonts w:hint="eastAsia" w:ascii="宋体" w:hAnsi="宋体" w:cs="宋体"/>
          <w:color w:val="000000" w:themeColor="text1"/>
          <w:sz w:val="24"/>
          <w:szCs w:val="24"/>
          <w:highlight w:val="none"/>
        </w:rPr>
        <w:br w:type="textWrapping" w:clear="all"/>
      </w:r>
      <w:r>
        <w:rPr>
          <w:rFonts w:hint="eastAsia" w:ascii="宋体" w:hAnsi="宋体" w:cs="宋体"/>
          <w:color w:val="000000" w:themeColor="text1"/>
          <w:sz w:val="24"/>
          <w:szCs w:val="24"/>
          <w:highlight w:val="none"/>
        </w:rPr>
        <w:t xml:space="preserve">　　29.2.3对中标或者成交结果提出质疑的，为中标或者成交结果公告期限届满之日。</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color w:val="000000" w:themeColor="text1"/>
          <w:highlight w:val="none"/>
        </w:rPr>
      </w:r>
    </w:p>
    <w:p>
      <w:pPr>
        <w:ind w:firstLine="480"/>
        <w:spacing w:line="480" w:lineRule="exact"/>
        <w:rPr>
          <w:rFonts w:hint="eastAsia" w:ascii="宋体" w:hAnsi="宋体" w:cs="宋体"/>
          <w:b/>
          <w:color w:val="000000" w:themeColor="text1"/>
          <w:sz w:val="24"/>
          <w:szCs w:val="24"/>
          <w:highlight w:val="none"/>
        </w:rPr>
      </w:pPr>
      <w:r>
        <w:rPr>
          <w:rFonts w:hint="eastAsia" w:ascii="宋体" w:hAnsi="宋体" w:cs="宋体"/>
          <w:color w:val="000000" w:themeColor="text1"/>
          <w:sz w:val="24"/>
          <w:szCs w:val="24"/>
          <w:highlight w:val="none"/>
        </w:rPr>
        <w:t xml:space="preserve">29.4</w:t>
      </w:r>
      <w:r>
        <w:rPr>
          <w:rFonts w:hint="eastAsia" w:ascii="宋体" w:hAnsi="宋体" w:cs="宋体"/>
          <w:b/>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供应商（含潜在供应商）对与本项目有关的所有询问、质疑均请向采购人提出，由采购人负责答复。</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采购人只接收以纸质原件形式送达的质疑,建议供应商尽量通过邮寄方式提交质疑（采购人不接受未填写快递运单的快件）。</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采购人质疑接收人及联系方式见招标文件第一章。</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29.5 以下情形的质疑不予受理</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29.5.1 内容不符合《政府采购质疑和投诉办法》第十二条规定的质疑。</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29.5.2 超出政府采购法定期限的质疑。</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29.5.3 以传真、电子邮件等方式递交的非原件形式的质疑。</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29.5.4 未参加投标活动的供应商或在投标活动中自身权益未受到损害的供应商所提出的质疑。</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29.5.5供应商组成联合体参加投标，联合体中任何一方或多方未按要求签字、盖章、加盖公章的质疑。</w:t>
      </w:r>
      <w:r>
        <w:rPr>
          <w:color w:val="000000" w:themeColor="text1"/>
          <w:highlight w:val="none"/>
        </w:rPr>
      </w:r>
    </w:p>
    <w:p>
      <w:pPr>
        <w:ind w:firstLine="468"/>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color w:val="000000" w:themeColor="text1"/>
          <w:highlight w:val="none"/>
        </w:rPr>
      </w:r>
    </w:p>
    <w:p>
      <w:pPr>
        <w:ind w:firstLine="600"/>
        <w:keepLines/>
        <w:keepNext/>
        <w:rPr>
          <w:rFonts w:hint="eastAsia" w:ascii="宋体" w:hAnsi="宋体" w:cs="宋体"/>
          <w:bCs/>
          <w:color w:val="000000" w:themeColor="text1"/>
          <w:sz w:val="30"/>
          <w:szCs w:val="30"/>
          <w:highlight w:val="none"/>
        </w:rPr>
        <w:outlineLvl w:val="3"/>
      </w:pPr>
      <w:r>
        <w:rPr>
          <w:rFonts w:hint="eastAsia" w:ascii="宋体" w:hAnsi="宋体" w:cs="宋体"/>
          <w:bCs/>
          <w:color w:val="000000" w:themeColor="text1"/>
          <w:sz w:val="30"/>
          <w:szCs w:val="30"/>
          <w:highlight w:val="none"/>
        </w:rPr>
        <w:t xml:space="preserve">30、中标通知书</w:t>
      </w:r>
      <w:r>
        <w:rPr>
          <w:color w:val="000000" w:themeColor="text1"/>
          <w:highlight w:val="none"/>
        </w:rPr>
      </w:r>
    </w:p>
    <w:p>
      <w:pPr>
        <w:ind w:firstLine="60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30.l</w:t>
      </w:r>
      <w:r>
        <w:rPr>
          <w:rFonts w:hint="eastAsia" w:ascii="宋体" w:hAnsi="宋体" w:cs="宋体"/>
          <w:b/>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color w:val="000000" w:themeColor="text1"/>
          <w:highlight w:val="none"/>
        </w:rPr>
      </w:r>
    </w:p>
    <w:p>
      <w:pPr>
        <w:ind w:firstLine="60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color w:val="000000" w:themeColor="text1"/>
          <w:highlight w:val="none"/>
        </w:rPr>
      </w:r>
    </w:p>
    <w:p>
      <w:pPr>
        <w:keepLines/>
        <w:keepNext/>
        <w:spacing w:before="145" w:after="145" w:line="360" w:lineRule="auto"/>
        <w:rPr>
          <w:rFonts w:hint="eastAsia" w:ascii="宋体" w:hAnsi="宋体" w:cs="宋体"/>
          <w:b/>
          <w:bCs/>
          <w:color w:val="000000" w:themeColor="text1"/>
          <w:sz w:val="32"/>
          <w:szCs w:val="32"/>
          <w:highlight w:val="none"/>
        </w:rPr>
        <w:outlineLvl w:val="2"/>
      </w:pPr>
      <w:r>
        <w:rPr>
          <w:color w:val="000000" w:themeColor="text1"/>
          <w:highlight w:val="none"/>
        </w:rPr>
      </w:r>
      <w:bookmarkStart w:id="158" w:name="_Toc120614220"/>
      <w:r>
        <w:rPr>
          <w:color w:val="000000" w:themeColor="text1"/>
          <w:highlight w:val="none"/>
        </w:rPr>
      </w:r>
      <w:bookmarkStart w:id="159" w:name="_Toc513029236"/>
      <w:r>
        <w:rPr>
          <w:color w:val="000000" w:themeColor="text1"/>
          <w:highlight w:val="none"/>
        </w:rPr>
      </w:r>
      <w:bookmarkStart w:id="160" w:name="_Toc16938552"/>
      <w:r>
        <w:rPr>
          <w:color w:val="000000" w:themeColor="text1"/>
          <w:highlight w:val="none"/>
        </w:rPr>
      </w:r>
      <w:bookmarkStart w:id="161" w:name="_Toc20823308"/>
      <w:r>
        <w:rPr>
          <w:rFonts w:hint="eastAsia" w:ascii="宋体" w:hAnsi="宋体" w:cs="宋体"/>
          <w:b/>
          <w:bCs/>
          <w:color w:val="000000" w:themeColor="text1"/>
          <w:sz w:val="32"/>
          <w:szCs w:val="32"/>
          <w:highlight w:val="none"/>
        </w:rPr>
        <w:t xml:space="preserve">七、授予合同</w:t>
      </w:r>
      <w:bookmarkEnd w:id="158"/>
      <w:r>
        <w:rPr>
          <w:color w:val="000000" w:themeColor="text1"/>
          <w:highlight w:val="none"/>
        </w:rPr>
      </w:r>
      <w:bookmarkEnd w:id="159"/>
      <w:r>
        <w:rPr>
          <w:color w:val="000000" w:themeColor="text1"/>
          <w:highlight w:val="none"/>
        </w:rPr>
      </w:r>
      <w:bookmarkEnd w:id="160"/>
      <w:r>
        <w:rPr>
          <w:color w:val="000000" w:themeColor="text1"/>
          <w:highlight w:val="none"/>
        </w:rPr>
      </w:r>
      <w:bookmarkEnd w:id="161"/>
      <w:r>
        <w:rPr>
          <w:color w:val="000000" w:themeColor="text1"/>
          <w:highlight w:val="none"/>
        </w:rPr>
      </w:r>
      <w:r>
        <w:rPr>
          <w:color w:val="000000" w:themeColor="text1"/>
          <w:highlight w:val="none"/>
        </w:rPr>
      </w:r>
    </w:p>
    <w:p>
      <w:pPr>
        <w:ind w:firstLine="600"/>
        <w:keepLines/>
        <w:keepNext/>
        <w:rPr>
          <w:rFonts w:hint="eastAsia" w:ascii="宋体" w:hAnsi="宋体" w:cs="宋体"/>
          <w:bCs/>
          <w:color w:val="000000" w:themeColor="text1"/>
          <w:sz w:val="30"/>
          <w:szCs w:val="30"/>
          <w:highlight w:val="none"/>
        </w:rPr>
        <w:outlineLvl w:val="3"/>
      </w:pPr>
      <w:r>
        <w:rPr>
          <w:color w:val="000000" w:themeColor="text1"/>
          <w:highlight w:val="none"/>
        </w:rPr>
      </w:r>
      <w:bookmarkStart w:id="162" w:name="_Toc513029237"/>
      <w:r>
        <w:rPr>
          <w:color w:val="000000" w:themeColor="text1"/>
          <w:highlight w:val="none"/>
        </w:rPr>
      </w:r>
      <w:bookmarkStart w:id="163" w:name="_Toc16938553"/>
      <w:r>
        <w:rPr>
          <w:color w:val="000000" w:themeColor="text1"/>
          <w:highlight w:val="none"/>
        </w:rPr>
      </w:r>
      <w:bookmarkStart w:id="164" w:name="_Toc20823309"/>
      <w:r>
        <w:rPr>
          <w:rFonts w:hint="eastAsia" w:ascii="宋体" w:hAnsi="宋体" w:cs="宋体"/>
          <w:bCs/>
          <w:color w:val="000000" w:themeColor="text1"/>
          <w:sz w:val="30"/>
          <w:szCs w:val="30"/>
          <w:highlight w:val="none"/>
        </w:rPr>
        <w:t xml:space="preserve">31. 签订合同</w:t>
      </w:r>
      <w:r>
        <w:rPr>
          <w:color w:val="000000" w:themeColor="text1"/>
          <w:highlight w:val="none"/>
        </w:rPr>
      </w:r>
    </w:p>
    <w:p>
      <w:pPr>
        <w:ind w:firstLine="600"/>
        <w:spacing w:line="480" w:lineRule="exact"/>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31</w:t>
      </w:r>
      <w:r>
        <w:rPr>
          <w:rFonts w:hint="eastAsia" w:ascii="宋体" w:hAnsi="宋体" w:cs="宋体"/>
          <w:color w:val="000000" w:themeColor="text1"/>
          <w:sz w:val="24"/>
          <w:szCs w:val="24"/>
          <w:highlight w:val="none"/>
        </w:rPr>
        <w:t xml:space="preserve">.l中标人应当在中标通知书发出之日起三十日内，按照招标文件确定的事项与采购人签订政府采购合同。</w:t>
      </w:r>
      <w:r>
        <w:rPr>
          <w:color w:val="000000" w:themeColor="text1"/>
          <w:highlight w:val="none"/>
        </w:rPr>
      </w:r>
    </w:p>
    <w:p>
      <w:pPr>
        <w:ind w:firstLine="60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31.2</w:t>
      </w:r>
      <w:r>
        <w:rPr>
          <w:rFonts w:hint="eastAsia" w:ascii="宋体" w:hAnsi="宋体" w:cs="宋体"/>
          <w:b/>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招标文件、中标人的投标文件及招标过程中有关澄清、承诺文件均应作为合同附件。</w:t>
      </w:r>
      <w:r>
        <w:rPr>
          <w:color w:val="000000" w:themeColor="text1"/>
          <w:highlight w:val="none"/>
        </w:rPr>
      </w:r>
    </w:p>
    <w:p>
      <w:pPr>
        <w:ind w:firstLine="60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31.3 签订合同后，</w:t>
      </w:r>
      <w:r>
        <w:rPr>
          <w:rFonts w:hint="eastAsia" w:ascii="宋体" w:hAnsi="宋体" w:cs="宋体"/>
          <w:i/>
          <w:color w:val="000000" w:themeColor="text1"/>
          <w:sz w:val="24"/>
          <w:szCs w:val="24"/>
          <w:highlight w:val="none"/>
          <w:u w:val="single"/>
        </w:rPr>
        <w:t xml:space="preserve">中标人不得将合同标的进行转包</w:t>
      </w:r>
      <w:r>
        <w:rPr>
          <w:rFonts w:hint="eastAsia" w:ascii="宋体" w:hAnsi="宋体" w:cs="宋体"/>
          <w:color w:val="000000" w:themeColor="text1"/>
          <w:sz w:val="24"/>
          <w:szCs w:val="24"/>
          <w:highlight w:val="none"/>
        </w:rPr>
        <w:t xml:space="preserve">。未经采购人同意，中标人也不得采用分包的形式履行合同，否则采购人有权终止合同。转包或分包造成采购人损失的，中标人应承担相应赔偿责任。</w:t>
      </w:r>
      <w:r>
        <w:rPr>
          <w:color w:val="000000" w:themeColor="text1"/>
          <w:highlight w:val="none"/>
        </w:rPr>
      </w:r>
    </w:p>
    <w:p>
      <w:pPr>
        <w:ind w:firstLine="600"/>
        <w:keepLines/>
        <w:keepNext/>
        <w:rPr>
          <w:rFonts w:hint="eastAsia" w:ascii="宋体" w:hAnsi="宋体" w:cs="宋体"/>
          <w:bCs/>
          <w:color w:val="000000" w:themeColor="text1"/>
          <w:sz w:val="30"/>
          <w:szCs w:val="30"/>
          <w:highlight w:val="none"/>
        </w:rPr>
        <w:outlineLvl w:val="3"/>
      </w:pPr>
      <w:r>
        <w:rPr>
          <w:rFonts w:hint="eastAsia" w:ascii="宋体" w:hAnsi="宋体" w:cs="宋体"/>
          <w:bCs/>
          <w:color w:val="000000" w:themeColor="text1"/>
          <w:sz w:val="30"/>
          <w:szCs w:val="30"/>
          <w:highlight w:val="none"/>
        </w:rPr>
        <w:t xml:space="preserve">32、货物（包含与货物相关的服务）的追加</w:t>
      </w:r>
      <w:r>
        <w:rPr>
          <w:color w:val="000000" w:themeColor="text1"/>
          <w:highlight w:val="none"/>
        </w:rPr>
      </w:r>
    </w:p>
    <w:p>
      <w:pPr>
        <w:ind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62"/>
      <w:r>
        <w:rPr>
          <w:color w:val="000000" w:themeColor="text1"/>
          <w:highlight w:val="none"/>
        </w:rPr>
      </w:r>
      <w:bookmarkEnd w:id="163"/>
      <w:r>
        <w:rPr>
          <w:color w:val="000000" w:themeColor="text1"/>
          <w:highlight w:val="none"/>
        </w:rPr>
      </w:r>
      <w:bookmarkEnd w:id="164"/>
      <w:r>
        <w:rPr>
          <w:color w:val="000000" w:themeColor="text1"/>
          <w:highlight w:val="none"/>
        </w:rPr>
      </w:r>
      <w:r>
        <w:rPr>
          <w:color w:val="000000" w:themeColor="text1"/>
          <w:highlight w:val="none"/>
        </w:rPr>
      </w:r>
    </w:p>
    <w:p>
      <w:pPr>
        <w:ind w:firstLine="600"/>
        <w:keepLines/>
        <w:keepNext/>
        <w:rPr>
          <w:rFonts w:hint="eastAsia" w:ascii="宋体" w:hAnsi="宋体" w:cs="宋体"/>
          <w:bCs/>
          <w:color w:val="000000" w:themeColor="text1"/>
          <w:sz w:val="30"/>
          <w:szCs w:val="30"/>
          <w:highlight w:val="none"/>
        </w:rPr>
        <w:outlineLvl w:val="3"/>
      </w:pPr>
      <w:r>
        <w:rPr>
          <w:color w:val="000000" w:themeColor="text1"/>
          <w:highlight w:val="none"/>
        </w:rPr>
      </w:r>
      <w:bookmarkStart w:id="165" w:name="_Toc479757207"/>
      <w:r>
        <w:rPr>
          <w:color w:val="000000" w:themeColor="text1"/>
          <w:highlight w:val="none"/>
        </w:rPr>
      </w:r>
      <w:bookmarkStart w:id="166" w:name="_Toc20823314"/>
      <w:r>
        <w:rPr>
          <w:color w:val="000000" w:themeColor="text1"/>
          <w:highlight w:val="none"/>
        </w:rPr>
      </w:r>
      <w:bookmarkStart w:id="167" w:name="_Toc16938558"/>
      <w:r>
        <w:rPr>
          <w:color w:val="000000" w:themeColor="text1"/>
          <w:highlight w:val="none"/>
        </w:rPr>
      </w:r>
      <w:bookmarkStart w:id="168" w:name="_Toc120614221"/>
      <w:r>
        <w:rPr>
          <w:color w:val="000000" w:themeColor="text1"/>
          <w:highlight w:val="none"/>
        </w:rPr>
      </w:r>
      <w:bookmarkStart w:id="169" w:name="_Toc513029242"/>
      <w:r>
        <w:rPr>
          <w:rFonts w:hint="eastAsia" w:ascii="宋体" w:hAnsi="宋体" w:cs="宋体"/>
          <w:bCs/>
          <w:color w:val="000000" w:themeColor="text1"/>
          <w:sz w:val="30"/>
          <w:szCs w:val="30"/>
          <w:highlight w:val="none"/>
        </w:rPr>
        <w:t xml:space="preserve">33、政府采购履约资金扶持政策</w:t>
      </w:r>
      <w:r>
        <w:rPr>
          <w:color w:val="000000" w:themeColor="text1"/>
          <w:highlight w:val="none"/>
        </w:rPr>
      </w:r>
    </w:p>
    <w:p>
      <w:pPr>
        <w:ind w:firstLine="555"/>
        <w:spacing w:line="5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中标供应商可凭政府采购合同办理融资贷款，详情请见江苏政府采购网“政采贷”专栏。</w:t>
      </w:r>
      <w:r>
        <w:rPr>
          <w:color w:val="000000" w:themeColor="text1"/>
          <w:highlight w:val="none"/>
        </w:rPr>
      </w:r>
    </w:p>
    <w:p>
      <w:pPr>
        <w:ind w:firstLine="42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rPr>
          <w:rFonts w:hint="eastAsia" w:ascii="宋体" w:hAnsi="宋体" w:cs="宋体"/>
          <w:color w:val="000000" w:themeColor="text1"/>
          <w:highlight w:val="none"/>
        </w:rPr>
      </w:pPr>
      <w:r>
        <w:rPr>
          <w:rFonts w:ascii="宋体" w:hAnsi="宋体" w:cs="宋体"/>
          <w:color w:val="000000" w:themeColor="text1"/>
          <w:highlight w:val="none"/>
        </w:rPr>
        <w:br w:type="page" w:clear="all"/>
      </w:r>
      <w:r>
        <w:rPr>
          <w:color w:val="000000" w:themeColor="text1"/>
          <w:highlight w:val="none"/>
        </w:rPr>
      </w:r>
    </w:p>
    <w:p>
      <w:pPr>
        <w:jc w:val="center"/>
        <w:keepLines/>
        <w:keepNext/>
        <w:spacing w:before="260" w:after="260" w:line="416" w:lineRule="auto"/>
        <w:rPr>
          <w:rFonts w:hint="eastAsia" w:ascii="宋体" w:hAnsi="宋体" w:cs="宋体"/>
          <w:bCs/>
          <w:color w:val="000000" w:themeColor="text1"/>
          <w:sz w:val="44"/>
          <w:szCs w:val="28"/>
          <w:highlight w:val="none"/>
        </w:rPr>
        <w:outlineLvl w:val="1"/>
      </w:pPr>
      <w:r>
        <w:rPr>
          <w:rFonts w:hint="eastAsia" w:ascii="宋体" w:hAnsi="宋体" w:cs="宋体"/>
          <w:b/>
          <w:bCs/>
          <w:color w:val="000000" w:themeColor="text1"/>
          <w:sz w:val="44"/>
          <w:szCs w:val="44"/>
          <w:highlight w:val="none"/>
        </w:rPr>
        <w:t xml:space="preserve">第三章  合同</w:t>
      </w:r>
      <w:bookmarkEnd w:id="165"/>
      <w:r>
        <w:rPr>
          <w:color w:val="000000" w:themeColor="text1"/>
          <w:highlight w:val="none"/>
        </w:rPr>
      </w:r>
      <w:bookmarkEnd w:id="166"/>
      <w:r>
        <w:rPr>
          <w:color w:val="000000" w:themeColor="text1"/>
          <w:highlight w:val="none"/>
        </w:rPr>
      </w:r>
      <w:bookmarkEnd w:id="167"/>
      <w:r>
        <w:rPr>
          <w:color w:val="000000" w:themeColor="text1"/>
          <w:highlight w:val="none"/>
        </w:rPr>
      </w:r>
      <w:bookmarkEnd w:id="168"/>
      <w:r>
        <w:rPr>
          <w:color w:val="000000" w:themeColor="text1"/>
          <w:highlight w:val="none"/>
        </w:rPr>
      </w:r>
      <w:bookmarkEnd w:id="169"/>
      <w:r>
        <w:rPr>
          <w:rFonts w:hint="eastAsia" w:ascii="宋体" w:hAnsi="宋体" w:cs="宋体"/>
          <w:b/>
          <w:bCs/>
          <w:color w:val="000000" w:themeColor="text1"/>
          <w:sz w:val="44"/>
          <w:szCs w:val="44"/>
          <w:highlight w:val="none"/>
        </w:rPr>
        <w:t xml:space="preserve">文本</w:t>
      </w:r>
      <w:r>
        <w:rPr>
          <w:color w:val="000000" w:themeColor="text1"/>
          <w:highlight w:val="none"/>
        </w:rPr>
      </w:r>
    </w:p>
    <w:p>
      <w:pPr>
        <w:ind w:firstLine="420"/>
        <w:spacing w:line="360" w:lineRule="auto"/>
        <w:rPr>
          <w:rFonts w:hint="eastAsia" w:ascii="宋体" w:hAnsi="宋体" w:cs="宋体"/>
          <w:bCs/>
          <w:color w:val="000000" w:themeColor="text1"/>
          <w:szCs w:val="21"/>
          <w:highlight w:val="none"/>
        </w:rPr>
      </w:pPr>
      <w:r>
        <w:rPr>
          <w:color w:val="000000" w:themeColor="text1"/>
          <w:highlight w:val="none"/>
        </w:rPr>
      </w:r>
      <w:bookmarkStart w:id="170" w:name="_Toc479757211"/>
      <w:r>
        <w:rPr>
          <w:color w:val="000000" w:themeColor="text1"/>
          <w:highlight w:val="none"/>
        </w:rPr>
      </w:r>
      <w:bookmarkStart w:id="171" w:name="_Toc462564139"/>
      <w:r>
        <w:rPr>
          <w:rFonts w:hint="eastAsia" w:ascii="宋体" w:hAnsi="宋体" w:cs="宋体"/>
          <w:bCs/>
          <w:color w:val="000000" w:themeColor="text1"/>
          <w:szCs w:val="21"/>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r>
        <w:rPr>
          <w:color w:val="000000" w:themeColor="text1"/>
          <w:highlight w:val="none"/>
        </w:rPr>
      </w:r>
    </w:p>
    <w:p>
      <w:pPr>
        <w:ind w:firstLine="21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项目名称：</w:t>
      </w:r>
      <w:r>
        <w:rPr>
          <w:rFonts w:hint="eastAsia" w:ascii="宋体" w:hAnsi="宋体" w:cs="宋体"/>
          <w:color w:val="000000" w:themeColor="text1"/>
          <w:szCs w:val="21"/>
          <w:highlight w:val="none"/>
          <w:u w:val="single"/>
          <w:lang w:val="zh-CN"/>
        </w:rPr>
        <w:t xml:space="preserve">高邮市中医医院</w:t>
      </w:r>
      <w:r>
        <w:rPr>
          <w:rFonts w:hint="eastAsia" w:ascii="宋体" w:hAnsi="宋体" w:cs="宋体"/>
          <w:color w:val="000000" w:themeColor="text1"/>
          <w:szCs w:val="21"/>
          <w:highlight w:val="none"/>
          <w:u w:val="single"/>
          <w:lang w:val="en-US" w:eastAsia="zh-CN"/>
        </w:rPr>
        <w:t xml:space="preserve">钬激光治疗机及内窥镜手术刨削器设备采购</w:t>
      </w:r>
      <w:r>
        <w:rPr>
          <w:rFonts w:hint="eastAsia" w:ascii="宋体" w:hAnsi="宋体" w:cs="宋体"/>
          <w:color w:val="000000" w:themeColor="text1"/>
          <w:szCs w:val="21"/>
          <w:highlight w:val="none"/>
          <w:u w:val="single"/>
          <w:lang w:val="zh-CN"/>
        </w:rPr>
        <w:t xml:space="preserve">项目</w:t>
      </w:r>
      <w:r>
        <w:rPr>
          <w:color w:val="000000" w:themeColor="text1"/>
          <w:highlight w:val="none"/>
        </w:rPr>
      </w:r>
    </w:p>
    <w:p>
      <w:pPr>
        <w:ind w:firstLine="420"/>
        <w:spacing w:line="360" w:lineRule="auto"/>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lang w:val="zh-CN"/>
        </w:rPr>
        <w:t xml:space="preserve">编号：</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甲方（采购人/买方）：</w:t>
      </w:r>
      <w:r>
        <w:rPr>
          <w:rFonts w:hint="eastAsia" w:ascii="宋体" w:hAnsi="宋体" w:cs="宋体"/>
          <w:color w:val="000000" w:themeColor="text1"/>
          <w:szCs w:val="21"/>
          <w:highlight w:val="none"/>
          <w:u w:val="single"/>
          <w:lang w:val="zh-CN"/>
        </w:rPr>
        <w:t xml:space="preserve">高邮市中医医院</w:t>
      </w:r>
      <w:r>
        <w:rPr>
          <w:color w:val="000000" w:themeColor="text1"/>
          <w:highlight w:val="none"/>
        </w:rPr>
      </w:r>
    </w:p>
    <w:p>
      <w:pPr>
        <w:ind w:firstLine="420"/>
        <w:spacing w:line="360" w:lineRule="auto"/>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lang w:val="zh-CN"/>
        </w:rPr>
        <w:t xml:space="preserve">乙方（投标人/卖方）：</w:t>
      </w:r>
      <w:r>
        <w:rPr>
          <w:color w:val="000000" w:themeColor="text1"/>
          <w:highlight w:val="none"/>
        </w:rPr>
      </w:r>
    </w:p>
    <w:p>
      <w:pPr>
        <w:ind w:firstLine="420"/>
        <w:spacing w:line="360" w:lineRule="auto"/>
        <w:rPr>
          <w:rFonts w:ascii="宋体" w:hAnsi="宋体" w:eastAsia="宋体" w:cs="宋体"/>
          <w:color w:val="000000" w:themeColor="text1"/>
          <w:szCs w:val="21"/>
          <w:highlight w:val="none"/>
        </w:rPr>
      </w:pPr>
      <w:r>
        <w:rPr>
          <w:rFonts w:hint="eastAsia" w:ascii="宋体" w:hAnsi="宋体" w:cs="宋体"/>
          <w:color w:val="000000" w:themeColor="text1"/>
          <w:szCs w:val="21"/>
          <w:highlight w:val="none"/>
          <w:lang w:val="zh-CN"/>
        </w:rPr>
        <w:t xml:space="preserve">见证方：</w:t>
      </w:r>
      <w:r>
        <w:rPr>
          <w:rFonts w:hint="eastAsia" w:ascii="宋体" w:hAnsi="宋体" w:cs="宋体"/>
          <w:color w:val="000000" w:themeColor="text1"/>
          <w:szCs w:val="21"/>
          <w:highlight w:val="none"/>
          <w:u w:val="single"/>
          <w:lang w:val="en-US" w:eastAsia="zh-CN"/>
        </w:rPr>
        <w:t xml:space="preserve">江苏苏豪创新科技集团高科有限公司</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根据《中华人民共和国政府采购法》、《中华人民共和国民法典》等法律法规的规定，甲乙双方按照</w:t>
      </w:r>
      <w:r>
        <w:rPr>
          <w:rFonts w:hint="eastAsia" w:ascii="宋体" w:hAnsi="宋体" w:cs="宋体"/>
          <w:color w:val="000000" w:themeColor="text1"/>
          <w:szCs w:val="21"/>
          <w:highlight w:val="none"/>
          <w:lang w:val="en-US" w:eastAsia="zh-CN"/>
        </w:rPr>
        <w:t xml:space="preserve">江苏苏豪创新科技集团高科有限公司</w:t>
      </w:r>
      <w:r>
        <w:rPr>
          <w:rFonts w:hint="eastAsia" w:ascii="宋体" w:hAnsi="宋体" w:cs="宋体"/>
          <w:color w:val="000000" w:themeColor="text1"/>
          <w:szCs w:val="21"/>
          <w:highlight w:val="none"/>
          <w:lang w:val="zh-CN"/>
        </w:rPr>
        <w:t xml:space="preserve">关于本项目招标结果签订本合同。</w:t>
      </w:r>
      <w:r>
        <w:rPr>
          <w:color w:val="000000" w:themeColor="text1"/>
          <w:highlight w:val="none"/>
        </w:rPr>
      </w:r>
    </w:p>
    <w:p>
      <w:pPr>
        <w:ind w:firstLine="422"/>
        <w:spacing w:line="360" w:lineRule="auto"/>
        <w:rPr>
          <w:rFonts w:hint="eastAsia" w:ascii="宋体" w:hAnsi="宋体" w:cs="宋体"/>
          <w:bCs/>
          <w:color w:val="000000" w:themeColor="text1"/>
          <w:szCs w:val="21"/>
          <w:highlight w:val="none"/>
        </w:rPr>
      </w:pPr>
      <w:r>
        <w:rPr>
          <w:rFonts w:hint="eastAsia" w:ascii="宋体" w:hAnsi="宋体" w:cs="宋体"/>
          <w:b/>
          <w:color w:val="000000" w:themeColor="text1"/>
          <w:szCs w:val="21"/>
          <w:highlight w:val="none"/>
          <w:lang w:val="zh-CN"/>
        </w:rPr>
        <w:t xml:space="preserve">1、合同标的</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乙方根据甲方需求，提供下列货物：</w:t>
      </w:r>
      <w:r>
        <w:rPr>
          <w:rFonts w:hint="eastAsia" w:ascii="宋体" w:hAnsi="宋体" w:cs="宋体"/>
          <w:color w:val="000000" w:themeColor="text1"/>
          <w:szCs w:val="21"/>
          <w:highlight w:val="none"/>
          <w:u w:val="single"/>
          <w:lang w:val="en-US" w:eastAsia="zh-CN"/>
        </w:rPr>
        <w:t xml:space="preserve">钬激光治疗机及内窥镜手术刨削器设备</w:t>
      </w:r>
      <w:r>
        <w:rPr>
          <w:rFonts w:hint="eastAsia" w:ascii="宋体" w:hAnsi="宋体" w:cs="宋体"/>
          <w:color w:val="000000" w:themeColor="text1"/>
          <w:szCs w:val="21"/>
          <w:highlight w:val="none"/>
          <w:lang w:val="zh-CN"/>
        </w:rPr>
        <w:t xml:space="preserve">。</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货物名称、规格及数量等要求详见招投标文件。</w:t>
      </w:r>
      <w:r>
        <w:rPr>
          <w:color w:val="000000" w:themeColor="text1"/>
          <w:highlight w:val="none"/>
        </w:rPr>
      </w:r>
    </w:p>
    <w:p>
      <w:pPr>
        <w:ind w:firstLine="422"/>
        <w:spacing w:line="360" w:lineRule="auto"/>
        <w:rPr>
          <w:rFonts w:hint="eastAsia" w:ascii="宋体" w:hAnsi="宋体" w:cs="宋体"/>
          <w:bCs/>
          <w:color w:val="000000" w:themeColor="text1"/>
          <w:szCs w:val="21"/>
          <w:highlight w:val="none"/>
        </w:rPr>
      </w:pPr>
      <w:r>
        <w:rPr>
          <w:rFonts w:hint="eastAsia" w:ascii="宋体" w:hAnsi="宋体" w:cs="宋体"/>
          <w:b/>
          <w:color w:val="000000" w:themeColor="text1"/>
          <w:szCs w:val="21"/>
          <w:highlight w:val="none"/>
          <w:lang w:val="zh-CN"/>
        </w:rPr>
        <w:t xml:space="preserve">2、合同总金额</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2.1 本合同金额为（大写）：元人民币（¥元）。</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2.2 本合同总金额包括所乙方提供货物的产品费用、安装费、验收费、维护费用、税金及其他有关的为完成本项目发生的所有费用，招标文件中另有规定的除外。</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2.3 在招标文件未列明，而乙方认为履行本合同必需的费用也包含在合同总金额中。</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2.4 本合同总金额还包含乙方提供的伴随服务/售后服务费用。</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rPr>
          <w:color w:val="000000" w:themeColor="text1"/>
          <w:highlight w:val="none"/>
        </w:rPr>
      </w:r>
    </w:p>
    <w:p>
      <w:pPr>
        <w:ind w:firstLine="422"/>
        <w:spacing w:line="360" w:lineRule="auto"/>
        <w:rPr>
          <w:rFonts w:hint="eastAsia" w:ascii="宋体" w:hAnsi="宋体" w:cs="宋体"/>
          <w:bCs/>
          <w:color w:val="000000" w:themeColor="text1"/>
          <w:szCs w:val="21"/>
          <w:highlight w:val="none"/>
        </w:rPr>
      </w:pPr>
      <w:r>
        <w:rPr>
          <w:rFonts w:hint="eastAsia" w:ascii="宋体" w:hAnsi="宋体" w:cs="宋体"/>
          <w:b/>
          <w:color w:val="000000" w:themeColor="text1"/>
          <w:szCs w:val="21"/>
          <w:highlight w:val="none"/>
          <w:lang w:val="zh-CN"/>
        </w:rPr>
        <w:t xml:space="preserve">3、组成本合同的有关文件</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3.1乙方应按招标文件规定的时间向甲方提供使用货物的有关技术资料。</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3.3 关于本项目政府采购的招投标文件或与本次采购活动方式相适应的文件及有关附件是本合同不可分割的组成部分，这些文件包括但不限于：</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（1）投标响应文件；（2）投标产品配置与报价文件；</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（3）供货一览表；（4）技术参数响应表；</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（5）服务承诺；（6）中标通知书；</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（7）甲乙双方补充协议；（8）乙方投标时提供的响应文件。</w:t>
      </w:r>
      <w:r>
        <w:rPr>
          <w:color w:val="000000" w:themeColor="text1"/>
          <w:highlight w:val="none"/>
        </w:rPr>
      </w:r>
    </w:p>
    <w:p>
      <w:pPr>
        <w:ind w:firstLine="422"/>
        <w:spacing w:line="360" w:lineRule="auto"/>
        <w:rPr>
          <w:rFonts w:hint="eastAsia" w:ascii="宋体" w:hAnsi="宋体" w:cs="宋体"/>
          <w:bCs/>
          <w:color w:val="000000" w:themeColor="text1"/>
          <w:szCs w:val="21"/>
          <w:highlight w:val="none"/>
        </w:rPr>
      </w:pPr>
      <w:r>
        <w:rPr>
          <w:rFonts w:hint="eastAsia" w:ascii="宋体" w:hAnsi="宋体" w:cs="宋体"/>
          <w:b/>
          <w:color w:val="000000" w:themeColor="text1"/>
          <w:szCs w:val="21"/>
          <w:highlight w:val="none"/>
          <w:lang w:val="zh-CN"/>
        </w:rPr>
        <w:t xml:space="preserve">4、知识产权保证</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rPr>
          <w:color w:val="000000" w:themeColor="text1"/>
          <w:highlight w:val="none"/>
        </w:rPr>
      </w:r>
    </w:p>
    <w:p>
      <w:pPr>
        <w:ind w:firstLine="422"/>
        <w:spacing w:line="360" w:lineRule="auto"/>
        <w:rPr>
          <w:rFonts w:hint="eastAsia" w:ascii="宋体" w:hAnsi="宋体" w:cs="宋体"/>
          <w:bCs/>
          <w:color w:val="000000" w:themeColor="text1"/>
          <w:szCs w:val="21"/>
          <w:highlight w:val="none"/>
        </w:rPr>
      </w:pPr>
      <w:r>
        <w:rPr>
          <w:rFonts w:hint="eastAsia" w:ascii="宋体" w:hAnsi="宋体" w:cs="宋体"/>
          <w:b/>
          <w:color w:val="000000" w:themeColor="text1"/>
          <w:szCs w:val="21"/>
          <w:highlight w:val="none"/>
          <w:lang w:val="zh-CN"/>
        </w:rPr>
        <w:t xml:space="preserve">5、产权保证</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乙方保证所交付的货物的所有权无任何抵押、查封等权利瑕疵。</w:t>
      </w:r>
      <w:r>
        <w:rPr>
          <w:color w:val="000000" w:themeColor="text1"/>
          <w:highlight w:val="none"/>
        </w:rPr>
      </w:r>
    </w:p>
    <w:p>
      <w:pPr>
        <w:ind w:firstLine="422"/>
        <w:spacing w:line="360" w:lineRule="auto"/>
        <w:rPr>
          <w:rFonts w:hint="eastAsia" w:ascii="宋体" w:hAnsi="宋体" w:cs="宋体"/>
          <w:bCs/>
          <w:color w:val="000000" w:themeColor="text1"/>
          <w:szCs w:val="21"/>
          <w:highlight w:val="none"/>
        </w:rPr>
      </w:pPr>
      <w:r>
        <w:rPr>
          <w:rFonts w:hint="eastAsia" w:ascii="宋体" w:hAnsi="宋体" w:cs="宋体"/>
          <w:b/>
          <w:color w:val="000000" w:themeColor="text1"/>
          <w:szCs w:val="21"/>
          <w:highlight w:val="none"/>
          <w:lang w:val="zh-CN"/>
        </w:rPr>
        <w:t xml:space="preserve">6、转包或分包</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6.1 本合同禁止转包，本合同范围的货物，应由乙方直接供应的，不得转让他人供应。</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6.2 经甲方同意，乙方可以依法采取分包方式履行合同，但是分包方式履行的，乙方应就采购项目向甲方负全责。</w:t>
      </w:r>
      <w:r>
        <w:rPr>
          <w:color w:val="000000" w:themeColor="text1"/>
          <w:highlight w:val="none"/>
        </w:rPr>
      </w:r>
    </w:p>
    <w:p>
      <w:pPr>
        <w:ind w:firstLine="422"/>
        <w:spacing w:line="360" w:lineRule="auto"/>
        <w:rPr>
          <w:rFonts w:hint="eastAsia" w:ascii="宋体" w:hAnsi="宋体" w:cs="宋体"/>
          <w:bCs/>
          <w:color w:val="000000" w:themeColor="text1"/>
          <w:szCs w:val="21"/>
          <w:highlight w:val="none"/>
        </w:rPr>
      </w:pPr>
      <w:r>
        <w:rPr>
          <w:rFonts w:hint="eastAsia" w:ascii="宋体" w:hAnsi="宋体" w:cs="宋体"/>
          <w:b/>
          <w:color w:val="000000" w:themeColor="text1"/>
          <w:szCs w:val="21"/>
          <w:highlight w:val="none"/>
          <w:lang w:val="zh-CN"/>
        </w:rPr>
        <w:t xml:space="preserve">7、质保期</w:t>
      </w:r>
      <w:r>
        <w:rPr>
          <w:color w:val="000000" w:themeColor="text1"/>
          <w:highlight w:val="none"/>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7.1 质保期年（自交付验收合格之日起计）</w:t>
      </w:r>
      <w:r>
        <w:rPr>
          <w:rFonts w:hint="eastAsia" w:ascii="宋体" w:hAnsi="宋体" w:cs="宋体"/>
          <w:color w:val="000000" w:themeColor="text1"/>
          <w:szCs w:val="21"/>
          <w:highlight w:val="none"/>
        </w:rPr>
        <w:t xml:space="preserve">1年（以投标文件为准）</w:t>
      </w:r>
      <w:r>
        <w:rPr>
          <w:color w:val="000000" w:themeColor="text1"/>
          <w:highlight w:val="none"/>
        </w:rPr>
      </w:r>
    </w:p>
    <w:p>
      <w:pPr>
        <w:ind w:firstLine="422"/>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lang w:val="zh-CN"/>
        </w:rPr>
        <w:t xml:space="preserve">8、项目完成期、实施地点</w:t>
      </w:r>
      <w:r>
        <w:rPr>
          <w:color w:val="000000" w:themeColor="text1"/>
          <w:highlight w:val="none"/>
        </w:rPr>
      </w:r>
    </w:p>
    <w:p>
      <w:pPr>
        <w:ind w:firstLine="420"/>
        <w:spacing w:line="360" w:lineRule="auto"/>
        <w:rPr>
          <w:rFonts w:hint="eastAsia" w:ascii="宋体" w:hAnsi="宋体" w:cs="宋体"/>
          <w:bCs/>
          <w:color w:val="000000" w:themeColor="text1"/>
          <w:szCs w:val="21"/>
          <w:highlight w:val="none"/>
          <w:u w:val="single"/>
        </w:rPr>
      </w:pPr>
      <w:r>
        <w:rPr>
          <w:rFonts w:hint="eastAsia" w:ascii="宋体" w:hAnsi="宋体" w:cs="宋体"/>
          <w:bCs/>
          <w:color w:val="000000" w:themeColor="text1"/>
          <w:szCs w:val="21"/>
          <w:highlight w:val="none"/>
          <w:lang w:val="zh-CN"/>
        </w:rPr>
        <w:t xml:space="preserve">8.1 项目完成期：</w:t>
      </w:r>
      <w:r>
        <w:rPr>
          <w:rFonts w:hint="eastAsia" w:ascii="宋体" w:hAnsi="宋体" w:cs="宋体"/>
          <w:bCs/>
          <w:color w:val="000000" w:themeColor="text1"/>
          <w:szCs w:val="21"/>
          <w:highlight w:val="none"/>
          <w:u w:val="single"/>
          <w:lang w:val="zh-CN"/>
        </w:rPr>
        <w:t xml:space="preserve">日历日</w:t>
      </w:r>
      <w:r>
        <w:rPr>
          <w:color w:val="000000" w:themeColor="text1"/>
          <w:highlight w:val="none"/>
        </w:rPr>
      </w:r>
    </w:p>
    <w:p>
      <w:pPr>
        <w:ind w:firstLine="420"/>
        <w:spacing w:line="360" w:lineRule="auto"/>
        <w:rPr>
          <w:rFonts w:ascii="宋体" w:hAnsi="宋体" w:cs="宋体"/>
          <w:bCs/>
          <w:color w:val="000000" w:themeColor="text1"/>
          <w:szCs w:val="21"/>
          <w:highlight w:val="none"/>
          <w:u w:val="single"/>
        </w:rPr>
      </w:pPr>
      <w:r>
        <w:rPr>
          <w:rFonts w:hint="eastAsia" w:ascii="宋体" w:hAnsi="宋体" w:cs="宋体"/>
          <w:bCs/>
          <w:color w:val="000000" w:themeColor="text1"/>
          <w:szCs w:val="21"/>
          <w:highlight w:val="none"/>
          <w:lang w:val="zh-CN"/>
        </w:rPr>
        <w:t xml:space="preserve">8.2 实施地点：</w:t>
      </w:r>
      <w:r>
        <w:rPr>
          <w:rFonts w:hint="eastAsia" w:ascii="宋体" w:hAnsi="宋体" w:cs="宋体"/>
          <w:bCs/>
          <w:color w:val="000000" w:themeColor="text1"/>
          <w:szCs w:val="21"/>
          <w:highlight w:val="none"/>
          <w:u w:val="single"/>
        </w:rPr>
        <w:t xml:space="preserve">高邮市中医医院</w:t>
      </w:r>
      <w:r>
        <w:rPr>
          <w:color w:val="000000" w:themeColor="text1"/>
          <w:highlight w:val="none"/>
        </w:rPr>
      </w:r>
    </w:p>
    <w:p>
      <w:pPr>
        <w:ind w:firstLine="422"/>
        <w:spacing w:line="360" w:lineRule="auto"/>
        <w:rPr>
          <w:rFonts w:hint="eastAsia" w:ascii="宋体" w:hAnsi="宋体" w:cs="宋体"/>
          <w:bCs/>
          <w:color w:val="000000" w:themeColor="text1"/>
          <w:szCs w:val="21"/>
          <w:highlight w:val="none"/>
        </w:rPr>
      </w:pPr>
      <w:r>
        <w:rPr>
          <w:rFonts w:hint="eastAsia" w:ascii="宋体" w:hAnsi="宋体" w:cs="宋体"/>
          <w:b/>
          <w:color w:val="000000" w:themeColor="text1"/>
          <w:szCs w:val="21"/>
          <w:highlight w:val="none"/>
          <w:lang w:val="zh-CN"/>
        </w:rPr>
        <w:t xml:space="preserve">9、货款支付</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9.1 本合同项下所有款项均以人民币支付。</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9.2 本合同项下的采购资金由甲方支付，每笔款项支付前，乙方必须提供收款单位与本合同签订单位一致的正规、等额、合法、有效的增值税发票及验收单、入库单等办理相关支付手续的报审资料；款项的支付需经甲方代表签字并盖章后支付。</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9.3 付款方式：</w:t>
      </w:r>
      <w:r>
        <w:rPr>
          <w:rFonts w:hint="eastAsia" w:ascii="宋体" w:hAnsi="宋体" w:cs="宋体"/>
          <w:b/>
          <w:i/>
          <w:iCs/>
          <w:color w:val="000000" w:themeColor="text1"/>
          <w:szCs w:val="21"/>
          <w:highlight w:val="none"/>
          <w:u w:val="single"/>
        </w:rPr>
        <w:t xml:space="preserve">            </w:t>
      </w:r>
      <w:r>
        <w:rPr>
          <w:color w:val="000000" w:themeColor="text1"/>
          <w:highlight w:val="none"/>
        </w:rPr>
      </w:r>
    </w:p>
    <w:p>
      <w:pPr>
        <w:ind w:firstLine="420"/>
        <w:spacing w:line="360" w:lineRule="auto"/>
        <w:rPr>
          <w:rFonts w:ascii="宋体" w:hAnsi="宋体" w:cs="宋体"/>
          <w:bCs/>
          <w:color w:val="000000" w:themeColor="text1"/>
          <w:szCs w:val="21"/>
          <w:highlight w:val="none"/>
        </w:rPr>
      </w:pPr>
      <w:r>
        <w:rPr>
          <w:rFonts w:ascii="宋体" w:hAnsi="宋体" w:cs="宋体"/>
          <w:bCs/>
          <w:color w:val="000000" w:themeColor="text1"/>
          <w:szCs w:val="21"/>
          <w:highlight w:val="none"/>
        </w:rPr>
      </w:r>
      <w:r>
        <w:rPr>
          <w:color w:val="000000" w:themeColor="text1"/>
          <w:highlight w:val="none"/>
        </w:rPr>
      </w:r>
    </w:p>
    <w:p>
      <w:pPr>
        <w:ind w:firstLine="422"/>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lang w:val="zh-CN"/>
        </w:rPr>
        <w:t xml:space="preserve">10、税费</w:t>
      </w:r>
      <w:r>
        <w:rPr>
          <w:color w:val="000000" w:themeColor="text1"/>
          <w:highlight w:val="none"/>
        </w:rP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color w:val="000000" w:themeColor="text1"/>
          <w:szCs w:val="21"/>
          <w:highlight w:val="none"/>
          <w:lang w:val="zh-CN"/>
        </w:rPr>
        <w:t xml:space="preserve">本合同执行中相关的一切税费均由乙方负担。</w:t>
      </w:r>
      <w:r>
        <w:rPr>
          <w:color w:val="000000" w:themeColor="text1"/>
          <w:highlight w:val="none"/>
        </w:rPr>
      </w:r>
    </w:p>
    <w:p>
      <w:pPr>
        <w:ind w:firstLine="422"/>
        <w:spacing w:line="360" w:lineRule="auto"/>
        <w:rPr>
          <w:rFonts w:hint="eastAsia" w:ascii="宋体" w:hAnsi="宋体" w:cs="宋体"/>
          <w:bCs/>
          <w:color w:val="000000" w:themeColor="text1"/>
          <w:szCs w:val="21"/>
          <w:highlight w:val="none"/>
        </w:rPr>
      </w:pPr>
      <w:r>
        <w:rPr>
          <w:rFonts w:hint="eastAsia" w:ascii="宋体" w:hAnsi="宋体" w:cs="宋体"/>
          <w:b/>
          <w:color w:val="000000" w:themeColor="text1"/>
          <w:szCs w:val="21"/>
          <w:highlight w:val="none"/>
          <w:lang w:val="zh-CN"/>
        </w:rPr>
        <w:t xml:space="preserve">11、质量保证及售后服务</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11.1 乙方应按招标文件规定及响应文件承诺的货物性能、技术要求、质量标准向甲方提供未经使用的全新产品；若技术性能无特殊说明，则按国家有关部门最新颁布的标准及规范为准。</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11.2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11.3 乙方提供的货物在质保期内因货物本身的质量问题发生故障，乙方应负责免费更换。对达不到技术要求者，根据实际情况，经双方协商，可按以下办法处理：</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⑴更换：由乙方承担所发生的全部费用。</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⑵贬值处理：由甲乙双方合议定价。</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⑶退货处理：乙方应退还甲方支付的合同款，同时应承担该货物的直接费用（运输、保险、检验、货款利息及银行手续费等）。</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11.4 如在使用过程中发生质量问题，乙方在接到甲方通知后在小时内到达甲方现场。</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11.5 在质保期内，乙方应对货物出现的质量及安全问题负责处理解决并承担一切费用。</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11.6上述的货物免费保修期</w:t>
      </w:r>
      <w:r>
        <w:rPr>
          <w:rFonts w:hint="eastAsia" w:ascii="宋体" w:hAnsi="宋体" w:cs="宋体"/>
          <w:color w:val="000000" w:themeColor="text1"/>
          <w:szCs w:val="21"/>
          <w:highlight w:val="none"/>
          <w:u w:val="single"/>
        </w:rPr>
        <w:t xml:space="preserve">   （以投标文件为准）</w:t>
      </w:r>
      <w:r>
        <w:rPr>
          <w:rFonts w:hint="eastAsia" w:ascii="宋体" w:hAnsi="宋体" w:cs="宋体"/>
          <w:color w:val="000000" w:themeColor="text1"/>
          <w:szCs w:val="21"/>
          <w:highlight w:val="none"/>
        </w:rPr>
        <w:t xml:space="preserve">，因人为因素出现的故障不在免费保修范围内。超过保修期的机器设备，终生维修，维修时只收部件成本费。</w:t>
      </w:r>
      <w:r>
        <w:rPr>
          <w:color w:val="000000" w:themeColor="text1"/>
          <w:highlight w:val="none"/>
        </w:rPr>
      </w:r>
    </w:p>
    <w:p>
      <w:pPr>
        <w:ind w:firstLine="422"/>
        <w:spacing w:line="360" w:lineRule="auto"/>
        <w:rPr>
          <w:rFonts w:hint="eastAsia" w:ascii="宋体" w:hAnsi="宋体" w:cs="宋体"/>
          <w:bCs/>
          <w:color w:val="000000" w:themeColor="text1"/>
          <w:szCs w:val="21"/>
          <w:highlight w:val="none"/>
        </w:rPr>
      </w:pPr>
      <w:r>
        <w:rPr>
          <w:rFonts w:hint="eastAsia" w:ascii="宋体" w:hAnsi="宋体" w:cs="宋体"/>
          <w:b/>
          <w:color w:val="000000" w:themeColor="text1"/>
          <w:szCs w:val="21"/>
          <w:highlight w:val="none"/>
          <w:lang w:val="zh-CN"/>
        </w:rPr>
        <w:t xml:space="preserve">12、交付、调试和验收</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12.1乙方应当在</w:t>
      </w:r>
      <w:r>
        <w:rPr>
          <w:rFonts w:hint="eastAsia" w:ascii="宋体" w:hAnsi="宋体" w:cs="宋体"/>
          <w:color w:val="000000" w:themeColor="text1"/>
          <w:szCs w:val="21"/>
          <w:highlight w:val="none"/>
          <w:u w:val="single"/>
        </w:rPr>
        <w:t xml:space="preserve">   （以投标文件为准）</w:t>
      </w:r>
      <w:r>
        <w:rPr>
          <w:rFonts w:hint="eastAsia" w:ascii="宋体" w:hAnsi="宋体" w:cs="宋体"/>
          <w:color w:val="000000" w:themeColor="text1"/>
          <w:szCs w:val="21"/>
          <w:highlight w:val="none"/>
        </w:rPr>
        <w:t xml:space="preserve">将货物交付甲方，地点由甲方指定，招标文件有约定的，从其约定。在发货前，乙方应对产品作出全面检查和对验收文件进行整理，并列出清单，作为甲方收货初验收和使用的技术条件依据，检验的结果应随货物交甲方。</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12.2 甲方对乙方提交的货物依据招标文件上的技术规格要求和国家有关质量标准进行现场初步验收，外观、说明书、包装符合招标文件技术要求的，给予签收，初步验收不合格的不予签收。</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12.3 乙方按照招标文件要求负责产品安装并培训甲方的使用操作人员，乙方在甲方使用前进行调试，调试直到符合技术要求的甲方才做最终验收。</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12.4 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rPr>
          <w:color w:val="000000" w:themeColor="text1"/>
          <w:highlight w:val="none"/>
        </w:rPr>
      </w:r>
    </w:p>
    <w:p>
      <w:pPr>
        <w:ind w:firstLine="420"/>
        <w:spacing w:line="360" w:lineRule="auto"/>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12.5 甲乙双方关于调试和验收的其他约定：。</w:t>
      </w:r>
      <w:r>
        <w:rPr>
          <w:color w:val="000000" w:themeColor="text1"/>
          <w:highlight w:val="none"/>
        </w:rPr>
      </w:r>
    </w:p>
    <w:p>
      <w:pPr>
        <w:ind w:firstLine="422"/>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lang w:val="zh-CN"/>
        </w:rPr>
        <w:t xml:space="preserve">13、货物包装、发运及运输</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13.1 乙方应在货物发运前对其进行满足运输距离、防潮、防震、防锈和防破损装卸等要求包装，以保证货物安全运达甲方指定地点。</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13.2 乙方发货时，产品使用说明书、检验证明书、随配附件和工具以及清单一并附于货物内。</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13.3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13.4 货物在交付甲方前发生的风险均由乙方负责。</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13.5 货物在规定的交付期限内由乙方送达甲方指定的地点，经初步验收即视为货物交付。</w:t>
      </w:r>
      <w:r>
        <w:rPr>
          <w:color w:val="000000" w:themeColor="text1"/>
          <w:highlight w:val="none"/>
        </w:rPr>
      </w:r>
    </w:p>
    <w:p>
      <w:pPr>
        <w:ind w:firstLine="422"/>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lang w:val="zh-CN"/>
        </w:rPr>
        <w:t xml:space="preserve">14、违约责任</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14.1 甲方无正当理由拒绝初验收和终验收货物的，甲方应按未付货款金额每日万分之五向乙方支付违约金。</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14.2 甲方无故逾期验收和无故逾期办理货款支付手续的,甲方应按逾期付款金额每日万分之五向乙方支付违约金。</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14.3乙方违约，在消除违约情形前，应按货款总额每日万分之五向甲方支付违约金，甲方可以从待付货款中扣除。</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14.4乙方因逾期交付或因其他违约行为，导致甲方解除合同的，乙方应向甲方支付合同总值5%的违约金，如造成甲方损失超过违约金的，超出部分由乙方继续承担赔偿责任。</w:t>
      </w:r>
      <w:r>
        <w:rPr>
          <w:color w:val="000000" w:themeColor="text1"/>
          <w:highlight w:val="none"/>
        </w:rPr>
      </w:r>
    </w:p>
    <w:p>
      <w:pPr>
        <w:ind w:firstLine="420"/>
        <w:spacing w:line="360" w:lineRule="auto"/>
        <w:rPr>
          <w:color w:val="000000" w:themeColor="text1"/>
          <w:highlight w:val="none"/>
        </w:rPr>
      </w:pPr>
      <w:r>
        <w:rPr>
          <w:rFonts w:hint="eastAsia" w:ascii="宋体" w:hAnsi="宋体" w:cs="宋体"/>
          <w:color w:val="000000" w:themeColor="text1"/>
          <w:szCs w:val="21"/>
          <w:highlight w:val="none"/>
        </w:rPr>
        <w:t xml:space="preserve">14.5 乙方所交的货物全部或部分品种、型号、规格、技术参数、质量不符合合同规定及招标文件规定标准的，乙方更换货物但逾期交付的（甲方拒绝接受的除外），按乙方逾期交付处理；乙方拒绝更换货物的，甲方可选择解除本合同或本合同的一部分，并可追究乙方的其他违约责任。</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14.6合同生效后，发现乙方投标属虚假承诺，或经权威部门监测提供的货物不能满足招标文件要求，造成合同无法继续履行的，乙方应向甲方支付不少于合同总价</w:t>
      </w:r>
      <w:r>
        <w:rPr>
          <w:rFonts w:hint="eastAsia" w:ascii="宋体" w:hAnsi="宋体" w:cs="宋体"/>
          <w:color w:val="000000" w:themeColor="text1"/>
          <w:szCs w:val="21"/>
          <w:highlight w:val="none"/>
          <w:u w:val="single"/>
        </w:rPr>
        <w:t xml:space="preserve">60%</w:t>
      </w:r>
      <w:r>
        <w:rPr>
          <w:rFonts w:hint="eastAsia" w:ascii="宋体" w:hAnsi="宋体" w:cs="宋体"/>
          <w:color w:val="000000" w:themeColor="text1"/>
          <w:szCs w:val="21"/>
          <w:highlight w:val="none"/>
        </w:rPr>
        <w:t xml:space="preserve">赔偿金。</w:t>
      </w:r>
      <w:r>
        <w:rPr>
          <w:color w:val="000000" w:themeColor="text1"/>
          <w:highlight w:val="none"/>
        </w:rPr>
      </w:r>
    </w:p>
    <w:p>
      <w:pPr>
        <w:ind w:firstLine="422"/>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lang w:val="zh-CN"/>
        </w:rPr>
        <w:t xml:space="preserve">15、不可抗力事件处理</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15.1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15.2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rPr>
          <w:color w:val="000000" w:themeColor="text1"/>
          <w:highlight w:val="none"/>
        </w:rPr>
      </w:r>
    </w:p>
    <w:p>
      <w:pPr>
        <w:ind w:firstLine="422"/>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lang w:val="zh-CN"/>
        </w:rPr>
        <w:t xml:space="preserve">16、争议解决</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16.1 因货物的质量问题发生争议的，可在国家认可的质量检测机构对货物质量进行鉴定。货物符合标准的，鉴定费由甲方承担；货物不符合质量标准的，鉴定费由乙方承担。</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16.2 因履行本合同引起的或与本合同有关的争议，甲、乙双方应首先通过友好协商解决；如果协商不能解决争议，甲乙双方约定，按下列第（1）种方式解决争议：</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（1）将争议提交</w:t>
      </w:r>
      <w:r>
        <w:rPr>
          <w:rFonts w:hint="eastAsia" w:ascii="宋体" w:hAnsi="宋体" w:cs="宋体"/>
          <w:color w:val="000000" w:themeColor="text1"/>
          <w:szCs w:val="21"/>
          <w:highlight w:val="none"/>
          <w:u w:val="single"/>
          <w:lang w:val="zh-CN"/>
        </w:rPr>
        <w:t xml:space="preserve">扬州</w:t>
      </w:r>
      <w:r>
        <w:rPr>
          <w:rFonts w:hint="eastAsia" w:ascii="宋体" w:hAnsi="宋体" w:cs="宋体"/>
          <w:color w:val="000000" w:themeColor="text1"/>
          <w:szCs w:val="21"/>
          <w:highlight w:val="none"/>
          <w:lang w:val="zh-CN"/>
        </w:rPr>
        <w:t xml:space="preserve">仲裁委员会申请仲裁；</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（2）依法向合同履行地的人民法院提起诉讼。</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16.3 若甲乙双方任何一方都没有选择解除合同的，为避免扩大损失，在诉讼期间，双方应继续履行。</w:t>
      </w:r>
      <w:r>
        <w:rPr>
          <w:color w:val="000000" w:themeColor="text1"/>
          <w:highlight w:val="none"/>
        </w:rPr>
      </w:r>
    </w:p>
    <w:p>
      <w:pPr>
        <w:ind w:firstLine="422"/>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lang w:val="zh-CN"/>
        </w:rPr>
        <w:t xml:space="preserve">17、合同其它</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17.1 乙方应诚实信用，严格按照招标文件要求和投标承诺履行合同，不向甲方进行商业贿赂或者提供不正当利益。</w:t>
      </w:r>
      <w:r>
        <w:rPr>
          <w:color w:val="000000" w:themeColor="text1"/>
          <w:highlight w:val="none"/>
        </w:rPr>
      </w:r>
    </w:p>
    <w:p>
      <w:pPr>
        <w:ind w:firstLine="420"/>
        <w:spacing w:line="360" w:lineRule="auto"/>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lang w:val="zh-CN"/>
        </w:rPr>
        <w:t xml:space="preserve">17.2 合同经双方法定代表人或授权代表签字并加盖单位公章，并经</w:t>
      </w:r>
      <w:r>
        <w:rPr>
          <w:rFonts w:hint="eastAsia" w:ascii="宋体" w:hAnsi="宋体" w:cs="宋体"/>
          <w:color w:val="000000" w:themeColor="text1"/>
          <w:szCs w:val="21"/>
          <w:highlight w:val="none"/>
          <w:lang w:val="en-US" w:eastAsia="zh-CN"/>
        </w:rPr>
        <w:t xml:space="preserve">江苏苏豪创新科技集团高科有限公司</w:t>
      </w:r>
      <w:r>
        <w:rPr>
          <w:rFonts w:hint="eastAsia" w:ascii="宋体" w:hAnsi="宋体" w:cs="宋体"/>
          <w:color w:val="000000" w:themeColor="text1"/>
          <w:szCs w:val="21"/>
          <w:highlight w:val="none"/>
          <w:lang w:val="zh-CN"/>
        </w:rPr>
        <w:t xml:space="preserve">见证盖章后生效。</w:t>
      </w:r>
      <w:r>
        <w:rPr>
          <w:color w:val="000000" w:themeColor="text1"/>
          <w:highlight w:val="none"/>
        </w:rPr>
      </w:r>
    </w:p>
    <w:p>
      <w:pPr>
        <w:ind w:firstLine="420"/>
        <w:spacing w:line="360" w:lineRule="auto"/>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lang w:val="zh-CN"/>
        </w:rPr>
        <w:t xml:space="preserve">17.2本合同未尽事宜，遵照《民法典》有关条文执行。</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17.3 本合同正本一式陆份，具有同等法律效力，甲方肆份，乙方壹份，见证方壹份。</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86"/>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甲方：</w:t>
      </w:r>
      <w:r>
        <w:rPr>
          <w:rFonts w:hint="eastAsia" w:ascii="宋体" w:hAnsi="宋体" w:cs="宋体"/>
          <w:color w:val="000000" w:themeColor="text1"/>
          <w:szCs w:val="21"/>
          <w:highlight w:val="none"/>
          <w:u w:val="single"/>
          <w:lang w:val="zh-CN"/>
        </w:rPr>
        <w:t xml:space="preserve">高邮市中医医院</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zh-CN"/>
        </w:rPr>
        <w:t xml:space="preserve">乙方：</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地址：</w:t>
      </w:r>
      <w:r>
        <w:rPr>
          <w:rFonts w:hint="eastAsia" w:ascii="宋体" w:hAnsi="宋体" w:cs="宋体"/>
          <w:color w:val="000000" w:themeColor="text1"/>
          <w:highlight w:val="none"/>
          <w:u w:val="single"/>
        </w:rPr>
        <w:t xml:space="preserve">高邮市</w:t>
      </w:r>
      <w:r>
        <w:rPr>
          <w:rFonts w:hint="eastAsia" w:ascii="宋体" w:hAnsi="宋体" w:cs="宋体"/>
          <w:color w:val="000000" w:themeColor="text1"/>
          <w:highlight w:val="none"/>
          <w:u w:val="single"/>
          <w:lang w:val="en-US" w:eastAsia="zh-CN"/>
        </w:rPr>
        <w:t xml:space="preserve">海潮路1</w:t>
      </w:r>
      <w:r>
        <w:rPr>
          <w:rFonts w:hint="eastAsia" w:ascii="宋体" w:hAnsi="宋体" w:cs="宋体"/>
          <w:color w:val="000000" w:themeColor="text1"/>
          <w:highlight w:val="none"/>
          <w:u w:val="single"/>
        </w:rPr>
        <w:t xml:space="preserve">号</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en-US" w:eastAsia="zh-CN"/>
        </w:rPr>
        <w:t xml:space="preserve">  </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zh-CN"/>
        </w:rPr>
        <w:t xml:space="preserve">地址：</w:t>
      </w:r>
      <w:r>
        <w:rPr>
          <w:color w:val="000000" w:themeColor="text1"/>
          <w:highlight w:val="none"/>
        </w:rPr>
      </w:r>
    </w:p>
    <w:p>
      <w:pPr>
        <w:ind w:firstLine="420"/>
        <w:spacing w:line="360" w:lineRule="auto"/>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lang w:val="zh-CN"/>
        </w:rPr>
        <w:t xml:space="preserve">法定代表人或授权代表：</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zh-CN"/>
        </w:rPr>
        <w:t xml:space="preserve">法定代表人或授权代表：</w:t>
      </w:r>
      <w:r>
        <w:rPr>
          <w:color w:val="000000" w:themeColor="text1"/>
          <w:highlight w:val="none"/>
        </w:rPr>
      </w:r>
    </w:p>
    <w:p>
      <w:pPr>
        <w:ind w:firstLine="420"/>
        <w:spacing w:line="360" w:lineRule="auto"/>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lang w:val="zh-CN"/>
        </w:rPr>
        <w:t xml:space="preserve">联系电话：</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zh-CN"/>
        </w:rPr>
        <w:t xml:space="preserve">联系电话：</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日期：年月日</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zh-CN"/>
        </w:rPr>
        <w:t xml:space="preserve">日期：年月日</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898"/>
        <w:spacing w:line="360" w:lineRule="auto"/>
        <w:rPr>
          <w:rFonts w:hint="eastAsia" w:ascii="宋体" w:hAnsi="宋体" w:cs="宋体"/>
          <w:iCs/>
          <w:color w:val="000000" w:themeColor="text1"/>
          <w:sz w:val="24"/>
          <w:szCs w:val="24"/>
          <w:highlight w:val="none"/>
        </w:rPr>
      </w:pPr>
      <w:r>
        <w:rPr>
          <w:rFonts w:hint="eastAsia" w:ascii="宋体" w:hAnsi="宋体" w:cs="宋体"/>
          <w:iCs/>
          <w:color w:val="000000" w:themeColor="text1"/>
          <w:sz w:val="24"/>
          <w:szCs w:val="24"/>
          <w:highlight w:val="none"/>
        </w:rPr>
      </w:r>
      <w:r>
        <w:rPr>
          <w:color w:val="000000" w:themeColor="text1"/>
          <w:highlight w:val="none"/>
        </w:rPr>
      </w:r>
    </w:p>
    <w:p>
      <w:pPr>
        <w:pStyle w:val="898"/>
        <w:spacing w:line="360" w:lineRule="auto"/>
        <w:rPr>
          <w:rFonts w:hint="eastAsia" w:ascii="宋体" w:hAnsi="宋体" w:cs="宋体"/>
          <w:iCs/>
          <w:color w:val="000000" w:themeColor="text1"/>
          <w:sz w:val="24"/>
          <w:szCs w:val="24"/>
          <w:highlight w:val="none"/>
        </w:rPr>
      </w:pPr>
      <w:r>
        <w:rPr>
          <w:rFonts w:hint="eastAsia" w:ascii="宋体" w:hAnsi="宋体" w:cs="宋体"/>
          <w:iCs/>
          <w:color w:val="000000" w:themeColor="text1"/>
          <w:sz w:val="24"/>
          <w:szCs w:val="24"/>
          <w:highlight w:val="none"/>
        </w:rPr>
      </w:r>
      <w:r>
        <w:rPr>
          <w:color w:val="000000" w:themeColor="text1"/>
          <w:highlight w:val="none"/>
        </w:rPr>
      </w:r>
    </w:p>
    <w:p>
      <w:pPr>
        <w:pStyle w:val="898"/>
        <w:spacing w:line="360" w:lineRule="auto"/>
        <w:rPr>
          <w:rFonts w:hint="eastAsia" w:ascii="宋体" w:hAnsi="宋体" w:cs="宋体"/>
          <w:iCs/>
          <w:color w:val="000000" w:themeColor="text1"/>
          <w:sz w:val="24"/>
          <w:szCs w:val="24"/>
          <w:highlight w:val="none"/>
        </w:rPr>
      </w:pPr>
      <w:r>
        <w:rPr>
          <w:rFonts w:hint="eastAsia" w:ascii="宋体" w:hAnsi="宋体" w:cs="宋体"/>
          <w:iCs/>
          <w:color w:val="000000" w:themeColor="text1"/>
          <w:sz w:val="24"/>
          <w:szCs w:val="24"/>
          <w:highlight w:val="none"/>
        </w:rPr>
      </w:r>
      <w:r>
        <w:rPr>
          <w:color w:val="000000" w:themeColor="text1"/>
          <w:highlight w:val="none"/>
        </w:rPr>
      </w:r>
    </w:p>
    <w:p>
      <w:pPr>
        <w:pStyle w:val="898"/>
        <w:jc w:val="left"/>
        <w:spacing w:line="360" w:lineRule="auto"/>
        <w:rPr>
          <w:rFonts w:hint="eastAsia" w:ascii="宋体" w:hAnsi="宋体" w:cs="宋体"/>
          <w:iCs/>
          <w:color w:val="000000" w:themeColor="text1"/>
          <w:highlight w:val="none"/>
        </w:rPr>
      </w:pPr>
      <w:r>
        <w:rPr>
          <w:rFonts w:hint="eastAsia" w:ascii="宋体" w:hAnsi="宋体" w:cs="宋体"/>
          <w:iCs/>
          <w:color w:val="000000" w:themeColor="text1"/>
          <w:highlight w:val="none"/>
        </w:rPr>
      </w:r>
      <w:r>
        <w:rPr>
          <w:color w:val="000000" w:themeColor="text1"/>
          <w:highlight w:val="none"/>
        </w:rPr>
      </w:r>
    </w:p>
    <w:p>
      <w:pPr>
        <w:ind w:firstLine="420"/>
        <w:rPr>
          <w:rFonts w:ascii="宋体" w:hAnsi="宋体" w:cs="宋体"/>
          <w:b/>
          <w:bCs/>
          <w:color w:val="000000" w:themeColor="text1"/>
          <w:sz w:val="44"/>
          <w:szCs w:val="44"/>
          <w:highlight w:val="none"/>
        </w:rPr>
      </w:pPr>
      <w:r>
        <w:rPr>
          <w:color w:val="000000" w:themeColor="text1"/>
          <w:highlight w:val="none"/>
        </w:rPr>
      </w:r>
      <w:bookmarkStart w:id="172" w:name="_Toc49090575"/>
      <w:r>
        <w:rPr>
          <w:color w:val="000000" w:themeColor="text1"/>
          <w:highlight w:val="none"/>
        </w:rPr>
      </w:r>
      <w:bookmarkStart w:id="173" w:name="_Toc26554093"/>
      <w:r>
        <w:rPr>
          <w:rFonts w:hint="eastAsia" w:ascii="宋体" w:hAnsi="宋体"/>
          <w:color w:val="000000" w:themeColor="text1"/>
          <w:szCs w:val="21"/>
          <w:highlight w:val="none"/>
        </w:rPr>
        <w:br w:type="page" w:clear="all"/>
      </w:r>
      <w:r>
        <w:rPr>
          <w:color w:val="000000" w:themeColor="text1"/>
          <w:highlight w:val="none"/>
        </w:rPr>
      </w:r>
    </w:p>
    <w:p>
      <w:pPr>
        <w:ind w:firstLine="2429"/>
        <w:keepLines/>
        <w:keepNext/>
        <w:spacing w:before="260" w:after="260" w:line="416" w:lineRule="auto"/>
        <w:rPr>
          <w:rFonts w:hint="eastAsia" w:ascii="宋体" w:hAnsi="宋体" w:cs="宋体"/>
          <w:b/>
          <w:bCs/>
          <w:color w:val="000000" w:themeColor="text1"/>
          <w:sz w:val="44"/>
          <w:szCs w:val="44"/>
          <w:highlight w:val="none"/>
        </w:rPr>
        <w:outlineLvl w:val="1"/>
      </w:pPr>
      <w:r>
        <w:rPr>
          <w:rFonts w:hint="eastAsia" w:ascii="宋体" w:hAnsi="宋体" w:cs="宋体"/>
          <w:b/>
          <w:bCs/>
          <w:color w:val="000000" w:themeColor="text1"/>
          <w:sz w:val="44"/>
          <w:szCs w:val="44"/>
          <w:highlight w:val="none"/>
        </w:rPr>
        <w:t xml:space="preserve">第四章 采购需求</w:t>
      </w:r>
      <w:r>
        <w:rPr>
          <w:color w:val="000000" w:themeColor="text1"/>
          <w:highlight w:val="none"/>
        </w:rPr>
      </w:r>
    </w:p>
    <w:p>
      <w:pPr>
        <w:ind w:firstLine="373"/>
        <w:keepLines/>
        <w:keepNext/>
        <w:spacing w:before="145" w:after="145" w:line="360" w:lineRule="auto"/>
        <w:rPr>
          <w:rFonts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一、采购需求：</w:t>
      </w:r>
      <w:r>
        <w:rPr>
          <w:color w:val="000000" w:themeColor="text1"/>
          <w:highlight w:val="none"/>
        </w:rPr>
      </w:r>
    </w:p>
    <w:tbl>
      <w:tblPr>
        <w:tblStyle w:val="6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978"/>
        <w:gridCol w:w="1381"/>
        <w:gridCol w:w="1935"/>
        <w:gridCol w:w="1523"/>
      </w:tblGrid>
      <w:tr>
        <w:trPr>
          <w:jc w:val="center"/>
        </w:trPr>
        <w:tc>
          <w:tcPr>
            <w:tcW w:w="846"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p>
        </w:tc>
        <w:tc>
          <w:tcPr>
            <w:tcW w:w="2978"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设备名称</w:t>
            </w:r>
            <w:r>
              <w:rPr>
                <w:color w:val="000000" w:themeColor="text1"/>
                <w:highlight w:val="none"/>
              </w:rPr>
            </w:r>
          </w:p>
        </w:tc>
        <w:tc>
          <w:tcPr>
            <w:tcW w:w="1381"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color w:val="000000" w:themeColor="text1"/>
                <w:highlight w:val="none"/>
              </w:rPr>
            </w:r>
          </w:p>
        </w:tc>
        <w:tc>
          <w:tcPr>
            <w:tcW w:w="193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采购预算</w:t>
            </w:r>
            <w:r>
              <w:rPr>
                <w:color w:val="000000" w:themeColor="text1"/>
                <w:highlight w:val="none"/>
              </w:rPr>
            </w:r>
          </w:p>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w:t>
            </w:r>
            <w:r>
              <w:rPr>
                <w:color w:val="000000" w:themeColor="text1"/>
                <w:highlight w:val="none"/>
              </w:rPr>
            </w:r>
          </w:p>
        </w:tc>
        <w:tc>
          <w:tcPr>
            <w:tcW w:w="1523"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是否接受进口产品投标</w:t>
            </w:r>
            <w:r>
              <w:rPr>
                <w:color w:val="000000" w:themeColor="text1"/>
                <w:highlight w:val="none"/>
              </w:rPr>
            </w:r>
          </w:p>
        </w:tc>
      </w:tr>
      <w:tr>
        <w:trPr>
          <w:jc w:val="center"/>
        </w:trPr>
        <w:tc>
          <w:tcPr>
            <w:tcW w:w="846"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01</w:t>
            </w:r>
            <w:r>
              <w:rPr>
                <w:color w:val="000000" w:themeColor="text1"/>
                <w:highlight w:val="none"/>
              </w:rPr>
            </w:r>
          </w:p>
        </w:tc>
        <w:tc>
          <w:tcPr>
            <w:tcW w:w="2978" w:type="dxa"/>
            <w:vAlign w:val="center"/>
            <w:textDirection w:val="lrTb"/>
            <w:noWrap w:val="false"/>
          </w:tcPr>
          <w:p>
            <w:pPr>
              <w:jc w:val="center"/>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钬激光治疗机（核心产品）</w:t>
            </w:r>
            <w:r>
              <w:rPr>
                <w:color w:val="000000" w:themeColor="text1"/>
                <w:highlight w:val="none"/>
              </w:rPr>
            </w:r>
          </w:p>
        </w:tc>
        <w:tc>
          <w:tcPr>
            <w:tcW w:w="1381"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1套</w:t>
            </w:r>
            <w:r>
              <w:rPr>
                <w:color w:val="000000" w:themeColor="text1"/>
                <w:highlight w:val="none"/>
              </w:rPr>
            </w:r>
          </w:p>
        </w:tc>
        <w:tc>
          <w:tcPr>
            <w:tcW w:w="1935" w:type="dxa"/>
            <w:vAlign w:val="center"/>
            <w:vMerge w:val="restart"/>
            <w:textDirection w:val="lrTb"/>
            <w:noWrap w:val="false"/>
          </w:tcPr>
          <w:p>
            <w:pPr>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220</w:t>
            </w:r>
            <w:r>
              <w:rPr>
                <w:rFonts w:ascii="宋体" w:hAnsi="宋体" w:cs="宋体"/>
                <w:color w:val="000000" w:themeColor="text1"/>
                <w:sz w:val="24"/>
                <w:szCs w:val="24"/>
                <w:highlight w:val="none"/>
              </w:rPr>
              <w:t xml:space="preserve">万</w:t>
            </w:r>
            <w:r>
              <w:rPr>
                <w:color w:val="000000" w:themeColor="text1"/>
                <w:highlight w:val="none"/>
              </w:rPr>
            </w:r>
          </w:p>
        </w:tc>
        <w:tc>
          <w:tcPr>
            <w:tcW w:w="1523" w:type="dxa"/>
            <w:vAlign w:val="center"/>
            <w:vMerge w:val="restar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不</w:t>
            </w:r>
            <w:r>
              <w:rPr>
                <w:rFonts w:hint="eastAsia" w:ascii="宋体" w:hAnsi="宋体" w:cs="宋体"/>
                <w:color w:val="000000" w:themeColor="text1"/>
                <w:sz w:val="24"/>
                <w:szCs w:val="24"/>
                <w:highlight w:val="none"/>
              </w:rPr>
              <w:t xml:space="preserve">接受</w:t>
            </w:r>
            <w:r>
              <w:rPr>
                <w:color w:val="000000" w:themeColor="text1"/>
                <w:highlight w:val="none"/>
              </w:rPr>
            </w:r>
          </w:p>
        </w:tc>
      </w:tr>
      <w:tr>
        <w:trPr>
          <w:jc w:val="center"/>
        </w:trPr>
        <w:tc>
          <w:tcPr>
            <w:tcW w:w="846" w:type="dxa"/>
            <w:vAlign w:val="center"/>
            <w:textDirection w:val="lrTb"/>
            <w:noWrap w:val="false"/>
          </w:tcPr>
          <w:p>
            <w:pPr>
              <w:jc w:val="center"/>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02</w:t>
            </w:r>
            <w:r>
              <w:rPr>
                <w:color w:val="000000" w:themeColor="text1"/>
                <w:highlight w:val="none"/>
              </w:rPr>
            </w:r>
          </w:p>
        </w:tc>
        <w:tc>
          <w:tcPr>
            <w:tcW w:w="2978"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olor w:val="000000" w:themeColor="text1"/>
                <w:sz w:val="24"/>
                <w:highlight w:val="none"/>
              </w:rPr>
              <w:t xml:space="preserve">内窥镜手术刨削器</w:t>
            </w:r>
            <w:r>
              <w:rPr>
                <w:color w:val="000000" w:themeColor="text1"/>
                <w:highlight w:val="none"/>
              </w:rPr>
            </w:r>
          </w:p>
        </w:tc>
        <w:tc>
          <w:tcPr>
            <w:tcW w:w="1381"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1套</w:t>
            </w:r>
            <w:r>
              <w:rPr>
                <w:color w:val="000000" w:themeColor="text1"/>
                <w:highlight w:val="none"/>
              </w:rPr>
            </w:r>
          </w:p>
        </w:tc>
        <w:tc>
          <w:tcPr>
            <w:tcW w:w="1935" w:type="dxa"/>
            <w:vAlign w:val="center"/>
            <w:vMerge w:val="continue"/>
            <w:textDirection w:val="lrTb"/>
            <w:noWrap w:val="false"/>
          </w:tcPr>
          <w:p>
            <w:pPr>
              <w:jc w:val="center"/>
              <w:widowControl/>
              <w:rPr>
                <w:rFonts w:hint="eastAsia" w:ascii="宋体" w:hAnsi="宋体" w:cs="宋体"/>
                <w:sz w:val="24"/>
                <w:szCs w:val="24"/>
                <w:highlight w:val="yellow"/>
                <w:lang w:val="en-US" w:eastAsia="zh-CN"/>
              </w:rPr>
            </w:pPr>
            <w:r>
              <w:rPr>
                <w:rFonts w:hint="eastAsia" w:ascii="宋体" w:hAnsi="宋体" w:cs="宋体"/>
                <w:sz w:val="24"/>
                <w:szCs w:val="24"/>
                <w:highlight w:val="yellow"/>
                <w:lang w:val="en-US" w:eastAsia="zh-CN"/>
              </w:rPr>
            </w:r>
            <w:r/>
          </w:p>
        </w:tc>
        <w:tc>
          <w:tcPr>
            <w:tcW w:w="1523" w:type="dxa"/>
            <w:vAlign w:val="center"/>
            <w:vMerge w:val="continue"/>
            <w:textDirection w:val="lrTb"/>
            <w:noWrap w:val="false"/>
          </w:tcPr>
          <w:p>
            <w:pPr>
              <w:jc w:val="center"/>
              <w:rPr>
                <w:rFonts w:hint="eastAsia" w:ascii="宋体" w:hAnsi="宋体" w:cs="宋体"/>
                <w:sz w:val="24"/>
                <w:szCs w:val="24"/>
                <w:highlight w:val="yellow"/>
              </w:rPr>
            </w:pPr>
            <w:r>
              <w:rPr>
                <w:rFonts w:hint="eastAsia" w:ascii="宋体" w:hAnsi="宋体" w:cs="宋体"/>
                <w:sz w:val="24"/>
                <w:szCs w:val="24"/>
                <w:highlight w:val="yellow"/>
              </w:rPr>
            </w:r>
            <w:r/>
          </w:p>
        </w:tc>
      </w:tr>
    </w:tbl>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政府采购中实施本国产品标准及相关政策</w:t>
      </w:r>
      <w:r>
        <w:rPr>
          <w:color w:val="000000" w:themeColor="text1"/>
          <w:highlight w:val="none"/>
        </w:rPr>
      </w:r>
    </w:p>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1.本项目对采购本国产品给予政策支持，具体内容见招标文件“第五章 评标方法与评标标准”。</w:t>
      </w:r>
      <w:r>
        <w:rPr>
          <w:color w:val="000000" w:themeColor="text1"/>
          <w:highlight w:val="none"/>
        </w:rPr>
      </w:r>
    </w:p>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highlight w:val="none"/>
        </w:rPr>
      </w:r>
    </w:p>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highlight w:val="none"/>
        </w:rPr>
      </w:r>
    </w:p>
    <w:p>
      <w:pPr>
        <w:keepLines/>
        <w:keepNext/>
        <w:spacing w:before="145" w:after="145" w:line="360" w:lineRule="auto"/>
        <w:rPr>
          <w:rFonts w:hint="eastAsia"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lang w:val="en-US" w:eastAsia="zh-CN"/>
        </w:rPr>
        <w:t xml:space="preserve">二、配置清单</w:t>
      </w:r>
      <w:r>
        <w:rPr>
          <w:color w:val="000000" w:themeColor="text1"/>
          <w:highlight w:val="none"/>
        </w:rPr>
      </w:r>
    </w:p>
    <w:p>
      <w:pPr>
        <w:keepLines/>
        <w:keepNext/>
        <w:spacing w:before="145" w:after="145" w:line="360" w:lineRule="auto"/>
        <w:rPr>
          <w:rFonts w:hint="eastAsia" w:ascii="宋体" w:hAnsi="宋体" w:cs="宋体"/>
          <w:b w:val="0"/>
          <w:bCs w:val="0"/>
          <w:i/>
          <w:iCs/>
          <w:color w:val="000000" w:themeColor="text1"/>
          <w:sz w:val="24"/>
          <w:szCs w:val="24"/>
          <w:highlight w:val="none"/>
          <w:u w:val="single"/>
        </w:rPr>
        <w:outlineLvl w:val="2"/>
      </w:pPr>
      <w:r>
        <w:rPr>
          <w:rFonts w:hint="eastAsia" w:ascii="宋体" w:hAnsi="宋体" w:cs="宋体"/>
          <w:b w:val="0"/>
          <w:bCs w:val="0"/>
          <w:i/>
          <w:iCs/>
          <w:color w:val="000000" w:themeColor="text1"/>
          <w:sz w:val="24"/>
          <w:szCs w:val="24"/>
          <w:highlight w:val="none"/>
          <w:u w:val="single"/>
          <w:lang w:val="en-US" w:eastAsia="zh-CN"/>
        </w:rPr>
        <w:t xml:space="preserve">1.激光治疗机主机，  1台</w:t>
      </w:r>
      <w:r>
        <w:rPr>
          <w:color w:val="000000" w:themeColor="text1"/>
          <w:highlight w:val="none"/>
        </w:rPr>
      </w:r>
    </w:p>
    <w:p>
      <w:pPr>
        <w:keepLines/>
        <w:keepNext/>
        <w:spacing w:before="145" w:after="145" w:line="360" w:lineRule="auto"/>
        <w:rPr>
          <w:rFonts w:hint="eastAsia" w:ascii="宋体" w:hAnsi="宋体" w:cs="宋体"/>
          <w:b w:val="0"/>
          <w:bCs w:val="0"/>
          <w:i/>
          <w:iCs/>
          <w:color w:val="000000" w:themeColor="text1"/>
          <w:sz w:val="24"/>
          <w:szCs w:val="24"/>
          <w:highlight w:val="none"/>
          <w:u w:val="single"/>
        </w:rPr>
        <w:outlineLvl w:val="2"/>
      </w:pPr>
      <w:r>
        <w:rPr>
          <w:rFonts w:hint="eastAsia" w:ascii="宋体" w:hAnsi="宋体" w:cs="宋体"/>
          <w:b w:val="0"/>
          <w:bCs w:val="0"/>
          <w:i/>
          <w:iCs/>
          <w:color w:val="000000" w:themeColor="text1"/>
          <w:sz w:val="24"/>
          <w:szCs w:val="24"/>
          <w:highlight w:val="none"/>
          <w:u w:val="single"/>
          <w:lang w:val="en-US" w:eastAsia="zh-CN"/>
        </w:rPr>
        <w:t xml:space="preserve">2.医用激光光纤，    3根</w:t>
      </w:r>
      <w:r>
        <w:rPr>
          <w:color w:val="000000" w:themeColor="text1"/>
          <w:highlight w:val="none"/>
        </w:rPr>
      </w:r>
    </w:p>
    <w:p>
      <w:pPr>
        <w:keepLines/>
        <w:keepNext/>
        <w:spacing w:before="145" w:after="145" w:line="360" w:lineRule="auto"/>
        <w:rPr>
          <w:rFonts w:hint="eastAsia" w:ascii="宋体" w:hAnsi="宋体" w:cs="宋体"/>
          <w:b w:val="0"/>
          <w:bCs w:val="0"/>
          <w:i/>
          <w:iCs/>
          <w:color w:val="000000" w:themeColor="text1"/>
          <w:sz w:val="24"/>
          <w:szCs w:val="24"/>
          <w:highlight w:val="none"/>
          <w:u w:val="single"/>
        </w:rPr>
        <w:outlineLvl w:val="2"/>
      </w:pPr>
      <w:r>
        <w:rPr>
          <w:rFonts w:hint="eastAsia" w:ascii="宋体" w:hAnsi="宋体" w:cs="宋体"/>
          <w:b w:val="0"/>
          <w:bCs w:val="0"/>
          <w:i/>
          <w:iCs/>
          <w:color w:val="000000" w:themeColor="text1"/>
          <w:sz w:val="24"/>
          <w:szCs w:val="24"/>
          <w:highlight w:val="none"/>
          <w:u w:val="single"/>
          <w:lang w:val="en-US" w:eastAsia="zh-CN"/>
        </w:rPr>
        <w:t xml:space="preserve">3. 光纤剥线钳，     3个</w:t>
      </w:r>
      <w:r>
        <w:rPr>
          <w:color w:val="000000" w:themeColor="text1"/>
          <w:highlight w:val="none"/>
        </w:rPr>
      </w:r>
    </w:p>
    <w:p>
      <w:pPr>
        <w:keepLines/>
        <w:keepNext/>
        <w:spacing w:before="145" w:after="145" w:line="360" w:lineRule="auto"/>
        <w:rPr>
          <w:rFonts w:hint="eastAsia" w:ascii="宋体" w:hAnsi="宋体" w:cs="宋体"/>
          <w:b w:val="0"/>
          <w:bCs w:val="0"/>
          <w:i/>
          <w:iCs/>
          <w:color w:val="000000" w:themeColor="text1"/>
          <w:sz w:val="24"/>
          <w:szCs w:val="24"/>
          <w:highlight w:val="none"/>
          <w:u w:val="single"/>
        </w:rPr>
        <w:outlineLvl w:val="2"/>
      </w:pPr>
      <w:r>
        <w:rPr>
          <w:rFonts w:hint="eastAsia" w:ascii="宋体" w:hAnsi="宋体" w:cs="宋体"/>
          <w:b w:val="0"/>
          <w:bCs w:val="0"/>
          <w:i/>
          <w:iCs/>
          <w:color w:val="000000" w:themeColor="text1"/>
          <w:sz w:val="24"/>
          <w:szCs w:val="24"/>
          <w:highlight w:val="none"/>
          <w:u w:val="single"/>
          <w:lang w:val="en-US" w:eastAsia="zh-CN"/>
        </w:rPr>
        <w:t xml:space="preserve">4.切割笔，          1支</w:t>
      </w:r>
      <w:r>
        <w:rPr>
          <w:color w:val="000000" w:themeColor="text1"/>
          <w:highlight w:val="none"/>
        </w:rPr>
      </w:r>
    </w:p>
    <w:p>
      <w:pPr>
        <w:keepLines/>
        <w:keepNext/>
        <w:spacing w:before="145" w:after="145" w:line="360" w:lineRule="auto"/>
        <w:rPr>
          <w:rFonts w:hint="eastAsia" w:ascii="宋体" w:hAnsi="宋体" w:cs="宋体"/>
          <w:b w:val="0"/>
          <w:bCs w:val="0"/>
          <w:i/>
          <w:iCs/>
          <w:color w:val="000000" w:themeColor="text1"/>
          <w:sz w:val="24"/>
          <w:szCs w:val="24"/>
          <w:highlight w:val="none"/>
          <w:u w:val="single"/>
        </w:rPr>
        <w:outlineLvl w:val="2"/>
      </w:pPr>
      <w:r>
        <w:rPr>
          <w:rFonts w:hint="eastAsia" w:ascii="宋体" w:hAnsi="宋体" w:cs="宋体"/>
          <w:b w:val="0"/>
          <w:bCs w:val="0"/>
          <w:i/>
          <w:iCs/>
          <w:color w:val="000000" w:themeColor="text1"/>
          <w:sz w:val="24"/>
          <w:szCs w:val="24"/>
          <w:highlight w:val="none"/>
          <w:u w:val="single"/>
          <w:lang w:val="en-US" w:eastAsia="zh-CN"/>
        </w:rPr>
        <w:t xml:space="preserve">5.脚踏开关，        1个</w:t>
      </w:r>
      <w:r>
        <w:rPr>
          <w:color w:val="000000" w:themeColor="text1"/>
          <w:highlight w:val="none"/>
        </w:rPr>
      </w:r>
    </w:p>
    <w:p>
      <w:pPr>
        <w:keepLines/>
        <w:keepNext/>
        <w:spacing w:before="145" w:after="145" w:line="360" w:lineRule="auto"/>
        <w:rPr>
          <w:rFonts w:hint="eastAsia" w:ascii="宋体" w:hAnsi="宋体" w:cs="宋体"/>
          <w:b w:val="0"/>
          <w:bCs w:val="0"/>
          <w:i/>
          <w:iCs/>
          <w:color w:val="000000" w:themeColor="text1"/>
          <w:sz w:val="24"/>
          <w:szCs w:val="24"/>
          <w:highlight w:val="none"/>
          <w:u w:val="single"/>
        </w:rPr>
        <w:outlineLvl w:val="2"/>
      </w:pPr>
      <w:r>
        <w:rPr>
          <w:rFonts w:hint="eastAsia" w:ascii="宋体" w:hAnsi="宋体" w:cs="宋体"/>
          <w:b w:val="0"/>
          <w:bCs w:val="0"/>
          <w:i/>
          <w:iCs/>
          <w:color w:val="000000" w:themeColor="text1"/>
          <w:sz w:val="24"/>
          <w:szCs w:val="24"/>
          <w:highlight w:val="none"/>
          <w:u w:val="single"/>
          <w:lang w:val="en-US" w:eastAsia="zh-CN"/>
        </w:rPr>
        <w:t xml:space="preserve">6.激光防护眼镜，    1副</w:t>
      </w:r>
      <w:r>
        <w:rPr>
          <w:color w:val="000000" w:themeColor="text1"/>
          <w:highlight w:val="none"/>
        </w:rPr>
      </w:r>
    </w:p>
    <w:p>
      <w:pPr>
        <w:keepLines/>
        <w:keepNext/>
        <w:spacing w:before="145" w:after="145" w:line="360" w:lineRule="auto"/>
        <w:rPr>
          <w:rFonts w:hint="eastAsia" w:ascii="宋体" w:hAnsi="宋体" w:cs="宋体"/>
          <w:b w:val="0"/>
          <w:bCs w:val="0"/>
          <w:i/>
          <w:iCs/>
          <w:color w:val="000000" w:themeColor="text1"/>
          <w:sz w:val="24"/>
          <w:szCs w:val="24"/>
          <w:highlight w:val="none"/>
          <w:u w:val="single"/>
        </w:rPr>
        <w:outlineLvl w:val="2"/>
      </w:pPr>
      <w:r>
        <w:rPr>
          <w:rFonts w:hint="eastAsia" w:ascii="宋体" w:hAnsi="宋体" w:cs="宋体"/>
          <w:b w:val="0"/>
          <w:bCs w:val="0"/>
          <w:i/>
          <w:iCs/>
          <w:color w:val="000000" w:themeColor="text1"/>
          <w:sz w:val="24"/>
          <w:szCs w:val="24"/>
          <w:highlight w:val="none"/>
          <w:u w:val="single"/>
          <w:lang w:val="en-US" w:eastAsia="zh-CN"/>
        </w:rPr>
        <w:t xml:space="preserve">7.内窥镜手术刨削器，1套</w:t>
      </w:r>
      <w:r>
        <w:rPr>
          <w:color w:val="000000" w:themeColor="text1"/>
          <w:highlight w:val="none"/>
        </w:rPr>
      </w:r>
    </w:p>
    <w:p>
      <w:pPr>
        <w:keepLines/>
        <w:keepNext/>
        <w:spacing w:before="145" w:after="145" w:line="360" w:lineRule="auto"/>
        <w:rPr>
          <w:rFonts w:hint="eastAsia"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r>
      <w:r>
        <w:rPr>
          <w:color w:val="000000" w:themeColor="text1"/>
          <w:highlight w:val="none"/>
        </w:rPr>
      </w:r>
    </w:p>
    <w:p>
      <w:pPr>
        <w:keepLines/>
        <w:keepNext/>
        <w:spacing w:before="145" w:after="145" w:line="360" w:lineRule="auto"/>
        <w:rPr>
          <w:rFonts w:hint="eastAsia"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lang w:val="en-US" w:eastAsia="zh-CN"/>
        </w:rPr>
        <w:t xml:space="preserve">三、</w:t>
      </w:r>
      <w:r>
        <w:rPr>
          <w:rFonts w:hint="eastAsia" w:ascii="宋体" w:hAnsi="宋体" w:cs="宋体"/>
          <w:b/>
          <w:bCs/>
          <w:color w:val="000000" w:themeColor="text1"/>
          <w:sz w:val="24"/>
          <w:szCs w:val="24"/>
          <w:highlight w:val="none"/>
        </w:rPr>
        <w:t xml:space="preserve">技术要求 </w:t>
      </w:r>
      <w:r>
        <w:rPr>
          <w:color w:val="000000" w:themeColor="text1"/>
          <w:highlight w:val="none"/>
        </w:rPr>
      </w:r>
    </w:p>
    <w:p>
      <w:pPr>
        <w:pStyle w:val="903"/>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钬激光治疗机：</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★1.工作激光输出波长：2100nm±100nm</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2.激光模式：多模</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★3.设备主要功能和用途：临床使用范围及适应症：用于泌尿系统结石的粉碎，并可应用于良性前列腺增生治疗或膀胱肿瘤治疗。（提供注册证证明）。</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★4.</w:t>
      </w:r>
      <w:bookmarkStart w:id="174" w:name="OLE_LINK17"/>
      <w:r>
        <w:rPr>
          <w:rFonts w:hint="eastAsia" w:ascii="宋体" w:hAnsi="宋体" w:eastAsia="宋体" w:cs="宋体"/>
          <w:i w:val="0"/>
          <w:iCs/>
          <w:color w:val="000000" w:themeColor="text1"/>
          <w:sz w:val="22"/>
          <w:szCs w:val="21"/>
          <w:highlight w:val="none"/>
          <w:u w:val="none"/>
        </w:rPr>
        <w:t xml:space="preserve"> 激光终端输出功率≥85W</w:t>
      </w:r>
      <w:bookmarkEnd w:id="174"/>
      <w:r>
        <w:rPr>
          <w:rFonts w:hint="eastAsia" w:ascii="宋体" w:hAnsi="宋体" w:eastAsia="宋体" w:cs="宋体"/>
          <w:i w:val="0"/>
          <w:iCs/>
          <w:color w:val="000000" w:themeColor="text1"/>
          <w:sz w:val="22"/>
          <w:szCs w:val="21"/>
          <w:highlight w:val="none"/>
          <w:u w:val="none"/>
        </w:rPr>
        <w:t xml:space="preserve">（提供屏幕显示功率实图照片证明）。</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5.</w:t>
      </w:r>
      <w:bookmarkStart w:id="175" w:name="OLE_LINK18"/>
      <w:r>
        <w:rPr>
          <w:rFonts w:hint="eastAsia" w:ascii="宋体" w:hAnsi="宋体" w:eastAsia="宋体" w:cs="宋体"/>
          <w:i w:val="0"/>
          <w:iCs/>
          <w:color w:val="000000" w:themeColor="text1"/>
          <w:sz w:val="22"/>
          <w:szCs w:val="21"/>
          <w:highlight w:val="none"/>
          <w:u w:val="none"/>
        </w:rPr>
        <w:t xml:space="preserve"> 激光脉冲宽度，宽脉宽≥600μs</w:t>
      </w:r>
      <w:bookmarkEnd w:id="175"/>
      <w:r>
        <w:rPr>
          <w:rFonts w:hint="eastAsia" w:ascii="宋体" w:hAnsi="宋体" w:eastAsia="宋体" w:cs="宋体"/>
          <w:i w:val="0"/>
          <w:iCs/>
          <w:color w:val="000000" w:themeColor="text1"/>
          <w:sz w:val="22"/>
          <w:szCs w:val="21"/>
          <w:highlight w:val="none"/>
          <w:u w:val="none"/>
        </w:rPr>
        <w:t xml:space="preserve">。</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▲6. 激光脉冲宽度，窄脉宽≤200μs。（提供产品检测报告或技术白皮书证明）</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7. 激光脉冲重复频率≥</w:t>
      </w:r>
      <w:r>
        <w:rPr>
          <w:rFonts w:hint="eastAsia" w:ascii="宋体" w:hAnsi="宋体" w:cs="宋体"/>
          <w:i w:val="0"/>
          <w:iCs/>
          <w:color w:val="000000" w:themeColor="text1"/>
          <w:sz w:val="22"/>
          <w:szCs w:val="21"/>
          <w:highlight w:val="none"/>
          <w:u w:val="none"/>
          <w:lang w:val="en-US" w:eastAsia="zh-CN"/>
        </w:rPr>
        <w:t xml:space="preserve">5</w:t>
      </w:r>
      <w:r>
        <w:rPr>
          <w:rFonts w:hint="eastAsia" w:ascii="宋体" w:hAnsi="宋体" w:eastAsia="宋体" w:cs="宋体"/>
          <w:i w:val="0"/>
          <w:iCs/>
          <w:color w:val="000000" w:themeColor="text1"/>
          <w:sz w:val="22"/>
          <w:szCs w:val="21"/>
          <w:highlight w:val="none"/>
          <w:u w:val="none"/>
        </w:rPr>
        <w:t xml:space="preserve">0Hz。</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8. 激光最大脉冲能量≥5.0J。</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▲9. 显示屏：≥8寸，可旋转彩色液晶触摸显示屏。</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★10. 设备输入功率：≤7kVA。（</w:t>
      </w:r>
      <w:r>
        <w:rPr>
          <w:rFonts w:hint="eastAsia" w:ascii="宋体" w:hAnsi="宋体" w:eastAsia="宋体" w:cs="宋体"/>
          <w:i w:val="0"/>
          <w:iCs/>
          <w:color w:val="000000" w:themeColor="text1"/>
          <w:sz w:val="22"/>
          <w:szCs w:val="21"/>
          <w:highlight w:val="none"/>
          <w:u w:val="none"/>
          <w:lang w:val="en-US" w:eastAsia="zh-CN"/>
        </w:rPr>
        <w:t xml:space="preserve">提供</w:t>
      </w:r>
      <w:r>
        <w:rPr>
          <w:rFonts w:hint="eastAsia" w:ascii="宋体" w:hAnsi="宋体" w:eastAsia="宋体" w:cs="宋体"/>
          <w:i w:val="0"/>
          <w:iCs/>
          <w:color w:val="000000" w:themeColor="text1"/>
          <w:sz w:val="22"/>
          <w:szCs w:val="21"/>
          <w:highlight w:val="none"/>
          <w:u w:val="none"/>
        </w:rPr>
        <w:t xml:space="preserve">设备铭牌</w:t>
      </w:r>
      <w:r>
        <w:rPr>
          <w:rFonts w:hint="eastAsia" w:ascii="宋体" w:hAnsi="宋体" w:eastAsia="宋体" w:cs="宋体"/>
          <w:i w:val="0"/>
          <w:iCs/>
          <w:color w:val="000000" w:themeColor="text1"/>
          <w:sz w:val="22"/>
          <w:szCs w:val="21"/>
          <w:highlight w:val="none"/>
          <w:u w:val="none"/>
          <w:lang w:val="en-US" w:eastAsia="zh-CN"/>
        </w:rPr>
        <w:t xml:space="preserve">或彩页证明</w:t>
      </w:r>
      <w:r>
        <w:rPr>
          <w:rFonts w:hint="eastAsia" w:ascii="宋体" w:hAnsi="宋体" w:eastAsia="宋体" w:cs="宋体"/>
          <w:i w:val="0"/>
          <w:iCs/>
          <w:color w:val="000000" w:themeColor="text1"/>
          <w:sz w:val="22"/>
          <w:szCs w:val="21"/>
          <w:highlight w:val="none"/>
          <w:u w:val="none"/>
        </w:rPr>
        <w:t xml:space="preserve">）。</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11. 激光器输出方式：实际安装且同时运行激光棒数量≥3根。</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12. 激光器电源：≥1路电源。</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▲13. 脚踏开关：≥2路脚踏开关控制。（提供彩页证明）</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14. 激光终端最大峰值功率：≥10000W。</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15．瞄准光波长：</w:t>
      </w:r>
      <w:r>
        <w:rPr>
          <w:rFonts w:hint="eastAsia" w:ascii="宋体" w:hAnsi="宋体" w:eastAsia="宋体" w:cs="宋体"/>
          <w:i w:val="0"/>
          <w:iCs/>
          <w:color w:val="000000" w:themeColor="text1"/>
          <w:sz w:val="22"/>
          <w:szCs w:val="21"/>
          <w:highlight w:val="none"/>
          <w:u w:val="none"/>
          <w:lang w:val="en-US" w:eastAsia="zh-CN"/>
        </w:rPr>
        <w:t xml:space="preserve">520nm或532nm</w:t>
      </w:r>
      <w:r>
        <w:rPr>
          <w:rFonts w:hint="eastAsia" w:ascii="宋体" w:hAnsi="宋体" w:eastAsia="宋体" w:cs="宋体"/>
          <w:i w:val="0"/>
          <w:iCs/>
          <w:color w:val="000000" w:themeColor="text1"/>
          <w:sz w:val="22"/>
          <w:szCs w:val="21"/>
          <w:highlight w:val="none"/>
          <w:u w:val="none"/>
        </w:rPr>
        <w:t xml:space="preserve">。</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16. 瞄准光最大输出功率≤5mW。</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17．冷却系统：风冷+内置水冷。</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▲18．显示系统：屏幕可显示两组能量参数，频率、能量、功率等。（</w:t>
      </w:r>
      <w:r>
        <w:rPr>
          <w:rFonts w:hint="eastAsia" w:ascii="宋体" w:hAnsi="宋体" w:eastAsia="宋体" w:cs="宋体"/>
          <w:i w:val="0"/>
          <w:iCs/>
          <w:color w:val="000000" w:themeColor="text1"/>
          <w:sz w:val="22"/>
          <w:szCs w:val="21"/>
          <w:highlight w:val="none"/>
          <w:u w:val="none"/>
          <w:lang w:val="en-US" w:eastAsia="zh-CN"/>
        </w:rPr>
        <w:t xml:space="preserve">提供</w:t>
      </w:r>
      <w:r>
        <w:rPr>
          <w:rFonts w:hint="eastAsia" w:ascii="宋体" w:hAnsi="宋体" w:eastAsia="宋体" w:cs="宋体"/>
          <w:i w:val="0"/>
          <w:iCs/>
          <w:color w:val="000000" w:themeColor="text1"/>
          <w:sz w:val="22"/>
          <w:szCs w:val="21"/>
          <w:highlight w:val="none"/>
          <w:u w:val="none"/>
        </w:rPr>
        <w:t xml:space="preserve">设备显示屏显示截图</w:t>
      </w:r>
      <w:r>
        <w:rPr>
          <w:rFonts w:hint="eastAsia" w:ascii="宋体" w:hAnsi="宋体" w:eastAsia="宋体" w:cs="宋体"/>
          <w:i w:val="0"/>
          <w:iCs/>
          <w:color w:val="000000" w:themeColor="text1"/>
          <w:sz w:val="22"/>
          <w:szCs w:val="21"/>
          <w:highlight w:val="none"/>
          <w:u w:val="none"/>
          <w:lang w:val="en-US" w:eastAsia="zh-CN"/>
        </w:rPr>
        <w:t xml:space="preserve">或技术白皮书</w:t>
      </w:r>
      <w:r>
        <w:rPr>
          <w:rFonts w:hint="eastAsia" w:ascii="宋体" w:hAnsi="宋体" w:eastAsia="宋体" w:cs="宋体"/>
          <w:i w:val="0"/>
          <w:iCs/>
          <w:color w:val="000000" w:themeColor="text1"/>
          <w:sz w:val="22"/>
          <w:szCs w:val="21"/>
          <w:highlight w:val="none"/>
          <w:u w:val="none"/>
        </w:rPr>
        <w:t xml:space="preserve">证明）</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▲19.传输系统：具有≥4种型号医用激光光纤，可重复使用，有独立注册证，与主机同一生产商。（提供光纤注册证证明文件）</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▲20. 传输系统：具有多种型号一次性使用无菌激光光纤，有独立光纤注册证，且与主机为同一生产商。（提供光纤注册证证明文件）</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21. 装配有急停开关：可在设备出现故障时紧急关闭机器。</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22. 激光输出功率不稳定度：≤±8%。</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23. 激光输出功率复现性：≤±8%。</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24. 电源：220V/50Hz 。</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25. 产品设计使用寿命≥8年</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▲26．提供原厂医用激光光纤纳入江苏省药品医用耗材阳光采购目录（提供江苏省药品医用耗材阳光采购服务网页截图等证明材料）</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▲27．提供原厂一次性光纤纳入江苏省药品医用耗材阳光采购目录（提供江苏省药品医用耗材阳光采购服务网页截图等证明材料）</w:t>
      </w:r>
      <w:r>
        <w:rPr>
          <w:color w:val="000000" w:themeColor="text1"/>
          <w:highlight w:val="none"/>
        </w:rPr>
      </w:r>
    </w:p>
    <w:p>
      <w:pPr>
        <w:pStyle w:val="870"/>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内窥镜手术刨削器</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1</w:t>
      </w:r>
      <w:r>
        <w:rPr>
          <w:rFonts w:hint="eastAsia" w:ascii="宋体" w:hAnsi="宋体" w:eastAsia="宋体" w:cs="宋体"/>
          <w:i w:val="0"/>
          <w:iCs/>
          <w:color w:val="000000" w:themeColor="text1"/>
          <w:sz w:val="22"/>
          <w:szCs w:val="21"/>
          <w:highlight w:val="none"/>
          <w:u w:val="none"/>
          <w:lang w:val="en-US" w:eastAsia="zh-CN"/>
        </w:rPr>
        <w:t xml:space="preserve">.</w:t>
      </w:r>
      <w:r>
        <w:rPr>
          <w:rFonts w:hint="eastAsia" w:ascii="宋体" w:hAnsi="宋体" w:eastAsia="宋体" w:cs="宋体"/>
          <w:i w:val="0"/>
          <w:iCs/>
          <w:color w:val="000000" w:themeColor="text1"/>
          <w:sz w:val="22"/>
          <w:szCs w:val="21"/>
          <w:highlight w:val="none"/>
          <w:u w:val="none"/>
        </w:rPr>
        <w:t xml:space="preserve">主机，能量控制平台，内置负压吸引装置。</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▲1.</w:t>
      </w:r>
      <w:r>
        <w:rPr>
          <w:rFonts w:hint="eastAsia" w:ascii="宋体" w:hAnsi="宋体" w:eastAsia="宋体" w:cs="宋体"/>
          <w:i w:val="0"/>
          <w:iCs/>
          <w:color w:val="000000" w:themeColor="text1"/>
          <w:sz w:val="22"/>
          <w:szCs w:val="21"/>
          <w:highlight w:val="none"/>
          <w:u w:val="none"/>
          <w:lang w:val="en-US" w:eastAsia="zh-CN"/>
        </w:rPr>
        <w:t xml:space="preserve">1</w:t>
      </w:r>
      <w:r>
        <w:rPr>
          <w:rFonts w:hint="eastAsia" w:ascii="宋体" w:hAnsi="宋体" w:eastAsia="宋体" w:cs="宋体"/>
          <w:i w:val="0"/>
          <w:iCs/>
          <w:color w:val="000000" w:themeColor="text1"/>
          <w:sz w:val="22"/>
          <w:szCs w:val="21"/>
          <w:highlight w:val="none"/>
          <w:u w:val="none"/>
        </w:rPr>
        <w:t xml:space="preserve">、操作手柄(电机)，操作手柄、电机及电机线缆，输出转速。具有静音电机，旋转时无杂音转出。操作手柄外壳与电机可拆卸分开，操作手柄外壳与电机可以分开单独清洁消毒灭菌。</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▲1.</w:t>
      </w:r>
      <w:r>
        <w:rPr>
          <w:rFonts w:hint="eastAsia" w:ascii="宋体" w:hAnsi="宋体" w:eastAsia="宋体" w:cs="宋体"/>
          <w:i w:val="0"/>
          <w:iCs/>
          <w:color w:val="000000" w:themeColor="text1"/>
          <w:sz w:val="22"/>
          <w:szCs w:val="21"/>
          <w:highlight w:val="none"/>
          <w:u w:val="none"/>
          <w:lang w:val="en-US" w:eastAsia="zh-CN"/>
        </w:rPr>
        <w:t xml:space="preserve">2</w:t>
      </w:r>
      <w:r>
        <w:rPr>
          <w:rFonts w:hint="eastAsia" w:ascii="宋体" w:hAnsi="宋体" w:eastAsia="宋体" w:cs="宋体"/>
          <w:i w:val="0"/>
          <w:iCs/>
          <w:color w:val="000000" w:themeColor="text1"/>
          <w:sz w:val="22"/>
          <w:szCs w:val="21"/>
          <w:highlight w:val="none"/>
          <w:u w:val="none"/>
        </w:rPr>
        <w:t xml:space="preserve">、刨削刀头,刨削刀具最少满足Ø4.8×360mm、Ø4.8×390mm、Ø4.0×360mm、Ø4.0×390mm四种及以上规格可选，要求与刨削主机为同一注册证或同一注册人，能满足26Fr镜鞘和22.5Fr外镜鞘的配套使用。（提供产品注册技术要求或检测报告作为支撑依据）</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1.</w:t>
      </w:r>
      <w:r>
        <w:rPr>
          <w:rFonts w:hint="eastAsia" w:ascii="宋体" w:hAnsi="宋体" w:eastAsia="宋体" w:cs="宋体"/>
          <w:i w:val="0"/>
          <w:iCs/>
          <w:color w:val="000000" w:themeColor="text1"/>
          <w:sz w:val="22"/>
          <w:szCs w:val="21"/>
          <w:highlight w:val="none"/>
          <w:u w:val="none"/>
          <w:lang w:val="en-US" w:eastAsia="zh-CN"/>
        </w:rPr>
        <w:t xml:space="preserve">3</w:t>
      </w:r>
      <w:r>
        <w:rPr>
          <w:rFonts w:hint="eastAsia" w:ascii="宋体" w:hAnsi="宋体" w:eastAsia="宋体" w:cs="宋体"/>
          <w:i w:val="0"/>
          <w:iCs/>
          <w:color w:val="000000" w:themeColor="text1"/>
          <w:sz w:val="22"/>
          <w:szCs w:val="21"/>
          <w:highlight w:val="none"/>
          <w:u w:val="none"/>
        </w:rPr>
        <w:t xml:space="preserve">、调速范围：1档～10档可调，输出转速：≥ 300r/min，最大负压值：≥ 80 kPa，吸引流量：≥400mL/min</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1.</w:t>
      </w:r>
      <w:r>
        <w:rPr>
          <w:rFonts w:hint="eastAsia" w:ascii="宋体" w:hAnsi="宋体" w:eastAsia="宋体" w:cs="宋体"/>
          <w:i w:val="0"/>
          <w:iCs/>
          <w:color w:val="000000" w:themeColor="text1"/>
          <w:sz w:val="22"/>
          <w:szCs w:val="21"/>
          <w:highlight w:val="none"/>
          <w:u w:val="none"/>
          <w:lang w:val="en-US" w:eastAsia="zh-CN"/>
        </w:rPr>
        <w:t xml:space="preserve">4</w:t>
      </w:r>
      <w:r>
        <w:rPr>
          <w:rFonts w:hint="eastAsia" w:ascii="宋体" w:hAnsi="宋体" w:eastAsia="宋体" w:cs="宋体"/>
          <w:i w:val="0"/>
          <w:iCs/>
          <w:color w:val="000000" w:themeColor="text1"/>
          <w:sz w:val="22"/>
          <w:szCs w:val="21"/>
          <w:highlight w:val="none"/>
          <w:u w:val="none"/>
        </w:rPr>
        <w:t xml:space="preserve">、电机旋转模式：①单一方向旋转；②往复交替循环旋转。根据手术情境，可以通过控制刨削器主机面板选择适合于各类不同手术情况的旋转模式。</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1.</w:t>
      </w:r>
      <w:r>
        <w:rPr>
          <w:rFonts w:hint="eastAsia" w:ascii="宋体" w:hAnsi="宋体" w:eastAsia="宋体" w:cs="宋体"/>
          <w:i w:val="0"/>
          <w:iCs/>
          <w:color w:val="000000" w:themeColor="text1"/>
          <w:sz w:val="22"/>
          <w:szCs w:val="21"/>
          <w:highlight w:val="none"/>
          <w:u w:val="none"/>
          <w:lang w:val="en-US" w:eastAsia="zh-CN"/>
        </w:rPr>
        <w:t xml:space="preserve">5</w:t>
      </w:r>
      <w:r>
        <w:rPr>
          <w:rFonts w:hint="eastAsia" w:ascii="宋体" w:hAnsi="宋体" w:eastAsia="宋体" w:cs="宋体"/>
          <w:i w:val="0"/>
          <w:iCs/>
          <w:color w:val="000000" w:themeColor="text1"/>
          <w:sz w:val="22"/>
          <w:szCs w:val="21"/>
          <w:highlight w:val="none"/>
          <w:u w:val="none"/>
        </w:rPr>
        <w:t xml:space="preserve">、空载往复频率：70～110次/min，额定负载转矩:：50 mN.m</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▲1.</w:t>
      </w:r>
      <w:r>
        <w:rPr>
          <w:rFonts w:hint="eastAsia" w:ascii="宋体" w:hAnsi="宋体" w:eastAsia="宋体" w:cs="宋体"/>
          <w:i w:val="0"/>
          <w:iCs/>
          <w:color w:val="000000" w:themeColor="text1"/>
          <w:sz w:val="22"/>
          <w:szCs w:val="21"/>
          <w:highlight w:val="none"/>
          <w:u w:val="none"/>
          <w:lang w:val="en-US" w:eastAsia="zh-CN"/>
        </w:rPr>
        <w:t xml:space="preserve">6</w:t>
      </w:r>
      <w:r>
        <w:rPr>
          <w:rFonts w:hint="eastAsia" w:ascii="宋体" w:hAnsi="宋体" w:eastAsia="宋体" w:cs="宋体"/>
          <w:i w:val="0"/>
          <w:iCs/>
          <w:color w:val="000000" w:themeColor="text1"/>
          <w:sz w:val="22"/>
          <w:szCs w:val="21"/>
          <w:highlight w:val="none"/>
          <w:u w:val="none"/>
        </w:rPr>
        <w:t xml:space="preserve">、使用期限：≥8年</w:t>
      </w:r>
      <w:r>
        <w:rPr>
          <w:color w:val="000000" w:themeColor="text1"/>
          <w:highlight w:val="none"/>
        </w:rPr>
      </w:r>
    </w:p>
    <w:p>
      <w:pPr>
        <w:numPr>
          <w:ilvl w:val="0"/>
          <w:numId w:val="7"/>
        </w:num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rPr>
        <w:t xml:space="preserve">收集瓶及溢流保护装置</w:t>
      </w:r>
      <w:r>
        <w:rPr>
          <w:color w:val="000000" w:themeColor="text1"/>
          <w:highlight w:val="none"/>
        </w:rPr>
      </w:r>
    </w:p>
    <w:p>
      <w:pPr>
        <w:numPr>
          <w:ilvl w:val="0"/>
          <w:numId w:val="0"/>
        </w:numPr>
        <w:spacing w:line="360" w:lineRule="auto"/>
        <w:tabs>
          <w:tab w:val="left" w:pos="851" w:leader="none"/>
          <w:tab w:val="left" w:pos="1276" w:leader="none"/>
          <w:tab w:val="left" w:pos="1418" w:leader="none"/>
        </w:tabs>
        <w:rPr>
          <w:rFonts w:hint="eastAsia" w:ascii="宋体" w:hAnsi="宋体" w:eastAsia="宋体" w:cs="宋体"/>
          <w:i w:val="0"/>
          <w:iCs/>
          <w:color w:val="000000" w:themeColor="text1"/>
          <w:sz w:val="22"/>
          <w:szCs w:val="21"/>
          <w:highlight w:val="none"/>
          <w:u w:val="none"/>
        </w:rPr>
      </w:pPr>
      <w:r>
        <w:rPr>
          <w:rFonts w:hint="eastAsia" w:ascii="宋体" w:hAnsi="宋体" w:eastAsia="宋体" w:cs="宋体"/>
          <w:i w:val="0"/>
          <w:iCs/>
          <w:color w:val="000000" w:themeColor="text1"/>
          <w:sz w:val="22"/>
          <w:szCs w:val="21"/>
          <w:highlight w:val="none"/>
          <w:u w:val="none"/>
          <w:lang w:val="en-US" w:eastAsia="zh-CN"/>
        </w:rPr>
        <w:t xml:space="preserve">2.1</w:t>
      </w:r>
      <w:r>
        <w:rPr>
          <w:rFonts w:hint="eastAsia" w:ascii="宋体" w:hAnsi="宋体" w:eastAsia="宋体" w:cs="宋体"/>
          <w:i w:val="0"/>
          <w:iCs/>
          <w:color w:val="000000" w:themeColor="text1"/>
          <w:sz w:val="22"/>
          <w:szCs w:val="21"/>
          <w:highlight w:val="none"/>
          <w:u w:val="none"/>
        </w:rPr>
        <w:t xml:space="preserve">配置两个4L的液体收集瓶(负压瓶)，收集切除后的组织与废弃液体，负压瓶设计需内置自动防溢流装置，防止吸引液体和组织溢出流入设备，从而保护刨削器主机；</w:t>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ind w:firstLine="373"/>
        <w:keepLines/>
        <w:keepNext/>
        <w:spacing w:before="145" w:after="145" w:line="360" w:lineRule="auto"/>
        <w:rPr>
          <w:rFonts w:hint="eastAsia" w:ascii="宋体" w:hAnsi="宋体" w:cs="宋体"/>
          <w:b/>
          <w:bCs/>
          <w:color w:val="000000" w:themeColor="text1"/>
          <w:sz w:val="24"/>
          <w:szCs w:val="24"/>
          <w:highlight w:val="none"/>
        </w:rPr>
        <w:outlineLvl w:val="2"/>
      </w:pPr>
      <w:r>
        <w:rPr>
          <w:rFonts w:hint="eastAsia" w:ascii="宋体" w:hAnsi="宋体" w:cs="宋体"/>
          <w:b/>
          <w:bCs/>
          <w:color w:val="000000" w:themeColor="text1"/>
          <w:sz w:val="24"/>
          <w:szCs w:val="24"/>
          <w:highlight w:val="none"/>
        </w:rPr>
        <w:t xml:space="preserve">三、★商务要求：</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cs="宋体"/>
          <w:color w:val="000000" w:themeColor="text1"/>
          <w:sz w:val="22"/>
          <w:szCs w:val="21"/>
          <w:highlight w:val="none"/>
        </w:rPr>
      </w:pPr>
      <w:r>
        <w:rPr>
          <w:rFonts w:hint="eastAsia" w:ascii="宋体" w:hAnsi="宋体" w:cs="宋体"/>
          <w:color w:val="000000" w:themeColor="text1"/>
          <w:sz w:val="22"/>
          <w:szCs w:val="21"/>
          <w:highlight w:val="none"/>
        </w:rPr>
        <w:t xml:space="preserve">(下列条款中甲方为：</w:t>
      </w:r>
      <w:r>
        <w:rPr>
          <w:rFonts w:hint="eastAsia" w:ascii="宋体" w:hAnsi="宋体" w:cs="宋体"/>
          <w:color w:val="000000" w:themeColor="text1"/>
          <w:sz w:val="22"/>
          <w:szCs w:val="21"/>
          <w:highlight w:val="none"/>
          <w:lang w:eastAsia="zh-CN"/>
        </w:rPr>
        <w:t xml:space="preserve">高邮市中医医院</w:t>
      </w:r>
      <w:r>
        <w:rPr>
          <w:rFonts w:hint="eastAsia" w:ascii="宋体" w:hAnsi="宋体" w:cs="宋体"/>
          <w:color w:val="000000" w:themeColor="text1"/>
          <w:sz w:val="22"/>
          <w:szCs w:val="21"/>
          <w:highlight w:val="none"/>
        </w:rPr>
        <w:t xml:space="preserve">，乙方为：本项目的中标投标人)</w:t>
      </w:r>
      <w:r>
        <w:rPr>
          <w:color w:val="000000" w:themeColor="text1"/>
          <w:highlight w:val="none"/>
        </w:rPr>
      </w:r>
    </w:p>
    <w:p>
      <w:pPr>
        <w:spacing w:line="360" w:lineRule="auto"/>
        <w:rPr>
          <w:rFonts w:hint="eastAsia" w:ascii="宋体" w:hAnsi="宋体" w:cs="宋体"/>
          <w:i w:val="0"/>
          <w:iCs/>
          <w:color w:val="000000" w:themeColor="text1"/>
          <w:sz w:val="22"/>
          <w:szCs w:val="21"/>
          <w:highlight w:val="none"/>
          <w:u w:val="none"/>
        </w:rPr>
      </w:pPr>
      <w:r>
        <w:rPr>
          <w:rFonts w:hint="eastAsia" w:ascii="宋体" w:hAnsi="宋体" w:cs="宋体"/>
          <w:i w:val="0"/>
          <w:iCs/>
          <w:color w:val="000000" w:themeColor="text1"/>
          <w:sz w:val="22"/>
          <w:szCs w:val="21"/>
          <w:highlight w:val="none"/>
          <w:u w:val="none"/>
        </w:rPr>
        <w:t xml:space="preserve">3.1、交货期：合同签订后</w:t>
      </w:r>
      <w:r>
        <w:rPr>
          <w:rFonts w:hint="eastAsia" w:ascii="宋体" w:hAnsi="宋体" w:cs="宋体"/>
          <w:i w:val="0"/>
          <w:iCs/>
          <w:color w:val="000000" w:themeColor="text1"/>
          <w:sz w:val="22"/>
          <w:szCs w:val="21"/>
          <w:highlight w:val="none"/>
          <w:u w:val="none"/>
          <w:lang w:val="en-US" w:eastAsia="zh-CN"/>
        </w:rPr>
        <w:t xml:space="preserve">90</w:t>
      </w:r>
      <w:r>
        <w:rPr>
          <w:rFonts w:hint="eastAsia" w:ascii="宋体" w:hAnsi="宋体" w:cs="宋体"/>
          <w:i w:val="0"/>
          <w:iCs/>
          <w:color w:val="000000" w:themeColor="text1"/>
          <w:sz w:val="22"/>
          <w:szCs w:val="21"/>
          <w:highlight w:val="none"/>
          <w:u w:val="none"/>
        </w:rPr>
        <w:t xml:space="preserve">日内；</w:t>
      </w:r>
      <w:r>
        <w:rPr>
          <w:color w:val="000000" w:themeColor="text1"/>
          <w:highlight w:val="none"/>
        </w:rPr>
      </w:r>
    </w:p>
    <w:p>
      <w:pPr>
        <w:spacing w:line="360" w:lineRule="auto"/>
        <w:rPr>
          <w:rFonts w:hint="eastAsia" w:ascii="宋体" w:hAnsi="宋体" w:cs="宋体"/>
          <w:i w:val="0"/>
          <w:iCs/>
          <w:color w:val="000000" w:themeColor="text1"/>
          <w:sz w:val="22"/>
          <w:szCs w:val="21"/>
          <w:highlight w:val="none"/>
          <w:u w:val="none"/>
        </w:rPr>
      </w:pPr>
      <w:r>
        <w:rPr>
          <w:rFonts w:hint="eastAsia" w:ascii="宋体" w:hAnsi="宋体" w:cs="宋体"/>
          <w:i w:val="0"/>
          <w:iCs/>
          <w:color w:val="000000" w:themeColor="text1"/>
          <w:sz w:val="22"/>
          <w:szCs w:val="21"/>
          <w:highlight w:val="none"/>
          <w:u w:val="none"/>
        </w:rPr>
        <w:t xml:space="preserve">3.2、交货地点：甲方指定地点；</w:t>
      </w:r>
      <w:r>
        <w:rPr>
          <w:color w:val="000000" w:themeColor="text1"/>
          <w:highlight w:val="none"/>
        </w:rPr>
      </w:r>
    </w:p>
    <w:p>
      <w:pPr>
        <w:spacing w:line="360" w:lineRule="auto"/>
        <w:rPr>
          <w:rFonts w:hint="eastAsia" w:ascii="宋体" w:hAnsi="宋体" w:cs="宋体"/>
          <w:i w:val="0"/>
          <w:iCs/>
          <w:color w:val="000000" w:themeColor="text1"/>
          <w:sz w:val="22"/>
          <w:szCs w:val="21"/>
          <w:highlight w:val="none"/>
          <w:u w:val="none"/>
        </w:rPr>
      </w:pPr>
      <w:r>
        <w:rPr>
          <w:rFonts w:hint="eastAsia" w:ascii="宋体" w:hAnsi="宋体" w:cs="宋体"/>
          <w:i w:val="0"/>
          <w:iCs/>
          <w:color w:val="000000" w:themeColor="text1"/>
          <w:sz w:val="22"/>
          <w:szCs w:val="21"/>
          <w:highlight w:val="none"/>
          <w:u w:val="none"/>
        </w:rPr>
        <w:t xml:space="preserve">3.3、付款条件：合同签订后且乙方向甲方出具发票后，甲方15日内支付合同款的30%，项目验收合格后，甲方支付合同款的60%。甲方于验收合格之日起一年后支付10%合同款。</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cs="宋体"/>
          <w:b/>
          <w:bCs/>
          <w:i w:val="0"/>
          <w:iCs/>
          <w:color w:val="000000" w:themeColor="text1"/>
          <w:sz w:val="22"/>
          <w:szCs w:val="21"/>
          <w:highlight w:val="none"/>
          <w:u w:val="none"/>
        </w:rPr>
      </w:pPr>
      <w:r>
        <w:rPr>
          <w:rFonts w:hint="eastAsia" w:ascii="宋体" w:hAnsi="宋体" w:cs="宋体"/>
          <w:b/>
          <w:bCs/>
          <w:i w:val="0"/>
          <w:iCs/>
          <w:color w:val="000000" w:themeColor="text1"/>
          <w:sz w:val="22"/>
          <w:szCs w:val="21"/>
          <w:highlight w:val="none"/>
          <w:u w:val="none"/>
        </w:rPr>
        <w:t xml:space="preserve">3.4、包装和运输：</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cs="宋体"/>
          <w:i w:val="0"/>
          <w:iCs/>
          <w:color w:val="000000" w:themeColor="text1"/>
          <w:sz w:val="22"/>
          <w:szCs w:val="21"/>
          <w:highlight w:val="none"/>
          <w:u w:val="none"/>
        </w:rPr>
      </w:pPr>
      <w:r>
        <w:rPr>
          <w:rFonts w:hint="eastAsia" w:ascii="宋体" w:hAnsi="宋体" w:cs="宋体"/>
          <w:i w:val="0"/>
          <w:iCs/>
          <w:color w:val="000000" w:themeColor="text1"/>
          <w:sz w:val="22"/>
          <w:szCs w:val="21"/>
          <w:highlight w:val="none"/>
          <w:u w:val="non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cs="宋体"/>
          <w:i w:val="0"/>
          <w:iCs/>
          <w:color w:val="000000" w:themeColor="text1"/>
          <w:sz w:val="22"/>
          <w:szCs w:val="21"/>
          <w:highlight w:val="none"/>
          <w:u w:val="none"/>
        </w:rPr>
      </w:pPr>
      <w:r>
        <w:rPr>
          <w:rFonts w:hint="eastAsia" w:ascii="宋体" w:hAnsi="宋体" w:cs="宋体"/>
          <w:i w:val="0"/>
          <w:iCs/>
          <w:color w:val="000000" w:themeColor="text1"/>
          <w:sz w:val="22"/>
          <w:szCs w:val="21"/>
          <w:highlight w:val="none"/>
          <w:u w:val="none"/>
        </w:rPr>
        <w:t xml:space="preserve">3.4.2使用说明书、质量检验证明书、随配附件和工具以及清单一并附于货物内。</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cs="宋体"/>
          <w:i w:val="0"/>
          <w:iCs/>
          <w:color w:val="000000" w:themeColor="text1"/>
          <w:sz w:val="22"/>
          <w:szCs w:val="21"/>
          <w:highlight w:val="none"/>
          <w:u w:val="none"/>
        </w:rPr>
      </w:pPr>
      <w:r>
        <w:rPr>
          <w:rFonts w:hint="eastAsia" w:ascii="宋体" w:hAnsi="宋体" w:cs="宋体"/>
          <w:i w:val="0"/>
          <w:iCs/>
          <w:color w:val="000000" w:themeColor="text1"/>
          <w:sz w:val="22"/>
          <w:szCs w:val="21"/>
          <w:highlight w:val="none"/>
          <w:u w:val="none"/>
        </w:rPr>
        <w:t xml:space="preserve">3.4.3乙方在货物发运手续办理完毕后24小时内或货到甲方48小时前通知甲方，以准备接货。</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cs="宋体"/>
          <w:i w:val="0"/>
          <w:iCs/>
          <w:color w:val="000000" w:themeColor="text1"/>
          <w:sz w:val="22"/>
          <w:szCs w:val="21"/>
          <w:highlight w:val="none"/>
          <w:u w:val="none"/>
        </w:rPr>
      </w:pPr>
      <w:r>
        <w:rPr>
          <w:rFonts w:hint="eastAsia" w:ascii="宋体" w:hAnsi="宋体" w:cs="宋体"/>
          <w:i w:val="0"/>
          <w:iCs/>
          <w:color w:val="000000" w:themeColor="text1"/>
          <w:sz w:val="22"/>
          <w:szCs w:val="21"/>
          <w:highlight w:val="none"/>
          <w:u w:val="none"/>
        </w:rPr>
        <w:t xml:space="preserve">3.4.5货物在交付甲方前发生的风险均由乙方负责。</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cs="宋体"/>
          <w:b/>
          <w:i w:val="0"/>
          <w:iCs/>
          <w:color w:val="000000" w:themeColor="text1"/>
          <w:sz w:val="22"/>
          <w:szCs w:val="21"/>
          <w:highlight w:val="none"/>
          <w:u w:val="none"/>
        </w:rPr>
      </w:pPr>
      <w:r>
        <w:rPr>
          <w:rFonts w:hint="eastAsia" w:ascii="宋体" w:hAnsi="宋体" w:cs="宋体"/>
          <w:b/>
          <w:i w:val="0"/>
          <w:iCs/>
          <w:color w:val="000000" w:themeColor="text1"/>
          <w:sz w:val="22"/>
          <w:szCs w:val="21"/>
          <w:highlight w:val="none"/>
          <w:u w:val="none"/>
        </w:rPr>
        <w:t xml:space="preserve">3.5、售后服务：</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cs="宋体"/>
          <w:i w:val="0"/>
          <w:iCs/>
          <w:color w:val="000000" w:themeColor="text1"/>
          <w:sz w:val="22"/>
          <w:szCs w:val="21"/>
          <w:highlight w:val="none"/>
          <w:u w:val="none"/>
        </w:rPr>
      </w:pPr>
      <w:r>
        <w:rPr>
          <w:rFonts w:hint="eastAsia" w:ascii="宋体" w:hAnsi="宋体" w:cs="宋体"/>
          <w:i w:val="0"/>
          <w:iCs/>
          <w:color w:val="000000" w:themeColor="text1"/>
          <w:sz w:val="22"/>
          <w:szCs w:val="21"/>
          <w:highlight w:val="none"/>
          <w:u w:val="none"/>
        </w:rPr>
        <w:t xml:space="preserve">3.5.1乙方应按招标文件规定的货物性能、技术要求、质量标准向甲方提供未经使用的全新产品。</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cs="宋体"/>
          <w:i w:val="0"/>
          <w:iCs/>
          <w:color w:val="000000" w:themeColor="text1"/>
          <w:sz w:val="22"/>
          <w:szCs w:val="21"/>
          <w:highlight w:val="none"/>
          <w:u w:val="none"/>
        </w:rPr>
      </w:pPr>
      <w:r>
        <w:rPr>
          <w:rFonts w:hint="eastAsia" w:ascii="宋体" w:hAnsi="宋体" w:cs="宋体"/>
          <w:i w:val="0"/>
          <w:iCs/>
          <w:color w:val="000000" w:themeColor="text1"/>
          <w:sz w:val="22"/>
          <w:szCs w:val="21"/>
          <w:highlight w:val="none"/>
          <w:u w:val="none"/>
        </w:rPr>
        <w:t xml:space="preserve">3.5.2乙方提供的货物在质量期内因货物本身的质量问题发生故障，乙方应负责免费更换。对达不到技术要求者，根据实际情况，经双方协商，可按以下办法处理：</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cs="宋体"/>
          <w:i w:val="0"/>
          <w:iCs/>
          <w:color w:val="000000" w:themeColor="text1"/>
          <w:sz w:val="22"/>
          <w:szCs w:val="21"/>
          <w:highlight w:val="none"/>
          <w:u w:val="none"/>
        </w:rPr>
      </w:pPr>
      <w:r>
        <w:rPr>
          <w:rFonts w:hint="eastAsia" w:ascii="宋体" w:hAnsi="宋体" w:cs="宋体"/>
          <w:i w:val="0"/>
          <w:iCs/>
          <w:color w:val="000000" w:themeColor="text1"/>
          <w:sz w:val="22"/>
          <w:szCs w:val="21"/>
          <w:highlight w:val="none"/>
          <w:u w:val="none"/>
        </w:rPr>
        <w:t xml:space="preserve">⑴更换：由乙方承担所发生的全部费用。</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cs="宋体"/>
          <w:i w:val="0"/>
          <w:iCs/>
          <w:color w:val="000000" w:themeColor="text1"/>
          <w:sz w:val="22"/>
          <w:szCs w:val="21"/>
          <w:highlight w:val="none"/>
          <w:u w:val="none"/>
        </w:rPr>
      </w:pPr>
      <w:r>
        <w:rPr>
          <w:rFonts w:hint="eastAsia" w:ascii="宋体" w:hAnsi="宋体" w:cs="宋体"/>
          <w:i w:val="0"/>
          <w:iCs/>
          <w:color w:val="000000" w:themeColor="text1"/>
          <w:sz w:val="22"/>
          <w:szCs w:val="21"/>
          <w:highlight w:val="none"/>
          <w:u w:val="none"/>
        </w:rPr>
        <w:t xml:space="preserve">⑵贬值处理：由甲乙双方合议定价。</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cs="宋体"/>
          <w:i w:val="0"/>
          <w:iCs/>
          <w:color w:val="000000" w:themeColor="text1"/>
          <w:sz w:val="22"/>
          <w:szCs w:val="21"/>
          <w:highlight w:val="none"/>
          <w:u w:val="none"/>
        </w:rPr>
      </w:pPr>
      <w:r>
        <w:rPr>
          <w:rFonts w:hint="eastAsia" w:ascii="宋体" w:hAnsi="宋体" w:cs="宋体"/>
          <w:i w:val="0"/>
          <w:iCs/>
          <w:color w:val="000000" w:themeColor="text1"/>
          <w:sz w:val="22"/>
          <w:szCs w:val="21"/>
          <w:highlight w:val="none"/>
          <w:u w:val="none"/>
        </w:rPr>
        <w:t xml:space="preserve">⑶退货处理：乙方应退还甲方支付的合同款，同时应承担该货物的直接费用（运输、保险、检验、货款利息及银行手续费等）。</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cs="宋体"/>
          <w:i w:val="0"/>
          <w:iCs/>
          <w:color w:val="000000" w:themeColor="text1"/>
          <w:sz w:val="22"/>
          <w:szCs w:val="21"/>
          <w:highlight w:val="none"/>
          <w:u w:val="none"/>
        </w:rPr>
      </w:pPr>
      <w:r>
        <w:rPr>
          <w:rFonts w:hint="eastAsia" w:ascii="宋体" w:hAnsi="宋体" w:cs="宋体"/>
          <w:i w:val="0"/>
          <w:iCs/>
          <w:color w:val="000000" w:themeColor="text1"/>
          <w:sz w:val="22"/>
          <w:szCs w:val="21"/>
          <w:highlight w:val="none"/>
          <w:u w:val="none"/>
        </w:rPr>
        <w:t xml:space="preserve">3.5.3如在使用过程中发生质量问题，乙方在接到甲方通知后在</w:t>
      </w:r>
      <w:r>
        <w:rPr>
          <w:rFonts w:ascii="宋体" w:hAnsi="宋体" w:cs="宋体"/>
          <w:b/>
          <w:i w:val="0"/>
          <w:iCs/>
          <w:color w:val="000000" w:themeColor="text1"/>
          <w:sz w:val="22"/>
          <w:szCs w:val="21"/>
          <w:highlight w:val="none"/>
          <w:u w:val="none"/>
        </w:rPr>
        <w:t xml:space="preserve">4</w:t>
      </w:r>
      <w:r>
        <w:rPr>
          <w:rFonts w:hint="eastAsia" w:ascii="宋体" w:hAnsi="宋体" w:cs="宋体"/>
          <w:i w:val="0"/>
          <w:iCs/>
          <w:color w:val="000000" w:themeColor="text1"/>
          <w:sz w:val="22"/>
          <w:szCs w:val="21"/>
          <w:highlight w:val="none"/>
          <w:u w:val="none"/>
        </w:rPr>
        <w:t xml:space="preserve">小时内到达甲方现场。</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cs="宋体"/>
          <w:i w:val="0"/>
          <w:iCs/>
          <w:color w:val="000000" w:themeColor="text1"/>
          <w:sz w:val="22"/>
          <w:szCs w:val="21"/>
          <w:highlight w:val="none"/>
          <w:u w:val="none"/>
        </w:rPr>
      </w:pPr>
      <w:r>
        <w:rPr>
          <w:rFonts w:hint="eastAsia" w:ascii="宋体" w:hAnsi="宋体" w:cs="宋体"/>
          <w:i w:val="0"/>
          <w:iCs/>
          <w:color w:val="000000" w:themeColor="text1"/>
          <w:sz w:val="22"/>
          <w:szCs w:val="21"/>
          <w:highlight w:val="none"/>
          <w:u w:val="none"/>
        </w:rPr>
        <w:t xml:space="preserve">3.5.4在质保期内，乙方应对货物出现的质量及安全问题负责处理解决并承担一切费用。</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cs="宋体"/>
          <w:i w:val="0"/>
          <w:iCs/>
          <w:color w:val="000000" w:themeColor="text1"/>
          <w:sz w:val="22"/>
          <w:szCs w:val="21"/>
          <w:highlight w:val="none"/>
          <w:u w:val="none"/>
        </w:rPr>
      </w:pPr>
      <w:r>
        <w:rPr>
          <w:rFonts w:hint="eastAsia" w:ascii="宋体" w:hAnsi="宋体" w:cs="宋体"/>
          <w:i w:val="0"/>
          <w:iCs/>
          <w:color w:val="000000" w:themeColor="text1"/>
          <w:sz w:val="22"/>
          <w:szCs w:val="21"/>
          <w:highlight w:val="none"/>
          <w:u w:val="none"/>
        </w:rPr>
        <w:t xml:space="preserve">3.5.5上述货物免费保修期（可以</w:t>
      </w:r>
      <w:r>
        <w:rPr>
          <w:rFonts w:ascii="宋体" w:hAnsi="宋体" w:cs="宋体"/>
          <w:i w:val="0"/>
          <w:iCs/>
          <w:color w:val="000000" w:themeColor="text1"/>
          <w:sz w:val="22"/>
          <w:szCs w:val="21"/>
          <w:highlight w:val="none"/>
          <w:u w:val="none"/>
        </w:rPr>
        <w:t xml:space="preserve">优于但不能低于</w:t>
      </w:r>
      <w:r>
        <w:rPr>
          <w:rFonts w:hint="eastAsia" w:ascii="宋体" w:hAnsi="宋体" w:cs="宋体"/>
          <w:i w:val="0"/>
          <w:iCs/>
          <w:color w:val="000000" w:themeColor="text1"/>
          <w:sz w:val="22"/>
          <w:szCs w:val="21"/>
          <w:highlight w:val="none"/>
          <w:u w:val="none"/>
        </w:rPr>
        <w:t xml:space="preserve">）：</w:t>
      </w:r>
      <w:r>
        <w:rPr>
          <w:rFonts w:hint="eastAsia" w:ascii="宋体" w:hAnsi="宋体" w:cs="宋体"/>
          <w:i w:val="0"/>
          <w:iCs/>
          <w:color w:val="000000" w:themeColor="text1"/>
          <w:sz w:val="22"/>
          <w:szCs w:val="21"/>
          <w:highlight w:val="none"/>
          <w:u w:val="none"/>
          <w:lang w:val="en-US" w:eastAsia="zh-CN"/>
        </w:rPr>
        <w:t xml:space="preserve">5</w:t>
      </w:r>
      <w:r>
        <w:rPr>
          <w:rFonts w:hint="eastAsia" w:ascii="宋体" w:hAnsi="宋体" w:cs="宋体"/>
          <w:i w:val="0"/>
          <w:iCs/>
          <w:color w:val="000000" w:themeColor="text1"/>
          <w:sz w:val="22"/>
          <w:szCs w:val="21"/>
          <w:highlight w:val="none"/>
          <w:u w:val="none"/>
        </w:rPr>
        <w:t xml:space="preserve">年（自交货验收合格之日起计），因人为因素出现的故障不在免费保修范围内。超过保修期的机器设备，终生维修，维修时只收部件成本费。</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cs="宋体"/>
          <w:b/>
          <w:i w:val="0"/>
          <w:iCs/>
          <w:color w:val="000000" w:themeColor="text1"/>
          <w:sz w:val="22"/>
          <w:szCs w:val="21"/>
          <w:highlight w:val="none"/>
          <w:u w:val="none"/>
        </w:rPr>
      </w:pPr>
      <w:r>
        <w:rPr>
          <w:rFonts w:hint="eastAsia" w:ascii="宋体" w:hAnsi="宋体" w:cs="宋体"/>
          <w:b/>
          <w:i w:val="0"/>
          <w:iCs/>
          <w:color w:val="000000" w:themeColor="text1"/>
          <w:sz w:val="22"/>
          <w:szCs w:val="21"/>
          <w:highlight w:val="none"/>
          <w:u w:val="none"/>
        </w:rPr>
        <w:t xml:space="preserve">3.6技术培训</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cs="宋体"/>
          <w:i w:val="0"/>
          <w:iCs/>
          <w:color w:val="000000" w:themeColor="text1"/>
          <w:sz w:val="22"/>
          <w:szCs w:val="21"/>
          <w:highlight w:val="none"/>
          <w:u w:val="none"/>
        </w:rPr>
      </w:pPr>
      <w:r>
        <w:rPr>
          <w:rFonts w:hint="eastAsia" w:ascii="宋体" w:hAnsi="宋体" w:cs="宋体"/>
          <w:i w:val="0"/>
          <w:iCs/>
          <w:color w:val="000000" w:themeColor="text1"/>
          <w:sz w:val="22"/>
          <w:szCs w:val="21"/>
          <w:highlight w:val="none"/>
          <w:u w:val="none"/>
        </w:rPr>
        <w:t xml:space="preserve">3.6.1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cs="宋体"/>
          <w:b/>
          <w:color w:val="000000" w:themeColor="text1"/>
          <w:sz w:val="22"/>
          <w:szCs w:val="21"/>
          <w:highlight w:val="none"/>
        </w:rPr>
      </w:pPr>
      <w:r>
        <w:rPr>
          <w:rFonts w:hint="eastAsia" w:ascii="宋体" w:hAnsi="宋体" w:cs="宋体"/>
          <w:b/>
          <w:color w:val="000000" w:themeColor="text1"/>
          <w:sz w:val="22"/>
          <w:szCs w:val="21"/>
          <w:highlight w:val="none"/>
        </w:rPr>
        <w:t xml:space="preserve">四、其他说明：</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cs="宋体"/>
          <w:color w:val="000000" w:themeColor="text1"/>
          <w:sz w:val="22"/>
          <w:szCs w:val="21"/>
          <w:highlight w:val="none"/>
        </w:rPr>
      </w:pPr>
      <w:r>
        <w:rPr>
          <w:rFonts w:hint="eastAsia" w:ascii="宋体" w:hAnsi="宋体" w:cs="宋体"/>
          <w:color w:val="000000" w:themeColor="text1"/>
          <w:sz w:val="22"/>
          <w:szCs w:val="21"/>
          <w:highlight w:val="none"/>
        </w:rPr>
        <w:t xml:space="preserve">4.1上述加注“★”符号的关键条款指标，不允许负偏离，否则投标无效；加注“▲”符号的重要条款指标；其他为一般条款指标。</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cs="宋体"/>
          <w:color w:val="000000" w:themeColor="text1"/>
          <w:sz w:val="22"/>
          <w:szCs w:val="21"/>
          <w:highlight w:val="none"/>
        </w:rPr>
      </w:pPr>
      <w:r>
        <w:rPr>
          <w:rFonts w:hint="eastAsia" w:ascii="宋体" w:hAnsi="宋体" w:cs="宋体"/>
          <w:color w:val="000000" w:themeColor="text1"/>
          <w:sz w:val="22"/>
          <w:szCs w:val="21"/>
          <w:highlight w:val="none"/>
        </w:rPr>
        <w:t xml:space="preserve">4.2</w:t>
      </w:r>
      <w:r>
        <w:rPr>
          <w:rFonts w:hint="eastAsia" w:ascii="宋体" w:hAnsi="宋体" w:cs="宋体"/>
          <w:bCs/>
          <w:i/>
          <w:color w:val="000000" w:themeColor="text1"/>
          <w:sz w:val="22"/>
          <w:szCs w:val="21"/>
          <w:highlight w:val="none"/>
          <w:u w:val="single"/>
        </w:rPr>
        <w:t xml:space="preserve">本招标文件中斜体且有下划线部分为实质性要求和条件，</w:t>
      </w:r>
      <w:r>
        <w:rPr>
          <w:rFonts w:hint="eastAsia" w:ascii="宋体" w:hAnsi="宋体" w:cs="宋体"/>
          <w:color w:val="000000" w:themeColor="text1"/>
          <w:sz w:val="22"/>
          <w:szCs w:val="21"/>
          <w:highlight w:val="none"/>
        </w:rPr>
        <w:t xml:space="preserve">不允许负偏离，否则投标无效。</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cs="宋体"/>
          <w:color w:val="000000" w:themeColor="text1"/>
          <w:sz w:val="22"/>
          <w:szCs w:val="21"/>
          <w:highlight w:val="none"/>
        </w:rPr>
      </w:pPr>
      <w:r>
        <w:rPr>
          <w:rFonts w:hint="eastAsia" w:ascii="宋体" w:hAnsi="宋体" w:cs="宋体"/>
          <w:color w:val="000000" w:themeColor="text1"/>
          <w:sz w:val="22"/>
          <w:szCs w:val="21"/>
          <w:highlight w:val="none"/>
        </w:rPr>
        <w:t xml:space="preserve">4.4所有技术指标均需提供佐证材料。</w:t>
      </w:r>
      <w:r>
        <w:rPr>
          <w:color w:val="000000" w:themeColor="text1"/>
          <w:highlight w:val="none"/>
        </w:rPr>
      </w:r>
    </w:p>
    <w:p>
      <w:pPr>
        <w:spacing w:line="360" w:lineRule="auto"/>
        <w:tabs>
          <w:tab w:val="left" w:pos="851" w:leader="none"/>
          <w:tab w:val="left" w:pos="1276" w:leader="none"/>
          <w:tab w:val="left" w:pos="1418" w:leader="none"/>
        </w:tabs>
        <w:rPr>
          <w:rFonts w:hint="eastAsia" w:ascii="宋体" w:hAnsi="宋体" w:cs="宋体"/>
          <w:color w:val="000000" w:themeColor="text1"/>
          <w:sz w:val="22"/>
          <w:szCs w:val="21"/>
          <w:highlight w:val="none"/>
        </w:rPr>
      </w:pPr>
      <w:r>
        <w:rPr>
          <w:rFonts w:hint="eastAsia" w:ascii="宋体" w:hAnsi="宋体" w:cs="宋体"/>
          <w:color w:val="000000" w:themeColor="text1"/>
          <w:sz w:val="22"/>
          <w:szCs w:val="21"/>
          <w:highlight w:val="none"/>
        </w:rPr>
        <w:t xml:space="preserve">4.5上述商务要求不接受任何一项的负偏离或者不满足，允许正偏离。</w:t>
      </w:r>
      <w:r>
        <w:rPr>
          <w:color w:val="000000" w:themeColor="text1"/>
          <w:highlight w:val="none"/>
        </w:rPr>
      </w:r>
    </w:p>
    <w:p>
      <w:pPr>
        <w:jc w:val="center"/>
        <w:keepLines/>
        <w:keepNext/>
        <w:spacing w:before="260" w:after="260" w:line="416" w:lineRule="auto"/>
        <w:rPr>
          <w:rFonts w:hint="eastAsia" w:ascii="宋体" w:hAnsi="宋体" w:cs="宋体"/>
          <w:bCs/>
          <w:color w:val="000000" w:themeColor="text1"/>
          <w:sz w:val="44"/>
          <w:szCs w:val="28"/>
          <w:highlight w:val="none"/>
        </w:rPr>
        <w:outlineLvl w:val="1"/>
      </w:pPr>
      <w:r>
        <w:rPr>
          <w:color w:val="000000" w:themeColor="text1"/>
          <w:highlight w:val="none"/>
        </w:rPr>
      </w:r>
      <w:bookmarkStart w:id="176" w:name="_Toc120614281"/>
      <w:r>
        <w:rPr>
          <w:rFonts w:hint="eastAsia" w:ascii="宋体" w:hAnsi="宋体" w:cs="宋体"/>
          <w:bCs/>
          <w:color w:val="000000" w:themeColor="text1"/>
          <w:sz w:val="44"/>
          <w:szCs w:val="28"/>
          <w:highlight w:val="none"/>
        </w:rPr>
        <w:br w:type="page" w:clear="all"/>
      </w:r>
      <w:r>
        <w:rPr>
          <w:rFonts w:hint="eastAsia" w:ascii="宋体" w:hAnsi="宋体" w:cs="宋体"/>
          <w:b/>
          <w:bCs/>
          <w:color w:val="000000" w:themeColor="text1"/>
          <w:sz w:val="44"/>
          <w:szCs w:val="44"/>
          <w:highlight w:val="none"/>
        </w:rPr>
        <w:t xml:space="preserve">第五章  评标方法与评标标准</w:t>
      </w:r>
      <w:r>
        <w:rPr>
          <w:color w:val="000000" w:themeColor="text1"/>
          <w:highlight w:val="none"/>
        </w:rP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58"/>
        <w:ind w:firstLine="420"/>
        <w:rPr>
          <w:rFonts w:hint="eastAsia" w:ascii="宋体" w:hAnsi="宋体" w:cs="宋体"/>
          <w:color w:val="000000" w:themeColor="text1"/>
          <w:szCs w:val="21"/>
          <w:highlight w:val="none"/>
        </w:rPr>
      </w:pPr>
      <w:r>
        <w:rPr>
          <w:rFonts w:hint="eastAsia" w:ascii="宋体" w:hAnsi="宋体" w:cs="宋体"/>
          <w:color w:val="000000" w:themeColor="text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color w:val="000000" w:themeColor="text1"/>
          <w:szCs w:val="21"/>
          <w:highlight w:val="none"/>
        </w:rPr>
        <w:t xml:space="preserve">评标委员会按照得分由高到低的顺序推荐3名中标候选人。</w:t>
      </w:r>
      <w:r>
        <w:rPr>
          <w:color w:val="000000" w:themeColor="text1"/>
          <w:highlight w:val="none"/>
        </w:rPr>
      </w:r>
    </w:p>
    <w:p>
      <w:pPr>
        <w:pStyle w:val="869"/>
        <w:spacing w:line="360" w:lineRule="auto"/>
        <w:rPr>
          <w:rFonts w:hint="eastAsia" w:ascii="宋体" w:hAnsi="宋体" w:eastAsia="宋体" w:cs="宋体"/>
          <w:b w:val="0"/>
          <w:color w:val="000000" w:themeColor="text1"/>
          <w:sz w:val="32"/>
          <w:szCs w:val="32"/>
          <w:highlight w:val="none"/>
        </w:rPr>
      </w:pPr>
      <w:r>
        <w:rPr>
          <w:rFonts w:hint="eastAsia" w:ascii="宋体" w:hAnsi="宋体" w:eastAsia="宋体" w:cs="宋体"/>
          <w:color w:val="000000" w:themeColor="text1"/>
          <w:sz w:val="32"/>
          <w:highlight w:val="none"/>
        </w:rPr>
        <w:t xml:space="preserve">（一）资格审查要求</w:t>
      </w:r>
      <w:r>
        <w:rPr>
          <w:color w:val="000000" w:themeColor="text1"/>
          <w:highlight w:val="none"/>
        </w:rPr>
      </w:r>
    </w:p>
    <w:p>
      <w:pPr>
        <w:rPr>
          <w:rFonts w:hint="eastAsia" w:ascii="宋体" w:hAnsi="宋体" w:cs="宋体"/>
          <w:color w:val="000000" w:themeColor="text1"/>
          <w:highlight w:val="none"/>
        </w:rPr>
      </w:pPr>
      <w:r>
        <w:rPr>
          <w:rFonts w:hint="eastAsia" w:ascii="宋体" w:hAnsi="宋体" w:cs="宋体"/>
          <w:color w:val="000000" w:themeColor="text1"/>
          <w:highlight w:val="none"/>
        </w:rPr>
        <w:t xml:space="preserve">按照招标文件《第一章 投标邀请》申请人的资格要求进行资格审查。</w:t>
      </w:r>
      <w:r>
        <w:rPr>
          <w:color w:val="000000" w:themeColor="text1"/>
          <w:highlight w:val="none"/>
        </w:rPr>
      </w:r>
    </w:p>
    <w:p>
      <w:pPr>
        <w:pStyle w:val="869"/>
        <w:spacing w:line="360" w:lineRule="auto"/>
        <w:rPr>
          <w:rFonts w:ascii="宋体" w:hAnsi="宋体" w:eastAsia="宋体" w:cs="宋体"/>
          <w:color w:val="000000" w:themeColor="text1"/>
          <w:sz w:val="32"/>
          <w:highlight w:val="none"/>
        </w:rPr>
      </w:pPr>
      <w:r>
        <w:rPr>
          <w:rFonts w:hint="eastAsia" w:ascii="宋体" w:hAnsi="宋体" w:eastAsia="宋体" w:cs="宋体"/>
          <w:color w:val="000000" w:themeColor="text1"/>
          <w:sz w:val="32"/>
          <w:highlight w:val="none"/>
        </w:rPr>
        <w:t xml:space="preserve">（二）符合性审查要求</w:t>
      </w:r>
      <w:r>
        <w:rPr>
          <w:color w:val="000000" w:themeColor="text1"/>
          <w:highlight w:val="none"/>
        </w:rPr>
      </w:r>
    </w:p>
    <w:tbl>
      <w:tblPr>
        <w:tblStyle w:val="698"/>
        <w:tblW w:w="5014"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543"/>
        <w:gridCol w:w="2451"/>
      </w:tblGrid>
      <w:tr>
        <w:trPr>
          <w:trHeight w:val="485"/>
        </w:trPr>
        <w:tc>
          <w:tcPr>
            <w:tcW w:w="3637" w:type="dxa"/>
            <w:vAlign w:val="center"/>
            <w:textDirection w:val="lrTb"/>
            <w:noWrap w:val="false"/>
          </w:tcPr>
          <w:p>
            <w:pPr>
              <w:jc w:val="center"/>
              <w:rPr>
                <w:color w:val="000000" w:themeColor="text1"/>
                <w:sz w:val="24"/>
                <w:szCs w:val="24"/>
                <w:highlight w:val="none"/>
              </w:rPr>
            </w:pPr>
            <w:r>
              <w:rPr>
                <w:color w:val="000000" w:themeColor="text1"/>
                <w:sz w:val="24"/>
                <w:szCs w:val="24"/>
                <w:highlight w:val="none"/>
              </w:rPr>
              <w:t xml:space="preserve">符合性审查因素</w:t>
            </w:r>
            <w:r>
              <w:rPr>
                <w:color w:val="000000" w:themeColor="text1"/>
                <w:highlight w:val="none"/>
              </w:rPr>
            </w:r>
          </w:p>
        </w:tc>
        <w:tc>
          <w:tcPr>
            <w:tcW w:w="1362" w:type="dxa"/>
            <w:vAlign w:val="center"/>
            <w:textDirection w:val="lrTb"/>
            <w:noWrap w:val="false"/>
          </w:tcPr>
          <w:p>
            <w:pPr>
              <w:jc w:val="center"/>
              <w:rPr>
                <w:color w:val="000000" w:themeColor="text1"/>
                <w:sz w:val="24"/>
                <w:szCs w:val="24"/>
                <w:highlight w:val="none"/>
              </w:rPr>
            </w:pPr>
            <w:r>
              <w:rPr>
                <w:color w:val="000000" w:themeColor="text1"/>
                <w:sz w:val="24"/>
                <w:szCs w:val="24"/>
                <w:highlight w:val="none"/>
              </w:rPr>
              <w:t xml:space="preserve">审查标准</w:t>
            </w:r>
            <w:r>
              <w:rPr>
                <w:color w:val="000000" w:themeColor="text1"/>
                <w:highlight w:val="none"/>
              </w:rPr>
            </w:r>
          </w:p>
        </w:tc>
      </w:tr>
      <w:tr>
        <w:trPr>
          <w:trHeight w:val="485"/>
        </w:trPr>
        <w:tc>
          <w:tcPr>
            <w:tcW w:w="3637" w:type="dxa"/>
            <w:vAlign w:val="center"/>
            <w:textDirection w:val="lrTb"/>
            <w:noWrap w:val="false"/>
          </w:tcPr>
          <w:p>
            <w:pPr>
              <w:jc w:val="left"/>
              <w:rPr>
                <w:color w:val="000000" w:themeColor="text1"/>
                <w:sz w:val="24"/>
                <w:szCs w:val="24"/>
                <w:highlight w:val="none"/>
              </w:rPr>
            </w:pPr>
            <w:r>
              <w:rPr>
                <w:rFonts w:hint="eastAsia"/>
                <w:color w:val="000000" w:themeColor="text1"/>
                <w:sz w:val="24"/>
                <w:szCs w:val="24"/>
                <w:highlight w:val="none"/>
              </w:rPr>
              <w:t xml:space="preserve">《</w:t>
            </w:r>
            <w:r>
              <w:rPr>
                <w:color w:val="000000" w:themeColor="text1"/>
                <w:sz w:val="24"/>
                <w:szCs w:val="24"/>
                <w:highlight w:val="none"/>
              </w:rPr>
              <w:t xml:space="preserve">开标一览表</w:t>
            </w:r>
            <w:r>
              <w:rPr>
                <w:rFonts w:hint="eastAsia"/>
                <w:color w:val="000000" w:themeColor="text1"/>
                <w:sz w:val="24"/>
                <w:szCs w:val="24"/>
                <w:highlight w:val="none"/>
              </w:rPr>
              <w:t xml:space="preserve">》的投标总报价没有超过最高限价的</w:t>
            </w:r>
            <w:r>
              <w:rPr>
                <w:color w:val="000000" w:themeColor="text1"/>
                <w:highlight w:val="none"/>
              </w:rPr>
            </w:r>
          </w:p>
        </w:tc>
        <w:tc>
          <w:tcPr>
            <w:tcW w:w="1362" w:type="dxa"/>
            <w:vAlign w:val="center"/>
            <w:textDirection w:val="lrTb"/>
            <w:noWrap w:val="false"/>
          </w:tcPr>
          <w:p>
            <w:pPr>
              <w:jc w:val="left"/>
              <w:rPr>
                <w:color w:val="000000" w:themeColor="text1"/>
                <w:sz w:val="24"/>
                <w:szCs w:val="24"/>
                <w:highlight w:val="none"/>
              </w:rPr>
            </w:pPr>
            <w:r>
              <w:rPr>
                <w:rFonts w:hint="eastAsia"/>
                <w:color w:val="000000" w:themeColor="text1"/>
                <w:sz w:val="24"/>
                <w:szCs w:val="24"/>
                <w:highlight w:val="none"/>
              </w:rPr>
              <w:t xml:space="preserve">符合招标文件要求</w:t>
            </w:r>
            <w:r>
              <w:rPr>
                <w:color w:val="000000" w:themeColor="text1"/>
                <w:highlight w:val="none"/>
              </w:rPr>
            </w:r>
          </w:p>
        </w:tc>
      </w:tr>
      <w:tr>
        <w:trPr>
          <w:trHeight w:val="957"/>
        </w:trPr>
        <w:tc>
          <w:tcPr>
            <w:tcW w:w="3637" w:type="dxa"/>
            <w:vAlign w:val="center"/>
            <w:textDirection w:val="lrTb"/>
            <w:noWrap w:val="false"/>
          </w:tcPr>
          <w:p>
            <w:pPr>
              <w:jc w:val="left"/>
              <w:rPr>
                <w:color w:val="000000" w:themeColor="text1"/>
                <w:sz w:val="24"/>
                <w:szCs w:val="24"/>
                <w:highlight w:val="none"/>
              </w:rPr>
            </w:pPr>
            <w:r>
              <w:rPr>
                <w:rFonts w:hint="eastAsia"/>
                <w:color w:val="000000" w:themeColor="text1"/>
                <w:sz w:val="24"/>
                <w:szCs w:val="24"/>
                <w:highlight w:val="none"/>
              </w:rPr>
              <w:t xml:space="preserve">《投标分项报价表》的设备名称、交付期（交货期）、数量和招标文件要求一致，且按照招标文件要求填写的</w:t>
            </w:r>
            <w:r>
              <w:rPr>
                <w:color w:val="000000" w:themeColor="text1"/>
                <w:highlight w:val="none"/>
              </w:rPr>
            </w:r>
          </w:p>
        </w:tc>
        <w:tc>
          <w:tcPr>
            <w:tcW w:w="1362" w:type="dxa"/>
            <w:vAlign w:val="center"/>
            <w:textDirection w:val="lrTb"/>
            <w:noWrap w:val="false"/>
          </w:tcPr>
          <w:p>
            <w:pPr>
              <w:jc w:val="left"/>
              <w:rPr>
                <w:color w:val="000000" w:themeColor="text1"/>
                <w:sz w:val="24"/>
                <w:szCs w:val="24"/>
                <w:highlight w:val="none"/>
              </w:rPr>
            </w:pPr>
            <w:r>
              <w:rPr>
                <w:color w:val="000000" w:themeColor="text1"/>
                <w:sz w:val="24"/>
                <w:szCs w:val="24"/>
                <w:highlight w:val="none"/>
              </w:rPr>
              <w:t xml:space="preserve">符合招标文件要求</w:t>
            </w:r>
            <w:r>
              <w:rPr>
                <w:color w:val="000000" w:themeColor="text1"/>
                <w:highlight w:val="none"/>
              </w:rPr>
            </w:r>
          </w:p>
        </w:tc>
      </w:tr>
      <w:tr>
        <w:trPr>
          <w:trHeight w:val="485"/>
        </w:trPr>
        <w:tc>
          <w:tcPr>
            <w:tcW w:w="3637" w:type="dxa"/>
            <w:vAlign w:val="center"/>
            <w:textDirection w:val="lrTb"/>
            <w:noWrap w:val="false"/>
          </w:tcPr>
          <w:p>
            <w:pPr>
              <w:jc w:val="left"/>
              <w:rPr>
                <w:color w:val="000000" w:themeColor="text1"/>
                <w:sz w:val="24"/>
                <w:szCs w:val="24"/>
                <w:highlight w:val="none"/>
              </w:rPr>
            </w:pPr>
            <w:r>
              <w:rPr>
                <w:rFonts w:hint="eastAsia"/>
                <w:color w:val="000000" w:themeColor="text1"/>
                <w:sz w:val="24"/>
                <w:szCs w:val="24"/>
                <w:highlight w:val="none"/>
              </w:rPr>
              <w:t xml:space="preserve">《技术要求响应及偏离表》按照要求填写的</w:t>
            </w:r>
            <w:r>
              <w:rPr>
                <w:color w:val="000000" w:themeColor="text1"/>
                <w:highlight w:val="none"/>
              </w:rPr>
            </w:r>
          </w:p>
        </w:tc>
        <w:tc>
          <w:tcPr>
            <w:tcW w:w="1362" w:type="dxa"/>
            <w:vAlign w:val="center"/>
            <w:textDirection w:val="lrTb"/>
            <w:noWrap w:val="false"/>
          </w:tcPr>
          <w:p>
            <w:pPr>
              <w:jc w:val="left"/>
              <w:rPr>
                <w:color w:val="000000" w:themeColor="text1"/>
                <w:sz w:val="24"/>
                <w:szCs w:val="24"/>
                <w:highlight w:val="none"/>
              </w:rPr>
            </w:pPr>
            <w:r>
              <w:rPr>
                <w:rFonts w:hint="eastAsia"/>
                <w:color w:val="000000" w:themeColor="text1"/>
                <w:sz w:val="24"/>
                <w:szCs w:val="24"/>
                <w:highlight w:val="none"/>
              </w:rPr>
              <w:t xml:space="preserve">符合招标文件要求</w:t>
            </w:r>
            <w:r>
              <w:rPr>
                <w:color w:val="000000" w:themeColor="text1"/>
                <w:highlight w:val="none"/>
              </w:rPr>
            </w:r>
          </w:p>
        </w:tc>
      </w:tr>
      <w:tr>
        <w:trPr>
          <w:trHeight w:val="485"/>
        </w:trPr>
        <w:tc>
          <w:tcPr>
            <w:tcW w:w="3637" w:type="dxa"/>
            <w:vAlign w:val="center"/>
            <w:textDirection w:val="lrTb"/>
            <w:noWrap w:val="false"/>
          </w:tcPr>
          <w:p>
            <w:pPr>
              <w:jc w:val="left"/>
              <w:rPr>
                <w:color w:val="000000" w:themeColor="text1"/>
                <w:sz w:val="24"/>
                <w:szCs w:val="24"/>
                <w:highlight w:val="none"/>
              </w:rPr>
            </w:pPr>
            <w:r>
              <w:rPr>
                <w:rFonts w:hint="eastAsia"/>
                <w:color w:val="000000" w:themeColor="text1"/>
                <w:sz w:val="24"/>
                <w:szCs w:val="24"/>
                <w:highlight w:val="none"/>
              </w:rPr>
              <w:t xml:space="preserve">《商务合同响应及偏离表》没有任何负偏离或缺漏的</w:t>
            </w:r>
            <w:r>
              <w:rPr>
                <w:color w:val="000000" w:themeColor="text1"/>
                <w:highlight w:val="none"/>
              </w:rPr>
            </w:r>
          </w:p>
        </w:tc>
        <w:tc>
          <w:tcPr>
            <w:tcW w:w="1362" w:type="dxa"/>
            <w:vAlign w:val="center"/>
            <w:textDirection w:val="lrTb"/>
            <w:noWrap w:val="false"/>
          </w:tcPr>
          <w:p>
            <w:pPr>
              <w:jc w:val="left"/>
              <w:rPr>
                <w:color w:val="000000" w:themeColor="text1"/>
                <w:sz w:val="24"/>
                <w:szCs w:val="24"/>
                <w:highlight w:val="none"/>
              </w:rPr>
            </w:pPr>
            <w:r>
              <w:rPr>
                <w:color w:val="000000" w:themeColor="text1"/>
                <w:sz w:val="24"/>
                <w:szCs w:val="24"/>
                <w:highlight w:val="none"/>
              </w:rPr>
              <w:t xml:space="preserve">符合招标文件要求</w:t>
            </w:r>
            <w:r>
              <w:rPr>
                <w:color w:val="000000" w:themeColor="text1"/>
                <w:highlight w:val="none"/>
              </w:rPr>
            </w:r>
          </w:p>
        </w:tc>
      </w:tr>
      <w:tr>
        <w:trPr>
          <w:trHeight w:val="957"/>
        </w:trPr>
        <w:tc>
          <w:tcPr>
            <w:tcW w:w="3637" w:type="dxa"/>
            <w:vAlign w:val="center"/>
            <w:textDirection w:val="lrTb"/>
            <w:noWrap w:val="false"/>
          </w:tcPr>
          <w:p>
            <w:pPr>
              <w:jc w:val="left"/>
              <w:rPr>
                <w:color w:val="000000" w:themeColor="text1"/>
                <w:sz w:val="24"/>
                <w:szCs w:val="24"/>
                <w:highlight w:val="none"/>
              </w:rPr>
            </w:pPr>
            <w:r>
              <w:rPr>
                <w:rFonts w:hint="eastAsia"/>
                <w:color w:val="000000" w:themeColor="text1"/>
                <w:sz w:val="24"/>
                <w:szCs w:val="24"/>
                <w:highlight w:val="none"/>
              </w:rPr>
              <w:t xml:space="preserve">《第六章  投标文件格式》没有实质性缺漏的（即加斜体下划线内容）</w:t>
            </w:r>
            <w:r>
              <w:rPr>
                <w:color w:val="000000" w:themeColor="text1"/>
                <w:highlight w:val="none"/>
              </w:rPr>
            </w:r>
          </w:p>
        </w:tc>
        <w:tc>
          <w:tcPr>
            <w:tcW w:w="1362" w:type="dxa"/>
            <w:vAlign w:val="center"/>
            <w:textDirection w:val="lrTb"/>
            <w:noWrap w:val="false"/>
          </w:tcPr>
          <w:p>
            <w:pPr>
              <w:jc w:val="left"/>
              <w:rPr>
                <w:color w:val="000000" w:themeColor="text1"/>
                <w:sz w:val="24"/>
                <w:szCs w:val="24"/>
                <w:highlight w:val="none"/>
              </w:rPr>
            </w:pPr>
            <w:r>
              <w:rPr>
                <w:color w:val="000000" w:themeColor="text1"/>
                <w:sz w:val="24"/>
                <w:szCs w:val="24"/>
                <w:highlight w:val="none"/>
              </w:rPr>
              <w:t xml:space="preserve">符合招标文件要求</w:t>
            </w:r>
            <w:r>
              <w:rPr>
                <w:color w:val="000000" w:themeColor="text1"/>
                <w:highlight w:val="none"/>
              </w:rPr>
            </w:r>
          </w:p>
        </w:tc>
      </w:tr>
      <w:tr>
        <w:trPr>
          <w:trHeight w:val="485"/>
        </w:trPr>
        <w:tc>
          <w:tcPr>
            <w:tcW w:w="3637" w:type="dxa"/>
            <w:vAlign w:val="center"/>
            <w:textDirection w:val="lrTb"/>
            <w:noWrap w:val="false"/>
          </w:tcPr>
          <w:p>
            <w:pPr>
              <w:jc w:val="left"/>
              <w:rPr>
                <w:color w:val="000000" w:themeColor="text1"/>
                <w:sz w:val="24"/>
                <w:szCs w:val="24"/>
                <w:highlight w:val="none"/>
              </w:rPr>
            </w:pPr>
            <w:r>
              <w:rPr>
                <w:rFonts w:hint="eastAsia" w:ascii="宋体" w:hAnsi="宋体" w:cs="宋体"/>
                <w:color w:val="000000" w:themeColor="text1"/>
                <w:sz w:val="24"/>
                <w:szCs w:val="24"/>
                <w:highlight w:val="none"/>
              </w:rPr>
              <w:t xml:space="preserve">没有采购人不能接受的附加条件</w:t>
            </w:r>
            <w:r>
              <w:rPr>
                <w:color w:val="000000" w:themeColor="text1"/>
                <w:highlight w:val="none"/>
              </w:rPr>
            </w:r>
          </w:p>
        </w:tc>
        <w:tc>
          <w:tcPr>
            <w:tcW w:w="1362" w:type="dxa"/>
            <w:vAlign w:val="center"/>
            <w:textDirection w:val="lrTb"/>
            <w:noWrap w:val="false"/>
          </w:tcPr>
          <w:p>
            <w:pPr>
              <w:jc w:val="left"/>
              <w:rPr>
                <w:color w:val="000000" w:themeColor="text1"/>
                <w:sz w:val="24"/>
                <w:szCs w:val="24"/>
                <w:highlight w:val="none"/>
              </w:rPr>
            </w:pPr>
            <w:r>
              <w:rPr>
                <w:color w:val="000000" w:themeColor="text1"/>
                <w:sz w:val="24"/>
                <w:szCs w:val="24"/>
                <w:highlight w:val="none"/>
              </w:rPr>
              <w:t xml:space="preserve">符合招标文件要求</w:t>
            </w:r>
            <w:r>
              <w:rPr>
                <w:color w:val="000000" w:themeColor="text1"/>
                <w:highlight w:val="none"/>
              </w:rPr>
            </w:r>
          </w:p>
        </w:tc>
      </w:tr>
      <w:tr>
        <w:trPr>
          <w:trHeight w:val="497"/>
        </w:trPr>
        <w:tc>
          <w:tcPr>
            <w:tcW w:w="3637" w:type="dxa"/>
            <w:vAlign w:val="center"/>
            <w:textDirection w:val="lrTb"/>
            <w:noWrap w:val="false"/>
          </w:tcPr>
          <w:p>
            <w:pPr>
              <w:jc w:val="left"/>
              <w:rPr>
                <w:color w:val="000000" w:themeColor="text1"/>
                <w:sz w:val="24"/>
                <w:szCs w:val="24"/>
                <w:highlight w:val="none"/>
              </w:rPr>
            </w:pPr>
            <w:r>
              <w:rPr>
                <w:rFonts w:hint="eastAsia"/>
                <w:color w:val="000000" w:themeColor="text1"/>
                <w:sz w:val="24"/>
                <w:szCs w:val="24"/>
                <w:highlight w:val="none"/>
              </w:rPr>
              <w:t xml:space="preserve">没有法律法规或者招标文件中涉及的无效标条款</w:t>
            </w:r>
            <w:r>
              <w:rPr>
                <w:color w:val="000000" w:themeColor="text1"/>
                <w:highlight w:val="none"/>
              </w:rPr>
            </w:r>
          </w:p>
        </w:tc>
        <w:tc>
          <w:tcPr>
            <w:tcW w:w="1362" w:type="dxa"/>
            <w:vAlign w:val="center"/>
            <w:textDirection w:val="lrTb"/>
            <w:noWrap w:val="false"/>
          </w:tcPr>
          <w:p>
            <w:pPr>
              <w:jc w:val="left"/>
              <w:rPr>
                <w:color w:val="000000" w:themeColor="text1"/>
                <w:sz w:val="24"/>
                <w:szCs w:val="24"/>
                <w:highlight w:val="none"/>
              </w:rPr>
            </w:pPr>
            <w:r>
              <w:rPr>
                <w:color w:val="000000" w:themeColor="text1"/>
                <w:sz w:val="24"/>
                <w:szCs w:val="24"/>
                <w:highlight w:val="none"/>
              </w:rPr>
              <w:t xml:space="preserve">符合招标文件要求</w:t>
            </w:r>
            <w:r>
              <w:rPr>
                <w:color w:val="000000" w:themeColor="text1"/>
                <w:highlight w:val="none"/>
              </w:rPr>
            </w:r>
          </w:p>
        </w:tc>
      </w:tr>
    </w:tbl>
    <w:p>
      <w:pPr>
        <w:pStyle w:val="870"/>
        <w:rPr>
          <w:rFonts w:hint="eastAsia"/>
          <w:color w:val="000000" w:themeColor="text1"/>
          <w:highlight w:val="none"/>
        </w:rPr>
      </w:pPr>
      <w:r>
        <w:rPr>
          <w:rFonts w:hint="eastAsia"/>
          <w:color w:val="000000" w:themeColor="text1"/>
          <w:highlight w:val="none"/>
        </w:rPr>
      </w:r>
      <w:r>
        <w:rPr>
          <w:color w:val="000000" w:themeColor="text1"/>
          <w:highlight w:val="none"/>
        </w:rPr>
      </w:r>
    </w:p>
    <w:p>
      <w:pPr>
        <w:ind w:firstLine="441"/>
        <w:jc w:val="left"/>
        <w:spacing w:before="120" w:after="120"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政府采购政策功能落实</w:t>
      </w:r>
      <w:r>
        <w:rPr>
          <w:color w:val="000000" w:themeColor="text1"/>
          <w:highlight w:val="none"/>
        </w:rPr>
      </w:r>
    </w:p>
    <w:p>
      <w:pPr>
        <w:ind w:firstLine="480"/>
        <w:jc w:val="left"/>
        <w:spacing w:before="120" w:after="120"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1、小微型企业价格扣除</w:t>
      </w:r>
      <w:r>
        <w:rPr>
          <w:color w:val="000000" w:themeColor="text1"/>
          <w:highlight w:val="none"/>
        </w:rPr>
      </w:r>
    </w:p>
    <w:p>
      <w:pPr>
        <w:ind w:left="315"/>
        <w:jc w:val="left"/>
        <w:spacing w:before="120" w:after="120"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（1）本项目对小型和微型企业产品给予</w:t>
      </w:r>
      <w:r>
        <w:rPr>
          <w:rFonts w:hint="eastAsia" w:ascii="宋体" w:hAnsi="宋体" w:cs="宋体"/>
          <w:b/>
          <w:color w:val="000000" w:themeColor="text1"/>
          <w:sz w:val="24"/>
          <w:szCs w:val="24"/>
          <w:highlight w:val="none"/>
          <w:u w:val="single"/>
        </w:rPr>
        <w:t xml:space="preserve">20%</w:t>
      </w:r>
      <w:r>
        <w:rPr>
          <w:rFonts w:hint="eastAsia" w:ascii="宋体" w:hAnsi="宋体" w:cs="宋体"/>
          <w:color w:val="000000" w:themeColor="text1"/>
          <w:sz w:val="24"/>
          <w:szCs w:val="24"/>
          <w:highlight w:val="none"/>
        </w:rPr>
        <w:t xml:space="preserve">的扣除价格，用扣除后的价格参与评审。（2）供应商需按照采购文件的要求提供相应的《小微企业声明函》。</w:t>
      </w:r>
      <w:r>
        <w:rPr>
          <w:color w:val="000000" w:themeColor="text1"/>
          <w:highlight w:val="none"/>
        </w:rPr>
      </w:r>
    </w:p>
    <w:p>
      <w:pPr>
        <w:ind w:firstLine="360"/>
        <w:jc w:val="left"/>
        <w:spacing w:before="120" w:after="120"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（3）企业标准请参照《关于印发中小企业划型标准规定的通知》（工信部联企业[2011]300号）文件规定自行填写。</w:t>
      </w:r>
      <w:r>
        <w:rPr>
          <w:color w:val="000000" w:themeColor="text1"/>
          <w:highlight w:val="none"/>
        </w:rPr>
      </w:r>
    </w:p>
    <w:p>
      <w:pPr>
        <w:ind w:firstLine="480"/>
        <w:jc w:val="left"/>
        <w:spacing w:before="120" w:after="120"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2、残疾人福利单位价格扣除</w:t>
      </w:r>
      <w:r>
        <w:rPr>
          <w:color w:val="000000" w:themeColor="text1"/>
          <w:highlight w:val="none"/>
        </w:rPr>
      </w:r>
    </w:p>
    <w:p>
      <w:pPr>
        <w:ind w:left="120" w:firstLine="360"/>
        <w:jc w:val="left"/>
        <w:spacing w:before="120" w:after="120"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（1）本项目对残疾人福利性单位视同小型、微型企业，给予</w:t>
      </w:r>
      <w:r>
        <w:rPr>
          <w:rFonts w:hint="eastAsia" w:ascii="宋体" w:hAnsi="宋体" w:cs="宋体"/>
          <w:b/>
          <w:color w:val="000000" w:themeColor="text1"/>
          <w:sz w:val="24"/>
          <w:szCs w:val="24"/>
          <w:highlight w:val="none"/>
          <w:u w:val="single"/>
        </w:rPr>
        <w:t xml:space="preserve">20%</w:t>
      </w:r>
      <w:r>
        <w:rPr>
          <w:rFonts w:hint="eastAsia" w:ascii="宋体" w:hAnsi="宋体" w:cs="宋体"/>
          <w:color w:val="000000" w:themeColor="text1"/>
          <w:sz w:val="24"/>
          <w:szCs w:val="24"/>
          <w:highlight w:val="none"/>
        </w:rPr>
        <w:t xml:space="preserve">的价格扣除，用扣除后的价格参与评审。</w:t>
      </w:r>
      <w:r>
        <w:rPr>
          <w:color w:val="000000" w:themeColor="text1"/>
          <w:highlight w:val="none"/>
        </w:rPr>
      </w:r>
    </w:p>
    <w:p>
      <w:pPr>
        <w:ind w:left="120" w:firstLine="360"/>
        <w:jc w:val="left"/>
        <w:spacing w:before="120" w:after="120"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（2）残疾人福利单位需按照采购文件的要求提供《残疾人福利性单位声明函》。</w:t>
      </w:r>
      <w:r>
        <w:rPr>
          <w:color w:val="000000" w:themeColor="text1"/>
          <w:highlight w:val="none"/>
        </w:rPr>
      </w:r>
    </w:p>
    <w:p>
      <w:pPr>
        <w:ind w:left="120" w:firstLine="360"/>
        <w:jc w:val="left"/>
        <w:spacing w:before="120" w:after="120"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（3）残疾人福利单位标准请参照《关于促进残疾人就业政府采购政策的通知》（财库〔2017〕141号）。</w:t>
      </w:r>
      <w:r>
        <w:rPr>
          <w:color w:val="000000" w:themeColor="text1"/>
          <w:highlight w:val="none"/>
        </w:rPr>
      </w:r>
    </w:p>
    <w:p>
      <w:pPr>
        <w:ind w:firstLine="480"/>
        <w:jc w:val="left"/>
        <w:spacing w:before="120" w:after="120"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3、监狱和戒毒企业价格扣除</w:t>
      </w:r>
      <w:r>
        <w:rPr>
          <w:color w:val="000000" w:themeColor="text1"/>
          <w:highlight w:val="none"/>
        </w:rPr>
      </w:r>
    </w:p>
    <w:p>
      <w:pPr>
        <w:ind w:firstLine="480"/>
        <w:jc w:val="left"/>
        <w:spacing w:before="120" w:after="120"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（1）本项目对监狱和戒毒企业（简称监狱企业）视同小型、微型企业，给予</w:t>
      </w:r>
      <w:r>
        <w:rPr>
          <w:rFonts w:hint="eastAsia" w:ascii="宋体" w:hAnsi="宋体" w:cs="宋体"/>
          <w:color w:val="000000" w:themeColor="text1"/>
          <w:sz w:val="24"/>
          <w:szCs w:val="24"/>
          <w:highlight w:val="none"/>
          <w:u w:val="single"/>
        </w:rPr>
        <w:t xml:space="preserve">20%</w:t>
      </w:r>
      <w:r>
        <w:rPr>
          <w:rFonts w:hint="eastAsia" w:ascii="宋体" w:hAnsi="宋体" w:cs="宋体"/>
          <w:color w:val="000000" w:themeColor="text1"/>
          <w:sz w:val="24"/>
          <w:szCs w:val="24"/>
          <w:highlight w:val="none"/>
        </w:rPr>
        <w:t xml:space="preserve">的价格扣除，用扣除后的价格参与评审。</w:t>
      </w:r>
      <w:r>
        <w:rPr>
          <w:color w:val="000000" w:themeColor="text1"/>
          <w:highlight w:val="none"/>
        </w:rPr>
      </w:r>
    </w:p>
    <w:p>
      <w:pPr>
        <w:ind w:firstLine="480"/>
        <w:jc w:val="left"/>
        <w:spacing w:before="120" w:after="120"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themeColor="text1"/>
          <w:highlight w:val="none"/>
        </w:rPr>
      </w:r>
    </w:p>
    <w:p>
      <w:pPr>
        <w:ind w:firstLine="480"/>
        <w:jc w:val="left"/>
        <w:spacing w:before="120" w:after="120"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（3）监狱企业标准请参照《关于政府采购支持监狱企业发展有关问题的通知》（财库[2014]68号）。</w:t>
      </w:r>
      <w:r>
        <w:rPr>
          <w:color w:val="000000" w:themeColor="text1"/>
          <w:highlight w:val="none"/>
        </w:rPr>
      </w:r>
    </w:p>
    <w:p>
      <w:pPr>
        <w:ind w:firstLine="480"/>
        <w:jc w:val="left"/>
        <w:spacing w:before="120" w:after="120" w:line="4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4、残疾人福利单位、监狱企业属于小型、微型企业的，不重复享受政策。</w:t>
      </w:r>
      <w:r>
        <w:rPr>
          <w:color w:val="000000" w:themeColor="text1"/>
          <w:highlight w:val="none"/>
        </w:rPr>
      </w:r>
    </w:p>
    <w:p>
      <w:pPr>
        <w:ind w:firstLine="480"/>
        <w:jc w:val="left"/>
        <w:spacing w:before="120" w:after="120" w:line="400" w:lineRule="exact"/>
        <w:rPr>
          <w:rFonts w:hint="eastAsia" w:ascii="宋体" w:hAnsi="宋体" w:cs="宋体"/>
          <w:color w:val="000000" w:themeColor="text1"/>
          <w:sz w:val="36"/>
          <w:szCs w:val="36"/>
          <w:highlight w:val="none"/>
        </w:rPr>
      </w:pPr>
      <w:r>
        <w:rPr>
          <w:rFonts w:hint="eastAsia" w:ascii="宋体" w:hAnsi="宋体" w:cs="宋体"/>
          <w:color w:val="000000" w:themeColor="text1"/>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themeColor="text1"/>
          <w:sz w:val="24"/>
          <w:szCs w:val="24"/>
          <w:highlight w:val="none"/>
          <w:u w:val="single"/>
        </w:rPr>
        <w:t xml:space="preserve">6%</w:t>
      </w:r>
      <w:r>
        <w:rPr>
          <w:rFonts w:hint="eastAsia" w:ascii="宋体" w:hAnsi="宋体" w:cs="宋体"/>
          <w:color w:val="000000" w:themeColor="text1"/>
          <w:sz w:val="24"/>
          <w:szCs w:val="24"/>
          <w:highlight w:val="none"/>
        </w:rPr>
        <w:t xml:space="preserve">的价格扣除，用扣除后的价格参与评审。</w:t>
      </w:r>
      <w:r>
        <w:rPr>
          <w:color w:val="000000" w:themeColor="text1"/>
          <w:highlight w:val="none"/>
        </w:rPr>
      </w:r>
    </w:p>
    <w:p>
      <w:pPr>
        <w:ind w:firstLine="480"/>
        <w:jc w:val="left"/>
        <w:spacing w:before="120" w:after="120" w:line="4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6、联合体各方均为小型、微型企业（残疾人福利单位、监狱企业）的，联合体享受</w:t>
      </w:r>
      <w:r>
        <w:rPr>
          <w:rFonts w:hint="eastAsia" w:ascii="宋体" w:hAnsi="宋体" w:cs="宋体"/>
          <w:color w:val="000000" w:themeColor="text1"/>
          <w:sz w:val="24"/>
          <w:szCs w:val="24"/>
          <w:highlight w:val="none"/>
          <w:u w:val="single"/>
        </w:rPr>
        <w:t xml:space="preserve">20%</w:t>
      </w:r>
      <w:r>
        <w:rPr>
          <w:rFonts w:hint="eastAsia" w:ascii="宋体" w:hAnsi="宋体" w:cs="宋体"/>
          <w:color w:val="000000" w:themeColor="text1"/>
          <w:sz w:val="24"/>
          <w:szCs w:val="24"/>
          <w:highlight w:val="none"/>
        </w:rPr>
        <w:t xml:space="preserve">价格扣除，用扣除后的价格参与评审。</w:t>
      </w:r>
      <w:r>
        <w:rPr>
          <w:color w:val="000000" w:themeColor="text1"/>
          <w:highlight w:val="none"/>
        </w:rPr>
      </w:r>
    </w:p>
    <w:p>
      <w:pPr>
        <w:pStyle w:val="87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7、采购本国产品的支持政策</w:t>
      </w:r>
      <w:r>
        <w:rPr>
          <w:color w:val="000000" w:themeColor="text1"/>
          <w:highlight w:val="none"/>
        </w:rPr>
      </w:r>
    </w:p>
    <w:p>
      <w:pPr>
        <w:pStyle w:val="87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7.1 本项目政府采购活动中既有本国产品又有非本国产品参与竞争的，依法对本国产品给予价格评审优惠，对本国产品的报价给予  20%的价格扣除，用扣除后的价格参与评审。</w:t>
      </w:r>
      <w:r>
        <w:rPr>
          <w:color w:val="000000" w:themeColor="text1"/>
          <w:highlight w:val="none"/>
        </w:rPr>
      </w:r>
    </w:p>
    <w:p>
      <w:pPr>
        <w:pStyle w:val="87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highlight w:val="none"/>
        </w:rPr>
      </w:r>
    </w:p>
    <w:p>
      <w:pPr>
        <w:pStyle w:val="87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7.3 供应商需按照招标文件的要求提供《关于符合本国产品标准的声明函》（以下简称《声明函》），如不提供将不享受本国产品价格评审优惠。</w:t>
      </w:r>
      <w:r>
        <w:rPr>
          <w:color w:val="000000" w:themeColor="text1"/>
          <w:highlight w:val="none"/>
        </w:rPr>
      </w:r>
    </w:p>
    <w:p>
      <w:pPr>
        <w:pStyle w:val="87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highlight w:val="none"/>
        </w:rPr>
      </w:r>
    </w:p>
    <w:p>
      <w:pPr>
        <w:pStyle w:val="87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highlight w:val="none"/>
        </w:rPr>
      </w:r>
    </w:p>
    <w:p>
      <w:pPr>
        <w:ind w:firstLine="480"/>
        <w:jc w:val="left"/>
        <w:spacing w:before="145"/>
        <w:rPr>
          <w:rFonts w:hint="eastAsia" w:ascii="宋体" w:hAnsi="宋体" w:cs="宋体"/>
          <w:b w:val="0"/>
          <w:bCs/>
          <w:color w:val="000000" w:themeColor="text1"/>
          <w:sz w:val="24"/>
          <w:szCs w:val="24"/>
          <w:highlight w:val="none"/>
        </w:rPr>
        <w:outlineLvl w:val="2"/>
      </w:pPr>
      <w:r>
        <w:rPr>
          <w:rFonts w:hint="eastAsia" w:ascii="宋体" w:hAnsi="宋体" w:cs="宋体"/>
          <w:b w:val="0"/>
          <w:bCs/>
          <w:color w:val="000000" w:themeColor="text1"/>
          <w:sz w:val="24"/>
          <w:szCs w:val="24"/>
          <w:highlight w:val="none"/>
          <w:lang w:val="en-US" w:eastAsia="zh-CN"/>
        </w:rPr>
        <w:t xml:space="preserve">8、</w:t>
      </w:r>
      <w:r>
        <w:rPr>
          <w:rFonts w:hint="eastAsia" w:ascii="宋体" w:hAnsi="宋体" w:cs="宋体"/>
          <w:b w:val="0"/>
          <w:bCs/>
          <w:color w:val="000000" w:themeColor="text1"/>
          <w:sz w:val="24"/>
          <w:szCs w:val="24"/>
          <w:highlight w:val="none"/>
        </w:rPr>
        <w:t xml:space="preserve">强化政府采购异常低价审查</w:t>
      </w:r>
      <w:r>
        <w:rPr>
          <w:color w:val="000000" w:themeColor="text1"/>
          <w:highlight w:val="none"/>
        </w:rPr>
      </w:r>
    </w:p>
    <w:p>
      <w:pPr>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（一）评审过程中出现下列情形之一的，评审委员会应当启动异常低价投标（响应）审查程序：</w:t>
      </w:r>
      <w:r>
        <w:rPr>
          <w:color w:val="000000" w:themeColor="text1"/>
          <w:highlight w:val="none"/>
        </w:rPr>
      </w:r>
    </w:p>
    <w:p>
      <w:pPr>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1.投标（响应）报价低于全部通过符合性审查供应商投标（响应）报价平均值50%的，即投标（响应）报价&lt;全部通过符合性审查供应商投标（响应）报价平均值×50%；</w:t>
      </w:r>
      <w:r>
        <w:rPr>
          <w:color w:val="000000" w:themeColor="text1"/>
          <w:highlight w:val="none"/>
        </w:rPr>
      </w:r>
    </w:p>
    <w:p>
      <w:pPr>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2.投标（响应）报价低于通过符合性审查的次低报价供应商投标（响应）报价50%的，即投标（响应）报价&lt;通过符合性审查的次低报价供应商投标（响应）报价×50%；</w:t>
      </w:r>
      <w:r>
        <w:rPr>
          <w:color w:val="000000" w:themeColor="text1"/>
          <w:highlight w:val="none"/>
        </w:rPr>
      </w:r>
    </w:p>
    <w:p>
      <w:pPr>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3.投标（响应）报价低于采购项目最高限价45%的，即投标（响应）报价&lt;采购项目最高限价×45%；</w:t>
      </w:r>
      <w:r>
        <w:rPr>
          <w:color w:val="000000" w:themeColor="text1"/>
          <w:highlight w:val="none"/>
        </w:rPr>
      </w:r>
    </w:p>
    <w:p>
      <w:pPr>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4.评审委员会基于专业判断，认为供应商报价过低，有可能影响产品质量或者不能诚信履约的其他情形。</w:t>
      </w:r>
      <w:r>
        <w:rPr>
          <w:color w:val="000000" w:themeColor="text1"/>
          <w:highlight w:val="none"/>
        </w:rPr>
      </w:r>
    </w:p>
    <w:p>
      <w:pPr>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highlight w:val="none"/>
        </w:rPr>
      </w:r>
    </w:p>
    <w:p>
      <w:pPr>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highlight w:val="none"/>
        </w:rPr>
      </w:r>
    </w:p>
    <w:p>
      <w:pPr>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highlight w:val="none"/>
        </w:rPr>
      </w:r>
    </w:p>
    <w:p>
      <w:pPr>
        <w:ind w:firstLine="480"/>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highlight w:val="none"/>
        </w:rPr>
      </w:r>
    </w:p>
    <w:p>
      <w:pPr>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69"/>
        <w:spacing w:line="360" w:lineRule="auto"/>
        <w:rPr>
          <w:rFonts w:ascii="宋体" w:hAnsi="宋体" w:eastAsia="宋体" w:cs="宋体"/>
          <w:color w:val="000000" w:themeColor="text1"/>
          <w:sz w:val="32"/>
          <w:highlight w:val="none"/>
        </w:rPr>
      </w:pPr>
      <w:r>
        <w:rPr>
          <w:rFonts w:hint="eastAsia" w:ascii="宋体" w:hAnsi="宋体" w:eastAsia="宋体" w:cs="宋体"/>
          <w:color w:val="000000" w:themeColor="text1"/>
          <w:sz w:val="32"/>
          <w:highlight w:val="none"/>
        </w:rPr>
        <w:br w:type="page" w:clear="all"/>
      </w:r>
      <w:r>
        <w:rPr>
          <w:rFonts w:hint="eastAsia" w:ascii="宋体" w:hAnsi="宋体" w:eastAsia="宋体" w:cs="宋体"/>
          <w:color w:val="000000" w:themeColor="text1"/>
          <w:sz w:val="32"/>
          <w:highlight w:val="none"/>
        </w:rPr>
        <w:t xml:space="preserve">（三）评标标准</w:t>
      </w:r>
      <w:r>
        <w:rPr>
          <w:color w:val="000000" w:themeColor="text1"/>
          <w:highlight w:val="none"/>
        </w:rPr>
      </w:r>
    </w:p>
    <w:p>
      <w:pPr>
        <w:jc w:val="center"/>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highlight w:val="none"/>
        </w:rPr>
      </w:r>
    </w:p>
    <w:tbl>
      <w:tblPr>
        <w:tblStyle w:val="698"/>
        <w:tblW w:w="5000" w:type="pct"/>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3"/>
        <w:gridCol w:w="7396"/>
      </w:tblGrid>
      <w:tr>
        <w:trPr>
          <w:trHeight w:val="170"/>
        </w:trPr>
        <w:tc>
          <w:tcPr>
            <w:tcW w:w="1773" w:type="dxa"/>
            <w:vAlign w:val="center"/>
            <w:textDirection w:val="lrTb"/>
            <w:noWrap w:val="false"/>
          </w:tcPr>
          <w:p>
            <w:pPr>
              <w:jc w:val="center"/>
              <w:spacing w:before="120"/>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评审因素</w:t>
            </w:r>
            <w:r>
              <w:rPr>
                <w:color w:val="000000" w:themeColor="text1"/>
                <w:highlight w:val="none"/>
              </w:rPr>
            </w:r>
          </w:p>
        </w:tc>
        <w:tc>
          <w:tcPr>
            <w:tcW w:w="7396" w:type="dxa"/>
            <w:vAlign w:val="center"/>
            <w:textDirection w:val="lrTb"/>
            <w:noWrap w:val="false"/>
          </w:tcPr>
          <w:p>
            <w:pPr>
              <w:jc w:val="center"/>
              <w:spacing w:before="120"/>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评审标准</w:t>
            </w:r>
            <w:r>
              <w:rPr>
                <w:color w:val="000000" w:themeColor="text1"/>
                <w:highlight w:val="none"/>
              </w:rPr>
            </w:r>
          </w:p>
        </w:tc>
      </w:tr>
      <w:tr>
        <w:trPr>
          <w:trHeight w:val="170"/>
        </w:trPr>
        <w:tc>
          <w:tcPr>
            <w:tcW w:w="1773" w:type="dxa"/>
            <w:vAlign w:val="center"/>
            <w:textDirection w:val="lrTb"/>
            <w:noWrap w:val="false"/>
          </w:tcPr>
          <w:p>
            <w:pPr>
              <w:jc w:val="center"/>
              <w:spacing w:before="120"/>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报价</w:t>
            </w:r>
            <w:r>
              <w:rPr>
                <w:color w:val="000000" w:themeColor="text1"/>
                <w:highlight w:val="none"/>
              </w:rPr>
            </w:r>
          </w:p>
          <w:p>
            <w:pPr>
              <w:jc w:val="center"/>
              <w:spacing w:before="120"/>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30分</w:t>
            </w:r>
            <w:r>
              <w:rPr>
                <w:color w:val="000000" w:themeColor="text1"/>
                <w:highlight w:val="none"/>
              </w:rPr>
            </w:r>
          </w:p>
        </w:tc>
        <w:tc>
          <w:tcPr>
            <w:tcW w:w="7396" w:type="dxa"/>
            <w:vAlign w:val="center"/>
            <w:textDirection w:val="lrTb"/>
            <w:noWrap w:val="false"/>
          </w:tcPr>
          <w:p>
            <w:pPr>
              <w:spacing w:before="12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采用低价优先法计算，即满足招标文件要求且投标价格最低的投标报价为评标基准价，其价格分为满分30分。</w:t>
            </w:r>
            <w:r>
              <w:rPr>
                <w:color w:val="000000" w:themeColor="text1"/>
                <w:highlight w:val="none"/>
              </w:rPr>
            </w:r>
          </w:p>
          <w:p>
            <w:pPr>
              <w:spacing w:before="12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其他投标人的价格分统一按照下列公式计算：</w:t>
            </w:r>
            <w:r>
              <w:rPr>
                <w:color w:val="000000" w:themeColor="text1"/>
                <w:highlight w:val="none"/>
              </w:rPr>
            </w:r>
          </w:p>
          <w:p>
            <w:pPr>
              <w:spacing w:before="12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投标报价得分=(评标基准价/投标报价)×30（小数点保留两位）。</w:t>
            </w:r>
            <w:r>
              <w:rPr>
                <w:color w:val="000000" w:themeColor="text1"/>
                <w:highlight w:val="none"/>
              </w:rPr>
            </w:r>
          </w:p>
        </w:tc>
      </w:tr>
      <w:tr>
        <w:trPr>
          <w:trHeight w:val="170"/>
        </w:trPr>
        <w:tc>
          <w:tcPr>
            <w:tcW w:w="1773" w:type="dxa"/>
            <w:vAlign w:val="center"/>
            <w:textDirection w:val="lrTb"/>
            <w:noWrap w:val="false"/>
          </w:tcPr>
          <w:p>
            <w:pPr>
              <w:jc w:val="center"/>
              <w:spacing w:before="120"/>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技术需求</w:t>
            </w:r>
            <w:r>
              <w:rPr>
                <w:color w:val="000000" w:themeColor="text1"/>
                <w:highlight w:val="none"/>
              </w:rPr>
            </w:r>
          </w:p>
          <w:p>
            <w:pPr>
              <w:jc w:val="center"/>
              <w:spacing w:before="120"/>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响应</w:t>
            </w:r>
            <w:r>
              <w:rPr>
                <w:color w:val="000000" w:themeColor="text1"/>
                <w:highlight w:val="none"/>
              </w:rPr>
            </w:r>
          </w:p>
          <w:p>
            <w:pPr>
              <w:jc w:val="center"/>
              <w:spacing w:before="120"/>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39</w:t>
            </w:r>
            <w:r>
              <w:rPr>
                <w:rFonts w:hint="eastAsia" w:ascii="宋体" w:hAnsi="宋体" w:cs="宋体"/>
                <w:b/>
                <w:color w:val="000000" w:themeColor="text1"/>
                <w:sz w:val="24"/>
                <w:szCs w:val="24"/>
                <w:highlight w:val="none"/>
              </w:rPr>
              <w:t xml:space="preserve">分</w:t>
            </w:r>
            <w:r>
              <w:rPr>
                <w:color w:val="000000" w:themeColor="text1"/>
                <w:highlight w:val="none"/>
              </w:rPr>
            </w:r>
          </w:p>
        </w:tc>
        <w:tc>
          <w:tcPr>
            <w:tcW w:w="7396" w:type="dxa"/>
            <w:vAlign w:val="center"/>
            <w:textDirection w:val="lrTb"/>
            <w:noWrap w:val="false"/>
          </w:tcPr>
          <w:p>
            <w:pPr>
              <w:spacing w:before="120"/>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评委根据投标文件中《技术要求响应及偏离表》，结合投标文件提供的佐证材料进行评审：</w:t>
            </w:r>
            <w:r>
              <w:rPr>
                <w:color w:val="000000" w:themeColor="text1"/>
                <w:highlight w:val="none"/>
              </w:rPr>
            </w:r>
          </w:p>
          <w:p>
            <w:pPr>
              <w:spacing w:before="120"/>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完全响应招标文件《第四章 采购需求》之</w:t>
            </w:r>
            <w:r>
              <w:rPr>
                <w:rFonts w:hint="eastAsia" w:ascii="宋体" w:hAnsi="宋体"/>
                <w:b w:val="0"/>
                <w:bCs/>
                <w:color w:val="000000" w:themeColor="text1"/>
                <w:sz w:val="24"/>
                <w:szCs w:val="24"/>
                <w:highlight w:val="none"/>
              </w:rPr>
              <w:t xml:space="preserve">款二技术规格</w:t>
            </w:r>
            <w:r>
              <w:rPr>
                <w:rFonts w:hint="eastAsia" w:ascii="宋体" w:hAnsi="宋体"/>
                <w:color w:val="000000" w:themeColor="text1"/>
                <w:sz w:val="24"/>
                <w:szCs w:val="24"/>
                <w:highlight w:val="none"/>
              </w:rPr>
              <w:t xml:space="preserve">要求的得</w:t>
            </w:r>
            <w:r>
              <w:rPr>
                <w:rFonts w:hint="eastAsia" w:ascii="宋体" w:hAnsi="宋体"/>
                <w:color w:val="000000" w:themeColor="text1"/>
                <w:sz w:val="24"/>
                <w:szCs w:val="24"/>
                <w:highlight w:val="none"/>
                <w:lang w:val="en-US" w:eastAsia="zh-CN"/>
              </w:rPr>
              <w:t xml:space="preserve">39</w:t>
            </w:r>
            <w:r>
              <w:rPr>
                <w:rFonts w:hint="eastAsia" w:ascii="宋体" w:hAnsi="宋体"/>
                <w:color w:val="000000" w:themeColor="text1"/>
                <w:sz w:val="24"/>
                <w:szCs w:val="24"/>
                <w:highlight w:val="none"/>
              </w:rPr>
              <w:t xml:space="preserve">分，</w:t>
            </w:r>
            <w:r>
              <w:rPr>
                <w:rFonts w:hint="eastAsia" w:ascii="宋体" w:hAnsi="宋体" w:cs="宋体"/>
                <w:color w:val="000000" w:themeColor="text1"/>
                <w:sz w:val="24"/>
                <w:szCs w:val="24"/>
                <w:highlight w:val="none"/>
              </w:rPr>
              <w:t xml:space="preserve">正偏离不加分；</w:t>
            </w:r>
            <w:r>
              <w:rPr>
                <w:color w:val="000000" w:themeColor="text1"/>
                <w:highlight w:val="none"/>
              </w:rPr>
            </w:r>
          </w:p>
          <w:p>
            <w:pPr>
              <w:spacing w:before="120"/>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参数负偏离一条则视为无效投标；</w:t>
            </w:r>
            <w:r>
              <w:rPr>
                <w:rFonts w:hint="eastAsia" w:ascii="宋体" w:hAnsi="宋体" w:cs="宋体"/>
                <w:color w:val="000000" w:themeColor="text1"/>
                <w:sz w:val="24"/>
                <w:szCs w:val="24"/>
                <w:highlight w:val="none"/>
              </w:rPr>
              <w:t xml:space="preserve">▲参数有一条负偏离扣</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分；其他为一般参数，每负偏离一项扣</w:t>
            </w: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分，扣完为止。</w:t>
            </w:r>
            <w:r>
              <w:rPr>
                <w:color w:val="000000" w:themeColor="text1"/>
                <w:highlight w:val="none"/>
              </w:rPr>
            </w:r>
          </w:p>
          <w:p>
            <w:pPr>
              <w:spacing w:before="120"/>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注：</w:t>
            </w:r>
            <w:r>
              <w:rPr>
                <w:color w:val="000000" w:themeColor="text1"/>
                <w:highlight w:val="none"/>
              </w:rPr>
            </w:r>
          </w:p>
          <w:p>
            <w:pPr>
              <w:spacing w:before="12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（1）佐证材料包括但不限于使用说明书、操作/技术手册、检测报告、网上公开发布的数据或其他经评议具有同等效力的证明材料等</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招标文件中限定了佐证资料形式的，须按照招标文件要求提供</w:t>
            </w:r>
            <w:r>
              <w:rPr>
                <w:rFonts w:hint="eastAsia" w:ascii="宋体" w:hAnsi="宋体" w:cs="宋体"/>
                <w:color w:val="000000" w:themeColor="text1"/>
                <w:sz w:val="24"/>
                <w:szCs w:val="24"/>
                <w:highlight w:val="none"/>
              </w:rPr>
              <w:t xml:space="preserve">。</w:t>
            </w:r>
            <w:r>
              <w:rPr>
                <w:color w:val="000000" w:themeColor="text1"/>
                <w:highlight w:val="none"/>
              </w:rPr>
            </w:r>
          </w:p>
          <w:p>
            <w:pPr>
              <w:spacing w:before="12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）投标人应准确标示所有证明材料所在页码/位置，并在证明材料上明确标示证明内容所在位置，如为非中文材料，应同时附上对应中文翻译件。</w:t>
            </w:r>
            <w:r>
              <w:rPr>
                <w:color w:val="000000" w:themeColor="text1"/>
                <w:highlight w:val="none"/>
              </w:rPr>
            </w:r>
          </w:p>
          <w:p>
            <w:pPr>
              <w:spacing w:before="12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）投标人提供证明材料无法充分证明所投产品满足采购文件所列技术需求的、未提供证明材料、未能准确标示证明材料位置及内容的，评标委员会经评审后，可以对其做负偏离处理。</w:t>
            </w:r>
            <w:r>
              <w:rPr>
                <w:color w:val="000000" w:themeColor="text1"/>
                <w:highlight w:val="none"/>
              </w:rPr>
            </w:r>
          </w:p>
          <w:p>
            <w:pPr>
              <w:spacing w:before="12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）如偏离项数较多或偏离程度较大，经评委会评议，保留这些偏离可能会导致投标设备实质上不符合招标人实际需求的，该项不得分。</w:t>
            </w:r>
            <w:r>
              <w:rPr>
                <w:color w:val="000000" w:themeColor="text1"/>
                <w:highlight w:val="none"/>
              </w:rPr>
            </w:r>
          </w:p>
          <w:p>
            <w:pPr>
              <w:spacing w:before="120"/>
              <w:rPr>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）如果投标人提供虚假材料，一经查实，视为放弃中标资格。</w:t>
            </w:r>
            <w:r>
              <w:rPr>
                <w:color w:val="000000" w:themeColor="text1"/>
                <w:highlight w:val="none"/>
              </w:rPr>
            </w:r>
          </w:p>
        </w:tc>
      </w:tr>
      <w:tr>
        <w:trPr>
          <w:trHeight w:val="170"/>
        </w:trPr>
        <w:tc>
          <w:tcPr>
            <w:tcW w:w="1773" w:type="dxa"/>
            <w:vAlign w:val="center"/>
            <w:textDirection w:val="lrTb"/>
            <w:noWrap w:val="false"/>
          </w:tcPr>
          <w:p>
            <w:pPr>
              <w:jc w:val="center"/>
              <w:spacing w:before="120"/>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产品综合评价</w:t>
            </w:r>
            <w:r>
              <w:rPr>
                <w:color w:val="000000" w:themeColor="text1"/>
                <w:highlight w:val="none"/>
              </w:rPr>
            </w:r>
          </w:p>
          <w:p>
            <w:pPr>
              <w:jc w:val="center"/>
              <w:spacing w:before="120"/>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val="en-US" w:eastAsia="zh-CN"/>
              </w:rPr>
              <w:t xml:space="preserve">10</w:t>
            </w:r>
            <w:r>
              <w:rPr>
                <w:rFonts w:hint="eastAsia" w:ascii="宋体" w:hAnsi="宋体" w:eastAsia="宋体" w:cs="宋体"/>
                <w:b/>
                <w:bCs/>
                <w:color w:val="000000" w:themeColor="text1"/>
                <w:sz w:val="24"/>
                <w:szCs w:val="24"/>
                <w:highlight w:val="none"/>
              </w:rPr>
              <w:t xml:space="preserve">分）</w:t>
            </w:r>
            <w:r>
              <w:rPr>
                <w:color w:val="000000" w:themeColor="text1"/>
                <w:highlight w:val="none"/>
              </w:rPr>
            </w:r>
          </w:p>
        </w:tc>
        <w:tc>
          <w:tcPr>
            <w:tcW w:w="7396" w:type="dxa"/>
            <w:vAlign w:val="center"/>
            <w:textDirection w:val="lrTb"/>
            <w:noWrap w:val="false"/>
          </w:tcPr>
          <w:p>
            <w:pPr>
              <w:spacing w:before="1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应提供产品设计、制造工艺及材质方案，方案应至少包含①产品设计；②产品制造工艺；③产品材质等方面；④产品易用性等方面，投标人可提供产品彩页、产品技术宣传白皮书、产品检测报告等任意一种相关证明材料辅以相关文字介绍。评委会根据投标人提供的方案内容进行综合评审： </w:t>
            </w:r>
            <w:r>
              <w:rPr>
                <w:color w:val="000000" w:themeColor="text1"/>
                <w:highlight w:val="none"/>
              </w:rPr>
            </w:r>
          </w:p>
          <w:p>
            <w:pPr>
              <w:spacing w:before="1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（1）方案所述内容完整详实，清晰描述相关内容的得4分，方案基本完整，对相关内容均有表述的得2分，完整性有缺陷或未提供不得分；</w:t>
            </w:r>
            <w:r>
              <w:rPr>
                <w:color w:val="000000" w:themeColor="text1"/>
                <w:highlight w:val="none"/>
              </w:rPr>
            </w:r>
          </w:p>
          <w:p>
            <w:pPr>
              <w:spacing w:before="1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（2）经评审，方案具备较强合理性的得3分，方案具备一定合理性的得1分，方案合理性有缺陷或未提供不得分；</w:t>
            </w:r>
            <w:r>
              <w:rPr>
                <w:color w:val="000000" w:themeColor="text1"/>
                <w:highlight w:val="none"/>
              </w:rPr>
            </w:r>
          </w:p>
          <w:p>
            <w:pPr>
              <w:spacing w:before="1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（3）经评审，方案具备较强针对性且切实可行的得3分，方案具备一定针对性及可行性的得1分，方案针对性或可行性有缺陷或未提供不得分。</w:t>
            </w:r>
            <w:r>
              <w:rPr>
                <w:color w:val="000000" w:themeColor="text1"/>
                <w:highlight w:val="none"/>
              </w:rPr>
            </w:r>
          </w:p>
        </w:tc>
      </w:tr>
      <w:tr>
        <w:trPr>
          <w:trHeight w:val="170"/>
        </w:trPr>
        <w:tc>
          <w:tcPr>
            <w:tcW w:w="1773" w:type="dxa"/>
            <w:vAlign w:val="center"/>
            <w:textDirection w:val="lrTb"/>
            <w:noWrap w:val="false"/>
          </w:tcPr>
          <w:p>
            <w:pPr>
              <w:spacing w:before="120"/>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设备到货、安装、调试方案</w:t>
            </w:r>
            <w:r>
              <w:rPr>
                <w:color w:val="000000" w:themeColor="text1"/>
                <w:highlight w:val="none"/>
              </w:rPr>
            </w:r>
          </w:p>
          <w:p>
            <w:pPr>
              <w:jc w:val="center"/>
              <w:spacing w:before="120"/>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val="en-US" w:eastAsia="zh-CN"/>
              </w:rPr>
              <w:t xml:space="preserve">5</w:t>
            </w:r>
            <w:r>
              <w:rPr>
                <w:rFonts w:hint="eastAsia" w:ascii="宋体" w:hAnsi="宋体" w:eastAsia="宋体" w:cs="宋体"/>
                <w:b/>
                <w:bCs/>
                <w:color w:val="000000" w:themeColor="text1"/>
                <w:sz w:val="24"/>
                <w:szCs w:val="24"/>
                <w:highlight w:val="none"/>
              </w:rPr>
              <w:t xml:space="preserve">分）</w:t>
            </w:r>
            <w:r>
              <w:rPr>
                <w:color w:val="000000" w:themeColor="text1"/>
                <w:highlight w:val="none"/>
              </w:rPr>
            </w:r>
          </w:p>
        </w:tc>
        <w:tc>
          <w:tcPr>
            <w:tcW w:w="7396" w:type="dxa"/>
            <w:vAlign w:val="center"/>
            <w:textDirection w:val="lrTb"/>
            <w:noWrap w:val="false"/>
          </w:tcPr>
          <w:p>
            <w:pPr>
              <w:spacing w:before="1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等方面。评委会根据投标人提供的方案内容进行综合评审：</w:t>
            </w:r>
            <w:r>
              <w:rPr>
                <w:color w:val="000000" w:themeColor="text1"/>
                <w:highlight w:val="none"/>
              </w:rPr>
            </w:r>
          </w:p>
          <w:p>
            <w:pPr>
              <w:spacing w:before="1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（1）方案所述内容完整详实，清晰描述相关内容的得2分，方案基本完整，对相关内容均有表述的得1分，完整性有缺陷或未提供不得分；</w:t>
            </w:r>
            <w:r>
              <w:rPr>
                <w:color w:val="000000" w:themeColor="text1"/>
                <w:highlight w:val="none"/>
              </w:rPr>
            </w:r>
          </w:p>
          <w:p>
            <w:pPr>
              <w:spacing w:before="1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（2）经评审，方案具备较强合理性的得2分，方案具备一定合理性的得1分，方案合理性有缺陷或未提供不得分；</w:t>
            </w:r>
            <w:r>
              <w:rPr>
                <w:color w:val="000000" w:themeColor="text1"/>
                <w:highlight w:val="none"/>
              </w:rPr>
            </w:r>
          </w:p>
          <w:p>
            <w:pPr>
              <w:spacing w:before="1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（3）经评审，方案具备较强针对性且切实可行的得</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分，方案具备一定针对性及可行性的得</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分，方案针对性或可行性有缺陷或未提供不得分。</w:t>
            </w:r>
            <w:r>
              <w:rPr>
                <w:color w:val="000000" w:themeColor="text1"/>
                <w:highlight w:val="none"/>
              </w:rPr>
            </w:r>
          </w:p>
        </w:tc>
      </w:tr>
      <w:tr>
        <w:trPr>
          <w:trHeight w:val="170"/>
        </w:trPr>
        <w:tc>
          <w:tcPr>
            <w:tcW w:w="1773" w:type="dxa"/>
            <w:vAlign w:val="center"/>
            <w:textDirection w:val="lrTb"/>
            <w:noWrap w:val="false"/>
          </w:tcPr>
          <w:p>
            <w:pPr>
              <w:jc w:val="center"/>
              <w:spacing w:before="120"/>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培训方案</w:t>
            </w:r>
            <w:r>
              <w:rPr>
                <w:color w:val="000000" w:themeColor="text1"/>
                <w:highlight w:val="none"/>
              </w:rPr>
            </w:r>
          </w:p>
          <w:p>
            <w:pPr>
              <w:jc w:val="center"/>
              <w:spacing w:before="120"/>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val="en-US" w:eastAsia="zh-CN"/>
              </w:rPr>
              <w:t xml:space="preserve">5</w:t>
            </w:r>
            <w:r>
              <w:rPr>
                <w:rFonts w:hint="eastAsia" w:ascii="宋体" w:hAnsi="宋体" w:eastAsia="宋体" w:cs="宋体"/>
                <w:b/>
                <w:bCs/>
                <w:color w:val="000000" w:themeColor="text1"/>
                <w:sz w:val="24"/>
                <w:szCs w:val="24"/>
                <w:highlight w:val="none"/>
              </w:rPr>
              <w:t xml:space="preserve">分）</w:t>
            </w:r>
            <w:r>
              <w:rPr>
                <w:color w:val="000000" w:themeColor="text1"/>
                <w:highlight w:val="none"/>
              </w:rPr>
            </w:r>
          </w:p>
        </w:tc>
        <w:tc>
          <w:tcPr>
            <w:tcW w:w="7396" w:type="dxa"/>
            <w:vAlign w:val="center"/>
            <w:textDirection w:val="lrTb"/>
            <w:noWrap w:val="false"/>
          </w:tcPr>
          <w:p>
            <w:pPr>
              <w:spacing w:before="1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投标人应提供培训方案，方案应至少包含①人员操作培训；②维修保养培训；③进阶培训、学习方案。评委会根据投标人提供的方案内容进行综合评审：</w:t>
            </w:r>
            <w:r>
              <w:rPr>
                <w:color w:val="000000" w:themeColor="text1"/>
                <w:highlight w:val="none"/>
              </w:rPr>
            </w:r>
          </w:p>
          <w:p>
            <w:pPr>
              <w:spacing w:before="1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（1）方案所述内容完整详实，清晰描述相关内容的得2分，方案基本完整，对相关内容均有表述的得1分，完整性有缺陷或未提供不得分；</w:t>
            </w:r>
            <w:r>
              <w:rPr>
                <w:color w:val="000000" w:themeColor="text1"/>
                <w:highlight w:val="none"/>
              </w:rPr>
            </w:r>
          </w:p>
          <w:p>
            <w:pPr>
              <w:spacing w:before="1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（2）经评审，方案具备较强合理性的得2分，方案具备一定合理性的得1分，方案合理性有缺陷或未提供不得分；</w:t>
            </w:r>
            <w:r>
              <w:rPr>
                <w:color w:val="000000" w:themeColor="text1"/>
                <w:highlight w:val="none"/>
              </w:rPr>
            </w:r>
          </w:p>
          <w:p>
            <w:pPr>
              <w:spacing w:before="1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（3）经评审，方案具备较强针对性且切实可行的得</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分，方案具备一定针对性及可行性的得</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分，方案针对性或可行性有缺陷或未提供不得分。</w:t>
            </w:r>
            <w:r>
              <w:rPr>
                <w:color w:val="000000" w:themeColor="text1"/>
                <w:highlight w:val="none"/>
              </w:rPr>
            </w:r>
          </w:p>
        </w:tc>
      </w:tr>
      <w:tr>
        <w:trPr>
          <w:trHeight w:val="170"/>
        </w:trPr>
        <w:tc>
          <w:tcPr>
            <w:tcW w:w="1773" w:type="dxa"/>
            <w:vAlign w:val="center"/>
            <w:textDirection w:val="lrTb"/>
            <w:noWrap w:val="false"/>
          </w:tcPr>
          <w:p>
            <w:pPr>
              <w:jc w:val="center"/>
              <w:spacing w:before="120"/>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售后服务实施方案</w:t>
            </w:r>
            <w:r>
              <w:rPr>
                <w:color w:val="000000" w:themeColor="text1"/>
                <w:highlight w:val="none"/>
              </w:rPr>
            </w:r>
          </w:p>
          <w:p>
            <w:pPr>
              <w:jc w:val="center"/>
              <w:spacing w:before="120"/>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val="en-US" w:eastAsia="zh-CN"/>
              </w:rPr>
              <w:t xml:space="preserve">5</w:t>
            </w:r>
            <w:r>
              <w:rPr>
                <w:rFonts w:hint="eastAsia" w:ascii="宋体" w:hAnsi="宋体" w:eastAsia="宋体" w:cs="宋体"/>
                <w:b/>
                <w:bCs/>
                <w:color w:val="000000" w:themeColor="text1"/>
                <w:sz w:val="24"/>
                <w:szCs w:val="24"/>
                <w:highlight w:val="none"/>
              </w:rPr>
              <w:t xml:space="preserve">分）</w:t>
            </w:r>
            <w:r>
              <w:rPr>
                <w:color w:val="000000" w:themeColor="text1"/>
                <w:highlight w:val="none"/>
              </w:rPr>
            </w:r>
          </w:p>
        </w:tc>
        <w:tc>
          <w:tcPr>
            <w:tcW w:w="7396" w:type="dxa"/>
            <w:vAlign w:val="center"/>
            <w:textDirection w:val="lrTb"/>
            <w:noWrap w:val="false"/>
          </w:tcPr>
          <w:p>
            <w:pPr>
              <w:spacing w:before="1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应提供售后服务方案，方案应至少包含①质保期内售后服务（质保延长、响应时间，回访巡检方案、故障解决措施、技术人员保障等）；②服务能力（服务网点、维修网点设置情况以及技术人员安排情况）；③出保后售后服务（响应时间，故障解决措施、技术人员保障、维护保养要点、备品配件价格、出保后每年维保费等）。评委会根据投标人提供的方案内容进行综合评审：</w:t>
            </w:r>
            <w:r>
              <w:rPr>
                <w:color w:val="000000" w:themeColor="text1"/>
                <w:highlight w:val="none"/>
              </w:rPr>
            </w:r>
          </w:p>
          <w:p>
            <w:pPr>
              <w:spacing w:before="1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（1）方案所述内容完整详实，清晰描述相关内容的得2分，方案基本完整，对相关内容均有表述的得1分，完整性有缺陷或未提供不得分；</w:t>
            </w:r>
            <w:r>
              <w:rPr>
                <w:color w:val="000000" w:themeColor="text1"/>
                <w:highlight w:val="none"/>
              </w:rPr>
            </w:r>
          </w:p>
          <w:p>
            <w:pPr>
              <w:spacing w:before="1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（2）经评审，方案具备较强合理性的得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分，方案具备一定合理性的得1分，方案合理性有缺陷或未提供不得分；</w:t>
            </w:r>
            <w:r>
              <w:rPr>
                <w:color w:val="000000" w:themeColor="text1"/>
                <w:highlight w:val="none"/>
              </w:rPr>
            </w:r>
          </w:p>
          <w:p>
            <w:pPr>
              <w:spacing w:before="1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（3）经评审，方案具备较强针对性且切实可行的得</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分，方案具备一定针对性及可行性的得</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分，方案针对性或可行性有缺陷或未提供不得分。</w:t>
            </w:r>
            <w:r>
              <w:rPr>
                <w:color w:val="000000" w:themeColor="text1"/>
                <w:highlight w:val="none"/>
              </w:rPr>
            </w:r>
          </w:p>
        </w:tc>
      </w:tr>
      <w:tr>
        <w:trPr>
          <w:trHeight w:val="170"/>
        </w:trPr>
        <w:tc>
          <w:tcPr>
            <w:gridSpan w:val="2"/>
            <w:tcW w:w="9169" w:type="dxa"/>
            <w:vAlign w:val="center"/>
            <w:textDirection w:val="lrTb"/>
            <w:noWrap w:val="false"/>
          </w:tcPr>
          <w:p>
            <w:pPr>
              <w:spacing w:before="1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rPr>
                <w:color w:val="000000" w:themeColor="text1"/>
                <w:highlight w:val="none"/>
              </w:rPr>
            </w:r>
          </w:p>
        </w:tc>
      </w:tr>
      <w:tr>
        <w:trPr>
          <w:trHeight w:val="170"/>
        </w:trPr>
        <w:tc>
          <w:tcPr>
            <w:tcW w:w="1773" w:type="dxa"/>
            <w:vAlign w:val="center"/>
            <w:textDirection w:val="lrTb"/>
            <w:noWrap w:val="false"/>
          </w:tcPr>
          <w:p>
            <w:pPr>
              <w:jc w:val="center"/>
              <w:spacing w:before="120"/>
              <w:rPr>
                <w:b/>
                <w:color w:val="000000" w:themeColor="text1"/>
                <w:sz w:val="24"/>
                <w:szCs w:val="24"/>
                <w:highlight w:val="none"/>
              </w:rPr>
            </w:pPr>
            <w:r>
              <w:rPr>
                <w:rFonts w:hint="eastAsia"/>
                <w:b/>
                <w:color w:val="000000" w:themeColor="text1"/>
                <w:sz w:val="24"/>
                <w:szCs w:val="24"/>
                <w:highlight w:val="none"/>
              </w:rPr>
              <w:t xml:space="preserve">业绩</w:t>
            </w:r>
            <w:r>
              <w:rPr>
                <w:color w:val="000000" w:themeColor="text1"/>
                <w:highlight w:val="none"/>
              </w:rPr>
            </w:r>
          </w:p>
          <w:p>
            <w:pPr>
              <w:jc w:val="center"/>
              <w:spacing w:before="120"/>
              <w:rPr>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6</w:t>
            </w:r>
            <w:r>
              <w:rPr>
                <w:rFonts w:hint="eastAsia" w:ascii="宋体" w:hAnsi="宋体" w:cs="宋体"/>
                <w:b/>
                <w:color w:val="000000" w:themeColor="text1"/>
                <w:sz w:val="24"/>
                <w:szCs w:val="24"/>
                <w:highlight w:val="none"/>
              </w:rPr>
              <w:t xml:space="preserve">分</w:t>
            </w:r>
            <w:r>
              <w:rPr>
                <w:color w:val="000000" w:themeColor="text1"/>
                <w:highlight w:val="none"/>
              </w:rPr>
            </w:r>
          </w:p>
        </w:tc>
        <w:tc>
          <w:tcPr>
            <w:tcW w:w="7396" w:type="dxa"/>
            <w:vAlign w:val="center"/>
            <w:textDirection w:val="lrTb"/>
            <w:noWrap w:val="false"/>
          </w:tcPr>
          <w:p>
            <w:pPr>
              <w:spacing w:before="12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提供自202</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年1月1日至今与本次所投</w:t>
            </w:r>
            <w:r>
              <w:rPr>
                <w:rFonts w:hint="eastAsia" w:ascii="宋体" w:hAnsi="宋体" w:cs="宋体"/>
                <w:b/>
                <w:bCs/>
                <w:color w:val="000000" w:themeColor="text1"/>
                <w:sz w:val="24"/>
                <w:szCs w:val="24"/>
                <w:highlight w:val="none"/>
                <w:lang w:val="en-US" w:eastAsia="zh-CN"/>
              </w:rPr>
              <w:t xml:space="preserve">核心产品</w:t>
            </w:r>
            <w:r>
              <w:rPr>
                <w:rFonts w:hint="eastAsia" w:ascii="宋体" w:hAnsi="宋体" w:cs="宋体"/>
                <w:b/>
                <w:color w:val="000000" w:themeColor="text1"/>
                <w:sz w:val="24"/>
                <w:szCs w:val="24"/>
                <w:highlight w:val="none"/>
              </w:rPr>
              <w:t xml:space="preserve">同品牌同型号</w:t>
            </w:r>
            <w:r>
              <w:rPr>
                <w:rFonts w:hint="eastAsia" w:ascii="宋体" w:hAnsi="宋体" w:cs="宋体"/>
                <w:color w:val="000000" w:themeColor="text1"/>
                <w:sz w:val="24"/>
                <w:szCs w:val="24"/>
                <w:highlight w:val="none"/>
              </w:rPr>
              <w:t xml:space="preserve">的设备业绩，每提供一份得</w:t>
            </w: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分，本项最高得</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分。提供合同扫描件，时间以合同签订时间为准，并提供经营业绩情况说明列表，内容主要包括买方名称、供货机型、合同金额、数量、签订时间、联系人及电话等，采购人将根据此表随机抽查，如有虚假将取消中标人资格。（企业之间的合同无效）不提供或提供不全不得分。</w:t>
            </w:r>
            <w:r>
              <w:rPr>
                <w:color w:val="000000" w:themeColor="text1"/>
                <w:highlight w:val="none"/>
              </w:rPr>
            </w:r>
          </w:p>
          <w:p>
            <w:pPr>
              <w:spacing w:before="12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注：设备业绩是指所投产品的业绩，不限制合同签订方是投标人自身，仅需确保所提供合同中显示的合同货物型号与本次所投产品型号相同即可。</w:t>
            </w:r>
            <w:r>
              <w:rPr>
                <w:color w:val="000000" w:themeColor="text1"/>
                <w:highlight w:val="none"/>
              </w:rPr>
            </w:r>
          </w:p>
        </w:tc>
      </w:tr>
    </w:tbl>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jc w:val="center"/>
        <w:keepLines/>
        <w:keepNext/>
        <w:spacing w:before="260" w:after="260" w:line="416" w:lineRule="auto"/>
        <w:rPr>
          <w:rFonts w:hint="eastAsia" w:ascii="宋体" w:hAnsi="宋体" w:cs="宋体"/>
          <w:bCs/>
          <w:color w:val="000000" w:themeColor="text1"/>
          <w:sz w:val="44"/>
          <w:szCs w:val="28"/>
          <w:highlight w:val="none"/>
        </w:rPr>
        <w:outlineLvl w:val="1"/>
      </w:pPr>
      <w:r>
        <w:rPr>
          <w:rFonts w:hint="eastAsia" w:ascii="宋体" w:hAnsi="宋体" w:cs="宋体"/>
          <w:b/>
          <w:bCs/>
          <w:color w:val="000000" w:themeColor="text1"/>
          <w:sz w:val="44"/>
          <w:szCs w:val="44"/>
          <w:highlight w:val="none"/>
        </w:rPr>
        <w:br w:type="page" w:clear="all"/>
      </w:r>
      <w:r>
        <w:rPr>
          <w:rFonts w:hint="eastAsia" w:ascii="宋体" w:hAnsi="宋体" w:cs="宋体"/>
          <w:b/>
          <w:bCs/>
          <w:color w:val="000000" w:themeColor="text1"/>
          <w:sz w:val="44"/>
          <w:szCs w:val="44"/>
          <w:highlight w:val="none"/>
        </w:rPr>
        <w:t xml:space="preserve">第六章  投标</w:t>
      </w:r>
      <w:bookmarkEnd w:id="172"/>
      <w:r>
        <w:rPr>
          <w:color w:val="000000" w:themeColor="text1"/>
          <w:highlight w:val="none"/>
        </w:rPr>
      </w:r>
      <w:bookmarkEnd w:id="173"/>
      <w:r>
        <w:rPr>
          <w:color w:val="000000" w:themeColor="text1"/>
          <w:highlight w:val="none"/>
        </w:rPr>
      </w:r>
      <w:bookmarkEnd w:id="176"/>
      <w:r>
        <w:rPr>
          <w:rFonts w:hint="eastAsia" w:ascii="宋体" w:hAnsi="宋体" w:cs="宋体"/>
          <w:b/>
          <w:bCs/>
          <w:color w:val="000000" w:themeColor="text1"/>
          <w:sz w:val="44"/>
          <w:szCs w:val="44"/>
          <w:highlight w:val="none"/>
        </w:rPr>
        <w:t xml:space="preserve">文件格式 </w:t>
      </w:r>
      <w:r>
        <w:rPr>
          <w:color w:val="000000" w:themeColor="text1"/>
          <w:highlight w:val="none"/>
        </w:rPr>
      </w:r>
    </w:p>
    <w:p>
      <w:pPr>
        <w:jc w:val="center"/>
        <w:rPr>
          <w:rFonts w:hint="eastAsia" w:ascii="宋体" w:hAnsi="宋体" w:cs="宋体"/>
          <w:b/>
          <w:color w:val="000000" w:themeColor="text1"/>
          <w:sz w:val="72"/>
          <w:szCs w:val="21"/>
          <w:highlight w:val="none"/>
        </w:rPr>
      </w:pPr>
      <w:r>
        <w:rPr>
          <w:color w:val="000000" w:themeColor="text1"/>
          <w:highlight w:val="none"/>
        </w:rPr>
      </w:r>
      <w:bookmarkStart w:id="177" w:name="_Hlt26671244"/>
      <w:r>
        <w:rPr>
          <w:color w:val="000000" w:themeColor="text1"/>
          <w:highlight w:val="none"/>
        </w:rPr>
      </w:r>
      <w:bookmarkEnd w:id="177"/>
      <w:r>
        <w:rPr>
          <w:color w:val="000000" w:themeColor="text1"/>
          <w:highlight w:val="none"/>
        </w:rPr>
      </w:r>
      <w:bookmarkStart w:id="178" w:name="_Hlt26955039"/>
      <w:r>
        <w:rPr>
          <w:color w:val="000000" w:themeColor="text1"/>
          <w:highlight w:val="none"/>
        </w:rPr>
      </w:r>
      <w:bookmarkEnd w:id="178"/>
      <w:r>
        <w:rPr>
          <w:color w:val="000000" w:themeColor="text1"/>
          <w:highlight w:val="none"/>
        </w:rPr>
      </w:r>
      <w:bookmarkStart w:id="179" w:name="_Toc26554094"/>
      <w:r>
        <w:rPr>
          <w:color w:val="000000" w:themeColor="text1"/>
          <w:highlight w:val="none"/>
        </w:rPr>
      </w:r>
      <w:bookmarkStart w:id="180" w:name="_Toc120614282"/>
      <w:r>
        <w:rPr>
          <w:color w:val="000000" w:themeColor="text1"/>
          <w:highlight w:val="none"/>
        </w:rPr>
      </w:r>
      <w:bookmarkStart w:id="181" w:name="_Toc49090576"/>
      <w:r>
        <w:rPr>
          <w:color w:val="000000" w:themeColor="text1"/>
          <w:highlight w:val="none"/>
        </w:rPr>
      </w:r>
      <w:r>
        <w:rPr>
          <w:color w:val="000000" w:themeColor="text1"/>
          <w:highlight w:val="none"/>
        </w:rPr>
      </w:r>
    </w:p>
    <w:p>
      <w:pPr>
        <w:jc w:val="center"/>
        <w:rPr>
          <w:rFonts w:hint="eastAsia" w:ascii="宋体" w:hAnsi="宋体" w:cs="宋体"/>
          <w:b/>
          <w:color w:val="000000" w:themeColor="text1"/>
          <w:sz w:val="72"/>
          <w:szCs w:val="21"/>
          <w:highlight w:val="none"/>
        </w:rPr>
      </w:pPr>
      <w:r>
        <w:rPr>
          <w:rFonts w:hint="eastAsia" w:ascii="宋体" w:hAnsi="宋体" w:cs="宋体"/>
          <w:b/>
          <w:color w:val="000000" w:themeColor="text1"/>
          <w:sz w:val="72"/>
          <w:szCs w:val="21"/>
          <w:highlight w:val="none"/>
        </w:rPr>
        <w:t xml:space="preserve">投  标  文  件</w:t>
      </w:r>
      <w:r>
        <w:rPr>
          <w:color w:val="000000" w:themeColor="text1"/>
          <w:highlight w:val="none"/>
        </w:rPr>
      </w:r>
    </w:p>
    <w:p>
      <w:pPr>
        <w:jc w:val="center"/>
        <w:rPr>
          <w:rFonts w:hint="eastAsia" w:ascii="宋体" w:hAnsi="宋体" w:cs="宋体"/>
          <w:b/>
          <w:color w:val="000000" w:themeColor="text1"/>
          <w:sz w:val="72"/>
          <w:szCs w:val="21"/>
          <w:highlight w:val="none"/>
        </w:rPr>
      </w:pPr>
      <w:r>
        <w:rPr>
          <w:rFonts w:hint="eastAsia" w:ascii="宋体" w:hAnsi="宋体" w:cs="宋体"/>
          <w:b/>
          <w:color w:val="000000" w:themeColor="text1"/>
          <w:sz w:val="72"/>
          <w:szCs w:val="21"/>
          <w:highlight w:val="none"/>
        </w:rPr>
      </w:r>
      <w:r>
        <w:rPr>
          <w:color w:val="000000" w:themeColor="text1"/>
          <w:highlight w:val="none"/>
        </w:rPr>
      </w:r>
    </w:p>
    <w:p>
      <w:pPr>
        <w:jc w:val="center"/>
        <w:rPr>
          <w:rFonts w:hint="eastAsia" w:ascii="宋体" w:hAnsi="宋体" w:cs="宋体"/>
          <w:b/>
          <w:color w:val="000000" w:themeColor="text1"/>
          <w:sz w:val="72"/>
          <w:szCs w:val="21"/>
          <w:highlight w:val="none"/>
        </w:rPr>
      </w:pPr>
      <w:r>
        <w:rPr>
          <w:rFonts w:hint="eastAsia" w:ascii="宋体" w:hAnsi="宋体" w:cs="宋体"/>
          <w:b/>
          <w:color w:val="000000" w:themeColor="text1"/>
          <w:sz w:val="72"/>
          <w:szCs w:val="21"/>
          <w:highlight w:val="none"/>
        </w:rPr>
      </w:r>
      <w:r>
        <w:rPr>
          <w:color w:val="000000" w:themeColor="text1"/>
          <w:highlight w:val="none"/>
        </w:rPr>
      </w:r>
    </w:p>
    <w:p>
      <w:pPr>
        <w:jc w:val="center"/>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r>
      <w:r>
        <w:rPr>
          <w:color w:val="000000" w:themeColor="text1"/>
          <w:highlight w:val="none"/>
        </w:rPr>
      </w:r>
    </w:p>
    <w:p>
      <w:pPr>
        <w:jc w:val="center"/>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r>
      <w:r>
        <w:rPr>
          <w:color w:val="000000" w:themeColor="text1"/>
          <w:highlight w:val="none"/>
        </w:rPr>
      </w:r>
    </w:p>
    <w:p>
      <w:pPr>
        <w:jc w:val="center"/>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r>
      <w:r>
        <w:rPr>
          <w:color w:val="000000" w:themeColor="text1"/>
          <w:highlight w:val="none"/>
        </w:rPr>
      </w:r>
    </w:p>
    <w:p>
      <w:pPr>
        <w:ind w:firstLine="1084"/>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t xml:space="preserve">项 目 名 称：</w:t>
      </w:r>
      <w:r>
        <w:rPr>
          <w:rFonts w:hint="eastAsia" w:ascii="宋体" w:hAnsi="宋体" w:cs="宋体"/>
          <w:b/>
          <w:color w:val="000000" w:themeColor="text1"/>
          <w:sz w:val="36"/>
          <w:szCs w:val="21"/>
          <w:highlight w:val="none"/>
          <w:u w:val="single"/>
        </w:rPr>
        <w:t xml:space="preserve">               </w:t>
      </w:r>
      <w:r>
        <w:rPr>
          <w:color w:val="000000" w:themeColor="text1"/>
          <w:highlight w:val="none"/>
        </w:rPr>
      </w:r>
    </w:p>
    <w:p>
      <w:pPr>
        <w:ind w:firstLine="1084"/>
        <w:rPr>
          <w:rFonts w:ascii="宋体" w:hAnsi="宋体" w:cs="宋体"/>
          <w:b/>
          <w:color w:val="000000" w:themeColor="text1"/>
          <w:sz w:val="36"/>
          <w:szCs w:val="21"/>
          <w:highlight w:val="none"/>
          <w:u w:val="single"/>
        </w:rPr>
      </w:pPr>
      <w:r>
        <w:rPr>
          <w:rFonts w:hint="eastAsia" w:ascii="宋体" w:hAnsi="宋体" w:cs="宋体"/>
          <w:b/>
          <w:color w:val="000000" w:themeColor="text1"/>
          <w:sz w:val="36"/>
          <w:szCs w:val="21"/>
          <w:highlight w:val="none"/>
        </w:rPr>
        <w:t xml:space="preserve">项 目 编 号：</w:t>
      </w:r>
      <w:r>
        <w:rPr>
          <w:rFonts w:hint="eastAsia" w:ascii="宋体" w:hAnsi="宋体" w:cs="宋体"/>
          <w:b/>
          <w:color w:val="000000" w:themeColor="text1"/>
          <w:sz w:val="36"/>
          <w:szCs w:val="21"/>
          <w:highlight w:val="none"/>
          <w:u w:val="single"/>
        </w:rPr>
        <w:t xml:space="preserve">               </w:t>
      </w:r>
      <w:r>
        <w:rPr>
          <w:color w:val="000000" w:themeColor="text1"/>
          <w:highlight w:val="none"/>
        </w:rPr>
      </w:r>
    </w:p>
    <w:p>
      <w:pPr>
        <w:ind w:firstLine="1084"/>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t xml:space="preserve">代理机构编号：</w:t>
      </w:r>
      <w:r>
        <w:rPr>
          <w:rFonts w:hint="eastAsia" w:ascii="宋体" w:hAnsi="宋体" w:cs="宋体"/>
          <w:b/>
          <w:color w:val="000000" w:themeColor="text1"/>
          <w:sz w:val="36"/>
          <w:szCs w:val="21"/>
          <w:highlight w:val="none"/>
          <w:u w:val="single"/>
        </w:rPr>
        <w:t xml:space="preserve">              </w:t>
      </w:r>
      <w:r>
        <w:rPr>
          <w:rFonts w:hint="eastAsia" w:ascii="宋体" w:hAnsi="宋体" w:cs="宋体"/>
          <w:b/>
          <w:color w:val="000000" w:themeColor="text1"/>
          <w:sz w:val="36"/>
          <w:szCs w:val="21"/>
          <w:highlight w:val="none"/>
        </w:rPr>
        <w:t xml:space="preserve"> </w:t>
      </w:r>
      <w:r>
        <w:rPr>
          <w:color w:val="000000" w:themeColor="text1"/>
          <w:highlight w:val="none"/>
        </w:rPr>
      </w:r>
    </w:p>
    <w:p>
      <w:pPr>
        <w:ind w:firstLine="1084"/>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t xml:space="preserve">设 备 名 称：</w:t>
      </w:r>
      <w:r>
        <w:rPr>
          <w:rFonts w:hint="eastAsia" w:ascii="宋体" w:hAnsi="宋体" w:cs="宋体"/>
          <w:b/>
          <w:color w:val="000000" w:themeColor="text1"/>
          <w:sz w:val="36"/>
          <w:szCs w:val="21"/>
          <w:highlight w:val="none"/>
          <w:u w:val="single"/>
        </w:rPr>
        <w:t xml:space="preserve">               </w:t>
      </w:r>
      <w:r>
        <w:rPr>
          <w:rFonts w:hint="eastAsia" w:ascii="宋体" w:hAnsi="宋体" w:cs="宋体"/>
          <w:b/>
          <w:color w:val="000000" w:themeColor="text1"/>
          <w:sz w:val="36"/>
          <w:szCs w:val="21"/>
          <w:highlight w:val="none"/>
        </w:rPr>
        <w:t xml:space="preserve">             </w:t>
      </w:r>
      <w:r>
        <w:rPr>
          <w:color w:val="000000" w:themeColor="text1"/>
          <w:highlight w:val="none"/>
        </w:rPr>
      </w:r>
    </w:p>
    <w:p>
      <w:pPr>
        <w:rPr>
          <w:rFonts w:hint="eastAsia" w:ascii="宋体" w:hAnsi="宋体" w:cs="宋体"/>
          <w:b/>
          <w:color w:val="000000" w:themeColor="text1"/>
          <w:sz w:val="36"/>
          <w:szCs w:val="21"/>
          <w:highlight w:val="none"/>
          <w:u w:val="single"/>
        </w:rPr>
      </w:pPr>
      <w:r>
        <w:rPr>
          <w:rFonts w:hint="eastAsia" w:ascii="宋体" w:hAnsi="宋体" w:cs="宋体"/>
          <w:b/>
          <w:color w:val="000000" w:themeColor="text1"/>
          <w:sz w:val="36"/>
          <w:szCs w:val="21"/>
          <w:highlight w:val="none"/>
        </w:rPr>
        <w:t xml:space="preserve">      投标人名称 ：</w:t>
      </w:r>
      <w:r>
        <w:rPr>
          <w:rFonts w:hint="eastAsia" w:ascii="宋体" w:hAnsi="宋体" w:cs="宋体"/>
          <w:b/>
          <w:color w:val="000000" w:themeColor="text1"/>
          <w:sz w:val="36"/>
          <w:szCs w:val="21"/>
          <w:highlight w:val="none"/>
          <w:u w:val="single"/>
        </w:rPr>
        <w:t xml:space="preserve">（加盖CA电子公章）</w:t>
      </w:r>
      <w:r>
        <w:rPr>
          <w:color w:val="000000" w:themeColor="text1"/>
          <w:highlight w:val="none"/>
        </w:rPr>
      </w:r>
    </w:p>
    <w:p>
      <w:pPr>
        <w:rPr>
          <w:rFonts w:hint="eastAsia" w:ascii="宋体" w:hAnsi="宋体" w:cs="宋体"/>
          <w:b/>
          <w:color w:val="000000" w:themeColor="text1"/>
          <w:sz w:val="36"/>
          <w:szCs w:val="21"/>
          <w:highlight w:val="none"/>
          <w:u w:val="single"/>
        </w:rPr>
      </w:pPr>
      <w:r>
        <w:rPr>
          <w:rFonts w:hint="eastAsia" w:ascii="宋体" w:hAnsi="宋体" w:cs="宋体"/>
          <w:b/>
          <w:color w:val="000000" w:themeColor="text1"/>
          <w:sz w:val="36"/>
          <w:szCs w:val="21"/>
          <w:highlight w:val="none"/>
        </w:rPr>
        <w:t xml:space="preserve">      日      期 ：</w:t>
      </w:r>
      <w:r>
        <w:rPr>
          <w:rFonts w:hint="eastAsia" w:ascii="宋体" w:hAnsi="宋体" w:cs="宋体"/>
          <w:b/>
          <w:color w:val="000000" w:themeColor="text1"/>
          <w:sz w:val="36"/>
          <w:szCs w:val="21"/>
          <w:highlight w:val="none"/>
          <w:u w:val="single"/>
        </w:rPr>
        <w:t xml:space="preserve">               </w:t>
      </w:r>
      <w:r>
        <w:rPr>
          <w:color w:val="000000" w:themeColor="text1"/>
          <w:highlight w:val="none"/>
        </w:rPr>
      </w:r>
    </w:p>
    <w:p>
      <w:pPr>
        <w:jc w:val="center"/>
        <w:spacing w:line="440" w:lineRule="exact"/>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r>
        <w:rPr>
          <w:color w:val="000000" w:themeColor="text1"/>
          <w:highlight w:val="none"/>
        </w:rPr>
      </w:r>
    </w:p>
    <w:p>
      <w:pP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ind w:firstLine="1084"/>
        <w:rPr>
          <w:rFonts w:hint="eastAsia" w:ascii="宋体" w:hAnsi="宋体" w:cs="宋体"/>
          <w:b/>
          <w:bCs/>
          <w:color w:val="000000" w:themeColor="text1"/>
          <w:sz w:val="32"/>
          <w:szCs w:val="32"/>
          <w:highlight w:val="none"/>
        </w:rPr>
      </w:pPr>
      <w:r>
        <w:rPr>
          <w:rFonts w:hint="eastAsia" w:ascii="宋体" w:hAnsi="宋体" w:cs="宋体"/>
          <w:b/>
          <w:color w:val="000000" w:themeColor="text1"/>
          <w:sz w:val="36"/>
          <w:szCs w:val="21"/>
          <w:highlight w:val="none"/>
          <w:u w:val="single"/>
        </w:rPr>
        <w:br w:type="page" w:clear="all"/>
      </w:r>
      <w:r>
        <w:rPr>
          <w:color w:val="000000" w:themeColor="text1"/>
          <w:highlight w:val="none"/>
        </w:rPr>
      </w:r>
    </w:p>
    <w:p>
      <w:pPr>
        <w:jc w:val="center"/>
        <w:spacing w:line="440" w:lineRule="exact"/>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投标文件目录</w:t>
      </w:r>
      <w:r>
        <w:rPr>
          <w:color w:val="000000" w:themeColor="text1"/>
          <w:highlight w:val="none"/>
        </w:rPr>
      </w:r>
    </w:p>
    <w:p>
      <w:pPr>
        <w:jc w:val="center"/>
        <w:spacing w:line="440" w:lineRule="exact"/>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r>
        <w:rPr>
          <w:color w:val="000000" w:themeColor="text1"/>
          <w:highlight w:val="none"/>
        </w:rPr>
      </w:r>
    </w:p>
    <w:p>
      <w:pPr>
        <w:ind w:left="480"/>
        <w:rPr>
          <w:rFonts w:hint="eastAsia" w:ascii="宋体" w:hAnsi="宋体" w:cs="宋体"/>
          <w:i/>
          <w:color w:val="000000" w:themeColor="text1"/>
          <w:sz w:val="24"/>
          <w:szCs w:val="21"/>
          <w:highlight w:val="none"/>
          <w:u w:val="single"/>
        </w:rPr>
      </w:pPr>
      <w:r>
        <w:rPr>
          <w:rFonts w:hint="eastAsia" w:ascii="宋体" w:hAnsi="宋体" w:cs="宋体"/>
          <w:i/>
          <w:color w:val="000000" w:themeColor="text1"/>
          <w:sz w:val="24"/>
          <w:szCs w:val="21"/>
          <w:highlight w:val="none"/>
          <w:u w:val="single"/>
        </w:rPr>
        <w:t xml:space="preserve">一、法人或者其他组织的营业执照等证明文件，自然人的身份证明</w:t>
      </w:r>
      <w:r>
        <w:rPr>
          <w:color w:val="000000" w:themeColor="text1"/>
          <w:highlight w:val="none"/>
        </w:rPr>
      </w:r>
    </w:p>
    <w:p>
      <w:pPr>
        <w:ind w:left="480"/>
        <w:rPr>
          <w:rFonts w:hint="eastAsia" w:ascii="宋体" w:hAnsi="宋体" w:cs="宋体"/>
          <w:i/>
          <w:color w:val="000000" w:themeColor="text1"/>
          <w:sz w:val="24"/>
          <w:szCs w:val="21"/>
          <w:highlight w:val="none"/>
          <w:u w:val="single"/>
        </w:rPr>
      </w:pPr>
      <w:r>
        <w:rPr>
          <w:rFonts w:hint="eastAsia" w:ascii="宋体" w:hAnsi="宋体" w:cs="宋体"/>
          <w:i/>
          <w:color w:val="000000" w:themeColor="text1"/>
          <w:sz w:val="24"/>
          <w:szCs w:val="21"/>
          <w:highlight w:val="none"/>
          <w:u w:val="single"/>
        </w:rPr>
        <w:t xml:space="preserve">二、上一年度的财务状况报告（投标人成立不满一年无需提供）</w:t>
      </w:r>
      <w:r>
        <w:rPr>
          <w:color w:val="000000" w:themeColor="text1"/>
          <w:highlight w:val="none"/>
        </w:rPr>
      </w:r>
    </w:p>
    <w:p>
      <w:pPr>
        <w:ind w:left="480"/>
        <w:rPr>
          <w:rFonts w:hint="eastAsia" w:ascii="宋体" w:hAnsi="宋体" w:cs="宋体"/>
          <w:i/>
          <w:color w:val="000000" w:themeColor="text1"/>
          <w:sz w:val="24"/>
          <w:szCs w:val="21"/>
          <w:highlight w:val="none"/>
          <w:u w:val="single"/>
        </w:rPr>
      </w:pPr>
      <w:r>
        <w:rPr>
          <w:rFonts w:hint="eastAsia" w:ascii="宋体" w:hAnsi="宋体" w:cs="宋体"/>
          <w:i/>
          <w:color w:val="000000" w:themeColor="text1"/>
          <w:sz w:val="24"/>
          <w:szCs w:val="21"/>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000000" w:themeColor="text1"/>
          <w:highlight w:val="none"/>
        </w:rPr>
      </w:r>
    </w:p>
    <w:p>
      <w:pPr>
        <w:ind w:left="480"/>
        <w:rPr>
          <w:rFonts w:hint="eastAsia" w:ascii="宋体" w:hAnsi="宋体" w:cs="宋体"/>
          <w:i/>
          <w:color w:val="000000" w:themeColor="text1"/>
          <w:sz w:val="24"/>
          <w:szCs w:val="21"/>
          <w:highlight w:val="none"/>
          <w:u w:val="single"/>
        </w:rPr>
      </w:pPr>
      <w:r>
        <w:rPr>
          <w:rFonts w:hint="eastAsia" w:ascii="宋体" w:hAnsi="宋体" w:cs="宋体"/>
          <w:i/>
          <w:color w:val="000000" w:themeColor="text1"/>
          <w:sz w:val="24"/>
          <w:szCs w:val="21"/>
          <w:highlight w:val="none"/>
          <w:u w:val="single"/>
        </w:rPr>
        <w:t xml:space="preserve">四、具备履行合同所必需的设备和专业技术能力的书面声明</w:t>
      </w:r>
      <w:r>
        <w:rPr>
          <w:color w:val="000000" w:themeColor="text1"/>
          <w:highlight w:val="none"/>
        </w:rPr>
      </w:r>
    </w:p>
    <w:p>
      <w:pPr>
        <w:ind w:firstLine="480"/>
        <w:spacing w:line="440" w:lineRule="exact"/>
        <w:rPr>
          <w:rFonts w:ascii="宋体" w:hAnsi="宋体" w:cs="宋体"/>
          <w:i/>
          <w:color w:val="000000" w:themeColor="text1"/>
          <w:sz w:val="24"/>
          <w:szCs w:val="21"/>
          <w:highlight w:val="none"/>
          <w:u w:val="single"/>
        </w:rPr>
      </w:pPr>
      <w:r>
        <w:rPr>
          <w:rFonts w:hint="eastAsia" w:ascii="宋体" w:hAnsi="宋体" w:cs="宋体"/>
          <w:i/>
          <w:color w:val="000000" w:themeColor="text1"/>
          <w:sz w:val="24"/>
          <w:szCs w:val="21"/>
          <w:highlight w:val="none"/>
          <w:u w:val="single"/>
        </w:rPr>
        <w:t xml:space="preserve">五、参加政府采购活动前 3 年内在经营活动中没有重大违法记录的书面声明</w:t>
      </w:r>
      <w:r>
        <w:rPr>
          <w:color w:val="000000" w:themeColor="text1"/>
          <w:highlight w:val="none"/>
        </w:rPr>
      </w:r>
    </w:p>
    <w:p>
      <w:pPr>
        <w:ind w:firstLine="480"/>
        <w:spacing w:line="440" w:lineRule="exact"/>
        <w:rPr>
          <w:rFonts w:ascii="宋体" w:hAnsi="宋体" w:cs="宋体"/>
          <w:i/>
          <w:color w:val="000000" w:themeColor="text1"/>
          <w:sz w:val="24"/>
          <w:szCs w:val="21"/>
          <w:highlight w:val="none"/>
          <w:u w:val="single"/>
        </w:rPr>
      </w:pPr>
      <w:r>
        <w:rPr>
          <w:rFonts w:hint="eastAsia" w:ascii="宋体" w:hAnsi="宋体" w:cs="宋体"/>
          <w:i/>
          <w:color w:val="000000" w:themeColor="text1"/>
          <w:sz w:val="24"/>
          <w:szCs w:val="21"/>
          <w:highlight w:val="none"/>
          <w:u w:val="single"/>
        </w:rPr>
        <w:t xml:space="preserve">六、供应商信用承诺函</w:t>
      </w:r>
      <w:r>
        <w:rPr>
          <w:color w:val="000000" w:themeColor="text1"/>
          <w:highlight w:val="none"/>
        </w:rPr>
      </w:r>
    </w:p>
    <w:p>
      <w:pPr>
        <w:ind w:firstLine="480"/>
        <w:spacing w:line="440" w:lineRule="exact"/>
        <w:rPr>
          <w:rFonts w:hint="eastAsia" w:ascii="宋体" w:hAnsi="宋体" w:cs="宋体"/>
          <w:i/>
          <w:color w:val="000000" w:themeColor="text1"/>
          <w:sz w:val="24"/>
          <w:szCs w:val="21"/>
          <w:highlight w:val="none"/>
          <w:u w:val="single"/>
        </w:rPr>
      </w:pPr>
      <w:r>
        <w:rPr>
          <w:rFonts w:hint="eastAsia" w:ascii="宋体" w:hAnsi="宋体" w:cs="宋体"/>
          <w:i/>
          <w:color w:val="000000" w:themeColor="text1"/>
          <w:sz w:val="24"/>
          <w:szCs w:val="21"/>
          <w:highlight w:val="none"/>
          <w:u w:val="single"/>
        </w:rPr>
        <w:t xml:space="preserve">七、特定资格要求的证明文件</w:t>
      </w:r>
      <w:r>
        <w:rPr>
          <w:color w:val="000000" w:themeColor="text1"/>
          <w:highlight w:val="none"/>
        </w:rPr>
      </w:r>
    </w:p>
    <w:p>
      <w:pPr>
        <w:ind w:firstLine="480"/>
        <w:spacing w:line="44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八、小微企业声明函（如适用）</w:t>
      </w:r>
      <w:r>
        <w:rPr>
          <w:color w:val="000000" w:themeColor="text1"/>
          <w:highlight w:val="none"/>
        </w:rPr>
      </w:r>
    </w:p>
    <w:p>
      <w:pPr>
        <w:ind w:firstLine="480"/>
        <w:spacing w:line="44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九、残疾人福利性单位声明函（如适用）</w:t>
      </w:r>
      <w:r>
        <w:rPr>
          <w:color w:val="000000" w:themeColor="text1"/>
          <w:highlight w:val="none"/>
        </w:rPr>
      </w:r>
    </w:p>
    <w:p>
      <w:pPr>
        <w:ind w:firstLine="480"/>
        <w:spacing w:line="440" w:lineRule="exact"/>
        <w:rPr>
          <w:rFonts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rPr>
        <w:t xml:space="preserve">十、符合本国产品标准的声明函（如适用）</w:t>
      </w:r>
      <w:r>
        <w:rPr>
          <w:color w:val="000000" w:themeColor="text1"/>
          <w:highlight w:val="none"/>
        </w:rPr>
      </w:r>
    </w:p>
    <w:p>
      <w:pPr>
        <w:ind w:firstLine="480"/>
        <w:spacing w:line="440" w:lineRule="exact"/>
        <w:rPr>
          <w:rFonts w:hint="eastAsia" w:ascii="宋体" w:hAnsi="宋体" w:cs="宋体"/>
          <w:i/>
          <w:color w:val="000000" w:themeColor="text1"/>
          <w:sz w:val="24"/>
          <w:szCs w:val="21"/>
          <w:highlight w:val="none"/>
          <w:u w:val="single"/>
        </w:rPr>
      </w:pPr>
      <w:r>
        <w:rPr>
          <w:rFonts w:hint="eastAsia" w:ascii="宋体" w:hAnsi="宋体" w:cs="宋体"/>
          <w:i/>
          <w:color w:val="000000" w:themeColor="text1"/>
          <w:sz w:val="24"/>
          <w:szCs w:val="21"/>
          <w:highlight w:val="none"/>
          <w:u w:val="single"/>
        </w:rPr>
        <w:t xml:space="preserve">十</w:t>
      </w:r>
      <w:r>
        <w:rPr>
          <w:rFonts w:hint="eastAsia" w:ascii="宋体" w:hAnsi="宋体" w:cs="宋体"/>
          <w:i/>
          <w:color w:val="000000" w:themeColor="text1"/>
          <w:sz w:val="24"/>
          <w:szCs w:val="21"/>
          <w:highlight w:val="none"/>
          <w:u w:val="single"/>
          <w:lang w:val="en-US" w:eastAsia="zh-CN"/>
        </w:rPr>
        <w:t xml:space="preserve">一</w:t>
      </w:r>
      <w:r>
        <w:rPr>
          <w:rFonts w:hint="eastAsia" w:ascii="宋体" w:hAnsi="宋体" w:cs="宋体"/>
          <w:i/>
          <w:color w:val="000000" w:themeColor="text1"/>
          <w:sz w:val="24"/>
          <w:szCs w:val="21"/>
          <w:highlight w:val="none"/>
          <w:u w:val="single"/>
        </w:rPr>
        <w:t xml:space="preserve">、投标分项报价表</w:t>
      </w:r>
      <w:r>
        <w:rPr>
          <w:color w:val="000000" w:themeColor="text1"/>
          <w:highlight w:val="none"/>
        </w:rPr>
      </w:r>
    </w:p>
    <w:p>
      <w:pPr>
        <w:ind w:firstLine="480"/>
        <w:spacing w:line="440" w:lineRule="exact"/>
        <w:rPr>
          <w:rFonts w:hint="eastAsia" w:ascii="宋体" w:hAnsi="宋体" w:cs="宋体"/>
          <w:i/>
          <w:color w:val="000000" w:themeColor="text1"/>
          <w:sz w:val="24"/>
          <w:szCs w:val="21"/>
          <w:highlight w:val="none"/>
          <w:u w:val="single"/>
        </w:rPr>
      </w:pPr>
      <w:r>
        <w:rPr>
          <w:rFonts w:hint="eastAsia" w:ascii="宋体" w:hAnsi="宋体" w:cs="宋体"/>
          <w:i/>
          <w:color w:val="000000" w:themeColor="text1"/>
          <w:sz w:val="24"/>
          <w:szCs w:val="21"/>
          <w:highlight w:val="none"/>
          <w:u w:val="single"/>
        </w:rPr>
        <w:t xml:space="preserve">十</w:t>
      </w:r>
      <w:r>
        <w:rPr>
          <w:rFonts w:hint="eastAsia" w:ascii="宋体" w:hAnsi="宋体" w:cs="宋体"/>
          <w:i/>
          <w:color w:val="000000" w:themeColor="text1"/>
          <w:sz w:val="24"/>
          <w:szCs w:val="21"/>
          <w:highlight w:val="none"/>
          <w:u w:val="single"/>
          <w:lang w:val="en-US" w:eastAsia="zh-CN"/>
        </w:rPr>
        <w:t xml:space="preserve">二</w:t>
      </w:r>
      <w:r>
        <w:rPr>
          <w:rFonts w:hint="eastAsia" w:ascii="宋体" w:hAnsi="宋体" w:cs="宋体"/>
          <w:i/>
          <w:color w:val="000000" w:themeColor="text1"/>
          <w:sz w:val="24"/>
          <w:szCs w:val="21"/>
          <w:highlight w:val="none"/>
          <w:u w:val="single"/>
        </w:rPr>
        <w:t xml:space="preserve">、技术要求响应及偏离表</w:t>
      </w:r>
      <w:r>
        <w:rPr>
          <w:color w:val="000000" w:themeColor="text1"/>
          <w:highlight w:val="none"/>
        </w:rPr>
      </w:r>
    </w:p>
    <w:p>
      <w:pPr>
        <w:ind w:firstLine="480"/>
        <w:spacing w:line="440" w:lineRule="exact"/>
        <w:rPr>
          <w:rFonts w:hint="eastAsia" w:ascii="宋体" w:hAnsi="宋体" w:cs="宋体"/>
          <w:i/>
          <w:color w:val="000000" w:themeColor="text1"/>
          <w:sz w:val="24"/>
          <w:szCs w:val="21"/>
          <w:highlight w:val="none"/>
          <w:u w:val="single"/>
        </w:rPr>
      </w:pPr>
      <w:r>
        <w:rPr>
          <w:rFonts w:hint="eastAsia" w:ascii="宋体" w:hAnsi="宋体" w:cs="宋体"/>
          <w:i/>
          <w:color w:val="000000" w:themeColor="text1"/>
          <w:sz w:val="24"/>
          <w:szCs w:val="21"/>
          <w:highlight w:val="none"/>
          <w:u w:val="single"/>
        </w:rPr>
        <w:t xml:space="preserve">十</w:t>
      </w:r>
      <w:r>
        <w:rPr>
          <w:rFonts w:hint="eastAsia" w:ascii="宋体" w:hAnsi="宋体" w:cs="宋体"/>
          <w:i/>
          <w:color w:val="000000" w:themeColor="text1"/>
          <w:sz w:val="24"/>
          <w:szCs w:val="21"/>
          <w:highlight w:val="none"/>
          <w:u w:val="single"/>
          <w:lang w:val="en-US" w:eastAsia="zh-CN"/>
        </w:rPr>
        <w:t xml:space="preserve">三</w:t>
      </w:r>
      <w:r>
        <w:rPr>
          <w:rFonts w:hint="eastAsia" w:ascii="宋体" w:hAnsi="宋体" w:cs="宋体"/>
          <w:i/>
          <w:color w:val="000000" w:themeColor="text1"/>
          <w:sz w:val="24"/>
          <w:szCs w:val="21"/>
          <w:highlight w:val="none"/>
          <w:u w:val="single"/>
        </w:rPr>
        <w:t xml:space="preserve">、商务要求响应及偏离表</w:t>
      </w:r>
      <w:r>
        <w:rPr>
          <w:color w:val="000000" w:themeColor="text1"/>
          <w:highlight w:val="none"/>
        </w:rPr>
      </w:r>
    </w:p>
    <w:p>
      <w:pPr>
        <w:ind w:firstLine="480"/>
        <w:spacing w:line="440" w:lineRule="exact"/>
        <w:rPr>
          <w:rFonts w:hint="eastAsia" w:ascii="宋体" w:hAnsi="宋体" w:cs="宋体"/>
          <w:i/>
          <w:color w:val="000000" w:themeColor="text1"/>
          <w:sz w:val="24"/>
          <w:szCs w:val="21"/>
          <w:highlight w:val="none"/>
          <w:u w:val="single"/>
        </w:rPr>
      </w:pPr>
      <w:r>
        <w:rPr>
          <w:rFonts w:hint="eastAsia" w:ascii="宋体" w:hAnsi="宋体" w:cs="宋体"/>
          <w:i/>
          <w:color w:val="000000" w:themeColor="text1"/>
          <w:sz w:val="24"/>
          <w:szCs w:val="21"/>
          <w:highlight w:val="none"/>
          <w:u w:val="single"/>
        </w:rPr>
        <w:t xml:space="preserve">十</w:t>
      </w:r>
      <w:r>
        <w:rPr>
          <w:rFonts w:hint="eastAsia" w:ascii="宋体" w:hAnsi="宋体" w:cs="宋体"/>
          <w:i/>
          <w:color w:val="000000" w:themeColor="text1"/>
          <w:sz w:val="24"/>
          <w:szCs w:val="21"/>
          <w:highlight w:val="none"/>
          <w:u w:val="single"/>
          <w:lang w:val="en-US" w:eastAsia="zh-CN"/>
        </w:rPr>
        <w:t xml:space="preserve">四</w:t>
      </w:r>
      <w:r>
        <w:rPr>
          <w:rFonts w:hint="eastAsia" w:ascii="宋体" w:hAnsi="宋体" w:cs="宋体"/>
          <w:i/>
          <w:color w:val="000000" w:themeColor="text1"/>
          <w:sz w:val="24"/>
          <w:szCs w:val="21"/>
          <w:highlight w:val="none"/>
          <w:u w:val="single"/>
        </w:rPr>
        <w:t xml:space="preserve">、开标一览表</w:t>
      </w:r>
      <w:r>
        <w:rPr>
          <w:color w:val="000000" w:themeColor="text1"/>
          <w:highlight w:val="none"/>
        </w:rPr>
      </w:r>
    </w:p>
    <w:p>
      <w:pPr>
        <w:ind w:firstLine="480"/>
        <w:spacing w:line="440" w:lineRule="exact"/>
        <w:rPr>
          <w:rFonts w:hint="eastAsia" w:ascii="宋体" w:hAnsi="宋体" w:cs="宋体"/>
          <w:i/>
          <w:color w:val="000000" w:themeColor="text1"/>
          <w:sz w:val="24"/>
          <w:szCs w:val="21"/>
          <w:highlight w:val="none"/>
          <w:u w:val="single"/>
        </w:rPr>
      </w:pPr>
      <w:r>
        <w:rPr>
          <w:rFonts w:hint="eastAsia" w:ascii="宋体" w:hAnsi="宋体" w:cs="宋体"/>
          <w:i/>
          <w:color w:val="000000" w:themeColor="text1"/>
          <w:sz w:val="24"/>
          <w:szCs w:val="21"/>
          <w:highlight w:val="none"/>
          <w:u w:val="single"/>
        </w:rPr>
        <w:t xml:space="preserve">十</w:t>
      </w:r>
      <w:r>
        <w:rPr>
          <w:rFonts w:hint="eastAsia" w:ascii="宋体" w:hAnsi="宋体" w:cs="宋体"/>
          <w:i/>
          <w:color w:val="000000" w:themeColor="text1"/>
          <w:sz w:val="24"/>
          <w:szCs w:val="21"/>
          <w:highlight w:val="none"/>
          <w:u w:val="single"/>
          <w:lang w:val="en-US" w:eastAsia="zh-CN"/>
        </w:rPr>
        <w:t xml:space="preserve">五</w:t>
      </w:r>
      <w:r>
        <w:rPr>
          <w:rFonts w:hint="eastAsia" w:ascii="宋体" w:hAnsi="宋体" w:cs="宋体"/>
          <w:i/>
          <w:color w:val="000000" w:themeColor="text1"/>
          <w:sz w:val="24"/>
          <w:szCs w:val="21"/>
          <w:highlight w:val="none"/>
          <w:u w:val="single"/>
        </w:rPr>
        <w:t xml:space="preserve">、方案</w:t>
      </w:r>
      <w:r>
        <w:rPr>
          <w:color w:val="000000" w:themeColor="text1"/>
          <w:highlight w:val="none"/>
        </w:rPr>
      </w:r>
    </w:p>
    <w:p>
      <w:pPr>
        <w:ind w:firstLine="480"/>
        <w:spacing w:line="44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十</w:t>
      </w:r>
      <w:r>
        <w:rPr>
          <w:rFonts w:hint="eastAsia" w:ascii="宋体" w:hAnsi="宋体" w:cs="宋体"/>
          <w:color w:val="000000" w:themeColor="text1"/>
          <w:sz w:val="24"/>
          <w:szCs w:val="21"/>
          <w:highlight w:val="none"/>
          <w:lang w:val="en-US" w:eastAsia="zh-CN"/>
        </w:rPr>
        <w:t xml:space="preserve">六</w:t>
      </w:r>
      <w:r>
        <w:rPr>
          <w:rFonts w:hint="eastAsia" w:ascii="宋体" w:hAnsi="宋体" w:cs="宋体"/>
          <w:color w:val="000000" w:themeColor="text1"/>
          <w:sz w:val="24"/>
          <w:szCs w:val="21"/>
          <w:highlight w:val="none"/>
        </w:rPr>
        <w:t xml:space="preserve">、备品、配套零部件、易损易耗件价格表</w:t>
      </w:r>
      <w:r>
        <w:rPr>
          <w:color w:val="000000" w:themeColor="text1"/>
          <w:highlight w:val="none"/>
        </w:rPr>
      </w:r>
    </w:p>
    <w:p>
      <w:pPr>
        <w:ind w:firstLine="480"/>
        <w:spacing w:line="44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十</w:t>
      </w:r>
      <w:r>
        <w:rPr>
          <w:rFonts w:hint="eastAsia" w:ascii="宋体" w:hAnsi="宋体" w:cs="宋体"/>
          <w:color w:val="000000" w:themeColor="text1"/>
          <w:sz w:val="24"/>
          <w:szCs w:val="21"/>
          <w:highlight w:val="none"/>
          <w:lang w:val="en-US" w:eastAsia="zh-CN"/>
        </w:rPr>
        <w:t xml:space="preserve">七</w:t>
      </w:r>
      <w:r>
        <w:rPr>
          <w:rFonts w:hint="eastAsia" w:ascii="宋体" w:hAnsi="宋体" w:cs="宋体"/>
          <w:color w:val="000000" w:themeColor="text1"/>
          <w:sz w:val="24"/>
          <w:szCs w:val="21"/>
          <w:highlight w:val="none"/>
        </w:rPr>
        <w:t xml:space="preserve">、业绩案例一览表</w:t>
      </w:r>
      <w:r>
        <w:rPr>
          <w:color w:val="000000" w:themeColor="text1"/>
          <w:highlight w:val="none"/>
        </w:rPr>
      </w:r>
    </w:p>
    <w:p>
      <w:pPr>
        <w:ind w:firstLine="480"/>
        <w:spacing w:line="44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十</w:t>
      </w:r>
      <w:r>
        <w:rPr>
          <w:rFonts w:hint="eastAsia" w:ascii="宋体" w:hAnsi="宋体" w:cs="宋体"/>
          <w:color w:val="000000" w:themeColor="text1"/>
          <w:sz w:val="24"/>
          <w:szCs w:val="21"/>
          <w:highlight w:val="none"/>
          <w:lang w:val="en-US" w:eastAsia="zh-CN"/>
        </w:rPr>
        <w:t xml:space="preserve">八</w:t>
      </w:r>
      <w:r>
        <w:rPr>
          <w:rFonts w:hint="eastAsia" w:ascii="宋体" w:hAnsi="宋体" w:cs="宋体"/>
          <w:color w:val="000000" w:themeColor="text1"/>
          <w:sz w:val="24"/>
          <w:szCs w:val="21"/>
          <w:highlight w:val="none"/>
        </w:rPr>
        <w:t xml:space="preserve">、投标人认为应该提供的其他材料</w:t>
      </w:r>
      <w:r>
        <w:rPr>
          <w:color w:val="000000" w:themeColor="text1"/>
          <w:highlight w:val="none"/>
        </w:rPr>
      </w:r>
    </w:p>
    <w:p>
      <w:pPr>
        <w:ind w:firstLine="480"/>
        <w:spacing w:line="44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十</w:t>
      </w:r>
      <w:r>
        <w:rPr>
          <w:rFonts w:hint="eastAsia" w:ascii="宋体" w:hAnsi="宋体" w:cs="宋体"/>
          <w:color w:val="000000" w:themeColor="text1"/>
          <w:sz w:val="24"/>
          <w:szCs w:val="21"/>
          <w:highlight w:val="none"/>
          <w:lang w:val="en-US" w:eastAsia="zh-CN"/>
        </w:rPr>
        <w:t xml:space="preserve">九</w:t>
      </w:r>
      <w:r>
        <w:rPr>
          <w:rFonts w:hint="eastAsia" w:ascii="宋体" w:hAnsi="宋体" w:cs="宋体"/>
          <w:color w:val="000000" w:themeColor="text1"/>
          <w:sz w:val="24"/>
          <w:szCs w:val="21"/>
          <w:highlight w:val="none"/>
        </w:rPr>
        <w:t xml:space="preserve">、质疑函范本</w:t>
      </w:r>
      <w:r>
        <w:rPr>
          <w:color w:val="000000" w:themeColor="text1"/>
          <w:highlight w:val="none"/>
        </w:rPr>
      </w:r>
    </w:p>
    <w:p>
      <w:pPr>
        <w:spacing w:line="440" w:lineRule="exact"/>
        <w:rPr>
          <w:rFonts w:hint="eastAsia" w:ascii="宋体" w:hAnsi="宋体" w:cs="宋体"/>
          <w:color w:val="000000" w:themeColor="text1"/>
          <w:sz w:val="24"/>
          <w:szCs w:val="21"/>
          <w:highlight w:val="none"/>
        </w:rPr>
      </w:pPr>
      <w:r>
        <w:rPr>
          <w:rFonts w:ascii="宋体" w:hAnsi="宋体" w:cs="宋体"/>
          <w:color w:val="000000" w:themeColor="text1"/>
          <w:sz w:val="24"/>
          <w:szCs w:val="21"/>
          <w:highlight w:val="none"/>
        </w:rPr>
        <w:br w:type="page" w:clear="all"/>
      </w:r>
      <w:r>
        <w:rPr>
          <w:color w:val="000000" w:themeColor="text1"/>
          <w:highlight w:val="none"/>
        </w:rPr>
      </w:r>
    </w:p>
    <w:p>
      <w:pPr>
        <w:jc w:val="left"/>
        <w:keepLines/>
        <w:keepNext/>
        <w:spacing w:before="260" w:line="415" w:lineRule="auto"/>
        <w:rPr>
          <w:rFonts w:hint="eastAsia" w:ascii="宋体" w:hAnsi="宋体" w:cs="宋体"/>
          <w:i/>
          <w:color w:val="000000" w:themeColor="text1"/>
          <w:sz w:val="32"/>
          <w:szCs w:val="32"/>
          <w:highlight w:val="none"/>
          <w:u w:val="single"/>
        </w:rPr>
        <w:outlineLvl w:val="1"/>
      </w:pPr>
      <w:r>
        <w:rPr>
          <w:rFonts w:hint="eastAsia" w:ascii="宋体" w:hAnsi="宋体" w:cs="宋体"/>
          <w:i/>
          <w:color w:val="000000" w:themeColor="text1"/>
          <w:sz w:val="32"/>
          <w:szCs w:val="32"/>
          <w:highlight w:val="none"/>
          <w:u w:val="single"/>
        </w:rPr>
        <w:t xml:space="preserve">一、法人或者其他组织的营业执照等证明文件，自然人的身份证明</w:t>
      </w:r>
      <w:r>
        <w:rPr>
          <w:color w:val="000000" w:themeColor="text1"/>
          <w:highlight w:val="none"/>
        </w:rPr>
      </w:r>
    </w:p>
    <w:p>
      <w:pPr>
        <w:ind w:firstLine="480"/>
        <w:spacing w:line="44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jc w:val="left"/>
        <w:keepLines/>
        <w:keepNext/>
        <w:spacing w:before="260" w:line="415" w:lineRule="auto"/>
        <w:rPr>
          <w:rFonts w:hint="eastAsia" w:ascii="宋体" w:hAnsi="宋体" w:cs="宋体"/>
          <w:i/>
          <w:color w:val="000000" w:themeColor="text1"/>
          <w:sz w:val="32"/>
          <w:szCs w:val="32"/>
          <w:highlight w:val="none"/>
          <w:u w:val="single"/>
        </w:rPr>
        <w:outlineLvl w:val="1"/>
      </w:pPr>
      <w:r>
        <w:rPr>
          <w:rFonts w:hint="eastAsia" w:ascii="宋体" w:hAnsi="宋体" w:cs="宋体"/>
          <w:i/>
          <w:color w:val="000000" w:themeColor="text1"/>
          <w:sz w:val="32"/>
          <w:szCs w:val="32"/>
          <w:highlight w:val="none"/>
          <w:u w:val="single"/>
        </w:rPr>
        <w:t xml:space="preserve">二、上一年度的财务状况报告</w:t>
      </w:r>
      <w:r>
        <w:rPr>
          <w:color w:val="000000" w:themeColor="text1"/>
          <w:highlight w:val="none"/>
        </w:rPr>
      </w:r>
    </w:p>
    <w:p>
      <w:pPr>
        <w:ind w:firstLine="480"/>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提供投标文件截止时间前六个月内任意一月份的财务报表扫描件（至少包括资产负债表和利润表），或投标文件截止时间前六个月内任意一月份银行出具的资信证书扫描件，或其202</w:t>
      </w:r>
      <w:r>
        <w:rPr>
          <w:rFonts w:hint="eastAsia" w:ascii="宋体" w:hAnsi="宋体" w:cs="宋体"/>
          <w:bCs/>
          <w:color w:val="000000" w:themeColor="text1"/>
          <w:sz w:val="24"/>
          <w:szCs w:val="21"/>
          <w:highlight w:val="none"/>
          <w:lang w:val="en-US" w:eastAsia="zh-CN"/>
        </w:rPr>
        <w:t xml:space="preserve">5</w:t>
      </w:r>
      <w:r>
        <w:rPr>
          <w:rFonts w:hint="eastAsia" w:ascii="宋体" w:hAnsi="宋体" w:cs="宋体"/>
          <w:bCs/>
          <w:color w:val="000000" w:themeColor="text1"/>
          <w:sz w:val="24"/>
          <w:szCs w:val="21"/>
          <w:highlight w:val="none"/>
        </w:rPr>
        <w:t xml:space="preserve">年度经审计的财务报告扫描件；（投标人为参加本次政府采购活动（投标文件截止时间）前一年内注册的公司，无须提供）；</w:t>
      </w:r>
      <w:r>
        <w:rPr>
          <w:color w:val="000000" w:themeColor="text1"/>
          <w:highlight w:val="none"/>
        </w:rPr>
      </w:r>
    </w:p>
    <w:p>
      <w:pPr>
        <w:jc w:val="left"/>
        <w:keepLines/>
        <w:keepNext/>
        <w:spacing w:before="260" w:line="415" w:lineRule="auto"/>
        <w:rPr>
          <w:rFonts w:hint="eastAsia" w:ascii="宋体" w:hAnsi="宋体" w:cs="宋体"/>
          <w:i/>
          <w:color w:val="000000" w:themeColor="text1"/>
          <w:sz w:val="32"/>
          <w:szCs w:val="32"/>
          <w:highlight w:val="none"/>
          <w:u w:val="single"/>
        </w:rPr>
        <w:outlineLvl w:val="1"/>
      </w:pPr>
      <w:r>
        <w:rPr>
          <w:rFonts w:hint="eastAsia" w:ascii="宋体" w:hAnsi="宋体" w:cs="宋体"/>
          <w:i/>
          <w:color w:val="000000" w:themeColor="text1"/>
          <w:sz w:val="32"/>
          <w:szCs w:val="32"/>
          <w:highlight w:val="none"/>
          <w:u w:val="single"/>
        </w:rPr>
        <w:t xml:space="preserve">三、依法缴纳税收和社会保障资金的相关材料</w:t>
      </w:r>
      <w:r>
        <w:rPr>
          <w:color w:val="000000" w:themeColor="text1"/>
          <w:highlight w:val="none"/>
        </w:rPr>
      </w:r>
    </w:p>
    <w:p>
      <w:pPr>
        <w:ind w:firstLine="480"/>
        <w:rPr>
          <w:rFonts w:hint="eastAsia" w:ascii="宋体" w:hAnsi="宋体" w:cs="宋体"/>
          <w:i/>
          <w:color w:val="000000" w:themeColor="text1"/>
          <w:sz w:val="32"/>
          <w:szCs w:val="32"/>
          <w:highlight w:val="none"/>
          <w:u w:val="single"/>
        </w:rPr>
      </w:pPr>
      <w:r>
        <w:rPr>
          <w:rFonts w:hint="eastAsia" w:ascii="宋体" w:hAnsi="宋体" w:cs="宋体"/>
          <w:bCs/>
          <w:color w:val="000000" w:themeColor="text1"/>
          <w:sz w:val="24"/>
          <w:szCs w:val="21"/>
          <w:highlight w:val="none"/>
        </w:rPr>
        <w:t xml:space="preserve">提供投标文件截止时间前六个月内任意一月份的依法缴纳税收及缴纳社会保障资金的证明材料扫描件。投标人依法享受缓缴、免缴税收、社会保障资金的提供证明材料扫描件。</w:t>
      </w:r>
      <w:r>
        <w:rPr>
          <w:color w:val="000000" w:themeColor="text1"/>
          <w:highlight w:val="none"/>
        </w:rPr>
      </w:r>
    </w:p>
    <w:p>
      <w:pPr>
        <w:jc w:val="left"/>
        <w:keepLines/>
        <w:keepNext/>
        <w:spacing w:before="260" w:line="415" w:lineRule="auto"/>
        <w:rPr>
          <w:rFonts w:hint="eastAsia" w:ascii="宋体" w:hAnsi="宋体" w:cs="宋体"/>
          <w:i/>
          <w:color w:val="000000" w:themeColor="text1"/>
          <w:sz w:val="32"/>
          <w:szCs w:val="32"/>
          <w:highlight w:val="none"/>
          <w:u w:val="single"/>
        </w:rPr>
        <w:outlineLvl w:val="1"/>
      </w:pPr>
      <w:r>
        <w:rPr>
          <w:rFonts w:hint="eastAsia" w:ascii="宋体" w:hAnsi="宋体" w:cs="宋体"/>
          <w:i/>
          <w:color w:val="000000" w:themeColor="text1"/>
          <w:sz w:val="32"/>
          <w:szCs w:val="32"/>
          <w:highlight w:val="none"/>
          <w:u w:val="single"/>
        </w:rPr>
        <w:t xml:space="preserve">四、具备履行合同所必需的设备和专业技术能力的书面声明</w:t>
      </w:r>
      <w:r>
        <w:rPr>
          <w:color w:val="000000" w:themeColor="text1"/>
          <w:highlight w:val="none"/>
        </w:rPr>
      </w:r>
    </w:p>
    <w:p>
      <w:pPr>
        <w:ind w:firstLine="492"/>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我单位郑重声明：我单位具备履行本项采购合同所必需的设备和专业技术能力，为履行本项采购合同我公司具备如下主要设备和主要专业技术能力：</w:t>
      </w:r>
      <w:r>
        <w:rPr>
          <w:color w:val="000000" w:themeColor="text1"/>
          <w:highlight w:val="none"/>
        </w:rPr>
      </w:r>
    </w:p>
    <w:p>
      <w:pPr>
        <w:ind w:firstLine="492"/>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主要设备有：</w:t>
      </w:r>
      <w:r>
        <w:rPr>
          <w:rFonts w:hint="eastAsia" w:ascii="宋体" w:hAnsi="宋体" w:cs="宋体"/>
          <w:bCs/>
          <w:color w:val="000000" w:themeColor="text1"/>
          <w:sz w:val="24"/>
          <w:szCs w:val="21"/>
          <w:highlight w:val="none"/>
          <w:u w:val="single"/>
        </w:rPr>
        <w:t xml:space="preserve">  </w:t>
      </w:r>
      <w:r>
        <w:rPr>
          <w:rFonts w:hint="eastAsia" w:ascii="宋体" w:hAnsi="宋体" w:cs="宋体"/>
          <w:bCs/>
          <w:color w:val="000000" w:themeColor="text1"/>
          <w:sz w:val="24"/>
          <w:szCs w:val="21"/>
          <w:highlight w:val="none"/>
        </w:rPr>
        <w:t xml:space="preserve">。</w:t>
      </w:r>
      <w:r>
        <w:rPr>
          <w:color w:val="000000" w:themeColor="text1"/>
          <w:highlight w:val="none"/>
        </w:rPr>
      </w:r>
    </w:p>
    <w:p>
      <w:pPr>
        <w:ind w:firstLine="492"/>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主要专业技术能力有：</w:t>
      </w:r>
      <w:r>
        <w:rPr>
          <w:rFonts w:hint="eastAsia" w:ascii="宋体" w:hAnsi="宋体" w:cs="宋体"/>
          <w:bCs/>
          <w:color w:val="000000" w:themeColor="text1"/>
          <w:sz w:val="24"/>
          <w:szCs w:val="21"/>
          <w:highlight w:val="none"/>
          <w:u w:val="single"/>
        </w:rPr>
        <w:t xml:space="preserve">   </w:t>
      </w:r>
      <w:r>
        <w:rPr>
          <w:rFonts w:hint="eastAsia" w:ascii="宋体" w:hAnsi="宋体" w:cs="宋体"/>
          <w:bCs/>
          <w:color w:val="000000" w:themeColor="text1"/>
          <w:sz w:val="24"/>
          <w:szCs w:val="21"/>
          <w:highlight w:val="none"/>
        </w:rPr>
        <w:t xml:space="preserve">。</w:t>
      </w:r>
      <w:r>
        <w:rPr>
          <w:color w:val="000000" w:themeColor="text1"/>
          <w:highlight w:val="none"/>
        </w:rPr>
      </w:r>
    </w:p>
    <w:p>
      <w:pPr>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                                     </w:t>
      </w:r>
      <w:r>
        <w:rPr>
          <w:color w:val="000000" w:themeColor="text1"/>
          <w:highlight w:val="none"/>
        </w:rP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jc w:val="left"/>
        <w:keepLines/>
        <w:keepNext/>
        <w:spacing w:before="260" w:line="415" w:lineRule="auto"/>
        <w:rPr>
          <w:rFonts w:hint="eastAsia" w:ascii="宋体" w:hAnsi="宋体" w:cs="宋体"/>
          <w:i/>
          <w:color w:val="000000" w:themeColor="text1"/>
          <w:sz w:val="32"/>
          <w:szCs w:val="32"/>
          <w:highlight w:val="none"/>
          <w:u w:val="single"/>
        </w:rPr>
        <w:outlineLvl w:val="1"/>
      </w:pPr>
      <w:r>
        <w:rPr>
          <w:rFonts w:hint="eastAsia" w:ascii="宋体" w:hAnsi="宋体" w:cs="宋体"/>
          <w:i/>
          <w:color w:val="000000" w:themeColor="text1"/>
          <w:sz w:val="32"/>
          <w:szCs w:val="32"/>
          <w:highlight w:val="none"/>
          <w:u w:val="single"/>
        </w:rPr>
        <w:t xml:space="preserve">五、参加政府采购活动前 3 年内在经营活动中没有重大违法记录的书面声明</w:t>
      </w:r>
      <w:r>
        <w:rPr>
          <w:color w:val="000000" w:themeColor="text1"/>
          <w:highlight w:val="none"/>
        </w:rPr>
      </w:r>
    </w:p>
    <w:p>
      <w:pPr>
        <w:spacing w:line="460" w:lineRule="exact"/>
        <w:rPr>
          <w:rFonts w:hint="eastAsia" w:ascii="宋体" w:hAnsi="宋体" w:cs="宋体"/>
          <w:b/>
          <w:bCs/>
          <w:color w:val="000000" w:themeColor="text1"/>
          <w:sz w:val="44"/>
          <w:szCs w:val="44"/>
          <w:highlight w:val="none"/>
        </w:rPr>
      </w:pPr>
      <w:r>
        <w:rPr>
          <w:rFonts w:hint="eastAsia" w:ascii="宋体" w:hAnsi="宋体" w:cs="宋体"/>
          <w:b/>
          <w:bCs/>
          <w:color w:val="000000" w:themeColor="text1"/>
          <w:sz w:val="44"/>
          <w:szCs w:val="44"/>
          <w:highlight w:val="none"/>
        </w:rPr>
        <w:t xml:space="preserve">                 声  明</w:t>
      </w:r>
      <w:r>
        <w:rPr>
          <w:color w:val="000000" w:themeColor="text1"/>
          <w:highlight w:val="none"/>
        </w:rPr>
      </w:r>
    </w:p>
    <w:p>
      <w:pPr>
        <w:spacing w:line="460" w:lineRule="exact"/>
        <w:rPr>
          <w:rFonts w:hint="eastAsia" w:ascii="宋体" w:hAnsi="宋体" w:cs="宋体"/>
          <w:bCs/>
          <w:color w:val="000000" w:themeColor="text1"/>
          <w:sz w:val="24"/>
          <w:szCs w:val="21"/>
          <w:highlight w:val="none"/>
        </w:rPr>
      </w:pPr>
      <w:r>
        <w:rPr>
          <w:rFonts w:hint="eastAsia" w:ascii="宋体" w:hAnsi="宋体" w:cs="宋体"/>
          <w:b/>
          <w:bCs/>
          <w:color w:val="000000" w:themeColor="text1"/>
          <w:sz w:val="24"/>
          <w:szCs w:val="21"/>
          <w:highlight w:val="none"/>
        </w:rPr>
        <w:t xml:space="preserve">    </w:t>
      </w:r>
      <w:r>
        <w:rPr>
          <w:rFonts w:hint="eastAsia" w:ascii="宋体" w:hAnsi="宋体" w:cs="宋体"/>
          <w:bCs/>
          <w:color w:val="000000" w:themeColor="text1"/>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color w:val="000000" w:themeColor="text1"/>
          <w:highlight w:val="none"/>
        </w:rPr>
      </w:r>
    </w:p>
    <w:p>
      <w:pPr>
        <w:rPr>
          <w:rFonts w:ascii="宋体" w:hAnsi="宋体" w:cs="宋体"/>
          <w:i/>
          <w:color w:val="000000" w:themeColor="text1"/>
          <w:sz w:val="32"/>
          <w:szCs w:val="32"/>
          <w:highlight w:val="none"/>
          <w:u w:val="single"/>
        </w:rPr>
      </w:pPr>
      <w:r>
        <w:rPr>
          <w:rFonts w:ascii="宋体" w:hAnsi="宋体" w:cs="宋体"/>
          <w:i/>
          <w:color w:val="000000" w:themeColor="text1"/>
          <w:sz w:val="32"/>
          <w:szCs w:val="32"/>
          <w:highlight w:val="none"/>
          <w:u w:val="single"/>
        </w:rPr>
      </w:r>
      <w:r>
        <w:rPr>
          <w:color w:val="000000" w:themeColor="text1"/>
          <w:highlight w:val="none"/>
        </w:rPr>
      </w:r>
    </w:p>
    <w:p>
      <w:pPr>
        <w:keepLines/>
        <w:keepNext/>
        <w:spacing w:before="260" w:line="415" w:lineRule="auto"/>
        <w:rPr>
          <w:rFonts w:hint="eastAsia" w:ascii="宋体" w:hAnsi="宋体" w:cs="宋体"/>
          <w:i/>
          <w:color w:val="000000" w:themeColor="text1"/>
          <w:sz w:val="32"/>
          <w:szCs w:val="32"/>
          <w:highlight w:val="none"/>
          <w:u w:val="single"/>
        </w:rPr>
        <w:outlineLvl w:val="1"/>
      </w:pPr>
      <w:r>
        <w:rPr>
          <w:rFonts w:hint="eastAsia" w:ascii="宋体" w:hAnsi="宋体" w:cs="宋体"/>
          <w:i/>
          <w:color w:val="000000" w:themeColor="text1"/>
          <w:sz w:val="32"/>
          <w:szCs w:val="32"/>
          <w:highlight w:val="none"/>
          <w:u w:val="single"/>
        </w:rPr>
        <w:t xml:space="preserve">六、供应商信用承诺函</w:t>
      </w:r>
      <w:r>
        <w:rPr>
          <w:color w:val="000000" w:themeColor="text1"/>
          <w:highlight w:val="none"/>
        </w:rP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承诺主体名称：</w:t>
      </w:r>
      <w:r>
        <w:rPr>
          <w:color w:val="000000" w:themeColor="text1"/>
          <w:highlight w:val="none"/>
        </w:rP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统一社会信用代码：</w:t>
      </w:r>
      <w:r>
        <w:rPr>
          <w:color w:val="000000" w:themeColor="text1"/>
          <w:highlight w:val="none"/>
        </w:rPr>
      </w:r>
    </w:p>
    <w:p>
      <w:pP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一、对提供给注册登记部门、行业管理部门、司法部门、行业组织以及在政府采购活动中提交的所有资料的合法性、真实性、准确性和有效性负责；</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二、严格按照国家法律、法规和规章开展采购活动，全面履行应尽的责任和义务，全面做到履约守信，具备《中华人民共和国政府采购法》第二十二条第一款规定的条件;</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三、严格依法开展生产经营活动，主动接受行业监管，自愿接受依法开展的日常检查；违法失信经营后将自愿接受约束和惩戒，并依法承担相应责任；</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四、自觉接受行政管理部门、行业组织、社会公众、新闻舆论的监督；</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五、自觉做到自我约束、自我管理，不制假售假、商标侵权、虚假宣传、违约毁约、恶意逃债、偷税漏税、垄断和不正当竞争，维护经营者、消费者的合法权益；</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六、提出政府采购质疑和投诉坚持依法依规、诚实信用原则，在全国范围12个月内没有三次以上查无实据的政府采购投诉；</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七、严格遵守信用信息公示相关规定，向社会公示信用信息；</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八、在“信用中国”和“中国政府采购网”网站中无违法违规、较重或严重失信记录；</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十、本承诺书自签订之日起生效。</w:t>
      </w:r>
      <w:r>
        <w:rPr>
          <w:color w:val="000000" w:themeColor="text1"/>
          <w:highlight w:val="none"/>
        </w:rP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（注：法定代表人或负责人、主体名称发生变更的应当重新做出承诺。）</w:t>
      </w:r>
      <w:r>
        <w:rPr>
          <w:color w:val="000000" w:themeColor="text1"/>
          <w:highlight w:val="none"/>
        </w:rP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承诺单位（签章）：           </w:t>
      </w:r>
      <w:r>
        <w:rPr>
          <w:color w:val="000000" w:themeColor="text1"/>
          <w:highlight w:val="none"/>
        </w:rP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法定代表人（负责人）：</w:t>
      </w:r>
      <w:r>
        <w:rPr>
          <w:color w:val="000000" w:themeColor="text1"/>
          <w:highlight w:val="none"/>
        </w:rPr>
      </w:r>
    </w:p>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年    月    日</w:t>
      </w:r>
      <w:r>
        <w:rPr>
          <w:color w:val="000000" w:themeColor="text1"/>
          <w:highlight w:val="none"/>
        </w:rPr>
      </w:r>
    </w:p>
    <w:p>
      <w:pPr>
        <w:rPr>
          <w:rFonts w:hint="eastAsia" w:ascii="宋体" w:hAnsi="宋体" w:cs="宋体"/>
          <w:i/>
          <w:color w:val="000000" w:themeColor="text1"/>
          <w:sz w:val="32"/>
          <w:szCs w:val="32"/>
          <w:highlight w:val="none"/>
          <w:u w:val="single"/>
        </w:rPr>
      </w:pPr>
      <w:r>
        <w:rPr>
          <w:rFonts w:hint="eastAsia" w:ascii="宋体" w:hAnsi="宋体" w:cs="宋体"/>
          <w:b/>
          <w:bCs/>
          <w:color w:val="000000" w:themeColor="text1"/>
          <w:sz w:val="32"/>
          <w:szCs w:val="32"/>
          <w:highlight w:val="none"/>
        </w:rPr>
        <w:br w:type="page" w:clear="all"/>
      </w:r>
      <w:r>
        <w:rPr>
          <w:color w:val="000000" w:themeColor="text1"/>
          <w:highlight w:val="none"/>
        </w:rPr>
      </w:r>
    </w:p>
    <w:p>
      <w:pPr>
        <w:jc w:val="left"/>
        <w:keepLines/>
        <w:keepNext/>
        <w:spacing w:before="260" w:line="415" w:lineRule="auto"/>
        <w:rPr>
          <w:rFonts w:hint="eastAsia" w:ascii="宋体" w:hAnsi="宋体" w:cs="宋体"/>
          <w:i/>
          <w:color w:val="000000" w:themeColor="text1"/>
          <w:sz w:val="32"/>
          <w:szCs w:val="32"/>
          <w:highlight w:val="none"/>
          <w:u w:val="single"/>
        </w:rPr>
        <w:outlineLvl w:val="1"/>
      </w:pPr>
      <w:r>
        <w:rPr>
          <w:rFonts w:hint="eastAsia" w:ascii="宋体" w:hAnsi="宋体" w:cs="宋体"/>
          <w:i/>
          <w:color w:val="000000" w:themeColor="text1"/>
          <w:sz w:val="32"/>
          <w:szCs w:val="32"/>
          <w:highlight w:val="none"/>
          <w:u w:val="single"/>
        </w:rPr>
        <w:t xml:space="preserve">七、特定资格要求的证明文件</w:t>
      </w:r>
      <w:r>
        <w:rPr>
          <w:color w:val="000000" w:themeColor="text1"/>
          <w:highlight w:val="none"/>
        </w:rPr>
      </w:r>
    </w:p>
    <w:p>
      <w:pPr>
        <w:ind w:firstLine="480"/>
        <w:rPr>
          <w:rFonts w:hint="eastAsia" w:ascii="宋体" w:hAnsi="宋体" w:cs="宋体"/>
          <w:i/>
          <w:color w:val="000000" w:themeColor="text1"/>
          <w:sz w:val="24"/>
          <w:szCs w:val="24"/>
          <w:highlight w:val="none"/>
          <w:u w:val="single"/>
        </w:rPr>
      </w:pPr>
      <w:r>
        <w:rPr>
          <w:rFonts w:hint="eastAsia" w:ascii="宋体" w:hAnsi="宋体" w:cs="宋体"/>
          <w:color w:val="000000" w:themeColor="text1"/>
          <w:sz w:val="24"/>
          <w:szCs w:val="21"/>
          <w:highlight w:val="none"/>
        </w:rPr>
        <w:t xml:space="preserve"> </w:t>
      </w:r>
      <w:r>
        <w:rPr>
          <w:rFonts w:hint="eastAsia" w:ascii="宋体" w:hAnsi="宋体" w:cs="宋体"/>
          <w:i/>
          <w:color w:val="000000" w:themeColor="text1"/>
          <w:sz w:val="24"/>
          <w:szCs w:val="24"/>
          <w:highlight w:val="none"/>
          <w:u w:val="single"/>
        </w:rPr>
        <w:t xml:space="preserve">（1）投标产品如果属于医疗设备注册范畴的；投标人须根据投标产品的类别，提供《医疗器械经营企业许可证》或者《医疗器械经营备案凭证》（复印件）；</w:t>
      </w:r>
      <w:r>
        <w:rPr>
          <w:color w:val="000000" w:themeColor="text1"/>
          <w:highlight w:val="none"/>
        </w:rPr>
      </w:r>
    </w:p>
    <w:p>
      <w:pPr>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（2）投标产品如果属于医疗设备注册范畴的；投标人须提供投标产品的《医疗器械注册证》（复印件）；</w:t>
      </w:r>
      <w:bookmarkEnd w:id="179"/>
      <w:r>
        <w:rPr>
          <w:color w:val="000000" w:themeColor="text1"/>
          <w:highlight w:val="none"/>
        </w:rPr>
      </w:r>
      <w:bookmarkEnd w:id="180"/>
      <w:r>
        <w:rPr>
          <w:color w:val="000000" w:themeColor="text1"/>
          <w:highlight w:val="none"/>
        </w:rPr>
      </w:r>
      <w:bookmarkEnd w:id="181"/>
      <w:r>
        <w:rPr>
          <w:color w:val="000000" w:themeColor="text1"/>
          <w:highlight w:val="none"/>
        </w:rPr>
      </w:r>
      <w:r>
        <w:rPr>
          <w:color w:val="000000" w:themeColor="text1"/>
          <w:highlight w:val="none"/>
        </w:rPr>
      </w:r>
    </w:p>
    <w:p>
      <w:pPr>
        <w:ind w:firstLine="480"/>
        <w:rPr>
          <w:rFonts w:hint="eastAsia" w:ascii="宋体" w:hAnsi="宋体" w:cs="宋体"/>
          <w:i/>
          <w:color w:val="000000" w:themeColor="text1"/>
          <w:sz w:val="24"/>
          <w:szCs w:val="24"/>
          <w:highlight w:val="none"/>
          <w:u w:val="single"/>
        </w:rPr>
      </w:pPr>
      <w:r>
        <w:rPr>
          <w:color w:val="000000" w:themeColor="text1"/>
          <w:highlight w:val="none"/>
        </w:rPr>
      </w:r>
      <w:bookmarkStart w:id="182" w:name="_Toc120614284"/>
      <w:r>
        <w:rPr>
          <w:rFonts w:hint="eastAsia" w:ascii="宋体" w:hAnsi="宋体" w:cs="宋体"/>
          <w:i/>
          <w:color w:val="000000" w:themeColor="text1"/>
          <w:sz w:val="24"/>
          <w:szCs w:val="24"/>
          <w:highlight w:val="none"/>
          <w:u w:val="single"/>
        </w:rPr>
        <w:t xml:space="preserve">（</w:t>
      </w:r>
      <w:r>
        <w:rPr>
          <w:rFonts w:ascii="宋体" w:hAnsi="宋体" w:cs="宋体"/>
          <w:i/>
          <w:color w:val="000000" w:themeColor="text1"/>
          <w:sz w:val="24"/>
          <w:szCs w:val="24"/>
          <w:highlight w:val="none"/>
          <w:u w:val="single"/>
        </w:rPr>
        <w:t xml:space="preserve">3</w:t>
      </w:r>
      <w:r>
        <w:rPr>
          <w:rFonts w:hint="eastAsia" w:ascii="宋体" w:hAnsi="宋体" w:cs="宋体"/>
          <w:i/>
          <w:color w:val="000000" w:themeColor="text1"/>
          <w:sz w:val="24"/>
          <w:szCs w:val="24"/>
          <w:highlight w:val="none"/>
          <w:u w:val="single"/>
        </w:rPr>
        <w:t xml:space="preserve">）本项目接受产品代理商或经销商投标；投标产品如果为进口货物的，投标人须提供制造商出具的授权书（复印件）；</w:t>
      </w:r>
      <w:r>
        <w:rPr>
          <w:color w:val="000000" w:themeColor="text1"/>
          <w:highlight w:val="none"/>
        </w:rPr>
      </w:r>
    </w:p>
    <w:p>
      <w:pPr>
        <w:ind w:firstLine="480"/>
        <w:rPr>
          <w:rFonts w:hint="eastAsia" w:ascii="宋体" w:hAnsi="宋体" w:cs="宋体"/>
          <w:bCs/>
          <w:color w:val="000000" w:themeColor="text1"/>
          <w:sz w:val="24"/>
          <w:szCs w:val="21"/>
          <w:highlight w:val="none"/>
        </w:rPr>
      </w:pPr>
      <w:r>
        <w:rPr>
          <w:rFonts w:hint="eastAsia" w:ascii="宋体" w:hAnsi="宋体" w:cs="宋体"/>
          <w:i/>
          <w:color w:val="000000" w:themeColor="text1"/>
          <w:sz w:val="24"/>
          <w:szCs w:val="24"/>
          <w:highlight w:val="none"/>
          <w:u w:val="single"/>
        </w:rPr>
        <w:t xml:space="preserve">（</w:t>
      </w:r>
      <w:r>
        <w:rPr>
          <w:rFonts w:ascii="宋体" w:hAnsi="宋体" w:cs="宋体"/>
          <w:i/>
          <w:color w:val="000000" w:themeColor="text1"/>
          <w:sz w:val="24"/>
          <w:szCs w:val="24"/>
          <w:highlight w:val="none"/>
          <w:u w:val="single"/>
        </w:rPr>
        <w:t xml:space="preserve">4</w:t>
      </w:r>
      <w:r>
        <w:rPr>
          <w:rFonts w:hint="eastAsia" w:ascii="宋体" w:hAnsi="宋体" w:cs="宋体"/>
          <w:i/>
          <w:color w:val="000000" w:themeColor="text1"/>
          <w:sz w:val="24"/>
          <w:szCs w:val="24"/>
          <w:highlight w:val="none"/>
          <w:u w:val="single"/>
        </w:rPr>
        <w:t xml:space="preserve">）投标函</w:t>
      </w:r>
      <w:r>
        <w:rPr>
          <w:color w:val="000000" w:themeColor="text1"/>
          <w:highlight w:val="none"/>
        </w:rPr>
      </w:r>
    </w:p>
    <w:p>
      <w:pPr>
        <w:ind w:firstLine="48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t xml:space="preserve">（</w:t>
      </w:r>
      <w:r>
        <w:rPr>
          <w:rFonts w:ascii="宋体" w:hAnsi="宋体" w:cs="宋体"/>
          <w:i/>
          <w:color w:val="000000" w:themeColor="text1"/>
          <w:sz w:val="24"/>
          <w:szCs w:val="24"/>
          <w:highlight w:val="none"/>
          <w:u w:val="single"/>
        </w:rPr>
        <w:t xml:space="preserve">5</w:t>
      </w:r>
      <w:r>
        <w:rPr>
          <w:rFonts w:hint="eastAsia" w:ascii="宋体" w:hAnsi="宋体" w:cs="宋体"/>
          <w:i/>
          <w:color w:val="000000" w:themeColor="text1"/>
          <w:sz w:val="24"/>
          <w:szCs w:val="24"/>
          <w:highlight w:val="none"/>
          <w:u w:val="single"/>
        </w:rPr>
        <w:t xml:space="preserve">）法人授权书</w:t>
      </w:r>
      <w:r>
        <w:rPr>
          <w:color w:val="000000" w:themeColor="text1"/>
          <w:highlight w:val="none"/>
        </w:rPr>
      </w:r>
    </w:p>
    <w:p>
      <w:pPr>
        <w:jc w:val="center"/>
        <w:keepLines/>
        <w:keepNext/>
        <w:spacing w:before="260" w:line="415" w:lineRule="auto"/>
        <w:rPr>
          <w:rFonts w:hint="eastAsia" w:ascii="宋体" w:hAnsi="宋体" w:cs="宋体"/>
          <w:b/>
          <w:i/>
          <w:color w:val="000000" w:themeColor="text1"/>
          <w:sz w:val="40"/>
          <w:szCs w:val="32"/>
          <w:highlight w:val="none"/>
          <w:u w:val="single"/>
        </w:rPr>
        <w:outlineLvl w:val="1"/>
      </w:pPr>
      <w:r>
        <w:rPr>
          <w:rFonts w:hint="eastAsia" w:ascii="宋体" w:hAnsi="宋体" w:cs="宋体"/>
          <w:i/>
          <w:color w:val="000000" w:themeColor="text1"/>
          <w:sz w:val="32"/>
          <w:szCs w:val="32"/>
          <w:highlight w:val="none"/>
          <w:u w:val="single"/>
        </w:rPr>
        <w:br w:type="page" w:clear="all"/>
      </w:r>
      <w:r>
        <w:rPr>
          <w:rFonts w:hint="eastAsia" w:ascii="宋体" w:hAnsi="宋体" w:cs="宋体"/>
          <w:i/>
          <w:color w:val="000000" w:themeColor="text1"/>
          <w:sz w:val="32"/>
          <w:szCs w:val="24"/>
          <w:highlight w:val="none"/>
          <w:u w:val="single"/>
        </w:rPr>
        <w:t xml:space="preserve">（</w:t>
      </w:r>
      <w:r>
        <w:rPr>
          <w:rFonts w:ascii="宋体" w:hAnsi="宋体" w:cs="宋体"/>
          <w:i/>
          <w:color w:val="000000" w:themeColor="text1"/>
          <w:sz w:val="32"/>
          <w:szCs w:val="24"/>
          <w:highlight w:val="none"/>
          <w:u w:val="single"/>
        </w:rPr>
        <w:t xml:space="preserve">4</w:t>
      </w:r>
      <w:r>
        <w:rPr>
          <w:rFonts w:hint="eastAsia" w:ascii="宋体" w:hAnsi="宋体" w:cs="宋体"/>
          <w:i/>
          <w:color w:val="000000" w:themeColor="text1"/>
          <w:sz w:val="32"/>
          <w:szCs w:val="24"/>
          <w:highlight w:val="none"/>
          <w:u w:val="single"/>
        </w:rPr>
        <w:t xml:space="preserve">）投标函</w:t>
      </w:r>
      <w:r>
        <w:rPr>
          <w:color w:val="000000" w:themeColor="text1"/>
          <w:highlight w:val="none"/>
        </w:rPr>
      </w:r>
    </w:p>
    <w:p>
      <w:pPr>
        <w:jc w:val="left"/>
        <w:spacing w:line="42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致：江苏苏豪创新科技集团高科有限公司</w:t>
      </w:r>
      <w:r>
        <w:rPr>
          <w:color w:val="000000" w:themeColor="text1"/>
          <w:highlight w:val="none"/>
        </w:rPr>
      </w:r>
    </w:p>
    <w:p>
      <w:pPr>
        <w:ind w:firstLine="480"/>
        <w:jc w:val="left"/>
        <w:spacing w:line="42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根据贵方的项目编号为</w:t>
      </w:r>
      <w:r>
        <w:rPr>
          <w:rFonts w:hint="eastAsia" w:ascii="宋体" w:hAnsi="宋体" w:cs="宋体"/>
          <w:color w:val="000000" w:themeColor="text1"/>
          <w:sz w:val="24"/>
          <w:szCs w:val="21"/>
          <w:highlight w:val="none"/>
          <w:lang w:eastAsia="zh-CN"/>
        </w:rPr>
        <w:t xml:space="preserve">JSZC-321084-SHGK-G2026-0084</w:t>
      </w:r>
      <w:r>
        <w:rPr>
          <w:rFonts w:hint="eastAsia" w:ascii="宋体" w:hAnsi="宋体" w:cs="宋体"/>
          <w:color w:val="000000" w:themeColor="text1"/>
          <w:sz w:val="24"/>
          <w:szCs w:val="21"/>
          <w:highlight w:val="none"/>
        </w:rPr>
        <w:t xml:space="preserve">的招标文件，正式授权下述签字人_________________(姓名)代表我方______________（投标人的名称），全权处理本次项目投标的有关事宜。</w:t>
      </w:r>
      <w:r>
        <w:rPr>
          <w:color w:val="000000" w:themeColor="text1"/>
          <w:highlight w:val="none"/>
        </w:rPr>
      </w:r>
    </w:p>
    <w:p>
      <w:pPr>
        <w:ind w:firstLine="480"/>
        <w:jc w:val="left"/>
        <w:spacing w:line="42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据此函，__________签字人兹宣布同意如下：</w:t>
      </w:r>
      <w:r>
        <w:rPr>
          <w:color w:val="000000" w:themeColor="text1"/>
          <w:highlight w:val="none"/>
        </w:rPr>
      </w:r>
    </w:p>
    <w:p>
      <w:pPr>
        <w:ind w:firstLine="480"/>
        <w:jc w:val="left"/>
        <w:spacing w:line="42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1.按招标文件规定的各项要求，向买方提供所需货物（包含与货物相关的服务）。</w:t>
      </w:r>
      <w:r>
        <w:rPr>
          <w:color w:val="000000" w:themeColor="text1"/>
          <w:highlight w:val="none"/>
        </w:rPr>
      </w:r>
    </w:p>
    <w:p>
      <w:pPr>
        <w:ind w:firstLine="480"/>
        <w:jc w:val="left"/>
        <w:spacing w:line="42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2.我们完全理解贵方不一定将合同授予最低报价的投标人。</w:t>
      </w:r>
      <w:r>
        <w:rPr>
          <w:color w:val="000000" w:themeColor="text1"/>
          <w:highlight w:val="none"/>
        </w:rPr>
      </w:r>
    </w:p>
    <w:p>
      <w:pPr>
        <w:ind w:firstLine="480"/>
        <w:jc w:val="left"/>
        <w:spacing w:line="42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3.我们已详细审核全部招标文件及其有效补充文件，我们知道必须放弃提出含糊不清或误解问题的权利。</w:t>
      </w:r>
      <w:r>
        <w:rPr>
          <w:color w:val="000000" w:themeColor="text1"/>
          <w:highlight w:val="none"/>
        </w:rPr>
      </w:r>
    </w:p>
    <w:p>
      <w:pPr>
        <w:ind w:firstLine="480"/>
        <w:jc w:val="left"/>
        <w:spacing w:line="42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4.我们同意从规定的开标日期起遵循本投标文件，并在规定的投标有效期期满之前均具有约束力。</w:t>
      </w:r>
      <w:r>
        <w:rPr>
          <w:color w:val="000000" w:themeColor="text1"/>
          <w:highlight w:val="none"/>
        </w:rPr>
      </w:r>
    </w:p>
    <w:p>
      <w:pPr>
        <w:ind w:firstLine="480"/>
        <w:jc w:val="left"/>
        <w:spacing w:line="42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5.同意向贵方提供贵方可能另外要求的与投标有关的任何证据或资料，并保证我方已提供和将要提供的文件是真实的、准确的。</w:t>
      </w:r>
      <w:r>
        <w:rPr>
          <w:color w:val="000000" w:themeColor="text1"/>
          <w:highlight w:val="none"/>
        </w:rPr>
      </w:r>
    </w:p>
    <w:p>
      <w:pPr>
        <w:ind w:firstLine="480"/>
        <w:jc w:val="left"/>
        <w:spacing w:line="42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6.一旦我方中标,我方将根据招标文件的规定，严格履行合同的责任和义务,并保证在招标文件规定的时间完成项目，交付买方验收、使用。</w:t>
      </w:r>
      <w:r>
        <w:rPr>
          <w:color w:val="000000" w:themeColor="text1"/>
          <w:highlight w:val="none"/>
        </w:rPr>
      </w:r>
    </w:p>
    <w:p>
      <w:pPr>
        <w:ind w:left="425"/>
        <w:jc w:val="left"/>
        <w:spacing w:line="42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7.与本投标有关的正式通讯地址为：</w:t>
      </w:r>
      <w:r>
        <w:rPr>
          <w:color w:val="000000" w:themeColor="text1"/>
          <w:highlight w:val="none"/>
        </w:rPr>
      </w:r>
    </w:p>
    <w:p>
      <w:pPr>
        <w:ind w:left="420" w:firstLine="480"/>
        <w:jc w:val="left"/>
        <w:spacing w:line="42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地          址：</w:t>
      </w:r>
      <w:r>
        <w:rPr>
          <w:color w:val="000000" w:themeColor="text1"/>
          <w:highlight w:val="none"/>
        </w:rPr>
      </w:r>
    </w:p>
    <w:p>
      <w:pPr>
        <w:ind w:left="420" w:firstLine="480"/>
        <w:jc w:val="left"/>
        <w:spacing w:line="42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邮          编：</w:t>
      </w:r>
      <w:r>
        <w:rPr>
          <w:color w:val="000000" w:themeColor="text1"/>
          <w:highlight w:val="none"/>
        </w:rPr>
      </w:r>
    </w:p>
    <w:p>
      <w:pPr>
        <w:ind w:left="420" w:firstLine="480"/>
        <w:jc w:val="left"/>
        <w:spacing w:line="42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电          话：</w:t>
      </w:r>
      <w:r>
        <w:rPr>
          <w:color w:val="000000" w:themeColor="text1"/>
          <w:highlight w:val="none"/>
        </w:rPr>
      </w:r>
    </w:p>
    <w:p>
      <w:pPr>
        <w:ind w:left="420" w:firstLine="480"/>
        <w:jc w:val="left"/>
        <w:spacing w:line="42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传          真：</w:t>
      </w:r>
      <w:r>
        <w:rPr>
          <w:color w:val="000000" w:themeColor="text1"/>
          <w:highlight w:val="none"/>
        </w:rPr>
      </w:r>
    </w:p>
    <w:p>
      <w:pPr>
        <w:ind w:left="420" w:firstLine="480"/>
        <w:jc w:val="left"/>
        <w:spacing w:line="42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投标人开户行：</w:t>
      </w:r>
      <w:r>
        <w:rPr>
          <w:color w:val="000000" w:themeColor="text1"/>
          <w:highlight w:val="none"/>
        </w:rPr>
      </w:r>
    </w:p>
    <w:p>
      <w:pPr>
        <w:ind w:left="420" w:firstLine="480"/>
        <w:jc w:val="left"/>
        <w:spacing w:line="42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账          号： </w:t>
      </w:r>
      <w:r>
        <w:rPr>
          <w:color w:val="000000" w:themeColor="text1"/>
          <w:highlight w:val="none"/>
        </w:rPr>
      </w:r>
    </w:p>
    <w:p>
      <w:pPr>
        <w:ind w:left="420" w:firstLine="480"/>
        <w:jc w:val="left"/>
        <w:spacing w:line="42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日           期：________年____月____日</w:t>
      </w:r>
      <w:r>
        <w:rPr>
          <w:color w:val="000000" w:themeColor="text1"/>
          <w:highlight w:val="none"/>
        </w:rPr>
      </w:r>
    </w:p>
    <w:p>
      <w:pPr>
        <w:ind w:firstLine="240"/>
        <w:jc w:val="center"/>
        <w:spacing w:line="5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ind w:firstLine="240"/>
        <w:jc w:val="center"/>
        <w:spacing w:line="5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ind w:firstLine="240"/>
        <w:jc w:val="center"/>
        <w:spacing w:line="5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jc w:val="center"/>
        <w:keepLines/>
        <w:keepNext/>
        <w:spacing w:before="260" w:line="415" w:lineRule="auto"/>
        <w:rPr>
          <w:rFonts w:hint="eastAsia" w:ascii="宋体" w:hAnsi="宋体" w:cs="宋体"/>
          <w:i/>
          <w:color w:val="000000" w:themeColor="text1"/>
          <w:sz w:val="32"/>
          <w:szCs w:val="32"/>
          <w:highlight w:val="none"/>
          <w:u w:val="single"/>
        </w:rPr>
        <w:outlineLvl w:val="1"/>
      </w:pPr>
      <w:r>
        <w:rPr>
          <w:rFonts w:ascii="宋体" w:hAnsi="宋体" w:cs="宋体"/>
          <w:bCs/>
          <w:color w:val="000000" w:themeColor="text1"/>
          <w:sz w:val="24"/>
          <w:szCs w:val="21"/>
          <w:highlight w:val="none"/>
        </w:rPr>
        <w:br w:type="page" w:clear="all"/>
      </w:r>
      <w:r>
        <w:rPr>
          <w:rFonts w:hint="eastAsia" w:ascii="宋体" w:hAnsi="宋体" w:cs="宋体"/>
          <w:i/>
          <w:color w:val="000000" w:themeColor="text1"/>
          <w:sz w:val="32"/>
          <w:szCs w:val="32"/>
          <w:highlight w:val="none"/>
          <w:u w:val="single"/>
        </w:rPr>
        <w:t xml:space="preserve">（5）法人授权书</w:t>
      </w:r>
      <w:r>
        <w:rPr>
          <w:color w:val="000000" w:themeColor="text1"/>
          <w:highlight w:val="none"/>
        </w:rPr>
      </w:r>
    </w:p>
    <w:p>
      <w:pPr>
        <w:ind w:firstLine="480"/>
        <w:tabs>
          <w:tab w:val="left" w:pos="36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本授权书声明：____________（投标人名称）授权________________（被授权人的姓名）为我方就JSZC-</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号项目采购活动的合法代理人，以本单位名义全权处理一切与该项目采购有关的事务。</w:t>
      </w:r>
      <w:r>
        <w:rPr>
          <w:color w:val="000000" w:themeColor="text1"/>
          <w:highlight w:val="none"/>
        </w:rPr>
      </w:r>
    </w:p>
    <w:p>
      <w:pPr>
        <w:ind w:firstLine="480"/>
        <w:tabs>
          <w:tab w:val="left" w:pos="36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本授权书于______年____月____日起生效，特此声明。</w:t>
      </w:r>
      <w:r>
        <w:rPr>
          <w:color w:val="000000" w:themeColor="text1"/>
          <w:highlight w:val="none"/>
        </w:rPr>
      </w:r>
    </w:p>
    <w:p>
      <w:pPr>
        <w:tabs>
          <w:tab w:val="left" w:pos="360" w:leader="none"/>
        </w:tabs>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          被授权人身份证号码：</w:t>
      </w:r>
      <w:r>
        <w:rPr>
          <w:rFonts w:hint="eastAsia" w:ascii="宋体" w:hAnsi="宋体" w:cs="宋体"/>
          <w:color w:val="000000" w:themeColor="text1"/>
          <w:sz w:val="24"/>
          <w:szCs w:val="24"/>
          <w:highlight w:val="none"/>
          <w:u w:val="single"/>
        </w:rPr>
        <w:t xml:space="preserve">                              </w:t>
      </w:r>
      <w:r>
        <w:rPr>
          <w:color w:val="000000" w:themeColor="text1"/>
          <w:highlight w:val="none"/>
        </w:rPr>
      </w:r>
    </w:p>
    <w:p>
      <w:pPr>
        <w:tabs>
          <w:tab w:val="left" w:pos="360" w:leader="none"/>
        </w:tabs>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          被授权人联系电话：（手机）</w:t>
      </w:r>
      <w:r>
        <w:rPr>
          <w:rFonts w:hint="eastAsia" w:ascii="宋体" w:hAnsi="宋体" w:cs="宋体"/>
          <w:color w:val="000000" w:themeColor="text1"/>
          <w:sz w:val="24"/>
          <w:szCs w:val="24"/>
          <w:highlight w:val="none"/>
          <w:u w:val="single"/>
        </w:rPr>
        <w:t xml:space="preserve">                          </w:t>
      </w:r>
      <w:r>
        <w:rPr>
          <w:color w:val="000000" w:themeColor="text1"/>
          <w:highlight w:val="none"/>
        </w:rPr>
      </w:r>
    </w:p>
    <w:p>
      <w:pPr>
        <w:ind w:firstLine="1200"/>
        <w:tabs>
          <w:tab w:val="left" w:pos="36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授权单位名称：</w:t>
      </w:r>
      <w:r>
        <w:rPr>
          <w:rFonts w:hint="eastAsia" w:ascii="宋体" w:hAnsi="宋体" w:cs="宋体"/>
          <w:color w:val="000000" w:themeColor="text1"/>
          <w:sz w:val="24"/>
          <w:szCs w:val="24"/>
          <w:highlight w:val="none"/>
          <w:u w:val="single"/>
        </w:rPr>
        <w:t xml:space="preserve">（加盖CA电子公章）</w:t>
      </w:r>
      <w:r>
        <w:rPr>
          <w:color w:val="000000" w:themeColor="text1"/>
          <w:highlight w:val="none"/>
        </w:rPr>
      </w:r>
    </w:p>
    <w:p>
      <w:pPr>
        <w:ind w:firstLine="480"/>
        <w:tabs>
          <w:tab w:val="left" w:pos="360" w:leader="none"/>
        </w:tabs>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      单位地址：</w:t>
      </w:r>
      <w:r>
        <w:rPr>
          <w:rFonts w:hint="eastAsia" w:ascii="宋体" w:hAnsi="宋体" w:cs="宋体"/>
          <w:color w:val="000000" w:themeColor="text1"/>
          <w:sz w:val="24"/>
          <w:szCs w:val="24"/>
          <w:highlight w:val="none"/>
          <w:u w:val="single"/>
        </w:rPr>
        <w:t xml:space="preserve">                                         </w:t>
      </w:r>
      <w:r>
        <w:rPr>
          <w:color w:val="000000" w:themeColor="text1"/>
          <w:highlight w:val="none"/>
        </w:rPr>
      </w:r>
    </w:p>
    <w:p>
      <w:pPr>
        <w:ind w:firstLine="480"/>
        <w:tabs>
          <w:tab w:val="left" w:pos="360" w:leader="none"/>
        </w:tabs>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      日期：</w:t>
      </w:r>
      <w:bookmarkStart w:id="183" w:name="_格式3__银行出具的资信证明"/>
      <w:r>
        <w:rPr>
          <w:color w:val="000000" w:themeColor="text1"/>
          <w:highlight w:val="none"/>
        </w:rPr>
      </w:r>
      <w:bookmarkEnd w:id="183"/>
      <w:r>
        <w:rPr>
          <w:color w:val="000000" w:themeColor="text1"/>
          <w:highlight w:val="none"/>
        </w:rPr>
      </w:r>
      <w:bookmarkStart w:id="184" w:name="_Hlt26955070"/>
      <w:r>
        <w:rPr>
          <w:color w:val="000000" w:themeColor="text1"/>
          <w:highlight w:val="none"/>
        </w:rPr>
      </w:r>
      <w:bookmarkEnd w:id="184"/>
      <w:r>
        <w:rPr>
          <w:color w:val="000000" w:themeColor="text1"/>
          <w:highlight w:val="none"/>
        </w:rPr>
      </w:r>
      <w:bookmarkStart w:id="185" w:name="_Hlt26671380"/>
      <w:r>
        <w:rPr>
          <w:color w:val="000000" w:themeColor="text1"/>
          <w:highlight w:val="none"/>
        </w:rPr>
      </w:r>
      <w:bookmarkEnd w:id="185"/>
      <w:r>
        <w:rPr>
          <w:rFonts w:hint="eastAsia" w:ascii="宋体" w:hAnsi="宋体" w:cs="宋体"/>
          <w:color w:val="000000" w:themeColor="text1"/>
          <w:sz w:val="24"/>
          <w:szCs w:val="24"/>
          <w:highlight w:val="none"/>
          <w:u w:val="single"/>
        </w:rPr>
        <w:t xml:space="preserve">                                         </w:t>
      </w:r>
      <w:r>
        <w:rPr>
          <w:color w:val="000000" w:themeColor="text1"/>
          <w:highlight w:val="none"/>
        </w:rPr>
      </w:r>
    </w:p>
    <w:p>
      <w:pPr>
        <w:ind w:firstLine="480"/>
        <w:tabs>
          <w:tab w:val="left" w:pos="360" w:leader="none"/>
        </w:tabs>
        <w:rPr>
          <w:rFonts w:hint="eastAsia" w:ascii="宋体" w:hAnsi="宋体" w:cs="宋体"/>
          <w:i/>
          <w:color w:val="000000" w:themeColor="text1"/>
          <w:sz w:val="24"/>
          <w:szCs w:val="24"/>
          <w:highlight w:val="none"/>
        </w:rPr>
      </w:pPr>
      <w:r>
        <w:rPr>
          <w:rFonts w:hint="eastAsia" w:ascii="宋体" w:hAnsi="宋体" w:cs="宋体"/>
          <w:i/>
          <w:color w:val="000000" w:themeColor="text1"/>
          <w:sz w:val="24"/>
          <w:szCs w:val="24"/>
          <w:highlight w:val="none"/>
          <w:u w:val="single"/>
        </w:rPr>
        <w:t xml:space="preserve">附：法人代表及被授权人的身份证正反面</w:t>
      </w:r>
      <w:r>
        <w:rPr>
          <w:color w:val="000000" w:themeColor="text1"/>
          <w:highlight w:val="none"/>
        </w:rPr>
      </w:r>
    </w:p>
    <w:p>
      <w:pPr>
        <w:ind w:firstLine="420"/>
        <w:rPr>
          <w:rFonts w:hint="eastAsia" w:ascii="宋体" w:hAnsi="宋体" w:cs="宋体"/>
          <w:i/>
          <w:color w:val="000000" w:themeColor="text1"/>
          <w:sz w:val="24"/>
          <w:szCs w:val="24"/>
          <w:highlight w:val="none"/>
          <w:u w:val="single"/>
        </w:rPr>
      </w:pPr>
      <w:r>
        <w:rPr>
          <w:rFonts w:hint="eastAsia" w:ascii="宋体" w:hAnsi="宋体" w:cs="宋体"/>
          <w:i/>
          <w:color w:val="000000" w:themeColor="text1"/>
          <w:sz w:val="24"/>
          <w:szCs w:val="24"/>
          <w:highlight w:val="none"/>
          <w:u w:val="single"/>
        </w:rPr>
      </w:r>
      <w:r>
        <w:rPr>
          <w:color w:val="000000" w:themeColor="text1"/>
          <w:highlight w:val="none"/>
        </w:rP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spacing w:line="4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ind w:firstLine="240"/>
        <w:jc w:val="center"/>
        <w:spacing w:line="560" w:lineRule="exact"/>
        <w:rPr>
          <w:rFonts w:hint="eastAsia" w:ascii="宋体" w:hAnsi="宋体" w:cs="宋体"/>
          <w:bCs/>
          <w:color w:val="000000" w:themeColor="text1"/>
          <w:sz w:val="24"/>
          <w:szCs w:val="21"/>
          <w:highlight w:val="none"/>
        </w:rPr>
      </w:pPr>
      <w:r>
        <w:rPr>
          <w:rFonts w:ascii="宋体" w:hAnsi="宋体" w:cs="宋体"/>
          <w:bCs/>
          <w:color w:val="000000" w:themeColor="text1"/>
          <w:sz w:val="24"/>
          <w:szCs w:val="21"/>
          <w:highlight w:val="none"/>
        </w:rPr>
        <w:br w:type="page" w:clear="all"/>
      </w:r>
      <w:r>
        <w:rPr>
          <w:color w:val="000000" w:themeColor="text1"/>
          <w:highlight w:val="none"/>
        </w:rPr>
      </w:r>
    </w:p>
    <w:p>
      <w:pPr>
        <w:ind w:firstLine="240"/>
        <w:jc w:val="center"/>
        <w:spacing w:line="560" w:lineRule="exact"/>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p>
    <w:p>
      <w:pPr>
        <w:jc w:val="center"/>
        <w:keepLines/>
        <w:keepNext/>
        <w:spacing w:before="260" w:line="415" w:lineRule="auto"/>
        <w:rPr>
          <w:rFonts w:ascii="宋体" w:hAnsi="宋体" w:cs="宋体"/>
          <w:color w:val="000000" w:themeColor="text1"/>
          <w:sz w:val="32"/>
          <w:szCs w:val="32"/>
          <w:highlight w:val="none"/>
        </w:rPr>
        <w:outlineLvl w:val="1"/>
      </w:pPr>
      <w:r>
        <w:rPr>
          <w:rFonts w:hint="eastAsia" w:ascii="宋体" w:hAnsi="宋体" w:cs="宋体"/>
          <w:color w:val="000000" w:themeColor="text1"/>
          <w:sz w:val="32"/>
          <w:szCs w:val="32"/>
          <w:highlight w:val="none"/>
        </w:rPr>
        <w:t xml:space="preserve">八、小微企业声明函（货物）（如适用）</w:t>
      </w:r>
      <w:r>
        <w:rPr>
          <w:color w:val="000000" w:themeColor="text1"/>
          <w:highlight w:val="none"/>
        </w:rPr>
      </w:r>
    </w:p>
    <w:p>
      <w:pPr>
        <w:jc w:val="center"/>
        <w:rPr>
          <w:rFonts w:hint="eastAsia"/>
          <w:color w:val="000000" w:themeColor="text1"/>
          <w:highlight w:val="none"/>
        </w:rPr>
      </w:pPr>
      <w:r>
        <w:rPr>
          <w:rFonts w:hint="eastAsia"/>
          <w:color w:val="000000" w:themeColor="text1"/>
          <w:highlight w:val="none"/>
        </w:rPr>
        <w:t xml:space="preserve">本项目所属行业：工业</w:t>
      </w:r>
      <w:r>
        <w:rPr>
          <w:color w:val="000000" w:themeColor="text1"/>
          <w:highlight w:val="none"/>
        </w:rPr>
      </w:r>
    </w:p>
    <w:p>
      <w:pPr>
        <w:ind w:firstLine="36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000000" w:themeColor="text1"/>
          <w:sz w:val="24"/>
          <w:szCs w:val="24"/>
          <w:highlight w:val="none"/>
          <w:u w:val="single"/>
        </w:rPr>
        <w:t xml:space="preserve">（单位名称）</w:t>
      </w:r>
      <w:r>
        <w:rPr>
          <w:rFonts w:hint="eastAsia" w:ascii="宋体" w:hAnsi="宋体" w:cs="宋体"/>
          <w:color w:val="000000" w:themeColor="text1"/>
          <w:sz w:val="24"/>
          <w:szCs w:val="24"/>
          <w:highlight w:val="none"/>
        </w:rPr>
        <w:t xml:space="preserve">采购编号为</w:t>
      </w:r>
      <w:r>
        <w:rPr>
          <w:rFonts w:hint="eastAsia" w:ascii="宋体" w:hAnsi="宋体" w:cs="宋体"/>
          <w:color w:val="000000" w:themeColor="text1"/>
          <w:sz w:val="24"/>
          <w:szCs w:val="24"/>
          <w:highlight w:val="none"/>
          <w:u w:val="single"/>
        </w:rPr>
        <w:t xml:space="preserve">（项目名称）</w:t>
      </w:r>
      <w:r>
        <w:rPr>
          <w:rFonts w:hint="eastAsia" w:ascii="宋体" w:hAnsi="宋体" w:cs="宋体"/>
          <w:color w:val="000000" w:themeColor="text1"/>
          <w:sz w:val="24"/>
          <w:szCs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color w:val="000000" w:themeColor="text1"/>
          <w:highlight w:val="none"/>
        </w:rPr>
      </w:r>
    </w:p>
    <w:p>
      <w:pPr>
        <w:ind w:firstLine="360"/>
        <w:spacing w:line="560" w:lineRule="exact"/>
        <w:rPr>
          <w:rFonts w:hint="eastAsia" w:ascii="宋体" w:hAnsi="宋体" w:cs="宋体"/>
          <w:i/>
          <w:color w:val="000000" w:themeColor="text1"/>
          <w:sz w:val="24"/>
          <w:szCs w:val="24"/>
          <w:highlight w:val="none"/>
          <w:u w:val="singl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u w:val="single"/>
        </w:rPr>
        <w:t xml:space="preserve">（标的名称）</w:t>
      </w:r>
      <w:r>
        <w:rPr>
          <w:rFonts w:hint="eastAsia" w:ascii="宋体" w:hAnsi="宋体" w:cs="宋体"/>
          <w:i/>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属于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行业；制造商为</w:t>
      </w:r>
      <w:r>
        <w:rPr>
          <w:rFonts w:hint="eastAsia" w:ascii="宋体" w:hAnsi="宋体" w:cs="宋体"/>
          <w:color w:val="000000" w:themeColor="text1"/>
          <w:sz w:val="24"/>
          <w:szCs w:val="24"/>
          <w:highlight w:val="none"/>
          <w:u w:val="single"/>
        </w:rPr>
        <w:t xml:space="preserve">（企业名称）</w:t>
      </w:r>
      <w:r>
        <w:rPr>
          <w:rFonts w:hint="eastAsia" w:ascii="宋体" w:hAnsi="宋体" w:cs="宋体"/>
          <w:color w:val="000000" w:themeColor="text1"/>
          <w:sz w:val="24"/>
          <w:szCs w:val="24"/>
          <w:highlight w:val="none"/>
        </w:rPr>
        <w:t xml:space="preserve">，从业人员</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人，营业收入为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万元，资产总额为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（小型企业、微型企业）；</w:t>
      </w:r>
      <w:r>
        <w:rPr>
          <w:color w:val="000000" w:themeColor="text1"/>
          <w:highlight w:val="none"/>
        </w:rPr>
      </w:r>
    </w:p>
    <w:p>
      <w:pPr>
        <w:ind w:firstLine="360"/>
        <w:spacing w:line="560" w:lineRule="exact"/>
        <w:rPr>
          <w:rFonts w:hint="eastAsia" w:ascii="宋体" w:hAnsi="宋体" w:cs="宋体"/>
          <w:i/>
          <w:color w:val="000000" w:themeColor="text1"/>
          <w:sz w:val="24"/>
          <w:szCs w:val="24"/>
          <w:highlight w:val="none"/>
          <w:u w:val="singl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u w:val="single"/>
        </w:rPr>
        <w:t xml:space="preserve">（标的名称）</w:t>
      </w:r>
      <w:r>
        <w:rPr>
          <w:rFonts w:hint="eastAsia" w:ascii="宋体" w:hAnsi="宋体" w:cs="宋体"/>
          <w:i/>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属于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行业；制造商为</w:t>
      </w:r>
      <w:r>
        <w:rPr>
          <w:rFonts w:hint="eastAsia" w:ascii="宋体" w:hAnsi="宋体" w:cs="宋体"/>
          <w:color w:val="000000" w:themeColor="text1"/>
          <w:sz w:val="24"/>
          <w:szCs w:val="24"/>
          <w:highlight w:val="none"/>
          <w:u w:val="single"/>
        </w:rPr>
        <w:t xml:space="preserve">（企业名称）</w:t>
      </w:r>
      <w:r>
        <w:rPr>
          <w:rFonts w:hint="eastAsia" w:ascii="宋体" w:hAnsi="宋体" w:cs="宋体"/>
          <w:color w:val="000000" w:themeColor="text1"/>
          <w:sz w:val="24"/>
          <w:szCs w:val="24"/>
          <w:highlight w:val="none"/>
        </w:rPr>
        <w:t xml:space="preserve">，从业人员</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人，营业收入为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万元，资产总额为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（小型企业、微型企业）；</w:t>
      </w:r>
      <w:r>
        <w:rPr>
          <w:color w:val="000000" w:themeColor="text1"/>
          <w:highlight w:val="none"/>
        </w:rPr>
      </w:r>
    </w:p>
    <w:p>
      <w:pPr>
        <w:ind w:firstLine="36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highlight w:val="none"/>
        </w:rPr>
      </w:r>
    </w:p>
    <w:p>
      <w:pPr>
        <w:ind w:firstLine="36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以上企业，不属于大企业的分支机构，不存在控股股东为大企业的情形，也不存在与大企业的负责人为同一人的情形。</w:t>
      </w:r>
      <w:r>
        <w:rPr>
          <w:color w:val="000000" w:themeColor="text1"/>
          <w:highlight w:val="none"/>
        </w:rPr>
      </w:r>
    </w:p>
    <w:p>
      <w:pPr>
        <w:ind w:firstLine="36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本企业对上述声明内容的真实性负责。如有虚假，将依法承担相应责任</w:t>
      </w:r>
      <w:r>
        <w:rPr>
          <w:color w:val="000000" w:themeColor="text1"/>
          <w:highlight w:val="none"/>
        </w:rPr>
      </w:r>
    </w:p>
    <w:p>
      <w:pPr>
        <w:ind w:right="180" w:firstLine="360"/>
        <w:jc w:val="right"/>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企业名称（加盖CA电子公章）：</w:t>
      </w:r>
      <w:r>
        <w:rPr>
          <w:color w:val="000000" w:themeColor="text1"/>
          <w:highlight w:val="none"/>
        </w:rPr>
      </w:r>
    </w:p>
    <w:p>
      <w:pPr>
        <w:ind w:right="480" w:firstLine="540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  期：</w:t>
      </w:r>
      <w:r>
        <w:rPr>
          <w:color w:val="000000" w:themeColor="text1"/>
          <w:highlight w:val="none"/>
        </w:rP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备注1：从业人员、营业收入、资产总额填报上一年度数据，无上一年度数据的新成立企业可不填报。</w:t>
      </w:r>
      <w:r>
        <w:rPr>
          <w:color w:val="000000" w:themeColor="text1"/>
          <w:highlight w:val="none"/>
        </w:rPr>
      </w:r>
    </w:p>
    <w:p>
      <w:pPr>
        <w:ind w:firstLine="480"/>
        <w:spacing w:line="5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备注2：供应商如不提供此声明函，价格将不做相应扣除。</w:t>
      </w:r>
      <w:r>
        <w:rPr>
          <w:color w:val="000000" w:themeColor="text1"/>
          <w:highlight w:val="none"/>
        </w:rPr>
      </w:r>
    </w:p>
    <w:p>
      <w:pPr>
        <w:jc w:val="center"/>
        <w:keepLines/>
        <w:keepNext/>
        <w:spacing w:before="260" w:line="415" w:lineRule="auto"/>
        <w:rPr>
          <w:rFonts w:hint="eastAsia" w:ascii="宋体" w:hAnsi="宋体" w:cs="宋体"/>
          <w:b/>
          <w:color w:val="000000" w:themeColor="text1"/>
          <w:sz w:val="32"/>
          <w:szCs w:val="32"/>
          <w:highlight w:val="none"/>
        </w:rPr>
        <w:outlineLvl w:val="1"/>
      </w:pPr>
      <w:r>
        <w:rPr>
          <w:rFonts w:hint="eastAsia" w:ascii="宋体" w:hAnsi="宋体" w:cs="宋体"/>
          <w:b/>
          <w:color w:val="000000" w:themeColor="text1"/>
          <w:sz w:val="32"/>
          <w:szCs w:val="32"/>
          <w:highlight w:val="none"/>
        </w:rPr>
        <w:br w:type="page" w:clear="all"/>
      </w:r>
      <w:r>
        <w:rPr>
          <w:rFonts w:hint="eastAsia" w:ascii="宋体" w:hAnsi="宋体" w:cs="宋体"/>
          <w:b/>
          <w:color w:val="000000" w:themeColor="text1"/>
          <w:sz w:val="32"/>
          <w:szCs w:val="32"/>
          <w:highlight w:val="none"/>
        </w:rPr>
        <w:t xml:space="preserve">九</w:t>
      </w:r>
      <w:r>
        <w:rPr>
          <w:rFonts w:hint="eastAsia" w:ascii="宋体" w:hAnsi="宋体" w:cs="宋体"/>
          <w:color w:val="000000" w:themeColor="text1"/>
          <w:sz w:val="32"/>
          <w:szCs w:val="32"/>
          <w:highlight w:val="none"/>
        </w:rPr>
        <w:t xml:space="preserve">、残疾人福利性单位声明函（如适用）</w:t>
      </w:r>
      <w:r>
        <w:rPr>
          <w:color w:val="000000" w:themeColor="text1"/>
          <w:highlight w:val="none"/>
        </w:rPr>
      </w:r>
    </w:p>
    <w:p>
      <w:pPr>
        <w:ind w:firstLine="480"/>
        <w:spacing w:line="588"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themeColor="text1"/>
          <w:sz w:val="24"/>
          <w:szCs w:val="21"/>
          <w:highlight w:val="none"/>
          <w:u w:val="single"/>
        </w:rPr>
        <w:t xml:space="preserve">       </w:t>
      </w:r>
      <w:r>
        <w:rPr>
          <w:rFonts w:hint="eastAsia" w:ascii="宋体" w:hAnsi="宋体" w:cs="宋体"/>
          <w:color w:val="000000" w:themeColor="text1"/>
          <w:sz w:val="24"/>
          <w:szCs w:val="21"/>
          <w:highlight w:val="none"/>
        </w:rPr>
        <w:t xml:space="preserve">项目（分包号：**）采购活动提供本单位制造的货物，或者提供其他残疾人福利性单位制造的货物（不包括使用非残疾人福利性单位注册商标的货物）。</w:t>
      </w:r>
      <w:r>
        <w:rPr>
          <w:color w:val="000000" w:themeColor="text1"/>
          <w:highlight w:val="none"/>
        </w:rPr>
      </w:r>
    </w:p>
    <w:p>
      <w:pPr>
        <w:ind w:firstLine="480"/>
        <w:spacing w:line="588"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本单位对上述声明的真实性负责。如有虚假，将依法承担相应责任。</w:t>
      </w:r>
      <w:r>
        <w:rPr>
          <w:color w:val="000000" w:themeColor="text1"/>
          <w:highlight w:val="none"/>
        </w:rPr>
      </w:r>
    </w:p>
    <w:p>
      <w:pPr>
        <w:ind w:firstLine="480"/>
        <w:spacing w:line="588"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r>
      <w:r>
        <w:rPr>
          <w:color w:val="000000" w:themeColor="text1"/>
          <w:highlight w:val="none"/>
        </w:rPr>
      </w:r>
    </w:p>
    <w:p>
      <w:pPr>
        <w:ind w:firstLine="480"/>
        <w:spacing w:line="588"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（备注：1、供应商如不提供此声明函，价格将不做相应扣除。2、中标供应商为残疾人福利单位的，此声明函将随中标结果同时公告，接受社会监督）</w:t>
      </w:r>
      <w:r>
        <w:rPr>
          <w:color w:val="000000" w:themeColor="text1"/>
          <w:highlight w:val="none"/>
        </w:rPr>
      </w:r>
    </w:p>
    <w:p>
      <w:pPr>
        <w:ind w:firstLine="624"/>
        <w:spacing w:line="588" w:lineRule="exact"/>
        <w:rPr>
          <w:rFonts w:hint="eastAsia" w:ascii="宋体" w:hAnsi="宋体" w:cs="宋体"/>
          <w:color w:val="000000" w:themeColor="text1"/>
          <w:spacing w:val="6"/>
          <w:sz w:val="30"/>
          <w:szCs w:val="30"/>
          <w:highlight w:val="none"/>
        </w:rPr>
      </w:pPr>
      <w:r>
        <w:rPr>
          <w:rFonts w:hint="eastAsia" w:ascii="宋体" w:hAnsi="宋体" w:cs="宋体"/>
          <w:color w:val="000000" w:themeColor="text1"/>
          <w:spacing w:val="6"/>
          <w:sz w:val="30"/>
          <w:szCs w:val="30"/>
          <w:highlight w:val="none"/>
        </w:rPr>
      </w:r>
      <w:r>
        <w:rPr>
          <w:color w:val="000000" w:themeColor="text1"/>
          <w:highlight w:val="none"/>
        </w:rPr>
      </w:r>
    </w:p>
    <w:p>
      <w:pPr>
        <w:ind w:right="1560" w:firstLine="624"/>
        <w:jc w:val="center"/>
        <w:spacing w:line="588" w:lineRule="exact"/>
        <w:tabs>
          <w:tab w:val="left" w:pos="4860" w:leader="none"/>
        </w:tabs>
        <w:rPr>
          <w:rFonts w:hint="eastAsia" w:ascii="宋体" w:hAnsi="宋体" w:cs="宋体"/>
          <w:color w:val="000000" w:themeColor="text1"/>
          <w:sz w:val="24"/>
          <w:szCs w:val="21"/>
          <w:highlight w:val="none"/>
        </w:rPr>
      </w:pPr>
      <w:r>
        <w:rPr>
          <w:rFonts w:hint="eastAsia" w:ascii="宋体" w:hAnsi="宋体" w:cs="宋体"/>
          <w:color w:val="000000" w:themeColor="text1"/>
          <w:spacing w:val="6"/>
          <w:sz w:val="30"/>
          <w:szCs w:val="30"/>
          <w:highlight w:val="none"/>
        </w:rPr>
        <w:t xml:space="preserve">             </w:t>
      </w:r>
      <w:r>
        <w:rPr>
          <w:rFonts w:hint="eastAsia" w:ascii="宋体" w:hAnsi="宋体" w:cs="宋体"/>
          <w:color w:val="000000" w:themeColor="text1"/>
          <w:sz w:val="24"/>
          <w:szCs w:val="21"/>
          <w:highlight w:val="none"/>
        </w:rPr>
        <w:t xml:space="preserve">          供应商全称（加盖CA电子公章）：</w:t>
      </w:r>
      <w:r>
        <w:rPr>
          <w:color w:val="000000" w:themeColor="text1"/>
          <w:highlight w:val="none"/>
        </w:rPr>
      </w:r>
    </w:p>
    <w:p>
      <w:pPr>
        <w:ind w:right="1560" w:firstLine="480"/>
        <w:jc w:val="center"/>
        <w:spacing w:line="588" w:lineRule="exact"/>
        <w:tabs>
          <w:tab w:val="left" w:pos="4860" w:leader="none"/>
        </w:tabs>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        日  期：</w:t>
      </w:r>
      <w:r>
        <w:rPr>
          <w:color w:val="000000" w:themeColor="text1"/>
          <w:highlight w:val="none"/>
        </w:rPr>
      </w:r>
    </w:p>
    <w:p>
      <w:pPr>
        <w:jc w:val="center"/>
        <w:spacing w:line="560" w:lineRule="exact"/>
        <w:rPr>
          <w:rFonts w:hint="eastAsia" w:ascii="宋体" w:hAnsi="宋体" w:cs="宋体"/>
          <w:b/>
          <w:color w:val="000000" w:themeColor="text1"/>
          <w:sz w:val="32"/>
          <w:szCs w:val="32"/>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color w:val="000000" w:themeColor="text1"/>
          <w:sz w:val="32"/>
          <w:szCs w:val="32"/>
          <w:highlight w:val="none"/>
        </w:rPr>
      </w:r>
      <w:r>
        <w:rPr>
          <w:color w:val="000000" w:themeColor="text1"/>
          <w:highlight w:val="none"/>
        </w:rPr>
      </w:r>
    </w:p>
    <w:p>
      <w:pPr>
        <w:jc w:val="center"/>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b/>
          <w:color w:val="000000" w:themeColor="text1"/>
          <w:sz w:val="24"/>
          <w:szCs w:val="24"/>
          <w:highlight w:val="none"/>
          <w:lang w:val="en-US" w:eastAsia="zh-CN"/>
        </w:rPr>
        <w:t xml:space="preserve">十、</w:t>
      </w:r>
      <w:r>
        <w:rPr>
          <w:rFonts w:hint="eastAsia" w:ascii="方正魏碑_GBK" w:hAnsi="方正魏碑_GBK" w:eastAsia="方正魏碑_GBK" w:cs="方正魏碑_GBK"/>
          <w:b/>
          <w:color w:val="000000" w:themeColor="text1"/>
          <w:sz w:val="24"/>
          <w:szCs w:val="24"/>
          <w:highlight w:val="none"/>
        </w:rPr>
        <w:t xml:space="preserve">  关于符合本国产品标准的声明函（采购包号：**）</w:t>
      </w:r>
      <w:r>
        <w:rPr>
          <w:color w:val="000000" w:themeColor="text1"/>
          <w:highlight w:val="none"/>
        </w:rPr>
      </w:r>
    </w:p>
    <w:p>
      <w:pPr>
        <w:pStyle w:val="932"/>
        <w:ind w:firstLine="420"/>
        <w:spacing w:before="0" w:beforeAutospacing="0" w:after="0" w:afterAutospacing="0" w:line="0" w:lineRule="atLeast"/>
        <w:rPr>
          <w:rFonts w:ascii="方正魏碑_GBK" w:hAnsi="方正魏碑_GBK" w:eastAsia="方正魏碑_GBK" w:cs="方正魏碑_GBK"/>
          <w:color w:val="000000" w:themeColor="text1"/>
          <w:highlight w:val="none"/>
        </w:rPr>
      </w:pPr>
      <w:r>
        <w:rPr>
          <w:rFonts w:ascii="方正魏碑_GBK" w:hAnsi="方正魏碑_GBK" w:eastAsia="方正魏碑_GBK" w:cs="方正魏碑_GBK"/>
          <w:color w:val="000000" w:themeColor="text1"/>
          <w:highlight w:val="none"/>
        </w:rPr>
      </w:r>
      <w:r>
        <w:rPr>
          <w:color w:val="000000" w:themeColor="text1"/>
          <w:highlight w:val="none"/>
        </w:rPr>
      </w:r>
    </w:p>
    <w:p>
      <w:pPr>
        <w:pStyle w:val="932"/>
        <w:ind w:firstLine="420"/>
        <w:spacing w:before="0" w:beforeAutospacing="0" w:after="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none"/>
        </w:rPr>
      </w:r>
    </w:p>
    <w:p>
      <w:pPr>
        <w:pStyle w:val="932"/>
        <w:ind w:firstLine="420"/>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3415665</wp:posOffset>
                </wp:positionH>
                <wp:positionV relativeFrom="paragraph">
                  <wp:posOffset>313690</wp:posOffset>
                </wp:positionV>
                <wp:extent cx="816610" cy="103505"/>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0288;o:allowoverlap:true;o:allowincell:true;mso-position-horizontal-relative:text;margin-left:268.9pt;mso-position-horizontal:absolute;mso-position-vertical-relative:text;margin-top:24.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2267585</wp:posOffset>
                </wp:positionH>
                <wp:positionV relativeFrom="paragraph">
                  <wp:posOffset>311150</wp:posOffset>
                </wp:positionV>
                <wp:extent cx="816610" cy="7620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9264;o:allowoverlap:true;o:allowincell:true;mso-position-horizontal-relative:text;margin-left:178.5pt;mso-position-horizontal:absolute;mso-position-vertical-relative:text;margin-top:24.5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shd w:val="clear" w:color="auto" w:fill="ffffff"/>
        </w:rPr>
        <w:t xml:space="preserve">1.</w:t>
      </w:r>
      <w:r>
        <w:rPr>
          <w:rStyle w:val="944"/>
          <w:rFonts w:hint="eastAsia" w:ascii="方正魏碑_GBK" w:hAnsi="方正魏碑_GBK" w:eastAsia="方正魏碑_GBK" w:cs="方正魏碑_GBK"/>
          <w:i w:val="0"/>
          <w:color w:val="000000" w:themeColor="text1"/>
          <w:highlight w:val="none"/>
          <w:u w:val="single"/>
          <w:shd w:val="clear" w:color="auto" w:fill="ffffff"/>
        </w:rPr>
        <w:t xml:space="preserve">（产品名称1）</w:t>
      </w:r>
      <w:r>
        <w:rPr>
          <w:rStyle w:val="944"/>
          <w:rFonts w:hint="eastAsia" w:ascii="方正魏碑_GBK" w:hAnsi="方正魏碑_GBK" w:eastAsia="方正魏碑_GBK" w:cs="方正魏碑_GBK"/>
          <w:i w:val="0"/>
          <w:color w:val="000000" w:themeColor="text1"/>
          <w:highlight w:val="none"/>
          <w:shd w:val="clear" w:color="auto" w:fill="ffffff"/>
          <w:vertAlign w:val="superscript"/>
        </w:rPr>
        <w:t xml:space="preserve">1</w:t>
      </w:r>
      <w:r>
        <w:rPr>
          <w:rFonts w:hint="eastAsia" w:ascii="方正魏碑_GBK" w:hAnsi="方正魏碑_GBK" w:eastAsia="方正魏碑_GBK" w:cs="方正魏碑_GBK"/>
          <w:color w:val="000000" w:themeColor="text1"/>
          <w:highlight w:val="none"/>
          <w:shd w:val="clear" w:color="auto" w:fill="ffffff"/>
        </w:rPr>
        <w:t xml:space="preserve">，生产厂为</w:t>
      </w:r>
      <w:r>
        <w:rPr>
          <w:rStyle w:val="944"/>
          <w:rFonts w:hint="eastAsia" w:ascii="方正魏碑_GBK" w:hAnsi="方正魏碑_GBK" w:eastAsia="方正魏碑_GBK" w:cs="方正魏碑_GBK"/>
          <w:i w:val="0"/>
          <w:color w:val="000000" w:themeColor="text1"/>
          <w:highlight w:val="none"/>
          <w:u w:val="single"/>
          <w:shd w:val="clear" w:color="auto" w:fill="ffffff"/>
        </w:rPr>
        <w:t xml:space="preserve">（厂名）</w:t>
      </w:r>
      <w:r>
        <w:rPr>
          <w:rStyle w:val="944"/>
          <w:rFonts w:hint="eastAsia" w:ascii="方正魏碑_GBK" w:hAnsi="方正魏碑_GBK" w:eastAsia="方正魏碑_GBK" w:cs="方正魏碑_GBK"/>
          <w:i w:val="0"/>
          <w:color w:val="000000" w:themeColor="text1"/>
          <w:highlight w:val="none"/>
          <w:shd w:val="clear" w:color="auto" w:fill="ffffff"/>
          <w:vertAlign w:val="superscript"/>
        </w:rPr>
        <w:t xml:space="preserve">2</w:t>
      </w:r>
      <w:r>
        <w:rPr>
          <w:rFonts w:hint="eastAsia" w:ascii="方正魏碑_GBK" w:hAnsi="方正魏碑_GBK" w:eastAsia="方正魏碑_GBK" w:cs="方正魏碑_GBK"/>
          <w:color w:val="000000" w:themeColor="text1"/>
          <w:highlight w:val="none"/>
          <w:shd w:val="clear" w:color="auto" w:fill="ffffff"/>
        </w:rPr>
        <w:t xml:space="preserve">，厂址为</w:t>
      </w:r>
      <w:r>
        <w:rPr>
          <w:rStyle w:val="944"/>
          <w:rFonts w:hint="eastAsia" w:ascii="方正魏碑_GBK" w:hAnsi="方正魏碑_GBK" w:eastAsia="方正魏碑_GBK" w:cs="方正魏碑_GBK"/>
          <w:i w:val="0"/>
          <w:color w:val="000000" w:themeColor="text1"/>
          <w:highlight w:val="none"/>
          <w:u w:val="single"/>
          <w:shd w:val="clear" w:color="auto" w:fill="ffffff"/>
        </w:rPr>
        <w:t xml:space="preserve">（生产厂址）</w:t>
      </w:r>
      <w:r>
        <w:rPr>
          <w:rFonts w:hint="eastAsia" w:ascii="方正魏碑_GBK" w:hAnsi="方正魏碑_GBK" w:eastAsia="方正魏碑_GBK" w:cs="方正魏碑_GBK"/>
          <w:color w:val="000000" w:themeColor="text1"/>
          <w:highlight w:val="none"/>
          <w:shd w:val="clear" w:color="auto" w:fill="ffffff"/>
        </w:rPr>
        <w:t xml:space="preserve">。</w:t>
      </w:r>
      <w:r>
        <w:rPr>
          <w:rFonts w:hint="eastAsia" w:ascii="方正魏碑_GBK" w:hAnsi="方正魏碑_GBK" w:eastAsia="方正魏碑_GBK" w:cs="方正魏碑_GBK"/>
          <w:color w:val="000000" w:themeColor="text1"/>
          <w:highlight w:val="none"/>
          <w:u w:val="single"/>
          <w:shd w:val="clear" w:color="auto" w:fill="ffffff"/>
        </w:rPr>
        <w:t xml:space="preserve"> </w:t>
      </w:r>
      <w:r>
        <w:rPr>
          <w:rStyle w:val="944"/>
          <w:rFonts w:hint="eastAsia" w:ascii="方正魏碑_GBK" w:hAnsi="方正魏碑_GBK" w:eastAsia="方正魏碑_GBK" w:cs="方正魏碑_GBK"/>
          <w:i w:val="0"/>
          <w:color w:val="000000" w:themeColor="text1"/>
          <w:highlight w:val="none"/>
          <w:u w:val="single"/>
          <w:shd w:val="clear" w:color="auto" w:fill="ffffff"/>
        </w:rPr>
        <w:t xml:space="preserve">（产品名称1） </w:t>
      </w:r>
      <w:r>
        <w:rPr>
          <w:rFonts w:hint="eastAsia" w:ascii="方正魏碑_GBK" w:hAnsi="方正魏碑_GBK" w:eastAsia="方正魏碑_GBK" w:cs="方正魏碑_GBK"/>
          <w:color w:val="000000" w:themeColor="text1"/>
          <w:highlight w:val="none"/>
          <w:shd w:val="clear" w:color="auto" w:fill="ffffff"/>
        </w:rPr>
        <w:t xml:space="preserve">的中国境内生产的组件成本占比≥</w:t>
      </w:r>
      <w:r>
        <w:rPr>
          <w:rStyle w:val="944"/>
          <w:rFonts w:hint="eastAsia" w:ascii="方正魏碑_GBK" w:hAnsi="方正魏碑_GBK" w:eastAsia="方正魏碑_GBK" w:cs="方正魏碑_GBK"/>
          <w:i w:val="0"/>
          <w:color w:val="000000" w:themeColor="text1"/>
          <w:highlight w:val="none"/>
          <w:u w:val="single"/>
          <w:shd w:val="clear" w:color="auto" w:fill="ffffff"/>
        </w:rPr>
        <w:t xml:space="preserve">（规定</w:t>
      </w:r>
      <w:r>
        <w:rPr>
          <w:rStyle w:val="944"/>
          <w:rFonts w:ascii="方正魏碑_GBK" w:hAnsi="方正魏碑_GBK" w:eastAsia="方正魏碑_GBK" w:cs="方正魏碑_GBK"/>
          <w:i w:val="0"/>
          <w:color w:val="000000" w:themeColor="text1"/>
          <w:highlight w:val="none"/>
          <w:u w:val="single"/>
          <w:shd w:val="clear" w:color="auto" w:fill="ffffff"/>
        </w:rPr>
        <w:t xml:space="preserve">比例</w:t>
      </w:r>
      <w:r>
        <w:rPr>
          <w:rStyle w:val="944"/>
          <w:rFonts w:hint="eastAsia" w:ascii="方正魏碑_GBK" w:hAnsi="方正魏碑_GBK" w:eastAsia="方正魏碑_GBK" w:cs="方正魏碑_GBK"/>
          <w:i w:val="0"/>
          <w:color w:val="000000" w:themeColor="text1"/>
          <w:highlight w:val="none"/>
          <w:u w:val="single"/>
          <w:shd w:val="clear" w:color="auto" w:fill="ffffff"/>
        </w:rPr>
        <w:t xml:space="preserve">）</w:t>
      </w:r>
      <w:r>
        <w:rPr>
          <w:rStyle w:val="944"/>
          <w:rFonts w:hint="eastAsia" w:ascii="方正魏碑_GBK" w:hAnsi="方正魏碑_GBK" w:eastAsia="方正魏碑_GBK" w:cs="方正魏碑_GBK"/>
          <w:i w:val="0"/>
          <w:color w:val="000000" w:themeColor="text1"/>
          <w:highlight w:val="none"/>
          <w:shd w:val="clear" w:color="auto" w:fill="ffffff"/>
          <w:vertAlign w:val="superscript"/>
        </w:rPr>
        <w:t xml:space="preserve">3</w:t>
      </w:r>
      <w:r>
        <w:rPr>
          <w:rFonts w:hint="eastAsia" w:ascii="方正魏碑_GBK" w:hAnsi="方正魏碑_GBK" w:eastAsia="方正魏碑_GBK" w:cs="方正魏碑_GBK"/>
          <w:color w:val="000000" w:themeColor="text1"/>
          <w:highlight w:val="none"/>
          <w:shd w:val="clear" w:color="auto" w:fill="ffffff"/>
        </w:rPr>
        <w:t xml:space="preserve">。</w:t>
      </w:r>
      <w:r>
        <w:rPr>
          <w:rStyle w:val="944"/>
          <w:rFonts w:hint="eastAsia" w:ascii="方正魏碑_GBK" w:hAnsi="方正魏碑_GBK" w:eastAsia="方正魏碑_GBK" w:cs="方正魏碑_GBK"/>
          <w:i w:val="0"/>
          <w:color w:val="000000" w:themeColor="text1"/>
          <w:highlight w:val="none"/>
          <w:u w:val="single"/>
          <w:shd w:val="clear" w:color="auto" w:fill="ffffff"/>
        </w:rPr>
        <w:t xml:space="preserve">（产品名称1）</w:t>
      </w:r>
      <w:r>
        <w:rPr>
          <w:rFonts w:hint="eastAsia" w:ascii="方正魏碑_GBK" w:hAnsi="方正魏碑_GBK" w:eastAsia="方正魏碑_GBK" w:cs="方正魏碑_GBK"/>
          <w:color w:val="000000" w:themeColor="text1"/>
          <w:highlight w:val="none"/>
          <w:shd w:val="clear" w:color="auto" w:fill="ffffff"/>
        </w:rPr>
        <w:t xml:space="preserve">的</w:t>
      </w:r>
      <w:r>
        <w:rPr>
          <w:rStyle w:val="944"/>
          <w:rFonts w:hint="eastAsia" w:ascii="方正魏碑_GBK" w:hAnsi="方正魏碑_GBK" w:eastAsia="方正魏碑_GBK" w:cs="方正魏碑_GBK"/>
          <w:i w:val="0"/>
          <w:color w:val="000000" w:themeColor="text1"/>
          <w:highlight w:val="none"/>
          <w:u w:val="single"/>
          <w:shd w:val="clear" w:color="auto" w:fill="ffffff"/>
        </w:rPr>
        <w:t xml:space="preserve">（关键</w:t>
      </w:r>
      <w:r>
        <w:rPr>
          <w:rStyle w:val="944"/>
          <w:rFonts w:ascii="方正魏碑_GBK" w:hAnsi="方正魏碑_GBK" w:eastAsia="方正魏碑_GBK" w:cs="方正魏碑_GBK"/>
          <w:i w:val="0"/>
          <w:color w:val="000000" w:themeColor="text1"/>
          <w:highlight w:val="none"/>
          <w:u w:val="single"/>
          <w:shd w:val="clear" w:color="auto" w:fill="ffffff"/>
        </w:rPr>
        <w:t xml:space="preserve">组件</w:t>
      </w:r>
      <w:r>
        <w:rPr>
          <w:rStyle w:val="944"/>
          <w:rFonts w:hint="eastAsia" w:ascii="方正魏碑_GBK" w:hAnsi="方正魏碑_GBK" w:eastAsia="方正魏碑_GBK" w:cs="方正魏碑_GBK"/>
          <w:i w:val="0"/>
          <w:color w:val="000000" w:themeColor="text1"/>
          <w:highlight w:val="none"/>
          <w:u w:val="single"/>
          <w:shd w:val="clear" w:color="auto" w:fill="ffffff"/>
        </w:rPr>
        <w:t xml:space="preserve">）</w:t>
      </w:r>
      <w:r>
        <w:rPr>
          <w:rStyle w:val="944"/>
          <w:rFonts w:hint="eastAsia" w:ascii="方正魏碑_GBK" w:hAnsi="方正魏碑_GBK" w:eastAsia="方正魏碑_GBK" w:cs="方正魏碑_GBK"/>
          <w:i w:val="0"/>
          <w:color w:val="000000" w:themeColor="text1"/>
          <w:highlight w:val="none"/>
          <w:shd w:val="clear" w:color="auto" w:fill="ffffff"/>
          <w:vertAlign w:val="superscript"/>
        </w:rPr>
        <w:t xml:space="preserve">4</w:t>
      </w:r>
      <w:r>
        <w:rPr>
          <w:rFonts w:hint="eastAsia" w:ascii="方正魏碑_GBK" w:hAnsi="方正魏碑_GBK" w:eastAsia="方正魏碑_GBK" w:cs="方正魏碑_GBK"/>
          <w:color w:val="000000" w:themeColor="text1"/>
          <w:highlight w:val="none"/>
          <w:shd w:val="clear" w:color="auto" w:fill="ffffff"/>
        </w:rPr>
        <w:t xml:space="preserve">在中国境内生产。</w:t>
      </w:r>
      <w:r>
        <w:rPr>
          <w:rStyle w:val="944"/>
          <w:rFonts w:hint="eastAsia" w:ascii="方正魏碑_GBK" w:hAnsi="方正魏碑_GBK" w:eastAsia="方正魏碑_GBK" w:cs="方正魏碑_GBK"/>
          <w:i w:val="0"/>
          <w:color w:val="000000" w:themeColor="text1"/>
          <w:highlight w:val="none"/>
          <w:u w:val="single"/>
          <w:shd w:val="clear" w:color="auto" w:fill="ffffff"/>
        </w:rPr>
        <w:t xml:space="preserve">（产品名称1）</w:t>
      </w:r>
      <w:r>
        <w:rPr>
          <w:rFonts w:hint="eastAsia" w:ascii="方正魏碑_GBK" w:hAnsi="方正魏碑_GBK" w:eastAsia="方正魏碑_GBK" w:cs="方正魏碑_GBK"/>
          <w:color w:val="000000" w:themeColor="text1"/>
          <w:highlight w:val="none"/>
          <w:shd w:val="clear" w:color="auto" w:fill="ffffff"/>
        </w:rPr>
        <w:t xml:space="preserve">的</w:t>
      </w:r>
      <w:r>
        <w:rPr>
          <w:rStyle w:val="944"/>
          <w:rFonts w:hint="eastAsia" w:ascii="方正魏碑_GBK" w:hAnsi="方正魏碑_GBK" w:eastAsia="方正魏碑_GBK" w:cs="方正魏碑_GBK"/>
          <w:i w:val="0"/>
          <w:color w:val="000000" w:themeColor="text1"/>
          <w:highlight w:val="none"/>
          <w:u w:val="single"/>
          <w:shd w:val="clear" w:color="auto" w:fill="ffffff"/>
        </w:rPr>
        <w:t xml:space="preserve">（关键工序）</w:t>
      </w:r>
      <w:r>
        <w:rPr>
          <w:rStyle w:val="944"/>
          <w:rFonts w:hint="eastAsia" w:ascii="方正魏碑_GBK" w:hAnsi="方正魏碑_GBK" w:eastAsia="方正魏碑_GBK" w:cs="方正魏碑_GBK"/>
          <w:i w:val="0"/>
          <w:color w:val="000000" w:themeColor="text1"/>
          <w:highlight w:val="none"/>
          <w:shd w:val="clear" w:color="auto" w:fill="ffffff"/>
          <w:vertAlign w:val="superscript"/>
        </w:rPr>
        <w:t xml:space="preserve">5</w:t>
      </w:r>
      <w:r>
        <w:rPr>
          <w:rFonts w:hint="eastAsia" w:ascii="方正魏碑_GBK" w:hAnsi="方正魏碑_GBK" w:eastAsia="方正魏碑_GBK" w:cs="方正魏碑_GBK"/>
          <w:color w:val="000000" w:themeColor="text1"/>
          <w:highlight w:val="none"/>
          <w:shd w:val="clear" w:color="auto" w:fill="ffffff"/>
        </w:rPr>
        <w:t xml:space="preserve">在中国境内完成。</w:t>
      </w:r>
      <w:r>
        <w:rPr>
          <w:color w:val="000000" w:themeColor="text1"/>
          <w:highlight w:val="none"/>
        </w:rPr>
      </w:r>
    </w:p>
    <w:p>
      <w:pPr>
        <w:pStyle w:val="932"/>
        <w:ind w:firstLine="420"/>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4495165</wp:posOffset>
                </wp:positionH>
                <wp:positionV relativeFrom="paragraph">
                  <wp:posOffset>252730</wp:posOffset>
                </wp:positionV>
                <wp:extent cx="462280" cy="14732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353.9pt;mso-position-horizontal:absolute;mso-position-vertical-relative:text;margin-top:19.9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3244215</wp:posOffset>
                </wp:positionH>
                <wp:positionV relativeFrom="paragraph">
                  <wp:posOffset>258445</wp:posOffset>
                </wp:positionV>
                <wp:extent cx="849630" cy="120015"/>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255.4pt;mso-position-horizontal:absolute;mso-position-vertical-relative:text;margin-top:20.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2164080</wp:posOffset>
                </wp:positionH>
                <wp:positionV relativeFrom="paragraph">
                  <wp:posOffset>224155</wp:posOffset>
                </wp:positionV>
                <wp:extent cx="843915" cy="125730"/>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170.4pt;mso-position-horizontal:absolute;mso-position-vertical-relative:text;margin-top:17.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1885315</wp:posOffset>
                </wp:positionH>
                <wp:positionV relativeFrom="paragraph">
                  <wp:posOffset>540385</wp:posOffset>
                </wp:positionV>
                <wp:extent cx="821690" cy="102870"/>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148.4pt;mso-position-horizontal:absolute;mso-position-vertical-relative:text;margin-top:42.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791210</wp:posOffset>
                </wp:positionH>
                <wp:positionV relativeFrom="paragraph">
                  <wp:posOffset>454660</wp:posOffset>
                </wp:positionV>
                <wp:extent cx="908685" cy="14097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62.3pt;mso-position-horizontal:absolute;mso-position-vertical-relative:text;margin-top:35.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0288;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028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shd w:val="clear" w:color="auto" w:fill="ffffff"/>
        </w:rPr>
        <w:t xml:space="preserve">2.</w:t>
      </w:r>
      <w:r>
        <w:rPr>
          <w:rStyle w:val="944"/>
          <w:rFonts w:hint="eastAsia" w:ascii="方正魏碑_GBK" w:hAnsi="方正魏碑_GBK" w:eastAsia="方正魏碑_GBK" w:cs="方正魏碑_GBK"/>
          <w:i w:val="0"/>
          <w:color w:val="000000" w:themeColor="text1"/>
          <w:highlight w:val="none"/>
          <w:u w:val="single"/>
          <w:shd w:val="clear" w:color="auto" w:fill="ffffff"/>
        </w:rPr>
        <w:t xml:space="preserve">（产品名称2）</w:t>
      </w:r>
      <w:r>
        <w:rPr>
          <w:rFonts w:hint="eastAsia" w:ascii="方正魏碑_GBK" w:hAnsi="方正魏碑_GBK" w:eastAsia="方正魏碑_GBK" w:cs="方正魏碑_GBK"/>
          <w:color w:val="000000" w:themeColor="text1"/>
          <w:highlight w:val="none"/>
          <w:shd w:val="clear" w:color="auto" w:fill="ffffff"/>
        </w:rPr>
        <w:t xml:space="preserve">，生产厂为</w:t>
      </w:r>
      <w:r>
        <w:rPr>
          <w:rStyle w:val="944"/>
          <w:rFonts w:hint="eastAsia" w:ascii="方正魏碑_GBK" w:hAnsi="方正魏碑_GBK" w:eastAsia="方正魏碑_GBK" w:cs="方正魏碑_GBK"/>
          <w:i w:val="0"/>
          <w:color w:val="000000" w:themeColor="text1"/>
          <w:highlight w:val="none"/>
          <w:u w:val="single"/>
          <w:shd w:val="clear" w:color="auto" w:fill="ffffff"/>
        </w:rPr>
        <w:t xml:space="preserve">（厂名）</w:t>
      </w:r>
      <w:r>
        <w:rPr>
          <w:rFonts w:hint="eastAsia" w:ascii="方正魏碑_GBK" w:hAnsi="方正魏碑_GBK" w:eastAsia="方正魏碑_GBK" w:cs="方正魏碑_GBK"/>
          <w:color w:val="000000" w:themeColor="text1"/>
          <w:highlight w:val="none"/>
          <w:shd w:val="clear" w:color="auto" w:fill="ffffff"/>
        </w:rPr>
        <w:t xml:space="preserve">，厂址为</w:t>
      </w:r>
      <w:r>
        <w:rPr>
          <w:rStyle w:val="944"/>
          <w:rFonts w:hint="eastAsia" w:ascii="方正魏碑_GBK" w:hAnsi="方正魏碑_GBK" w:eastAsia="方正魏碑_GBK" w:cs="方正魏碑_GBK"/>
          <w:i w:val="0"/>
          <w:color w:val="000000" w:themeColor="text1"/>
          <w:highlight w:val="none"/>
          <w:u w:val="single"/>
          <w:shd w:val="clear" w:color="auto" w:fill="ffffff"/>
        </w:rPr>
        <w:t xml:space="preserve">（生产厂址）</w:t>
      </w:r>
      <w:r>
        <w:rPr>
          <w:rFonts w:hint="eastAsia" w:ascii="方正魏碑_GBK" w:hAnsi="方正魏碑_GBK" w:eastAsia="方正魏碑_GBK" w:cs="方正魏碑_GBK"/>
          <w:color w:val="000000" w:themeColor="text1"/>
          <w:highlight w:val="none"/>
          <w:shd w:val="clear" w:color="auto" w:fill="ffffff"/>
        </w:rPr>
        <w:t xml:space="preserve">。</w:t>
      </w:r>
      <w:r>
        <w:rPr>
          <w:rStyle w:val="944"/>
          <w:rFonts w:hint="eastAsia" w:ascii="方正魏碑_GBK" w:hAnsi="方正魏碑_GBK" w:eastAsia="方正魏碑_GBK" w:cs="方正魏碑_GBK"/>
          <w:i w:val="0"/>
          <w:color w:val="000000" w:themeColor="text1"/>
          <w:highlight w:val="none"/>
          <w:u w:val="single"/>
          <w:shd w:val="clear" w:color="auto" w:fill="ffffff"/>
        </w:rPr>
        <w:t xml:space="preserve">（产品名称2）</w:t>
      </w:r>
      <w:r>
        <w:rPr>
          <w:rFonts w:hint="eastAsia" w:ascii="方正魏碑_GBK" w:hAnsi="方正魏碑_GBK" w:eastAsia="方正魏碑_GBK" w:cs="方正魏碑_GBK"/>
          <w:color w:val="000000" w:themeColor="text1"/>
          <w:highlight w:val="none"/>
          <w:shd w:val="clear" w:color="auto" w:fill="ffffff"/>
        </w:rPr>
        <w:t xml:space="preserve">的中国境内生产的组件成本占比≥</w:t>
      </w:r>
      <w:r>
        <w:rPr>
          <w:rStyle w:val="944"/>
          <w:rFonts w:hint="eastAsia" w:ascii="方正魏碑_GBK" w:hAnsi="方正魏碑_GBK" w:eastAsia="方正魏碑_GBK" w:cs="方正魏碑_GBK"/>
          <w:i w:val="0"/>
          <w:color w:val="000000" w:themeColor="text1"/>
          <w:highlight w:val="none"/>
          <w:u w:val="single"/>
          <w:shd w:val="clear" w:color="auto" w:fill="ffffff"/>
        </w:rPr>
        <w:t xml:space="preserve">（规定</w:t>
      </w:r>
      <w:r>
        <w:rPr>
          <w:rStyle w:val="944"/>
          <w:rFonts w:ascii="方正魏碑_GBK" w:hAnsi="方正魏碑_GBK" w:eastAsia="方正魏碑_GBK" w:cs="方正魏碑_GBK"/>
          <w:i w:val="0"/>
          <w:color w:val="000000" w:themeColor="text1"/>
          <w:highlight w:val="none"/>
          <w:u w:val="single"/>
          <w:shd w:val="clear" w:color="auto" w:fill="ffffff"/>
        </w:rPr>
        <w:t xml:space="preserve">比例</w:t>
      </w:r>
      <w:r>
        <w:rPr>
          <w:rStyle w:val="944"/>
          <w:rFonts w:hint="eastAsia" w:ascii="方正魏碑_GBK" w:hAnsi="方正魏碑_GBK" w:eastAsia="方正魏碑_GBK" w:cs="方正魏碑_GBK"/>
          <w:i w:val="0"/>
          <w:color w:val="000000" w:themeColor="text1"/>
          <w:highlight w:val="none"/>
          <w:u w:val="single"/>
          <w:shd w:val="clear" w:color="auto" w:fill="ffffff"/>
        </w:rPr>
        <w:t xml:space="preserve">）</w:t>
      </w:r>
      <w:r>
        <w:rPr>
          <w:rFonts w:hint="eastAsia" w:ascii="方正魏碑_GBK" w:hAnsi="方正魏碑_GBK" w:eastAsia="方正魏碑_GBK" w:cs="方正魏碑_GBK"/>
          <w:color w:val="000000" w:themeColor="text1"/>
          <w:highlight w:val="none"/>
          <w:shd w:val="clear" w:color="auto" w:fill="ffffff"/>
        </w:rPr>
        <w:t xml:space="preserve">。</w:t>
      </w:r>
      <w:r>
        <w:rPr>
          <w:rStyle w:val="944"/>
          <w:rFonts w:hint="eastAsia" w:ascii="方正魏碑_GBK" w:hAnsi="方正魏碑_GBK" w:eastAsia="方正魏碑_GBK" w:cs="方正魏碑_GBK"/>
          <w:i w:val="0"/>
          <w:color w:val="000000" w:themeColor="text1"/>
          <w:highlight w:val="none"/>
          <w:u w:val="single"/>
          <w:shd w:val="clear" w:color="auto" w:fill="ffffff"/>
        </w:rPr>
        <w:t xml:space="preserve">（产品名称2）</w:t>
      </w:r>
      <w:r>
        <w:rPr>
          <w:rFonts w:hint="eastAsia" w:ascii="方正魏碑_GBK" w:hAnsi="方正魏碑_GBK" w:eastAsia="方正魏碑_GBK" w:cs="方正魏碑_GBK"/>
          <w:color w:val="000000" w:themeColor="text1"/>
          <w:highlight w:val="none"/>
          <w:shd w:val="clear" w:color="auto" w:fill="ffffff"/>
        </w:rPr>
        <w:t xml:space="preserve">的</w:t>
      </w:r>
      <w:r>
        <w:rPr>
          <w:rStyle w:val="944"/>
          <w:rFonts w:hint="eastAsia" w:ascii="方正魏碑_GBK" w:hAnsi="方正魏碑_GBK" w:eastAsia="方正魏碑_GBK" w:cs="方正魏碑_GBK"/>
          <w:i w:val="0"/>
          <w:color w:val="000000" w:themeColor="text1"/>
          <w:highlight w:val="none"/>
          <w:u w:val="single"/>
          <w:shd w:val="clear" w:color="auto" w:fill="ffffff"/>
        </w:rPr>
        <w:t xml:space="preserve">（关键</w:t>
      </w:r>
      <w:r>
        <w:rPr>
          <w:rStyle w:val="944"/>
          <w:rFonts w:ascii="方正魏碑_GBK" w:hAnsi="方正魏碑_GBK" w:eastAsia="方正魏碑_GBK" w:cs="方正魏碑_GBK"/>
          <w:i w:val="0"/>
          <w:color w:val="000000" w:themeColor="text1"/>
          <w:highlight w:val="none"/>
          <w:u w:val="single"/>
          <w:shd w:val="clear" w:color="auto" w:fill="ffffff"/>
        </w:rPr>
        <w:t xml:space="preserve">组件</w:t>
      </w:r>
      <w:r>
        <w:rPr>
          <w:rStyle w:val="944"/>
          <w:rFonts w:hint="eastAsia" w:ascii="方正魏碑_GBK" w:hAnsi="方正魏碑_GBK" w:eastAsia="方正魏碑_GBK" w:cs="方正魏碑_GBK"/>
          <w:i w:val="0"/>
          <w:color w:val="000000" w:themeColor="text1"/>
          <w:highlight w:val="none"/>
          <w:u w:val="single"/>
          <w:shd w:val="clear" w:color="auto" w:fill="ffffff"/>
        </w:rPr>
        <w:t xml:space="preserve">）</w:t>
      </w:r>
      <w:r>
        <w:rPr>
          <w:rFonts w:hint="eastAsia" w:ascii="方正魏碑_GBK" w:hAnsi="方正魏碑_GBK" w:eastAsia="方正魏碑_GBK" w:cs="方正魏碑_GBK"/>
          <w:color w:val="000000" w:themeColor="text1"/>
          <w:highlight w:val="none"/>
          <w:shd w:val="clear" w:color="auto" w:fill="ffffff"/>
        </w:rPr>
        <w:t xml:space="preserve">在中国境内生产。</w:t>
      </w:r>
      <w:r>
        <w:rPr>
          <w:rStyle w:val="944"/>
          <w:rFonts w:hint="eastAsia" w:ascii="方正魏碑_GBK" w:hAnsi="方正魏碑_GBK" w:eastAsia="方正魏碑_GBK" w:cs="方正魏碑_GBK"/>
          <w:i w:val="0"/>
          <w:color w:val="000000" w:themeColor="text1"/>
          <w:highlight w:val="none"/>
          <w:u w:val="single"/>
          <w:shd w:val="clear" w:color="auto" w:fill="ffffff"/>
        </w:rPr>
        <w:t xml:space="preserve">（产品名称1）</w:t>
      </w:r>
      <w:r>
        <w:rPr>
          <w:rFonts w:hint="eastAsia" w:ascii="方正魏碑_GBK" w:hAnsi="方正魏碑_GBK" w:eastAsia="方正魏碑_GBK" w:cs="方正魏碑_GBK"/>
          <w:color w:val="000000" w:themeColor="text1"/>
          <w:highlight w:val="none"/>
          <w:shd w:val="clear" w:color="auto" w:fill="ffffff"/>
        </w:rPr>
        <w:t xml:space="preserve">的</w:t>
      </w:r>
      <w:r>
        <w:rPr>
          <w:rStyle w:val="944"/>
          <w:rFonts w:hint="eastAsia" w:ascii="方正魏碑_GBK" w:hAnsi="方正魏碑_GBK" w:eastAsia="方正魏碑_GBK" w:cs="方正魏碑_GBK"/>
          <w:i w:val="0"/>
          <w:color w:val="000000" w:themeColor="text1"/>
          <w:highlight w:val="none"/>
          <w:u w:val="single"/>
          <w:shd w:val="clear" w:color="auto" w:fill="ffffff"/>
        </w:rPr>
        <w:t xml:space="preserve">（关键工序）</w:t>
      </w:r>
      <w:r>
        <w:rPr>
          <w:rFonts w:hint="eastAsia" w:ascii="方正魏碑_GBK" w:hAnsi="方正魏碑_GBK" w:eastAsia="方正魏碑_GBK" w:cs="方正魏碑_GBK"/>
          <w:color w:val="000000" w:themeColor="text1"/>
          <w:highlight w:val="none"/>
          <w:shd w:val="clear" w:color="auto" w:fill="ffffff"/>
        </w:rPr>
        <w:t xml:space="preserve">在中国境内完成。</w:t>
      </w:r>
      <w:r>
        <w:rPr>
          <w:color w:val="000000" w:themeColor="text1"/>
          <w:highlight w:val="none"/>
        </w:rPr>
      </w:r>
    </w:p>
    <w:p>
      <w:pPr>
        <w:pStyle w:val="932"/>
        <w:ind w:firstLine="420"/>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shd w:val="clear" w:color="auto" w:fill="ffffff"/>
        </w:rPr>
        <w:t xml:space="preserve">……</w:t>
      </w:r>
      <w:r>
        <w:rPr>
          <w:color w:val="000000" w:themeColor="text1"/>
          <w:highlight w:val="none"/>
        </w:rPr>
      </w:r>
    </w:p>
    <w:p>
      <w:pPr>
        <w:pStyle w:val="932"/>
        <w:ind w:firstLine="420"/>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shd w:val="clear" w:color="auto" w:fill="ffffff"/>
        </w:rPr>
        <w:t xml:space="preserve">本公司（单位）对上述声明内容的真实性负责。如有虚假，愿承担相应法律责任。</w:t>
      </w:r>
      <w:r>
        <w:rPr>
          <w:color w:val="000000" w:themeColor="text1"/>
          <w:highlight w:val="none"/>
        </w:rPr>
      </w:r>
    </w:p>
    <w:p>
      <w:pPr>
        <w:pStyle w:val="932"/>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rPr>
      </w:r>
      <w:r>
        <w:rPr>
          <w:color w:val="000000" w:themeColor="text1"/>
          <w:highlight w:val="none"/>
        </w:rPr>
      </w:r>
    </w:p>
    <w:p>
      <w:pPr>
        <w:pStyle w:val="932"/>
        <w:ind w:right="480" w:firstLine="3720"/>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shd w:val="clear" w:color="auto" w:fill="ffffff"/>
        </w:rPr>
        <w:t xml:space="preserve">公司（单位）名称（盖章）：　        </w:t>
      </w:r>
      <w:r>
        <w:rPr>
          <w:color w:val="000000" w:themeColor="text1"/>
          <w:highlight w:val="none"/>
        </w:rPr>
      </w:r>
    </w:p>
    <w:p>
      <w:pPr>
        <w:pStyle w:val="932"/>
        <w:jc w:val="center"/>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shd w:val="clear" w:color="auto" w:fill="ffffff"/>
        </w:rPr>
        <w:t xml:space="preserve">                    </w:t>
      </w:r>
      <w:r>
        <w:rPr>
          <w:rFonts w:ascii="方正魏碑_GBK" w:hAnsi="方正魏碑_GBK" w:eastAsia="方正魏碑_GBK" w:cs="方正魏碑_GBK"/>
          <w:color w:val="000000" w:themeColor="text1"/>
          <w:highlight w:val="none"/>
          <w:shd w:val="clear" w:color="auto" w:fill="ffffff"/>
        </w:rPr>
        <w:t xml:space="preserve">            </w:t>
      </w:r>
      <w:r>
        <w:rPr>
          <w:rFonts w:hint="eastAsia" w:ascii="方正魏碑_GBK" w:hAnsi="方正魏碑_GBK" w:eastAsia="方正魏碑_GBK" w:cs="方正魏碑_GBK"/>
          <w:color w:val="000000" w:themeColor="text1"/>
          <w:highlight w:val="none"/>
          <w:shd w:val="clear" w:color="auto" w:fill="ffffff"/>
        </w:rPr>
        <w:t xml:space="preserve">日期：　   年　  月　  日         </w:t>
      </w:r>
      <w:r>
        <w:rPr>
          <w:color w:val="000000" w:themeColor="text1"/>
          <w:highlight w:val="none"/>
        </w:rPr>
      </w:r>
    </w:p>
    <w:p>
      <w:pPr>
        <w:pStyle w:val="932"/>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shd w:val="clear" w:color="auto" w:fill="ffffff"/>
        </w:rPr>
        <w:t xml:space="preserve">__________________</w:t>
      </w:r>
      <w:r>
        <w:rPr>
          <w:color w:val="000000" w:themeColor="text1"/>
          <w:highlight w:val="none"/>
        </w:rPr>
      </w:r>
    </w:p>
    <w:p>
      <w:pPr>
        <w:pStyle w:val="932"/>
        <w:spacing w:before="30" w:beforeAutospacing="0" w:after="30" w:afterAutospacing="0" w:line="0" w:lineRule="atLeast"/>
        <w:rPr>
          <w:rFonts w:hint="eastAsia" w:ascii="方正魏碑_GBK" w:hAnsi="方正魏碑_GBK" w:eastAsia="方正魏碑_GBK" w:cs="方正魏碑_GBK"/>
          <w:color w:val="000000" w:themeColor="text1"/>
          <w:sz w:val="22"/>
          <w:highlight w:val="none"/>
        </w:rPr>
      </w:pPr>
      <w:r>
        <w:rPr>
          <w:rFonts w:hint="eastAsia" w:ascii="方正魏碑_GBK" w:hAnsi="方正魏碑_GBK" w:eastAsia="方正魏碑_GBK" w:cs="方正魏碑_GBK"/>
          <w:color w:val="000000" w:themeColor="text1"/>
          <w:sz w:val="22"/>
          <w:highlight w:val="none"/>
          <w:shd w:val="clear" w:color="auto" w:fill="ffffff"/>
        </w:rPr>
        <w:t xml:space="preserve">1.产品如有型号，请在“产品名称”栏一并填写。</w:t>
      </w:r>
      <w:r>
        <w:rPr>
          <w:color w:val="000000" w:themeColor="text1"/>
          <w:highlight w:val="none"/>
        </w:rPr>
      </w:r>
    </w:p>
    <w:p>
      <w:pPr>
        <w:pStyle w:val="932"/>
        <w:spacing w:before="30" w:beforeAutospacing="0" w:after="30" w:afterAutospacing="0" w:line="0" w:lineRule="atLeast"/>
        <w:rPr>
          <w:rFonts w:hint="eastAsia" w:ascii="方正魏碑_GBK" w:hAnsi="方正魏碑_GBK" w:eastAsia="方正魏碑_GBK" w:cs="方正魏碑_GBK"/>
          <w:color w:val="000000" w:themeColor="text1"/>
          <w:sz w:val="22"/>
          <w:highlight w:val="none"/>
        </w:rPr>
      </w:pPr>
      <w:r>
        <w:rPr>
          <w:rFonts w:hint="eastAsia" w:ascii="方正魏碑_GBK" w:hAnsi="方正魏碑_GBK" w:eastAsia="方正魏碑_GBK" w:cs="方正魏碑_GBK"/>
          <w:color w:val="000000" w:themeColor="text1"/>
          <w:sz w:val="22"/>
          <w:highlight w:val="none"/>
          <w:shd w:val="clear" w:color="auto" w:fill="ffffff"/>
        </w:rPr>
        <w:t xml:space="preserve">2.生产厂名与厂址应与生产厂营业执照载明的相关信息保持一致。</w:t>
      </w:r>
      <w:r>
        <w:rPr>
          <w:color w:val="000000" w:themeColor="text1"/>
          <w:highlight w:val="none"/>
        </w:rPr>
      </w:r>
    </w:p>
    <w:p>
      <w:pPr>
        <w:pStyle w:val="932"/>
        <w:spacing w:before="30" w:beforeAutospacing="0" w:after="30" w:afterAutospacing="0" w:line="0" w:lineRule="atLeast"/>
        <w:rPr>
          <w:rFonts w:hint="eastAsia" w:ascii="方正魏碑_GBK" w:hAnsi="方正魏碑_GBK" w:eastAsia="方正魏碑_GBK" w:cs="方正魏碑_GBK"/>
          <w:color w:val="000000" w:themeColor="text1"/>
          <w:sz w:val="22"/>
          <w:highlight w:val="none"/>
        </w:rPr>
      </w:pPr>
      <w:r>
        <w:rPr>
          <w:rFonts w:hint="eastAsia" w:ascii="方正魏碑_GBK" w:hAnsi="方正魏碑_GBK" w:eastAsia="方正魏碑_GBK" w:cs="方正魏碑_GBK"/>
          <w:color w:val="000000" w:themeColor="text1"/>
          <w:sz w:val="22"/>
          <w:highlight w:val="none"/>
          <w:shd w:val="clear" w:color="auto" w:fill="ffffff"/>
        </w:rPr>
        <w:t xml:space="preserve">3.该产品的中国境内生产的组件成本占比相关要求实施前，“规定比例”栏可不填，下同。</w:t>
      </w:r>
      <w:r>
        <w:rPr>
          <w:color w:val="000000" w:themeColor="text1"/>
          <w:highlight w:val="none"/>
        </w:rPr>
      </w:r>
    </w:p>
    <w:p>
      <w:pPr>
        <w:pStyle w:val="932"/>
        <w:spacing w:before="30" w:beforeAutospacing="0" w:after="30" w:afterAutospacing="0" w:line="0" w:lineRule="atLeast"/>
        <w:rPr>
          <w:rFonts w:hint="eastAsia" w:ascii="方正魏碑_GBK" w:hAnsi="方正魏碑_GBK" w:eastAsia="方正魏碑_GBK" w:cs="方正魏碑_GBK"/>
          <w:color w:val="000000" w:themeColor="text1"/>
          <w:sz w:val="22"/>
          <w:highlight w:val="none"/>
        </w:rPr>
      </w:pPr>
      <w:r>
        <w:rPr>
          <w:rFonts w:hint="eastAsia" w:ascii="方正魏碑_GBK" w:hAnsi="方正魏碑_GBK" w:eastAsia="方正魏碑_GBK" w:cs="方正魏碑_GBK"/>
          <w:color w:val="000000" w:themeColor="text1"/>
          <w:sz w:val="22"/>
          <w:highlight w:val="none"/>
          <w:shd w:val="clear" w:color="auto" w:fill="ffffff"/>
        </w:rPr>
        <w:t xml:space="preserve">4.该产品的关键组件要求实施前，“关键组件”栏可不填，下同。</w:t>
      </w:r>
      <w:r>
        <w:rPr>
          <w:color w:val="000000" w:themeColor="text1"/>
          <w:highlight w:val="none"/>
        </w:rPr>
      </w:r>
    </w:p>
    <w:p>
      <w:pPr>
        <w:pStyle w:val="932"/>
        <w:spacing w:before="30" w:beforeAutospacing="0" w:after="30" w:afterAutospacing="0" w:line="0" w:lineRule="atLeast"/>
        <w:rPr>
          <w:rFonts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t xml:space="preserve">5.该产品的关键工序要求实施前，“关键工序”栏可不填，下同。</w:t>
      </w:r>
      <w:r>
        <w:rPr>
          <w:color w:val="000000" w:themeColor="text1"/>
          <w:highlight w:val="none"/>
        </w:rPr>
      </w:r>
    </w:p>
    <w:p>
      <w:pPr>
        <w:pStyle w:val="932"/>
        <w:spacing w:before="30" w:beforeAutospacing="0" w:after="30" w:afterAutospacing="0" w:line="0" w:lineRule="atLeast"/>
        <w:rPr>
          <w:rFonts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t xml:space="preserve">6.用斜线划除的地方无需填写。</w:t>
      </w:r>
      <w:r>
        <w:rPr>
          <w:color w:val="000000" w:themeColor="text1"/>
          <w:highlight w:val="none"/>
        </w:rPr>
      </w:r>
    </w:p>
    <w:p>
      <w:pPr>
        <w:pStyle w:val="903"/>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903"/>
        <w:rPr>
          <w:rFonts w:hint="eastAsia"/>
          <w:color w:val="000000" w:themeColor="text1"/>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000000" w:themeColor="text1"/>
          <w:highlight w:val="none"/>
        </w:rPr>
      </w:r>
      <w:r>
        <w:rPr>
          <w:color w:val="000000" w:themeColor="text1"/>
          <w:highlight w:val="none"/>
        </w:rPr>
      </w:r>
    </w:p>
    <w:p>
      <w:pPr>
        <w:rPr>
          <w:rFonts w:hint="eastAsia"/>
          <w:color w:val="000000" w:themeColor="text1"/>
          <w:highlight w:val="none"/>
        </w:rPr>
      </w:pPr>
      <w:r>
        <w:rPr>
          <w:rFonts w:hint="eastAsia"/>
          <w:color w:val="000000" w:themeColor="text1"/>
          <w:highlight w:val="none"/>
        </w:rPr>
      </w:r>
      <w:r>
        <w:rPr>
          <w:color w:val="000000" w:themeColor="text1"/>
          <w:highlight w:val="none"/>
        </w:rPr>
      </w:r>
    </w:p>
    <w:p>
      <w:pPr>
        <w:jc w:val="left"/>
        <w:keepLines/>
        <w:keepNext/>
        <w:spacing w:before="260" w:line="415" w:lineRule="auto"/>
        <w:rPr>
          <w:rFonts w:ascii="宋体" w:hAnsi="宋体" w:cs="宋体"/>
          <w:i/>
          <w:color w:val="000000" w:themeColor="text1"/>
          <w:sz w:val="32"/>
          <w:szCs w:val="32"/>
          <w:highlight w:val="none"/>
          <w:u w:val="single"/>
        </w:rPr>
        <w:outlineLvl w:val="1"/>
      </w:pPr>
      <w:r>
        <w:rPr>
          <w:rFonts w:hint="eastAsia" w:ascii="宋体" w:hAnsi="宋体" w:cs="宋体"/>
          <w:i/>
          <w:color w:val="000000" w:themeColor="text1"/>
          <w:sz w:val="32"/>
          <w:szCs w:val="32"/>
          <w:highlight w:val="none"/>
          <w:u w:val="single"/>
        </w:rPr>
        <w:t xml:space="preserve">十</w:t>
      </w:r>
      <w:r>
        <w:rPr>
          <w:rFonts w:hint="eastAsia" w:ascii="宋体" w:hAnsi="宋体" w:cs="宋体"/>
          <w:i/>
          <w:color w:val="000000" w:themeColor="text1"/>
          <w:sz w:val="32"/>
          <w:szCs w:val="32"/>
          <w:highlight w:val="none"/>
          <w:u w:val="single"/>
          <w:lang w:val="en-US" w:eastAsia="zh-CN"/>
        </w:rPr>
        <w:t xml:space="preserve">一</w:t>
      </w:r>
      <w:r>
        <w:rPr>
          <w:rFonts w:hint="eastAsia" w:ascii="宋体" w:hAnsi="宋体" w:cs="宋体"/>
          <w:i/>
          <w:color w:val="000000" w:themeColor="text1"/>
          <w:sz w:val="32"/>
          <w:szCs w:val="32"/>
          <w:highlight w:val="none"/>
          <w:u w:val="single"/>
        </w:rPr>
        <w:t xml:space="preserve">、投标分项报价表</w:t>
      </w:r>
      <w:r>
        <w:rPr>
          <w:color w:val="000000" w:themeColor="text1"/>
          <w:highlight w:val="none"/>
        </w:rPr>
      </w:r>
    </w:p>
    <w:p>
      <w:pPr>
        <w:jc w:val="left"/>
        <w:rPr>
          <w:rFonts w:hint="eastAsia"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项目名称：</w:t>
      </w:r>
      <w:r>
        <w:rPr>
          <w:rFonts w:hint="eastAsia" w:ascii="宋体" w:hAnsi="宋体" w:cs="宋体"/>
          <w:color w:val="000000" w:themeColor="text1"/>
          <w:sz w:val="28"/>
          <w:szCs w:val="28"/>
          <w:highlight w:val="none"/>
          <w:lang w:eastAsia="zh-CN"/>
        </w:rPr>
        <w:t xml:space="preserve">高邮市中医医院钬激光治疗机及内窥镜手术刨削器设备</w:t>
      </w:r>
      <w:r>
        <w:rPr>
          <w:rFonts w:hint="eastAsia" w:ascii="宋体" w:hAnsi="宋体" w:cs="宋体"/>
          <w:color w:val="000000" w:themeColor="text1"/>
          <w:sz w:val="28"/>
          <w:szCs w:val="28"/>
          <w:highlight w:val="none"/>
        </w:rPr>
        <w:t xml:space="preserve">采购项目</w:t>
      </w:r>
      <w:r>
        <w:rPr>
          <w:color w:val="000000" w:themeColor="text1"/>
          <w:highlight w:val="none"/>
        </w:rPr>
      </w:r>
    </w:p>
    <w:p>
      <w:pPr>
        <w:jc w:val="left"/>
        <w:rPr>
          <w:rFonts w:hint="eastAsia"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项目编号：</w:t>
      </w:r>
      <w:r>
        <w:rPr>
          <w:rFonts w:hint="eastAsia" w:ascii="宋体" w:hAnsi="宋体" w:cs="宋体"/>
          <w:color w:val="000000" w:themeColor="text1"/>
          <w:sz w:val="28"/>
          <w:szCs w:val="28"/>
          <w:highlight w:val="none"/>
          <w:lang w:eastAsia="zh-CN"/>
        </w:rPr>
        <w:t xml:space="preserve">JSZC-321084-SHGK-G2026-0084</w:t>
      </w:r>
      <w:r>
        <w:rPr>
          <w:color w:val="000000" w:themeColor="text1"/>
          <w:highlight w:val="none"/>
        </w:rPr>
      </w:r>
    </w:p>
    <w:p>
      <w:pPr>
        <w:jc w:val="left"/>
        <w:rPr>
          <w:rFonts w:hint="eastAsia" w:ascii="宋体" w:hAnsi="宋体" w:eastAsia="宋体" w:cs="宋体"/>
          <w:color w:val="000000" w:themeColor="text1"/>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szCs w:val="32"/>
          <w:highlight w:val="none"/>
        </w:rPr>
      </w:r>
      <w:r>
        <w:rPr>
          <w:color w:val="000000" w:themeColor="text1"/>
          <w:highlight w:val="none"/>
        </w:rPr>
      </w:r>
    </w:p>
    <w:tbl>
      <w:tblPr>
        <w:tblStyle w:val="698"/>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1020"/>
        <w:gridCol w:w="1020"/>
        <w:gridCol w:w="1259"/>
        <w:gridCol w:w="784"/>
        <w:gridCol w:w="980"/>
        <w:gridCol w:w="727"/>
        <w:gridCol w:w="1372"/>
        <w:gridCol w:w="1246"/>
      </w:tblGrid>
      <w:tr>
        <w:trPr>
          <w:cantSplit/>
          <w:trHeight w:val="544"/>
        </w:trPr>
        <w:tc>
          <w:tcPr>
            <w:tcW w:w="673" w:type="dxa"/>
            <w:vAlign w:val="top"/>
            <w:textDirection w:val="lrTb"/>
            <w:noWrap w:val="false"/>
          </w:tcPr>
          <w:p>
            <w:pPr>
              <w:jc w:val="cente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p>
        </w:tc>
        <w:tc>
          <w:tcPr>
            <w:tcW w:w="1020" w:type="dxa"/>
            <w:vAlign w:val="center"/>
            <w:textDirection w:val="lrTb"/>
            <w:noWrap w:val="false"/>
          </w:tcPr>
          <w:p>
            <w:pPr>
              <w:jc w:val="cente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W w:w="1020" w:type="dxa"/>
            <w:vAlign w:val="center"/>
            <w:textDirection w:val="lrTb"/>
            <w:noWrap w:val="false"/>
          </w:tcPr>
          <w:p>
            <w:pPr>
              <w:jc w:val="cente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W w:w="1259" w:type="dxa"/>
            <w:vAlign w:val="center"/>
            <w:textDirection w:val="lrTb"/>
            <w:noWrap w:val="false"/>
          </w:tcPr>
          <w:p>
            <w:pPr>
              <w:jc w:val="cente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W w:w="784" w:type="dxa"/>
            <w:vAlign w:val="center"/>
            <w:textDirection w:val="lrTb"/>
            <w:noWrap w:val="false"/>
          </w:tcPr>
          <w:p>
            <w:pPr>
              <w:jc w:val="cente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W w:w="980" w:type="dxa"/>
            <w:vAlign w:val="center"/>
            <w:textDirection w:val="lrTb"/>
            <w:noWrap w:val="false"/>
          </w:tcPr>
          <w:p>
            <w:pPr>
              <w:jc w:val="cente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p>
        </w:tc>
        <w:tc>
          <w:tcPr>
            <w:tcW w:w="727" w:type="dxa"/>
            <w:vAlign w:val="center"/>
            <w:textDirection w:val="lrTb"/>
            <w:noWrap w:val="false"/>
          </w:tcPr>
          <w:p>
            <w:pPr>
              <w:jc w:val="cente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p>
        </w:tc>
        <w:tc>
          <w:tcPr>
            <w:tcW w:w="1372" w:type="dxa"/>
            <w:vAlign w:val="center"/>
            <w:textDirection w:val="lrTb"/>
            <w:noWrap w:val="false"/>
          </w:tcPr>
          <w:p>
            <w:pPr>
              <w:jc w:val="cente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color w:val="000000" w:themeColor="text1"/>
                <w:highlight w:val="none"/>
              </w:rPr>
            </w:r>
          </w:p>
        </w:tc>
        <w:tc>
          <w:tcPr>
            <w:tcW w:w="1246" w:type="dxa"/>
            <w:vAlign w:val="center"/>
            <w:textDirection w:val="lrTb"/>
            <w:noWrap w:val="false"/>
          </w:tcPr>
          <w:p>
            <w:pPr>
              <w:jc w:val="cente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color w:val="000000" w:themeColor="text1"/>
                <w:highlight w:val="none"/>
              </w:rPr>
            </w:r>
          </w:p>
        </w:tc>
      </w:tr>
      <w:tr>
        <w:trPr>
          <w:cantSplit/>
          <w:trHeight w:val="294"/>
        </w:trPr>
        <w:tc>
          <w:tcPr>
            <w:tcW w:w="673" w:type="dxa"/>
            <w:vAlign w:val="center"/>
            <w:textDirection w:val="lrTb"/>
            <w:noWrap w:val="false"/>
          </w:tcPr>
          <w:p>
            <w:pPr>
              <w:jc w:val="cente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W w:w="1020" w:type="dxa"/>
            <w:vAlign w:val="center"/>
            <w:textDirection w:val="lrTb"/>
            <w:noWrap w:val="false"/>
          </w:tcPr>
          <w:p>
            <w:pPr>
              <w:jc w:val="cente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设备名称</w:t>
            </w:r>
            <w:r>
              <w:rPr>
                <w:color w:val="000000" w:themeColor="text1"/>
                <w:highlight w:val="none"/>
              </w:rPr>
            </w:r>
          </w:p>
        </w:tc>
        <w:tc>
          <w:tcPr>
            <w:tcW w:w="1020" w:type="dxa"/>
            <w:vAlign w:val="center"/>
            <w:textDirection w:val="lrTb"/>
            <w:noWrap w:val="false"/>
          </w:tcPr>
          <w:p>
            <w:pPr>
              <w:jc w:val="cente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品牌</w:t>
            </w:r>
            <w:r>
              <w:rPr>
                <w:color w:val="000000" w:themeColor="text1"/>
                <w:highlight w:val="none"/>
              </w:rPr>
            </w:r>
          </w:p>
        </w:tc>
        <w:tc>
          <w:tcPr>
            <w:tcW w:w="1259" w:type="dxa"/>
            <w:vAlign w:val="center"/>
            <w:textDirection w:val="lrTb"/>
            <w:noWrap w:val="false"/>
          </w:tcPr>
          <w:p>
            <w:pPr>
              <w:jc w:val="cente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规格</w:t>
            </w:r>
            <w:r>
              <w:rPr>
                <w:color w:val="000000" w:themeColor="text1"/>
                <w:highlight w:val="none"/>
              </w:rPr>
            </w:r>
          </w:p>
          <w:p>
            <w:pPr>
              <w:jc w:val="cente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型号</w:t>
            </w:r>
            <w:r>
              <w:rPr>
                <w:color w:val="000000" w:themeColor="text1"/>
                <w:highlight w:val="none"/>
              </w:rPr>
            </w:r>
          </w:p>
        </w:tc>
        <w:tc>
          <w:tcPr>
            <w:tcW w:w="784" w:type="dxa"/>
            <w:vAlign w:val="center"/>
            <w:textDirection w:val="lrTb"/>
            <w:noWrap w:val="false"/>
          </w:tcPr>
          <w:p>
            <w:pPr>
              <w:jc w:val="cente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产地</w:t>
            </w:r>
            <w:r>
              <w:rPr>
                <w:color w:val="000000" w:themeColor="text1"/>
                <w:highlight w:val="none"/>
              </w:rPr>
            </w:r>
          </w:p>
        </w:tc>
        <w:tc>
          <w:tcPr>
            <w:tcW w:w="980" w:type="dxa"/>
            <w:vAlign w:val="center"/>
            <w:textDirection w:val="lrTb"/>
            <w:noWrap w:val="false"/>
          </w:tcPr>
          <w:p>
            <w:pPr>
              <w:jc w:val="cente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交付期/交货期</w:t>
            </w:r>
            <w:r>
              <w:rPr>
                <w:color w:val="000000" w:themeColor="text1"/>
                <w:highlight w:val="none"/>
              </w:rPr>
            </w:r>
          </w:p>
        </w:tc>
        <w:tc>
          <w:tcPr>
            <w:tcW w:w="727" w:type="dxa"/>
            <w:vAlign w:val="center"/>
            <w:textDirection w:val="lrTb"/>
            <w:noWrap w:val="false"/>
          </w:tcPr>
          <w:p>
            <w:pPr>
              <w:jc w:val="cente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color w:val="000000" w:themeColor="text1"/>
                <w:highlight w:val="none"/>
              </w:rPr>
            </w:r>
          </w:p>
        </w:tc>
        <w:tc>
          <w:tcPr>
            <w:tcW w:w="1372" w:type="dxa"/>
            <w:vAlign w:val="center"/>
            <w:textDirection w:val="lrTb"/>
            <w:noWrap w:val="false"/>
          </w:tcPr>
          <w:p>
            <w:pPr>
              <w:jc w:val="cente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分项单价</w:t>
            </w:r>
            <w:r>
              <w:rPr>
                <w:color w:val="000000" w:themeColor="text1"/>
                <w:highlight w:val="none"/>
              </w:rPr>
            </w:r>
          </w:p>
        </w:tc>
        <w:tc>
          <w:tcPr>
            <w:tcW w:w="1246" w:type="dxa"/>
            <w:vAlign w:val="center"/>
            <w:textDirection w:val="lrTb"/>
            <w:noWrap w:val="false"/>
          </w:tcPr>
          <w:p>
            <w:pPr>
              <w:jc w:val="cente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分项总价</w:t>
            </w:r>
            <w:r>
              <w:rPr>
                <w:color w:val="000000" w:themeColor="text1"/>
                <w:highlight w:val="none"/>
              </w:rPr>
            </w:r>
          </w:p>
        </w:tc>
      </w:tr>
      <w:tr>
        <w:trPr>
          <w:cantSplit/>
          <w:trHeight w:val="696"/>
        </w:trPr>
        <w:tc>
          <w:tcPr>
            <w:tcW w:w="673" w:type="dxa"/>
            <w:vAlign w:val="center"/>
            <w:textDirection w:val="lrTb"/>
            <w:noWrap w:val="false"/>
          </w:tcPr>
          <w:p>
            <w:pPr>
              <w:jc w:val="cente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p>
        </w:tc>
        <w:tc>
          <w:tcPr>
            <w:tcW w:w="1020" w:type="dxa"/>
            <w:vAlign w:val="center"/>
            <w:textDirection w:val="lrTb"/>
            <w:noWrap w:val="false"/>
          </w:tcPr>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020" w:type="dxa"/>
            <w:vAlign w:val="center"/>
            <w:textDirection w:val="lrTb"/>
            <w:noWrap w:val="false"/>
          </w:tcPr>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59" w:type="dxa"/>
            <w:vAlign w:val="center"/>
            <w:textDirection w:val="lrTb"/>
            <w:noWrap w:val="false"/>
          </w:tcPr>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784" w:type="dxa"/>
            <w:vAlign w:val="center"/>
            <w:textDirection w:val="lrTb"/>
            <w:noWrap w:val="false"/>
          </w:tcPr>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80" w:type="dxa"/>
            <w:vAlign w:val="center"/>
            <w:textDirection w:val="lrTb"/>
            <w:noWrap w:val="false"/>
          </w:tcPr>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727" w:type="dxa"/>
            <w:vAlign w:val="center"/>
            <w:textDirection w:val="lrTb"/>
            <w:noWrap w:val="false"/>
          </w:tcPr>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72" w:type="dxa"/>
            <w:vAlign w:val="center"/>
            <w:textDirection w:val="lrTb"/>
            <w:noWrap w:val="false"/>
          </w:tcPr>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46" w:type="dxa"/>
            <w:vAlign w:val="center"/>
            <w:textDirection w:val="lrTb"/>
            <w:noWrap w:val="false"/>
          </w:tcPr>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724"/>
        </w:trPr>
        <w:tc>
          <w:tcPr>
            <w:tcW w:w="673" w:type="dxa"/>
            <w:vAlign w:val="center"/>
            <w:textDirection w:val="lrTb"/>
            <w:noWrap w:val="false"/>
          </w:tcPr>
          <w:p>
            <w:pPr>
              <w:jc w:val="cente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p>
        </w:tc>
        <w:tc>
          <w:tcPr>
            <w:tcW w:w="1020" w:type="dxa"/>
            <w:vAlign w:val="center"/>
            <w:textDirection w:val="lrTb"/>
            <w:noWrap w:val="false"/>
          </w:tcPr>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020" w:type="dxa"/>
            <w:vAlign w:val="center"/>
            <w:textDirection w:val="lrTb"/>
            <w:noWrap w:val="false"/>
          </w:tcPr>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59" w:type="dxa"/>
            <w:vAlign w:val="center"/>
            <w:textDirection w:val="lrTb"/>
            <w:noWrap w:val="false"/>
          </w:tcPr>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784" w:type="dxa"/>
            <w:vAlign w:val="center"/>
            <w:textDirection w:val="lrTb"/>
            <w:noWrap w:val="false"/>
          </w:tcPr>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80" w:type="dxa"/>
            <w:vAlign w:val="center"/>
            <w:textDirection w:val="lrTb"/>
            <w:noWrap w:val="false"/>
          </w:tcPr>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727" w:type="dxa"/>
            <w:vAlign w:val="center"/>
            <w:textDirection w:val="lrTb"/>
            <w:noWrap w:val="false"/>
          </w:tcPr>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72" w:type="dxa"/>
            <w:vAlign w:val="center"/>
            <w:textDirection w:val="lrTb"/>
            <w:noWrap w:val="false"/>
          </w:tcPr>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46" w:type="dxa"/>
            <w:vAlign w:val="center"/>
            <w:textDirection w:val="lrTb"/>
            <w:noWrap w:val="false"/>
          </w:tcPr>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673" w:type="dxa"/>
            <w:vAlign w:val="center"/>
            <w:textDirection w:val="lrTb"/>
            <w:noWrap w:val="false"/>
          </w:tcPr>
          <w:p>
            <w:pPr>
              <w:jc w:val="cente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p>
        </w:tc>
        <w:tc>
          <w:tcPr>
            <w:tcW w:w="1020" w:type="dxa"/>
            <w:vAlign w:val="center"/>
            <w:textDirection w:val="lrTb"/>
            <w:noWrap w:val="false"/>
          </w:tcPr>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020" w:type="dxa"/>
            <w:vAlign w:val="center"/>
            <w:textDirection w:val="lrTb"/>
            <w:noWrap w:val="false"/>
          </w:tcPr>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59" w:type="dxa"/>
            <w:vAlign w:val="center"/>
            <w:textDirection w:val="lrTb"/>
            <w:noWrap w:val="false"/>
          </w:tcPr>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784" w:type="dxa"/>
            <w:vAlign w:val="center"/>
            <w:textDirection w:val="lrTb"/>
            <w:noWrap w:val="false"/>
          </w:tcPr>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80" w:type="dxa"/>
            <w:vAlign w:val="center"/>
            <w:textDirection w:val="lrTb"/>
            <w:noWrap w:val="false"/>
          </w:tcPr>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727" w:type="dxa"/>
            <w:vAlign w:val="center"/>
            <w:textDirection w:val="lrTb"/>
            <w:noWrap w:val="false"/>
          </w:tcPr>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72" w:type="dxa"/>
            <w:vAlign w:val="center"/>
            <w:textDirection w:val="lrTb"/>
            <w:noWrap w:val="false"/>
          </w:tcPr>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46" w:type="dxa"/>
            <w:vAlign w:val="center"/>
            <w:textDirection w:val="lrTb"/>
            <w:noWrap w:val="false"/>
          </w:tcPr>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580"/>
        </w:trPr>
        <w:tc>
          <w:tcPr>
            <w:tcW w:w="673" w:type="dxa"/>
            <w:vAlign w:val="center"/>
            <w:textDirection w:val="lrTb"/>
            <w:noWrap w:val="false"/>
          </w:tcPr>
          <w:p>
            <w:pPr>
              <w:jc w:val="cente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highlight w:val="none"/>
              </w:rPr>
            </w:r>
          </w:p>
        </w:tc>
        <w:tc>
          <w:tcPr>
            <w:tcW w:w="1020" w:type="dxa"/>
            <w:vAlign w:val="center"/>
            <w:textDirection w:val="lrTb"/>
            <w:noWrap w:val="false"/>
          </w:tcPr>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highlight w:val="none"/>
              </w:rPr>
            </w:r>
          </w:p>
        </w:tc>
        <w:tc>
          <w:tcPr>
            <w:tcW w:w="1020" w:type="dxa"/>
            <w:vAlign w:val="center"/>
            <w:textDirection w:val="lrTb"/>
            <w:noWrap w:val="false"/>
          </w:tcPr>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59" w:type="dxa"/>
            <w:vAlign w:val="center"/>
            <w:textDirection w:val="lrTb"/>
            <w:noWrap w:val="false"/>
          </w:tcPr>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784" w:type="dxa"/>
            <w:vAlign w:val="center"/>
            <w:textDirection w:val="lrTb"/>
            <w:noWrap w:val="false"/>
          </w:tcPr>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980" w:type="dxa"/>
            <w:vAlign w:val="center"/>
            <w:textDirection w:val="lrTb"/>
            <w:noWrap w:val="false"/>
          </w:tcPr>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727" w:type="dxa"/>
            <w:vAlign w:val="center"/>
            <w:textDirection w:val="lrTb"/>
            <w:noWrap w:val="false"/>
          </w:tcPr>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72" w:type="dxa"/>
            <w:vAlign w:val="center"/>
            <w:textDirection w:val="lrTb"/>
            <w:noWrap w:val="false"/>
          </w:tcPr>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46" w:type="dxa"/>
            <w:vAlign w:val="center"/>
            <w:textDirection w:val="lrTb"/>
            <w:noWrap w:val="false"/>
          </w:tcPr>
          <w:p>
            <w:pPr>
              <w:spacing w:line="0" w:lineRule="atLeas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1030"/>
        </w:trPr>
        <w:tc>
          <w:tcPr>
            <w:gridSpan w:val="8"/>
            <w:tcW w:w="783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投标总报价（人民币：元）</w:t>
            </w:r>
            <w:r>
              <w:rPr>
                <w:color w:val="000000" w:themeColor="text1"/>
                <w:highlight w:val="none"/>
              </w:rPr>
            </w:r>
          </w:p>
        </w:tc>
        <w:tc>
          <w:tcPr>
            <w:tcW w:w="1246" w:type="dxa"/>
            <w:vAlign w:val="top"/>
            <w:textDirection w:val="lrTb"/>
            <w:noWrap w:val="false"/>
          </w:tcPr>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bl>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color w:val="000000" w:themeColor="text1"/>
          <w:highlight w:val="none"/>
        </w:rPr>
      </w:r>
    </w:p>
    <w:p>
      <w:pPr>
        <w:rPr>
          <w:rFonts w:hint="eastAsia" w:ascii="宋体" w:hAnsi="宋体" w:cs="宋体"/>
          <w:color w:val="000000" w:themeColor="text1"/>
          <w:sz w:val="24"/>
          <w:szCs w:val="21"/>
          <w:highlight w:val="none"/>
        </w:rPr>
      </w:pPr>
      <w:r>
        <w:rPr>
          <w:rFonts w:hint="eastAsia" w:ascii="宋体" w:hAnsi="宋体" w:cs="宋体"/>
          <w:color w:val="000000" w:themeColor="text1"/>
          <w:sz w:val="24"/>
          <w:szCs w:val="24"/>
          <w:highlight w:val="none"/>
        </w:rPr>
        <w:t xml:space="preserve">1.投标报价</w:t>
      </w:r>
      <w:r>
        <w:rPr>
          <w:rFonts w:hint="eastAsia" w:ascii="宋体" w:hAnsi="宋体" w:cs="宋体"/>
          <w:color w:val="000000" w:themeColor="text1"/>
          <w:sz w:val="24"/>
          <w:szCs w:val="21"/>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color w:val="000000" w:themeColor="text1"/>
          <w:highlight w:val="none"/>
        </w:rPr>
      </w:r>
    </w:p>
    <w:p>
      <w:pPr>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2.</w:t>
      </w:r>
      <w:r>
        <w:rPr>
          <w:rFonts w:hint="eastAsia" w:ascii="宋体" w:hAnsi="宋体" w:cs="宋体"/>
          <w:color w:val="000000" w:themeColor="text1"/>
          <w:szCs w:val="21"/>
          <w:highlight w:val="none"/>
        </w:rPr>
        <w:t xml:space="preserve"> “</w:t>
      </w:r>
      <w:r>
        <w:rPr>
          <w:rFonts w:hint="eastAsia" w:ascii="宋体" w:hAnsi="宋体" w:cs="宋体"/>
          <w:color w:val="000000" w:themeColor="text1"/>
          <w:sz w:val="24"/>
          <w:szCs w:val="21"/>
          <w:highlight w:val="none"/>
        </w:rPr>
        <w:t xml:space="preserve">投标分项报价表</w:t>
      </w:r>
      <w:r>
        <w:rPr>
          <w:rFonts w:hint="eastAsia" w:ascii="宋体" w:hAnsi="宋体" w:cs="宋体"/>
          <w:color w:val="000000" w:themeColor="text1"/>
          <w:szCs w:val="21"/>
          <w:highlight w:val="none"/>
        </w:rPr>
        <w:t xml:space="preserve">”</w:t>
      </w:r>
      <w:r>
        <w:rPr>
          <w:rFonts w:hint="eastAsia" w:ascii="宋体" w:hAnsi="宋体" w:cs="宋体"/>
          <w:color w:val="000000" w:themeColor="text1"/>
          <w:sz w:val="24"/>
          <w:szCs w:val="21"/>
          <w:highlight w:val="none"/>
        </w:rPr>
        <w:t xml:space="preserve">中“投标总报价”数额应当与“开标一览表”中“投标总报价”数额一致。</w:t>
      </w:r>
      <w:r>
        <w:rPr>
          <w:color w:val="000000" w:themeColor="text1"/>
          <w:highlight w:val="none"/>
        </w:rPr>
      </w:r>
    </w:p>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jc w:val="left"/>
        <w:keepLines/>
        <w:keepNext/>
        <w:spacing w:before="260" w:line="415" w:lineRule="auto"/>
        <w:rPr>
          <w:rFonts w:ascii="宋体" w:hAnsi="宋体" w:cs="宋体"/>
          <w:i/>
          <w:color w:val="000000" w:themeColor="text1"/>
          <w:sz w:val="32"/>
          <w:szCs w:val="32"/>
          <w:highlight w:val="none"/>
          <w:u w:val="single"/>
        </w:rPr>
        <w:outlineLvl w:val="1"/>
      </w:pPr>
      <w:r>
        <w:rPr>
          <w:rFonts w:hint="eastAsia" w:ascii="宋体" w:hAnsi="宋体" w:cs="宋体"/>
          <w:i/>
          <w:color w:val="000000" w:themeColor="text1"/>
          <w:sz w:val="32"/>
          <w:szCs w:val="32"/>
          <w:highlight w:val="none"/>
          <w:u w:val="single"/>
        </w:rPr>
        <w:t xml:space="preserve">十</w:t>
      </w:r>
      <w:r>
        <w:rPr>
          <w:rFonts w:hint="eastAsia" w:ascii="宋体" w:hAnsi="宋体" w:cs="宋体"/>
          <w:i/>
          <w:color w:val="000000" w:themeColor="text1"/>
          <w:sz w:val="32"/>
          <w:szCs w:val="32"/>
          <w:highlight w:val="none"/>
          <w:u w:val="single"/>
          <w:lang w:val="en-US" w:eastAsia="zh-CN"/>
        </w:rPr>
        <w:t xml:space="preserve">二</w:t>
      </w:r>
      <w:r>
        <w:rPr>
          <w:rFonts w:hint="eastAsia" w:ascii="宋体" w:hAnsi="宋体" w:cs="宋体"/>
          <w:i/>
          <w:color w:val="000000" w:themeColor="text1"/>
          <w:sz w:val="32"/>
          <w:szCs w:val="32"/>
          <w:highlight w:val="none"/>
          <w:u w:val="single"/>
        </w:rPr>
        <w:t xml:space="preserve">、技术要求响应及偏离表</w:t>
      </w:r>
      <w:r>
        <w:rPr>
          <w:color w:val="000000" w:themeColor="text1"/>
          <w:highlight w:val="none"/>
        </w:rPr>
      </w:r>
    </w:p>
    <w:p>
      <w:pPr>
        <w:jc w:val="left"/>
        <w:rPr>
          <w:rFonts w:hint="eastAsia"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项目名称：</w:t>
      </w:r>
      <w:r>
        <w:rPr>
          <w:rFonts w:hint="eastAsia" w:ascii="宋体" w:hAnsi="宋体" w:cs="宋体"/>
          <w:color w:val="000000" w:themeColor="text1"/>
          <w:sz w:val="28"/>
          <w:szCs w:val="28"/>
          <w:highlight w:val="none"/>
          <w:lang w:eastAsia="zh-CN"/>
        </w:rPr>
        <w:t xml:space="preserve">高邮市中医医院钬激光治疗机及内窥镜手术刨削器设备</w:t>
      </w:r>
      <w:r>
        <w:rPr>
          <w:rFonts w:hint="eastAsia" w:ascii="宋体" w:hAnsi="宋体" w:cs="宋体"/>
          <w:color w:val="000000" w:themeColor="text1"/>
          <w:sz w:val="28"/>
          <w:szCs w:val="28"/>
          <w:highlight w:val="none"/>
        </w:rPr>
        <w:t xml:space="preserve">采购项目</w:t>
      </w:r>
      <w:r>
        <w:rPr>
          <w:color w:val="000000" w:themeColor="text1"/>
          <w:highlight w:val="none"/>
        </w:rPr>
      </w:r>
    </w:p>
    <w:p>
      <w:pPr>
        <w:jc w:val="left"/>
        <w:rPr>
          <w:rFonts w:hint="eastAsia" w:ascii="宋体" w:hAnsi="宋体" w:cs="宋体"/>
          <w:b/>
          <w:color w:val="000000" w:themeColor="text1"/>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项目编号：</w:t>
      </w:r>
      <w:r>
        <w:rPr>
          <w:rFonts w:hint="eastAsia" w:ascii="宋体" w:hAnsi="宋体" w:cs="宋体"/>
          <w:color w:val="000000" w:themeColor="text1"/>
          <w:sz w:val="28"/>
          <w:szCs w:val="28"/>
          <w:highlight w:val="none"/>
          <w:lang w:eastAsia="zh-CN"/>
        </w:rPr>
        <w:t xml:space="preserve">JSZC-321084-SHGK-G2026-0084</w:t>
      </w:r>
      <w:r>
        <w:rPr>
          <w:color w:val="000000" w:themeColor="text1"/>
          <w:highlight w:val="none"/>
        </w:rPr>
      </w:r>
    </w:p>
    <w:tbl>
      <w:tblPr>
        <w:tblStyle w:val="698"/>
        <w:tblW w:w="0" w:type="auto"/>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3007"/>
        <w:gridCol w:w="2852"/>
        <w:gridCol w:w="1308"/>
        <w:gridCol w:w="1173"/>
      </w:tblGrid>
      <w:tr>
        <w:trPr>
          <w:cantSplit/>
        </w:trPr>
        <w:tc>
          <w:tcPr>
            <w:tcW w:w="705"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p>
        </w:tc>
        <w:tc>
          <w:tcPr>
            <w:tcW w:w="3007"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招标文件要求</w:t>
            </w:r>
            <w:r>
              <w:rPr>
                <w:color w:val="000000" w:themeColor="text1"/>
                <w:highlight w:val="none"/>
              </w:rPr>
            </w:r>
          </w:p>
        </w:tc>
        <w:tc>
          <w:tcPr>
            <w:tcW w:w="2852"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投标响应情况</w:t>
            </w:r>
            <w:r>
              <w:rPr>
                <w:color w:val="000000" w:themeColor="text1"/>
                <w:highlight w:val="none"/>
              </w:rPr>
            </w:r>
          </w:p>
        </w:tc>
        <w:tc>
          <w:tcPr>
            <w:tcW w:w="1308"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超出、符合或偏离</w:t>
            </w:r>
            <w:r>
              <w:rPr>
                <w:color w:val="000000" w:themeColor="text1"/>
                <w:highlight w:val="none"/>
              </w:rPr>
            </w:r>
          </w:p>
        </w:tc>
        <w:tc>
          <w:tcPr>
            <w:tcW w:w="1173"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证明</w:t>
            </w:r>
            <w:r>
              <w:rPr>
                <w:color w:val="000000" w:themeColor="text1"/>
                <w:highlight w:val="none"/>
              </w:rPr>
            </w:r>
          </w:p>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材料</w:t>
            </w:r>
            <w:r>
              <w:rPr>
                <w:color w:val="000000" w:themeColor="text1"/>
                <w:highlight w:val="none"/>
              </w:rPr>
            </w:r>
          </w:p>
        </w:tc>
      </w:tr>
      <w:tr>
        <w:trPr>
          <w:cantSplit/>
          <w:trHeight w:val="640"/>
        </w:trPr>
        <w:tc>
          <w:tcPr>
            <w:tcW w:w="705"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852"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08"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73"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852"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08"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73"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852"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08"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73"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852"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08"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73"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852"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08"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73"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852"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08"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73"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852"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08"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73"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705"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007"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highlight w:val="none"/>
              </w:rPr>
            </w:r>
          </w:p>
        </w:tc>
        <w:tc>
          <w:tcPr>
            <w:tcW w:w="2852"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08"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73"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bl>
    <w:p>
      <w:pPr>
        <w:keepLines w:val="0"/>
        <w:keepNext w:val="0"/>
        <w:pageBreakBefore w:val="0"/>
        <w:spacing w:line="240" w:lineRule="auto"/>
        <w:widowControl w:val="off"/>
        <w:rPr>
          <w:rFonts w:hint="eastAsia" w:ascii="宋体" w:hAnsi="宋体" w:eastAsia="宋体" w:cs="宋体"/>
          <w:color w:val="000000" w:themeColor="text1"/>
          <w:sz w:val="22"/>
          <w:szCs w:val="20"/>
          <w:highlight w:val="none"/>
        </w:rPr>
      </w:pPr>
      <w:r>
        <w:rPr>
          <w:rFonts w:hint="eastAsia" w:ascii="宋体" w:hAnsi="宋体" w:eastAsia="宋体" w:cs="宋体"/>
          <w:color w:val="000000" w:themeColor="text1"/>
          <w:sz w:val="22"/>
          <w:szCs w:val="20"/>
          <w:highlight w:val="none"/>
        </w:rPr>
        <w:t xml:space="preserve">注： </w:t>
      </w:r>
      <w:r>
        <w:rPr>
          <w:color w:val="000000" w:themeColor="text1"/>
          <w:highlight w:val="none"/>
        </w:rPr>
      </w:r>
    </w:p>
    <w:p>
      <w:pPr>
        <w:keepLines w:val="0"/>
        <w:keepNext w:val="0"/>
        <w:pageBreakBefore w:val="0"/>
        <w:spacing w:line="240" w:lineRule="auto"/>
        <w:widowControl w:val="off"/>
        <w:rPr>
          <w:rFonts w:hint="eastAsia" w:ascii="宋体" w:hAnsi="宋体" w:eastAsia="宋体" w:cs="宋体"/>
          <w:color w:val="000000" w:themeColor="text1"/>
          <w:sz w:val="22"/>
          <w:szCs w:val="20"/>
          <w:highlight w:val="none"/>
        </w:rPr>
      </w:pPr>
      <w:r>
        <w:rPr>
          <w:rFonts w:hint="eastAsia" w:ascii="宋体" w:hAnsi="宋体" w:eastAsia="宋体" w:cs="宋体"/>
          <w:color w:val="000000" w:themeColor="text1"/>
          <w:sz w:val="22"/>
          <w:szCs w:val="20"/>
          <w:highlight w:val="none"/>
        </w:rPr>
        <w:t xml:space="preserve">1.行数不够，可自行添加。;</w:t>
      </w:r>
      <w:r>
        <w:rPr>
          <w:color w:val="000000" w:themeColor="text1"/>
          <w:highlight w:val="none"/>
        </w:rPr>
      </w:r>
    </w:p>
    <w:p>
      <w:pPr>
        <w:keepLines w:val="0"/>
        <w:keepNext w:val="0"/>
        <w:pageBreakBefore w:val="0"/>
        <w:spacing w:line="240" w:lineRule="auto"/>
        <w:widowControl w:val="off"/>
        <w:rPr>
          <w:rFonts w:hint="eastAsia" w:ascii="宋体" w:hAnsi="宋体" w:eastAsia="宋体" w:cs="宋体"/>
          <w:color w:val="000000" w:themeColor="text1"/>
          <w:sz w:val="22"/>
          <w:szCs w:val="20"/>
          <w:highlight w:val="none"/>
        </w:rPr>
      </w:pPr>
      <w:r>
        <w:rPr>
          <w:rFonts w:hint="eastAsia" w:ascii="宋体" w:hAnsi="宋体" w:eastAsia="宋体" w:cs="宋体"/>
          <w:color w:val="000000" w:themeColor="text1"/>
          <w:sz w:val="22"/>
          <w:szCs w:val="20"/>
          <w:highlight w:val="none"/>
        </w:rPr>
        <w:t xml:space="preserve">2.本表需要对招标文件《第四章 采购需求》技术规格和商务服务要求的全部内容逐项响应，按照投标情况填写超出、符合或偏离；</w:t>
      </w:r>
      <w:r>
        <w:rPr>
          <w:color w:val="000000" w:themeColor="text1"/>
          <w:highlight w:val="none"/>
        </w:rPr>
      </w:r>
    </w:p>
    <w:p>
      <w:pPr>
        <w:jc w:val="center"/>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r>
      <w:r>
        <w:rPr>
          <w:color w:val="000000" w:themeColor="text1"/>
          <w:highlight w:val="none"/>
        </w:rPr>
      </w:r>
    </w:p>
    <w:p>
      <w:pPr>
        <w:rPr>
          <w:rFonts w:hint="eastAsia" w:ascii="宋体" w:hAnsi="宋体" w:cs="宋体"/>
          <w:color w:val="000000" w:themeColor="text1"/>
          <w:sz w:val="32"/>
          <w:szCs w:val="21"/>
          <w:highlight w:val="none"/>
        </w:rPr>
      </w:pPr>
      <w:r>
        <w:rPr>
          <w:rFonts w:hint="eastAsia" w:ascii="宋体" w:hAnsi="宋体" w:cs="宋体"/>
          <w:color w:val="000000" w:themeColor="text1"/>
          <w:sz w:val="32"/>
          <w:szCs w:val="21"/>
          <w:highlight w:val="none"/>
        </w:rPr>
      </w:r>
      <w:bookmarkEnd w:id="182"/>
      <w:r>
        <w:rPr>
          <w:color w:val="000000" w:themeColor="text1"/>
          <w:highlight w:val="none"/>
        </w:rPr>
      </w:r>
      <w:r>
        <w:rPr>
          <w:color w:val="000000" w:themeColor="text1"/>
          <w:highlight w:val="none"/>
        </w:rPr>
      </w:r>
    </w:p>
    <w:p>
      <w:pPr>
        <w:jc w:val="left"/>
        <w:keepLines/>
        <w:keepNext/>
        <w:spacing w:before="260" w:line="415" w:lineRule="auto"/>
        <w:rPr>
          <w:rFonts w:ascii="宋体" w:hAnsi="宋体" w:cs="宋体"/>
          <w:i/>
          <w:color w:val="000000" w:themeColor="text1"/>
          <w:sz w:val="32"/>
          <w:szCs w:val="32"/>
          <w:highlight w:val="none"/>
          <w:u w:val="single"/>
        </w:rPr>
        <w:outlineLvl w:val="1"/>
      </w:pPr>
      <w:r>
        <w:rPr>
          <w:color w:val="000000" w:themeColor="text1"/>
          <w:highlight w:val="none"/>
        </w:rPr>
      </w:r>
      <w:bookmarkStart w:id="186" w:name="_Hlt26955054"/>
      <w:r>
        <w:rPr>
          <w:color w:val="000000" w:themeColor="text1"/>
          <w:highlight w:val="none"/>
        </w:rPr>
      </w:r>
      <w:bookmarkEnd w:id="186"/>
      <w:r>
        <w:rPr>
          <w:rFonts w:hint="eastAsia" w:ascii="宋体" w:hAnsi="宋体" w:cs="宋体"/>
          <w:i/>
          <w:color w:val="000000" w:themeColor="text1"/>
          <w:sz w:val="32"/>
          <w:szCs w:val="32"/>
          <w:highlight w:val="none"/>
          <w:u w:val="single"/>
        </w:rPr>
        <w:br w:type="page" w:clear="all"/>
      </w:r>
      <w:r>
        <w:rPr>
          <w:rFonts w:hint="eastAsia" w:ascii="宋体" w:hAnsi="宋体" w:cs="宋体"/>
          <w:i/>
          <w:color w:val="000000" w:themeColor="text1"/>
          <w:sz w:val="32"/>
          <w:szCs w:val="32"/>
          <w:highlight w:val="none"/>
          <w:u w:val="single"/>
        </w:rPr>
        <w:t xml:space="preserve">十</w:t>
      </w:r>
      <w:r>
        <w:rPr>
          <w:rFonts w:hint="eastAsia" w:ascii="宋体" w:hAnsi="宋体" w:cs="宋体"/>
          <w:i/>
          <w:color w:val="000000" w:themeColor="text1"/>
          <w:sz w:val="32"/>
          <w:szCs w:val="32"/>
          <w:highlight w:val="none"/>
          <w:u w:val="single"/>
          <w:lang w:val="en-US" w:eastAsia="zh-CN"/>
        </w:rPr>
        <w:t xml:space="preserve">三</w:t>
      </w:r>
      <w:r>
        <w:rPr>
          <w:rFonts w:hint="eastAsia" w:ascii="宋体" w:hAnsi="宋体" w:cs="宋体"/>
          <w:i/>
          <w:color w:val="000000" w:themeColor="text1"/>
          <w:sz w:val="32"/>
          <w:szCs w:val="32"/>
          <w:highlight w:val="none"/>
          <w:u w:val="single"/>
        </w:rPr>
        <w:t xml:space="preserve">、商务</w:t>
      </w:r>
      <w:r>
        <w:rPr>
          <w:rFonts w:hint="eastAsia" w:ascii="宋体" w:hAnsi="宋体" w:cs="宋体"/>
          <w:i/>
          <w:color w:val="000000" w:themeColor="text1"/>
          <w:sz w:val="32"/>
          <w:szCs w:val="32"/>
          <w:highlight w:val="none"/>
          <w:u w:val="single"/>
          <w:lang w:val="en-US" w:eastAsia="zh-CN"/>
        </w:rPr>
        <w:t xml:space="preserve">合同</w:t>
      </w:r>
      <w:r>
        <w:rPr>
          <w:rFonts w:hint="eastAsia" w:ascii="宋体" w:hAnsi="宋体" w:cs="宋体"/>
          <w:i/>
          <w:color w:val="000000" w:themeColor="text1"/>
          <w:sz w:val="32"/>
          <w:szCs w:val="32"/>
          <w:highlight w:val="none"/>
          <w:u w:val="single"/>
        </w:rPr>
        <w:t xml:space="preserve">响应及偏离表</w:t>
      </w:r>
      <w:r>
        <w:rPr>
          <w:color w:val="000000" w:themeColor="text1"/>
          <w:highlight w:val="none"/>
        </w:rPr>
      </w:r>
    </w:p>
    <w:p>
      <w:pPr>
        <w:jc w:val="left"/>
        <w:rPr>
          <w:rFonts w:hint="eastAsia"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项目名称：</w:t>
      </w:r>
      <w:r>
        <w:rPr>
          <w:rFonts w:hint="eastAsia" w:ascii="宋体" w:hAnsi="宋体" w:cs="宋体"/>
          <w:color w:val="000000" w:themeColor="text1"/>
          <w:sz w:val="28"/>
          <w:szCs w:val="28"/>
          <w:highlight w:val="none"/>
          <w:lang w:eastAsia="zh-CN"/>
        </w:rPr>
        <w:t xml:space="preserve">高邮市中医医院钬激光治疗机及内窥镜手术刨削器设备</w:t>
      </w:r>
      <w:r>
        <w:rPr>
          <w:rFonts w:hint="eastAsia" w:ascii="宋体" w:hAnsi="宋体" w:cs="宋体"/>
          <w:color w:val="000000" w:themeColor="text1"/>
          <w:sz w:val="28"/>
          <w:szCs w:val="28"/>
          <w:highlight w:val="none"/>
        </w:rPr>
        <w:t xml:space="preserve">采购项目</w:t>
      </w:r>
      <w:r>
        <w:rPr>
          <w:color w:val="000000" w:themeColor="text1"/>
          <w:highlight w:val="none"/>
        </w:rPr>
      </w:r>
    </w:p>
    <w:p>
      <w:pPr>
        <w:jc w:val="left"/>
        <w:rPr>
          <w:rFonts w:hint="eastAsia"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项目编号：</w:t>
      </w:r>
      <w:r>
        <w:rPr>
          <w:rFonts w:hint="eastAsia" w:ascii="宋体" w:hAnsi="宋体" w:cs="宋体"/>
          <w:color w:val="000000" w:themeColor="text1"/>
          <w:sz w:val="28"/>
          <w:szCs w:val="28"/>
          <w:highlight w:val="none"/>
          <w:lang w:eastAsia="zh-CN"/>
        </w:rPr>
        <w:t xml:space="preserve">JSZC-321084-SHGK-G2026-0084</w:t>
      </w:r>
      <w:r>
        <w:rPr>
          <w:color w:val="000000" w:themeColor="text1"/>
          <w:highlight w:val="none"/>
        </w:rPr>
      </w:r>
    </w:p>
    <w:p>
      <w:pPr>
        <w:jc w:val="left"/>
        <w:rPr>
          <w:rFonts w:hint="eastAsia" w:ascii="宋体" w:hAnsi="宋体" w:eastAsia="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highlight w:val="none"/>
        </w:rPr>
      </w:r>
      <w:r>
        <w:rPr>
          <w:color w:val="000000" w:themeColor="text1"/>
          <w:highlight w:val="none"/>
        </w:rPr>
      </w:r>
    </w:p>
    <w:tbl>
      <w:tblPr>
        <w:tblStyle w:val="69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Height w:val="640"/>
        </w:trPr>
        <w:tc>
          <w:tcPr>
            <w:tcW w:w="545" w:type="dxa"/>
            <w:vAlign w:val="center"/>
            <w:textDirection w:val="lrTb"/>
            <w:noWrap w:val="false"/>
          </w:tcPr>
          <w:p>
            <w:pPr>
              <w:jc w:val="center"/>
              <w:rPr>
                <w:rFonts w:hint="eastAsia" w:ascii="宋体" w:hAnsi="宋体" w:cs="宋体"/>
                <w:color w:val="000000" w:themeColor="text1"/>
                <w:sz w:val="24"/>
                <w:szCs w:val="24"/>
                <w:highlight w:val="none"/>
              </w:rPr>
            </w:pPr>
            <w:r>
              <w:rPr>
                <w:color w:val="000000" w:themeColor="text1"/>
                <w:highlight w:val="none"/>
              </w:rPr>
            </w:r>
            <w:bookmarkStart w:id="187" w:name="_Hlt26782999"/>
            <w:r>
              <w:rPr>
                <w:color w:val="000000" w:themeColor="text1"/>
                <w:highlight w:val="none"/>
              </w:rPr>
            </w:r>
            <w:bookmarkEnd w:id="187"/>
            <w:r>
              <w:rPr>
                <w:color w:val="000000" w:themeColor="text1"/>
                <w:highlight w:val="none"/>
              </w:rPr>
            </w:r>
            <w:bookmarkStart w:id="188" w:name="_Hlt26955056"/>
            <w:r>
              <w:rPr>
                <w:color w:val="000000" w:themeColor="text1"/>
                <w:highlight w:val="none"/>
              </w:rPr>
            </w:r>
            <w:bookmarkEnd w:id="188"/>
            <w:r>
              <w:rPr>
                <w:color w:val="000000" w:themeColor="text1"/>
                <w:highlight w:val="none"/>
              </w:rPr>
            </w:r>
            <w:bookmarkStart w:id="189" w:name="_Hlt26580838"/>
            <w:r>
              <w:rPr>
                <w:color w:val="000000" w:themeColor="text1"/>
                <w:highlight w:val="none"/>
              </w:rPr>
            </w:r>
            <w:bookmarkEnd w:id="189"/>
            <w:r>
              <w:rPr>
                <w:color w:val="000000" w:themeColor="text1"/>
                <w:highlight w:val="none"/>
              </w:rPr>
            </w:r>
            <w:bookmarkStart w:id="190" w:name="_Hlt26955064"/>
            <w:r>
              <w:rPr>
                <w:color w:val="000000" w:themeColor="text1"/>
                <w:highlight w:val="none"/>
              </w:rPr>
            </w:r>
            <w:bookmarkEnd w:id="190"/>
            <w:r>
              <w:rPr>
                <w:color w:val="000000" w:themeColor="text1"/>
                <w:highlight w:val="none"/>
              </w:rPr>
            </w:r>
            <w:bookmarkStart w:id="191" w:name="_Hlt26609391"/>
            <w:r>
              <w:rPr>
                <w:color w:val="000000" w:themeColor="text1"/>
                <w:highlight w:val="none"/>
              </w:rPr>
            </w:r>
            <w:bookmarkEnd w:id="191"/>
            <w:r>
              <w:rPr>
                <w:color w:val="000000" w:themeColor="text1"/>
                <w:highlight w:val="none"/>
              </w:rPr>
            </w:r>
            <w:bookmarkStart w:id="192" w:name="_Hlt26671343"/>
            <w:r>
              <w:rPr>
                <w:color w:val="000000" w:themeColor="text1"/>
                <w:highlight w:val="none"/>
              </w:rPr>
            </w:r>
            <w:bookmarkEnd w:id="192"/>
            <w:r>
              <w:rPr>
                <w:color w:val="000000" w:themeColor="text1"/>
                <w:highlight w:val="none"/>
              </w:rPr>
            </w:r>
            <w:bookmarkStart w:id="193" w:name="_Hlt26671372"/>
            <w:r>
              <w:rPr>
                <w:color w:val="000000" w:themeColor="text1"/>
                <w:highlight w:val="none"/>
              </w:rPr>
            </w:r>
            <w:bookmarkEnd w:id="193"/>
            <w:r>
              <w:rPr>
                <w:color w:val="000000" w:themeColor="text1"/>
                <w:highlight w:val="none"/>
              </w:rPr>
            </w:r>
            <w:bookmarkStart w:id="194" w:name="_Hlt24879081"/>
            <w:r>
              <w:rPr>
                <w:color w:val="000000" w:themeColor="text1"/>
                <w:highlight w:val="none"/>
              </w:rPr>
            </w:r>
            <w:bookmarkEnd w:id="194"/>
            <w:r>
              <w:rPr>
                <w:rFonts w:hint="eastAsia" w:ascii="宋体" w:hAnsi="宋体" w:cs="宋体"/>
                <w:color w:val="000000" w:themeColor="text1"/>
                <w:sz w:val="24"/>
                <w:szCs w:val="24"/>
                <w:highlight w:val="none"/>
              </w:rPr>
              <w:t xml:space="preserve">序号</w:t>
            </w:r>
            <w:r>
              <w:rPr>
                <w:color w:val="000000" w:themeColor="text1"/>
                <w:highlight w:val="none"/>
              </w:rPr>
            </w:r>
          </w:p>
        </w:tc>
        <w:tc>
          <w:tcPr>
            <w:tcW w:w="3291"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招标文件要求</w:t>
            </w:r>
            <w:r>
              <w:rPr>
                <w:color w:val="000000" w:themeColor="text1"/>
                <w:highlight w:val="none"/>
              </w:rPr>
            </w:r>
          </w:p>
        </w:tc>
        <w:tc>
          <w:tcPr>
            <w:tcW w:w="2852"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投标响应情况</w:t>
            </w:r>
            <w:r>
              <w:rPr>
                <w:color w:val="000000" w:themeColor="text1"/>
                <w:highlight w:val="none"/>
              </w:rPr>
            </w:r>
          </w:p>
        </w:tc>
        <w:tc>
          <w:tcPr>
            <w:tcW w:w="1308"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超出、符合或偏离</w:t>
            </w:r>
            <w:r>
              <w:rPr>
                <w:color w:val="000000" w:themeColor="text1"/>
                <w:highlight w:val="none"/>
              </w:rPr>
            </w:r>
          </w:p>
        </w:tc>
        <w:tc>
          <w:tcPr>
            <w:tcW w:w="1173"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证明</w:t>
            </w:r>
            <w:r>
              <w:rPr>
                <w:color w:val="000000" w:themeColor="text1"/>
                <w:highlight w:val="none"/>
              </w:rPr>
            </w:r>
          </w:p>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材料</w:t>
            </w:r>
            <w:r>
              <w:rPr>
                <w:color w:val="000000" w:themeColor="text1"/>
                <w:highlight w:val="none"/>
              </w:rPr>
            </w:r>
          </w:p>
        </w:tc>
      </w:tr>
      <w:tr>
        <w:trPr>
          <w:cantSplit/>
          <w:trHeight w:val="640"/>
        </w:trPr>
        <w:tc>
          <w:tcPr>
            <w:tcW w:w="545"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291"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852"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08"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73"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545"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291"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852"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08"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73"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545"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291"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852"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08"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73"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545"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291"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852"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08"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73"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545"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291"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852"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08"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73"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545"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291"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2852"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08"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73"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cantSplit/>
          <w:trHeight w:val="640"/>
        </w:trPr>
        <w:tc>
          <w:tcPr>
            <w:tcW w:w="545"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291"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highlight w:val="none"/>
              </w:rPr>
            </w:r>
          </w:p>
        </w:tc>
        <w:tc>
          <w:tcPr>
            <w:tcW w:w="2852"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308"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173" w:type="dxa"/>
            <w:vAlign w:val="top"/>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bookmarkEnd w:id="170"/>
            <w:bookmarkEnd w:id="171"/>
            <w:r>
              <w:rPr>
                <w:color w:val="000000" w:themeColor="text1"/>
                <w:highlight w:val="none"/>
              </w:rPr>
            </w:r>
          </w:p>
        </w:tc>
      </w:tr>
    </w:tbl>
    <w:p>
      <w:pPr>
        <w:spacing w:line="480" w:lineRule="auto"/>
        <w:rPr>
          <w:rFonts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rPr>
        <w:t xml:space="preserve">注：</w:t>
      </w:r>
      <w:r>
        <w:rPr>
          <w:color w:val="000000" w:themeColor="text1"/>
          <w:highlight w:val="none"/>
        </w:rPr>
      </w:r>
    </w:p>
    <w:p>
      <w:pPr>
        <w:spacing w:line="360" w:lineRule="auto"/>
        <w:rPr>
          <w:rFonts w:ascii="宋体" w:hAnsi="宋体" w:eastAsia="宋体" w:cs="仿宋_GB2312"/>
          <w:color w:val="000000" w:themeColor="text1"/>
          <w:szCs w:val="21"/>
          <w:highlight w:val="none"/>
        </w:rPr>
      </w:pPr>
      <w:r>
        <w:rPr>
          <w:rFonts w:hint="eastAsia" w:ascii="宋体" w:hAnsi="宋体" w:eastAsia="宋体" w:cs="仿宋_GB2312"/>
          <w:color w:val="000000" w:themeColor="text1"/>
          <w:szCs w:val="21"/>
          <w:highlight w:val="none"/>
          <w:lang w:val="zh-CN"/>
        </w:rPr>
        <w:t xml:space="preserve">1.投标人对招标文件《第三章 合同文本》进行确认时，负偏离一条视为无效投标。</w:t>
      </w:r>
      <w:r>
        <w:rPr>
          <w:color w:val="000000" w:themeColor="text1"/>
          <w:highlight w:val="none"/>
        </w:rPr>
      </w:r>
    </w:p>
    <w:p>
      <w:pPr>
        <w:spacing w:line="360" w:lineRule="auto"/>
        <w:rPr>
          <w:rFonts w:ascii="宋体" w:hAnsi="宋体" w:eastAsia="宋体" w:cs="仿宋_GB2312"/>
          <w:color w:val="000000" w:themeColor="text1"/>
          <w:szCs w:val="21"/>
          <w:highlight w:val="none"/>
        </w:rPr>
      </w:pPr>
      <w:r>
        <w:rPr>
          <w:rFonts w:hint="eastAsia" w:ascii="宋体" w:hAnsi="宋体" w:eastAsia="宋体" w:cs="仿宋_GB2312"/>
          <w:color w:val="000000" w:themeColor="text1"/>
          <w:szCs w:val="21"/>
          <w:highlight w:val="none"/>
          <w:lang w:val="zh-CN"/>
        </w:rPr>
        <w:t xml:space="preserve">2.投标人对招标文件《第三章 合同文本》没有提出修改要求的，可以提供经签署、盖章的空白表格，采购人将视为投标人完全接受招标文件《第三章 合同文本》内容</w:t>
      </w:r>
      <w:r>
        <w:rPr>
          <w:rFonts w:hint="eastAsia" w:ascii="宋体" w:hAnsi="宋体" w:eastAsia="宋体" w:cs="Times New Roman"/>
          <w:color w:val="000000" w:themeColor="text1"/>
          <w:szCs w:val="21"/>
          <w:highlight w:val="none"/>
        </w:rPr>
        <w:t xml:space="preserve">。</w:t>
      </w:r>
      <w:r>
        <w:rPr>
          <w:color w:val="000000" w:themeColor="text1"/>
          <w:highlight w:val="none"/>
        </w:rPr>
      </w:r>
    </w:p>
    <w:p>
      <w:pPr>
        <w:jc w:val="center"/>
        <w:rPr>
          <w:rFonts w:hint="eastAsia"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r>
      <w:r>
        <w:rPr>
          <w:color w:val="000000" w:themeColor="text1"/>
          <w:highlight w:val="none"/>
        </w:rPr>
      </w:r>
    </w:p>
    <w:p>
      <w:pPr>
        <w:jc w:val="center"/>
        <w:rPr>
          <w:rFonts w:hint="eastAsia"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r>
      <w:r>
        <w:rPr>
          <w:color w:val="000000" w:themeColor="text1"/>
          <w:highlight w:val="none"/>
        </w:rPr>
      </w:r>
    </w:p>
    <w:p>
      <w:pPr>
        <w:rPr>
          <w:rFonts w:hint="eastAsia"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r>
      <w:r>
        <w:rPr>
          <w:color w:val="000000" w:themeColor="text1"/>
          <w:highlight w:val="none"/>
        </w:rPr>
      </w:r>
    </w:p>
    <w:p>
      <w:pPr>
        <w:jc w:val="left"/>
        <w:keepLines/>
        <w:keepNext/>
        <w:spacing w:before="260" w:line="415" w:lineRule="auto"/>
        <w:rPr>
          <w:rFonts w:hint="eastAsia" w:ascii="宋体" w:hAnsi="宋体" w:cs="宋体"/>
          <w:i/>
          <w:color w:val="000000" w:themeColor="text1"/>
          <w:sz w:val="32"/>
          <w:szCs w:val="32"/>
          <w:highlight w:val="none"/>
          <w:u w:val="single"/>
        </w:rPr>
        <w:outlineLvl w:val="1"/>
      </w:pPr>
      <w:r>
        <w:rPr>
          <w:rFonts w:hint="eastAsia" w:ascii="宋体" w:hAnsi="宋体" w:cs="宋体"/>
          <w:i/>
          <w:color w:val="000000" w:themeColor="text1"/>
          <w:sz w:val="32"/>
          <w:szCs w:val="32"/>
          <w:highlight w:val="none"/>
          <w:u w:val="single"/>
        </w:rPr>
        <w:br w:type="page" w:clear="all"/>
      </w:r>
      <w:r>
        <w:rPr>
          <w:rFonts w:hint="eastAsia" w:ascii="宋体" w:hAnsi="宋体" w:cs="宋体"/>
          <w:i/>
          <w:color w:val="000000" w:themeColor="text1"/>
          <w:sz w:val="32"/>
          <w:szCs w:val="32"/>
          <w:highlight w:val="none"/>
          <w:u w:val="single"/>
        </w:rPr>
        <w:t xml:space="preserve">十</w:t>
      </w:r>
      <w:r>
        <w:rPr>
          <w:rFonts w:hint="eastAsia" w:ascii="宋体" w:hAnsi="宋体" w:cs="宋体"/>
          <w:i/>
          <w:color w:val="000000" w:themeColor="text1"/>
          <w:sz w:val="32"/>
          <w:szCs w:val="32"/>
          <w:highlight w:val="none"/>
          <w:u w:val="single"/>
          <w:lang w:val="en-US" w:eastAsia="zh-CN"/>
        </w:rPr>
        <w:t xml:space="preserve">四</w:t>
      </w:r>
      <w:r>
        <w:rPr>
          <w:rFonts w:hint="eastAsia" w:ascii="宋体" w:hAnsi="宋体" w:cs="宋体"/>
          <w:i/>
          <w:color w:val="000000" w:themeColor="text1"/>
          <w:sz w:val="32"/>
          <w:szCs w:val="32"/>
          <w:highlight w:val="none"/>
          <w:u w:val="single"/>
        </w:rPr>
        <w:t xml:space="preserve">、开标一览表</w:t>
      </w:r>
      <w:r>
        <w:rPr>
          <w:color w:val="000000" w:themeColor="text1"/>
          <w:highlight w:val="none"/>
        </w:rP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投标人全称（加盖CA电子签章）：</w:t>
      </w:r>
      <w:r>
        <w:rPr>
          <w:color w:val="000000" w:themeColor="text1"/>
          <w:highlight w:val="none"/>
        </w:rP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项目名称：</w:t>
      </w:r>
      <w:r>
        <w:rPr>
          <w:color w:val="000000" w:themeColor="text1"/>
          <w:highlight w:val="none"/>
        </w:rP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招标编号：                                   </w:t>
      </w:r>
      <w:r>
        <w:rPr>
          <w:color w:val="000000" w:themeColor="text1"/>
          <w:highlight w:val="none"/>
        </w:rP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bl>
      <w:tblPr>
        <w:tblStyle w:val="69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投标总报价</w:t>
            </w:r>
            <w:r>
              <w:rPr>
                <w:color w:val="000000" w:themeColor="text1"/>
                <w:highlight w:val="none"/>
              </w:rPr>
            </w:r>
          </w:p>
        </w:tc>
      </w:tr>
      <w:tr>
        <w:trPr>
          <w:cantSplit/>
          <w:trHeight w:val="612"/>
        </w:trPr>
        <w:tc>
          <w:tcPr>
            <w:tcW w:w="8886" w:type="dxa"/>
            <w:vAlign w:val="center"/>
            <w:textDirection w:val="lrTb"/>
            <w:noWrap w:val="false"/>
          </w:tcPr>
          <w:p>
            <w:pPr>
              <w:jc w:val="left"/>
              <w:spacing w:line="500" w:lineRule="exact"/>
              <w:rPr>
                <w:rFonts w:hint="eastAsia" w:ascii="宋体" w:hAnsi="宋体" w:cs="宋体"/>
                <w:color w:val="000000" w:themeColor="text1"/>
                <w:sz w:val="24"/>
                <w:szCs w:val="21"/>
                <w:highlight w:val="none"/>
              </w:rPr>
            </w:pPr>
            <w:r>
              <w:rPr>
                <w:rFonts w:hint="eastAsia" w:ascii="宋体" w:hAnsi="宋体" w:cs="宋体"/>
                <w:color w:val="000000" w:themeColor="text1"/>
                <w:sz w:val="24"/>
                <w:szCs w:val="24"/>
                <w:highlight w:val="none"/>
              </w:rPr>
              <w:t xml:space="preserve">小写：                             （人民币：元）</w:t>
            </w:r>
            <w:r>
              <w:rPr>
                <w:color w:val="000000" w:themeColor="text1"/>
                <w:highlight w:val="none"/>
              </w:rPr>
            </w:r>
          </w:p>
        </w:tc>
      </w:tr>
      <w:tr>
        <w:trPr>
          <w:cantSplit/>
          <w:trHeight w:val="612"/>
        </w:trPr>
        <w:tc>
          <w:tcPr>
            <w:tcW w:w="8886" w:type="dxa"/>
            <w:vAlign w:val="center"/>
            <w:textDirection w:val="lrTb"/>
            <w:noWrap w:val="false"/>
          </w:tcPr>
          <w:p>
            <w:pPr>
              <w:jc w:val="left"/>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Cs w:val="21"/>
                <w:highlight w:val="none"/>
              </w:rPr>
              <w:t xml:space="preserve">是否小微企业制造：□是         </w:t>
            </w:r>
            <w:r>
              <w:rPr>
                <w:rFonts w:ascii="宋体" w:hAnsi="宋体" w:cs="宋体"/>
                <w:color w:val="000000" w:themeColor="text1"/>
                <w:szCs w:val="21"/>
                <w:highlight w:val="none"/>
              </w:rPr>
              <w:t xml:space="preserve">                     </w:t>
            </w:r>
            <w:r>
              <w:rPr>
                <w:rFonts w:hint="eastAsia" w:ascii="宋体" w:hAnsi="宋体" w:cs="宋体"/>
                <w:color w:val="000000" w:themeColor="text1"/>
                <w:szCs w:val="21"/>
                <w:highlight w:val="none"/>
              </w:rPr>
              <w:t xml:space="preserve">    □否</w:t>
            </w:r>
            <w:r>
              <w:rPr>
                <w:color w:val="000000" w:themeColor="text1"/>
                <w:highlight w:val="none"/>
              </w:rPr>
            </w:r>
          </w:p>
        </w:tc>
      </w:tr>
    </w:tbl>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日期：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日</w:t>
      </w:r>
      <w:r>
        <w:rPr>
          <w:color w:val="000000" w:themeColor="text1"/>
          <w:highlight w:val="none"/>
        </w:rP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ind w:firstLine="480"/>
        <w:rPr>
          <w:rFonts w:hint="eastAsia" w:ascii="宋体" w:hAnsi="宋体" w:cs="宋体"/>
          <w:i/>
          <w:color w:val="000000" w:themeColor="text1"/>
          <w:sz w:val="32"/>
          <w:szCs w:val="32"/>
          <w:highlight w:val="none"/>
          <w:u w:val="single"/>
        </w:rPr>
      </w:pPr>
      <w:r>
        <w:rPr>
          <w:rFonts w:ascii="宋体" w:hAnsi="宋体" w:cs="宋体"/>
          <w:color w:val="000000" w:themeColor="text1"/>
          <w:sz w:val="24"/>
          <w:szCs w:val="24"/>
          <w:highlight w:val="none"/>
        </w:rPr>
        <w:br w:type="page" w:clear="all"/>
      </w:r>
      <w:r>
        <w:rPr>
          <w:rFonts w:hint="eastAsia" w:ascii="宋体" w:hAnsi="宋体" w:cs="宋体"/>
          <w:i/>
          <w:color w:val="000000" w:themeColor="text1"/>
          <w:sz w:val="32"/>
          <w:szCs w:val="32"/>
          <w:highlight w:val="none"/>
          <w:u w:val="single"/>
        </w:rPr>
        <w:t xml:space="preserve">十</w:t>
      </w:r>
      <w:r>
        <w:rPr>
          <w:rFonts w:hint="eastAsia" w:ascii="宋体" w:hAnsi="宋体" w:cs="宋体"/>
          <w:i/>
          <w:color w:val="000000" w:themeColor="text1"/>
          <w:sz w:val="32"/>
          <w:szCs w:val="32"/>
          <w:highlight w:val="none"/>
          <w:u w:val="single"/>
          <w:lang w:val="en-US" w:eastAsia="zh-CN"/>
        </w:rPr>
        <w:t xml:space="preserve">五</w:t>
      </w:r>
      <w:r>
        <w:rPr>
          <w:rFonts w:hint="eastAsia" w:ascii="宋体" w:hAnsi="宋体" w:cs="宋体"/>
          <w:i/>
          <w:color w:val="000000" w:themeColor="text1"/>
          <w:sz w:val="32"/>
          <w:szCs w:val="32"/>
          <w:highlight w:val="none"/>
          <w:u w:val="single"/>
        </w:rPr>
        <w:t xml:space="preserve">、方案</w:t>
      </w:r>
      <w:r>
        <w:rPr>
          <w:color w:val="000000" w:themeColor="text1"/>
          <w:highlight w:val="none"/>
        </w:rPr>
      </w:r>
    </w:p>
    <w:p>
      <w:pPr>
        <w:jc w:val="center"/>
        <w:rPr>
          <w:rFonts w:ascii="宋体" w:hAnsi="宋体" w:cs="宋体"/>
          <w:bCs/>
          <w:color w:val="000000" w:themeColor="text1"/>
          <w:sz w:val="28"/>
          <w:szCs w:val="32"/>
          <w:highlight w:val="none"/>
        </w:rPr>
      </w:pPr>
      <w:r>
        <w:rPr>
          <w:rFonts w:hint="eastAsia" w:ascii="宋体" w:hAnsi="宋体" w:cs="宋体"/>
          <w:bCs/>
          <w:color w:val="000000" w:themeColor="text1"/>
          <w:sz w:val="28"/>
          <w:szCs w:val="32"/>
          <w:highlight w:val="none"/>
        </w:rPr>
        <w:t xml:space="preserve">投标人需按照《第五章 评标方法与评标标准》</w:t>
      </w:r>
      <w:r>
        <w:rPr>
          <w:color w:val="000000" w:themeColor="text1"/>
          <w:highlight w:val="none"/>
        </w:rPr>
      </w:r>
    </w:p>
    <w:p>
      <w:pPr>
        <w:jc w:val="center"/>
        <w:rPr>
          <w:rFonts w:ascii="宋体" w:hAnsi="宋体" w:cs="宋体"/>
          <w:bCs/>
          <w:color w:val="000000" w:themeColor="text1"/>
          <w:sz w:val="28"/>
          <w:szCs w:val="32"/>
          <w:highlight w:val="none"/>
        </w:rPr>
      </w:pPr>
      <w:r>
        <w:rPr>
          <w:rFonts w:hint="eastAsia" w:ascii="宋体" w:hAnsi="宋体" w:cs="宋体"/>
          <w:bCs/>
          <w:color w:val="000000" w:themeColor="text1"/>
          <w:sz w:val="28"/>
          <w:szCs w:val="32"/>
          <w:highlight w:val="none"/>
        </w:rPr>
        <w:t xml:space="preserve">（三）评标标准中提及的方案内容按顺序编排</w:t>
      </w:r>
      <w:r>
        <w:rPr>
          <w:color w:val="000000" w:themeColor="text1"/>
          <w:highlight w:val="none"/>
        </w:rPr>
      </w:r>
    </w:p>
    <w:p>
      <w:pPr>
        <w:jc w:val="left"/>
        <w:rPr>
          <w:rFonts w:hint="eastAsia"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项目名称：</w:t>
      </w:r>
      <w:r>
        <w:rPr>
          <w:rFonts w:hint="eastAsia" w:ascii="宋体" w:hAnsi="宋体" w:cs="宋体"/>
          <w:color w:val="000000" w:themeColor="text1"/>
          <w:sz w:val="28"/>
          <w:szCs w:val="28"/>
          <w:highlight w:val="none"/>
          <w:lang w:eastAsia="zh-CN"/>
        </w:rPr>
        <w:t xml:space="preserve">高邮市中医医院钬激光治疗机及内窥镜手术刨削器设备</w:t>
      </w:r>
      <w:r>
        <w:rPr>
          <w:rFonts w:hint="eastAsia" w:ascii="宋体" w:hAnsi="宋体" w:cs="宋体"/>
          <w:color w:val="000000" w:themeColor="text1"/>
          <w:sz w:val="28"/>
          <w:szCs w:val="28"/>
          <w:highlight w:val="none"/>
        </w:rPr>
        <w:t xml:space="preserve">采购项目</w:t>
      </w:r>
      <w:r>
        <w:rPr>
          <w:color w:val="000000" w:themeColor="text1"/>
          <w:highlight w:val="none"/>
        </w:rPr>
      </w:r>
    </w:p>
    <w:p>
      <w:pPr>
        <w:jc w:val="left"/>
        <w:rPr>
          <w:rFonts w:hint="eastAsia"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项目编号：</w:t>
      </w:r>
      <w:r>
        <w:rPr>
          <w:rFonts w:hint="eastAsia" w:ascii="宋体" w:hAnsi="宋体" w:cs="宋体"/>
          <w:color w:val="000000" w:themeColor="text1"/>
          <w:sz w:val="28"/>
          <w:szCs w:val="28"/>
          <w:highlight w:val="none"/>
          <w:lang w:eastAsia="zh-CN"/>
        </w:rPr>
        <w:t xml:space="preserve">JSZC-321084-SHGK-G2026-0084</w:t>
      </w:r>
      <w:r>
        <w:rPr>
          <w:color w:val="000000" w:themeColor="text1"/>
          <w:highlight w:val="none"/>
        </w:rPr>
      </w:r>
    </w:p>
    <w:p>
      <w:pPr>
        <w:jc w:val="left"/>
        <w:rPr>
          <w:rFonts w:hint="eastAsia" w:ascii="宋体" w:hAnsi="宋体" w:eastAsia="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highlight w:val="none"/>
        </w:rPr>
      </w:r>
      <w:r>
        <w:rPr>
          <w:color w:val="000000" w:themeColor="text1"/>
          <w:highlight w:val="none"/>
        </w:rPr>
      </w:r>
    </w:p>
    <w:p>
      <w:pPr>
        <w:jc w:val="center"/>
        <w:rPr>
          <w:rFonts w:hint="eastAsia" w:ascii="宋体" w:hAnsi="宋体" w:cs="宋体"/>
          <w:b/>
          <w:bCs/>
          <w:color w:val="000000" w:themeColor="text1"/>
          <w:sz w:val="28"/>
          <w:szCs w:val="32"/>
          <w:highlight w:val="none"/>
        </w:rPr>
      </w:pPr>
      <w:r>
        <w:rPr>
          <w:rFonts w:hint="eastAsia" w:ascii="宋体" w:hAnsi="宋体" w:cs="宋体"/>
          <w:b/>
          <w:bCs/>
          <w:color w:val="000000" w:themeColor="text1"/>
          <w:sz w:val="28"/>
          <w:szCs w:val="32"/>
          <w:highlight w:val="none"/>
        </w:rPr>
      </w:r>
      <w:r>
        <w:rPr>
          <w:color w:val="000000" w:themeColor="text1"/>
          <w:highlight w:val="none"/>
        </w:rPr>
      </w:r>
    </w:p>
    <w:p>
      <w:pPr>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r>
        <w:rPr>
          <w:color w:val="000000" w:themeColor="text1"/>
          <w:highlight w:val="none"/>
        </w:rPr>
      </w:r>
    </w:p>
    <w:p>
      <w:pPr>
        <w:jc w:val="left"/>
        <w:keepLines/>
        <w:keepNext/>
        <w:spacing w:before="260" w:line="415" w:lineRule="auto"/>
        <w:rPr>
          <w:rFonts w:hint="eastAsia" w:ascii="宋体" w:hAnsi="宋体" w:cs="宋体"/>
          <w:b/>
          <w:bCs/>
          <w:color w:val="000000" w:themeColor="text1"/>
          <w:sz w:val="32"/>
          <w:szCs w:val="32"/>
          <w:highlight w:val="none"/>
        </w:rPr>
        <w:outlineLvl w:val="1"/>
      </w:pPr>
      <w:r>
        <w:rPr>
          <w:rFonts w:hint="eastAsia" w:ascii="宋体" w:hAnsi="宋体" w:cs="宋体"/>
          <w:b/>
          <w:bCs/>
          <w:color w:val="000000" w:themeColor="text1"/>
          <w:sz w:val="32"/>
          <w:szCs w:val="32"/>
          <w:highlight w:val="none"/>
        </w:rPr>
        <w:br w:type="page" w:clear="all"/>
      </w:r>
      <w:r>
        <w:rPr>
          <w:rFonts w:hint="eastAsia" w:ascii="宋体" w:hAnsi="宋体" w:cs="宋体"/>
          <w:b/>
          <w:bCs/>
          <w:color w:val="000000" w:themeColor="text1"/>
          <w:sz w:val="32"/>
          <w:szCs w:val="32"/>
          <w:highlight w:val="none"/>
        </w:rPr>
        <w:t xml:space="preserve">十</w:t>
      </w:r>
      <w:r>
        <w:rPr>
          <w:rFonts w:hint="eastAsia" w:ascii="宋体" w:hAnsi="宋体" w:cs="宋体"/>
          <w:b/>
          <w:bCs/>
          <w:color w:val="000000" w:themeColor="text1"/>
          <w:sz w:val="32"/>
          <w:szCs w:val="32"/>
          <w:highlight w:val="none"/>
          <w:lang w:val="en-US" w:eastAsia="zh-CN"/>
        </w:rPr>
        <w:t xml:space="preserve">六</w:t>
      </w:r>
      <w:r>
        <w:rPr>
          <w:rFonts w:hint="eastAsia" w:ascii="宋体" w:hAnsi="宋体" w:cs="宋体"/>
          <w:b/>
          <w:bCs/>
          <w:color w:val="000000" w:themeColor="text1"/>
          <w:sz w:val="32"/>
          <w:szCs w:val="32"/>
          <w:highlight w:val="none"/>
        </w:rPr>
        <w:t xml:space="preserve">、备品、配套零部件、易损易耗件价格表</w:t>
      </w:r>
      <w:r>
        <w:rPr>
          <w:color w:val="000000" w:themeColor="text1"/>
          <w:highlight w:val="none"/>
        </w:rPr>
      </w:r>
    </w:p>
    <w:p>
      <w:pPr>
        <w:jc w:val="center"/>
        <w:rPr>
          <w:rFonts w:ascii="宋体" w:hAnsi="宋体" w:cs="宋体"/>
          <w:color w:val="000000" w:themeColor="text1"/>
          <w:sz w:val="30"/>
          <w:szCs w:val="30"/>
          <w:highlight w:val="none"/>
        </w:rPr>
      </w:pPr>
      <w:r>
        <w:rPr>
          <w:rFonts w:hint="eastAsia" w:ascii="宋体" w:hAnsi="宋体" w:cs="宋体"/>
          <w:color w:val="000000" w:themeColor="text1"/>
          <w:sz w:val="30"/>
          <w:szCs w:val="30"/>
          <w:highlight w:val="none"/>
        </w:rPr>
        <w:t xml:space="preserve">（格式自拟）</w:t>
      </w:r>
      <w:r>
        <w:rPr>
          <w:color w:val="000000" w:themeColor="text1"/>
          <w:highlight w:val="none"/>
        </w:rPr>
      </w:r>
    </w:p>
    <w:p>
      <w:pPr>
        <w:jc w:val="left"/>
        <w:rPr>
          <w:rFonts w:hint="eastAsia"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项目名称：</w:t>
      </w:r>
      <w:r>
        <w:rPr>
          <w:rFonts w:hint="eastAsia" w:ascii="宋体" w:hAnsi="宋体" w:cs="宋体"/>
          <w:color w:val="000000" w:themeColor="text1"/>
          <w:sz w:val="28"/>
          <w:szCs w:val="28"/>
          <w:highlight w:val="none"/>
          <w:lang w:eastAsia="zh-CN"/>
        </w:rPr>
        <w:t xml:space="preserve">高邮市中医医院钬激光治疗机及内窥镜手术刨削器设备</w:t>
      </w:r>
      <w:r>
        <w:rPr>
          <w:rFonts w:hint="eastAsia" w:ascii="宋体" w:hAnsi="宋体" w:cs="宋体"/>
          <w:color w:val="000000" w:themeColor="text1"/>
          <w:sz w:val="28"/>
          <w:szCs w:val="28"/>
          <w:highlight w:val="none"/>
        </w:rPr>
        <w:t xml:space="preserve">采购项目</w:t>
      </w:r>
      <w:r>
        <w:rPr>
          <w:color w:val="000000" w:themeColor="text1"/>
          <w:highlight w:val="none"/>
        </w:rPr>
      </w:r>
    </w:p>
    <w:p>
      <w:pPr>
        <w:jc w:val="left"/>
        <w:rPr>
          <w:rFonts w:hint="eastAsia"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项目编号：</w:t>
      </w:r>
      <w:r>
        <w:rPr>
          <w:rFonts w:hint="eastAsia" w:ascii="宋体" w:hAnsi="宋体" w:cs="宋体"/>
          <w:color w:val="000000" w:themeColor="text1"/>
          <w:sz w:val="28"/>
          <w:szCs w:val="28"/>
          <w:highlight w:val="none"/>
          <w:lang w:eastAsia="zh-CN"/>
        </w:rPr>
        <w:t xml:space="preserve">JSZC-321084-SHGK-G2026-0084</w:t>
      </w:r>
      <w:r>
        <w:rPr>
          <w:color w:val="000000" w:themeColor="text1"/>
          <w:highlight w:val="none"/>
        </w:rPr>
      </w:r>
    </w:p>
    <w:p>
      <w:pPr>
        <w:jc w:val="left"/>
        <w:rPr>
          <w:rFonts w:hint="eastAsia" w:ascii="宋体" w:hAnsi="宋体" w:eastAsia="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highlight w:val="none"/>
        </w:rPr>
      </w:r>
      <w:r>
        <w:rPr>
          <w:color w:val="000000" w:themeColor="text1"/>
          <w:highlight w:val="none"/>
        </w:rPr>
      </w:r>
    </w:p>
    <w:p>
      <w:pPr>
        <w:jc w:val="center"/>
        <w:rPr>
          <w:rFonts w:hint="eastAsia" w:ascii="宋体" w:hAnsi="宋体" w:cs="宋体"/>
          <w:color w:val="000000" w:themeColor="text1"/>
          <w:sz w:val="30"/>
          <w:szCs w:val="30"/>
          <w:highlight w:val="none"/>
        </w:rPr>
      </w:pPr>
      <w:r>
        <w:rPr>
          <w:rFonts w:hint="eastAsia" w:ascii="宋体" w:hAnsi="宋体" w:cs="宋体"/>
          <w:color w:val="000000" w:themeColor="text1"/>
          <w:sz w:val="30"/>
          <w:szCs w:val="30"/>
          <w:highlight w:val="none"/>
        </w:rPr>
      </w:r>
      <w:r>
        <w:rPr>
          <w:color w:val="000000" w:themeColor="text1"/>
          <w:highlight w:val="none"/>
        </w:rPr>
      </w:r>
    </w:p>
    <w:p>
      <w:pPr>
        <w:jc w:val="left"/>
        <w:keepLines/>
        <w:keepNext/>
        <w:spacing w:before="260" w:line="415" w:lineRule="auto"/>
        <w:rPr>
          <w:rFonts w:hint="eastAsia" w:ascii="宋体" w:hAnsi="宋体" w:cs="宋体"/>
          <w:b/>
          <w:bCs/>
          <w:color w:val="000000" w:themeColor="text1"/>
          <w:sz w:val="32"/>
          <w:szCs w:val="32"/>
          <w:highlight w:val="none"/>
        </w:rPr>
        <w:outlineLvl w:val="1"/>
      </w:pPr>
      <w:r>
        <w:rPr>
          <w:rFonts w:hint="eastAsia" w:ascii="宋体" w:hAnsi="宋体" w:cs="宋体"/>
          <w:color w:val="000000" w:themeColor="text1"/>
          <w:highlight w:val="none"/>
        </w:rPr>
        <w:br w:type="page" w:clear="all"/>
      </w:r>
      <w:r>
        <w:rPr>
          <w:rFonts w:hint="eastAsia" w:ascii="宋体" w:hAnsi="宋体" w:cs="宋体"/>
          <w:b/>
          <w:bCs/>
          <w:color w:val="000000" w:themeColor="text1"/>
          <w:sz w:val="32"/>
          <w:szCs w:val="32"/>
          <w:highlight w:val="none"/>
        </w:rPr>
        <w:t xml:space="preserve">十</w:t>
      </w:r>
      <w:r>
        <w:rPr>
          <w:rFonts w:hint="eastAsia" w:ascii="宋体" w:hAnsi="宋体" w:cs="宋体"/>
          <w:b/>
          <w:bCs/>
          <w:color w:val="000000" w:themeColor="text1"/>
          <w:sz w:val="32"/>
          <w:szCs w:val="32"/>
          <w:highlight w:val="none"/>
          <w:lang w:val="en-US" w:eastAsia="zh-CN"/>
        </w:rPr>
        <w:t xml:space="preserve">七</w:t>
      </w:r>
      <w:r>
        <w:rPr>
          <w:rFonts w:hint="eastAsia" w:ascii="宋体" w:hAnsi="宋体" w:cs="宋体"/>
          <w:b/>
          <w:bCs/>
          <w:color w:val="000000" w:themeColor="text1"/>
          <w:sz w:val="32"/>
          <w:szCs w:val="32"/>
          <w:highlight w:val="none"/>
        </w:rPr>
        <w:t xml:space="preserve">、业绩案例一览表（如有）</w:t>
      </w:r>
      <w:r>
        <w:rPr>
          <w:color w:val="000000" w:themeColor="text1"/>
          <w:highlight w:val="none"/>
        </w:rPr>
      </w:r>
    </w:p>
    <w:p>
      <w:pPr>
        <w:jc w:val="left"/>
        <w:rPr>
          <w:rFonts w:hint="eastAsia"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项目名称：</w:t>
      </w:r>
      <w:r>
        <w:rPr>
          <w:rFonts w:hint="eastAsia" w:ascii="宋体" w:hAnsi="宋体" w:cs="宋体"/>
          <w:color w:val="000000" w:themeColor="text1"/>
          <w:sz w:val="28"/>
          <w:szCs w:val="28"/>
          <w:highlight w:val="none"/>
          <w:lang w:eastAsia="zh-CN"/>
        </w:rPr>
        <w:t xml:space="preserve">高邮市中医医院钬激光治疗机及内窥镜手术刨削器设备</w:t>
      </w:r>
      <w:r>
        <w:rPr>
          <w:rFonts w:hint="eastAsia" w:ascii="宋体" w:hAnsi="宋体" w:cs="宋体"/>
          <w:color w:val="000000" w:themeColor="text1"/>
          <w:sz w:val="28"/>
          <w:szCs w:val="28"/>
          <w:highlight w:val="none"/>
        </w:rPr>
        <w:t xml:space="preserve">采购项目</w:t>
      </w:r>
      <w:r>
        <w:rPr>
          <w:color w:val="000000" w:themeColor="text1"/>
          <w:highlight w:val="none"/>
        </w:rPr>
      </w:r>
    </w:p>
    <w:p>
      <w:pPr>
        <w:jc w:val="left"/>
        <w:rPr>
          <w:rFonts w:hint="eastAsia"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项目编号：</w:t>
      </w:r>
      <w:r>
        <w:rPr>
          <w:rFonts w:hint="eastAsia" w:ascii="宋体" w:hAnsi="宋体" w:cs="宋体"/>
          <w:color w:val="000000" w:themeColor="text1"/>
          <w:sz w:val="28"/>
          <w:szCs w:val="28"/>
          <w:highlight w:val="none"/>
          <w:lang w:eastAsia="zh-CN"/>
        </w:rPr>
        <w:t xml:space="preserve">JSZC-321084-SHGK-G2026-0084</w:t>
      </w:r>
      <w:r>
        <w:rPr>
          <w:color w:val="000000" w:themeColor="text1"/>
          <w:highlight w:val="none"/>
        </w:rPr>
      </w:r>
    </w:p>
    <w:p>
      <w:pPr>
        <w:jc w:val="left"/>
        <w:rPr>
          <w:rFonts w:hint="eastAsia" w:ascii="宋体" w:hAnsi="宋体" w:eastAsia="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highlight w:val="none"/>
        </w:rPr>
      </w:r>
      <w:r>
        <w:rPr>
          <w:color w:val="000000" w:themeColor="text1"/>
          <w:highlight w:val="none"/>
        </w:rPr>
      </w:r>
    </w:p>
    <w:p>
      <w:pPr>
        <w:jc w:val="center"/>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r>
      <w:r>
        <w:rPr>
          <w:color w:val="000000" w:themeColor="text1"/>
          <w:highlight w:val="none"/>
        </w:rPr>
      </w:r>
    </w:p>
    <w:tbl>
      <w:tblPr>
        <w:tblStyle w:val="698"/>
        <w:tblW w:w="906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162"/>
        <w:gridCol w:w="2086"/>
        <w:gridCol w:w="919"/>
        <w:gridCol w:w="1301"/>
        <w:gridCol w:w="1683"/>
      </w:tblGrid>
      <w:tr>
        <w:trPr>
          <w:jc w:val="center"/>
          <w:trHeight w:val="730"/>
        </w:trPr>
        <w:tc>
          <w:tcPr>
            <w:tcW w:w="914" w:type="dxa"/>
            <w:vAlign w:val="center"/>
            <w:textDirection w:val="lrTb"/>
            <w:noWrap w:val="false"/>
          </w:tcPr>
          <w:p>
            <w:pPr>
              <w:pStyle w:val="985"/>
              <w:ind w:firstLine="0"/>
              <w:jc w:val="center"/>
              <w:spacing w:line="400" w:lineRule="exact"/>
              <w:rPr>
                <w:rFonts w:hint="eastAsia" w:hAnsi="宋体" w:cs="宋体"/>
                <w:color w:val="000000" w:themeColor="text1"/>
                <w:sz w:val="24"/>
                <w:highlight w:val="none"/>
              </w:rPr>
            </w:pPr>
            <w:r>
              <w:rPr>
                <w:rFonts w:hint="eastAsia" w:hAnsi="宋体" w:cs="宋体"/>
                <w:color w:val="000000" w:themeColor="text1"/>
                <w:sz w:val="24"/>
                <w:highlight w:val="none"/>
              </w:rPr>
              <w:t xml:space="preserve">序号</w:t>
            </w:r>
            <w:r>
              <w:rPr>
                <w:color w:val="000000" w:themeColor="text1"/>
                <w:highlight w:val="none"/>
              </w:rPr>
            </w:r>
          </w:p>
        </w:tc>
        <w:tc>
          <w:tcPr>
            <w:tcW w:w="2162" w:type="dxa"/>
            <w:vAlign w:val="center"/>
            <w:textDirection w:val="lrTb"/>
            <w:noWrap w:val="false"/>
          </w:tcPr>
          <w:p>
            <w:pPr>
              <w:pStyle w:val="985"/>
              <w:ind w:firstLine="0"/>
              <w:jc w:val="center"/>
              <w:spacing w:line="400" w:lineRule="exact"/>
              <w:rPr>
                <w:rFonts w:hint="eastAsia" w:hAnsi="宋体" w:cs="宋体"/>
                <w:color w:val="000000" w:themeColor="text1"/>
                <w:sz w:val="24"/>
                <w:highlight w:val="none"/>
              </w:rPr>
            </w:pPr>
            <w:r>
              <w:rPr>
                <w:rFonts w:hint="eastAsia" w:hAnsi="宋体" w:cs="宋体"/>
                <w:color w:val="000000" w:themeColor="text1"/>
                <w:sz w:val="24"/>
                <w:highlight w:val="none"/>
              </w:rPr>
              <w:t xml:space="preserve">项目名称</w:t>
            </w:r>
            <w:r>
              <w:rPr>
                <w:color w:val="000000" w:themeColor="text1"/>
                <w:highlight w:val="none"/>
              </w:rPr>
            </w:r>
          </w:p>
        </w:tc>
        <w:tc>
          <w:tcPr>
            <w:tcW w:w="2086" w:type="dxa"/>
            <w:vAlign w:val="center"/>
            <w:textDirection w:val="lrTb"/>
            <w:noWrap w:val="false"/>
          </w:tcPr>
          <w:p>
            <w:pPr>
              <w:pStyle w:val="985"/>
              <w:jc w:val="center"/>
              <w:spacing w:line="400" w:lineRule="exact"/>
              <w:rPr>
                <w:rFonts w:hint="eastAsia" w:hAnsi="宋体" w:cs="宋体"/>
                <w:color w:val="000000" w:themeColor="text1"/>
                <w:sz w:val="24"/>
                <w:highlight w:val="none"/>
              </w:rPr>
            </w:pPr>
            <w:r>
              <w:rPr>
                <w:rFonts w:hint="eastAsia" w:hAnsi="宋体" w:cs="宋体"/>
                <w:color w:val="000000" w:themeColor="text1"/>
                <w:sz w:val="24"/>
                <w:highlight w:val="none"/>
              </w:rPr>
              <w:t xml:space="preserve">供货设备清单</w:t>
            </w:r>
            <w:r>
              <w:rPr>
                <w:color w:val="000000" w:themeColor="text1"/>
                <w:highlight w:val="none"/>
              </w:rPr>
            </w:r>
          </w:p>
          <w:p>
            <w:pPr>
              <w:pStyle w:val="985"/>
              <w:ind w:firstLine="0"/>
              <w:jc w:val="center"/>
              <w:spacing w:line="400" w:lineRule="exact"/>
              <w:rPr>
                <w:rFonts w:hint="eastAsia" w:hAnsi="宋体" w:cs="宋体"/>
                <w:color w:val="000000" w:themeColor="text1"/>
                <w:sz w:val="24"/>
                <w:highlight w:val="none"/>
              </w:rPr>
            </w:pPr>
            <w:r>
              <w:rPr>
                <w:rFonts w:hint="eastAsia" w:hAnsi="宋体" w:cs="宋体"/>
                <w:color w:val="000000" w:themeColor="text1"/>
                <w:sz w:val="24"/>
                <w:highlight w:val="none"/>
              </w:rPr>
              <w:t xml:space="preserve">（品牌、型号）</w:t>
            </w:r>
            <w:r>
              <w:rPr>
                <w:color w:val="000000" w:themeColor="text1"/>
                <w:highlight w:val="none"/>
              </w:rPr>
            </w:r>
          </w:p>
        </w:tc>
        <w:tc>
          <w:tcPr>
            <w:tcW w:w="919" w:type="dxa"/>
            <w:vAlign w:val="center"/>
            <w:textDirection w:val="lrTb"/>
            <w:noWrap w:val="false"/>
          </w:tcPr>
          <w:p>
            <w:pPr>
              <w:pStyle w:val="985"/>
              <w:ind w:firstLine="0"/>
              <w:jc w:val="center"/>
              <w:spacing w:line="400" w:lineRule="exact"/>
              <w:rPr>
                <w:rFonts w:hint="eastAsia" w:hAnsi="宋体" w:cs="宋体"/>
                <w:color w:val="000000" w:themeColor="text1"/>
                <w:sz w:val="24"/>
                <w:highlight w:val="none"/>
              </w:rPr>
            </w:pPr>
            <w:r>
              <w:rPr>
                <w:rFonts w:hint="eastAsia" w:hAnsi="宋体" w:cs="宋体"/>
                <w:color w:val="000000" w:themeColor="text1"/>
                <w:sz w:val="24"/>
                <w:highlight w:val="none"/>
              </w:rPr>
              <w:t xml:space="preserve">数量</w:t>
            </w:r>
            <w:r>
              <w:rPr>
                <w:color w:val="000000" w:themeColor="text1"/>
                <w:highlight w:val="none"/>
              </w:rPr>
            </w:r>
          </w:p>
        </w:tc>
        <w:tc>
          <w:tcPr>
            <w:tcW w:w="1301" w:type="dxa"/>
            <w:vAlign w:val="center"/>
            <w:textDirection w:val="lrTb"/>
            <w:noWrap w:val="false"/>
          </w:tcPr>
          <w:p>
            <w:pPr>
              <w:pStyle w:val="985"/>
              <w:ind w:firstLine="0"/>
              <w:jc w:val="center"/>
              <w:spacing w:line="400" w:lineRule="exact"/>
              <w:rPr>
                <w:rFonts w:hint="eastAsia" w:hAnsi="宋体" w:cs="宋体"/>
                <w:color w:val="000000" w:themeColor="text1"/>
                <w:sz w:val="24"/>
                <w:highlight w:val="none"/>
              </w:rPr>
            </w:pPr>
            <w:r>
              <w:rPr>
                <w:rFonts w:hint="eastAsia" w:hAnsi="宋体" w:cs="宋体"/>
                <w:color w:val="000000" w:themeColor="text1"/>
                <w:sz w:val="24"/>
                <w:highlight w:val="none"/>
              </w:rPr>
              <w:t xml:space="preserve">签订时间</w:t>
            </w:r>
            <w:r>
              <w:rPr>
                <w:color w:val="000000" w:themeColor="text1"/>
                <w:highlight w:val="none"/>
              </w:rPr>
            </w:r>
          </w:p>
        </w:tc>
        <w:tc>
          <w:tcPr>
            <w:tcW w:w="1683" w:type="dxa"/>
            <w:vAlign w:val="center"/>
            <w:textDirection w:val="lrTb"/>
            <w:noWrap w:val="false"/>
          </w:tcPr>
          <w:p>
            <w:pPr>
              <w:pStyle w:val="985"/>
              <w:ind w:firstLine="0"/>
              <w:jc w:val="center"/>
              <w:spacing w:line="400" w:lineRule="exact"/>
              <w:rPr>
                <w:rFonts w:hint="eastAsia" w:hAnsi="宋体" w:cs="宋体"/>
                <w:color w:val="000000" w:themeColor="text1"/>
                <w:sz w:val="24"/>
                <w:highlight w:val="none"/>
              </w:rPr>
            </w:pPr>
            <w:r>
              <w:rPr>
                <w:rFonts w:hint="eastAsia" w:hAnsi="宋体" w:cs="宋体"/>
                <w:color w:val="000000" w:themeColor="text1"/>
                <w:sz w:val="24"/>
                <w:highlight w:val="none"/>
              </w:rPr>
              <w:t xml:space="preserve">业主名称</w:t>
            </w:r>
            <w:r>
              <w:rPr>
                <w:color w:val="000000" w:themeColor="text1"/>
                <w:highlight w:val="none"/>
              </w:rPr>
            </w:r>
          </w:p>
          <w:p>
            <w:pPr>
              <w:pStyle w:val="985"/>
              <w:ind w:firstLine="0"/>
              <w:jc w:val="center"/>
              <w:spacing w:line="400" w:lineRule="exact"/>
              <w:rPr>
                <w:rFonts w:hint="eastAsia" w:hAnsi="宋体" w:cs="宋体"/>
                <w:color w:val="000000" w:themeColor="text1"/>
                <w:sz w:val="24"/>
                <w:highlight w:val="none"/>
              </w:rPr>
            </w:pPr>
            <w:r>
              <w:rPr>
                <w:rFonts w:hint="eastAsia" w:hAnsi="宋体" w:cs="宋体"/>
                <w:color w:val="000000" w:themeColor="text1"/>
                <w:sz w:val="24"/>
                <w:highlight w:val="none"/>
              </w:rPr>
              <w:t xml:space="preserve">联系人/电话</w:t>
            </w:r>
            <w:r>
              <w:rPr>
                <w:color w:val="000000" w:themeColor="text1"/>
                <w:highlight w:val="none"/>
              </w:rPr>
            </w:r>
          </w:p>
        </w:tc>
      </w:tr>
      <w:tr>
        <w:trPr>
          <w:jc w:val="center"/>
          <w:trHeight w:val="642"/>
        </w:trPr>
        <w:tc>
          <w:tcPr>
            <w:tcW w:w="914" w:type="dxa"/>
            <w:vAlign w:val="center"/>
            <w:textDirection w:val="lrTb"/>
            <w:noWrap w:val="false"/>
          </w:tcPr>
          <w:p>
            <w:pPr>
              <w:pStyle w:val="985"/>
              <w:spacing w:line="400" w:lineRule="exact"/>
              <w:rPr>
                <w:rFonts w:hint="eastAsia" w:hAnsi="宋体" w:cs="宋体"/>
                <w:color w:val="000000" w:themeColor="text1"/>
                <w:sz w:val="24"/>
                <w:highlight w:val="none"/>
              </w:rPr>
            </w:pPr>
            <w:r>
              <w:rPr>
                <w:rFonts w:hint="eastAsia" w:hAnsi="宋体" w:cs="宋体"/>
                <w:color w:val="000000" w:themeColor="text1"/>
                <w:sz w:val="24"/>
                <w:highlight w:val="none"/>
              </w:rPr>
              <w:t xml:space="preserve">1</w:t>
            </w:r>
            <w:r>
              <w:rPr>
                <w:color w:val="000000" w:themeColor="text1"/>
                <w:highlight w:val="none"/>
              </w:rPr>
            </w:r>
          </w:p>
        </w:tc>
        <w:tc>
          <w:tcPr>
            <w:tcW w:w="2162" w:type="dxa"/>
            <w:vAlign w:val="center"/>
            <w:textDirection w:val="lrTb"/>
            <w:noWrap w:val="false"/>
          </w:tcPr>
          <w:p>
            <w:pPr>
              <w:pStyle w:val="985"/>
              <w:ind w:firstLine="480"/>
              <w:jc w:val="center"/>
              <w:spacing w:line="400" w:lineRule="exact"/>
              <w:rPr>
                <w:rFonts w:hint="eastAsia" w:hAnsi="宋体" w:cs="宋体"/>
                <w:color w:val="000000" w:themeColor="text1"/>
                <w:sz w:val="24"/>
                <w:highlight w:val="none"/>
              </w:rPr>
            </w:pPr>
            <w:r>
              <w:rPr>
                <w:rFonts w:hint="eastAsia" w:hAnsi="宋体" w:cs="宋体"/>
                <w:color w:val="000000" w:themeColor="text1"/>
                <w:sz w:val="24"/>
                <w:highlight w:val="none"/>
              </w:rPr>
            </w:r>
            <w:r>
              <w:rPr>
                <w:color w:val="000000" w:themeColor="text1"/>
                <w:highlight w:val="none"/>
              </w:rPr>
            </w:r>
          </w:p>
        </w:tc>
        <w:tc>
          <w:tcPr>
            <w:tcW w:w="2086" w:type="dxa"/>
            <w:vAlign w:val="center"/>
            <w:textDirection w:val="lrTb"/>
            <w:noWrap w:val="false"/>
          </w:tcPr>
          <w:p>
            <w:pPr>
              <w:pStyle w:val="985"/>
              <w:ind w:firstLine="482"/>
              <w:jc w:val="center"/>
              <w:spacing w:line="400" w:lineRule="exact"/>
              <w:rPr>
                <w:rFonts w:hint="eastAsia" w:hAnsi="宋体" w:cs="宋体"/>
                <w:b/>
                <w:color w:val="000000" w:themeColor="text1"/>
                <w:sz w:val="24"/>
                <w:highlight w:val="none"/>
              </w:rPr>
            </w:pPr>
            <w:r>
              <w:rPr>
                <w:rFonts w:hint="eastAsia" w:hAnsi="宋体" w:cs="宋体"/>
                <w:b/>
                <w:color w:val="000000" w:themeColor="text1"/>
                <w:sz w:val="24"/>
                <w:highlight w:val="none"/>
              </w:rPr>
            </w:r>
            <w:r>
              <w:rPr>
                <w:color w:val="000000" w:themeColor="text1"/>
                <w:highlight w:val="none"/>
              </w:rPr>
            </w:r>
          </w:p>
        </w:tc>
        <w:tc>
          <w:tcPr>
            <w:tcW w:w="919" w:type="dxa"/>
            <w:vAlign w:val="center"/>
            <w:textDirection w:val="lrTb"/>
            <w:noWrap w:val="false"/>
          </w:tcPr>
          <w:p>
            <w:pPr>
              <w:pStyle w:val="985"/>
              <w:ind w:firstLine="482"/>
              <w:jc w:val="center"/>
              <w:spacing w:line="400" w:lineRule="exact"/>
              <w:rPr>
                <w:rFonts w:hint="eastAsia" w:hAnsi="宋体" w:cs="宋体"/>
                <w:b/>
                <w:color w:val="000000" w:themeColor="text1"/>
                <w:sz w:val="24"/>
                <w:highlight w:val="none"/>
              </w:rPr>
            </w:pPr>
            <w:r>
              <w:rPr>
                <w:rFonts w:hint="eastAsia" w:hAnsi="宋体" w:cs="宋体"/>
                <w:b/>
                <w:color w:val="000000" w:themeColor="text1"/>
                <w:sz w:val="24"/>
                <w:highlight w:val="none"/>
              </w:rPr>
            </w:r>
            <w:r>
              <w:rPr>
                <w:color w:val="000000" w:themeColor="text1"/>
                <w:highlight w:val="none"/>
              </w:rPr>
            </w:r>
          </w:p>
        </w:tc>
        <w:tc>
          <w:tcPr>
            <w:tcW w:w="1301" w:type="dxa"/>
            <w:vAlign w:val="center"/>
            <w:textDirection w:val="lrTb"/>
            <w:noWrap w:val="false"/>
          </w:tcPr>
          <w:p>
            <w:pPr>
              <w:pStyle w:val="985"/>
              <w:ind w:firstLine="482"/>
              <w:jc w:val="center"/>
              <w:spacing w:line="400" w:lineRule="exact"/>
              <w:rPr>
                <w:rFonts w:hint="eastAsia" w:hAnsi="宋体" w:cs="宋体"/>
                <w:b/>
                <w:color w:val="000000" w:themeColor="text1"/>
                <w:sz w:val="24"/>
                <w:highlight w:val="none"/>
              </w:rPr>
            </w:pPr>
            <w:r>
              <w:rPr>
                <w:rFonts w:hint="eastAsia" w:hAnsi="宋体" w:cs="宋体"/>
                <w:b/>
                <w:color w:val="000000" w:themeColor="text1"/>
                <w:sz w:val="24"/>
                <w:highlight w:val="none"/>
              </w:rPr>
            </w:r>
            <w:r>
              <w:rPr>
                <w:color w:val="000000" w:themeColor="text1"/>
                <w:highlight w:val="none"/>
              </w:rPr>
            </w:r>
          </w:p>
        </w:tc>
        <w:tc>
          <w:tcPr>
            <w:tcW w:w="1683" w:type="dxa"/>
            <w:vAlign w:val="center"/>
            <w:textDirection w:val="lrTb"/>
            <w:noWrap w:val="false"/>
          </w:tcPr>
          <w:p>
            <w:pPr>
              <w:pStyle w:val="985"/>
              <w:ind w:firstLine="482"/>
              <w:jc w:val="center"/>
              <w:spacing w:line="400" w:lineRule="exact"/>
              <w:rPr>
                <w:rFonts w:hint="eastAsia" w:hAnsi="宋体" w:cs="宋体"/>
                <w:b/>
                <w:color w:val="000000" w:themeColor="text1"/>
                <w:sz w:val="24"/>
                <w:highlight w:val="none"/>
              </w:rPr>
            </w:pPr>
            <w:r>
              <w:rPr>
                <w:rFonts w:hint="eastAsia" w:hAnsi="宋体" w:cs="宋体"/>
                <w:b/>
                <w:color w:val="000000" w:themeColor="text1"/>
                <w:sz w:val="24"/>
                <w:highlight w:val="none"/>
              </w:rPr>
            </w:r>
            <w:r>
              <w:rPr>
                <w:color w:val="000000" w:themeColor="text1"/>
                <w:highlight w:val="none"/>
              </w:rPr>
            </w:r>
          </w:p>
        </w:tc>
      </w:tr>
      <w:tr>
        <w:trPr>
          <w:jc w:val="center"/>
          <w:trHeight w:val="642"/>
        </w:trPr>
        <w:tc>
          <w:tcPr>
            <w:tcW w:w="914" w:type="dxa"/>
            <w:vAlign w:val="center"/>
            <w:textDirection w:val="lrTb"/>
            <w:noWrap w:val="false"/>
          </w:tcPr>
          <w:p>
            <w:pPr>
              <w:pStyle w:val="985"/>
              <w:spacing w:line="400" w:lineRule="exact"/>
              <w:rPr>
                <w:rFonts w:hint="eastAsia" w:hAnsi="宋体" w:cs="宋体"/>
                <w:color w:val="000000" w:themeColor="text1"/>
                <w:sz w:val="24"/>
                <w:highlight w:val="none"/>
              </w:rPr>
            </w:pPr>
            <w:r>
              <w:rPr>
                <w:rFonts w:hint="eastAsia" w:hAnsi="宋体" w:cs="宋体"/>
                <w:color w:val="000000" w:themeColor="text1"/>
                <w:sz w:val="24"/>
                <w:highlight w:val="none"/>
              </w:rPr>
              <w:t xml:space="preserve">2</w:t>
            </w:r>
            <w:r>
              <w:rPr>
                <w:color w:val="000000" w:themeColor="text1"/>
                <w:highlight w:val="none"/>
              </w:rPr>
            </w:r>
          </w:p>
        </w:tc>
        <w:tc>
          <w:tcPr>
            <w:tcW w:w="2162" w:type="dxa"/>
            <w:vAlign w:val="center"/>
            <w:textDirection w:val="lrTb"/>
            <w:noWrap w:val="false"/>
          </w:tcPr>
          <w:p>
            <w:pPr>
              <w:pStyle w:val="985"/>
              <w:ind w:firstLine="480"/>
              <w:jc w:val="center"/>
              <w:spacing w:line="400" w:lineRule="exact"/>
              <w:rPr>
                <w:rFonts w:hint="eastAsia" w:hAnsi="宋体" w:cs="宋体"/>
                <w:color w:val="000000" w:themeColor="text1"/>
                <w:sz w:val="24"/>
                <w:highlight w:val="none"/>
              </w:rPr>
            </w:pPr>
            <w:r>
              <w:rPr>
                <w:rFonts w:hint="eastAsia" w:hAnsi="宋体" w:cs="宋体"/>
                <w:color w:val="000000" w:themeColor="text1"/>
                <w:sz w:val="24"/>
                <w:highlight w:val="none"/>
              </w:rPr>
            </w:r>
            <w:r>
              <w:rPr>
                <w:color w:val="000000" w:themeColor="text1"/>
                <w:highlight w:val="none"/>
              </w:rPr>
            </w:r>
          </w:p>
        </w:tc>
        <w:tc>
          <w:tcPr>
            <w:tcW w:w="2086" w:type="dxa"/>
            <w:vAlign w:val="center"/>
            <w:textDirection w:val="lrTb"/>
            <w:noWrap w:val="false"/>
          </w:tcPr>
          <w:p>
            <w:pPr>
              <w:pStyle w:val="985"/>
              <w:ind w:firstLine="482"/>
              <w:jc w:val="center"/>
              <w:spacing w:line="400" w:lineRule="exact"/>
              <w:rPr>
                <w:rFonts w:hint="eastAsia" w:hAnsi="宋体" w:cs="宋体"/>
                <w:b/>
                <w:color w:val="000000" w:themeColor="text1"/>
                <w:sz w:val="24"/>
                <w:highlight w:val="none"/>
              </w:rPr>
            </w:pPr>
            <w:r>
              <w:rPr>
                <w:rFonts w:hint="eastAsia" w:hAnsi="宋体" w:cs="宋体"/>
                <w:b/>
                <w:color w:val="000000" w:themeColor="text1"/>
                <w:sz w:val="24"/>
                <w:highlight w:val="none"/>
              </w:rPr>
            </w:r>
            <w:r>
              <w:rPr>
                <w:color w:val="000000" w:themeColor="text1"/>
                <w:highlight w:val="none"/>
              </w:rPr>
            </w:r>
          </w:p>
        </w:tc>
        <w:tc>
          <w:tcPr>
            <w:tcW w:w="919" w:type="dxa"/>
            <w:vAlign w:val="center"/>
            <w:textDirection w:val="lrTb"/>
            <w:noWrap w:val="false"/>
          </w:tcPr>
          <w:p>
            <w:pPr>
              <w:pStyle w:val="985"/>
              <w:ind w:firstLine="482"/>
              <w:jc w:val="center"/>
              <w:spacing w:line="400" w:lineRule="exact"/>
              <w:rPr>
                <w:rFonts w:hint="eastAsia" w:hAnsi="宋体" w:cs="宋体"/>
                <w:b/>
                <w:color w:val="000000" w:themeColor="text1"/>
                <w:sz w:val="24"/>
                <w:highlight w:val="none"/>
              </w:rPr>
            </w:pPr>
            <w:r>
              <w:rPr>
                <w:rFonts w:hint="eastAsia" w:hAnsi="宋体" w:cs="宋体"/>
                <w:b/>
                <w:color w:val="000000" w:themeColor="text1"/>
                <w:sz w:val="24"/>
                <w:highlight w:val="none"/>
              </w:rPr>
            </w:r>
            <w:r>
              <w:rPr>
                <w:color w:val="000000" w:themeColor="text1"/>
                <w:highlight w:val="none"/>
              </w:rPr>
            </w:r>
          </w:p>
        </w:tc>
        <w:tc>
          <w:tcPr>
            <w:tcW w:w="1301" w:type="dxa"/>
            <w:vAlign w:val="center"/>
            <w:textDirection w:val="lrTb"/>
            <w:noWrap w:val="false"/>
          </w:tcPr>
          <w:p>
            <w:pPr>
              <w:pStyle w:val="985"/>
              <w:ind w:firstLine="482"/>
              <w:jc w:val="center"/>
              <w:spacing w:line="400" w:lineRule="exact"/>
              <w:rPr>
                <w:rFonts w:hint="eastAsia" w:hAnsi="宋体" w:cs="宋体"/>
                <w:b/>
                <w:color w:val="000000" w:themeColor="text1"/>
                <w:sz w:val="24"/>
                <w:highlight w:val="none"/>
              </w:rPr>
            </w:pPr>
            <w:r>
              <w:rPr>
                <w:rFonts w:hint="eastAsia" w:hAnsi="宋体" w:cs="宋体"/>
                <w:b/>
                <w:color w:val="000000" w:themeColor="text1"/>
                <w:sz w:val="24"/>
                <w:highlight w:val="none"/>
              </w:rPr>
            </w:r>
            <w:r>
              <w:rPr>
                <w:color w:val="000000" w:themeColor="text1"/>
                <w:highlight w:val="none"/>
              </w:rPr>
            </w:r>
          </w:p>
        </w:tc>
        <w:tc>
          <w:tcPr>
            <w:tcW w:w="1683" w:type="dxa"/>
            <w:vAlign w:val="center"/>
            <w:textDirection w:val="lrTb"/>
            <w:noWrap w:val="false"/>
          </w:tcPr>
          <w:p>
            <w:pPr>
              <w:pStyle w:val="985"/>
              <w:ind w:firstLine="482"/>
              <w:jc w:val="center"/>
              <w:spacing w:line="400" w:lineRule="exact"/>
              <w:rPr>
                <w:rFonts w:hint="eastAsia" w:hAnsi="宋体" w:cs="宋体"/>
                <w:b/>
                <w:color w:val="000000" w:themeColor="text1"/>
                <w:sz w:val="24"/>
                <w:highlight w:val="none"/>
              </w:rPr>
            </w:pPr>
            <w:r>
              <w:rPr>
                <w:rFonts w:hint="eastAsia" w:hAnsi="宋体" w:cs="宋体"/>
                <w:b/>
                <w:color w:val="000000" w:themeColor="text1"/>
                <w:sz w:val="24"/>
                <w:highlight w:val="none"/>
              </w:rPr>
            </w:r>
            <w:r>
              <w:rPr>
                <w:color w:val="000000" w:themeColor="text1"/>
                <w:highlight w:val="none"/>
              </w:rPr>
            </w:r>
          </w:p>
        </w:tc>
      </w:tr>
      <w:tr>
        <w:trPr>
          <w:jc w:val="center"/>
          <w:trHeight w:val="642"/>
        </w:trPr>
        <w:tc>
          <w:tcPr>
            <w:tcW w:w="914" w:type="dxa"/>
            <w:vAlign w:val="center"/>
            <w:textDirection w:val="lrTb"/>
            <w:noWrap w:val="false"/>
          </w:tcPr>
          <w:p>
            <w:pPr>
              <w:pStyle w:val="985"/>
              <w:spacing w:line="400" w:lineRule="exact"/>
              <w:rPr>
                <w:rFonts w:hint="eastAsia" w:hAnsi="宋体" w:cs="宋体"/>
                <w:color w:val="000000" w:themeColor="text1"/>
                <w:sz w:val="24"/>
                <w:highlight w:val="none"/>
              </w:rPr>
            </w:pPr>
            <w:r>
              <w:rPr>
                <w:rFonts w:hint="eastAsia" w:hAnsi="宋体" w:cs="宋体"/>
                <w:color w:val="000000" w:themeColor="text1"/>
                <w:sz w:val="24"/>
                <w:highlight w:val="none"/>
              </w:rPr>
              <w:t xml:space="preserve">3</w:t>
            </w:r>
            <w:r>
              <w:rPr>
                <w:color w:val="000000" w:themeColor="text1"/>
                <w:highlight w:val="none"/>
              </w:rPr>
            </w:r>
          </w:p>
        </w:tc>
        <w:tc>
          <w:tcPr>
            <w:tcW w:w="2162" w:type="dxa"/>
            <w:vAlign w:val="center"/>
            <w:textDirection w:val="lrTb"/>
            <w:noWrap w:val="false"/>
          </w:tcPr>
          <w:p>
            <w:pPr>
              <w:pStyle w:val="985"/>
              <w:ind w:firstLine="480"/>
              <w:jc w:val="center"/>
              <w:spacing w:line="400" w:lineRule="exact"/>
              <w:rPr>
                <w:rFonts w:hint="eastAsia" w:hAnsi="宋体" w:cs="宋体"/>
                <w:color w:val="000000" w:themeColor="text1"/>
                <w:sz w:val="24"/>
                <w:highlight w:val="none"/>
              </w:rPr>
            </w:pPr>
            <w:r>
              <w:rPr>
                <w:rFonts w:hint="eastAsia" w:hAnsi="宋体" w:cs="宋体"/>
                <w:color w:val="000000" w:themeColor="text1"/>
                <w:sz w:val="24"/>
                <w:highlight w:val="none"/>
              </w:rPr>
            </w:r>
            <w:r>
              <w:rPr>
                <w:color w:val="000000" w:themeColor="text1"/>
                <w:highlight w:val="none"/>
              </w:rPr>
            </w:r>
          </w:p>
        </w:tc>
        <w:tc>
          <w:tcPr>
            <w:tcW w:w="2086" w:type="dxa"/>
            <w:vAlign w:val="center"/>
            <w:textDirection w:val="lrTb"/>
            <w:noWrap w:val="false"/>
          </w:tcPr>
          <w:p>
            <w:pPr>
              <w:pStyle w:val="985"/>
              <w:ind w:firstLine="482"/>
              <w:jc w:val="center"/>
              <w:spacing w:line="400" w:lineRule="exact"/>
              <w:rPr>
                <w:rFonts w:hint="eastAsia" w:hAnsi="宋体" w:cs="宋体"/>
                <w:b/>
                <w:color w:val="000000" w:themeColor="text1"/>
                <w:sz w:val="24"/>
                <w:highlight w:val="none"/>
              </w:rPr>
            </w:pPr>
            <w:r>
              <w:rPr>
                <w:rFonts w:hint="eastAsia" w:hAnsi="宋体" w:cs="宋体"/>
                <w:b/>
                <w:color w:val="000000" w:themeColor="text1"/>
                <w:sz w:val="24"/>
                <w:highlight w:val="none"/>
              </w:rPr>
            </w:r>
            <w:r>
              <w:rPr>
                <w:color w:val="000000" w:themeColor="text1"/>
                <w:highlight w:val="none"/>
              </w:rPr>
            </w:r>
          </w:p>
        </w:tc>
        <w:tc>
          <w:tcPr>
            <w:tcW w:w="919" w:type="dxa"/>
            <w:vAlign w:val="center"/>
            <w:textDirection w:val="lrTb"/>
            <w:noWrap w:val="false"/>
          </w:tcPr>
          <w:p>
            <w:pPr>
              <w:pStyle w:val="985"/>
              <w:ind w:firstLine="482"/>
              <w:jc w:val="center"/>
              <w:spacing w:line="400" w:lineRule="exact"/>
              <w:rPr>
                <w:rFonts w:hint="eastAsia" w:hAnsi="宋体" w:cs="宋体"/>
                <w:b/>
                <w:color w:val="000000" w:themeColor="text1"/>
                <w:sz w:val="24"/>
                <w:highlight w:val="none"/>
              </w:rPr>
            </w:pPr>
            <w:r>
              <w:rPr>
                <w:rFonts w:hint="eastAsia" w:hAnsi="宋体" w:cs="宋体"/>
                <w:b/>
                <w:color w:val="000000" w:themeColor="text1"/>
                <w:sz w:val="24"/>
                <w:highlight w:val="none"/>
              </w:rPr>
            </w:r>
            <w:r>
              <w:rPr>
                <w:color w:val="000000" w:themeColor="text1"/>
                <w:highlight w:val="none"/>
              </w:rPr>
            </w:r>
          </w:p>
        </w:tc>
        <w:tc>
          <w:tcPr>
            <w:tcW w:w="1301" w:type="dxa"/>
            <w:vAlign w:val="center"/>
            <w:textDirection w:val="lrTb"/>
            <w:noWrap w:val="false"/>
          </w:tcPr>
          <w:p>
            <w:pPr>
              <w:pStyle w:val="985"/>
              <w:ind w:firstLine="482"/>
              <w:jc w:val="center"/>
              <w:spacing w:line="400" w:lineRule="exact"/>
              <w:rPr>
                <w:rFonts w:hint="eastAsia" w:hAnsi="宋体" w:cs="宋体"/>
                <w:b/>
                <w:color w:val="000000" w:themeColor="text1"/>
                <w:sz w:val="24"/>
                <w:highlight w:val="none"/>
              </w:rPr>
            </w:pPr>
            <w:r>
              <w:rPr>
                <w:rFonts w:hint="eastAsia" w:hAnsi="宋体" w:cs="宋体"/>
                <w:b/>
                <w:color w:val="000000" w:themeColor="text1"/>
                <w:sz w:val="24"/>
                <w:highlight w:val="none"/>
              </w:rPr>
            </w:r>
            <w:r>
              <w:rPr>
                <w:color w:val="000000" w:themeColor="text1"/>
                <w:highlight w:val="none"/>
              </w:rPr>
            </w:r>
          </w:p>
        </w:tc>
        <w:tc>
          <w:tcPr>
            <w:tcW w:w="1683" w:type="dxa"/>
            <w:vAlign w:val="center"/>
            <w:textDirection w:val="lrTb"/>
            <w:noWrap w:val="false"/>
          </w:tcPr>
          <w:p>
            <w:pPr>
              <w:pStyle w:val="985"/>
              <w:ind w:firstLine="482"/>
              <w:jc w:val="center"/>
              <w:spacing w:line="400" w:lineRule="exact"/>
              <w:rPr>
                <w:rFonts w:hint="eastAsia" w:hAnsi="宋体" w:cs="宋体"/>
                <w:b/>
                <w:color w:val="000000" w:themeColor="text1"/>
                <w:sz w:val="24"/>
                <w:highlight w:val="none"/>
              </w:rPr>
            </w:pPr>
            <w:r>
              <w:rPr>
                <w:rFonts w:hint="eastAsia" w:hAnsi="宋体" w:cs="宋体"/>
                <w:b/>
                <w:color w:val="000000" w:themeColor="text1"/>
                <w:sz w:val="24"/>
                <w:highlight w:val="none"/>
              </w:rPr>
            </w:r>
            <w:r>
              <w:rPr>
                <w:color w:val="000000" w:themeColor="text1"/>
                <w:highlight w:val="none"/>
              </w:rPr>
            </w:r>
          </w:p>
        </w:tc>
      </w:tr>
      <w:tr>
        <w:trPr>
          <w:jc w:val="center"/>
          <w:trHeight w:val="642"/>
        </w:trPr>
        <w:tc>
          <w:tcPr>
            <w:tcW w:w="914" w:type="dxa"/>
            <w:vAlign w:val="center"/>
            <w:textDirection w:val="lrTb"/>
            <w:noWrap w:val="false"/>
          </w:tcPr>
          <w:p>
            <w:pPr>
              <w:pStyle w:val="985"/>
              <w:spacing w:line="400" w:lineRule="exact"/>
              <w:rPr>
                <w:rFonts w:hint="eastAsia" w:hAnsi="宋体" w:cs="宋体"/>
                <w:color w:val="000000" w:themeColor="text1"/>
                <w:sz w:val="24"/>
                <w:highlight w:val="none"/>
              </w:rPr>
            </w:pPr>
            <w:r>
              <w:rPr>
                <w:rFonts w:hint="eastAsia" w:hAnsi="宋体" w:cs="宋体"/>
                <w:color w:val="000000" w:themeColor="text1"/>
                <w:sz w:val="24"/>
                <w:highlight w:val="none"/>
              </w:rPr>
              <w:t xml:space="preserve">4</w:t>
            </w:r>
            <w:r>
              <w:rPr>
                <w:color w:val="000000" w:themeColor="text1"/>
                <w:highlight w:val="none"/>
              </w:rPr>
            </w:r>
          </w:p>
        </w:tc>
        <w:tc>
          <w:tcPr>
            <w:tcW w:w="2162" w:type="dxa"/>
            <w:vAlign w:val="center"/>
            <w:textDirection w:val="lrTb"/>
            <w:noWrap w:val="false"/>
          </w:tcPr>
          <w:p>
            <w:pPr>
              <w:pStyle w:val="985"/>
              <w:ind w:firstLine="480"/>
              <w:jc w:val="center"/>
              <w:spacing w:line="400" w:lineRule="exact"/>
              <w:rPr>
                <w:rFonts w:hint="eastAsia" w:hAnsi="宋体" w:cs="宋体"/>
                <w:color w:val="000000" w:themeColor="text1"/>
                <w:sz w:val="24"/>
                <w:highlight w:val="none"/>
              </w:rPr>
            </w:pPr>
            <w:r>
              <w:rPr>
                <w:rFonts w:hint="eastAsia" w:hAnsi="宋体" w:cs="宋体"/>
                <w:color w:val="000000" w:themeColor="text1"/>
                <w:sz w:val="24"/>
                <w:highlight w:val="none"/>
              </w:rPr>
            </w:r>
            <w:r>
              <w:rPr>
                <w:color w:val="000000" w:themeColor="text1"/>
                <w:highlight w:val="none"/>
              </w:rPr>
            </w:r>
          </w:p>
        </w:tc>
        <w:tc>
          <w:tcPr>
            <w:tcW w:w="2086" w:type="dxa"/>
            <w:vAlign w:val="center"/>
            <w:textDirection w:val="lrTb"/>
            <w:noWrap w:val="false"/>
          </w:tcPr>
          <w:p>
            <w:pPr>
              <w:pStyle w:val="985"/>
              <w:ind w:firstLine="482"/>
              <w:jc w:val="center"/>
              <w:spacing w:line="400" w:lineRule="exact"/>
              <w:rPr>
                <w:rFonts w:hint="eastAsia" w:hAnsi="宋体" w:cs="宋体"/>
                <w:b/>
                <w:color w:val="000000" w:themeColor="text1"/>
                <w:sz w:val="24"/>
                <w:highlight w:val="none"/>
              </w:rPr>
            </w:pPr>
            <w:r>
              <w:rPr>
                <w:rFonts w:hint="eastAsia" w:hAnsi="宋体" w:cs="宋体"/>
                <w:b/>
                <w:color w:val="000000" w:themeColor="text1"/>
                <w:sz w:val="24"/>
                <w:highlight w:val="none"/>
              </w:rPr>
            </w:r>
            <w:r>
              <w:rPr>
                <w:color w:val="000000" w:themeColor="text1"/>
                <w:highlight w:val="none"/>
              </w:rPr>
            </w:r>
          </w:p>
        </w:tc>
        <w:tc>
          <w:tcPr>
            <w:tcW w:w="919" w:type="dxa"/>
            <w:vAlign w:val="center"/>
            <w:textDirection w:val="lrTb"/>
            <w:noWrap w:val="false"/>
          </w:tcPr>
          <w:p>
            <w:pPr>
              <w:pStyle w:val="985"/>
              <w:ind w:firstLine="482"/>
              <w:jc w:val="center"/>
              <w:spacing w:line="400" w:lineRule="exact"/>
              <w:rPr>
                <w:rFonts w:hint="eastAsia" w:hAnsi="宋体" w:cs="宋体"/>
                <w:b/>
                <w:color w:val="000000" w:themeColor="text1"/>
                <w:sz w:val="24"/>
                <w:highlight w:val="none"/>
              </w:rPr>
            </w:pPr>
            <w:r>
              <w:rPr>
                <w:rFonts w:hint="eastAsia" w:hAnsi="宋体" w:cs="宋体"/>
                <w:b/>
                <w:color w:val="000000" w:themeColor="text1"/>
                <w:sz w:val="24"/>
                <w:highlight w:val="none"/>
              </w:rPr>
            </w:r>
            <w:r>
              <w:rPr>
                <w:color w:val="000000" w:themeColor="text1"/>
                <w:highlight w:val="none"/>
              </w:rPr>
            </w:r>
          </w:p>
        </w:tc>
        <w:tc>
          <w:tcPr>
            <w:tcW w:w="1301" w:type="dxa"/>
            <w:vAlign w:val="center"/>
            <w:textDirection w:val="lrTb"/>
            <w:noWrap w:val="false"/>
          </w:tcPr>
          <w:p>
            <w:pPr>
              <w:pStyle w:val="985"/>
              <w:ind w:firstLine="482"/>
              <w:jc w:val="center"/>
              <w:spacing w:line="400" w:lineRule="exact"/>
              <w:rPr>
                <w:rFonts w:hint="eastAsia" w:hAnsi="宋体" w:cs="宋体"/>
                <w:b/>
                <w:color w:val="000000" w:themeColor="text1"/>
                <w:sz w:val="24"/>
                <w:highlight w:val="none"/>
              </w:rPr>
            </w:pPr>
            <w:r>
              <w:rPr>
                <w:rFonts w:hint="eastAsia" w:hAnsi="宋体" w:cs="宋体"/>
                <w:b/>
                <w:color w:val="000000" w:themeColor="text1"/>
                <w:sz w:val="24"/>
                <w:highlight w:val="none"/>
              </w:rPr>
            </w:r>
            <w:r>
              <w:rPr>
                <w:color w:val="000000" w:themeColor="text1"/>
                <w:highlight w:val="none"/>
              </w:rPr>
            </w:r>
          </w:p>
        </w:tc>
        <w:tc>
          <w:tcPr>
            <w:tcW w:w="1683" w:type="dxa"/>
            <w:vAlign w:val="center"/>
            <w:textDirection w:val="lrTb"/>
            <w:noWrap w:val="false"/>
          </w:tcPr>
          <w:p>
            <w:pPr>
              <w:pStyle w:val="985"/>
              <w:ind w:firstLine="482"/>
              <w:jc w:val="center"/>
              <w:spacing w:line="400" w:lineRule="exact"/>
              <w:rPr>
                <w:rFonts w:hint="eastAsia" w:hAnsi="宋体" w:cs="宋体"/>
                <w:b/>
                <w:color w:val="000000" w:themeColor="text1"/>
                <w:sz w:val="24"/>
                <w:highlight w:val="none"/>
              </w:rPr>
            </w:pPr>
            <w:r>
              <w:rPr>
                <w:rFonts w:hint="eastAsia" w:hAnsi="宋体" w:cs="宋体"/>
                <w:b/>
                <w:color w:val="000000" w:themeColor="text1"/>
                <w:sz w:val="24"/>
                <w:highlight w:val="none"/>
              </w:rPr>
            </w:r>
            <w:r>
              <w:rPr>
                <w:color w:val="000000" w:themeColor="text1"/>
                <w:highlight w:val="none"/>
              </w:rPr>
            </w:r>
          </w:p>
        </w:tc>
      </w:tr>
      <w:tr>
        <w:trPr>
          <w:jc w:val="center"/>
          <w:trHeight w:val="642"/>
        </w:trPr>
        <w:tc>
          <w:tcPr>
            <w:tcW w:w="914" w:type="dxa"/>
            <w:vAlign w:val="center"/>
            <w:textDirection w:val="lrTb"/>
            <w:noWrap w:val="false"/>
          </w:tcPr>
          <w:p>
            <w:pPr>
              <w:pStyle w:val="985"/>
              <w:spacing w:line="400" w:lineRule="exact"/>
              <w:rPr>
                <w:rFonts w:hint="eastAsia" w:hAnsi="宋体" w:cs="宋体"/>
                <w:color w:val="000000" w:themeColor="text1"/>
                <w:sz w:val="24"/>
                <w:highlight w:val="none"/>
              </w:rPr>
            </w:pPr>
            <w:r>
              <w:rPr>
                <w:rFonts w:hint="eastAsia" w:hAnsi="宋体" w:cs="宋体"/>
                <w:color w:val="000000" w:themeColor="text1"/>
                <w:sz w:val="24"/>
                <w:highlight w:val="none"/>
              </w:rPr>
              <w:t xml:space="preserve">5</w:t>
            </w:r>
            <w:r>
              <w:rPr>
                <w:color w:val="000000" w:themeColor="text1"/>
                <w:highlight w:val="none"/>
              </w:rPr>
            </w:r>
          </w:p>
        </w:tc>
        <w:tc>
          <w:tcPr>
            <w:tcW w:w="2162" w:type="dxa"/>
            <w:vAlign w:val="center"/>
            <w:textDirection w:val="lrTb"/>
            <w:noWrap w:val="false"/>
          </w:tcPr>
          <w:p>
            <w:pPr>
              <w:pStyle w:val="985"/>
              <w:ind w:firstLine="480"/>
              <w:jc w:val="center"/>
              <w:spacing w:line="400" w:lineRule="exact"/>
              <w:rPr>
                <w:rFonts w:hint="eastAsia" w:hAnsi="宋体" w:cs="宋体"/>
                <w:color w:val="000000" w:themeColor="text1"/>
                <w:sz w:val="24"/>
                <w:highlight w:val="none"/>
              </w:rPr>
            </w:pPr>
            <w:r>
              <w:rPr>
                <w:rFonts w:hint="eastAsia" w:hAnsi="宋体" w:cs="宋体"/>
                <w:color w:val="000000" w:themeColor="text1"/>
                <w:sz w:val="24"/>
                <w:highlight w:val="none"/>
              </w:rPr>
            </w:r>
            <w:r>
              <w:rPr>
                <w:color w:val="000000" w:themeColor="text1"/>
                <w:highlight w:val="none"/>
              </w:rPr>
            </w:r>
          </w:p>
        </w:tc>
        <w:tc>
          <w:tcPr>
            <w:tcW w:w="2086" w:type="dxa"/>
            <w:vAlign w:val="center"/>
            <w:textDirection w:val="lrTb"/>
            <w:noWrap w:val="false"/>
          </w:tcPr>
          <w:p>
            <w:pPr>
              <w:pStyle w:val="985"/>
              <w:ind w:firstLine="482"/>
              <w:jc w:val="center"/>
              <w:spacing w:line="400" w:lineRule="exact"/>
              <w:rPr>
                <w:rFonts w:hint="eastAsia" w:hAnsi="宋体" w:cs="宋体"/>
                <w:b/>
                <w:color w:val="000000" w:themeColor="text1"/>
                <w:sz w:val="24"/>
                <w:highlight w:val="none"/>
              </w:rPr>
            </w:pPr>
            <w:r>
              <w:rPr>
                <w:rFonts w:hint="eastAsia" w:hAnsi="宋体" w:cs="宋体"/>
                <w:b/>
                <w:color w:val="000000" w:themeColor="text1"/>
                <w:sz w:val="24"/>
                <w:highlight w:val="none"/>
              </w:rPr>
            </w:r>
            <w:r>
              <w:rPr>
                <w:color w:val="000000" w:themeColor="text1"/>
                <w:highlight w:val="none"/>
              </w:rPr>
            </w:r>
          </w:p>
        </w:tc>
        <w:tc>
          <w:tcPr>
            <w:tcW w:w="919" w:type="dxa"/>
            <w:vAlign w:val="center"/>
            <w:textDirection w:val="lrTb"/>
            <w:noWrap w:val="false"/>
          </w:tcPr>
          <w:p>
            <w:pPr>
              <w:pStyle w:val="985"/>
              <w:ind w:firstLine="482"/>
              <w:jc w:val="center"/>
              <w:spacing w:line="400" w:lineRule="exact"/>
              <w:rPr>
                <w:rFonts w:hint="eastAsia" w:hAnsi="宋体" w:cs="宋体"/>
                <w:b/>
                <w:color w:val="000000" w:themeColor="text1"/>
                <w:sz w:val="24"/>
                <w:highlight w:val="none"/>
              </w:rPr>
            </w:pPr>
            <w:r>
              <w:rPr>
                <w:rFonts w:hint="eastAsia" w:hAnsi="宋体" w:cs="宋体"/>
                <w:b/>
                <w:color w:val="000000" w:themeColor="text1"/>
                <w:sz w:val="24"/>
                <w:highlight w:val="none"/>
              </w:rPr>
            </w:r>
            <w:r>
              <w:rPr>
                <w:color w:val="000000" w:themeColor="text1"/>
                <w:highlight w:val="none"/>
              </w:rPr>
            </w:r>
          </w:p>
        </w:tc>
        <w:tc>
          <w:tcPr>
            <w:tcW w:w="1301" w:type="dxa"/>
            <w:vAlign w:val="center"/>
            <w:textDirection w:val="lrTb"/>
            <w:noWrap w:val="false"/>
          </w:tcPr>
          <w:p>
            <w:pPr>
              <w:pStyle w:val="985"/>
              <w:ind w:firstLine="482"/>
              <w:jc w:val="center"/>
              <w:spacing w:line="400" w:lineRule="exact"/>
              <w:rPr>
                <w:rFonts w:hint="eastAsia" w:hAnsi="宋体" w:cs="宋体"/>
                <w:b/>
                <w:color w:val="000000" w:themeColor="text1"/>
                <w:sz w:val="24"/>
                <w:highlight w:val="none"/>
              </w:rPr>
            </w:pPr>
            <w:r>
              <w:rPr>
                <w:rFonts w:hint="eastAsia" w:hAnsi="宋体" w:cs="宋体"/>
                <w:b/>
                <w:color w:val="000000" w:themeColor="text1"/>
                <w:sz w:val="24"/>
                <w:highlight w:val="none"/>
              </w:rPr>
            </w:r>
            <w:r>
              <w:rPr>
                <w:color w:val="000000" w:themeColor="text1"/>
                <w:highlight w:val="none"/>
              </w:rPr>
            </w:r>
          </w:p>
        </w:tc>
        <w:tc>
          <w:tcPr>
            <w:tcW w:w="1683" w:type="dxa"/>
            <w:vAlign w:val="center"/>
            <w:textDirection w:val="lrTb"/>
            <w:noWrap w:val="false"/>
          </w:tcPr>
          <w:p>
            <w:pPr>
              <w:pStyle w:val="985"/>
              <w:ind w:firstLine="482"/>
              <w:jc w:val="center"/>
              <w:spacing w:line="400" w:lineRule="exact"/>
              <w:rPr>
                <w:rFonts w:hint="eastAsia" w:hAnsi="宋体" w:cs="宋体"/>
                <w:b/>
                <w:color w:val="000000" w:themeColor="text1"/>
                <w:sz w:val="24"/>
                <w:highlight w:val="none"/>
              </w:rPr>
            </w:pPr>
            <w:r>
              <w:rPr>
                <w:rFonts w:hint="eastAsia" w:hAnsi="宋体" w:cs="宋体"/>
                <w:b/>
                <w:color w:val="000000" w:themeColor="text1"/>
                <w:sz w:val="24"/>
                <w:highlight w:val="none"/>
              </w:rPr>
            </w:r>
            <w:r>
              <w:rPr>
                <w:color w:val="000000" w:themeColor="text1"/>
                <w:highlight w:val="none"/>
              </w:rPr>
            </w:r>
          </w:p>
        </w:tc>
      </w:tr>
    </w:tbl>
    <w:p>
      <w:pPr>
        <w:spacing w:line="288" w:lineRule="auto"/>
        <w:rPr>
          <w:rFonts w:hint="eastAsia" w:ascii="宋体" w:hAnsi="宋体" w:cs="宋体"/>
          <w:color w:val="000000" w:themeColor="text1"/>
          <w:spacing w:val="-6"/>
          <w:sz w:val="24"/>
          <w:szCs w:val="24"/>
          <w:highlight w:val="none"/>
        </w:rPr>
      </w:pPr>
      <w:r>
        <w:rPr>
          <w:rFonts w:hint="eastAsia" w:ascii="宋体" w:hAnsi="宋体" w:cs="宋体"/>
          <w:color w:val="000000" w:themeColor="text1"/>
          <w:spacing w:val="-6"/>
          <w:sz w:val="24"/>
          <w:szCs w:val="24"/>
          <w:highlight w:val="none"/>
        </w:rPr>
        <w:t xml:space="preserve">说明：</w:t>
      </w:r>
      <w:r>
        <w:rPr>
          <w:color w:val="000000" w:themeColor="text1"/>
          <w:highlight w:val="none"/>
        </w:rPr>
      </w:r>
    </w:p>
    <w:p>
      <w:pPr>
        <w:spacing w:line="288" w:lineRule="auto"/>
        <w:rPr>
          <w:rFonts w:hint="eastAsia" w:ascii="宋体" w:hAnsi="宋体" w:cs="宋体"/>
          <w:color w:val="000000" w:themeColor="text1"/>
          <w:spacing w:val="-6"/>
          <w:sz w:val="24"/>
          <w:szCs w:val="24"/>
          <w:highlight w:val="none"/>
        </w:rPr>
      </w:pPr>
      <w:r>
        <w:rPr>
          <w:rFonts w:hint="eastAsia" w:ascii="宋体" w:hAnsi="宋体" w:cs="宋体"/>
          <w:color w:val="000000" w:themeColor="text1"/>
          <w:spacing w:val="-6"/>
          <w:sz w:val="24"/>
          <w:szCs w:val="24"/>
          <w:highlight w:val="none"/>
        </w:rPr>
        <w:t xml:space="preserve">1.投标人须提供上述业绩合同扫描件；</w:t>
      </w:r>
      <w:r>
        <w:rPr>
          <w:color w:val="000000" w:themeColor="text1"/>
          <w:highlight w:val="none"/>
        </w:rPr>
      </w:r>
    </w:p>
    <w:p>
      <w:pPr>
        <w:spacing w:line="288" w:lineRule="auto"/>
        <w:rPr>
          <w:rFonts w:hint="eastAsia" w:ascii="宋体" w:hAnsi="宋体" w:cs="宋体"/>
          <w:color w:val="000000" w:themeColor="text1"/>
          <w:spacing w:val="-6"/>
          <w:sz w:val="24"/>
          <w:szCs w:val="24"/>
          <w:highlight w:val="none"/>
        </w:rPr>
      </w:pPr>
      <w:r>
        <w:rPr>
          <w:rFonts w:hint="eastAsia" w:ascii="宋体" w:hAnsi="宋体" w:cs="宋体"/>
          <w:color w:val="000000" w:themeColor="text1"/>
          <w:spacing w:val="-6"/>
          <w:sz w:val="24"/>
          <w:szCs w:val="24"/>
          <w:highlight w:val="none"/>
        </w:rPr>
        <w:t xml:space="preserve">2.所有合同扫描件应清晰，应能体现合同签订时间、双方签名盖章等内容；</w:t>
      </w:r>
      <w:r>
        <w:rPr>
          <w:color w:val="000000" w:themeColor="text1"/>
          <w:highlight w:val="none"/>
        </w:rPr>
      </w:r>
    </w:p>
    <w:p>
      <w:pPr>
        <w:spacing w:line="288" w:lineRule="auto"/>
        <w:rPr>
          <w:rFonts w:hint="eastAsia" w:ascii="宋体" w:hAnsi="宋体" w:cs="宋体"/>
          <w:color w:val="000000" w:themeColor="text1"/>
          <w:spacing w:val="-6"/>
          <w:sz w:val="24"/>
          <w:szCs w:val="24"/>
          <w:highlight w:val="none"/>
        </w:rPr>
      </w:pPr>
      <w:r>
        <w:rPr>
          <w:rFonts w:hint="eastAsia" w:ascii="宋体" w:hAnsi="宋体" w:cs="宋体"/>
          <w:color w:val="000000" w:themeColor="text1"/>
          <w:spacing w:val="-6"/>
          <w:sz w:val="24"/>
          <w:szCs w:val="24"/>
          <w:highlight w:val="none"/>
        </w:rPr>
        <w:t xml:space="preserve">3.投标人应在不涉及商业秘密的前提下尽可能提供详细的合同扫描件内容。</w:t>
      </w:r>
      <w:r>
        <w:rPr>
          <w:color w:val="000000" w:themeColor="text1"/>
          <w:highlight w:val="none"/>
        </w:rPr>
      </w:r>
    </w:p>
    <w:p>
      <w:pPr>
        <w:tabs>
          <w:tab w:val="left" w:pos="976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tabs>
          <w:tab w:val="left" w:pos="976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jc w:val="center"/>
        <w:keepLines/>
        <w:keepNext/>
        <w:spacing w:before="260" w:line="415" w:lineRule="auto"/>
        <w:rPr>
          <w:rFonts w:hint="eastAsia" w:ascii="宋体" w:hAnsi="宋体" w:cs="宋体"/>
          <w:color w:val="000000" w:themeColor="text1"/>
          <w:highlight w:val="none"/>
        </w:rPr>
        <w:outlineLvl w:val="1"/>
      </w:pPr>
      <w:r>
        <w:rPr>
          <w:rFonts w:hint="eastAsia" w:ascii="宋体" w:hAnsi="宋体" w:cs="宋体"/>
          <w:color w:val="000000" w:themeColor="text1"/>
          <w:sz w:val="32"/>
          <w:szCs w:val="32"/>
          <w:highlight w:val="none"/>
        </w:rPr>
        <w:br w:type="page" w:clear="all"/>
      </w:r>
      <w:r>
        <w:rPr>
          <w:rFonts w:hint="eastAsia" w:ascii="宋体" w:hAnsi="宋体" w:cs="宋体"/>
          <w:b/>
          <w:bCs/>
          <w:color w:val="000000" w:themeColor="text1"/>
          <w:sz w:val="32"/>
          <w:szCs w:val="32"/>
          <w:highlight w:val="none"/>
        </w:rPr>
        <w:t xml:space="preserve">十</w:t>
      </w:r>
      <w:r>
        <w:rPr>
          <w:rFonts w:hint="eastAsia" w:ascii="宋体" w:hAnsi="宋体" w:cs="宋体"/>
          <w:b/>
          <w:bCs/>
          <w:color w:val="000000" w:themeColor="text1"/>
          <w:sz w:val="32"/>
          <w:szCs w:val="32"/>
          <w:highlight w:val="none"/>
          <w:lang w:val="en-US" w:eastAsia="zh-CN"/>
        </w:rPr>
        <w:t xml:space="preserve">八</w:t>
      </w:r>
      <w:r>
        <w:rPr>
          <w:rFonts w:hint="eastAsia" w:ascii="宋体" w:hAnsi="宋体" w:cs="宋体"/>
          <w:b/>
          <w:bCs/>
          <w:color w:val="000000" w:themeColor="text1"/>
          <w:sz w:val="32"/>
          <w:szCs w:val="32"/>
          <w:highlight w:val="none"/>
        </w:rPr>
        <w:t xml:space="preserve">、投标人认为应该提供的其他材料</w:t>
      </w:r>
      <w:r>
        <w:rPr>
          <w:color w:val="000000" w:themeColor="text1"/>
          <w:highlight w:val="none"/>
        </w:rPr>
      </w:r>
    </w:p>
    <w:p>
      <w:pPr>
        <w:jc w:val="center"/>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（评分或招标文件中要求提供的材料，技术参数对应的制造商彩页、白皮书等佐证材料，格式自拟）</w:t>
      </w:r>
      <w:r>
        <w:rPr>
          <w:color w:val="000000" w:themeColor="text1"/>
          <w:highlight w:val="none"/>
        </w:rPr>
      </w:r>
    </w:p>
    <w:p>
      <w:pPr>
        <w:jc w:val="left"/>
        <w:rPr>
          <w:rFonts w:hint="eastAsia"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项目名称：</w:t>
      </w:r>
      <w:r>
        <w:rPr>
          <w:rFonts w:hint="eastAsia" w:ascii="宋体" w:hAnsi="宋体" w:cs="宋体"/>
          <w:color w:val="000000" w:themeColor="text1"/>
          <w:sz w:val="28"/>
          <w:szCs w:val="28"/>
          <w:highlight w:val="none"/>
          <w:lang w:eastAsia="zh-CN"/>
        </w:rPr>
        <w:t xml:space="preserve">高邮市中医医院钬激光治疗机及内窥镜手术刨削器设备</w:t>
      </w:r>
      <w:r>
        <w:rPr>
          <w:rFonts w:hint="eastAsia" w:ascii="宋体" w:hAnsi="宋体" w:cs="宋体"/>
          <w:color w:val="000000" w:themeColor="text1"/>
          <w:sz w:val="28"/>
          <w:szCs w:val="28"/>
          <w:highlight w:val="none"/>
        </w:rPr>
        <w:t xml:space="preserve">采购项目</w:t>
      </w:r>
      <w:r>
        <w:rPr>
          <w:color w:val="000000" w:themeColor="text1"/>
          <w:highlight w:val="none"/>
        </w:rPr>
      </w:r>
    </w:p>
    <w:p>
      <w:pPr>
        <w:jc w:val="left"/>
        <w:rPr>
          <w:rFonts w:hint="eastAsia"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项目编号：</w:t>
      </w:r>
      <w:r>
        <w:rPr>
          <w:rFonts w:hint="eastAsia" w:ascii="宋体" w:hAnsi="宋体" w:cs="宋体"/>
          <w:color w:val="000000" w:themeColor="text1"/>
          <w:sz w:val="28"/>
          <w:szCs w:val="28"/>
          <w:highlight w:val="none"/>
          <w:lang w:eastAsia="zh-CN"/>
        </w:rPr>
        <w:t xml:space="preserve">JSZC-321084-SHGK-G2026-0084</w:t>
      </w:r>
      <w:r>
        <w:rPr>
          <w:color w:val="000000" w:themeColor="text1"/>
          <w:highlight w:val="none"/>
        </w:rPr>
      </w:r>
    </w:p>
    <w:p>
      <w:pPr>
        <w:jc w:val="left"/>
        <w:rPr>
          <w:rFonts w:hint="eastAsia" w:ascii="宋体" w:hAnsi="宋体" w:eastAsia="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highlight w:val="none"/>
        </w:rPr>
      </w:r>
      <w:r>
        <w:rPr>
          <w:color w:val="000000" w:themeColor="text1"/>
          <w:highlight w:val="none"/>
        </w:rPr>
      </w:r>
    </w:p>
    <w:p>
      <w:pPr>
        <w:jc w:val="left"/>
        <w:rPr>
          <w:rFonts w:hint="eastAsia"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r>
      <w:r>
        <w:rPr>
          <w:color w:val="000000" w:themeColor="text1"/>
          <w:highlight w:val="none"/>
        </w:rPr>
      </w:r>
    </w:p>
    <w:p>
      <w:pPr>
        <w:jc w:val="center"/>
        <w:keepLines/>
        <w:keepNext/>
        <w:spacing w:before="260" w:line="415" w:lineRule="auto"/>
        <w:rPr>
          <w:rFonts w:hint="eastAsia" w:ascii="宋体" w:hAnsi="宋体" w:cs="宋体"/>
          <w:b/>
          <w:bCs/>
          <w:color w:val="000000" w:themeColor="text1"/>
          <w:highlight w:val="none"/>
        </w:rPr>
        <w:outlineLvl w:val="1"/>
      </w:pPr>
      <w:r>
        <w:rPr>
          <w:rFonts w:hint="eastAsia" w:ascii="宋体" w:hAnsi="宋体" w:cs="宋体"/>
          <w:color w:val="000000" w:themeColor="text1"/>
          <w:highlight w:val="none"/>
        </w:rPr>
        <w:br w:type="page" w:clear="all"/>
      </w:r>
      <w:r>
        <w:rPr>
          <w:rFonts w:hint="eastAsia" w:ascii="宋体" w:hAnsi="宋体" w:cs="宋体"/>
          <w:b/>
          <w:bCs/>
          <w:color w:val="000000" w:themeColor="text1"/>
          <w:sz w:val="32"/>
          <w:szCs w:val="32"/>
          <w:highlight w:val="none"/>
        </w:rPr>
        <w:t xml:space="preserve">质疑函范本</w:t>
      </w:r>
      <w:r>
        <w:rPr>
          <w:color w:val="000000" w:themeColor="text1"/>
          <w:highlight w:val="none"/>
        </w:rPr>
      </w:r>
    </w:p>
    <w:p>
      <w:pPr>
        <w:spacing w:before="29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一、质疑供应商基本信息</w:t>
      </w:r>
      <w:r>
        <w:rPr>
          <w:color w:val="000000" w:themeColor="text1"/>
          <w:highlight w:val="none"/>
        </w:rPr>
      </w:r>
    </w:p>
    <w:p>
      <w:pPr>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质疑供应商：</w:t>
      </w:r>
      <w:r>
        <w:rPr>
          <w:rFonts w:hint="eastAsia" w:ascii="宋体" w:hAnsi="宋体" w:cs="宋体"/>
          <w:color w:val="000000" w:themeColor="text1"/>
          <w:sz w:val="24"/>
          <w:szCs w:val="24"/>
          <w:highlight w:val="none"/>
          <w:u w:val="single"/>
        </w:rPr>
        <w:t xml:space="preserve">                                                              </w:t>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邮编：</w:t>
      </w:r>
      <w:r>
        <w:rPr>
          <w:rFonts w:hint="eastAsia" w:ascii="宋体" w:hAnsi="宋体" w:cs="宋体"/>
          <w:color w:val="000000" w:themeColor="text1"/>
          <w:sz w:val="24"/>
          <w:szCs w:val="24"/>
          <w:highlight w:val="none"/>
          <w:u w:val="single"/>
        </w:rPr>
        <w:t xml:space="preserve">                                    </w:t>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联系电话：</w:t>
      </w:r>
      <w:r>
        <w:rPr>
          <w:rFonts w:hint="eastAsia" w:ascii="宋体" w:hAnsi="宋体" w:cs="宋体"/>
          <w:color w:val="000000" w:themeColor="text1"/>
          <w:sz w:val="24"/>
          <w:szCs w:val="24"/>
          <w:highlight w:val="none"/>
          <w:u w:val="single"/>
        </w:rPr>
        <w:t xml:space="preserve">                                       </w:t>
      </w:r>
      <w:r>
        <w:rPr>
          <w:color w:val="000000" w:themeColor="text1"/>
          <w:highlight w:val="none"/>
        </w:rPr>
      </w:r>
    </w:p>
    <w:p>
      <w:pPr>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授权代表：</w:t>
      </w:r>
      <w:r>
        <w:rPr>
          <w:rFonts w:hint="eastAsia" w:ascii="宋体" w:hAnsi="宋体" w:cs="宋体"/>
          <w:color w:val="000000" w:themeColor="text1"/>
          <w:sz w:val="24"/>
          <w:szCs w:val="24"/>
          <w:highlight w:val="none"/>
          <w:u w:val="single"/>
        </w:rPr>
        <w:t xml:space="preserve">                                                                 </w:t>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联系电话：</w:t>
      </w:r>
      <w:r>
        <w:rPr>
          <w:rFonts w:hint="eastAsia" w:ascii="宋体" w:hAnsi="宋体" w:cs="宋体"/>
          <w:color w:val="000000" w:themeColor="text1"/>
          <w:sz w:val="24"/>
          <w:szCs w:val="24"/>
          <w:highlight w:val="none"/>
          <w:u w:val="single"/>
        </w:rPr>
        <w:t xml:space="preserve">                                                                </w:t>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邮编：</w:t>
      </w:r>
      <w:r>
        <w:rPr>
          <w:rFonts w:hint="eastAsia" w:ascii="宋体" w:hAnsi="宋体" w:cs="宋体"/>
          <w:color w:val="000000" w:themeColor="text1"/>
          <w:sz w:val="24"/>
          <w:szCs w:val="24"/>
          <w:highlight w:val="none"/>
          <w:u w:val="single"/>
        </w:rPr>
        <w:t xml:space="preserve">                                     </w:t>
      </w:r>
      <w:r>
        <w:rPr>
          <w:color w:val="000000" w:themeColor="text1"/>
          <w:highlight w:val="none"/>
        </w:rP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二、质疑项目基本情况</w:t>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质疑项目的名称：</w:t>
      </w:r>
      <w:r>
        <w:rPr>
          <w:rFonts w:hint="eastAsia" w:ascii="宋体" w:hAnsi="宋体" w:cs="宋体"/>
          <w:color w:val="000000" w:themeColor="text1"/>
          <w:sz w:val="24"/>
          <w:szCs w:val="24"/>
          <w:highlight w:val="none"/>
          <w:u w:val="single"/>
        </w:rPr>
        <w:t xml:space="preserve">                                                          </w:t>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质疑项目的编号：</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包号：</w:t>
      </w:r>
      <w:r>
        <w:rPr>
          <w:rFonts w:hint="eastAsia" w:ascii="宋体" w:hAnsi="宋体" w:cs="宋体"/>
          <w:color w:val="000000" w:themeColor="text1"/>
          <w:sz w:val="24"/>
          <w:szCs w:val="24"/>
          <w:highlight w:val="none"/>
          <w:u w:val="single"/>
        </w:rPr>
        <w:t xml:space="preserve">                           </w:t>
      </w:r>
      <w:r>
        <w:rPr>
          <w:color w:val="000000" w:themeColor="text1"/>
          <w:highlight w:val="none"/>
        </w:rPr>
      </w:r>
    </w:p>
    <w:p>
      <w:pPr>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采购人名称：</w:t>
      </w:r>
      <w:r>
        <w:rPr>
          <w:rFonts w:hint="eastAsia" w:ascii="宋体" w:hAnsi="宋体" w:cs="宋体"/>
          <w:color w:val="000000" w:themeColor="text1"/>
          <w:sz w:val="24"/>
          <w:szCs w:val="24"/>
          <w:highlight w:val="none"/>
          <w:u w:val="single"/>
        </w:rPr>
        <w:t xml:space="preserve">                                                              </w:t>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采购文件获取日期：</w:t>
      </w:r>
      <w:r>
        <w:rPr>
          <w:rFonts w:hint="eastAsia" w:ascii="宋体" w:hAnsi="宋体" w:cs="宋体"/>
          <w:color w:val="000000" w:themeColor="text1"/>
          <w:sz w:val="24"/>
          <w:szCs w:val="24"/>
          <w:highlight w:val="none"/>
          <w:u w:val="single"/>
        </w:rPr>
        <w:t xml:space="preserve">                                                        </w:t>
      </w:r>
      <w:r>
        <w:rPr>
          <w:color w:val="000000" w:themeColor="text1"/>
          <w:highlight w:val="none"/>
        </w:rP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三、质疑事项具体内容</w:t>
      </w:r>
      <w:r>
        <w:rPr>
          <w:color w:val="000000" w:themeColor="text1"/>
          <w:highlight w:val="none"/>
        </w:rPr>
      </w:r>
    </w:p>
    <w:p>
      <w:pPr>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质疑事项1：</w:t>
      </w:r>
      <w:r>
        <w:rPr>
          <w:rFonts w:hint="eastAsia" w:ascii="宋体" w:hAnsi="宋体" w:cs="宋体"/>
          <w:color w:val="000000" w:themeColor="text1"/>
          <w:sz w:val="24"/>
          <w:szCs w:val="24"/>
          <w:highlight w:val="none"/>
          <w:u w:val="single"/>
        </w:rPr>
        <w:t xml:space="preserve">                                                              </w:t>
      </w:r>
      <w:r>
        <w:rPr>
          <w:color w:val="000000" w:themeColor="text1"/>
          <w:highlight w:val="none"/>
        </w:rPr>
      </w:r>
    </w:p>
    <w:p>
      <w:pPr>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事实依据：</w:t>
      </w:r>
      <w:r>
        <w:rPr>
          <w:rFonts w:hint="eastAsia" w:ascii="宋体" w:hAnsi="宋体" w:cs="宋体"/>
          <w:color w:val="000000" w:themeColor="text1"/>
          <w:sz w:val="24"/>
          <w:szCs w:val="24"/>
          <w:highlight w:val="none"/>
          <w:u w:val="single"/>
        </w:rPr>
        <w:t xml:space="preserve">                                                                </w:t>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u w:val="single"/>
        </w:rPr>
        <w:t xml:space="preserve">                                                                           </w:t>
      </w:r>
      <w:r>
        <w:rPr>
          <w:color w:val="000000" w:themeColor="text1"/>
          <w:highlight w:val="none"/>
        </w:rPr>
      </w:r>
    </w:p>
    <w:p>
      <w:pPr>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法律依据：</w:t>
      </w:r>
      <w:r>
        <w:rPr>
          <w:rFonts w:hint="eastAsia" w:ascii="宋体" w:hAnsi="宋体" w:cs="宋体"/>
          <w:color w:val="000000" w:themeColor="text1"/>
          <w:sz w:val="24"/>
          <w:szCs w:val="24"/>
          <w:highlight w:val="none"/>
          <w:u w:val="single"/>
        </w:rPr>
        <w:t xml:space="preserve">                                                                 </w:t>
      </w:r>
      <w:r>
        <w:rPr>
          <w:color w:val="000000" w:themeColor="text1"/>
          <w:highlight w:val="none"/>
        </w:rPr>
      </w:r>
    </w:p>
    <w:p>
      <w:pPr>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u w:val="single"/>
        </w:rPr>
        <w:t xml:space="preserve">                                                                           </w:t>
      </w:r>
      <w:r>
        <w:rPr>
          <w:color w:val="000000" w:themeColor="text1"/>
          <w:highlight w:val="none"/>
        </w:rPr>
      </w:r>
    </w:p>
    <w:p>
      <w:pPr>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质疑事项2</w:t>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highlight w:val="none"/>
        </w:rP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四、与质疑事项相关的质疑请求</w:t>
      </w:r>
      <w:r>
        <w:rPr>
          <w:color w:val="000000" w:themeColor="text1"/>
          <w:highlight w:val="none"/>
        </w:rPr>
      </w:r>
    </w:p>
    <w:p>
      <w:pPr>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请求：</w:t>
      </w:r>
      <w:r>
        <w:rPr>
          <w:rFonts w:hint="eastAsia" w:ascii="宋体" w:hAnsi="宋体" w:cs="宋体"/>
          <w:color w:val="000000" w:themeColor="text1"/>
          <w:sz w:val="24"/>
          <w:szCs w:val="24"/>
          <w:highlight w:val="none"/>
          <w:u w:val="single"/>
        </w:rPr>
        <w:t xml:space="preserve">                                                                     </w:t>
      </w:r>
      <w:r>
        <w:rPr>
          <w:color w:val="000000" w:themeColor="text1"/>
          <w:highlight w:val="none"/>
        </w:rPr>
      </w:r>
    </w:p>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签字(签章)：                   公章：                      </w:t>
      </w:r>
      <w:r>
        <w:rPr>
          <w:color w:val="000000" w:themeColor="text1"/>
          <w:highlight w:val="none"/>
        </w:rPr>
      </w:r>
    </w:p>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日期：    </w:t>
      </w:r>
      <w:r>
        <w:rPr>
          <w:color w:val="000000" w:themeColor="text1"/>
          <w:highlight w:val="none"/>
        </w:rPr>
      </w:r>
    </w:p>
    <w:p>
      <w:pPr>
        <w:spacing w:line="400" w:lineRule="exact"/>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质疑函制作说明：</w:t>
      </w:r>
      <w:r>
        <w:rPr>
          <w:color w:val="000000" w:themeColor="text1"/>
          <w:highlight w:val="none"/>
        </w:rPr>
      </w:r>
    </w:p>
    <w:p>
      <w:pPr>
        <w:ind w:firstLine="480"/>
        <w:jc w:val="left"/>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1.供应商提出质疑时，应提交质疑函和必要的证明材料。</w:t>
      </w:r>
      <w:r>
        <w:rPr>
          <w:color w:val="000000" w:themeColor="text1"/>
          <w:highlight w:val="none"/>
        </w:rPr>
      </w:r>
    </w:p>
    <w:p>
      <w:pPr>
        <w:ind w:firstLine="480"/>
        <w:jc w:val="left"/>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000000" w:themeColor="text1"/>
          <w:highlight w:val="none"/>
        </w:rPr>
      </w:r>
    </w:p>
    <w:p>
      <w:pPr>
        <w:ind w:firstLine="480"/>
        <w:jc w:val="left"/>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3.质疑供应商若对项目的某一分包进行质疑，质疑函中应列明具体分包号。</w:t>
      </w:r>
      <w:r>
        <w:rPr>
          <w:color w:val="000000" w:themeColor="text1"/>
          <w:highlight w:val="none"/>
        </w:rPr>
      </w:r>
    </w:p>
    <w:p>
      <w:pPr>
        <w:ind w:firstLine="480"/>
        <w:jc w:val="left"/>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4.质疑函的质疑事项应具体、明确，并有必要的事实依据和法律依据。</w:t>
      </w:r>
      <w:r>
        <w:rPr>
          <w:color w:val="000000" w:themeColor="text1"/>
          <w:highlight w:val="none"/>
        </w:rPr>
      </w:r>
    </w:p>
    <w:p>
      <w:pPr>
        <w:ind w:firstLine="480"/>
        <w:jc w:val="left"/>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5.质疑函的质疑请求应与质疑事项相关。</w:t>
      </w:r>
      <w:r>
        <w:rPr>
          <w:color w:val="000000" w:themeColor="text1"/>
          <w:highlight w:val="none"/>
        </w:rPr>
      </w:r>
    </w:p>
    <w:p>
      <w:pPr>
        <w:ind w:firstLine="480"/>
        <w:jc w:val="left"/>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color w:val="000000" w:themeColor="text1"/>
          <w:highlight w:val="none"/>
        </w:rPr>
      </w:r>
    </w:p>
    <w:p>
      <w:pPr>
        <w:ind w:firstLine="42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ind w:firstLine="42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3604260</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ascii="宋体" w:hAnsi="宋体" w:cs="宋体"/>
                              <w:sz w:val="22"/>
                              <w:szCs w:val="22"/>
                            </w:rPr>
                            <w:t xml:space="preserve">24</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ascii="宋体" w:hAnsi="宋体" w:cs="宋体"/>
                              <w:sz w:val="22"/>
                              <w:szCs w:val="22"/>
                            </w:rPr>
                            <w:t xml:space="preserve">48</w:t>
                          </w:r>
                          <w:r>
                            <w:rPr>
                              <w:rFonts w:hint="eastAsia" w:ascii="宋体" w:hAnsi="宋体" w:cs="宋体"/>
                              <w:sz w:val="22"/>
                              <w:szCs w:val="22"/>
                            </w:rPr>
                            <w:fldChar w:fldCharType="end"/>
                          </w:r>
                          <w:r>
                            <w:rPr>
                              <w:rFonts w:hint="eastAsia" w:ascii="宋体" w:hAnsi="宋体" w:cs="宋体"/>
                              <w:sz w:val="22"/>
                              <w:szCs w:val="22"/>
                            </w:rP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page;margin-left:283.8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ascii="宋体" w:hAnsi="宋体" w:cs="宋体"/>
                        <w:sz w:val="22"/>
                        <w:szCs w:val="22"/>
                      </w:rPr>
                      <w:t xml:space="preserve">24</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ascii="宋体" w:hAnsi="宋体" w:cs="宋体"/>
                        <w:sz w:val="22"/>
                        <w:szCs w:val="22"/>
                      </w:rPr>
                      <w:t xml:space="preserve">48</w:t>
                    </w:r>
                    <w:r>
                      <w:rPr>
                        <w:rFonts w:hint="eastAsia" w:ascii="宋体" w:hAnsi="宋体" w:cs="宋体"/>
                        <w:sz w:val="22"/>
                        <w:szCs w:val="22"/>
                      </w:rPr>
                      <w:fldChar w:fldCharType="end"/>
                    </w:r>
                    <w:r>
                      <w:rPr>
                        <w:rFonts w:hint="eastAsia" w:ascii="宋体" w:hAnsi="宋体" w:cs="宋体"/>
                        <w:sz w:val="22"/>
                        <w:szCs w:val="22"/>
                      </w:rPr>
                      <w:t xml:space="preserve"> 页</w:t>
                    </w:r>
                    <w:r/>
                  </w:p>
                  <w:p>
                    <w:r/>
                    <w:r/>
                  </w:p>
                </w:txbxContent>
              </v:textbox>
            </v:shape>
          </w:pict>
        </mc:Fallback>
      </mc:AlternateContent>
    </w:r>
    <w:r>
      <w:rPr>
        <w:b/>
        <w:i/>
        <w:sz w:val="32"/>
        <w:szCs w:val="32"/>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p>
  <w:p>
    <w:pPr>
      <w:pStyle w:val="9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decimal"/>
      <w:pStyle w:val="96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2"/>
      <w:numFmt w:val="japaneseCounting"/>
      <w:isLgl w:val="false"/>
      <w:suff w:val="tab"/>
      <w:lvlText w:val="%1、"/>
      <w:lvlJc w:val="left"/>
      <w:pPr>
        <w:ind w:left="720" w:hanging="720"/>
        <w:tabs>
          <w:tab w:val="left" w:pos="720" w:leader="none"/>
        </w:tabs>
      </w:pPr>
    </w:lvl>
    <w:lvl w:ilvl="1">
      <w:start w:val="1"/>
      <w:numFmt w:val="decimal"/>
      <w:pStyle w:val="899"/>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4"/>
      <w:isLgl w:val="false"/>
      <w:suff w:val="nothing"/>
      <w:lvlText w:val=""/>
      <w:lvlJc w:val="left"/>
      <w:pPr>
        <w:ind w:left="0" w:firstLine="0"/>
      </w:pPr>
      <w:rPr>
        <w:rFonts w:hint="eastAsia"/>
      </w:rPr>
    </w:lvl>
    <w:lvl w:ilvl="6">
      <w:start w:val="1"/>
      <w:numFmt w:val="decimal"/>
      <w:pStyle w:val="875"/>
      <w:isLgl w:val="false"/>
      <w:suff w:val="nothing"/>
      <w:lvlText w:val=""/>
      <w:lvlJc w:val="left"/>
      <w:pPr>
        <w:ind w:left="0" w:firstLine="0"/>
      </w:pPr>
      <w:rPr>
        <w:rFonts w:hint="eastAsia"/>
      </w:rPr>
    </w:lvl>
    <w:lvl w:ilvl="7">
      <w:start w:val="1"/>
      <w:numFmt w:val="decimal"/>
      <w:pStyle w:val="876"/>
      <w:isLgl w:val="false"/>
      <w:suff w:val="nothing"/>
      <w:lvlText w:val=""/>
      <w:lvlJc w:val="left"/>
      <w:pPr>
        <w:ind w:left="0" w:firstLine="0"/>
      </w:pPr>
      <w:rPr>
        <w:rFonts w:hint="eastAsia"/>
      </w:rPr>
    </w:lvl>
    <w:lvl w:ilvl="8">
      <w:start w:val="1"/>
      <w:numFmt w:val="decimal"/>
      <w:pStyle w:val="877"/>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6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link w:val="99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8">
    <w:name w:val="Heading 1"/>
    <w:basedOn w:val="687"/>
    <w:next w:val="687"/>
    <w:link w:val="720"/>
    <w:uiPriority w:val="9"/>
    <w:qFormat/>
    <w:pPr>
      <w:keepLines/>
      <w:keepNext/>
      <w:spacing w:before="480" w:after="200"/>
      <w:outlineLvl w:val="0"/>
    </w:pPr>
    <w:rPr>
      <w:rFonts w:ascii="Arial" w:hAnsi="Arial" w:eastAsia="Arial" w:cs="Arial"/>
      <w:sz w:val="40"/>
      <w:szCs w:val="40"/>
    </w:rPr>
  </w:style>
  <w:style w:type="paragraph" w:styleId="689">
    <w:name w:val="Heading 2"/>
    <w:basedOn w:val="687"/>
    <w:next w:val="687"/>
    <w:link w:val="721"/>
    <w:uiPriority w:val="9"/>
    <w:unhideWhenUsed/>
    <w:qFormat/>
    <w:pPr>
      <w:keepLines/>
      <w:keepNext/>
      <w:spacing w:before="360" w:after="200"/>
      <w:outlineLvl w:val="1"/>
    </w:pPr>
    <w:rPr>
      <w:rFonts w:ascii="Arial" w:hAnsi="Arial" w:eastAsia="Arial" w:cs="Arial"/>
      <w:sz w:val="34"/>
    </w:rPr>
  </w:style>
  <w:style w:type="paragraph" w:styleId="690">
    <w:name w:val="Heading 3"/>
    <w:basedOn w:val="687"/>
    <w:next w:val="687"/>
    <w:link w:val="722"/>
    <w:uiPriority w:val="9"/>
    <w:unhideWhenUsed/>
    <w:qFormat/>
    <w:pPr>
      <w:keepLines/>
      <w:keepNext/>
      <w:spacing w:before="320" w:after="200"/>
      <w:outlineLvl w:val="2"/>
    </w:pPr>
    <w:rPr>
      <w:rFonts w:ascii="Arial" w:hAnsi="Arial" w:eastAsia="Arial" w:cs="Arial"/>
      <w:sz w:val="30"/>
      <w:szCs w:val="30"/>
    </w:rPr>
  </w:style>
  <w:style w:type="paragraph" w:styleId="691">
    <w:name w:val="Heading 4"/>
    <w:basedOn w:val="687"/>
    <w:next w:val="687"/>
    <w:link w:val="723"/>
    <w:uiPriority w:val="9"/>
    <w:unhideWhenUsed/>
    <w:qFormat/>
    <w:pPr>
      <w:keepLines/>
      <w:keepNext/>
      <w:spacing w:before="320" w:after="200"/>
      <w:outlineLvl w:val="3"/>
    </w:pPr>
    <w:rPr>
      <w:rFonts w:ascii="Arial" w:hAnsi="Arial" w:eastAsia="Arial" w:cs="Arial"/>
      <w:b/>
      <w:bCs/>
      <w:sz w:val="26"/>
      <w:szCs w:val="26"/>
    </w:rPr>
  </w:style>
  <w:style w:type="paragraph" w:styleId="692">
    <w:name w:val="Heading 5"/>
    <w:basedOn w:val="687"/>
    <w:next w:val="687"/>
    <w:link w:val="724"/>
    <w:uiPriority w:val="9"/>
    <w:unhideWhenUsed/>
    <w:qFormat/>
    <w:pPr>
      <w:keepLines/>
      <w:keepNext/>
      <w:spacing w:before="320" w:after="200"/>
      <w:outlineLvl w:val="4"/>
    </w:pPr>
    <w:rPr>
      <w:rFonts w:ascii="Arial" w:hAnsi="Arial" w:eastAsia="Arial" w:cs="Arial"/>
      <w:b/>
      <w:bCs/>
      <w:sz w:val="24"/>
      <w:szCs w:val="24"/>
    </w:rPr>
  </w:style>
  <w:style w:type="paragraph" w:styleId="693">
    <w:name w:val="Heading 6"/>
    <w:basedOn w:val="687"/>
    <w:next w:val="687"/>
    <w:link w:val="725"/>
    <w:uiPriority w:val="9"/>
    <w:unhideWhenUsed/>
    <w:qFormat/>
    <w:pPr>
      <w:keepLines/>
      <w:keepNext/>
      <w:spacing w:before="320" w:after="200"/>
      <w:outlineLvl w:val="5"/>
    </w:pPr>
    <w:rPr>
      <w:rFonts w:ascii="Arial" w:hAnsi="Arial" w:eastAsia="Arial" w:cs="Arial"/>
      <w:b/>
      <w:bCs/>
      <w:sz w:val="22"/>
      <w:szCs w:val="22"/>
    </w:rPr>
  </w:style>
  <w:style w:type="paragraph" w:styleId="694">
    <w:name w:val="Heading 7"/>
    <w:basedOn w:val="687"/>
    <w:next w:val="687"/>
    <w:link w:val="726"/>
    <w:uiPriority w:val="9"/>
    <w:unhideWhenUsed/>
    <w:qFormat/>
    <w:pPr>
      <w:keepLines/>
      <w:keepNext/>
      <w:spacing w:before="320" w:after="200"/>
      <w:outlineLvl w:val="6"/>
    </w:pPr>
    <w:rPr>
      <w:rFonts w:ascii="Arial" w:hAnsi="Arial" w:eastAsia="Arial" w:cs="Arial"/>
      <w:b/>
      <w:bCs/>
      <w:i/>
      <w:iCs/>
      <w:sz w:val="22"/>
      <w:szCs w:val="22"/>
    </w:rPr>
  </w:style>
  <w:style w:type="paragraph" w:styleId="695">
    <w:name w:val="Heading 8"/>
    <w:basedOn w:val="687"/>
    <w:next w:val="687"/>
    <w:link w:val="727"/>
    <w:uiPriority w:val="9"/>
    <w:unhideWhenUsed/>
    <w:qFormat/>
    <w:pPr>
      <w:keepLines/>
      <w:keepNext/>
      <w:spacing w:before="320" w:after="200"/>
      <w:outlineLvl w:val="7"/>
    </w:pPr>
    <w:rPr>
      <w:rFonts w:ascii="Arial" w:hAnsi="Arial" w:eastAsia="Arial" w:cs="Arial"/>
      <w:i/>
      <w:iCs/>
      <w:sz w:val="22"/>
      <w:szCs w:val="22"/>
    </w:rPr>
  </w:style>
  <w:style w:type="paragraph" w:styleId="696">
    <w:name w:val="Heading 9"/>
    <w:basedOn w:val="687"/>
    <w:next w:val="687"/>
    <w:link w:val="728"/>
    <w:uiPriority w:val="9"/>
    <w:unhideWhenUsed/>
    <w:qFormat/>
    <w:pPr>
      <w:keepLines/>
      <w:keepNext/>
      <w:spacing w:before="320" w:after="200"/>
      <w:outlineLvl w:val="8"/>
    </w:pPr>
    <w:rPr>
      <w:rFonts w:ascii="Arial" w:hAnsi="Arial" w:eastAsia="Arial" w:cs="Arial"/>
      <w:i/>
      <w:iCs/>
      <w:sz w:val="21"/>
      <w:szCs w:val="21"/>
    </w:rPr>
  </w:style>
  <w:style w:type="character" w:styleId="697" w:default="1">
    <w:name w:val="Default Paragraph Font"/>
    <w:uiPriority w:val="1"/>
    <w:semiHidden/>
    <w:unhideWhenUsed/>
  </w:style>
  <w:style w:type="table" w:styleId="698" w:default="1">
    <w:name w:val="Normal Table"/>
    <w:uiPriority w:val="99"/>
    <w:semiHidden/>
    <w:unhideWhenUsed/>
    <w:tblPr>
      <w:tblCellMar>
        <w:left w:w="108" w:type="dxa"/>
        <w:top w:w="0" w:type="dxa"/>
        <w:right w:w="108" w:type="dxa"/>
        <w:bottom w:w="0" w:type="dxa"/>
      </w:tblCellMar>
    </w:tblPr>
  </w:style>
  <w:style w:type="paragraph" w:styleId="699">
    <w:name w:val="toc 7"/>
    <w:basedOn w:val="687"/>
    <w:next w:val="687"/>
    <w:uiPriority w:val="39"/>
    <w:unhideWhenUsed/>
    <w:pPr>
      <w:ind w:left="1701" w:right="0" w:firstLine="0"/>
      <w:spacing w:after="57"/>
    </w:pPr>
  </w:style>
  <w:style w:type="paragraph" w:styleId="700">
    <w:name w:val="Caption"/>
    <w:basedOn w:val="687"/>
    <w:next w:val="687"/>
    <w:uiPriority w:val="35"/>
    <w:semiHidden/>
    <w:unhideWhenUsed/>
    <w:qFormat/>
    <w:pPr>
      <w:spacing w:line="276" w:lineRule="auto"/>
    </w:pPr>
    <w:rPr>
      <w:b/>
      <w:bCs/>
      <w:color w:val="4f81bd" w:themeColor="accent1"/>
      <w:sz w:val="18"/>
      <w:szCs w:val="18"/>
    </w:rPr>
  </w:style>
  <w:style w:type="paragraph" w:styleId="701">
    <w:name w:val="toc 5"/>
    <w:basedOn w:val="687"/>
    <w:next w:val="687"/>
    <w:uiPriority w:val="39"/>
    <w:unhideWhenUsed/>
    <w:pPr>
      <w:ind w:left="1134" w:right="0" w:firstLine="0"/>
      <w:spacing w:after="57"/>
    </w:pPr>
  </w:style>
  <w:style w:type="paragraph" w:styleId="702">
    <w:name w:val="toc 3"/>
    <w:basedOn w:val="687"/>
    <w:next w:val="687"/>
    <w:uiPriority w:val="39"/>
    <w:unhideWhenUsed/>
    <w:pPr>
      <w:ind w:left="567" w:right="0" w:firstLine="0"/>
      <w:spacing w:after="57"/>
    </w:pPr>
  </w:style>
  <w:style w:type="paragraph" w:styleId="703">
    <w:name w:val="toc 8"/>
    <w:basedOn w:val="687"/>
    <w:next w:val="687"/>
    <w:uiPriority w:val="39"/>
    <w:unhideWhenUsed/>
    <w:pPr>
      <w:ind w:left="1984" w:right="0" w:firstLine="0"/>
      <w:spacing w:after="57"/>
    </w:pPr>
  </w:style>
  <w:style w:type="paragraph" w:styleId="704">
    <w:name w:val="endnote text"/>
    <w:basedOn w:val="687"/>
    <w:link w:val="866"/>
    <w:uiPriority w:val="99"/>
    <w:semiHidden/>
    <w:unhideWhenUsed/>
    <w:pPr>
      <w:spacing w:after="0" w:line="240" w:lineRule="auto"/>
    </w:pPr>
    <w:rPr>
      <w:sz w:val="20"/>
    </w:rPr>
  </w:style>
  <w:style w:type="paragraph" w:styleId="705">
    <w:name w:val="Footer"/>
    <w:basedOn w:val="687"/>
    <w:link w:val="739"/>
    <w:uiPriority w:val="99"/>
    <w:unhideWhenUsed/>
    <w:pPr>
      <w:spacing w:after="0" w:line="240" w:lineRule="auto"/>
      <w:tabs>
        <w:tab w:val="center" w:pos="7143" w:leader="none"/>
        <w:tab w:val="right" w:pos="14287" w:leader="none"/>
      </w:tabs>
    </w:pPr>
  </w:style>
  <w:style w:type="paragraph" w:styleId="706">
    <w:name w:val="Header"/>
    <w:basedOn w:val="687"/>
    <w:link w:val="737"/>
    <w:uiPriority w:val="99"/>
    <w:unhideWhenUsed/>
    <w:pPr>
      <w:spacing w:after="0" w:line="240" w:lineRule="auto"/>
      <w:tabs>
        <w:tab w:val="center" w:pos="7143" w:leader="none"/>
        <w:tab w:val="right" w:pos="14287" w:leader="none"/>
      </w:tabs>
    </w:pPr>
  </w:style>
  <w:style w:type="paragraph" w:styleId="707">
    <w:name w:val="toc 1"/>
    <w:basedOn w:val="687"/>
    <w:next w:val="687"/>
    <w:uiPriority w:val="39"/>
    <w:unhideWhenUsed/>
    <w:pPr>
      <w:ind w:left="0" w:right="0" w:firstLine="0"/>
      <w:spacing w:after="57"/>
    </w:pPr>
  </w:style>
  <w:style w:type="paragraph" w:styleId="708">
    <w:name w:val="toc 4"/>
    <w:basedOn w:val="687"/>
    <w:next w:val="687"/>
    <w:uiPriority w:val="39"/>
    <w:unhideWhenUsed/>
    <w:pPr>
      <w:ind w:left="850" w:right="0" w:firstLine="0"/>
      <w:spacing w:after="57"/>
    </w:pPr>
  </w:style>
  <w:style w:type="paragraph" w:styleId="709">
    <w:name w:val="Subtitle"/>
    <w:basedOn w:val="687"/>
    <w:next w:val="687"/>
    <w:link w:val="732"/>
    <w:uiPriority w:val="11"/>
    <w:qFormat/>
    <w:pPr>
      <w:spacing w:before="200" w:after="200"/>
    </w:pPr>
    <w:rPr>
      <w:sz w:val="24"/>
      <w:szCs w:val="24"/>
    </w:rPr>
  </w:style>
  <w:style w:type="paragraph" w:styleId="710">
    <w:name w:val="footnote text"/>
    <w:basedOn w:val="687"/>
    <w:link w:val="865"/>
    <w:uiPriority w:val="99"/>
    <w:semiHidden/>
    <w:unhideWhenUsed/>
    <w:pPr>
      <w:spacing w:after="40" w:line="240" w:lineRule="auto"/>
    </w:pPr>
    <w:rPr>
      <w:sz w:val="18"/>
    </w:rPr>
  </w:style>
  <w:style w:type="paragraph" w:styleId="711">
    <w:name w:val="toc 6"/>
    <w:basedOn w:val="687"/>
    <w:next w:val="687"/>
    <w:uiPriority w:val="39"/>
    <w:unhideWhenUsed/>
    <w:pPr>
      <w:ind w:left="1417" w:right="0" w:firstLine="0"/>
      <w:spacing w:after="57"/>
    </w:pPr>
  </w:style>
  <w:style w:type="paragraph" w:styleId="712">
    <w:name w:val="table of figures"/>
    <w:basedOn w:val="687"/>
    <w:next w:val="687"/>
    <w:uiPriority w:val="99"/>
    <w:unhideWhenUsed/>
    <w:pPr>
      <w:spacing w:after="0" w:afterAutospacing="0"/>
    </w:pPr>
  </w:style>
  <w:style w:type="paragraph" w:styleId="713">
    <w:name w:val="toc 2"/>
    <w:basedOn w:val="687"/>
    <w:next w:val="687"/>
    <w:uiPriority w:val="39"/>
    <w:unhideWhenUsed/>
    <w:pPr>
      <w:ind w:left="283" w:right="0" w:firstLine="0"/>
      <w:spacing w:after="57"/>
    </w:pPr>
  </w:style>
  <w:style w:type="paragraph" w:styleId="714">
    <w:name w:val="toc 9"/>
    <w:basedOn w:val="687"/>
    <w:next w:val="687"/>
    <w:uiPriority w:val="39"/>
    <w:unhideWhenUsed/>
    <w:pPr>
      <w:ind w:left="2268" w:right="0" w:firstLine="0"/>
      <w:spacing w:after="57"/>
    </w:pPr>
  </w:style>
  <w:style w:type="paragraph" w:styleId="715">
    <w:name w:val="Title"/>
    <w:basedOn w:val="687"/>
    <w:next w:val="687"/>
    <w:link w:val="731"/>
    <w:uiPriority w:val="10"/>
    <w:qFormat/>
    <w:pPr>
      <w:contextualSpacing/>
      <w:spacing w:before="300" w:after="200"/>
    </w:pPr>
    <w:rPr>
      <w:sz w:val="48"/>
      <w:szCs w:val="48"/>
    </w:rPr>
  </w:style>
  <w:style w:type="table" w:styleId="716">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endnote reference"/>
    <w:uiPriority w:val="99"/>
    <w:semiHidden/>
    <w:unhideWhenUsed/>
    <w:rPr>
      <w:vertAlign w:val="superscript"/>
    </w:rPr>
  </w:style>
  <w:style w:type="character" w:styleId="718">
    <w:name w:val="Hyperlink"/>
    <w:uiPriority w:val="99"/>
    <w:unhideWhenUsed/>
    <w:rPr>
      <w:color w:val="0000ff" w:themeColor="hyperlink"/>
      <w:u w:val="single"/>
    </w:rPr>
  </w:style>
  <w:style w:type="character" w:styleId="719">
    <w:name w:val="footnote reference"/>
    <w:uiPriority w:val="99"/>
    <w:unhideWhenUsed/>
    <w:rPr>
      <w:vertAlign w:val="superscript"/>
    </w:rPr>
  </w:style>
  <w:style w:type="character" w:styleId="720" w:customStyle="1">
    <w:name w:val="Heading 1 Char"/>
    <w:link w:val="688"/>
    <w:uiPriority w:val="9"/>
    <w:qFormat/>
    <w:rPr>
      <w:rFonts w:ascii="Arial" w:hAnsi="Arial" w:eastAsia="Arial" w:cs="Arial"/>
      <w:sz w:val="40"/>
      <w:szCs w:val="40"/>
    </w:rPr>
  </w:style>
  <w:style w:type="character" w:styleId="721" w:customStyle="1">
    <w:name w:val="Heading 2 Char"/>
    <w:link w:val="689"/>
    <w:uiPriority w:val="9"/>
    <w:rPr>
      <w:rFonts w:ascii="Arial" w:hAnsi="Arial" w:eastAsia="Arial" w:cs="Arial"/>
      <w:sz w:val="34"/>
    </w:rPr>
  </w:style>
  <w:style w:type="character" w:styleId="722" w:customStyle="1">
    <w:name w:val="Heading 3 Char"/>
    <w:link w:val="690"/>
    <w:uiPriority w:val="9"/>
    <w:rPr>
      <w:rFonts w:ascii="Arial" w:hAnsi="Arial" w:eastAsia="Arial" w:cs="Arial"/>
      <w:sz w:val="30"/>
      <w:szCs w:val="30"/>
    </w:rPr>
  </w:style>
  <w:style w:type="character" w:styleId="723" w:customStyle="1">
    <w:name w:val="Heading 4 Char"/>
    <w:link w:val="691"/>
    <w:uiPriority w:val="9"/>
    <w:rPr>
      <w:rFonts w:ascii="Arial" w:hAnsi="Arial" w:eastAsia="Arial" w:cs="Arial"/>
      <w:b/>
      <w:bCs/>
      <w:sz w:val="26"/>
      <w:szCs w:val="26"/>
    </w:rPr>
  </w:style>
  <w:style w:type="character" w:styleId="724" w:customStyle="1">
    <w:name w:val="Heading 5 Char"/>
    <w:link w:val="692"/>
    <w:uiPriority w:val="9"/>
    <w:rPr>
      <w:rFonts w:ascii="Arial" w:hAnsi="Arial" w:eastAsia="Arial" w:cs="Arial"/>
      <w:b/>
      <w:bCs/>
      <w:sz w:val="24"/>
      <w:szCs w:val="24"/>
    </w:rPr>
  </w:style>
  <w:style w:type="character" w:styleId="725" w:customStyle="1">
    <w:name w:val="Heading 6 Char"/>
    <w:link w:val="693"/>
    <w:uiPriority w:val="9"/>
    <w:rPr>
      <w:rFonts w:ascii="Arial" w:hAnsi="Arial" w:eastAsia="Arial" w:cs="Arial"/>
      <w:b/>
      <w:bCs/>
      <w:sz w:val="22"/>
      <w:szCs w:val="22"/>
    </w:rPr>
  </w:style>
  <w:style w:type="character" w:styleId="726" w:customStyle="1">
    <w:name w:val="Heading 7 Char"/>
    <w:link w:val="694"/>
    <w:uiPriority w:val="9"/>
    <w:rPr>
      <w:rFonts w:ascii="Arial" w:hAnsi="Arial" w:eastAsia="Arial" w:cs="Arial"/>
      <w:b/>
      <w:bCs/>
      <w:i/>
      <w:iCs/>
      <w:sz w:val="22"/>
      <w:szCs w:val="22"/>
    </w:rPr>
  </w:style>
  <w:style w:type="character" w:styleId="727" w:customStyle="1">
    <w:name w:val="Heading 8 Char"/>
    <w:link w:val="695"/>
    <w:uiPriority w:val="9"/>
    <w:rPr>
      <w:rFonts w:ascii="Arial" w:hAnsi="Arial" w:eastAsia="Arial" w:cs="Arial"/>
      <w:i/>
      <w:iCs/>
      <w:sz w:val="22"/>
      <w:szCs w:val="22"/>
    </w:rPr>
  </w:style>
  <w:style w:type="character" w:styleId="728" w:customStyle="1">
    <w:name w:val="Heading 9 Char"/>
    <w:link w:val="696"/>
    <w:uiPriority w:val="9"/>
    <w:rPr>
      <w:rFonts w:ascii="Arial" w:hAnsi="Arial" w:eastAsia="Arial" w:cs="Arial"/>
      <w:i/>
      <w:iCs/>
      <w:sz w:val="21"/>
      <w:szCs w:val="21"/>
    </w:rPr>
  </w:style>
  <w:style w:type="paragraph" w:styleId="729">
    <w:name w:val="List Paragraph"/>
    <w:basedOn w:val="687"/>
    <w:uiPriority w:val="34"/>
    <w:qFormat/>
    <w:pPr>
      <w:contextualSpacing/>
      <w:ind w:left="720"/>
    </w:pPr>
  </w:style>
  <w:style w:type="paragraph" w:styleId="730">
    <w:name w:val="No Spacing"/>
    <w:uiPriority w:val="1"/>
    <w:qFormat/>
    <w:pPr>
      <w:spacing w:before="0" w:after="0" w:line="240" w:lineRule="auto"/>
    </w:pPr>
    <w:rPr>
      <w:rFonts w:hint="default" w:ascii="Times New Roman" w:hAnsi="Times New Roman" w:eastAsia="宋体" w:cs="Times New Roman"/>
    </w:rPr>
  </w:style>
  <w:style w:type="character" w:styleId="731" w:customStyle="1">
    <w:name w:val="Title Char"/>
    <w:link w:val="715"/>
    <w:uiPriority w:val="10"/>
    <w:rPr>
      <w:sz w:val="48"/>
      <w:szCs w:val="48"/>
    </w:rPr>
  </w:style>
  <w:style w:type="character" w:styleId="732" w:customStyle="1">
    <w:name w:val="Subtitle Char"/>
    <w:link w:val="709"/>
    <w:uiPriority w:val="11"/>
    <w:rPr>
      <w:sz w:val="24"/>
      <w:szCs w:val="24"/>
    </w:rPr>
  </w:style>
  <w:style w:type="paragraph" w:styleId="733">
    <w:name w:val="Quote"/>
    <w:basedOn w:val="687"/>
    <w:next w:val="687"/>
    <w:link w:val="734"/>
    <w:uiPriority w:val="29"/>
    <w:qFormat/>
    <w:pPr>
      <w:ind w:left="720" w:right="720"/>
    </w:pPr>
    <w:rPr>
      <w:i/>
    </w:rPr>
  </w:style>
  <w:style w:type="character" w:styleId="734" w:customStyle="1">
    <w:name w:val="Quote Char"/>
    <w:link w:val="733"/>
    <w:uiPriority w:val="29"/>
    <w:rPr>
      <w:i/>
    </w:rPr>
  </w:style>
  <w:style w:type="paragraph" w:styleId="735">
    <w:name w:val="Intense Quote"/>
    <w:basedOn w:val="687"/>
    <w:next w:val="687"/>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customStyle="1">
    <w:name w:val="Intense Quote Char"/>
    <w:link w:val="735"/>
    <w:uiPriority w:val="30"/>
    <w:rPr>
      <w:i/>
    </w:rPr>
  </w:style>
  <w:style w:type="character" w:styleId="737" w:customStyle="1">
    <w:name w:val="Header Char"/>
    <w:link w:val="706"/>
    <w:uiPriority w:val="99"/>
  </w:style>
  <w:style w:type="character" w:styleId="738" w:customStyle="1">
    <w:name w:val="Footer Char"/>
    <w:link w:val="705"/>
    <w:uiPriority w:val="99"/>
  </w:style>
  <w:style w:type="character" w:styleId="739" w:customStyle="1">
    <w:name w:val="Caption Char"/>
    <w:link w:val="705"/>
    <w:uiPriority w:val="99"/>
  </w:style>
  <w:style w:type="table" w:styleId="740"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1"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3"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5"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6"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7"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8"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9"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0"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9"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0"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1"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2"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3"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4"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6"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7"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8"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9"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0"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1"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2"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3"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4"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85"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6"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7"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8"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0"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1"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2"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8"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9"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0"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4"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5"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7"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8"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9"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1"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2"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3"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4"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5"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6"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9"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0"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1"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2"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3"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4"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5"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6"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27"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8"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9"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0"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1"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32"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33"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4"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5"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6"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7"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1"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3"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4"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5"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6"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7"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8"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9"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0"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1"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3"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4"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5"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9"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0"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1"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2"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3"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4"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5" w:customStyle="1">
    <w:name w:val="Footnote Text Char"/>
    <w:link w:val="710"/>
    <w:uiPriority w:val="99"/>
    <w:rPr>
      <w:sz w:val="18"/>
    </w:rPr>
  </w:style>
  <w:style w:type="character" w:styleId="866" w:customStyle="1">
    <w:name w:val="Endnote Text Char"/>
    <w:link w:val="704"/>
    <w:uiPriority w:val="99"/>
    <w:rPr>
      <w:sz w:val="20"/>
    </w:rPr>
  </w:style>
  <w:style w:type="paragraph" w:styleId="867" w:customStyle="1">
    <w:name w:val="TOC Heading"/>
    <w:uiPriority w:val="39"/>
    <w:unhideWhenUsed/>
    <w:rPr>
      <w:rFonts w:hint="default" w:ascii="Times New Roman" w:hAnsi="Times New Roman" w:eastAsia="宋体" w:cs="Times New Roman"/>
    </w:rPr>
  </w:style>
  <w:style w:type="paragraph" w:styleId="868" w:customStyle="1">
    <w:name w:val="标题 111"/>
    <w:basedOn w:val="687"/>
    <w:next w:val="687"/>
    <w:link w:val="880"/>
    <w:uiPriority w:val="0"/>
    <w:qFormat/>
    <w:pPr>
      <w:jc w:val="center"/>
      <w:keepNext/>
      <w:outlineLvl w:val="0"/>
    </w:pPr>
    <w:rPr>
      <w:rFonts w:ascii="楷体_GB2312" w:hAnsi="Times New Roman" w:eastAsia="楷体_GB2312" w:cs="Times New Roman"/>
      <w:sz w:val="28"/>
      <w:szCs w:val="28"/>
    </w:rPr>
  </w:style>
  <w:style w:type="paragraph" w:styleId="869" w:customStyle="1">
    <w:name w:val="标题 21"/>
    <w:basedOn w:val="687"/>
    <w:next w:val="870"/>
    <w:link w:val="88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0" w:customStyle="1">
    <w:name w:val="正文缩进1"/>
    <w:basedOn w:val="687"/>
    <w:next w:val="687"/>
    <w:link w:val="882"/>
    <w:uiPriority w:val="0"/>
    <w:pPr>
      <w:ind w:firstLine="420"/>
    </w:pPr>
    <w:rPr>
      <w:szCs w:val="21"/>
    </w:rPr>
  </w:style>
  <w:style w:type="paragraph" w:styleId="871" w:customStyle="1">
    <w:name w:val="标题 31"/>
    <w:basedOn w:val="687"/>
    <w:next w:val="870"/>
    <w:link w:val="88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2" w:customStyle="1">
    <w:name w:val="标题 41"/>
    <w:basedOn w:val="687"/>
    <w:next w:val="870"/>
    <w:link w:val="884"/>
    <w:uiPriority w:val="0"/>
    <w:qFormat/>
    <w:pPr>
      <w:keepLines/>
      <w:keepNext/>
      <w:spacing w:before="280" w:after="290" w:line="376" w:lineRule="auto"/>
      <w:outlineLvl w:val="3"/>
    </w:pPr>
    <w:rPr>
      <w:rFonts w:ascii="Arial" w:hAnsi="Arial" w:eastAsia="黑体" w:cs="Arial"/>
      <w:b/>
      <w:bCs/>
      <w:sz w:val="28"/>
      <w:szCs w:val="28"/>
    </w:rPr>
  </w:style>
  <w:style w:type="paragraph" w:styleId="873" w:customStyle="1">
    <w:name w:val="标题 51"/>
    <w:basedOn w:val="687"/>
    <w:next w:val="870"/>
    <w:link w:val="885"/>
    <w:uiPriority w:val="0"/>
    <w:qFormat/>
    <w:pPr>
      <w:keepNext/>
      <w:outlineLvl w:val="4"/>
    </w:pPr>
    <w:rPr>
      <w:rFonts w:ascii="宋体" w:hAnsi="Times New Roman" w:eastAsia="宋体" w:cs="Times New Roman"/>
      <w:color w:val="000000"/>
      <w:sz w:val="28"/>
      <w:szCs w:val="28"/>
    </w:rPr>
  </w:style>
  <w:style w:type="paragraph" w:styleId="874" w:customStyle="1">
    <w:name w:val="标题 61"/>
    <w:basedOn w:val="687"/>
    <w:next w:val="687"/>
    <w:link w:val="886"/>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5" w:customStyle="1">
    <w:name w:val="标题 71"/>
    <w:basedOn w:val="687"/>
    <w:next w:val="687"/>
    <w:link w:val="88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6" w:customStyle="1">
    <w:name w:val="标题 81"/>
    <w:basedOn w:val="687"/>
    <w:next w:val="687"/>
    <w:link w:val="88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7" w:customStyle="1">
    <w:name w:val="标题 91"/>
    <w:basedOn w:val="687"/>
    <w:next w:val="687"/>
    <w:link w:val="889"/>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78" w:customStyle="1">
    <w:name w:val="默认段落字体1"/>
    <w:link w:val="687"/>
    <w:uiPriority w:val="1"/>
    <w:unhideWhenUsed/>
  </w:style>
  <w:style w:type="table" w:styleId="879" w:customStyle="1">
    <w:name w:val="普通表格1"/>
    <w:uiPriority w:val="99"/>
    <w:unhideWhenUsed/>
    <w:tblPr/>
  </w:style>
  <w:style w:type="character" w:styleId="880" w:customStyle="1">
    <w:name w:val="标题 1 字符"/>
    <w:link w:val="868"/>
    <w:uiPriority w:val="0"/>
    <w:rPr>
      <w:rFonts w:ascii="楷体_GB2312" w:hAnsi="Times New Roman" w:eastAsia="楷体_GB2312" w:cs="Times New Roman"/>
      <w:sz w:val="28"/>
      <w:szCs w:val="28"/>
    </w:rPr>
  </w:style>
  <w:style w:type="character" w:styleId="881" w:customStyle="1">
    <w:name w:val="标题 2 字符"/>
    <w:link w:val="869"/>
    <w:uiPriority w:val="0"/>
    <w:rPr>
      <w:rFonts w:ascii="Arial" w:hAnsi="Arial" w:eastAsia="幼圆" w:cs="Arial"/>
      <w:b/>
      <w:bCs/>
      <w:sz w:val="44"/>
      <w:szCs w:val="44"/>
    </w:rPr>
  </w:style>
  <w:style w:type="character" w:styleId="882" w:customStyle="1">
    <w:name w:val="正文缩进 字符"/>
    <w:link w:val="870"/>
    <w:uiPriority w:val="0"/>
    <w:rPr>
      <w:szCs w:val="21"/>
    </w:rPr>
  </w:style>
  <w:style w:type="character" w:styleId="883" w:customStyle="1">
    <w:name w:val="标题 3 字符"/>
    <w:link w:val="871"/>
    <w:uiPriority w:val="0"/>
    <w:rPr>
      <w:rFonts w:ascii="Times New Roman" w:hAnsi="Times New Roman" w:eastAsia="宋体" w:cs="Times New Roman"/>
      <w:b/>
      <w:bCs/>
      <w:sz w:val="32"/>
      <w:szCs w:val="32"/>
    </w:rPr>
  </w:style>
  <w:style w:type="character" w:styleId="884" w:customStyle="1">
    <w:name w:val="标题 4 字符"/>
    <w:link w:val="872"/>
    <w:uiPriority w:val="0"/>
    <w:rPr>
      <w:rFonts w:ascii="Arial" w:hAnsi="Arial" w:eastAsia="黑体" w:cs="Arial"/>
      <w:b/>
      <w:bCs/>
      <w:sz w:val="28"/>
      <w:szCs w:val="28"/>
    </w:rPr>
  </w:style>
  <w:style w:type="character" w:styleId="885" w:customStyle="1">
    <w:name w:val="标题 5 字符"/>
    <w:link w:val="873"/>
    <w:uiPriority w:val="0"/>
    <w:rPr>
      <w:rFonts w:ascii="宋体" w:hAnsi="Times New Roman" w:eastAsia="宋体" w:cs="Times New Roman"/>
      <w:color w:val="000000"/>
      <w:sz w:val="28"/>
      <w:szCs w:val="28"/>
    </w:rPr>
  </w:style>
  <w:style w:type="character" w:styleId="886" w:customStyle="1">
    <w:name w:val="标题 6 字符"/>
    <w:link w:val="874"/>
    <w:uiPriority w:val="0"/>
    <w:rPr>
      <w:rFonts w:ascii="Arial" w:hAnsi="Arial" w:eastAsia="黑体"/>
      <w:b/>
      <w:bCs/>
      <w:sz w:val="24"/>
      <w:szCs w:val="24"/>
    </w:rPr>
  </w:style>
  <w:style w:type="character" w:styleId="887" w:customStyle="1">
    <w:name w:val="标题 7 字符"/>
    <w:link w:val="875"/>
    <w:uiPriority w:val="0"/>
    <w:rPr>
      <w:rFonts w:ascii="Times New Roman" w:hAnsi="Times New Roman"/>
      <w:b/>
      <w:bCs/>
      <w:sz w:val="24"/>
      <w:szCs w:val="24"/>
    </w:rPr>
  </w:style>
  <w:style w:type="character" w:styleId="888" w:customStyle="1">
    <w:name w:val="标题 8 字符"/>
    <w:link w:val="876"/>
    <w:uiPriority w:val="0"/>
    <w:rPr>
      <w:rFonts w:ascii="Arial" w:hAnsi="Arial" w:eastAsia="黑体"/>
      <w:sz w:val="24"/>
      <w:szCs w:val="24"/>
    </w:rPr>
  </w:style>
  <w:style w:type="character" w:styleId="889" w:customStyle="1">
    <w:name w:val="标题 9 字符"/>
    <w:link w:val="877"/>
    <w:uiPriority w:val="0"/>
    <w:rPr>
      <w:rFonts w:ascii="Arial" w:hAnsi="Arial" w:eastAsia="黑体"/>
      <w:sz w:val="21"/>
      <w:szCs w:val="21"/>
    </w:rPr>
  </w:style>
  <w:style w:type="paragraph" w:styleId="890" w:customStyle="1">
    <w:name w:val="列表 31"/>
    <w:basedOn w:val="687"/>
    <w:uiPriority w:val="0"/>
    <w:pPr>
      <w:ind w:left="100" w:hanging="200"/>
    </w:pPr>
    <w:rPr>
      <w:rFonts w:ascii="Times New Roman" w:hAnsi="Times New Roman" w:eastAsia="宋体" w:cs="Times New Roman"/>
      <w:szCs w:val="21"/>
    </w:rPr>
  </w:style>
  <w:style w:type="paragraph" w:styleId="891" w:customStyle="1">
    <w:name w:val="目录 71"/>
    <w:basedOn w:val="687"/>
    <w:next w:val="687"/>
    <w:uiPriority w:val="0"/>
    <w:semiHidden/>
    <w:pPr>
      <w:ind w:left="1260"/>
      <w:jc w:val="left"/>
    </w:pPr>
    <w:rPr>
      <w:rFonts w:ascii="Times New Roman" w:hAnsi="Times New Roman" w:eastAsia="宋体" w:cs="Times New Roman"/>
      <w:szCs w:val="21"/>
    </w:rPr>
  </w:style>
  <w:style w:type="paragraph" w:styleId="892" w:customStyle="1">
    <w:name w:val="文档结构图1"/>
    <w:basedOn w:val="687"/>
    <w:link w:val="893"/>
    <w:uiPriority w:val="0"/>
    <w:semiHidden/>
    <w:pPr>
      <w:shd w:val="clear" w:color="auto" w:fill="000080"/>
    </w:pPr>
    <w:rPr>
      <w:rFonts w:ascii="Times New Roman" w:hAnsi="Times New Roman" w:eastAsia="宋体" w:cs="Times New Roman"/>
      <w:szCs w:val="21"/>
    </w:rPr>
  </w:style>
  <w:style w:type="character" w:styleId="893" w:customStyle="1">
    <w:name w:val="文档结构图 字符"/>
    <w:link w:val="892"/>
    <w:uiPriority w:val="0"/>
    <w:semiHidden/>
    <w:rPr>
      <w:rFonts w:ascii="Times New Roman" w:hAnsi="Times New Roman" w:eastAsia="宋体" w:cs="Times New Roman"/>
      <w:szCs w:val="21"/>
      <w:shd w:val="clear" w:color="auto" w:fill="000080"/>
    </w:rPr>
  </w:style>
  <w:style w:type="paragraph" w:styleId="894" w:customStyle="1">
    <w:name w:val="批注文字1"/>
    <w:basedOn w:val="687"/>
    <w:link w:val="895"/>
    <w:uiPriority w:val="0"/>
    <w:unhideWhenUsed/>
    <w:pPr>
      <w:jc w:val="left"/>
    </w:pPr>
  </w:style>
  <w:style w:type="character" w:styleId="895" w:customStyle="1">
    <w:name w:val="批注文字 字符"/>
    <w:link w:val="894"/>
    <w:uiPriority w:val="99"/>
    <w:semiHidden/>
  </w:style>
  <w:style w:type="paragraph" w:styleId="896" w:customStyle="1">
    <w:name w:val="正文文本 31"/>
    <w:basedOn w:val="687"/>
    <w:link w:val="897"/>
    <w:uiPriority w:val="0"/>
    <w:rPr>
      <w:rFonts w:ascii="仿宋_GB2312" w:hAnsi="Arial" w:eastAsia="仿宋_GB2312" w:cs="Times New Roman"/>
      <w:sz w:val="32"/>
      <w:szCs w:val="32"/>
    </w:rPr>
  </w:style>
  <w:style w:type="character" w:styleId="897" w:customStyle="1">
    <w:name w:val="正文文本 3 字符"/>
    <w:link w:val="896"/>
    <w:uiPriority w:val="0"/>
    <w:rPr>
      <w:rFonts w:ascii="仿宋_GB2312" w:hAnsi="Arial" w:eastAsia="仿宋_GB2312" w:cs="Times New Roman"/>
      <w:sz w:val="32"/>
      <w:szCs w:val="32"/>
    </w:rPr>
  </w:style>
  <w:style w:type="paragraph" w:styleId="898" w:customStyle="1">
    <w:name w:val="正文文本1"/>
    <w:basedOn w:val="687"/>
    <w:next w:val="899"/>
    <w:link w:val="902"/>
    <w:uiPriority w:val="0"/>
    <w:rPr>
      <w:rFonts w:ascii="楷体_GB2312" w:hAnsi="Arial" w:eastAsia="楷体_GB2312" w:cs="Times New Roman"/>
      <w:sz w:val="28"/>
      <w:szCs w:val="28"/>
    </w:rPr>
  </w:style>
  <w:style w:type="paragraph" w:styleId="899" w:customStyle="1">
    <w:name w:val="一级条标题"/>
    <w:basedOn w:val="900"/>
    <w:next w:val="901"/>
    <w:uiPriority w:val="0"/>
    <w:qFormat/>
    <w:pPr>
      <w:numPr>
        <w:ilvl w:val="1"/>
        <w:numId w:val="2"/>
      </w:numPr>
      <w:tabs>
        <w:tab w:val="left" w:pos="810" w:leader="none"/>
        <w:tab w:val="left" w:pos="1265" w:leader="none"/>
      </w:tabs>
      <w:outlineLvl w:val="2"/>
    </w:pPr>
    <w:rPr>
      <w:rFonts w:hAnsi="Times New Roman" w:cs="Times New Roman"/>
      <w:szCs w:val="21"/>
    </w:rPr>
  </w:style>
  <w:style w:type="paragraph" w:styleId="900" w:customStyle="1">
    <w:name w:val="章标题"/>
    <w:next w:val="68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01" w:customStyle="1">
    <w:name w:val="段"/>
    <w:basedOn w:val="687"/>
    <w:next w:val="687"/>
    <w:uiPriority w:val="0"/>
    <w:qFormat/>
    <w:pPr>
      <w:ind w:firstLine="200"/>
      <w:widowControl/>
    </w:pPr>
    <w:rPr>
      <w:rFonts w:hint="eastAsia" w:ascii="宋体"/>
      <w:szCs w:val="20"/>
    </w:rPr>
  </w:style>
  <w:style w:type="character" w:styleId="902" w:customStyle="1">
    <w:name w:val="正文文本 字符"/>
    <w:link w:val="898"/>
    <w:uiPriority w:val="0"/>
    <w:rPr>
      <w:rFonts w:ascii="楷体_GB2312" w:hAnsi="Arial" w:eastAsia="楷体_GB2312" w:cs="Times New Roman"/>
      <w:sz w:val="28"/>
      <w:szCs w:val="28"/>
    </w:rPr>
  </w:style>
  <w:style w:type="paragraph" w:styleId="903" w:customStyle="1">
    <w:name w:val="正文文本缩进1"/>
    <w:basedOn w:val="687"/>
    <w:next w:val="687"/>
    <w:link w:val="904"/>
    <w:uiPriority w:val="0"/>
    <w:unhideWhenUsed/>
    <w:pPr>
      <w:ind w:left="420"/>
      <w:spacing w:after="120"/>
    </w:pPr>
  </w:style>
  <w:style w:type="character" w:styleId="904" w:customStyle="1">
    <w:name w:val="正文文本缩进 字符"/>
    <w:link w:val="903"/>
    <w:uiPriority w:val="99"/>
    <w:semiHidden/>
  </w:style>
  <w:style w:type="paragraph" w:styleId="905" w:customStyle="1">
    <w:name w:val="列表 21"/>
    <w:basedOn w:val="687"/>
    <w:uiPriority w:val="0"/>
    <w:pPr>
      <w:ind w:left="100" w:hanging="200"/>
    </w:pPr>
    <w:rPr>
      <w:rFonts w:ascii="Times New Roman" w:hAnsi="Times New Roman" w:eastAsia="宋体" w:cs="Times New Roman"/>
      <w:szCs w:val="21"/>
    </w:rPr>
  </w:style>
  <w:style w:type="paragraph" w:styleId="906" w:customStyle="1">
    <w:name w:val="目录 51"/>
    <w:basedOn w:val="687"/>
    <w:next w:val="687"/>
    <w:uiPriority w:val="0"/>
    <w:semiHidden/>
    <w:pPr>
      <w:ind w:left="840"/>
      <w:jc w:val="left"/>
    </w:pPr>
    <w:rPr>
      <w:rFonts w:ascii="Times New Roman" w:hAnsi="Times New Roman" w:eastAsia="宋体" w:cs="Times New Roman"/>
      <w:szCs w:val="21"/>
    </w:rPr>
  </w:style>
  <w:style w:type="paragraph" w:styleId="907" w:customStyle="1">
    <w:name w:val="目录 31"/>
    <w:basedOn w:val="687"/>
    <w:next w:val="687"/>
    <w:uiPriority w:val="0"/>
    <w:semiHidden/>
    <w:pPr>
      <w:ind w:left="420"/>
      <w:jc w:val="left"/>
    </w:pPr>
    <w:rPr>
      <w:rFonts w:ascii="Times New Roman" w:hAnsi="Times New Roman" w:eastAsia="宋体" w:cs="Times New Roman"/>
      <w:i/>
      <w:iCs/>
      <w:szCs w:val="24"/>
    </w:rPr>
  </w:style>
  <w:style w:type="paragraph" w:styleId="908" w:customStyle="1">
    <w:name w:val="纯文本1"/>
    <w:basedOn w:val="687"/>
    <w:link w:val="909"/>
    <w:uiPriority w:val="0"/>
    <w:rPr>
      <w:rFonts w:ascii="宋体" w:hAnsi="Courier New" w:eastAsia="宋体" w:cs="Courier New"/>
      <w:szCs w:val="21"/>
    </w:rPr>
  </w:style>
  <w:style w:type="character" w:styleId="909" w:customStyle="1">
    <w:name w:val="纯文本 字符"/>
    <w:link w:val="908"/>
    <w:uiPriority w:val="0"/>
    <w:rPr>
      <w:rFonts w:ascii="宋体" w:hAnsi="Courier New" w:eastAsia="宋体" w:cs="Courier New"/>
      <w:szCs w:val="21"/>
    </w:rPr>
  </w:style>
  <w:style w:type="paragraph" w:styleId="910" w:customStyle="1">
    <w:name w:val="目录 81"/>
    <w:basedOn w:val="687"/>
    <w:next w:val="687"/>
    <w:uiPriority w:val="0"/>
    <w:semiHidden/>
    <w:pPr>
      <w:ind w:left="1470"/>
      <w:jc w:val="left"/>
    </w:pPr>
    <w:rPr>
      <w:rFonts w:ascii="Times New Roman" w:hAnsi="Times New Roman" w:eastAsia="宋体" w:cs="Times New Roman"/>
      <w:szCs w:val="21"/>
    </w:rPr>
  </w:style>
  <w:style w:type="paragraph" w:styleId="911" w:customStyle="1">
    <w:name w:val="日期1"/>
    <w:basedOn w:val="687"/>
    <w:next w:val="687"/>
    <w:link w:val="912"/>
    <w:uiPriority w:val="0"/>
    <w:rPr>
      <w:rFonts w:ascii="Times New Roman" w:hAnsi="Times New Roman" w:eastAsia="宋体" w:cs="Times New Roman"/>
      <w:sz w:val="24"/>
      <w:szCs w:val="24"/>
    </w:rPr>
  </w:style>
  <w:style w:type="character" w:styleId="912" w:customStyle="1">
    <w:name w:val="日期 字符"/>
    <w:link w:val="911"/>
    <w:uiPriority w:val="0"/>
    <w:rPr>
      <w:rFonts w:ascii="Times New Roman" w:hAnsi="Times New Roman" w:eastAsia="宋体" w:cs="Times New Roman"/>
      <w:sz w:val="24"/>
      <w:szCs w:val="24"/>
    </w:rPr>
  </w:style>
  <w:style w:type="paragraph" w:styleId="913" w:customStyle="1">
    <w:name w:val="正文文本缩进 21"/>
    <w:basedOn w:val="687"/>
    <w:link w:val="914"/>
    <w:uiPriority w:val="0"/>
    <w:pPr>
      <w:ind w:left="630" w:firstLine="645"/>
    </w:pPr>
    <w:rPr>
      <w:rFonts w:ascii="Arial" w:hAnsi="Arial" w:eastAsia="仿宋_GB2312" w:cs="Arial"/>
      <w:sz w:val="32"/>
      <w:szCs w:val="32"/>
    </w:rPr>
  </w:style>
  <w:style w:type="character" w:styleId="914" w:customStyle="1">
    <w:name w:val="正文文本缩进 2 字符"/>
    <w:link w:val="913"/>
    <w:uiPriority w:val="0"/>
    <w:rPr>
      <w:rFonts w:ascii="Arial" w:hAnsi="Arial" w:eastAsia="仿宋_GB2312" w:cs="Arial"/>
      <w:sz w:val="32"/>
      <w:szCs w:val="32"/>
    </w:rPr>
  </w:style>
  <w:style w:type="paragraph" w:styleId="915" w:customStyle="1">
    <w:name w:val="批注框文本1"/>
    <w:basedOn w:val="687"/>
    <w:link w:val="916"/>
    <w:uiPriority w:val="0"/>
    <w:semiHidden/>
    <w:rPr>
      <w:rFonts w:ascii="Times New Roman" w:hAnsi="Times New Roman" w:eastAsia="宋体" w:cs="Times New Roman"/>
      <w:sz w:val="18"/>
      <w:szCs w:val="18"/>
    </w:rPr>
  </w:style>
  <w:style w:type="character" w:styleId="916" w:customStyle="1">
    <w:name w:val="批注框文本 字符"/>
    <w:link w:val="915"/>
    <w:uiPriority w:val="0"/>
    <w:semiHidden/>
    <w:rPr>
      <w:rFonts w:ascii="Times New Roman" w:hAnsi="Times New Roman" w:eastAsia="宋体" w:cs="Times New Roman"/>
      <w:sz w:val="18"/>
      <w:szCs w:val="18"/>
    </w:rPr>
  </w:style>
  <w:style w:type="paragraph" w:styleId="917" w:customStyle="1">
    <w:name w:val="页脚1"/>
    <w:basedOn w:val="687"/>
    <w:link w:val="918"/>
    <w:uiPriority w:val="0"/>
    <w:pPr>
      <w:jc w:val="left"/>
      <w:tabs>
        <w:tab w:val="center" w:pos="4153" w:leader="none"/>
        <w:tab w:val="right" w:pos="8306" w:leader="none"/>
      </w:tabs>
    </w:pPr>
    <w:rPr>
      <w:rFonts w:ascii="Times New Roman" w:hAnsi="Times New Roman" w:eastAsia="宋体" w:cs="Times New Roman"/>
      <w:sz w:val="18"/>
      <w:szCs w:val="18"/>
    </w:rPr>
  </w:style>
  <w:style w:type="character" w:styleId="918" w:customStyle="1">
    <w:name w:val="页脚 字符"/>
    <w:link w:val="917"/>
    <w:uiPriority w:val="0"/>
    <w:rPr>
      <w:rFonts w:ascii="Times New Roman" w:hAnsi="Times New Roman" w:eastAsia="宋体" w:cs="Times New Roman"/>
      <w:sz w:val="18"/>
      <w:szCs w:val="18"/>
    </w:rPr>
  </w:style>
  <w:style w:type="paragraph" w:styleId="919" w:customStyle="1">
    <w:name w:val="页眉1"/>
    <w:basedOn w:val="687"/>
    <w:link w:val="920"/>
    <w:uiPriority w:val="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0" w:customStyle="1">
    <w:name w:val="页眉 字符"/>
    <w:link w:val="919"/>
    <w:uiPriority w:val="0"/>
    <w:rPr>
      <w:rFonts w:ascii="Times New Roman" w:hAnsi="Times New Roman" w:eastAsia="宋体" w:cs="Times New Roman"/>
      <w:sz w:val="18"/>
      <w:szCs w:val="18"/>
    </w:rPr>
  </w:style>
  <w:style w:type="paragraph" w:styleId="921" w:customStyle="1">
    <w:name w:val="目录 11"/>
    <w:basedOn w:val="687"/>
    <w:next w:val="687"/>
    <w:uiPriority w:val="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2" w:customStyle="1">
    <w:name w:val="目录 41"/>
    <w:basedOn w:val="687"/>
    <w:next w:val="687"/>
    <w:uiPriority w:val="0"/>
    <w:semiHidden/>
    <w:pPr>
      <w:ind w:left="630"/>
      <w:jc w:val="left"/>
    </w:pPr>
    <w:rPr>
      <w:rFonts w:ascii="Times New Roman" w:hAnsi="Times New Roman" w:eastAsia="宋体" w:cs="Times New Roman"/>
      <w:szCs w:val="21"/>
    </w:rPr>
  </w:style>
  <w:style w:type="paragraph" w:styleId="923" w:customStyle="1">
    <w:name w:val="列表1"/>
    <w:basedOn w:val="687"/>
    <w:uiPriority w:val="0"/>
    <w:pPr>
      <w:ind w:left="200" w:hanging="200"/>
    </w:pPr>
    <w:rPr>
      <w:rFonts w:ascii="Times New Roman" w:hAnsi="Times New Roman" w:eastAsia="宋体" w:cs="Times New Roman"/>
      <w:szCs w:val="21"/>
    </w:rPr>
  </w:style>
  <w:style w:type="paragraph" w:styleId="924" w:customStyle="1">
    <w:name w:val="目录 61"/>
    <w:basedOn w:val="687"/>
    <w:next w:val="687"/>
    <w:uiPriority w:val="0"/>
    <w:semiHidden/>
    <w:pPr>
      <w:ind w:left="1050"/>
      <w:jc w:val="left"/>
    </w:pPr>
    <w:rPr>
      <w:rFonts w:ascii="Times New Roman" w:hAnsi="Times New Roman" w:eastAsia="宋体" w:cs="Times New Roman"/>
      <w:szCs w:val="21"/>
    </w:rPr>
  </w:style>
  <w:style w:type="paragraph" w:styleId="925" w:customStyle="1">
    <w:name w:val="正文文本缩进 31"/>
    <w:basedOn w:val="687"/>
    <w:link w:val="926"/>
    <w:uiPriority w:val="0"/>
    <w:pPr>
      <w:ind w:left="645" w:firstLine="645"/>
    </w:pPr>
    <w:rPr>
      <w:rFonts w:ascii="Arial" w:hAnsi="Arial" w:eastAsia="仿宋_GB2312" w:cs="Arial"/>
      <w:color w:val="ffff00"/>
      <w:sz w:val="32"/>
      <w:szCs w:val="32"/>
    </w:rPr>
  </w:style>
  <w:style w:type="character" w:styleId="926" w:customStyle="1">
    <w:name w:val="正文文本缩进 3 字符"/>
    <w:link w:val="925"/>
    <w:uiPriority w:val="0"/>
    <w:rPr>
      <w:rFonts w:ascii="Arial" w:hAnsi="Arial" w:eastAsia="仿宋_GB2312" w:cs="Arial"/>
      <w:color w:val="ffff00"/>
      <w:sz w:val="32"/>
      <w:szCs w:val="32"/>
    </w:rPr>
  </w:style>
  <w:style w:type="paragraph" w:styleId="927" w:customStyle="1">
    <w:name w:val="图表目录1"/>
    <w:basedOn w:val="687"/>
    <w:next w:val="687"/>
    <w:uiPriority w:val="0"/>
    <w:semiHidden/>
    <w:pPr>
      <w:ind w:left="840" w:hanging="420"/>
    </w:pPr>
    <w:rPr>
      <w:rFonts w:ascii="Times New Roman" w:hAnsi="Times New Roman" w:eastAsia="宋体" w:cs="Times New Roman"/>
      <w:szCs w:val="21"/>
    </w:rPr>
  </w:style>
  <w:style w:type="paragraph" w:styleId="928" w:customStyle="1">
    <w:name w:val="目录 21"/>
    <w:basedOn w:val="687"/>
    <w:next w:val="687"/>
    <w:uiPriority w:val="0"/>
    <w:semiHidden/>
    <w:pPr>
      <w:ind w:left="210"/>
      <w:jc w:val="left"/>
    </w:pPr>
    <w:rPr>
      <w:rFonts w:ascii="Times New Roman" w:hAnsi="Times New Roman" w:eastAsia="宋体" w:cs="Times New Roman"/>
      <w:smallCaps/>
      <w:szCs w:val="24"/>
    </w:rPr>
  </w:style>
  <w:style w:type="paragraph" w:styleId="929" w:customStyle="1">
    <w:name w:val="目录 91"/>
    <w:basedOn w:val="687"/>
    <w:next w:val="687"/>
    <w:uiPriority w:val="0"/>
    <w:semiHidden/>
    <w:pPr>
      <w:ind w:left="1680"/>
      <w:jc w:val="left"/>
    </w:pPr>
    <w:rPr>
      <w:rFonts w:ascii="Times New Roman" w:hAnsi="Times New Roman" w:eastAsia="宋体" w:cs="Times New Roman"/>
      <w:szCs w:val="21"/>
    </w:rPr>
  </w:style>
  <w:style w:type="paragraph" w:styleId="930" w:customStyle="1">
    <w:name w:val="正文文本 21"/>
    <w:basedOn w:val="687"/>
    <w:link w:val="931"/>
    <w:uiPriority w:val="0"/>
    <w:pPr>
      <w:jc w:val="center"/>
      <w:widowControl/>
    </w:pPr>
    <w:rPr>
      <w:rFonts w:ascii="楷体_GB2312" w:hAnsi="Times New Roman" w:eastAsia="楷体_GB2312" w:cs="Times New Roman"/>
      <w:sz w:val="28"/>
      <w:szCs w:val="28"/>
    </w:rPr>
  </w:style>
  <w:style w:type="character" w:styleId="931" w:customStyle="1">
    <w:name w:val="正文文本 2 字符"/>
    <w:link w:val="930"/>
    <w:uiPriority w:val="0"/>
    <w:rPr>
      <w:rFonts w:ascii="楷体_GB2312" w:hAnsi="Times New Roman" w:eastAsia="楷体_GB2312" w:cs="Times New Roman"/>
      <w:sz w:val="28"/>
      <w:szCs w:val="28"/>
    </w:rPr>
  </w:style>
  <w:style w:type="paragraph" w:styleId="932" w:customStyle="1">
    <w:name w:val="普通(网站)1"/>
    <w:basedOn w:val="687"/>
    <w:uiPriority w:val="99"/>
    <w:pPr>
      <w:jc w:val="left"/>
      <w:spacing w:before="100" w:beforeAutospacing="1" w:after="100" w:afterAutospacing="1"/>
      <w:widowControl/>
    </w:pPr>
    <w:rPr>
      <w:rFonts w:ascii="宋体" w:hAnsi="宋体" w:eastAsia="宋体" w:cs="宋体"/>
      <w:sz w:val="24"/>
      <w:szCs w:val="24"/>
    </w:rPr>
  </w:style>
  <w:style w:type="paragraph" w:styleId="933" w:customStyle="1">
    <w:name w:val="索引 11"/>
    <w:basedOn w:val="687"/>
    <w:next w:val="687"/>
    <w:uiPriority w:val="0"/>
    <w:semiHidden/>
    <w:pPr>
      <w:spacing w:line="240" w:lineRule="atLeast"/>
    </w:pPr>
    <w:rPr>
      <w:rFonts w:ascii="Times New Roman" w:hAnsi="Times New Roman" w:eastAsia="宋体" w:cs="Times New Roman"/>
      <w:b/>
      <w:bCs/>
      <w:szCs w:val="21"/>
    </w:rPr>
  </w:style>
  <w:style w:type="paragraph" w:styleId="934" w:customStyle="1">
    <w:name w:val="批注主题1"/>
    <w:basedOn w:val="894"/>
    <w:next w:val="894"/>
    <w:link w:val="935"/>
    <w:uiPriority w:val="0"/>
    <w:semiHidden/>
    <w:rPr>
      <w:rFonts w:ascii="Times New Roman" w:hAnsi="Times New Roman" w:eastAsia="宋体" w:cs="Times New Roman"/>
      <w:b/>
      <w:bCs/>
      <w:szCs w:val="21"/>
    </w:rPr>
  </w:style>
  <w:style w:type="character" w:styleId="935" w:customStyle="1">
    <w:name w:val="批注主题 字符"/>
    <w:link w:val="934"/>
    <w:uiPriority w:val="0"/>
    <w:semiHidden/>
    <w:rPr>
      <w:rFonts w:ascii="Times New Roman" w:hAnsi="Times New Roman" w:eastAsia="宋体" w:cs="Times New Roman"/>
      <w:b/>
      <w:bCs/>
      <w:szCs w:val="21"/>
    </w:rPr>
  </w:style>
  <w:style w:type="paragraph" w:styleId="936" w:customStyle="1">
    <w:name w:val="正文首行缩进1"/>
    <w:basedOn w:val="687"/>
    <w:link w:val="937"/>
    <w:uiPriority w:val="0"/>
    <w:pPr>
      <w:ind w:firstLine="200"/>
      <w:spacing w:line="360" w:lineRule="auto"/>
    </w:pPr>
    <w:rPr>
      <w:rFonts w:ascii="仿宋_GB2312" w:hAnsi="Times New Roman" w:eastAsia="仿宋_GB2312" w:cs="Times New Roman"/>
      <w:sz w:val="30"/>
      <w:szCs w:val="30"/>
    </w:rPr>
  </w:style>
  <w:style w:type="character" w:styleId="937" w:customStyle="1">
    <w:name w:val="正文首行缩进 字符"/>
    <w:link w:val="936"/>
    <w:uiPriority w:val="0"/>
    <w:rPr>
      <w:rFonts w:ascii="仿宋_GB2312" w:hAnsi="Times New Roman" w:eastAsia="仿宋_GB2312" w:cs="Times New Roman"/>
      <w:sz w:val="30"/>
      <w:szCs w:val="30"/>
    </w:rPr>
  </w:style>
  <w:style w:type="paragraph" w:styleId="938" w:customStyle="1">
    <w:name w:val="正文首行缩进 21"/>
    <w:basedOn w:val="903"/>
    <w:link w:val="939"/>
    <w:uiPriority w:val="0"/>
    <w:pPr>
      <w:ind w:left="0" w:firstLine="420"/>
      <w:spacing w:after="0" w:line="360" w:lineRule="auto"/>
    </w:pPr>
    <w:rPr>
      <w:rFonts w:ascii="宋体" w:hAnsi="宋体" w:eastAsia="宋体" w:cs="Times New Roman"/>
      <w:szCs w:val="20"/>
    </w:rPr>
  </w:style>
  <w:style w:type="character" w:styleId="939" w:customStyle="1">
    <w:name w:val="正文首行缩进 2 字符"/>
    <w:link w:val="938"/>
    <w:uiPriority w:val="0"/>
    <w:rPr>
      <w:rFonts w:ascii="宋体" w:hAnsi="宋体" w:eastAsia="宋体" w:cs="Times New Roman"/>
      <w:szCs w:val="20"/>
    </w:rPr>
  </w:style>
  <w:style w:type="table" w:styleId="940" w:customStyle="1">
    <w:name w:val="网格型1"/>
    <w:basedOn w:val="879"/>
    <w:uiPriority w:val="59"/>
    <w:pPr>
      <w:jc w:val="both"/>
      <w:widowControl w:val="off"/>
    </w:pPr>
    <w:rPr>
      <w:rFonts w:ascii="Times New Roman" w:hAnsi="Times New Roman" w:eastAsia="宋体" w:cs="Times New Roman"/>
      <w:sz w:val="20"/>
      <w:szCs w:val="20"/>
    </w:rPr>
    <w:tblPr/>
  </w:style>
  <w:style w:type="character" w:styleId="941" w:customStyle="1">
    <w:name w:val="要点1"/>
    <w:link w:val="687"/>
    <w:uiPriority w:val="0"/>
    <w:qFormat/>
    <w:rPr>
      <w:b/>
      <w:bCs/>
    </w:rPr>
  </w:style>
  <w:style w:type="character" w:styleId="942" w:customStyle="1">
    <w:name w:val="页码1"/>
    <w:link w:val="687"/>
    <w:uiPriority w:val="0"/>
  </w:style>
  <w:style w:type="character" w:styleId="943" w:customStyle="1">
    <w:name w:val="已访问的超链接1"/>
    <w:link w:val="687"/>
    <w:uiPriority w:val="0"/>
    <w:rPr>
      <w:color w:val="800080"/>
      <w:u w:val="single"/>
    </w:rPr>
  </w:style>
  <w:style w:type="character" w:styleId="944" w:customStyle="1">
    <w:name w:val="强调1"/>
    <w:link w:val="687"/>
    <w:uiPriority w:val="0"/>
    <w:qFormat/>
    <w:rPr>
      <w:i/>
    </w:rPr>
  </w:style>
  <w:style w:type="character" w:styleId="945" w:customStyle="1">
    <w:name w:val="超链接1"/>
    <w:link w:val="687"/>
    <w:uiPriority w:val="0"/>
    <w:rPr>
      <w:color w:val="0000ff"/>
      <w:u w:val="single"/>
    </w:rPr>
  </w:style>
  <w:style w:type="character" w:styleId="946" w:customStyle="1">
    <w:name w:val="批注引用1"/>
    <w:link w:val="687"/>
    <w:uiPriority w:val="99"/>
    <w:qFormat/>
    <w:rPr>
      <w:sz w:val="21"/>
      <w:szCs w:val="21"/>
    </w:rPr>
  </w:style>
  <w:style w:type="paragraph" w:styleId="947" w:customStyle="1">
    <w:name w:val="Default"/>
    <w:next w:val="687"/>
    <w:uiPriority w:val="0"/>
    <w:qFormat/>
    <w:pPr>
      <w:widowControl w:val="off"/>
    </w:pPr>
    <w:rPr>
      <w:rFonts w:hint="default" w:ascii="宋体" w:hAnsi="Times New Roman" w:eastAsia="宋体" w:cs="宋体"/>
      <w:color w:val="000000"/>
      <w:sz w:val="24"/>
      <w:szCs w:val="24"/>
      <w:lang w:val="en-US" w:eastAsia="zh-CN" w:bidi="ar-SA"/>
    </w:rPr>
  </w:style>
  <w:style w:type="character" w:styleId="948" w:customStyle="1">
    <w:name w:val="font5 Char"/>
    <w:link w:val="687"/>
    <w:uiPriority w:val="0"/>
    <w:rPr>
      <w:rFonts w:ascii="宋体" w:hAnsi="宋体" w:eastAsia="宋体"/>
      <w:sz w:val="28"/>
      <w:szCs w:val="28"/>
      <w:lang w:val="en-US" w:eastAsia="zh-CN" w:bidi="ar-SA"/>
    </w:rPr>
  </w:style>
  <w:style w:type="character" w:styleId="949" w:customStyle="1">
    <w:name w:val="二级目录 Char"/>
    <w:link w:val="950"/>
    <w:uiPriority w:val="0"/>
    <w:rPr>
      <w:b/>
      <w:sz w:val="30"/>
      <w:szCs w:val="28"/>
    </w:rPr>
  </w:style>
  <w:style w:type="paragraph" w:styleId="950" w:customStyle="1">
    <w:name w:val="二级目录"/>
    <w:next w:val="687"/>
    <w:link w:val="949"/>
    <w:uiPriority w:val="0"/>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1" w:customStyle="1">
    <w:name w:val="列出段落 Char"/>
    <w:link w:val="952"/>
    <w:uiPriority w:val="0"/>
    <w:rPr>
      <w:rFonts w:ascii="Calibri" w:hAnsi="Calibri"/>
      <w:sz w:val="24"/>
      <w:szCs w:val="24"/>
      <w:lang w:eastAsia="en-US" w:bidi="en-US"/>
    </w:rPr>
  </w:style>
  <w:style w:type="paragraph" w:styleId="952" w:customStyle="1">
    <w:name w:val="列出段落1"/>
    <w:basedOn w:val="687"/>
    <w:link w:val="951"/>
    <w:uiPriority w:val="0"/>
    <w:qFormat/>
    <w:pPr>
      <w:contextualSpacing/>
      <w:ind w:left="720"/>
      <w:jc w:val="left"/>
      <w:widowControl/>
    </w:pPr>
    <w:rPr>
      <w:rFonts w:ascii="Calibri" w:hAnsi="Calibri"/>
      <w:sz w:val="24"/>
      <w:szCs w:val="24"/>
      <w:lang w:eastAsia="en-US" w:bidi="en-US"/>
    </w:rPr>
  </w:style>
  <w:style w:type="paragraph" w:styleId="953" w:customStyle="1">
    <w:name w:val="Body Text(ch)"/>
    <w:basedOn w:val="687"/>
    <w:next w:val="898"/>
    <w:uiPriority w:val="0"/>
    <w:pPr>
      <w:spacing w:after="120"/>
    </w:pPr>
    <w:rPr>
      <w:rFonts w:ascii="宋体" w:hAnsi="Arial" w:eastAsia="宋体" w:cs="Times New Roman"/>
      <w:bCs/>
      <w:iCs/>
      <w:szCs w:val="24"/>
    </w:rPr>
  </w:style>
  <w:style w:type="paragraph" w:styleId="954" w:customStyle="1">
    <w:name w:val="xl27"/>
    <w:basedOn w:val="687"/>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5" w:customStyle="1">
    <w:name w:val="xl26"/>
    <w:basedOn w:val="687"/>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customStyle="1">
    <w:name w:val="Char"/>
    <w:basedOn w:val="687"/>
    <w:uiPriority w:val="0"/>
    <w:pPr>
      <w:ind w:firstLine="200"/>
      <w:tabs>
        <w:tab w:val="left" w:pos="360" w:leader="none"/>
      </w:tabs>
    </w:pPr>
    <w:rPr>
      <w:rFonts w:ascii="Times New Roman" w:hAnsi="Times New Roman" w:eastAsia="宋体" w:cs="Times New Roman"/>
      <w:sz w:val="28"/>
      <w:szCs w:val="30"/>
    </w:rPr>
  </w:style>
  <w:style w:type="paragraph" w:styleId="957" w:customStyle="1">
    <w:name w:val=" Char"/>
    <w:basedOn w:val="892"/>
    <w:uiPriority w:val="0"/>
    <w:rPr>
      <w:rFonts w:ascii="Tahoma" w:hAnsi="Tahoma"/>
      <w:sz w:val="24"/>
      <w:szCs w:val="24"/>
    </w:rPr>
  </w:style>
  <w:style w:type="paragraph" w:styleId="958" w:customStyle="1">
    <w:name w:val="普通正文"/>
    <w:basedOn w:val="687"/>
    <w:uiPriority w:val="0"/>
    <w:qFormat/>
    <w:pPr>
      <w:ind w:firstLine="480"/>
      <w:jc w:val="left"/>
      <w:spacing w:before="120" w:after="120" w:line="360" w:lineRule="auto"/>
    </w:pPr>
    <w:rPr>
      <w:rFonts w:ascii="Arial" w:hAnsi="Arial" w:eastAsia="宋体" w:cs="Times New Roman"/>
      <w:sz w:val="24"/>
      <w:szCs w:val="24"/>
    </w:rPr>
  </w:style>
  <w:style w:type="paragraph" w:styleId="959" w:customStyle="1">
    <w:name w:val="table_lines"/>
    <w:basedOn w:val="687"/>
    <w:uiPriority w:val="0"/>
    <w:pPr>
      <w:jc w:val="left"/>
      <w:widowControl/>
    </w:pPr>
    <w:rPr>
      <w:rFonts w:ascii="Times New Roman" w:hAnsi="Times New Roman" w:eastAsia="宋体" w:cs="Times New Roman"/>
      <w:sz w:val="20"/>
      <w:szCs w:val="20"/>
      <w:lang w:val="de-DE" w:eastAsia="de-DE"/>
    </w:rPr>
  </w:style>
  <w:style w:type="paragraph" w:styleId="960" w:customStyle="1">
    <w:name w:val="附录1"/>
    <w:uiPriority w:val="0"/>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961" w:customStyle="1">
    <w:name w:val="font7"/>
    <w:basedOn w:val="687"/>
    <w:uiPriority w:val="0"/>
    <w:pPr>
      <w:jc w:val="left"/>
      <w:spacing w:before="100" w:beforeAutospacing="1" w:after="100" w:afterAutospacing="1"/>
      <w:widowControl/>
    </w:pPr>
    <w:rPr>
      <w:rFonts w:hint="eastAsia" w:ascii="宋体" w:hAnsi="宋体" w:eastAsia="宋体" w:cs="Times New Roman"/>
      <w:sz w:val="18"/>
      <w:szCs w:val="18"/>
    </w:rPr>
  </w:style>
  <w:style w:type="paragraph" w:styleId="962" w:customStyle="1">
    <w:name w:val=" Char Char Char Char"/>
    <w:basedOn w:val="892"/>
    <w:uiPriority w:val="0"/>
    <w:pPr>
      <w:spacing w:line="360" w:lineRule="auto"/>
    </w:pPr>
    <w:rPr>
      <w:rFonts w:ascii="Tahoma" w:hAnsi="Tahoma"/>
      <w:sz w:val="24"/>
      <w:szCs w:val="24"/>
    </w:rPr>
  </w:style>
  <w:style w:type="paragraph" w:styleId="963" w:customStyle="1">
    <w:name w:val="列出段落"/>
    <w:basedOn w:val="687"/>
    <w:uiPriority w:val="34"/>
    <w:qFormat/>
    <w:pPr>
      <w:contextualSpacing/>
      <w:ind w:left="720"/>
      <w:jc w:val="left"/>
      <w:widowControl/>
    </w:pPr>
    <w:rPr>
      <w:rFonts w:ascii="Calibri" w:hAnsi="Calibri" w:eastAsia="宋体" w:cs="Times New Roman"/>
      <w:sz w:val="24"/>
      <w:szCs w:val="24"/>
      <w:lang w:eastAsia="en-US" w:bidi="en-US"/>
    </w:rPr>
  </w:style>
  <w:style w:type="paragraph" w:styleId="964" w:customStyle="1">
    <w:name w:val="4"/>
    <w:basedOn w:val="687"/>
    <w:next w:val="925"/>
    <w:uiPriority w:val="0"/>
    <w:pPr>
      <w:ind w:firstLine="420"/>
      <w:spacing w:line="360" w:lineRule="auto"/>
    </w:pPr>
    <w:rPr>
      <w:rFonts w:ascii="Times New Roman" w:hAnsi="Times New Roman" w:eastAsia="宋体" w:cs="Times New Roman"/>
      <w:color w:val="ff0000"/>
      <w:sz w:val="24"/>
      <w:szCs w:val="24"/>
    </w:rPr>
  </w:style>
  <w:style w:type="paragraph" w:styleId="965" w:customStyle="1">
    <w:name w:val="普通 (Web)"/>
    <w:basedOn w:val="687"/>
    <w:uiPriority w:val="0"/>
    <w:pPr>
      <w:jc w:val="left"/>
      <w:spacing w:before="100" w:beforeAutospacing="1" w:after="100" w:afterAutospacing="1"/>
      <w:widowControl/>
    </w:pPr>
    <w:rPr>
      <w:rFonts w:ascii="宋体" w:hAnsi="宋体" w:eastAsia="宋体" w:cs="Times New Roman"/>
      <w:sz w:val="24"/>
      <w:szCs w:val="24"/>
    </w:rPr>
  </w:style>
  <w:style w:type="paragraph" w:styleId="966" w:customStyle="1">
    <w:name w:val=" Char Char Char Char Char Char Char Char Char Char"/>
    <w:basedOn w:val="687"/>
    <w:uiPriority w:val="0"/>
    <w:pPr>
      <w:spacing w:line="360" w:lineRule="auto"/>
    </w:pPr>
    <w:rPr>
      <w:rFonts w:ascii="Times New Roman" w:hAnsi="Times New Roman" w:eastAsia="宋体" w:cs="Times New Roman"/>
      <w:sz w:val="24"/>
      <w:szCs w:val="20"/>
    </w:rPr>
  </w:style>
  <w:style w:type="paragraph" w:styleId="967" w:customStyle="1">
    <w:name w:val="样式1"/>
    <w:basedOn w:val="687"/>
    <w:uiPriority w:val="0"/>
    <w:pPr>
      <w:numPr>
        <w:ilvl w:val="0"/>
        <w:numId w:val="4"/>
      </w:numPr>
    </w:pPr>
    <w:rPr>
      <w:rFonts w:ascii="宋体" w:hAnsi="宋体" w:eastAsia="宋体" w:cs="Times New Roman"/>
      <w:szCs w:val="21"/>
    </w:rPr>
  </w:style>
  <w:style w:type="paragraph" w:styleId="968" w:customStyle="1">
    <w:name w:val="font6"/>
    <w:basedOn w:val="687"/>
    <w:uiPriority w:val="0"/>
    <w:pPr>
      <w:jc w:val="left"/>
      <w:spacing w:before="100" w:beforeAutospacing="1" w:after="100" w:afterAutospacing="1"/>
      <w:widowControl/>
    </w:pPr>
    <w:rPr>
      <w:rFonts w:hint="eastAsia" w:ascii="宋体" w:hAnsi="宋体" w:eastAsia="宋体" w:cs="Times New Roman"/>
      <w:sz w:val="28"/>
      <w:szCs w:val="28"/>
      <w:u w:val="single"/>
    </w:rPr>
  </w:style>
  <w:style w:type="paragraph" w:styleId="969" w:customStyle="1">
    <w:name w:val="xl25"/>
    <w:basedOn w:val="687"/>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0" w:customStyle="1">
    <w:name w:val="图标"/>
    <w:basedOn w:val="687"/>
    <w:next w:val="687"/>
    <w:uiPriority w:val="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1" w:customStyle="1">
    <w:name w:val="标题3"/>
    <w:basedOn w:val="687"/>
    <w:next w:val="687"/>
    <w:uiPriority w:val="0"/>
    <w:pPr>
      <w:ind w:firstLine="624"/>
      <w:spacing w:line="590" w:lineRule="atLeast"/>
    </w:pPr>
    <w:rPr>
      <w:rFonts w:ascii="方正黑体_GBK" w:hAnsi="Times New Roman" w:eastAsia="方正黑体_GBK" w:cs="Times New Roman"/>
      <w:sz w:val="32"/>
      <w:szCs w:val="32"/>
    </w:rPr>
  </w:style>
  <w:style w:type="paragraph" w:styleId="972" w:customStyle="1">
    <w:name w:val="xl24"/>
    <w:basedOn w:val="687"/>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3" w:customStyle="1">
    <w:name w:val="xl29"/>
    <w:basedOn w:val="687"/>
    <w:uiPriority w:val="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4" w:customStyle="1">
    <w:name w:val="Char Char Char Char Char Char Char Char"/>
    <w:basedOn w:val="687"/>
    <w:uiPriority w:val="0"/>
    <w:pPr>
      <w:jc w:val="left"/>
      <w:spacing w:after="160" w:line="240" w:lineRule="exact"/>
      <w:widowControl/>
    </w:pPr>
    <w:rPr>
      <w:rFonts w:ascii="Verdana" w:hAnsi="Verdana" w:eastAsia="宋体" w:cs="Times New Roman"/>
      <w:sz w:val="20"/>
      <w:szCs w:val="20"/>
      <w:lang w:eastAsia="en-US"/>
    </w:rPr>
  </w:style>
  <w:style w:type="paragraph" w:styleId="975" w:customStyle="1">
    <w:name w:val="xl28"/>
    <w:basedOn w:val="687"/>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6" w:customStyle="1">
    <w:name w:val=" Char Char Char Char Char Char Char Char"/>
    <w:basedOn w:val="687"/>
    <w:uiPriority w:val="0"/>
    <w:pPr>
      <w:jc w:val="left"/>
      <w:spacing w:after="160" w:line="240" w:lineRule="exact"/>
      <w:widowControl/>
    </w:pPr>
    <w:rPr>
      <w:rFonts w:ascii="Verdana" w:hAnsi="Verdana" w:eastAsia="宋体" w:cs="Times New Roman"/>
      <w:sz w:val="20"/>
      <w:szCs w:val="20"/>
      <w:lang w:eastAsia="en-US"/>
    </w:rPr>
  </w:style>
  <w:style w:type="paragraph" w:styleId="977" w:customStyle="1">
    <w:name w:val="xl30"/>
    <w:basedOn w:val="687"/>
    <w:uiPriority w:val="0"/>
    <w:pPr>
      <w:jc w:val="center"/>
      <w:spacing w:before="100" w:beforeAutospacing="1" w:after="100" w:afterAutospacing="1"/>
      <w:widowControl/>
    </w:pPr>
    <w:rPr>
      <w:rFonts w:ascii="宋体" w:hAnsi="宋体" w:eastAsia="宋体" w:cs="Times New Roman"/>
      <w:b/>
      <w:bCs/>
      <w:sz w:val="36"/>
      <w:szCs w:val="36"/>
    </w:rPr>
  </w:style>
  <w:style w:type="paragraph" w:styleId="978" w:customStyle="1">
    <w:name w:val="Char Char Char Char"/>
    <w:basedOn w:val="892"/>
    <w:uiPriority w:val="0"/>
    <w:pPr>
      <w:spacing w:line="360" w:lineRule="auto"/>
    </w:pPr>
    <w:rPr>
      <w:rFonts w:ascii="Tahoma" w:hAnsi="Tahoma"/>
      <w:sz w:val="24"/>
      <w:szCs w:val="24"/>
    </w:rPr>
  </w:style>
  <w:style w:type="paragraph" w:styleId="979" w:customStyle="1">
    <w:name w:val="table_1stline"/>
    <w:basedOn w:val="687"/>
    <w:uiPriority w:val="0"/>
    <w:pPr>
      <w:jc w:val="left"/>
      <w:spacing w:before="120"/>
      <w:widowControl/>
    </w:pPr>
    <w:rPr>
      <w:rFonts w:ascii="Times New Roman" w:hAnsi="Times New Roman" w:eastAsia="宋体" w:cs="Times New Roman"/>
      <w:bCs/>
      <w:sz w:val="20"/>
      <w:szCs w:val="20"/>
      <w:lang w:val="de-DE" w:eastAsia="de-DE"/>
    </w:rPr>
  </w:style>
  <w:style w:type="paragraph" w:styleId="980" w:customStyle="1">
    <w:name w:val="font5"/>
    <w:basedOn w:val="687"/>
    <w:uiPriority w:val="0"/>
    <w:pPr>
      <w:jc w:val="left"/>
      <w:spacing w:before="100" w:beforeAutospacing="1" w:after="100" w:afterAutospacing="1"/>
      <w:widowControl/>
    </w:pPr>
    <w:rPr>
      <w:rFonts w:hint="eastAsia" w:ascii="宋体" w:hAnsi="宋体" w:eastAsia="宋体" w:cs="Times New Roman"/>
      <w:sz w:val="28"/>
      <w:szCs w:val="28"/>
    </w:rPr>
  </w:style>
  <w:style w:type="paragraph" w:styleId="981" w:customStyle="1">
    <w:name w:val="标题1"/>
    <w:basedOn w:val="687"/>
    <w:next w:val="687"/>
    <w:uiPriority w:val="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2" w:customStyle="1">
    <w:name w:val="修订"/>
    <w:uiPriority w:val="99"/>
    <w:semiHidden/>
    <w:rPr>
      <w:rFonts w:hint="default" w:ascii="Times New Roman" w:hAnsi="Times New Roman" w:eastAsia="宋体" w:cs="Times New Roman"/>
      <w:sz w:val="21"/>
      <w:szCs w:val="21"/>
      <w:lang w:val="en-US" w:eastAsia="zh-CN" w:bidi="ar-SA"/>
    </w:rPr>
  </w:style>
  <w:style w:type="paragraph" w:styleId="98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4" w:customStyle="1">
    <w:name w:val="正文1"/>
    <w:uiPriority w:val="99"/>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985" w:customStyle="1">
    <w:name w:val="正文文本缩进2"/>
    <w:basedOn w:val="687"/>
    <w:uiPriority w:val="99"/>
    <w:qFormat/>
    <w:pPr>
      <w:ind w:firstLine="301"/>
      <w:spacing w:line="200" w:lineRule="exact"/>
    </w:pPr>
    <w:rPr>
      <w:rFonts w:ascii="宋体" w:hAnsi="Courier New"/>
      <w:spacing w:val="-4"/>
      <w:sz w:val="18"/>
      <w:szCs w:val="24"/>
    </w:rPr>
  </w:style>
  <w:style w:type="paragraph" w:styleId="986" w:customStyle="1">
    <w:name w:val="正文文本11"/>
    <w:basedOn w:val="687"/>
    <w:next w:val="687"/>
    <w:uiPriority w:val="0"/>
    <w:qFormat/>
    <w:rPr>
      <w:rFonts w:ascii="楷体_GB2312" w:hAnsi="Arial" w:eastAsia="楷体_GB2312"/>
      <w:sz w:val="28"/>
      <w:szCs w:val="28"/>
    </w:rPr>
  </w:style>
  <w:style w:type="character" w:styleId="987" w:customStyle="1">
    <w:name w:val="font31"/>
    <w:link w:val="687"/>
    <w:uiPriority w:val="0"/>
    <w:qFormat/>
    <w:rPr>
      <w:rFonts w:hint="eastAsia" w:ascii="宋体" w:hAnsi="宋体" w:eastAsia="宋体" w:cs="宋体"/>
      <w:color w:val="000000"/>
      <w:sz w:val="24"/>
      <w:szCs w:val="24"/>
      <w:u w:val="none"/>
    </w:rPr>
  </w:style>
  <w:style w:type="character" w:styleId="988" w:customStyle="1">
    <w:name w:val="bot_zi"/>
    <w:link w:val="687"/>
    <w:uiPriority w:val="0"/>
    <w:qFormat/>
  </w:style>
  <w:style w:type="character" w:styleId="989" w:customStyle="1">
    <w:name w:val="font21"/>
    <w:link w:val="687"/>
    <w:uiPriority w:val="0"/>
    <w:rPr>
      <w:rFonts w:hint="eastAsia" w:ascii="微软雅黑" w:hAnsi="微软雅黑" w:eastAsia="微软雅黑" w:cs="微软雅黑"/>
      <w:color w:val="000000"/>
      <w:sz w:val="21"/>
      <w:szCs w:val="21"/>
      <w:u w:val="none"/>
    </w:rPr>
  </w:style>
  <w:style w:type="character" w:styleId="990" w:customStyle="1">
    <w:name w:val="font51"/>
    <w:link w:val="687"/>
    <w:uiPriority w:val="0"/>
    <w:rPr>
      <w:rFonts w:hint="eastAsia" w:ascii="微软雅黑" w:hAnsi="微软雅黑" w:eastAsia="微软雅黑" w:cs="微软雅黑"/>
      <w:color w:val="ff0000"/>
      <w:sz w:val="21"/>
      <w:szCs w:val="21"/>
      <w:u w:val="none"/>
    </w:rPr>
  </w:style>
  <w:style w:type="character" w:styleId="991" w:customStyle="1">
    <w:name w:val="font41"/>
    <w:link w:val="687"/>
    <w:uiPriority w:val="0"/>
    <w:rPr>
      <w:rFonts w:hint="eastAsia" w:ascii="微软雅黑" w:hAnsi="微软雅黑" w:eastAsia="微软雅黑" w:cs="微软雅黑"/>
      <w:color w:val="000000"/>
      <w:sz w:val="21"/>
      <w:szCs w:val="21"/>
      <w:u w:val="none"/>
    </w:rPr>
  </w:style>
  <w:style w:type="character" w:styleId="992" w:customStyle="1">
    <w:name w:val="font11"/>
    <w:link w:val="687"/>
    <w:uiPriority w:val="0"/>
    <w:rPr>
      <w:rFonts w:hint="eastAsia" w:ascii="幼圆" w:hAnsi="幼圆" w:eastAsia="幼圆" w:cs="幼圆"/>
      <w:b/>
      <w:bCs/>
      <w:color w:val="000000"/>
      <w:sz w:val="24"/>
      <w:szCs w:val="24"/>
      <w:u w:val="none"/>
    </w:rPr>
  </w:style>
  <w:style w:type="paragraph" w:styleId="993" w:customStyle="1">
    <w:name w:val="(符号)三标题1.1"/>
    <w:basedOn w:val="687"/>
    <w:uiPriority w:val="0"/>
    <w:qFormat/>
    <w:pPr>
      <w:numPr>
        <w:ilvl w:val="0"/>
        <w:numId w:val="5"/>
      </w:numPr>
      <w:spacing w:before="140" w:after="140" w:line="500" w:lineRule="exact"/>
      <w:tabs>
        <w:tab w:val="left" w:pos="420" w:leader="none"/>
      </w:tabs>
      <w:outlineLvl w:val="2"/>
    </w:pPr>
    <w:rPr>
      <w:rFonts w:ascii="楷体_GB2312" w:hAnsi="宋体" w:eastAsia="楷体_GB2312"/>
      <w:b/>
      <w:sz w:val="28"/>
    </w:rPr>
  </w:style>
  <w:style w:type="paragraph" w:styleId="994" w:customStyle="1">
    <w:name w:val="标题 11"/>
    <w:basedOn w:val="687"/>
    <w:next w:val="687"/>
    <w:uiPriority w:val="0"/>
    <w:qFormat/>
    <w:pPr>
      <w:keepLines/>
      <w:keepNext/>
      <w:spacing w:before="340" w:after="330" w:line="578" w:lineRule="auto"/>
      <w:outlineLvl w:val="0"/>
    </w:pPr>
    <w:rPr>
      <w:b/>
      <w:bCs/>
      <w:sz w:val="44"/>
      <w:szCs w:val="44"/>
    </w:rPr>
  </w:style>
  <w:style w:type="character" w:styleId="995" w:customStyle="1">
    <w:name w:val="font01"/>
    <w:basedOn w:val="878"/>
    <w:link w:val="687"/>
    <w:uiPriority w:val="0"/>
    <w:rPr>
      <w:rFonts w:hint="eastAsia" w:ascii="宋体" w:hAnsi="宋体" w:eastAsia="宋体" w:cs="宋体"/>
      <w:color w:val="000000"/>
      <w:sz w:val="22"/>
      <w:szCs w:val="22"/>
      <w:u w:val="none"/>
    </w:rPr>
  </w:style>
  <w:style w:type="numbering" w:styleId="83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吴冬晓</cp:lastModifiedBy>
  <cp:revision>11</cp:revision>
  <dcterms:created xsi:type="dcterms:W3CDTF">2025-02-11T09:22:00Z</dcterms:created>
  <dcterms:modified xsi:type="dcterms:W3CDTF">2026-09-28T08:26:59Z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eyJoZGlkIjoiNmFkNDlkY2Q5ODlhNWFkZjUxNWZkMzIyNzhhMDdkYzAiLCJ1c2VySWQiOiI2ODQyMDAzODQifQ==</vt:lpwstr>
  </property>
  <property fmtid="{D5CDD505-2E9C-101B-9397-08002B2CF9AE}" pid="3" name="KSOProductBuildVer">
    <vt:lpwstr>2052-12.1.0.28505</vt:lpwstr>
  </property>
  <property fmtid="{D5CDD505-2E9C-101B-9397-08002B2CF9AE}" pid="4" name="ICV">
    <vt:lpwstr>F0E211D89BF14FD2BBB970E2DBDD6FC9_13</vt:lpwstr>
  </property>
</Properties>
</file>