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Arial" w:hAnsi="Arial" w:eastAsia="黑体"/>
          <w:b/>
          <w:bCs/>
          <w:sz w:val="48"/>
          <w:szCs w:val="48"/>
          <w:lang w:val="en-US" w:eastAsia="zh-CN"/>
        </w:rPr>
      </w:pPr>
      <w:r>
        <w:rPr>
          <w:rFonts w:hint="eastAsia" w:ascii="Arial" w:hAnsi="Arial" w:eastAsia="黑体"/>
          <w:b/>
          <w:bCs/>
          <w:sz w:val="48"/>
          <w:szCs w:val="48"/>
          <w:lang w:val="en-US" w:eastAsia="zh-CN"/>
        </w:rPr>
        <w:t xml:space="preserve">                   </w:t>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left="2557" w:hanging="1600"/>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南通市海门区教体装勤中心采购课桌椅项目</w:t>
      </w:r>
      <w:r/>
    </w:p>
    <w:p>
      <w:pPr>
        <w:ind w:firstLine="960"/>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项目编号：JSZC-320614-GDHC-G2026-0018</w:t>
      </w:r>
      <w:r/>
    </w:p>
    <w:p>
      <w:pPr>
        <w:ind w:left="2800" w:hanging="2800"/>
        <w:rPr>
          <w:rFonts w:hint="eastAsia"/>
          <w:b/>
          <w:sz w:val="28"/>
          <w:szCs w:val="28"/>
        </w:rPr>
      </w:pPr>
      <w:r>
        <w:rPr>
          <w:rFonts w:hint="eastAsia"/>
          <w:sz w:val="28"/>
          <w:szCs w:val="28"/>
        </w:rPr>
        <w:t xml:space="preserve">       </w:t>
      </w:r>
      <w:r>
        <w:rPr>
          <w:rFonts w:hint="eastAsia"/>
          <w:b/>
          <w:sz w:val="28"/>
          <w:szCs w:val="28"/>
        </w:rPr>
        <w:t xml:space="preserve"> </w:t>
      </w:r>
      <w:r/>
    </w:p>
    <w:p>
      <w:pPr>
        <w:ind w:left="2811" w:hanging="2800"/>
        <w:rPr>
          <w:rFonts w:hint="eastAsia"/>
          <w:b/>
          <w:sz w:val="28"/>
          <w:szCs w:val="28"/>
        </w:rPr>
      </w:pPr>
      <w:r>
        <w:rPr>
          <w:rFonts w:hint="eastAsia"/>
          <w:b/>
          <w:sz w:val="28"/>
          <w:szCs w:val="28"/>
        </w:rPr>
      </w:r>
      <w:r/>
    </w:p>
    <w:p>
      <w:pPr>
        <w:ind w:left="2295" w:hanging="1560"/>
        <w:jc w:val="center"/>
        <w:rPr>
          <w:rFonts w:hint="eastAsia"/>
          <w:b/>
          <w:sz w:val="24"/>
          <w:szCs w:val="24"/>
        </w:rPr>
      </w:pPr>
      <w:r>
        <w:rPr>
          <w:rFonts w:hint="eastAsia"/>
          <w:b/>
          <w:sz w:val="24"/>
          <w:szCs w:val="24"/>
        </w:rPr>
      </w:r>
      <w:r/>
    </w:p>
    <w:p>
      <w:pPr>
        <w:rPr>
          <w:rFonts w:hint="eastAsia"/>
          <w:b/>
          <w:sz w:val="24"/>
          <w:szCs w:val="24"/>
        </w:rPr>
      </w:pPr>
      <w:r>
        <w:rPr>
          <w:rFonts w:hint="eastAsia"/>
          <w:b/>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国鼎和诚项目管理集团有限公司</w:t>
      </w:r>
      <w:r/>
    </w:p>
    <w:p>
      <w:pPr>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2026</w:t>
      </w:r>
      <w:r>
        <w:rPr>
          <w:rFonts w:hint="eastAsia" w:ascii="Arial" w:hAnsi="Arial"/>
          <w:b/>
          <w:bCs/>
          <w:sz w:val="32"/>
          <w:szCs w:val="24"/>
        </w:rPr>
        <w:t xml:space="preserve">年</w:t>
      </w:r>
      <w:r>
        <w:rPr>
          <w:rFonts w:hint="eastAsia" w:ascii="Arial" w:hAnsi="Arial"/>
          <w:b/>
          <w:bCs/>
          <w:sz w:val="32"/>
          <w:szCs w:val="24"/>
          <w:u w:val="single"/>
          <w:lang w:val="en-US" w:eastAsia="zh-CN"/>
        </w:rPr>
        <w:t xml:space="preserve"> 08 </w:t>
      </w:r>
      <w:r>
        <w:rPr>
          <w:rFonts w:hint="eastAsia" w:ascii="Arial" w:hAnsi="Arial"/>
          <w:b/>
          <w:bCs/>
          <w:sz w:val="32"/>
          <w:szCs w:val="24"/>
        </w:rPr>
        <w:t xml:space="preserve">月</w:t>
      </w:r>
      <w:r>
        <w:rPr>
          <w:rFonts w:hint="eastAsia" w:ascii="Arial" w:hAnsi="Arial"/>
          <w:b/>
          <w:bCs/>
          <w:sz w:val="32"/>
          <w:szCs w:val="24"/>
          <w:u w:val="single"/>
          <w:lang w:val="en-US" w:eastAsia="zh-CN"/>
        </w:rPr>
        <w:t xml:space="preserve">  21  </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3</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……………………4</w:t>
      </w:r>
      <w:r>
        <w:rPr>
          <w:rFonts w:hint="eastAsia" w:ascii="黑体" w:hAnsi="Showcard Gothic" w:eastAsia="黑体"/>
          <w:sz w:val="36"/>
          <w:szCs w:val="21"/>
          <w:lang w:val="en-US" w:eastAsia="zh-CN"/>
        </w:rPr>
        <w:t xml:space="preserve">1</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49</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360" w:lineRule="auto"/>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南通市海门区教体装勤中心</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国鼎和诚项目管理集团有限公司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南通市海门区教体装勤中心采购课桌椅项目</w:t>
      </w:r>
      <w:r>
        <w:rPr>
          <w:rFonts w:hint="eastAsia" w:ascii="宋体" w:hAnsi="宋体"/>
          <w:sz w:val="24"/>
          <w:szCs w:val="24"/>
        </w:rPr>
        <w:t xml:space="preserve">(项目编号：JSZC-320614-GDHC-G2026-0018</w:t>
      </w:r>
      <w:r>
        <w:rPr>
          <w:rFonts w:hint="eastAsia" w:ascii="宋体" w:hAnsi="宋体"/>
          <w:sz w:val="24"/>
          <w:szCs w:val="24"/>
          <w:lang w:val="en-US" w:eastAsia="zh-CN"/>
        </w:rPr>
        <w:t xml:space="preserve"> </w:t>
      </w:r>
      <w:r>
        <w:rPr>
          <w:rFonts w:hint="eastAsia" w:ascii="宋体" w:hAnsi="宋体"/>
          <w:sz w:val="24"/>
          <w:szCs w:val="24"/>
        </w:rPr>
        <w:t xml:space="preserve">)项目进行公开招标采购，欢迎符合条件的供应商投标。</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南通市海门区教体装勤中心采购课桌椅项目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11</w:t>
      </w:r>
      <w:r>
        <w:rPr>
          <w:rFonts w:hint="eastAsia" w:ascii="宋体" w:hAnsi="宋体"/>
          <w:bCs/>
          <w:sz w:val="24"/>
          <w:szCs w:val="24"/>
          <w:highlight w:val="none"/>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372"/>
        <w:keepLines/>
        <w:keepNext/>
        <w:spacing w:line="360" w:lineRule="auto"/>
        <w:rPr>
          <w:b/>
          <w:bCs/>
          <w:sz w:val="24"/>
          <w:szCs w:val="24"/>
        </w:rPr>
        <w:outlineLvl w:val="2"/>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b/>
          <w:bCs/>
          <w:sz w:val="24"/>
          <w:szCs w:val="24"/>
        </w:rPr>
        <w:t xml:space="preserve">一、项目基本情况</w:t>
      </w:r>
      <w:bookmarkEnd w:id="6"/>
      <w:r/>
      <w:bookmarkEnd w:id="7"/>
      <w:r/>
      <w:bookmarkEnd w:id="8"/>
      <w:r/>
      <w:bookmarkEnd w:id="9"/>
      <w:r/>
      <w:bookmarkEnd w:id="10"/>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1.项目编号：JSZC-320614-GDHC-G2026-0018</w:t>
      </w:r>
      <w:r>
        <w:rPr>
          <w:rFonts w:hint="eastAsia" w:ascii="宋体" w:hAnsi="宋体"/>
          <w:sz w:val="24"/>
          <w:szCs w:val="24"/>
          <w:lang w:val="en-US" w:eastAsia="zh-CN"/>
        </w:rPr>
        <w:t xml:space="preserve"> </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南通市海门区教体装勤中心采购课桌椅项目</w:t>
      </w:r>
      <w:bookmarkEnd w:id="11"/>
      <w:r/>
      <w:r/>
    </w:p>
    <w:p>
      <w:pPr>
        <w:ind w:firstLine="480"/>
        <w:spacing w:line="360" w:lineRule="auto"/>
        <w:rPr>
          <w:rFonts w:ascii="宋体" w:hAnsi="宋体"/>
          <w:sz w:val="24"/>
          <w:szCs w:val="24"/>
          <w:highlight w:val="none"/>
        </w:rPr>
      </w:pPr>
      <w:r>
        <w:rPr>
          <w:rFonts w:hint="eastAsia" w:ascii="宋体" w:hAnsi="宋体"/>
          <w:sz w:val="24"/>
          <w:szCs w:val="24"/>
        </w:rPr>
        <w:t xml:space="preserve">3.</w:t>
      </w:r>
      <w:r>
        <w:rPr>
          <w:rFonts w:hint="eastAsia" w:ascii="宋体" w:hAnsi="宋体"/>
          <w:sz w:val="24"/>
          <w:szCs w:val="24"/>
          <w:highlight w:val="none"/>
        </w:rPr>
        <w:t xml:space="preserve">预算金额：</w:t>
      </w:r>
      <w:r>
        <w:rPr>
          <w:rFonts w:hint="eastAsia" w:ascii="宋体" w:hAnsi="宋体"/>
          <w:sz w:val="24"/>
          <w:szCs w:val="24"/>
          <w:highlight w:val="none"/>
          <w:lang w:val="en-US" w:eastAsia="zh-CN"/>
        </w:rPr>
        <w:t xml:space="preserve">252.6</w:t>
      </w:r>
      <w:r>
        <w:rPr>
          <w:rFonts w:hint="eastAsia" w:ascii="宋体" w:hAnsi="宋体"/>
          <w:sz w:val="24"/>
          <w:szCs w:val="24"/>
          <w:highlight w:val="none"/>
        </w:rPr>
        <w:t xml:space="preserve">万元</w:t>
      </w:r>
      <w:r/>
    </w:p>
    <w:p>
      <w:pPr>
        <w:ind w:firstLine="480"/>
        <w:spacing w:line="360" w:lineRule="auto"/>
        <w:rPr>
          <w:rFonts w:hint="eastAsia" w:ascii="宋体" w:hAnsi="宋体" w:eastAsia="宋体"/>
          <w:color w:val="auto"/>
          <w:sz w:val="24"/>
          <w:szCs w:val="24"/>
          <w:lang w:eastAsia="zh-CN"/>
        </w:rPr>
      </w:pPr>
      <w:r>
        <w:rPr>
          <w:rFonts w:hint="eastAsia" w:ascii="宋体" w:hAnsi="宋体"/>
          <w:color w:val="auto"/>
          <w:sz w:val="24"/>
          <w:szCs w:val="24"/>
          <w:highlight w:val="none"/>
        </w:rPr>
        <w:t xml:space="preserve">4.最高</w:t>
      </w:r>
      <w:r>
        <w:rPr>
          <w:rFonts w:ascii="宋体" w:hAnsi="宋体"/>
          <w:color w:val="auto"/>
          <w:sz w:val="24"/>
          <w:szCs w:val="24"/>
          <w:highlight w:val="none"/>
        </w:rPr>
        <w:t xml:space="preserve">限价</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226.98</w:t>
      </w:r>
      <w:r>
        <w:rPr>
          <w:rFonts w:hint="eastAsia" w:ascii="宋体" w:hAnsi="宋体"/>
          <w:color w:val="auto"/>
          <w:sz w:val="24"/>
          <w:szCs w:val="24"/>
        </w:rPr>
        <w:t xml:space="preserve">万元，午休课桌椅最高限价</w:t>
      </w:r>
      <w:r>
        <w:rPr>
          <w:rFonts w:hint="eastAsia" w:ascii="宋体" w:hAnsi="宋体"/>
          <w:color w:val="auto"/>
          <w:sz w:val="24"/>
          <w:szCs w:val="24"/>
          <w:lang w:val="en-US"/>
        </w:rPr>
        <w:t xml:space="preserve">530元/套，普通课桌椅</w:t>
      </w:r>
      <w:r>
        <w:rPr>
          <w:rFonts w:hint="eastAsia" w:ascii="宋体" w:hAnsi="宋体"/>
          <w:color w:val="auto"/>
          <w:sz w:val="24"/>
          <w:szCs w:val="24"/>
          <w:lang w:val="en-US" w:eastAsia="zh-CN"/>
        </w:rPr>
        <w:t xml:space="preserve">300</w:t>
      </w:r>
      <w:r>
        <w:rPr>
          <w:rFonts w:hint="eastAsia" w:ascii="宋体" w:hAnsi="宋体"/>
          <w:color w:val="auto"/>
          <w:sz w:val="24"/>
          <w:szCs w:val="24"/>
          <w:lang w:val="en-US"/>
        </w:rPr>
        <w:t xml:space="preserve">元/套</w:t>
      </w:r>
      <w:r>
        <w:rPr>
          <w:rFonts w:hint="eastAsia" w:ascii="仿宋" w:hAnsi="仿宋" w:eastAsia="仿宋" w:cs="仿宋"/>
          <w:color w:val="auto"/>
          <w:sz w:val="24"/>
          <w:szCs w:val="24"/>
          <w:highlight w:val="none"/>
          <w:lang w:val="en-US" w:eastAsia="zh-CN" w:bidi="zh-CN"/>
        </w:rPr>
        <w:t xml:space="preserve">。</w:t>
      </w:r>
      <w:r>
        <w:rPr>
          <w:rFonts w:hint="eastAsia" w:ascii="宋体" w:hAnsi="宋体"/>
          <w:color w:val="auto"/>
          <w:sz w:val="24"/>
          <w:szCs w:val="24"/>
          <w:highlight w:val="none"/>
        </w:rPr>
        <w:t xml:space="preserve">投标</w:t>
      </w:r>
      <w:r>
        <w:rPr>
          <w:rFonts w:hint="eastAsia" w:ascii="宋体" w:hAnsi="宋体"/>
          <w:color w:val="auto"/>
          <w:sz w:val="24"/>
          <w:szCs w:val="24"/>
        </w:rPr>
        <w:t xml:space="preserve">报价超过最高限价的为无效投标</w:t>
      </w:r>
      <w:r>
        <w:rPr>
          <w:rFonts w:hint="eastAsia" w:ascii="宋体" w:hAnsi="宋体"/>
          <w:color w:val="auto"/>
          <w:sz w:val="24"/>
          <w:szCs w:val="24"/>
          <w:lang w:eastAsia="zh-CN"/>
        </w:rPr>
        <w:t xml:space="preserve">。</w:t>
      </w:r>
      <w:r/>
    </w:p>
    <w:tbl>
      <w:tblPr>
        <w:tblStyle w:val="735"/>
        <w:tblW w:w="99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2565"/>
        <w:gridCol w:w="1462"/>
        <w:gridCol w:w="817"/>
        <w:gridCol w:w="927"/>
        <w:gridCol w:w="1537"/>
        <w:gridCol w:w="1668"/>
      </w:tblGrid>
      <w:tr>
        <w:trPr>
          <w:jc w:val="center"/>
        </w:trPr>
        <w:tc>
          <w:tcPr>
            <w:tcW w:w="1006"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标段</w:t>
            </w:r>
            <w:r/>
          </w:p>
        </w:tc>
        <w:tc>
          <w:tcPr>
            <w:tcW w:w="256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学校名称</w:t>
            </w:r>
            <w:r/>
          </w:p>
        </w:tc>
        <w:tc>
          <w:tcPr>
            <w:tcW w:w="1462"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货物名称</w:t>
            </w:r>
            <w:r/>
          </w:p>
        </w:tc>
        <w:tc>
          <w:tcPr>
            <w:tcW w:w="81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单位</w:t>
            </w:r>
            <w:r/>
          </w:p>
        </w:tc>
        <w:tc>
          <w:tcPr>
            <w:tcW w:w="92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数量</w:t>
            </w:r>
            <w:r/>
          </w:p>
        </w:tc>
        <w:tc>
          <w:tcPr>
            <w:tcW w:w="153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最高限单价</w:t>
            </w:r>
            <w:r/>
          </w:p>
        </w:tc>
        <w:tc>
          <w:tcPr>
            <w:tcW w:w="1668"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最高限价</w:t>
            </w: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（万元）</w:t>
            </w:r>
            <w:r/>
          </w:p>
        </w:tc>
      </w:tr>
      <w:tr>
        <w:trPr>
          <w:jc w:val="center"/>
        </w:trPr>
        <w:tc>
          <w:tcPr>
            <w:tcW w:w="1006"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采购包1</w:t>
            </w:r>
            <w:r/>
          </w:p>
        </w:tc>
        <w:tc>
          <w:tcPr>
            <w:tcW w:w="256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实验学校附小、通源小学、海南小学、东洲小学、实验小学、海师附小、育才小学</w:t>
            </w:r>
            <w:r/>
          </w:p>
        </w:tc>
        <w:tc>
          <w:tcPr>
            <w:tcW w:w="1462"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午休课桌椅</w:t>
            </w:r>
            <w:r/>
          </w:p>
        </w:tc>
        <w:tc>
          <w:tcPr>
            <w:tcW w:w="81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套</w:t>
            </w:r>
            <w:r/>
          </w:p>
        </w:tc>
        <w:tc>
          <w:tcPr>
            <w:tcW w:w="92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3660</w:t>
            </w:r>
            <w:r/>
          </w:p>
        </w:tc>
        <w:tc>
          <w:tcPr>
            <w:tcW w:w="153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530元/套</w:t>
            </w:r>
            <w:r/>
          </w:p>
        </w:tc>
        <w:tc>
          <w:tcPr>
            <w:tcW w:w="1668"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193.98</w:t>
            </w:r>
            <w:r/>
          </w:p>
        </w:tc>
      </w:tr>
      <w:tr>
        <w:trPr>
          <w:jc w:val="center"/>
        </w:trPr>
        <w:tc>
          <w:tcPr>
            <w:tcW w:w="1006"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采购包2</w:t>
            </w:r>
            <w:r/>
          </w:p>
        </w:tc>
        <w:tc>
          <w:tcPr>
            <w:tcW w:w="256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实验小学、育才小学</w:t>
            </w:r>
            <w:r/>
          </w:p>
        </w:tc>
        <w:tc>
          <w:tcPr>
            <w:tcW w:w="1462"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普通课桌椅</w:t>
            </w:r>
            <w:r/>
          </w:p>
        </w:tc>
        <w:tc>
          <w:tcPr>
            <w:tcW w:w="81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套</w:t>
            </w:r>
            <w:r/>
          </w:p>
        </w:tc>
        <w:tc>
          <w:tcPr>
            <w:tcW w:w="92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1100</w:t>
            </w:r>
            <w:r/>
          </w:p>
        </w:tc>
        <w:tc>
          <w:tcPr>
            <w:tcW w:w="1537"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300元/套</w:t>
            </w:r>
            <w:r/>
          </w:p>
        </w:tc>
        <w:tc>
          <w:tcPr>
            <w:tcW w:w="1668"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33</w:t>
            </w:r>
            <w:r/>
          </w:p>
        </w:tc>
      </w:tr>
    </w:tbl>
    <w:p>
      <w:pPr>
        <w:ind w:firstLine="480"/>
        <w:spacing w:line="360"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36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p>
    <w:p>
      <w:pPr>
        <w:ind w:firstLine="372"/>
        <w:keepLines/>
        <w:keepNext/>
        <w:spacing w:line="360" w:lineRule="auto"/>
        <w:rPr>
          <w:b/>
          <w:bCs/>
          <w:sz w:val="24"/>
          <w:szCs w:val="24"/>
        </w:rPr>
        <w:outlineLvl w:val="2"/>
      </w:pPr>
      <w:r/>
      <w:bookmarkStart w:id="12" w:name="_Toc35393622"/>
      <w:r/>
      <w:bookmarkStart w:id="13" w:name="_Toc28359003"/>
      <w:r/>
      <w:bookmarkStart w:id="14" w:name="_Toc35393791"/>
      <w:r/>
      <w:bookmarkStart w:id="15" w:name="_Toc28359080"/>
      <w:r/>
      <w:bookmarkStart w:id="16" w:name="_Toc38985264"/>
      <w:r>
        <w:rPr>
          <w:rFonts w:hint="eastAsia"/>
          <w:b/>
          <w:bCs/>
          <w:sz w:val="24"/>
          <w:szCs w:val="24"/>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rPr>
          <w:rFonts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spacing w:line="360" w:lineRule="auto"/>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360" w:lineRule="auto"/>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360" w:lineRule="auto"/>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360" w:lineRule="auto"/>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p>
    <w:p>
      <w:pPr>
        <w:numPr>
          <w:ilvl w:val="0"/>
          <w:numId w:val="5"/>
        </w:numPr>
        <w:ind w:firstLine="480"/>
        <w:spacing w:line="360" w:lineRule="auto"/>
        <w:rPr>
          <w:rFonts w:hint="eastAsia" w:ascii="宋体" w:hAnsi="宋体"/>
          <w:sz w:val="24"/>
          <w:szCs w:val="24"/>
        </w:rPr>
      </w:pPr>
      <w:r>
        <w:rPr>
          <w:rFonts w:hint="eastAsia" w:ascii="宋体" w:hAnsi="宋体"/>
          <w:sz w:val="24"/>
          <w:szCs w:val="24"/>
        </w:rPr>
        <w:t xml:space="preserve">本项目的特定资格要求：无</w:t>
      </w:r>
      <w:r/>
    </w:p>
    <w:p>
      <w:pPr>
        <w:ind w:firstLine="372"/>
        <w:keepLines/>
        <w:keepNext/>
        <w:spacing w:line="360" w:lineRule="auto"/>
        <w:rPr>
          <w:b/>
          <w:bCs/>
          <w:sz w:val="24"/>
          <w:szCs w:val="24"/>
        </w:rPr>
        <w:outlineLvl w:val="2"/>
      </w:pPr>
      <w:r>
        <w:rPr>
          <w:rFonts w:hint="eastAsia"/>
          <w:b/>
          <w:bCs/>
          <w:sz w:val="24"/>
          <w:szCs w:val="24"/>
        </w:rPr>
        <w:t xml:space="preserve">三、获取招标文件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sz w:val="24"/>
          <w:szCs w:val="24"/>
          <w:highlight w:val="yellow"/>
          <w:lang w:eastAsia="zh-CN"/>
        </w:rPr>
        <w:t xml:space="preserve">2026年0</w:t>
      </w:r>
      <w:r>
        <w:rPr>
          <w:rFonts w:hint="eastAsia" w:ascii="宋体" w:hAnsi="宋体" w:cs="宋体"/>
          <w:sz w:val="24"/>
          <w:szCs w:val="24"/>
          <w:highlight w:val="yellow"/>
          <w:lang w:val="en-US" w:eastAsia="zh-CN"/>
        </w:rPr>
        <w:t xml:space="preserve">8</w:t>
      </w:r>
      <w:r>
        <w:rPr>
          <w:rFonts w:hint="eastAsia" w:ascii="宋体" w:hAnsi="宋体" w:cs="宋体"/>
          <w:sz w:val="24"/>
          <w:szCs w:val="24"/>
          <w:highlight w:val="yellow"/>
          <w:lang w:eastAsia="zh-CN"/>
        </w:rPr>
        <w:t xml:space="preserve">月</w:t>
      </w:r>
      <w:r>
        <w:rPr>
          <w:rFonts w:hint="eastAsia" w:ascii="宋体" w:hAnsi="宋体" w:cs="宋体"/>
          <w:sz w:val="24"/>
          <w:szCs w:val="24"/>
          <w:highlight w:val="yellow"/>
          <w:lang w:val="en-US" w:eastAsia="zh-CN"/>
        </w:rPr>
        <w:t xml:space="preserve">22</w:t>
      </w:r>
      <w:r>
        <w:rPr>
          <w:rFonts w:hint="eastAsia" w:ascii="宋体" w:hAnsi="宋体" w:cs="宋体"/>
          <w:sz w:val="24"/>
          <w:szCs w:val="24"/>
          <w:highlight w:val="yellow"/>
          <w:lang w:eastAsia="zh-CN"/>
        </w:rPr>
        <w:t xml:space="preserve">日</w:t>
      </w:r>
      <w:r>
        <w:rPr>
          <w:rFonts w:hint="eastAsia" w:ascii="宋体" w:hAnsi="宋体" w:cs="宋体"/>
          <w:sz w:val="24"/>
          <w:szCs w:val="24"/>
          <w:highlight w:val="yellow"/>
        </w:rPr>
        <w:t xml:space="preserve">至</w:t>
      </w:r>
      <w:r>
        <w:rPr>
          <w:rFonts w:hint="eastAsia" w:ascii="宋体" w:hAnsi="宋体" w:cs="宋体"/>
          <w:sz w:val="24"/>
          <w:szCs w:val="24"/>
          <w:highlight w:val="yellow"/>
          <w:lang w:eastAsia="zh-CN"/>
        </w:rPr>
        <w:t xml:space="preserve">2026年0</w:t>
      </w:r>
      <w:r>
        <w:rPr>
          <w:rFonts w:hint="eastAsia" w:ascii="宋体" w:hAnsi="宋体" w:cs="宋体"/>
          <w:sz w:val="24"/>
          <w:szCs w:val="24"/>
          <w:highlight w:val="yellow"/>
          <w:lang w:val="en-US" w:eastAsia="zh-CN"/>
        </w:rPr>
        <w:t xml:space="preserve">9</w:t>
      </w:r>
      <w:r>
        <w:rPr>
          <w:rFonts w:hint="eastAsia" w:ascii="宋体" w:hAnsi="宋体" w:cs="宋体"/>
          <w:sz w:val="24"/>
          <w:szCs w:val="24"/>
          <w:highlight w:val="yellow"/>
          <w:lang w:eastAsia="zh-CN"/>
        </w:rPr>
        <w:t xml:space="preserve">月</w:t>
      </w:r>
      <w:r>
        <w:rPr>
          <w:rFonts w:hint="eastAsia" w:ascii="宋体" w:hAnsi="宋体" w:cs="宋体"/>
          <w:sz w:val="24"/>
          <w:szCs w:val="24"/>
          <w:highlight w:val="yellow"/>
          <w:lang w:val="en-US" w:eastAsia="zh-CN"/>
        </w:rPr>
        <w:t xml:space="preserve">11</w:t>
      </w:r>
      <w:r>
        <w:rPr>
          <w:rFonts w:hint="eastAsia" w:ascii="宋体" w:hAnsi="宋体" w:cs="宋体"/>
          <w:sz w:val="24"/>
          <w:szCs w:val="24"/>
          <w:highlight w:val="yellow"/>
          <w:lang w:eastAsia="zh-CN"/>
        </w:rPr>
        <w:t xml:space="preserve">日</w:t>
      </w:r>
      <w:r>
        <w:rPr>
          <w:rFonts w:hint="eastAsia" w:ascii="宋体" w:hAnsi="宋体" w:cs="宋体"/>
          <w:sz w:val="24"/>
          <w:szCs w:val="24"/>
          <w:highlight w:val="yellow"/>
          <w:lang w:val="en-US" w:eastAsia="zh-CN"/>
        </w:rPr>
        <w:t xml:space="preserve">09</w:t>
      </w:r>
      <w:r>
        <w:rPr>
          <w:rFonts w:hint="eastAsia" w:ascii="宋体" w:hAnsi="宋体" w:cs="宋体"/>
          <w:sz w:val="24"/>
          <w:szCs w:val="24"/>
          <w:highlight w:val="yellow"/>
        </w:rPr>
        <w:t xml:space="preserve">点</w:t>
      </w:r>
      <w:r>
        <w:rPr>
          <w:rFonts w:hint="eastAsia" w:ascii="宋体" w:hAnsi="宋体" w:cs="宋体"/>
          <w:sz w:val="24"/>
          <w:szCs w:val="24"/>
          <w:highlight w:val="yellow"/>
          <w:lang w:val="en-US" w:eastAsia="zh-CN"/>
        </w:rPr>
        <w:t xml:space="preserve">00</w:t>
      </w:r>
      <w:r>
        <w:rPr>
          <w:rFonts w:hint="eastAsia" w:ascii="宋体" w:hAnsi="宋体" w:cs="宋体"/>
          <w:sz w:val="24"/>
          <w:szCs w:val="24"/>
          <w:highlight w:val="yellow"/>
        </w:rPr>
        <w:t xml:space="preserve">分</w:t>
      </w:r>
      <w:r>
        <w:rPr>
          <w:rFonts w:hint="eastAsia" w:ascii="宋体" w:hAnsi="宋体" w:cs="宋体"/>
          <w:sz w:val="24"/>
          <w:szCs w:val="24"/>
          <w:highlight w:val="none"/>
        </w:rPr>
        <w:t xml:space="preserve">（北京时间）。</w:t>
      </w:r>
      <w:r/>
    </w:p>
    <w:p>
      <w:pPr>
        <w:ind w:firstLine="5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2.方式：在“江苏政府采购网”自行免费下载招标文件。</w:t>
      </w:r>
      <w:bookmarkEnd w:id="17"/>
      <w:r/>
      <w:bookmarkEnd w:id="18"/>
      <w:r/>
      <w:bookmarkEnd w:id="19"/>
      <w:r/>
      <w:bookmarkEnd w:id="20"/>
      <w:r/>
      <w:bookmarkEnd w:id="21"/>
      <w:r/>
      <w:r/>
    </w:p>
    <w:p>
      <w:pPr>
        <w:ind w:firstLine="372"/>
        <w:keepLines/>
        <w:keepNext/>
        <w:spacing w:line="360" w:lineRule="auto"/>
        <w:rPr>
          <w:b/>
          <w:bCs/>
          <w:sz w:val="24"/>
          <w:szCs w:val="24"/>
          <w:highlight w:val="none"/>
        </w:rPr>
        <w:outlineLvl w:val="2"/>
      </w:pPr>
      <w:r/>
      <w:bookmarkStart w:id="22" w:name="_Toc28359005"/>
      <w:r/>
      <w:bookmarkStart w:id="23" w:name="_Toc28359082"/>
      <w:r/>
      <w:bookmarkStart w:id="24" w:name="_Toc35393624"/>
      <w:r/>
      <w:bookmarkStart w:id="25" w:name="_Toc35393793"/>
      <w:r/>
      <w:bookmarkStart w:id="26" w:name="_Toc38985266"/>
      <w:r>
        <w:rPr>
          <w:rFonts w:hint="eastAsia"/>
          <w:b/>
          <w:bCs/>
          <w:sz w:val="24"/>
          <w:szCs w:val="24"/>
          <w:highlight w:val="none"/>
        </w:rPr>
        <w:t xml:space="preserve">四、提交投标文件</w:t>
      </w:r>
      <w:bookmarkEnd w:id="22"/>
      <w:r/>
      <w:bookmarkEnd w:id="23"/>
      <w:r>
        <w:rPr>
          <w:rFonts w:hint="eastAsia"/>
          <w:b/>
          <w:bCs/>
          <w:sz w:val="24"/>
          <w:szCs w:val="24"/>
          <w:highlight w:val="none"/>
        </w:rPr>
        <w:t xml:space="preserve">截止时间、开标时间和地点</w:t>
      </w:r>
      <w:bookmarkEnd w:id="24"/>
      <w:r/>
      <w:bookmarkEnd w:id="25"/>
      <w:r/>
      <w:bookmarkEnd w:id="26"/>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 2026 </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09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11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 09</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 00 </w:t>
      </w:r>
      <w:r>
        <w:rPr>
          <w:rFonts w:hint="eastAsia" w:ascii="宋体" w:hAnsi="宋体"/>
          <w:bCs/>
          <w:sz w:val="24"/>
          <w:szCs w:val="24"/>
          <w:highlight w:val="none"/>
        </w:rPr>
        <w:t xml:space="preserve">分（北京时间）。</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372"/>
        <w:keepLines/>
        <w:keepNext/>
        <w:spacing w:line="360" w:lineRule="auto"/>
        <w:rPr>
          <w:b/>
          <w:bCs/>
          <w:sz w:val="24"/>
          <w:szCs w:val="24"/>
        </w:rPr>
        <w:outlineLvl w:val="2"/>
      </w:pPr>
      <w:r/>
      <w:bookmarkStart w:id="27" w:name="_Toc38985267"/>
      <w:r/>
      <w:bookmarkStart w:id="28" w:name="_Toc28359007"/>
      <w:r/>
      <w:bookmarkStart w:id="29" w:name="_Toc28359084"/>
      <w:r/>
      <w:bookmarkStart w:id="30" w:name="_Toc35393625"/>
      <w:r/>
      <w:bookmarkStart w:id="31" w:name="_Toc35393794"/>
      <w:r>
        <w:rPr>
          <w:rFonts w:hint="eastAsia"/>
          <w:b/>
          <w:bCs/>
          <w:sz w:val="24"/>
          <w:szCs w:val="24"/>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372"/>
        <w:keepLines/>
        <w:keepNext/>
        <w:spacing w:line="360" w:lineRule="auto"/>
        <w:rPr>
          <w:b/>
          <w:bCs/>
          <w:sz w:val="24"/>
          <w:szCs w:val="24"/>
        </w:rPr>
        <w:outlineLvl w:val="2"/>
      </w:pPr>
      <w:r/>
      <w:bookmarkStart w:id="32" w:name="_Toc35393626"/>
      <w:r/>
      <w:bookmarkStart w:id="33" w:name="_Toc35393795"/>
      <w:r/>
      <w:bookmarkStart w:id="34" w:name="_Toc38985268"/>
      <w:r>
        <w:rPr>
          <w:rFonts w:hint="eastAsia"/>
          <w:b/>
          <w:bCs/>
          <w:sz w:val="24"/>
          <w:szCs w:val="24"/>
        </w:rPr>
        <w:t xml:space="preserve">六、其他补充事宜</w:t>
      </w:r>
      <w:bookmarkEnd w:id="32"/>
      <w:r/>
      <w:bookmarkEnd w:id="33"/>
      <w:r/>
      <w:bookmarkEnd w:id="34"/>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无</w:t>
      </w:r>
      <w:r/>
    </w:p>
    <w:p>
      <w:pPr>
        <w:ind w:firstLine="372"/>
        <w:keepLines/>
        <w:keepNext/>
        <w:spacing w:line="360" w:lineRule="auto"/>
        <w:rPr>
          <w:b/>
          <w:bCs/>
          <w:sz w:val="24"/>
          <w:szCs w:val="24"/>
        </w:rPr>
        <w:outlineLvl w:val="2"/>
      </w:pPr>
      <w:r/>
      <w:bookmarkStart w:id="35" w:name="_Toc28359085"/>
      <w:r/>
      <w:bookmarkStart w:id="36" w:name="_Toc38985269"/>
      <w:r/>
      <w:bookmarkStart w:id="37" w:name="_Toc35393796"/>
      <w:r/>
      <w:bookmarkStart w:id="38" w:name="_Toc35393627"/>
      <w:r/>
      <w:bookmarkStart w:id="39" w:name="_Toc28359008"/>
      <w:r>
        <w:rPr>
          <w:rFonts w:hint="eastAsia"/>
          <w:b/>
          <w:bCs/>
          <w:sz w:val="24"/>
          <w:szCs w:val="24"/>
        </w:rPr>
        <w:t xml:space="preserve">七、本次招标联系方式</w:t>
      </w:r>
      <w:bookmarkEnd w:id="35"/>
      <w:r/>
      <w:bookmarkEnd w:id="36"/>
      <w:r/>
      <w:bookmarkEnd w:id="37"/>
      <w:r/>
      <w:bookmarkEnd w:id="38"/>
      <w:r/>
      <w:bookmarkEnd w:id="39"/>
      <w:r/>
      <w:r/>
    </w:p>
    <w:p>
      <w:pPr>
        <w:jc w:val="left"/>
        <w:spacing w:line="360" w:lineRule="auto"/>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南通市海门区教体装勤中心</w:t>
      </w:r>
      <w:r/>
    </w:p>
    <w:p>
      <w:pPr>
        <w:ind w:firstLine="480"/>
        <w:jc w:val="left"/>
        <w:spacing w:line="360" w:lineRule="auto"/>
        <w:rPr>
          <w:rFonts w:hint="eastAsia"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南通市海门区张謇大道899号</w:t>
      </w:r>
      <w:r/>
    </w:p>
    <w:p>
      <w:pPr>
        <w:ind w:firstLine="48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张</w:t>
      </w:r>
      <w:r>
        <w:rPr>
          <w:rFonts w:hint="eastAsia" w:ascii="宋体" w:hAnsi="宋体"/>
          <w:sz w:val="24"/>
          <w:szCs w:val="24"/>
        </w:rPr>
        <w:t xml:space="preserve">先生 </w:t>
      </w:r>
      <w:r/>
    </w:p>
    <w:p>
      <w:pPr>
        <w:ind w:firstLine="480"/>
        <w:jc w:val="left"/>
        <w:spacing w:line="360" w:lineRule="auto"/>
        <w:rPr>
          <w:rFonts w:hint="default" w:ascii="宋体" w:hAnsi="宋体" w:eastAsia="宋体"/>
          <w:sz w:val="24"/>
          <w:szCs w:val="24"/>
          <w:highlight w:val="none"/>
          <w:u w:val="single"/>
          <w:lang w:val="en-US" w:eastAsia="zh-CN"/>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highlight w:val="none"/>
          <w:lang w:val="en-US" w:eastAsia="zh-CN"/>
        </w:rPr>
        <w:t xml:space="preserve">13773704790</w:t>
      </w:r>
      <w:r/>
    </w:p>
    <w:p>
      <w:pPr>
        <w:ind w:firstLine="480"/>
        <w:jc w:val="left"/>
        <w:spacing w:line="360" w:lineRule="auto"/>
        <w:rPr>
          <w:rFonts w:ascii="宋体" w:hAnsi="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360" w:lineRule="auto"/>
        <w:rPr>
          <w:rFonts w:hint="eastAsia" w:ascii="宋体" w:hAnsi="宋体"/>
          <w:sz w:val="24"/>
          <w:szCs w:val="24"/>
        </w:rPr>
      </w:pPr>
      <w:r>
        <w:rPr>
          <w:rFonts w:hint="eastAsia" w:ascii="宋体" w:hAnsi="宋体"/>
          <w:sz w:val="24"/>
          <w:szCs w:val="24"/>
        </w:rPr>
        <w:t xml:space="preserve">名  称：国鼎和诚项目管理集团有限公司</w:t>
      </w:r>
      <w:r/>
    </w:p>
    <w:p>
      <w:pPr>
        <w:ind w:firstLine="480"/>
        <w:spacing w:line="360" w:lineRule="auto"/>
        <w:rPr>
          <w:rFonts w:hint="eastAsia" w:ascii="宋体" w:hAnsi="宋体"/>
          <w:sz w:val="24"/>
          <w:szCs w:val="24"/>
        </w:rPr>
      </w:pPr>
      <w:r>
        <w:rPr>
          <w:rFonts w:hint="eastAsia" w:ascii="宋体" w:hAnsi="宋体"/>
          <w:sz w:val="24"/>
          <w:szCs w:val="24"/>
        </w:rPr>
        <w:t xml:space="preserve">地　址：南通市海门区海兴中路234号</w:t>
      </w:r>
      <w:r/>
    </w:p>
    <w:p>
      <w:pPr>
        <w:ind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俞</w:t>
      </w:r>
      <w:r>
        <w:rPr>
          <w:rFonts w:hint="eastAsia" w:ascii="宋体" w:hAnsi="宋体"/>
          <w:sz w:val="24"/>
          <w:szCs w:val="24"/>
        </w:rPr>
        <w:t xml:space="preserve">女士</w:t>
      </w:r>
      <w:r/>
    </w:p>
    <w:p>
      <w:pPr>
        <w:ind w:firstLine="480"/>
        <w:spacing w:line="360" w:lineRule="auto"/>
        <w:rPr>
          <w:rFonts w:ascii="宋体" w:hAnsi="宋体" w:eastAsia="宋体"/>
          <w:sz w:val="24"/>
          <w:szCs w:val="24"/>
          <w:lang w:val="en-US"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lang w:val="en-US" w:eastAsia="zh-CN"/>
        </w:rPr>
        <w:t xml:space="preserve">18862252032</w:t>
      </w:r>
      <w:bookmarkEnd w:id="42"/>
      <w:r/>
      <w:bookmarkEnd w:id="43"/>
      <w:r/>
      <w:r/>
    </w:p>
    <w:p>
      <w:pPr>
        <w:ind w:firstLine="372"/>
        <w:keepLines/>
        <w:keepNext/>
        <w:spacing w:line="360" w:lineRule="auto"/>
        <w:rPr>
          <w:b/>
          <w:bCs/>
          <w:sz w:val="24"/>
          <w:szCs w:val="24"/>
        </w:rPr>
        <w:outlineLvl w:val="2"/>
      </w:pPr>
      <w:r>
        <w:rPr>
          <w:rFonts w:hint="eastAsia"/>
          <w:b/>
          <w:bCs/>
          <w:sz w:val="24"/>
          <w:szCs w:val="24"/>
        </w:rPr>
        <w:t xml:space="preserve">八、其他</w:t>
      </w:r>
      <w:r/>
    </w:p>
    <w:p>
      <w:pPr>
        <w:ind w:firstLine="480"/>
        <w:spacing w:line="360" w:lineRule="auto"/>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jc w:val="center"/>
        <w:rPr>
          <w:rFonts w:hint="eastAsia" w:ascii="黑体" w:hAnsi="Arial" w:eastAsia="黑体" w:cs="Arial"/>
          <w:sz w:val="44"/>
          <w:szCs w:val="44"/>
        </w:rPr>
      </w:pPr>
      <w:r>
        <w:rPr>
          <w:rFonts w:ascii="宋体" w:hAnsi="宋体"/>
          <w:sz w:val="24"/>
          <w:szCs w:val="24"/>
        </w:rPr>
        <w:br w:type="page" w:clear="all"/>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hAnsi="Arial" w:eastAsia="黑体" w:cs="Arial"/>
          <w:b/>
          <w:bCs/>
          <w:sz w:val="44"/>
          <w:szCs w:val="44"/>
        </w:rPr>
        <w:t xml:space="preserve">投标人须知</w:t>
      </w:r>
      <w:bookmarkEnd w:id="45"/>
      <w:r/>
      <w:bookmarkEnd w:id="46"/>
      <w:r/>
      <w:bookmarkEnd w:id="47"/>
      <w:r/>
      <w:bookmarkEnd w:id="48"/>
      <w:r/>
      <w:r/>
    </w:p>
    <w:p>
      <w:pPr>
        <w:ind w:firstLine="372"/>
        <w:keepLines/>
        <w:keepNext/>
        <w:spacing w:line="420" w:lineRule="exact"/>
        <w:rPr>
          <w:rFonts w:hint="eastAsia"/>
          <w:b/>
          <w:bCs/>
          <w:sz w:val="24"/>
          <w:szCs w:val="24"/>
        </w:rPr>
        <w:outlineLvl w:val="2"/>
      </w:pPr>
      <w:r/>
      <w:bookmarkStart w:id="49" w:name="_Toc16938519"/>
      <w:r/>
      <w:bookmarkStart w:id="50" w:name="_Toc513029203"/>
      <w:r/>
      <w:bookmarkStart w:id="51" w:name="_Toc120614214"/>
      <w:r/>
      <w:bookmarkStart w:id="52" w:name="_Toc20823275"/>
      <w:r>
        <w:rPr>
          <w:rFonts w:hint="eastAsia"/>
          <w:b/>
          <w:bCs/>
          <w:sz w:val="24"/>
          <w:szCs w:val="24"/>
        </w:rPr>
        <w:t xml:space="preserve">一、总则</w:t>
      </w:r>
      <w:bookmarkEnd w:id="49"/>
      <w:r/>
      <w:bookmarkEnd w:id="50"/>
      <w:r/>
      <w:bookmarkEnd w:id="51"/>
      <w:r/>
      <w:bookmarkEnd w:id="52"/>
      <w:r/>
      <w:r/>
    </w:p>
    <w:p>
      <w:pPr>
        <w:ind w:firstLine="360"/>
        <w:keepLines/>
        <w:keepNext/>
        <w:spacing w:line="420" w:lineRule="exact"/>
        <w:rPr>
          <w:rFonts w:hint="eastAsia" w:ascii="Arial" w:hAnsi="Arial" w:eastAsia="黑体" w:cs="Arial"/>
          <w:sz w:val="24"/>
          <w:szCs w:val="24"/>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sz w:val="24"/>
          <w:szCs w:val="24"/>
        </w:rPr>
        <w:t xml:space="preserve">1</w:t>
      </w:r>
      <w:bookmarkEnd w:id="54"/>
      <w:r>
        <w:rPr>
          <w:rFonts w:hint="eastAsia" w:ascii="Arial" w:hAnsi="Arial" w:eastAsia="黑体" w:cs="Arial"/>
          <w:sz w:val="24"/>
          <w:szCs w:val="24"/>
        </w:rPr>
        <w:t xml:space="preserve">、招标方式</w:t>
      </w:r>
      <w:bookmarkEnd w:id="55"/>
      <w:r/>
      <w:bookmarkEnd w:id="56"/>
      <w:r/>
      <w:bookmarkEnd w:id="57"/>
      <w:r/>
      <w:r/>
    </w:p>
    <w:p>
      <w:pPr>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keepLines/>
        <w:keepNext/>
        <w:spacing w:line="420" w:lineRule="exact"/>
        <w:rPr>
          <w:rFonts w:hint="eastAsia" w:ascii="Arial" w:hAnsi="Arial" w:eastAsia="黑体" w:cs="Arial"/>
          <w:sz w:val="24"/>
          <w:szCs w:val="24"/>
        </w:rPr>
        <w:outlineLvl w:val="3"/>
      </w:pPr>
      <w:r/>
      <w:bookmarkStart w:id="58" w:name="_Toc20823277"/>
      <w:r/>
      <w:bookmarkStart w:id="59" w:name="_Toc513029205"/>
      <w:r/>
      <w:bookmarkStart w:id="60" w:name="_Toc16938521"/>
      <w:r>
        <w:rPr>
          <w:rFonts w:hint="eastAsia" w:ascii="Arial" w:hAnsi="Arial" w:eastAsia="黑体" w:cs="Arial"/>
          <w:sz w:val="24"/>
          <w:szCs w:val="24"/>
        </w:rPr>
        <w:t xml:space="preserve">2、合格的投标人</w:t>
      </w:r>
      <w:bookmarkEnd w:id="58"/>
      <w:r/>
      <w:bookmarkEnd w:id="59"/>
      <w:r/>
      <w:bookmarkEnd w:id="60"/>
      <w:r/>
      <w:r/>
    </w:p>
    <w:p>
      <w:pPr>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p>
    <w:p>
      <w:pPr>
        <w:ind w:firstLine="360"/>
        <w:keepLines/>
        <w:keepNext/>
        <w:spacing w:line="420" w:lineRule="exact"/>
        <w:rPr>
          <w:rFonts w:hint="eastAsia" w:ascii="方正魏碑_GBK" w:hAnsi="方正魏碑_GBK" w:eastAsia="方正魏碑_GBK" w:cs="方正魏碑_GBK"/>
          <w:sz w:val="24"/>
          <w:szCs w:val="24"/>
        </w:rPr>
        <w:outlineLvl w:val="3"/>
      </w:pPr>
      <w:r/>
      <w:bookmarkStart w:id="61" w:name="_Toc16938522"/>
      <w:r/>
      <w:bookmarkStart w:id="62" w:name="_Toc513029206"/>
      <w:r/>
      <w:bookmarkStart w:id="63" w:name="_Toc20823278"/>
      <w:r>
        <w:rPr>
          <w:rFonts w:hint="eastAsia" w:ascii="方正魏碑_GBK" w:hAnsi="方正魏碑_GBK" w:eastAsia="方正魏碑_GBK" w:cs="方正魏碑_GBK"/>
          <w:sz w:val="24"/>
          <w:szCs w:val="24"/>
        </w:rPr>
        <w:t xml:space="preserve">3、适用法律</w:t>
      </w:r>
      <w:bookmarkEnd w:id="61"/>
      <w:r/>
      <w:bookmarkEnd w:id="62"/>
      <w:r/>
      <w:bookmarkEnd w:id="63"/>
      <w:r>
        <w:rPr>
          <w:rFonts w:hint="eastAsia" w:ascii="方正魏碑_GBK" w:hAnsi="方正魏碑_GBK" w:eastAsia="方正魏碑_GBK" w:cs="方正魏碑_GBK"/>
          <w:sz w:val="24"/>
          <w:szCs w:val="24"/>
        </w:rPr>
        <w:t xml:space="preserve">和标准</w:t>
      </w:r>
      <w:r/>
    </w:p>
    <w:p>
      <w:pPr>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p>
    <w:p>
      <w:pPr>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p>
    <w:p>
      <w:pPr>
        <w:ind w:firstLine="360"/>
        <w:keepLines/>
        <w:keepNext/>
        <w:spacing w:line="420" w:lineRule="exact"/>
        <w:rPr>
          <w:rFonts w:hint="eastAsia" w:ascii="Arial" w:hAnsi="Arial" w:eastAsia="黑体" w:cs="Arial"/>
          <w:sz w:val="24"/>
          <w:szCs w:val="24"/>
        </w:rPr>
        <w:outlineLvl w:val="3"/>
      </w:pPr>
      <w:r/>
      <w:bookmarkStart w:id="64" w:name="_Toc513029207"/>
      <w:r/>
      <w:bookmarkStart w:id="65" w:name="_Toc16938523"/>
      <w:r/>
      <w:bookmarkStart w:id="66" w:name="_Toc462564067"/>
      <w:r/>
      <w:bookmarkStart w:id="67" w:name="_Toc20823279"/>
      <w:r>
        <w:rPr>
          <w:rFonts w:hint="eastAsia" w:ascii="Arial" w:hAnsi="Arial" w:eastAsia="黑体" w:cs="Arial"/>
          <w:sz w:val="24"/>
          <w:szCs w:val="24"/>
        </w:rPr>
        <w:t xml:space="preserve">4、投标费用</w:t>
      </w:r>
      <w:bookmarkEnd w:id="64"/>
      <w:r/>
      <w:bookmarkEnd w:id="65"/>
      <w:r/>
      <w:bookmarkEnd w:id="66"/>
      <w:r/>
      <w:bookmarkEnd w:id="67"/>
      <w:r/>
      <w:r/>
    </w:p>
    <w:p>
      <w:pPr>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p>
    <w:p>
      <w:pPr>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p>
    <w:p>
      <w:pPr>
        <w:ind w:firstLine="480"/>
        <w:spacing w:line="420" w:lineRule="exact"/>
        <w:rPr>
          <w:rFonts w:hint="eastAsia" w:ascii="宋体" w:hAnsi="宋体" w:eastAsia="宋体"/>
          <w:sz w:val="24"/>
          <w:szCs w:val="24"/>
          <w:lang w:eastAsia="zh-CN"/>
        </w:rPr>
      </w:pPr>
      <w:r>
        <w:rPr>
          <w:rFonts w:hint="eastAsia" w:ascii="宋体" w:hAnsi="宋体" w:cs="宋体"/>
          <w:sz w:val="24"/>
          <w:szCs w:val="24"/>
        </w:rPr>
        <w:t xml:space="preserve">4.3</w:t>
      </w:r>
      <w:r>
        <w:rPr>
          <w:rFonts w:ascii="SimSun" w:hAnsi="SimSun" w:eastAsia="SimSun" w:cs="SimSun"/>
          <w:color w:val="000000"/>
          <w:sz w:val="24"/>
        </w:rPr>
        <w:t xml:space="preserve">招标代理服务费应包含（分摊）在投标报价中，但不单独列出。中标人在领取中标通知书前向招标代理人支付，招标代理服务费按《招标代理服务收费管理暂行办法》计价格[2002]1980号文收费标准的80%计取。</w:t>
      </w:r>
      <w:r>
        <w:rPr>
          <w:rFonts w:hint="eastAsia" w:ascii="宋体" w:hAnsi="宋体" w:cs="宋体"/>
          <w:sz w:val="24"/>
          <w:szCs w:val="24"/>
          <w:lang w:eastAsia="zh-CN"/>
        </w:rPr>
      </w:r>
      <w:r/>
    </w:p>
    <w:p>
      <w:pPr>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p>
    <w:p>
      <w:pPr>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240"/>
        <w:keepLines/>
        <w:keepNext/>
        <w:spacing w:line="420" w:lineRule="exact"/>
        <w:rPr>
          <w:rFonts w:hint="eastAsia"/>
          <w:b/>
          <w:bCs/>
          <w:sz w:val="24"/>
          <w:szCs w:val="24"/>
        </w:rPr>
        <w:outlineLvl w:val="2"/>
      </w:pPr>
      <w:r/>
      <w:bookmarkStart w:id="68" w:name="_Toc513029209"/>
      <w:r/>
      <w:bookmarkStart w:id="69" w:name="_Toc20823281"/>
      <w:r/>
      <w:bookmarkStart w:id="70" w:name="_Toc120614215"/>
      <w:r/>
      <w:bookmarkStart w:id="71" w:name="_Toc16938525"/>
      <w:r>
        <w:rPr>
          <w:rFonts w:hint="eastAsia"/>
          <w:b/>
          <w:bCs/>
          <w:sz w:val="24"/>
          <w:szCs w:val="24"/>
        </w:rPr>
        <w:t xml:space="preserve">二、招标文件</w:t>
      </w:r>
      <w:bookmarkEnd w:id="68"/>
      <w:r/>
      <w:bookmarkEnd w:id="69"/>
      <w:r/>
      <w:bookmarkEnd w:id="70"/>
      <w:r/>
      <w:bookmarkEnd w:id="71"/>
      <w:r/>
      <w:r/>
    </w:p>
    <w:p>
      <w:pPr>
        <w:ind w:firstLine="360"/>
        <w:keepLines/>
        <w:keepNext/>
        <w:spacing w:line="420" w:lineRule="exact"/>
        <w:rPr>
          <w:rFonts w:hint="eastAsia" w:ascii="Arial" w:hAnsi="Arial" w:eastAsia="黑体" w:cs="Arial"/>
          <w:sz w:val="24"/>
          <w:szCs w:val="24"/>
        </w:rPr>
        <w:outlineLvl w:val="3"/>
      </w:pPr>
      <w:r/>
      <w:bookmarkStart w:id="72" w:name="_Toc20823282"/>
      <w:r/>
      <w:bookmarkStart w:id="73" w:name="_Toc513029210"/>
      <w:r/>
      <w:bookmarkStart w:id="74" w:name="_Toc16938526"/>
      <w:r>
        <w:rPr>
          <w:rFonts w:hint="eastAsia" w:ascii="Arial" w:hAnsi="Arial" w:eastAsia="黑体" w:cs="Arial"/>
          <w:sz w:val="24"/>
          <w:szCs w:val="24"/>
        </w:rPr>
        <w:t xml:space="preserve">6、招标文件构成</w:t>
      </w:r>
      <w:bookmarkEnd w:id="72"/>
      <w:r/>
      <w:bookmarkEnd w:id="73"/>
      <w:r/>
      <w:bookmarkEnd w:id="74"/>
      <w:r/>
      <w:r/>
    </w:p>
    <w:p>
      <w:pPr>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20" w:lineRule="exact"/>
        <w:rPr>
          <w:rFonts w:hint="eastAsia" w:ascii="宋体" w:hAnsi="宋体"/>
          <w:sz w:val="24"/>
          <w:szCs w:val="24"/>
        </w:rPr>
      </w:pPr>
      <w:r>
        <w:rPr>
          <w:rFonts w:hint="eastAsia" w:ascii="宋体" w:hAnsi="宋体"/>
          <w:sz w:val="24"/>
          <w:szCs w:val="24"/>
        </w:rPr>
        <w:t xml:space="preserve">（2）投标人须知</w:t>
      </w:r>
      <w:r/>
    </w:p>
    <w:p>
      <w:pPr>
        <w:ind w:firstLine="360"/>
        <w:spacing w:line="420" w:lineRule="exact"/>
        <w:rPr>
          <w:rFonts w:hint="eastAsia" w:ascii="宋体" w:hAnsi="宋体"/>
          <w:sz w:val="24"/>
          <w:szCs w:val="24"/>
        </w:rPr>
      </w:pPr>
      <w:r>
        <w:rPr>
          <w:rFonts w:hint="eastAsia" w:ascii="宋体" w:hAnsi="宋体"/>
          <w:sz w:val="24"/>
          <w:szCs w:val="24"/>
        </w:rPr>
        <w:t xml:space="preserve">（3）合同文本</w:t>
      </w:r>
      <w:r/>
    </w:p>
    <w:p>
      <w:pPr>
        <w:ind w:firstLine="360"/>
        <w:spacing w:line="420" w:lineRule="exact"/>
        <w:rPr>
          <w:rFonts w:hint="eastAsia" w:ascii="宋体" w:hAnsi="宋体"/>
          <w:sz w:val="24"/>
          <w:szCs w:val="24"/>
        </w:rPr>
      </w:pPr>
      <w:r>
        <w:rPr>
          <w:rFonts w:hint="eastAsia" w:ascii="宋体" w:hAnsi="宋体"/>
          <w:sz w:val="24"/>
          <w:szCs w:val="24"/>
        </w:rPr>
        <w:t xml:space="preserve">（4）采购需求</w:t>
      </w:r>
      <w:r/>
    </w:p>
    <w:p>
      <w:pPr>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2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p>
    <w:p>
      <w:pPr>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20" w:lineRule="exact"/>
        <w:rPr>
          <w:rFonts w:hint="eastAsia" w:ascii="Arial" w:hAnsi="Arial" w:eastAsia="黑体" w:cs="Arial"/>
          <w:sz w:val="24"/>
          <w:szCs w:val="24"/>
        </w:rPr>
        <w:outlineLvl w:val="3"/>
      </w:pPr>
      <w:r/>
      <w:bookmarkStart w:id="75" w:name="_Toc462564071"/>
      <w:r/>
      <w:bookmarkStart w:id="76" w:name="_Toc20823284"/>
      <w:r/>
      <w:bookmarkStart w:id="77" w:name="_Toc513029212"/>
      <w:r/>
      <w:bookmarkStart w:id="78" w:name="_Toc16938528"/>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5"/>
      <w:r/>
      <w:bookmarkEnd w:id="76"/>
      <w:r/>
      <w:bookmarkEnd w:id="77"/>
      <w:r/>
      <w:bookmarkEnd w:id="78"/>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p>
    <w:p>
      <w:pPr>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p>
    <w:p>
      <w:pPr>
        <w:ind w:firstLine="360"/>
        <w:keepLines/>
        <w:keepNext/>
        <w:spacing w:line="420" w:lineRule="exact"/>
        <w:rPr>
          <w:rFonts w:hint="eastAsia"/>
          <w:b/>
          <w:bCs/>
          <w:sz w:val="24"/>
          <w:szCs w:val="24"/>
        </w:rPr>
        <w:outlineLvl w:val="2"/>
      </w:pPr>
      <w:r/>
      <w:bookmarkStart w:id="79" w:name="_Toc462564072"/>
      <w:r/>
      <w:bookmarkStart w:id="80" w:name="_Toc20823285"/>
      <w:r/>
      <w:bookmarkStart w:id="81" w:name="_Toc513029213"/>
      <w:r/>
      <w:bookmarkStart w:id="82" w:name="_Toc120614216"/>
      <w:r/>
      <w:bookmarkStart w:id="83" w:name="_Toc16938529"/>
      <w:r>
        <w:rPr>
          <w:rFonts w:hint="eastAsia"/>
          <w:b/>
          <w:bCs/>
          <w:sz w:val="24"/>
          <w:szCs w:val="24"/>
        </w:rPr>
        <w:t xml:space="preserve">三、投标文件的编制</w:t>
      </w:r>
      <w:bookmarkEnd w:id="79"/>
      <w:r/>
      <w:bookmarkEnd w:id="80"/>
      <w:r/>
      <w:bookmarkEnd w:id="81"/>
      <w:r/>
      <w:bookmarkEnd w:id="82"/>
      <w:r/>
      <w:bookmarkEnd w:id="83"/>
      <w:r/>
      <w:r/>
    </w:p>
    <w:p>
      <w:pPr>
        <w:ind w:firstLine="480"/>
        <w:keepLines/>
        <w:keepNext/>
        <w:spacing w:line="420" w:lineRule="exact"/>
        <w:rPr>
          <w:rFonts w:hint="eastAsia" w:ascii="Arial" w:hAnsi="Arial" w:eastAsia="黑体" w:cs="Arial"/>
          <w:b/>
          <w:sz w:val="24"/>
          <w:szCs w:val="24"/>
        </w:rPr>
        <w:outlineLvl w:val="3"/>
      </w:pPr>
      <w:r/>
      <w:bookmarkStart w:id="84" w:name="_Toc462564073"/>
      <w:r/>
      <w:bookmarkStart w:id="85" w:name="_Toc513029214"/>
      <w:r/>
      <w:bookmarkStart w:id="86" w:name="_Toc16938530"/>
      <w:r/>
      <w:bookmarkStart w:id="87" w:name="_Toc20823286"/>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4"/>
      <w:r/>
      <w:bookmarkEnd w:id="85"/>
      <w:r/>
      <w:bookmarkEnd w:id="86"/>
      <w:r/>
      <w:bookmarkEnd w:id="87"/>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p>
    <w:p>
      <w:pPr>
        <w:ind w:firstLine="360"/>
        <w:keepLines/>
        <w:keepNext/>
        <w:spacing w:line="420" w:lineRule="exact"/>
        <w:rPr>
          <w:rFonts w:hint="eastAsia" w:ascii="Arial" w:hAnsi="Arial" w:eastAsia="黑体" w:cs="Arial"/>
          <w:sz w:val="24"/>
          <w:szCs w:val="24"/>
        </w:rPr>
        <w:outlineLvl w:val="3"/>
      </w:pPr>
      <w:r/>
      <w:bookmarkStart w:id="88" w:name="_Toc20823287"/>
      <w:r/>
      <w:bookmarkStart w:id="89" w:name="_Toc462564074"/>
      <w:r/>
      <w:bookmarkStart w:id="90" w:name="_Toc513029215"/>
      <w:r/>
      <w:bookmarkStart w:id="91" w:name="_Toc16938531"/>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8"/>
      <w:r/>
      <w:bookmarkEnd w:id="89"/>
      <w:r/>
      <w:bookmarkEnd w:id="90"/>
      <w:r/>
      <w:bookmarkEnd w:id="91"/>
      <w:r/>
      <w:r/>
    </w:p>
    <w:p>
      <w:pPr>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p>
    <w:p>
      <w:pPr>
        <w:ind w:firstLine="360"/>
        <w:keepLines/>
        <w:keepNext/>
        <w:spacing w:line="420" w:lineRule="exact"/>
        <w:rPr>
          <w:rFonts w:hint="eastAsia" w:ascii="Arial" w:hAnsi="Arial" w:eastAsia="黑体" w:cs="Arial"/>
          <w:sz w:val="24"/>
          <w:szCs w:val="24"/>
        </w:rPr>
        <w:outlineLvl w:val="3"/>
      </w:pPr>
      <w:r/>
      <w:bookmarkStart w:id="92" w:name="_Hlt26668975"/>
      <w:r/>
      <w:bookmarkEnd w:id="92"/>
      <w:r/>
      <w:bookmarkStart w:id="93" w:name="_Hlt26954838"/>
      <w:r/>
      <w:bookmarkEnd w:id="93"/>
      <w:r/>
      <w:bookmarkStart w:id="94" w:name="_Hlt26670360"/>
      <w:r/>
      <w:bookmarkEnd w:id="94"/>
      <w:r/>
      <w:bookmarkStart w:id="95" w:name="_Toc513029219"/>
      <w:r/>
      <w:bookmarkStart w:id="96" w:name="_Toc14577357"/>
      <w:r/>
      <w:bookmarkStart w:id="97" w:name="_Toc49090509"/>
      <w:r/>
      <w:bookmarkStart w:id="98" w:name="_Toc14577354"/>
      <w:r/>
      <w:bookmarkStart w:id="99" w:name="_Toc49090507"/>
      <w:r/>
      <w:bookmarkStart w:id="100" w:name="_Toc513029216"/>
      <w:r/>
      <w:bookmarkStart w:id="101" w:name="_Toc49090508"/>
      <w:r/>
      <w:bookmarkStart w:id="102" w:name="_Toc14577355"/>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5"/>
      <w:r/>
      <w:bookmarkEnd w:id="96"/>
      <w:r/>
      <w:bookmarkEnd w:id="97"/>
      <w:r/>
      <w:bookmarkEnd w:id="98"/>
      <w:r/>
      <w:bookmarkEnd w:id="99"/>
      <w:r/>
      <w:bookmarkEnd w:id="100"/>
      <w:r/>
      <w:r/>
    </w:p>
    <w:p>
      <w:pPr>
        <w:spacing w:line="42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1"/>
      <w:r/>
      <w:bookmarkEnd w:id="102"/>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3" w:name="_Hlt26954840"/>
      <w:r/>
      <w:bookmarkEnd w:id="103"/>
      <w:r>
        <w:rPr>
          <w:rFonts w:hint="eastAsia" w:ascii="宋体" w:hAnsi="宋体"/>
          <w:sz w:val="24"/>
          <w:szCs w:val="24"/>
        </w:rPr>
        <w:t xml:space="preserve">标人按照招标文件规定格式填报投标分项报价表</w:t>
      </w:r>
      <w:bookmarkStart w:id="104" w:name="_Hlt26670399"/>
      <w:r/>
      <w:bookmarkEnd w:id="104"/>
      <w:r>
        <w:rPr>
          <w:rFonts w:hint="eastAsia" w:ascii="宋体" w:hAnsi="宋体"/>
          <w:sz w:val="24"/>
          <w:szCs w:val="24"/>
        </w:rPr>
        <w:t xml:space="preserve">。</w:t>
      </w:r>
      <w:r/>
    </w:p>
    <w:p>
      <w:pPr>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ind w:firstLine="360"/>
        <w:keepLines/>
        <w:keepNext/>
        <w:spacing w:line="420" w:lineRule="exact"/>
        <w:rPr>
          <w:rFonts w:hint="eastAsia" w:ascii="Arial" w:hAnsi="Arial" w:eastAsia="黑体" w:cs="Arial"/>
          <w:sz w:val="24"/>
          <w:szCs w:val="24"/>
        </w:rPr>
        <w:outlineLvl w:val="3"/>
      </w:pPr>
      <w:r/>
      <w:bookmarkStart w:id="105" w:name="_Hlt26954846"/>
      <w:r/>
      <w:bookmarkEnd w:id="105"/>
      <w:r/>
      <w:bookmarkStart w:id="106" w:name="_Hlt26670486"/>
      <w:r/>
      <w:bookmarkEnd w:id="106"/>
      <w:r/>
      <w:bookmarkStart w:id="107" w:name="_Hlt26954848"/>
      <w:r/>
      <w:bookmarkEnd w:id="107"/>
      <w:r/>
      <w:bookmarkStart w:id="108" w:name="_Hlt26954731"/>
      <w:r/>
      <w:bookmarkEnd w:id="108"/>
      <w:r/>
      <w:bookmarkStart w:id="109" w:name="_Hlt26670482"/>
      <w:r/>
      <w:bookmarkEnd w:id="109"/>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p>
    <w:p>
      <w:pPr>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p>
    <w:p>
      <w:pPr>
        <w:ind w:firstLine="360"/>
        <w:keepLines/>
        <w:keepNext/>
        <w:spacing w:line="420" w:lineRule="exact"/>
        <w:rPr>
          <w:rFonts w:hint="eastAsia" w:ascii="Arial" w:hAnsi="Arial" w:eastAsia="黑体" w:cs="Arial"/>
          <w:sz w:val="24"/>
          <w:szCs w:val="24"/>
        </w:rPr>
        <w:outlineLvl w:val="3"/>
      </w:pPr>
      <w:r/>
      <w:bookmarkStart w:id="110" w:name="_Toc49090510"/>
      <w:r/>
      <w:bookmarkStart w:id="111" w:name="_Toc14577359"/>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360"/>
        <w:keepLines/>
        <w:keepNext/>
        <w:spacing w:line="420" w:lineRule="exact"/>
        <w:rPr>
          <w:rFonts w:hint="eastAsia" w:ascii="Arial" w:hAnsi="Arial" w:eastAsia="黑体" w:cs="Arial"/>
          <w:sz w:val="24"/>
          <w:szCs w:val="24"/>
        </w:rPr>
        <w:outlineLvl w:val="3"/>
      </w:pPr>
      <w:r/>
      <w:bookmarkStart w:id="112" w:name="_Toc49090511"/>
      <w:r/>
      <w:bookmarkStart w:id="113" w:name="_Toc14577360"/>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2"/>
      <w:r/>
      <w:bookmarkEnd w:id="113"/>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p>
    <w:p>
      <w:pPr>
        <w:keepLines/>
        <w:keepNext/>
        <w:spacing w:line="420" w:lineRule="exact"/>
        <w:rPr>
          <w:rFonts w:hint="eastAsia"/>
          <w:b/>
          <w:bCs/>
          <w:sz w:val="24"/>
          <w:szCs w:val="24"/>
        </w:rPr>
        <w:outlineLvl w:val="2"/>
      </w:pPr>
      <w:r/>
      <w:bookmarkStart w:id="114" w:name="_Hlt26954739"/>
      <w:r/>
      <w:bookmarkEnd w:id="114"/>
      <w:r/>
      <w:bookmarkStart w:id="115" w:name="_Hlt26954852"/>
      <w:r/>
      <w:bookmarkEnd w:id="115"/>
      <w:r/>
      <w:bookmarkStart w:id="116" w:name="_Toc16938540"/>
      <w:r/>
      <w:bookmarkStart w:id="117" w:name="_Toc120614217"/>
      <w:r/>
      <w:bookmarkStart w:id="118" w:name="_Toc513029224"/>
      <w:r/>
      <w:bookmarkStart w:id="119" w:name="_Toc20823296"/>
      <w:r>
        <w:rPr>
          <w:rFonts w:hint="eastAsia"/>
          <w:b/>
          <w:bCs/>
          <w:sz w:val="24"/>
          <w:szCs w:val="24"/>
        </w:rPr>
        <w:t xml:space="preserve">四、投标文件的递交</w:t>
      </w:r>
      <w:bookmarkEnd w:id="116"/>
      <w:r/>
      <w:bookmarkEnd w:id="117"/>
      <w:r/>
      <w:bookmarkEnd w:id="118"/>
      <w:r/>
      <w:bookmarkEnd w:id="119"/>
      <w:r/>
      <w:r/>
    </w:p>
    <w:p>
      <w:pPr>
        <w:ind w:firstLine="360"/>
        <w:keepLines/>
        <w:keepNext/>
        <w:spacing w:line="420" w:lineRule="exact"/>
        <w:rPr>
          <w:rFonts w:hint="eastAsia" w:ascii="黑体" w:hAnsi="Arial" w:eastAsia="黑体" w:cs="Arial"/>
          <w:sz w:val="24"/>
          <w:szCs w:val="24"/>
        </w:rPr>
        <w:outlineLvl w:val="3"/>
      </w:pPr>
      <w:r/>
      <w:bookmarkStart w:id="120" w:name="_Toc16938541"/>
      <w:r/>
      <w:bookmarkStart w:id="121" w:name="_Toc462564084"/>
      <w:r/>
      <w:bookmarkStart w:id="122" w:name="_Toc20823297"/>
      <w:r/>
      <w:bookmarkStart w:id="123" w:name="_Toc513029225"/>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0"/>
      <w:r/>
      <w:bookmarkEnd w:id="121"/>
      <w:r/>
      <w:bookmarkEnd w:id="122"/>
      <w:r/>
      <w:bookmarkEnd w:id="123"/>
      <w:r>
        <w:rPr>
          <w:rFonts w:hint="eastAsia" w:ascii="黑体" w:hAnsi="Arial" w:eastAsia="黑体" w:cs="Arial"/>
          <w:sz w:val="24"/>
          <w:szCs w:val="24"/>
        </w:rPr>
        <w:t xml:space="preserve">的递交</w:t>
      </w:r>
      <w:r/>
    </w:p>
    <w:p>
      <w:pPr>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4" w:name="_Toc20823298"/>
      <w:r/>
      <w:bookmarkStart w:id="125" w:name="_Toc513029226"/>
      <w:r/>
      <w:bookmarkStart w:id="126" w:name="_Toc16938542"/>
      <w:r/>
      <w:r/>
    </w:p>
    <w:p>
      <w:pPr>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4"/>
      <w:r/>
      <w:bookmarkEnd w:id="125"/>
      <w:r/>
      <w:bookmarkEnd w:id="126"/>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p>
    <w:p>
      <w:pPr>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p>
    <w:p>
      <w:pPr>
        <w:ind w:firstLine="360"/>
        <w:keepLines/>
        <w:keepNext/>
        <w:spacing w:line="420" w:lineRule="exact"/>
        <w:rPr>
          <w:rFonts w:hint="eastAsia" w:ascii="Arial" w:hAnsi="Arial" w:eastAsia="黑体" w:cs="Arial"/>
          <w:sz w:val="24"/>
          <w:szCs w:val="24"/>
        </w:rPr>
        <w:outlineLvl w:val="3"/>
      </w:pPr>
      <w:r/>
      <w:bookmarkStart w:id="127" w:name="_Toc16938543"/>
      <w:r/>
      <w:bookmarkStart w:id="128" w:name="_Toc20823299"/>
      <w:r/>
      <w:bookmarkStart w:id="129" w:name="_Toc513029227"/>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7"/>
      <w:r/>
      <w:bookmarkEnd w:id="128"/>
      <w:r/>
      <w:bookmarkEnd w:id="129"/>
      <w:r>
        <w:rPr>
          <w:rFonts w:hint="eastAsia" w:ascii="Arial" w:hAnsi="Arial" w:eastAsia="黑体" w:cs="Arial"/>
          <w:sz w:val="24"/>
          <w:szCs w:val="24"/>
        </w:rPr>
        <w:t xml:space="preserve">的拒收</w:t>
      </w:r>
      <w:r/>
    </w:p>
    <w:p>
      <w:pPr>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p>
    <w:p>
      <w:pPr>
        <w:ind w:firstLine="360"/>
        <w:keepLines/>
        <w:keepNext/>
        <w:spacing w:line="420" w:lineRule="exact"/>
        <w:rPr>
          <w:rFonts w:hint="eastAsia" w:ascii="Arial" w:hAnsi="Arial" w:eastAsia="黑体" w:cs="Arial"/>
          <w:sz w:val="24"/>
          <w:szCs w:val="24"/>
        </w:rPr>
        <w:outlineLvl w:val="3"/>
      </w:pPr>
      <w:r/>
      <w:bookmarkStart w:id="130" w:name="_Toc20823300"/>
      <w:r/>
      <w:bookmarkStart w:id="131" w:name="_Toc513029228"/>
      <w:r/>
      <w:bookmarkStart w:id="132" w:name="_Toc16938544"/>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0"/>
      <w:r/>
      <w:bookmarkEnd w:id="131"/>
      <w:r/>
      <w:bookmarkEnd w:id="132"/>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p>
    <w:p>
      <w:pPr>
        <w:ind w:firstLine="360"/>
        <w:keepLines/>
        <w:keepNext/>
        <w:spacing w:line="420" w:lineRule="exact"/>
        <w:rPr>
          <w:rFonts w:hint="eastAsia"/>
          <w:b/>
          <w:bCs/>
          <w:sz w:val="24"/>
          <w:szCs w:val="24"/>
        </w:rPr>
        <w:outlineLvl w:val="2"/>
      </w:pPr>
      <w:r/>
      <w:bookmarkStart w:id="133" w:name="_Toc16938545"/>
      <w:r/>
      <w:bookmarkStart w:id="134" w:name="_Toc20823301"/>
      <w:r/>
      <w:bookmarkStart w:id="135" w:name="_Toc513029229"/>
      <w:r/>
      <w:bookmarkStart w:id="136" w:name="_Toc120614218"/>
      <w:r>
        <w:rPr>
          <w:rFonts w:hint="eastAsia"/>
          <w:b/>
          <w:bCs/>
          <w:sz w:val="24"/>
          <w:szCs w:val="24"/>
        </w:rPr>
        <w:t xml:space="preserve">五、开标与评标</w:t>
      </w:r>
      <w:bookmarkEnd w:id="133"/>
      <w:r/>
      <w:bookmarkEnd w:id="134"/>
      <w:r/>
      <w:bookmarkEnd w:id="135"/>
      <w:r/>
      <w:bookmarkEnd w:id="136"/>
      <w:r/>
      <w:r/>
    </w:p>
    <w:p>
      <w:pPr>
        <w:ind w:firstLine="360"/>
        <w:keepLines/>
        <w:keepNext/>
        <w:spacing w:line="420" w:lineRule="exact"/>
        <w:rPr>
          <w:rFonts w:hint="eastAsia" w:ascii="Arial" w:hAnsi="Arial" w:eastAsia="黑体" w:cs="Arial"/>
          <w:sz w:val="24"/>
          <w:szCs w:val="24"/>
        </w:rPr>
        <w:outlineLvl w:val="3"/>
      </w:pPr>
      <w:r/>
      <w:bookmarkStart w:id="137" w:name="_Toc16938546"/>
      <w:r/>
      <w:bookmarkStart w:id="138" w:name="_Toc513029230"/>
      <w:r/>
      <w:bookmarkStart w:id="139" w:name="_Toc20823302"/>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7"/>
      <w:r/>
      <w:bookmarkEnd w:id="138"/>
      <w:r/>
      <w:bookmarkEnd w:id="139"/>
      <w:r/>
      <w:r/>
    </w:p>
    <w:p>
      <w:pPr>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360"/>
        <w:keepLines/>
        <w:keepNext/>
        <w:spacing w:line="420" w:lineRule="exact"/>
        <w:rPr>
          <w:rFonts w:hint="eastAsia" w:ascii="Arial" w:hAnsi="Arial" w:eastAsia="黑体" w:cs="Arial"/>
          <w:sz w:val="24"/>
          <w:szCs w:val="24"/>
        </w:rPr>
        <w:outlineLvl w:val="3"/>
      </w:pPr>
      <w:r/>
      <w:bookmarkStart w:id="140" w:name="_Toc16938547"/>
      <w:r/>
      <w:bookmarkStart w:id="141" w:name="_Toc513029231"/>
      <w:r/>
      <w:bookmarkStart w:id="142" w:name="_Toc20823303"/>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p>
    <w:p>
      <w:pPr>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bookmarkEnd w:id="140"/>
      <w:r/>
      <w:bookmarkEnd w:id="141"/>
      <w:r/>
      <w:bookmarkEnd w:id="142"/>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p>
    <w:p>
      <w:pPr>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360"/>
        <w:keepLines/>
        <w:keepNext/>
        <w:spacing w:line="420" w:lineRule="exact"/>
        <w:rPr>
          <w:rFonts w:hint="eastAsia" w:ascii="Arial" w:hAnsi="Arial" w:eastAsia="黑体" w:cs="Arial"/>
          <w:sz w:val="24"/>
          <w:szCs w:val="24"/>
        </w:rPr>
        <w:outlineLvl w:val="3"/>
      </w:pPr>
      <w:r/>
      <w:bookmarkStart w:id="143" w:name="_Toc16938548"/>
      <w:r/>
      <w:bookmarkStart w:id="144" w:name="_Toc20823304"/>
      <w:r/>
      <w:bookmarkStart w:id="145" w:name="_Toc513029232"/>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3"/>
      <w:r/>
      <w:bookmarkEnd w:id="144"/>
      <w:r/>
      <w:bookmarkEnd w:id="145"/>
      <w:r/>
      <w:r/>
    </w:p>
    <w:p>
      <w:pPr>
        <w:ind w:firstLine="480"/>
        <w:spacing w:line="420" w:lineRule="exact"/>
        <w:rPr>
          <w:rFonts w:ascii="宋体" w:hAnsi="宋体"/>
          <w:sz w:val="24"/>
          <w:szCs w:val="24"/>
        </w:rPr>
      </w:pPr>
      <w:r/>
      <w:bookmarkStart w:id="146" w:name="_Toc513029233"/>
      <w:r/>
      <w:bookmarkStart w:id="147" w:name="_Toc20823305"/>
      <w:r/>
      <w:bookmarkStart w:id="148"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6"/>
      <w:r/>
      <w:bookmarkEnd w:id="147"/>
      <w:r/>
      <w:bookmarkEnd w:id="148"/>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p>
    <w:p>
      <w:pPr>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p>
    <w:p>
      <w:pPr>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ind w:firstLine="480"/>
        <w:spacing w:line="420" w:lineRule="exact"/>
        <w:rPr>
          <w:rFonts w:ascii="宋体" w:hAnsi="宋体"/>
          <w:sz w:val="24"/>
          <w:szCs w:val="24"/>
        </w:rPr>
      </w:pPr>
      <w:r/>
      <w:bookmarkStart w:id="149" w:name="_Toc513029234"/>
      <w:r/>
      <w:bookmarkStart w:id="150" w:name="_Toc16938550"/>
      <w:r/>
      <w:bookmarkStart w:id="151" w:name="_Toc20823306"/>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p>
    <w:p>
      <w:pPr>
        <w:ind w:firstLine="480"/>
        <w:spacing w:line="420" w:lineRule="exact"/>
        <w:rPr>
          <w:rFonts w:ascii="宋体" w:hAnsi="宋体"/>
          <w:sz w:val="24"/>
          <w:szCs w:val="24"/>
        </w:rPr>
      </w:pPr>
      <w:r>
        <w:rPr>
          <w:rFonts w:ascii="宋体" w:hAnsi="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highlight w:val="none"/>
        </w:rPr>
        <w:t xml:space="preserve">根据招标文件规定的方式（招标文件未规定的采取随机抽取的方式）</w:t>
      </w:r>
      <w:r>
        <w:rPr>
          <w:rFonts w:ascii="宋体" w:hAnsi="宋体"/>
          <w:sz w:val="24"/>
          <w:szCs w:val="24"/>
          <w:highlight w:val="none"/>
        </w:rPr>
        <w:t xml:space="preserve">确定</w:t>
      </w:r>
      <w:r>
        <w:rPr>
          <w:rFonts w:hint="eastAsia" w:ascii="宋体" w:hAnsi="宋体"/>
          <w:sz w:val="24"/>
          <w:szCs w:val="24"/>
          <w:highlight w:val="none"/>
        </w:rPr>
        <w:t xml:space="preserve">一个中标候选人</w:t>
      </w:r>
      <w:r>
        <w:rPr>
          <w:rFonts w:ascii="宋体" w:hAnsi="宋体"/>
          <w:sz w:val="24"/>
          <w:szCs w:val="24"/>
          <w:highlight w:val="none"/>
        </w:rPr>
        <w:t xml:space="preserve">，其他同品牌投标人不作为中标候选人。</w:t>
      </w:r>
      <w:r/>
    </w:p>
    <w:p>
      <w:pPr>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p>
    <w:p>
      <w:pPr>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p>
    <w:p>
      <w:pPr>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p>
    <w:p>
      <w:pPr>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p>
    <w:p>
      <w:pPr>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p>
    <w:p>
      <w:pPr>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p>
    <w:p>
      <w:pPr>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p>
    <w:p>
      <w:pPr>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无效投标条款和废标条款</w:t>
      </w:r>
      <w:r/>
    </w:p>
    <w:p>
      <w:pPr>
        <w:spacing w:line="420" w:lineRule="exact"/>
        <w:rPr>
          <w:rFonts w:hint="eastAsia" w:ascii="宋体" w:hAnsi="宋体"/>
          <w:bCs/>
          <w:sz w:val="24"/>
          <w:szCs w:val="24"/>
        </w:rPr>
      </w:pPr>
      <w:r/>
      <w:bookmarkStart w:id="152" w:name="_Toc513029235"/>
      <w:r/>
      <w:bookmarkStart w:id="153" w:name="_Toc20823307"/>
      <w:r/>
      <w:bookmarkStart w:id="154" w:name="_Toc16938551"/>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p>
    <w:p>
      <w:pPr>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p>
    <w:p>
      <w:pPr>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p>
    <w:p>
      <w:pPr>
        <w:ind w:firstLine="480"/>
        <w:spacing w:line="420" w:lineRule="exact"/>
        <w:rPr>
          <w:rFonts w:ascii="宋体" w:hAnsi="宋体"/>
          <w:bCs/>
          <w:sz w:val="24"/>
          <w:szCs w:val="24"/>
        </w:rPr>
      </w:pPr>
      <w:r>
        <w:rPr>
          <w:rFonts w:hint="eastAsia" w:ascii="宋体" w:hAnsi="宋体"/>
          <w:bCs/>
          <w:sz w:val="24"/>
          <w:szCs w:val="24"/>
        </w:rPr>
        <w:t xml:space="preserve">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p>
    <w:p>
      <w:pPr>
        <w:ind w:firstLine="480"/>
        <w:spacing w:line="420" w:lineRule="exact"/>
        <w:rPr>
          <w:rFonts w:ascii="宋体" w:hAnsi="宋体"/>
          <w:bCs/>
          <w:sz w:val="24"/>
          <w:szCs w:val="24"/>
        </w:rPr>
      </w:pPr>
      <w:r>
        <w:rPr>
          <w:rFonts w:hint="eastAsia" w:ascii="宋体" w:hAnsi="宋体"/>
          <w:bCs/>
          <w:sz w:val="24"/>
          <w:szCs w:val="24"/>
        </w:rPr>
        <w:t xml:space="preserve">行。</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p>
    <w:p>
      <w:pPr>
        <w:ind w:firstLine="360"/>
        <w:keepLines/>
        <w:keepNext/>
        <w:spacing w:line="420" w:lineRule="exact"/>
        <w:rPr>
          <w:rFonts w:hint="eastAsia"/>
          <w:b/>
          <w:bCs/>
          <w:sz w:val="24"/>
          <w:szCs w:val="24"/>
        </w:rPr>
        <w:outlineLvl w:val="2"/>
      </w:pPr>
      <w:r/>
      <w:bookmarkStart w:id="155" w:name="_Toc120614219"/>
      <w:r>
        <w:rPr>
          <w:rFonts w:hint="eastAsia"/>
          <w:b/>
          <w:bCs/>
          <w:sz w:val="24"/>
          <w:szCs w:val="24"/>
        </w:rPr>
        <w:t xml:space="preserve">六、</w:t>
      </w:r>
      <w:bookmarkEnd w:id="152"/>
      <w:r/>
      <w:bookmarkEnd w:id="153"/>
      <w:r/>
      <w:bookmarkEnd w:id="154"/>
      <w:r>
        <w:rPr>
          <w:rFonts w:hint="eastAsia"/>
          <w:b/>
          <w:bCs/>
          <w:sz w:val="24"/>
          <w:szCs w:val="24"/>
        </w:rPr>
        <w:t xml:space="preserve">定标</w:t>
      </w:r>
      <w:bookmarkEnd w:id="155"/>
      <w:r/>
      <w:r/>
    </w:p>
    <w:p>
      <w:pPr>
        <w:ind w:firstLine="480"/>
        <w:keepLines/>
        <w:keepNext/>
        <w:spacing w:line="420" w:lineRule="exact"/>
        <w:rPr>
          <w:rFonts w:hint="eastAsia" w:ascii="黑体" w:hAnsi="宋体" w:eastAsia="黑体"/>
          <w:bCs/>
          <w:sz w:val="24"/>
          <w:szCs w:val="24"/>
        </w:rPr>
        <w:outlineLvl w:val="3"/>
      </w:pPr>
      <w:r/>
      <w:bookmarkStart w:id="156" w:name="_Toc513029238"/>
      <w:r/>
      <w:bookmarkStart w:id="157" w:name="_Toc16938554"/>
      <w:r/>
      <w:bookmarkStart w:id="158" w:name="_Toc20823310"/>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中标单位</w:t>
      </w:r>
      <w:r/>
    </w:p>
    <w:p>
      <w:pPr>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p>
    <w:p>
      <w:pPr>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p>
    <w:p>
      <w:pPr>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p>
    <w:p>
      <w:pPr>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2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59"/>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2"/>
        <w:jc w:val="left"/>
        <w:keepLines w:val="0"/>
        <w:keepNext w:val="0"/>
        <w:pageBreakBefore w:val="0"/>
        <w:spacing w:line="420" w:lineRule="exact"/>
        <w:widowControl w:val="off"/>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20" w:lineRule="exact"/>
        <w:rPr>
          <w:rFonts w:hint="eastAsia" w:ascii="宋体" w:hAnsi="宋体"/>
          <w:sz w:val="24"/>
          <w:szCs w:val="24"/>
          <w:highlight w:val="yellow"/>
        </w:rPr>
      </w:pPr>
      <w:r>
        <w:rPr>
          <w:rFonts w:hint="eastAsia" w:ascii="宋体" w:hAnsi="宋体"/>
          <w:sz w:val="24"/>
          <w:szCs w:val="24"/>
          <w:highlight w:val="none"/>
        </w:rPr>
        <w:t xml:space="preserve">质疑接收为采购人（快递运单上的收件人填写“采购人”即可），</w:t>
      </w:r>
      <w:r>
        <w:rPr>
          <w:rFonts w:hint="eastAsia" w:ascii="宋体" w:hAnsi="宋体"/>
          <w:strike w:val="0"/>
          <w:sz w:val="24"/>
          <w:szCs w:val="24"/>
          <w:highlight w:val="none"/>
        </w:rPr>
        <w:t xml:space="preserve">联系地址：</w:t>
      </w:r>
      <w:r>
        <w:rPr>
          <w:rFonts w:hint="eastAsia" w:ascii="宋体" w:hAnsi="宋体"/>
          <w:strike w:val="0"/>
          <w:sz w:val="24"/>
          <w:szCs w:val="24"/>
          <w:highlight w:val="none"/>
          <w:lang w:eastAsia="zh-CN"/>
        </w:rPr>
        <w:t xml:space="preserve">南通市海门区张謇大道899号</w:t>
      </w:r>
      <w:r>
        <w:rPr>
          <w:rFonts w:hint="eastAsia" w:ascii="宋体" w:hAnsi="宋体"/>
          <w:strike w:val="0"/>
          <w:sz w:val="24"/>
          <w:szCs w:val="24"/>
          <w:highlight w:val="none"/>
        </w:rPr>
        <w:t xml:space="preserve">，联系电话：</w:t>
      </w:r>
      <w:r>
        <w:rPr>
          <w:rFonts w:hint="eastAsia" w:ascii="宋体" w:hAnsi="宋体"/>
          <w:strike w:val="0"/>
          <w:sz w:val="24"/>
          <w:szCs w:val="24"/>
          <w:highlight w:val="none"/>
          <w:lang w:val="en-US" w:eastAsia="zh-CN"/>
        </w:rPr>
        <w:t xml:space="preserve">13773704790</w:t>
      </w:r>
      <w:r>
        <w:rPr>
          <w:rFonts w:hint="eastAsia" w:ascii="宋体" w:hAnsi="宋体"/>
          <w:strike w:val="0"/>
          <w:sz w:val="24"/>
          <w:szCs w:val="24"/>
          <w:highlight w:val="none"/>
        </w:rPr>
        <w:t xml:space="preserve">。</w:t>
      </w:r>
      <w:r/>
    </w:p>
    <w:p>
      <w:pPr>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p>
    <w:p>
      <w:pPr>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keepLines/>
        <w:keepNext/>
        <w:spacing w:line="420" w:lineRule="exact"/>
        <w:rPr>
          <w:rFonts w:hint="eastAsia"/>
          <w:b/>
          <w:bCs/>
          <w:sz w:val="24"/>
          <w:szCs w:val="24"/>
        </w:rPr>
        <w:outlineLvl w:val="2"/>
      </w:pPr>
      <w:r/>
      <w:bookmarkStart w:id="160" w:name="_Toc120614220"/>
      <w:r/>
      <w:bookmarkStart w:id="161" w:name="_Toc20823308"/>
      <w:r/>
      <w:bookmarkStart w:id="162" w:name="_Toc16938552"/>
      <w:r/>
      <w:bookmarkStart w:id="163" w:name="_Toc513029236"/>
      <w:r>
        <w:rPr>
          <w:rFonts w:hint="eastAsia"/>
          <w:b/>
          <w:bCs/>
          <w:sz w:val="24"/>
          <w:szCs w:val="24"/>
        </w:rPr>
        <w:t xml:space="preserve">七、授予合同</w:t>
      </w:r>
      <w:bookmarkEnd w:id="160"/>
      <w:r/>
      <w:bookmarkEnd w:id="161"/>
      <w:r/>
      <w:bookmarkEnd w:id="162"/>
      <w:r/>
      <w:bookmarkEnd w:id="163"/>
      <w:r/>
      <w:r/>
    </w:p>
    <w:p>
      <w:pPr>
        <w:ind w:firstLine="480"/>
        <w:keepLines/>
        <w:keepNext/>
        <w:spacing w:line="420" w:lineRule="exact"/>
        <w:rPr>
          <w:rFonts w:hint="eastAsia" w:ascii="黑体" w:hAnsi="宋体" w:eastAsia="黑体"/>
          <w:bCs/>
          <w:sz w:val="24"/>
          <w:szCs w:val="24"/>
        </w:rPr>
        <w:outlineLvl w:val="3"/>
      </w:pPr>
      <w:r/>
      <w:bookmarkStart w:id="164" w:name="_Toc513029237"/>
      <w:r/>
      <w:bookmarkStart w:id="165" w:name="_Toc20823309"/>
      <w:r/>
      <w:bookmarkStart w:id="166" w:name="_Toc16938553"/>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p>
    <w:p>
      <w:pPr>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p>
    <w:p>
      <w:pPr>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480"/>
        <w:keepLines/>
        <w:keepNext/>
        <w:spacing w:line="420" w:lineRule="exact"/>
        <w:rPr>
          <w:rFonts w:ascii="黑体" w:hAnsi="宋体" w:eastAsia="黑体"/>
          <w:bCs/>
          <w:sz w:val="24"/>
          <w:szCs w:val="24"/>
        </w:rPr>
        <w:outlineLvl w:val="3"/>
      </w:pPr>
      <w:r/>
      <w:bookmarkStart w:id="167" w:name="_Toc20823314"/>
      <w:r/>
      <w:bookmarkStart w:id="168" w:name="_Toc479757207"/>
      <w:r/>
      <w:bookmarkStart w:id="169" w:name="_Toc120614221"/>
      <w:r/>
      <w:bookmarkStart w:id="170" w:name="_Toc16938558"/>
      <w:r/>
      <w:bookmarkStart w:id="171" w:name="_Toc513029242"/>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p>
    <w:p>
      <w:pPr>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rFonts w:hint="eastAsia"/>
          <w:szCs w:val="21"/>
        </w:rPr>
      </w:pPr>
      <w:r>
        <w:rPr>
          <w:rFonts w:hint="eastAsia"/>
          <w:szCs w:val="21"/>
        </w:rPr>
      </w:r>
      <w:r/>
    </w:p>
    <w:p>
      <w:pPr>
        <w:spacing w:line="500" w:lineRule="exact"/>
        <w:rPr>
          <w:rFonts w:hint="eastAsia" w:ascii="宋体" w:hAnsi="宋体"/>
          <w:bCs/>
          <w:sz w:val="24"/>
          <w:szCs w:val="24"/>
        </w:rPr>
      </w:pPr>
      <w:r>
        <w:rPr>
          <w:rFonts w:hint="eastAsia" w:ascii="宋体" w:hAnsi="宋体"/>
          <w:bCs/>
          <w:sz w:val="24"/>
          <w:szCs w:val="24"/>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pStyle w:val="1019"/>
        <w:rPr>
          <w:rFonts w:hint="eastAsia" w:ascii="黑体" w:eastAsia="黑体"/>
          <w:bCs/>
          <w:sz w:val="44"/>
          <w:szCs w:val="28"/>
        </w:rPr>
      </w:pPr>
      <w:r>
        <w:rPr>
          <w:rFonts w:hint="eastAsia" w:ascii="黑体" w:eastAsia="黑体"/>
          <w:bCs/>
          <w:sz w:val="44"/>
          <w:szCs w:val="28"/>
        </w:rPr>
      </w:r>
      <w:r/>
    </w:p>
    <w:p>
      <w:pPr>
        <w:pStyle w:val="1019"/>
        <w:rPr>
          <w:rFonts w:hint="eastAsia" w:ascii="黑体" w:eastAsia="黑体"/>
          <w:bCs/>
          <w:sz w:val="44"/>
          <w:szCs w:val="28"/>
        </w:rPr>
      </w:pPr>
      <w:r>
        <w:rPr>
          <w:rFonts w:hint="eastAsia" w:ascii="黑体" w:eastAsia="黑体"/>
          <w:bCs/>
          <w:sz w:val="44"/>
          <w:szCs w:val="28"/>
        </w:rPr>
      </w:r>
      <w:r/>
    </w:p>
    <w:p>
      <w:pPr>
        <w:pStyle w:val="1019"/>
        <w:rPr>
          <w:rFonts w:hint="eastAsia" w:ascii="黑体" w:eastAsia="黑体"/>
          <w:bCs/>
          <w:sz w:val="44"/>
          <w:szCs w:val="28"/>
        </w:rPr>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bookmarkEnd w:id="167"/>
      <w:r/>
      <w:bookmarkEnd w:id="168"/>
      <w:r/>
      <w:bookmarkEnd w:id="169"/>
      <w:r/>
      <w:bookmarkEnd w:id="170"/>
      <w:r/>
      <w:bookmarkEnd w:id="171"/>
      <w:r/>
      <w:r/>
    </w:p>
    <w:p>
      <w:pPr>
        <w:jc w:val="center"/>
        <w:keepNext/>
        <w:rPr>
          <w:rFonts w:ascii="宋体" w:hAnsi="宋体"/>
          <w:bCs/>
          <w:sz w:val="24"/>
          <w:szCs w:val="24"/>
          <w:highlight w:val="yellow"/>
        </w:rPr>
        <w:outlineLvl w:val="0"/>
      </w:pPr>
      <w:r/>
      <w:bookmarkStart w:id="172" w:name="_Hlt16619350"/>
      <w:r/>
      <w:bookmarkStart w:id="173" w:name="_Toc120614244"/>
      <w:r/>
      <w:bookmarkStart w:id="174" w:name="_Toc20823346"/>
      <w:r/>
      <w:bookmarkStart w:id="175" w:name="_Toc16938590"/>
      <w:r/>
      <w:bookmarkStart w:id="176" w:name="_Toc479757211"/>
      <w:r/>
      <w:bookmarkStart w:id="177" w:name="_Toc462564139"/>
      <w:r>
        <w:rPr>
          <w:rFonts w:hint="eastAsia" w:ascii="黑体" w:eastAsia="黑体"/>
          <w:bCs/>
          <w:sz w:val="44"/>
          <w:szCs w:val="28"/>
        </w:rPr>
        <w:t xml:space="preserve">第三章  合同文本</w:t>
      </w:r>
      <w:bookmarkStart w:id="178" w:name="_Toc513029243"/>
      <w:r/>
      <w:bookmarkStart w:id="179" w:name="_Toc3995"/>
      <w:r/>
      <w:bookmarkStart w:id="180" w:name="_Toc20823315"/>
      <w:r/>
      <w:bookmarkStart w:id="181" w:name="_Toc16938559"/>
      <w:r/>
      <w:bookmarkEnd w:id="178"/>
      <w:r/>
      <w:bookmarkEnd w:id="179"/>
      <w:r/>
      <w:bookmarkEnd w:id="180"/>
      <w:r/>
      <w:bookmarkEnd w:id="181"/>
      <w:r/>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both"/>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71"/>
        <w:rPr>
          <w:lang w:val="en-US" w:eastAsia="zh-CN"/>
        </w:rPr>
      </w:pPr>
      <w:r>
        <w:rPr>
          <w:lang w:val="en-US" w:eastAsia="zh-CN"/>
        </w:rPr>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71"/>
      </w:p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ind w:left="420"/>
        <w:spacing w:line="360" w:lineRule="auto"/>
        <w:rPr>
          <w:rFonts w:ascii="Times New Roman" w:hAnsi="Times New Roman" w:eastAsia="宋体" w:cs="Times New Roman"/>
          <w:color w:val="000000"/>
          <w:sz w:val="28"/>
          <w:szCs w:val="28"/>
        </w:rPr>
      </w:pPr>
      <w:r>
        <w:rPr>
          <w:rFonts w:hint="eastAsia" w:ascii="宋体" w:hAnsi="宋体" w:eastAsia="宋体" w:cs="宋体"/>
          <w:color w:val="000000"/>
          <w:sz w:val="28"/>
          <w:szCs w:val="28"/>
        </w:rPr>
        <w:t xml:space="preserve">项目名称：</w:t>
      </w:r>
      <w:r>
        <w:rPr>
          <w:rFonts w:hint="eastAsia" w:cs="Times New Roman"/>
          <w:color w:val="000000"/>
          <w:sz w:val="28"/>
          <w:szCs w:val="28"/>
          <w:u w:val="single"/>
          <w:lang w:eastAsia="zh-CN"/>
        </w:rPr>
        <w:t xml:space="preserve">南通市海门区教体装勤中心采购课桌椅项目</w:t>
      </w:r>
      <w:r>
        <w:rPr>
          <w:rFonts w:hint="eastAsia" w:ascii="Times New Roman" w:hAnsi="Times New Roman" w:eastAsia="宋体" w:cs="Times New Roman"/>
          <w:color w:val="000000"/>
          <w:sz w:val="28"/>
          <w:szCs w:val="28"/>
          <w:u w:val="single"/>
        </w:rPr>
        <w:t xml:space="preserve"> </w:t>
      </w:r>
      <w:r/>
    </w:p>
    <w:p>
      <w:pPr>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cs="Times New Roman"/>
          <w:color w:val="000000"/>
          <w:sz w:val="28"/>
          <w:szCs w:val="28"/>
          <w:u w:val="single"/>
          <w:lang w:eastAsia="zh-CN"/>
        </w:rPr>
        <w:t xml:space="preserve">南通市海门区教体装勤中心</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rPr>
          <w:rFonts w:ascii="Times New Roman" w:hAnsi="Times New Roman" w:eastAsia="宋体" w:cs="Times New Roman"/>
          <w:color w:val="000000"/>
        </w:rPr>
      </w:pPr>
      <w:r>
        <w:rPr>
          <w:rFonts w:ascii="Times New Roman" w:hAnsi="Times New Roman" w:eastAsia="宋体" w:cs="Times New Roman"/>
          <w:color w:val="000000"/>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hint="eastAsia" w:ascii="宋体" w:hAnsi="宋体" w:eastAsia="宋体" w:cs="Times New Roman"/>
          <w:color w:val="000000"/>
          <w:sz w:val="32"/>
          <w:szCs w:val="32"/>
        </w:rPr>
      </w:pPr>
      <w:r>
        <w:rPr>
          <w:rFonts w:hint="eastAsia" w:ascii="宋体" w:hAnsi="宋体" w:eastAsia="宋体" w:cs="Times New Roman"/>
          <w:color w:val="000000"/>
          <w:sz w:val="32"/>
          <w:szCs w:val="32"/>
        </w:rPr>
        <w:br w:type="page" w:clear="all"/>
      </w:r>
      <w:r/>
    </w:p>
    <w:p>
      <w:pPr>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p>
    <w:p>
      <w:pPr>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p>
    <w:p>
      <w:pP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rPr>
        <w:sectPr>
          <w:footerReference w:type="default" r:id="rId10"/>
          <w:footnotePr/>
          <w:endnotePr/>
          <w:type w:val="nextPage"/>
          <w:pgSz w:w="11906" w:h="16838" w:orient="portrait"/>
          <w:pgMar w:top="1440" w:right="1134" w:bottom="1440" w:left="1134" w:header="851" w:footer="992" w:gutter="0"/>
          <w:pgNumType w:start="1"/>
          <w:cols w:num="1" w:sep="0" w:space="1701" w:equalWidth="1"/>
          <w:docGrid w:linePitch="360"/>
        </w:sectPr>
      </w:pPr>
      <w:r>
        <w:rPr>
          <w:rFonts w:eastAsia="黑体"/>
          <w:color w:val="000000"/>
          <w:sz w:val="44"/>
          <w:szCs w:val="44"/>
        </w:rPr>
      </w:r>
      <w:r/>
    </w:p>
    <w:p>
      <w:pPr>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 xml:space="preserve">南通市海门区教体装勤中心</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p>
    <w:p>
      <w:pPr>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p>
    <w:p>
      <w:pPr>
        <w:pStyle w:val="938"/>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p>
    <w:p>
      <w:pPr>
        <w:pStyle w:val="938"/>
        <w:numPr>
          <w:ilvl w:val="0"/>
          <w:numId w:val="7"/>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 xml:space="preserve">南通市海门区教体装勤中心采购课桌椅项目</w:t>
      </w:r>
      <w:r>
        <w:rPr>
          <w:rFonts w:ascii="宋体" w:hAnsi="宋体" w:eastAsia="宋体" w:cs="Times New Roman"/>
          <w:color w:val="000000"/>
          <w:szCs w:val="21"/>
          <w:u w:val="single"/>
        </w:rPr>
        <w:t xml:space="preserve">  </w:t>
      </w:r>
      <w:r/>
    </w:p>
    <w:p>
      <w:pPr>
        <w:pStyle w:val="938"/>
        <w:ind w:left="0"/>
        <w:spacing w:after="0" w:line="400" w:lineRule="exact"/>
        <w:tabs>
          <w:tab w:val="left" w:pos="999"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采购</w:t>
      </w:r>
      <w:bookmarkStart w:id="194" w:name="_GoBack"/>
      <w:r>
        <w:rPr>
          <w:rFonts w:hint="eastAsia" w:ascii="宋体" w:hAnsi="宋体" w:eastAsia="宋体" w:cs="Times New Roman"/>
          <w:color w:val="000000"/>
          <w:szCs w:val="21"/>
        </w:rPr>
        <w:t xml:space="preserve">项目编号</w:t>
      </w:r>
      <w:bookmarkEnd w:id="194"/>
      <w:r>
        <w:rPr>
          <w:rFonts w:hint="eastAsia" w:ascii="宋体" w:hAnsi="宋体" w:eastAsia="宋体" w:cs="Times New Roman"/>
          <w:color w:val="000000"/>
          <w:szCs w:val="21"/>
        </w:rPr>
        <w:t xml:space="preserve">：</w:t>
      </w:r>
      <w:r>
        <w:rPr>
          <w:rFonts w:ascii="宋体" w:hAnsi="宋体" w:eastAsia="宋体" w:cs="Times New Roman"/>
          <w:color w:val="000000"/>
          <w:szCs w:val="21"/>
          <w:u w:val="single"/>
        </w:rPr>
        <w:t xml:space="preserve">  </w:t>
      </w:r>
      <w:r>
        <w:rPr>
          <w:rFonts w:hint="eastAsia" w:ascii="宋体" w:hAnsi="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p>
    <w:p>
      <w:pPr>
        <w:pStyle w:val="938"/>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（2）采购计划编号：</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采购标的及数量（台/套</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个</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架</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组等</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 </w:t>
      </w:r>
      <w:r/>
    </w:p>
    <w:p>
      <w:pPr>
        <w:ind w:firstLine="420"/>
        <w:spacing w:line="400" w:lineRule="exact"/>
        <w:rPr>
          <w:rFonts w:ascii="宋体" w:hAnsi="宋体" w:eastAsia="宋体" w:cs="宋体"/>
          <w:color w:val="000000"/>
          <w:szCs w:val="21"/>
          <w:lang w:val="en"/>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lang w:val="en"/>
        </w:rPr>
        <w:t xml:space="preserve">     </w:t>
      </w:r>
      <w:r>
        <w:rPr>
          <w:rFonts w:hint="eastAsia" w:ascii="宋体" w:hAnsi="宋体" w:eastAsia="宋体" w:cs="宋体"/>
          <w:color w:val="000000"/>
          <w:szCs w:val="21"/>
        </w:rPr>
        <w:t xml:space="preserve">规格型号：</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p>
    <w:p>
      <w:pPr>
        <w:ind w:firstLine="94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采购标的的技术要求、商务要求具体见附件。</w:t>
      </w:r>
      <w:r/>
    </w:p>
    <w:p>
      <w:pPr>
        <w:ind w:firstLine="945"/>
        <w:spacing w:line="400" w:lineRule="exact"/>
        <w:rPr>
          <w:rFonts w:ascii="宋体" w:hAnsi="宋体" w:eastAsia="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eastAsia="宋体" w:cs="宋体"/>
          <w:color w:val="000000"/>
          <w:szCs w:val="21"/>
        </w:rPr>
        <w:t xml:space="preserve">涉及信息类产品，请填写该产品关键部件的品牌、型号：</w:t>
      </w:r>
      <w:r/>
    </w:p>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p>
    <w:p>
      <w:pPr>
        <w:pStyle w:val="1018"/>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p>
    <w:p>
      <w:pPr>
        <w:pStyle w:val="1018"/>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p>
    <w:p>
      <w:pPr>
        <w:pStyle w:val="1018"/>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p>
    <w:p>
      <w:pPr>
        <w:pStyle w:val="1018"/>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p>
    <w:p>
      <w:pPr>
        <w:pStyle w:val="1018"/>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p>
    <w:p>
      <w:pPr>
        <w:pStyle w:val="1018"/>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p>
    <w:p>
      <w:pPr>
        <w:pStyle w:val="1018"/>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p>
    <w:p>
      <w:pPr>
        <w:pStyle w:val="1018"/>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p>
    <w:p>
      <w:pPr>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pStyle w:val="1018"/>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p>
    <w:p>
      <w:pPr>
        <w:pStyle w:val="1018"/>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pStyle w:val="1018"/>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ascii="Times New Roman" w:hAnsi="宋体" w:eastAsia="宋体" w:cs="Times New Roman"/>
          <w:color w:val="000000"/>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eastAsia="宋体" w:cs="Times New Roman"/>
          <w:color w:val="000000"/>
          <w:szCs w:val="21"/>
          <w:u w:val="single"/>
        </w:rPr>
        <w:t xml:space="preserve"> </w:t>
      </w:r>
      <w:r/>
    </w:p>
    <w:p>
      <w:pPr>
        <w:pStyle w:val="986"/>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p>
    <w:p>
      <w:pPr>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p>
    <w:p>
      <w:pPr>
        <w:ind w:firstLine="630"/>
        <w:spacing w:line="400" w:lineRule="exact"/>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u w:val="none"/>
          <w:lang w:val="en-US" w:eastAsia="zh-CN"/>
        </w:rPr>
        <w:t xml:space="preserve">分期付款：</w:t>
      </w:r>
      <w:r>
        <w:rPr>
          <w:rFonts w:hint="eastAsia" w:ascii="宋体" w:hAnsi="宋体" w:cs="Times New Roman"/>
          <w:b/>
          <w:bCs/>
          <w:color w:val="000000"/>
          <w:szCs w:val="21"/>
          <w:highlight w:val="yellow"/>
          <w:u w:val="none"/>
          <w:lang w:val="en-US" w:eastAsia="zh-CN"/>
        </w:rPr>
        <w:t xml:space="preserve">本项目全部货物送达甲方指定地点安装调试完成并经甲方验收合格后支付合同价的95%，余款待质保期满后一次性付清。（如供应商未能及时维保，采购方自行维修的，维修费用在余款中扣除）</w:t>
      </w:r>
      <w:r>
        <w:rPr>
          <w:rFonts w:hint="eastAsia" w:ascii="宋体" w:hAnsi="宋体" w:eastAsia="宋体" w:cs="Times New Roman"/>
          <w:b/>
          <w:bCs/>
          <w:color w:val="000000"/>
          <w:szCs w:val="21"/>
          <w:highlight w:val="yellow"/>
          <w:u w:val="none"/>
          <w:lang w:val="en-US" w:eastAsia="zh-CN"/>
        </w:rPr>
        <w:t xml:space="preserve">。</w:t>
      </w:r>
      <w:r/>
    </w:p>
    <w:p>
      <w:pPr>
        <w:numPr>
          <w:ilvl w:val="0"/>
          <w:numId w:val="6"/>
        </w:numPr>
        <w:ind w:firstLine="420"/>
        <w:spacing w:line="400" w:lineRule="exac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合同履行</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日，完成日期：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甲方指定地点</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018"/>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p>
    <w:p>
      <w:pPr>
        <w:pStyle w:val="1018"/>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p>
    <w:p>
      <w:pPr>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p>
    <w:p>
      <w:pPr>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p>
    <w:p>
      <w:pPr>
        <w:pStyle w:val="1018"/>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p>
    <w:p>
      <w:pPr>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p>
    <w:p>
      <w:pPr>
        <w:pStyle w:val="1018"/>
        <w:ind w:firstLine="420"/>
        <w:rPr>
          <w:rFonts w:ascii="宋体" w:hAnsi="宋体" w:eastAsia="宋体" w:cs="宋体"/>
          <w:color w:val="000000"/>
          <w:sz w:val="21"/>
        </w:rPr>
      </w:pPr>
      <w:r>
        <w:rPr>
          <w:rFonts w:hint="eastAsia" w:ascii="宋体" w:hAnsi="宋体" w:eastAsia="宋体" w:cs="宋体"/>
          <w:color w:val="000000"/>
          <w:sz w:val="21"/>
        </w:rPr>
        <w:t xml:space="preserve">（8）国家法律、行政法规和规章制度规定或合同约定的作为合同组成部分的其他文件</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生效。</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p>
    <w:p>
      <w:pPr>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rPr>
          <w:rFonts w:eastAsia="宋体" w:cs="Times New Roman"/>
          <w:color w:val="000000"/>
          <w:lang w:eastAsia="zh-CN"/>
        </w:rPr>
      </w:pPr>
      <w:r>
        <w:rPr>
          <w:rFonts w:eastAsia="宋体" w:cs="Times New Roman"/>
          <w:color w:val="000000"/>
          <w:lang w:eastAsia="zh-CN"/>
        </w:rPr>
        <w:br w:type="page" w:clear="all"/>
      </w:r>
      <w:r/>
    </w:p>
    <w:p>
      <w:pPr>
        <w:pStyle w:val="986"/>
        <w:rPr>
          <w:rFonts w:eastAsia="宋体" w:cs="Times New Roman"/>
          <w:color w:val="000000"/>
          <w:lang w:eastAsia="zh-CN"/>
        </w:rPr>
      </w:pPr>
      <w:r>
        <w:rPr>
          <w:rFonts w:eastAsia="宋体" w:cs="Times New Roman"/>
          <w:color w:val="000000"/>
          <w:lang w:eastAsia="zh-CN"/>
        </w:rPr>
      </w:r>
      <w:r/>
    </w:p>
    <w:tbl>
      <w:tblPr>
        <w:tblStyle w:val="73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3673"/>
        <w:gridCol w:w="1361"/>
        <w:gridCol w:w="3375"/>
      </w:tblGrid>
      <w:tr>
        <w:trPr>
          <w:jc w:val="center"/>
          <w:trHeight w:val="490"/>
        </w:trPr>
        <w:tc>
          <w:tcPr>
            <w:gridSpan w:val="2"/>
            <w:tcW w:w="4305"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hint="eastAsia" w:ascii="宋体" w:hAnsi="宋体" w:eastAsia="宋体" w:cs="Times New Roman"/>
                <w:color w:val="000000"/>
                <w:szCs w:val="21"/>
              </w:rPr>
              <w:t xml:space="preserve">、受采购人委托签订合同的单位或</w:t>
            </w:r>
            <w:r>
              <w:rPr>
                <w:rFonts w:hint="eastAsia" w:ascii="Times New Roman" w:hAnsi="Times New Roman" w:eastAsia="宋体" w:cs="Times New Roman"/>
                <w:color w:val="000000"/>
                <w:szCs w:val="21"/>
              </w:rPr>
              <w:t xml:space="preserve">采购文件约定的合同甲方）</w:t>
            </w:r>
            <w:r/>
          </w:p>
        </w:tc>
        <w:tc>
          <w:tcPr>
            <w:gridSpan w:val="2"/>
            <w:tcW w:w="4098"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p>
        </w:tc>
      </w:tr>
      <w:tr>
        <w:trPr>
          <w:jc w:val="center"/>
          <w:trHeight w:val="917"/>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43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jc w:val="center"/>
          <w:trHeight w:val="483"/>
        </w:trPr>
        <w:tc>
          <w:tcPr>
            <w:tcW w:w="112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586"/>
        </w:trPr>
        <w:tc>
          <w:tcPr>
            <w:gridSpan w:val="4"/>
            <w:tcW w:w="8403" w:type="dxa"/>
            <w:vAlign w:val="center"/>
            <w:textDirection w:val="lrTb"/>
            <w:noWrap w:val="false"/>
          </w:tcPr>
          <w:p>
            <w:pPr>
              <w:pStyle w:val="938"/>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p>
        </w:tc>
      </w:tr>
    </w:tbl>
    <w:p>
      <w:pPr>
        <w:jc w:val="center"/>
        <w:keepLines/>
        <w:keepNext/>
        <w:spacing w:before="156" w:after="260" w:line="416"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numPr>
          <w:ilvl w:val="0"/>
          <w:numId w:val="0"/>
        </w:numPr>
        <w:jc w:val="left"/>
        <w:spacing w:line="400" w:lineRule="exact"/>
        <w:rPr>
          <w:rFonts w:ascii="宋体" w:hAnsi="宋体" w:eastAsia="宋体" w:cs="Times New Roman"/>
          <w:b/>
          <w:bCs/>
          <w:color w:val="000000"/>
          <w:sz w:val="24"/>
        </w:rPr>
      </w:pPr>
      <w:r>
        <w:rPr>
          <w:rFonts w:ascii="宋体" w:hAnsi="宋体" w:eastAsia="宋体" w:cs="Times New Roman"/>
          <w:b/>
          <w:bCs/>
          <w:color w:val="000000"/>
          <w:sz w:val="24"/>
          <w:szCs w:val="22"/>
          <w:lang w:val="en-US" w:eastAsia="zh-CN" w:bidi="ar-SA"/>
        </w:rPr>
        <w:t xml:space="preserve">2.</w:t>
      </w:r>
      <w:r>
        <w:rPr>
          <w:rFonts w:hint="eastAsia" w:ascii="宋体" w:hAnsi="宋体" w:eastAsia="宋体" w:cs="Times New Roman"/>
          <w:b/>
          <w:color w:val="000000"/>
          <w:sz w:val="24"/>
        </w:rPr>
        <w:t xml:space="preserve">合同标的及金额</w:t>
      </w:r>
      <w:r/>
    </w:p>
    <w:p>
      <w:pPr>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p>
    <w:p>
      <w:pPr>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pStyle w:val="1018"/>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p>
    <w:p>
      <w:pPr>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p>
    <w:p>
      <w:pPr>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p>
    <w:p>
      <w:pPr>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p>
    <w:p>
      <w:pPr>
        <w:pStyle w:val="1018"/>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p>
    <w:p>
      <w:pPr>
        <w:numPr>
          <w:ilvl w:val="0"/>
          <w:numId w:val="10"/>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p>
    <w:p>
      <w:pPr>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8"/>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p>
    <w:p>
      <w:pPr>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p>
    <w:p>
      <w:pPr>
        <w:pStyle w:val="1018"/>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1018"/>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p>
    <w:p>
      <w:pPr>
        <w:pStyle w:val="1018"/>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8"/>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1018"/>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p>
    <w:p>
      <w:pPr>
        <w:pStyle w:val="1018"/>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p>
    <w:p>
      <w:pPr>
        <w:pStyle w:val="1018"/>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p>
    <w:p>
      <w:pPr>
        <w:pStyle w:val="1018"/>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pStyle w:val="1018"/>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p>
    <w:p>
      <w:pPr>
        <w:jc w:val="left"/>
        <w:spacing w:line="400" w:lineRule="exac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p>
    <w:p>
      <w:pPr>
        <w:jc w:val="center"/>
        <w:rPr>
          <w:rFonts w:ascii="黑体" w:hAnsi="华文中宋" w:eastAsia="黑体" w:cs="Times New Roman"/>
          <w:b/>
          <w:bCs/>
          <w:color w:val="000000"/>
          <w:sz w:val="28"/>
          <w:szCs w:val="28"/>
        </w:rPr>
      </w:pPr>
      <w:r>
        <w:rPr>
          <w:rFonts w:hint="eastAsia" w:ascii="黑体" w:hAnsi="华文中宋" w:eastAsia="黑体" w:cs="Times New Roman"/>
          <w:color w:val="000000"/>
          <w:sz w:val="28"/>
          <w:szCs w:val="28"/>
        </w:rPr>
        <w:br w:type="page" w:clear="all"/>
      </w:r>
      <w:r>
        <w:rPr>
          <w:rFonts w:hint="eastAsia" w:ascii="黑体" w:hAnsi="华文中宋" w:eastAsia="黑体" w:cs="Times New Roman"/>
          <w:b/>
          <w:bCs/>
          <w:color w:val="000000"/>
          <w:sz w:val="28"/>
          <w:szCs w:val="28"/>
        </w:rPr>
        <w:t xml:space="preserve">第三节 政府采购合同专用条款</w:t>
      </w:r>
      <w:r/>
    </w:p>
    <w:tbl>
      <w:tblPr>
        <w:tblStyle w:val="735"/>
        <w:tblW w:w="4998"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2014"/>
        <w:gridCol w:w="5980"/>
      </w:tblGrid>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60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Times New Roman" w:hAnsi="Times New Roman" w:eastAsia="宋体" w:cs="Times New Roman"/>
                <w:color w:val="000000"/>
                <w:szCs w:val="21"/>
              </w:rPr>
              <w:t xml:space="preserve">为乙方履行合同提供必要且合理的配合和协助</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p>
        </w:tc>
        <w:tc>
          <w:tcPr>
            <w:tcW w:w="3034" w:type="pct"/>
            <w:vAlign w:val="center"/>
            <w:textDirection w:val="lrTb"/>
            <w:noWrap w:val="false"/>
          </w:tcPr>
          <w:p>
            <w:pPr>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eastAsia="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w:t>
            </w:r>
            <w:r>
              <w:rPr>
                <w:rFonts w:hint="eastAsia" w:ascii="宋体" w:hAnsi="宋体" w:eastAsia="宋体" w:cs="Times New Roman"/>
                <w:color w:val="000000"/>
                <w:szCs w:val="21"/>
                <w:lang w:val="zh-CN" w:eastAsia="zh-CN"/>
              </w:rPr>
              <w:t xml:space="preserve">应保证货物中的软件产品或货物中所载有的软件系统，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zh-CN" w:eastAsia="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p>
          <w:p>
            <w:pPr>
              <w:jc w:val="left"/>
              <w:rPr>
                <w:rFonts w:hint="eastAsia" w:ascii="宋体" w:hAnsi="宋体" w:eastAsia="宋体" w:cs="宋体"/>
                <w:color w:val="000000"/>
              </w:rPr>
            </w:pPr>
            <w:r>
              <w:rPr>
                <w:rFonts w:hint="eastAsia" w:ascii="Times New Roman" w:hAnsi="Times New Roman" w:eastAsia="宋体" w:cs="宋体"/>
                <w:color w:val="000000"/>
              </w:rPr>
              <w:t xml:space="preserve">3.</w:t>
            </w:r>
            <w:r>
              <w:rPr>
                <w:rFonts w:hint="eastAsia" w:ascii="宋体" w:hAnsi="宋体" w:eastAsia="宋体" w:cs="宋体"/>
                <w:color w:val="000000"/>
              </w:rPr>
              <w:t xml:space="preserve">如因乙方运输、安装、后期维保或产品质量问题而发生事故造成甲方或第三方的人身伤害或财产损失，包括</w:t>
            </w:r>
            <w:r>
              <w:rPr>
                <w:rFonts w:hint="eastAsia" w:ascii="Times New Roman" w:hAnsi="Times New Roman" w:eastAsia="宋体" w:cs="宋体"/>
                <w:color w:val="000000"/>
              </w:rPr>
              <w:t xml:space="preserve">出现</w:t>
            </w:r>
            <w:r>
              <w:rPr>
                <w:rFonts w:hint="eastAsia" w:ascii="宋体" w:hAnsi="宋体" w:eastAsia="宋体" w:cs="宋体"/>
                <w:color w:val="000000"/>
              </w:rPr>
              <w:t xml:space="preserve">质量责任事故导致甲方被第三方索赔或遭受国家有关部门处罚</w:t>
            </w:r>
            <w:r>
              <w:rPr>
                <w:rFonts w:hint="eastAsia" w:ascii="Times New Roman" w:hAnsi="Times New Roman" w:eastAsia="宋体" w:cs="宋体"/>
                <w:color w:val="000000"/>
              </w:rPr>
              <w:t xml:space="preserve">情形</w:t>
            </w:r>
            <w:r>
              <w:rPr>
                <w:rFonts w:hint="eastAsia" w:ascii="宋体" w:hAnsi="宋体" w:eastAsia="宋体" w:cs="宋体"/>
                <w:color w:val="000000"/>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color w:val="000000"/>
              </w:rPr>
              <w:t xml:space="preserve">给予赔偿</w:t>
            </w:r>
            <w:r>
              <w:rPr>
                <w:rFonts w:hint="eastAsia" w:ascii="宋体" w:hAnsi="宋体" w:eastAsia="宋体" w:cs="宋体"/>
                <w:color w:val="000000"/>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color w:val="000000"/>
              </w:rPr>
              <w:t xml:space="preserve">20</w:t>
            </w:r>
            <w:r>
              <w:rPr>
                <w:rFonts w:hint="eastAsia" w:ascii="宋体" w:hAnsi="宋体" w:eastAsia="宋体" w:cs="宋体"/>
                <w:color w:val="000000"/>
              </w:rPr>
              <w:t xml:space="preserve">%违约金。</w:t>
            </w:r>
            <w:r/>
          </w:p>
          <w:p>
            <w:pPr>
              <w:jc w:val="lef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jc w:val="left"/>
              <w:rPr>
                <w:rFonts w:hint="eastAsia" w:ascii="宋体" w:hAnsi="宋体" w:eastAsia="宋体" w:cs="宋体"/>
                <w:color w:val="000000"/>
                <w:lang w:val="en-US" w:eastAsia="zh-CN"/>
              </w:rPr>
            </w:pPr>
            <w:r>
              <w:rPr>
                <w:rFonts w:hint="eastAsia" w:ascii="Times New Roman" w:hAnsi="Times New Roman" w:eastAsia="宋体" w:cs="宋体"/>
                <w:color w:val="000000"/>
              </w:rPr>
              <w:t xml:space="preserve">5.</w:t>
            </w:r>
            <w:r>
              <w:rPr>
                <w:rFonts w:hint="eastAsia" w:ascii="宋体" w:hAnsi="宋体" w:eastAsia="宋体" w:cs="宋体"/>
                <w:color w:val="000000"/>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color w:val="000000"/>
              </w:rPr>
              <w:t xml:space="preserve">20 </w:t>
            </w:r>
            <w:r>
              <w:rPr>
                <w:rFonts w:hint="eastAsia" w:ascii="宋体" w:hAnsi="宋体" w:eastAsia="宋体" w:cs="宋体"/>
                <w:color w:val="000000"/>
              </w:rPr>
              <w:t xml:space="preserve">%的违约金。若乙方支付的违约金不足以弥补甲方损失的，乙方还须继续承担损失赔偿责任。</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43"/>
        </w:trPr>
        <w:tc>
          <w:tcPr>
            <w:tcW w:w="942" w:type="pct"/>
            <w:vAlign w:val="center"/>
            <w:vMerge w:val="restart"/>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525"/>
        </w:trPr>
        <w:tc>
          <w:tcPr>
            <w:tcW w:w="942" w:type="pct"/>
            <w:vAlign w:val="center"/>
            <w:vMerge w:val="continue"/>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612"/>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543"/>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质保期：</w:t>
            </w:r>
            <w:r>
              <w:rPr>
                <w:rFonts w:hint="eastAsia" w:ascii="宋体" w:hAnsi="宋体" w:eastAsia="宋体" w:cs="Times New Roman"/>
                <w:color w:val="000000"/>
                <w:szCs w:val="21"/>
                <w:u w:val="single"/>
                <w:lang w:val="en-US" w:eastAsia="zh-CN"/>
              </w:rPr>
              <w:t xml:space="preserve"> </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年（自交货并验收合格之日起计），严格按照招标文件及投标服务承诺书向甲方提供免费技术保障与技术支持</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p>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zh-CN" w:eastAsia="zh-CN"/>
              </w:rPr>
              <w:t xml:space="preserve">质保期内的维修费用（包括材料）全部由</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负责，质保期后的维修按成本价酌情收费，</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在接到维修电话后12小时内现场响应，24小时内修复，如不能及时修复应免费提供备品，以保证</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lang w:val="zh-CN" w:eastAsia="zh-CN"/>
              </w:rPr>
              <w:t xml:space="preserve">的正常工作</w:t>
            </w:r>
            <w:r/>
          </w:p>
        </w:tc>
      </w:tr>
      <w:tr>
        <w:trPr>
          <w:trHeight w:val="736"/>
        </w:trPr>
        <w:tc>
          <w:tcPr>
            <w:tcW w:w="942" w:type="pct"/>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第二节</w:t>
            </w:r>
            <w:r/>
          </w:p>
          <w:p>
            <w:pPr>
              <w:pStyle w:val="1018"/>
              <w:ind w:firstLine="0"/>
              <w:jc w:val="center"/>
              <w:rPr>
                <w:color w:val="000000"/>
              </w:rPr>
            </w:pPr>
            <w:r>
              <w:rPr>
                <w:rFonts w:hint="eastAsia" w:ascii="宋体" w:hAnsi="宋体" w:eastAsia="宋体" w:cs="宋体"/>
                <w:color w:val="000000"/>
              </w:rPr>
              <w:t xml:space="preserve">第11.1款</w:t>
            </w:r>
            <w:r/>
          </w:p>
        </w:tc>
        <w:tc>
          <w:tcPr>
            <w:tcW w:w="1022" w:type="pct"/>
            <w:vAlign w:val="center"/>
            <w:textDirection w:val="lrTb"/>
            <w:noWrap w:val="false"/>
          </w:tcPr>
          <w:p>
            <w:pPr>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697"/>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合同价款支付时间</w:t>
            </w:r>
            <w:r/>
          </w:p>
        </w:tc>
        <w:tc>
          <w:tcPr>
            <w:tcW w:w="3034" w:type="pct"/>
            <w:vAlign w:val="center"/>
            <w:textDirection w:val="lrTb"/>
            <w:noWrap w:val="false"/>
          </w:tcPr>
          <w:p>
            <w:pPr>
              <w:jc w:val="left"/>
              <w:rPr>
                <w:rFonts w:hint="eastAsia" w:ascii="宋体" w:hAnsi="宋体" w:eastAsia="宋体" w:cs="Times New Roman"/>
                <w:color w:val="000000"/>
                <w:szCs w:val="21"/>
                <w:lang w:val="zh-CN" w:eastAsia="zh-CN"/>
              </w:rPr>
            </w:pPr>
            <w:r>
              <w:rPr>
                <w:rFonts w:hint="eastAsia" w:ascii="宋体" w:hAnsi="宋体" w:cs="Times New Roman"/>
                <w:b/>
                <w:bCs/>
                <w:color w:val="000000"/>
                <w:szCs w:val="21"/>
                <w:lang w:val="en-US" w:eastAsia="zh-CN"/>
              </w:rPr>
              <w:t xml:space="preserve">本项目全部货物送达甲方指定地点安装调试完成并经甲方验收合格后支付合同价的95%，余款待质保期满后一次性付清。（如供应商未能及时维保，采购方自行维修的，维修费用在余款中扣除）</w:t>
            </w:r>
            <w:r>
              <w:rPr>
                <w:rFonts w:hint="eastAsia" w:ascii="宋体" w:hAnsi="宋体" w:eastAsia="宋体" w:cs="Times New Roman"/>
                <w:b/>
                <w:bCs/>
                <w:color w:val="000000"/>
                <w:szCs w:val="21"/>
                <w:lang w:val="en-US" w:eastAsia="zh-CN"/>
              </w:rPr>
              <w:t xml:space="preserve">。</w:t>
            </w:r>
            <w:r/>
          </w:p>
        </w:tc>
      </w:tr>
      <w:tr>
        <w:trPr>
          <w:trHeight w:val="697"/>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p>
        </w:tc>
        <w:tc>
          <w:tcPr>
            <w:tcW w:w="1022" w:type="pct"/>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履约保证金退还时间及逾期退还的违约金</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none"/>
                <w:lang w:val="en-US" w:eastAsia="zh-CN"/>
              </w:rPr>
              <w:t xml:space="preserve">元</w:t>
            </w:r>
            <w:r>
              <w:rPr>
                <w:rFonts w:hint="eastAsia" w:ascii="宋体" w:hAnsi="宋体" w:eastAsia="宋体" w:cs="Times New Roman"/>
                <w:color w:val="000000"/>
                <w:szCs w:val="21"/>
              </w:rPr>
              <w:t xml:space="preserve">缴纳至甲方指定账户，待履约完成（设备设施全部进场并安装调试完毕经甲方组织验收合格）后退还</w:t>
            </w:r>
            <w:r/>
          </w:p>
        </w:tc>
      </w:tr>
      <w:tr>
        <w:trPr>
          <w:trHeight w:val="78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8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p>
        </w:tc>
        <w:tc>
          <w:tcPr>
            <w:tcW w:w="3034" w:type="pct"/>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p>
        </w:tc>
        <w:tc>
          <w:tcPr>
            <w:tcW w:w="3034" w:type="pct"/>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87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p>
        </w:tc>
        <w:tc>
          <w:tcPr>
            <w:tcW w:w="3034" w:type="pct"/>
            <w:vAlign w:val="center"/>
            <w:textDirection w:val="lrTb"/>
            <w:noWrap w:val="false"/>
          </w:tcPr>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1、乙方不能履行合同的，乙方向甲方承担合同总金额的3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p>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2、乙方不能按时提供产品材料的，从约定的交货之日起算，按人民币</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00元/日的标准向甲方承担违约金，逾期交货达十日，甲方有权解除合同并有权要求乙方承担合同总金额的3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p>
          <w:p>
            <w:pPr>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 </w:t>
            </w:r>
            <w:r>
              <w:rPr>
                <w:rFonts w:hint="eastAsia" w:ascii="宋体" w:hAnsi="宋体" w:eastAsia="宋体" w:cs="Times New Roman"/>
                <w:color w:val="000000"/>
                <w:szCs w:val="21"/>
                <w:u w:val="none"/>
              </w:rPr>
              <w:t xml:space="preserve">3、产品质量不符合合同约定，甲方视情况有权选择要求乙方退货、更换或解除合同，并要求乙方承担不能供货或逾期供货的违约责任。</w:t>
            </w:r>
            <w:r/>
          </w:p>
          <w:p>
            <w:pPr>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4</w:t>
            </w:r>
            <w:r>
              <w:rPr>
                <w:rFonts w:hint="eastAsia" w:ascii="宋体" w:hAnsi="宋体" w:eastAsia="宋体" w:cs="Times New Roman"/>
                <w:color w:val="000000"/>
                <w:szCs w:val="21"/>
                <w:u w:val="none"/>
              </w:rPr>
              <w:t xml:space="preserve">、质保期内乙方未按本合同约定履行义务，甲方有权单方解除本合同，并有权将未付的余款作为违约金予以扣除。</w:t>
            </w:r>
            <w:r/>
          </w:p>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5、因乙方原因导致采购方被诉讼的，乙方应当承担采购方因为诉讼产生的所有费用包括但不限于诉讼费、保全费、律师费、差旅费，并每次按照合同价款的</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%支付违约金。</w:t>
            </w:r>
            <w:r/>
          </w:p>
          <w:p>
            <w:pPr>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6、质保期后，在使用寿命期限内发现质量问题的乙方应承担责任。</w:t>
            </w:r>
            <w:r/>
          </w:p>
        </w:tc>
      </w:tr>
      <w:tr>
        <w:trPr>
          <w:trHeight w:val="90"/>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p>
        </w:tc>
        <w:tc>
          <w:tcPr>
            <w:tcW w:w="3034" w:type="pct"/>
            <w:vAlign w:val="center"/>
            <w:textDirection w:val="lrTb"/>
            <w:noWrap w:val="false"/>
          </w:tcPr>
          <w:p>
            <w:pPr>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p>
          <w:p>
            <w:pPr>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p>
          <w:p>
            <w:pPr>
              <w:jc w:val="left"/>
              <w:rPr>
                <w:rFonts w:ascii="宋体" w:hAnsi="宋体" w:eastAsia="宋体" w:cs="Times New Roman"/>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南通市海门区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p>
        </w:tc>
      </w:tr>
      <w:tr>
        <w:trPr>
          <w:trHeight w:val="770"/>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本合同执行过程中的未尽事宜，双方应本着实事求是、友好协商加以解决，如有必要可签订补充协议</w:t>
            </w:r>
            <w:r/>
          </w:p>
        </w:tc>
      </w:tr>
    </w:tbl>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1"/>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1"/>
        <w:rPr>
          <w:rFonts w:hint="eastAsia" w:ascii="黑体" w:hAnsi="Courier New" w:eastAsia="黑体" w:cs="Courier New"/>
          <w:bCs/>
          <w:sz w:val="44"/>
          <w:szCs w:val="21"/>
        </w:rPr>
      </w:pPr>
      <w:r>
        <w:rPr>
          <w:rFonts w:hint="eastAsia" w:ascii="黑体" w:hAnsi="Courier New" w:eastAsia="黑体" w:cs="Courier New"/>
          <w:bCs/>
          <w:sz w:val="44"/>
          <w:szCs w:val="21"/>
        </w:rPr>
      </w:r>
      <w:r/>
    </w:p>
    <w:p>
      <w:pPr>
        <w:rPr>
          <w:rFonts w:hint="eastAsia" w:ascii="黑体" w:hAnsi="Courier New" w:eastAsia="黑体" w:cs="Courier New"/>
          <w:bCs/>
          <w:sz w:val="44"/>
          <w:szCs w:val="21"/>
        </w:rPr>
      </w:pPr>
      <w:r>
        <w:rPr>
          <w:rFonts w:hint="eastAsia" w:ascii="黑体" w:hAnsi="Courier New" w:eastAsia="黑体" w:cs="Courier New"/>
          <w:bCs/>
          <w:sz w:val="44"/>
          <w:szCs w:val="21"/>
        </w:rPr>
        <w:br w:type="page" w:clear="all"/>
      </w:r>
      <w:r/>
    </w:p>
    <w:p>
      <w:pPr>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2"/>
      <w:r>
        <w:rPr>
          <w:rFonts w:hint="eastAsia" w:ascii="黑体" w:hAnsi="Courier New" w:eastAsia="黑体" w:cs="Courier New"/>
          <w:bCs/>
          <w:sz w:val="44"/>
          <w:szCs w:val="21"/>
        </w:rPr>
        <w:t xml:space="preserve">四章 采购需求</w:t>
      </w:r>
      <w:bookmarkEnd w:id="173"/>
      <w:r/>
      <w:bookmarkEnd w:id="174"/>
      <w:r/>
      <w:bookmarkEnd w:id="175"/>
      <w:r/>
      <w:bookmarkStart w:id="182" w:name="_Toc26554093"/>
      <w:r/>
      <w:bookmarkStart w:id="183" w:name="_Toc49090575"/>
      <w:r/>
      <w:r/>
    </w:p>
    <w:p>
      <w:pPr>
        <w:numPr>
          <w:ilvl w:val="0"/>
          <w:numId w:val="0"/>
        </w:numPr>
        <w:spacing w:line="360" w:lineRule="auto"/>
        <w:rPr>
          <w:rFonts w:ascii="宋体" w:hAnsi="宋体"/>
          <w:b/>
          <w:sz w:val="24"/>
          <w:szCs w:val="24"/>
        </w:rPr>
      </w:pPr>
      <w:r>
        <w:rPr>
          <w:rFonts w:hint="eastAsia" w:ascii="宋体" w:hAnsi="宋体" w:eastAsia="宋体" w:cs="Times New Roman"/>
          <w:b/>
          <w:sz w:val="24"/>
          <w:szCs w:val="24"/>
          <w:lang w:val="en-US" w:eastAsia="zh-CN" w:bidi="ar-SA"/>
        </w:rPr>
        <w:t xml:space="preserve">一、</w:t>
      </w:r>
      <w:r>
        <w:rPr>
          <w:rFonts w:hint="eastAsia" w:ascii="宋体" w:hAnsi="宋体"/>
          <w:b/>
          <w:sz w:val="24"/>
          <w:szCs w:val="24"/>
        </w:rPr>
        <w:t xml:space="preserve">采购</w:t>
      </w:r>
      <w:r>
        <w:rPr>
          <w:rFonts w:ascii="宋体" w:hAnsi="宋体"/>
          <w:b/>
          <w:sz w:val="24"/>
          <w:szCs w:val="24"/>
        </w:rPr>
        <w:t xml:space="preserve">标的清单</w:t>
      </w:r>
      <w:r/>
    </w:p>
    <w:tbl>
      <w:tblPr>
        <w:tblStyle w:val="7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5370"/>
        <w:gridCol w:w="3006"/>
      </w:tblGrid>
      <w:tr>
        <w:trPr>
          <w:cantSplit/>
          <w:jc w:val="center"/>
          <w:trHeight w:val="657"/>
        </w:trPr>
        <w:tc>
          <w:tcPr>
            <w:tcW w:w="748"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2725"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采购标的</w:t>
            </w:r>
            <w:r/>
          </w:p>
        </w:tc>
        <w:tc>
          <w:tcPr>
            <w:tcW w:w="1525"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对应中小企业划分标准所属行业</w:t>
            </w:r>
            <w:r/>
          </w:p>
        </w:tc>
      </w:tr>
      <w:tr>
        <w:trPr>
          <w:cantSplit/>
          <w:jc w:val="center"/>
          <w:trHeight w:val="822"/>
        </w:trPr>
        <w:tc>
          <w:tcPr>
            <w:tcW w:w="74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2725" w:type="pct"/>
            <w:vAlign w:val="center"/>
            <w:textDirection w:val="lrTb"/>
            <w:noWrap w:val="false"/>
          </w:tcPr>
          <w:p>
            <w:pPr>
              <w:jc w:val="center"/>
              <w:spacing w:line="360" w:lineRule="auto"/>
              <w:tabs>
                <w:tab w:val="left" w:pos="2020" w:leader="none"/>
              </w:tabs>
              <w:rPr>
                <w:rFonts w:hint="eastAsia" w:ascii="宋体" w:hAnsi="宋体" w:eastAsia="宋体" w:cs="宋体"/>
                <w:sz w:val="24"/>
                <w:szCs w:val="24"/>
                <w:lang w:eastAsia="zh-CN"/>
              </w:rPr>
            </w:pPr>
            <w:r>
              <w:rPr>
                <w:rFonts w:hint="eastAsia" w:ascii="宋体" w:hAnsi="宋体" w:cs="宋体"/>
                <w:sz w:val="24"/>
                <w:szCs w:val="24"/>
                <w:lang w:eastAsia="zh-CN"/>
              </w:rPr>
              <w:t xml:space="preserve">南通市海门区教体装勤中心采购课桌椅项目</w:t>
            </w:r>
            <w:r/>
          </w:p>
        </w:tc>
        <w:tc>
          <w:tcPr>
            <w:tcW w:w="1525"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工</w:t>
            </w:r>
            <w:r>
              <w:rPr>
                <w:rFonts w:hint="eastAsia" w:ascii="宋体" w:hAnsi="宋体" w:cs="宋体"/>
                <w:sz w:val="24"/>
                <w:szCs w:val="24"/>
                <w:highlight w:val="none"/>
              </w:rPr>
              <w:t xml:space="preserve">业</w:t>
            </w:r>
            <w:r/>
          </w:p>
        </w:tc>
      </w:tr>
    </w:tbl>
    <w:p>
      <w:pPr>
        <w:spacing w:line="360" w:lineRule="auto"/>
        <w:rPr>
          <w:rFonts w:hint="eastAsia" w:ascii="宋体" w:hAnsi="宋体" w:cs="宋体"/>
          <w:b/>
          <w:sz w:val="24"/>
          <w:szCs w:val="24"/>
        </w:rPr>
      </w:pPr>
      <w:r>
        <w:rPr>
          <w:rFonts w:hint="eastAsia" w:ascii="宋体" w:hAnsi="宋体" w:cs="宋体"/>
          <w:b/>
          <w:sz w:val="24"/>
          <w:szCs w:val="24"/>
        </w:rPr>
        <w:t xml:space="preserve">二、采购需求</w:t>
      </w:r>
      <w:r/>
    </w:p>
    <w:p>
      <w:pPr>
        <w:ind w:firstLine="480"/>
        <w:spacing w:line="360" w:lineRule="auto"/>
        <w:rPr>
          <w:rFonts w:hint="default" w:ascii="宋体" w:hAnsi="宋体" w:cs="宋体"/>
          <w:sz w:val="24"/>
          <w:szCs w:val="24"/>
          <w:lang w:val="en-US"/>
        </w:rPr>
      </w:pPr>
      <w:r>
        <w:rPr>
          <w:rFonts w:hint="eastAsia" w:ascii="宋体" w:hAnsi="宋体" w:cs="宋体"/>
          <w:sz w:val="24"/>
          <w:szCs w:val="24"/>
        </w:rPr>
        <w:t xml:space="preserve">本次项目为</w:t>
      </w:r>
      <w:r>
        <w:rPr>
          <w:rFonts w:hint="eastAsia" w:ascii="宋体" w:hAnsi="宋体" w:cs="宋体"/>
          <w:sz w:val="24"/>
          <w:szCs w:val="24"/>
          <w:lang w:eastAsia="zh-CN"/>
        </w:rPr>
        <w:t xml:space="preserve">南通市海门区教体装勤中心采购</w:t>
      </w:r>
      <w:r>
        <w:rPr>
          <w:rFonts w:hint="eastAsia" w:ascii="宋体" w:hAnsi="宋体" w:cs="宋体"/>
          <w:sz w:val="24"/>
          <w:szCs w:val="24"/>
          <w:lang w:val="en-US" w:eastAsia="zh-CN"/>
        </w:rPr>
        <w:t xml:space="preserve">采购午休课桌椅3660套，普通课桌椅1100套。</w:t>
      </w:r>
      <w:r/>
    </w:p>
    <w:p>
      <w:pPr>
        <w:numPr>
          <w:ilvl w:val="0"/>
          <w:numId w:val="0"/>
        </w:num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采购清单：</w:t>
      </w:r>
      <w:r/>
    </w:p>
    <w:tbl>
      <w:tblPr>
        <w:tblStyle w:val="73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2"/>
        <w:gridCol w:w="3729"/>
        <w:gridCol w:w="2125"/>
        <w:gridCol w:w="1186"/>
        <w:gridCol w:w="1346"/>
      </w:tblGrid>
      <w:tr>
        <w:trPr>
          <w:jc w:val="center"/>
        </w:trPr>
        <w:tc>
          <w:tcPr>
            <w:tcW w:w="74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标段</w:t>
            </w:r>
            <w:r/>
          </w:p>
        </w:tc>
        <w:tc>
          <w:tcPr>
            <w:tcW w:w="189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学校名称</w:t>
            </w:r>
            <w:r/>
          </w:p>
        </w:tc>
        <w:tc>
          <w:tcPr>
            <w:tcW w:w="1078"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货物名称</w:t>
            </w:r>
            <w:r/>
          </w:p>
        </w:tc>
        <w:tc>
          <w:tcPr>
            <w:tcW w:w="60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单位</w:t>
            </w:r>
            <w:r/>
          </w:p>
        </w:tc>
        <w:tc>
          <w:tcPr>
            <w:tcW w:w="683"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数量</w:t>
            </w:r>
            <w:r/>
          </w:p>
        </w:tc>
      </w:tr>
      <w:tr>
        <w:trPr>
          <w:jc w:val="center"/>
        </w:trPr>
        <w:tc>
          <w:tcPr>
            <w:tcW w:w="74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采购包1</w:t>
            </w:r>
            <w:r/>
          </w:p>
        </w:tc>
        <w:tc>
          <w:tcPr>
            <w:tcW w:w="189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实验学校附小、通源小学、海南小学、东洲小学、实验小学、海师附小、育才小学</w:t>
            </w:r>
            <w:r/>
          </w:p>
        </w:tc>
        <w:tc>
          <w:tcPr>
            <w:tcW w:w="1078"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午休课桌椅</w:t>
            </w:r>
            <w:r/>
          </w:p>
        </w:tc>
        <w:tc>
          <w:tcPr>
            <w:tcW w:w="60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套</w:t>
            </w:r>
            <w:r/>
          </w:p>
        </w:tc>
        <w:tc>
          <w:tcPr>
            <w:tcW w:w="683"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3660</w:t>
            </w:r>
            <w:r/>
          </w:p>
        </w:tc>
      </w:tr>
      <w:tr>
        <w:trPr>
          <w:jc w:val="center"/>
          <w:trHeight w:val="950"/>
        </w:trPr>
        <w:tc>
          <w:tcPr>
            <w:tcW w:w="74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采购包2</w:t>
            </w:r>
            <w:r/>
          </w:p>
        </w:tc>
        <w:tc>
          <w:tcPr>
            <w:tcW w:w="189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实验小学、育才小学</w:t>
            </w:r>
            <w:r/>
          </w:p>
        </w:tc>
        <w:tc>
          <w:tcPr>
            <w:tcW w:w="1078"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bidi="zh-CN"/>
              </w:rPr>
              <w:t xml:space="preserve">普通课桌椅</w:t>
            </w:r>
            <w:r/>
          </w:p>
        </w:tc>
        <w:tc>
          <w:tcPr>
            <w:tcW w:w="602"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套</w:t>
            </w:r>
            <w:r/>
          </w:p>
        </w:tc>
        <w:tc>
          <w:tcPr>
            <w:tcW w:w="683"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1100</w:t>
            </w:r>
            <w:r/>
          </w:p>
        </w:tc>
      </w:tr>
    </w:tbl>
    <w:p>
      <w:pPr>
        <w:spacing w:line="360" w:lineRule="auto"/>
        <w:rPr>
          <w:rFonts w:hint="eastAsia" w:ascii="宋体" w:hAnsi="宋体" w:cs="宋体"/>
          <w:b/>
          <w:bCs w:val="0"/>
          <w:sz w:val="24"/>
          <w:szCs w:val="24"/>
          <w:lang w:val="en-US" w:eastAsia="zh-CN"/>
        </w:rPr>
      </w:pPr>
      <w:r>
        <w:rPr>
          <w:rFonts w:hint="eastAsia" w:ascii="宋体" w:hAnsi="宋体" w:cs="宋体"/>
          <w:b/>
          <w:bCs w:val="0"/>
          <w:sz w:val="24"/>
          <w:szCs w:val="24"/>
          <w:lang w:val="en-US" w:eastAsia="zh-CN"/>
        </w:rPr>
        <w:t xml:space="preserve">四、设备技术要求及主要参数</w:t>
      </w:r>
      <w:r/>
    </w:p>
    <w:p>
      <w:pPr>
        <w:spacing w:line="360" w:lineRule="auto"/>
        <w:rPr>
          <w:rFonts w:hint="default" w:ascii="宋体" w:hAnsi="宋体" w:eastAsia="宋体" w:cs="宋体"/>
          <w:b/>
          <w:bCs w:val="0"/>
          <w:sz w:val="24"/>
          <w:szCs w:val="24"/>
          <w:highlight w:val="magenta"/>
          <w:lang w:val="en-US" w:eastAsia="zh-CN"/>
        </w:rPr>
      </w:pPr>
      <w:r>
        <w:rPr>
          <w:rFonts w:hint="eastAsia" w:ascii="宋体" w:hAnsi="宋体" w:eastAsia="宋体" w:cs="宋体"/>
          <w:b/>
          <w:bCs w:val="0"/>
          <w:sz w:val="24"/>
          <w:szCs w:val="24"/>
          <w:highlight w:val="magenta"/>
          <w:lang w:val="en-US" w:eastAsia="zh-CN"/>
        </w:rPr>
        <w:t xml:space="preserve">采购包1</w:t>
      </w:r>
      <w:r/>
    </w:p>
    <w:tbl>
      <w:tblPr>
        <w:tblStyle w:val="7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621"/>
        <w:gridCol w:w="8608"/>
      </w:tblGrid>
      <w:tr>
        <w:trPr>
          <w:trHeight w:val="472"/>
        </w:trPr>
        <w:tc>
          <w:tcPr>
            <w:tcW w:w="315" w:type="pct"/>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W w:w="315" w:type="pct"/>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tcW w:w="4368" w:type="pct"/>
            <w:vAlign w:val="center"/>
            <w:textDirection w:val="lrTb"/>
            <w:noWrap w:val="false"/>
          </w:tcPr>
          <w:p>
            <w:pPr>
              <w:ind w:firstLine="442"/>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技术参数</w:t>
            </w:r>
            <w:r/>
          </w:p>
        </w:tc>
      </w:tr>
      <w:tr>
        <w:trPr>
          <w:trHeight w:val="629"/>
        </w:trPr>
        <w:tc>
          <w:tcPr>
            <w:tcW w:w="315"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W w:w="315"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午休课桌</w:t>
            </w:r>
            <w:r/>
          </w:p>
        </w:tc>
        <w:tc>
          <w:tcPr>
            <w:tcW w:w="4368" w:type="pct"/>
            <w:vAlign w:val="center"/>
            <w:textDirection w:val="lrTb"/>
            <w:noWrap w:val="false"/>
          </w:tcPr>
          <w:p>
            <w:pPr>
              <w:jc w:val="left"/>
              <w:spacing w:line="320" w:lineRule="exact"/>
              <w:widowControl/>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zh-CN" w:bidi="zh-CN"/>
              </w:rPr>
              <w:t xml:space="preserve">课桌规格：课桌具备升降功能，配手摇升降器，课桌高度可根据学生身高适度调整（</w:t>
            </w:r>
            <w:r>
              <w:rPr>
                <w:rFonts w:hint="eastAsia" w:ascii="宋体" w:hAnsi="宋体" w:eastAsia="宋体" w:cs="宋体"/>
                <w:color w:val="auto"/>
                <w:sz w:val="24"/>
                <w:szCs w:val="24"/>
                <w:highlight w:val="none"/>
                <w:lang w:bidi="zh-CN"/>
              </w:rPr>
              <w:t xml:space="preserve">通过手摇机构实现升降调节</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bidi="zh-CN"/>
              </w:rPr>
              <w:t xml:space="preserve">根据实地学生身高调研，要求</w:t>
            </w:r>
            <w:r>
              <w:rPr>
                <w:rFonts w:hint="eastAsia" w:ascii="宋体" w:hAnsi="宋体" w:eastAsia="宋体" w:cs="宋体"/>
                <w:color w:val="auto"/>
                <w:sz w:val="24"/>
                <w:szCs w:val="24"/>
                <w:highlight w:val="none"/>
                <w:lang w:val="zh-CN" w:bidi="zh-CN"/>
              </w:rPr>
              <w:t xml:space="preserve">桌面离地可调节高度范围：</w:t>
            </w:r>
            <w:r>
              <w:rPr>
                <w:rFonts w:hint="eastAsia" w:ascii="宋体" w:hAnsi="宋体" w:eastAsia="宋体" w:cs="宋体"/>
                <w:color w:val="auto"/>
                <w:sz w:val="24"/>
                <w:szCs w:val="24"/>
                <w:highlight w:val="none"/>
                <w:lang w:val="en-US" w:bidi="zh-CN"/>
              </w:rPr>
              <w:t xml:space="preserve">455-730</w:t>
            </w:r>
            <w:r>
              <w:rPr>
                <w:rFonts w:hint="eastAsia" w:ascii="宋体" w:hAnsi="宋体" w:eastAsia="宋体" w:cs="宋体"/>
                <w:color w:val="auto"/>
                <w:sz w:val="24"/>
                <w:szCs w:val="24"/>
                <w:highlight w:val="none"/>
                <w:lang w:val="zh-CN" w:bidi="zh-CN"/>
              </w:rPr>
              <w:t xml:space="preserve">mm（公差±5mm）；</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桌面：桌面规格：≥长600mm×宽400mm，桌面厚度≥25mm，采用ABS耐冲击塑料一级新料一体注塑成型，桌面底部设置1条加强钢管。桌面具备防污、耐划痕性能。</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3.</w:t>
            </w:r>
            <w:r>
              <w:rPr>
                <w:rFonts w:hint="eastAsia" w:ascii="宋体" w:hAnsi="宋体" w:eastAsia="宋体" w:cs="宋体"/>
                <w:color w:val="auto"/>
                <w:sz w:val="24"/>
                <w:szCs w:val="24"/>
                <w:highlight w:val="none"/>
                <w:lang w:val="zh-CN" w:bidi="zh-CN"/>
              </w:rPr>
              <w:t xml:space="preserve">桌斗：采用环保PP塑料一级新料一体注塑成型，抗压，耐磨，耐冲击，强韧，不脆裂。桌斗外形尺寸≥长525mm×宽370mm×高107mm,桌斗内前沿设置凹槽，方便放文具。                                                                                         </w:t>
            </w:r>
            <w:r>
              <w:rPr>
                <w:rFonts w:hint="eastAsia" w:ascii="宋体" w:hAnsi="宋体" w:eastAsia="宋体" w:cs="宋体"/>
                <w:color w:val="auto"/>
                <w:sz w:val="24"/>
                <w:szCs w:val="24"/>
                <w:highlight w:val="none"/>
                <w:lang w:bidi="zh-CN"/>
              </w:rPr>
              <w:t xml:space="preserve">4.</w:t>
            </w:r>
            <w:r>
              <w:rPr>
                <w:rFonts w:hint="eastAsia" w:ascii="宋体" w:hAnsi="宋体" w:eastAsia="宋体" w:cs="宋体"/>
                <w:color w:val="auto"/>
                <w:sz w:val="24"/>
                <w:szCs w:val="24"/>
                <w:highlight w:val="none"/>
                <w:lang w:val="zh-CN" w:bidi="zh-CN"/>
              </w:rPr>
              <w:t xml:space="preserve">课桌支架：采用冷轧钢管上下套管结构，上架管规格≥25mm×50mm，管材厚度≥1.2mm，下架钢管规格≥30mm×60mm，管材厚度≥1.2mm。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5.</w:t>
            </w:r>
            <w:r>
              <w:rPr>
                <w:rFonts w:hint="eastAsia" w:ascii="宋体" w:hAnsi="宋体" w:eastAsia="宋体" w:cs="宋体"/>
                <w:color w:val="auto"/>
                <w:sz w:val="24"/>
                <w:szCs w:val="24"/>
                <w:highlight w:val="none"/>
                <w:lang w:val="zh-CN" w:bidi="zh-CN"/>
              </w:rPr>
              <w:t xml:space="preserve">脚踏横梁</w:t>
            </w:r>
            <w:r>
              <w:rPr>
                <w:rFonts w:hint="eastAsia" w:ascii="宋体" w:hAnsi="宋体" w:eastAsia="宋体" w:cs="宋体"/>
                <w:color w:val="auto"/>
                <w:sz w:val="24"/>
                <w:szCs w:val="24"/>
                <w:highlight w:val="none"/>
                <w:lang w:bidi="zh-CN"/>
              </w:rPr>
              <w:t xml:space="preserve">钢</w:t>
            </w:r>
            <w:r>
              <w:rPr>
                <w:rFonts w:hint="eastAsia" w:ascii="宋体" w:hAnsi="宋体" w:eastAsia="宋体" w:cs="宋体"/>
                <w:color w:val="auto"/>
                <w:sz w:val="24"/>
                <w:szCs w:val="24"/>
                <w:highlight w:val="none"/>
                <w:lang w:val="zh-CN" w:bidi="zh-CN"/>
              </w:rPr>
              <w:t xml:space="preserve">管，经打砂等工艺处理，高频焊接成闭口型管材，表面喷涂。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6.</w:t>
            </w:r>
            <w:r>
              <w:rPr>
                <w:rFonts w:hint="eastAsia" w:ascii="宋体" w:hAnsi="宋体" w:eastAsia="宋体" w:cs="宋体"/>
                <w:color w:val="auto"/>
                <w:sz w:val="24"/>
                <w:szCs w:val="24"/>
                <w:highlight w:val="none"/>
                <w:lang w:val="zh-CN" w:bidi="zh-CN"/>
              </w:rPr>
              <w:t xml:space="preserve">课桌升降器：采用金属材料，可反复使用。</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7.</w:t>
            </w:r>
            <w:r>
              <w:rPr>
                <w:rFonts w:hint="eastAsia" w:ascii="宋体" w:hAnsi="宋体" w:eastAsia="宋体" w:cs="宋体"/>
                <w:color w:val="auto"/>
                <w:sz w:val="24"/>
                <w:szCs w:val="24"/>
                <w:highlight w:val="none"/>
                <w:lang w:val="zh-CN" w:bidi="zh-CN"/>
              </w:rPr>
              <w:t xml:space="preserve">脚套：采用环保PP塑料一级新料一体注塑成型，抗压，耐磨，耐冲击，强韧，不脆裂。规格：≥75mm×60mm×35mm，具有穿合锁死功能，使胶套不易脱落，铁管不易伤人。                                                                                            </w:t>
            </w:r>
            <w:r>
              <w:rPr>
                <w:rFonts w:hint="eastAsia" w:ascii="宋体" w:hAnsi="宋体" w:eastAsia="宋体" w:cs="宋体"/>
                <w:color w:val="auto"/>
                <w:sz w:val="24"/>
                <w:szCs w:val="24"/>
                <w:highlight w:val="none"/>
                <w:lang w:bidi="zh-CN"/>
              </w:rPr>
              <w:t xml:space="preserve">8.</w:t>
            </w:r>
            <w:r>
              <w:rPr>
                <w:rFonts w:hint="eastAsia" w:ascii="宋体" w:hAnsi="宋体" w:eastAsia="宋体" w:cs="宋体"/>
                <w:color w:val="auto"/>
                <w:sz w:val="24"/>
                <w:szCs w:val="24"/>
                <w:highlight w:val="none"/>
                <w:lang w:val="zh-CN" w:bidi="zh-CN"/>
              </w:rPr>
              <w:t xml:space="preserve">脚底管：管材厚度≥1.</w:t>
            </w: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val="zh-CN" w:bidi="zh-CN"/>
              </w:rPr>
              <w:t xml:space="preserve">mm。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9.</w:t>
            </w:r>
            <w:r>
              <w:rPr>
                <w:rFonts w:hint="eastAsia" w:ascii="宋体" w:hAnsi="宋体" w:eastAsia="宋体" w:cs="宋体"/>
                <w:color w:val="auto"/>
                <w:sz w:val="24"/>
                <w:szCs w:val="24"/>
                <w:highlight w:val="none"/>
                <w:lang w:val="zh-CN" w:bidi="zh-CN"/>
              </w:rPr>
              <w:t xml:space="preserve">在课桌两侧</w:t>
            </w:r>
            <w:r>
              <w:rPr>
                <w:rFonts w:hint="eastAsia" w:ascii="宋体" w:hAnsi="宋体" w:eastAsia="宋体" w:cs="宋体"/>
                <w:color w:val="auto"/>
                <w:sz w:val="24"/>
                <w:szCs w:val="24"/>
                <w:highlight w:val="none"/>
                <w:lang w:bidi="zh-CN"/>
              </w:rPr>
              <w:t xml:space="preserve">均</w:t>
            </w:r>
            <w:r>
              <w:rPr>
                <w:rFonts w:hint="eastAsia" w:ascii="宋体" w:hAnsi="宋体" w:eastAsia="宋体" w:cs="宋体"/>
                <w:color w:val="auto"/>
                <w:sz w:val="24"/>
                <w:szCs w:val="24"/>
                <w:highlight w:val="none"/>
                <w:lang w:val="zh-CN" w:bidi="zh-CN"/>
              </w:rPr>
              <w:t xml:space="preserve">设置</w:t>
            </w:r>
            <w:r>
              <w:rPr>
                <w:rFonts w:hint="eastAsia" w:ascii="宋体" w:hAnsi="宋体" w:eastAsia="宋体" w:cs="宋体"/>
                <w:color w:val="auto"/>
                <w:sz w:val="24"/>
                <w:szCs w:val="24"/>
                <w:highlight w:val="none"/>
                <w:lang w:bidi="zh-CN"/>
              </w:rPr>
              <w:t xml:space="preserve">一个</w:t>
            </w:r>
            <w:r>
              <w:rPr>
                <w:rFonts w:hint="eastAsia" w:ascii="宋体" w:hAnsi="宋体" w:eastAsia="宋体" w:cs="宋体"/>
                <w:color w:val="auto"/>
                <w:sz w:val="24"/>
                <w:szCs w:val="24"/>
                <w:highlight w:val="none"/>
                <w:lang w:val="zh-CN" w:bidi="zh-CN"/>
              </w:rPr>
              <w:t xml:space="preserve">挂</w:t>
            </w:r>
            <w:r>
              <w:rPr>
                <w:rFonts w:hint="eastAsia" w:ascii="宋体" w:hAnsi="宋体" w:eastAsia="宋体" w:cs="宋体"/>
                <w:color w:val="auto"/>
                <w:sz w:val="24"/>
                <w:szCs w:val="24"/>
                <w:highlight w:val="none"/>
                <w:lang w:bidi="zh-CN"/>
              </w:rPr>
              <w:t xml:space="preserve">钩</w:t>
            </w:r>
            <w:r>
              <w:rPr>
                <w:rFonts w:hint="eastAsia" w:ascii="宋体" w:hAnsi="宋体" w:eastAsia="宋体" w:cs="宋体"/>
                <w:color w:val="auto"/>
                <w:sz w:val="24"/>
                <w:szCs w:val="24"/>
                <w:highlight w:val="none"/>
                <w:lang w:val="zh-CN" w:bidi="zh-CN"/>
              </w:rPr>
              <w:t xml:space="preserve">，单个挂钩承重量不低于</w:t>
            </w:r>
            <w:r>
              <w:rPr>
                <w:rFonts w:hint="eastAsia" w:ascii="宋体" w:hAnsi="宋体" w:eastAsia="宋体" w:cs="宋体"/>
                <w:color w:val="auto"/>
                <w:sz w:val="24"/>
                <w:szCs w:val="24"/>
                <w:highlight w:val="none"/>
                <w:lang w:bidi="zh-CN"/>
              </w:rPr>
              <w:t xml:space="preserve">5</w:t>
            </w:r>
            <w:r>
              <w:rPr>
                <w:rFonts w:hint="eastAsia" w:ascii="宋体" w:hAnsi="宋体" w:eastAsia="宋体" w:cs="宋体"/>
                <w:color w:val="auto"/>
                <w:sz w:val="24"/>
                <w:szCs w:val="24"/>
                <w:highlight w:val="none"/>
                <w:lang w:val="zh-CN" w:bidi="zh-CN"/>
              </w:rPr>
              <w:t xml:space="preserve">公斤。</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10.</w:t>
            </w:r>
            <w:r>
              <w:rPr>
                <w:rFonts w:hint="eastAsia" w:ascii="宋体" w:hAnsi="宋体" w:eastAsia="宋体" w:cs="宋体"/>
                <w:color w:val="auto"/>
                <w:sz w:val="24"/>
                <w:szCs w:val="24"/>
                <w:highlight w:val="none"/>
                <w:lang w:val="zh-CN" w:bidi="zh-CN"/>
              </w:rPr>
              <w:t xml:space="preserve">桌面具备翻转调节功能，采用双侧联动手柄操控，同步按压两侧手柄即可解锁并实现桌面翻转；产品设置三档角度定位，可根据使用需求切换档位，定位牢固、调节顺畅，各档位无自行滑动、松动现象。</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11.</w:t>
            </w:r>
            <w:r>
              <w:rPr>
                <w:rFonts w:hint="eastAsia" w:ascii="宋体" w:hAnsi="宋体" w:eastAsia="宋体" w:cs="宋体"/>
                <w:color w:val="auto"/>
                <w:sz w:val="24"/>
                <w:szCs w:val="24"/>
                <w:highlight w:val="none"/>
                <w:lang w:val="zh-CN" w:bidi="zh-CN"/>
              </w:rPr>
              <w:t xml:space="preserve">焊接： 钢管焊接均采用二氧化碳保护焊工艺。要求焊接表面波纹均匀，焊接处无夹渣、气孔、焊瘤、焊丝咬边和飞溅，无脱焊、虚焊和焊空现象。</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12.</w:t>
            </w:r>
            <w:r>
              <w:rPr>
                <w:rFonts w:hint="eastAsia" w:ascii="宋体" w:hAnsi="宋体" w:eastAsia="宋体" w:cs="宋体"/>
                <w:color w:val="auto"/>
                <w:sz w:val="24"/>
                <w:szCs w:val="24"/>
                <w:highlight w:val="none"/>
                <w:lang w:val="zh-CN" w:bidi="zh-CN"/>
              </w:rPr>
              <w:t xml:space="preserve">外观与质量要求：</w:t>
            </w:r>
            <w:r/>
          </w:p>
          <w:p>
            <w:pPr>
              <w:jc w:val="left"/>
              <w:spacing w:line="320" w:lineRule="exact"/>
              <w:widowControl/>
              <w:rPr>
                <w:rFonts w:hint="eastAsia" w:ascii="宋体" w:hAnsi="宋体" w:eastAsia="宋体" w:cs="宋体"/>
                <w:b/>
                <w:bCs/>
                <w:color w:val="auto"/>
                <w:sz w:val="24"/>
                <w:szCs w:val="24"/>
                <w:highlight w:val="none"/>
                <w:lang w:bidi="zh-CN"/>
              </w:rPr>
            </w:pPr>
            <w:r>
              <w:rPr>
                <w:rFonts w:hint="eastAsia" w:ascii="宋体" w:hAnsi="宋体" w:eastAsia="宋体" w:cs="宋体"/>
                <w:color w:val="auto"/>
                <w:sz w:val="24"/>
                <w:szCs w:val="24"/>
                <w:highlight w:val="none"/>
                <w:lang w:val="zh-CN" w:bidi="zh-CN"/>
              </w:rPr>
              <w:t xml:space="preserve">喷塑涂层： 表面颜色光亮均匀（与桌面色板协调），光洁平整。需无漏喷、锈蚀；无颗粒渣点、无流挂、疙瘩、皱皮、飞漆；涂层平整光滑、清晰，无明显粒子、涨边现象；应无明显加工痕迹、划痕、雾光、白棱、白点、鼓泡、油白、流挂、缩孔、刷毛、积粉和杂渣。确保不脱漆。</w:t>
            </w:r>
            <w:r/>
          </w:p>
        </w:tc>
      </w:tr>
      <w:tr>
        <w:trPr>
          <w:trHeight w:val="343"/>
        </w:trPr>
        <w:tc>
          <w:tcPr>
            <w:tcW w:w="315"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315"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午休座椅</w:t>
            </w:r>
            <w:r/>
          </w:p>
        </w:tc>
        <w:tc>
          <w:tcPr>
            <w:tcW w:w="4368" w:type="pct"/>
            <w:vAlign w:val="center"/>
            <w:textDirection w:val="lrTb"/>
            <w:noWrap w:val="false"/>
          </w:tcPr>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1.座椅规格：背板、坐</w:t>
            </w:r>
            <w:r>
              <w:rPr>
                <w:rFonts w:hint="eastAsia" w:ascii="宋体" w:hAnsi="宋体" w:eastAsia="宋体" w:cs="宋体"/>
                <w:color w:val="auto"/>
                <w:sz w:val="24"/>
                <w:szCs w:val="24"/>
                <w:highlight w:val="none"/>
                <w:lang w:val="zh-CN" w:bidi="zh-CN"/>
              </w:rPr>
              <w:t xml:space="preserve">板采用环保</w:t>
            </w:r>
            <w:r>
              <w:rPr>
                <w:rFonts w:hint="eastAsia" w:ascii="宋体" w:hAnsi="宋体" w:eastAsia="宋体" w:cs="宋体"/>
                <w:color w:val="auto"/>
                <w:sz w:val="24"/>
                <w:szCs w:val="24"/>
                <w:highlight w:val="none"/>
              </w:rPr>
              <w:t xml:space="preserve">PP塑料一级新料一体注塑成型，抗压，耐磨，耐冲击，强韧，不脆裂。靠</w:t>
            </w:r>
            <w:r>
              <w:rPr>
                <w:rFonts w:hint="eastAsia" w:ascii="宋体" w:hAnsi="宋体" w:eastAsia="宋体" w:cs="宋体"/>
                <w:color w:val="auto"/>
                <w:sz w:val="24"/>
                <w:szCs w:val="24"/>
                <w:highlight w:val="none"/>
                <w:lang w:val="zh-CN" w:bidi="zh-CN"/>
              </w:rPr>
              <w:t xml:space="preserve">背规格：≥高3</w:t>
            </w:r>
            <w:r>
              <w:rPr>
                <w:rFonts w:hint="eastAsia" w:ascii="宋体" w:hAnsi="宋体" w:eastAsia="宋体" w:cs="宋体"/>
                <w:color w:val="auto"/>
                <w:sz w:val="24"/>
                <w:szCs w:val="24"/>
                <w:highlight w:val="none"/>
                <w:lang w:bidi="zh-CN"/>
              </w:rPr>
              <w:t xml:space="preserve">4</w:t>
            </w:r>
            <w:r>
              <w:rPr>
                <w:rFonts w:hint="eastAsia" w:ascii="宋体" w:hAnsi="宋体" w:eastAsia="宋体" w:cs="宋体"/>
                <w:color w:val="auto"/>
                <w:sz w:val="24"/>
                <w:szCs w:val="24"/>
                <w:highlight w:val="none"/>
                <w:lang w:val="zh-CN" w:bidi="zh-CN"/>
              </w:rPr>
              <w:t xml:space="preserve">0mm×宽4</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0mm（公差±5mm）。</w:t>
            </w:r>
            <w:r>
              <w:rPr>
                <w:rFonts w:hint="eastAsia" w:ascii="宋体" w:hAnsi="宋体" w:eastAsia="宋体" w:cs="宋体"/>
                <w:color w:val="auto"/>
                <w:sz w:val="24"/>
                <w:szCs w:val="24"/>
                <w:highlight w:val="none"/>
                <w:lang w:bidi="zh-CN"/>
              </w:rPr>
              <w:t xml:space="preserve">靠背高度高出桌面高度(靠背伸展部分收起时)≤150mm,</w:t>
            </w:r>
            <w:r>
              <w:rPr>
                <w:rFonts w:hint="eastAsia" w:ascii="宋体" w:hAnsi="宋体" w:eastAsia="宋体" w:cs="宋体"/>
                <w:color w:val="auto"/>
                <w:sz w:val="24"/>
                <w:szCs w:val="24"/>
                <w:highlight w:val="none"/>
                <w:lang w:val="zh-CN" w:bidi="zh-CN"/>
              </w:rPr>
              <w:t xml:space="preserve">座板规格：深（</w:t>
            </w:r>
            <w:r>
              <w:rPr>
                <w:rFonts w:hint="eastAsia" w:ascii="宋体" w:hAnsi="宋体" w:eastAsia="宋体" w:cs="宋体"/>
                <w:color w:val="auto"/>
                <w:sz w:val="24"/>
                <w:szCs w:val="24"/>
                <w:highlight w:val="none"/>
                <w:lang w:val="en-US" w:bidi="zh-CN"/>
              </w:rPr>
              <w:t xml:space="preserve">315-470</w:t>
            </w:r>
            <w:r>
              <w:rPr>
                <w:rFonts w:hint="eastAsia" w:ascii="宋体" w:hAnsi="宋体" w:eastAsia="宋体" w:cs="宋体"/>
                <w:color w:val="auto"/>
                <w:sz w:val="24"/>
                <w:szCs w:val="24"/>
                <w:highlight w:val="none"/>
                <w:lang w:val="zh-CN" w:bidi="zh-CN"/>
              </w:rPr>
              <w:t xml:space="preserve">mm）×≥宽</w:t>
            </w:r>
            <w:r>
              <w:rPr>
                <w:rFonts w:hint="eastAsia" w:ascii="宋体" w:hAnsi="宋体" w:eastAsia="宋体" w:cs="宋体"/>
                <w:color w:val="auto"/>
                <w:sz w:val="24"/>
                <w:szCs w:val="24"/>
                <w:highlight w:val="none"/>
                <w:lang w:bidi="zh-CN"/>
              </w:rPr>
              <w:t xml:space="preserve">36</w:t>
            </w:r>
            <w:r>
              <w:rPr>
                <w:rFonts w:hint="eastAsia" w:ascii="宋体" w:hAnsi="宋体" w:eastAsia="宋体" w:cs="宋体"/>
                <w:color w:val="auto"/>
                <w:sz w:val="24"/>
                <w:szCs w:val="24"/>
                <w:highlight w:val="none"/>
                <w:lang w:val="zh-CN" w:bidi="zh-CN"/>
              </w:rPr>
              <w:t xml:space="preserve">0mm。表面处理：防滑晒纹处理。透气设计：半凹半通多孔设计，提高透气性。承重结构：内部加强筋结构设计，确保足够的强度和刚度。边缘处理：圆角设计，避免锐利边角，保障学生安全。</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bidi="zh-CN"/>
              </w:rPr>
              <w:t xml:space="preserve">脚架立柱：采用冷轧钢管上下套管结构，管材厚度为≥1.2mm  。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3.</w:t>
            </w:r>
            <w:r>
              <w:rPr>
                <w:rFonts w:hint="eastAsia" w:ascii="宋体" w:hAnsi="宋体" w:eastAsia="宋体" w:cs="宋体"/>
                <w:color w:val="auto"/>
                <w:sz w:val="24"/>
                <w:szCs w:val="24"/>
                <w:highlight w:val="none"/>
                <w:lang w:val="zh-CN" w:bidi="zh-CN"/>
              </w:rPr>
              <w:t xml:space="preserve">座椅具升降功能，配手摇升降器。</w:t>
            </w:r>
            <w:r>
              <w:rPr>
                <w:rFonts w:hint="eastAsia" w:ascii="宋体" w:hAnsi="宋体" w:eastAsia="宋体" w:cs="宋体"/>
                <w:color w:val="auto"/>
                <w:sz w:val="24"/>
                <w:szCs w:val="24"/>
                <w:highlight w:val="none"/>
                <w:lang w:bidi="zh-CN"/>
              </w:rPr>
              <w:t xml:space="preserve">座椅升降方式：采用升降蜗杆进行手摇升降。</w:t>
            </w:r>
            <w:r>
              <w:rPr>
                <w:rFonts w:hint="eastAsia" w:ascii="宋体" w:hAnsi="宋体" w:eastAsia="宋体" w:cs="宋体"/>
                <w:color w:val="auto"/>
                <w:sz w:val="24"/>
                <w:szCs w:val="24"/>
                <w:highlight w:val="none"/>
                <w:lang w:val="zh-CN" w:bidi="zh-CN"/>
              </w:rPr>
              <w:t xml:space="preserve">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4.</w:t>
            </w:r>
            <w:r>
              <w:rPr>
                <w:rFonts w:hint="eastAsia" w:ascii="宋体" w:hAnsi="宋体" w:eastAsia="宋体" w:cs="宋体"/>
                <w:color w:val="auto"/>
                <w:sz w:val="24"/>
                <w:szCs w:val="24"/>
                <w:highlight w:val="none"/>
                <w:lang w:val="zh-CN" w:bidi="zh-CN"/>
              </w:rPr>
              <w:t xml:space="preserve">升降器：采用金属材料，可反复使用。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5.</w:t>
            </w:r>
            <w:r>
              <w:rPr>
                <w:rFonts w:hint="eastAsia" w:ascii="宋体" w:hAnsi="宋体" w:eastAsia="宋体" w:cs="宋体"/>
                <w:color w:val="auto"/>
                <w:sz w:val="24"/>
                <w:szCs w:val="24"/>
                <w:highlight w:val="none"/>
                <w:lang w:val="zh-CN" w:bidi="zh-CN"/>
              </w:rPr>
              <w:t xml:space="preserve">脚套：采用环保PP塑料一级新料一体注塑成型，抗压，耐磨，耐冲击，强韧，不脆裂。规格：≥75mm×60mm×35mm，具有穿合锁死功能，使胶套不易脱落，铁管不易伤人。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6.</w:t>
            </w:r>
            <w:r>
              <w:rPr>
                <w:rFonts w:hint="eastAsia" w:ascii="宋体" w:hAnsi="宋体" w:eastAsia="宋体" w:cs="宋体"/>
                <w:color w:val="auto"/>
                <w:sz w:val="24"/>
                <w:szCs w:val="24"/>
                <w:highlight w:val="none"/>
                <w:lang w:val="zh-CN" w:bidi="zh-CN"/>
              </w:rPr>
              <w:t xml:space="preserve">脚底管：管材厚度≥1.</w:t>
            </w: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bidi="zh-CN"/>
              </w:rPr>
              <w:t xml:space="preserve">mm</w:t>
            </w:r>
            <w:r>
              <w:rPr>
                <w:rFonts w:hint="eastAsia" w:ascii="宋体" w:hAnsi="宋体" w:eastAsia="宋体" w:cs="宋体"/>
                <w:color w:val="auto"/>
                <w:sz w:val="24"/>
                <w:szCs w:val="24"/>
                <w:highlight w:val="none"/>
                <w:lang w:val="zh-CN" w:bidi="zh-CN"/>
              </w:rPr>
              <w:t xml:space="preserve">。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7.</w:t>
            </w:r>
            <w:r>
              <w:rPr>
                <w:rFonts w:hint="eastAsia" w:ascii="宋体" w:hAnsi="宋体" w:eastAsia="宋体" w:cs="宋体"/>
                <w:color w:val="auto"/>
                <w:sz w:val="24"/>
                <w:szCs w:val="24"/>
                <w:highlight w:val="none"/>
                <w:lang w:val="zh-CN" w:bidi="zh-CN"/>
              </w:rPr>
              <w:t xml:space="preserve">腿托钢架：管材厚度≥1.</w:t>
            </w: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mm。</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8.</w:t>
            </w:r>
            <w:r>
              <w:rPr>
                <w:rFonts w:hint="eastAsia" w:ascii="宋体" w:hAnsi="宋体" w:eastAsia="宋体" w:cs="宋体"/>
                <w:color w:val="auto"/>
                <w:sz w:val="24"/>
                <w:szCs w:val="24"/>
                <w:highlight w:val="none"/>
                <w:lang w:val="zh-CN" w:bidi="zh-CN"/>
              </w:rPr>
              <w:t xml:space="preserve">腿托规格：管材厚度≥1.</w:t>
            </w: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mm，让午休椅使用更安全更舒适。                          </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9.</w:t>
            </w:r>
            <w:r>
              <w:rPr>
                <w:rFonts w:hint="eastAsia" w:ascii="宋体" w:hAnsi="宋体" w:eastAsia="宋体" w:cs="宋体"/>
                <w:color w:val="auto"/>
                <w:sz w:val="24"/>
                <w:szCs w:val="24"/>
                <w:highlight w:val="none"/>
                <w:lang w:val="zh-CN" w:bidi="zh-CN"/>
              </w:rPr>
              <w:t xml:space="preserve">靠背功能：可躺角度≥1</w:t>
            </w:r>
            <w:r>
              <w:rPr>
                <w:rFonts w:hint="eastAsia" w:ascii="宋体" w:hAnsi="宋体" w:eastAsia="宋体" w:cs="宋体"/>
                <w:color w:val="auto"/>
                <w:sz w:val="24"/>
                <w:szCs w:val="24"/>
                <w:highlight w:val="none"/>
                <w:lang w:bidi="zh-CN"/>
              </w:rPr>
              <w:t xml:space="preserve">35</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bidi="zh-CN"/>
              </w:rPr>
              <w:t xml:space="preserve">可在任意角度无极调节</w:t>
            </w:r>
            <w:r>
              <w:rPr>
                <w:rFonts w:hint="eastAsia" w:ascii="宋体" w:hAnsi="宋体" w:eastAsia="宋体" w:cs="宋体"/>
                <w:color w:val="auto"/>
                <w:sz w:val="24"/>
                <w:szCs w:val="24"/>
                <w:highlight w:val="none"/>
                <w:lang w:val="zh-CN" w:bidi="zh-CN"/>
              </w:rPr>
              <w:t xml:space="preserve">，弧形靠背设计，减少脊椎和腰部压迫。操作简单便捷，反向调节可快速回复原状。</w:t>
            </w:r>
            <w:r/>
          </w:p>
          <w:p>
            <w:pPr>
              <w:jc w:val="left"/>
              <w:spacing w:line="32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zh-CN"/>
              </w:rPr>
              <w:t xml:space="preserve">10.</w:t>
            </w:r>
            <w:r>
              <w:rPr>
                <w:rFonts w:hint="eastAsia" w:ascii="宋体" w:hAnsi="宋体" w:eastAsia="宋体" w:cs="宋体"/>
                <w:color w:val="auto"/>
                <w:sz w:val="24"/>
                <w:szCs w:val="24"/>
                <w:highlight w:val="none"/>
                <w:lang w:val="zh-CN" w:bidi="zh-CN"/>
              </w:rPr>
              <w:t xml:space="preserve">座椅头枕，采用环保 </w:t>
            </w:r>
            <w:r>
              <w:rPr>
                <w:rFonts w:hint="eastAsia" w:ascii="宋体" w:hAnsi="宋体" w:eastAsia="宋体" w:cs="宋体"/>
                <w:color w:val="auto"/>
                <w:sz w:val="24"/>
                <w:szCs w:val="24"/>
                <w:highlight w:val="none"/>
              </w:rPr>
              <w:t xml:space="preserve">PP塑料一级新料一体注塑成型，抗压，耐磨，耐冲击，强韧，不脆裂。</w:t>
            </w:r>
            <w:r>
              <w:rPr>
                <w:rFonts w:hint="eastAsia" w:ascii="宋体" w:hAnsi="宋体" w:eastAsia="宋体" w:cs="宋体"/>
                <w:color w:val="auto"/>
                <w:sz w:val="24"/>
                <w:szCs w:val="24"/>
                <w:highlight w:val="none"/>
                <w:lang w:val="zh-CN" w:bidi="zh-CN"/>
              </w:rPr>
              <w:t xml:space="preserve">头枕规格：≥</w:t>
            </w:r>
            <w:r>
              <w:rPr>
                <w:rFonts w:hint="eastAsia" w:ascii="宋体" w:hAnsi="宋体" w:eastAsia="宋体" w:cs="宋体"/>
                <w:color w:val="auto"/>
                <w:sz w:val="24"/>
                <w:szCs w:val="24"/>
                <w:highlight w:val="none"/>
                <w:lang w:bidi="zh-CN"/>
              </w:rPr>
              <w:t xml:space="preserve">长10</w:t>
            </w:r>
            <w:r>
              <w:rPr>
                <w:rFonts w:hint="eastAsia" w:ascii="宋体" w:hAnsi="宋体" w:eastAsia="宋体" w:cs="宋体"/>
                <w:color w:val="auto"/>
                <w:sz w:val="24"/>
                <w:szCs w:val="24"/>
                <w:highlight w:val="none"/>
                <w:lang w:val="zh-CN" w:bidi="zh-CN"/>
              </w:rPr>
              <w:t xml:space="preserve">0mm×</w:t>
            </w:r>
            <w:r>
              <w:rPr>
                <w:rFonts w:hint="eastAsia" w:ascii="宋体" w:hAnsi="宋体" w:eastAsia="宋体" w:cs="宋体"/>
                <w:color w:val="auto"/>
                <w:sz w:val="24"/>
                <w:szCs w:val="24"/>
                <w:highlight w:val="none"/>
                <w:lang w:bidi="zh-CN"/>
              </w:rPr>
              <w:t xml:space="preserve">宽180</w:t>
            </w:r>
            <w:r>
              <w:rPr>
                <w:rFonts w:hint="eastAsia" w:ascii="宋体" w:hAnsi="宋体" w:eastAsia="宋体" w:cs="宋体"/>
                <w:color w:val="auto"/>
                <w:sz w:val="24"/>
                <w:szCs w:val="24"/>
                <w:highlight w:val="none"/>
                <w:lang w:val="zh-CN" w:bidi="zh-CN"/>
              </w:rPr>
              <w:t xml:space="preserve">mm（公差±5mm）。表面带防滑、透气</w:t>
            </w:r>
            <w:r>
              <w:rPr>
                <w:rFonts w:hint="eastAsia" w:ascii="宋体" w:hAnsi="宋体" w:eastAsia="宋体" w:cs="宋体"/>
                <w:color w:val="auto"/>
                <w:sz w:val="24"/>
                <w:szCs w:val="24"/>
                <w:highlight w:val="none"/>
                <w:lang w:bidi="zh-CN"/>
              </w:rPr>
              <w:t xml:space="preserve">功能</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zh-CN"/>
              </w:rPr>
              <w:t xml:space="preserve">头枕可以翻转或收纳行程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zh-CN"/>
              </w:rPr>
              <w:t xml:space="preserve">mm（</w:t>
            </w:r>
            <w:r>
              <w:rPr>
                <w:rFonts w:hint="eastAsia" w:ascii="宋体" w:hAnsi="宋体" w:eastAsia="宋体" w:cs="宋体"/>
                <w:color w:val="auto"/>
                <w:sz w:val="24"/>
                <w:szCs w:val="24"/>
                <w:highlight w:val="none"/>
              </w:rPr>
              <w:t xml:space="preserve">为防止阻碍后排学生的视线，要求可收纳</w:t>
            </w:r>
            <w:r>
              <w:rPr>
                <w:rFonts w:hint="eastAsia" w:ascii="宋体" w:hAnsi="宋体" w:eastAsia="宋体" w:cs="宋体"/>
                <w:color w:val="auto"/>
                <w:sz w:val="24"/>
                <w:szCs w:val="24"/>
                <w:highlight w:val="none"/>
                <w:lang w:val="zh-CN"/>
              </w:rPr>
              <w:t xml:space="preserve">）。靠背放倒时，可以枕住头部和颈部，收起时可以顶住背部，用以矫正坐姿。</w:t>
            </w:r>
            <w:r/>
          </w:p>
          <w:p>
            <w:pPr>
              <w:jc w:val="left"/>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11.</w:t>
            </w:r>
            <w:r>
              <w:rPr>
                <w:rFonts w:hint="eastAsia" w:ascii="宋体" w:hAnsi="宋体" w:eastAsia="宋体" w:cs="宋体"/>
                <w:color w:val="auto"/>
                <w:sz w:val="24"/>
                <w:szCs w:val="24"/>
                <w:highlight w:val="none"/>
                <w:lang w:val="zh-CN"/>
              </w:rPr>
              <w:t xml:space="preserve">课椅午休状态下总长≥1050mm</w:t>
            </w:r>
            <w:r>
              <w:rPr>
                <w:rFonts w:hint="eastAsia" w:ascii="宋体" w:hAnsi="宋体" w:eastAsia="宋体" w:cs="宋体"/>
                <w:color w:val="auto"/>
                <w:sz w:val="24"/>
                <w:szCs w:val="24"/>
                <w:highlight w:val="none"/>
                <w:lang w:bidi="zh-CN"/>
              </w:rPr>
              <w:t xml:space="preserve">。</w:t>
            </w:r>
            <w:r/>
          </w:p>
          <w:p>
            <w:pPr>
              <w:jc w:val="left"/>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12.生产工艺：</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焊接：钢管焊接均采用二氧化碳保护焊工艺。要求焊接表面波纹均匀，焊接处无夹渣、气孔、焊瘤、焊丝咬边和飞溅，无脱焊、虚焊和焊空现象。</w:t>
            </w:r>
            <w:r/>
          </w:p>
          <w:p>
            <w:pPr>
              <w:jc w:val="left"/>
              <w:spacing w:line="320" w:lineRule="exact"/>
              <w:widowControl/>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表面涂装与喷塑： 表面采用静电喷塑工艺。使用一级颗粒粉末，经高温粉体烤漆固化成型。</w:t>
            </w:r>
            <w:r/>
          </w:p>
          <w:p>
            <w:pPr>
              <w:jc w:val="left"/>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13.外观与质量要求：</w:t>
            </w:r>
            <w:r/>
          </w:p>
          <w:p>
            <w:pPr>
              <w:jc w:val="left"/>
              <w:spacing w:line="320" w:lineRule="exact"/>
              <w:widowControl/>
              <w:rPr>
                <w:rFonts w:hint="eastAsia" w:ascii="宋体" w:hAnsi="宋体" w:eastAsia="宋体" w:cs="宋体"/>
                <w:color w:val="auto"/>
                <w:lang w:val="zh-CN" w:eastAsia="zh-CN"/>
              </w:rPr>
            </w:pPr>
            <w:r>
              <w:rPr>
                <w:rFonts w:hint="eastAsia" w:ascii="宋体" w:hAnsi="宋体" w:eastAsia="宋体" w:cs="宋体"/>
                <w:color w:val="auto"/>
                <w:sz w:val="24"/>
                <w:szCs w:val="24"/>
                <w:highlight w:val="none"/>
                <w:lang w:bidi="zh-CN"/>
              </w:rPr>
              <w:t xml:space="preserve">喷塑涂层： 表面颜色光亮均匀（与桌面色板协调），光洁平整。需无漏喷、锈蚀；无颗粒渣点、无流挂、疙瘩、皱皮、飞漆；涂层平整光滑、清晰，无明显粒子、涨边现象；应无明显加工痕迹、划痕、雾光、白棱、白点、鼓泡、油白、流挂、缩孔、刷毛、积粉和杂渣。确保不脱漆。</w:t>
            </w:r>
            <w:r/>
          </w:p>
        </w:tc>
      </w:tr>
    </w:tbl>
    <w:p>
      <w:pPr>
        <w:keepLines/>
        <w:keepNext/>
        <w:spacing w:line="360" w:lineRule="auto"/>
        <w:rPr>
          <w:rFonts w:hint="default" w:ascii="宋体" w:hAnsi="宋体" w:cs="宋体"/>
          <w:b/>
          <w:bCs w:val="0"/>
          <w:sz w:val="24"/>
          <w:szCs w:val="24"/>
          <w:highlight w:val="yellow"/>
          <w:lang w:val="en-US" w:eastAsia="zh-CN"/>
        </w:rPr>
        <w:outlineLvl w:val="3"/>
      </w:pPr>
      <w:r>
        <w:rPr>
          <w:rFonts w:hint="eastAsia" w:ascii="宋体" w:hAnsi="宋体" w:cs="宋体"/>
          <w:b/>
          <w:bCs w:val="0"/>
          <w:sz w:val="24"/>
          <w:szCs w:val="24"/>
          <w:highlight w:val="yellow"/>
          <w:lang w:val="en-US" w:eastAsia="zh-CN"/>
        </w:rPr>
        <w:t xml:space="preserve">注：供应商在符合性审查阶段提供符合GB/T 46016-2025 《中小学生午休课桌椅通用技术要求》的检测报告（CMA或CNAS）扫描件并加盖公章，如未提供或审核不通过的作无效投标处理。</w:t>
      </w:r>
      <w:r/>
    </w:p>
    <w:p>
      <w:pPr>
        <w:keepLines/>
        <w:keepNext/>
        <w:spacing w:line="360" w:lineRule="auto"/>
        <w:rPr>
          <w:rFonts w:hint="eastAsia" w:ascii="宋体" w:hAnsi="宋体" w:cs="宋体"/>
          <w:b/>
          <w:bCs w:val="0"/>
          <w:sz w:val="24"/>
          <w:szCs w:val="24"/>
          <w:highlight w:val="magenta"/>
          <w:lang w:val="en-US" w:eastAsia="zh-CN"/>
        </w:rPr>
        <w:outlineLvl w:val="3"/>
      </w:pPr>
      <w:r>
        <w:rPr>
          <w:rFonts w:hint="eastAsia" w:ascii="宋体" w:hAnsi="宋体" w:cs="宋体"/>
          <w:b/>
          <w:bCs w:val="0"/>
          <w:sz w:val="24"/>
          <w:szCs w:val="24"/>
          <w:highlight w:val="magenta"/>
          <w:lang w:val="en-US" w:eastAsia="zh-CN"/>
        </w:rPr>
        <w:t xml:space="preserve">采购包2</w:t>
      </w:r>
      <w:r/>
    </w:p>
    <w:tbl>
      <w:tblPr>
        <w:tblStyle w:val="735"/>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80"/>
        <w:gridCol w:w="7948"/>
      </w:tblGrid>
      <w:tr>
        <w:trPr>
          <w:trHeight w:val="472"/>
        </w:trPr>
        <w:tc>
          <w:tcPr>
            <w:tcW w:w="463" w:type="pct"/>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W w:w="498" w:type="pct"/>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tcW w:w="4037" w:type="pct"/>
            <w:vAlign w:val="center"/>
            <w:textDirection w:val="lrTb"/>
            <w:noWrap w:val="false"/>
          </w:tcPr>
          <w:p>
            <w:pPr>
              <w:ind w:firstLine="442"/>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技术参数</w:t>
            </w:r>
            <w:r/>
          </w:p>
        </w:tc>
      </w:tr>
      <w:tr>
        <w:trPr>
          <w:trHeight w:val="5318"/>
        </w:trPr>
        <w:tc>
          <w:tcPr>
            <w:tcW w:w="463"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W w:w="498"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普通课桌</w:t>
            </w:r>
            <w:r/>
          </w:p>
        </w:tc>
        <w:tc>
          <w:tcPr>
            <w:tcW w:w="4037" w:type="pct"/>
            <w:vAlign w:val="center"/>
            <w:textDirection w:val="lrTb"/>
            <w:noWrap w:val="false"/>
          </w:tcPr>
          <w:p>
            <w:pPr>
              <w:jc w:val="left"/>
              <w:spacing w:line="320" w:lineRule="exact"/>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1.面板：材质必须采用一级全新ABS塑料新料，一体注塑成型。抗压、耐磨、耐冲击，颜色：根据学校要求；尺寸：</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en-US" w:eastAsia="zh-CN" w:bidi="zh-CN"/>
              </w:rPr>
              <w:t xml:space="preserve">600mm*400mm。周围及底部完全无毛边，光滑安全。桌面重量≧1.6kg；课桌升降高度要求为640mm—790mm（</w:t>
            </w:r>
            <w:r>
              <w:rPr>
                <w:rFonts w:hint="eastAsia" w:ascii="宋体" w:hAnsi="宋体" w:eastAsia="宋体" w:cs="宋体"/>
                <w:color w:val="auto"/>
                <w:sz w:val="24"/>
                <w:szCs w:val="24"/>
                <w:highlight w:val="none"/>
                <w:lang w:bidi="zh-CN"/>
              </w:rPr>
              <w:t xml:space="preserve">可</w:t>
            </w:r>
            <w:r>
              <w:rPr>
                <w:rFonts w:hint="eastAsia" w:ascii="宋体" w:hAnsi="宋体" w:eastAsia="宋体" w:cs="宋体"/>
                <w:color w:val="auto"/>
                <w:sz w:val="24"/>
                <w:szCs w:val="24"/>
                <w:highlight w:val="none"/>
                <w:lang w:eastAsia="zh-CN" w:bidi="zh-CN"/>
              </w:rPr>
              <w:t xml:space="preserve">手摇</w:t>
            </w:r>
            <w:r>
              <w:rPr>
                <w:rFonts w:hint="eastAsia" w:ascii="宋体" w:hAnsi="宋体" w:eastAsia="宋体" w:cs="宋体"/>
                <w:color w:val="auto"/>
                <w:sz w:val="24"/>
                <w:szCs w:val="24"/>
                <w:highlight w:val="none"/>
                <w:lang w:bidi="zh-CN"/>
              </w:rPr>
              <w:t xml:space="preserve">升降</w:t>
            </w:r>
            <w:r>
              <w:rPr>
                <w:rFonts w:hint="eastAsia" w:ascii="宋体" w:hAnsi="宋体" w:eastAsia="宋体" w:cs="宋体"/>
                <w:color w:val="auto"/>
                <w:sz w:val="24"/>
                <w:szCs w:val="24"/>
                <w:highlight w:val="none"/>
                <w:lang w:val="en-US" w:eastAsia="zh-CN" w:bidi="zh-CN"/>
              </w:rPr>
              <w:t xml:space="preserve">）；靠胸前处有一内弧造型设计。桌面三面带凸形档物线。桌面设有笔槽；面板底部有强化承重设计。镶入方管，并与面板底部平齐。</w:t>
            </w:r>
            <w:r/>
          </w:p>
          <w:p>
            <w:pPr>
              <w:jc w:val="left"/>
              <w:spacing w:line="320" w:lineRule="exact"/>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2桌斗：材质必须采用一级全新PP塑料，一体注塑成型。抗压、耐磨、耐冲击，颜色：根据学校要求。外径尺寸</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en-US" w:eastAsia="zh-CN" w:bidi="zh-CN"/>
              </w:rPr>
              <w:t xml:space="preserve">550mm*350mm*180mm；内径尺寸宽度</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val="en-US" w:eastAsia="zh-CN" w:bidi="zh-CN"/>
              </w:rPr>
              <w:t xml:space="preserve">440mm*340mm*170mm。抽屉靠学生侧设有条形凹槽，方便学生放置文具小物品。</w:t>
            </w:r>
            <w:r/>
          </w:p>
          <w:p>
            <w:pPr>
              <w:jc w:val="left"/>
              <w:spacing w:line="320" w:lineRule="exact"/>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3.桌钢架</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lang w:eastAsia="zh-CN" w:bidi="zh-CN"/>
              </w:rPr>
              <w:t xml:space="preserve">扁</w:t>
            </w:r>
            <w:r>
              <w:rPr>
                <w:rFonts w:hint="eastAsia" w:ascii="宋体" w:hAnsi="宋体" w:eastAsia="宋体" w:cs="宋体"/>
                <w:color w:val="auto"/>
                <w:sz w:val="24"/>
                <w:szCs w:val="24"/>
                <w:highlight w:val="none"/>
                <w:lang w:bidi="zh-CN"/>
              </w:rPr>
              <w:t xml:space="preserve">圆形钢管。焊接全为满焊。尺寸：外管</w:t>
            </w:r>
            <w:r>
              <w:rPr>
                <w:rFonts w:hint="eastAsia" w:ascii="宋体" w:hAnsi="宋体" w:eastAsia="宋体" w:cs="宋体"/>
                <w:color w:val="auto"/>
                <w:sz w:val="24"/>
                <w:szCs w:val="24"/>
                <w:highlight w:val="none"/>
                <w:lang w:val="en-US" w:eastAsia="zh-CN" w:bidi="zh-CN"/>
              </w:rPr>
              <w:t xml:space="preserve">30mm</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lang w:val="en-US" w:eastAsia="zh-CN" w:bidi="zh-CN"/>
              </w:rPr>
              <w:t xml:space="preserve">60mm</w:t>
            </w: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en-US" w:eastAsia="zh-CN" w:bidi="zh-CN"/>
              </w:rPr>
              <w:t xml:space="preserve">2mm</w:t>
            </w:r>
            <w:r>
              <w:rPr>
                <w:rFonts w:hint="eastAsia" w:ascii="宋体" w:hAnsi="宋体" w:eastAsia="宋体" w:cs="宋体"/>
                <w:color w:val="auto"/>
                <w:sz w:val="24"/>
                <w:szCs w:val="24"/>
                <w:highlight w:val="none"/>
                <w:lang w:bidi="zh-CN"/>
              </w:rPr>
              <w:t xml:space="preserve">扁圆冷轧钢管，内管2</w:t>
            </w:r>
            <w:r>
              <w:rPr>
                <w:rFonts w:hint="eastAsia" w:ascii="宋体" w:hAnsi="宋体" w:eastAsia="宋体" w:cs="宋体"/>
                <w:color w:val="auto"/>
                <w:sz w:val="24"/>
                <w:szCs w:val="24"/>
                <w:highlight w:val="none"/>
                <w:lang w:val="en-US" w:eastAsia="zh-CN" w:bidi="zh-CN"/>
              </w:rPr>
              <w:t xml:space="preserve">5mm</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lang w:val="en-US" w:eastAsia="zh-CN" w:bidi="zh-CN"/>
              </w:rPr>
              <w:t xml:space="preserve">50mm</w:t>
            </w: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en-US" w:eastAsia="zh-CN" w:bidi="zh-CN"/>
              </w:rPr>
              <w:t xml:space="preserve">2mm</w:t>
            </w:r>
            <w:r>
              <w:rPr>
                <w:rFonts w:hint="eastAsia" w:ascii="宋体" w:hAnsi="宋体" w:eastAsia="宋体" w:cs="宋体"/>
                <w:color w:val="auto"/>
                <w:sz w:val="24"/>
                <w:szCs w:val="24"/>
                <w:highlight w:val="none"/>
                <w:lang w:bidi="zh-CN"/>
              </w:rPr>
              <w:t xml:space="preserve">扁圆冷轧钢管，桌底脚采用</w:t>
            </w:r>
            <w:r>
              <w:rPr>
                <w:rFonts w:hint="eastAsia" w:ascii="宋体" w:hAnsi="宋体" w:eastAsia="宋体" w:cs="宋体"/>
                <w:color w:val="auto"/>
                <w:sz w:val="24"/>
                <w:szCs w:val="24"/>
                <w:highlight w:val="none"/>
                <w:lang w:val="en-US" w:eastAsia="zh-CN" w:bidi="zh-CN"/>
              </w:rPr>
              <w:t xml:space="preserve">30mm</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lang w:val="en-US" w:eastAsia="zh-CN" w:bidi="zh-CN"/>
              </w:rPr>
              <w:t xml:space="preserve">60mm</w:t>
            </w: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en-US" w:eastAsia="zh-CN" w:bidi="zh-CN"/>
              </w:rPr>
              <w:t xml:space="preserve">2mm</w:t>
            </w:r>
            <w:r>
              <w:rPr>
                <w:rFonts w:hint="eastAsia" w:ascii="宋体" w:hAnsi="宋体" w:eastAsia="宋体" w:cs="宋体"/>
                <w:color w:val="auto"/>
                <w:sz w:val="24"/>
                <w:szCs w:val="24"/>
                <w:highlight w:val="none"/>
                <w:lang w:bidi="zh-CN"/>
              </w:rPr>
              <w:t xml:space="preserve">扁圆冷轧钢管，</w:t>
            </w:r>
            <w:r>
              <w:rPr>
                <w:rFonts w:hint="eastAsia" w:ascii="宋体" w:hAnsi="宋体" w:eastAsia="宋体" w:cs="宋体"/>
                <w:color w:val="auto"/>
                <w:sz w:val="24"/>
                <w:szCs w:val="24"/>
                <w:highlight w:val="none"/>
                <w:lang w:eastAsia="zh-CN" w:bidi="zh-CN"/>
              </w:rPr>
              <w:t xml:space="preserve">连接横档采用</w:t>
            </w:r>
            <w:r>
              <w:rPr>
                <w:rFonts w:hint="eastAsia" w:ascii="宋体" w:hAnsi="宋体" w:eastAsia="宋体" w:cs="宋体"/>
                <w:color w:val="auto"/>
                <w:sz w:val="24"/>
                <w:szCs w:val="24"/>
                <w:highlight w:val="none"/>
                <w:lang w:val="en-US" w:eastAsia="zh-CN" w:bidi="zh-CN"/>
              </w:rPr>
              <w:t xml:space="preserve">25mm*54mm*1.2mm</w:t>
            </w:r>
            <w:r>
              <w:rPr>
                <w:rFonts w:hint="eastAsia" w:ascii="宋体" w:hAnsi="宋体" w:eastAsia="宋体" w:cs="宋体"/>
                <w:color w:val="auto"/>
                <w:sz w:val="24"/>
                <w:szCs w:val="24"/>
                <w:highlight w:val="none"/>
                <w:lang w:bidi="zh-CN"/>
              </w:rPr>
              <w:t xml:space="preserve">扁圆冷轧钢管</w:t>
            </w:r>
            <w:r>
              <w:rPr>
                <w:rFonts w:hint="eastAsia" w:ascii="宋体" w:hAnsi="宋体" w:eastAsia="宋体" w:cs="宋体"/>
                <w:color w:val="auto"/>
                <w:sz w:val="24"/>
                <w:szCs w:val="24"/>
                <w:highlight w:val="none"/>
                <w:lang w:val="en-US" w:eastAsia="zh-CN" w:bidi="zh-CN"/>
              </w:rPr>
              <w:t xml:space="preserve">，</w:t>
            </w:r>
            <w:r>
              <w:rPr>
                <w:rFonts w:hint="eastAsia" w:ascii="宋体" w:hAnsi="宋体" w:eastAsia="宋体" w:cs="宋体"/>
                <w:color w:val="auto"/>
                <w:sz w:val="24"/>
                <w:szCs w:val="24"/>
                <w:highlight w:val="none"/>
                <w:lang w:bidi="zh-CN"/>
              </w:rPr>
              <w:t xml:space="preserve">书包斗托管采用20</w:t>
            </w:r>
            <w:r>
              <w:rPr>
                <w:rFonts w:hint="eastAsia" w:ascii="宋体" w:hAnsi="宋体" w:eastAsia="宋体" w:cs="宋体"/>
                <w:color w:val="auto"/>
                <w:sz w:val="24"/>
                <w:szCs w:val="24"/>
                <w:highlight w:val="none"/>
                <w:lang w:val="en-US" w:eastAsia="zh-CN" w:bidi="zh-CN"/>
              </w:rPr>
              <w:t xml:space="preserve">mm</w:t>
            </w:r>
            <w:r>
              <w:rPr>
                <w:rFonts w:hint="eastAsia" w:ascii="宋体" w:hAnsi="宋体" w:eastAsia="宋体" w:cs="宋体"/>
                <w:color w:val="auto"/>
                <w:sz w:val="24"/>
                <w:szCs w:val="24"/>
                <w:highlight w:val="none"/>
                <w:lang w:bidi="zh-CN"/>
              </w:rPr>
              <w:t xml:space="preserve">*40</w:t>
            </w:r>
            <w:r>
              <w:rPr>
                <w:rFonts w:hint="eastAsia" w:ascii="宋体" w:hAnsi="宋体" w:eastAsia="宋体" w:cs="宋体"/>
                <w:color w:val="auto"/>
                <w:sz w:val="24"/>
                <w:szCs w:val="24"/>
                <w:highlight w:val="none"/>
                <w:lang w:val="en-US" w:eastAsia="zh-CN" w:bidi="zh-CN"/>
              </w:rPr>
              <w:t xml:space="preserve">mm</w:t>
            </w: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en-US" w:eastAsia="zh-CN" w:bidi="zh-CN"/>
              </w:rPr>
              <w:t xml:space="preserve">2mm</w:t>
            </w:r>
            <w:r>
              <w:rPr>
                <w:rFonts w:hint="eastAsia" w:ascii="宋体" w:hAnsi="宋体" w:eastAsia="宋体" w:cs="宋体"/>
                <w:color w:val="auto"/>
                <w:sz w:val="24"/>
                <w:szCs w:val="24"/>
                <w:highlight w:val="none"/>
                <w:lang w:bidi="zh-CN"/>
              </w:rPr>
              <w:t xml:space="preserve">扁圆冷轧钢管</w:t>
            </w:r>
            <w:r>
              <w:rPr>
                <w:rFonts w:hint="eastAsia" w:ascii="宋体" w:hAnsi="宋体" w:eastAsia="宋体" w:cs="宋体"/>
                <w:color w:val="auto"/>
                <w:sz w:val="24"/>
                <w:szCs w:val="24"/>
                <w:highlight w:val="none"/>
                <w:lang w:eastAsia="zh-CN" w:bidi="zh-CN"/>
              </w:rPr>
              <w:t xml:space="preserve">。升降</w:t>
            </w:r>
            <w:r>
              <w:rPr>
                <w:rFonts w:hint="eastAsia" w:ascii="宋体" w:hAnsi="宋体" w:eastAsia="宋体" w:cs="宋体"/>
                <w:color w:val="auto"/>
                <w:sz w:val="24"/>
                <w:szCs w:val="24"/>
                <w:highlight w:val="none"/>
                <w:lang w:bidi="zh-CN"/>
              </w:rPr>
              <w:t xml:space="preserve">功能：</w:t>
            </w:r>
            <w:r>
              <w:rPr>
                <w:rFonts w:hint="eastAsia" w:ascii="宋体" w:hAnsi="宋体" w:eastAsia="宋体" w:cs="宋体"/>
                <w:color w:val="auto"/>
                <w:sz w:val="24"/>
                <w:szCs w:val="24"/>
                <w:highlight w:val="none"/>
                <w:lang w:val="en-US" w:eastAsia="zh-CN" w:bidi="zh-CN"/>
              </w:rPr>
              <w:t xml:space="preserve">手摇升降</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eastAsia="zh-CN" w:bidi="zh-CN"/>
              </w:rPr>
              <w:t xml:space="preserve">调节范围640mm—790mm。表面涂装：焊接完成之钢管架，经高温粉体烤漆。附着力特强，长时间使用也不会产生表面漆剥落现象。</w:t>
            </w:r>
            <w:r/>
          </w:p>
          <w:p>
            <w:pPr>
              <w:jc w:val="left"/>
              <w:spacing w:line="320" w:lineRule="exact"/>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4.储物篮：材质：采用Φ16mm圆管和Φ4mm钢筋焊接而成；表面涂装：焊接完成后经高温粉体烤漆。附着力特强，长时间使用也不会产生表面漆剥落现象，颜色根据学校要求。</w:t>
            </w:r>
            <w:r/>
          </w:p>
          <w:p>
            <w:pPr>
              <w:jc w:val="left"/>
              <w:spacing w:line="32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5.</w:t>
            </w:r>
            <w:r>
              <w:rPr>
                <w:rFonts w:hint="eastAsia" w:ascii="宋体" w:hAnsi="宋体" w:eastAsia="宋体" w:cs="宋体"/>
                <w:color w:val="auto"/>
                <w:sz w:val="24"/>
                <w:szCs w:val="24"/>
                <w:highlight w:val="none"/>
                <w:lang w:bidi="zh-CN"/>
              </w:rPr>
              <w:t xml:space="preserve">脚垫材质：采用PP塑料一级新料一体射出成型，不得采用回收料生产。</w:t>
            </w:r>
            <w:r/>
          </w:p>
          <w:p>
            <w:pPr>
              <w:jc w:val="left"/>
              <w:spacing w:line="320" w:lineRule="exact"/>
              <w:widowControl/>
              <w:rPr>
                <w:rFonts w:hint="eastAsia" w:ascii="宋体" w:hAnsi="宋体" w:eastAsia="宋体" w:cs="宋体"/>
                <w:b/>
                <w:bCs/>
                <w:color w:val="auto"/>
                <w:sz w:val="24"/>
                <w:szCs w:val="24"/>
                <w:highlight w:val="none"/>
                <w:lang w:val="en-US" w:bidi="zh-CN"/>
              </w:rPr>
            </w:pPr>
            <w:r>
              <w:rPr>
                <w:rFonts w:hint="eastAsia" w:ascii="宋体" w:hAnsi="宋体" w:eastAsia="宋体" w:cs="宋体"/>
                <w:color w:val="auto"/>
                <w:sz w:val="24"/>
                <w:szCs w:val="24"/>
                <w:highlight w:val="none"/>
                <w:lang w:val="en-US" w:eastAsia="zh-CN" w:bidi="zh-CN"/>
              </w:rPr>
              <w:t xml:space="preserve">6.</w:t>
            </w:r>
            <w:r>
              <w:rPr>
                <w:rFonts w:hint="eastAsia" w:ascii="宋体" w:hAnsi="宋体" w:eastAsia="宋体" w:cs="宋体"/>
                <w:color w:val="auto"/>
                <w:sz w:val="24"/>
                <w:szCs w:val="24"/>
                <w:highlight w:val="none"/>
                <w:lang w:bidi="zh-CN"/>
              </w:rPr>
              <w:t xml:space="preserve">挂钩</w:t>
            </w:r>
            <w:r>
              <w:rPr>
                <w:rFonts w:hint="eastAsia" w:ascii="宋体" w:hAnsi="宋体" w:eastAsia="宋体" w:cs="宋体"/>
                <w:color w:val="auto"/>
                <w:sz w:val="24"/>
                <w:szCs w:val="24"/>
                <w:highlight w:val="none"/>
                <w:lang w:val="en-US" w:eastAsia="zh-CN" w:bidi="zh-CN"/>
              </w:rPr>
              <w:t xml:space="preserve">左右各一个，承载力强，</w:t>
            </w:r>
            <w:r>
              <w:rPr>
                <w:rFonts w:hint="eastAsia" w:ascii="宋体" w:hAnsi="宋体" w:eastAsia="宋体" w:cs="宋体"/>
                <w:color w:val="auto"/>
                <w:sz w:val="24"/>
                <w:szCs w:val="24"/>
                <w:highlight w:val="none"/>
                <w:lang w:bidi="zh-CN"/>
              </w:rPr>
              <w:t xml:space="preserve">方便挂书包。</w:t>
            </w:r>
            <w:r/>
          </w:p>
        </w:tc>
      </w:tr>
      <w:tr>
        <w:trPr>
          <w:trHeight w:val="4792"/>
        </w:trPr>
        <w:tc>
          <w:tcPr>
            <w:tcW w:w="463"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c>
          <w:tcPr>
            <w:tcW w:w="498" w:type="pct"/>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普通</w:t>
            </w:r>
            <w:r>
              <w:rPr>
                <w:rFonts w:hint="eastAsia" w:ascii="宋体" w:hAnsi="宋体" w:eastAsia="宋体" w:cs="宋体"/>
                <w:color w:val="auto"/>
                <w:sz w:val="24"/>
                <w:szCs w:val="24"/>
                <w:highlight w:val="none"/>
                <w:lang w:val="en-US" w:eastAsia="zh-CN"/>
              </w:rPr>
              <w:t xml:space="preserve">座</w:t>
            </w:r>
            <w:r>
              <w:rPr>
                <w:rFonts w:hint="eastAsia" w:ascii="宋体" w:hAnsi="宋体" w:eastAsia="宋体" w:cs="宋体"/>
                <w:color w:val="auto"/>
                <w:sz w:val="24"/>
                <w:szCs w:val="24"/>
                <w:highlight w:val="none"/>
              </w:rPr>
              <w:t xml:space="preserve">椅</w:t>
            </w:r>
            <w:r/>
          </w:p>
        </w:tc>
        <w:tc>
          <w:tcPr>
            <w:shd w:val="clear" w:color="auto" w:fill="auto"/>
            <w:tcW w:w="4037" w:type="pct"/>
            <w:vAlign w:val="center"/>
            <w:textDirection w:val="lrTb"/>
            <w:noWrap w:val="false"/>
          </w:tcPr>
          <w:p>
            <w:pPr>
              <w:jc w:val="left"/>
              <w:spacing w:line="320" w:lineRule="exact"/>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1.坐板：材质采用全新pp耐冲击塑料新料一体注塑成型，颜色根据学校要求。尺寸：</w:t>
            </w:r>
            <w:r>
              <w:rPr>
                <w:rFonts w:hint="eastAsia" w:ascii="宋体" w:hAnsi="宋体" w:eastAsia="宋体" w:cs="宋体"/>
                <w:color w:val="auto"/>
                <w:sz w:val="24"/>
                <w:szCs w:val="24"/>
                <w:highlight w:val="none"/>
                <w:lang w:val="zh-CN" w:eastAsia="zh-CN" w:bidi="zh-CN"/>
              </w:rPr>
              <w:t xml:space="preserve">≥</w:t>
            </w:r>
            <w:r>
              <w:rPr>
                <w:rFonts w:hint="eastAsia" w:ascii="宋体" w:hAnsi="宋体" w:eastAsia="宋体" w:cs="宋体"/>
                <w:color w:val="auto"/>
                <w:sz w:val="24"/>
                <w:szCs w:val="24"/>
                <w:highlight w:val="none"/>
                <w:lang w:val="en-US" w:eastAsia="zh-CN" w:bidi="zh-CN"/>
              </w:rPr>
              <w:t xml:space="preserve">400mm*380mm；座板要求采取轮廓化设计，中间内陷。坐垫前缘采用符合人体工学波浪式设计。座板上设计具有镂空透气孔。升降功能：手摇升降，调节范围</w:t>
            </w:r>
            <w:r>
              <w:rPr>
                <w:rFonts w:hint="eastAsia" w:ascii="宋体" w:hAnsi="宋体" w:eastAsia="宋体" w:cs="宋体"/>
                <w:color w:val="auto"/>
                <w:sz w:val="24"/>
                <w:szCs w:val="24"/>
                <w:highlight w:val="none"/>
                <w:lang w:val="zh-CN" w:eastAsia="zh-CN" w:bidi="zh-CN"/>
              </w:rPr>
              <w:t xml:space="preserve">≥</w:t>
            </w:r>
            <w:r>
              <w:rPr>
                <w:rFonts w:hint="eastAsia" w:ascii="宋体" w:hAnsi="宋体" w:eastAsia="宋体" w:cs="宋体"/>
                <w:color w:val="auto"/>
                <w:sz w:val="24"/>
                <w:szCs w:val="24"/>
                <w:highlight w:val="none"/>
                <w:lang w:val="en-US" w:eastAsia="zh-CN" w:bidi="zh-CN"/>
              </w:rPr>
              <w:t xml:space="preserve">360mm—440mm。</w:t>
            </w:r>
            <w:r/>
          </w:p>
          <w:p>
            <w:pPr>
              <w:jc w:val="left"/>
              <w:spacing w:line="320" w:lineRule="exact"/>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2.靠板：材质采用全新pp耐冲击塑料新料一体注塑成型，颜色根据学校要求。尺寸：</w:t>
            </w:r>
            <w:r>
              <w:rPr>
                <w:rFonts w:hint="eastAsia" w:ascii="宋体" w:hAnsi="宋体" w:eastAsia="宋体" w:cs="宋体"/>
                <w:color w:val="auto"/>
                <w:sz w:val="24"/>
                <w:szCs w:val="24"/>
                <w:highlight w:val="none"/>
                <w:lang w:val="zh-CN" w:eastAsia="zh-CN" w:bidi="zh-CN"/>
              </w:rPr>
              <w:t xml:space="preserve">≥</w:t>
            </w:r>
            <w:r>
              <w:rPr>
                <w:rFonts w:hint="eastAsia" w:ascii="宋体" w:hAnsi="宋体" w:eastAsia="宋体" w:cs="宋体"/>
                <w:color w:val="auto"/>
                <w:sz w:val="24"/>
                <w:szCs w:val="24"/>
                <w:highlight w:val="none"/>
                <w:lang w:val="en-US" w:eastAsia="zh-CN" w:bidi="zh-CN"/>
              </w:rPr>
              <w:t xml:space="preserve">400mm*260mm。靠背形状需采用中间内陷设计。靠板上设计有镂空透气孔。</w:t>
            </w:r>
            <w:r/>
          </w:p>
          <w:p>
            <w:pPr>
              <w:jc w:val="left"/>
              <w:spacing w:line="320" w:lineRule="exact"/>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椅钢架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4"/>
                <w:szCs w:val="24"/>
                <w:highlight w:val="none"/>
                <w:lang w:val="en-US" w:eastAsia="zh-CN" w:bidi="zh-CN"/>
              </w:rPr>
              <w:t xml:space="preserve">材质及形状为椭圆形钢管。焊接全为满焊。尺寸：外管30mm*60mm*1.2mm扁圆冷轧钢管，内管25mm*50mm*1.2mm扁圆冷轧钢管，椅底脚采用30mm*60mm*1.2mm扁圆冷轧钢管，连接横档采用20mm*40mm*1.2mm，座板下前后2根20mm*20mm*1.0mm方管加固，确保学生座下时座板抵到后端方管，增加承重。靠背支架为20mm*40mm*1.2mm扁圆冷轧钢管，经自动弯管机弯曲成型。升降功能：手摇升降，调节范围</w:t>
            </w:r>
            <w:r>
              <w:rPr>
                <w:rFonts w:hint="eastAsia" w:ascii="宋体" w:hAnsi="宋体" w:eastAsia="宋体" w:cs="宋体"/>
                <w:color w:val="auto"/>
                <w:sz w:val="24"/>
                <w:szCs w:val="24"/>
                <w:highlight w:val="none"/>
                <w:lang w:val="zh-CN" w:eastAsia="zh-CN" w:bidi="zh-CN"/>
              </w:rPr>
              <w:t xml:space="preserve">≥</w:t>
            </w:r>
            <w:r>
              <w:rPr>
                <w:rFonts w:hint="eastAsia" w:ascii="宋体" w:hAnsi="宋体" w:eastAsia="宋体" w:cs="宋体"/>
                <w:color w:val="auto"/>
                <w:sz w:val="24"/>
                <w:szCs w:val="24"/>
                <w:highlight w:val="none"/>
                <w:lang w:val="en-US" w:eastAsia="zh-CN" w:bidi="zh-CN"/>
              </w:rPr>
              <w:t xml:space="preserve">360mm—440mm。表面涂装：焊接完成之钢管架，经高温粉体烤漆，颜色根据学校要求。</w:t>
            </w:r>
            <w:r/>
          </w:p>
          <w:p>
            <w:pPr>
              <w:jc w:val="left"/>
              <w:spacing w:line="320" w:lineRule="exact"/>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4.储物篮：材质采用直径4mm和直径6mm钢筋焊接而成。表面涂装：焊接完成后经高温粉体烤漆，颜色根据学校要求。</w:t>
            </w:r>
            <w:r/>
          </w:p>
        </w:tc>
      </w:tr>
    </w:tbl>
    <w:p>
      <w:pPr>
        <w:pStyle w:val="738"/>
        <w:spacing w:line="360" w:lineRule="auto"/>
        <w:rPr>
          <w:rFonts w:hint="default"/>
          <w:lang w:val="en-US" w:eastAsia="zh-CN"/>
        </w:rPr>
      </w:pPr>
      <w:r>
        <w:rPr>
          <w:rFonts w:hint="eastAsia" w:ascii="宋体" w:hAnsi="宋体" w:cs="宋体"/>
          <w:b/>
          <w:bCs w:val="0"/>
          <w:sz w:val="24"/>
          <w:szCs w:val="24"/>
          <w:highlight w:val="yellow"/>
          <w:lang w:val="en-US" w:eastAsia="zh-CN"/>
        </w:rPr>
        <w:t xml:space="preserve">注：供应商在符合性审查阶段提供符合QB/T 4071-2021 《课桌椅》的检测报告（CMA或CNAS）扫描件并加盖公章，如未提供或审核不通过的作无效投标处理。</w:t>
      </w:r>
      <w:r/>
    </w:p>
    <w:p>
      <w:pPr>
        <w:ind w:firstLine="480"/>
        <w:keepLines/>
        <w:keepNext/>
        <w:spacing w:line="360" w:lineRule="auto"/>
        <w:rPr>
          <w:rFonts w:hint="eastAsia" w:ascii="宋体" w:hAnsi="宋体" w:eastAsia="宋体" w:cs="宋体"/>
          <w:b/>
          <w:bCs w:val="0"/>
          <w:sz w:val="24"/>
          <w:szCs w:val="24"/>
        </w:rPr>
        <w:outlineLvl w:val="3"/>
      </w:pPr>
      <w:r>
        <w:rPr>
          <w:rFonts w:hint="eastAsia" w:ascii="宋体" w:hAnsi="宋体" w:eastAsia="宋体" w:cs="宋体"/>
          <w:b/>
          <w:bCs w:val="0"/>
          <w:sz w:val="24"/>
          <w:szCs w:val="24"/>
          <w:lang w:val="en-US" w:eastAsia="zh-CN"/>
        </w:rPr>
        <w:t xml:space="preserve">1.</w:t>
      </w:r>
      <w:r>
        <w:rPr>
          <w:rFonts w:hint="eastAsia" w:ascii="宋体" w:hAnsi="宋体" w:cs="宋体"/>
          <w:b/>
          <w:bCs w:val="0"/>
          <w:sz w:val="24"/>
          <w:szCs w:val="24"/>
          <w:lang w:val="en-US" w:eastAsia="zh-CN"/>
        </w:rPr>
        <w:t xml:space="preserve">投标人</w:t>
      </w:r>
      <w:r>
        <w:rPr>
          <w:rFonts w:hint="eastAsia" w:ascii="宋体" w:hAnsi="宋体" w:eastAsia="宋体" w:cs="宋体"/>
          <w:b/>
          <w:bCs w:val="0"/>
          <w:sz w:val="24"/>
          <w:szCs w:val="24"/>
        </w:rPr>
        <w:t xml:space="preserve">须依据对其</w:t>
      </w:r>
      <w:r>
        <w:rPr>
          <w:rFonts w:hint="eastAsia" w:ascii="宋体" w:hAnsi="宋体" w:eastAsia="宋体" w:cs="宋体"/>
          <w:b/>
          <w:bCs w:val="0"/>
          <w:sz w:val="24"/>
          <w:szCs w:val="24"/>
          <w:lang w:val="en-US" w:eastAsia="zh-CN"/>
        </w:rPr>
        <w:t xml:space="preserve">响应</w:t>
      </w:r>
      <w:r>
        <w:rPr>
          <w:rFonts w:hint="eastAsia" w:ascii="宋体" w:hAnsi="宋体" w:eastAsia="宋体" w:cs="宋体"/>
          <w:b/>
          <w:bCs w:val="0"/>
          <w:sz w:val="24"/>
          <w:szCs w:val="24"/>
        </w:rPr>
        <w:t xml:space="preserve">产品的品牌、型号等信息认真核实，填写</w:t>
      </w:r>
      <w:r>
        <w:rPr>
          <w:rFonts w:hint="eastAsia" w:ascii="宋体" w:hAnsi="宋体" w:cs="宋体"/>
          <w:b/>
          <w:bCs w:val="0"/>
          <w:sz w:val="24"/>
          <w:szCs w:val="24"/>
          <w:lang w:val="en-US" w:eastAsia="zh-CN"/>
        </w:rPr>
        <w:t xml:space="preserve">《技术部分正负偏离表》</w:t>
      </w:r>
      <w:r>
        <w:rPr>
          <w:rFonts w:hint="eastAsia" w:ascii="宋体" w:hAnsi="宋体" w:eastAsia="宋体" w:cs="宋体"/>
          <w:b/>
          <w:bCs w:val="0"/>
          <w:sz w:val="24"/>
          <w:szCs w:val="24"/>
        </w:rPr>
        <w:t xml:space="preserve">，评审时评委依据技术偏离进行评审。</w:t>
      </w:r>
      <w:r/>
    </w:p>
    <w:p>
      <w:pPr>
        <w:ind w:firstLine="480"/>
        <w:keepLines/>
        <w:keepNext/>
        <w:spacing w:line="360" w:lineRule="auto"/>
        <w:rPr>
          <w:rFonts w:hint="eastAsia" w:ascii="宋体" w:hAnsi="宋体" w:eastAsia="宋体" w:cs="宋体"/>
          <w:b/>
          <w:bCs w:val="0"/>
          <w:sz w:val="24"/>
          <w:szCs w:val="24"/>
          <w:highlight w:val="none"/>
        </w:rPr>
        <w:outlineLvl w:val="3"/>
      </w:pPr>
      <w:r>
        <w:rPr>
          <w:rFonts w:hint="eastAsia" w:ascii="宋体" w:hAnsi="宋体" w:cs="宋体"/>
          <w:b/>
          <w:bCs w:val="0"/>
          <w:sz w:val="24"/>
          <w:szCs w:val="24"/>
          <w:lang w:val="en-US" w:eastAsia="zh-CN"/>
        </w:rPr>
        <w:t xml:space="preserve">2.</w:t>
      </w:r>
      <w:r>
        <w:rPr>
          <w:rFonts w:hint="eastAsia" w:ascii="宋体" w:hAnsi="宋体" w:eastAsia="宋体" w:cs="宋体"/>
          <w:b/>
          <w:bCs w:val="0"/>
          <w:sz w:val="24"/>
          <w:szCs w:val="24"/>
        </w:rPr>
        <w:t xml:space="preserve">成交后签订合同前须提交每个产品的详细说明书或检测报告，如供货与响应文件不一致，采购人有权拒收货物，</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需更换符合响应文件的产品供货，如无法满足，采购人可以取消合同。由此引发的一切后果由</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承担。</w:t>
      </w:r>
      <w:r/>
    </w:p>
    <w:p>
      <w:pPr>
        <w:ind w:firstLine="480"/>
        <w:keepLines/>
        <w:keepNext/>
        <w:spacing w:line="360" w:lineRule="auto"/>
        <w:rPr>
          <w:rFonts w:hint="eastAsia"/>
        </w:rPr>
        <w:outlineLvl w:val="3"/>
      </w:pPr>
      <w:r>
        <w:rPr>
          <w:rFonts w:hint="eastAsia" w:ascii="宋体" w:hAnsi="宋体" w:eastAsia="宋体" w:cs="宋体"/>
          <w:b/>
          <w:bCs w:val="0"/>
          <w:sz w:val="24"/>
          <w:szCs w:val="24"/>
          <w:lang w:val="en-US" w:eastAsia="zh-CN"/>
        </w:rPr>
        <w:t xml:space="preserve">3.如上述参数为固定值，均为该参数的最低要求，响应供应商可以选择优于该参数的产品进行响应。</w:t>
      </w:r>
      <w:r/>
    </w:p>
    <w:p>
      <w:pPr>
        <w:ind w:firstLine="480"/>
        <w:spacing w:line="360" w:lineRule="auto"/>
        <w:rPr>
          <w:rFonts w:hint="eastAsia" w:ascii="宋体" w:hAnsi="宋体" w:eastAsia="宋体" w:cs="宋体"/>
          <w:b/>
          <w:bCs w:val="0"/>
          <w:sz w:val="24"/>
          <w:szCs w:val="24"/>
        </w:rPr>
      </w:pPr>
      <w:r>
        <w:rPr>
          <w:rFonts w:hint="eastAsia" w:ascii="宋体" w:hAnsi="宋体" w:cs="宋体"/>
          <w:b/>
          <w:sz w:val="24"/>
          <w:szCs w:val="24"/>
          <w:lang w:val="en-US" w:eastAsia="zh-CN"/>
        </w:rPr>
        <w:t xml:space="preserve">五、</w:t>
      </w:r>
      <w:r>
        <w:rPr>
          <w:rFonts w:hint="eastAsia" w:ascii="宋体" w:hAnsi="宋体" w:eastAsia="宋体" w:cs="宋体"/>
          <w:b/>
          <w:bCs w:val="0"/>
          <w:sz w:val="24"/>
          <w:szCs w:val="24"/>
        </w:rPr>
        <w:t xml:space="preserve">采购标的需执行的国家相关标准、行业标准、地方标准或者其他标准、规范；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GB 18584-2024《家具中有害物质限量》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GB 28008-2024《家具结构安全技术规范》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GB/T 46016-2025 《中小学生午休课桌椅通用技术要求》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QB/T 4071-2021 《课桌椅》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GB/T 43002-2023《儿童家具质量检验及质量判定》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GB/T 32487—2016《塑料家具通用技术条件》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QB/T 4767-2014《家具用钢构件》</w:t>
      </w:r>
      <w:r/>
    </w:p>
    <w:p>
      <w:pPr>
        <w:ind w:firstLine="48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w:t>
      </w:r>
      <w:r>
        <w:rPr>
          <w:rFonts w:hint="eastAsia" w:ascii="宋体" w:hAnsi="宋体" w:eastAsia="宋体" w:cs="宋体"/>
          <w:bCs/>
          <w:sz w:val="24"/>
          <w:szCs w:val="24"/>
        </w:rPr>
        <w:t xml:space="preserve">如上述规范及规定不能覆盖全部的工作内容，则应遵循国家相关的最新规范及规定。</w:t>
      </w:r>
      <w:r/>
    </w:p>
    <w:p>
      <w:pPr>
        <w:ind w:firstLine="480"/>
        <w:keepLines/>
        <w:keepNext/>
        <w:spacing w:line="360" w:lineRule="auto"/>
        <w:rPr>
          <w:rFonts w:hint="eastAsia" w:ascii="宋体" w:hAnsi="宋体" w:cs="宋体"/>
          <w:b/>
          <w:sz w:val="24"/>
          <w:szCs w:val="24"/>
        </w:rPr>
        <w:outlineLvl w:val="3"/>
      </w:pPr>
      <w:r>
        <w:rPr>
          <w:rFonts w:hint="eastAsia" w:ascii="宋体" w:hAnsi="宋体" w:cs="宋体"/>
          <w:b/>
          <w:sz w:val="24"/>
          <w:szCs w:val="24"/>
          <w:lang w:val="en-US" w:eastAsia="zh-CN"/>
        </w:rPr>
        <w:t xml:space="preserve">六</w:t>
      </w:r>
      <w:r>
        <w:rPr>
          <w:rFonts w:hint="eastAsia" w:ascii="宋体" w:hAnsi="宋体" w:cs="宋体"/>
          <w:b/>
          <w:sz w:val="24"/>
          <w:szCs w:val="24"/>
        </w:rPr>
        <w:t xml:space="preserve">、政府采购中实施本国产品标准及相关政策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、商务要求</w:t>
      </w:r>
      <w:r/>
    </w:p>
    <w:p>
      <w:pPr>
        <w:ind w:firstLine="480"/>
        <w:jc w:val="left"/>
        <w:spacing w:line="360" w:lineRule="auto"/>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交付使用时间、交货地点及售后：</w:t>
      </w:r>
      <w:r/>
    </w:p>
    <w:p>
      <w:pPr>
        <w:contextualSpacing/>
        <w:ind w:firstLine="480"/>
        <w:spacing w:line="360" w:lineRule="auto"/>
        <w:rPr>
          <w:rFonts w:hint="eastAsia" w:ascii="宋体" w:hAnsi="宋体" w:cs="宋体"/>
          <w:b w:val="0"/>
          <w:bCs w:val="0"/>
          <w:sz w:val="24"/>
          <w:szCs w:val="24"/>
        </w:rPr>
      </w:pPr>
      <w:r>
        <w:rPr>
          <w:rFonts w:hint="eastAsia" w:ascii="宋体" w:hAnsi="宋体" w:cs="宋体"/>
          <w:b/>
          <w:bCs/>
          <w:sz w:val="24"/>
          <w:szCs w:val="24"/>
        </w:rPr>
        <w:t xml:space="preserve">1.1交付时间 ：</w:t>
      </w:r>
      <w:r>
        <w:rPr>
          <w:rFonts w:hint="eastAsia" w:ascii="宋体" w:hAnsi="宋体" w:cs="宋体"/>
          <w:b w:val="0"/>
          <w:bCs w:val="0"/>
          <w:sz w:val="24"/>
          <w:szCs w:val="24"/>
        </w:rPr>
        <w:t xml:space="preserve">自签订合同之日起</w:t>
      </w:r>
      <w:r>
        <w:rPr>
          <w:rFonts w:hint="eastAsia" w:ascii="宋体" w:hAnsi="宋体" w:cs="宋体"/>
          <w:b w:val="0"/>
          <w:bCs w:val="0"/>
          <w:sz w:val="24"/>
          <w:szCs w:val="24"/>
          <w:lang w:val="en-US" w:eastAsia="zh-CN"/>
        </w:rPr>
        <w:t xml:space="preserve">30日历天内</w:t>
      </w:r>
      <w:r>
        <w:rPr>
          <w:rFonts w:hint="eastAsia" w:ascii="宋体" w:hAnsi="宋体" w:cs="宋体"/>
          <w:b w:val="0"/>
          <w:bCs w:val="0"/>
          <w:sz w:val="24"/>
          <w:szCs w:val="24"/>
        </w:rPr>
        <w:t xml:space="preserve">完成供货，具体时间以采购人通知为准。</w:t>
      </w:r>
      <w:r/>
    </w:p>
    <w:p>
      <w:pPr>
        <w:contextualSpacing/>
        <w:ind w:firstLine="480"/>
        <w:spacing w:line="360" w:lineRule="auto"/>
        <w:rPr>
          <w:rFonts w:hint="eastAsia" w:ascii="宋体" w:hAnsi="宋体" w:eastAsia="宋体" w:cs="宋体"/>
          <w:sz w:val="24"/>
          <w:szCs w:val="24"/>
          <w:lang w:eastAsia="zh-CN"/>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交货地点：</w:t>
      </w:r>
      <w:r>
        <w:rPr>
          <w:rFonts w:hint="eastAsia" w:ascii="宋体" w:hAnsi="宋体" w:cs="宋体"/>
          <w:sz w:val="24"/>
          <w:szCs w:val="24"/>
        </w:rPr>
        <w:t xml:space="preserve">甲方指定地点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供应商</w:t>
      </w:r>
      <w:r>
        <w:rPr>
          <w:rFonts w:hint="eastAsia" w:ascii="宋体" w:hAnsi="宋体" w:cs="宋体"/>
          <w:sz w:val="24"/>
          <w:szCs w:val="24"/>
          <w:lang w:eastAsia="zh-CN"/>
        </w:rPr>
        <w:t xml:space="preserve">必须在约定时间内，按照采购人指定具体地点，分校送货到指定场地，并负责安装到位，所有运输、装卸和安装等费用由</w:t>
      </w:r>
      <w:r>
        <w:rPr>
          <w:rFonts w:hint="eastAsia" w:ascii="宋体" w:hAnsi="宋体" w:cs="宋体"/>
          <w:sz w:val="24"/>
          <w:szCs w:val="24"/>
          <w:lang w:val="en-US" w:eastAsia="zh-CN"/>
        </w:rPr>
        <w:t xml:space="preserve">供应商</w:t>
      </w:r>
      <w:r>
        <w:rPr>
          <w:rFonts w:hint="eastAsia" w:ascii="宋体" w:hAnsi="宋体" w:cs="宋体"/>
          <w:sz w:val="24"/>
          <w:szCs w:val="24"/>
          <w:lang w:eastAsia="zh-CN"/>
        </w:rPr>
        <w:t xml:space="preserve">负责（包括原有旧课桌凳搬运和码放）。采购人组织现场验收，检验不合格或不符合质量要求，中标人除无条件退货、返工外，还应承担采购人的一切损失。</w:t>
      </w:r>
      <w:r/>
    </w:p>
    <w:p>
      <w:pPr>
        <w:contextualSpacing/>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 xml:space="preserve">1.3质保期：</w:t>
      </w:r>
      <w:r>
        <w:rPr>
          <w:rFonts w:hint="eastAsia" w:ascii="宋体" w:hAnsi="宋体" w:cs="宋体"/>
          <w:b w:val="0"/>
          <w:bCs w:val="0"/>
          <w:sz w:val="24"/>
          <w:szCs w:val="24"/>
          <w:lang w:val="en-US" w:eastAsia="zh-CN"/>
        </w:rPr>
        <w:t xml:space="preserve">不少于</w:t>
      </w:r>
      <w:r>
        <w:rPr>
          <w:rFonts w:hint="eastAsia" w:ascii="宋体" w:hAnsi="宋体" w:cs="宋体"/>
          <w:b w:val="0"/>
          <w:bCs w:val="0"/>
          <w:sz w:val="24"/>
          <w:szCs w:val="24"/>
          <w:highlight w:val="none"/>
          <w:lang w:val="en-US" w:eastAsia="zh-CN"/>
        </w:rPr>
        <w:t xml:space="preserve">五</w:t>
      </w:r>
      <w:r>
        <w:rPr>
          <w:rFonts w:hint="eastAsia" w:ascii="宋体" w:hAnsi="宋体" w:eastAsia="宋体" w:cs="宋体"/>
          <w:b w:val="0"/>
          <w:bCs w:val="0"/>
          <w:sz w:val="24"/>
          <w:szCs w:val="24"/>
          <w:highlight w:val="none"/>
          <w:lang w:val="en-US" w:eastAsia="zh-CN"/>
        </w:rPr>
        <w:t xml:space="preserve">年（包括原厂质保和要求中标人上门提供的所有技术服务，自交货并验收合格之日起计）</w:t>
      </w:r>
      <w:r>
        <w:rPr>
          <w:rFonts w:hint="eastAsia" w:ascii="宋体" w:hAnsi="宋体" w:eastAsia="宋体" w:cs="宋体"/>
          <w:sz w:val="24"/>
          <w:szCs w:val="24"/>
          <w:highlight w:val="none"/>
          <w:lang w:val="en-US" w:eastAsia="zh-CN"/>
        </w:rPr>
        <w:t xml:space="preserve">。</w:t>
      </w:r>
      <w:r/>
    </w:p>
    <w:p>
      <w:pPr>
        <w:contextualSpacing/>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cs="宋体"/>
          <w:sz w:val="24"/>
          <w:szCs w:val="24"/>
          <w:highlight w:val="none"/>
          <w:lang w:val="en-US" w:eastAsia="zh-CN"/>
        </w:rPr>
        <w:t xml:space="preserve">具体</w:t>
      </w:r>
      <w:r>
        <w:rPr>
          <w:rFonts w:hint="eastAsia" w:ascii="宋体" w:hAnsi="宋体" w:eastAsia="宋体" w:cs="宋体"/>
          <w:sz w:val="24"/>
          <w:szCs w:val="24"/>
          <w:highlight w:val="none"/>
          <w:lang w:val="en-US" w:eastAsia="zh-CN"/>
        </w:rPr>
        <w:t xml:space="preserve">按照</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投标文件承诺函内容</w:t>
      </w:r>
      <w:r>
        <w:rPr>
          <w:rFonts w:hint="eastAsia" w:ascii="宋体" w:hAnsi="宋体" w:cs="宋体"/>
          <w:sz w:val="24"/>
          <w:szCs w:val="24"/>
          <w:highlight w:val="none"/>
          <w:lang w:val="en-US" w:eastAsia="zh-CN"/>
        </w:rPr>
        <w:t xml:space="preserve">及年</w:t>
      </w:r>
      <w:r>
        <w:rPr>
          <w:rFonts w:hint="eastAsia" w:ascii="宋体" w:hAnsi="宋体" w:eastAsia="宋体" w:cs="宋体"/>
          <w:sz w:val="24"/>
          <w:szCs w:val="24"/>
          <w:highlight w:val="none"/>
          <w:lang w:val="en-US" w:eastAsia="zh-CN"/>
        </w:rPr>
        <w:t xml:space="preserve">限完成质保服务。</w:t>
      </w:r>
      <w:r/>
    </w:p>
    <w:p>
      <w:pPr>
        <w:contextualSpacing/>
        <w:ind w:firstLine="480"/>
        <w:spacing w:line="360" w:lineRule="auto"/>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p>
    <w:p>
      <w:pPr>
        <w:contextualSpacing/>
        <w:ind w:firstLine="480"/>
        <w:spacing w:line="360" w:lineRule="auto"/>
        <w:rPr>
          <w:rFonts w:ascii="宋体" w:hAnsi="宋体" w:eastAsia="宋体" w:cs="宋体"/>
          <w:b w:val="0"/>
          <w:bCs w:val="0"/>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.5售后服务：</w:t>
      </w:r>
      <w:r>
        <w:rPr>
          <w:rFonts w:hint="eastAsia" w:ascii="宋体" w:hAnsi="宋体" w:eastAsia="宋体" w:cs="宋体"/>
          <w:b w:val="0"/>
          <w:bCs w:val="0"/>
          <w:sz w:val="24"/>
          <w:szCs w:val="24"/>
          <w:lang w:val="en-US" w:eastAsia="zh-CN"/>
        </w:rPr>
        <w:t xml:space="preserve">在免费质保期内提供7×24小时免费上门服务，采购人向中标供应商发出故障通知或现场保障服务通知后上门服务，如不予以响应，采购人将自行采取必要的措施，由此产生风险和费用由中标供应商承担。在质保期内，同一商品、同一质量问题连续两次维修仍无法正常使用，中标供应商必须无条件给予全套全新更换。</w:t>
      </w:r>
      <w:r/>
    </w:p>
    <w:p>
      <w:pPr>
        <w:numPr>
          <w:ilvl w:val="0"/>
          <w:numId w:val="12"/>
        </w:numPr>
        <w:contextualSpacing/>
        <w:ind w:left="0" w:firstLine="480"/>
        <w:spacing w:line="360" w:lineRule="auto"/>
        <w:rPr>
          <w:rFonts w:hint="eastAsia" w:ascii="宋体" w:hAnsi="宋体" w:cs="宋体"/>
          <w:b/>
          <w:bCs/>
          <w:sz w:val="24"/>
          <w:szCs w:val="24"/>
        </w:rPr>
      </w:pPr>
      <w:r>
        <w:rPr>
          <w:rFonts w:hint="eastAsia" w:ascii="宋体" w:hAnsi="宋体" w:cs="宋体"/>
          <w:b/>
          <w:bCs/>
          <w:sz w:val="24"/>
          <w:szCs w:val="24"/>
        </w:rPr>
        <w:t xml:space="preserve">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p>
    <w:p>
      <w:pPr>
        <w:numPr>
          <w:ilvl w:val="0"/>
          <w:numId w:val="0"/>
        </w:num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rPr>
        <w:t xml:space="preserve">（1）</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须明确所投设备的生产厂家、品牌、型号、规格和外形、尺寸等。</w:t>
      </w:r>
      <w:r/>
    </w:p>
    <w:p>
      <w:pPr>
        <w:numPr>
          <w:ilvl w:val="0"/>
          <w:numId w:val="0"/>
        </w:numPr>
        <w:contextualSpacing/>
        <w:ind w:firstLine="480"/>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产品必须是全新、未使用过的符合采购需求、符合国家质量检测标准的原装合格正品，并在供货时提供随车资料、出厂合格证等相关证明材料，如未提供则视为验收不合格，采购人有权解除合同，且不予退还履约保证金。</w:t>
      </w:r>
      <w:r/>
    </w:p>
    <w:p>
      <w:pPr>
        <w:numPr>
          <w:ilvl w:val="0"/>
          <w:numId w:val="0"/>
        </w:num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所供产品的颜色与款式等最终由采购人确定后才可确定或生产，供应商应提供色板</w:t>
      </w:r>
      <w:r>
        <w:rPr>
          <w:rFonts w:hint="eastAsia" w:ascii="宋体" w:hAnsi="宋体" w:eastAsia="宋体" w:cs="宋体"/>
          <w:b w:val="0"/>
          <w:bCs w:val="0"/>
          <w:sz w:val="24"/>
          <w:szCs w:val="24"/>
          <w:highlight w:val="none"/>
          <w:lang w:val="en-US" w:eastAsia="zh-CN"/>
        </w:rPr>
        <w:t xml:space="preserve">由</w:t>
      </w:r>
      <w:r>
        <w:rPr>
          <w:rFonts w:hint="eastAsia" w:ascii="宋体" w:hAnsi="宋体" w:eastAsia="宋体" w:cs="宋体"/>
          <w:b w:val="0"/>
          <w:bCs w:val="0"/>
          <w:sz w:val="24"/>
          <w:szCs w:val="24"/>
          <w:highlight w:val="none"/>
        </w:rPr>
        <w:t xml:space="preserve">采购人</w:t>
      </w:r>
      <w:r>
        <w:rPr>
          <w:rFonts w:hint="eastAsia" w:ascii="宋体" w:hAnsi="宋体" w:eastAsia="宋体" w:cs="宋体"/>
          <w:b w:val="0"/>
          <w:bCs w:val="0"/>
          <w:sz w:val="24"/>
          <w:szCs w:val="24"/>
          <w:highlight w:val="none"/>
          <w:lang w:val="en-US" w:eastAsia="zh-CN"/>
        </w:rPr>
        <w:t xml:space="preserve">自主</w:t>
      </w:r>
      <w:r>
        <w:rPr>
          <w:rFonts w:hint="eastAsia" w:ascii="宋体" w:hAnsi="宋体" w:eastAsia="宋体" w:cs="宋体"/>
          <w:b w:val="0"/>
          <w:bCs w:val="0"/>
          <w:sz w:val="24"/>
          <w:szCs w:val="24"/>
          <w:highlight w:val="none"/>
        </w:rPr>
        <w:t xml:space="preserve">选择午休课桌椅的配色。</w:t>
      </w:r>
      <w:r/>
    </w:p>
    <w:p>
      <w:pPr>
        <w:numPr>
          <w:ilvl w:val="0"/>
          <w:numId w:val="0"/>
        </w:num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供应商应根据各学校教室实际尺寸摆放。</w:t>
      </w:r>
      <w:r/>
    </w:p>
    <w:p>
      <w:pPr>
        <w:numPr>
          <w:ilvl w:val="0"/>
          <w:numId w:val="0"/>
        </w:num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）供应商负责供应产品的包装数量、质量等（与采购货物清单一致）。</w:t>
      </w:r>
      <w:r/>
    </w:p>
    <w:p>
      <w:pPr>
        <w:contextualSpacing/>
        <w:ind w:firstLine="480"/>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4</w:t>
      </w:r>
      <w:r>
        <w:rPr>
          <w:rFonts w:hint="eastAsia" w:ascii="宋体" w:hAnsi="宋体" w:cs="宋体"/>
          <w:b w:val="0"/>
          <w:bCs w:val="0"/>
          <w:sz w:val="24"/>
          <w:szCs w:val="24"/>
          <w:highlight w:val="none"/>
        </w:rPr>
        <w:t xml:space="preserve">）供应商负责提供产品使用说明书，确保安全使用。</w:t>
      </w:r>
      <w:r/>
    </w:p>
    <w:p>
      <w:pPr>
        <w:contextualSpacing/>
        <w:ind w:firstLine="480"/>
        <w:spacing w:line="360" w:lineRule="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sz w:val="24"/>
          <w:szCs w:val="24"/>
          <w:highlight w:val="none"/>
          <w:lang w:eastAsia="zh-CN"/>
        </w:rPr>
        <w:t xml:space="preserve">应保证提供的产品不得侵犯第三方专利权、商标权和设计权、版权等。否则，</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val="0"/>
          <w:sz w:val="24"/>
          <w:szCs w:val="24"/>
          <w:highlight w:val="none"/>
          <w:lang w:eastAsia="zh-CN"/>
        </w:rPr>
        <w:t xml:space="preserve">应负全部责任，并承担由此引起的一切后果。</w:t>
      </w:r>
      <w:r/>
    </w:p>
    <w:p>
      <w:pPr>
        <w:pStyle w:val="971"/>
        <w:ind w:firstLine="480"/>
        <w:spacing w:line="360" w:lineRule="auto"/>
        <w:rPr>
          <w:rFonts w:hint="eastAsia" w:ascii="宋体" w:hAnsi="宋体" w:eastAsia="宋体" w:cs="宋体"/>
          <w:b/>
          <w:bCs/>
          <w:sz w:val="24"/>
          <w:szCs w:val="24"/>
          <w:highlight w:val="yellow"/>
          <w:lang w:val="en-US" w:eastAsia="zh-CN" w:bidi="ar-SA"/>
        </w:rPr>
      </w:pPr>
      <w:r>
        <w:rPr>
          <w:rFonts w:hint="eastAsia" w:ascii="宋体" w:hAnsi="宋体" w:eastAsia="宋体" w:cs="宋体"/>
          <w:b/>
          <w:bCs/>
          <w:sz w:val="24"/>
          <w:szCs w:val="21"/>
          <w:highlight w:val="none"/>
          <w:lang w:val="en-US" w:eastAsia="zh-CN" w:bidi="ar-SA"/>
        </w:rPr>
        <w:t xml:space="preserve">八、付款要求：</w:t>
      </w:r>
      <w:r>
        <w:rPr>
          <w:rFonts w:hint="eastAsia" w:ascii="宋体" w:hAnsi="宋体" w:eastAsia="宋体" w:cs="宋体"/>
          <w:b/>
          <w:bCs/>
          <w:sz w:val="24"/>
          <w:szCs w:val="21"/>
          <w:highlight w:val="yellow"/>
          <w:lang w:val="en-US" w:eastAsia="zh-CN" w:bidi="ar-SA"/>
        </w:rPr>
        <w:t xml:space="preserve">本项目全部货物送达甲方指定地点安装调试完成并经甲方验收合格后支付合同价的95%，余款待质保期满后一次性付清。（如供应商未能及时维保，采购方自行维修的，维修费用在余款中扣除）。</w:t>
      </w:r>
      <w:r/>
    </w:p>
    <w:p>
      <w:pPr>
        <w:pStyle w:val="971"/>
        <w:ind w:firstLine="480"/>
        <w:spacing w:line="360" w:lineRule="auto"/>
        <w:rPr>
          <w:rFonts w:hint="eastAsia" w:ascii="宋体" w:hAnsi="宋体" w:eastAsia="宋体" w:cs="宋体"/>
          <w:b/>
          <w:bCs/>
          <w:sz w:val="24"/>
          <w:szCs w:val="21"/>
          <w:lang w:val="en-US" w:eastAsia="zh-CN" w:bidi="ar-SA"/>
        </w:rPr>
      </w:pPr>
      <w:r>
        <w:rPr>
          <w:rFonts w:hint="eastAsia" w:ascii="宋体" w:hAnsi="宋体" w:eastAsia="宋体" w:cs="宋体"/>
          <w:b/>
          <w:bCs/>
          <w:sz w:val="24"/>
          <w:szCs w:val="21"/>
          <w:lang w:val="en-US" w:eastAsia="zh-CN" w:bidi="ar-SA"/>
        </w:rPr>
        <w:t xml:space="preserve">九、验收要求：</w:t>
      </w:r>
      <w:r/>
    </w:p>
    <w:p>
      <w:pPr>
        <w:numPr>
          <w:ilvl w:val="0"/>
          <w:numId w:val="0"/>
        </w:numPr>
        <w:contextualSpacing/>
        <w:ind w:firstLine="480"/>
        <w:spacing w:line="360" w:lineRule="auto"/>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 xml:space="preserve">1.成交供应商在货物进场时，应由采购人组织现场验收。</w:t>
      </w:r>
      <w:r>
        <w:rPr>
          <w:rFonts w:hint="eastAsia" w:ascii="宋体" w:hAnsi="宋体" w:eastAsia="宋体" w:cs="宋体"/>
          <w:b w:val="0"/>
          <w:bCs w:val="0"/>
          <w:sz w:val="24"/>
          <w:szCs w:val="24"/>
          <w:lang w:val="zh-CN" w:eastAsia="zh-CN"/>
        </w:rPr>
        <w:t xml:space="preserve">项目验收分为校级和</w:t>
      </w:r>
      <w:r>
        <w:rPr>
          <w:rFonts w:hint="eastAsia" w:ascii="宋体" w:hAnsi="宋体" w:eastAsia="宋体" w:cs="宋体"/>
          <w:b w:val="0"/>
          <w:bCs w:val="0"/>
          <w:sz w:val="24"/>
          <w:szCs w:val="24"/>
          <w:lang w:val="en-US" w:eastAsia="zh-CN"/>
        </w:rPr>
        <w:t xml:space="preserve">区</w:t>
      </w:r>
      <w:r>
        <w:rPr>
          <w:rFonts w:hint="eastAsia" w:ascii="宋体" w:hAnsi="宋体" w:eastAsia="宋体" w:cs="宋体"/>
          <w:b w:val="0"/>
          <w:bCs w:val="0"/>
          <w:sz w:val="24"/>
          <w:szCs w:val="24"/>
          <w:lang w:val="zh-CN" w:eastAsia="zh-CN"/>
        </w:rPr>
        <w:t xml:space="preserve">级两级验收，校级验收由校方对数量、现场安装质量、试运行情况等进行核验并在校级验收单盖章签字确认；校级验收全部完成后，由采购人组织相关部门及专家进行</w:t>
      </w:r>
      <w:r>
        <w:rPr>
          <w:rFonts w:hint="eastAsia" w:ascii="宋体" w:hAnsi="宋体" w:eastAsia="宋体" w:cs="宋体"/>
          <w:b w:val="0"/>
          <w:bCs w:val="0"/>
          <w:sz w:val="24"/>
          <w:szCs w:val="24"/>
          <w:lang w:val="en-US" w:eastAsia="zh-CN"/>
        </w:rPr>
        <w:t xml:space="preserve">区</w:t>
      </w:r>
      <w:r>
        <w:rPr>
          <w:rFonts w:hint="eastAsia" w:ascii="宋体" w:hAnsi="宋体" w:eastAsia="宋体" w:cs="宋体"/>
          <w:b w:val="0"/>
          <w:bCs w:val="0"/>
          <w:sz w:val="24"/>
          <w:szCs w:val="24"/>
          <w:lang w:val="zh-CN" w:eastAsia="zh-CN"/>
        </w:rPr>
        <w:t xml:space="preserve">级验收，验收采取抽验方式进行。</w:t>
      </w:r>
      <w:r>
        <w:rPr>
          <w:rFonts w:ascii="宋体" w:hAnsi="宋体" w:eastAsia="宋体" w:cs="宋体"/>
          <w:b w:val="0"/>
          <w:bCs w:val="0"/>
          <w:sz w:val="24"/>
          <w:szCs w:val="24"/>
          <w:lang w:val="en-US" w:eastAsia="zh-CN"/>
        </w:rPr>
        <w:t xml:space="preserve">如验收时发现所供货物的数量、品牌、技术参数等与</w:t>
      </w:r>
      <w:r>
        <w:rPr>
          <w:rFonts w:hint="eastAsia" w:ascii="宋体" w:hAnsi="宋体" w:cs="宋体"/>
          <w:b w:val="0"/>
          <w:bCs w:val="0"/>
          <w:sz w:val="24"/>
          <w:szCs w:val="24"/>
          <w:lang w:val="en-US" w:eastAsia="zh-CN"/>
        </w:rPr>
        <w:t xml:space="preserve">投标</w:t>
      </w:r>
      <w:r>
        <w:rPr>
          <w:rFonts w:ascii="宋体" w:hAnsi="宋体" w:eastAsia="宋体" w:cs="宋体"/>
          <w:b w:val="0"/>
          <w:bCs w:val="0"/>
          <w:sz w:val="24"/>
          <w:szCs w:val="24"/>
          <w:lang w:val="en-US" w:eastAsia="zh-CN"/>
        </w:rPr>
        <w:t xml:space="preserve">文件不一致，或无随车资料等相关证明材料、存在安全隐患等，采购人将向供应商签发整改通知书。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r/>
    </w:p>
    <w:p>
      <w:pPr>
        <w:numPr>
          <w:ilvl w:val="0"/>
          <w:numId w:val="0"/>
        </w:numPr>
        <w:contextualSpacing/>
        <w:ind w:firstLine="480"/>
        <w:spacing w:line="360" w:lineRule="auto"/>
        <w:rPr>
          <w:rFonts w:ascii="宋体" w:hAnsi="宋体" w:eastAsia="宋体" w:cs="宋体"/>
          <w:b/>
          <w:bCs/>
          <w:sz w:val="24"/>
          <w:szCs w:val="21"/>
          <w:lang w:val="en-US" w:eastAsia="zh-CN" w:bidi="ar-SA"/>
        </w:rPr>
      </w:pPr>
      <w:r>
        <w:rPr>
          <w:rFonts w:ascii="宋体" w:hAnsi="宋体" w:eastAsia="宋体" w:cs="宋体"/>
          <w:b w:val="0"/>
          <w:bCs w:val="0"/>
          <w:sz w:val="24"/>
          <w:szCs w:val="24"/>
          <w:lang w:val="en-US" w:eastAsia="zh-CN"/>
        </w:rPr>
        <w:t xml:space="preserve">2.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w:t>
      </w:r>
      <w:r>
        <w:rPr>
          <w:rFonts w:hint="eastAsia" w:ascii="宋体" w:hAnsi="宋体" w:cs="宋体"/>
          <w:b w:val="0"/>
          <w:bCs w:val="0"/>
          <w:sz w:val="24"/>
          <w:szCs w:val="24"/>
          <w:lang w:val="en-US" w:eastAsia="zh-CN"/>
        </w:rPr>
        <w:t xml:space="preserve">有权单方面</w:t>
      </w:r>
      <w:r>
        <w:rPr>
          <w:rFonts w:ascii="宋体" w:hAnsi="宋体" w:eastAsia="宋体" w:cs="宋体"/>
          <w:b w:val="0"/>
          <w:bCs w:val="0"/>
          <w:sz w:val="24"/>
          <w:szCs w:val="24"/>
          <w:lang w:val="en-US" w:eastAsia="zh-CN"/>
        </w:rPr>
        <w:t xml:space="preserve">解除合同</w:t>
      </w:r>
      <w:r>
        <w:rPr>
          <w:rFonts w:hint="eastAsia" w:ascii="宋体" w:hAnsi="宋体" w:cs="宋体"/>
          <w:b w:val="0"/>
          <w:bCs w:val="0"/>
          <w:sz w:val="24"/>
          <w:szCs w:val="24"/>
          <w:lang w:val="en-US" w:eastAsia="zh-CN"/>
        </w:rPr>
        <w:t xml:space="preserve">、且</w:t>
      </w:r>
      <w:r>
        <w:rPr>
          <w:rFonts w:hint="eastAsia" w:ascii="宋体" w:hAnsi="宋体" w:eastAsia="宋体" w:cs="宋体"/>
          <w:b w:val="0"/>
          <w:bCs w:val="0"/>
          <w:sz w:val="24"/>
          <w:szCs w:val="24"/>
          <w:lang w:val="en-US" w:eastAsia="zh-CN"/>
        </w:rPr>
        <w:t xml:space="preserve">拒付货款并要求中标供应商赔偿采购人不能如期交付的经济损失。</w:t>
      </w:r>
      <w:r>
        <w:rPr>
          <w:rFonts w:ascii="宋体" w:hAnsi="宋体" w:eastAsia="宋体" w:cs="宋体"/>
          <w:b w:val="0"/>
          <w:bCs w:val="0"/>
          <w:sz w:val="24"/>
          <w:szCs w:val="24"/>
          <w:lang w:val="en-US" w:eastAsia="zh-CN"/>
        </w:rPr>
        <w:t xml:space="preserve">履约保证金不予退还并报相关部门进行处理。因检测导致货物损坏的，由供应商免费补足，确保正常使用。</w:t>
      </w:r>
      <w:r/>
    </w:p>
    <w:p>
      <w:pPr>
        <w:ind w:firstLine="48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十</w:t>
      </w:r>
      <w:r>
        <w:rPr>
          <w:rFonts w:hint="eastAsia" w:ascii="宋体" w:hAnsi="宋体" w:cs="宋体"/>
          <w:b/>
          <w:bCs/>
          <w:sz w:val="24"/>
          <w:szCs w:val="24"/>
        </w:rPr>
        <w:t xml:space="preserve">、其他要求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1.项目属性:货物类项目。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2.核心产品</w:t>
      </w:r>
      <w:r/>
    </w:p>
    <w:tbl>
      <w:tblPr>
        <w:tblStyle w:val="7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8441"/>
      </w:tblGrid>
      <w:tr>
        <w:trPr/>
        <w:tc>
          <w:tcPr>
            <w:tcW w:w="7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28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r>
      <w:tr>
        <w:trPr/>
        <w:tc>
          <w:tcPr>
            <w:tcW w:w="7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428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午休课桌</w:t>
            </w:r>
            <w:r/>
          </w:p>
        </w:tc>
      </w:tr>
      <w:tr>
        <w:trPr/>
        <w:tc>
          <w:tcPr>
            <w:tcW w:w="716" w:type="pct"/>
            <w:vAlign w:val="center"/>
            <w:textDirection w:val="lrTb"/>
            <w:noWrap w:val="false"/>
          </w:tcPr>
          <w:p>
            <w:pPr>
              <w:jc w:val="center"/>
              <w:spacing w:line="360" w:lineRule="auto"/>
              <w:rPr>
                <w:rFonts w:hint="eastAsia" w:ascii="宋体" w:hAnsi="宋体" w:eastAsia="宋体" w:cs="宋体"/>
                <w:sz w:val="24"/>
                <w:szCs w:val="24"/>
                <w:lang w:val="en-US" w:eastAsia="zh-CN"/>
              </w:rPr>
            </w:pPr>
            <w:r/>
            <w:bookmarkStart w:id="184" w:name="_Toc120614281"/>
            <w:r>
              <w:rPr>
                <w:rFonts w:hint="eastAsia" w:ascii="宋体" w:hAnsi="宋体" w:eastAsia="宋体" w:cs="宋体"/>
                <w:sz w:val="24"/>
                <w:szCs w:val="24"/>
                <w:lang w:val="en-US" w:eastAsia="zh-CN"/>
              </w:rPr>
              <w:t xml:space="preserve">2</w:t>
            </w:r>
            <w:r/>
          </w:p>
        </w:tc>
        <w:tc>
          <w:tcPr>
            <w:tcW w:w="4283"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午休</w:t>
            </w:r>
            <w:r>
              <w:rPr>
                <w:rFonts w:hint="eastAsia" w:ascii="宋体" w:hAnsi="宋体" w:cs="宋体"/>
                <w:sz w:val="24"/>
                <w:szCs w:val="24"/>
                <w:lang w:val="en-US" w:eastAsia="zh-CN"/>
              </w:rPr>
              <w:t xml:space="preserve">座</w:t>
            </w:r>
            <w:r>
              <w:rPr>
                <w:rFonts w:hint="eastAsia" w:ascii="宋体" w:hAnsi="宋体" w:eastAsia="宋体" w:cs="宋体"/>
                <w:sz w:val="24"/>
                <w:szCs w:val="24"/>
                <w:lang w:val="en-US" w:eastAsia="zh-CN"/>
              </w:rPr>
              <w:t xml:space="preserve">椅</w:t>
            </w:r>
            <w:r/>
          </w:p>
        </w:tc>
      </w:tr>
    </w:tbl>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履约保证金：中标供应商须在签订合同前向采购单位缴纳中标金额</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%的履约保证金，以支票、汇票、本票或者金融机构、担保机构出具的保函等非现金形式提交，缴纳至甲方指定账户，待履约完成（设备设施全部进场并安装调试完毕经甲方组织验收合格）后退还。</w:t>
      </w:r>
      <w:r/>
    </w:p>
    <w:p>
      <w:pPr>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十一、采购标的的其他技术、服务等要求（增加商品包装、快递包装的相关要求）；</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1、商品包装环保要求：应当按《关于印发〈商品包装政府采购需求标准(试行）〉、〈快递包装政府采购需求标准(试行)〉的通知》 (财办库〔2020〕123号)文件执行。</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（1）商品包装层数不得超过3层，空隙率不大于40%；</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（2）商品包装尽可能使用单一材质的包装材料，如因功能需求必需使用不同材质，不同材质间应便于分离；</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（3）商品包装中铅、汞、镉、六价铬的总含量应不大于100mg/kg；</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（4）商品包装印刷使用的油墨中挥发性有机化合物(VOCs)含量应不大于5%（以重量计）；</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（5）塑料材质商品包装上呈现的印刷颜色不得超过6色；</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（6）纸质商品包装应使用 75%以上的可再生纤维原料生产；</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（7）木质商品包装的原料应来源于可持续性森林。</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2、快递包装环保要求：</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（1）快递包装中重金属（铅、汞、镉、六价铬）总量应不大于100mg/kg；</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（2）快递包装印刷使用的油墨中不应添加邻苯二甲酸酯，其挥发性有机化合物(VOCs)含量应不大于5%（以重量计）；</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（3）快递包装中使用纸基材的包装材料，纸基材中的有机氯的含量应不大于150 mg/kg；</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（5）快递中使用的塑料包装袋不得使用聚氯乙烯作为原料，且原料应为单一材质制成，生物分解率大于60%；</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（6）快递中使用的充气类填充物不得使用聚氯乙烯作为 原料，且原料为单一材质制成，生物分解率大于60%；</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（7）快递中使用的集装袋应为单一材质制成，其重复使用次数应不小于80次；</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（8）快递中应使用幅宽不大于45mm 的生物降解胶带；</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（9）快递包装中不得使用溶剂型胶粘剂；</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（10）快递应使用电子面单；</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（11）直接使用商品包装作为快递包装的商品，其商品包装满足《商品包装政府采购需求标准（试行）》即可；</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（12）快递包装产品质量和封装方式应符合相关国家或行业标准技术指标要求。</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3、绿色数据中心</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4、低挥发性有机化合物产品：</w:t>
      </w:r>
      <w:r>
        <w:rPr>
          <w:rFonts w:hint="eastAsia" w:ascii="宋体" w:hAnsi="宋体" w:eastAsia="宋体" w:cs="宋体"/>
          <w:b w:val="0"/>
          <w:bCs w:val="0"/>
          <w:sz w:val="24"/>
          <w:szCs w:val="24"/>
          <w:lang w:val="zh-CN" w:eastAsia="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宋体" w:hAnsi="宋体" w:eastAsia="宋体" w:cs="宋体"/>
          <w:b w:val="0"/>
          <w:bCs w:val="0"/>
          <w:sz w:val="24"/>
          <w:szCs w:val="24"/>
          <w:lang w:val="en-US" w:eastAsia="zh-CN"/>
        </w:rPr>
        <w:t xml:space="preserve">应</w:t>
      </w:r>
      <w:r>
        <w:rPr>
          <w:rFonts w:hint="eastAsia" w:ascii="宋体" w:hAnsi="宋体" w:eastAsia="宋体" w:cs="宋体"/>
          <w:b w:val="0"/>
          <w:bCs w:val="0"/>
          <w:sz w:val="24"/>
          <w:szCs w:val="24"/>
          <w:lang w:val="zh-CN" w:eastAsia="zh-CN"/>
        </w:rPr>
        <w:t xml:space="preserve">优先使用低挥发性原辅材料</w:t>
      </w:r>
      <w:r>
        <w:rPr>
          <w:rFonts w:hint="eastAsia" w:ascii="宋体" w:hAnsi="宋体" w:eastAsia="宋体" w:cs="宋体"/>
          <w:b w:val="0"/>
          <w:bCs w:val="0"/>
          <w:sz w:val="24"/>
          <w:szCs w:val="24"/>
          <w:lang w:val="en-US" w:eastAsia="zh-CN"/>
        </w:rPr>
        <w:t xml:space="preserve">，将使用低</w:t>
      </w:r>
      <w:r>
        <w:rPr>
          <w:rFonts w:hint="eastAsia" w:ascii="宋体" w:hAnsi="宋体" w:eastAsia="宋体" w:cs="宋体"/>
          <w:b w:val="0"/>
          <w:bCs w:val="0"/>
          <w:sz w:val="24"/>
          <w:szCs w:val="24"/>
          <w:lang w:val="zh-CN" w:eastAsia="zh-CN"/>
        </w:rPr>
        <w:t xml:space="preserve">VOCs含量的</w:t>
      </w:r>
      <w:r>
        <w:rPr>
          <w:rFonts w:hint="eastAsia" w:ascii="宋体" w:hAnsi="宋体" w:eastAsia="宋体" w:cs="宋体"/>
          <w:b w:val="0"/>
          <w:bCs w:val="0"/>
          <w:sz w:val="24"/>
          <w:szCs w:val="24"/>
          <w:lang w:val="en-US" w:eastAsia="zh-CN"/>
        </w:rPr>
        <w:t xml:space="preserve">涂料、</w:t>
      </w:r>
      <w:r>
        <w:rPr>
          <w:rFonts w:hint="eastAsia" w:ascii="宋体" w:hAnsi="宋体" w:eastAsia="宋体" w:cs="宋体"/>
          <w:b w:val="0"/>
          <w:bCs w:val="0"/>
          <w:sz w:val="24"/>
          <w:szCs w:val="24"/>
          <w:lang w:val="zh-CN" w:eastAsia="zh-CN"/>
        </w:rPr>
        <w:t xml:space="preserve">胶黏剂</w:t>
      </w:r>
      <w:r>
        <w:rPr>
          <w:rFonts w:hint="eastAsia" w:ascii="宋体" w:hAnsi="宋体" w:eastAsia="宋体" w:cs="宋体"/>
          <w:b w:val="0"/>
          <w:bCs w:val="0"/>
          <w:sz w:val="24"/>
          <w:szCs w:val="24"/>
          <w:lang w:val="en-US" w:eastAsia="zh-CN"/>
        </w:rPr>
        <w:t xml:space="preserve">等纳入合同条款。</w:t>
      </w:r>
      <w:r/>
    </w:p>
    <w:p>
      <w:pPr>
        <w:numPr>
          <w:ilvl w:val="0"/>
          <w:numId w:val="0"/>
        </w:numPr>
        <w:contextualSpacing/>
        <w:ind w:firstLine="480"/>
        <w:spacing w:line="360" w:lineRule="auto"/>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en-US" w:eastAsia="zh-CN"/>
        </w:rPr>
        <w:t xml:space="preserve">5、节能环保产品：</w:t>
      </w:r>
      <w:r>
        <w:rPr>
          <w:rFonts w:hint="eastAsia" w:ascii="宋体" w:hAnsi="宋体" w:eastAsia="宋体" w:cs="宋体"/>
          <w:b w:val="0"/>
          <w:bCs w:val="0"/>
          <w:sz w:val="24"/>
          <w:szCs w:val="24"/>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contextualSpacing/>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6、绿色低碳管理目标和服务要求：在物业、合同能源管理等服务类采购项目需求中，要强化绿色低碳管理目标和服务要求，促进绿色产品和服务推广应用。</w:t>
      </w:r>
      <w:r/>
    </w:p>
    <w:p>
      <w:pPr>
        <w:numPr>
          <w:ilvl w:val="0"/>
          <w:numId w:val="0"/>
        </w:numPr>
        <w:contextualSpacing/>
        <w:ind w:firstLine="480"/>
        <w:spacing w:line="360" w:lineRule="auto"/>
        <w:rPr>
          <w:rFonts w:hint="eastAsia" w:ascii="黑体" w:eastAsia="黑体"/>
          <w:bCs/>
          <w:sz w:val="44"/>
          <w:szCs w:val="28"/>
        </w:rPr>
      </w:pPr>
      <w:r>
        <w:rPr>
          <w:rFonts w:hint="eastAsia" w:ascii="宋体" w:hAnsi="宋体" w:eastAsia="宋体" w:cs="宋体"/>
          <w:b w:val="0"/>
          <w:bCs w:val="0"/>
          <w:sz w:val="24"/>
          <w:szCs w:val="24"/>
          <w:lang w:val="en-US" w:eastAsia="zh-CN"/>
        </w:rPr>
        <w:t xml:space="preserve">7、采购的货物或者服务属信创产品目录内容内的，须遵照信创产品要求提供货物或服务。</w:t>
      </w:r>
      <w:r>
        <w:rPr>
          <w:rFonts w:hint="eastAsia" w:ascii="黑体" w:eastAsia="黑体"/>
          <w:bCs/>
          <w:sz w:val="44"/>
          <w:szCs w:val="28"/>
        </w:rPr>
        <w:br w:type="page" w:clear="all"/>
      </w:r>
      <w:r/>
    </w:p>
    <w:p>
      <w:pPr>
        <w:jc w:val="center"/>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p>
    <w:p>
      <w:pPr>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评审方法：采用综合评分法。分资格审查、符合性审查、商务技术标、价格标四部分评审，总分值为100分，加分和减分因素除外。</w:t>
      </w:r>
      <w:r/>
    </w:p>
    <w:p>
      <w:pPr>
        <w:ind w:firstLine="480"/>
        <w:jc w:val="both"/>
        <w:spacing w:line="400" w:lineRule="exact"/>
        <w:rPr>
          <w:rFonts w:hint="eastAsia" w:ascii="宋体" w:hAnsi="宋体" w:eastAsia="宋体" w:cs="宋体"/>
          <w:b/>
          <w:bCs/>
          <w:sz w:val="24"/>
          <w:szCs w:val="24"/>
          <w:highlight w:val="green"/>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评标委员会</w:t>
      </w:r>
      <w:r>
        <w:rPr>
          <w:rFonts w:hint="eastAsia" w:ascii="宋体" w:hAnsi="宋体" w:eastAsia="宋体" w:cs="宋体"/>
          <w:b/>
          <w:bCs/>
          <w:sz w:val="24"/>
          <w:szCs w:val="24"/>
          <w:highlight w:val="none"/>
          <w:lang w:val="en-US" w:eastAsia="zh-CN"/>
        </w:rPr>
        <w:t xml:space="preserve">分为</w:t>
      </w:r>
      <w:r>
        <w:rPr>
          <w:rFonts w:hint="eastAsia" w:ascii="宋体" w:hAnsi="宋体" w:eastAsia="宋体" w:cs="宋体"/>
          <w:b/>
          <w:bCs/>
          <w:sz w:val="24"/>
          <w:szCs w:val="24"/>
          <w:highlight w:val="none"/>
        </w:rPr>
        <w:t xml:space="preserve">专业评委和大众评委</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yellow"/>
        </w:rPr>
        <w:t xml:space="preserve">专业评委负责对投标文件进行综合评审</w:t>
      </w:r>
      <w:r>
        <w:rPr>
          <w:rFonts w:hint="eastAsia" w:ascii="宋体" w:hAnsi="宋体" w:eastAsia="宋体" w:cs="宋体"/>
          <w:b/>
          <w:bCs/>
          <w:sz w:val="24"/>
          <w:szCs w:val="24"/>
          <w:highlight w:val="yellow"/>
          <w:lang w:val="en-US" w:eastAsia="zh-CN"/>
        </w:rPr>
        <w:t xml:space="preserve">；</w:t>
      </w:r>
      <w:r>
        <w:rPr>
          <w:rFonts w:hint="eastAsia" w:ascii="宋体" w:hAnsi="宋体" w:eastAsia="宋体" w:cs="宋体"/>
          <w:b/>
          <w:bCs/>
          <w:sz w:val="24"/>
          <w:szCs w:val="24"/>
          <w:highlight w:val="yellow"/>
        </w:rPr>
        <w:t xml:space="preserve">大众评委仅负责对样品进行打分。</w:t>
      </w:r>
      <w:r/>
    </w:p>
    <w:p>
      <w:pPr>
        <w:ind w:firstLine="480"/>
        <w:jc w:val="both"/>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w:t>
      </w:r>
      <w:r/>
    </w:p>
    <w:p>
      <w:pPr>
        <w:ind w:firstLine="480"/>
        <w:jc w:val="both"/>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（1）专业评委由</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人组成：评标专家5人。</w:t>
      </w:r>
      <w:r/>
    </w:p>
    <w:p>
      <w:pPr>
        <w:ind w:firstLine="480"/>
        <w:jc w:val="both"/>
        <w:spacing w:line="400" w:lineRule="exact"/>
        <w:rPr>
          <w:rFonts w:hint="eastAsia" w:ascii="方正魏碑_GBK" w:hAnsi="方正魏碑_GBK" w:eastAsia="方正魏碑_GBK" w:cs="方正魏碑_GBK"/>
          <w:sz w:val="24"/>
          <w:szCs w:val="24"/>
          <w:highlight w:val="none"/>
        </w:rPr>
      </w:pPr>
      <w:r>
        <w:rPr>
          <w:rFonts w:hint="eastAsia" w:ascii="宋体" w:hAnsi="宋体" w:eastAsia="宋体" w:cs="宋体"/>
          <w:b/>
          <w:bCs/>
          <w:sz w:val="24"/>
          <w:szCs w:val="24"/>
          <w:highlight w:val="none"/>
        </w:rPr>
        <w:t xml:space="preserve">（2）大众评委由36人组成：教师代表15人，家长代表21人。（大众评委从大众评委库中随机抽取）</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标结果按评审后总得分由高到低顺序排列，确定中标候选人名单并按顺序确定中标人。得分相同的，按投标报价由低到高顺序排列，得分且投标报价相同的并列。中标候选人并列的，由评标委员会采取现场随机抽取的方式确定中标候选人排名。</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评委在认真审阅投标文件的基础上，根据各投标文件的响应程度独立评判，不得统一打分。</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p>
    <w:p>
      <w:pPr>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p>
    <w:p>
      <w:pPr>
        <w:ind w:firstLine="480"/>
        <w:jc w:val="left"/>
        <w:spacing w:line="400" w:lineRule="exact"/>
        <w:rPr>
          <w:rFonts w:hint="eastAsia" w:ascii="方正魏碑_GBK" w:hAnsi="方正魏碑_GBK" w:eastAsia="方正魏碑_GBK" w:cs="方正魏碑_GBK"/>
          <w:b/>
          <w:bCs/>
          <w:sz w:val="24"/>
          <w:szCs w:val="24"/>
          <w:lang w:val="zh-CN"/>
        </w:rPr>
      </w:pPr>
      <w:r>
        <w:rPr>
          <w:rFonts w:hint="eastAsia" w:ascii="方正魏碑_GBK" w:hAnsi="方正魏碑_GBK" w:eastAsia="方正魏碑_GBK" w:cs="方正魏碑_GBK"/>
          <w:b/>
          <w:bCs/>
          <w:sz w:val="24"/>
          <w:szCs w:val="24"/>
        </w:rPr>
        <w:t xml:space="preserve">（三）</w:t>
      </w:r>
      <w:r>
        <w:rPr>
          <w:rFonts w:hint="eastAsia" w:ascii="方正魏碑_GBK" w:hAnsi="方正魏碑_GBK" w:eastAsia="方正魏碑_GBK" w:cs="方正魏碑_GBK"/>
          <w:b/>
          <w:bCs/>
          <w:sz w:val="24"/>
          <w:szCs w:val="24"/>
          <w:lang w:val="zh-CN"/>
        </w:rPr>
        <w:t xml:space="preserve">商务技术分：</w:t>
      </w:r>
      <w:r>
        <w:rPr>
          <w:rFonts w:hint="eastAsia" w:ascii="宋体" w:hAnsi="宋体" w:cs="宋体"/>
          <w:b/>
          <w:bCs/>
          <w:sz w:val="24"/>
          <w:szCs w:val="24"/>
          <w:lang w:val="en-US" w:eastAsia="zh-CN"/>
        </w:rPr>
        <w:t xml:space="preserve">50</w:t>
      </w:r>
      <w:r>
        <w:rPr>
          <w:rFonts w:hint="eastAsia" w:ascii="方正魏碑_GBK" w:hAnsi="方正魏碑_GBK" w:eastAsia="方正魏碑_GBK" w:cs="方正魏碑_GBK"/>
          <w:b/>
          <w:bCs/>
          <w:sz w:val="24"/>
          <w:szCs w:val="24"/>
          <w:lang w:val="zh-CN"/>
        </w:rPr>
        <w:t xml:space="preserve">分</w:t>
      </w:r>
      <w:r/>
    </w:p>
    <w:p>
      <w:pPr>
        <w:pStyle w:val="738"/>
        <w:rPr>
          <w:rFonts w:hint="default" w:eastAsia="楷体_GB2312;楷体"/>
          <w:highlight w:val="magenta"/>
          <w:lang w:val="en-US" w:eastAsia="zh-CN"/>
        </w:rPr>
      </w:pPr>
      <w:r>
        <w:rPr>
          <w:rFonts w:hint="eastAsia"/>
          <w:highlight w:val="magenta"/>
          <w:lang w:val="en-US" w:eastAsia="zh-CN"/>
        </w:rPr>
        <w:t xml:space="preserve">采购包1</w:t>
      </w:r>
      <w:r/>
    </w:p>
    <w:tbl>
      <w:tblPr>
        <w:tblStyle w:val="735"/>
        <w:tblW w:w="10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6"/>
        <w:gridCol w:w="1188"/>
        <w:gridCol w:w="7718"/>
        <w:gridCol w:w="982"/>
      </w:tblGrid>
      <w:tr>
        <w:trPr>
          <w:jc w:val="center"/>
          <w:trHeight w:val="454"/>
        </w:trPr>
        <w:tc>
          <w:tcPr>
            <w:tcW w:w="596"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序号</w:t>
            </w:r>
            <w:r/>
          </w:p>
        </w:tc>
        <w:tc>
          <w:tcPr>
            <w:tcW w:w="1188" w:type="dxa"/>
            <w:vAlign w:val="center"/>
            <w:textDirection w:val="lrTb"/>
            <w:noWrap w:val="false"/>
          </w:tcPr>
          <w:p>
            <w:pPr>
              <w:jc w:val="center"/>
              <w:spacing w:line="360" w:lineRule="auto"/>
              <w:rPr>
                <w:rFonts w:ascii="宋体" w:hAnsi="宋体"/>
                <w:bCs/>
                <w:spacing w:val="-3"/>
                <w:sz w:val="24"/>
                <w:szCs w:val="24"/>
              </w:rPr>
            </w:pPr>
            <w:r>
              <w:rPr>
                <w:rFonts w:hint="eastAsia" w:ascii="宋体" w:hAnsi="宋体"/>
                <w:bCs/>
                <w:spacing w:val="-3"/>
                <w:sz w:val="24"/>
                <w:szCs w:val="24"/>
              </w:rPr>
              <w:t xml:space="preserve">名称</w:t>
            </w:r>
            <w:r/>
          </w:p>
        </w:tc>
        <w:tc>
          <w:tcPr>
            <w:tcW w:w="7718" w:type="dxa"/>
            <w:vAlign w:val="center"/>
            <w:textDirection w:val="lrTb"/>
            <w:noWrap w:val="false"/>
          </w:tcPr>
          <w:p>
            <w:pPr>
              <w:jc w:val="center"/>
              <w:spacing w:line="360" w:lineRule="auto"/>
              <w:rPr>
                <w:rFonts w:ascii="宋体" w:hAnsi="宋体"/>
                <w:bCs/>
                <w:sz w:val="24"/>
                <w:szCs w:val="24"/>
              </w:rPr>
            </w:pPr>
            <w:r>
              <w:rPr>
                <w:rFonts w:hint="eastAsia" w:ascii="宋体" w:hAnsi="宋体"/>
                <w:bCs/>
                <w:spacing w:val="-3"/>
                <w:sz w:val="24"/>
                <w:szCs w:val="24"/>
              </w:rPr>
              <w:t xml:space="preserve">评审标准</w:t>
            </w:r>
            <w:r/>
          </w:p>
        </w:tc>
        <w:tc>
          <w:tcPr>
            <w:tcW w:w="982" w:type="dxa"/>
            <w:vAlign w:val="center"/>
            <w:textDirection w:val="lrTb"/>
            <w:noWrap w:val="false"/>
          </w:tcPr>
          <w:p>
            <w:pPr>
              <w:jc w:val="center"/>
              <w:spacing w:line="360" w:lineRule="auto"/>
              <w:rPr>
                <w:rFonts w:hint="eastAsia" w:ascii="宋体" w:hAnsi="宋体"/>
                <w:bCs/>
                <w:spacing w:val="-6"/>
                <w:sz w:val="24"/>
                <w:szCs w:val="24"/>
              </w:rPr>
            </w:pPr>
            <w:r>
              <w:rPr>
                <w:rFonts w:hint="eastAsia" w:ascii="宋体" w:hAnsi="宋体"/>
                <w:bCs/>
                <w:spacing w:val="-6"/>
                <w:sz w:val="24"/>
                <w:szCs w:val="24"/>
              </w:rPr>
              <w:t xml:space="preserve">分值</w:t>
            </w:r>
            <w:r/>
          </w:p>
        </w:tc>
      </w:tr>
      <w:tr>
        <w:trPr>
          <w:jc w:val="center"/>
          <w:trHeight w:val="454"/>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18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eastAsia="宋体" w:cs="宋体"/>
                <w:color w:val="auto"/>
                <w:sz w:val="21"/>
                <w:szCs w:val="21"/>
              </w:rPr>
              <w:t xml:space="preserve">业绩</w:t>
            </w:r>
            <w:r/>
          </w:p>
        </w:tc>
        <w:tc>
          <w:tcPr>
            <w:tcW w:w="7718" w:type="dxa"/>
            <w:vAlign w:val="center"/>
            <w:textDirection w:val="lrTb"/>
            <w:noWrap w:val="false"/>
          </w:tcPr>
          <w:p>
            <w:pPr>
              <w:ind w:left="0" w:firstLine="0"/>
              <w:jc w:val="left"/>
              <w:spacing w:line="400" w:lineRule="exact"/>
              <w:tabs>
                <w:tab w:val="left" w:pos="37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自2023年1月1日（以合同签订日期为准）以来，供应商独立承接过类似课桌椅项目业绩的，每有一个得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cs="宋体"/>
                <w:sz w:val="24"/>
                <w:szCs w:val="24"/>
              </w:rPr>
            </w:pPr>
            <w:r>
              <w:rPr>
                <w:rFonts w:hint="eastAsia" w:ascii="宋体" w:hAnsi="宋体" w:eastAsia="宋体" w:cs="宋体"/>
                <w:b/>
                <w:bCs/>
                <w:color w:val="auto"/>
                <w:sz w:val="21"/>
                <w:szCs w:val="21"/>
                <w:highlight w:val="none"/>
                <w:lang w:val="en-US" w:eastAsia="zh-CN" w:bidi="ar-SA"/>
              </w:rPr>
              <w:t xml:space="preserve">注：投标文件中需提供合同证明材料扫描件（包括合同首页、货物清单、标的金额所在页、签字盖章页、发票），未按要求提供的不得分。</w:t>
            </w:r>
            <w:r/>
          </w:p>
        </w:tc>
        <w:tc>
          <w:tcPr>
            <w:tcW w:w="982" w:type="dxa"/>
            <w:vAlign w:val="center"/>
            <w:textDirection w:val="lrTb"/>
            <w:noWrap w:val="false"/>
          </w:tcPr>
          <w:p>
            <w:pPr>
              <w:jc w:val="center"/>
              <w:spacing w:line="360" w:lineRule="auto"/>
              <w:rPr>
                <w:rFonts w:hint="default" w:ascii="宋体" w:hAnsi="宋体" w:eastAsia="宋体"/>
                <w:bCs/>
                <w:spacing w:val="-6"/>
                <w:sz w:val="24"/>
                <w:szCs w:val="24"/>
                <w:lang w:val="en-US" w:eastAsia="zh-CN"/>
              </w:rPr>
            </w:pPr>
            <w:r>
              <w:rPr>
                <w:rFonts w:hint="eastAsia" w:ascii="宋体" w:hAnsi="宋体"/>
                <w:bCs/>
                <w:spacing w:val="-6"/>
                <w:sz w:val="24"/>
                <w:szCs w:val="24"/>
                <w:lang w:val="en-US" w:eastAsia="zh-CN"/>
              </w:rPr>
              <w:t xml:space="preserve">3</w:t>
            </w:r>
            <w:r/>
          </w:p>
        </w:tc>
      </w:tr>
      <w:tr>
        <w:trPr>
          <w:jc w:val="center"/>
          <w:trHeight w:val="34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188"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color w:val="000000"/>
                <w:sz w:val="21"/>
                <w:szCs w:val="21"/>
                <w:lang w:val="en-US" w:eastAsia="zh-CN"/>
              </w:rPr>
              <w:t xml:space="preserve">体系认证</w:t>
            </w:r>
            <w:r/>
          </w:p>
        </w:tc>
        <w:tc>
          <w:tcPr>
            <w:tcW w:w="7718" w:type="dxa"/>
            <w:vAlign w:val="center"/>
            <w:textDirection w:val="lrTb"/>
            <w:noWrap w:val="false"/>
          </w:tcPr>
          <w:p>
            <w:pPr>
              <w:numPr>
                <w:ilvl w:val="0"/>
                <w:numId w:val="0"/>
              </w:numPr>
              <w:jc w:val="left"/>
              <w:spacing w:line="360" w:lineRule="auto"/>
              <w:widowControl w:val="off"/>
              <w:rPr>
                <w:rFonts w:hint="default" w:ascii="宋体" w:hAnsi="宋体" w:eastAsia="宋体" w:cs="宋体"/>
                <w:color w:val="000000"/>
                <w:position w:val="6"/>
                <w:sz w:val="21"/>
                <w:szCs w:val="21"/>
                <w:highlight w:val="none"/>
                <w:lang w:val="en-US" w:eastAsia="zh-CN" w:bidi="ar-SA"/>
              </w:rPr>
            </w:pPr>
            <w:r>
              <w:rPr>
                <w:rFonts w:hint="eastAsia" w:ascii="宋体" w:hAnsi="宋体" w:eastAsia="宋体" w:cs="宋体"/>
                <w:color w:val="000000"/>
                <w:position w:val="6"/>
                <w:sz w:val="21"/>
                <w:szCs w:val="21"/>
                <w:highlight w:val="none"/>
                <w:lang w:val="en-US" w:eastAsia="zh-CN" w:bidi="ar-SA"/>
              </w:rPr>
              <w:t xml:space="preserve">投标人或所投产品制造商（生产者）提供有效期内的质量管理体系认证证书（ISO9001）、职业健康安全管理体系认证证书（ISO45001）、环境管理体系认证证书ISO14001）的，每提供一个得1分，本项最高得3分。</w:t>
            </w:r>
            <w:r/>
          </w:p>
          <w:p>
            <w:pPr>
              <w:jc w:val="left"/>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1"/>
                <w:szCs w:val="21"/>
                <w:lang w:val="en-US" w:eastAsia="zh-CN" w:bidi="ar-SA"/>
              </w:rPr>
              <w:t xml:space="preserve">注：提供认证证书及国家市场监督管理总局-全国认证认可信息公共服务平台https://www.cnca.gov.cn/查询截图，扫描上传加盖公章，扫描件须清晰可辨，未提供或模糊不清无法辨认的不得分。若因投标单位成立时间不足3个月导致无法提供上述认证证书，须提供投标单位“认证证书正在申请/审核过程中”书面说明，并附上与认证机构签订的合同复印件或受理通知书等正在办理证书的证明材料，材料齐全可相对应得分，否则不予得分。</w:t>
            </w:r>
            <w:r/>
          </w:p>
        </w:tc>
        <w:tc>
          <w:tcPr>
            <w:tcW w:w="982" w:type="dxa"/>
            <w:vAlign w:val="center"/>
            <w:textDirection w:val="lrTb"/>
            <w:noWrap w:val="false"/>
          </w:tcPr>
          <w:p>
            <w:pPr>
              <w:jc w:val="center"/>
              <w:spacing w:line="360" w:lineRule="auto"/>
              <w:rPr>
                <w:rFonts w:hint="eastAsia" w:ascii="宋体" w:hAnsi="宋体" w:eastAsia="宋体"/>
                <w:bCs/>
                <w:spacing w:val="-6"/>
                <w:sz w:val="24"/>
                <w:szCs w:val="24"/>
                <w:lang w:val="en-US" w:eastAsia="zh-CN"/>
              </w:rPr>
            </w:pPr>
            <w:r>
              <w:rPr>
                <w:rFonts w:hint="eastAsia" w:ascii="宋体" w:hAnsi="宋体"/>
                <w:bCs/>
                <w:spacing w:val="-6"/>
                <w:sz w:val="24"/>
                <w:szCs w:val="24"/>
                <w:lang w:val="en-US" w:eastAsia="zh-CN"/>
              </w:rPr>
              <w:t xml:space="preserve">3</w:t>
            </w:r>
            <w:r/>
          </w:p>
        </w:tc>
      </w:tr>
      <w:tr>
        <w:trPr>
          <w:jc w:val="center"/>
          <w:trHeight w:val="328"/>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W w:w="1188" w:type="dxa"/>
            <w:vAlign w:val="center"/>
            <w:textDirection w:val="lrTb"/>
            <w:noWrap w:val="false"/>
          </w:tcPr>
          <w:p>
            <w:pPr>
              <w:jc w:val="center"/>
              <w:spacing w:line="360" w:lineRule="auto"/>
              <w:rPr>
                <w:rFonts w:ascii="宋体" w:hAnsi="宋体" w:cs="宋体"/>
                <w:sz w:val="24"/>
                <w:szCs w:val="24"/>
              </w:rPr>
            </w:pPr>
            <w:r>
              <w:rPr>
                <w:rFonts w:hint="eastAsia" w:ascii="宋体" w:hAnsi="宋体" w:eastAsia="宋体" w:cs="宋体"/>
                <w:color w:val="000000"/>
                <w:sz w:val="21"/>
                <w:szCs w:val="21"/>
                <w:lang w:val="en-US" w:eastAsia="zh-CN"/>
              </w:rPr>
              <w:t xml:space="preserve">样品</w:t>
            </w:r>
            <w:r/>
          </w:p>
        </w:tc>
        <w:tc>
          <w:tcPr>
            <w:tcW w:w="7718" w:type="dxa"/>
            <w:vAlign w:val="center"/>
            <w:textDirection w:val="lrTb"/>
            <w:noWrap w:val="false"/>
          </w:tcPr>
          <w:p>
            <w:pPr>
              <w:numPr>
                <w:ilvl w:val="0"/>
                <w:numId w:val="0"/>
              </w:numPr>
              <w:jc w:val="left"/>
              <w:spacing w:line="360" w:lineRule="auto"/>
              <w:rPr>
                <w:rFonts w:hint="eastAsia"/>
                <w:lang w:val="en-US" w:eastAsia="zh-CN"/>
              </w:rPr>
            </w:pPr>
            <w:r>
              <w:rPr>
                <w:rFonts w:hint="eastAsia" w:ascii="Times New Roman" w:hAnsi="Times New Roman" w:eastAsia="宋体" w:cs="Times New Roman"/>
                <w:lang w:val="en-US" w:eastAsia="zh-CN"/>
              </w:rPr>
              <w:t xml:space="preserve">评标委员会成员根据以下标准对各投标供应商进行评价比较后记名票决（每人1票、只能选 1 家），按得票数由高到低顺序依次确定前三名，得票数最高的为第一名，如出现最高得票数相同，则对得票数相同的投标供应商再次票决，直至分出名次，确定第二、第三名的方法同理。第一名得</w:t>
            </w:r>
            <w:r>
              <w:rPr>
                <w:rFonts w:hint="eastAsia" w:cs="Times New Roman"/>
                <w:lang w:val="en-US" w:eastAsia="zh-CN"/>
              </w:rPr>
              <w:t xml:space="preserve">30</w:t>
            </w:r>
            <w:r>
              <w:rPr>
                <w:rFonts w:hint="eastAsia" w:ascii="Times New Roman" w:hAnsi="Times New Roman" w:eastAsia="宋体" w:cs="Times New Roman"/>
                <w:lang w:val="en-US" w:eastAsia="zh-CN"/>
              </w:rPr>
              <w:t xml:space="preserve">分，第二名得</w:t>
            </w:r>
            <w:r>
              <w:rPr>
                <w:rFonts w:hint="eastAsia" w:cs="Times New Roman"/>
                <w:lang w:val="en-US" w:eastAsia="zh-CN"/>
              </w:rPr>
              <w:t xml:space="preserve">22</w:t>
            </w:r>
            <w:r>
              <w:rPr>
                <w:rFonts w:hint="eastAsia" w:ascii="Times New Roman" w:hAnsi="Times New Roman" w:eastAsia="宋体" w:cs="Times New Roman"/>
                <w:lang w:val="en-US" w:eastAsia="zh-CN"/>
              </w:rPr>
              <w:t xml:space="preserve">分，第三名得</w:t>
            </w:r>
            <w:r>
              <w:rPr>
                <w:rFonts w:hint="eastAsia" w:cs="Times New Roman"/>
                <w:lang w:val="en-US" w:eastAsia="zh-CN"/>
              </w:rPr>
              <w:t xml:space="preserve">14</w:t>
            </w:r>
            <w:r>
              <w:rPr>
                <w:rFonts w:hint="eastAsia" w:ascii="Times New Roman" w:hAnsi="Times New Roman" w:eastAsia="宋体" w:cs="Times New Roman"/>
                <w:lang w:val="en-US" w:eastAsia="zh-CN"/>
              </w:rPr>
              <w:t xml:space="preserve">分，得票数为0的投标供应商样品分为0分，其余投标供应商均得</w:t>
            </w:r>
            <w:r>
              <w:rPr>
                <w:rFonts w:hint="eastAsia" w:cs="Times New Roman"/>
                <w:lang w:val="en-US" w:eastAsia="zh-CN"/>
              </w:rPr>
              <w:t xml:space="preserve">6</w:t>
            </w:r>
            <w:r>
              <w:rPr>
                <w:rFonts w:hint="eastAsia" w:ascii="Times New Roman" w:hAnsi="Times New Roman" w:eastAsia="宋体" w:cs="Times New Roman"/>
                <w:lang w:val="en-US" w:eastAsia="zh-CN"/>
              </w:rPr>
              <w:t xml:space="preserve">分。</w:t>
            </w:r>
            <w:r/>
          </w:p>
          <w:p>
            <w:pPr>
              <w:numPr>
                <w:ilvl w:val="0"/>
                <w:numId w:val="0"/>
              </w:numPr>
              <w:jc w:val="left"/>
              <w:spacing w:line="360" w:lineRule="auto"/>
              <w:rPr>
                <w:rFonts w:hint="eastAsia"/>
                <w:lang w:val="en-US" w:eastAsia="zh-CN"/>
              </w:rPr>
            </w:pPr>
            <w:r>
              <w:rPr>
                <w:rFonts w:hint="eastAsia"/>
                <w:lang w:val="en-US" w:eastAsia="zh-CN"/>
              </w:rPr>
              <w:t xml:space="preserve">午休课桌</w:t>
            </w:r>
            <w:r/>
          </w:p>
          <w:p>
            <w:pPr>
              <w:numPr>
                <w:ilvl w:val="0"/>
                <w:numId w:val="0"/>
              </w:numPr>
              <w:jc w:val="left"/>
              <w:spacing w:line="360" w:lineRule="auto"/>
              <w:rPr>
                <w:rFonts w:hint="eastAsia"/>
                <w:lang w:val="en-US" w:eastAsia="zh-CN"/>
              </w:rPr>
            </w:pPr>
            <w:r>
              <w:rPr>
                <w:rFonts w:hint="eastAsia"/>
                <w:lang w:val="en-US" w:eastAsia="zh-CN"/>
              </w:rPr>
              <w:t xml:space="preserve">评审委员会根据供应商提供的满足采购需求的样品,从以下五方面进行评分：</w:t>
            </w:r>
            <w:r/>
          </w:p>
          <w:p>
            <w:pPr>
              <w:numPr>
                <w:ilvl w:val="0"/>
                <w:numId w:val="0"/>
              </w:numPr>
              <w:jc w:val="left"/>
              <w:spacing w:line="360" w:lineRule="auto"/>
              <w:rPr>
                <w:rFonts w:hint="eastAsia"/>
                <w:lang w:val="en-US" w:eastAsia="zh-CN"/>
              </w:rPr>
            </w:pPr>
            <w:r>
              <w:rPr>
                <w:rFonts w:hint="eastAsia"/>
                <w:lang w:val="en-US" w:eastAsia="zh-CN"/>
              </w:rPr>
              <w:t xml:space="preserve">1.制作工艺、配件质量（包括但不限于：桌面工艺、钢件表面处理、焊接、喷涂工艺，配件质量好坏）；</w:t>
            </w:r>
            <w:r/>
          </w:p>
          <w:p>
            <w:pPr>
              <w:numPr>
                <w:ilvl w:val="0"/>
                <w:numId w:val="0"/>
              </w:numPr>
              <w:jc w:val="left"/>
              <w:spacing w:line="360" w:lineRule="auto"/>
              <w:rPr>
                <w:rFonts w:hint="eastAsia"/>
                <w:lang w:val="en-US" w:eastAsia="zh-CN"/>
              </w:rPr>
            </w:pPr>
            <w:r>
              <w:rPr>
                <w:rFonts w:hint="eastAsia"/>
                <w:lang w:val="en-US" w:eastAsia="zh-CN"/>
              </w:rPr>
              <w:t xml:space="preserve">2.材质、结构（包括但不限于：桌面材质、桌斗材质、管架材质、脚套材质、升降器材质，课桌的设计结构）；</w:t>
            </w:r>
            <w:r/>
          </w:p>
          <w:p>
            <w:pPr>
              <w:numPr>
                <w:ilvl w:val="0"/>
                <w:numId w:val="0"/>
              </w:numPr>
              <w:jc w:val="left"/>
              <w:spacing w:line="360" w:lineRule="auto"/>
              <w:rPr>
                <w:rFonts w:hint="eastAsia"/>
                <w:lang w:val="en-US" w:eastAsia="zh-CN"/>
              </w:rPr>
            </w:pPr>
            <w:r>
              <w:rPr>
                <w:rFonts w:hint="eastAsia"/>
                <w:lang w:val="en-US" w:eastAsia="zh-CN"/>
              </w:rPr>
              <w:t xml:space="preserve">3.安全性、舒适性（包括但不限于：桌面升降的安全性、可靠性、书写状态下肘部舒适性）；</w:t>
            </w:r>
            <w:r/>
          </w:p>
          <w:p>
            <w:pPr>
              <w:numPr>
                <w:ilvl w:val="0"/>
                <w:numId w:val="0"/>
              </w:numPr>
              <w:jc w:val="left"/>
              <w:spacing w:line="360" w:lineRule="auto"/>
              <w:rPr>
                <w:rFonts w:hint="eastAsia"/>
                <w:lang w:val="en-US" w:eastAsia="zh-CN"/>
              </w:rPr>
            </w:pPr>
            <w:r>
              <w:rPr>
                <w:rFonts w:hint="eastAsia"/>
                <w:lang w:val="en-US" w:eastAsia="zh-CN"/>
              </w:rPr>
              <w:t xml:space="preserve">4.耐用性、可调节性（包括但不限于：课桌的材质厚度及整体重量、牢固度、桌面的</w:t>
            </w:r>
            <w:r>
              <w:rPr>
                <w:rFonts w:hint="eastAsia"/>
                <w:lang w:val="zh-CN" w:eastAsia="zh-CN"/>
              </w:rPr>
              <w:t xml:space="preserve">耐划痕、防污</w:t>
            </w:r>
            <w:r>
              <w:rPr>
                <w:rFonts w:hint="eastAsia"/>
                <w:lang w:val="en-US" w:eastAsia="zh-CN"/>
              </w:rPr>
              <w:t xml:space="preserve">性，桌面升降、翻转的方便性、快捷性，课桌桌面高度调节的简单便捷性）；</w:t>
            </w:r>
            <w:r/>
          </w:p>
          <w:p>
            <w:pPr>
              <w:numPr>
                <w:ilvl w:val="0"/>
                <w:numId w:val="0"/>
              </w:numPr>
              <w:jc w:val="left"/>
              <w:spacing w:line="360" w:lineRule="auto"/>
              <w:rPr>
                <w:rFonts w:hint="eastAsia"/>
                <w:lang w:val="en-US" w:eastAsia="zh-CN"/>
              </w:rPr>
            </w:pPr>
            <w:r>
              <w:rPr>
                <w:rFonts w:hint="eastAsia"/>
                <w:lang w:val="en-US" w:eastAsia="zh-CN"/>
              </w:rPr>
              <w:t xml:space="preserve">5.款式、功能性（包括但不限于：款式设计的先进性、使用功能的完善性、人体工学符合性）。</w:t>
            </w:r>
            <w:r/>
          </w:p>
          <w:p>
            <w:pPr>
              <w:numPr>
                <w:ilvl w:val="0"/>
                <w:numId w:val="0"/>
              </w:numPr>
              <w:jc w:val="left"/>
              <w:spacing w:line="360" w:lineRule="auto"/>
              <w:rPr>
                <w:rFonts w:hint="eastAsia"/>
                <w:lang w:val="en-US" w:eastAsia="zh-CN"/>
              </w:rPr>
            </w:pPr>
            <w:r>
              <w:rPr>
                <w:rFonts w:hint="eastAsia"/>
                <w:lang w:val="en-US" w:eastAsia="zh-CN"/>
              </w:rPr>
              <w:t xml:space="preserve">午休座椅</w:t>
            </w:r>
            <w:r/>
          </w:p>
          <w:p>
            <w:pPr>
              <w:numPr>
                <w:ilvl w:val="0"/>
                <w:numId w:val="0"/>
              </w:numPr>
              <w:jc w:val="left"/>
              <w:spacing w:line="360" w:lineRule="auto"/>
              <w:rPr>
                <w:rFonts w:hint="eastAsia"/>
                <w:lang w:val="en-US" w:eastAsia="zh-CN"/>
              </w:rPr>
            </w:pPr>
            <w:r>
              <w:rPr>
                <w:rFonts w:hint="eastAsia"/>
                <w:lang w:val="en-US" w:eastAsia="zh-CN"/>
              </w:rPr>
              <w:t xml:space="preserve">评审委员会根据供应商提供的满足采购需求的样品,从以下五方面进行评分：</w:t>
            </w:r>
            <w:r/>
          </w:p>
          <w:p>
            <w:pPr>
              <w:numPr>
                <w:ilvl w:val="0"/>
                <w:numId w:val="0"/>
              </w:numPr>
              <w:jc w:val="left"/>
              <w:spacing w:line="360" w:lineRule="auto"/>
              <w:rPr>
                <w:rFonts w:hint="eastAsia"/>
                <w:lang w:val="en-US" w:eastAsia="zh-CN"/>
              </w:rPr>
            </w:pPr>
            <w:r>
              <w:rPr>
                <w:rFonts w:hint="eastAsia"/>
                <w:lang w:val="en-US" w:eastAsia="zh-CN"/>
              </w:rPr>
              <w:t xml:space="preserve">1.制作工艺、配件质量（包括但不限于：椅面工艺、钢件表面处理、焊接、喷涂工艺，配件质量好坏）；</w:t>
            </w:r>
            <w:r/>
          </w:p>
          <w:p>
            <w:pPr>
              <w:numPr>
                <w:ilvl w:val="0"/>
                <w:numId w:val="0"/>
              </w:numPr>
              <w:jc w:val="left"/>
              <w:spacing w:line="360" w:lineRule="auto"/>
              <w:rPr>
                <w:rFonts w:hint="eastAsia"/>
                <w:lang w:val="en-US" w:eastAsia="zh-CN"/>
              </w:rPr>
            </w:pPr>
            <w:r>
              <w:rPr>
                <w:rFonts w:hint="eastAsia"/>
                <w:lang w:val="en-US" w:eastAsia="zh-CN"/>
              </w:rPr>
              <w:t xml:space="preserve">2.材质、结构（包括但不限于：背板材质、座板材质、头枕材质、脚托材质、腰托材质、管架材质、脚套材质、升降器材质，座椅的设计结构）；</w:t>
            </w:r>
            <w:r/>
          </w:p>
          <w:p>
            <w:pPr>
              <w:numPr>
                <w:ilvl w:val="0"/>
                <w:numId w:val="0"/>
              </w:numPr>
              <w:jc w:val="left"/>
              <w:spacing w:line="360" w:lineRule="auto"/>
              <w:rPr>
                <w:rFonts w:hint="eastAsia"/>
                <w:lang w:val="en-US" w:eastAsia="zh-CN"/>
              </w:rPr>
            </w:pPr>
            <w:r>
              <w:rPr>
                <w:rFonts w:hint="eastAsia"/>
                <w:lang w:val="en-US" w:eastAsia="zh-CN"/>
              </w:rPr>
              <w:t xml:space="preserve">3.安全性、舒适性（包括但不限于：椅面升降的安全性、可靠性、上课和午休状态下符合人体工学）；</w:t>
            </w:r>
            <w:r/>
          </w:p>
          <w:p>
            <w:pPr>
              <w:numPr>
                <w:ilvl w:val="0"/>
                <w:numId w:val="0"/>
              </w:numPr>
              <w:jc w:val="left"/>
              <w:spacing w:line="360" w:lineRule="auto"/>
              <w:rPr>
                <w:rFonts w:hint="eastAsia"/>
                <w:lang w:val="en-US" w:eastAsia="zh-CN"/>
              </w:rPr>
            </w:pPr>
            <w:r>
              <w:rPr>
                <w:rFonts w:hint="eastAsia"/>
                <w:lang w:val="en-US" w:eastAsia="zh-CN"/>
              </w:rPr>
              <w:t xml:space="preserve">4.耐用性、可调节性（包括但不限于：座椅的材质厚度及整体重量、牢固度、座椅在上课状态和午休状态之间的切换方便、快捷性；座椅座面高度调节的简单便捷性）；</w:t>
            </w:r>
            <w:r/>
          </w:p>
          <w:p>
            <w:pPr>
              <w:numPr>
                <w:ilvl w:val="0"/>
                <w:numId w:val="0"/>
              </w:numPr>
              <w:jc w:val="left"/>
              <w:spacing w:line="360" w:lineRule="auto"/>
              <w:rPr>
                <w:rFonts w:hint="eastAsia"/>
                <w:lang w:val="en-US" w:eastAsia="zh-CN"/>
              </w:rPr>
            </w:pPr>
            <w:r>
              <w:rPr>
                <w:rFonts w:hint="eastAsia"/>
                <w:lang w:val="en-US" w:eastAsia="zh-CN"/>
              </w:rPr>
              <w:t xml:space="preserve">5.款式、功能性（包括但不限于：款式设计的先进性、使用功能的完善性、人体工学符合性）。</w:t>
            </w:r>
            <w:r/>
          </w:p>
          <w:p>
            <w:pPr>
              <w:numPr>
                <w:ilvl w:val="0"/>
                <w:numId w:val="0"/>
              </w:numPr>
              <w:jc w:val="left"/>
              <w:spacing w:line="360" w:lineRule="auto"/>
              <w:rPr>
                <w:rFonts w:hint="default"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 xml:space="preserve">注2：样品要求：</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需提供提供</w:t>
            </w:r>
            <w:r>
              <w:rPr>
                <w:rFonts w:hint="eastAsia" w:ascii="Times New Roman" w:hAnsi="Times New Roman" w:eastAsia="宋体" w:cs="Times New Roman"/>
                <w:b/>
                <w:bCs/>
                <w:lang w:val="en-US" w:eastAsia="zh-CN"/>
              </w:rPr>
              <w:t xml:space="preserve">午休课桌椅</w:t>
            </w:r>
            <w:r>
              <w:rPr>
                <w:rFonts w:hint="eastAsia" w:ascii="Times New Roman" w:hAnsi="Times New Roman" w:eastAsia="宋体" w:cs="Times New Roman"/>
                <w:lang w:val="en-US" w:eastAsia="zh-CN"/>
              </w:rPr>
              <w:t xml:space="preserve">一套（不提供样品或样品提供不全作无效投标处理，相同样式可只提供一个样品）。</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样品递交时间：</w:t>
            </w:r>
            <w:r>
              <w:rPr>
                <w:rFonts w:hint="eastAsia" w:ascii="Times New Roman" w:hAnsi="Times New Roman" w:eastAsia="宋体" w:cs="Times New Roman"/>
                <w:highlight w:val="none"/>
                <w:lang w:val="en-US" w:eastAsia="zh-CN"/>
              </w:rPr>
              <w:t xml:space="preserve">2026年</w:t>
            </w:r>
            <w:r>
              <w:rPr>
                <w:rFonts w:hint="eastAsia" w:ascii="Times New Roman" w:hAnsi="Times New Roman" w:eastAsia="宋体" w:cs="Times New Roman"/>
                <w:highlight w:val="none"/>
                <w:u w:val="single"/>
                <w:lang w:val="en-US" w:eastAsia="zh-CN"/>
              </w:rPr>
              <w:t xml:space="preserve"> </w:t>
            </w:r>
            <w:r>
              <w:rPr>
                <w:rFonts w:hint="eastAsia" w:cs="Times New Roman"/>
                <w:highlight w:val="none"/>
                <w:u w:val="single"/>
                <w:lang w:val="en-US" w:eastAsia="zh-CN"/>
              </w:rPr>
              <w:t xml:space="preserve">09</w:t>
            </w:r>
            <w:r>
              <w:rPr>
                <w:rFonts w:hint="eastAsia" w:ascii="Times New Roman" w:hAnsi="Times New Roman" w:eastAsia="宋体" w:cs="Times New Roman"/>
                <w:highlight w:val="none"/>
                <w:u w:val="single"/>
                <w:lang w:val="en-US" w:eastAsia="zh-CN"/>
              </w:rPr>
              <w:t xml:space="preserve"> </w:t>
            </w:r>
            <w:r>
              <w:rPr>
                <w:rFonts w:hint="eastAsia" w:ascii="Times New Roman" w:hAnsi="Times New Roman" w:eastAsia="宋体" w:cs="Times New Roman"/>
                <w:highlight w:val="none"/>
                <w:lang w:val="en-US" w:eastAsia="zh-CN"/>
              </w:rPr>
              <w:t xml:space="preserve">月</w:t>
            </w:r>
            <w:r>
              <w:rPr>
                <w:rFonts w:hint="eastAsia" w:ascii="Times New Roman" w:hAnsi="Times New Roman" w:eastAsia="宋体" w:cs="Times New Roman"/>
                <w:highlight w:val="none"/>
                <w:u w:val="single"/>
                <w:lang w:val="en-US" w:eastAsia="zh-CN"/>
              </w:rPr>
              <w:t xml:space="preserve"> 11  </w:t>
            </w:r>
            <w:r>
              <w:rPr>
                <w:rFonts w:hint="eastAsia" w:ascii="Times New Roman" w:hAnsi="Times New Roman" w:eastAsia="宋体" w:cs="Times New Roman"/>
                <w:highlight w:val="none"/>
                <w:lang w:val="en-US" w:eastAsia="zh-CN"/>
              </w:rPr>
              <w:t xml:space="preserve">日</w:t>
            </w:r>
            <w:r>
              <w:rPr>
                <w:rFonts w:hint="eastAsia" w:cs="Times New Roman"/>
                <w:highlight w:val="none"/>
                <w:lang w:val="en-US" w:eastAsia="zh-CN"/>
              </w:rPr>
              <w:t xml:space="preserve">8</w:t>
            </w:r>
            <w:r>
              <w:rPr>
                <w:rFonts w:hint="eastAsia" w:ascii="Times New Roman" w:hAnsi="Times New Roman" w:eastAsia="宋体" w:cs="Times New Roman"/>
                <w:highlight w:val="none"/>
                <w:lang w:val="en-US" w:eastAsia="zh-CN"/>
              </w:rPr>
              <w:t xml:space="preserve">：00</w:t>
            </w:r>
            <w:r>
              <w:rPr>
                <w:rFonts w:hint="eastAsia" w:cs="Times New Roman"/>
                <w:highlight w:val="none"/>
                <w:lang w:val="en-US" w:eastAsia="zh-CN"/>
              </w:rPr>
              <w:t xml:space="preserve">至8：30</w:t>
            </w:r>
            <w:r>
              <w:rPr>
                <w:rFonts w:hint="eastAsia" w:ascii="Times New Roman" w:hAnsi="Times New Roman" w:eastAsia="宋体" w:cs="Times New Roman"/>
                <w:lang w:val="en-US" w:eastAsia="zh-CN"/>
              </w:rPr>
              <w:t xml:space="preserve">，逾期将不接收，由此产生的后果由投标单位自行承担。</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递交地点：</w:t>
            </w:r>
            <w:r>
              <w:rPr>
                <w:rFonts w:hint="eastAsia" w:ascii="Times New Roman" w:hAnsi="Times New Roman" w:eastAsia="宋体" w:cs="Times New Roman"/>
                <w:u w:val="single"/>
                <w:lang w:val="en-US" w:eastAsia="zh-CN"/>
              </w:rPr>
              <w:t xml:space="preserve">江苏省海门师范附属小学</w:t>
            </w:r>
            <w:r>
              <w:rPr>
                <w:rFonts w:hint="eastAsia" w:cs="Times New Roman"/>
                <w:u w:val="single"/>
                <w:lang w:val="en-US" w:eastAsia="zh-CN"/>
              </w:rPr>
              <w:t xml:space="preserve">（</w:t>
            </w:r>
            <w:r>
              <w:rPr>
                <w:rFonts w:hint="eastAsia" w:ascii="Times New Roman" w:hAnsi="Times New Roman" w:eastAsia="宋体" w:cs="Times New Roman"/>
                <w:u w:val="single"/>
                <w:lang w:val="en-US" w:eastAsia="zh-CN"/>
              </w:rPr>
              <w:t xml:space="preserve">江苏省南通市海门区光明路58号</w:t>
            </w:r>
            <w:r>
              <w:rPr>
                <w:rFonts w:hint="eastAsia" w:cs="Times New Roman"/>
                <w:u w:val="single"/>
                <w:lang w:val="en-US" w:eastAsia="zh-CN"/>
              </w:rPr>
              <w:t xml:space="preserve">）</w:t>
            </w:r>
            <w:r>
              <w:rPr>
                <w:rFonts w:hint="eastAsia" w:ascii="Times New Roman" w:hAnsi="Times New Roman" w:eastAsia="宋体" w:cs="Times New Roman"/>
                <w:lang w:val="en-US" w:eastAsia="zh-CN"/>
              </w:rPr>
              <w:t xml:space="preserve">。</w:t>
            </w:r>
            <w:r/>
          </w:p>
          <w:p>
            <w:pPr>
              <w:numPr>
                <w:ilvl w:val="0"/>
                <w:numId w:val="0"/>
              </w:numPr>
              <w:jc w:val="left"/>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highlight w:val="none"/>
                <w:lang w:val="en-US" w:eastAsia="zh-CN"/>
              </w:rPr>
              <w:t xml:space="preserve">联系人：</w:t>
            </w:r>
            <w:r>
              <w:rPr>
                <w:rFonts w:hint="eastAsia" w:ascii="Times New Roman" w:hAnsi="Times New Roman" w:eastAsia="宋体" w:cs="Times New Roman"/>
                <w:highlight w:val="none"/>
                <w:u w:val="single"/>
                <w:lang w:val="en-US" w:eastAsia="zh-CN"/>
              </w:rPr>
              <w:t xml:space="preserve"> </w:t>
            </w:r>
            <w:r>
              <w:rPr>
                <w:rFonts w:hint="eastAsia" w:cs="Times New Roman"/>
                <w:highlight w:val="none"/>
                <w:u w:val="single"/>
                <w:lang w:val="en-US" w:eastAsia="zh-CN"/>
              </w:rPr>
              <w:t xml:space="preserve">顾先生</w:t>
            </w:r>
            <w:r>
              <w:rPr>
                <w:rFonts w:hint="eastAsia" w:ascii="Times New Roman" w:hAnsi="Times New Roman" w:eastAsia="宋体" w:cs="Times New Roman"/>
                <w:highlight w:val="none"/>
                <w:u w:val="single"/>
                <w:lang w:val="en-US" w:eastAsia="zh-CN"/>
              </w:rPr>
              <w:t xml:space="preserve"> </w:t>
            </w:r>
            <w:r>
              <w:rPr>
                <w:rFonts w:hint="eastAsia" w:ascii="Times New Roman" w:hAnsi="Times New Roman" w:eastAsia="宋体" w:cs="Times New Roman"/>
                <w:highlight w:val="none"/>
                <w:lang w:val="en-US" w:eastAsia="zh-CN"/>
              </w:rPr>
              <w:t xml:space="preserve"> 联系电话：</w:t>
            </w:r>
            <w:r>
              <w:rPr>
                <w:rFonts w:hint="eastAsia" w:cs="Times New Roman"/>
                <w:highlight w:val="none"/>
                <w:u w:val="single"/>
                <w:lang w:val="en-US" w:eastAsia="zh-CN"/>
              </w:rPr>
              <w:t xml:space="preserve">18252838991</w:t>
            </w:r>
            <w:r>
              <w:rPr>
                <w:rFonts w:hint="default" w:ascii="Times New Roman" w:hAnsi="Times New Roman" w:eastAsia="宋体" w:cs="Times New Roman"/>
                <w:highlight w:val="yellow"/>
                <w:lang w:val="en-US" w:eastAsia="zh-CN"/>
              </w:rPr>
              <w:t xml:space="preserve"> </w:t>
            </w:r>
            <w:r>
              <w:rPr>
                <w:rFonts w:hint="default" w:ascii="Times New Roman" w:hAnsi="Times New Roman" w:eastAsia="宋体" w:cs="Times New Roman"/>
                <w:lang w:val="en-US" w:eastAsia="zh-CN"/>
              </w:rPr>
              <w:t xml:space="preserve"> </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提供的样品不可以散装，须纸箱单独密封包装，</w:t>
            </w:r>
            <w:r>
              <w:rPr>
                <w:rFonts w:hint="eastAsia" w:cs="Times New Roman"/>
                <w:lang w:val="en-US" w:eastAsia="zh-CN"/>
              </w:rPr>
              <w:t xml:space="preserve">纸箱内放置使用功能操作说明书，</w:t>
            </w:r>
            <w:r>
              <w:rPr>
                <w:rFonts w:hint="eastAsia" w:ascii="Times New Roman" w:hAnsi="Times New Roman" w:eastAsia="宋体" w:cs="Times New Roman"/>
                <w:lang w:val="en-US" w:eastAsia="zh-CN"/>
              </w:rPr>
              <w:t xml:space="preserve">纸箱</w:t>
            </w:r>
            <w:r>
              <w:rPr>
                <w:rFonts w:hint="eastAsia" w:cs="Times New Roman"/>
                <w:lang w:val="en-US" w:eastAsia="zh-CN"/>
              </w:rPr>
              <w:t xml:space="preserve">、</w:t>
            </w:r>
            <w:r>
              <w:rPr>
                <w:rFonts w:hint="eastAsia" w:ascii="Times New Roman" w:hAnsi="Times New Roman" w:eastAsia="宋体" w:cs="Times New Roman"/>
                <w:lang w:val="en-US" w:eastAsia="zh-CN"/>
              </w:rPr>
              <w:t xml:space="preserve">样品</w:t>
            </w:r>
            <w:r>
              <w:rPr>
                <w:rFonts w:hint="eastAsia" w:cs="Times New Roman"/>
                <w:lang w:val="en-US" w:eastAsia="zh-CN"/>
              </w:rPr>
              <w:t xml:space="preserve">、说明书</w:t>
            </w:r>
            <w:r>
              <w:rPr>
                <w:rFonts w:hint="eastAsia" w:ascii="Times New Roman" w:hAnsi="Times New Roman" w:eastAsia="宋体" w:cs="Times New Roman"/>
                <w:lang w:val="en-US" w:eastAsia="zh-CN"/>
              </w:rPr>
              <w:t xml:space="preserve">不得出现投标人的名称或标识，否则视为无效投标。</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中标单位的样品由采购人封存，作为货物验收的标准之一。中标人交货产品的质量不能低于样品质量。</w:t>
            </w:r>
            <w:r/>
          </w:p>
          <w:p>
            <w:pPr>
              <w:numPr>
                <w:ilvl w:val="0"/>
                <w:numId w:val="0"/>
              </w:numPr>
              <w:jc w:val="left"/>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未中标单位的样品于开标结束后返还，未在通知时间内取回的，采购人不负保管义务。</w:t>
            </w:r>
            <w:r/>
          </w:p>
          <w:p>
            <w:pPr>
              <w:numPr>
                <w:ilvl w:val="0"/>
                <w:numId w:val="0"/>
              </w:numPr>
              <w:jc w:val="left"/>
              <w:spacing w:line="360" w:lineRule="auto"/>
              <w:rPr>
                <w:rFonts w:hint="default"/>
                <w:lang w:val="en-US" w:eastAsia="zh-CN"/>
              </w:rPr>
            </w:pPr>
            <w:r>
              <w:rPr>
                <w:rFonts w:hint="eastAsia" w:ascii="Times New Roman" w:hAnsi="Times New Roman" w:eastAsia="宋体" w:cs="Times New Roman"/>
                <w:b/>
                <w:bCs/>
                <w:lang w:val="en-US" w:eastAsia="zh-CN"/>
              </w:rPr>
              <w:t xml:space="preserve">投标供应商提供的样品不论中标与否，费用自行承担。</w:t>
            </w:r>
            <w:r/>
          </w:p>
        </w:tc>
        <w:tc>
          <w:tcPr>
            <w:tcW w:w="982" w:type="dxa"/>
            <w:vAlign w:val="center"/>
            <w:textDirection w:val="lrTb"/>
            <w:noWrap w:val="false"/>
          </w:tcPr>
          <w:p>
            <w:pPr>
              <w:jc w:val="center"/>
              <w:spacing w:line="360" w:lineRule="auto"/>
              <w:rPr>
                <w:rFonts w:hint="default" w:ascii="宋体" w:hAnsi="宋体" w:eastAsia="宋体"/>
                <w:bCs/>
                <w:sz w:val="24"/>
                <w:szCs w:val="24"/>
                <w:lang w:val="en-US" w:eastAsia="zh-CN"/>
              </w:rPr>
            </w:pPr>
            <w:r>
              <w:rPr>
                <w:rFonts w:hint="eastAsia" w:ascii="宋体" w:hAnsi="宋体"/>
                <w:bCs/>
                <w:sz w:val="24"/>
                <w:szCs w:val="24"/>
                <w:lang w:val="en-US" w:eastAsia="zh-CN"/>
              </w:rPr>
              <w:t xml:space="preserve">30</w:t>
            </w:r>
            <w:r/>
          </w:p>
        </w:tc>
      </w:tr>
      <w:tr>
        <w:trPr>
          <w:jc w:val="center"/>
          <w:trHeight w:val="773"/>
        </w:trPr>
        <w:tc>
          <w:tcPr>
            <w:tcW w:w="596"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宋体"/>
                <w:color w:val="auto"/>
                <w:sz w:val="21"/>
                <w:szCs w:val="21"/>
                <w:lang w:val="en-US" w:eastAsia="zh-CN"/>
              </w:rPr>
              <w:t xml:space="preserve">项目</w:t>
            </w:r>
            <w:r>
              <w:rPr>
                <w:rFonts w:hint="eastAsia" w:ascii="宋体" w:hAnsi="宋体" w:eastAsia="宋体" w:cs="宋体"/>
                <w:color w:val="auto"/>
                <w:sz w:val="21"/>
                <w:szCs w:val="21"/>
              </w:rPr>
              <w:t xml:space="preserve">实施方案</w:t>
            </w:r>
            <w:r/>
          </w:p>
        </w:tc>
        <w:tc>
          <w:tcPr>
            <w:tcW w:w="771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投标人结合项目需求和实际情况，提供切实可行的项目实施方案，包括：</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1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①</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交货进度保障措施；</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2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②</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产品质量保障措施；</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3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③</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包装运输措施；</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4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配送方案；</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5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验收方案。</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以上内容进行综合评审，上述内容完整详细且且满足采购文件及采购需求的得5分，每缺少一项内容扣1分，评分项每存在一处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028"/>
              <w:ind w:left="0" w:firstLine="0"/>
              <w:pageBreakBefore w:val="0"/>
              <w:spacing w:line="360" w:lineRule="auto"/>
              <w:rPr>
                <w:rFonts w:hint="eastAsia" w:ascii="宋体" w:hAnsi="Calibri" w:eastAsia="宋体" w:cs="Times New Roman"/>
                <w:sz w:val="24"/>
                <w:szCs w:val="24"/>
                <w:lang w:val="en-US" w:eastAsia="zh-CN" w:bidi="ar"/>
              </w:rPr>
            </w:pPr>
            <w:r>
              <w:rPr>
                <w:rFonts w:hint="eastAsia" w:ascii="宋体" w:hAnsi="宋体" w:eastAsia="宋体" w:cs="宋体"/>
                <w:b/>
                <w:bCs/>
                <w:color w:val="auto"/>
                <w:sz w:val="21"/>
                <w:szCs w:val="21"/>
                <w:lang w:val="en-US" w:eastAsia="zh-CN"/>
              </w:rPr>
              <w:t xml:space="preserve">未提供方案不得分。</w:t>
            </w:r>
            <w:r/>
          </w:p>
        </w:tc>
        <w:tc>
          <w:tcPr>
            <w:tcW w:w="982" w:type="dxa"/>
            <w:vAlign w:val="center"/>
            <w:textDirection w:val="lrTb"/>
            <w:noWrap w:val="false"/>
          </w:tcPr>
          <w:p>
            <w:pPr>
              <w:jc w:val="center"/>
              <w:spacing w:line="360" w:lineRule="auto"/>
              <w:rPr>
                <w:rFonts w:hint="default" w:ascii="宋体" w:hAnsi="宋体" w:eastAsia="宋体"/>
                <w:bCs/>
                <w:sz w:val="24"/>
                <w:szCs w:val="24"/>
                <w:lang w:val="en-US" w:eastAsia="zh-CN"/>
              </w:rPr>
            </w:pPr>
            <w:r>
              <w:rPr>
                <w:rFonts w:hint="eastAsia" w:ascii="宋体" w:hAnsi="宋体"/>
                <w:bCs/>
                <w:sz w:val="24"/>
                <w:szCs w:val="24"/>
                <w:lang w:val="en-US" w:eastAsia="zh-CN"/>
              </w:rPr>
              <w:t xml:space="preserve">5</w:t>
            </w:r>
            <w:r/>
          </w:p>
        </w:tc>
      </w:tr>
      <w:tr>
        <w:trPr>
          <w:jc w:val="center"/>
          <w:trHeight w:val="773"/>
        </w:trPr>
        <w:tc>
          <w:tcPr>
            <w:tcW w:w="596"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宋体"/>
                <w:color w:val="auto"/>
                <w:sz w:val="21"/>
                <w:szCs w:val="21"/>
              </w:rPr>
              <w:t xml:space="preserve">售后</w:t>
            </w:r>
            <w:r>
              <w:rPr>
                <w:rFonts w:hint="eastAsia" w:ascii="宋体" w:hAnsi="宋体" w:eastAsia="宋体" w:cs="宋体"/>
                <w:color w:val="auto"/>
                <w:sz w:val="21"/>
                <w:szCs w:val="21"/>
                <w:lang w:val="en-US" w:eastAsia="zh-CN"/>
              </w:rPr>
              <w:t xml:space="preserve">服务方案</w:t>
            </w:r>
            <w:r/>
          </w:p>
        </w:tc>
        <w:tc>
          <w:tcPr>
            <w:tcW w:w="771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投标人结合项目需求和实际情况，提供切实可行的售后服务方案</w:t>
            </w:r>
            <w:r>
              <w:rPr>
                <w:rFonts w:hint="eastAsia" w:ascii="宋体" w:hAnsi="宋体" w:eastAsia="宋体" w:cs="宋体"/>
                <w:color w:val="auto"/>
                <w:sz w:val="21"/>
                <w:szCs w:val="21"/>
              </w:rPr>
              <w:t xml:space="preserve">，包括：</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①</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lang w:val="en-US" w:eastAsia="zh-CN"/>
              </w:rPr>
              <w:t xml:space="preserve">响应速度、响应时间、响应次数；</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2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②</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售后服务内容（包括但不限于退换货服务、备品配件保障、破损、缺件、错发处理服务等）；</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3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③</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售后服务体系与团队；</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4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售后服务承诺；</w:t>
            </w:r>
            <w:r/>
          </w:p>
          <w:p>
            <w:pPr>
              <w:numPr>
                <w:ilvl w:val="0"/>
                <w:numId w:val="0"/>
              </w:num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根据以上内容进行综合评审，上述内容完整详细且且满足采购文件及采购需求的得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分，每缺</w:t>
            </w:r>
            <w:r>
              <w:rPr>
                <w:rFonts w:hint="eastAsia" w:ascii="宋体" w:hAnsi="宋体" w:eastAsia="宋体" w:cs="宋体"/>
                <w:color w:val="auto"/>
                <w:sz w:val="21"/>
                <w:szCs w:val="21"/>
                <w:lang w:val="en-US" w:eastAsia="zh-CN"/>
              </w:rPr>
              <w:t xml:space="preserve">少</w:t>
            </w:r>
            <w:r>
              <w:rPr>
                <w:rFonts w:hint="eastAsia" w:ascii="宋体" w:hAnsi="宋体" w:eastAsia="宋体" w:cs="宋体"/>
                <w:color w:val="auto"/>
                <w:sz w:val="21"/>
                <w:szCs w:val="21"/>
              </w:rPr>
              <w:t xml:space="preserve">一项内容扣</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val="en-US" w:eastAsia="zh-CN"/>
              </w:rPr>
              <w:t xml:space="preserve">评分项</w:t>
            </w:r>
            <w:r>
              <w:rPr>
                <w:rFonts w:hint="eastAsia" w:ascii="宋体" w:hAnsi="宋体" w:eastAsia="宋体" w:cs="宋体"/>
                <w:color w:val="auto"/>
                <w:sz w:val="21"/>
                <w:szCs w:val="21"/>
              </w:rPr>
              <w:t xml:space="preserve">每存在</w:t>
            </w:r>
            <w:r>
              <w:rPr>
                <w:rFonts w:hint="eastAsia" w:ascii="宋体" w:hAnsi="宋体" w:eastAsia="宋体" w:cs="宋体"/>
                <w:color w:val="auto"/>
                <w:sz w:val="21"/>
                <w:szCs w:val="21"/>
                <w:lang w:val="en-US" w:eastAsia="zh-CN"/>
              </w:rPr>
              <w:t xml:space="preserve">一处</w:t>
            </w:r>
            <w:r>
              <w:rPr>
                <w:rFonts w:hint="eastAsia" w:ascii="宋体" w:hAnsi="宋体" w:eastAsia="宋体" w:cs="宋体"/>
                <w:color w:val="auto"/>
                <w:sz w:val="21"/>
                <w:szCs w:val="21"/>
              </w:rPr>
              <w:t xml:space="preserve">错误或瑕疵的扣</w:t>
            </w:r>
            <w:r>
              <w:rPr>
                <w:rFonts w:hint="eastAsia" w:ascii="宋体" w:hAnsi="宋体" w:eastAsia="宋体" w:cs="宋体"/>
                <w:color w:val="auto"/>
                <w:sz w:val="21"/>
                <w:szCs w:val="21"/>
                <w:lang w:val="en-US" w:eastAsia="zh-CN"/>
              </w:rPr>
              <w:t xml:space="preserve">0.5</w:t>
            </w:r>
            <w:r>
              <w:rPr>
                <w:rFonts w:hint="eastAsia" w:ascii="宋体" w:hAnsi="宋体" w:eastAsia="宋体" w:cs="宋体"/>
                <w:color w:val="auto"/>
                <w:sz w:val="21"/>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028"/>
              <w:ind w:left="0" w:firstLine="0"/>
              <w:pageBreakBefore w:val="0"/>
              <w:spacing w:line="360" w:lineRule="auto"/>
              <w:rPr>
                <w:rFonts w:hint="eastAsia" w:ascii="宋体" w:hAnsi="Calibri" w:eastAsia="宋体" w:cs="Times New Roman"/>
                <w:sz w:val="24"/>
                <w:szCs w:val="24"/>
                <w:lang w:val="en-US" w:eastAsia="zh-CN" w:bidi="ar-SA"/>
              </w:rPr>
            </w:pPr>
            <w:r>
              <w:rPr>
                <w:rFonts w:hint="eastAsia" w:ascii="宋体" w:hAnsi="宋体" w:eastAsia="宋体" w:cs="宋体"/>
                <w:b/>
                <w:bCs/>
                <w:color w:val="auto"/>
                <w:sz w:val="21"/>
                <w:szCs w:val="21"/>
              </w:rPr>
              <w:t xml:space="preserve">未提供方案不得分。</w:t>
            </w:r>
            <w:r/>
          </w:p>
        </w:tc>
        <w:tc>
          <w:tcPr>
            <w:tcW w:w="982" w:type="dxa"/>
            <w:vAlign w:val="center"/>
            <w:textDirection w:val="lrTb"/>
            <w:noWrap w:val="false"/>
          </w:tcPr>
          <w:p>
            <w:pPr>
              <w:jc w:val="center"/>
              <w:spacing w:line="360" w:lineRule="auto"/>
              <w:rPr>
                <w:rFonts w:hint="default" w:ascii="宋体" w:hAnsi="宋体" w:eastAsia="宋体"/>
                <w:bCs/>
                <w:sz w:val="24"/>
                <w:szCs w:val="24"/>
                <w:lang w:val="en-US" w:eastAsia="zh-CN"/>
              </w:rPr>
            </w:pPr>
            <w:r>
              <w:rPr>
                <w:rFonts w:hint="eastAsia" w:ascii="宋体" w:hAnsi="宋体"/>
                <w:bCs/>
                <w:sz w:val="24"/>
                <w:szCs w:val="24"/>
                <w:lang w:val="en-US" w:eastAsia="zh-CN"/>
              </w:rPr>
              <w:t xml:space="preserve">4</w:t>
            </w:r>
            <w:r/>
          </w:p>
        </w:tc>
      </w:tr>
      <w:tr>
        <w:trPr>
          <w:jc w:val="center"/>
          <w:trHeight w:val="1356"/>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8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维保期</w:t>
            </w:r>
            <w:r/>
          </w:p>
        </w:tc>
        <w:tc>
          <w:tcPr>
            <w:tcW w:w="7718" w:type="dxa"/>
            <w:vAlign w:val="center"/>
            <w:textDirection w:val="lrTb"/>
            <w:noWrap w:val="false"/>
          </w:tcPr>
          <w:p>
            <w:pPr>
              <w:jc w:val="left"/>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提供免费维保承诺函，在满足招标文件质保基本要求的基础上，每增加1年加</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分，最多得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分。免费维保承诺函格式自拟（须加盖投标人公章）。</w:t>
            </w:r>
            <w:r/>
          </w:p>
        </w:tc>
        <w:tc>
          <w:tcPr>
            <w:tcW w:w="982" w:type="dxa"/>
            <w:vAlign w:val="center"/>
            <w:textDirection w:val="lrTb"/>
            <w:noWrap w:val="false"/>
          </w:tcPr>
          <w:p>
            <w:pPr>
              <w:jc w:val="center"/>
              <w:spacing w:line="360" w:lineRule="auto"/>
              <w:rPr>
                <w:rFonts w:hint="default" w:ascii="宋体" w:hAnsi="宋体" w:eastAsia="宋体"/>
                <w:bCs/>
                <w:sz w:val="24"/>
                <w:szCs w:val="24"/>
                <w:lang w:val="en-US" w:eastAsia="zh-CN"/>
              </w:rPr>
            </w:pPr>
            <w:r>
              <w:rPr>
                <w:rFonts w:hint="eastAsia" w:ascii="宋体" w:hAnsi="宋体"/>
                <w:bCs/>
                <w:sz w:val="24"/>
                <w:szCs w:val="24"/>
                <w:lang w:val="en-US" w:eastAsia="zh-CN"/>
              </w:rPr>
              <w:t xml:space="preserve">5</w:t>
            </w:r>
            <w:r/>
          </w:p>
        </w:tc>
      </w:tr>
    </w:tbl>
    <w:p>
      <w:pPr>
        <w:jc w:val="both"/>
        <w:widowControl w:val="off"/>
        <w:rPr>
          <w:rFonts w:hint="default" w:ascii="楷体_GB2312;楷体" w:hAnsi="楷体_GB2312;楷体" w:eastAsia="楷体_GB2312;楷体" w:cs="Times New Roman"/>
          <w:sz w:val="28"/>
          <w:szCs w:val="28"/>
          <w:highlight w:val="magenta"/>
          <w:lang w:val="en-US" w:eastAsia="zh-CN" w:bidi="ar-SA"/>
        </w:rPr>
      </w:pPr>
      <w:r>
        <w:rPr>
          <w:rFonts w:hint="eastAsia" w:ascii="楷体_GB2312;楷体" w:hAnsi="楷体_GB2312;楷体" w:eastAsia="楷体_GB2312;楷体" w:cs="Times New Roman"/>
          <w:sz w:val="28"/>
          <w:szCs w:val="28"/>
          <w:highlight w:val="magenta"/>
          <w:lang w:val="en-US" w:eastAsia="zh-CN" w:bidi="ar-SA"/>
        </w:rPr>
        <w:t xml:space="preserve">采购包2</w:t>
      </w:r>
      <w:r/>
    </w:p>
    <w:tbl>
      <w:tblPr>
        <w:tblStyle w:val="735"/>
        <w:tblW w:w="10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6"/>
        <w:gridCol w:w="1188"/>
        <w:gridCol w:w="7718"/>
        <w:gridCol w:w="982"/>
      </w:tblGrid>
      <w:tr>
        <w:trPr>
          <w:jc w:val="center"/>
          <w:trHeight w:val="454"/>
        </w:trPr>
        <w:tc>
          <w:tcPr>
            <w:tcW w:w="596" w:type="dxa"/>
            <w:vAlign w:val="center"/>
            <w:textDirection w:val="lrTb"/>
            <w:noWrap w:val="false"/>
          </w:tcPr>
          <w:p>
            <w:pPr>
              <w:jc w:val="cente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W w:w="1188" w:type="dxa"/>
            <w:vAlign w:val="center"/>
            <w:textDirection w:val="lrTb"/>
            <w:noWrap w:val="false"/>
          </w:tcPr>
          <w:p>
            <w:pPr>
              <w:jc w:val="center"/>
              <w:spacing w:line="360" w:lineRule="auto"/>
              <w:rPr>
                <w:rFonts w:ascii="宋体" w:hAnsi="宋体" w:eastAsia="宋体" w:cs="Times New Roman"/>
                <w:bCs/>
                <w:spacing w:val="-3"/>
                <w:sz w:val="24"/>
                <w:szCs w:val="24"/>
              </w:rPr>
            </w:pPr>
            <w:r>
              <w:rPr>
                <w:rFonts w:hint="eastAsia" w:ascii="宋体" w:hAnsi="宋体" w:eastAsia="宋体" w:cs="Times New Roman"/>
                <w:bCs/>
                <w:spacing w:val="-3"/>
                <w:sz w:val="24"/>
                <w:szCs w:val="24"/>
              </w:rPr>
              <w:t xml:space="preserve">名称</w:t>
            </w:r>
            <w:r/>
          </w:p>
        </w:tc>
        <w:tc>
          <w:tcPr>
            <w:tcW w:w="7718" w:type="dxa"/>
            <w:vAlign w:val="center"/>
            <w:textDirection w:val="lrTb"/>
            <w:noWrap w:val="false"/>
          </w:tcPr>
          <w:p>
            <w:pPr>
              <w:jc w:val="center"/>
              <w:spacing w:line="360" w:lineRule="auto"/>
              <w:rPr>
                <w:rFonts w:ascii="宋体" w:hAnsi="宋体" w:eastAsia="宋体" w:cs="Times New Roman"/>
                <w:bCs/>
                <w:sz w:val="24"/>
                <w:szCs w:val="24"/>
              </w:rPr>
            </w:pPr>
            <w:r>
              <w:rPr>
                <w:rFonts w:hint="eastAsia" w:ascii="宋体" w:hAnsi="宋体" w:eastAsia="宋体" w:cs="Times New Roman"/>
                <w:bCs/>
                <w:spacing w:val="-3"/>
                <w:sz w:val="24"/>
                <w:szCs w:val="24"/>
              </w:rPr>
              <w:t xml:space="preserve">评审标准</w:t>
            </w:r>
            <w:r/>
          </w:p>
        </w:tc>
        <w:tc>
          <w:tcPr>
            <w:tcW w:w="982" w:type="dxa"/>
            <w:vAlign w:val="center"/>
            <w:textDirection w:val="lrTb"/>
            <w:noWrap w:val="false"/>
          </w:tcPr>
          <w:p>
            <w:pPr>
              <w:jc w:val="center"/>
              <w:spacing w:line="360" w:lineRule="auto"/>
              <w:rPr>
                <w:rFonts w:hint="eastAsia" w:ascii="宋体" w:hAnsi="宋体" w:eastAsia="宋体" w:cs="Times New Roman"/>
                <w:bCs/>
                <w:spacing w:val="-6"/>
                <w:sz w:val="24"/>
                <w:szCs w:val="24"/>
              </w:rPr>
            </w:pPr>
            <w:r>
              <w:rPr>
                <w:rFonts w:hint="eastAsia" w:ascii="宋体" w:hAnsi="宋体" w:eastAsia="宋体" w:cs="Times New Roman"/>
                <w:bCs/>
                <w:spacing w:val="-6"/>
                <w:sz w:val="24"/>
                <w:szCs w:val="24"/>
              </w:rPr>
              <w:t xml:space="preserve">分值</w:t>
            </w:r>
            <w:r/>
          </w:p>
        </w:tc>
      </w:tr>
      <w:tr>
        <w:trPr>
          <w:jc w:val="center"/>
          <w:trHeight w:val="454"/>
        </w:trPr>
        <w:tc>
          <w:tcPr>
            <w:tcW w:w="59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18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auto"/>
                <w:sz w:val="21"/>
                <w:szCs w:val="21"/>
              </w:rPr>
              <w:t xml:space="preserve">业绩</w:t>
            </w:r>
            <w:r/>
          </w:p>
        </w:tc>
        <w:tc>
          <w:tcPr>
            <w:tcW w:w="7718" w:type="dxa"/>
            <w:vAlign w:val="center"/>
            <w:textDirection w:val="lrTb"/>
            <w:noWrap w:val="false"/>
          </w:tcPr>
          <w:p>
            <w:pPr>
              <w:ind w:left="0" w:firstLine="0"/>
              <w:jc w:val="left"/>
              <w:spacing w:line="400" w:lineRule="exact"/>
              <w:tabs>
                <w:tab w:val="left" w:pos="37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自2023年1月1日（以合同签订日期为准）以来，供应商独立承接过类似课桌椅项目业绩的，每有一个得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sz w:val="24"/>
                <w:szCs w:val="24"/>
              </w:rPr>
            </w:pPr>
            <w:r>
              <w:rPr>
                <w:rFonts w:hint="eastAsia" w:ascii="宋体" w:hAnsi="宋体" w:eastAsia="宋体" w:cs="宋体"/>
                <w:b/>
                <w:bCs/>
                <w:color w:val="auto"/>
                <w:sz w:val="21"/>
                <w:szCs w:val="21"/>
                <w:highlight w:val="none"/>
                <w:lang w:val="en-US" w:eastAsia="zh-CN" w:bidi="ar-SA"/>
              </w:rPr>
              <w:t xml:space="preserve">注：投标文件中需提供合同证明材料扫描件（包括合同首页、货物清单、标的金额所在页、签字盖章页、发票），未按要求提供的不得分。</w:t>
            </w:r>
            <w:r/>
          </w:p>
        </w:tc>
        <w:tc>
          <w:tcPr>
            <w:tcW w:w="982" w:type="dxa"/>
            <w:vAlign w:val="center"/>
            <w:textDirection w:val="lrTb"/>
            <w:noWrap w:val="false"/>
          </w:tcPr>
          <w:p>
            <w:pPr>
              <w:jc w:val="center"/>
              <w:spacing w:line="360" w:lineRule="auto"/>
              <w:rPr>
                <w:rFonts w:hint="default" w:ascii="宋体" w:hAnsi="宋体" w:eastAsia="宋体" w:cs="Times New Roman"/>
                <w:bCs/>
                <w:spacing w:val="-6"/>
                <w:sz w:val="24"/>
                <w:szCs w:val="24"/>
                <w:lang w:val="en-US" w:eastAsia="zh-CN"/>
              </w:rPr>
            </w:pPr>
            <w:r>
              <w:rPr>
                <w:rFonts w:hint="eastAsia" w:ascii="宋体" w:hAnsi="宋体" w:cs="Times New Roman"/>
                <w:bCs/>
                <w:spacing w:val="-6"/>
                <w:sz w:val="24"/>
                <w:szCs w:val="24"/>
                <w:lang w:val="en-US" w:eastAsia="zh-CN"/>
              </w:rPr>
              <w:t xml:space="preserve">3</w:t>
            </w:r>
            <w:r/>
          </w:p>
        </w:tc>
      </w:tr>
      <w:tr>
        <w:trPr>
          <w:jc w:val="center"/>
          <w:trHeight w:val="343"/>
        </w:trPr>
        <w:tc>
          <w:tcPr>
            <w:tcW w:w="59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188"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color w:val="000000"/>
                <w:sz w:val="21"/>
                <w:szCs w:val="21"/>
                <w:lang w:val="en-US" w:eastAsia="zh-CN"/>
              </w:rPr>
              <w:t xml:space="preserve">体系认证</w:t>
            </w:r>
            <w:r/>
          </w:p>
        </w:tc>
        <w:tc>
          <w:tcPr>
            <w:tcW w:w="7718" w:type="dxa"/>
            <w:vAlign w:val="center"/>
            <w:textDirection w:val="lrTb"/>
            <w:noWrap w:val="false"/>
          </w:tcPr>
          <w:p>
            <w:pPr>
              <w:numPr>
                <w:ilvl w:val="0"/>
                <w:numId w:val="0"/>
              </w:numPr>
              <w:jc w:val="left"/>
              <w:spacing w:line="360" w:lineRule="auto"/>
              <w:widowControl w:val="off"/>
              <w:rPr>
                <w:rFonts w:hint="default" w:ascii="宋体" w:hAnsi="宋体" w:eastAsia="宋体" w:cs="宋体"/>
                <w:color w:val="000000"/>
                <w:position w:val="6"/>
                <w:sz w:val="21"/>
                <w:szCs w:val="21"/>
                <w:highlight w:val="none"/>
                <w:lang w:val="en-US" w:eastAsia="zh-CN" w:bidi="ar-SA"/>
              </w:rPr>
            </w:pPr>
            <w:r>
              <w:rPr>
                <w:rFonts w:hint="eastAsia" w:ascii="宋体" w:hAnsi="宋体" w:eastAsia="宋体" w:cs="宋体"/>
                <w:color w:val="000000"/>
                <w:position w:val="6"/>
                <w:sz w:val="21"/>
                <w:szCs w:val="21"/>
                <w:highlight w:val="none"/>
                <w:lang w:val="en-US" w:eastAsia="zh-CN" w:bidi="ar-SA"/>
              </w:rPr>
              <w:t xml:space="preserve">投标人或所投产品制造商（生产者）提供有效期内的质量管理体系认证证书（ISO9001）、职业健康安全管理体系认证证书（ISO45001）、环境管理体系认证证书ISO14001）的，每提供一个得1分，本项最高得3分。</w:t>
            </w:r>
            <w:r/>
          </w:p>
          <w:p>
            <w:pPr>
              <w:jc w:val="left"/>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1"/>
                <w:szCs w:val="21"/>
                <w:lang w:val="en-US" w:eastAsia="zh-CN" w:bidi="ar-SA"/>
              </w:rPr>
              <w:t xml:space="preserve">注：提供认证证书及国家市场监督管理总局-全国认证认可信息公共服务平台https://www.cnca.gov.cn/查询截图，扫描上传加盖公章，扫描件须清晰可辨，未提供或模糊不清无法辨认的不得分。若因投标单位成立时间不足3个月导致无法提供上述认证证书，须提供投标单位“认证证书正在申请/审核过程中”书面说明，并附上与认证机构签订的合同复印件或受理通知书等正在办理证书的证明材料，材料齐全可相对应得分，否则不予得分。</w:t>
            </w:r>
            <w:r/>
          </w:p>
        </w:tc>
        <w:tc>
          <w:tcPr>
            <w:tcW w:w="982" w:type="dxa"/>
            <w:vAlign w:val="center"/>
            <w:textDirection w:val="lrTb"/>
            <w:noWrap w:val="false"/>
          </w:tcPr>
          <w:p>
            <w:pPr>
              <w:jc w:val="center"/>
              <w:spacing w:line="360" w:lineRule="auto"/>
              <w:rPr>
                <w:rFonts w:hint="eastAsia" w:ascii="宋体" w:hAnsi="宋体" w:eastAsia="宋体" w:cs="Times New Roman"/>
                <w:bCs/>
                <w:spacing w:val="-6"/>
                <w:sz w:val="24"/>
                <w:szCs w:val="24"/>
                <w:lang w:val="en-US" w:eastAsia="zh-CN"/>
              </w:rPr>
            </w:pPr>
            <w:r>
              <w:rPr>
                <w:rFonts w:hint="eastAsia" w:ascii="宋体" w:hAnsi="宋体" w:eastAsia="宋体" w:cs="Times New Roman"/>
                <w:bCs/>
                <w:spacing w:val="-6"/>
                <w:sz w:val="24"/>
                <w:szCs w:val="24"/>
                <w:lang w:val="en-US" w:eastAsia="zh-CN"/>
              </w:rPr>
              <w:t xml:space="preserve">3</w:t>
            </w:r>
            <w:r/>
          </w:p>
        </w:tc>
      </w:tr>
      <w:tr>
        <w:trPr>
          <w:jc w:val="center"/>
          <w:trHeight w:val="328"/>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188"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color w:val="000000"/>
                <w:sz w:val="21"/>
                <w:szCs w:val="21"/>
                <w:lang w:val="en-US" w:eastAsia="zh-CN"/>
              </w:rPr>
              <w:t xml:space="preserve">样品</w:t>
            </w:r>
            <w:r/>
          </w:p>
        </w:tc>
        <w:tc>
          <w:tcPr>
            <w:tcW w:w="7718" w:type="dxa"/>
            <w:vAlign w:val="center"/>
            <w:textDirection w:val="lrTb"/>
            <w:noWrap w:val="false"/>
          </w:tcPr>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评标委员会成员根据以下标准对各投标供应商进行评价比较后记名票决（每人1票、只能选 1 家），按得票数由高到低顺序依次确定前三名，得票数最高的为第一名，如出现最高得票数相同，则对得票数相同的投标供应商再次票决，直至分出名次，确定第二、第三名的方法同理。第一名得</w:t>
            </w:r>
            <w:r>
              <w:rPr>
                <w:rFonts w:hint="eastAsia" w:cs="Times New Roman"/>
                <w:lang w:val="en-US" w:eastAsia="zh-CN"/>
              </w:rPr>
              <w:t xml:space="preserve">30</w:t>
            </w:r>
            <w:r>
              <w:rPr>
                <w:rFonts w:hint="eastAsia" w:ascii="Times New Roman" w:hAnsi="Times New Roman" w:eastAsia="宋体" w:cs="Times New Roman"/>
                <w:lang w:val="en-US" w:eastAsia="zh-CN"/>
              </w:rPr>
              <w:t xml:space="preserve">分，第二名得</w:t>
            </w:r>
            <w:r>
              <w:rPr>
                <w:rFonts w:hint="eastAsia" w:cs="Times New Roman"/>
                <w:lang w:val="en-US" w:eastAsia="zh-CN"/>
              </w:rPr>
              <w:t xml:space="preserve">22</w:t>
            </w:r>
            <w:r>
              <w:rPr>
                <w:rFonts w:hint="eastAsia" w:ascii="Times New Roman" w:hAnsi="Times New Roman" w:eastAsia="宋体" w:cs="Times New Roman"/>
                <w:lang w:val="en-US" w:eastAsia="zh-CN"/>
              </w:rPr>
              <w:t xml:space="preserve">分，第三名得</w:t>
            </w:r>
            <w:r>
              <w:rPr>
                <w:rFonts w:hint="eastAsia" w:cs="Times New Roman"/>
                <w:lang w:val="en-US" w:eastAsia="zh-CN"/>
              </w:rPr>
              <w:t xml:space="preserve">14</w:t>
            </w:r>
            <w:r>
              <w:rPr>
                <w:rFonts w:hint="eastAsia" w:ascii="Times New Roman" w:hAnsi="Times New Roman" w:eastAsia="宋体" w:cs="Times New Roman"/>
                <w:lang w:val="en-US" w:eastAsia="zh-CN"/>
              </w:rPr>
              <w:t xml:space="preserve">分，得票数为0的投标供应商样品分为0分，其余投标供应商均得</w:t>
            </w:r>
            <w:r>
              <w:rPr>
                <w:rFonts w:hint="eastAsia" w:cs="Times New Roman"/>
                <w:lang w:val="en-US" w:eastAsia="zh-CN"/>
              </w:rPr>
              <w:t xml:space="preserve">6</w:t>
            </w:r>
            <w:r>
              <w:rPr>
                <w:rFonts w:hint="eastAsia" w:ascii="Times New Roman" w:hAnsi="Times New Roman" w:eastAsia="宋体" w:cs="Times New Roman"/>
                <w:lang w:val="en-US" w:eastAsia="zh-CN"/>
              </w:rPr>
              <w:t xml:space="preserve">分。</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普通课桌</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评审委员会根据供应商提供的满足采购需求的样品,从以下五方面进行评分：</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1.制作工艺、配件质量（包括但不限于：桌面工艺、钢件表面处理、焊接、喷涂工艺，配件质量好坏）；</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2.材质、结构（包括但不限于：桌面材质、桌斗材质、管架材质、脚套材质，课桌的设计结构）；</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3.安全性、舒适性（包括但不限于：桌面的安全性、可靠性、书写状态下肘部舒适性）；</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4.耐用性（包括但不限于：课桌的材质厚度及整体重量、牢固度、桌面的</w:t>
            </w:r>
            <w:r>
              <w:rPr>
                <w:rFonts w:hint="eastAsia" w:ascii="Times New Roman" w:hAnsi="Times New Roman" w:eastAsia="宋体" w:cs="Times New Roman"/>
                <w:lang w:val="zh-CN" w:eastAsia="zh-CN"/>
              </w:rPr>
              <w:t xml:space="preserve">耐划痕、防污</w:t>
            </w:r>
            <w:r>
              <w:rPr>
                <w:rFonts w:hint="eastAsia" w:ascii="Times New Roman" w:hAnsi="Times New Roman" w:eastAsia="宋体" w:cs="Times New Roman"/>
                <w:lang w:val="en-US" w:eastAsia="zh-CN"/>
              </w:rPr>
              <w:t xml:space="preserve">性，桌面翻转的方便性、快捷性）；</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5.款式、功能性（包括但不限于：款式设计的先进性、使用功能的完善性、人体工学符合性）。</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普通座椅</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评审委员会根据供应商提供的满足采购需求的样品,从以下五方面进行评分：</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1.制作工艺、配件质量（包括但不限于：椅面工艺、钢件表面处理、焊接、喷涂工艺，配件质量好坏）；</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2.材质、结构（包括但不限于：背板材质、座板材质、管架材质，座椅的设计结构）；</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3.安全性、舒适性（包括但不限于：座椅所有边角全部圆角钝化处理，无毛刺、锐边；座板、靠背弧度贴合学生人体坐姿）；</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4.耐用性（包括但不限于：座椅的材质厚度及整体重量、牢固度、座椅框架承重、耐磨耐磕碰）；</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5.款式、功能性（包括但不限于：款式设计的先进性、使用功能的完善性、人体工学符合性）。</w:t>
            </w:r>
            <w:r/>
          </w:p>
          <w:p>
            <w:pPr>
              <w:numPr>
                <w:ilvl w:val="0"/>
                <w:numId w:val="0"/>
              </w:numPr>
              <w:jc w:val="left"/>
              <w:spacing w:line="360" w:lineRule="auto"/>
              <w:rPr>
                <w:rFonts w:hint="default"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 xml:space="preserve">注2：样品要求：</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需提供提供</w:t>
            </w:r>
            <w:r>
              <w:rPr>
                <w:rFonts w:hint="eastAsia" w:ascii="Times New Roman" w:hAnsi="Times New Roman" w:eastAsia="宋体" w:cs="Times New Roman"/>
                <w:b/>
                <w:bCs/>
                <w:lang w:val="en-US" w:eastAsia="zh-CN"/>
              </w:rPr>
              <w:t xml:space="preserve">普通课桌椅</w:t>
            </w:r>
            <w:r>
              <w:rPr>
                <w:rFonts w:hint="eastAsia" w:ascii="Times New Roman" w:hAnsi="Times New Roman" w:eastAsia="宋体" w:cs="Times New Roman"/>
                <w:lang w:val="en-US" w:eastAsia="zh-CN"/>
              </w:rPr>
              <w:t xml:space="preserve">一套（不提供样品或样品提供不全作无效投标处理，相同样式可只提供一个样品）。</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样品递交时间：</w:t>
            </w:r>
            <w:r>
              <w:rPr>
                <w:rFonts w:ascii="Times New Roman" w:hAnsi="Times New Roman" w:eastAsia="Times New Roman" w:cs="Times New Roman"/>
                <w:color w:val="000000"/>
                <w:sz w:val="21"/>
                <w:highlight w:val="none"/>
              </w:rPr>
              <w:t xml:space="preserve">2026</w:t>
            </w:r>
            <w:r>
              <w:rPr>
                <w:rFonts w:ascii="SimSun" w:hAnsi="SimSun" w:eastAsia="SimSun" w:cs="SimSun"/>
                <w:color w:val="000000"/>
                <w:sz w:val="21"/>
                <w:highlight w:val="none"/>
              </w:rPr>
              <w:t xml:space="preserve">年</w:t>
            </w:r>
            <w:r>
              <w:rPr>
                <w:rFonts w:ascii="SimSun" w:hAnsi="SimSun" w:eastAsia="SimSun" w:cs="SimSun"/>
                <w:color w:val="000000"/>
                <w:sz w:val="21"/>
                <w:highlight w:val="none"/>
                <w:u w:val="single"/>
              </w:rPr>
              <w:t xml:space="preserve"> </w:t>
            </w:r>
            <w:r>
              <w:rPr>
                <w:rFonts w:ascii="Times New Roman" w:hAnsi="Times New Roman" w:eastAsia="Times New Roman" w:cs="Times New Roman"/>
                <w:color w:val="000000"/>
                <w:sz w:val="21"/>
                <w:highlight w:val="none"/>
                <w:u w:val="single"/>
              </w:rPr>
              <w:t xml:space="preserve">09</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月</w:t>
            </w:r>
            <w:r>
              <w:rPr>
                <w:rFonts w:ascii="SimSun" w:hAnsi="SimSun" w:eastAsia="SimSun" w:cs="SimSun"/>
                <w:color w:val="000000"/>
                <w:sz w:val="21"/>
                <w:highlight w:val="none"/>
                <w:u w:val="single"/>
              </w:rPr>
              <w:t xml:space="preserve"> </w:t>
            </w:r>
            <w:r>
              <w:rPr>
                <w:rFonts w:ascii="Times New Roman" w:hAnsi="Times New Roman" w:eastAsia="Times New Roman" w:cs="Times New Roman"/>
                <w:color w:val="000000"/>
                <w:sz w:val="21"/>
                <w:highlight w:val="none"/>
                <w:u w:val="single"/>
              </w:rPr>
              <w:t xml:space="preserve">11</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日</w:t>
            </w:r>
            <w:r>
              <w:rPr>
                <w:rFonts w:ascii="Times New Roman" w:hAnsi="Times New Roman" w:eastAsia="Times New Roman" w:cs="Times New Roman"/>
                <w:color w:val="000000"/>
                <w:sz w:val="21"/>
                <w:highlight w:val="none"/>
              </w:rPr>
              <w:t xml:space="preserve">8</w:t>
            </w:r>
            <w:r>
              <w:rPr>
                <w:rFonts w:ascii="SimSun" w:hAnsi="SimSun" w:eastAsia="SimSun" w:cs="SimSun"/>
                <w:color w:val="000000"/>
                <w:sz w:val="21"/>
                <w:highlight w:val="none"/>
              </w:rPr>
              <w:t xml:space="preserve">：</w:t>
            </w:r>
            <w:r>
              <w:rPr>
                <w:rFonts w:ascii="Times New Roman" w:hAnsi="Times New Roman" w:eastAsia="Times New Roman" w:cs="Times New Roman"/>
                <w:color w:val="000000"/>
                <w:sz w:val="21"/>
                <w:highlight w:val="none"/>
              </w:rPr>
              <w:t xml:space="preserve">00</w:t>
            </w:r>
            <w:r>
              <w:rPr>
                <w:rFonts w:ascii="SimSun" w:hAnsi="SimSun" w:eastAsia="SimSun" w:cs="SimSun"/>
                <w:color w:val="000000"/>
                <w:sz w:val="21"/>
                <w:highlight w:val="none"/>
              </w:rPr>
              <w:t xml:space="preserve">至</w:t>
            </w:r>
            <w:r>
              <w:rPr>
                <w:rFonts w:ascii="Times New Roman" w:hAnsi="Times New Roman" w:eastAsia="Times New Roman" w:cs="Times New Roman"/>
                <w:color w:val="000000"/>
                <w:sz w:val="21"/>
                <w:highlight w:val="none"/>
              </w:rPr>
              <w:t xml:space="preserve">8</w:t>
            </w:r>
            <w:r>
              <w:rPr>
                <w:rFonts w:ascii="SimSun" w:hAnsi="SimSun" w:eastAsia="SimSun" w:cs="SimSun"/>
                <w:color w:val="000000"/>
                <w:sz w:val="21"/>
                <w:highlight w:val="none"/>
              </w:rPr>
              <w:t xml:space="preserve">：</w:t>
            </w:r>
            <w:r>
              <w:rPr>
                <w:rFonts w:ascii="Times New Roman" w:hAnsi="Times New Roman" w:eastAsia="Times New Roman" w:cs="Times New Roman"/>
                <w:color w:val="000000"/>
                <w:sz w:val="21"/>
                <w:highlight w:val="none"/>
              </w:rPr>
              <w:t xml:space="preserve">30</w:t>
            </w:r>
            <w:r>
              <w:rPr>
                <w:rFonts w:hint="eastAsia" w:ascii="Times New Roman" w:hAnsi="Times New Roman" w:eastAsia="宋体" w:cs="Times New Roman"/>
                <w:lang w:val="en-US" w:eastAsia="zh-CN"/>
              </w:rPr>
              <w:t xml:space="preserve">，逾期将不接收，由此产生的后果由投标单位自行承担。</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递交地点：</w:t>
            </w:r>
            <w:r>
              <w:rPr>
                <w:rFonts w:hint="eastAsia" w:ascii="Times New Roman" w:hAnsi="Times New Roman" w:eastAsia="宋体" w:cs="Times New Roman"/>
                <w:u w:val="single"/>
                <w:lang w:val="en-US" w:eastAsia="zh-CN"/>
              </w:rPr>
              <w:t xml:space="preserve">江苏省海门师范附属小学</w:t>
            </w:r>
            <w:r>
              <w:rPr>
                <w:rFonts w:hint="eastAsia" w:cs="Times New Roman"/>
                <w:u w:val="single"/>
                <w:lang w:val="en-US" w:eastAsia="zh-CN"/>
              </w:rPr>
              <w:t xml:space="preserve">（</w:t>
            </w:r>
            <w:r>
              <w:rPr>
                <w:rFonts w:hint="eastAsia" w:ascii="Times New Roman" w:hAnsi="Times New Roman" w:eastAsia="宋体" w:cs="Times New Roman"/>
                <w:u w:val="single"/>
                <w:lang w:val="en-US" w:eastAsia="zh-CN"/>
              </w:rPr>
              <w:t xml:space="preserve">江苏省南通市海门区光明路58号</w:t>
            </w:r>
            <w:r>
              <w:rPr>
                <w:rFonts w:hint="eastAsia" w:cs="Times New Roman"/>
                <w:u w:val="single"/>
                <w:lang w:val="en-US" w:eastAsia="zh-CN"/>
              </w:rPr>
              <w:t xml:space="preserve">）</w:t>
            </w:r>
            <w:r>
              <w:rPr>
                <w:rFonts w:hint="eastAsia" w:ascii="Times New Roman" w:hAnsi="Times New Roman" w:eastAsia="宋体" w:cs="Times New Roman"/>
                <w:lang w:val="en-US" w:eastAsia="zh-CN"/>
              </w:rPr>
              <w:t xml:space="preserve">。</w:t>
            </w:r>
            <w:r/>
          </w:p>
          <w:p>
            <w:pPr>
              <w:numPr>
                <w:ilvl w:val="0"/>
                <w:numId w:val="0"/>
              </w:numPr>
              <w:jc w:val="left"/>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联系人：</w:t>
            </w:r>
            <w:r>
              <w:rPr>
                <w:rFonts w:hint="eastAsia" w:ascii="Times New Roman" w:hAnsi="Times New Roman" w:eastAsia="宋体" w:cs="Times New Roman"/>
                <w:u w:val="single"/>
                <w:lang w:val="en-US" w:eastAsia="zh-CN"/>
              </w:rPr>
              <w:t xml:space="preserve"> </w:t>
            </w:r>
            <w:r>
              <w:rPr>
                <w:rFonts w:hint="eastAsia" w:ascii="Times New Roman" w:hAnsi="Times New Roman" w:eastAsia="宋体" w:cs="Times New Roman"/>
                <w:u w:val="single"/>
                <w:lang w:val="en-US" w:eastAsia="zh-CN"/>
              </w:rPr>
              <w:t xml:space="preserve">顾</w:t>
            </w:r>
            <w:r>
              <w:rPr>
                <w:rFonts w:hint="eastAsia" w:ascii="Times New Roman" w:hAnsi="Times New Roman" w:eastAsia="宋体" w:cs="Times New Roman"/>
                <w:u w:val="single"/>
                <w:lang w:val="en-US" w:eastAsia="zh-CN"/>
              </w:rPr>
              <w:t xml:space="preserve">先生</w:t>
            </w:r>
            <w:r>
              <w:rPr>
                <w:rFonts w:hint="eastAsia" w:ascii="Times New Roman" w:hAnsi="Times New Roman" w:eastAsia="宋体" w:cs="Times New Roman"/>
                <w:u w:val="single"/>
                <w:lang w:val="en-US" w:eastAsia="zh-CN"/>
              </w:rPr>
              <w:t xml:space="preserve"> </w:t>
            </w:r>
            <w:r>
              <w:rPr>
                <w:rFonts w:hint="eastAsia" w:ascii="Times New Roman" w:hAnsi="Times New Roman" w:eastAsia="宋体" w:cs="Times New Roman"/>
                <w:lang w:val="en-US" w:eastAsia="zh-CN"/>
              </w:rPr>
              <w:t xml:space="preserve"> 联系电话：</w:t>
            </w:r>
            <w:r>
              <w:rPr>
                <w:rFonts w:ascii="Times New Roman" w:hAnsi="Times New Roman" w:eastAsia="Times New Roman" w:cs="Times New Roman"/>
                <w:color w:val="000000"/>
                <w:sz w:val="21"/>
                <w:u w:val="single"/>
              </w:rPr>
              <w:t xml:space="preserve">18252838991</w:t>
            </w:r>
            <w:r>
              <w:rPr>
                <w:rFonts w:hint="default" w:ascii="Times New Roman" w:hAnsi="Times New Roman" w:eastAsia="宋体" w:cs="Times New Roman"/>
                <w:lang w:val="en-US" w:eastAsia="zh-CN"/>
              </w:rPr>
              <w:t xml:space="preserve">  </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提供的样品不可以散装，须纸箱单独密封包装，纸箱及样品不得出现投标人的名称或标识，否则视为无效投标。</w:t>
            </w:r>
            <w:r/>
          </w:p>
          <w:p>
            <w:pPr>
              <w:numPr>
                <w:ilvl w:val="0"/>
                <w:numId w:val="0"/>
              </w:numPr>
              <w:jc w:val="left"/>
              <w:spacing w:line="36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中标单位的样品由采购人封存，作为货物验收的标准之一。中标人交货产品的质量不能低于样品质量。</w:t>
            </w:r>
            <w:r/>
          </w:p>
          <w:p>
            <w:pPr>
              <w:numPr>
                <w:ilvl w:val="0"/>
                <w:numId w:val="0"/>
              </w:numPr>
              <w:jc w:val="left"/>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未中标单位的样品于开标结束后返还，未在通知时间内取回的，采购人不负保管义务。</w:t>
            </w:r>
            <w:r/>
          </w:p>
          <w:p>
            <w:pPr>
              <w:numPr>
                <w:ilvl w:val="0"/>
                <w:numId w:val="0"/>
              </w:numPr>
              <w:jc w:val="left"/>
              <w:spacing w:line="360" w:lineRule="auto"/>
              <w:rPr>
                <w:rFonts w:hint="default" w:ascii="Times New Roman" w:hAnsi="Times New Roman" w:eastAsia="宋体" w:cs="Times New Roman"/>
                <w:lang w:val="en-US" w:eastAsia="zh-CN"/>
              </w:rPr>
            </w:pPr>
            <w:r>
              <w:rPr>
                <w:rFonts w:hint="eastAsia" w:ascii="Times New Roman" w:hAnsi="Times New Roman" w:eastAsia="宋体" w:cs="Times New Roman"/>
                <w:b/>
                <w:bCs/>
                <w:lang w:val="en-US" w:eastAsia="zh-CN"/>
              </w:rPr>
              <w:t xml:space="preserve">投标供应商提供的样品不论中标与否，费用自行承担。</w:t>
            </w:r>
            <w:r/>
          </w:p>
        </w:tc>
        <w:tc>
          <w:tcPr>
            <w:tcW w:w="982" w:type="dxa"/>
            <w:vAlign w:val="center"/>
            <w:textDirection w:val="lrTb"/>
            <w:noWrap w:val="false"/>
          </w:tcPr>
          <w:p>
            <w:pPr>
              <w:jc w:val="center"/>
              <w:spacing w:line="360" w:lineRule="auto"/>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w:t>
            </w:r>
            <w:r>
              <w:rPr>
                <w:rFonts w:hint="eastAsia" w:ascii="宋体" w:hAnsi="宋体" w:cs="Times New Roman"/>
                <w:bCs/>
                <w:sz w:val="24"/>
                <w:szCs w:val="24"/>
                <w:lang w:val="en-US" w:eastAsia="zh-CN"/>
              </w:rPr>
              <w:t xml:space="preserve">0</w:t>
            </w:r>
            <w:r/>
          </w:p>
        </w:tc>
      </w:tr>
      <w:tr>
        <w:trPr>
          <w:jc w:val="center"/>
          <w:trHeight w:val="773"/>
        </w:trPr>
        <w:tc>
          <w:tcPr>
            <w:tcW w:w="596"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宋体"/>
                <w:color w:val="auto"/>
                <w:sz w:val="21"/>
                <w:szCs w:val="21"/>
                <w:lang w:val="en-US" w:eastAsia="zh-CN"/>
              </w:rPr>
              <w:t xml:space="preserve">项目</w:t>
            </w:r>
            <w:r>
              <w:rPr>
                <w:rFonts w:hint="eastAsia" w:ascii="宋体" w:hAnsi="宋体" w:eastAsia="宋体" w:cs="宋体"/>
                <w:color w:val="auto"/>
                <w:sz w:val="21"/>
                <w:szCs w:val="21"/>
              </w:rPr>
              <w:t xml:space="preserve">实施方案</w:t>
            </w:r>
            <w:r/>
          </w:p>
        </w:tc>
        <w:tc>
          <w:tcPr>
            <w:tcW w:w="771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投标人结合项目需求和实际情况，提供切实可行的项目实施方案，包括：</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1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①</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交货进度保障措施；</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2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②</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产品质量保障措施；</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3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③</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包装运输措施；</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4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配送方案；</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5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验收方案。</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以上内容进行综合评审，上述内容完整详细且且满足采购文件及采购需求的得5分，每缺少一项内容扣1分，评分项每存在一处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0"/>
              <w:jc w:val="both"/>
              <w:pageBreakBefore w:val="0"/>
              <w:spacing w:line="360" w:lineRule="auto"/>
              <w:widowControl w:val="off"/>
              <w:rPr>
                <w:rFonts w:hint="eastAsia" w:ascii="宋体" w:hAnsi="Calibri" w:eastAsia="宋体" w:cs="Times New Roman"/>
                <w:sz w:val="24"/>
                <w:szCs w:val="24"/>
                <w:lang w:val="en-US" w:eastAsia="zh-CN" w:bidi="ar"/>
              </w:rPr>
            </w:pPr>
            <w:r>
              <w:rPr>
                <w:rFonts w:hint="eastAsia" w:ascii="宋体" w:hAnsi="宋体" w:eastAsia="宋体" w:cs="宋体"/>
                <w:b/>
                <w:bCs/>
                <w:color w:val="auto"/>
                <w:sz w:val="21"/>
                <w:szCs w:val="21"/>
                <w:lang w:val="en-US" w:eastAsia="zh-CN" w:bidi="ar-SA"/>
              </w:rPr>
              <w:t xml:space="preserve">未提供方案不得分。</w:t>
            </w:r>
            <w:r/>
          </w:p>
        </w:tc>
        <w:tc>
          <w:tcPr>
            <w:tcW w:w="982" w:type="dxa"/>
            <w:vAlign w:val="center"/>
            <w:textDirection w:val="lrTb"/>
            <w:noWrap w:val="false"/>
          </w:tcPr>
          <w:p>
            <w:pPr>
              <w:jc w:val="center"/>
              <w:spacing w:line="360" w:lineRule="auto"/>
              <w:rPr>
                <w:rFonts w:hint="default" w:ascii="宋体" w:hAnsi="宋体" w:eastAsia="宋体" w:cs="Times New Roman"/>
                <w:bCs/>
                <w:sz w:val="24"/>
                <w:szCs w:val="24"/>
                <w:lang w:val="en-US" w:eastAsia="zh-CN"/>
              </w:rPr>
            </w:pPr>
            <w:r>
              <w:rPr>
                <w:rFonts w:hint="eastAsia" w:ascii="宋体" w:hAnsi="宋体" w:cs="Times New Roman"/>
                <w:bCs/>
                <w:sz w:val="24"/>
                <w:szCs w:val="24"/>
                <w:lang w:val="en-US" w:eastAsia="zh-CN"/>
              </w:rPr>
              <w:t xml:space="preserve">5</w:t>
            </w:r>
            <w:r/>
          </w:p>
        </w:tc>
      </w:tr>
      <w:tr>
        <w:trPr>
          <w:jc w:val="center"/>
          <w:trHeight w:val="773"/>
        </w:trPr>
        <w:tc>
          <w:tcPr>
            <w:tcW w:w="596"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宋体"/>
                <w:color w:val="auto"/>
                <w:sz w:val="21"/>
                <w:szCs w:val="21"/>
              </w:rPr>
              <w:t xml:space="preserve">售后</w:t>
            </w:r>
            <w:r>
              <w:rPr>
                <w:rFonts w:hint="eastAsia" w:ascii="宋体" w:hAnsi="宋体" w:eastAsia="宋体" w:cs="宋体"/>
                <w:color w:val="auto"/>
                <w:sz w:val="21"/>
                <w:szCs w:val="21"/>
                <w:lang w:val="en-US" w:eastAsia="zh-CN"/>
              </w:rPr>
              <w:t xml:space="preserve">服务方案</w:t>
            </w:r>
            <w:r/>
          </w:p>
        </w:tc>
        <w:tc>
          <w:tcPr>
            <w:tcW w:w="771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投标人结合项目需求和实际情况，提供切实可行的售后服务方案</w:t>
            </w:r>
            <w:r>
              <w:rPr>
                <w:rFonts w:hint="eastAsia" w:ascii="宋体" w:hAnsi="宋体" w:eastAsia="宋体" w:cs="宋体"/>
                <w:color w:val="auto"/>
                <w:sz w:val="21"/>
                <w:szCs w:val="21"/>
              </w:rPr>
              <w:t xml:space="preserve">，包括：</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①</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lang w:val="en-US" w:eastAsia="zh-CN"/>
              </w:rPr>
              <w:t xml:space="preserve">响应速度、响应时间、响应次数；</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2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②</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售后服务内容（包括但不限于退换货服务、备品配件保障、破损、缺件、错发处理服务等）；</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3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③</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售后服务体系与团队；</w:t>
            </w:r>
            <w:r/>
          </w:p>
          <w:p>
            <w:pPr>
              <w:numPr>
                <w:ilvl w:val="0"/>
                <w:numId w:val="0"/>
              </w:numPr>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4 \* GB3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售后服务承诺；</w:t>
            </w:r>
            <w:r/>
          </w:p>
          <w:p>
            <w:pPr>
              <w:numPr>
                <w:ilvl w:val="0"/>
                <w:numId w:val="0"/>
              </w:num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根据以上内容进行综合评审，上述内容完整详细且且满足采购文件及采购需求的得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分，每缺</w:t>
            </w:r>
            <w:r>
              <w:rPr>
                <w:rFonts w:hint="eastAsia" w:ascii="宋体" w:hAnsi="宋体" w:eastAsia="宋体" w:cs="宋体"/>
                <w:color w:val="auto"/>
                <w:sz w:val="21"/>
                <w:szCs w:val="21"/>
                <w:lang w:val="en-US" w:eastAsia="zh-CN"/>
              </w:rPr>
              <w:t xml:space="preserve">少</w:t>
            </w:r>
            <w:r>
              <w:rPr>
                <w:rFonts w:hint="eastAsia" w:ascii="宋体" w:hAnsi="宋体" w:eastAsia="宋体" w:cs="宋体"/>
                <w:color w:val="auto"/>
                <w:sz w:val="21"/>
                <w:szCs w:val="21"/>
              </w:rPr>
              <w:t xml:space="preserve">一项内容扣</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val="en-US" w:eastAsia="zh-CN"/>
              </w:rPr>
              <w:t xml:space="preserve">评分项</w:t>
            </w:r>
            <w:r>
              <w:rPr>
                <w:rFonts w:hint="eastAsia" w:ascii="宋体" w:hAnsi="宋体" w:eastAsia="宋体" w:cs="宋体"/>
                <w:color w:val="auto"/>
                <w:sz w:val="21"/>
                <w:szCs w:val="21"/>
              </w:rPr>
              <w:t xml:space="preserve">每存在</w:t>
            </w:r>
            <w:r>
              <w:rPr>
                <w:rFonts w:hint="eastAsia" w:ascii="宋体" w:hAnsi="宋体" w:eastAsia="宋体" w:cs="宋体"/>
                <w:color w:val="auto"/>
                <w:sz w:val="21"/>
                <w:szCs w:val="21"/>
                <w:lang w:val="en-US" w:eastAsia="zh-CN"/>
              </w:rPr>
              <w:t xml:space="preserve">一处</w:t>
            </w:r>
            <w:r>
              <w:rPr>
                <w:rFonts w:hint="eastAsia" w:ascii="宋体" w:hAnsi="宋体" w:eastAsia="宋体" w:cs="宋体"/>
                <w:color w:val="auto"/>
                <w:sz w:val="21"/>
                <w:szCs w:val="21"/>
              </w:rPr>
              <w:t xml:space="preserve">错误或瑕疵的扣</w:t>
            </w:r>
            <w:r>
              <w:rPr>
                <w:rFonts w:hint="eastAsia" w:ascii="宋体" w:hAnsi="宋体" w:eastAsia="宋体" w:cs="宋体"/>
                <w:color w:val="auto"/>
                <w:sz w:val="21"/>
                <w:szCs w:val="21"/>
                <w:lang w:val="en-US" w:eastAsia="zh-CN"/>
              </w:rPr>
              <w:t xml:space="preserve">0.5</w:t>
            </w:r>
            <w:r>
              <w:rPr>
                <w:rFonts w:hint="eastAsia" w:ascii="宋体" w:hAnsi="宋体" w:eastAsia="宋体" w:cs="宋体"/>
                <w:color w:val="auto"/>
                <w:sz w:val="21"/>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0"/>
              <w:jc w:val="both"/>
              <w:pageBreakBefore w:val="0"/>
              <w:spacing w:line="360" w:lineRule="auto"/>
              <w:widowControl w:val="off"/>
              <w:rPr>
                <w:rFonts w:hint="eastAsia" w:ascii="宋体" w:hAnsi="Calibri" w:eastAsia="宋体" w:cs="Times New Roman"/>
                <w:sz w:val="24"/>
                <w:szCs w:val="24"/>
                <w:lang w:val="en-US" w:eastAsia="zh-CN" w:bidi="ar-SA"/>
              </w:rPr>
            </w:pPr>
            <w:r>
              <w:rPr>
                <w:rFonts w:hint="eastAsia" w:ascii="宋体" w:hAnsi="宋体" w:eastAsia="宋体" w:cs="宋体"/>
                <w:b/>
                <w:bCs/>
                <w:color w:val="auto"/>
                <w:sz w:val="21"/>
                <w:szCs w:val="21"/>
                <w:lang w:val="en-US" w:eastAsia="zh-CN" w:bidi="ar-SA"/>
              </w:rPr>
              <w:t xml:space="preserve">未提供方案不得分。</w:t>
            </w:r>
            <w:r/>
          </w:p>
        </w:tc>
        <w:tc>
          <w:tcPr>
            <w:tcW w:w="982" w:type="dxa"/>
            <w:vAlign w:val="center"/>
            <w:textDirection w:val="lrTb"/>
            <w:noWrap w:val="false"/>
          </w:tcPr>
          <w:p>
            <w:pPr>
              <w:jc w:val="center"/>
              <w:spacing w:line="360" w:lineRule="auto"/>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w:t>
            </w:r>
            <w:r/>
          </w:p>
        </w:tc>
      </w:tr>
      <w:tr>
        <w:trPr>
          <w:jc w:val="center"/>
          <w:trHeight w:val="996"/>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8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维保期</w:t>
            </w:r>
            <w:r/>
          </w:p>
        </w:tc>
        <w:tc>
          <w:tcPr>
            <w:tcW w:w="7718" w:type="dxa"/>
            <w:vAlign w:val="center"/>
            <w:textDirection w:val="lrTb"/>
            <w:noWrap w:val="false"/>
          </w:tcPr>
          <w:p>
            <w:pPr>
              <w:jc w:val="left"/>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提供免费维保承诺函，在满足招标文件质保基本要求的基础上，每增加1年加</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分，最多得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分。免费维保承诺函格式自拟（须加盖投标人公章）。</w:t>
            </w:r>
            <w:r/>
          </w:p>
        </w:tc>
        <w:tc>
          <w:tcPr>
            <w:tcW w:w="982" w:type="dxa"/>
            <w:vAlign w:val="center"/>
            <w:textDirection w:val="lrTb"/>
            <w:noWrap w:val="false"/>
          </w:tcPr>
          <w:p>
            <w:pPr>
              <w:jc w:val="center"/>
              <w:spacing w:line="360" w:lineRule="auto"/>
              <w:rPr>
                <w:rFonts w:hint="default" w:ascii="宋体" w:hAnsi="宋体" w:eastAsia="宋体" w:cs="Times New Roman"/>
                <w:bCs/>
                <w:sz w:val="24"/>
                <w:szCs w:val="24"/>
                <w:lang w:val="en-US" w:eastAsia="zh-CN"/>
              </w:rPr>
            </w:pPr>
            <w:r>
              <w:rPr>
                <w:rFonts w:hint="eastAsia" w:ascii="宋体" w:hAnsi="宋体" w:cs="Times New Roman"/>
                <w:bCs/>
                <w:sz w:val="24"/>
                <w:szCs w:val="24"/>
                <w:lang w:val="en-US" w:eastAsia="zh-CN"/>
              </w:rPr>
              <w:t xml:space="preserve">5</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注：①请供应商根据评分标准制作评分索引并放在评审内容的前面，评分索引中应标明每个评分点的页码范围，如响应文件内容顺序混乱，导致评委无法查看，后果自负。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②请供应商制作响应文件的时保证图片、文字材料的完整、清晰可辨，任何原因导致评委看不清楚或无法查看，后果由供应商自负。</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③供应商制作响应文件时所用的所有原件材料均须准备好，签订合同前被采购人核查，如核查时供应商不能提供相关原件材料作弄虚作假处理，供应商自行承担相应法律后果。</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（四）</w:t>
      </w:r>
      <w:r>
        <w:rPr>
          <w:rFonts w:hint="eastAsia" w:ascii="方正魏碑_GBK" w:hAnsi="方正魏碑_GBK" w:eastAsia="方正魏碑_GBK" w:cs="方正魏碑_GBK"/>
          <w:b/>
          <w:bCs/>
          <w:sz w:val="24"/>
          <w:szCs w:val="24"/>
          <w:lang w:val="zh-CN"/>
        </w:rPr>
        <w:t xml:space="preserve">价格分：</w:t>
      </w:r>
      <w:r>
        <w:rPr>
          <w:rFonts w:hint="eastAsia" w:ascii="宋体" w:hAnsi="宋体" w:cs="宋体"/>
          <w:b/>
          <w:bCs/>
          <w:sz w:val="24"/>
          <w:szCs w:val="24"/>
          <w:lang w:val="en-US" w:eastAsia="zh-CN"/>
        </w:rPr>
        <w:t xml:space="preserve">50</w:t>
      </w:r>
      <w:r>
        <w:rPr>
          <w:rFonts w:hint="eastAsia" w:ascii="方正魏碑_GBK" w:hAnsi="方正魏碑_GBK" w:eastAsia="方正魏碑_GBK" w:cs="方正魏碑_GBK"/>
          <w:b/>
          <w:bCs/>
          <w:sz w:val="24"/>
          <w:szCs w:val="24"/>
          <w:lang w:val="zh-CN"/>
        </w:rPr>
        <w:t xml:space="preserve">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投标报价得分=（评标基准价/投标报价）×价格权值×</w:t>
      </w:r>
      <w:r>
        <w:rPr>
          <w:rFonts w:hint="eastAsia" w:ascii="宋体" w:hAnsi="宋体" w:eastAsia="宋体" w:cs="宋体"/>
          <w:sz w:val="24"/>
          <w:szCs w:val="24"/>
        </w:rPr>
        <w:t xml:space="preserve">100</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（五）中标人的确定</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评委会汇总各评委评分后，按照得分从高到低的顺序推荐三名中标候选人，并编写评标报告。</w:t>
      </w:r>
      <w:r/>
    </w:p>
    <w:p>
      <w:pPr>
        <w:ind w:firstLine="480"/>
        <w:jc w:val="left"/>
        <w:spacing w:line="400" w:lineRule="exact"/>
        <w:rPr>
          <w:rFonts w:hint="eastAsia" w:ascii="宋体" w:hAnsi="宋体"/>
          <w:b/>
          <w:sz w:val="24"/>
          <w:szCs w:val="24"/>
        </w:rPr>
      </w:pPr>
      <w:r>
        <w:rPr>
          <w:rFonts w:hint="eastAsia" w:ascii="方正魏碑_GBK" w:hAnsi="方正魏碑_GBK" w:eastAsia="方正魏碑_GBK" w:cs="方正魏碑_GBK"/>
          <w:sz w:val="24"/>
          <w:szCs w:val="24"/>
        </w:rPr>
        <w:t xml:space="preserve">采购人委托评标委员会直接确定排名第一的中标候选人为中标人。</w:t>
      </w:r>
      <w:r/>
    </w:p>
    <w:p>
      <w:pPr>
        <w:ind w:firstLine="480"/>
        <w:jc w:val="left"/>
        <w:spacing w:line="400" w:lineRule="exact"/>
        <w:rPr>
          <w:rFonts w:hint="eastAsia" w:ascii="方正魏碑_GBK" w:hAnsi="方正魏碑_GBK" w:eastAsia="方正魏碑_GBK" w:cs="方正魏碑_GBK"/>
          <w:b/>
          <w:bCs/>
          <w:sz w:val="24"/>
          <w:szCs w:val="24"/>
          <w:highlight w:val="yellow"/>
          <w:lang w:eastAsia="zh-CN"/>
        </w:rPr>
      </w:pPr>
      <w:r>
        <w:rPr>
          <w:rFonts w:hint="eastAsia" w:ascii="方正魏碑_GBK" w:hAnsi="方正魏碑_GBK" w:eastAsia="方正魏碑_GBK" w:cs="方正魏碑_GBK"/>
          <w:b/>
          <w:bCs/>
          <w:sz w:val="24"/>
          <w:szCs w:val="24"/>
          <w:highlight w:val="yellow"/>
        </w:rPr>
        <w:t xml:space="preserve">本项目供应商可以任意选择一个</w:t>
      </w:r>
      <w:r>
        <w:rPr>
          <w:rFonts w:hint="eastAsia" w:ascii="方正魏碑_GBK" w:hAnsi="方正魏碑_GBK" w:eastAsia="方正魏碑_GBK" w:cs="方正魏碑_GBK"/>
          <w:b/>
          <w:bCs/>
          <w:sz w:val="24"/>
          <w:szCs w:val="24"/>
          <w:highlight w:val="yellow"/>
          <w:lang w:val="en-US" w:eastAsia="zh-CN"/>
        </w:rPr>
        <w:t xml:space="preserve">采购</w:t>
      </w:r>
      <w:r>
        <w:rPr>
          <w:rFonts w:hint="eastAsia" w:ascii="方正魏碑_GBK" w:hAnsi="方正魏碑_GBK" w:eastAsia="方正魏碑_GBK" w:cs="方正魏碑_GBK"/>
          <w:b/>
          <w:bCs/>
          <w:sz w:val="24"/>
          <w:szCs w:val="24"/>
          <w:highlight w:val="yellow"/>
        </w:rPr>
        <w:t xml:space="preserve">包进行</w:t>
      </w:r>
      <w:r>
        <w:rPr>
          <w:rFonts w:hint="eastAsia" w:ascii="方正魏碑_GBK" w:hAnsi="方正魏碑_GBK" w:eastAsia="方正魏碑_GBK" w:cs="方正魏碑_GBK"/>
          <w:b/>
          <w:bCs/>
          <w:sz w:val="24"/>
          <w:szCs w:val="24"/>
          <w:highlight w:val="yellow"/>
          <w:lang w:val="en-US" w:eastAsia="zh-CN"/>
        </w:rPr>
        <w:t xml:space="preserve">投标</w:t>
      </w:r>
      <w:r>
        <w:rPr>
          <w:rFonts w:hint="eastAsia" w:ascii="方正魏碑_GBK" w:hAnsi="方正魏碑_GBK" w:eastAsia="方正魏碑_GBK" w:cs="方正魏碑_GBK"/>
          <w:b/>
          <w:bCs/>
          <w:sz w:val="24"/>
          <w:szCs w:val="24"/>
          <w:highlight w:val="yellow"/>
        </w:rPr>
        <w:t xml:space="preserve">响应，也可以同时选择多个</w:t>
      </w:r>
      <w:r>
        <w:rPr>
          <w:rFonts w:hint="eastAsia" w:ascii="方正魏碑_GBK" w:hAnsi="方正魏碑_GBK" w:eastAsia="方正魏碑_GBK" w:cs="方正魏碑_GBK"/>
          <w:b/>
          <w:bCs/>
          <w:sz w:val="24"/>
          <w:szCs w:val="24"/>
          <w:highlight w:val="yellow"/>
          <w:lang w:val="en-US" w:eastAsia="zh-CN"/>
        </w:rPr>
        <w:t xml:space="preserve">采购</w:t>
      </w:r>
      <w:r>
        <w:rPr>
          <w:rFonts w:hint="eastAsia" w:ascii="方正魏碑_GBK" w:hAnsi="方正魏碑_GBK" w:eastAsia="方正魏碑_GBK" w:cs="方正魏碑_GBK"/>
          <w:b/>
          <w:bCs/>
          <w:sz w:val="24"/>
          <w:szCs w:val="24"/>
          <w:highlight w:val="yellow"/>
        </w:rPr>
        <w:t xml:space="preserve">包进行响应，兼投兼中</w:t>
      </w:r>
      <w:r>
        <w:rPr>
          <w:rFonts w:hint="eastAsia" w:ascii="方正魏碑_GBK" w:hAnsi="方正魏碑_GBK" w:eastAsia="方正魏碑_GBK" w:cs="方正魏碑_GBK"/>
          <w:b/>
          <w:bCs/>
          <w:sz w:val="24"/>
          <w:szCs w:val="24"/>
          <w:highlight w:val="yellow"/>
          <w:lang w:eastAsia="zh-CN"/>
        </w:rPr>
        <w:t xml:space="preserve">。</w:t>
      </w:r>
      <w:r/>
    </w:p>
    <w:p>
      <w:pPr>
        <w:ind w:firstLine="480"/>
        <w:jc w:val="left"/>
        <w:spacing w:line="400" w:lineRule="exact"/>
        <w:rPr>
          <w:rFonts w:hint="default" w:ascii="方正魏碑_GBK" w:hAnsi="方正魏碑_GBK" w:eastAsia="方正魏碑_GBK" w:cs="方正魏碑_GBK"/>
          <w:b/>
          <w:bCs/>
          <w:sz w:val="24"/>
          <w:szCs w:val="24"/>
          <w:highlight w:val="yellow"/>
          <w:lang w:val="en-US" w:eastAsia="zh-CN"/>
        </w:rPr>
      </w:pPr>
      <w:r>
        <w:rPr>
          <w:rFonts w:hint="eastAsia" w:ascii="方正魏碑_GBK" w:hAnsi="方正魏碑_GBK" w:eastAsia="方正魏碑_GBK" w:cs="方正魏碑_GBK"/>
          <w:b/>
          <w:bCs/>
          <w:sz w:val="24"/>
          <w:szCs w:val="24"/>
          <w:highlight w:val="yellow"/>
          <w:lang w:val="en-US" w:eastAsia="zh-CN"/>
        </w:rPr>
        <w:t xml:space="preserve">评标顺序为采购包</w:t>
      </w:r>
      <w:r>
        <w:rPr>
          <w:rFonts w:hint="eastAsia" w:ascii="宋体" w:hAnsi="宋体" w:eastAsia="宋体" w:cs="宋体"/>
          <w:b/>
          <w:bCs/>
          <w:sz w:val="24"/>
          <w:szCs w:val="24"/>
          <w:highlight w:val="yellow"/>
          <w:lang w:val="en-US" w:eastAsia="zh-CN"/>
        </w:rPr>
        <w:t xml:space="preserve">1→采购包2</w:t>
      </w:r>
      <w:r/>
    </w:p>
    <w:p>
      <w:pPr>
        <w:ind w:firstLine="439"/>
        <w:jc w:val="left"/>
        <w:spacing w:line="400" w:lineRule="exact"/>
        <w:rPr>
          <w:rFonts w:hint="eastAsia" w:ascii="宋体" w:hAnsi="宋体"/>
          <w:b/>
          <w:sz w:val="24"/>
          <w:szCs w:val="24"/>
        </w:rPr>
      </w:pPr>
      <w:r>
        <w:rPr>
          <w:rFonts w:hint="eastAsia" w:ascii="宋体" w:hAnsi="宋体"/>
          <w:b/>
          <w:sz w:val="24"/>
          <w:szCs w:val="24"/>
        </w:rPr>
        <w:t xml:space="preserve">（六）政府采购政策功能落实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1、采购本国产品的支持政策</w:t>
      </w:r>
      <w:r/>
    </w:p>
    <w:p>
      <w:pPr>
        <w:ind w:firstLine="480"/>
        <w:jc w:val="left"/>
        <w:spacing w:line="400" w:lineRule="exact"/>
        <w:rPr>
          <w:rFonts w:hint="eastAsia" w:ascii="宋体" w:hAnsi="宋体" w:eastAsia="宋体" w:cs="宋体"/>
          <w:sz w:val="24"/>
          <w:szCs w:val="24"/>
        </w:rPr>
      </w:pPr>
      <w:r>
        <w:rPr>
          <w:rFonts w:hint="eastAsia" w:ascii="方正魏碑_GBK" w:hAnsi="方正魏碑_GBK" w:eastAsia="方正魏碑_GBK" w:cs="方正魏碑_GBK"/>
          <w:sz w:val="24"/>
          <w:szCs w:val="24"/>
        </w:rPr>
        <w:t xml:space="preserve">1.1 本项目政府采购活动中既有本国产品又有非本国产品参与竞争的，依法对本国产品给予价格评审优惠，对本国产品的报价给予 </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w:t>
      </w:r>
      <w:r/>
    </w:p>
    <w:p>
      <w:pPr>
        <w:ind w:firstLine="480"/>
        <w:jc w:val="left"/>
        <w:spacing w:line="400" w:lineRule="exact"/>
        <w:rPr>
          <w:rFonts w:ascii="方正魏碑_GBK" w:hAnsi="方正魏碑_GBK" w:eastAsia="方正魏碑_GBK" w:cs="方正魏碑_GBK"/>
          <w:sz w:val="24"/>
          <w:szCs w:val="24"/>
        </w:rPr>
      </w:pPr>
      <w:r>
        <w:rPr>
          <w:rFonts w:hint="eastAsia" w:ascii="宋体" w:hAnsi="宋体" w:eastAsia="宋体" w:cs="宋体"/>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szCs w:val="24"/>
          <w:u w:val="single"/>
        </w:rPr>
        <w:t xml:space="preserve">80%</w:t>
      </w:r>
      <w:r>
        <w:rPr>
          <w:rFonts w:hint="eastAsia" w:ascii="方正魏碑_GBK" w:hAnsi="方正魏碑_GBK" w:eastAsia="方正魏碑_GBK" w:cs="方正魏碑_GBK"/>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1.4 供应商需在《声明函》中逐一、</w:t>
      </w:r>
      <w:r>
        <w:rPr>
          <w:rFonts w:ascii="方正魏碑_GBK" w:hAnsi="方正魏碑_GBK" w:eastAsia="方正魏碑_GBK" w:cs="方正魏碑_GBK"/>
          <w:sz w:val="24"/>
          <w:szCs w:val="24"/>
        </w:rPr>
        <w:t xml:space="preserve">准确</w:t>
      </w:r>
      <w:r>
        <w:rPr>
          <w:rFonts w:hint="eastAsia" w:ascii="方正魏碑_GBK" w:hAnsi="方正魏碑_GBK" w:eastAsia="方正魏碑_GBK" w:cs="方正魏碑_GBK"/>
          <w:sz w:val="24"/>
          <w:szCs w:val="24"/>
        </w:rPr>
        <w:t xml:space="preserve">填写产品名称、厂名、生产厂址三项信息（《声明函》中用斜线划除的地方无需填写），三</w:t>
      </w:r>
      <w:r>
        <w:rPr>
          <w:rFonts w:ascii="方正魏碑_GBK" w:hAnsi="方正魏碑_GBK" w:eastAsia="方正魏碑_GBK" w:cs="方正魏碑_GBK"/>
          <w:sz w:val="24"/>
          <w:szCs w:val="24"/>
        </w:rPr>
        <w:t xml:space="preserve">项信息中</w:t>
      </w:r>
      <w:r>
        <w:rPr>
          <w:rFonts w:hint="eastAsia" w:ascii="方正魏碑_GBK" w:hAnsi="方正魏碑_GBK" w:eastAsia="方正魏碑_GBK" w:cs="方正魏碑_GBK"/>
          <w:sz w:val="24"/>
          <w:szCs w:val="24"/>
        </w:rPr>
        <w:t xml:space="preserve">任意一项未填写的视为该项产品不符合本国产品标准，不享受本国产品价格评审优惠。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1.5 评标过程中，如发现供应商在《声明函》内容</w:t>
      </w:r>
      <w:r>
        <w:rPr>
          <w:rFonts w:ascii="方正魏碑_GBK" w:hAnsi="方正魏碑_GBK" w:eastAsia="方正魏碑_GBK" w:cs="方正魏碑_GBK"/>
          <w:sz w:val="24"/>
          <w:szCs w:val="24"/>
        </w:rPr>
        <w:t xml:space="preserve">含义不明确、同类事项与投</w:t>
      </w:r>
      <w:r>
        <w:rPr>
          <w:rFonts w:hint="eastAsia" w:ascii="方正魏碑_GBK" w:hAnsi="方正魏碑_GBK" w:eastAsia="方正魏碑_GBK" w:cs="方正魏碑_GBK"/>
          <w:sz w:val="24"/>
          <w:szCs w:val="24"/>
        </w:rPr>
        <w:t xml:space="preserve">标</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响应</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文件</w:t>
      </w:r>
      <w:r>
        <w:rPr>
          <w:rFonts w:ascii="方正魏碑_GBK" w:hAnsi="方正魏碑_GBK" w:eastAsia="方正魏碑_GBK" w:cs="方正魏碑_GBK"/>
          <w:sz w:val="24"/>
          <w:szCs w:val="24"/>
        </w:rPr>
        <w:t xml:space="preserve">表述不一致或者有</w:t>
      </w:r>
      <w:r>
        <w:rPr>
          <w:rFonts w:hint="eastAsia" w:ascii="方正魏碑_GBK" w:hAnsi="方正魏碑_GBK" w:eastAsia="方正魏碑_GBK" w:cs="方正魏碑_GBK"/>
          <w:sz w:val="24"/>
          <w:szCs w:val="24"/>
        </w:rPr>
        <w:t xml:space="preserve">明显</w:t>
      </w:r>
      <w:r>
        <w:rPr>
          <w:rFonts w:ascii="方正魏碑_GBK" w:hAnsi="方正魏碑_GBK" w:eastAsia="方正魏碑_GBK" w:cs="方正魏碑_GBK"/>
          <w:sz w:val="24"/>
          <w:szCs w:val="24"/>
        </w:rPr>
        <w:t xml:space="preserve">文字错误等情况的</w:t>
      </w:r>
      <w:r>
        <w:rPr>
          <w:rFonts w:hint="eastAsia" w:ascii="方正魏碑_GBK" w:hAnsi="方正魏碑_GBK" w:eastAsia="方正魏碑_GBK" w:cs="方正魏碑_GBK"/>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w:t>
      </w:r>
      <w:r>
        <w:rPr>
          <w:rFonts w:hint="eastAsia" w:ascii="宋体" w:hAnsi="宋体" w:eastAsia="宋体" w:cs="宋体"/>
          <w:sz w:val="24"/>
          <w:szCs w:val="24"/>
        </w:rPr>
        <w:t xml:space="preserve">（国办发〔2025〕34号）</w:t>
      </w:r>
      <w:r>
        <w:rPr>
          <w:rFonts w:hint="eastAsia" w:ascii="方正魏碑_GBK" w:hAnsi="方正魏碑_GBK" w:eastAsia="方正魏碑_GBK" w:cs="方正魏碑_GBK"/>
          <w:sz w:val="24"/>
          <w:szCs w:val="24"/>
        </w:rPr>
        <w:t xml:space="preserve">和招标文件规定的，供应商提供的相关产品视为不符合本国产品标准。</w:t>
      </w:r>
      <w:r/>
    </w:p>
    <w:p>
      <w:pPr>
        <w:rPr>
          <w:rFonts w:hint="eastAsia" w:ascii="黑体" w:eastAsia="黑体"/>
          <w:bCs/>
          <w:sz w:val="44"/>
          <w:szCs w:val="28"/>
        </w:rPr>
      </w:pPr>
      <w:r>
        <w:rPr>
          <w:rFonts w:hint="eastAsia" w:ascii="黑体" w:eastAsia="黑体"/>
          <w:bCs/>
          <w:sz w:val="44"/>
          <w:szCs w:val="28"/>
        </w:rPr>
        <w:br w:type="page" w:clear="all"/>
      </w:r>
      <w:r/>
    </w:p>
    <w:p>
      <w:pPr>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2"/>
      <w:r/>
      <w:bookmarkEnd w:id="183"/>
      <w:r/>
      <w:bookmarkEnd w:id="184"/>
      <w:r>
        <w:rPr>
          <w:rFonts w:hint="eastAsia" w:ascii="黑体" w:eastAsia="黑体"/>
          <w:bCs/>
          <w:sz w:val="44"/>
          <w:szCs w:val="28"/>
        </w:rPr>
        <w:t xml:space="preserve">文件格式</w:t>
      </w:r>
      <w:r/>
    </w:p>
    <w:p>
      <w:pPr>
        <w:jc w:val="center"/>
        <w:rPr>
          <w:rFonts w:hint="eastAsia" w:ascii="宋体" w:hAnsi="宋体"/>
          <w:b/>
          <w:sz w:val="72"/>
          <w:szCs w:val="21"/>
        </w:rPr>
      </w:pPr>
      <w:r/>
      <w:bookmarkStart w:id="185" w:name="_Hlt26671244"/>
      <w:r/>
      <w:bookmarkEnd w:id="185"/>
      <w:r/>
      <w:bookmarkStart w:id="186" w:name="_Hlt26955039"/>
      <w:r/>
      <w:bookmarkEnd w:id="186"/>
      <w:r/>
      <w:bookmarkStart w:id="187" w:name="_Toc120614282"/>
      <w:r/>
      <w:bookmarkStart w:id="188" w:name="_Toc49090576"/>
      <w:r/>
      <w:bookmarkStart w:id="189" w:name="_Toc26554094"/>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1019"/>
        <w:rPr>
          <w:rFonts w:hint="eastAsia" w:ascii="宋体" w:hAnsi="宋体"/>
          <w:b/>
          <w:bCs/>
          <w:sz w:val="32"/>
          <w:szCs w:val="32"/>
        </w:rPr>
      </w:pPr>
      <w:r>
        <w:rPr>
          <w:rFonts w:hint="eastAsia" w:ascii="宋体" w:hAnsi="宋体"/>
          <w:b/>
          <w:bCs/>
          <w:sz w:val="32"/>
          <w:szCs w:val="32"/>
        </w:rPr>
      </w:r>
      <w:r/>
    </w:p>
    <w:p>
      <w:pPr>
        <w:pStyle w:val="1019"/>
        <w:rPr>
          <w:rFonts w:hint="eastAsia" w:ascii="宋体" w:hAnsi="宋体"/>
          <w:b/>
          <w:bCs/>
          <w:sz w:val="32"/>
          <w:szCs w:val="32"/>
        </w:rPr>
      </w:pPr>
      <w:r>
        <w:rPr>
          <w:rFonts w:hint="eastAsia" w:ascii="宋体" w:hAnsi="宋体"/>
          <w:b/>
          <w:bCs/>
          <w:sz w:val="32"/>
          <w:szCs w:val="32"/>
        </w:rPr>
      </w:r>
      <w:r/>
    </w:p>
    <w:p>
      <w:pPr>
        <w:pStyle w:val="1019"/>
        <w:rPr>
          <w:rFonts w:hint="eastAsia" w:ascii="宋体" w:hAnsi="宋体"/>
          <w:b/>
          <w:bCs/>
          <w:sz w:val="32"/>
          <w:szCs w:val="32"/>
        </w:rPr>
      </w:pPr>
      <w:r>
        <w:rPr>
          <w:rFonts w:hint="eastAsia" w:ascii="宋体" w:hAnsi="宋体"/>
          <w:b/>
          <w:bCs/>
          <w:sz w:val="32"/>
          <w:szCs w:val="32"/>
        </w:rPr>
      </w:r>
      <w:r/>
    </w:p>
    <w:p>
      <w:pPr>
        <w:pStyle w:val="1019"/>
        <w:rPr>
          <w:rFonts w:hint="eastAsia" w:ascii="宋体" w:hAnsi="宋体"/>
          <w:b/>
          <w:bCs/>
          <w:sz w:val="32"/>
          <w:szCs w:val="32"/>
        </w:rPr>
      </w:pPr>
      <w:r>
        <w:rPr>
          <w:rFonts w:hint="eastAsia" w:ascii="宋体" w:hAnsi="宋体"/>
          <w:b/>
          <w:bCs/>
          <w:sz w:val="32"/>
          <w:szCs w:val="32"/>
        </w:rPr>
      </w:r>
      <w:r/>
    </w:p>
    <w:p>
      <w:pPr>
        <w:jc w:val="both"/>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w:t>
      </w:r>
      <w:r>
        <w:rPr>
          <w:rFonts w:hint="eastAsia" w:ascii="宋体" w:hAnsi="宋体"/>
          <w:sz w:val="24"/>
          <w:szCs w:val="21"/>
          <w:lang w:eastAsia="zh-CN"/>
        </w:rPr>
        <w:t xml:space="preserve">、</w:t>
      </w:r>
      <w:r>
        <w:rPr>
          <w:rFonts w:hint="eastAsia" w:ascii="宋体" w:hAnsi="宋体"/>
          <w:sz w:val="24"/>
          <w:szCs w:val="21"/>
          <w:lang w:val="en-US" w:eastAsia="zh-CN"/>
        </w:rPr>
        <w:t xml:space="preserve">分项报价表</w:t>
      </w:r>
      <w:r>
        <w:rPr>
          <w:rFonts w:hint="eastAsia" w:ascii="宋体" w:hAnsi="宋体"/>
          <w:sz w:val="24"/>
          <w:szCs w:val="21"/>
        </w:rPr>
        <w:t xml:space="preserve">（格式见附件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2</w:t>
      </w:r>
      <w:r>
        <w:rPr>
          <w:rFonts w:ascii="宋体" w:hAnsi="宋体"/>
          <w:sz w:val="24"/>
          <w:szCs w:val="21"/>
          <w:highlight w:val="none"/>
        </w:rPr>
        <w:t xml:space="preserve">.</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3</w:t>
      </w:r>
      <w:r>
        <w:rPr>
          <w:rFonts w:ascii="宋体" w:hAnsi="宋体"/>
          <w:sz w:val="24"/>
          <w:szCs w:val="21"/>
          <w:highlight w:val="none"/>
        </w:rPr>
        <w:t xml:space="preserve">.</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3</w:t>
      </w:r>
      <w:r>
        <w:rPr>
          <w:rFonts w:hint="eastAsia" w:ascii="宋体" w:hAnsi="宋体"/>
          <w:sz w:val="24"/>
          <w:szCs w:val="21"/>
          <w:highlight w:val="none"/>
        </w:rPr>
        <w:t xml:space="preserve">）</w:t>
      </w:r>
      <w:r/>
    </w:p>
    <w:p>
      <w:pPr>
        <w:ind w:left="480"/>
        <w:spacing w:line="400" w:lineRule="exact"/>
        <w:rPr>
          <w:rFonts w:hint="eastAsia" w:ascii="宋体" w:hAnsi="宋体"/>
          <w:sz w:val="24"/>
          <w:szCs w:val="21"/>
          <w:lang w:val="zh-CN"/>
        </w:rPr>
      </w:pPr>
      <w:r>
        <w:rPr>
          <w:rFonts w:hint="eastAsia" w:ascii="宋体" w:hAnsi="宋体"/>
          <w:sz w:val="24"/>
          <w:szCs w:val="21"/>
          <w:lang w:val="en-US" w:eastAsia="zh-CN"/>
        </w:rPr>
        <w:t xml:space="preserve">4</w:t>
      </w:r>
      <w:r>
        <w:rPr>
          <w:rFonts w:hint="eastAsia" w:ascii="宋体" w:hAnsi="宋体"/>
          <w:sz w:val="24"/>
          <w:szCs w:val="21"/>
        </w:rPr>
        <w:t xml:space="preserve">.</w:t>
      </w:r>
      <w:r>
        <w:rPr>
          <w:rFonts w:hint="eastAsia" w:ascii="宋体" w:hAnsi="宋体"/>
          <w:sz w:val="24"/>
          <w:szCs w:val="21"/>
          <w:lang w:val="zh-CN"/>
        </w:rPr>
        <w:t xml:space="preserve">商务技术评分标准中须提供的相关得分佐证材料</w:t>
      </w:r>
      <w:r/>
    </w:p>
    <w:p>
      <w:pPr>
        <w:ind w:left="480"/>
        <w:spacing w:line="400" w:lineRule="exact"/>
        <w:rPr>
          <w:rFonts w:ascii="宋体" w:hAnsi="宋体"/>
          <w:sz w:val="24"/>
          <w:szCs w:val="21"/>
        </w:rPr>
      </w:pPr>
      <w:r>
        <w:rPr>
          <w:rFonts w:hint="eastAsia" w:ascii="宋体" w:hAnsi="宋体"/>
          <w:sz w:val="24"/>
          <w:szCs w:val="21"/>
          <w:lang w:val="en-US" w:eastAsia="zh-CN"/>
        </w:rPr>
        <w:t xml:space="preserve">5</w:t>
      </w:r>
      <w:r>
        <w:rPr>
          <w:rFonts w:hint="eastAsia" w:ascii="宋体" w:hAnsi="宋体"/>
          <w:sz w:val="24"/>
          <w:szCs w:val="21"/>
        </w:rPr>
        <w:t xml:space="preserve">.投标人认为需要提交的其他商务技术材料</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10</w:t>
      </w:r>
      <w:r>
        <w:rPr>
          <w:rFonts w:hint="eastAsia" w:ascii="宋体" w:hAnsi="宋体"/>
          <w:sz w:val="24"/>
          <w:szCs w:val="21"/>
          <w:highlight w:val="none"/>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11</w:t>
      </w:r>
      <w:r>
        <w:rPr>
          <w:rFonts w:hint="eastAsia" w:ascii="方正魏碑_GBK" w:hAnsi="方正魏碑_GBK" w:eastAsia="方正魏碑_GBK" w:cs="方正魏碑_GBK"/>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rPr>
          <w:rFonts w:hint="eastAsia" w:ascii="宋体" w:hAnsi="宋体"/>
          <w:szCs w:val="21"/>
        </w:rPr>
      </w:pPr>
      <w:r>
        <w:rPr>
          <w:rFonts w:hint="eastAsia" w:ascii="宋体" w:hAnsi="宋体"/>
          <w:szCs w:val="21"/>
        </w:rPr>
      </w:r>
      <w:r/>
    </w:p>
    <w:p>
      <w:pPr>
        <w:pStyle w:val="1019"/>
        <w:ind w:left="0" w:firstLine="0"/>
        <w:rPr>
          <w:rFonts w:hint="eastAsia" w:ascii="宋体" w:hAnsi="宋体"/>
          <w:szCs w:val="21"/>
        </w:rPr>
      </w:pPr>
      <w:r>
        <w:rPr>
          <w:rFonts w:hint="eastAsia" w:ascii="宋体" w:hAnsi="宋体"/>
          <w:szCs w:val="21"/>
        </w:rPr>
      </w:r>
      <w:r/>
    </w:p>
    <w:p>
      <w:pPr>
        <w:ind w:left="480"/>
        <w:rPr>
          <w:rFonts w:ascii="宋体" w:hAnsi="宋体"/>
          <w:b/>
          <w:sz w:val="24"/>
          <w:szCs w:val="21"/>
        </w:rPr>
      </w:pPr>
      <w:r>
        <w:rPr>
          <w:rFonts w:ascii="宋体" w:hAnsi="宋体"/>
          <w:b/>
          <w:sz w:val="24"/>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ascii="宋体" w:hAnsi="宋体"/>
          <w:b/>
          <w:sz w:val="24"/>
          <w:szCs w:val="24"/>
        </w:rPr>
        <w:t xml:space="preserve"> </w:t>
      </w:r>
      <w:r/>
    </w:p>
    <w:p>
      <w:pPr>
        <w:jc w:val="center"/>
        <w:rPr>
          <w:rFonts w:hint="eastAsia" w:eastAsia="仿宋_GB2312"/>
          <w:sz w:val="32"/>
          <w:szCs w:val="32"/>
        </w:rPr>
      </w:pPr>
      <w:r>
        <w:rPr>
          <w:rFonts w:hint="eastAsia" w:ascii="宋体" w:hAnsi="宋体"/>
          <w:b/>
          <w:sz w:val="32"/>
          <w:szCs w:val="32"/>
          <w:lang w:val="en-US" w:eastAsia="zh-CN"/>
        </w:rPr>
        <w:t xml:space="preserve">采购包1 </w:t>
      </w:r>
      <w:r>
        <w:rPr>
          <w:rFonts w:hint="eastAsia" w:ascii="宋体" w:hAnsi="宋体"/>
          <w:b/>
          <w:sz w:val="32"/>
          <w:szCs w:val="32"/>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南通市海门区教体装勤中心采购课桌椅项目</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eastAsia="宋体"/>
          <w:sz w:val="24"/>
          <w:szCs w:val="24"/>
          <w:lang w:eastAsia="zh-CN"/>
        </w:rPr>
      </w:pPr>
      <w:r>
        <w:rPr>
          <w:rFonts w:hint="eastAsia" w:ascii="宋体" w:hAnsi="宋体"/>
          <w:sz w:val="24"/>
          <w:szCs w:val="24"/>
        </w:rPr>
        <w:t xml:space="preserve">采购包号：</w:t>
      </w:r>
      <w:r/>
    </w:p>
    <w:tbl>
      <w:tblPr>
        <w:tblStyle w:val="7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9"/>
        <w:gridCol w:w="7105"/>
      </w:tblGrid>
      <w:tr>
        <w:trPr>
          <w:cantSplit/>
          <w:trHeight w:val="725"/>
        </w:trPr>
        <w:tc>
          <w:tcPr>
            <w:gridSpan w:val="2"/>
            <w:tcW w:w="500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5000" w:type="pct"/>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1395" w:type="pct"/>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3604" w:type="pct"/>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pStyle w:val="1019"/>
        <w:rPr>
          <w:rFonts w:hint="eastAsia" w:ascii="宋体" w:hAnsi="宋体"/>
          <w:b/>
        </w:rPr>
      </w:pPr>
      <w:r>
        <w:rPr>
          <w:rFonts w:hint="eastAsia" w:ascii="宋体" w:hAnsi="宋体"/>
          <w:b/>
        </w:rPr>
      </w:r>
      <w:r/>
    </w:p>
    <w:p>
      <w:pPr>
        <w:pStyle w:val="1019"/>
        <w:rPr>
          <w:rFonts w:hint="eastAsia" w:ascii="宋体" w:hAnsi="宋体"/>
          <w:b/>
        </w:rPr>
      </w:pPr>
      <w:r>
        <w:rPr>
          <w:rFonts w:hint="eastAsia" w:ascii="宋体" w:hAnsi="宋体"/>
          <w:b/>
        </w:rPr>
      </w:r>
      <w:r/>
    </w:p>
    <w:p>
      <w:pPr>
        <w:pStyle w:val="1019"/>
        <w:rPr>
          <w:rFonts w:hint="eastAsia" w:ascii="宋体" w:hAnsi="宋体"/>
          <w:b/>
        </w:rPr>
      </w:pPr>
      <w:r>
        <w:rPr>
          <w:rFonts w:hint="eastAsia" w:ascii="宋体" w:hAnsi="宋体"/>
          <w:b/>
        </w:rPr>
      </w:r>
      <w:r/>
    </w:p>
    <w:p>
      <w:pPr>
        <w:pStyle w:val="1019"/>
        <w:ind w:firstLine="0"/>
        <w:rPr>
          <w:rFonts w:hint="eastAsia" w:ascii="宋体" w:hAnsi="宋体"/>
          <w:b/>
        </w:rPr>
      </w:pPr>
      <w:r>
        <w:rPr>
          <w:rFonts w:hint="eastAsia" w:ascii="宋体" w:hAnsi="宋体"/>
          <w:b/>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both"/>
        <w:rPr>
          <w:rFonts w:hint="eastAsia" w:ascii="宋体" w:hAnsi="宋体"/>
          <w:b/>
          <w:sz w:val="32"/>
          <w:szCs w:val="32"/>
        </w:rPr>
      </w:pPr>
      <w:r>
        <w:rPr>
          <w:rFonts w:hint="eastAsia" w:ascii="宋体" w:hAnsi="宋体"/>
          <w:b/>
          <w:sz w:val="32"/>
          <w:szCs w:val="32"/>
        </w:rPr>
      </w:r>
      <w:r/>
    </w:p>
    <w:p>
      <w:pP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br w:type="page" w:clear="all"/>
      </w:r>
      <w:r/>
    </w:p>
    <w:p>
      <w:pP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1-2</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投标分项报价表（</w:t>
      </w:r>
      <w:r>
        <w:rPr>
          <w:rFonts w:hint="eastAsia" w:ascii="宋体" w:hAnsi="宋体" w:eastAsia="宋体" w:cs="宋体"/>
          <w:b/>
          <w:color w:val="auto"/>
          <w:sz w:val="24"/>
          <w:szCs w:val="24"/>
          <w:highlight w:val="none"/>
          <w:lang w:val="en-US" w:eastAsia="zh-CN"/>
        </w:rPr>
        <w:t xml:space="preserve">采购包1</w:t>
      </w:r>
      <w:r>
        <w:rPr>
          <w:rFonts w:hint="eastAsia" w:ascii="宋体" w:hAnsi="宋体" w:eastAsia="宋体" w:cs="宋体"/>
          <w:b/>
          <w:color w:val="auto"/>
          <w:sz w:val="24"/>
          <w:szCs w:val="24"/>
          <w:highlight w:val="none"/>
        </w:rPr>
        <w:t xml:space="preserve">）</w:t>
      </w:r>
      <w:r/>
    </w:p>
    <w:tbl>
      <w:tblPr>
        <w:tblStyle w:val="735"/>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294"/>
        </w:trPr>
        <w:tc>
          <w:tcPr>
            <w:tcW w:w="500"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3</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249"/>
        </w:trPr>
        <w:tc>
          <w:tcPr>
            <w:tcW w:w="500" w:type="dxa"/>
            <w:vAlign w:val="top"/>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投标总报价（人民币：</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c>
        <w:tc>
          <w:tcPr>
            <w:tcW w:w="966" w:type="dxa"/>
            <w:vAlign w:val="top"/>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249"/>
        </w:trPr>
        <w:tc>
          <w:tcPr>
            <w:gridSpan w:val="10"/>
            <w:tcW w:w="9263" w:type="dxa"/>
            <w:vAlign w:val="top"/>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4"/>
          <w:highlight w:val="none"/>
        </w:rPr>
        <w:t xml:space="preserve">1.投标报价</w:t>
      </w:r>
      <w:r>
        <w:rPr>
          <w:rFonts w:hint="eastAsia" w:ascii="宋体" w:hAnsi="宋体" w:eastAsia="宋体" w:cs="宋体"/>
          <w:color w:val="auto"/>
          <w:sz w:val="24"/>
          <w:szCs w:val="21"/>
          <w:highlight w:val="none"/>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投标分项报价表</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中“投标总报价”数额应当与“开标一览表”中“投标总报价”数额一致。</w:t>
      </w:r>
      <w:r/>
    </w:p>
    <w:p>
      <w:pPr>
        <w:spacing w:line="360" w:lineRule="auto"/>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.投标人需认真填写本报价表，尤其注意规格型号的准确填写</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否则视为无效投标。</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1"/>
          <w:highlight w:val="none"/>
        </w:rPr>
        <w:t xml:space="preserve">。</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p>
    <w:p>
      <w:pPr>
        <w:rPr>
          <w:rFonts w:ascii="宋体" w:hAnsi="宋体" w:eastAsia="宋体" w:cs="Times New Roman"/>
          <w:b/>
          <w:sz w:val="24"/>
          <w:szCs w:val="24"/>
        </w:rPr>
      </w:pPr>
      <w:r>
        <w:rPr>
          <w:rFonts w:hint="eastAsia" w:ascii="宋体" w:hAnsi="宋体" w:eastAsia="宋体" w:cs="Times New Roman"/>
          <w:b/>
          <w:sz w:val="24"/>
          <w:szCs w:val="24"/>
        </w:rPr>
        <w:t xml:space="preserve">附件</w:t>
      </w:r>
      <w:r>
        <w:rPr>
          <w:rFonts w:hint="eastAsia" w:ascii="宋体" w:hAnsi="宋体" w:eastAsia="宋体" w:cs="Times New Roman"/>
          <w:b/>
          <w:sz w:val="24"/>
          <w:szCs w:val="24"/>
          <w:lang w:val="en-US" w:eastAsia="zh-CN"/>
        </w:rPr>
        <w:t xml:space="preserve">1-3</w:t>
      </w:r>
      <w:r>
        <w:rPr>
          <w:rFonts w:ascii="宋体" w:hAnsi="宋体" w:eastAsia="宋体" w:cs="Times New Roman"/>
          <w:b/>
          <w:sz w:val="24"/>
          <w:szCs w:val="24"/>
        </w:rPr>
        <w:t xml:space="preserve"> </w:t>
      </w:r>
      <w:r/>
    </w:p>
    <w:p>
      <w:pPr>
        <w:jc w:val="center"/>
        <w:rPr>
          <w:rFonts w:hint="eastAsia" w:ascii="Times New Roman" w:hAnsi="Times New Roman" w:eastAsia="仿宋_GB2312" w:cs="Times New Roman"/>
          <w:sz w:val="32"/>
          <w:szCs w:val="32"/>
        </w:rPr>
      </w:pPr>
      <w:r>
        <w:rPr>
          <w:rFonts w:hint="eastAsia" w:ascii="宋体" w:hAnsi="宋体" w:eastAsia="宋体" w:cs="Times New Roman"/>
          <w:b/>
          <w:sz w:val="32"/>
          <w:szCs w:val="32"/>
          <w:lang w:val="en-US" w:eastAsia="zh-CN"/>
        </w:rPr>
        <w:t xml:space="preserve">采购包2 </w:t>
      </w:r>
      <w:r>
        <w:rPr>
          <w:rFonts w:hint="eastAsia" w:ascii="宋体" w:hAnsi="宋体" w:eastAsia="宋体" w:cs="Times New Roman"/>
          <w:b/>
          <w:sz w:val="32"/>
          <w:szCs w:val="32"/>
        </w:rPr>
        <w:t xml:space="preserve">开标一览表</w:t>
      </w:r>
      <w:r/>
    </w:p>
    <w:p>
      <w:pPr>
        <w:ind w:firstLine="482"/>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投标人全称（加盖CA电子签章）：</w:t>
      </w:r>
      <w:r/>
    </w:p>
    <w:p>
      <w:pPr>
        <w:ind w:firstLine="482"/>
        <w:spacing w:line="400" w:lineRule="exact"/>
        <w:rPr>
          <w:rFonts w:hint="eastAsia" w:ascii="Times New Roman" w:hAnsi="Times New Roman" w:eastAsia="宋体" w:cs="Times New Roman"/>
          <w:sz w:val="24"/>
          <w:szCs w:val="24"/>
          <w:lang w:eastAsia="zh-CN"/>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南通市海门区教体装勤中心采购课桌椅项目</w:t>
      </w:r>
      <w:r/>
    </w:p>
    <w:p>
      <w:pPr>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                                   </w:t>
      </w:r>
      <w:r/>
    </w:p>
    <w:p>
      <w:pPr>
        <w:ind w:firstLine="482"/>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采购包号：</w:t>
      </w:r>
      <w:r/>
    </w:p>
    <w:tbl>
      <w:tblPr>
        <w:tblStyle w:val="7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9"/>
        <w:gridCol w:w="7105"/>
      </w:tblGrid>
      <w:tr>
        <w:trPr>
          <w:cantSplit/>
          <w:trHeight w:val="725"/>
        </w:trPr>
        <w:tc>
          <w:tcPr>
            <w:gridSpan w:val="2"/>
            <w:tcW w:w="5000" w:type="pct"/>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投标总报价</w:t>
            </w:r>
            <w:r/>
          </w:p>
        </w:tc>
      </w:tr>
      <w:tr>
        <w:trPr>
          <w:cantSplit/>
          <w:trHeight w:val="612"/>
        </w:trPr>
        <w:tc>
          <w:tcPr>
            <w:gridSpan w:val="2"/>
            <w:tcW w:w="5000" w:type="pct"/>
            <w:vAlign w:val="center"/>
            <w:textDirection w:val="lrTb"/>
            <w:noWrap w:val="false"/>
          </w:tcPr>
          <w:p>
            <w:pPr>
              <w:jc w:val="left"/>
              <w:spacing w:line="500" w:lineRule="exact"/>
              <w:rPr>
                <w:rFonts w:hint="eastAsia" w:ascii="宋体" w:hAnsi="宋体" w:eastAsia="宋体" w:cs="Times New Roman"/>
                <w:sz w:val="24"/>
                <w:szCs w:val="21"/>
              </w:rPr>
            </w:pPr>
            <w:r>
              <w:rPr>
                <w:rFonts w:hint="eastAsia" w:ascii="宋体" w:hAnsi="宋体" w:eastAsia="宋体" w:cs="宋体"/>
                <w:sz w:val="24"/>
                <w:szCs w:val="24"/>
              </w:rPr>
              <w:t xml:space="preserve">小写：                             （人民币：</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元）</w:t>
            </w:r>
            <w:r/>
          </w:p>
        </w:tc>
      </w:tr>
      <w:tr>
        <w:trPr>
          <w:cantSplit/>
          <w:trHeight w:val="612"/>
        </w:trPr>
        <w:tc>
          <w:tcPr>
            <w:tcW w:w="1395" w:type="pct"/>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核心产品品牌</w:t>
            </w:r>
            <w:r/>
          </w:p>
        </w:tc>
        <w:tc>
          <w:tcPr>
            <w:tcW w:w="3604" w:type="pct"/>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br w:type="page" w:clear="all"/>
      </w:r>
      <w:r/>
    </w:p>
    <w:p>
      <w:pP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1-4</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投标分项报价表（</w:t>
      </w:r>
      <w:r>
        <w:rPr>
          <w:rFonts w:hint="eastAsia" w:ascii="宋体" w:hAnsi="宋体" w:eastAsia="宋体" w:cs="宋体"/>
          <w:b/>
          <w:color w:val="auto"/>
          <w:sz w:val="24"/>
          <w:szCs w:val="24"/>
          <w:highlight w:val="none"/>
          <w:lang w:val="en-US" w:eastAsia="zh-CN"/>
        </w:rPr>
        <w:t xml:space="preserve">采购包2</w:t>
      </w:r>
      <w:r>
        <w:rPr>
          <w:rFonts w:hint="eastAsia" w:ascii="宋体" w:hAnsi="宋体" w:eastAsia="宋体" w:cs="宋体"/>
          <w:b/>
          <w:color w:val="auto"/>
          <w:sz w:val="24"/>
          <w:szCs w:val="24"/>
          <w:highlight w:val="none"/>
        </w:rPr>
        <w:t xml:space="preserve">）</w:t>
      </w:r>
      <w:r/>
    </w:p>
    <w:tbl>
      <w:tblPr>
        <w:tblStyle w:val="735"/>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29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249"/>
        </w:trPr>
        <w:tc>
          <w:tcPr>
            <w:tcW w:w="500" w:type="dxa"/>
            <w:vAlign w:val="top"/>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投标总报价（人民币：</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c>
        <w:tc>
          <w:tcPr>
            <w:tcW w:w="966" w:type="dxa"/>
            <w:vAlign w:val="top"/>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249"/>
        </w:trPr>
        <w:tc>
          <w:tcPr>
            <w:gridSpan w:val="10"/>
            <w:tcW w:w="9263" w:type="dxa"/>
            <w:vAlign w:val="top"/>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4"/>
          <w:highlight w:val="none"/>
        </w:rPr>
        <w:t xml:space="preserve">1.投标报价</w:t>
      </w:r>
      <w:r>
        <w:rPr>
          <w:rFonts w:hint="eastAsia" w:ascii="宋体" w:hAnsi="宋体" w:eastAsia="宋体" w:cs="宋体"/>
          <w:color w:val="auto"/>
          <w:sz w:val="24"/>
          <w:szCs w:val="21"/>
          <w:highlight w:val="none"/>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投标分项报价表</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中“投标总报价”数额应当与“开标一览表”中“投标总报价”数额一致。</w:t>
      </w:r>
      <w:r/>
    </w:p>
    <w:p>
      <w:pPr>
        <w:spacing w:line="360" w:lineRule="auto"/>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.投标人需认真填写本报价表，尤其注意规格型号的准确填写</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否则视为无效投标。</w:t>
      </w:r>
      <w:r/>
    </w:p>
    <w:p>
      <w:pPr>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1"/>
          <w:highlight w:val="none"/>
        </w:rPr>
        <w:t xml:space="preserve">。</w:t>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br w:type="page" w:clear="all"/>
      </w:r>
      <w:r/>
    </w:p>
    <w:p>
      <w:pPr>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附件2</w:t>
      </w:r>
      <w:r/>
    </w:p>
    <w:p>
      <w:pPr>
        <w:jc w:val="center"/>
        <w:rPr>
          <w:rFonts w:hint="eastAsia"/>
        </w:rPr>
      </w:pPr>
      <w:r>
        <w:rPr>
          <w:rFonts w:hint="eastAsia" w:ascii="宋体" w:hAnsi="宋体"/>
          <w:b/>
          <w:sz w:val="32"/>
          <w:szCs w:val="32"/>
        </w:rPr>
        <w:t xml:space="preserve">技术要求响应及偏离表</w:t>
      </w:r>
      <w:r/>
    </w:p>
    <w:tbl>
      <w:tblPr>
        <w:tblStyle w:val="73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3383"/>
        <w:gridCol w:w="3523"/>
        <w:gridCol w:w="2348"/>
      </w:tblGrid>
      <w:tr>
        <w:trPr>
          <w:cantSplit/>
          <w:trHeight w:val="1281"/>
        </w:trPr>
        <w:tc>
          <w:tcPr>
            <w:tcW w:w="304"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1716"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178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1030"/>
        </w:trPr>
        <w:tc>
          <w:tcPr>
            <w:tcW w:w="304"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1716"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304"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16" w:type="pct"/>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cs="方正魏碑_GBK"/>
          <w:bCs/>
          <w:sz w:val="24"/>
          <w:szCs w:val="24"/>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3</w:t>
      </w:r>
      <w:r/>
    </w:p>
    <w:p>
      <w:pPr>
        <w:jc w:val="center"/>
        <w:rPr>
          <w:rFonts w:hint="eastAsia" w:ascii="宋体" w:hAnsi="宋体"/>
          <w:b/>
          <w:sz w:val="32"/>
          <w:szCs w:val="32"/>
        </w:rPr>
      </w:pPr>
      <w:r>
        <w:rPr>
          <w:rFonts w:hint="eastAsia" w:ascii="宋体" w:hAnsi="宋体"/>
          <w:b/>
          <w:sz w:val="32"/>
          <w:szCs w:val="32"/>
        </w:rPr>
        <w:t xml:space="preserve">商务要求响应及偏离表</w:t>
      </w:r>
      <w:r/>
    </w:p>
    <w:tbl>
      <w:tblPr>
        <w:tblStyle w:val="7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380"/>
        <w:gridCol w:w="3522"/>
        <w:gridCol w:w="2347"/>
      </w:tblGrid>
      <w:tr>
        <w:trPr>
          <w:cantSplit/>
        </w:trPr>
        <w:tc>
          <w:tcPr>
            <w:tcW w:w="30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171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178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30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171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15" w:type="pct"/>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cs="方正魏碑_GBK"/>
          <w:bCs/>
          <w:sz w:val="24"/>
          <w:szCs w:val="24"/>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pStyle w:val="1019"/>
        <w:rPr>
          <w:rFonts w:hint="eastAsia" w:ascii="宋体" w:hAnsi="宋体"/>
          <w:b/>
          <w:szCs w:val="21"/>
        </w:rPr>
      </w:pPr>
      <w:r>
        <w:rPr>
          <w:rFonts w:hint="eastAsia" w:ascii="宋体" w:hAnsi="宋体"/>
          <w:b/>
          <w:szCs w:val="21"/>
        </w:rPr>
      </w:r>
      <w:r/>
    </w:p>
    <w:p>
      <w:pPr>
        <w:pStyle w:val="1019"/>
        <w:rPr>
          <w:rFonts w:hint="eastAsia" w:ascii="宋体" w:hAnsi="宋体"/>
          <w:b/>
          <w:szCs w:val="21"/>
        </w:rPr>
      </w:pPr>
      <w:r>
        <w:rPr>
          <w:rFonts w:hint="eastAsia" w:ascii="宋体" w:hAnsi="宋体"/>
          <w:b/>
          <w:szCs w:val="21"/>
        </w:rPr>
      </w:r>
      <w:r/>
    </w:p>
    <w:p>
      <w:pPr>
        <w:pStyle w:val="1019"/>
        <w:rPr>
          <w:rFonts w:hint="eastAsia" w:ascii="宋体" w:hAnsi="宋体"/>
          <w:b/>
          <w:szCs w:val="21"/>
        </w:rPr>
      </w:pPr>
      <w:r>
        <w:rPr>
          <w:rFonts w:hint="eastAsia" w:ascii="宋体" w:hAnsi="宋体"/>
          <w:b/>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4</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p>
    <w:p>
      <w:pPr>
        <w:ind w:firstLine="492"/>
        <w:spacing w:line="460" w:lineRule="exact"/>
        <w:rPr>
          <w:rFonts w:hint="eastAsia" w:ascii="宋体" w:hAnsi="宋体"/>
          <w:bCs/>
          <w:sz w:val="28"/>
          <w:szCs w:val="28"/>
        </w:rPr>
      </w:pPr>
      <w:r>
        <w:rPr>
          <w:rFonts w:hint="eastAsia" w:ascii="宋体" w:hAnsi="宋体"/>
          <w:bCs/>
          <w:sz w:val="28"/>
          <w:szCs w:val="28"/>
        </w:rPr>
      </w:r>
      <w:r/>
    </w:p>
    <w:p>
      <w:pPr>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5</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p>
    <w:p>
      <w:pPr>
        <w:ind w:firstLine="480"/>
        <w:spacing w:line="460" w:lineRule="exact"/>
        <w:rPr>
          <w:rFonts w:hint="eastAsia" w:ascii="宋体" w:hAnsi="宋体"/>
          <w:bCs/>
          <w:sz w:val="28"/>
          <w:szCs w:val="28"/>
        </w:rPr>
      </w:pPr>
      <w:r>
        <w:rPr>
          <w:rFonts w:hint="eastAsia" w:ascii="宋体" w:hAnsi="宋体"/>
          <w:bCs/>
          <w:sz w:val="28"/>
          <w:szCs w:val="28"/>
        </w:rPr>
      </w:r>
      <w:r/>
    </w:p>
    <w:p>
      <w:pPr>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p>
    <w:p>
      <w:pPr>
        <w:jc w:val="center"/>
        <w:rPr>
          <w:rFonts w:hint="eastAsia" w:ascii="宋体" w:hAnsi="宋体"/>
          <w:b/>
          <w:sz w:val="32"/>
          <w:szCs w:val="32"/>
        </w:rPr>
      </w:pPr>
      <w:r>
        <w:rPr>
          <w:rFonts w:hint="eastAsia" w:ascii="宋体" w:hAnsi="宋体"/>
          <w:b/>
          <w:sz w:val="32"/>
          <w:szCs w:val="32"/>
        </w:rPr>
        <w:t xml:space="preserve">法人授权书</w:t>
      </w:r>
      <w:r/>
    </w:p>
    <w:p>
      <w:pPr>
        <w:ind w:firstLine="560"/>
        <w:spacing w:line="360" w:lineRule="auto"/>
        <w:tabs>
          <w:tab w:val="left" w:pos="360" w:leader="none"/>
        </w:tabs>
        <w:rPr>
          <w:rFonts w:hint="eastAsia"/>
          <w:sz w:val="28"/>
          <w:szCs w:val="28"/>
        </w:rPr>
      </w:pPr>
      <w:r>
        <w:rPr>
          <w:rFonts w:hint="eastAsia"/>
          <w:sz w:val="28"/>
          <w:szCs w:val="28"/>
        </w:rPr>
        <w:t xml:space="preserve">本授权书声明：___________（投标人名称）授权_____________（被授权人的姓名）为我方就</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rFonts w:hint="eastAsia"/>
          <w:sz w:val="28"/>
          <w:szCs w:val="28"/>
        </w:rPr>
        <w:t xml:space="preserve">（项目编号）项目采购活动的合法代理人，以本单位名义全权处理一切与该项目采购有关的事务。</w:t>
      </w:r>
      <w:r/>
    </w:p>
    <w:p>
      <w:pPr>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p>
    <w:p>
      <w:pPr>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p>
    <w:p>
      <w:pPr>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p>
    <w:p>
      <w:pPr>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p>
    <w:p>
      <w:pPr>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p>
    <w:p>
      <w:pPr>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p>
    <w:p>
      <w:pPr>
        <w:ind w:firstLine="560"/>
        <w:spacing w:line="360" w:lineRule="auto"/>
        <w:tabs>
          <w:tab w:val="left" w:pos="360" w:leader="none"/>
        </w:tabs>
        <w:rPr>
          <w:rFonts w:hint="eastAsia"/>
          <w:sz w:val="28"/>
          <w:szCs w:val="28"/>
        </w:rPr>
      </w:pPr>
      <w:r>
        <w:rPr>
          <w:rFonts w:hint="eastAsia"/>
          <w:sz w:val="28"/>
          <w:szCs w:val="28"/>
        </w:rPr>
        <w:t xml:space="preserve">      日期：</w:t>
      </w:r>
      <w:bookmarkStart w:id="191" w:name="_格式3__银行出具的资信证明"/>
      <w:r/>
      <w:bookmarkEnd w:id="191"/>
      <w:r/>
      <w:bookmarkStart w:id="192" w:name="_Hlt26955070"/>
      <w:r/>
      <w:bookmarkEnd w:id="192"/>
      <w:r/>
      <w:bookmarkStart w:id="193" w:name="_Hlt26671380"/>
      <w:r/>
      <w:bookmarkEnd w:id="193"/>
      <w:r>
        <w:rPr>
          <w:rFonts w:hint="eastAsia"/>
          <w:sz w:val="28"/>
          <w:szCs w:val="28"/>
          <w:u w:val="single"/>
        </w:rPr>
        <w:t xml:space="preserve">                                           </w:t>
      </w:r>
      <w:r/>
    </w:p>
    <w:p>
      <w:pPr>
        <w:ind w:firstLine="360"/>
        <w:spacing w:line="400" w:lineRule="exact"/>
        <w:rPr>
          <w:sz w:val="24"/>
          <w:szCs w:val="24"/>
          <w:highlight w:val="yellow"/>
        </w:rPr>
      </w:pPr>
      <w:r>
        <w:rPr>
          <w:sz w:val="24"/>
          <w:szCs w:val="24"/>
          <w:highlight w:val="yellow"/>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rPr>
          <w:rFonts w:hint="eastAsia" w:ascii="宋体" w:hAnsi="宋体"/>
          <w:b/>
          <w:sz w:val="24"/>
          <w:szCs w:val="24"/>
        </w:rPr>
      </w:pPr>
      <w:r>
        <w:rPr>
          <w:rFonts w:hint="eastAsia" w:ascii="宋体" w:hAnsi="宋体"/>
          <w:b/>
          <w:sz w:val="24"/>
          <w:szCs w:val="24"/>
        </w:rPr>
        <w:br w:type="page" w:clear="all"/>
      </w:r>
      <w:r/>
    </w:p>
    <w:p>
      <w:pPr>
        <w:rPr>
          <w:rFonts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rPr>
          <w:rFonts w:hint="eastAsia" w:ascii="宋体" w:hAnsi="宋体"/>
          <w:b/>
          <w:sz w:val="32"/>
          <w:szCs w:val="32"/>
        </w:rPr>
      </w:pPr>
      <w:r>
        <w:rPr>
          <w:rFonts w:hint="eastAsia" w:ascii="宋体" w:hAnsi="宋体"/>
          <w:b/>
          <w:sz w:val="32"/>
          <w:szCs w:val="32"/>
        </w:rPr>
        <w:t xml:space="preserve">投标函</w:t>
      </w:r>
      <w:r/>
    </w:p>
    <w:p>
      <w:pPr>
        <w:jc w:val="left"/>
        <w:spacing w:line="360" w:lineRule="auto"/>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南通市海门区教体装勤中心</w:t>
      </w:r>
      <w:r>
        <w:rPr>
          <w:rFonts w:hint="eastAsia" w:ascii="宋体" w:hAnsi="宋体"/>
          <w:sz w:val="28"/>
          <w:szCs w:val="28"/>
          <w:u w:val="single"/>
        </w:rPr>
        <w:t xml:space="preserve">  </w:t>
      </w:r>
      <w:r/>
    </w:p>
    <w:p>
      <w:pPr>
        <w:ind w:firstLine="560"/>
        <w:jc w:val="left"/>
        <w:spacing w:line="360" w:lineRule="auto"/>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南通市海门区教体装勤中心采购课桌椅项目</w:t>
      </w:r>
      <w:r>
        <w:rPr>
          <w:rFonts w:hint="eastAsia" w:ascii="宋体" w:hAnsi="宋体"/>
          <w:sz w:val="28"/>
          <w:szCs w:val="28"/>
        </w:rPr>
        <w:t xml:space="preserve">（项目编号：）招标文件，正式授权下述签字人_____(姓名)代表我方_______（投标人的名称），全权处理本次项目投标的有关事宜。</w:t>
      </w:r>
      <w:r/>
    </w:p>
    <w:p>
      <w:pPr>
        <w:ind w:firstLine="560"/>
        <w:jc w:val="left"/>
        <w:spacing w:line="360" w:lineRule="auto"/>
        <w:rPr>
          <w:rFonts w:hint="eastAsia"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360" w:lineRule="auto"/>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p>
    <w:p>
      <w:pPr>
        <w:ind w:firstLine="560"/>
        <w:jc w:val="left"/>
        <w:spacing w:line="360" w:lineRule="auto"/>
        <w:rPr>
          <w:rFonts w:hint="eastAsia" w:ascii="宋体" w:hAnsi="宋体"/>
          <w:sz w:val="28"/>
          <w:szCs w:val="28"/>
        </w:rPr>
      </w:pPr>
      <w:r>
        <w:rPr>
          <w:rFonts w:hint="eastAsia" w:ascii="宋体" w:hAnsi="宋体"/>
          <w:sz w:val="28"/>
          <w:szCs w:val="28"/>
        </w:rPr>
        <w:t xml:space="preserve">2.我们完全理解贵方不一定将合同授予最低报价的投标人。</w:t>
      </w:r>
      <w:r/>
    </w:p>
    <w:p>
      <w:pPr>
        <w:ind w:firstLine="560"/>
        <w:jc w:val="left"/>
        <w:spacing w:line="360" w:lineRule="auto"/>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地          址：</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邮          编：</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电          话：</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传          真：</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投标人开户行：</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账          号： </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p>
    <w:p>
      <w:pPr>
        <w:spacing w:line="560" w:lineRule="exact"/>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8</w:t>
      </w:r>
      <w:r/>
    </w:p>
    <w:p>
      <w:pPr>
        <w:jc w:val="center"/>
        <w:rPr>
          <w:rFonts w:hint="eastAsia" w:ascii="宋体" w:hAnsi="宋体"/>
          <w:b/>
          <w:sz w:val="32"/>
          <w:szCs w:val="32"/>
        </w:rPr>
      </w:pPr>
      <w:r>
        <w:rPr>
          <w:rFonts w:hint="eastAsia" w:ascii="宋体" w:hAnsi="宋体"/>
          <w:b/>
          <w:sz w:val="32"/>
          <w:szCs w:val="32"/>
        </w:rPr>
        <w:t xml:space="preserve">中小微企业声明函（货物类项目</w:t>
      </w:r>
      <w:r>
        <w:rPr>
          <w:rFonts w:hint="eastAsia" w:ascii="宋体" w:hAnsi="宋体"/>
          <w:b/>
          <w:sz w:val="32"/>
          <w:szCs w:val="32"/>
          <w:lang w:eastAsia="zh-CN"/>
        </w:rPr>
        <w:t xml:space="preserve">，</w:t>
      </w:r>
      <w:r>
        <w:rPr>
          <w:rFonts w:hint="eastAsia" w:ascii="宋体" w:hAnsi="宋体"/>
          <w:b/>
          <w:sz w:val="32"/>
          <w:szCs w:val="32"/>
          <w:lang w:val="en-US" w:eastAsia="zh-CN"/>
        </w:rPr>
        <w:t xml:space="preserve">采购1</w:t>
      </w:r>
      <w:r>
        <w:rPr>
          <w:rFonts w:hint="eastAsia" w:ascii="宋体" w:hAnsi="宋体"/>
          <w:b/>
          <w:sz w:val="32"/>
          <w:szCs w:val="32"/>
        </w:rPr>
        <w:t xml:space="preserve">）</w:t>
      </w:r>
      <w:r/>
    </w:p>
    <w:p>
      <w:pPr>
        <w:ind w:firstLine="420"/>
        <w:spacing w:line="400" w:lineRule="exact"/>
        <w:rPr>
          <w:rFonts w:hint="eastAsia" w:ascii="宋体" w:hAnsi="宋体"/>
          <w:sz w:val="28"/>
          <w:szCs w:val="28"/>
        </w:rPr>
      </w:pPr>
      <w:r>
        <w:rPr>
          <w:rFonts w:hint="eastAsia" w:ascii="宋体" w:hAnsi="宋体"/>
          <w:sz w:val="28"/>
          <w:szCs w:val="28"/>
        </w:rPr>
      </w:r>
      <w:r/>
    </w:p>
    <w:p>
      <w:pPr>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lang w:eastAsia="zh-CN"/>
        </w:rPr>
        <w:t xml:space="preserve">南通市海门区教体装勤中心</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南通市海门区教体装勤中心采购课桌椅项目</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p>
    <w:p>
      <w:pPr>
        <w:ind w:firstLine="420"/>
        <w:spacing w:line="400" w:lineRule="exact"/>
        <w:rPr>
          <w:rFonts w:hint="eastAsia" w:ascii="宋体" w:hAnsi="宋体"/>
          <w:i/>
          <w:sz w:val="28"/>
          <w:szCs w:val="28"/>
          <w:u w:val="single"/>
        </w:rPr>
      </w:pPr>
      <w:r>
        <w:rPr>
          <w:rFonts w:hint="eastAsia" w:ascii="宋体" w:hAnsi="宋体"/>
          <w:sz w:val="28"/>
          <w:szCs w:val="28"/>
        </w:rPr>
        <w:t xml:space="preserve">1.</w:t>
      </w:r>
      <w:r>
        <w:rPr>
          <w:rFonts w:hint="eastAsia" w:ascii="宋体" w:hAnsi="宋体"/>
          <w:sz w:val="28"/>
          <w:szCs w:val="28"/>
          <w:u w:val="single"/>
          <w:lang w:val="en-US" w:eastAsia="zh-CN"/>
        </w:rPr>
        <w:t xml:space="preserve">午休课桌</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sz w:val="28"/>
          <w:szCs w:val="28"/>
          <w:u w:val="single"/>
          <w:lang w:val="en-US" w:eastAsia="zh-CN"/>
        </w:rPr>
        <w:t xml:space="preserve">午休座椅</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p>
    <w:p>
      <w:pPr>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p>
    <w:p>
      <w:pPr>
        <w:ind w:right="480" w:firstLine="5600"/>
        <w:spacing w:line="400" w:lineRule="exact"/>
        <w:rPr>
          <w:rFonts w:hint="eastAsia" w:ascii="宋体" w:hAnsi="宋体"/>
          <w:sz w:val="28"/>
          <w:szCs w:val="28"/>
        </w:rPr>
      </w:pPr>
      <w:r>
        <w:rPr>
          <w:rFonts w:hint="eastAsia" w:ascii="宋体" w:hAnsi="宋体"/>
          <w:sz w:val="28"/>
          <w:szCs w:val="28"/>
        </w:rPr>
        <w:t xml:space="preserve">日  期：</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p>
    <w:p>
      <w:pPr>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4"/>
          <w:szCs w:val="24"/>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p>
    <w:p>
      <w:pPr>
        <w:ind w:firstLine="560"/>
        <w:jc w:val="lef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val="en-US" w:eastAsia="zh-CN"/>
        </w:rPr>
        <w:t xml:space="preserve">4.</w:t>
      </w:r>
      <w:r>
        <w:rPr>
          <w:rFonts w:hint="eastAsia" w:ascii="宋体" w:hAnsi="宋体" w:eastAsia="宋体" w:cs="Times New Roman"/>
          <w:sz w:val="28"/>
          <w:szCs w:val="28"/>
          <w:highlight w:val="none"/>
        </w:rPr>
        <w:t xml:space="preserve"> 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sz w:val="28"/>
          <w:szCs w:val="28"/>
          <w:highlight w:val="none"/>
          <w:lang w:eastAsia="zh-CN"/>
        </w:rPr>
        <w:t xml:space="preserve">。</w:t>
      </w:r>
      <w:r/>
    </w:p>
    <w:p>
      <w:pPr>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br w:type="page" w:clear="all"/>
      </w:r>
      <w:r/>
    </w:p>
    <w:p>
      <w:pPr>
        <w:jc w:val="center"/>
        <w:rPr>
          <w:rFonts w:hint="eastAsia" w:ascii="宋体" w:hAnsi="宋体"/>
          <w:b/>
          <w:sz w:val="32"/>
          <w:szCs w:val="32"/>
        </w:rPr>
      </w:pPr>
      <w:r>
        <w:rPr>
          <w:rFonts w:hint="eastAsia" w:ascii="宋体" w:hAnsi="宋体"/>
          <w:b/>
          <w:sz w:val="32"/>
          <w:szCs w:val="32"/>
        </w:rPr>
        <w:t xml:space="preserve">中小微企业声明函（货物类项目</w:t>
      </w:r>
      <w:r>
        <w:rPr>
          <w:rFonts w:hint="eastAsia" w:ascii="宋体" w:hAnsi="宋体"/>
          <w:b/>
          <w:sz w:val="32"/>
          <w:szCs w:val="32"/>
          <w:lang w:eastAsia="zh-CN"/>
        </w:rPr>
        <w:t xml:space="preserve">，</w:t>
      </w:r>
      <w:r>
        <w:rPr>
          <w:rFonts w:hint="eastAsia" w:ascii="宋体" w:hAnsi="宋体"/>
          <w:b/>
          <w:sz w:val="32"/>
          <w:szCs w:val="32"/>
          <w:lang w:val="en-US" w:eastAsia="zh-CN"/>
        </w:rPr>
        <w:t xml:space="preserve">采购包2</w:t>
      </w:r>
      <w:r>
        <w:rPr>
          <w:rFonts w:hint="eastAsia" w:ascii="宋体" w:hAnsi="宋体"/>
          <w:b/>
          <w:sz w:val="32"/>
          <w:szCs w:val="32"/>
        </w:rPr>
        <w:t xml:space="preserve">）</w:t>
      </w:r>
      <w:r/>
    </w:p>
    <w:p>
      <w:pPr>
        <w:ind w:firstLine="420"/>
        <w:spacing w:line="400" w:lineRule="exact"/>
        <w:rPr>
          <w:rFonts w:hint="eastAsia" w:ascii="宋体" w:hAnsi="宋体"/>
          <w:sz w:val="28"/>
          <w:szCs w:val="28"/>
        </w:rPr>
      </w:pPr>
      <w:r>
        <w:rPr>
          <w:rFonts w:hint="eastAsia" w:ascii="宋体" w:hAnsi="宋体"/>
          <w:sz w:val="28"/>
          <w:szCs w:val="28"/>
        </w:rPr>
      </w:r>
      <w:r/>
    </w:p>
    <w:p>
      <w:pPr>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lang w:eastAsia="zh-CN"/>
        </w:rPr>
        <w:t xml:space="preserve">南通市海门区教体装勤中心</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南通市海门区教体装勤中心采购课桌椅项目</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w:t>
      </w:r>
      <w:r>
        <w:rPr>
          <w:rFonts w:hint="eastAsia" w:ascii="宋体" w:hAnsi="宋体"/>
          <w:sz w:val="28"/>
          <w:szCs w:val="28"/>
          <w:u w:val="single"/>
          <w:lang w:val="en-US" w:eastAsia="zh-CN"/>
        </w:rPr>
        <w:t xml:space="preserve">普通课桌</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sz w:val="28"/>
          <w:szCs w:val="28"/>
          <w:u w:val="single"/>
          <w:lang w:val="en-US" w:eastAsia="zh-CN"/>
        </w:rPr>
        <w:t xml:space="preserve">普通座椅</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p>
    <w:p>
      <w:pPr>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p>
    <w:p>
      <w:pPr>
        <w:ind w:right="480" w:firstLine="5600"/>
        <w:spacing w:line="400" w:lineRule="exact"/>
        <w:rPr>
          <w:rFonts w:hint="eastAsia" w:ascii="宋体" w:hAnsi="宋体"/>
          <w:sz w:val="28"/>
          <w:szCs w:val="28"/>
        </w:rPr>
      </w:pPr>
      <w:r>
        <w:rPr>
          <w:rFonts w:hint="eastAsia" w:ascii="宋体" w:hAnsi="宋体"/>
          <w:sz w:val="28"/>
          <w:szCs w:val="28"/>
        </w:rPr>
        <w:t xml:space="preserve">日  期：</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p>
    <w:p>
      <w:pPr>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4"/>
          <w:szCs w:val="24"/>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p>
    <w:p>
      <w:pPr>
        <w:ind w:firstLine="560"/>
        <w:spacing w:line="4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val="en-US" w:eastAsia="zh-CN"/>
        </w:rPr>
        <w:t xml:space="preserve">4.</w:t>
      </w:r>
      <w:r>
        <w:rPr>
          <w:rFonts w:hint="eastAsia" w:ascii="宋体" w:hAnsi="宋体" w:eastAsia="宋体" w:cs="Times New Roman"/>
          <w:sz w:val="28"/>
          <w:szCs w:val="28"/>
          <w:highlight w:val="none"/>
        </w:rPr>
        <w:t xml:space="preserve"> 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sz w:val="28"/>
          <w:szCs w:val="28"/>
          <w:highlight w:val="none"/>
          <w:lang w:eastAsia="zh-CN"/>
        </w:rPr>
        <w:t xml:space="preserve">。</w:t>
      </w:r>
      <w:r/>
    </w:p>
    <w:p>
      <w:pPr>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br w:type="page" w:clear="all"/>
      </w:r>
      <w:r/>
    </w:p>
    <w:p>
      <w:pPr>
        <w:ind w:firstLine="560"/>
        <w:spacing w:line="400" w:lineRule="exact"/>
        <w:rPr>
          <w:rFonts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9</w:t>
      </w:r>
      <w:r/>
    </w:p>
    <w:p>
      <w:pPr>
        <w:jc w:val="center"/>
        <w:spacing w:line="400" w:lineRule="exact"/>
        <w:rPr>
          <w:rFonts w:hint="eastAsia" w:ascii="宋体" w:hAnsi="宋体"/>
          <w:b/>
          <w:sz w:val="24"/>
          <w:szCs w:val="24"/>
        </w:rPr>
      </w:pPr>
      <w:r>
        <w:rPr>
          <w:rFonts w:hint="eastAsia" w:ascii="宋体" w:hAnsi="宋体"/>
          <w:b/>
          <w:sz w:val="24"/>
          <w:szCs w:val="24"/>
        </w:rPr>
      </w:r>
      <w:r/>
    </w:p>
    <w:p>
      <w:pPr>
        <w:jc w:val="center"/>
        <w:rPr>
          <w:rFonts w:hint="eastAsia" w:ascii="宋体" w:hAnsi="宋体"/>
          <w:b/>
          <w:sz w:val="32"/>
          <w:szCs w:val="32"/>
        </w:rPr>
      </w:pPr>
      <w:r>
        <w:rPr>
          <w:rFonts w:hint="eastAsia" w:ascii="宋体" w:hAnsi="宋体"/>
          <w:b/>
          <w:sz w:val="32"/>
          <w:szCs w:val="32"/>
        </w:rPr>
        <w:t xml:space="preserve">残疾人福利性单位声明函（货物类项目）</w:t>
      </w:r>
      <w:r/>
    </w:p>
    <w:p>
      <w:pPr>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8"/>
          <w:szCs w:val="28"/>
          <w:lang w:eastAsia="zh-CN"/>
        </w:rPr>
        <w:t xml:space="preserve">南通市海门区教体装勤中心</w:t>
      </w:r>
      <w:r>
        <w:rPr>
          <w:rFonts w:hint="eastAsia" w:ascii="宋体" w:hAnsi="宋体"/>
          <w:sz w:val="28"/>
          <w:szCs w:val="28"/>
        </w:rPr>
        <w:t xml:space="preserve">单位的采购文件编号为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南通市海门区教体装勤中心采购课桌椅项目</w:t>
      </w:r>
      <w:r>
        <w:rPr>
          <w:rFonts w:hint="eastAsia" w:ascii="宋体" w:hAnsi="宋体"/>
          <w:sz w:val="28"/>
          <w:szCs w:val="28"/>
          <w:u w:val="single"/>
        </w:rPr>
        <w:t xml:space="preserve"> </w:t>
      </w:r>
      <w:r>
        <w:rPr>
          <w:rFonts w:hint="eastAsia" w:ascii="宋体" w:hAnsi="宋体"/>
          <w:sz w:val="28"/>
          <w:szCs w:val="28"/>
        </w:rPr>
        <w:t xml:space="preserve">项目（采购包号：</w:t>
      </w:r>
      <w:r>
        <w:rPr>
          <w:rFonts w:hint="eastAsia" w:ascii="宋体" w:hAnsi="宋体"/>
          <w:sz w:val="28"/>
          <w:szCs w:val="28"/>
          <w:u w:val="single"/>
        </w:rPr>
        <w:t xml:space="preserve">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p>
    <w:p>
      <w:pPr>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p>
    <w:p>
      <w:pPr>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rPr>
          <w:rFonts w:ascii="宋体" w:hAnsi="宋体" w:eastAsia="宋体"/>
          <w:b/>
          <w:sz w:val="32"/>
          <w:szCs w:val="32"/>
          <w:highlight w:val="green"/>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10</w:t>
      </w:r>
      <w:r/>
    </w:p>
    <w:p>
      <w:pPr>
        <w:jc w:val="center"/>
        <w:rPr>
          <w:rFonts w:hint="eastAsia" w:ascii="宋体" w:hAnsi="宋体"/>
          <w:b/>
          <w:sz w:val="32"/>
          <w:szCs w:val="32"/>
          <w:highlight w:val="none"/>
        </w:rPr>
      </w:pPr>
      <w:r>
        <w:rPr>
          <w:rFonts w:hint="eastAsia" w:ascii="宋体" w:hAnsi="宋体"/>
          <w:b/>
          <w:sz w:val="32"/>
          <w:szCs w:val="32"/>
          <w:highlight w:val="none"/>
        </w:rPr>
        <w:t xml:space="preserve">实质性要求响应及偏离表</w:t>
      </w:r>
      <w:r/>
    </w:p>
    <w:tbl>
      <w:tblPr>
        <w:tblStyle w:val="7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4068"/>
        <w:gridCol w:w="3516"/>
        <w:gridCol w:w="1671"/>
      </w:tblGrid>
      <w:tr>
        <w:trPr>
          <w:cantSplit/>
        </w:trPr>
        <w:tc>
          <w:tcPr>
            <w:tcW w:w="302"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2064"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sz w:val="24"/>
                <w:szCs w:val="21"/>
                <w:highlight w:val="none"/>
              </w:rPr>
              <w:t xml:space="preserve">加</w:t>
            </w:r>
            <w:r>
              <w:rPr>
                <w:rFonts w:hint="eastAsia" w:ascii="方正魏碑_GBK" w:hAnsi="方正魏碑_GBK" w:cs="方正魏碑_GBK"/>
                <w:bCs/>
                <w:sz w:val="24"/>
                <w:szCs w:val="24"/>
                <w:highlight w:val="none"/>
                <w:lang w:eastAsia="zh-CN"/>
              </w:rPr>
              <w:t xml:space="preserve">▲</w:t>
            </w:r>
            <w:r>
              <w:rPr>
                <w:rFonts w:hint="eastAsia" w:ascii="宋体" w:hAnsi="宋体"/>
                <w:b/>
                <w:bCs/>
                <w:sz w:val="24"/>
                <w:szCs w:val="21"/>
                <w:highlight w:val="none"/>
              </w:rPr>
              <w:t xml:space="preserve">号条款）</w:t>
            </w:r>
            <w:r/>
          </w:p>
        </w:tc>
        <w:tc>
          <w:tcPr>
            <w:tcW w:w="1784"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848"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sz w:val="24"/>
          <w:szCs w:val="21"/>
          <w:highlight w:val="none"/>
        </w:rPr>
        <w:t xml:space="preserve">加</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b/>
          <w:bCs/>
          <w:sz w:val="24"/>
          <w:szCs w:val="21"/>
          <w:highlight w:val="none"/>
        </w:rPr>
        <w:t xml:space="preserve">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rPr>
      </w:pPr>
      <w:r>
        <w:rPr>
          <w:rFonts w:hint="eastAsia" w:ascii="宋体" w:hAnsi="宋体"/>
          <w:sz w:val="24"/>
          <w:szCs w:val="24"/>
          <w:highlight w:val="none"/>
        </w:rPr>
        <w:t xml:space="preserve">3.投标人未对实质性要求逐条作出明</w:t>
      </w:r>
      <w:r>
        <w:rPr>
          <w:rFonts w:hint="eastAsia" w:ascii="宋体" w:hAnsi="宋体"/>
          <w:sz w:val="24"/>
          <w:szCs w:val="24"/>
        </w:rPr>
        <w:t xml:space="preserve">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br w:type="page" w:clear="all"/>
      </w:r>
      <w:r/>
    </w:p>
    <w:p>
      <w:pP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11</w:t>
      </w:r>
      <w:r>
        <w:rPr>
          <w:rFonts w:hint="eastAsia" w:ascii="方正魏碑_GBK" w:hAnsi="方正魏碑_GBK" w:eastAsia="方正魏碑_GBK" w:cs="方正魏碑_GBK"/>
          <w:b/>
          <w:sz w:val="24"/>
          <w:szCs w:val="24"/>
        </w:rPr>
        <w:t xml:space="preserve"> </w:t>
      </w:r>
      <w:r/>
    </w:p>
    <w:p>
      <w:pPr>
        <w:jc w:val="center"/>
        <w:rPr>
          <w:rFonts w:hint="eastAsia" w:ascii="宋体" w:hAnsi="宋体"/>
          <w:b/>
          <w:sz w:val="32"/>
          <w:szCs w:val="32"/>
        </w:rPr>
      </w:pPr>
      <w:r>
        <w:rPr>
          <w:rFonts w:hint="eastAsia" w:ascii="宋体" w:hAnsi="宋体"/>
          <w:b/>
          <w:sz w:val="32"/>
          <w:szCs w:val="32"/>
        </w:rPr>
        <w:t xml:space="preserve">关于符合本国产品标准的声明函</w:t>
      </w:r>
      <w:r/>
    </w:p>
    <w:p>
      <w:pPr>
        <w:pStyle w:val="967"/>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6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7"/>
        <w:numPr>
          <w:ilvl w:val="0"/>
          <w:numId w:val="13"/>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59.7pt,21.5pt" to="228.4pt,29.7pt" filled="f" strokecolor="#000000"/>
            </w:pict>
          </mc:Fallback>
        </mc:AlternateContent>
      </w:r>
      <w:r>
        <w:rPr>
          <w:rStyle w:val="979"/>
          <w:rFonts w:hint="eastAsia" w:ascii="方正魏碑_GBK" w:hAnsi="方正魏碑_GBK" w:eastAsia="方正魏碑_GBK" w:cs="方正魏碑_GBK"/>
          <w:i w:val="0"/>
          <w:u w:val="single"/>
          <w:shd w:val="clear" w:color="auto" w:fill="ffffff"/>
        </w:rPr>
        <w:t xml:space="preserve">            （产品名称1）</w:t>
      </w:r>
      <w:r>
        <w:rPr>
          <w:rStyle w:val="979"/>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79"/>
          <w:rFonts w:hint="eastAsia" w:ascii="方正魏碑_GBK" w:hAnsi="方正魏碑_GBK" w:eastAsia="方正魏碑_GBK" w:cs="方正魏碑_GBK"/>
          <w:i w:val="0"/>
          <w:u w:val="single"/>
          <w:shd w:val="clear" w:color="auto" w:fill="ffffff"/>
        </w:rPr>
        <w:t xml:space="preserve">             （厂名）</w:t>
      </w:r>
      <w:r>
        <w:rPr>
          <w:rStyle w:val="979"/>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79"/>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79"/>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79"/>
          <w:rFonts w:hint="eastAsia" w:ascii="方正魏碑_GBK" w:hAnsi="方正魏碑_GBK" w:eastAsia="方正魏碑_GBK" w:cs="方正魏碑_GBK"/>
          <w:i w:val="0"/>
          <w:u w:val="single"/>
          <w:shd w:val="clear" w:color="auto" w:fill="ffffff"/>
        </w:rPr>
        <w:t xml:space="preserve">（规定</w:t>
      </w:r>
      <w:r>
        <w:rPr>
          <w:rStyle w:val="979"/>
          <w:rFonts w:ascii="方正魏碑_GBK" w:hAnsi="方正魏碑_GBK" w:eastAsia="方正魏碑_GBK" w:cs="方正魏碑_GBK"/>
          <w:i w:val="0"/>
          <w:u w:val="single"/>
          <w:shd w:val="clear" w:color="auto" w:fill="ffffff"/>
        </w:rPr>
        <w:t xml:space="preserve">比例</w:t>
      </w:r>
      <w:r>
        <w:rPr>
          <w:rStyle w:val="979"/>
          <w:rFonts w:hint="eastAsia" w:ascii="方正魏碑_GBK" w:hAnsi="方正魏碑_GBK" w:eastAsia="方正魏碑_GBK" w:cs="方正魏碑_GBK"/>
          <w:i w:val="0"/>
          <w:u w:val="single"/>
          <w:shd w:val="clear" w:color="auto" w:fill="ffffff"/>
        </w:rPr>
        <w:t xml:space="preserve">）</w:t>
      </w:r>
      <w:r>
        <w:rPr>
          <w:rStyle w:val="979"/>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7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79"/>
          <w:rFonts w:hint="eastAsia" w:ascii="方正魏碑_GBK" w:hAnsi="方正魏碑_GBK" w:eastAsia="方正魏碑_GBK" w:cs="方正魏碑_GBK"/>
          <w:i w:val="0"/>
          <w:u w:val="single"/>
          <w:shd w:val="clear" w:color="auto" w:fill="ffffff"/>
        </w:rPr>
        <w:t xml:space="preserve">（关键</w:t>
      </w:r>
      <w:r>
        <w:rPr>
          <w:rStyle w:val="979"/>
          <w:rFonts w:ascii="方正魏碑_GBK" w:hAnsi="方正魏碑_GBK" w:eastAsia="方正魏碑_GBK" w:cs="方正魏碑_GBK"/>
          <w:i w:val="0"/>
          <w:u w:val="single"/>
          <w:shd w:val="clear" w:color="auto" w:fill="ffffff"/>
        </w:rPr>
        <w:t xml:space="preserve">组件</w:t>
      </w:r>
      <w:r>
        <w:rPr>
          <w:rStyle w:val="979"/>
          <w:rFonts w:hint="eastAsia" w:ascii="方正魏碑_GBK" w:hAnsi="方正魏碑_GBK" w:eastAsia="方正魏碑_GBK" w:cs="方正魏碑_GBK"/>
          <w:i w:val="0"/>
          <w:u w:val="single"/>
          <w:shd w:val="clear" w:color="auto" w:fill="ffffff"/>
        </w:rPr>
        <w:t xml:space="preserve">）</w:t>
      </w:r>
      <w:r>
        <w:rPr>
          <w:rStyle w:val="979"/>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7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79"/>
          <w:rFonts w:hint="eastAsia" w:ascii="方正魏碑_GBK" w:hAnsi="方正魏碑_GBK" w:eastAsia="方正魏碑_GBK" w:cs="方正魏碑_GBK"/>
          <w:i w:val="0"/>
          <w:u w:val="single"/>
          <w:shd w:val="clear" w:color="auto" w:fill="ffffff"/>
        </w:rPr>
        <w:t xml:space="preserve">（关键工序）</w:t>
      </w:r>
      <w:r>
        <w:rPr>
          <w:rStyle w:val="979"/>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67"/>
        <w:numPr>
          <w:ilvl w:val="0"/>
          <w:numId w:val="13"/>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flip:y;visibility:visible;" from="159.7pt,21.5pt" to="228.4pt,29.7pt" filled="f" strokecolor="#000000"/>
            </w:pict>
          </mc:Fallback>
        </mc:AlternateContent>
      </w:r>
      <w:r>
        <w:rPr>
          <w:rStyle w:val="979"/>
          <w:rFonts w:hint="eastAsia" w:ascii="方正魏碑_GBK" w:hAnsi="方正魏碑_GBK" w:eastAsia="方正魏碑_GBK" w:cs="方正魏碑_GBK"/>
          <w:i w:val="0"/>
          <w:u w:val="single"/>
          <w:shd w:val="clear" w:color="auto" w:fill="ffffff"/>
        </w:rPr>
        <w:t xml:space="preserve">            （产品名称2）</w:t>
      </w:r>
      <w:r>
        <w:rPr>
          <w:rStyle w:val="979"/>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79"/>
          <w:rFonts w:hint="eastAsia" w:ascii="方正魏碑_GBK" w:hAnsi="方正魏碑_GBK" w:eastAsia="方正魏碑_GBK" w:cs="方正魏碑_GBK"/>
          <w:i w:val="0"/>
          <w:u w:val="single"/>
          <w:shd w:val="clear" w:color="auto" w:fill="ffffff"/>
        </w:rPr>
        <w:t xml:space="preserve">             （厂名）</w:t>
      </w:r>
      <w:r>
        <w:rPr>
          <w:rStyle w:val="979"/>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79"/>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79"/>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979"/>
          <w:rFonts w:hint="eastAsia" w:ascii="方正魏碑_GBK" w:hAnsi="方正魏碑_GBK" w:eastAsia="方正魏碑_GBK" w:cs="方正魏碑_GBK"/>
          <w:i w:val="0"/>
          <w:u w:val="single"/>
          <w:shd w:val="clear" w:color="auto" w:fill="ffffff"/>
        </w:rPr>
        <w:t xml:space="preserve">（规定</w:t>
      </w:r>
      <w:r>
        <w:rPr>
          <w:rStyle w:val="979"/>
          <w:rFonts w:ascii="方正魏碑_GBK" w:hAnsi="方正魏碑_GBK" w:eastAsia="方正魏碑_GBK" w:cs="方正魏碑_GBK"/>
          <w:i w:val="0"/>
          <w:u w:val="single"/>
          <w:shd w:val="clear" w:color="auto" w:fill="ffffff"/>
        </w:rPr>
        <w:t xml:space="preserve">比例</w:t>
      </w:r>
      <w:r>
        <w:rPr>
          <w:rStyle w:val="979"/>
          <w:rFonts w:hint="eastAsia" w:ascii="方正魏碑_GBK" w:hAnsi="方正魏碑_GBK" w:eastAsia="方正魏碑_GBK" w:cs="方正魏碑_GBK"/>
          <w:i w:val="0"/>
          <w:u w:val="single"/>
          <w:shd w:val="clear" w:color="auto" w:fill="ffffff"/>
        </w:rPr>
        <w:t xml:space="preserve">）</w:t>
      </w:r>
      <w:r>
        <w:rPr>
          <w:rStyle w:val="979"/>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7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79"/>
          <w:rFonts w:hint="eastAsia" w:ascii="方正魏碑_GBK" w:hAnsi="方正魏碑_GBK" w:eastAsia="方正魏碑_GBK" w:cs="方正魏碑_GBK"/>
          <w:i w:val="0"/>
          <w:u w:val="single"/>
          <w:shd w:val="clear" w:color="auto" w:fill="ffffff"/>
        </w:rPr>
        <w:t xml:space="preserve">（关键</w:t>
      </w:r>
      <w:r>
        <w:rPr>
          <w:rStyle w:val="979"/>
          <w:rFonts w:ascii="方正魏碑_GBK" w:hAnsi="方正魏碑_GBK" w:eastAsia="方正魏碑_GBK" w:cs="方正魏碑_GBK"/>
          <w:i w:val="0"/>
          <w:u w:val="single"/>
          <w:shd w:val="clear" w:color="auto" w:fill="ffffff"/>
        </w:rPr>
        <w:t xml:space="preserve">组件</w:t>
      </w:r>
      <w:r>
        <w:rPr>
          <w:rStyle w:val="979"/>
          <w:rFonts w:hint="eastAsia" w:ascii="方正魏碑_GBK" w:hAnsi="方正魏碑_GBK" w:eastAsia="方正魏碑_GBK" w:cs="方正魏碑_GBK"/>
          <w:i w:val="0"/>
          <w:u w:val="single"/>
          <w:shd w:val="clear" w:color="auto" w:fill="ffffff"/>
        </w:rPr>
        <w:t xml:space="preserve">）</w:t>
      </w:r>
      <w:r>
        <w:rPr>
          <w:rStyle w:val="979"/>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7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79"/>
          <w:rFonts w:hint="eastAsia" w:ascii="方正魏碑_GBK" w:hAnsi="方正魏碑_GBK" w:eastAsia="方正魏碑_GBK" w:cs="方正魏碑_GBK"/>
          <w:i w:val="0"/>
          <w:u w:val="single"/>
          <w:shd w:val="clear" w:color="auto" w:fill="ffffff"/>
        </w:rPr>
        <w:t xml:space="preserve">（关键工序）</w:t>
      </w:r>
      <w:r>
        <w:rPr>
          <w:rStyle w:val="979"/>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67"/>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96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6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6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6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6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6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6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6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6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6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6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6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76"/>
      <w:r/>
      <w:bookmarkEnd w:id="177"/>
      <w:r/>
      <w:bookmarkEnd w:id="190"/>
      <w:r/>
      <w:r/>
    </w:p>
    <w:p>
      <w:pPr>
        <w:rPr>
          <w:rFonts w:hint="eastAsia" w:ascii="宋体" w:hAnsi="宋体" w:cs="仿宋"/>
          <w:b/>
          <w:bCs/>
          <w:sz w:val="32"/>
          <w:szCs w:val="32"/>
        </w:rPr>
      </w:pPr>
      <w:r>
        <w:rPr>
          <w:rFonts w:hint="eastAsia" w:ascii="宋体" w:hAnsi="宋体" w:cs="仿宋"/>
          <w:b/>
          <w:bCs/>
          <w:sz w:val="32"/>
          <w:szCs w:val="32"/>
        </w:rPr>
      </w:r>
      <w:r/>
    </w:p>
    <w:p>
      <w:pPr>
        <w:pStyle w:val="1019"/>
        <w:ind w:firstLine="0"/>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imSun">
    <w:panose1 w:val="02010600030101010101"/>
  </w:font>
  <w:font w:name="方正魏碑_GBK">
    <w:panose1 w:val="020B0503020202020204"/>
  </w:font>
  <w:font w:name="华文新魏">
    <w:panose1 w:val="02010800040101010101"/>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仿宋_GB2312">
    <w:panose1 w:val="020B0503020202020204"/>
  </w:font>
  <w:font w:name="楷体_GB2312;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Fonts w:ascii="宋体" w:hAnsi="宋体"/>
      </w:rPr>
      <w:framePr w:wrap="around" w:vAnchor="text" w:hAnchor="margin" w:xAlign="center" w:y="1"/>
    </w:pPr>
    <w:r>
      <w:rPr>
        <w:rFonts w:ascii="宋体" w:hAnsi="宋体"/>
      </w:rPr>
      <w:fldChar w:fldCharType="begin"/>
    </w:r>
    <w:r>
      <w:rPr>
        <w:rStyle w:val="977"/>
        <w:rFonts w:ascii="宋体" w:hAnsi="宋体"/>
      </w:rPr>
      <w:instrText xml:space="preserve">PAGE  </w:instrText>
    </w:r>
    <w:r>
      <w:rPr>
        <w:rFonts w:ascii="宋体" w:hAnsi="宋体"/>
      </w:rPr>
      <w:fldChar w:fldCharType="separate"/>
    </w:r>
    <w:r>
      <w:rPr>
        <w:rStyle w:val="977"/>
        <w:rFonts w:ascii="宋体" w:hAnsi="宋体"/>
      </w:rPr>
      <w:t xml:space="preserve">53</w:t>
    </w:r>
    <w:r>
      <w:rPr>
        <w:rFonts w:ascii="宋体" w:hAnsi="宋体"/>
      </w:rPr>
      <w:fldChar w:fldCharType="end"/>
    </w:r>
    <w:r/>
  </w:p>
  <w:p>
    <w:pPr>
      <w:pStyle w:val="952"/>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2"/>
      <w:isLgl w:val="false"/>
      <w:suff w:val="nothing"/>
      <w:lvlText w:val=""/>
      <w:lvlJc w:val="left"/>
      <w:pPr>
        <w:ind w:left="0" w:firstLine="0"/>
      </w:pPr>
      <w:rPr>
        <w:rFonts w:hint="eastAsia"/>
      </w:rPr>
    </w:lvl>
    <w:lvl w:ilvl="6">
      <w:start w:val="1"/>
      <w:numFmt w:val="decimal"/>
      <w:pStyle w:val="913"/>
      <w:isLgl w:val="false"/>
      <w:suff w:val="nothing"/>
      <w:lvlText w:val=""/>
      <w:lvlJc w:val="left"/>
      <w:pPr>
        <w:ind w:left="0" w:firstLine="0"/>
      </w:pPr>
      <w:rPr>
        <w:rFonts w:hint="eastAsia"/>
      </w:rPr>
    </w:lvl>
    <w:lvl w:ilvl="7">
      <w:start w:val="1"/>
      <w:numFmt w:val="decimal"/>
      <w:pStyle w:val="914"/>
      <w:isLgl w:val="false"/>
      <w:suff w:val="nothing"/>
      <w:lvlText w:val=""/>
      <w:lvlJc w:val="left"/>
      <w:pPr>
        <w:ind w:left="0" w:firstLine="0"/>
      </w:pPr>
      <w:rPr>
        <w:rFonts w:hint="eastAsia"/>
      </w:rPr>
    </w:lvl>
    <w:lvl w:ilvl="8">
      <w:start w:val="1"/>
      <w:numFmt w:val="decimal"/>
      <w:pStyle w:val="915"/>
      <w:isLgl w:val="false"/>
      <w:suff w:val="nothing"/>
      <w:lvlText w:val=""/>
      <w:lvlJc w:val="left"/>
      <w:pPr>
        <w:ind w:left="0" w:firstLine="0"/>
      </w:pPr>
      <w:rPr>
        <w:rFonts w:hint="eastAsia"/>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4"/>
  </w:num>
  <w:num w:numId="4">
    <w:abstractNumId w:val="7"/>
  </w:num>
  <w:num w:numId="5">
    <w:abstractNumId w:val="12"/>
  </w:num>
  <w:num w:numId="6">
    <w:abstractNumId w:val="3"/>
  </w:num>
  <w:num w:numId="7">
    <w:abstractNumId w:val="1"/>
  </w:num>
  <w:num w:numId="8">
    <w:abstractNumId w:val="2"/>
  </w:num>
  <w:num w:numId="9">
    <w:abstractNumId w:val="9"/>
  </w:num>
  <w:num w:numId="10">
    <w:abstractNumId w:val="0"/>
  </w:num>
  <w:num w:numId="11">
    <w:abstractNumId w:val="6"/>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10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5">
    <w:name w:val="Heading 1"/>
    <w:basedOn w:val="724"/>
    <w:next w:val="724"/>
    <w:link w:val="758"/>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59"/>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0"/>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1"/>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2"/>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63"/>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65"/>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66"/>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right="0" w:firstLine="0"/>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Body Text"/>
    <w:basedOn w:val="724"/>
    <w:next w:val="724"/>
    <w:uiPriority w:val="0"/>
    <w:qFormat/>
    <w:rPr>
      <w:rFonts w:ascii="楷体_GB2312;楷体" w:hAnsi="楷体_GB2312;楷体" w:eastAsia="楷体_GB2312;楷体"/>
      <w:sz w:val="28"/>
      <w:szCs w:val="28"/>
    </w:rPr>
  </w:style>
  <w:style w:type="paragraph" w:styleId="739">
    <w:name w:val="toc 5"/>
    <w:basedOn w:val="724"/>
    <w:next w:val="724"/>
    <w:uiPriority w:val="39"/>
    <w:unhideWhenUsed/>
    <w:qFormat/>
    <w:pPr>
      <w:ind w:left="1134" w:right="0" w:firstLine="0"/>
      <w:spacing w:after="57"/>
    </w:pPr>
  </w:style>
  <w:style w:type="paragraph" w:styleId="740">
    <w:name w:val="toc 3"/>
    <w:basedOn w:val="724"/>
    <w:next w:val="724"/>
    <w:uiPriority w:val="39"/>
    <w:unhideWhenUsed/>
    <w:qFormat/>
    <w:pPr>
      <w:ind w:left="567" w:right="0" w:firstLine="0"/>
      <w:spacing w:after="57"/>
    </w:pPr>
  </w:style>
  <w:style w:type="paragraph" w:styleId="741">
    <w:name w:val="toc 8"/>
    <w:basedOn w:val="724"/>
    <w:next w:val="724"/>
    <w:uiPriority w:val="39"/>
    <w:unhideWhenUsed/>
    <w:qFormat/>
    <w:pPr>
      <w:ind w:left="1984" w:right="0" w:firstLine="0"/>
      <w:spacing w:after="57"/>
    </w:pPr>
  </w:style>
  <w:style w:type="paragraph" w:styleId="742">
    <w:name w:val="endnote text"/>
    <w:basedOn w:val="724"/>
    <w:link w:val="904"/>
    <w:uiPriority w:val="99"/>
    <w:semiHidden/>
    <w:unhideWhenUsed/>
    <w:qFormat/>
    <w:pPr>
      <w:spacing w:after="0" w:line="240" w:lineRule="auto"/>
    </w:pPr>
    <w:rPr>
      <w:sz w:val="20"/>
    </w:rPr>
  </w:style>
  <w:style w:type="paragraph" w:styleId="743">
    <w:name w:val="Footer"/>
    <w:basedOn w:val="724"/>
    <w:link w:val="777"/>
    <w:uiPriority w:val="99"/>
    <w:unhideWhenUsed/>
    <w:qFormat/>
    <w:pPr>
      <w:spacing w:after="0" w:line="240" w:lineRule="auto"/>
      <w:tabs>
        <w:tab w:val="center" w:pos="7143" w:leader="none"/>
        <w:tab w:val="right" w:pos="14287" w:leader="none"/>
      </w:tabs>
    </w:pPr>
  </w:style>
  <w:style w:type="paragraph" w:styleId="744">
    <w:name w:val="Header"/>
    <w:basedOn w:val="724"/>
    <w:link w:val="775"/>
    <w:uiPriority w:val="99"/>
    <w:unhideWhenUsed/>
    <w:qFormat/>
    <w:pPr>
      <w:spacing w:after="0" w:line="240" w:lineRule="auto"/>
      <w:tabs>
        <w:tab w:val="center" w:pos="7143" w:leader="none"/>
        <w:tab w:val="right" w:pos="14287" w:leader="none"/>
      </w:tabs>
    </w:pPr>
  </w:style>
  <w:style w:type="paragraph" w:styleId="745">
    <w:name w:val="toc 1"/>
    <w:basedOn w:val="724"/>
    <w:next w:val="724"/>
    <w:uiPriority w:val="39"/>
    <w:unhideWhenUsed/>
    <w:qFormat/>
    <w:pPr>
      <w:ind w:left="0" w:right="0" w:firstLine="0"/>
      <w:spacing w:after="57"/>
    </w:pPr>
  </w:style>
  <w:style w:type="paragraph" w:styleId="746">
    <w:name w:val="toc 4"/>
    <w:basedOn w:val="724"/>
    <w:next w:val="724"/>
    <w:uiPriority w:val="39"/>
    <w:unhideWhenUsed/>
    <w:qFormat/>
    <w:pPr>
      <w:ind w:left="850" w:right="0" w:firstLine="0"/>
      <w:spacing w:after="57"/>
    </w:pPr>
  </w:style>
  <w:style w:type="paragraph" w:styleId="747">
    <w:name w:val="Subtitle"/>
    <w:basedOn w:val="724"/>
    <w:next w:val="724"/>
    <w:link w:val="770"/>
    <w:uiPriority w:val="11"/>
    <w:qFormat/>
    <w:pPr>
      <w:spacing w:before="200" w:after="200"/>
    </w:pPr>
    <w:rPr>
      <w:sz w:val="24"/>
      <w:szCs w:val="24"/>
    </w:rPr>
  </w:style>
  <w:style w:type="paragraph" w:styleId="748">
    <w:name w:val="footnote text"/>
    <w:basedOn w:val="724"/>
    <w:link w:val="903"/>
    <w:uiPriority w:val="99"/>
    <w:semiHidden/>
    <w:unhideWhenUsed/>
    <w:qFormat/>
    <w:pPr>
      <w:spacing w:after="40" w:line="240" w:lineRule="auto"/>
    </w:pPr>
    <w:rPr>
      <w:sz w:val="18"/>
    </w:rPr>
  </w:style>
  <w:style w:type="paragraph" w:styleId="749">
    <w:name w:val="toc 6"/>
    <w:basedOn w:val="724"/>
    <w:next w:val="724"/>
    <w:uiPriority w:val="39"/>
    <w:unhideWhenUsed/>
    <w:qFormat/>
    <w:pPr>
      <w:ind w:left="1417" w:right="0" w:firstLine="0"/>
      <w:spacing w:after="57"/>
    </w:pPr>
  </w:style>
  <w:style w:type="paragraph" w:styleId="750">
    <w:name w:val="table of figures"/>
    <w:basedOn w:val="724"/>
    <w:next w:val="724"/>
    <w:uiPriority w:val="99"/>
    <w:unhideWhenUsed/>
    <w:qFormat/>
    <w:pPr>
      <w:spacing w:after="0" w:afterAutospacing="0"/>
    </w:pPr>
  </w:style>
  <w:style w:type="paragraph" w:styleId="751">
    <w:name w:val="toc 2"/>
    <w:basedOn w:val="724"/>
    <w:next w:val="724"/>
    <w:uiPriority w:val="39"/>
    <w:unhideWhenUsed/>
    <w:qFormat/>
    <w:pPr>
      <w:ind w:left="283" w:right="0" w:firstLine="0"/>
      <w:spacing w:after="57"/>
    </w:pPr>
  </w:style>
  <w:style w:type="paragraph" w:styleId="752">
    <w:name w:val="toc 9"/>
    <w:basedOn w:val="724"/>
    <w:next w:val="724"/>
    <w:uiPriority w:val="39"/>
    <w:unhideWhenUsed/>
    <w:qFormat/>
    <w:pPr>
      <w:ind w:left="2268" w:right="0" w:firstLine="0"/>
      <w:spacing w:after="57"/>
    </w:pPr>
  </w:style>
  <w:style w:type="paragraph" w:styleId="753">
    <w:name w:val="Title"/>
    <w:basedOn w:val="724"/>
    <w:next w:val="724"/>
    <w:link w:val="769"/>
    <w:uiPriority w:val="10"/>
    <w:qFormat/>
    <w:pPr>
      <w:contextualSpacing/>
      <w:spacing w:before="300" w:after="200"/>
    </w:pPr>
    <w:rPr>
      <w:sz w:val="48"/>
      <w:szCs w:val="48"/>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character" w:styleId="758" w:customStyle="1">
    <w:name w:val="Heading 1 Char"/>
    <w:link w:val="725"/>
    <w:uiPriority w:val="9"/>
    <w:qFormat/>
    <w:rPr>
      <w:rFonts w:ascii="Arial" w:hAnsi="Arial" w:eastAsia="Arial" w:cs="Arial"/>
      <w:sz w:val="40"/>
      <w:szCs w:val="40"/>
    </w:rPr>
  </w:style>
  <w:style w:type="character" w:styleId="759" w:customStyle="1">
    <w:name w:val="Heading 2 Char"/>
    <w:link w:val="726"/>
    <w:uiPriority w:val="9"/>
    <w:qFormat/>
    <w:rPr>
      <w:rFonts w:ascii="Arial" w:hAnsi="Arial" w:eastAsia="Arial" w:cs="Arial"/>
      <w:sz w:val="34"/>
    </w:rPr>
  </w:style>
  <w:style w:type="character" w:styleId="760" w:customStyle="1">
    <w:name w:val="Heading 3 Char"/>
    <w:link w:val="727"/>
    <w:uiPriority w:val="9"/>
    <w:qFormat/>
    <w:rPr>
      <w:rFonts w:ascii="Arial" w:hAnsi="Arial" w:eastAsia="Arial" w:cs="Arial"/>
      <w:sz w:val="30"/>
      <w:szCs w:val="30"/>
    </w:rPr>
  </w:style>
  <w:style w:type="character" w:styleId="761" w:customStyle="1">
    <w:name w:val="Heading 4 Char"/>
    <w:link w:val="728"/>
    <w:uiPriority w:val="9"/>
    <w:qFormat/>
    <w:rPr>
      <w:rFonts w:ascii="Arial" w:hAnsi="Arial" w:eastAsia="Arial" w:cs="Arial"/>
      <w:b/>
      <w:bCs/>
      <w:sz w:val="26"/>
      <w:szCs w:val="26"/>
    </w:rPr>
  </w:style>
  <w:style w:type="character" w:styleId="762" w:customStyle="1">
    <w:name w:val="Heading 5 Char"/>
    <w:link w:val="729"/>
    <w:uiPriority w:val="9"/>
    <w:qFormat/>
    <w:rPr>
      <w:rFonts w:ascii="Arial" w:hAnsi="Arial" w:eastAsia="Arial" w:cs="Arial"/>
      <w:b/>
      <w:bCs/>
      <w:sz w:val="24"/>
      <w:szCs w:val="24"/>
    </w:rPr>
  </w:style>
  <w:style w:type="character" w:styleId="763" w:customStyle="1">
    <w:name w:val="Heading 6 Char"/>
    <w:link w:val="730"/>
    <w:uiPriority w:val="9"/>
    <w:qFormat/>
    <w:rPr>
      <w:rFonts w:ascii="Arial" w:hAnsi="Arial" w:eastAsia="Arial" w:cs="Arial"/>
      <w:b/>
      <w:bCs/>
      <w:sz w:val="22"/>
      <w:szCs w:val="22"/>
    </w:rPr>
  </w:style>
  <w:style w:type="character" w:styleId="764" w:customStyle="1">
    <w:name w:val="Heading 7 Char"/>
    <w:link w:val="731"/>
    <w:uiPriority w:val="9"/>
    <w:qFormat/>
    <w:rPr>
      <w:rFonts w:ascii="Arial" w:hAnsi="Arial" w:eastAsia="Arial" w:cs="Arial"/>
      <w:b/>
      <w:bCs/>
      <w:i/>
      <w:iCs/>
      <w:sz w:val="22"/>
      <w:szCs w:val="22"/>
    </w:rPr>
  </w:style>
  <w:style w:type="character" w:styleId="765" w:customStyle="1">
    <w:name w:val="Heading 8 Char"/>
    <w:link w:val="732"/>
    <w:uiPriority w:val="9"/>
    <w:qFormat/>
    <w:rPr>
      <w:rFonts w:ascii="Arial" w:hAnsi="Arial" w:eastAsia="Arial" w:cs="Arial"/>
      <w:i/>
      <w:iCs/>
      <w:sz w:val="22"/>
      <w:szCs w:val="22"/>
    </w:rPr>
  </w:style>
  <w:style w:type="character" w:styleId="766" w:customStyle="1">
    <w:name w:val="Heading 9 Char"/>
    <w:link w:val="733"/>
    <w:uiPriority w:val="9"/>
    <w:qFormat/>
    <w:rPr>
      <w:rFonts w:ascii="Arial" w:hAnsi="Arial" w:eastAsia="Arial" w:cs="Arial"/>
      <w:i/>
      <w:iCs/>
      <w:sz w:val="21"/>
      <w:szCs w:val="21"/>
    </w:rPr>
  </w:style>
  <w:style w:type="paragraph" w:styleId="767">
    <w:name w:val="List Paragraph"/>
    <w:basedOn w:val="724"/>
    <w:uiPriority w:val="34"/>
    <w:qFormat/>
    <w:pPr>
      <w:contextualSpacing/>
      <w:ind w:left="720"/>
    </w:pPr>
  </w:style>
  <w:style w:type="paragraph" w:styleId="768">
    <w:name w:val="No Spacing"/>
    <w:uiPriority w:val="1"/>
    <w:qFormat/>
    <w:pPr>
      <w:spacing w:before="0" w:after="0" w:line="240" w:lineRule="auto"/>
    </w:pPr>
    <w:rPr>
      <w:rFonts w:hint="default" w:ascii="Times New Roman" w:hAnsi="Times New Roman" w:eastAsia="宋体" w:cs="Times New Roman"/>
    </w:rPr>
  </w:style>
  <w:style w:type="character" w:styleId="769" w:customStyle="1">
    <w:name w:val="Title Char"/>
    <w:link w:val="753"/>
    <w:uiPriority w:val="10"/>
    <w:qFormat/>
    <w:rPr>
      <w:sz w:val="48"/>
      <w:szCs w:val="48"/>
    </w:rPr>
  </w:style>
  <w:style w:type="character" w:styleId="770" w:customStyle="1">
    <w:name w:val="Subtitle Char"/>
    <w:link w:val="747"/>
    <w:uiPriority w:val="11"/>
    <w:qFormat/>
    <w:rPr>
      <w:sz w:val="24"/>
      <w:szCs w:val="24"/>
    </w:rPr>
  </w:style>
  <w:style w:type="paragraph" w:styleId="771">
    <w:name w:val="Quote"/>
    <w:basedOn w:val="724"/>
    <w:next w:val="724"/>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24"/>
    <w:next w:val="724"/>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link w:val="744"/>
    <w:uiPriority w:val="99"/>
    <w:qFormat/>
  </w:style>
  <w:style w:type="character" w:styleId="776" w:customStyle="1">
    <w:name w:val="Footer Char"/>
    <w:link w:val="743"/>
    <w:uiPriority w:val="99"/>
    <w:qFormat/>
  </w:style>
  <w:style w:type="character" w:styleId="777" w:customStyle="1">
    <w:name w:val="Caption Char"/>
    <w:link w:val="743"/>
    <w:uiPriority w:val="99"/>
    <w:qFormat/>
  </w:style>
  <w:style w:type="table" w:styleId="7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Footnote Text Char"/>
    <w:link w:val="748"/>
    <w:uiPriority w:val="99"/>
    <w:qFormat/>
    <w:rPr>
      <w:sz w:val="18"/>
    </w:rPr>
  </w:style>
  <w:style w:type="character" w:styleId="904" w:customStyle="1">
    <w:name w:val="Endnote Text Char"/>
    <w:link w:val="742"/>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
    <w:basedOn w:val="724"/>
    <w:next w:val="724"/>
    <w:link w:val="918"/>
    <w:uiPriority w:val="0"/>
    <w:qFormat/>
    <w:pPr>
      <w:jc w:val="center"/>
      <w:keepNext/>
      <w:outlineLvl w:val="0"/>
    </w:pPr>
    <w:rPr>
      <w:rFonts w:ascii="楷体_GB2312" w:hAnsi="Times New Roman" w:eastAsia="楷体_GB2312" w:cs="Times New Roman"/>
      <w:sz w:val="28"/>
      <w:szCs w:val="28"/>
    </w:rPr>
  </w:style>
  <w:style w:type="paragraph" w:styleId="907" w:customStyle="1">
    <w:name w:val="标题 21"/>
    <w:basedOn w:val="724"/>
    <w:next w:val="908"/>
    <w:link w:val="91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8" w:customStyle="1">
    <w:name w:val="正文缩进1"/>
    <w:basedOn w:val="724"/>
    <w:link w:val="920"/>
    <w:uiPriority w:val="0"/>
    <w:qFormat/>
    <w:pPr>
      <w:ind w:firstLine="420"/>
    </w:pPr>
    <w:rPr>
      <w:szCs w:val="21"/>
    </w:rPr>
  </w:style>
  <w:style w:type="paragraph" w:styleId="909" w:customStyle="1">
    <w:name w:val="标题 31"/>
    <w:basedOn w:val="724"/>
    <w:next w:val="908"/>
    <w:link w:val="92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0" w:customStyle="1">
    <w:name w:val="标题 41"/>
    <w:basedOn w:val="724"/>
    <w:next w:val="908"/>
    <w:link w:val="922"/>
    <w:uiPriority w:val="0"/>
    <w:qFormat/>
    <w:pPr>
      <w:keepLines/>
      <w:keepNext/>
      <w:spacing w:before="280" w:after="290" w:line="376" w:lineRule="auto"/>
      <w:outlineLvl w:val="3"/>
    </w:pPr>
    <w:rPr>
      <w:rFonts w:ascii="Arial" w:hAnsi="Arial" w:eastAsia="黑体" w:cs="Arial"/>
      <w:b/>
      <w:bCs/>
      <w:sz w:val="28"/>
      <w:szCs w:val="28"/>
    </w:rPr>
  </w:style>
  <w:style w:type="paragraph" w:styleId="911" w:customStyle="1">
    <w:name w:val="标题 51"/>
    <w:basedOn w:val="724"/>
    <w:next w:val="908"/>
    <w:link w:val="923"/>
    <w:uiPriority w:val="0"/>
    <w:qFormat/>
    <w:pPr>
      <w:keepNext/>
      <w:outlineLvl w:val="4"/>
    </w:pPr>
    <w:rPr>
      <w:rFonts w:ascii="宋体" w:hAnsi="Times New Roman" w:eastAsia="宋体" w:cs="Times New Roman"/>
      <w:color w:val="000000"/>
      <w:sz w:val="28"/>
      <w:szCs w:val="28"/>
    </w:rPr>
  </w:style>
  <w:style w:type="paragraph" w:styleId="912" w:customStyle="1">
    <w:name w:val="标题 61"/>
    <w:basedOn w:val="724"/>
    <w:next w:val="724"/>
    <w:link w:val="92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3" w:customStyle="1">
    <w:name w:val="标题 71"/>
    <w:basedOn w:val="724"/>
    <w:next w:val="724"/>
    <w:link w:val="92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4" w:customStyle="1">
    <w:name w:val="标题 81"/>
    <w:basedOn w:val="724"/>
    <w:next w:val="724"/>
    <w:link w:val="92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5" w:customStyle="1">
    <w:name w:val="标题 91"/>
    <w:basedOn w:val="724"/>
    <w:next w:val="724"/>
    <w:link w:val="92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6" w:customStyle="1">
    <w:name w:val="默认段落字体1"/>
    <w:link w:val="724"/>
    <w:uiPriority w:val="1"/>
    <w:unhideWhenUsed/>
    <w:qFormat/>
  </w:style>
  <w:style w:type="table" w:styleId="917" w:customStyle="1">
    <w:name w:val="普通表格1"/>
    <w:uiPriority w:val="99"/>
    <w:unhideWhenUsed/>
    <w:qFormat/>
    <w:tblPr/>
  </w:style>
  <w:style w:type="character" w:styleId="918" w:customStyle="1">
    <w:name w:val="标题 1 字符"/>
    <w:link w:val="906"/>
    <w:uiPriority w:val="0"/>
    <w:qFormat/>
    <w:rPr>
      <w:rFonts w:ascii="楷体_GB2312" w:hAnsi="Times New Roman" w:eastAsia="楷体_GB2312" w:cs="Times New Roman"/>
      <w:sz w:val="28"/>
      <w:szCs w:val="28"/>
    </w:rPr>
  </w:style>
  <w:style w:type="character" w:styleId="919" w:customStyle="1">
    <w:name w:val="标题 2 字符"/>
    <w:link w:val="907"/>
    <w:uiPriority w:val="0"/>
    <w:qFormat/>
    <w:rPr>
      <w:rFonts w:ascii="Arial" w:hAnsi="Arial" w:eastAsia="幼圆" w:cs="Arial"/>
      <w:b/>
      <w:bCs/>
      <w:sz w:val="44"/>
      <w:szCs w:val="44"/>
    </w:rPr>
  </w:style>
  <w:style w:type="character" w:styleId="920" w:customStyle="1">
    <w:name w:val="正文缩进 字符"/>
    <w:link w:val="908"/>
    <w:uiPriority w:val="0"/>
    <w:qFormat/>
    <w:rPr>
      <w:szCs w:val="21"/>
    </w:rPr>
  </w:style>
  <w:style w:type="character" w:styleId="921" w:customStyle="1">
    <w:name w:val="标题 3 字符"/>
    <w:link w:val="909"/>
    <w:uiPriority w:val="0"/>
    <w:qFormat/>
    <w:rPr>
      <w:rFonts w:ascii="Times New Roman" w:hAnsi="Times New Roman" w:eastAsia="宋体" w:cs="Times New Roman"/>
      <w:b/>
      <w:bCs/>
      <w:sz w:val="32"/>
      <w:szCs w:val="32"/>
    </w:rPr>
  </w:style>
  <w:style w:type="character" w:styleId="922" w:customStyle="1">
    <w:name w:val="标题 4 字符"/>
    <w:link w:val="910"/>
    <w:uiPriority w:val="0"/>
    <w:qFormat/>
    <w:rPr>
      <w:rFonts w:ascii="Arial" w:hAnsi="Arial" w:eastAsia="黑体" w:cs="Arial"/>
      <w:b/>
      <w:bCs/>
      <w:sz w:val="28"/>
      <w:szCs w:val="28"/>
    </w:rPr>
  </w:style>
  <w:style w:type="character" w:styleId="923" w:customStyle="1">
    <w:name w:val="标题 5 字符"/>
    <w:link w:val="911"/>
    <w:uiPriority w:val="0"/>
    <w:qFormat/>
    <w:rPr>
      <w:rFonts w:ascii="宋体" w:hAnsi="Times New Roman" w:eastAsia="宋体" w:cs="Times New Roman"/>
      <w:color w:val="000000"/>
      <w:sz w:val="28"/>
      <w:szCs w:val="28"/>
    </w:rPr>
  </w:style>
  <w:style w:type="character" w:styleId="924" w:customStyle="1">
    <w:name w:val="标题 6 字符"/>
    <w:link w:val="912"/>
    <w:uiPriority w:val="0"/>
    <w:qFormat/>
    <w:rPr>
      <w:rFonts w:ascii="Arial" w:hAnsi="Arial" w:eastAsia="黑体" w:cs="Times New Roman"/>
      <w:b/>
      <w:bCs/>
      <w:sz w:val="24"/>
      <w:szCs w:val="24"/>
    </w:rPr>
  </w:style>
  <w:style w:type="character" w:styleId="925" w:customStyle="1">
    <w:name w:val="标题 7 字符"/>
    <w:link w:val="913"/>
    <w:uiPriority w:val="0"/>
    <w:qFormat/>
    <w:rPr>
      <w:rFonts w:ascii="Times New Roman" w:hAnsi="Times New Roman" w:eastAsia="宋体" w:cs="Times New Roman"/>
      <w:b/>
      <w:bCs/>
      <w:sz w:val="24"/>
      <w:szCs w:val="24"/>
    </w:rPr>
  </w:style>
  <w:style w:type="character" w:styleId="926" w:customStyle="1">
    <w:name w:val="标题 8 字符"/>
    <w:link w:val="914"/>
    <w:uiPriority w:val="0"/>
    <w:qFormat/>
    <w:rPr>
      <w:rFonts w:ascii="Arial" w:hAnsi="Arial" w:eastAsia="黑体" w:cs="Times New Roman"/>
      <w:sz w:val="24"/>
      <w:szCs w:val="24"/>
    </w:rPr>
  </w:style>
  <w:style w:type="character" w:styleId="927" w:customStyle="1">
    <w:name w:val="标题 9 字符"/>
    <w:link w:val="915"/>
    <w:uiPriority w:val="0"/>
    <w:qFormat/>
    <w:rPr>
      <w:rFonts w:ascii="Arial" w:hAnsi="Arial" w:eastAsia="黑体" w:cs="Times New Roman"/>
      <w:szCs w:val="21"/>
    </w:rPr>
  </w:style>
  <w:style w:type="paragraph" w:styleId="928" w:customStyle="1">
    <w:name w:val="列表 31"/>
    <w:basedOn w:val="724"/>
    <w:uiPriority w:val="0"/>
    <w:qFormat/>
    <w:pPr>
      <w:ind w:left="100" w:hanging="200"/>
    </w:pPr>
    <w:rPr>
      <w:rFonts w:ascii="Times New Roman" w:hAnsi="Times New Roman" w:eastAsia="宋体" w:cs="Times New Roman"/>
      <w:szCs w:val="21"/>
    </w:rPr>
  </w:style>
  <w:style w:type="paragraph" w:styleId="929" w:customStyle="1">
    <w:name w:val="目录 71"/>
    <w:basedOn w:val="724"/>
    <w:next w:val="724"/>
    <w:uiPriority w:val="0"/>
    <w:semiHidden/>
    <w:qFormat/>
    <w:pPr>
      <w:ind w:left="1260"/>
      <w:jc w:val="left"/>
    </w:pPr>
    <w:rPr>
      <w:rFonts w:ascii="Times New Roman" w:hAnsi="Times New Roman" w:eastAsia="宋体" w:cs="Times New Roman"/>
      <w:szCs w:val="21"/>
    </w:rPr>
  </w:style>
  <w:style w:type="paragraph" w:styleId="930" w:customStyle="1">
    <w:name w:val="文档结构图1"/>
    <w:basedOn w:val="724"/>
    <w:link w:val="931"/>
    <w:uiPriority w:val="0"/>
    <w:semiHidden/>
    <w:qFormat/>
    <w:pPr>
      <w:shd w:val="clear" w:color="auto" w:fill="000080"/>
    </w:pPr>
    <w:rPr>
      <w:rFonts w:ascii="Times New Roman" w:hAnsi="Times New Roman" w:eastAsia="宋体" w:cs="Times New Roman"/>
      <w:szCs w:val="21"/>
    </w:rPr>
  </w:style>
  <w:style w:type="character" w:styleId="931" w:customStyle="1">
    <w:name w:val="文档结构图 字符"/>
    <w:link w:val="930"/>
    <w:uiPriority w:val="0"/>
    <w:semiHidden/>
    <w:qFormat/>
    <w:rPr>
      <w:rFonts w:ascii="Times New Roman" w:hAnsi="Times New Roman" w:eastAsia="宋体" w:cs="Times New Roman"/>
      <w:szCs w:val="21"/>
      <w:shd w:val="clear" w:color="auto" w:fill="000080"/>
    </w:rPr>
  </w:style>
  <w:style w:type="paragraph" w:styleId="932" w:customStyle="1">
    <w:name w:val="批注文字1"/>
    <w:basedOn w:val="724"/>
    <w:link w:val="933"/>
    <w:uiPriority w:val="0"/>
    <w:unhideWhenUsed/>
    <w:qFormat/>
    <w:pPr>
      <w:jc w:val="left"/>
    </w:pPr>
  </w:style>
  <w:style w:type="character" w:styleId="933" w:customStyle="1">
    <w:name w:val="批注文字 字符"/>
    <w:link w:val="932"/>
    <w:uiPriority w:val="99"/>
    <w:semiHidden/>
    <w:qFormat/>
  </w:style>
  <w:style w:type="paragraph" w:styleId="934" w:customStyle="1">
    <w:name w:val="正文文本 31"/>
    <w:basedOn w:val="724"/>
    <w:link w:val="935"/>
    <w:uiPriority w:val="0"/>
    <w:qFormat/>
    <w:rPr>
      <w:rFonts w:ascii="仿宋_GB2312" w:hAnsi="Arial" w:eastAsia="仿宋_GB2312" w:cs="Times New Roman"/>
      <w:sz w:val="32"/>
      <w:szCs w:val="32"/>
    </w:rPr>
  </w:style>
  <w:style w:type="character" w:styleId="935" w:customStyle="1">
    <w:name w:val="正文文本 3 字符"/>
    <w:link w:val="934"/>
    <w:uiPriority w:val="0"/>
    <w:qFormat/>
    <w:rPr>
      <w:rFonts w:ascii="仿宋_GB2312" w:hAnsi="Arial" w:eastAsia="仿宋_GB2312" w:cs="Times New Roman"/>
      <w:sz w:val="32"/>
      <w:szCs w:val="32"/>
    </w:rPr>
  </w:style>
  <w:style w:type="paragraph" w:styleId="936" w:customStyle="1">
    <w:name w:val="正文文本11"/>
    <w:basedOn w:val="724"/>
    <w:next w:val="724"/>
    <w:link w:val="937"/>
    <w:uiPriority w:val="0"/>
    <w:qFormat/>
    <w:rPr>
      <w:rFonts w:ascii="楷体_GB2312" w:hAnsi="Arial" w:eastAsia="楷体_GB2312" w:cs="Times New Roman"/>
      <w:sz w:val="28"/>
      <w:szCs w:val="28"/>
    </w:rPr>
  </w:style>
  <w:style w:type="character" w:styleId="937" w:customStyle="1">
    <w:name w:val="正文文本 字符"/>
    <w:link w:val="936"/>
    <w:uiPriority w:val="0"/>
    <w:qFormat/>
    <w:rPr>
      <w:rFonts w:ascii="楷体_GB2312" w:hAnsi="Arial" w:eastAsia="楷体_GB2312" w:cs="Times New Roman"/>
      <w:sz w:val="28"/>
      <w:szCs w:val="28"/>
    </w:rPr>
  </w:style>
  <w:style w:type="paragraph" w:styleId="938" w:customStyle="1">
    <w:name w:val="正文文本缩进1"/>
    <w:basedOn w:val="724"/>
    <w:link w:val="939"/>
    <w:uiPriority w:val="0"/>
    <w:unhideWhenUsed/>
    <w:qFormat/>
    <w:pPr>
      <w:ind w:left="420"/>
      <w:spacing w:after="120"/>
    </w:pPr>
  </w:style>
  <w:style w:type="character" w:styleId="939" w:customStyle="1">
    <w:name w:val="正文文本缩进 字符"/>
    <w:link w:val="938"/>
    <w:uiPriority w:val="99"/>
    <w:semiHidden/>
    <w:qFormat/>
  </w:style>
  <w:style w:type="paragraph" w:styleId="940" w:customStyle="1">
    <w:name w:val="列表 21"/>
    <w:basedOn w:val="724"/>
    <w:uiPriority w:val="0"/>
    <w:qFormat/>
    <w:pPr>
      <w:ind w:left="100" w:hanging="200"/>
    </w:pPr>
    <w:rPr>
      <w:rFonts w:ascii="Times New Roman" w:hAnsi="Times New Roman" w:eastAsia="宋体" w:cs="Times New Roman"/>
      <w:szCs w:val="21"/>
    </w:rPr>
  </w:style>
  <w:style w:type="paragraph" w:styleId="941" w:customStyle="1">
    <w:name w:val="目录 51"/>
    <w:basedOn w:val="724"/>
    <w:next w:val="724"/>
    <w:uiPriority w:val="0"/>
    <w:semiHidden/>
    <w:qFormat/>
    <w:pPr>
      <w:ind w:left="840"/>
      <w:jc w:val="left"/>
    </w:pPr>
    <w:rPr>
      <w:rFonts w:ascii="Times New Roman" w:hAnsi="Times New Roman" w:eastAsia="宋体" w:cs="Times New Roman"/>
      <w:szCs w:val="21"/>
    </w:rPr>
  </w:style>
  <w:style w:type="paragraph" w:styleId="942" w:customStyle="1">
    <w:name w:val="目录 31"/>
    <w:basedOn w:val="724"/>
    <w:next w:val="724"/>
    <w:uiPriority w:val="0"/>
    <w:semiHidden/>
    <w:qFormat/>
    <w:pPr>
      <w:ind w:left="420"/>
      <w:jc w:val="left"/>
    </w:pPr>
    <w:rPr>
      <w:rFonts w:ascii="Times New Roman" w:hAnsi="Times New Roman" w:eastAsia="宋体" w:cs="Times New Roman"/>
      <w:i/>
      <w:iCs/>
      <w:szCs w:val="24"/>
    </w:rPr>
  </w:style>
  <w:style w:type="paragraph" w:styleId="943" w:customStyle="1">
    <w:name w:val="纯文本1"/>
    <w:basedOn w:val="724"/>
    <w:link w:val="944"/>
    <w:uiPriority w:val="0"/>
    <w:qFormat/>
    <w:rPr>
      <w:rFonts w:ascii="宋体" w:hAnsi="Courier New" w:eastAsia="宋体" w:cs="Courier New"/>
      <w:szCs w:val="21"/>
    </w:rPr>
  </w:style>
  <w:style w:type="character" w:styleId="944" w:customStyle="1">
    <w:name w:val="纯文本 字符"/>
    <w:link w:val="943"/>
    <w:uiPriority w:val="0"/>
    <w:qFormat/>
    <w:rPr>
      <w:rFonts w:ascii="宋体" w:hAnsi="Courier New" w:eastAsia="宋体" w:cs="Courier New"/>
      <w:szCs w:val="21"/>
    </w:rPr>
  </w:style>
  <w:style w:type="paragraph" w:styleId="945" w:customStyle="1">
    <w:name w:val="目录 81"/>
    <w:basedOn w:val="724"/>
    <w:next w:val="724"/>
    <w:uiPriority w:val="0"/>
    <w:semiHidden/>
    <w:qFormat/>
    <w:pPr>
      <w:ind w:left="1470"/>
      <w:jc w:val="left"/>
    </w:pPr>
    <w:rPr>
      <w:rFonts w:ascii="Times New Roman" w:hAnsi="Times New Roman" w:eastAsia="宋体" w:cs="Times New Roman"/>
      <w:szCs w:val="21"/>
    </w:rPr>
  </w:style>
  <w:style w:type="paragraph" w:styleId="946" w:customStyle="1">
    <w:name w:val="日期1"/>
    <w:basedOn w:val="724"/>
    <w:next w:val="724"/>
    <w:link w:val="947"/>
    <w:uiPriority w:val="0"/>
    <w:qFormat/>
    <w:rPr>
      <w:rFonts w:ascii="Times New Roman" w:hAnsi="Times New Roman" w:eastAsia="宋体" w:cs="Times New Roman"/>
      <w:sz w:val="24"/>
      <w:szCs w:val="24"/>
    </w:rPr>
  </w:style>
  <w:style w:type="character" w:styleId="947" w:customStyle="1">
    <w:name w:val="日期 字符"/>
    <w:link w:val="946"/>
    <w:uiPriority w:val="0"/>
    <w:qFormat/>
    <w:rPr>
      <w:rFonts w:ascii="Times New Roman" w:hAnsi="Times New Roman" w:eastAsia="宋体" w:cs="Times New Roman"/>
      <w:sz w:val="24"/>
      <w:szCs w:val="24"/>
    </w:rPr>
  </w:style>
  <w:style w:type="paragraph" w:styleId="948" w:customStyle="1">
    <w:name w:val="正文文本缩进 21"/>
    <w:basedOn w:val="724"/>
    <w:link w:val="949"/>
    <w:uiPriority w:val="0"/>
    <w:qFormat/>
    <w:pPr>
      <w:ind w:left="630" w:firstLine="645"/>
    </w:pPr>
    <w:rPr>
      <w:rFonts w:ascii="Arial" w:hAnsi="Arial" w:eastAsia="仿宋_GB2312" w:cs="Arial"/>
      <w:sz w:val="32"/>
      <w:szCs w:val="32"/>
    </w:rPr>
  </w:style>
  <w:style w:type="character" w:styleId="949" w:customStyle="1">
    <w:name w:val="正文文本缩进 2 字符"/>
    <w:link w:val="948"/>
    <w:uiPriority w:val="0"/>
    <w:qFormat/>
    <w:rPr>
      <w:rFonts w:ascii="Arial" w:hAnsi="Arial" w:eastAsia="仿宋_GB2312" w:cs="Arial"/>
      <w:sz w:val="32"/>
      <w:szCs w:val="32"/>
    </w:rPr>
  </w:style>
  <w:style w:type="paragraph" w:styleId="950" w:customStyle="1">
    <w:name w:val="批注框文本1"/>
    <w:basedOn w:val="724"/>
    <w:link w:val="951"/>
    <w:uiPriority w:val="0"/>
    <w:semiHidden/>
    <w:qFormat/>
    <w:rPr>
      <w:rFonts w:ascii="Times New Roman" w:hAnsi="Times New Roman" w:eastAsia="宋体" w:cs="Times New Roman"/>
      <w:sz w:val="18"/>
      <w:szCs w:val="18"/>
    </w:rPr>
  </w:style>
  <w:style w:type="character" w:styleId="951" w:customStyle="1">
    <w:name w:val="批注框文本 字符"/>
    <w:link w:val="950"/>
    <w:uiPriority w:val="0"/>
    <w:semiHidden/>
    <w:qFormat/>
    <w:rPr>
      <w:rFonts w:ascii="Times New Roman" w:hAnsi="Times New Roman" w:eastAsia="宋体" w:cs="Times New Roman"/>
      <w:sz w:val="18"/>
      <w:szCs w:val="18"/>
    </w:rPr>
  </w:style>
  <w:style w:type="paragraph" w:styleId="952" w:customStyle="1">
    <w:name w:val="页脚1"/>
    <w:basedOn w:val="724"/>
    <w:link w:val="953"/>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53" w:customStyle="1">
    <w:name w:val="页脚 字符"/>
    <w:link w:val="952"/>
    <w:uiPriority w:val="99"/>
    <w:qFormat/>
    <w:rPr>
      <w:rFonts w:ascii="Times New Roman" w:hAnsi="Times New Roman" w:eastAsia="宋体" w:cs="Times New Roman"/>
      <w:sz w:val="18"/>
      <w:szCs w:val="18"/>
    </w:rPr>
  </w:style>
  <w:style w:type="paragraph" w:styleId="954" w:customStyle="1">
    <w:name w:val="页眉1"/>
    <w:basedOn w:val="724"/>
    <w:link w:val="95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5" w:customStyle="1">
    <w:name w:val="页眉 字符"/>
    <w:link w:val="954"/>
    <w:uiPriority w:val="0"/>
    <w:qFormat/>
    <w:rPr>
      <w:rFonts w:ascii="Times New Roman" w:hAnsi="Times New Roman" w:eastAsia="宋体" w:cs="Times New Roman"/>
      <w:sz w:val="18"/>
      <w:szCs w:val="18"/>
    </w:rPr>
  </w:style>
  <w:style w:type="paragraph" w:styleId="956" w:customStyle="1">
    <w:name w:val="目录 11"/>
    <w:basedOn w:val="724"/>
    <w:next w:val="72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7" w:customStyle="1">
    <w:name w:val="目录 41"/>
    <w:basedOn w:val="724"/>
    <w:next w:val="724"/>
    <w:uiPriority w:val="0"/>
    <w:semiHidden/>
    <w:qFormat/>
    <w:pPr>
      <w:ind w:left="630"/>
      <w:jc w:val="left"/>
    </w:pPr>
    <w:rPr>
      <w:rFonts w:ascii="Times New Roman" w:hAnsi="Times New Roman" w:eastAsia="宋体" w:cs="Times New Roman"/>
      <w:szCs w:val="21"/>
    </w:rPr>
  </w:style>
  <w:style w:type="paragraph" w:styleId="958" w:customStyle="1">
    <w:name w:val="列表1"/>
    <w:basedOn w:val="724"/>
    <w:uiPriority w:val="0"/>
    <w:qFormat/>
    <w:pPr>
      <w:ind w:left="200" w:hanging="200"/>
    </w:pPr>
    <w:rPr>
      <w:rFonts w:ascii="Times New Roman" w:hAnsi="Times New Roman" w:eastAsia="宋体" w:cs="Times New Roman"/>
      <w:szCs w:val="21"/>
    </w:rPr>
  </w:style>
  <w:style w:type="paragraph" w:styleId="959" w:customStyle="1">
    <w:name w:val="目录 61"/>
    <w:basedOn w:val="724"/>
    <w:next w:val="724"/>
    <w:uiPriority w:val="0"/>
    <w:semiHidden/>
    <w:qFormat/>
    <w:pPr>
      <w:ind w:left="1050"/>
      <w:jc w:val="left"/>
    </w:pPr>
    <w:rPr>
      <w:rFonts w:ascii="Times New Roman" w:hAnsi="Times New Roman" w:eastAsia="宋体" w:cs="Times New Roman"/>
      <w:szCs w:val="21"/>
    </w:rPr>
  </w:style>
  <w:style w:type="paragraph" w:styleId="960" w:customStyle="1">
    <w:name w:val="正文文本缩进 31"/>
    <w:basedOn w:val="724"/>
    <w:link w:val="961"/>
    <w:uiPriority w:val="0"/>
    <w:qFormat/>
    <w:pPr>
      <w:ind w:left="645" w:firstLine="645"/>
    </w:pPr>
    <w:rPr>
      <w:rFonts w:ascii="Arial" w:hAnsi="Arial" w:eastAsia="仿宋_GB2312" w:cs="Arial"/>
      <w:color w:val="ffff00"/>
      <w:sz w:val="32"/>
      <w:szCs w:val="32"/>
    </w:rPr>
  </w:style>
  <w:style w:type="character" w:styleId="961" w:customStyle="1">
    <w:name w:val="正文文本缩进 3 字符"/>
    <w:link w:val="960"/>
    <w:uiPriority w:val="0"/>
    <w:qFormat/>
    <w:rPr>
      <w:rFonts w:ascii="Arial" w:hAnsi="Arial" w:eastAsia="仿宋_GB2312" w:cs="Arial"/>
      <w:color w:val="ffff00"/>
      <w:sz w:val="32"/>
      <w:szCs w:val="32"/>
    </w:rPr>
  </w:style>
  <w:style w:type="paragraph" w:styleId="962" w:customStyle="1">
    <w:name w:val="图表目录1"/>
    <w:basedOn w:val="724"/>
    <w:next w:val="724"/>
    <w:uiPriority w:val="0"/>
    <w:semiHidden/>
    <w:qFormat/>
    <w:pPr>
      <w:ind w:left="840" w:hanging="420"/>
    </w:pPr>
    <w:rPr>
      <w:rFonts w:ascii="Times New Roman" w:hAnsi="Times New Roman" w:eastAsia="宋体" w:cs="Times New Roman"/>
      <w:szCs w:val="21"/>
    </w:rPr>
  </w:style>
  <w:style w:type="paragraph" w:styleId="963" w:customStyle="1">
    <w:name w:val="目录 21"/>
    <w:basedOn w:val="724"/>
    <w:next w:val="724"/>
    <w:uiPriority w:val="0"/>
    <w:semiHidden/>
    <w:qFormat/>
    <w:pPr>
      <w:ind w:left="210"/>
      <w:jc w:val="left"/>
    </w:pPr>
    <w:rPr>
      <w:rFonts w:ascii="Times New Roman" w:hAnsi="Times New Roman" w:eastAsia="宋体" w:cs="Times New Roman"/>
      <w:smallCaps/>
      <w:szCs w:val="24"/>
    </w:rPr>
  </w:style>
  <w:style w:type="paragraph" w:styleId="964" w:customStyle="1">
    <w:name w:val="目录 91"/>
    <w:basedOn w:val="724"/>
    <w:next w:val="724"/>
    <w:uiPriority w:val="0"/>
    <w:semiHidden/>
    <w:qFormat/>
    <w:pPr>
      <w:ind w:left="1680"/>
      <w:jc w:val="left"/>
    </w:pPr>
    <w:rPr>
      <w:rFonts w:ascii="Times New Roman" w:hAnsi="Times New Roman" w:eastAsia="宋体" w:cs="Times New Roman"/>
      <w:szCs w:val="21"/>
    </w:rPr>
  </w:style>
  <w:style w:type="paragraph" w:styleId="965" w:customStyle="1">
    <w:name w:val="正文文本 21"/>
    <w:basedOn w:val="724"/>
    <w:link w:val="966"/>
    <w:uiPriority w:val="0"/>
    <w:qFormat/>
    <w:pPr>
      <w:jc w:val="center"/>
      <w:widowControl/>
    </w:pPr>
    <w:rPr>
      <w:rFonts w:ascii="楷体_GB2312" w:hAnsi="Times New Roman" w:eastAsia="楷体_GB2312" w:cs="Times New Roman"/>
      <w:sz w:val="28"/>
      <w:szCs w:val="28"/>
    </w:rPr>
  </w:style>
  <w:style w:type="character" w:styleId="966" w:customStyle="1">
    <w:name w:val="正文文本 2 字符"/>
    <w:link w:val="965"/>
    <w:uiPriority w:val="0"/>
    <w:qFormat/>
    <w:rPr>
      <w:rFonts w:ascii="楷体_GB2312" w:hAnsi="Times New Roman" w:eastAsia="楷体_GB2312" w:cs="Times New Roman"/>
      <w:sz w:val="28"/>
      <w:szCs w:val="28"/>
    </w:rPr>
  </w:style>
  <w:style w:type="paragraph" w:styleId="967" w:customStyle="1">
    <w:name w:val="普通(网站)1"/>
    <w:basedOn w:val="724"/>
    <w:uiPriority w:val="99"/>
    <w:qFormat/>
    <w:pPr>
      <w:jc w:val="left"/>
      <w:spacing w:before="100" w:beforeAutospacing="1" w:after="100" w:afterAutospacing="1"/>
      <w:widowControl/>
    </w:pPr>
    <w:rPr>
      <w:rFonts w:ascii="宋体" w:hAnsi="宋体" w:eastAsia="宋体" w:cs="宋体"/>
      <w:sz w:val="24"/>
      <w:szCs w:val="24"/>
    </w:rPr>
  </w:style>
  <w:style w:type="paragraph" w:styleId="968" w:customStyle="1">
    <w:name w:val="索引 11"/>
    <w:basedOn w:val="724"/>
    <w:next w:val="724"/>
    <w:uiPriority w:val="0"/>
    <w:semiHidden/>
    <w:qFormat/>
    <w:pPr>
      <w:spacing w:line="240" w:lineRule="atLeast"/>
    </w:pPr>
    <w:rPr>
      <w:rFonts w:ascii="Times New Roman" w:hAnsi="Times New Roman" w:eastAsia="宋体" w:cs="Times New Roman"/>
      <w:b/>
      <w:bCs/>
      <w:szCs w:val="21"/>
    </w:rPr>
  </w:style>
  <w:style w:type="paragraph" w:styleId="969" w:customStyle="1">
    <w:name w:val="批注主题1"/>
    <w:basedOn w:val="932"/>
    <w:next w:val="932"/>
    <w:link w:val="970"/>
    <w:uiPriority w:val="0"/>
    <w:semiHidden/>
    <w:qFormat/>
    <w:rPr>
      <w:rFonts w:ascii="Times New Roman" w:hAnsi="Times New Roman" w:eastAsia="宋体" w:cs="Times New Roman"/>
      <w:b/>
      <w:bCs/>
      <w:szCs w:val="21"/>
    </w:rPr>
  </w:style>
  <w:style w:type="character" w:styleId="970" w:customStyle="1">
    <w:name w:val="批注主题 字符"/>
    <w:link w:val="969"/>
    <w:uiPriority w:val="0"/>
    <w:semiHidden/>
    <w:qFormat/>
    <w:rPr>
      <w:rFonts w:ascii="Times New Roman" w:hAnsi="Times New Roman" w:eastAsia="宋体" w:cs="Times New Roman"/>
      <w:b/>
      <w:bCs/>
      <w:szCs w:val="21"/>
    </w:rPr>
  </w:style>
  <w:style w:type="paragraph" w:styleId="971" w:customStyle="1">
    <w:name w:val="正文首行缩进11"/>
    <w:basedOn w:val="936"/>
    <w:link w:val="972"/>
    <w:uiPriority w:val="0"/>
    <w:qFormat/>
    <w:pPr>
      <w:ind w:firstLine="200"/>
      <w:spacing w:line="360" w:lineRule="auto"/>
    </w:pPr>
    <w:rPr>
      <w:rFonts w:ascii="仿宋_GB2312" w:hAnsi="Times New Roman" w:eastAsia="仿宋_GB2312" w:cs="Times New Roman"/>
      <w:sz w:val="30"/>
      <w:szCs w:val="30"/>
    </w:rPr>
  </w:style>
  <w:style w:type="character" w:styleId="972" w:customStyle="1">
    <w:name w:val="正文文本首行缩进 字符"/>
    <w:link w:val="971"/>
    <w:uiPriority w:val="0"/>
    <w:qFormat/>
    <w:rPr>
      <w:rFonts w:ascii="仿宋_GB2312" w:hAnsi="Times New Roman" w:eastAsia="仿宋_GB2312" w:cs="Times New Roman"/>
      <w:sz w:val="30"/>
      <w:szCs w:val="30"/>
    </w:rPr>
  </w:style>
  <w:style w:type="paragraph" w:styleId="973" w:customStyle="1">
    <w:name w:val="正文首行缩进 21"/>
    <w:basedOn w:val="938"/>
    <w:link w:val="974"/>
    <w:uiPriority w:val="0"/>
    <w:qFormat/>
    <w:pPr>
      <w:ind w:left="0" w:firstLine="420"/>
      <w:spacing w:after="0" w:line="360" w:lineRule="auto"/>
    </w:pPr>
    <w:rPr>
      <w:rFonts w:ascii="宋体" w:hAnsi="宋体" w:eastAsia="宋体" w:cs="Times New Roman"/>
      <w:szCs w:val="20"/>
    </w:rPr>
  </w:style>
  <w:style w:type="character" w:styleId="974" w:customStyle="1">
    <w:name w:val="正文文本首行缩进 2 字符"/>
    <w:link w:val="973"/>
    <w:uiPriority w:val="0"/>
    <w:qFormat/>
    <w:rPr>
      <w:rFonts w:ascii="宋体" w:hAnsi="宋体" w:eastAsia="宋体" w:cs="Times New Roman"/>
      <w:szCs w:val="20"/>
    </w:rPr>
  </w:style>
  <w:style w:type="table" w:styleId="975" w:customStyle="1">
    <w:name w:val="网格型1"/>
    <w:basedOn w:val="917"/>
    <w:uiPriority w:val="0"/>
    <w:qFormat/>
    <w:pPr>
      <w:jc w:val="both"/>
      <w:widowControl w:val="off"/>
    </w:pPr>
    <w:rPr>
      <w:rFonts w:ascii="Times New Roman" w:hAnsi="Times New Roman" w:eastAsia="宋体" w:cs="Times New Roman"/>
      <w:sz w:val="20"/>
      <w:szCs w:val="20"/>
    </w:rPr>
    <w:tblPr/>
  </w:style>
  <w:style w:type="character" w:styleId="976" w:customStyle="1">
    <w:name w:val="要点1"/>
    <w:link w:val="724"/>
    <w:uiPriority w:val="0"/>
    <w:qFormat/>
    <w:rPr>
      <w:b/>
      <w:bCs/>
    </w:rPr>
  </w:style>
  <w:style w:type="character" w:styleId="977" w:customStyle="1">
    <w:name w:val="页码1"/>
    <w:link w:val="724"/>
    <w:uiPriority w:val="0"/>
    <w:qFormat/>
  </w:style>
  <w:style w:type="character" w:styleId="978" w:customStyle="1">
    <w:name w:val="已访问的超链接1"/>
    <w:link w:val="724"/>
    <w:uiPriority w:val="0"/>
    <w:qFormat/>
    <w:rPr>
      <w:color w:val="800080"/>
      <w:u w:val="single"/>
    </w:rPr>
  </w:style>
  <w:style w:type="character" w:styleId="979" w:customStyle="1">
    <w:name w:val="强调1"/>
    <w:link w:val="724"/>
    <w:uiPriority w:val="0"/>
    <w:qFormat/>
    <w:rPr>
      <w:i/>
    </w:rPr>
  </w:style>
  <w:style w:type="character" w:styleId="980" w:customStyle="1">
    <w:name w:val="超链接1"/>
    <w:link w:val="724"/>
    <w:uiPriority w:val="0"/>
    <w:qFormat/>
    <w:rPr>
      <w:color w:val="0000ff"/>
      <w:u w:val="single"/>
    </w:rPr>
  </w:style>
  <w:style w:type="character" w:styleId="981" w:customStyle="1">
    <w:name w:val="批注引用1"/>
    <w:link w:val="724"/>
    <w:uiPriority w:val="0"/>
    <w:semiHidden/>
    <w:qFormat/>
    <w:rPr>
      <w:sz w:val="21"/>
      <w:szCs w:val="21"/>
    </w:rPr>
  </w:style>
  <w:style w:type="character" w:styleId="982" w:customStyle="1">
    <w:name w:val="font5 Char"/>
    <w:link w:val="724"/>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724"/>
    <w:link w:val="98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24"/>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724"/>
    <w:next w:val="936"/>
    <w:uiPriority w:val="0"/>
    <w:qFormat/>
    <w:pPr>
      <w:spacing w:after="120"/>
    </w:pPr>
    <w:rPr>
      <w:rFonts w:ascii="宋体" w:hAnsi="Arial" w:eastAsia="宋体" w:cs="Times New Roman"/>
      <w:bCs/>
      <w:iCs/>
      <w:szCs w:val="24"/>
    </w:rPr>
  </w:style>
  <w:style w:type="paragraph" w:styleId="988"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customStyle="1">
    <w:name w:val="Char"/>
    <w:basedOn w:val="724"/>
    <w:uiPriority w:val="0"/>
    <w:qFormat/>
    <w:pPr>
      <w:ind w:firstLine="200"/>
      <w:tabs>
        <w:tab w:val="left" w:pos="360" w:leader="none"/>
      </w:tabs>
    </w:pPr>
    <w:rPr>
      <w:rFonts w:ascii="Times New Roman" w:hAnsi="Times New Roman" w:eastAsia="宋体" w:cs="Times New Roman"/>
      <w:sz w:val="28"/>
      <w:szCs w:val="30"/>
    </w:rPr>
  </w:style>
  <w:style w:type="paragraph" w:styleId="991" w:customStyle="1">
    <w:name w:val=" Char"/>
    <w:basedOn w:val="930"/>
    <w:uiPriority w:val="0"/>
    <w:qFormat/>
    <w:rPr>
      <w:rFonts w:ascii="Tahoma" w:hAnsi="Tahoma"/>
      <w:sz w:val="24"/>
      <w:szCs w:val="24"/>
    </w:rPr>
  </w:style>
  <w:style w:type="paragraph" w:styleId="992" w:customStyle="1">
    <w:name w:val="普通正文"/>
    <w:basedOn w:val="724"/>
    <w:uiPriority w:val="0"/>
    <w:qFormat/>
    <w:pPr>
      <w:ind w:firstLine="480"/>
      <w:jc w:val="left"/>
      <w:spacing w:before="120" w:after="120" w:line="360" w:lineRule="auto"/>
    </w:pPr>
    <w:rPr>
      <w:rFonts w:ascii="Arial" w:hAnsi="Arial" w:eastAsia="宋体" w:cs="Times New Roman"/>
      <w:sz w:val="24"/>
      <w:szCs w:val="24"/>
    </w:rPr>
  </w:style>
  <w:style w:type="paragraph" w:styleId="993" w:customStyle="1">
    <w:name w:val="table_lines"/>
    <w:basedOn w:val="724"/>
    <w:uiPriority w:val="0"/>
    <w:qFormat/>
    <w:pPr>
      <w:jc w:val="left"/>
      <w:widowControl/>
    </w:pPr>
    <w:rPr>
      <w:rFonts w:ascii="Times New Roman" w:hAnsi="Times New Roman" w:eastAsia="宋体" w:cs="Times New Roman"/>
      <w:sz w:val="20"/>
      <w:szCs w:val="20"/>
      <w:lang w:val="de-DE" w:eastAsia="de-DE"/>
    </w:rPr>
  </w:style>
  <w:style w:type="paragraph" w:styleId="9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5" w:customStyle="1">
    <w:name w:val="font7"/>
    <w:basedOn w:val="72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6" w:customStyle="1">
    <w:name w:val=" Char Char Char Char"/>
    <w:basedOn w:val="930"/>
    <w:uiPriority w:val="0"/>
    <w:qFormat/>
    <w:pPr>
      <w:spacing w:line="360" w:lineRule="auto"/>
    </w:pPr>
    <w:rPr>
      <w:rFonts w:ascii="Tahoma" w:hAnsi="Tahoma"/>
      <w:sz w:val="24"/>
      <w:szCs w:val="24"/>
    </w:rPr>
  </w:style>
  <w:style w:type="paragraph" w:styleId="997" w:customStyle="1">
    <w:name w:val="列表段落"/>
    <w:basedOn w:val="724"/>
    <w:uiPriority w:val="0"/>
    <w:qFormat/>
    <w:pPr>
      <w:contextualSpacing/>
      <w:ind w:left="720"/>
      <w:jc w:val="left"/>
      <w:widowControl/>
    </w:pPr>
    <w:rPr>
      <w:rFonts w:ascii="Calibri" w:hAnsi="Calibri" w:eastAsia="宋体" w:cs="Times New Roman"/>
      <w:sz w:val="24"/>
      <w:szCs w:val="24"/>
      <w:lang w:eastAsia="en-US" w:bidi="en-US"/>
    </w:rPr>
  </w:style>
  <w:style w:type="paragraph" w:styleId="998" w:customStyle="1">
    <w:name w:val="4"/>
    <w:basedOn w:val="724"/>
    <w:next w:val="960"/>
    <w:uiPriority w:val="0"/>
    <w:qFormat/>
    <w:pPr>
      <w:ind w:firstLine="420"/>
      <w:spacing w:line="360" w:lineRule="auto"/>
    </w:pPr>
    <w:rPr>
      <w:rFonts w:ascii="Times New Roman" w:hAnsi="Times New Roman" w:eastAsia="宋体" w:cs="Times New Roman"/>
      <w:color w:val="ff0000"/>
      <w:sz w:val="24"/>
      <w:szCs w:val="24"/>
    </w:rPr>
  </w:style>
  <w:style w:type="paragraph" w:styleId="999" w:customStyle="1">
    <w:name w:val="普通 (Web)"/>
    <w:basedOn w:val="724"/>
    <w:uiPriority w:val="0"/>
    <w:qFormat/>
    <w:pPr>
      <w:jc w:val="left"/>
      <w:spacing w:before="100" w:beforeAutospacing="1" w:after="100" w:afterAutospacing="1"/>
      <w:widowControl/>
    </w:pPr>
    <w:rPr>
      <w:rFonts w:ascii="宋体" w:hAnsi="宋体" w:eastAsia="宋体" w:cs="Times New Roman"/>
      <w:sz w:val="24"/>
      <w:szCs w:val="24"/>
    </w:rPr>
  </w:style>
  <w:style w:type="paragraph" w:styleId="1000" w:customStyle="1">
    <w:name w:val=" Char Char Char Char Char Char Char Char Char Char"/>
    <w:basedOn w:val="724"/>
    <w:uiPriority w:val="0"/>
    <w:qFormat/>
    <w:pPr>
      <w:spacing w:line="360" w:lineRule="auto"/>
    </w:pPr>
    <w:rPr>
      <w:rFonts w:ascii="Times New Roman" w:hAnsi="Times New Roman" w:eastAsia="宋体" w:cs="Times New Roman"/>
      <w:sz w:val="24"/>
      <w:szCs w:val="20"/>
    </w:rPr>
  </w:style>
  <w:style w:type="paragraph" w:styleId="1001" w:customStyle="1">
    <w:name w:val="样式1"/>
    <w:basedOn w:val="724"/>
    <w:uiPriority w:val="0"/>
    <w:qFormat/>
    <w:pPr>
      <w:numPr>
        <w:ilvl w:val="0"/>
        <w:numId w:val="3"/>
      </w:numPr>
    </w:pPr>
    <w:rPr>
      <w:rFonts w:ascii="宋体" w:hAnsi="宋体" w:eastAsia="宋体" w:cs="Times New Roman"/>
      <w:szCs w:val="21"/>
    </w:rPr>
  </w:style>
  <w:style w:type="paragraph" w:styleId="1002" w:customStyle="1">
    <w:name w:val="font6"/>
    <w:basedOn w:val="72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customStyle="1">
    <w:name w:val="标题3"/>
    <w:basedOn w:val="724"/>
    <w:next w:val="724"/>
    <w:uiPriority w:val="0"/>
    <w:qFormat/>
    <w:pPr>
      <w:ind w:firstLine="624"/>
      <w:spacing w:line="590" w:lineRule="atLeast"/>
    </w:pPr>
    <w:rPr>
      <w:rFonts w:ascii="方正黑体_GBK" w:hAnsi="Times New Roman" w:eastAsia="方正黑体_GBK" w:cs="Times New Roman"/>
      <w:sz w:val="32"/>
      <w:szCs w:val="32"/>
    </w:rPr>
  </w:style>
  <w:style w:type="paragraph" w:styleId="1006"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customStyle="1">
    <w:name w:val="Char Char Char Char Char Char Char Char"/>
    <w:basedOn w:val="724"/>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customStyle="1">
    <w:name w:val=" Char Char Char Char Char Char Char Char"/>
    <w:basedOn w:val="724"/>
    <w:uiPriority w:val="0"/>
    <w:qFormat/>
    <w:pPr>
      <w:jc w:val="left"/>
      <w:spacing w:after="160" w:line="240" w:lineRule="exact"/>
      <w:widowControl/>
    </w:pPr>
    <w:rPr>
      <w:rFonts w:ascii="Verdana" w:hAnsi="Verdana" w:eastAsia="宋体" w:cs="Times New Roman"/>
      <w:sz w:val="20"/>
      <w:szCs w:val="20"/>
      <w:lang w:eastAsia="en-US"/>
    </w:rPr>
  </w:style>
  <w:style w:type="paragraph" w:styleId="1011" w:customStyle="1">
    <w:name w:val="xl30"/>
    <w:basedOn w:val="72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2" w:customStyle="1">
    <w:name w:val="Char Char Char Char"/>
    <w:basedOn w:val="930"/>
    <w:uiPriority w:val="0"/>
    <w:qFormat/>
    <w:pPr>
      <w:spacing w:line="360" w:lineRule="auto"/>
    </w:pPr>
    <w:rPr>
      <w:rFonts w:ascii="Tahoma" w:hAnsi="Tahoma"/>
      <w:sz w:val="24"/>
      <w:szCs w:val="24"/>
    </w:rPr>
  </w:style>
  <w:style w:type="paragraph" w:styleId="1013" w:customStyle="1">
    <w:name w:val="table_1stline"/>
    <w:basedOn w:val="724"/>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4" w:customStyle="1">
    <w:name w:val="font5"/>
    <w:basedOn w:val="72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5" w:customStyle="1">
    <w:name w:val="标题1"/>
    <w:basedOn w:val="724"/>
    <w:next w:val="72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9" w:customStyle="1">
    <w:name w:val="正文首行缩进1"/>
    <w:basedOn w:val="1020"/>
    <w:uiPriority w:val="0"/>
    <w:qFormat/>
    <w:pPr>
      <w:ind w:firstLine="420"/>
      <w:spacing w:after="120"/>
    </w:pPr>
    <w:rPr>
      <w:rFonts w:ascii="Times New Roman" w:eastAsia="宋体"/>
      <w:szCs w:val="24"/>
    </w:rPr>
  </w:style>
  <w:style w:type="paragraph" w:styleId="1020" w:customStyle="1">
    <w:name w:val="正文文本1"/>
    <w:basedOn w:val="1021"/>
    <w:next w:val="724"/>
    <w:uiPriority w:val="0"/>
    <w:qFormat/>
    <w:rPr>
      <w:rFonts w:ascii="仿宋_GB2312" w:eastAsia="仿宋_GB2312"/>
      <w:sz w:val="24"/>
      <w:szCs w:val="20"/>
    </w:rPr>
  </w:style>
  <w:style w:type="paragraph" w:styleId="1021" w:customStyle="1">
    <w:name w:val="正文11"/>
    <w:next w:val="1020"/>
    <w:uiPriority w:val="0"/>
    <w:qFormat/>
    <w:pPr>
      <w:jc w:val="both"/>
      <w:widowControl w:val="off"/>
    </w:pPr>
    <w:rPr>
      <w:rFonts w:hint="default" w:ascii="Calibri" w:hAnsi="Calibri" w:eastAsia="宋体" w:cs="Times New Roman"/>
      <w:sz w:val="21"/>
      <w:szCs w:val="21"/>
      <w:lang w:val="en-US" w:eastAsia="zh-CN" w:bidi="ar-SA"/>
    </w:rPr>
  </w:style>
  <w:style w:type="character" w:styleId="1022" w:customStyle="1">
    <w:name w:val="font21"/>
    <w:link w:val="724"/>
    <w:uiPriority w:val="0"/>
    <w:qFormat/>
    <w:rPr>
      <w:rFonts w:hint="eastAsia" w:ascii="宋体" w:hAnsi="宋体" w:eastAsia="宋体" w:cs="宋体"/>
      <w:color w:val="000000"/>
      <w:sz w:val="20"/>
      <w:szCs w:val="20"/>
      <w:u w:val="none"/>
    </w:rPr>
  </w:style>
  <w:style w:type="paragraph" w:styleId="1023" w:customStyle="1">
    <w:name w:val="正文缩进2格"/>
    <w:basedOn w:val="724"/>
    <w:uiPriority w:val="0"/>
    <w:qFormat/>
    <w:pPr>
      <w:ind w:firstLine="639"/>
      <w:spacing w:line="600" w:lineRule="exact"/>
    </w:pPr>
    <w:rPr>
      <w:rFonts w:ascii="仿宋_GB2312" w:hAnsi="宋体" w:eastAsia="仿宋_GB2312"/>
      <w:sz w:val="31"/>
      <w:szCs w:val="28"/>
    </w:rPr>
  </w:style>
  <w:style w:type="table" w:styleId="1024" w:customStyle="1">
    <w:name w:val="Table Normal"/>
    <w:uiPriority w:val="0"/>
    <w:unhideWhenUsed/>
    <w:qFormat/>
    <w:rPr>
      <w:lang w:val="en-US" w:eastAsia="zh-CN" w:bidi="ar-SA"/>
    </w:rPr>
    <w:tblPr/>
  </w:style>
  <w:style w:type="paragraph" w:styleId="1025" w:customStyle="1">
    <w:name w:val="正文文本缩进11"/>
    <w:basedOn w:val="724"/>
    <w:uiPriority w:val="99"/>
    <w:unhideWhenUsed/>
    <w:qFormat/>
    <w:pPr>
      <w:ind w:left="420"/>
      <w:spacing w:after="120"/>
    </w:pPr>
  </w:style>
  <w:style w:type="character" w:styleId="1026" w:customStyle="1">
    <w:name w:val="font11"/>
    <w:basedOn w:val="916"/>
    <w:link w:val="724"/>
    <w:uiPriority w:val="0"/>
    <w:qFormat/>
    <w:rPr>
      <w:rFonts w:hint="eastAsia" w:ascii="方正仿宋_GB2312" w:hAnsi="方正仿宋_GB2312" w:eastAsia="方正仿宋_GB2312" w:cs="方正仿宋_GB2312"/>
      <w:color w:val="000000"/>
      <w:sz w:val="20"/>
      <w:szCs w:val="20"/>
      <w:u w:val="none"/>
    </w:rPr>
  </w:style>
  <w:style w:type="character" w:styleId="1027" w:customStyle="1">
    <w:name w:val="font81"/>
    <w:basedOn w:val="916"/>
    <w:link w:val="724"/>
    <w:uiPriority w:val="0"/>
    <w:qFormat/>
    <w:rPr>
      <w:rFonts w:hint="eastAsia" w:ascii="宋体" w:hAnsi="宋体" w:eastAsia="宋体" w:cs="宋体"/>
      <w:color w:val="ff0000"/>
      <w:sz w:val="28"/>
      <w:szCs w:val="28"/>
      <w:u w:val="none"/>
    </w:rPr>
  </w:style>
  <w:style w:type="paragraph" w:styleId="1028" w:customStyle="1">
    <w:name w:val="*正文"/>
    <w:basedOn w:val="724"/>
    <w:uiPriority w:val="0"/>
    <w:qFormat/>
    <w:pPr>
      <w:ind w:firstLine="200"/>
    </w:pPr>
    <w:rPr>
      <w:rFonts w:ascii="宋体" w:hAnsi="Calibri" w:eastAsia="宋体" w:cs="Times New Roman"/>
      <w:sz w:val="28"/>
      <w:szCs w:val="28"/>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俞林艳</cp:lastModifiedBy>
  <cp:revision>9</cp:revision>
  <dcterms:created xsi:type="dcterms:W3CDTF">2025-12-26T03:51:00Z</dcterms:created>
  <dcterms:modified xsi:type="dcterms:W3CDTF">2026-08-21T05:46:26Z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E19B7D3748F943C9BF06C686AA341EEE_13</vt:lpwstr>
  </property>
  <property fmtid="{D5CDD505-2E9C-101B-9397-08002B2CF9AE}" pid="4" name="KSOTemplateDocerSaveRecord">
    <vt:lpwstr>eyJoZGlkIjoiZDNlY2NhNWE5ZDRiOWI3YjUwNzhmZTVlNDY2YzQxMzIiLCJ1c2VySWQiOiI3OTMxNzc5MzgifQ==</vt:lpwstr>
  </property>
</Properties>
</file>