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bookmarkStart w:id="0" w:name="_Toc120614210"/>
      <w:r/>
      <w:bookmarkStart w:id="1" w:name="_Toc513029200"/>
      <w:r/>
      <w:bookmarkStart w:id="2" w:name="_Toc479757206"/>
      <w:r/>
      <w:bookmarkStart w:id="3" w:name="_Toc20823272"/>
      <w:r/>
      <w:bookmarkStart w:id="4" w:name="_Toc16938516"/>
      <w:r/>
      <w:bookmarkStart w:id="5" w:name="_Toc523127445"/>
      <w:r/>
      <w:bookmarkStart w:id="77" w:name="_GoBack"/>
      <w:r/>
      <w:bookmarkEnd w:id="77"/>
      <w:r/>
      <w:r/>
    </w:p>
    <w:p>
      <w:pPr>
        <w:pStyle w:val="920"/>
      </w:pPr>
      <w:r/>
      <w:r/>
    </w:p>
    <w:p>
      <w:pPr>
        <w:pStyle w:val="934"/>
        <w:jc w:val="center"/>
        <w:rPr>
          <w:rFonts w:eastAsia="黑体"/>
          <w:b/>
          <w:bCs/>
          <w:sz w:val="84"/>
        </w:rPr>
      </w:pPr>
      <w:r>
        <w:rPr>
          <w:rFonts w:hint="eastAsia" w:eastAsia="黑体"/>
          <w:b/>
          <w:bCs/>
          <w:sz w:val="84"/>
        </w:rPr>
        <w:t xml:space="preserve">招　标　文　件</w:t>
      </w:r>
      <w:r/>
    </w:p>
    <w:p>
      <w:pPr>
        <w:ind w:firstLine="1506"/>
        <w:rPr>
          <w:rFonts w:hint="default" w:eastAsia="宋体"/>
          <w:b/>
          <w:color w:val="auto"/>
          <w:sz w:val="30"/>
          <w:szCs w:val="30"/>
          <w:u w:val="single"/>
          <w:lang w:val="en-US" w:eastAsia="zh-CN"/>
        </w:rPr>
      </w:pPr>
      <w:r>
        <w:rPr>
          <w:rFonts w:hint="eastAsia"/>
          <w:b/>
          <w:sz w:val="30"/>
          <w:szCs w:val="30"/>
        </w:rPr>
        <w:t xml:space="preserve">项目名称：</w:t>
      </w:r>
      <w:r>
        <w:rPr>
          <w:rFonts w:hint="eastAsia"/>
          <w:b/>
          <w:color w:val="auto"/>
          <w:sz w:val="32"/>
          <w:szCs w:val="32"/>
        </w:rPr>
        <w:t xml:space="preserve">南京市儿童医院</w:t>
      </w:r>
      <w:r>
        <w:rPr>
          <w:rFonts w:hint="eastAsia"/>
          <w:b/>
          <w:color w:val="auto"/>
          <w:sz w:val="32"/>
          <w:szCs w:val="32"/>
          <w:lang w:val="en-US" w:eastAsia="zh-CN"/>
        </w:rPr>
        <w:t xml:space="preserve">租赁算力服务器</w:t>
      </w:r>
      <w:r/>
    </w:p>
    <w:p>
      <w:pPr>
        <w:ind w:firstLine="1506"/>
        <w:rPr>
          <w:b/>
          <w:color w:val="auto"/>
          <w:sz w:val="30"/>
          <w:szCs w:val="30"/>
        </w:rPr>
      </w:pPr>
      <w:r>
        <w:rPr>
          <w:rFonts w:hint="eastAsia"/>
          <w:b/>
          <w:color w:val="auto"/>
          <w:sz w:val="30"/>
          <w:szCs w:val="30"/>
        </w:rPr>
        <w:t xml:space="preserve">项目编号：</w:t>
      </w:r>
      <w:r>
        <w:rPr>
          <w:rFonts w:hint="eastAsia"/>
          <w:b/>
          <w:color w:val="auto"/>
          <w:sz w:val="32"/>
          <w:szCs w:val="32"/>
        </w:rPr>
        <w:t xml:space="preserve">JSZC-3201</w:t>
      </w:r>
      <w:r>
        <w:rPr>
          <w:rFonts w:hint="eastAsia"/>
          <w:b/>
          <w:color w:val="auto"/>
          <w:sz w:val="32"/>
          <w:szCs w:val="32"/>
          <w:lang w:val="en-US" w:eastAsia="zh-CN"/>
        </w:rPr>
        <w:t xml:space="preserve">00</w:t>
      </w:r>
      <w:r>
        <w:rPr>
          <w:rFonts w:hint="eastAsia"/>
          <w:b/>
          <w:color w:val="auto"/>
          <w:sz w:val="32"/>
          <w:szCs w:val="32"/>
        </w:rPr>
        <w:t xml:space="preserve">-JZCG-G20</w:t>
      </w:r>
      <w:r>
        <w:rPr>
          <w:rFonts w:hint="eastAsia"/>
          <w:b/>
          <w:color w:val="auto"/>
          <w:sz w:val="32"/>
          <w:szCs w:val="32"/>
          <w:lang w:val="en-US" w:eastAsia="zh-CN"/>
        </w:rPr>
        <w:t xml:space="preserve">26</w:t>
      </w:r>
      <w:r>
        <w:rPr>
          <w:rFonts w:hint="eastAsia"/>
          <w:b/>
          <w:color w:val="auto"/>
          <w:sz w:val="32"/>
          <w:szCs w:val="32"/>
        </w:rPr>
        <w:t xml:space="preserve">-</w:t>
      </w:r>
      <w:r>
        <w:rPr>
          <w:rFonts w:hint="eastAsia"/>
          <w:b/>
          <w:color w:val="auto"/>
          <w:sz w:val="32"/>
          <w:szCs w:val="32"/>
          <w:lang w:val="en-US" w:eastAsia="zh-CN"/>
        </w:rPr>
        <w:t xml:space="preserve">0297</w:t>
      </w:r>
      <w:r>
        <w:rPr>
          <w:rFonts w:hint="eastAsia"/>
          <w:b/>
          <w:color w:val="auto"/>
          <w:sz w:val="32"/>
          <w:szCs w:val="32"/>
        </w:rPr>
        <w:t xml:space="preserve"> </w:t>
      </w:r>
      <w:r/>
    </w:p>
    <w:p>
      <w:pPr>
        <w:jc w:val="center"/>
        <w:rPr>
          <w:b/>
          <w:sz w:val="30"/>
          <w:szCs w:val="30"/>
        </w:rPr>
      </w:pPr>
      <w:r>
        <w:rPr>
          <w:rFonts w:hint="eastAsia"/>
          <w:b/>
          <w:color w:val="auto"/>
          <w:sz w:val="30"/>
          <w:szCs w:val="30"/>
        </w:rPr>
        <w:t xml:space="preserve">（</w:t>
      </w:r>
      <w:r>
        <w:rPr>
          <w:rFonts w:hint="eastAsia" w:ascii="宋体" w:hAnsi="宋体" w:cs="宋体"/>
          <w:b/>
          <w:bCs/>
          <w:color w:val="auto"/>
          <w:sz w:val="30"/>
          <w:szCs w:val="30"/>
        </w:rPr>
        <w:t xml:space="preserve">非专门</w:t>
      </w:r>
      <w:r>
        <w:rPr>
          <w:rFonts w:hint="eastAsia"/>
          <w:b/>
          <w:sz w:val="30"/>
          <w:szCs w:val="30"/>
        </w:rPr>
        <w:t xml:space="preserve">面向中小企业）</w:t>
      </w:r>
      <w:r/>
    </w:p>
    <w:p>
      <w:pPr>
        <w:jc w:val="center"/>
        <w:rPr>
          <w:rFonts w:ascii="宋体" w:hAnsi="宋体"/>
          <w:color w:val="000000"/>
          <w:sz w:val="24"/>
          <w:szCs w:val="24"/>
        </w:rPr>
      </w:pPr>
      <w:r>
        <w:rPr>
          <w:rFonts w:ascii="宋体" w:hAnsi="宋体"/>
          <w:color w:val="000000"/>
          <w:sz w:val="24"/>
          <w:szCs w:val="24"/>
        </w:rPr>
      </w:r>
      <w:r/>
    </w:p>
    <w:p>
      <w:pPr>
        <w:jc w:val="center"/>
        <w:spacing w:line="480" w:lineRule="exact"/>
        <w:rPr>
          <w:rFonts w:hint="eastAsia" w:ascii="宋体" w:hAnsi="宋体" w:eastAsia="宋体" w:cs="宋体"/>
          <w:b/>
          <w:bCs/>
          <w:color w:val="0000ff"/>
          <w:sz w:val="28"/>
          <w:szCs w:val="28"/>
          <w:lang w:eastAsia="zh-CN"/>
        </w:rPr>
      </w:pPr>
      <w:r>
        <w:rPr>
          <w:rFonts w:hint="eastAsia" w:ascii="宋体" w:hAnsi="宋体" w:cs="宋体"/>
          <w:b/>
          <w:bCs/>
          <w:color w:val="0000ff"/>
          <w:sz w:val="28"/>
          <w:szCs w:val="28"/>
          <w:lang w:val="en-US" w:eastAsia="zh-CN"/>
        </w:rPr>
        <w:t xml:space="preserve"> </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934"/>
        <w:ind w:firstLine="0"/>
        <w:jc w:val="center"/>
        <w:rPr>
          <w:b/>
          <w:bCs/>
          <w:sz w:val="32"/>
        </w:rPr>
      </w:pPr>
      <w:r>
        <w:rPr>
          <w:rFonts w:hint="eastAsia"/>
          <w:b/>
          <w:bCs/>
          <w:sz w:val="32"/>
        </w:rPr>
        <w:t xml:space="preserve">南京市公共资源交易中心</w:t>
      </w:r>
      <w:r/>
    </w:p>
    <w:p>
      <w:pPr>
        <w:jc w:val="center"/>
        <w:rPr>
          <w:b/>
          <w:color w:val="0000ff"/>
          <w:sz w:val="32"/>
          <w:szCs w:val="32"/>
        </w:rPr>
      </w:pPr>
      <w:r>
        <w:rPr>
          <w:rFonts w:hint="eastAsia"/>
          <w:b/>
          <w:color w:val="auto"/>
          <w:sz w:val="32"/>
          <w:szCs w:val="32"/>
        </w:rPr>
        <w:t xml:space="preserve">2026年</w:t>
      </w:r>
      <w:r>
        <w:rPr>
          <w:rFonts w:hint="eastAsia"/>
          <w:b/>
          <w:color w:val="auto"/>
          <w:sz w:val="32"/>
          <w:szCs w:val="32"/>
          <w:lang w:val="en-US" w:eastAsia="zh-CN"/>
        </w:rPr>
        <w:t xml:space="preserve">9</w:t>
      </w:r>
      <w:r>
        <w:rPr>
          <w:rFonts w:hint="eastAsia"/>
          <w:b/>
          <w:color w:val="auto"/>
          <w:sz w:val="32"/>
          <w:szCs w:val="32"/>
        </w:rPr>
        <w:t xml:space="preserve">月</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spacing w:line="480" w:lineRule="exact"/>
        <w:rPr>
          <w:rFonts w:hint="eastAsia" w:ascii="宋体" w:hAnsi="宋体" w:eastAsia="宋体" w:cs="宋体"/>
          <w:b/>
          <w:bCs/>
          <w:color w:val="000000"/>
          <w:sz w:val="24"/>
          <w:szCs w:val="24"/>
          <w:lang w:eastAsia="zh-CN"/>
        </w:rPr>
      </w:pPr>
      <w:r>
        <w:rPr>
          <w:rFonts w:hint="eastAsia" w:ascii="宋体" w:hAnsi="宋体" w:cs="宋体"/>
          <w:b/>
          <w:bCs/>
          <w:color w:val="0000ff"/>
          <w:sz w:val="24"/>
          <w:szCs w:val="24"/>
          <w:lang w:val="en-US" w:eastAsia="zh-CN"/>
        </w:rPr>
        <w:t xml:space="preserve"> </w:t>
      </w:r>
      <w:r/>
    </w:p>
    <w:p>
      <w:pPr>
        <w:jc w:val="left"/>
        <w:spacing w:before="120" w:after="120" w:line="360" w:lineRule="auto"/>
        <w:rPr>
          <w:color w:val="000000"/>
        </w:rPr>
      </w:pPr>
      <w:r>
        <w:rPr>
          <w:color w:val="000000"/>
        </w:rPr>
      </w:r>
      <w:r/>
    </w:p>
    <w:p>
      <w:pPr>
        <w:pStyle w:val="860"/>
      </w:pPr>
      <w:r/>
      <w:r/>
    </w:p>
    <w:p>
      <w:pPr>
        <w:jc w:val="center"/>
        <w:spacing w:line="480" w:lineRule="auto"/>
        <w:rPr>
          <w:rFonts w:ascii="黑体" w:hAnsi="Arial" w:eastAsia="黑体"/>
          <w:b/>
          <w:bCs/>
          <w:color w:val="000000"/>
          <w:sz w:val="44"/>
          <w:szCs w:val="44"/>
        </w:rPr>
        <w:outlineLvl w:val="0"/>
      </w:pPr>
      <w:r>
        <w:rPr>
          <w:rFonts w:hint="eastAsia" w:ascii="黑体" w:hAnsi="Arial" w:eastAsia="黑体"/>
          <w:b/>
          <w:color w:val="000000"/>
          <w:sz w:val="44"/>
          <w:highlight w:val="none"/>
        </w:rPr>
      </w:r>
      <w:r>
        <w:rPr>
          <w:rFonts w:hint="eastAsia" w:ascii="黑体" w:hAnsi="Arial" w:eastAsia="黑体"/>
          <w:b/>
          <w:color w:val="000000"/>
          <w:sz w:val="44"/>
          <w:highlight w:val="none"/>
        </w:rPr>
      </w:r>
      <w:r/>
    </w:p>
    <w:p>
      <w:pPr>
        <w:jc w:val="center"/>
        <w:spacing w:line="480" w:lineRule="auto"/>
        <w:rPr>
          <w:rFonts w:hint="eastAsia" w:ascii="黑体" w:hAnsi="Arial" w:eastAsia="黑体"/>
          <w:b/>
          <w:bCs/>
          <w:color w:val="000000"/>
          <w:sz w:val="44"/>
          <w:szCs w:val="44"/>
          <w:highlight w:val="none"/>
        </w:rPr>
        <w:outlineLvl w:val="0"/>
      </w:pPr>
      <w:r>
        <w:rPr>
          <w:rFonts w:hint="eastAsia" w:ascii="黑体" w:hAnsi="Arial" w:eastAsia="黑体"/>
          <w:b/>
          <w:color w:val="000000"/>
          <w:sz w:val="44"/>
        </w:rPr>
        <w:t xml:space="preserve">总  目  录</w:t>
      </w:r>
      <w:r/>
    </w:p>
    <w:p>
      <w:pPr>
        <w:spacing w:line="480" w:lineRule="auto"/>
        <w:rPr>
          <w:rFonts w:ascii="仿宋_GB2312" w:hAnsi="Arial" w:eastAsia="仿宋_GB2312"/>
          <w:b/>
          <w:color w:val="000000"/>
          <w:sz w:val="28"/>
        </w:rPr>
      </w:pPr>
      <w:r>
        <w:rPr>
          <w:rFonts w:ascii="仿宋_GB2312" w:hAnsi="Arial" w:eastAsia="仿宋_GB2312"/>
          <w:b/>
          <w:color w:val="000000"/>
          <w:sz w:val="28"/>
        </w:rPr>
      </w:r>
      <w:r/>
    </w:p>
    <w:p>
      <w:pPr>
        <w:numPr>
          <w:ilvl w:val="0"/>
          <w:numId w:val="4"/>
        </w:numPr>
        <w:jc w:val="center"/>
        <w:spacing w:line="960" w:lineRule="auto"/>
        <w:rPr>
          <w:rFonts w:ascii="黑体" w:hAnsi="宋体" w:eastAsia="黑体"/>
          <w:color w:val="auto"/>
          <w:sz w:val="36"/>
        </w:rPr>
        <w:outlineLvl w:val="1"/>
      </w:pPr>
      <w:r>
        <w:rPr>
          <w:rFonts w:hint="eastAsia" w:ascii="黑体" w:hAnsi="宋体" w:eastAsia="黑体"/>
          <w:sz w:val="36"/>
        </w:rPr>
        <w:t xml:space="preserve">投标邀请…………………………………… </w:t>
      </w:r>
      <w:r>
        <w:rPr>
          <w:rFonts w:hint="eastAsia" w:ascii="黑体" w:hAnsi="宋体" w:eastAsia="黑体"/>
          <w:color w:val="auto"/>
          <w:sz w:val="36"/>
          <w:lang w:val="en-US" w:eastAsia="zh-CN"/>
        </w:rPr>
        <w:t xml:space="preserve">2</w:t>
      </w:r>
      <w:r/>
    </w:p>
    <w:p>
      <w:pPr>
        <w:numPr>
          <w:ilvl w:val="0"/>
          <w:numId w:val="4"/>
        </w:numPr>
        <w:jc w:val="center"/>
        <w:spacing w:line="960" w:lineRule="auto"/>
        <w:rPr>
          <w:rFonts w:ascii="黑体" w:hAnsi="宋体" w:eastAsia="黑体"/>
          <w:color w:val="auto"/>
          <w:sz w:val="36"/>
        </w:rPr>
        <w:outlineLvl w:val="1"/>
      </w:pPr>
      <w:r>
        <w:rPr>
          <w:rFonts w:hint="eastAsia" w:ascii="黑体" w:hAnsi="宋体" w:eastAsia="黑体"/>
          <w:color w:val="auto"/>
          <w:sz w:val="36"/>
        </w:rPr>
        <w:t xml:space="preserve">投标人须知………………………………… </w:t>
      </w:r>
      <w:r>
        <w:rPr>
          <w:rFonts w:hint="eastAsia" w:ascii="黑体" w:hAnsi="宋体" w:eastAsia="黑体"/>
          <w:color w:val="auto"/>
          <w:sz w:val="36"/>
          <w:lang w:val="en-US" w:eastAsia="zh-CN"/>
        </w:rPr>
        <w:t xml:space="preserve">4</w:t>
      </w:r>
      <w:r/>
    </w:p>
    <w:p>
      <w:pPr>
        <w:numPr>
          <w:ilvl w:val="0"/>
          <w:numId w:val="4"/>
        </w:numPr>
        <w:jc w:val="center"/>
        <w:spacing w:line="960" w:lineRule="auto"/>
        <w:rPr>
          <w:rFonts w:ascii="黑体" w:hAnsi="宋体" w:eastAsia="黑体"/>
          <w:color w:val="auto"/>
          <w:sz w:val="36"/>
        </w:rPr>
        <w:outlineLvl w:val="1"/>
      </w:pPr>
      <w:r>
        <w:rPr>
          <w:rFonts w:hint="eastAsia" w:ascii="黑体" w:hAnsi="宋体" w:eastAsia="黑体"/>
          <w:color w:val="auto"/>
          <w:sz w:val="36"/>
        </w:rPr>
        <w:t xml:space="preserve">合同文本……………………………………</w:t>
      </w:r>
      <w:r>
        <w:rPr>
          <w:rFonts w:hint="eastAsia" w:ascii="黑体" w:hAnsi="宋体" w:eastAsia="黑体"/>
          <w:color w:val="auto"/>
          <w:sz w:val="36"/>
          <w:lang w:val="en-US" w:eastAsia="zh-CN"/>
        </w:rPr>
        <w:t xml:space="preserve">14</w:t>
      </w:r>
      <w:r/>
    </w:p>
    <w:p>
      <w:pPr>
        <w:numPr>
          <w:ilvl w:val="0"/>
          <w:numId w:val="4"/>
        </w:numPr>
        <w:jc w:val="center"/>
        <w:spacing w:line="960" w:lineRule="auto"/>
        <w:rPr>
          <w:rFonts w:ascii="黑体" w:hAnsi="宋体" w:eastAsia="黑体"/>
          <w:color w:val="auto"/>
          <w:sz w:val="36"/>
        </w:rPr>
        <w:outlineLvl w:val="1"/>
      </w:pPr>
      <w:r>
        <w:rPr>
          <w:rFonts w:hint="eastAsia" w:ascii="黑体" w:hAnsi="宋体" w:eastAsia="黑体"/>
          <w:color w:val="auto"/>
          <w:sz w:val="36"/>
        </w:rPr>
        <w:t xml:space="preserve">采购需求……………………………………</w:t>
      </w:r>
      <w:r>
        <w:rPr>
          <w:rFonts w:hint="eastAsia" w:ascii="黑体" w:hAnsi="宋体" w:eastAsia="黑体"/>
          <w:color w:val="auto"/>
          <w:sz w:val="36"/>
          <w:lang w:val="en-US" w:eastAsia="zh-CN"/>
        </w:rPr>
        <w:t xml:space="preserve">17</w:t>
      </w:r>
      <w:r/>
    </w:p>
    <w:p>
      <w:pPr>
        <w:numPr>
          <w:ilvl w:val="0"/>
          <w:numId w:val="4"/>
        </w:numPr>
        <w:jc w:val="center"/>
        <w:spacing w:line="960" w:lineRule="auto"/>
        <w:rPr>
          <w:rFonts w:ascii="黑体" w:hAnsi="宋体" w:eastAsia="黑体"/>
          <w:color w:val="auto"/>
          <w:sz w:val="36"/>
        </w:rPr>
        <w:outlineLvl w:val="1"/>
      </w:pPr>
      <w:r>
        <w:rPr>
          <w:rFonts w:hint="eastAsia" w:ascii="黑体" w:hAnsi="宋体" w:eastAsia="黑体"/>
          <w:color w:val="auto"/>
          <w:sz w:val="36"/>
        </w:rPr>
        <w:t xml:space="preserve">评标方法与评标标准………………………</w:t>
      </w:r>
      <w:r>
        <w:rPr>
          <w:rFonts w:hint="eastAsia" w:ascii="黑体" w:hAnsi="宋体" w:eastAsia="黑体"/>
          <w:color w:val="auto"/>
          <w:sz w:val="36"/>
          <w:lang w:val="en-US" w:eastAsia="zh-CN"/>
        </w:rPr>
        <w:t xml:space="preserve">21</w:t>
      </w:r>
      <w:r/>
    </w:p>
    <w:p>
      <w:pPr>
        <w:numPr>
          <w:ilvl w:val="0"/>
          <w:numId w:val="4"/>
        </w:numPr>
        <w:jc w:val="center"/>
        <w:spacing w:line="960" w:lineRule="auto"/>
        <w:rPr>
          <w:rFonts w:ascii="黑体" w:hAnsi="宋体" w:eastAsia="黑体"/>
          <w:color w:val="auto"/>
          <w:sz w:val="36"/>
        </w:rPr>
        <w:outlineLvl w:val="1"/>
      </w:pPr>
      <w:r>
        <w:rPr>
          <w:rFonts w:hint="eastAsia" w:ascii="黑体" w:hAnsi="宋体" w:eastAsia="黑体"/>
          <w:color w:val="auto"/>
          <w:sz w:val="36"/>
        </w:rPr>
        <w:t xml:space="preserve">投标文件格式………………………………</w:t>
      </w:r>
      <w:r>
        <w:rPr>
          <w:rFonts w:hint="eastAsia" w:ascii="黑体" w:hAnsi="宋体" w:eastAsia="黑体"/>
          <w:color w:val="auto"/>
          <w:sz w:val="36"/>
          <w:lang w:val="en-US" w:eastAsia="zh-CN"/>
        </w:rPr>
        <w:t xml:space="preserve">24</w:t>
      </w:r>
      <w:r/>
    </w:p>
    <w:p>
      <w:r/>
      <w:r/>
    </w:p>
    <w:p>
      <w:r/>
      <w:r/>
    </w:p>
    <w:p>
      <w:r/>
      <w:r/>
    </w:p>
    <w:p>
      <w:pPr>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p>
    <w:p>
      <w:pPr>
        <w:ind w:firstLine="480"/>
        <w:spacing w:line="252" w:lineRule="auto"/>
        <w:rPr>
          <w:rFonts w:ascii="宋体" w:hAnsi="宋体"/>
          <w:sz w:val="24"/>
          <w:szCs w:val="24"/>
        </w:rPr>
      </w:pPr>
      <w:r/>
      <w:bookmarkStart w:id="6" w:name="_Toc35393621"/>
      <w:r/>
      <w:bookmarkStart w:id="7" w:name="_Toc38985263"/>
      <w:r/>
      <w:bookmarkStart w:id="8" w:name="_Toc28359079"/>
      <w:r/>
      <w:bookmarkStart w:id="9" w:name="_Toc35393790"/>
      <w:r/>
      <w:bookmarkStart w:id="10" w:name="_Toc28359002"/>
      <w:r/>
      <w:bookmarkStart w:id="11" w:name="_Hlk24379207"/>
      <w:r/>
      <w:r/>
    </w:p>
    <w:p>
      <w:pPr>
        <w:pStyle w:val="844"/>
        <w:ind w:firstLine="465"/>
        <w:spacing w:line="252"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bookmarkEnd w:id="11"/>
      <w:r/>
      <w:r/>
    </w:p>
    <w:p>
      <w:pPr>
        <w:ind w:firstLine="480"/>
        <w:spacing w:line="252" w:lineRule="auto"/>
        <w:rPr>
          <w:rFonts w:ascii="宋体" w:hAnsi="宋体"/>
          <w:color w:val="auto"/>
          <w:sz w:val="24"/>
          <w:szCs w:val="24"/>
        </w:rPr>
      </w:pPr>
      <w:r>
        <w:rPr>
          <w:rFonts w:hint="eastAsia" w:ascii="宋体" w:hAnsi="宋体"/>
          <w:color w:val="auto"/>
          <w:sz w:val="24"/>
          <w:szCs w:val="24"/>
        </w:rPr>
        <w:t xml:space="preserve">1.项目编号：JSZC-3201</w:t>
      </w:r>
      <w:r>
        <w:rPr>
          <w:rFonts w:hint="eastAsia" w:ascii="宋体" w:hAnsi="宋体"/>
          <w:color w:val="auto"/>
          <w:sz w:val="24"/>
          <w:szCs w:val="24"/>
          <w:lang w:val="en-US" w:eastAsia="zh-CN"/>
        </w:rPr>
        <w:t xml:space="preserve">00</w:t>
      </w:r>
      <w:r>
        <w:rPr>
          <w:rFonts w:hint="eastAsia" w:ascii="宋体" w:hAnsi="宋体"/>
          <w:color w:val="auto"/>
          <w:sz w:val="24"/>
          <w:szCs w:val="24"/>
        </w:rPr>
        <w:t xml:space="preserve">-JZCG-G20</w:t>
      </w:r>
      <w:r>
        <w:rPr>
          <w:rFonts w:hint="eastAsia" w:ascii="宋体" w:hAnsi="宋体"/>
          <w:color w:val="auto"/>
          <w:sz w:val="24"/>
          <w:szCs w:val="24"/>
          <w:lang w:val="en-US" w:eastAsia="zh-CN"/>
        </w:rPr>
        <w:t xml:space="preserve">26</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0297</w:t>
      </w:r>
      <w:r>
        <w:rPr>
          <w:rFonts w:hint="eastAsia" w:ascii="宋体" w:hAnsi="宋体"/>
          <w:color w:val="auto"/>
          <w:sz w:val="24"/>
          <w:szCs w:val="24"/>
        </w:rPr>
        <w:t xml:space="preserve"> </w:t>
      </w:r>
      <w:r/>
    </w:p>
    <w:p>
      <w:pPr>
        <w:ind w:firstLine="480"/>
        <w:spacing w:line="252" w:lineRule="auto"/>
        <w:rPr>
          <w:rFonts w:hint="default" w:ascii="宋体" w:hAnsi="宋体" w:eastAsia="宋体"/>
          <w:color w:val="auto"/>
          <w:sz w:val="24"/>
          <w:szCs w:val="24"/>
          <w:lang w:val="en-US" w:eastAsia="zh-CN"/>
        </w:rPr>
      </w:pPr>
      <w:r>
        <w:rPr>
          <w:rFonts w:hint="eastAsia" w:ascii="宋体" w:hAnsi="宋体"/>
          <w:color w:val="auto"/>
          <w:sz w:val="24"/>
          <w:szCs w:val="24"/>
        </w:rPr>
        <w:t xml:space="preserve">2.项目名称：</w:t>
      </w:r>
      <w:r>
        <w:rPr>
          <w:rFonts w:hint="eastAsia" w:ascii="宋体" w:hAnsi="宋体" w:eastAsia="宋体" w:cs="Times New Roman"/>
          <w:color w:val="auto"/>
          <w:sz w:val="24"/>
          <w:szCs w:val="24"/>
        </w:rPr>
        <w:t xml:space="preserve">南京市儿童医院</w:t>
      </w:r>
      <w:r>
        <w:rPr>
          <w:rFonts w:hint="eastAsia" w:ascii="宋体" w:hAnsi="宋体" w:cs="Times New Roman"/>
          <w:color w:val="auto"/>
          <w:sz w:val="24"/>
          <w:szCs w:val="24"/>
          <w:lang w:val="en-US" w:eastAsia="zh-CN"/>
        </w:rPr>
        <w:t xml:space="preserve">租赁算力服务器</w:t>
      </w:r>
      <w:r/>
    </w:p>
    <w:p>
      <w:pPr>
        <w:ind w:firstLine="480"/>
        <w:spacing w:line="400" w:lineRule="exact"/>
        <w:rPr>
          <w:rFonts w:hint="default" w:ascii="宋体" w:hAnsi="宋体" w:eastAsia="宋体" w:cs="Times New Roman"/>
          <w:color w:val="auto"/>
          <w:sz w:val="24"/>
          <w:szCs w:val="24"/>
          <w:lang w:val="en-US" w:eastAsia="zh-CN"/>
        </w:rPr>
      </w:pPr>
      <w:r>
        <w:rPr>
          <w:rFonts w:hint="eastAsia" w:ascii="宋体" w:hAnsi="宋体"/>
          <w:color w:val="auto"/>
          <w:sz w:val="24"/>
          <w:szCs w:val="24"/>
        </w:rPr>
        <w:t xml:space="preserve">3.预算金额：</w:t>
      </w:r>
      <w:r>
        <w:rPr>
          <w:rFonts w:hint="eastAsia" w:ascii="宋体" w:hAnsi="宋体" w:cs="Times New Roman"/>
          <w:color w:val="auto"/>
          <w:sz w:val="24"/>
          <w:szCs w:val="24"/>
          <w:lang w:val="en-US" w:eastAsia="zh-CN"/>
        </w:rPr>
        <w:t xml:space="preserve">270万元</w:t>
      </w:r>
      <w:r/>
    </w:p>
    <w:p>
      <w:pPr>
        <w:ind w:firstLine="480"/>
        <w:spacing w:line="252" w:lineRule="auto"/>
        <w:rPr>
          <w:rFonts w:ascii="宋体" w:hAnsi="宋体" w:cs="宋体"/>
          <w:color w:val="auto"/>
          <w:sz w:val="24"/>
          <w:szCs w:val="24"/>
          <w:highlight w:val="yellow"/>
        </w:rPr>
      </w:pPr>
      <w:r>
        <w:rPr>
          <w:rFonts w:hint="eastAsia" w:ascii="宋体" w:hAnsi="宋体"/>
          <w:color w:val="auto"/>
          <w:sz w:val="24"/>
          <w:szCs w:val="24"/>
        </w:rPr>
        <w:t xml:space="preserve">4.最高限价：</w:t>
      </w:r>
      <w:r>
        <w:rPr>
          <w:rFonts w:hint="eastAsia" w:ascii="宋体" w:hAnsi="宋体"/>
          <w:color w:val="auto"/>
          <w:sz w:val="24"/>
          <w:szCs w:val="24"/>
          <w:lang w:val="en-US" w:eastAsia="zh-CN"/>
        </w:rPr>
        <w:t xml:space="preserve">270</w:t>
      </w:r>
      <w:r>
        <w:rPr>
          <w:rFonts w:hint="eastAsia" w:ascii="宋体" w:hAnsi="宋体"/>
          <w:color w:val="auto"/>
          <w:sz w:val="24"/>
          <w:szCs w:val="24"/>
        </w:rPr>
        <w:t xml:space="preserve">万元</w:t>
      </w:r>
      <w:r/>
    </w:p>
    <w:p>
      <w:pPr>
        <w:ind w:firstLine="480"/>
        <w:spacing w:line="252" w:lineRule="auto"/>
        <w:rPr>
          <w:rFonts w:ascii="宋体" w:hAnsi="宋体"/>
          <w:color w:val="auto"/>
          <w:sz w:val="24"/>
          <w:szCs w:val="24"/>
          <w:u w:val="single"/>
        </w:rPr>
      </w:pPr>
      <w:r>
        <w:rPr>
          <w:rFonts w:hint="eastAsia" w:ascii="宋体" w:hAnsi="宋体"/>
          <w:color w:val="auto"/>
          <w:sz w:val="24"/>
          <w:szCs w:val="24"/>
        </w:rPr>
        <w:t xml:space="preserve">5.采购需求（简介）：</w:t>
      </w:r>
      <w:r>
        <w:rPr>
          <w:rFonts w:hint="eastAsia" w:ascii="宋体" w:hAnsi="宋体" w:eastAsia="宋体" w:cs="Times New Roman"/>
          <w:color w:val="auto"/>
          <w:sz w:val="24"/>
          <w:szCs w:val="24"/>
          <w:lang w:val="en-US" w:eastAsia="zh-CN"/>
        </w:rPr>
        <w:t xml:space="preserve">南京市儿童医院拟采购</w:t>
      </w:r>
      <w:r>
        <w:rPr>
          <w:rFonts w:hint="eastAsia" w:ascii="宋体" w:hAnsi="宋体" w:eastAsia="宋体" w:cs="Times New Roman"/>
          <w:color w:val="auto"/>
          <w:sz w:val="24"/>
          <w:szCs w:val="24"/>
          <w:lang w:eastAsia="zh-CN"/>
        </w:rPr>
        <w:t xml:space="preserve">算力</w:t>
      </w:r>
      <w:r>
        <w:rPr>
          <w:rFonts w:hint="eastAsia" w:ascii="宋体" w:hAnsi="宋体"/>
          <w:color w:val="auto"/>
          <w:sz w:val="24"/>
          <w:szCs w:val="24"/>
        </w:rPr>
        <w:t xml:space="preserve">租赁服务</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以</w:t>
      </w:r>
      <w:r>
        <w:rPr>
          <w:rFonts w:hint="eastAsia" w:ascii="宋体" w:hAnsi="宋体"/>
          <w:color w:val="auto"/>
          <w:sz w:val="24"/>
          <w:szCs w:val="24"/>
          <w:lang w:eastAsia="zh-CN"/>
        </w:rPr>
        <w:t xml:space="preserve">适配智慧医院建设及医疗科研数字化发展需求，解决</w:t>
      </w:r>
      <w:r>
        <w:rPr>
          <w:rFonts w:hint="eastAsia" w:ascii="宋体" w:hAnsi="宋体"/>
          <w:color w:val="auto"/>
          <w:sz w:val="24"/>
          <w:szCs w:val="24"/>
          <w:lang w:val="en-US" w:eastAsia="zh-CN"/>
        </w:rPr>
        <w:t xml:space="preserve">医院</w:t>
      </w:r>
      <w:r>
        <w:rPr>
          <w:rFonts w:hint="eastAsia" w:ascii="宋体" w:hAnsi="宋体"/>
          <w:color w:val="auto"/>
          <w:sz w:val="24"/>
          <w:szCs w:val="24"/>
          <w:lang w:eastAsia="zh-CN"/>
        </w:rPr>
        <w:t xml:space="preserve">现有算力资源不足、扩容能力有限、自建算力成本高、运维难度大等痛点，保障医学影像智能分析、临床大数据处理、医疗AI应用运行及科研建模等业务高效开展</w:t>
      </w:r>
      <w:r>
        <w:rPr>
          <w:rFonts w:hint="eastAsia" w:ascii="宋体" w:hAnsi="宋体"/>
          <w:color w:val="auto"/>
          <w:sz w:val="24"/>
          <w:szCs w:val="24"/>
        </w:rPr>
        <w:t xml:space="preserve">。</w:t>
      </w:r>
      <w:r>
        <w:rPr>
          <w:rFonts w:hint="eastAsia" w:ascii="宋体" w:hAnsi="宋体" w:cs="宋体"/>
          <w:color w:val="auto"/>
          <w:sz w:val="24"/>
          <w:szCs w:val="24"/>
        </w:rPr>
        <w:t xml:space="preserve">（详细内容见本招标文件第四章） </w:t>
      </w:r>
      <w:r/>
    </w:p>
    <w:p>
      <w:pPr>
        <w:ind w:firstLine="480"/>
        <w:spacing w:line="252" w:lineRule="auto"/>
        <w:rPr>
          <w:rFonts w:ascii="宋体" w:hAnsi="宋体" w:cs="宋体"/>
          <w:color w:val="auto"/>
          <w:sz w:val="24"/>
          <w:szCs w:val="24"/>
          <w:highlight w:val="yellow"/>
        </w:rPr>
      </w:pPr>
      <w:r>
        <w:rPr>
          <w:rFonts w:hint="eastAsia" w:ascii="宋体" w:hAnsi="宋体"/>
          <w:color w:val="auto"/>
          <w:sz w:val="24"/>
          <w:szCs w:val="24"/>
        </w:rPr>
        <w:t xml:space="preserve">6.合同履行期限：</w:t>
      </w:r>
      <w:r>
        <w:rPr>
          <w:rFonts w:hint="eastAsia" w:ascii="宋体" w:hAnsi="宋体" w:cs="宋体"/>
          <w:color w:val="auto"/>
          <w:sz w:val="24"/>
          <w:szCs w:val="24"/>
          <w:lang w:val="en-US" w:eastAsia="zh-CN"/>
        </w:rPr>
        <w:t xml:space="preserve">三年</w:t>
      </w:r>
      <w:r/>
    </w:p>
    <w:p>
      <w:pPr>
        <w:ind w:firstLine="480"/>
        <w:spacing w:line="252" w:lineRule="auto"/>
        <w:rPr>
          <w:rFonts w:ascii="宋体" w:hAnsi="宋体" w:cs="宋体"/>
          <w:color w:val="auto"/>
          <w:sz w:val="24"/>
          <w:szCs w:val="24"/>
        </w:rPr>
      </w:pPr>
      <w:r>
        <w:rPr>
          <w:rFonts w:hint="eastAsia" w:ascii="宋体" w:hAnsi="宋体"/>
          <w:color w:val="auto"/>
          <w:sz w:val="24"/>
          <w:szCs w:val="24"/>
        </w:rPr>
        <w:t xml:space="preserve">7.</w:t>
      </w:r>
      <w:r>
        <w:rPr>
          <w:rFonts w:hint="eastAsia" w:ascii="宋体" w:hAnsi="宋体" w:cs="宋体"/>
          <w:color w:val="auto"/>
          <w:sz w:val="24"/>
          <w:szCs w:val="24"/>
        </w:rPr>
        <w:t xml:space="preserve">本项目不接受联合体投标。</w:t>
      </w:r>
      <w:r/>
    </w:p>
    <w:p>
      <w:pPr>
        <w:ind w:firstLine="480"/>
        <w:spacing w:line="252" w:lineRule="auto"/>
        <w:rPr>
          <w:rFonts w:ascii="宋体" w:hAnsi="宋体"/>
          <w:color w:val="auto"/>
          <w:sz w:val="24"/>
          <w:szCs w:val="24"/>
        </w:rPr>
      </w:pPr>
      <w:r>
        <w:rPr>
          <w:rFonts w:hint="eastAsia" w:ascii="宋体" w:hAnsi="宋体" w:cs="宋体"/>
          <w:color w:val="auto"/>
          <w:sz w:val="24"/>
          <w:szCs w:val="24"/>
        </w:rPr>
        <w:t xml:space="preserve">8.</w:t>
      </w:r>
      <w:r>
        <w:rPr>
          <w:rFonts w:hint="eastAsia" w:ascii="宋体" w:hAnsi="宋体"/>
          <w:color w:val="auto"/>
          <w:sz w:val="24"/>
          <w:szCs w:val="24"/>
        </w:rPr>
        <w:t xml:space="preserve">本项目不接受进口产品投标。</w:t>
      </w:r>
      <w:r/>
    </w:p>
    <w:p>
      <w:pPr>
        <w:ind w:firstLine="480"/>
        <w:spacing w:line="252" w:lineRule="auto"/>
        <w:rPr>
          <w:rFonts w:ascii="宋体" w:hAnsi="宋体" w:cs="宋体"/>
          <w:color w:val="auto"/>
          <w:sz w:val="24"/>
          <w:szCs w:val="24"/>
        </w:rPr>
      </w:pPr>
      <w:r>
        <w:rPr>
          <w:rFonts w:hint="eastAsia" w:ascii="宋体" w:hAnsi="宋体" w:cs="宋体"/>
          <w:color w:val="auto"/>
          <w:sz w:val="24"/>
          <w:szCs w:val="24"/>
        </w:rPr>
        <w:t xml:space="preserve">9.本项目不允许分包。</w:t>
      </w:r>
      <w:r/>
    </w:p>
    <w:p>
      <w:pPr>
        <w:pStyle w:val="844"/>
        <w:ind w:firstLine="465"/>
        <w:spacing w:line="252" w:lineRule="auto"/>
        <w:rPr>
          <w:rFonts w:ascii="方正黑体_GBK" w:hAnsi="方正黑体_GBK" w:eastAsia="方正黑体_GBK" w:cs="方正黑体_GBK"/>
          <w:b w:val="0"/>
          <w:bCs w:val="0"/>
          <w:color w:val="auto"/>
          <w:sz w:val="30"/>
          <w:szCs w:val="30"/>
        </w:rPr>
      </w:pPr>
      <w:r/>
      <w:bookmarkStart w:id="12" w:name="_Toc28359080"/>
      <w:r/>
      <w:bookmarkStart w:id="13" w:name="_Toc38985264"/>
      <w:r/>
      <w:bookmarkStart w:id="14" w:name="_Toc35393622"/>
      <w:r/>
      <w:bookmarkStart w:id="15" w:name="_Toc28359003"/>
      <w:r/>
      <w:bookmarkStart w:id="16" w:name="_Toc35393791"/>
      <w:r>
        <w:rPr>
          <w:rFonts w:hint="eastAsia" w:ascii="方正黑体_GBK" w:hAnsi="方正黑体_GBK" w:eastAsia="方正黑体_GBK" w:cs="方正黑体_GBK"/>
          <w:b w:val="0"/>
          <w:bCs w:val="0"/>
          <w:color w:val="auto"/>
          <w:sz w:val="30"/>
          <w:szCs w:val="30"/>
        </w:rPr>
        <w:t xml:space="preserve">二、申请人的资格要求</w:t>
      </w:r>
      <w:bookmarkEnd w:id="12"/>
      <w:r/>
      <w:bookmarkEnd w:id="13"/>
      <w:r/>
      <w:bookmarkEnd w:id="14"/>
      <w:r/>
      <w:bookmarkEnd w:id="15"/>
      <w:r/>
      <w:bookmarkEnd w:id="16"/>
      <w:r/>
      <w:r/>
    </w:p>
    <w:p>
      <w:pPr>
        <w:ind w:firstLine="480"/>
        <w:spacing w:line="252" w:lineRule="auto"/>
        <w:rPr>
          <w:rFonts w:ascii="宋体" w:hAnsi="宋体"/>
          <w:color w:val="auto"/>
          <w:sz w:val="24"/>
          <w:szCs w:val="24"/>
        </w:rPr>
      </w:pPr>
      <w:r/>
      <w:bookmarkStart w:id="17" w:name="_Toc38985265"/>
      <w:r/>
      <w:bookmarkStart w:id="18" w:name="_Toc35393623"/>
      <w:r/>
      <w:bookmarkStart w:id="19" w:name="_Toc28359081"/>
      <w:r/>
      <w:bookmarkStart w:id="20" w:name="_Toc35393792"/>
      <w:r/>
      <w:bookmarkStart w:id="21" w:name="_Toc28359004"/>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spacing w:line="252" w:lineRule="auto"/>
        <w:rPr>
          <w:rFonts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ind w:firstLine="480"/>
        <w:spacing w:line="252" w:lineRule="auto"/>
        <w:rPr>
          <w:rFonts w:ascii="宋体" w:hAnsi="宋体"/>
          <w:color w:val="auto"/>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2.未被“信用中国”网站列入失信被执行人、重大税收违法失信主体名单、政府采购严重违法失信行为记录名单。（资格审查环节查询，投</w:t>
      </w:r>
      <w:r>
        <w:rPr>
          <w:rFonts w:hint="eastAsia" w:ascii="宋体" w:hAnsi="宋体"/>
          <w:color w:val="auto"/>
          <w:sz w:val="24"/>
          <w:szCs w:val="24"/>
        </w:rPr>
        <w:t xml:space="preserve">标文件中无需提供证明材料）</w:t>
      </w:r>
      <w:r/>
    </w:p>
    <w:p>
      <w:pPr>
        <w:ind w:firstLine="480"/>
        <w:spacing w:line="252" w:lineRule="auto"/>
        <w:rPr>
          <w:rFonts w:ascii="宋体" w:hAnsi="宋体"/>
          <w:color w:val="auto"/>
          <w:sz w:val="24"/>
          <w:szCs w:val="24"/>
          <w:lang w:val="zh-CN"/>
        </w:rPr>
      </w:pPr>
      <w:r>
        <w:rPr>
          <w:rFonts w:hint="eastAsia" w:ascii="宋体" w:hAnsi="宋体"/>
          <w:color w:val="auto"/>
          <w:sz w:val="24"/>
          <w:szCs w:val="24"/>
        </w:rPr>
        <w:t xml:space="preserve">（二）</w:t>
      </w:r>
      <w:r>
        <w:rPr>
          <w:rFonts w:hint="eastAsia" w:ascii="宋体" w:hAnsi="宋体"/>
          <w:color w:val="auto"/>
          <w:sz w:val="24"/>
          <w:szCs w:val="24"/>
          <w:lang w:val="zh-CN"/>
        </w:rPr>
        <w:t xml:space="preserve">落实政府采购政策需满足的资格要求：无。</w:t>
      </w:r>
      <w:r/>
    </w:p>
    <w:p>
      <w:pPr>
        <w:ind w:firstLine="480"/>
        <w:spacing w:line="252" w:lineRule="auto"/>
        <w:rPr>
          <w:rFonts w:ascii="宋体" w:hAnsi="宋体"/>
          <w:color w:val="auto"/>
          <w:sz w:val="24"/>
          <w:szCs w:val="24"/>
        </w:rPr>
      </w:pPr>
      <w:r>
        <w:rPr>
          <w:rFonts w:hint="eastAsia" w:ascii="宋体" w:hAnsi="宋体"/>
          <w:color w:val="auto"/>
          <w:sz w:val="24"/>
          <w:szCs w:val="24"/>
        </w:rPr>
        <w:t xml:space="preserve">（三）本项目的特定资格要求：</w:t>
      </w:r>
      <w:r>
        <w:rPr>
          <w:rFonts w:hint="eastAsia" w:ascii="宋体" w:hAnsi="宋体"/>
          <w:color w:val="auto"/>
          <w:sz w:val="24"/>
          <w:szCs w:val="24"/>
          <w:lang w:val="zh-CN"/>
        </w:rPr>
        <w:t xml:space="preserve">无。</w:t>
      </w:r>
      <w:r/>
    </w:p>
    <w:p>
      <w:pPr>
        <w:pStyle w:val="844"/>
        <w:ind w:firstLine="465"/>
        <w:spacing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
    </w:p>
    <w:p>
      <w:pPr>
        <w:ind w:firstLine="480"/>
        <w:spacing w:line="252" w:lineRule="auto"/>
        <w:rPr>
          <w:rFonts w:ascii="宋体" w:hAnsi="宋体" w:cs="宋体"/>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w:t>
      </w:r>
      <w:r/>
    </w:p>
    <w:p>
      <w:pPr>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844"/>
        <w:ind w:firstLine="465"/>
        <w:spacing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
    </w:p>
    <w:p>
      <w:pPr>
        <w:ind w:firstLine="480"/>
        <w:spacing w:line="252" w:lineRule="auto"/>
        <w:rPr>
          <w:rFonts w:ascii="宋体" w:hAnsi="宋体"/>
          <w:bCs/>
          <w:sz w:val="24"/>
          <w:szCs w:val="24"/>
          <w:u w:val="single"/>
        </w:rPr>
      </w:pPr>
      <w:r/>
      <w:bookmarkStart w:id="27" w:name="_Toc28359007"/>
      <w:r/>
      <w:bookmarkStart w:id="28" w:name="_Toc35393625"/>
      <w:r/>
      <w:bookmarkStart w:id="29" w:name="_Toc35393794"/>
      <w:r/>
      <w:bookmarkStart w:id="30" w:name="_Toc28359084"/>
      <w:r/>
      <w:bookmarkStart w:id="31" w:name="_Toc38985267"/>
      <w:r>
        <w:rPr>
          <w:rFonts w:hint="eastAsia" w:ascii="宋体" w:hAnsi="宋体" w:cs="宋体"/>
          <w:sz w:val="24"/>
          <w:szCs w:val="24"/>
        </w:rPr>
        <w:t xml:space="preserve">1.提交投标文件截止时间、开标时间：</w:t>
      </w:r>
      <w:r>
        <w:rPr>
          <w:rFonts w:hint="eastAsia" w:ascii="宋体" w:hAnsi="宋体" w:cs="宋体"/>
          <w:bCs/>
          <w:color w:val="000000" w:themeColor="text1"/>
          <w:sz w:val="24"/>
          <w:szCs w:val="24"/>
        </w:rPr>
        <w:t xml:space="preserve">20</w:t>
      </w:r>
      <w:r>
        <w:rPr>
          <w:rFonts w:hint="eastAsia" w:ascii="宋体" w:hAnsi="宋体" w:cs="宋体"/>
          <w:color w:val="000000" w:themeColor="text1"/>
          <w:sz w:val="24"/>
          <w:szCs w:val="24"/>
        </w:rPr>
        <w:t xml:space="preserve">26</w:t>
      </w:r>
      <w:r>
        <w:rPr>
          <w:rFonts w:hint="eastAsia" w:ascii="宋体" w:hAnsi="宋体"/>
          <w:bCs/>
          <w:color w:val="000000" w:themeColor="text1"/>
          <w:sz w:val="24"/>
          <w:szCs w:val="24"/>
        </w:rPr>
        <w:t xml:space="preserve">年</w:t>
      </w:r>
      <w:r>
        <w:rPr>
          <w:rFonts w:hint="eastAsia" w:ascii="宋体" w:hAnsi="宋体" w:cs="宋体"/>
          <w:color w:val="000000" w:themeColor="text1"/>
          <w:sz w:val="24"/>
          <w:szCs w:val="24"/>
        </w:rPr>
        <w:t xml:space="preserve">10</w:t>
      </w:r>
      <w:r>
        <w:rPr>
          <w:rFonts w:hint="eastAsia" w:ascii="宋体" w:hAnsi="宋体"/>
          <w:bCs/>
          <w:color w:val="000000" w:themeColor="text1"/>
          <w:sz w:val="24"/>
          <w:szCs w:val="24"/>
        </w:rPr>
        <w:t xml:space="preserve">月08</w:t>
      </w:r>
      <w:r>
        <w:rPr>
          <w:rFonts w:hint="eastAsia" w:ascii="宋体" w:hAnsi="宋体"/>
          <w:bCs/>
          <w:color w:val="000000" w:themeColor="text1"/>
          <w:sz w:val="24"/>
          <w:szCs w:val="24"/>
        </w:rPr>
        <w:t xml:space="preserve">日14</w:t>
      </w:r>
      <w:r>
        <w:rPr>
          <w:rFonts w:hint="eastAsia"/>
          <w:bCs/>
          <w:color w:val="000000" w:themeColor="text1"/>
          <w:sz w:val="24"/>
          <w:szCs w:val="24"/>
        </w:rPr>
        <w:t xml:space="preserve">时00</w:t>
      </w:r>
      <w:r>
        <w:rPr>
          <w:rFonts w:hint="eastAsia" w:ascii="宋体" w:hAnsi="宋体"/>
          <w:bCs/>
          <w:color w:val="000000" w:themeColor="text1"/>
          <w:sz w:val="24"/>
          <w:szCs w:val="24"/>
        </w:rPr>
        <w:t xml:space="preserve">分</w:t>
      </w:r>
      <w:r>
        <w:rPr>
          <w:rFonts w:hint="eastAsia" w:ascii="宋体" w:hAnsi="宋体"/>
          <w:bCs/>
          <w:sz w:val="24"/>
          <w:szCs w:val="24"/>
        </w:rPr>
        <w:t xml:space="preserve">（北京时间）。</w:t>
      </w:r>
      <w:r/>
    </w:p>
    <w:p>
      <w:pPr>
        <w:ind w:firstLine="480"/>
        <w:spacing w:line="252"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844"/>
        <w:ind w:firstLine="465"/>
        <w:spacing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
    </w:p>
    <w:p>
      <w:pPr>
        <w:ind w:firstLine="480"/>
        <w:spacing w:line="252" w:lineRule="auto"/>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公告期限为自本公告发布之日起5个工作日。</w:t>
      </w:r>
      <w:r/>
    </w:p>
    <w:p>
      <w:pPr>
        <w:pStyle w:val="844"/>
        <w:ind w:firstLine="465"/>
        <w:spacing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
    </w:p>
    <w:p>
      <w:pPr>
        <w:ind w:firstLine="480"/>
        <w:spacing w:line="252" w:lineRule="auto"/>
        <w:tabs>
          <w:tab w:val="left" w:pos="900" w:leader="none"/>
        </w:tabs>
        <w:rPr>
          <w:rFonts w:ascii="宋体" w:hAnsi="宋体"/>
          <w:bCs/>
          <w:sz w:val="24"/>
          <w:szCs w:val="24"/>
        </w:rPr>
      </w:pPr>
      <w:r/>
      <w:bookmarkStart w:id="35" w:name="_Toc28359085"/>
      <w:r/>
      <w:bookmarkStart w:id="36" w:name="_Toc38985269"/>
      <w:r/>
      <w:bookmarkStart w:id="37" w:name="_Toc28359008"/>
      <w:r/>
      <w:bookmarkStart w:id="38" w:name="_Toc35393796"/>
      <w:r/>
      <w:bookmarkStart w:id="39" w:name="_Toc35393627"/>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52" w:lineRule="auto"/>
        <w:tabs>
          <w:tab w:val="left" w:pos="900" w:leader="none"/>
        </w:tabs>
        <w:rPr>
          <w:rFonts w:ascii="宋体" w:hAnsi="宋体" w:cs="宋体"/>
          <w:color w:val="auto"/>
          <w:sz w:val="24"/>
          <w:szCs w:val="24"/>
        </w:rPr>
      </w:pPr>
      <w:r>
        <w:rPr>
          <w:rFonts w:hint="eastAsia" w:ascii="宋体" w:hAnsi="宋体"/>
          <w:sz w:val="24"/>
          <w:szCs w:val="24"/>
        </w:rPr>
        <w:t xml:space="preserve">2.</w:t>
      </w:r>
      <w:r>
        <w:rPr>
          <w:rFonts w:hint="eastAsia" w:ascii="宋体" w:hAnsi="宋体" w:cs="宋体"/>
          <w:color w:val="auto"/>
          <w:sz w:val="24"/>
          <w:szCs w:val="24"/>
        </w:rPr>
        <w:t xml:space="preserve">本项目不组织</w:t>
      </w:r>
      <w:r>
        <w:rPr>
          <w:rFonts w:hint="eastAsia" w:ascii="宋体" w:hAnsi="宋体"/>
          <w:color w:val="auto"/>
          <w:sz w:val="24"/>
          <w:szCs w:val="24"/>
        </w:rPr>
        <w:t xml:space="preserve">勘察及答疑</w:t>
      </w:r>
      <w:r>
        <w:rPr>
          <w:rFonts w:hint="eastAsia" w:ascii="宋体" w:hAnsi="宋体" w:cs="宋体"/>
          <w:color w:val="auto"/>
          <w:sz w:val="24"/>
          <w:szCs w:val="24"/>
        </w:rPr>
        <w:t xml:space="preserve">，如对采购需求有疑问，请咨询采购人。 </w:t>
      </w:r>
      <w:r/>
    </w:p>
    <w:p>
      <w:pPr>
        <w:ind w:firstLine="480"/>
        <w:spacing w:line="252" w:lineRule="auto"/>
        <w:rPr>
          <w:rFonts w:ascii="宋体" w:hAnsi="宋体" w:cs="宋体"/>
          <w:color w:val="auto"/>
          <w:sz w:val="24"/>
          <w:szCs w:val="24"/>
        </w:rPr>
      </w:pPr>
      <w:r>
        <w:rPr>
          <w:rFonts w:hint="eastAsia" w:ascii="宋体" w:hAnsi="宋体" w:cs="宋体"/>
          <w:color w:val="auto"/>
          <w:sz w:val="24"/>
          <w:szCs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ind w:firstLine="480"/>
        <w:spacing w:line="252" w:lineRule="auto"/>
        <w:rPr>
          <w:rFonts w:ascii="宋体" w:hAnsi="宋体" w:cs="宋体"/>
          <w:color w:val="auto"/>
          <w:sz w:val="24"/>
          <w:szCs w:val="24"/>
        </w:rPr>
      </w:pPr>
      <w:r>
        <w:rPr>
          <w:rFonts w:hint="eastAsia" w:ascii="宋体" w:hAnsi="宋体" w:cs="宋体"/>
          <w:color w:val="auto"/>
          <w:sz w:val="24"/>
          <w:szCs w:val="24"/>
        </w:rPr>
        <w:t xml:space="preserve">4.有关本次招标的事项若存在变动或修改，请及时关注“江苏政府采购网”（www.ccgp-jiangsu.gov.cn）更正公告。</w:t>
      </w:r>
      <w:r/>
    </w:p>
    <w:p>
      <w:pPr>
        <w:ind w:firstLine="482"/>
        <w:spacing w:line="252" w:lineRule="auto"/>
        <w:rPr>
          <w:rFonts w:ascii="宋体" w:hAnsi="宋体"/>
          <w:color w:val="auto"/>
          <w:sz w:val="24"/>
          <w:lang w:val="zh-CN"/>
        </w:rPr>
      </w:pPr>
      <w:r>
        <w:rPr>
          <w:rFonts w:hint="eastAsia" w:ascii="宋体" w:hAnsi="宋体" w:cs="宋体"/>
          <w:b/>
          <w:bCs/>
          <w:color w:val="auto"/>
          <w:sz w:val="24"/>
          <w:szCs w:val="24"/>
        </w:rPr>
        <w:t xml:space="preserve">5.</w:t>
      </w:r>
      <w:r>
        <w:rPr>
          <w:rFonts w:hint="eastAsia" w:ascii="宋体" w:hAnsi="宋体"/>
          <w:b/>
          <w:bCs/>
          <w:color w:val="auto"/>
          <w:sz w:val="24"/>
          <w:lang w:val="zh-CN"/>
        </w:rPr>
        <w:t xml:space="preserve">对采购方式、采购需求、投标人资格</w:t>
      </w:r>
      <w:r>
        <w:rPr>
          <w:rFonts w:hint="eastAsia" w:ascii="宋体" w:hAnsi="宋体"/>
          <w:b/>
          <w:bCs/>
          <w:color w:val="auto"/>
          <w:sz w:val="24"/>
        </w:rPr>
        <w:t xml:space="preserve">要求</w:t>
      </w:r>
      <w:r>
        <w:rPr>
          <w:rFonts w:hint="eastAsia" w:ascii="宋体" w:hAnsi="宋体"/>
          <w:b/>
          <w:bCs/>
          <w:color w:val="auto"/>
          <w:sz w:val="24"/>
          <w:lang w:val="zh-CN"/>
        </w:rPr>
        <w:t xml:space="preserve">、评标方法和评标标准、合同文本、</w:t>
      </w:r>
      <w:r>
        <w:rPr>
          <w:rFonts w:hint="eastAsia" w:ascii="宋体" w:hAnsi="宋体"/>
          <w:b/>
          <w:bCs/>
          <w:color w:val="auto"/>
          <w:sz w:val="24"/>
        </w:rPr>
        <w:t xml:space="preserve">招标项目资格审查结果</w:t>
      </w:r>
      <w:r>
        <w:rPr>
          <w:rFonts w:hint="eastAsia" w:ascii="宋体" w:hAnsi="宋体"/>
          <w:b/>
          <w:bCs/>
          <w:color w:val="auto"/>
          <w:sz w:val="24"/>
          <w:lang w:val="zh-CN"/>
        </w:rPr>
        <w:t xml:space="preserve">的询问</w:t>
      </w:r>
      <w:r>
        <w:rPr>
          <w:rFonts w:hint="eastAsia" w:ascii="宋体" w:hAnsi="宋体"/>
          <w:b/>
          <w:bCs/>
          <w:color w:val="auto"/>
          <w:sz w:val="24"/>
        </w:rPr>
        <w:t xml:space="preserve">或</w:t>
      </w:r>
      <w:r>
        <w:rPr>
          <w:rFonts w:hint="eastAsia" w:ascii="宋体" w:hAnsi="宋体"/>
          <w:b/>
          <w:bCs/>
          <w:color w:val="auto"/>
          <w:sz w:val="24"/>
          <w:lang w:val="zh-CN"/>
        </w:rPr>
        <w:t xml:space="preserve">质疑向采购人提出，由采购人负责答复。</w:t>
      </w:r>
      <w:r>
        <w:rPr>
          <w:rFonts w:hint="eastAsia" w:ascii="宋体" w:hAnsi="宋体"/>
          <w:b/>
          <w:bCs/>
          <w:color w:val="auto"/>
          <w:sz w:val="24"/>
        </w:rPr>
        <w:t xml:space="preserve">对上述事项以外</w:t>
      </w:r>
      <w:r>
        <w:rPr>
          <w:rFonts w:hint="eastAsia" w:ascii="宋体" w:hAnsi="宋体"/>
          <w:b/>
          <w:bCs/>
          <w:color w:val="auto"/>
          <w:sz w:val="24"/>
          <w:lang w:val="zh-CN"/>
        </w:rPr>
        <w:t xml:space="preserve">的询问</w:t>
      </w:r>
      <w:r>
        <w:rPr>
          <w:rFonts w:hint="eastAsia" w:ascii="宋体" w:hAnsi="宋体"/>
          <w:b/>
          <w:bCs/>
          <w:color w:val="auto"/>
          <w:sz w:val="24"/>
        </w:rPr>
        <w:t xml:space="preserve">或</w:t>
      </w:r>
      <w:r>
        <w:rPr>
          <w:rFonts w:hint="eastAsia" w:ascii="宋体" w:hAnsi="宋体"/>
          <w:b/>
          <w:bCs/>
          <w:color w:val="auto"/>
          <w:sz w:val="24"/>
          <w:lang w:val="zh-CN"/>
        </w:rPr>
        <w:t xml:space="preserve">质疑向交易中心提出，由交易中心负责答复。</w:t>
      </w:r>
      <w:r/>
    </w:p>
    <w:p>
      <w:pPr>
        <w:ind w:firstLine="480"/>
        <w:spacing w:line="252" w:lineRule="auto"/>
        <w:rPr>
          <w:rFonts w:ascii="宋体" w:hAnsi="宋体"/>
          <w:color w:val="auto"/>
          <w:sz w:val="24"/>
        </w:rPr>
      </w:pPr>
      <w:r>
        <w:rPr>
          <w:rFonts w:hint="eastAsia" w:ascii="宋体" w:hAnsi="宋体"/>
          <w:color w:val="auto"/>
          <w:sz w:val="24"/>
        </w:rPr>
        <w:t xml:space="preserve">采购人《质疑函》收件人：陈老师，收件地址：</w:t>
      </w:r>
      <w:r>
        <w:rPr>
          <w:rFonts w:hint="eastAsia" w:ascii="宋体" w:hAnsi="宋体"/>
          <w:color w:val="auto"/>
          <w:sz w:val="24"/>
          <w:szCs w:val="24"/>
        </w:rPr>
        <w:t xml:space="preserve">南京市建邺区江东南路8号</w:t>
      </w:r>
      <w:r>
        <w:rPr>
          <w:rFonts w:hint="eastAsia" w:ascii="宋体" w:hAnsi="宋体" w:cs="宋体"/>
          <w:color w:val="auto"/>
          <w:sz w:val="24"/>
          <w:szCs w:val="24"/>
        </w:rPr>
        <w:t xml:space="preserve">，</w:t>
      </w:r>
      <w:r>
        <w:rPr>
          <w:rFonts w:hint="eastAsia" w:ascii="宋体" w:hAnsi="宋体"/>
          <w:color w:val="auto"/>
          <w:sz w:val="24"/>
        </w:rPr>
        <w:t xml:space="preserve">联系电话：</w:t>
      </w:r>
      <w:r>
        <w:rPr>
          <w:rFonts w:hint="eastAsia" w:ascii="宋体" w:hAnsi="宋体"/>
          <w:color w:val="auto"/>
          <w:sz w:val="24"/>
          <w:szCs w:val="24"/>
        </w:rPr>
        <w:t xml:space="preserve">025-52862966</w:t>
      </w:r>
      <w:r>
        <w:rPr>
          <w:rFonts w:hint="eastAsia" w:ascii="宋体" w:hAnsi="宋体"/>
          <w:color w:val="auto"/>
          <w:sz w:val="24"/>
        </w:rPr>
        <w:t xml:space="preserve">。</w:t>
      </w:r>
      <w:r/>
    </w:p>
    <w:p>
      <w:pPr>
        <w:ind w:firstLine="480"/>
        <w:spacing w:line="252" w:lineRule="auto"/>
        <w:widowControl/>
        <w:rPr>
          <w:rFonts w:ascii="宋体" w:hAnsi="宋体"/>
          <w:color w:val="auto"/>
          <w:sz w:val="24"/>
          <w:lang w:val="zh-CN"/>
        </w:rPr>
      </w:pPr>
      <w:r>
        <w:rPr>
          <w:rFonts w:hint="eastAsia" w:ascii="宋体" w:hAnsi="宋体"/>
          <w:color w:val="auto"/>
          <w:sz w:val="24"/>
          <w:lang w:val="zh-CN"/>
        </w:rPr>
        <w:t xml:space="preserve">交易中心《质疑函》收件人：南京市公共资源交易中心政府</w:t>
      </w:r>
      <w:r>
        <w:rPr>
          <w:rFonts w:hint="eastAsia" w:ascii="宋体" w:hAnsi="宋体"/>
          <w:color w:val="auto"/>
          <w:sz w:val="24"/>
        </w:rPr>
        <w:t xml:space="preserve">集中</w:t>
      </w:r>
      <w:r>
        <w:rPr>
          <w:rFonts w:hint="eastAsia" w:ascii="宋体" w:hAnsi="宋体"/>
          <w:color w:val="auto"/>
          <w:sz w:val="24"/>
          <w:lang w:val="zh-CN"/>
        </w:rPr>
        <w:t xml:space="preserve">采购</w:t>
      </w:r>
      <w:r>
        <w:rPr>
          <w:rFonts w:hint="eastAsia" w:ascii="宋体" w:hAnsi="宋体"/>
          <w:color w:val="auto"/>
          <w:sz w:val="24"/>
        </w:rPr>
        <w:t xml:space="preserve">处</w:t>
      </w:r>
      <w:r>
        <w:rPr>
          <w:rFonts w:hint="eastAsia" w:ascii="宋体" w:hAnsi="宋体"/>
          <w:color w:val="auto"/>
          <w:sz w:val="24"/>
          <w:lang w:val="zh-CN"/>
        </w:rPr>
        <w:t xml:space="preserve">，</w:t>
      </w:r>
      <w:r>
        <w:rPr>
          <w:rFonts w:hint="eastAsia" w:ascii="宋体" w:hAnsi="宋体"/>
          <w:color w:val="auto"/>
          <w:sz w:val="24"/>
        </w:rPr>
        <w:t xml:space="preserve">收件</w:t>
      </w:r>
      <w:r>
        <w:rPr>
          <w:rFonts w:hint="eastAsia" w:ascii="宋体" w:hAnsi="宋体"/>
          <w:color w:val="auto"/>
          <w:sz w:val="24"/>
          <w:lang w:val="zh-CN"/>
        </w:rPr>
        <w:t xml:space="preserve">地址：南京市</w:t>
      </w:r>
      <w:r>
        <w:rPr>
          <w:rFonts w:hint="eastAsia" w:ascii="宋体" w:hAnsi="宋体"/>
          <w:color w:val="auto"/>
          <w:sz w:val="24"/>
        </w:rPr>
        <w:t xml:space="preserve">建邺区</w:t>
      </w:r>
      <w:r>
        <w:rPr>
          <w:rFonts w:hint="eastAsia" w:ascii="宋体" w:hAnsi="宋体"/>
          <w:color w:val="auto"/>
          <w:sz w:val="24"/>
          <w:lang w:val="zh-CN"/>
        </w:rPr>
        <w:t xml:space="preserve">江东中路265号南京市公共资源交易中心北门，联系电话：025-68505926。</w:t>
      </w:r>
      <w:r/>
    </w:p>
    <w:p>
      <w:pPr>
        <w:pStyle w:val="844"/>
        <w:ind w:firstLine="465"/>
        <w:spacing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
    </w:p>
    <w:p>
      <w:pPr>
        <w:ind w:firstLine="480"/>
        <w:spacing w:line="252" w:lineRule="auto"/>
        <w:rPr>
          <w:rFonts w:ascii="宋体" w:hAnsi="宋体"/>
          <w:sz w:val="24"/>
          <w:szCs w:val="24"/>
        </w:rPr>
      </w:pPr>
      <w:r>
        <w:rPr>
          <w:rFonts w:hint="eastAsia" w:ascii="宋体" w:hAnsi="宋体"/>
          <w:sz w:val="24"/>
          <w:szCs w:val="24"/>
        </w:rPr>
        <w:t xml:space="preserve">1.采购人</w:t>
      </w:r>
      <w:r/>
    </w:p>
    <w:p>
      <w:pPr>
        <w:ind w:firstLine="480"/>
        <w:spacing w:line="252" w:lineRule="auto"/>
        <w:rPr>
          <w:rFonts w:ascii="宋体" w:hAnsi="宋体"/>
          <w:sz w:val="24"/>
          <w:szCs w:val="24"/>
        </w:rPr>
      </w:pPr>
      <w:r>
        <w:rPr>
          <w:rFonts w:hint="eastAsia" w:ascii="宋体" w:hAnsi="宋体"/>
          <w:sz w:val="24"/>
          <w:szCs w:val="24"/>
        </w:rPr>
        <w:t xml:space="preserve">名  称：南京市儿童医院</w:t>
      </w:r>
      <w:r>
        <w:rPr>
          <w:rFonts w:hint="eastAsia" w:ascii="宋体" w:hAnsi="宋体"/>
          <w:color w:val="0000ff"/>
          <w:sz w:val="24"/>
          <w:szCs w:val="24"/>
        </w:rPr>
        <w:t xml:space="preserve">         </w:t>
      </w:r>
      <w:r/>
    </w:p>
    <w:p>
      <w:pPr>
        <w:ind w:firstLine="480"/>
        <w:spacing w:line="252" w:lineRule="auto"/>
        <w:rPr>
          <w:rFonts w:hint="eastAsia" w:ascii="宋体" w:hAnsi="宋体"/>
          <w:sz w:val="24"/>
          <w:szCs w:val="24"/>
        </w:rPr>
      </w:pPr>
      <w:r>
        <w:rPr>
          <w:rFonts w:hint="eastAsia" w:ascii="宋体" w:hAnsi="宋体"/>
          <w:sz w:val="24"/>
          <w:szCs w:val="24"/>
        </w:rPr>
        <w:t xml:space="preserve">地  址：南京市建邺区江东南路8号</w:t>
      </w:r>
      <w:r/>
    </w:p>
    <w:p>
      <w:pPr>
        <w:ind w:firstLine="480"/>
        <w:spacing w:line="252" w:lineRule="auto"/>
        <w:rPr>
          <w:rFonts w:ascii="宋体" w:hAnsi="宋体"/>
          <w:sz w:val="24"/>
          <w:szCs w:val="24"/>
        </w:rPr>
      </w:pPr>
      <w:r>
        <w:rPr>
          <w:rFonts w:hint="eastAsia" w:ascii="宋体" w:hAnsi="宋体"/>
          <w:sz w:val="24"/>
          <w:szCs w:val="24"/>
        </w:rPr>
        <w:t xml:space="preserve">联系人：陈老师</w:t>
      </w:r>
      <w:r>
        <w:rPr>
          <w:rFonts w:hint="eastAsia" w:ascii="宋体" w:hAnsi="宋体"/>
          <w:color w:val="0000ff"/>
          <w:sz w:val="24"/>
          <w:szCs w:val="24"/>
        </w:rPr>
        <w:t xml:space="preserve"> </w:t>
      </w:r>
      <w:r/>
    </w:p>
    <w:p>
      <w:pPr>
        <w:ind w:firstLine="480"/>
        <w:spacing w:line="252" w:lineRule="auto"/>
        <w:rPr>
          <w:rFonts w:ascii="宋体" w:hAnsi="宋体"/>
          <w:color w:val="auto"/>
          <w:sz w:val="24"/>
          <w:szCs w:val="24"/>
        </w:rPr>
      </w:pPr>
      <w:r>
        <w:rPr>
          <w:rFonts w:hint="eastAsia" w:ascii="宋体" w:hAnsi="宋体"/>
          <w:sz w:val="24"/>
          <w:szCs w:val="24"/>
        </w:rPr>
        <w:t xml:space="preserve">联系电话</w:t>
      </w:r>
      <w:r>
        <w:rPr>
          <w:rFonts w:hint="eastAsia" w:ascii="宋体" w:hAnsi="宋体"/>
          <w:color w:val="auto"/>
          <w:sz w:val="24"/>
          <w:szCs w:val="24"/>
        </w:rPr>
        <w:t xml:space="preserve">：025-52862966 </w:t>
      </w:r>
      <w:bookmarkStart w:id="40" w:name="_Toc28359086"/>
      <w:r/>
      <w:bookmarkStart w:id="41" w:name="_Toc28359009"/>
      <w:r/>
      <w:r/>
    </w:p>
    <w:p>
      <w:pPr>
        <w:ind w:firstLine="480"/>
        <w:spacing w:line="252" w:lineRule="auto"/>
        <w:rPr>
          <w:rFonts w:ascii="宋体" w:hAnsi="宋体"/>
          <w:color w:val="auto"/>
          <w:sz w:val="24"/>
          <w:szCs w:val="24"/>
        </w:rPr>
      </w:pPr>
      <w:r>
        <w:rPr>
          <w:rFonts w:hint="eastAsia" w:ascii="宋体" w:hAnsi="宋体"/>
          <w:color w:val="auto"/>
          <w:sz w:val="24"/>
          <w:szCs w:val="24"/>
        </w:rPr>
        <w:t xml:space="preserve">2.交易中心</w:t>
      </w:r>
      <w:bookmarkEnd w:id="40"/>
      <w:r/>
      <w:bookmarkEnd w:id="41"/>
      <w:r/>
      <w:r/>
    </w:p>
    <w:p>
      <w:pPr>
        <w:ind w:firstLine="480"/>
        <w:spacing w:line="252" w:lineRule="auto"/>
        <w:rPr>
          <w:rFonts w:ascii="宋体" w:hAnsi="宋体"/>
          <w:color w:val="auto"/>
          <w:sz w:val="24"/>
          <w:szCs w:val="24"/>
        </w:rPr>
      </w:pPr>
      <w:r>
        <w:rPr>
          <w:rFonts w:hint="eastAsia" w:ascii="宋体" w:hAnsi="宋体"/>
          <w:color w:val="auto"/>
          <w:sz w:val="24"/>
          <w:szCs w:val="24"/>
        </w:rPr>
        <w:t xml:space="preserve">地  址：</w:t>
      </w:r>
      <w:r>
        <w:rPr>
          <w:rFonts w:hint="eastAsia" w:ascii="宋体" w:hAnsi="宋体" w:cs="宋体"/>
          <w:color w:val="auto"/>
          <w:sz w:val="24"/>
          <w:szCs w:val="24"/>
        </w:rPr>
        <w:t xml:space="preserve">南京市</w:t>
      </w:r>
      <w:r>
        <w:rPr>
          <w:rFonts w:hint="eastAsia" w:ascii="宋体" w:hAnsi="宋体"/>
          <w:color w:val="auto"/>
          <w:sz w:val="24"/>
          <w:szCs w:val="24"/>
          <w:lang w:val="en-US" w:eastAsia="zh-CN"/>
        </w:rPr>
        <w:t xml:space="preserve">建邺</w:t>
      </w:r>
      <w:r>
        <w:rPr>
          <w:rFonts w:hint="eastAsia" w:ascii="宋体" w:hAnsi="宋体" w:cs="宋体"/>
          <w:color w:val="auto"/>
          <w:sz w:val="24"/>
          <w:szCs w:val="24"/>
        </w:rPr>
        <w:t xml:space="preserve">区</w:t>
      </w:r>
      <w:r>
        <w:rPr>
          <w:rFonts w:hint="eastAsia" w:ascii="宋体" w:hAnsi="宋体"/>
          <w:color w:val="auto"/>
          <w:sz w:val="24"/>
          <w:szCs w:val="24"/>
          <w:lang w:val="en-US" w:eastAsia="zh-CN"/>
        </w:rPr>
        <w:t xml:space="preserve">江东中</w:t>
      </w:r>
      <w:r>
        <w:rPr>
          <w:rFonts w:hint="eastAsia" w:ascii="宋体" w:hAnsi="宋体" w:cs="宋体"/>
          <w:color w:val="auto"/>
          <w:sz w:val="24"/>
          <w:szCs w:val="24"/>
        </w:rPr>
        <w:t xml:space="preserve">路</w:t>
      </w:r>
      <w:r>
        <w:rPr>
          <w:rFonts w:hint="eastAsia" w:ascii="宋体" w:hAnsi="宋体"/>
          <w:color w:val="auto"/>
          <w:sz w:val="24"/>
          <w:szCs w:val="24"/>
          <w:lang w:val="en-US" w:eastAsia="zh-CN"/>
        </w:rPr>
        <w:t xml:space="preserve">265</w:t>
      </w:r>
      <w:r>
        <w:rPr>
          <w:rFonts w:hint="eastAsia" w:ascii="宋体" w:hAnsi="宋体" w:cs="宋体"/>
          <w:color w:val="auto"/>
          <w:sz w:val="24"/>
          <w:szCs w:val="24"/>
        </w:rPr>
        <w:t xml:space="preserve">号</w:t>
      </w:r>
      <w:r/>
    </w:p>
    <w:p>
      <w:pPr>
        <w:ind w:firstLine="480"/>
        <w:spacing w:line="252" w:lineRule="auto"/>
        <w:rPr>
          <w:rFonts w:ascii="宋体" w:hAnsi="宋体"/>
          <w:color w:val="auto"/>
          <w:sz w:val="24"/>
          <w:szCs w:val="24"/>
        </w:rPr>
      </w:pPr>
      <w:r>
        <w:rPr>
          <w:rFonts w:hint="eastAsia" w:ascii="宋体" w:hAnsi="宋体"/>
          <w:color w:val="auto"/>
          <w:sz w:val="24"/>
          <w:szCs w:val="24"/>
        </w:rPr>
        <w:t xml:space="preserve">联系人：</w:t>
      </w:r>
      <w:r>
        <w:rPr>
          <w:rFonts w:hint="eastAsia" w:ascii="宋体" w:hAnsi="宋体"/>
          <w:color w:val="auto"/>
          <w:sz w:val="24"/>
          <w:szCs w:val="24"/>
          <w:lang w:val="en-US" w:eastAsia="zh-CN"/>
        </w:rPr>
        <w:t xml:space="preserve">陈先生</w:t>
      </w:r>
      <w:r>
        <w:rPr>
          <w:rFonts w:hint="eastAsia" w:ascii="宋体" w:hAnsi="宋体"/>
          <w:color w:val="auto"/>
          <w:sz w:val="24"/>
          <w:szCs w:val="24"/>
        </w:rPr>
        <w:t xml:space="preserve"> </w:t>
      </w:r>
      <w:r/>
    </w:p>
    <w:p>
      <w:pPr>
        <w:ind w:firstLine="480"/>
        <w:spacing w:line="252" w:lineRule="auto"/>
        <w:rPr>
          <w:rFonts w:ascii="宋体" w:hAnsi="宋体"/>
          <w:color w:val="auto"/>
          <w:sz w:val="24"/>
          <w:szCs w:val="24"/>
        </w:rPr>
      </w:pPr>
      <w:r>
        <w:rPr>
          <w:rFonts w:hint="eastAsia" w:ascii="宋体" w:hAnsi="宋体"/>
          <w:color w:val="auto"/>
          <w:sz w:val="24"/>
          <w:szCs w:val="24"/>
        </w:rPr>
        <w:t xml:space="preserve">联系电话：025-</w:t>
      </w:r>
      <w:r>
        <w:rPr>
          <w:rFonts w:hint="eastAsia" w:ascii="宋体" w:hAnsi="宋体"/>
          <w:color w:val="auto"/>
          <w:sz w:val="24"/>
          <w:szCs w:val="24"/>
          <w:lang w:val="en-US" w:eastAsia="zh-CN"/>
        </w:rPr>
        <w:t xml:space="preserve">68505719</w:t>
      </w:r>
      <w:r>
        <w:rPr>
          <w:rFonts w:hint="eastAsia" w:ascii="宋体" w:hAnsi="宋体"/>
          <w:color w:val="auto"/>
          <w:sz w:val="24"/>
          <w:szCs w:val="24"/>
        </w:rPr>
        <w:t xml:space="preserve"> </w:t>
      </w:r>
      <w:r/>
    </w:p>
    <w:p>
      <w:pPr>
        <w:ind w:firstLine="480"/>
        <w:jc w:val="left"/>
        <w:spacing w:line="252" w:lineRule="auto"/>
        <w:tabs>
          <w:tab w:val="left" w:pos="900" w:leader="none"/>
        </w:tabs>
        <w:rPr>
          <w:rFonts w:ascii="宋体" w:hAnsi="宋体"/>
          <w:color w:val="auto"/>
          <w:sz w:val="24"/>
          <w:szCs w:val="24"/>
        </w:rPr>
      </w:pPr>
      <w:r>
        <w:rPr>
          <w:rFonts w:ascii="宋体" w:hAnsi="宋体"/>
          <w:color w:val="auto"/>
          <w:sz w:val="24"/>
          <w:szCs w:val="24"/>
        </w:rPr>
      </w:r>
      <w:bookmarkEnd w:id="1"/>
      <w:r/>
      <w:bookmarkEnd w:id="2"/>
      <w:r/>
      <w:bookmarkEnd w:id="3"/>
      <w:r/>
      <w:bookmarkEnd w:id="4"/>
      <w:r/>
      <w:bookmarkEnd w:id="5"/>
      <w:r/>
      <w:r/>
    </w:p>
    <w:p>
      <w:pPr>
        <w:pStyle w:val="920"/>
        <w:ind w:left="0"/>
        <w:jc w:val="center"/>
        <w:tabs>
          <w:tab w:val="left" w:pos="463" w:leader="none"/>
        </w:tabs>
        <w:rPr>
          <w:rFonts w:ascii="方正小标宋简体" w:hAnsi="方正小标宋简体" w:eastAsia="方正小标宋简体" w:cs="方正小标宋简体"/>
          <w:color w:val="000000"/>
          <w:sz w:val="36"/>
          <w:szCs w:val="36"/>
          <w:lang w:val="en-US"/>
        </w:rPr>
        <w:outlineLvl w:val="0"/>
      </w:pPr>
      <w:r/>
      <w:bookmarkStart w:id="42" w:name="_Hlt16619350"/>
      <w:r/>
      <w:bookmarkStart w:id="43" w:name="_Toc16938590"/>
      <w:r/>
      <w:bookmarkStart w:id="44" w:name="_Toc20823346"/>
      <w:r/>
      <w:bookmarkStart w:id="45" w:name="_Toc120614244"/>
      <w:r/>
      <w:bookmarkStart w:id="46" w:name="_Toc479757211"/>
      <w:r/>
      <w:bookmarkStart w:id="47" w:name="_Toc462564139"/>
      <w:r>
        <w:rPr>
          <w:rFonts w:ascii="黑体" w:eastAsia="黑体"/>
          <w:bCs/>
          <w:sz w:val="44"/>
        </w:rPr>
        <w:br w:type="page" w:clear="all"/>
      </w:r>
      <w:bookmarkStart w:id="48" w:name="_Toc120614211"/>
      <w:r>
        <w:rPr>
          <w:rFonts w:hint="eastAsia" w:ascii="方正小标宋简体" w:hAnsi="方正小标宋简体" w:eastAsia="方正小标宋简体" w:cs="方正小标宋简体"/>
          <w:color w:val="000000"/>
          <w:sz w:val="36"/>
          <w:szCs w:val="36"/>
          <w:lang w:val="en-US"/>
        </w:rPr>
        <w:t xml:space="preserve">第二章  投标人须知</w:t>
      </w:r>
      <w:r/>
    </w:p>
    <w:p>
      <w:pPr>
        <w:pStyle w:val="844"/>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一、总则</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1.招标方式</w:t>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2.合格的投标人</w:t>
      </w:r>
      <w:r/>
    </w:p>
    <w:p>
      <w:pPr>
        <w:ind w:firstLine="420"/>
        <w:rPr>
          <w:rFonts w:ascii="宋体" w:hAnsi="宋体"/>
          <w:sz w:val="24"/>
        </w:rPr>
      </w:pPr>
      <w:r>
        <w:rPr>
          <w:rFonts w:hint="eastAsia" w:ascii="宋体" w:hAnsi="宋体"/>
          <w:sz w:val="24"/>
        </w:rPr>
        <w:t xml:space="preserve">2.1满足招标公告对投标人资格要求。</w:t>
      </w:r>
      <w:r/>
    </w:p>
    <w:p>
      <w:pPr>
        <w:ind w:firstLine="420"/>
        <w:rPr>
          <w:rFonts w:ascii="宋体" w:hAnsi="宋体"/>
          <w:sz w:val="24"/>
        </w:rPr>
      </w:pPr>
      <w:r>
        <w:rPr>
          <w:rFonts w:hint="eastAsia" w:ascii="宋体" w:hAnsi="宋体"/>
          <w:sz w:val="24"/>
        </w:rPr>
        <w:t xml:space="preserve">2.2 满足招标文件规定的实质性要求。</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3.适用法律</w:t>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4.投标费用</w:t>
      </w:r>
      <w:r/>
    </w:p>
    <w:p>
      <w:pPr>
        <w:ind w:firstLine="420"/>
        <w:rPr>
          <w:rFonts w:ascii="宋体" w:hAnsi="宋体"/>
          <w:sz w:val="24"/>
        </w:rPr>
      </w:pPr>
      <w:r>
        <w:rPr>
          <w:rFonts w:hint="eastAsia" w:ascii="宋体" w:hAnsi="宋体"/>
          <w:sz w:val="24"/>
        </w:rPr>
        <w:t xml:space="preserve">4.1 投标人应自行承担所有与参加投标有关的费用，交易中心在任何情况下均无义务和责任承担这些费用。</w:t>
      </w:r>
      <w:r/>
    </w:p>
    <w:p>
      <w:pPr>
        <w:ind w:firstLine="420"/>
        <w:rPr>
          <w:rFonts w:ascii="宋体" w:hAnsi="宋体"/>
          <w:sz w:val="24"/>
        </w:rPr>
      </w:pPr>
      <w:r>
        <w:rPr>
          <w:rFonts w:hint="eastAsia" w:ascii="宋体" w:hAnsi="宋体"/>
          <w:sz w:val="24"/>
        </w:rPr>
        <w:t xml:space="preserve">4.2本次招标交易中心和采购人不收取标书工本费与中标服务费。</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ascii="宋体" w:hAnsi="宋体"/>
          <w:sz w:val="24"/>
        </w:rPr>
      </w:pPr>
      <w:r>
        <w:rPr>
          <w:rFonts w:hint="eastAsia" w:ascii="宋体" w:hAnsi="宋体"/>
          <w:sz w:val="24"/>
        </w:rPr>
        <w:t xml:space="preserve">5.1 投标人一旦参加本项目采购活动，即被认为接受了本文件的规定和约束。</w:t>
      </w:r>
      <w:r/>
    </w:p>
    <w:p>
      <w:pPr>
        <w:pStyle w:val="844"/>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二、招标文件</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6.招标文件构成</w:t>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7.招标文件的澄清或修改</w:t>
      </w:r>
      <w:r/>
    </w:p>
    <w:p>
      <w:pPr>
        <w:ind w:firstLine="420"/>
        <w:rPr>
          <w:rFonts w:ascii="宋体" w:hAnsi="宋体"/>
          <w:sz w:val="24"/>
        </w:rPr>
      </w:pPr>
      <w:r>
        <w:rPr>
          <w:rFonts w:hint="eastAsia" w:ascii="宋体" w:hAnsi="宋体"/>
          <w:sz w:val="24"/>
        </w:rPr>
        <w:t xml:space="preserve">7.1 在投标截止时间前，交易中心可以对已发出的招标文件进行必要的澄清或者修改，并在原</w:t>
      </w:r>
      <w:r>
        <w:rPr>
          <w:rFonts w:ascii="宋体" w:hAnsi="宋体"/>
          <w:sz w:val="24"/>
        </w:rPr>
        <w:t xml:space="preserve">公告</w:t>
      </w:r>
      <w:r>
        <w:rPr>
          <w:rFonts w:hint="eastAsia" w:ascii="宋体" w:hAnsi="宋体"/>
          <w:sz w:val="24"/>
        </w:rPr>
        <w:t xml:space="preserve">发布媒体发布更正公告，澄清或者修改的内容将作为招标文件的组成部分，并对投标人具有约束力。</w:t>
      </w:r>
      <w:r/>
    </w:p>
    <w:p>
      <w:pPr>
        <w:ind w:firstLine="420"/>
        <w:rPr>
          <w:rFonts w:ascii="宋体" w:hAnsi="宋体"/>
          <w:sz w:val="24"/>
        </w:rPr>
      </w:pPr>
      <w:r>
        <w:rPr>
          <w:rFonts w:hint="eastAsia" w:ascii="宋体" w:hAnsi="宋体"/>
          <w:sz w:val="24"/>
        </w:rPr>
        <w:t xml:space="preserve">7.2投标人应在投标截止时间前，关注原公告发布媒体有关本项目的更正公告，根据更正公告内容自行决定是否需要重新制作和提交投标文件，并承担由此产生的相应责任。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7.3交易中心有权按照法定要求推迟投标截止日期和开标日期，并在原公告发布媒体发布更正公告。</w:t>
      </w:r>
      <w:r/>
    </w:p>
    <w:p>
      <w:pPr>
        <w:pStyle w:val="844"/>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8.投标文件的语言及度量衡单位</w:t>
      </w:r>
      <w:r/>
    </w:p>
    <w:p>
      <w:pPr>
        <w:ind w:firstLine="420"/>
        <w:rPr>
          <w:rFonts w:ascii="宋体" w:hAnsi="宋体"/>
          <w:sz w:val="24"/>
        </w:rPr>
      </w:pPr>
      <w:r>
        <w:rPr>
          <w:rFonts w:hint="eastAsia" w:ascii="宋体" w:hAnsi="宋体"/>
          <w:sz w:val="24"/>
        </w:rPr>
        <w:t xml:space="preserve">8.1 投标人提交的投标文件以及投标人与交易中心就有关投标的所有来往通知、函件和文件均应使用简体中文。</w:t>
      </w:r>
      <w:r/>
    </w:p>
    <w:p>
      <w:pPr>
        <w:ind w:firstLine="420"/>
        <w:rPr>
          <w:rFonts w:ascii="宋体" w:hAnsi="宋体"/>
          <w:sz w:val="24"/>
          <w:szCs w:val="22"/>
        </w:rPr>
      </w:pPr>
      <w:r>
        <w:rPr>
          <w:rFonts w:hint="eastAsia" w:ascii="宋体" w:hAnsi="宋体"/>
          <w:sz w:val="24"/>
          <w:szCs w:val="22"/>
        </w:rPr>
        <w:t xml:space="preserve">8.2 除技术性能另有规定外，投标文件所使用的度量衡单位，均须采用国家法定计量单位。</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9.投标文件构成</w:t>
      </w:r>
      <w:r/>
    </w:p>
    <w:p>
      <w:pPr>
        <w:ind w:firstLine="420"/>
        <w:rPr>
          <w:rFonts w:ascii="宋体" w:hAnsi="宋体"/>
          <w:sz w:val="24"/>
        </w:rPr>
      </w:pPr>
      <w:r>
        <w:rPr>
          <w:rFonts w:hint="eastAsia" w:ascii="宋体" w:hAnsi="宋体"/>
          <w:sz w:val="24"/>
        </w:rPr>
        <w:t xml:space="preserve">9.1 投标文件应包括资格证明文件、符合性证明文件、开标一览表、投标分项报价表、响应及偏离表、投标函、法定代表人授权委托书。</w:t>
      </w:r>
      <w:r/>
    </w:p>
    <w:p>
      <w:pPr>
        <w:ind w:firstLine="420"/>
        <w:rPr>
          <w:rFonts w:ascii="宋体" w:hAnsi="宋体"/>
          <w:sz w:val="24"/>
        </w:rPr>
      </w:pPr>
      <w:r>
        <w:rPr>
          <w:rFonts w:hint="eastAsia" w:ascii="宋体" w:hAnsi="宋体"/>
          <w:sz w:val="24"/>
        </w:rPr>
        <w:t xml:space="preserve">9.2 </w:t>
      </w:r>
      <w:r>
        <w:rPr>
          <w:rFonts w:hint="eastAsia" w:ascii="宋体" w:hAnsi="宋体"/>
          <w:b/>
          <w:bCs/>
          <w:sz w:val="24"/>
        </w:rPr>
        <w:t xml:space="preserve">如标书制作工具与“江苏政府采购网”发布的招标文件内容不一致，以“江苏政府采购网”发布的招标文件内容为准。</w:t>
      </w:r>
      <w:r/>
    </w:p>
    <w:p>
      <w:pPr>
        <w:ind w:firstLine="492"/>
        <w:rPr>
          <w:rFonts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10.投标报价</w:t>
      </w:r>
      <w:r/>
    </w:p>
    <w:p>
      <w:pPr>
        <w:ind w:firstLine="420"/>
        <w:rPr>
          <w:rFonts w:ascii="宋体" w:hAnsi="宋体"/>
          <w:sz w:val="24"/>
        </w:rPr>
      </w:pPr>
      <w:r>
        <w:rPr>
          <w:rFonts w:hint="eastAsia" w:ascii="宋体" w:hAnsi="宋体"/>
          <w:sz w:val="24"/>
        </w:rPr>
        <w:t xml:space="preserve">10.1 投标文件中的单价和总价无特殊规定的采用人民币报价，以元为单位标注。招标文件另有规定的按规定执行。</w:t>
      </w:r>
      <w:r/>
    </w:p>
    <w:p>
      <w:pPr>
        <w:ind w:firstLine="420"/>
        <w:rPr>
          <w:rFonts w:ascii="宋体" w:hAnsi="宋体"/>
          <w:sz w:val="24"/>
        </w:rPr>
      </w:pPr>
      <w:r>
        <w:rPr>
          <w:rFonts w:hint="eastAsia" w:ascii="宋体" w:hAnsi="宋体"/>
          <w:sz w:val="24"/>
        </w:rPr>
        <w:t xml:space="preserve">10.2</w:t>
      </w:r>
      <w:r>
        <w:rPr>
          <w:rFonts w:hint="eastAsia" w:ascii="宋体" w:hAnsi="宋体"/>
          <w:b/>
          <w:bCs/>
          <w:sz w:val="24"/>
          <w:lang w:val="zh-CN"/>
        </w:rPr>
        <w:t xml:space="preserve">投标人应按照招标文件规定完整、</w:t>
      </w:r>
      <w:r>
        <w:rPr>
          <w:rFonts w:hint="eastAsia" w:ascii="宋体" w:hAnsi="宋体"/>
          <w:b/>
          <w:bCs/>
          <w:sz w:val="24"/>
        </w:rPr>
        <w:t xml:space="preserve">准</w:t>
      </w:r>
      <w:r>
        <w:rPr>
          <w:rFonts w:hint="eastAsia" w:ascii="宋体" w:hAnsi="宋体"/>
          <w:b/>
          <w:bCs/>
          <w:sz w:val="24"/>
          <w:lang w:val="zh-CN"/>
        </w:rPr>
        <w:t xml:space="preserve">确填报开标一览表</w:t>
      </w:r>
      <w:r>
        <w:rPr>
          <w:rFonts w:hint="eastAsia" w:ascii="宋体" w:hAnsi="宋体"/>
          <w:b/>
          <w:bCs/>
          <w:sz w:val="24"/>
        </w:rPr>
        <w:t xml:space="preserve">和投标分项报价表，否则作为无效投标。</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11.响应及偏离表</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.2 投标人可以在投标文件中提供认为需要的其他技术文件或说明。</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12.投标函和授权委托书</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.1 </w:t>
      </w:r>
      <w:r>
        <w:rPr>
          <w:rFonts w:hint="eastAsia" w:ascii="宋体" w:hAnsi="宋体"/>
          <w:b/>
          <w:bCs/>
          <w:sz w:val="24"/>
          <w:lang w:val="zh-CN"/>
        </w:rPr>
        <w:t xml:space="preserve">投标人应按照招标文件规定完整、正确填报投标函</w:t>
      </w:r>
      <w:r>
        <w:rPr>
          <w:rFonts w:hint="eastAsia" w:ascii="宋体" w:hAnsi="宋体"/>
          <w:b/>
          <w:bCs/>
          <w:sz w:val="24"/>
        </w:rPr>
        <w:t xml:space="preserve">和</w:t>
      </w:r>
      <w:r>
        <w:rPr>
          <w:rFonts w:hint="eastAsia" w:ascii="宋体" w:hAnsi="宋体"/>
          <w:b/>
          <w:bCs/>
          <w:sz w:val="24"/>
        </w:rPr>
        <w:t xml:space="preserve">法定代表人授权委托书，</w:t>
      </w:r>
      <w:r>
        <w:rPr>
          <w:rFonts w:hint="eastAsia" w:ascii="宋体" w:hAnsi="宋体"/>
          <w:b/>
          <w:bCs/>
          <w:sz w:val="24"/>
        </w:rPr>
        <w:t xml:space="preserve">否则作为无效投标</w:t>
      </w:r>
      <w:r>
        <w:rPr>
          <w:rFonts w:hint="eastAsia" w:ascii="宋体" w:hAnsi="宋体"/>
          <w:b/>
          <w:bCs/>
          <w:sz w:val="24"/>
          <w:lang w:val="zh-CN"/>
        </w:rPr>
        <w:t xml:space="preserve">。</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13.投标有效期</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.1 投标有效期为招标公告规定的开标之日起六十天。投标有效期比规定短的将被视为未实质性响应招标文件，</w:t>
      </w:r>
      <w:r>
        <w:rPr>
          <w:rFonts w:hint="eastAsia" w:ascii="宋体" w:hAnsi="宋体"/>
          <w:sz w:val="24"/>
        </w:rPr>
        <w:t xml:space="preserve">其投标将</w:t>
      </w:r>
      <w:r>
        <w:rPr>
          <w:rFonts w:hint="eastAsia" w:ascii="宋体" w:hAnsi="宋体"/>
          <w:sz w:val="24"/>
          <w:lang w:val="zh-CN"/>
        </w:rPr>
        <w:t xml:space="preserve">被拒绝。</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14.投标有效期的延长</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844"/>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四、投标文件的递交、撤回和修改</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15.投标文件的递交</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 投标人应在招标公告规定的投标截止时间前制作并上传电子投标文件。投标截止时间后上传的投标文件将被拒绝。</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交易中心可以按照规定，通过修改招标文件酌情延长投标截止时间，在此情况下，投标人的所有权利和义务均以延长后新的截止时间为准。</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16.投标文件的撤回和修改</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.1 投标文件的撤回</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.1.1投标人可在投标截止时间前撤回其电子投标文件。</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.1.2投标人撤回电子投标文件，则认为其不再参与本项目投标活动。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 在投标截止时间至招标文件中规定的投标有效期满之间的这段时间内，投标人不得撤回其投标。</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.2 投标文件的修改</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.2.1投标人可在投标截止时间前对其电子投标文件进行修改。</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.2.2投标截止时间之后，投标人不得对其电子投标文件作任何修改。</w:t>
      </w:r>
      <w:r/>
    </w:p>
    <w:p>
      <w:pPr>
        <w:pStyle w:val="844"/>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17.开标</w:t>
      </w:r>
      <w:r/>
    </w:p>
    <w:p>
      <w:pPr>
        <w:ind w:firstLine="420"/>
        <w:rPr>
          <w:rFonts w:ascii="宋体" w:hAnsi="宋体"/>
          <w:sz w:val="24"/>
          <w:lang w:val="zh-CN"/>
        </w:rPr>
      </w:pPr>
      <w:r>
        <w:rPr>
          <w:rFonts w:hint="eastAsia" w:ascii="宋体" w:hAnsi="宋体"/>
          <w:sz w:val="24"/>
        </w:rPr>
        <w:t xml:space="preserve">17</w:t>
      </w:r>
      <w:r>
        <w:rPr>
          <w:rFonts w:hint="eastAsia" w:ascii="宋体" w:hAnsi="宋体"/>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w:t>
      </w:r>
      <w:r>
        <w:rPr>
          <w:rFonts w:hint="eastAsia" w:ascii="宋体" w:hAnsi="宋体"/>
          <w:sz w:val="24"/>
        </w:rPr>
        <w:t xml:space="preserve">通过苏采云系统进行</w:t>
      </w:r>
      <w:r>
        <w:rPr>
          <w:rFonts w:hint="eastAsia" w:ascii="宋体" w:hAnsi="宋体"/>
          <w:sz w:val="24"/>
          <w:lang w:val="zh-CN"/>
        </w:rPr>
        <w:t xml:space="preserve">投标文件解密、开标结果确认等工作。</w:t>
      </w:r>
      <w:r/>
    </w:p>
    <w:p>
      <w:pPr>
        <w:ind w:firstLine="420"/>
        <w:rPr>
          <w:rFonts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w:t>
      </w:r>
      <w:r>
        <w:rPr>
          <w:rFonts w:hint="eastAsia" w:ascii="宋体" w:hAnsi="宋体"/>
          <w:sz w:val="24"/>
        </w:rPr>
        <w:t xml:space="preserve">在</w:t>
      </w:r>
      <w:r>
        <w:rPr>
          <w:rFonts w:hint="eastAsia" w:ascii="宋体" w:hAnsi="宋体"/>
          <w:sz w:val="24"/>
          <w:lang w:val="zh-CN"/>
        </w:rPr>
        <w:t xml:space="preserve">苏采云系统提出，苏采云系统中《开标记录表》公布后5分钟内未提出的，视同认可开标结果。</w:t>
      </w:r>
      <w:r/>
    </w:p>
    <w:p>
      <w:pPr>
        <w:ind w:firstLine="420"/>
        <w:rPr>
          <w:rFonts w:ascii="宋体" w:hAnsi="宋体"/>
          <w:sz w:val="24"/>
          <w:lang w:val="zh-CN"/>
        </w:rPr>
      </w:pPr>
      <w:r>
        <w:rPr>
          <w:rFonts w:hint="eastAsia" w:ascii="宋体" w:hAnsi="宋体"/>
          <w:sz w:val="24"/>
          <w:lang w:val="zh-CN"/>
        </w:rPr>
        <w:t xml:space="preserve">17.4 如出现投标截止时间递交投标文件的投标人不足三家的情况，按政府采购相关规定执行。</w:t>
      </w:r>
      <w:r/>
    </w:p>
    <w:p>
      <w:pPr>
        <w:ind w:firstLine="420"/>
        <w:rPr>
          <w:rFonts w:ascii="宋体" w:hAnsi="宋体"/>
          <w:sz w:val="24"/>
          <w:lang w:val="zh-CN"/>
        </w:rPr>
      </w:pPr>
      <w:r>
        <w:rPr>
          <w:rFonts w:hint="eastAsia" w:ascii="宋体" w:hAnsi="宋体"/>
          <w:sz w:val="24"/>
          <w:lang w:val="zh-CN"/>
        </w:rPr>
        <w:t xml:space="preserve">18.评标</w:t>
      </w:r>
      <w:r/>
    </w:p>
    <w:p>
      <w:pPr>
        <w:ind w:firstLine="420"/>
        <w:rPr>
          <w:rFonts w:ascii="宋体" w:hAnsi="宋体"/>
          <w:sz w:val="24"/>
          <w:lang w:val="zh-CN"/>
        </w:rPr>
      </w:pPr>
      <w:r>
        <w:rPr>
          <w:rFonts w:hint="eastAsia" w:ascii="宋体" w:hAnsi="宋体"/>
          <w:sz w:val="24"/>
          <w:lang w:val="zh-CN"/>
        </w:rPr>
        <w:t xml:space="preserve">18.1 评标由依法组建的评标委员会（以下简称“评委会”）进行。</w:t>
      </w:r>
      <w:r/>
    </w:p>
    <w:p>
      <w:pPr>
        <w:ind w:firstLine="420"/>
        <w:rPr>
          <w:rFonts w:ascii="宋体" w:hAnsi="宋体"/>
          <w:sz w:val="24"/>
          <w:lang w:val="zh-CN"/>
        </w:rPr>
      </w:pPr>
      <w:r>
        <w:rPr>
          <w:rFonts w:hint="eastAsia" w:ascii="宋体" w:hAnsi="宋体"/>
          <w:sz w:val="24"/>
          <w:lang w:val="zh-CN"/>
        </w:rPr>
        <w:t xml:space="preserve">18.2 评委会由采购人代表和有关方面专家组成，人员构成符合政府采购有关规定。</w:t>
      </w:r>
      <w:r/>
    </w:p>
    <w:p>
      <w:pPr>
        <w:ind w:firstLine="420"/>
        <w:rPr>
          <w:rFonts w:ascii="宋体" w:hAnsi="宋体"/>
          <w:sz w:val="24"/>
          <w:lang w:val="zh-CN"/>
        </w:rPr>
      </w:pPr>
      <w:r>
        <w:rPr>
          <w:rFonts w:hint="eastAsia" w:ascii="宋体" w:hAnsi="宋体"/>
          <w:sz w:val="24"/>
          <w:lang w:val="zh-CN"/>
        </w:rPr>
        <w:t xml:space="preserve">18.3评委会独立工作，负责评审所有投标文件并推荐中标候选人，或根据采购人授权直接确定中标人。</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19.评标过程的保密与公正</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.2投标人不得以任何方式影响评标。</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20.投标文件的澄清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.2需要</w:t>
      </w:r>
      <w:r>
        <w:rPr>
          <w:rFonts w:hint="eastAsia" w:ascii="宋体" w:hAnsi="宋体"/>
          <w:sz w:val="24"/>
        </w:rPr>
        <w:t xml:space="preserve">投标人</w:t>
      </w:r>
      <w:r>
        <w:rPr>
          <w:rFonts w:hint="eastAsia" w:ascii="宋体" w:hAnsi="宋体"/>
          <w:sz w:val="24"/>
          <w:lang w:val="zh-CN"/>
        </w:rPr>
        <w:t xml:space="preserve">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.3 接到评委会澄清、说明和补正要求的，投标人如未按规定作出澄清、说明和补正，其风险由投标人自行承担。</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21.投标文件的审查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.1投标文件审查分为资格审查和符合性审查。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.1.1资格审查。依据法律法规和招标文件规定，由采购人对投标文件中的资格证明文件进行审查，并向评委会反馈审查结论。</w:t>
      </w:r>
      <w:r/>
    </w:p>
    <w:p>
      <w:pPr>
        <w:ind w:firstLine="420"/>
        <w:rPr>
          <w:rFonts w:ascii="宋体" w:hAnsi="宋体"/>
          <w:sz w:val="24"/>
          <w:lang w:val="zh-CN"/>
        </w:rPr>
      </w:pPr>
      <w:r>
        <w:rPr>
          <w:rFonts w:hint="eastAsia" w:ascii="宋体" w:hAnsi="宋体"/>
          <w:sz w:val="24"/>
          <w:lang w:val="zh-CN"/>
        </w:rPr>
        <w:t xml:space="preserve">采购人进行资格审查时，将在“信用中国”网站查询投标人的信用记录，以确定投标人是否具备投标资格，查询结果留存并归档。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.1.2符合性审查。评委会</w:t>
      </w:r>
      <w:r>
        <w:rPr>
          <w:rFonts w:hint="eastAsia" w:ascii="宋体" w:hAnsi="宋体"/>
          <w:color w:val="000000"/>
          <w:sz w:val="24"/>
          <w:lang w:val="zh-CN"/>
        </w:rPr>
        <w:t xml:space="preserve">对</w:t>
      </w:r>
      <w:r>
        <w:rPr>
          <w:rFonts w:hint="eastAsia" w:ascii="宋体" w:hAnsi="宋体"/>
          <w:color w:val="000000"/>
          <w:sz w:val="24"/>
        </w:rPr>
        <w:t xml:space="preserve">通过</w:t>
      </w:r>
      <w:r>
        <w:rPr>
          <w:rFonts w:hint="eastAsia" w:ascii="宋体" w:hAnsi="宋体"/>
          <w:color w:val="000000"/>
          <w:sz w:val="24"/>
          <w:lang w:val="zh-CN"/>
        </w:rPr>
        <w:t xml:space="preserve">资格</w:t>
      </w:r>
      <w:r>
        <w:rPr>
          <w:rFonts w:hint="eastAsia" w:ascii="宋体" w:hAnsi="宋体"/>
          <w:color w:val="000000"/>
          <w:sz w:val="24"/>
        </w:rPr>
        <w:t xml:space="preserve">审查</w:t>
      </w:r>
      <w:r>
        <w:rPr>
          <w:rFonts w:hint="eastAsia" w:ascii="宋体" w:hAnsi="宋体"/>
          <w:color w:val="000000"/>
          <w:sz w:val="24"/>
          <w:lang w:val="zh-CN"/>
        </w:rPr>
        <w:t xml:space="preserve">的投标人的投标文件进行符合性审查</w:t>
      </w:r>
      <w:r>
        <w:rPr>
          <w:rFonts w:hint="eastAsia" w:ascii="宋体" w:hAnsi="宋体"/>
          <w:sz w:val="24"/>
          <w:lang w:val="zh-CN"/>
        </w:rPr>
        <w:t xml:space="preserve">，以确定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szCs w:val="22"/>
          <w:lang w:val="zh-CN"/>
        </w:rPr>
        <w:t xml:space="preserve">本文件中打“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.1.3未通过资格审查或符合性审查的投标人，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将通过苏采云系统告知其具体原因，评标结束后不再接受有关询问。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.2评委会仅对实质性响应招标文件要求的投标文件进行详细评审。实质性响应的投标文件应该是与招标文件要求的全部条款、条件和规格相符，没有重大偏离或保留的文件。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.3如果投标文件实质上没有响应招标文件的要求，评委会将予以拒绝，投标人不得通过修改或撤销不符合要求的偏离或保留而使其投标成为实质性响应的投标。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.4评委会将对确定为实质性响应的投标进行进一步审核，确定其是否有计算上或累加上的算术错误。投标文件报价出现前后不一致的，按照下列规定修正：</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w:t>
      </w:r>
      <w:r>
        <w:rPr>
          <w:rFonts w:hint="eastAsia" w:ascii="宋体" w:hAnsi="宋体"/>
          <w:sz w:val="24"/>
        </w:rPr>
        <w:t xml:space="preserve">不一致</w:t>
      </w:r>
      <w:r>
        <w:rPr>
          <w:rFonts w:hint="eastAsia" w:ascii="宋体" w:hAnsi="宋体"/>
          <w:sz w:val="24"/>
          <w:lang w:val="zh-CN"/>
        </w:rPr>
        <w:t xml:space="preserve">的，按照前款规定的顺序修正。</w:t>
      </w:r>
      <w:r/>
    </w:p>
    <w:p>
      <w:pPr>
        <w:ind w:firstLine="422"/>
        <w:rPr>
          <w:rFonts w:ascii="宋体" w:hAnsi="宋体"/>
          <w:b/>
          <w:bCs/>
          <w:sz w:val="24"/>
          <w:lang w:val="zh-CN"/>
        </w:rPr>
      </w:pPr>
      <w:r>
        <w:rPr>
          <w:rFonts w:hint="eastAsia" w:ascii="宋体" w:hAnsi="宋体"/>
          <w:b/>
          <w:bCs/>
          <w:sz w:val="24"/>
          <w:lang w:val="zh-CN"/>
        </w:rPr>
        <w:t xml:space="preserve">评委会按上述</w:t>
      </w:r>
      <w:r>
        <w:rPr>
          <w:rFonts w:hint="eastAsia" w:ascii="宋体" w:hAnsi="宋体"/>
          <w:b/>
          <w:bCs/>
          <w:sz w:val="24"/>
        </w:rPr>
        <w:t xml:space="preserve">规定修正</w:t>
      </w:r>
      <w:r>
        <w:rPr>
          <w:rFonts w:hint="eastAsia" w:ascii="宋体" w:hAnsi="宋体"/>
          <w:b/>
          <w:bCs/>
          <w:sz w:val="24"/>
          <w:lang w:val="zh-CN"/>
        </w:rPr>
        <w:t xml:space="preserve">投标文件报价</w:t>
      </w:r>
      <w:r>
        <w:rPr>
          <w:rFonts w:hint="eastAsia" w:ascii="宋体" w:hAnsi="宋体"/>
          <w:b/>
          <w:bCs/>
          <w:sz w:val="24"/>
        </w:rPr>
        <w:t xml:space="preserve">的</w:t>
      </w:r>
      <w:r>
        <w:rPr>
          <w:rFonts w:hint="eastAsia" w:ascii="宋体" w:hAnsi="宋体"/>
          <w:b/>
          <w:bCs/>
          <w:sz w:val="24"/>
          <w:lang w:val="zh-CN"/>
        </w:rPr>
        <w:t xml:space="preserve">，</w:t>
      </w:r>
      <w:r>
        <w:rPr>
          <w:rFonts w:hint="eastAsia" w:ascii="宋体" w:hAnsi="宋体"/>
          <w:b/>
          <w:bCs/>
          <w:sz w:val="24"/>
        </w:rPr>
        <w:t xml:space="preserve">应</w:t>
      </w:r>
      <w:r>
        <w:rPr>
          <w:rFonts w:hint="eastAsia" w:ascii="宋体" w:hAnsi="宋体"/>
          <w:b/>
          <w:bCs/>
          <w:sz w:val="24"/>
          <w:lang w:val="zh-CN"/>
        </w:rPr>
        <w:t xml:space="preserve">通过苏采云系统</w:t>
      </w:r>
      <w:r>
        <w:rPr>
          <w:rFonts w:hint="eastAsia" w:ascii="宋体" w:hAnsi="宋体"/>
          <w:b/>
          <w:bCs/>
          <w:sz w:val="24"/>
        </w:rPr>
        <w:t xml:space="preserve">要求</w:t>
      </w:r>
      <w:r>
        <w:rPr>
          <w:rFonts w:hint="eastAsia" w:ascii="宋体" w:hAnsi="宋体"/>
          <w:b/>
          <w:bCs/>
          <w:sz w:val="24"/>
          <w:lang w:val="zh-CN"/>
        </w:rPr>
        <w:t xml:space="preserve">投标人</w:t>
      </w:r>
      <w:r>
        <w:rPr>
          <w:rFonts w:hint="eastAsia" w:ascii="宋体" w:hAnsi="宋体"/>
          <w:b/>
          <w:bCs/>
          <w:sz w:val="24"/>
        </w:rPr>
        <w:t xml:space="preserve">确认</w:t>
      </w:r>
      <w:r>
        <w:rPr>
          <w:rFonts w:hint="eastAsia" w:ascii="宋体" w:hAnsi="宋体"/>
          <w:b/>
          <w:bCs/>
          <w:sz w:val="24"/>
          <w:lang w:val="zh-CN"/>
        </w:rPr>
        <w:t xml:space="preserve">，</w:t>
      </w:r>
      <w:r>
        <w:rPr>
          <w:rFonts w:hint="eastAsia" w:ascii="宋体" w:hAnsi="宋体"/>
          <w:b/>
          <w:bCs/>
          <w:sz w:val="24"/>
        </w:rPr>
        <w:t xml:space="preserve">修正后的报价按照本章第20条规定经投标人确认后产生约束力，投标人不确认的，其投标无效。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投标人在开、评标全过程中应保持通讯畅通，及时登录苏采云系统查阅、答复相关信息。</w:t>
      </w:r>
      <w:r/>
    </w:p>
    <w:p>
      <w:pPr>
        <w:ind w:firstLine="420"/>
        <w:rPr>
          <w:rFonts w:ascii="宋体" w:hAnsi="宋体"/>
          <w:sz w:val="24"/>
          <w:szCs w:val="22"/>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szCs w:val="22"/>
          <w:lang w:val="zh-CN"/>
        </w:rPr>
        <w:t xml:space="preserve">异常低价审查</w:t>
      </w:r>
      <w:r/>
    </w:p>
    <w:p>
      <w:pPr>
        <w:ind w:firstLine="420"/>
        <w:rPr>
          <w:rFonts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应当启动异常低价审查程序：</w:t>
      </w:r>
      <w:r/>
    </w:p>
    <w:p>
      <w:pPr>
        <w:ind w:firstLine="420"/>
        <w:rPr>
          <w:rFonts w:ascii="宋体" w:hAnsi="宋体"/>
          <w:color w:val="auto"/>
          <w:sz w:val="24"/>
          <w:szCs w:val="22"/>
          <w:lang w:val="zh-CN"/>
        </w:rPr>
      </w:pPr>
      <w:r>
        <w:rPr>
          <w:rFonts w:hint="eastAsia" w:ascii="宋体" w:hAnsi="宋体"/>
          <w:sz w:val="24"/>
          <w:szCs w:val="22"/>
          <w:lang w:val="zh-CN"/>
        </w:rPr>
        <w:t xml:space="preserve">（1）投标报价低于全部通过符合性审查投标人投标报价平均</w:t>
      </w:r>
      <w:r>
        <w:rPr>
          <w:rFonts w:hint="eastAsia" w:ascii="宋体" w:hAnsi="宋体"/>
          <w:color w:val="auto"/>
          <w:sz w:val="24"/>
          <w:szCs w:val="22"/>
          <w:lang w:val="zh-CN"/>
        </w:rPr>
        <w:t xml:space="preserve">值</w:t>
      </w:r>
      <w:r>
        <w:rPr>
          <w:rFonts w:hint="eastAsia" w:ascii="宋体" w:hAnsi="宋体"/>
          <w:color w:val="auto"/>
          <w:sz w:val="24"/>
          <w:szCs w:val="22"/>
          <w:u w:val="single"/>
          <w:lang w:val="zh-CN"/>
        </w:rPr>
        <w:t xml:space="preserve">50%</w:t>
      </w:r>
      <w:r>
        <w:rPr>
          <w:rFonts w:hint="eastAsia" w:ascii="宋体" w:hAnsi="宋体"/>
          <w:color w:val="auto"/>
          <w:sz w:val="24"/>
          <w:szCs w:val="22"/>
          <w:lang w:val="zh-CN"/>
        </w:rPr>
        <w:t xml:space="preserve">的，即投标报价&lt;全部通过符合性审查投标人投标报价平均值×</w:t>
      </w:r>
      <w:r>
        <w:rPr>
          <w:rFonts w:hint="eastAsia" w:ascii="宋体" w:hAnsi="宋体"/>
          <w:color w:val="auto"/>
          <w:sz w:val="24"/>
          <w:szCs w:val="22"/>
          <w:u w:val="single"/>
          <w:lang w:val="zh-CN"/>
        </w:rPr>
        <w:t xml:space="preserve">50%</w:t>
      </w:r>
      <w:r>
        <w:rPr>
          <w:rFonts w:hint="eastAsia" w:ascii="宋体" w:hAnsi="宋体"/>
          <w:color w:val="auto"/>
          <w:sz w:val="24"/>
          <w:szCs w:val="22"/>
          <w:lang w:val="zh-CN"/>
        </w:rPr>
        <w:t xml:space="preserve">；</w:t>
      </w:r>
      <w:r/>
    </w:p>
    <w:p>
      <w:pPr>
        <w:ind w:firstLine="420"/>
        <w:rPr>
          <w:rFonts w:ascii="宋体" w:hAnsi="宋体"/>
          <w:color w:val="auto"/>
          <w:sz w:val="24"/>
          <w:szCs w:val="22"/>
          <w:lang w:val="zh-CN"/>
        </w:rPr>
      </w:pPr>
      <w:r>
        <w:rPr>
          <w:rFonts w:hint="eastAsia" w:ascii="宋体" w:hAnsi="宋体"/>
          <w:color w:val="auto"/>
          <w:sz w:val="24"/>
          <w:szCs w:val="22"/>
          <w:lang w:val="zh-CN"/>
        </w:rPr>
        <w:t xml:space="preserve">（2）投标报价低于通过符合性审查的次低报价投标人投标报价</w:t>
      </w:r>
      <w:r>
        <w:rPr>
          <w:rFonts w:hint="eastAsia" w:ascii="宋体" w:hAnsi="宋体"/>
          <w:color w:val="auto"/>
          <w:sz w:val="24"/>
          <w:szCs w:val="22"/>
          <w:u w:val="single"/>
          <w:lang w:val="zh-CN"/>
        </w:rPr>
        <w:t xml:space="preserve">50%</w:t>
      </w:r>
      <w:r>
        <w:rPr>
          <w:rFonts w:hint="eastAsia" w:ascii="宋体" w:hAnsi="宋体"/>
          <w:color w:val="auto"/>
          <w:sz w:val="24"/>
          <w:szCs w:val="22"/>
          <w:lang w:val="zh-CN"/>
        </w:rPr>
        <w:t xml:space="preserve">的，即投标报价&lt;通过符合性审查的次低报价投标人投标报价×</w:t>
      </w:r>
      <w:r>
        <w:rPr>
          <w:rFonts w:hint="eastAsia" w:ascii="宋体" w:hAnsi="宋体"/>
          <w:color w:val="auto"/>
          <w:sz w:val="24"/>
          <w:szCs w:val="22"/>
          <w:u w:val="single"/>
          <w:lang w:val="zh-CN"/>
        </w:rPr>
        <w:t xml:space="preserve">50%</w:t>
      </w:r>
      <w:r>
        <w:rPr>
          <w:rFonts w:hint="eastAsia" w:ascii="宋体" w:hAnsi="宋体"/>
          <w:color w:val="auto"/>
          <w:sz w:val="24"/>
          <w:szCs w:val="22"/>
          <w:lang w:val="zh-CN"/>
        </w:rPr>
        <w:t xml:space="preserve">；</w:t>
      </w:r>
      <w:r/>
    </w:p>
    <w:p>
      <w:pPr>
        <w:ind w:firstLine="420"/>
        <w:rPr>
          <w:rFonts w:ascii="宋体" w:hAnsi="宋体"/>
          <w:color w:val="auto"/>
          <w:sz w:val="24"/>
          <w:szCs w:val="22"/>
          <w:lang w:val="zh-CN"/>
        </w:rPr>
      </w:pPr>
      <w:r>
        <w:rPr>
          <w:rFonts w:hint="eastAsia" w:ascii="宋体" w:hAnsi="宋体"/>
          <w:color w:val="auto"/>
          <w:sz w:val="24"/>
          <w:szCs w:val="22"/>
          <w:lang w:val="zh-CN"/>
        </w:rPr>
        <w:t xml:space="preserve">（3）投标报价低于采购项目最高限价</w:t>
      </w:r>
      <w:r>
        <w:rPr>
          <w:rFonts w:hint="eastAsia" w:ascii="宋体" w:hAnsi="宋体"/>
          <w:color w:val="auto"/>
          <w:sz w:val="24"/>
          <w:szCs w:val="22"/>
          <w:u w:val="single"/>
          <w:lang w:val="en-US" w:eastAsia="zh-CN"/>
        </w:rPr>
        <w:t xml:space="preserve">45</w:t>
      </w:r>
      <w:r>
        <w:rPr>
          <w:rFonts w:hint="eastAsia" w:ascii="宋体" w:hAnsi="宋体"/>
          <w:color w:val="auto"/>
          <w:sz w:val="24"/>
          <w:szCs w:val="22"/>
          <w:u w:val="single"/>
          <w:lang w:val="zh-CN"/>
        </w:rPr>
        <w:t xml:space="preserve">%</w:t>
      </w:r>
      <w:r>
        <w:rPr>
          <w:rFonts w:hint="eastAsia" w:ascii="宋体" w:hAnsi="宋体"/>
          <w:color w:val="auto"/>
          <w:sz w:val="24"/>
          <w:szCs w:val="22"/>
          <w:lang w:val="zh-CN"/>
        </w:rPr>
        <w:t xml:space="preserve">的，即投标报价&lt;采购项目最高限价×</w:t>
      </w:r>
      <w:r>
        <w:rPr>
          <w:rFonts w:hint="eastAsia" w:ascii="宋体" w:hAnsi="宋体"/>
          <w:color w:val="auto"/>
          <w:sz w:val="24"/>
          <w:szCs w:val="22"/>
          <w:u w:val="single"/>
          <w:lang w:val="en-US" w:eastAsia="zh-CN"/>
        </w:rPr>
        <w:t xml:space="preserve">45</w:t>
      </w:r>
      <w:r>
        <w:rPr>
          <w:rFonts w:hint="eastAsia" w:ascii="宋体" w:hAnsi="宋体"/>
          <w:color w:val="auto"/>
          <w:sz w:val="24"/>
          <w:szCs w:val="22"/>
          <w:u w:val="single"/>
          <w:lang w:val="zh-CN"/>
        </w:rPr>
        <w:t xml:space="preserve">%</w:t>
      </w:r>
      <w:r>
        <w:rPr>
          <w:rFonts w:hint="eastAsia" w:ascii="宋体" w:hAnsi="宋体"/>
          <w:color w:val="auto"/>
          <w:sz w:val="24"/>
          <w:szCs w:val="22"/>
          <w:lang w:val="zh-CN"/>
        </w:rPr>
        <w:t xml:space="preserve">；</w:t>
      </w:r>
      <w:r/>
    </w:p>
    <w:p>
      <w:pPr>
        <w:ind w:firstLine="420"/>
        <w:rPr>
          <w:rFonts w:ascii="宋体" w:hAnsi="宋体"/>
          <w:sz w:val="24"/>
          <w:szCs w:val="22"/>
          <w:lang w:val="zh-CN"/>
        </w:rPr>
      </w:pPr>
      <w:r>
        <w:rPr>
          <w:rFonts w:hint="eastAsia" w:ascii="宋体" w:hAnsi="宋体"/>
          <w:color w:val="auto"/>
          <w:sz w:val="24"/>
          <w:szCs w:val="22"/>
          <w:lang w:val="zh-CN"/>
        </w:rPr>
        <w:t xml:space="preserve">（4）</w:t>
      </w:r>
      <w:r>
        <w:rPr>
          <w:rFonts w:hint="eastAsia" w:ascii="宋体" w:hAnsi="宋体"/>
          <w:color w:val="auto"/>
          <w:sz w:val="24"/>
          <w:lang w:val="zh-CN"/>
        </w:rPr>
        <w:t xml:space="preserve">评委会</w:t>
      </w:r>
      <w:r>
        <w:rPr>
          <w:rFonts w:hint="eastAsia" w:ascii="宋体" w:hAnsi="宋体"/>
          <w:color w:val="auto"/>
          <w:sz w:val="24"/>
          <w:szCs w:val="22"/>
          <w:lang w:val="zh-CN"/>
        </w:rPr>
        <w:t xml:space="preserve">基于专业判断，认为投标报价过低，有可能影响产品质量或者不能诚信</w:t>
      </w:r>
      <w:r>
        <w:rPr>
          <w:rFonts w:hint="eastAsia" w:ascii="宋体" w:hAnsi="宋体"/>
          <w:sz w:val="24"/>
          <w:szCs w:val="22"/>
          <w:lang w:val="zh-CN"/>
        </w:rPr>
        <w:t xml:space="preserve">履约的其他情形。</w:t>
      </w:r>
      <w:r/>
    </w:p>
    <w:p>
      <w:pPr>
        <w:ind w:firstLine="420"/>
        <w:rPr>
          <w:rFonts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rPr>
          <w:rFonts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22.无效投标和废标</w:t>
      </w:r>
      <w:r/>
    </w:p>
    <w:p>
      <w:pPr>
        <w:ind w:firstLine="422"/>
        <w:rPr>
          <w:rFonts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.1.1未</w:t>
      </w:r>
      <w:r>
        <w:rPr>
          <w:rFonts w:hint="eastAsia" w:ascii="宋体" w:hAnsi="宋体"/>
          <w:sz w:val="24"/>
        </w:rPr>
        <w:t xml:space="preserve">在</w:t>
      </w:r>
      <w:r>
        <w:rPr>
          <w:rFonts w:hint="eastAsia" w:ascii="宋体" w:hAnsi="宋体"/>
          <w:sz w:val="24"/>
          <w:lang w:val="zh-CN"/>
        </w:rPr>
        <w:t xml:space="preserve">招标文件</w:t>
      </w:r>
      <w:r>
        <w:rPr>
          <w:rFonts w:hint="eastAsia" w:ascii="宋体" w:hAnsi="宋体"/>
          <w:sz w:val="24"/>
        </w:rPr>
        <w:t xml:space="preserve">规定时间内</w:t>
      </w:r>
      <w:r>
        <w:rPr>
          <w:rFonts w:hint="eastAsia" w:ascii="宋体" w:hAnsi="宋体"/>
          <w:sz w:val="24"/>
          <w:lang w:val="zh-CN"/>
        </w:rPr>
        <w:t xml:space="preserve">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.1.2未在苏采云系统规定时间内成功解密电子投标文件。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.1.3同一投标人提交两个（含两个）以上不同的投标报价（</w:t>
      </w:r>
      <w:r>
        <w:rPr>
          <w:rFonts w:hint="eastAsia" w:ascii="宋体" w:hAnsi="宋体"/>
          <w:sz w:val="24"/>
        </w:rPr>
        <w:t xml:space="preserve">招标文件另有约定的除外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.1.4投标人不具备招标文件中规定</w:t>
      </w:r>
      <w:r>
        <w:rPr>
          <w:rFonts w:hint="eastAsia" w:ascii="宋体" w:hAnsi="宋体"/>
          <w:sz w:val="24"/>
        </w:rPr>
        <w:t xml:space="preserve">的</w:t>
      </w:r>
      <w:r>
        <w:rPr>
          <w:rFonts w:hint="eastAsia" w:ascii="宋体" w:hAnsi="宋体"/>
          <w:sz w:val="24"/>
          <w:lang w:val="zh-CN"/>
        </w:rPr>
        <w:t xml:space="preserve">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.1.5投标人的报价超过了采购预算或最高限价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.1.6未通过符合性审查。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投标文件含有采购人不能接受的附加条件。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9 </w:t>
      </w:r>
      <w:r>
        <w:rPr>
          <w:rFonts w:hint="eastAsia" w:ascii="宋体" w:hAnsi="宋体"/>
          <w:sz w:val="24"/>
          <w:lang w:val="zh-CN"/>
        </w:rPr>
        <w:t xml:space="preserve">投标文件未按照招标文件要求加盖电子公章。</w:t>
      </w:r>
      <w:r/>
    </w:p>
    <w:p>
      <w:pPr>
        <w:ind w:firstLine="420"/>
        <w:rPr>
          <w:rFonts w:ascii="宋体" w:hAnsi="宋体"/>
          <w:sz w:val="24"/>
          <w:lang w:val="zh-CN"/>
        </w:rPr>
      </w:pPr>
      <w:r>
        <w:rPr>
          <w:rFonts w:hint="eastAsia" w:ascii="宋体" w:hAnsi="宋体"/>
          <w:sz w:val="24"/>
          <w:lang w:val="zh-CN"/>
        </w:rPr>
        <w:t xml:space="preserve">22.1.10 投标人串通投标。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b/>
          <w:bCs/>
          <w:sz w:val="24"/>
          <w:lang w:val="zh-CN"/>
        </w:rPr>
        <w:t xml:space="preserve">有下列情形之一的视为投标人串通投标：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.4不同投标人的投标文件异常一致或者投标报价呈规律性差异。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.5不同投标人的投标文件相互混装。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不同投标人的MAC地址</w:t>
      </w:r>
      <w:r>
        <w:rPr>
          <w:rFonts w:hint="eastAsia" w:ascii="宋体" w:hAnsi="宋体"/>
          <w:sz w:val="24"/>
        </w:rPr>
        <w:t xml:space="preserve">或</w:t>
      </w:r>
      <w:r>
        <w:rPr>
          <w:rFonts w:hint="eastAsia" w:ascii="宋体" w:hAnsi="宋体"/>
          <w:sz w:val="24"/>
          <w:lang w:val="zh-CN"/>
        </w:rPr>
        <w:t xml:space="preserve">标书制作工具客户端标识码一致。</w:t>
      </w:r>
      <w:r/>
    </w:p>
    <w:p>
      <w:pPr>
        <w:ind w:firstLine="422"/>
        <w:rPr>
          <w:rFonts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废标情形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.1符合</w:t>
      </w:r>
      <w:r>
        <w:rPr>
          <w:rFonts w:hint="eastAsia" w:ascii="宋体" w:hAnsi="宋体"/>
          <w:sz w:val="24"/>
        </w:rPr>
        <w:t xml:space="preserve">专业</w:t>
      </w:r>
      <w:r>
        <w:rPr>
          <w:rFonts w:hint="eastAsia" w:ascii="宋体" w:hAnsi="宋体"/>
          <w:sz w:val="24"/>
          <w:lang w:val="zh-CN"/>
        </w:rPr>
        <w:t xml:space="preserve">条件的投标人或者对招标文件作实质响应的投标人不足三家。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rPr>
        <w:t xml:space="preserve">投标人的报价均超过了采购预算或最高限价</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.4因重大变故，采购任务取消。</w:t>
      </w:r>
      <w:r/>
    </w:p>
    <w:p>
      <w:pPr>
        <w:ind w:firstLine="422"/>
        <w:rPr>
          <w:rFonts w:ascii="宋体" w:hAnsi="宋体"/>
          <w:b/>
          <w:bCs/>
          <w:sz w:val="24"/>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.4 如出现2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.1情形，评委会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p>
    <w:p>
      <w:pPr>
        <w:pStyle w:val="844"/>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六、定标</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23.确定中标单位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.4.1提供虚假材料谋取中标。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.4.2 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.4.3 与其他投标人、评审专家、采购人或交易中心工作人员恶意串通。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.4.4属于本文件规定的无效投标情形，但在评标过程中未被评委会发现。</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.4.5采取不正当手段诋毁、排挤其他投标人。</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24.中标通知书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844"/>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25.签订合同</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5.1中标人应当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5.2 招标文件、中标人的投标文件及招标过程中有关澄清、承诺文件均作为合同附件。</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rPr>
          <w:rFonts w:ascii="宋体" w:hAnsi="宋体"/>
          <w:sz w:val="24"/>
        </w:rPr>
      </w:pPr>
      <w:r>
        <w:rPr>
          <w:rFonts w:hint="eastAsia" w:ascii="宋体" w:hAnsi="宋体"/>
          <w:sz w:val="24"/>
        </w:rPr>
        <w:t xml:space="preserve">25.4中标人不得将合同标的进行转包，否则采购人有权取消其中标资格或终止合同。转包造成采购人损失的，中标人应承担相应赔偿责任。</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5.5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26.标的物的追加</w:t>
      </w:r>
      <w:r/>
    </w:p>
    <w:p>
      <w:pPr>
        <w:ind w:firstLine="420"/>
        <w:rPr>
          <w:rFonts w:ascii="宋体" w:hAnsi="宋体"/>
          <w:sz w:val="24"/>
        </w:rPr>
      </w:pPr>
      <w:r>
        <w:rPr>
          <w:rFonts w:hint="eastAsia" w:ascii="宋体" w:hAnsi="宋体"/>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27政府采购履约资金扶持政策</w:t>
      </w:r>
      <w:r/>
    </w:p>
    <w:p>
      <w:pPr>
        <w:ind w:firstLine="420"/>
        <w:rPr>
          <w:rFonts w:ascii="宋体" w:hAnsi="宋体"/>
          <w:sz w:val="24"/>
          <w:lang w:val="zh-CN"/>
        </w:rPr>
      </w:pPr>
      <w:r>
        <w:rPr>
          <w:rFonts w:hint="eastAsia" w:ascii="宋体" w:hAnsi="宋体"/>
          <w:sz w:val="24"/>
        </w:rPr>
        <w:t xml:space="preserve">27</w:t>
      </w:r>
      <w:r>
        <w:rPr>
          <w:rFonts w:hint="eastAsia" w:ascii="宋体" w:hAnsi="宋体"/>
          <w:sz w:val="24"/>
          <w:lang w:val="zh-CN"/>
        </w:rPr>
        <w:t xml:space="preserve">.1 中标</w:t>
      </w:r>
      <w:r>
        <w:rPr>
          <w:rFonts w:hint="eastAsia" w:ascii="宋体" w:hAnsi="宋体"/>
          <w:sz w:val="24"/>
        </w:rPr>
        <w:t xml:space="preserve">人</w:t>
      </w:r>
      <w:r>
        <w:rPr>
          <w:rFonts w:hint="eastAsia" w:ascii="宋体" w:hAnsi="宋体"/>
          <w:sz w:val="24"/>
          <w:lang w:val="zh-CN"/>
        </w:rPr>
        <w:t xml:space="preserve">可通过南京市公共资源交易平台网站“小企业融资平台”，选择相应的金融机构办理融资贷款。</w:t>
      </w:r>
      <w:r/>
    </w:p>
    <w:p>
      <w:pPr>
        <w:ind w:firstLine="420"/>
        <w:rPr>
          <w:rFonts w:ascii="宋体" w:hAnsi="宋体"/>
          <w:sz w:val="24"/>
          <w:lang w:val="zh-CN"/>
        </w:rPr>
      </w:pPr>
      <w:r>
        <w:rPr>
          <w:rFonts w:hint="eastAsia" w:ascii="宋体" w:hAnsi="宋体"/>
          <w:sz w:val="24"/>
        </w:rPr>
        <w:t xml:space="preserve">27</w:t>
      </w:r>
      <w:r>
        <w:rPr>
          <w:rFonts w:hint="eastAsia" w:ascii="宋体" w:hAnsi="宋体"/>
          <w:sz w:val="24"/>
          <w:lang w:val="zh-CN"/>
        </w:rPr>
        <w:t xml:space="preserve">.2 依据《关于在全省政府采购领域推行电子履约保函（保险）的通知》（苏财购〔2023〕150号），需要缴纳履约保证金的，中标</w:t>
      </w:r>
      <w:r>
        <w:rPr>
          <w:rFonts w:hint="eastAsia" w:ascii="宋体" w:hAnsi="宋体"/>
          <w:sz w:val="24"/>
        </w:rPr>
        <w:t xml:space="preserve">人</w:t>
      </w:r>
      <w:r>
        <w:rPr>
          <w:rFonts w:hint="eastAsia" w:ascii="宋体" w:hAnsi="宋体"/>
          <w:sz w:val="24"/>
          <w:lang w:val="zh-CN"/>
        </w:rPr>
        <w:t xml:space="preserve">可通过江苏政府采购网“政府采购电子履约保函（保险）综合服务平台”线上办理履约保函（保险）。</w:t>
      </w:r>
      <w:r/>
    </w:p>
    <w:p>
      <w:pPr>
        <w:pStyle w:val="844"/>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提出质疑的投标人应当是参与所质疑项目采购活动的投标人，潜在投标人依法获取其可质疑的招标文件的，可以对招标文件提出质疑。</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投标人认为招标文件、采购过程和采购结果使自己的权益受到损害的，可以在知道或应知其权益受到损害之日起七个工作日内，</w:t>
      </w:r>
      <w:r>
        <w:rPr>
          <w:rFonts w:hint="eastAsia" w:ascii="宋体" w:hAnsi="宋体"/>
          <w:sz w:val="24"/>
        </w:rPr>
        <w:t xml:space="preserve">按照第31条</w:t>
      </w:r>
      <w:r>
        <w:rPr>
          <w:rFonts w:hint="eastAsia" w:ascii="宋体" w:hAnsi="宋体"/>
          <w:sz w:val="24"/>
          <w:lang w:val="zh-CN"/>
        </w:rPr>
        <w:t xml:space="preserve">、</w:t>
      </w:r>
      <w:r>
        <w:rPr>
          <w:rFonts w:hint="eastAsia" w:ascii="宋体" w:hAnsi="宋体"/>
          <w:sz w:val="24"/>
        </w:rPr>
        <w:t xml:space="preserve">第32</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 对招标文件提出质疑的，为收到招标文件之日或者招标文件公告期限届满之日。</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.2 对采购过程提出质疑的，为各采购程序环节结束之日。</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.3 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30.</w:t>
      </w:r>
      <w:r>
        <w:rPr>
          <w:rFonts w:hint="eastAsia" w:ascii="宋体" w:hAnsi="宋体"/>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由授权代表负责质疑事宜的，《质疑函》附件中应提交由质疑投标人法定代表人或主要负责人签署的《授权委托书》。</w:t>
      </w:r>
      <w:r/>
    </w:p>
    <w:p>
      <w:pPr>
        <w:ind w:firstLine="420"/>
        <w:rPr>
          <w:rFonts w:ascii="宋体" w:hAnsi="宋体"/>
          <w:sz w:val="24"/>
          <w:lang w:val="zh-CN"/>
        </w:rPr>
      </w:pPr>
      <w:r>
        <w:rPr>
          <w:rFonts w:hint="eastAsia" w:ascii="宋体" w:hAnsi="宋体"/>
          <w:sz w:val="24"/>
          <w:lang w:val="zh-CN"/>
        </w:rPr>
        <w:t xml:space="preserve">投标人如组成联合体参加采购活动，《质疑函范本》中要求加盖公章之处，联合体各方均须按要求加盖公章。</w:t>
      </w:r>
      <w:r/>
    </w:p>
    <w:p>
      <w:pPr>
        <w:ind w:firstLine="420"/>
        <w:rPr>
          <w:rFonts w:ascii="宋体" w:hAnsi="宋体"/>
          <w:b/>
          <w:bCs/>
          <w:sz w:val="24"/>
          <w:szCs w:val="22"/>
        </w:rPr>
      </w:pPr>
      <w:r>
        <w:rPr>
          <w:rFonts w:hint="eastAsia" w:ascii="宋体" w:hAnsi="宋体"/>
          <w:sz w:val="24"/>
        </w:rPr>
        <w:t xml:space="preserve">32.</w:t>
      </w:r>
      <w:r>
        <w:rPr>
          <w:rFonts w:hint="eastAsia" w:ascii="宋体" w:hAnsi="宋体"/>
          <w:b/>
          <w:bCs/>
          <w:sz w:val="24"/>
        </w:rPr>
        <w:t xml:space="preserve">投标人根据质疑事项向相应的质疑答复主体提出质疑，具体详见招标文件第一章。</w:t>
      </w:r>
      <w:r>
        <w:rPr>
          <w:rFonts w:hint="eastAsia" w:ascii="宋体" w:hAnsi="宋体"/>
          <w:b/>
          <w:bCs/>
          <w:sz w:val="24"/>
          <w:szCs w:val="22"/>
        </w:rPr>
        <w:t xml:space="preserve">由采购人负责答复的质疑，采购人将《质疑函》《质疑答复函》抄送交易中心。</w:t>
      </w:r>
      <w:r/>
    </w:p>
    <w:p>
      <w:pPr>
        <w:ind w:firstLine="422"/>
        <w:rPr>
          <w:rFonts w:ascii="宋体" w:hAnsi="宋体"/>
          <w:b/>
          <w:bCs/>
          <w:sz w:val="24"/>
        </w:rPr>
      </w:pPr>
      <w:r>
        <w:rPr>
          <w:rFonts w:hint="eastAsia" w:ascii="宋体" w:hAnsi="宋体"/>
          <w:b/>
          <w:bCs/>
          <w:sz w:val="24"/>
        </w:rPr>
        <w:t xml:space="preserve">投标人对采购人、交易中心的质疑答复不满意，或者采购人、交易中心未在规定时间内作出质疑答复的，可以在答复期满后15个工作日内</w:t>
      </w:r>
      <w:r>
        <w:rPr>
          <w:rFonts w:hint="eastAsia" w:ascii="宋体" w:hAnsi="宋体"/>
          <w:b/>
          <w:bCs/>
          <w:color w:val="auto"/>
          <w:sz w:val="24"/>
        </w:rPr>
        <w:t xml:space="preserve">向</w:t>
      </w:r>
      <w:r>
        <w:rPr>
          <w:rFonts w:hint="eastAsia" w:ascii="宋体" w:hAnsi="宋体"/>
          <w:b/>
          <w:bCs/>
          <w:color w:val="auto"/>
          <w:sz w:val="24"/>
          <w:lang w:val="en-US" w:eastAsia="zh-CN"/>
        </w:rPr>
        <w:t xml:space="preserve">南京市</w:t>
      </w:r>
      <w:r>
        <w:rPr>
          <w:rFonts w:hint="eastAsia" w:ascii="宋体" w:hAnsi="宋体"/>
          <w:b/>
          <w:bCs/>
          <w:color w:val="auto"/>
          <w:sz w:val="24"/>
        </w:rPr>
        <w:t xml:space="preserve">财政局提起投</w:t>
      </w:r>
      <w:r>
        <w:rPr>
          <w:rFonts w:hint="eastAsia" w:ascii="宋体" w:hAnsi="宋体"/>
          <w:b/>
          <w:bCs/>
          <w:sz w:val="24"/>
        </w:rPr>
        <w:t xml:space="preserve">诉。</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.1 超出政府采购法定期限的质疑。</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.2 </w:t>
      </w:r>
      <w:r>
        <w:rPr>
          <w:rFonts w:hint="eastAsia" w:ascii="宋体" w:hAnsi="宋体"/>
          <w:sz w:val="24"/>
        </w:rPr>
        <w:t xml:space="preserve">属于第30条规定的对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pStyle w:val="844"/>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845"/>
        <w:ind w:firstLine="422"/>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5</w:t>
      </w:r>
      <w:r>
        <w:rPr>
          <w:rFonts w:hint="eastAsia" w:ascii="方正楷体_GBK" w:hAnsi="方正楷体_GBK" w:eastAsia="方正楷体_GBK" w:cs="方正楷体_GBK"/>
          <w:lang w:val="zh-CN"/>
        </w:rPr>
        <w:t xml:space="preserve">.促进中小企业发展</w:t>
      </w:r>
      <w:r/>
    </w:p>
    <w:p>
      <w:pPr>
        <w:ind w:firstLine="420"/>
        <w:rPr>
          <w:rFonts w:ascii="宋体" w:hAnsi="宋体"/>
          <w:sz w:val="24"/>
        </w:rPr>
      </w:pPr>
      <w:r>
        <w:rPr>
          <w:rFonts w:hint="eastAsia" w:ascii="宋体" w:hAnsi="宋体"/>
          <w:sz w:val="24"/>
        </w:rPr>
        <w:t xml:space="preserve">35.1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b/>
          <w:bCs/>
          <w:sz w:val="24"/>
        </w:rPr>
      </w:pPr>
      <w:r>
        <w:rPr>
          <w:rFonts w:hint="eastAsia" w:ascii="宋体" w:hAnsi="宋体"/>
          <w:sz w:val="24"/>
        </w:rPr>
        <w:t xml:space="preserve">35.2 中小企业参加政府采购活动，应当</w:t>
      </w:r>
      <w:r>
        <w:rPr>
          <w:rFonts w:ascii="宋体" w:hAnsi="宋体"/>
          <w:sz w:val="24"/>
        </w:rPr>
        <w:t xml:space="preserve">出具</w:t>
      </w:r>
      <w:r>
        <w:rPr>
          <w:rFonts w:hint="eastAsia" w:ascii="宋体" w:hAnsi="宋体"/>
          <w:sz w:val="24"/>
        </w:rPr>
        <w:t xml:space="preserve">《中小企业声明函》，否则不享受相关中小企业支持政策。</w:t>
      </w:r>
      <w:r>
        <w:rPr>
          <w:rFonts w:hint="eastAsia" w:ascii="宋体" w:hAnsi="宋体"/>
          <w:b/>
          <w:bCs/>
          <w:sz w:val="24"/>
        </w:rPr>
        <w:t xml:space="preserve">中标人享受中小企业扶持政策的，其《中小企业声明函》将随中标结果公开。</w:t>
      </w:r>
      <w:r/>
    </w:p>
    <w:p>
      <w:pPr>
        <w:ind w:firstLine="420"/>
        <w:rPr>
          <w:rFonts w:ascii="宋体" w:hAnsi="宋体" w:cs="宋体"/>
          <w:b/>
          <w:bCs/>
          <w:sz w:val="24"/>
          <w:szCs w:val="24"/>
        </w:rPr>
      </w:pPr>
      <w:r>
        <w:rPr>
          <w:rFonts w:hint="eastAsia" w:ascii="宋体" w:hAnsi="宋体"/>
          <w:sz w:val="24"/>
        </w:rPr>
        <w:t xml:space="preserve">35.3 </w:t>
      </w:r>
      <w:r>
        <w:rPr>
          <w:rFonts w:hint="eastAsia" w:ascii="宋体" w:hAnsi="宋体" w:cs="宋体"/>
          <w:b/>
          <w:bCs/>
          <w:sz w:val="24"/>
          <w:szCs w:val="24"/>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rPr>
          <w:rFonts w:ascii="宋体" w:hAnsi="宋体"/>
          <w:sz w:val="24"/>
        </w:rPr>
      </w:pPr>
      <w:r>
        <w:rPr>
          <w:rFonts w:hint="eastAsia" w:ascii="宋体" w:hAnsi="宋体"/>
          <w:sz w:val="24"/>
          <w:szCs w:val="22"/>
        </w:rPr>
        <w:t xml:space="preserve">35.4</w:t>
      </w:r>
      <w:r>
        <w:rPr>
          <w:rFonts w:hint="eastAsia" w:ascii="宋体" w:hAnsi="宋体"/>
          <w:b/>
          <w:bCs/>
          <w:sz w:val="24"/>
          <w:szCs w:val="22"/>
          <w:lang w:val="zh-CN"/>
        </w:rPr>
        <w:t xml:space="preserve">评委会评审中发现</w:t>
      </w:r>
      <w:r>
        <w:rPr>
          <w:rFonts w:hint="eastAsia" w:ascii="宋体" w:hAnsi="宋体"/>
          <w:b/>
          <w:bCs/>
          <w:sz w:val="24"/>
          <w:szCs w:val="22"/>
        </w:rPr>
        <w:t xml:space="preserve">投标人</w:t>
      </w:r>
      <w:r>
        <w:rPr>
          <w:rFonts w:hint="eastAsia" w:ascii="宋体" w:hAnsi="宋体"/>
          <w:b/>
          <w:bCs/>
          <w:sz w:val="24"/>
          <w:szCs w:val="22"/>
          <w:lang w:val="zh-CN"/>
        </w:rPr>
        <w:t xml:space="preserve">提供的</w:t>
      </w:r>
      <w:r>
        <w:rPr>
          <w:rFonts w:hint="eastAsia" w:ascii="宋体" w:hAnsi="宋体"/>
          <w:b/>
          <w:bCs/>
          <w:sz w:val="24"/>
          <w:lang w:val="zh-CN"/>
        </w:rPr>
        <w:t xml:space="preserve">《中小企业声明函》</w:t>
      </w:r>
      <w:r>
        <w:rPr>
          <w:rFonts w:hint="eastAsia" w:ascii="宋体" w:hAnsi="宋体"/>
          <w:b/>
          <w:bCs/>
          <w:sz w:val="24"/>
          <w:szCs w:val="22"/>
          <w:lang w:val="zh-CN"/>
        </w:rPr>
        <w:t xml:space="preserve">内容含义不明确、同类事项表述不一致或者有明显文字错误等情况的，应当以书面形式要求</w:t>
      </w:r>
      <w:r>
        <w:rPr>
          <w:rFonts w:hint="eastAsia" w:ascii="宋体" w:hAnsi="宋体"/>
          <w:b/>
          <w:bCs/>
          <w:sz w:val="24"/>
          <w:szCs w:val="22"/>
        </w:rPr>
        <w:t xml:space="preserve">投标人</w:t>
      </w:r>
      <w:r>
        <w:rPr>
          <w:rFonts w:hint="eastAsia" w:ascii="宋体" w:hAnsi="宋体"/>
          <w:b/>
          <w:bCs/>
          <w:sz w:val="24"/>
          <w:szCs w:val="22"/>
          <w:lang w:val="zh-CN"/>
        </w:rPr>
        <w:t xml:space="preserve">作出必要的澄清、说明或者补正。</w:t>
      </w:r>
      <w:r/>
    </w:p>
    <w:p>
      <w:pPr>
        <w:ind w:firstLine="420"/>
        <w:rPr>
          <w:rFonts w:ascii="宋体" w:hAnsi="宋体"/>
          <w:sz w:val="24"/>
        </w:rPr>
      </w:pPr>
      <w:r>
        <w:rPr>
          <w:rFonts w:hint="eastAsia" w:ascii="宋体" w:hAnsi="宋体"/>
          <w:sz w:val="24"/>
        </w:rPr>
        <w:t xml:space="preserve">35.5 以联合体形式参加政府采购活动，联合体各方均为中小企业的，联合体视同中小企业。其中，联合体各方均为小微企业的，联合体视同小微企业。</w:t>
      </w:r>
      <w:r/>
    </w:p>
    <w:p>
      <w:pPr>
        <w:ind w:firstLine="420"/>
        <w:rPr>
          <w:rFonts w:ascii="宋体" w:hAnsi="宋体"/>
          <w:sz w:val="24"/>
        </w:rPr>
      </w:pPr>
      <w:r>
        <w:rPr>
          <w:rFonts w:hint="eastAsia" w:ascii="宋体" w:hAnsi="宋体"/>
          <w:sz w:val="24"/>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rPr>
        <w:t xml:space="preserve">35.7 残疾人福利性单位视同小型、微型企业。按照《关于促进残疾人就业政府采购政策的通知》（财库〔2017〕141号）规定，残疾人福利性单位需提供《残疾人福利性单位声明函》。</w:t>
      </w:r>
      <w:bookmarkEnd w:id="48"/>
      <w:r/>
      <w:bookmarkStart w:id="49" w:name="_Toc479757207"/>
      <w:r/>
      <w:bookmarkStart w:id="50" w:name="_Toc16938558"/>
      <w:r/>
      <w:bookmarkStart w:id="51" w:name="_Toc513029242"/>
      <w:r/>
      <w:bookmarkStart w:id="52" w:name="_Toc20823314"/>
      <w:r/>
      <w:bookmarkStart w:id="53" w:name="_Toc120614221"/>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p>
    <w:p>
      <w:pPr>
        <w:ind w:firstLine="420"/>
        <w:rPr>
          <w:rFonts w:ascii="宋体" w:hAnsi="宋体"/>
          <w:sz w:val="24"/>
          <w:lang w:val="zh-CN"/>
        </w:rPr>
      </w:pPr>
      <w:r>
        <w:rPr>
          <w:rFonts w:hint="eastAsia" w:ascii="宋体" w:hAnsi="宋体"/>
          <w:sz w:val="24"/>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36.2 采购产品</w:t>
      </w:r>
      <w:r>
        <w:rPr>
          <w:rFonts w:hint="eastAsia" w:ascii="宋体" w:hAnsi="宋体"/>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ascii="宋体" w:hAnsi="宋体"/>
          <w:sz w:val="24"/>
          <w:lang w:val="zh-CN"/>
        </w:rPr>
      </w:pPr>
      <w:r>
        <w:rPr>
          <w:rFonts w:hint="eastAsia" w:ascii="宋体" w:hAnsi="宋体"/>
          <w:sz w:val="24"/>
        </w:rPr>
        <w:t xml:space="preserve">36.3 采购产品</w:t>
      </w:r>
      <w:r>
        <w:rPr>
          <w:rFonts w:hint="eastAsia" w:ascii="宋体" w:hAnsi="宋体"/>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rPr>
        <w:t xml:space="preserve">第五章</w:t>
      </w:r>
      <w:r>
        <w:rPr>
          <w:rFonts w:hint="eastAsia" w:ascii="宋体" w:hAnsi="宋体"/>
          <w:sz w:val="24"/>
          <w:lang w:val="zh-CN"/>
        </w:rPr>
        <w:t xml:space="preserve">）。</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ascii="宋体" w:hAnsi="宋体"/>
          <w:sz w:val="24"/>
        </w:rPr>
      </w:pPr>
      <w:r>
        <w:rPr>
          <w:rFonts w:hint="eastAsia" w:ascii="宋体" w:hAnsi="宋体"/>
          <w:sz w:val="24"/>
        </w:rPr>
        <w:t xml:space="preserve">37.1 采购产品</w:t>
      </w:r>
      <w:r>
        <w:rPr>
          <w:rFonts w:hint="eastAsia" w:ascii="宋体"/>
          <w:bCs/>
          <w:sz w:val="24"/>
          <w:szCs w:val="24"/>
        </w:rPr>
        <w:t xml:space="preserve">中涉及商品包装、快递包装要求的，应按照</w:t>
      </w:r>
      <w:r>
        <w:rPr>
          <w:rFonts w:hint="eastAsia" w:ascii="宋体" w:hAnsi="宋体"/>
          <w:sz w:val="24"/>
          <w:szCs w:val="22"/>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文件执行。招标文件对</w:t>
      </w:r>
      <w:r>
        <w:rPr>
          <w:rFonts w:hint="eastAsia" w:ascii="宋体"/>
          <w:bCs/>
          <w:sz w:val="24"/>
          <w:szCs w:val="24"/>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firstLine="420"/>
        <w:rPr>
          <w:rFonts w:ascii="宋体" w:hAnsi="宋体"/>
          <w:sz w:val="24"/>
        </w:rPr>
      </w:pPr>
      <w:r>
        <w:rPr>
          <w:rFonts w:hint="eastAsia" w:ascii="宋体" w:hAnsi="宋体"/>
          <w:sz w:val="24"/>
        </w:rPr>
        <w:t xml:space="preserve">37.2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p>
    <w:p>
      <w:pPr>
        <w:ind w:firstLine="420"/>
        <w:rPr>
          <w:rFonts w:ascii="宋体" w:hAnsi="宋体"/>
          <w:sz w:val="24"/>
        </w:rPr>
      </w:pPr>
      <w:r>
        <w:rPr>
          <w:rFonts w:hint="eastAsia" w:ascii="宋体" w:hAnsi="宋体"/>
          <w:sz w:val="24"/>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20"/>
        <w:rPr>
          <w:rFonts w:ascii="宋体" w:hAnsi="宋体"/>
          <w:sz w:val="24"/>
        </w:rPr>
      </w:pPr>
      <w:r>
        <w:rPr>
          <w:rFonts w:hint="eastAsia" w:ascii="宋体" w:hAnsi="宋体"/>
          <w:sz w:val="24"/>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ascii="宋体" w:hAnsi="宋体"/>
          <w:sz w:val="24"/>
        </w:rPr>
      </w:pPr>
      <w:r>
        <w:rPr>
          <w:rFonts w:hint="eastAsia" w:ascii="宋体" w:hAnsi="宋体"/>
          <w:sz w:val="24"/>
        </w:rPr>
        <w:t xml:space="preserve">38.1 优先采购各级政府部门公开发布的有效期内的创新产品、首台套等《目录》内的创新产品。创新产品自进入《目录》起2年内视同具备相应销售业绩。</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网络产品、市场准入类产品采购</w:t>
      </w:r>
      <w:r/>
    </w:p>
    <w:p>
      <w:pPr>
        <w:ind w:firstLine="420"/>
        <w:rPr>
          <w:rFonts w:ascii="宋体" w:hAnsi="宋体"/>
          <w:sz w:val="24"/>
          <w:lang w:val="zh-CN"/>
        </w:rPr>
      </w:pPr>
      <w:r>
        <w:rPr>
          <w:rFonts w:hint="eastAsia" w:ascii="宋体" w:hAnsi="宋体"/>
          <w:sz w:val="24"/>
        </w:rPr>
        <w:t xml:space="preserve">39.1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ascii="宋体" w:hAnsi="宋体"/>
          <w:sz w:val="24"/>
          <w:lang w:val="zh-CN"/>
        </w:rPr>
      </w:pPr>
      <w:r>
        <w:rPr>
          <w:rFonts w:hint="eastAsia" w:ascii="宋体" w:hAnsi="宋体"/>
          <w:sz w:val="24"/>
        </w:rPr>
        <w:t xml:space="preserve">39.2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845"/>
        <w:ind w:firstLine="422"/>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0</w:t>
      </w:r>
      <w:r>
        <w:rPr>
          <w:rFonts w:hint="eastAsia" w:ascii="方正楷体_GBK" w:hAnsi="方正楷体_GBK" w:eastAsia="方正楷体_GBK" w:cs="方正楷体_GBK"/>
          <w:lang w:val="zh-CN"/>
        </w:rPr>
        <w:t xml:space="preserve">.实施本国产品标准及相关政策</w:t>
      </w:r>
      <w:r/>
    </w:p>
    <w:p>
      <w:pPr>
        <w:ind w:firstLine="420"/>
        <w:rPr>
          <w:rFonts w:ascii="宋体" w:hAnsi="宋体"/>
          <w:sz w:val="24"/>
          <w:lang w:val="zh-CN"/>
        </w:rPr>
      </w:pPr>
      <w:r>
        <w:rPr>
          <w:rFonts w:hint="eastAsia" w:ascii="宋体" w:hAnsi="宋体"/>
          <w:sz w:val="24"/>
        </w:rPr>
        <w:t xml:space="preserve">40.</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ascii="宋体" w:hAnsi="宋体"/>
          <w:sz w:val="24"/>
          <w:szCs w:val="22"/>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szCs w:val="22"/>
          <w:lang w:val="zh-CN"/>
        </w:rPr>
        <w:t xml:space="preserve">本国产品应当符合以下条件：</w:t>
      </w:r>
      <w:r/>
    </w:p>
    <w:p>
      <w:pPr>
        <w:ind w:firstLine="420"/>
        <w:rPr>
          <w:rFonts w:ascii="宋体" w:hAnsi="宋体"/>
          <w:sz w:val="24"/>
          <w:szCs w:val="22"/>
          <w:lang w:val="zh-CN"/>
        </w:rPr>
      </w:pPr>
      <w:r>
        <w:rPr>
          <w:rFonts w:hint="eastAsia" w:ascii="宋体" w:hAnsi="宋体"/>
          <w:sz w:val="24"/>
          <w:szCs w:val="22"/>
          <w:lang w:val="zh-CN"/>
        </w:rPr>
        <w:t xml:space="preserve">（1）在中国境内生产</w:t>
      </w:r>
      <w:r/>
    </w:p>
    <w:p>
      <w:pPr>
        <w:ind w:firstLine="420"/>
        <w:rPr>
          <w:rFonts w:ascii="宋体" w:hAnsi="宋体"/>
          <w:sz w:val="24"/>
          <w:szCs w:val="22"/>
          <w:lang w:val="zh-CN"/>
        </w:rPr>
      </w:pPr>
      <w:r>
        <w:rPr>
          <w:rFonts w:hint="eastAsia" w:ascii="宋体" w:hAnsi="宋体"/>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sz w:val="24"/>
          <w:lang w:val="zh-CN"/>
        </w:rPr>
      </w:pPr>
      <w:r>
        <w:rPr>
          <w:rFonts w:hint="eastAsia" w:ascii="宋体" w:hAnsi="宋体"/>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ascii="宋体" w:hAnsi="宋体"/>
          <w:sz w:val="24"/>
          <w:szCs w:val="22"/>
          <w:lang w:val="zh-CN"/>
        </w:rPr>
      </w:pPr>
      <w:r>
        <w:rPr>
          <w:rFonts w:hint="eastAsia" w:ascii="宋体" w:hAnsi="宋体"/>
          <w:sz w:val="24"/>
          <w:lang w:val="zh-CN"/>
        </w:rPr>
        <w:t xml:space="preserve">比例计算公式</w:t>
      </w:r>
      <w:r>
        <w:rPr>
          <w:rFonts w:hint="eastAsia" w:ascii="宋体" w:hAnsi="宋体"/>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sz w:val="24"/>
          <w:szCs w:val="22"/>
          <w:lang w:val="zh-CN"/>
        </w:rPr>
      </w:pPr>
      <w:r>
        <w:rPr>
          <w:rFonts w:hint="eastAsia" w:ascii="宋体" w:hAnsi="宋体"/>
          <w:sz w:val="24"/>
          <w:szCs w:val="22"/>
          <w:lang w:val="zh-CN"/>
        </w:rPr>
        <w:t xml:space="preserve">（3）特定产品的关键组件、关键工序符合相关要求</w:t>
      </w:r>
      <w:r/>
    </w:p>
    <w:p>
      <w:pPr>
        <w:ind w:firstLine="420"/>
        <w:rPr>
          <w:rFonts w:ascii="宋体" w:hAnsi="宋体"/>
          <w:sz w:val="24"/>
          <w:szCs w:val="22"/>
          <w:lang w:val="zh-CN"/>
        </w:rPr>
      </w:pPr>
      <w:r>
        <w:rPr>
          <w:rFonts w:hint="eastAsia" w:ascii="宋体" w:hAnsi="宋体"/>
          <w:sz w:val="24"/>
          <w:szCs w:val="22"/>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sz w:val="24"/>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.3本国产品标准的适用范围</w:t>
      </w:r>
      <w:r/>
    </w:p>
    <w:p>
      <w:pPr>
        <w:ind w:firstLine="420"/>
        <w:rPr>
          <w:rFonts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40.4对本国产品的支持政策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40.5政策执行要求</w:t>
      </w:r>
      <w:r/>
    </w:p>
    <w:p>
      <w:pPr>
        <w:ind w:firstLine="420"/>
        <w:rPr>
          <w:rFonts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p>
    <w:p>
      <w:pPr>
        <w:ind w:firstLine="420"/>
        <w:rPr>
          <w:rFonts w:ascii="宋体" w:hAnsi="宋体"/>
          <w:sz w:val="24"/>
          <w:lang w:val="zh-CN"/>
        </w:rPr>
      </w:pPr>
      <w:r>
        <w:rPr>
          <w:rFonts w:hint="eastAsia" w:ascii="宋体" w:hAnsi="宋体"/>
          <w:sz w:val="24"/>
          <w:szCs w:val="22"/>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pStyle w:val="920"/>
        <w:ind w:left="0"/>
        <w:jc w:val="center"/>
        <w:rPr>
          <w:rFonts w:ascii="方正小标宋简体" w:hAnsi="方正小标宋简体" w:eastAsia="方正小标宋简体" w:cs="方正小标宋简体"/>
          <w:color w:val="000000"/>
          <w:sz w:val="36"/>
          <w:szCs w:val="36"/>
          <w:lang w:val="en-US"/>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lang w:val="en-US"/>
        </w:rPr>
        <w:t xml:space="preserve">文本</w:t>
      </w:r>
      <w:r/>
    </w:p>
    <w:p>
      <w:pPr>
        <w:jc w:val="center"/>
        <w:rPr>
          <w:rFonts w:ascii="宋体" w:hAnsi="宋体"/>
          <w:bCs/>
          <w:color w:val="000000"/>
          <w:sz w:val="24"/>
        </w:rPr>
      </w:pPr>
      <w:r/>
      <w:bookmarkStart w:id="54" w:name="_Toc513029243"/>
      <w:r/>
      <w:bookmarkStart w:id="55" w:name="_Toc20823315"/>
      <w:r/>
      <w:bookmarkStart w:id="56" w:name="_Toc16938559"/>
      <w:r>
        <w:rPr>
          <w:rFonts w:hint="eastAsia" w:ascii="宋体" w:hAnsi="宋体"/>
          <w:bCs/>
          <w:color w:val="000000"/>
          <w:sz w:val="24"/>
        </w:rPr>
        <w:t xml:space="preserve">以下为本项目的合同条款，合同双方不得对招标、投标文件内容作实质性修改。</w:t>
      </w:r>
      <w:r/>
    </w:p>
    <w:p>
      <w:pPr>
        <w:pStyle w:val="920"/>
        <w:ind w:left="0"/>
      </w:pPr>
      <w:r/>
      <w:r/>
    </w:p>
    <w:p>
      <w:pPr>
        <w:jc w:val="center"/>
        <w:rPr>
          <w:rFonts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jc w:val="left"/>
        <w:rPr>
          <w:rFonts w:ascii="宋体" w:hAnsi="宋体" w:cs="Courier New"/>
          <w:color w:val="000000"/>
          <w:sz w:val="24"/>
          <w:szCs w:val="24"/>
        </w:rPr>
      </w:pPr>
      <w:r>
        <w:rPr>
          <w:rFonts w:ascii="宋体" w:hAnsi="宋体" w:cs="Courier New"/>
          <w:color w:val="000000"/>
          <w:sz w:val="24"/>
          <w:szCs w:val="24"/>
        </w:rPr>
        <w:t xml:space="preserve">合同编号：</w:t>
      </w:r>
      <w:r/>
    </w:p>
    <w:p>
      <w:pPr>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rPr>
          <w:rFonts w:ascii="宋体" w:hAnsi="宋体" w:cs="Courier New"/>
          <w:color w:val="000000"/>
          <w:sz w:val="24"/>
          <w:szCs w:val="24"/>
        </w:rPr>
      </w:pPr>
      <w:r>
        <w:rPr>
          <w:rFonts w:ascii="宋体" w:hAnsi="宋体" w:cs="Courier New"/>
          <w:color w:val="000000"/>
          <w:sz w:val="24"/>
          <w:szCs w:val="24"/>
        </w:rPr>
        <w:t xml:space="preserve">甲方（买方）：</w:t>
      </w:r>
      <w:r/>
    </w:p>
    <w:p>
      <w:pPr>
        <w:jc w:val="left"/>
        <w:rPr>
          <w:rFonts w:ascii="宋体" w:hAnsi="宋体" w:cs="Courier New"/>
          <w:color w:val="000000"/>
          <w:sz w:val="24"/>
          <w:szCs w:val="24"/>
        </w:rPr>
      </w:pPr>
      <w:r>
        <w:rPr>
          <w:rFonts w:ascii="宋体" w:hAnsi="宋体" w:cs="Courier New"/>
          <w:color w:val="000000"/>
          <w:sz w:val="24"/>
          <w:szCs w:val="24"/>
        </w:rPr>
        <w:t xml:space="preserve">乙方（卖方）：</w:t>
      </w:r>
      <w:r/>
    </w:p>
    <w:p>
      <w:pPr>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rPr>
          <w:rFonts w:ascii="宋体" w:hAnsi="宋体" w:cs="Courier New"/>
          <w:color w:val="auto"/>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auto"/>
          <w:sz w:val="24"/>
          <w:szCs w:val="24"/>
        </w:rPr>
        <w:t xml:space="preserve">按招标文件及投标文件执行。</w:t>
      </w:r>
      <w:r/>
    </w:p>
    <w:p>
      <w:pPr>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 标的数量（规模）：按招标文件及投标文件执行。</w:t>
      </w:r>
      <w:r/>
    </w:p>
    <w:p>
      <w:pPr>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.4 履行时间（期限）：按招标文件及投标文件执行。</w:t>
      </w:r>
      <w:r/>
    </w:p>
    <w:p>
      <w:pPr>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.5 履行地点：甲方指定地点。</w:t>
      </w:r>
      <w:r/>
    </w:p>
    <w:p>
      <w:pPr>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 履行方式：按招标文件及投标文件执行。</w:t>
      </w:r>
      <w:r/>
    </w:p>
    <w:p>
      <w:pPr>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.7 包装方式：按招标文件及投标文件执行。</w:t>
      </w:r>
      <w:r/>
    </w:p>
    <w:p>
      <w:pPr>
        <w:rPr>
          <w:rFonts w:ascii="宋体" w:hAnsi="宋体" w:cs="Courier New"/>
          <w:color w:val="auto"/>
          <w:sz w:val="24"/>
          <w:szCs w:val="24"/>
        </w:rPr>
      </w:pPr>
      <w:r>
        <w:rPr>
          <w:rFonts w:ascii="宋体" w:hAnsi="宋体" w:cs="宋体"/>
          <w:color w:val="auto"/>
          <w:sz w:val="24"/>
          <w:szCs w:val="24"/>
        </w:rPr>
        <w:t xml:space="preserve">1.8合同组成：关于本项目的招标文件、投标文件、工作说明书（如有）、绩效目标考核方法（如有）是本合同的组成部分，本合同未约定的，双方应当按照上述文件履行，如上述文件存在冲突的，以甲方选择的解释顺序为准。</w:t>
      </w:r>
      <w:r/>
    </w:p>
    <w:p>
      <w:pPr>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二、合同金额</w:t>
      </w:r>
      <w:r/>
    </w:p>
    <w:p>
      <w:pPr>
        <w:pStyle w:val="865"/>
        <w:rPr>
          <w:rFonts w:hAnsi="宋体"/>
          <w:color w:val="auto"/>
          <w:sz w:val="24"/>
          <w:szCs w:val="24"/>
        </w:rPr>
      </w:pPr>
      <w:r>
        <w:rPr>
          <w:rFonts w:hAnsi="宋体"/>
          <w:color w:val="auto"/>
          <w:sz w:val="24"/>
          <w:szCs w:val="24"/>
        </w:rPr>
        <w:t xml:space="preserve">2.1 </w:t>
      </w:r>
      <w:r>
        <w:rPr>
          <w:rFonts w:hint="eastAsia" w:hAnsi="宋体"/>
          <w:color w:val="auto"/>
          <w:sz w:val="24"/>
          <w:szCs w:val="24"/>
        </w:rPr>
        <w:t xml:space="preserve">本合同金额为：人民币____________________元，（大写：_____________________）</w:t>
      </w:r>
      <w:r/>
    </w:p>
    <w:p>
      <w:pPr>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三、技术资料</w:t>
      </w:r>
      <w:r/>
    </w:p>
    <w:p>
      <w:pPr>
        <w:rPr>
          <w:rFonts w:ascii="宋体" w:hAnsi="宋体" w:cs="Courier New"/>
          <w:color w:val="auto"/>
          <w:sz w:val="24"/>
          <w:szCs w:val="24"/>
        </w:rPr>
      </w:pPr>
      <w:r>
        <w:rPr>
          <w:rFonts w:hint="eastAsia" w:ascii="宋体" w:hAnsi="宋体" w:cs="Courier New"/>
          <w:color w:val="auto"/>
          <w:sz w:val="24"/>
          <w:szCs w:val="24"/>
        </w:rPr>
        <w:t xml:space="preserve">3.1 乙方应按招标文件规定的时间向甲方提供服务（包含与服务相关的货物）的有关技术资料。</w:t>
      </w:r>
      <w:r/>
    </w:p>
    <w:p>
      <w:pPr>
        <w:rPr>
          <w:rFonts w:ascii="宋体" w:hAnsi="宋体" w:cs="Courier New"/>
          <w:color w:val="auto"/>
          <w:sz w:val="24"/>
          <w:szCs w:val="24"/>
        </w:rPr>
      </w:pPr>
      <w:r>
        <w:rPr>
          <w:rFonts w:hint="eastAsia" w:ascii="宋体" w:hAnsi="宋体" w:cs="Courier New"/>
          <w:color w:val="auto"/>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四、知识产权</w:t>
      </w:r>
      <w:r/>
    </w:p>
    <w:p>
      <w:pPr>
        <w:rPr>
          <w:rFonts w:ascii="宋体" w:hAnsi="宋体" w:cs="Courier New"/>
          <w:color w:val="auto"/>
          <w:sz w:val="24"/>
          <w:szCs w:val="24"/>
        </w:rPr>
      </w:pPr>
      <w:r>
        <w:rPr>
          <w:rFonts w:hint="eastAsia" w:ascii="宋体" w:hAnsi="宋体" w:cs="Courier New"/>
          <w:color w:val="auto"/>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五、产权担保</w:t>
      </w:r>
      <w:r/>
    </w:p>
    <w:p>
      <w:pPr>
        <w:rPr>
          <w:rFonts w:ascii="宋体" w:hAnsi="宋体" w:cs="Courier New"/>
          <w:color w:val="auto"/>
          <w:sz w:val="24"/>
          <w:szCs w:val="24"/>
        </w:rPr>
      </w:pPr>
      <w:r>
        <w:rPr>
          <w:rFonts w:hint="eastAsia" w:ascii="宋体" w:hAnsi="宋体" w:cs="Courier New"/>
          <w:color w:val="auto"/>
          <w:sz w:val="24"/>
          <w:szCs w:val="24"/>
        </w:rPr>
        <w:t xml:space="preserve">5.1 乙方保证所交付的服务（包含与服务相关的货物）的所有权完全属于乙方且无任何抵押、查封等产权瑕疵。</w:t>
      </w:r>
      <w:r/>
    </w:p>
    <w:p>
      <w:pPr>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六、履约保证金</w:t>
      </w:r>
      <w:r/>
    </w:p>
    <w:p>
      <w:pPr>
        <w:rPr>
          <w:rFonts w:ascii="宋体" w:hAnsi="宋体" w:cs="Courier New"/>
          <w:color w:val="auto"/>
          <w:sz w:val="24"/>
          <w:szCs w:val="24"/>
        </w:rPr>
        <w:outlineLvl w:val="3"/>
      </w:pPr>
      <w:r>
        <w:rPr>
          <w:rFonts w:hint="eastAsia" w:ascii="宋体" w:hAnsi="宋体" w:cs="Courier New"/>
          <w:color w:val="auto"/>
          <w:sz w:val="24"/>
          <w:szCs w:val="24"/>
        </w:rPr>
        <w:t xml:space="preserve">6.1 本项目乙方无需缴纳履约保证金。</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7.1乙方不得将合同标的转包给他人履行，否则甲方有权终止合同。</w:t>
      </w:r>
      <w:r/>
    </w:p>
    <w:p>
      <w:pPr>
        <w:rPr>
          <w:rFonts w:ascii="宋体" w:hAnsi="宋体" w:cs="Courier New"/>
          <w:color w:val="000000"/>
          <w:sz w:val="24"/>
          <w:szCs w:val="24"/>
        </w:rPr>
      </w:pPr>
      <w:r>
        <w:rPr>
          <w:rFonts w:hint="eastAsia" w:ascii="宋体" w:hAnsi="宋体" w:cs="Courier New"/>
          <w:color w:val="000000"/>
          <w:sz w:val="24"/>
          <w:szCs w:val="24"/>
        </w:rPr>
        <w:t xml:space="preserve">7.2除招标文件允许的分包情况外，乙方不得将合同标的分包给他人履行，否则甲方有权终止合同。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865"/>
        <w:rPr>
          <w:rFonts w:hAnsi="宋体"/>
          <w:sz w:val="24"/>
          <w:szCs w:val="24"/>
        </w:rPr>
        <w:outlineLvl w:val="3"/>
      </w:pPr>
      <w:r>
        <w:rPr>
          <w:rFonts w:hint="eastAsia" w:hAnsi="宋体"/>
          <w:sz w:val="24"/>
          <w:szCs w:val="24"/>
        </w:rPr>
        <w:t xml:space="preserve">8.1 合同款项的支付方式及时间</w:t>
      </w:r>
      <w:r/>
    </w:p>
    <w:p>
      <w:pPr>
        <w:rPr>
          <w:rFonts w:hint="eastAsia" w:ascii="宋体" w:hAnsi="宋体" w:cs="Courier New"/>
          <w:sz w:val="24"/>
          <w:szCs w:val="24"/>
        </w:rPr>
      </w:pPr>
      <w:r>
        <w:rPr>
          <w:rFonts w:hint="eastAsia" w:ascii="宋体" w:hAnsi="宋体" w:cs="Courier New"/>
          <w:sz w:val="24"/>
          <w:szCs w:val="24"/>
        </w:rPr>
        <w:t xml:space="preserve">8.1.1</w:t>
      </w:r>
      <w:r>
        <w:rPr>
          <w:rFonts w:ascii="宋体" w:hAnsi="宋体" w:eastAsia="宋体" w:cs="宋体"/>
          <w:sz w:val="24"/>
          <w:szCs w:val="24"/>
        </w:rPr>
        <w:t xml:space="preserve">本项目合同总金额的 </w:t>
      </w:r>
      <w:r>
        <w:rPr>
          <w:rFonts w:hint="eastAsia" w:ascii="宋体" w:hAnsi="宋体" w:cs="宋体"/>
          <w:sz w:val="24"/>
          <w:szCs w:val="24"/>
          <w:lang w:val="en-US" w:eastAsia="zh-CN"/>
        </w:rPr>
        <w:t xml:space="preserve">1</w:t>
      </w:r>
      <w:r>
        <w:rPr>
          <w:rFonts w:ascii="宋体" w:hAnsi="宋体" w:eastAsia="宋体" w:cs="宋体"/>
          <w:sz w:val="24"/>
          <w:szCs w:val="24"/>
        </w:rPr>
        <w:t xml:space="preserve">0% 作为预付款，剩余 </w:t>
      </w:r>
      <w:r>
        <w:rPr>
          <w:rFonts w:hint="eastAsia" w:ascii="宋体" w:hAnsi="宋体" w:cs="宋体"/>
          <w:sz w:val="24"/>
          <w:szCs w:val="24"/>
          <w:lang w:val="en-US" w:eastAsia="zh-CN"/>
        </w:rPr>
        <w:t xml:space="preserve">9</w:t>
      </w:r>
      <w:r>
        <w:rPr>
          <w:rFonts w:ascii="宋体" w:hAnsi="宋体" w:eastAsia="宋体" w:cs="宋体"/>
          <w:sz w:val="24"/>
          <w:szCs w:val="24"/>
        </w:rPr>
        <w:t xml:space="preserve">0% 租赁服务费按季度分 4 期等额支付。合同生效后，采购人收到供应商提交等额预付款发票并审核无误后，支付</w:t>
      </w:r>
      <w:r>
        <w:rPr>
          <w:rFonts w:hint="eastAsia" w:ascii="宋体" w:hAnsi="宋体" w:cs="宋体"/>
          <w:sz w:val="24"/>
          <w:szCs w:val="24"/>
          <w:lang w:val="en-US" w:eastAsia="zh-CN"/>
        </w:rPr>
        <w:t xml:space="preserve">1</w:t>
      </w:r>
      <w:r>
        <w:rPr>
          <w:rFonts w:ascii="宋体" w:hAnsi="宋体" w:eastAsia="宋体" w:cs="宋体"/>
          <w:sz w:val="24"/>
          <w:szCs w:val="24"/>
        </w:rPr>
        <w:t xml:space="preserve">0% 预付款；首期季度款项待模型部署完成，并具备提供算力服务能力后支付；后续每季度服务周期届满，供应商提交当期服务资料及等额发票，采购人审核无误后付清当季租赁费用。</w:t>
      </w:r>
      <w:r/>
    </w:p>
    <w:p>
      <w:r>
        <w:rPr>
          <w:rFonts w:hint="eastAsia" w:hAnsi="宋体"/>
          <w:sz w:val="24"/>
          <w:szCs w:val="24"/>
        </w:rPr>
        <w:t xml:space="preserve">8.1.2 满足合同约定支付条件的，甲方收到乙方发票后10个工作日内，将资金支付到合同约定的乙方账户。 </w:t>
      </w:r>
      <w:r/>
    </w:p>
    <w:p>
      <w:pPr>
        <w:pStyle w:val="865"/>
        <w:spacing w:line="264" w:lineRule="auto"/>
        <w:rPr>
          <w:rFonts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rPr>
          <w:rFonts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rPr>
          <w:rFonts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rPr>
          <w:rFonts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如有必要，甲方可邀请参加本项目投标的其他投标人或第三方专业机构及专家参与验收，相关意见将作为验收结论的参考。</w:t>
      </w:r>
      <w:r/>
    </w:p>
    <w:p>
      <w:pPr>
        <w:rPr>
          <w:rFonts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pPr>
      <w:r>
        <w:rPr>
          <w:rFonts w:hint="eastAsia" w:ascii="宋体" w:hAnsi="宋体" w:cs="Courier New"/>
          <w:sz w:val="24"/>
          <w:szCs w:val="24"/>
        </w:rPr>
        <w:t xml:space="preserve">10.7</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rPr>
          <w:rFonts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u w:val="single"/>
          <w:lang w:val="en-US" w:eastAsia="zh-CN"/>
        </w:rPr>
        <w:t xml:space="preserve">百分之一</w:t>
      </w:r>
      <w:r>
        <w:rPr>
          <w:rFonts w:hint="eastAsia" w:ascii="宋体" w:hAnsi="宋体" w:cs="Courier New"/>
          <w:color w:val="000000"/>
          <w:sz w:val="24"/>
          <w:szCs w:val="24"/>
        </w:rPr>
        <w:t xml:space="preserve">的违约金。</w:t>
      </w:r>
      <w:r/>
    </w:p>
    <w:p>
      <w:pPr>
        <w:rPr>
          <w:rFonts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lang w:val="en-US" w:eastAsia="zh-CN"/>
        </w:rPr>
        <w:t xml:space="preserve"> 万分之五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宋体"/>
          <w:sz w:val="24"/>
          <w:szCs w:val="24"/>
          <w:u w:val="single"/>
          <w:lang w:val="en-US" w:eastAsia="zh-CN"/>
        </w:rPr>
        <w:t xml:space="preserve">百分之五</w:t>
      </w:r>
      <w:r>
        <w:rPr>
          <w:rFonts w:ascii="宋体" w:hAnsi="宋体" w:cs="宋体"/>
          <w:sz w:val="24"/>
          <w:szCs w:val="24"/>
        </w:rPr>
        <w:t xml:space="preserve">。</w:t>
      </w:r>
      <w:r/>
    </w:p>
    <w:p>
      <w:pPr>
        <w:rPr>
          <w:rFonts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color w:val="000000"/>
          <w:sz w:val="24"/>
          <w:szCs w:val="24"/>
          <w:u w:val="single"/>
          <w:lang w:val="en-US" w:eastAsia="zh-CN"/>
        </w:rPr>
        <w:t xml:space="preserve"> </w:t>
      </w:r>
      <w:r>
        <w:rPr>
          <w:rFonts w:hint="eastAsia" w:ascii="宋体" w:hAnsi="宋体" w:cs="宋体"/>
          <w:sz w:val="24"/>
          <w:szCs w:val="24"/>
          <w:u w:val="single"/>
          <w:lang w:val="en-US" w:eastAsia="zh-CN"/>
        </w:rPr>
        <w:t xml:space="preserve">万分之五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lang w:val="en-US" w:eastAsia="zh-CN"/>
        </w:rPr>
        <w:t xml:space="preserve">百分之五</w:t>
      </w:r>
      <w:r>
        <w:rPr>
          <w:rFonts w:hint="eastAsia" w:ascii="宋体" w:hAnsi="宋体" w:cs="Courier New"/>
          <w:sz w:val="24"/>
          <w:szCs w:val="24"/>
        </w:rPr>
        <w:t xml:space="preserve">的违约金。</w:t>
      </w:r>
      <w:r/>
    </w:p>
    <w:p>
      <w:pPr>
        <w:rPr>
          <w:rFonts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p>
    <w:p>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rPr>
          <w:rFonts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rPr>
          <w:rFonts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rPr>
          <w:rFonts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rPr>
          <w:rFonts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十四、合同生效及其他</w:t>
      </w:r>
      <w:r/>
    </w:p>
    <w:p>
      <w:pPr>
        <w:rPr>
          <w:rFonts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rPr>
          <w:rFonts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rPr>
          <w:rFonts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p>
    <w:p>
      <w:pPr>
        <w:pStyle w:val="865"/>
        <w:spacing w:before="120" w:after="120"/>
        <w:rPr>
          <w:rFonts w:hAnsi="宋体"/>
          <w:sz w:val="24"/>
          <w:szCs w:val="24"/>
        </w:rPr>
      </w:pPr>
      <w:r>
        <w:rPr>
          <w:rFonts w:hAnsi="宋体"/>
          <w:sz w:val="24"/>
          <w:szCs w:val="24"/>
        </w:rPr>
      </w:r>
      <w:bookmarkEnd w:id="54"/>
      <w:r/>
      <w:bookmarkEnd w:id="55"/>
      <w:r/>
      <w:bookmarkEnd w:id="56"/>
      <w:r/>
      <w:r/>
    </w:p>
    <w:p>
      <w:pPr>
        <w:pStyle w:val="865"/>
        <w:ind w:firstLine="240"/>
        <w:spacing w:before="120" w:after="120"/>
        <w:rPr>
          <w:rFonts w:hAnsi="宋体"/>
          <w:sz w:val="24"/>
          <w:szCs w:val="24"/>
        </w:rPr>
      </w:pPr>
      <w:r>
        <w:rPr>
          <w:rFonts w:hint="eastAsia" w:hAnsi="宋体"/>
          <w:sz w:val="24"/>
          <w:szCs w:val="24"/>
        </w:rPr>
        <w:t xml:space="preserve">甲方：（公章）                       乙方：（公章） </w:t>
      </w:r>
      <w:r/>
    </w:p>
    <w:p>
      <w:pPr>
        <w:pStyle w:val="865"/>
        <w:spacing w:before="120" w:after="120"/>
        <w:rPr>
          <w:rFonts w:hAnsi="宋体"/>
          <w:sz w:val="24"/>
          <w:szCs w:val="24"/>
        </w:rPr>
      </w:pPr>
      <w:r>
        <w:rPr>
          <w:rFonts w:hint="eastAsia" w:hAnsi="宋体"/>
          <w:sz w:val="24"/>
          <w:szCs w:val="24"/>
        </w:rPr>
        <w:t xml:space="preserve">  地址：                               地址： </w:t>
      </w:r>
      <w:r/>
    </w:p>
    <w:p>
      <w:pPr>
        <w:pStyle w:val="865"/>
        <w:spacing w:before="120" w:after="120"/>
        <w:rPr>
          <w:rFonts w:hAnsi="宋体"/>
          <w:sz w:val="24"/>
          <w:szCs w:val="24"/>
        </w:rPr>
      </w:pPr>
      <w:r>
        <w:rPr>
          <w:rFonts w:hint="eastAsia" w:hAnsi="宋体"/>
          <w:sz w:val="24"/>
          <w:szCs w:val="24"/>
        </w:rPr>
        <w:t xml:space="preserve">  法定代表人或授权代表：               法定代表人或授权代表：</w:t>
      </w:r>
      <w:r/>
    </w:p>
    <w:p>
      <w:pPr>
        <w:pStyle w:val="865"/>
        <w:ind w:firstLine="240"/>
        <w:spacing w:before="120" w:after="120"/>
        <w:rPr>
          <w:rFonts w:hAnsi="宋体"/>
          <w:sz w:val="24"/>
          <w:szCs w:val="24"/>
        </w:rPr>
      </w:pPr>
      <w:r>
        <w:rPr>
          <w:rFonts w:hint="eastAsia" w:hAnsi="宋体"/>
          <w:sz w:val="24"/>
          <w:szCs w:val="24"/>
        </w:rPr>
        <w:t xml:space="preserve">联系电话：                           联系电话：          </w:t>
      </w:r>
      <w:r/>
    </w:p>
    <w:p>
      <w:pPr>
        <w:pStyle w:val="865"/>
        <w:spacing w:before="120" w:after="120"/>
        <w:rPr>
          <w:rFonts w:hAnsi="宋体"/>
          <w:sz w:val="24"/>
          <w:szCs w:val="24"/>
        </w:rPr>
      </w:pPr>
      <w:r>
        <w:rPr>
          <w:rFonts w:hAnsi="宋体"/>
          <w:sz w:val="24"/>
          <w:szCs w:val="24"/>
        </w:rPr>
      </w:r>
      <w:r/>
    </w:p>
    <w:p>
      <w:pPr>
        <w:pStyle w:val="865"/>
        <w:ind w:firstLine="5280"/>
        <w:spacing w:before="120" w:after="120"/>
        <w:rPr>
          <w:rFonts w:hAnsi="宋体"/>
          <w:sz w:val="24"/>
          <w:szCs w:val="24"/>
        </w:rPr>
      </w:pPr>
      <w:r>
        <w:rPr>
          <w:rFonts w:hint="eastAsia" w:hAnsi="宋体"/>
          <w:sz w:val="24"/>
          <w:szCs w:val="24"/>
        </w:rPr>
        <w:t xml:space="preserve">签订日期：</w:t>
      </w:r>
      <w:r/>
    </w:p>
    <w:p>
      <w:pPr>
        <w:pStyle w:val="865"/>
        <w:ind w:firstLine="4800"/>
        <w:spacing w:before="120" w:after="120"/>
        <w:rPr>
          <w:rFonts w:hAnsi="宋体"/>
          <w:sz w:val="24"/>
          <w:szCs w:val="24"/>
        </w:rPr>
      </w:pPr>
      <w:r>
        <w:rPr>
          <w:rFonts w:hAnsi="宋体"/>
          <w:sz w:val="24"/>
          <w:szCs w:val="24"/>
        </w:rPr>
      </w:r>
      <w:r/>
    </w:p>
    <w:p>
      <w:pPr>
        <w:jc w:val="center"/>
        <w:rPr>
          <w:rFonts w:ascii="宋体" w:hAnsi="宋体"/>
          <w:b/>
          <w:sz w:val="30"/>
        </w:rPr>
      </w:pPr>
      <w:r>
        <w:rPr>
          <w:rFonts w:ascii="宋体" w:hAnsi="宋体"/>
          <w:b/>
          <w:sz w:val="30"/>
        </w:rPr>
      </w:r>
      <w:r/>
    </w:p>
    <w:p>
      <w:pPr>
        <w:jc w:val="center"/>
        <w:rPr>
          <w:rFonts w:ascii="宋体" w:hAnsi="宋体"/>
          <w:b/>
          <w:sz w:val="30"/>
        </w:rPr>
        <w:outlineLvl w:val="1"/>
      </w:pPr>
      <w:r>
        <w:rPr>
          <w:rFonts w:hint="eastAsia" w:ascii="宋体" w:hAnsi="宋体"/>
          <w:b/>
          <w:sz w:val="30"/>
        </w:rPr>
        <w:t xml:space="preserve">《*******合同》补充协议（合同附件）</w:t>
      </w:r>
      <w:r/>
    </w:p>
    <w:p>
      <w:pPr>
        <w:pStyle w:val="865"/>
        <w:ind w:firstLine="840"/>
        <w:jc w:val="left"/>
        <w:spacing w:before="120" w:after="120"/>
        <w:rPr>
          <w:rFonts w:hAnsi="宋体"/>
          <w:color w:val="000000"/>
          <w:sz w:val="24"/>
          <w:szCs w:val="24"/>
        </w:rPr>
      </w:pPr>
      <w:r>
        <w:rPr>
          <w:rFonts w:hint="eastAsia" w:hAnsi="宋体"/>
          <w:color w:val="000000"/>
          <w:sz w:val="24"/>
          <w:szCs w:val="24"/>
        </w:rPr>
        <w:t xml:space="preserve">如遇招标文件及合同未约定事项，双方可友好协商签订补充协议。</w:t>
      </w:r>
      <w:r/>
    </w:p>
    <w:p>
      <w:pPr>
        <w:pStyle w:val="963"/>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w:t>
      </w:r>
      <w:bookmarkEnd w:id="42"/>
      <w:r>
        <w:rPr>
          <w:rFonts w:hint="eastAsia" w:ascii="方正小标宋简体" w:hAnsi="方正小标宋简体" w:eastAsia="方正小标宋简体" w:cs="方正小标宋简体"/>
          <w:color w:val="000000"/>
          <w:sz w:val="36"/>
          <w:szCs w:val="36"/>
        </w:rPr>
        <w:t xml:space="preserve">四章  采购需求</w:t>
      </w:r>
      <w:bookmarkEnd w:id="43"/>
      <w:r/>
      <w:bookmarkEnd w:id="44"/>
      <w:r/>
      <w:bookmarkEnd w:id="45"/>
      <w:r/>
      <w:r/>
    </w:p>
    <w:p>
      <w:pPr>
        <w:ind w:firstLine="480"/>
        <w:spacing w:line="252" w:lineRule="auto"/>
        <w:rPr>
          <w:rFonts w:ascii="黑体" w:hAnsi="黑体" w:eastAsia="黑体" w:cs="黑体"/>
          <w:color w:val="000000"/>
          <w:sz w:val="24"/>
          <w:szCs w:val="24"/>
        </w:rPr>
      </w:pPr>
      <w:r/>
      <w:bookmarkStart w:id="57" w:name="_Toc26554093"/>
      <w:r/>
      <w:bookmarkStart w:id="58"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p>
    <w:p>
      <w:pPr>
        <w:ind w:firstLine="480"/>
        <w:spacing w:line="252" w:lineRule="auto"/>
        <w:rPr>
          <w:rFonts w:ascii="黑体" w:hAnsi="黑体" w:eastAsia="黑体" w:cs="黑体"/>
          <w:sz w:val="24"/>
          <w:szCs w:val="24"/>
        </w:rPr>
      </w:pPr>
      <w:r>
        <w:rPr>
          <w:rFonts w:hint="eastAsia" w:ascii="黑体" w:hAnsi="黑体" w:eastAsia="黑体" w:cs="黑体"/>
          <w:sz w:val="24"/>
          <w:szCs w:val="24"/>
        </w:rPr>
        <w:t xml:space="preserve">二、项目概况</w:t>
      </w:r>
      <w:r/>
    </w:p>
    <w:p>
      <w:pPr>
        <w:ind w:firstLine="240"/>
        <w:spacing w:line="240" w:lineRule="auto"/>
        <w:rPr>
          <w:rFonts w:hint="eastAsia" w:ascii="宋体" w:hAnsi="宋体" w:cs="Courier New"/>
          <w:color w:val="000000"/>
          <w:sz w:val="24"/>
          <w:szCs w:val="24"/>
        </w:rPr>
      </w:pPr>
      <w:r>
        <w:rPr>
          <w:rFonts w:hint="eastAsia" w:ascii="宋体" w:hAnsi="宋体" w:cs="Courier New"/>
          <w:color w:val="000000"/>
          <w:sz w:val="24"/>
          <w:szCs w:val="24"/>
        </w:rPr>
        <w:t xml:space="preserve">（一）项目背景</w:t>
      </w:r>
      <w:r/>
    </w:p>
    <w:p>
      <w:pPr>
        <w:ind w:firstLine="480"/>
        <w:jc w:val="left"/>
        <w:widowControl/>
        <w:rPr>
          <w:rFonts w:hint="eastAsia" w:ascii="宋体" w:hAnsi="宋体" w:cs="Courier New"/>
          <w:color w:val="000000"/>
          <w:sz w:val="24"/>
          <w:szCs w:val="24"/>
        </w:rPr>
      </w:pPr>
      <w:r/>
      <w:bookmarkStart w:id="59" w:name="OLE_LINK5"/>
      <w:r/>
      <w:bookmarkStart w:id="60" w:name="OLE_LINK4"/>
      <w:r>
        <w:rPr>
          <w:rFonts w:hint="eastAsia" w:ascii="宋体" w:hAnsi="宋体" w:cs="Courier New"/>
          <w:color w:val="000000"/>
          <w:sz w:val="24"/>
          <w:szCs w:val="24"/>
        </w:rPr>
        <w:t xml:space="preserve">随着智慧医院与数字医疗建设持续深化，人工智能、大数据分析、医学影像智能诊断、医疗大模型应用及临床科研等数字化业务，已成为医院高质量发展的重要支撑。医院日常运营沉淀海量医学影像、临床病历、检验随访、公共卫生等医疗数据，常态化开展智能辅助诊断、医疗数据分析、科研建模等工作，对高性能、高可靠、高安全的算力资源需求持续增长。</w:t>
      </w:r>
      <w:r/>
    </w:p>
    <w:p>
      <w:pPr>
        <w:ind w:firstLine="480"/>
        <w:jc w:val="left"/>
        <w:widowControl/>
        <w:rPr>
          <w:rFonts w:hint="eastAsia" w:ascii="宋体" w:hAnsi="宋体" w:cs="Courier New"/>
          <w:color w:val="000000"/>
          <w:sz w:val="24"/>
          <w:szCs w:val="24"/>
        </w:rPr>
      </w:pPr>
      <w:r>
        <w:rPr>
          <w:rFonts w:hint="eastAsia" w:ascii="宋体" w:hAnsi="宋体" w:cs="Courier New"/>
          <w:color w:val="000000"/>
          <w:sz w:val="24"/>
          <w:szCs w:val="24"/>
        </w:rPr>
        <w:t xml:space="preserve">目前，医院现有本地算力设施规模有限、扩展能力不足，硬件迭代速度无法匹配智慧医疗业务发展需求，难以支撑海量医疗数据批量处理、AI模型训练推理、多任务并行运算等高算力场景。同时，自建算力中心存在建设周期长、投入成本高、运维复杂、资源利用率低、升级繁琐等问题，无法适配医疗业务动态化、多元化的算力使用需求，制约了医院智慧诊疗、科研创新与数字化管理工作提质增效。</w:t>
      </w:r>
      <w:r/>
    </w:p>
    <w:p>
      <w:pPr>
        <w:ind w:firstLine="480"/>
        <w:jc w:val="left"/>
        <w:widowControl/>
        <w:rPr>
          <w:rFonts w:hint="eastAsia" w:ascii="宋体" w:hAnsi="宋体" w:cs="Courier New"/>
          <w:color w:val="000000"/>
          <w:sz w:val="24"/>
          <w:szCs w:val="24"/>
        </w:rPr>
      </w:pPr>
      <w:r>
        <w:rPr>
          <w:rFonts w:hint="eastAsia" w:ascii="宋体" w:hAnsi="宋体" w:cs="Courier New"/>
          <w:color w:val="000000"/>
          <w:sz w:val="24"/>
          <w:szCs w:val="24"/>
        </w:rPr>
        <w:t xml:space="preserve">为补齐算力基础设施短板，筑牢智慧医院算力底座，保障医学影像智能识别、临床大数据分析、AI医疗应用落地、科研课题研究、院内系统迭代等业务高效运行，降低硬件采购、机房运维及设备迭代成本，提升算力利用率与业务响应效率、保障数据处理及智能应用稳定安全，本次采购专业算力租赁服务。通过引入弹性可控、标准化的商用算力资源，搭建按需调用、动态扩容、运维高效的算力支撑体系，全面满足医院诊疗辅助、科研创新、智慧管理等业务算力需求，助力医院数字化转型，提升诊疗服务、科研创新与精细化管理整体水平。</w:t>
      </w:r>
      <w:bookmarkEnd w:id="59"/>
      <w:r/>
      <w:bookmarkEnd w:id="60"/>
      <w:r/>
      <w:r/>
    </w:p>
    <w:p>
      <w:pPr>
        <w:ind w:firstLine="480"/>
        <w:spacing w:line="24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（二）项目建设遵循标准</w:t>
      </w:r>
      <w:r/>
    </w:p>
    <w:p>
      <w:pPr>
        <w:ind w:firstLine="480"/>
        <w:jc w:val="left"/>
        <w:widowControl/>
        <w:rPr>
          <w:rFonts w:hint="eastAsia" w:ascii="宋体" w:hAnsi="宋体" w:eastAsia="宋体" w:cs="Courier New"/>
          <w:bCs w:val="0"/>
          <w:color w:val="000000"/>
          <w:sz w:val="24"/>
          <w:szCs w:val="24"/>
        </w:rPr>
      </w:pPr>
      <w:r>
        <w:rPr>
          <w:rFonts w:hint="eastAsia" w:ascii="宋体" w:hAnsi="宋体" w:eastAsia="宋体" w:cs="Courier New"/>
          <w:bCs w:val="0"/>
          <w:color w:val="000000"/>
          <w:sz w:val="24"/>
          <w:szCs w:val="24"/>
        </w:rPr>
        <w:t xml:space="preserve">遵循国家、行业及地方现行的规范和标准。</w:t>
      </w:r>
      <w:r/>
    </w:p>
    <w:p>
      <w:pPr>
        <w:ind w:firstLine="480"/>
        <w:jc w:val="left"/>
        <w:widowControl/>
        <w:rPr>
          <w:rFonts w:hint="eastAsia" w:ascii="宋体" w:hAnsi="宋体" w:eastAsia="宋体" w:cs="Courier New"/>
          <w:bCs w:val="0"/>
          <w:color w:val="000000"/>
          <w:sz w:val="24"/>
          <w:szCs w:val="24"/>
        </w:rPr>
      </w:pPr>
      <w:r>
        <w:rPr>
          <w:rFonts w:hint="eastAsia" w:ascii="宋体" w:hAnsi="宋体" w:eastAsia="宋体" w:cs="Courier New"/>
          <w:bCs w:val="0"/>
          <w:color w:val="000000"/>
          <w:sz w:val="24"/>
          <w:szCs w:val="24"/>
        </w:rPr>
        <w:t xml:space="preserve">《中华人民共和国计算机信息系统安全保护条例》（国务院147号令）</w:t>
      </w:r>
      <w:r/>
    </w:p>
    <w:p>
      <w:pPr>
        <w:ind w:firstLine="480"/>
        <w:jc w:val="left"/>
        <w:widowControl/>
        <w:rPr>
          <w:rFonts w:hint="eastAsia" w:ascii="宋体" w:hAnsi="宋体" w:eastAsia="宋体" w:cs="Courier New"/>
          <w:bCs w:val="0"/>
          <w:color w:val="000000"/>
          <w:sz w:val="24"/>
          <w:szCs w:val="24"/>
        </w:rPr>
      </w:pPr>
      <w:r>
        <w:rPr>
          <w:rFonts w:hint="eastAsia" w:ascii="宋体" w:hAnsi="宋体" w:eastAsia="宋体" w:cs="Courier New"/>
          <w:bCs w:val="0"/>
          <w:color w:val="000000"/>
          <w:sz w:val="24"/>
          <w:szCs w:val="24"/>
        </w:rPr>
        <w:t xml:space="preserve">《计算机信息系统 安全等级保护划分准则》GB/17859-1999</w:t>
      </w:r>
      <w:r/>
    </w:p>
    <w:p>
      <w:pPr>
        <w:ind w:firstLine="480"/>
        <w:jc w:val="left"/>
        <w:widowControl/>
        <w:rPr>
          <w:rFonts w:hint="eastAsia" w:ascii="宋体" w:hAnsi="宋体" w:eastAsia="宋体" w:cs="Courier New"/>
          <w:bCs w:val="0"/>
          <w:color w:val="000000"/>
          <w:sz w:val="24"/>
          <w:szCs w:val="24"/>
        </w:rPr>
      </w:pPr>
      <w:r>
        <w:rPr>
          <w:rFonts w:hint="eastAsia" w:ascii="宋体" w:hAnsi="宋体" w:eastAsia="宋体" w:cs="Courier New"/>
          <w:bCs w:val="0"/>
          <w:color w:val="000000"/>
          <w:sz w:val="24"/>
          <w:szCs w:val="24"/>
        </w:rPr>
        <w:t xml:space="preserve">《信息安全技术 信息安全管理体系要求》GB/T 22080-2016</w:t>
      </w:r>
      <w:r/>
    </w:p>
    <w:p>
      <w:pPr>
        <w:ind w:firstLine="480"/>
        <w:jc w:val="left"/>
        <w:widowControl/>
        <w:rPr>
          <w:rFonts w:hint="eastAsia" w:ascii="宋体" w:hAnsi="宋体" w:eastAsia="宋体" w:cs="Courier New"/>
          <w:bCs w:val="0"/>
          <w:color w:val="000000"/>
          <w:sz w:val="24"/>
          <w:szCs w:val="24"/>
        </w:rPr>
      </w:pPr>
      <w:r>
        <w:rPr>
          <w:rFonts w:hint="eastAsia" w:ascii="宋体" w:hAnsi="宋体" w:eastAsia="宋体" w:cs="Courier New"/>
          <w:bCs w:val="0"/>
          <w:color w:val="000000"/>
          <w:sz w:val="24"/>
          <w:szCs w:val="24"/>
        </w:rPr>
        <w:t xml:space="preserve">《关于信息安全等级保护工作的实施意见》（公通字[2004]66号）</w:t>
      </w:r>
      <w:r/>
    </w:p>
    <w:p>
      <w:pPr>
        <w:ind w:firstLine="480"/>
        <w:jc w:val="left"/>
        <w:widowControl/>
        <w:rPr>
          <w:rFonts w:hint="eastAsia" w:ascii="宋体" w:hAnsi="宋体" w:eastAsia="宋体" w:cs="Courier New"/>
          <w:bCs w:val="0"/>
          <w:color w:val="000000"/>
          <w:sz w:val="24"/>
          <w:szCs w:val="24"/>
        </w:rPr>
      </w:pPr>
      <w:r>
        <w:rPr>
          <w:rFonts w:hint="eastAsia" w:ascii="宋体" w:hAnsi="宋体" w:eastAsia="宋体" w:cs="Courier New"/>
          <w:bCs w:val="0"/>
          <w:color w:val="000000"/>
          <w:sz w:val="24"/>
          <w:szCs w:val="24"/>
        </w:rPr>
        <w:t xml:space="preserve">《网络安全技术 人工智能计算平台安全框架》GB/T 45958-2025</w:t>
      </w:r>
      <w:r/>
    </w:p>
    <w:p>
      <w:pPr>
        <w:ind w:firstLine="480"/>
        <w:spacing w:line="252" w:lineRule="auto"/>
        <w:rPr>
          <w:rFonts w:ascii="黑体" w:hAnsi="黑体" w:eastAsia="黑体" w:cs="黑体"/>
          <w:sz w:val="24"/>
          <w:szCs w:val="24"/>
        </w:rPr>
        <w:outlineLvl w:val="1"/>
      </w:pPr>
      <w:r>
        <w:rPr>
          <w:rFonts w:hint="eastAsia" w:ascii="黑体" w:hAnsi="黑体" w:eastAsia="黑体" w:cs="黑体"/>
          <w:sz w:val="24"/>
          <w:szCs w:val="24"/>
        </w:rPr>
        <w:t xml:space="preserve">三、项目清单</w:t>
      </w:r>
      <w:r/>
    </w:p>
    <w:tbl>
      <w:tblPr>
        <w:tblStyle w:val="852"/>
        <w:tblW w:w="4902"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gridCol w:w="1576"/>
        <w:gridCol w:w="1134"/>
        <w:gridCol w:w="850"/>
        <w:gridCol w:w="1157"/>
        <w:gridCol w:w="1197"/>
        <w:gridCol w:w="2464"/>
        <w:gridCol w:w="579"/>
      </w:tblGrid>
      <w:tr>
        <w:trPr>
          <w:trHeight w:val="461"/>
        </w:trPr>
        <w:tc>
          <w:tcPr>
            <w:tcBorders>
              <w:top w:val="single" w:color="000000" w:sz="2" w:space="0"/>
              <w:bottom w:val="single" w:color="000000" w:sz="2" w:space="0"/>
            </w:tcBorders>
            <w:tcW w:w="611" w:type="dxa"/>
            <w:vAlign w:val="center"/>
            <w:textDirection w:val="lrTb"/>
            <w:noWrap/>
          </w:tcPr>
          <w:p>
            <w:pPr>
              <w:jc w:val="center"/>
              <w:spacing w:line="252" w:lineRule="auto"/>
              <w:rPr>
                <w:rFonts w:ascii="宋体" w:hAnsi="宋体"/>
                <w:bCs/>
                <w:sz w:val="24"/>
                <w:szCs w:val="24"/>
              </w:rPr>
            </w:pPr>
            <w:r>
              <w:rPr>
                <w:rFonts w:hint="eastAsia" w:ascii="宋体" w:hAnsi="宋体"/>
                <w:bCs/>
                <w:sz w:val="24"/>
                <w:szCs w:val="24"/>
              </w:rPr>
              <w:t xml:space="preserve">序号</w:t>
            </w:r>
            <w:r/>
          </w:p>
        </w:tc>
        <w:tc>
          <w:tcPr>
            <w:tcBorders>
              <w:top w:val="single" w:color="000000" w:sz="2" w:space="0"/>
              <w:bottom w:val="single" w:color="000000" w:sz="2" w:space="0"/>
            </w:tcBorders>
            <w:tcW w:w="1576"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分项名称</w:t>
            </w:r>
            <w:r/>
          </w:p>
        </w:tc>
        <w:tc>
          <w:tcPr>
            <w:tcBorders>
              <w:top w:val="single" w:color="000000" w:sz="2" w:space="0"/>
              <w:bottom w:val="single" w:color="000000" w:sz="2" w:space="0"/>
            </w:tcBorders>
            <w:tcW w:w="1134"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数量</w:t>
            </w:r>
            <w:r/>
          </w:p>
        </w:tc>
        <w:tc>
          <w:tcPr>
            <w:tcBorders>
              <w:top w:val="single" w:color="000000" w:sz="2" w:space="0"/>
              <w:bottom w:val="single" w:color="000000" w:sz="2" w:space="0"/>
            </w:tcBorders>
            <w:tcW w:w="850"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单位</w:t>
            </w:r>
            <w:r/>
          </w:p>
        </w:tc>
        <w:tc>
          <w:tcPr>
            <w:tcBorders>
              <w:top w:val="single" w:color="000000" w:sz="2" w:space="0"/>
              <w:bottom w:val="single" w:color="000000" w:sz="2" w:space="0"/>
            </w:tcBorders>
            <w:tcW w:w="1157"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单价上限</w:t>
            </w:r>
            <w:r/>
          </w:p>
          <w:p>
            <w:pPr>
              <w:jc w:val="center"/>
              <w:spacing w:line="252" w:lineRule="auto"/>
              <w:rPr>
                <w:rFonts w:ascii="宋体" w:hAnsi="宋体" w:cs="宋体"/>
                <w:bCs/>
                <w:sz w:val="24"/>
                <w:szCs w:val="24"/>
              </w:rPr>
            </w:pPr>
            <w:r>
              <w:rPr>
                <w:rFonts w:hint="eastAsia" w:ascii="宋体" w:hAnsi="宋体" w:cs="宋体"/>
                <w:bCs/>
                <w:sz w:val="24"/>
                <w:szCs w:val="24"/>
              </w:rPr>
              <w:t xml:space="preserve">（元）</w:t>
            </w:r>
            <w:r/>
          </w:p>
        </w:tc>
        <w:tc>
          <w:tcPr>
            <w:tcBorders>
              <w:top w:val="single" w:color="000000" w:sz="2" w:space="0"/>
              <w:bottom w:val="single" w:color="000000" w:sz="2" w:space="0"/>
            </w:tcBorders>
            <w:tcW w:w="1197"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产品类型</w:t>
            </w:r>
            <w:r/>
          </w:p>
        </w:tc>
        <w:tc>
          <w:tcPr>
            <w:tcBorders>
              <w:top w:val="single" w:color="000000" w:sz="2" w:space="0"/>
              <w:bottom w:val="single" w:color="000000" w:sz="2" w:space="0"/>
            </w:tcBorders>
            <w:tcW w:w="2464"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中小企业划分标准所属行业</w:t>
            </w:r>
            <w:r/>
          </w:p>
        </w:tc>
        <w:tc>
          <w:tcPr>
            <w:tcBorders>
              <w:top w:val="single" w:color="000000" w:sz="2" w:space="0"/>
              <w:bottom w:val="single" w:color="000000" w:sz="2" w:space="0"/>
            </w:tcBorders>
            <w:tcW w:w="579"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属性</w:t>
            </w:r>
            <w:r/>
          </w:p>
        </w:tc>
      </w:tr>
      <w:tr>
        <w:trPr>
          <w:trHeight w:val="674"/>
        </w:trPr>
        <w:tc>
          <w:tcPr>
            <w:tcBorders>
              <w:top w:val="single" w:color="000000" w:sz="2" w:space="0"/>
              <w:bottom w:val="single" w:color="000000" w:sz="2" w:space="0"/>
            </w:tcBorders>
            <w:tcW w:w="611" w:type="dxa"/>
            <w:vAlign w:val="center"/>
            <w:textDirection w:val="lrTb"/>
            <w:noWrap/>
          </w:tcPr>
          <w:p>
            <w:pPr>
              <w:jc w:val="center"/>
              <w:spacing w:line="252" w:lineRule="auto"/>
              <w:rPr>
                <w:rFonts w:ascii="宋体" w:hAnsi="宋体"/>
                <w:bCs/>
                <w:sz w:val="24"/>
                <w:szCs w:val="24"/>
              </w:rPr>
            </w:pPr>
            <w:r>
              <w:rPr>
                <w:rFonts w:hint="eastAsia" w:ascii="宋体" w:hAnsi="宋体" w:cs="宋体"/>
                <w:bCs/>
                <w:sz w:val="24"/>
                <w:szCs w:val="24"/>
              </w:rPr>
              <w:t xml:space="preserve">1</w:t>
            </w:r>
            <w:r/>
          </w:p>
        </w:tc>
        <w:tc>
          <w:tcPr>
            <w:tcBorders>
              <w:top w:val="single" w:color="000000" w:sz="2" w:space="0"/>
              <w:bottom w:val="single" w:color="000000" w:sz="2" w:space="0"/>
            </w:tcBorders>
            <w:tcW w:w="1576" w:type="dxa"/>
            <w:vAlign w:val="center"/>
            <w:textDirection w:val="lrTb"/>
            <w:noWrap/>
          </w:tcPr>
          <w:p>
            <w:pPr>
              <w:spacing w:line="252" w:lineRule="auto"/>
              <w:rPr>
                <w:rFonts w:hint="default" w:ascii="宋体" w:hAnsi="宋体" w:eastAsia="宋体"/>
                <w:bCs/>
                <w:sz w:val="24"/>
                <w:szCs w:val="24"/>
                <w:lang w:val="en-US" w:eastAsia="zh-CN"/>
              </w:rPr>
            </w:pPr>
            <w:r>
              <w:rPr>
                <w:rFonts w:hint="eastAsia" w:ascii="宋体" w:hAnsi="宋体"/>
                <w:bCs/>
                <w:sz w:val="24"/>
                <w:szCs w:val="24"/>
              </w:rPr>
              <w:t xml:space="preserve">GPU算力租赁服务</w:t>
            </w:r>
            <w:r>
              <w:rPr>
                <w:rFonts w:hint="eastAsia" w:ascii="宋体" w:hAnsi="宋体"/>
                <w:bCs/>
                <w:sz w:val="24"/>
                <w:szCs w:val="24"/>
                <w:lang w:eastAsia="zh-CN"/>
              </w:rPr>
              <w:t xml:space="preserve">（</w:t>
            </w:r>
            <w:r>
              <w:rPr>
                <w:rFonts w:hint="eastAsia" w:ascii="宋体" w:hAnsi="宋体"/>
                <w:bCs/>
                <w:sz w:val="24"/>
                <w:szCs w:val="24"/>
                <w:lang w:val="en-US" w:eastAsia="zh-CN"/>
              </w:rPr>
              <w:t xml:space="preserve">三年）</w:t>
            </w:r>
            <w:r/>
          </w:p>
        </w:tc>
        <w:tc>
          <w:tcPr>
            <w:tcBorders>
              <w:top w:val="single" w:color="000000" w:sz="2" w:space="0"/>
              <w:bottom w:val="single" w:color="000000" w:sz="2" w:space="0"/>
            </w:tcBorders>
            <w:tcW w:w="1134" w:type="dxa"/>
            <w:vAlign w:val="center"/>
            <w:textDirection w:val="lrTb"/>
            <w:noWrap/>
          </w:tcPr>
          <w:p>
            <w:pPr>
              <w:jc w:val="center"/>
              <w:spacing w:line="252" w:lineRule="auto"/>
              <w:rPr>
                <w:rFonts w:hint="eastAsia" w:ascii="宋体" w:hAnsi="宋体" w:cs="宋体"/>
                <w:bCs/>
                <w:sz w:val="24"/>
                <w:szCs w:val="24"/>
              </w:rPr>
            </w:pPr>
            <w:r>
              <w:rPr>
                <w:rFonts w:hint="eastAsia" w:ascii="宋体" w:hAnsi="宋体" w:cs="宋体"/>
                <w:bCs/>
                <w:sz w:val="24"/>
                <w:szCs w:val="24"/>
              </w:rPr>
              <w:t xml:space="preserve">1</w:t>
            </w:r>
            <w:r/>
          </w:p>
        </w:tc>
        <w:tc>
          <w:tcPr>
            <w:tcBorders>
              <w:top w:val="single" w:color="000000" w:sz="2" w:space="0"/>
              <w:bottom w:val="single" w:color="000000" w:sz="2" w:space="0"/>
            </w:tcBorders>
            <w:tcW w:w="850" w:type="dxa"/>
            <w:vAlign w:val="center"/>
            <w:textDirection w:val="lrTb"/>
            <w:noWrap/>
          </w:tcPr>
          <w:p>
            <w:pPr>
              <w:jc w:val="center"/>
              <w:spacing w:line="252" w:lineRule="auto"/>
              <w:rPr>
                <w:rFonts w:hint="eastAsia" w:ascii="宋体" w:hAnsi="宋体" w:eastAsia="宋体" w:cs="宋体"/>
                <w:bCs/>
                <w:sz w:val="24"/>
                <w:szCs w:val="24"/>
                <w:lang w:eastAsia="zh-CN"/>
              </w:rPr>
            </w:pPr>
            <w:r>
              <w:rPr>
                <w:rFonts w:hint="eastAsia" w:ascii="宋体" w:hAnsi="宋体" w:cs="宋体"/>
                <w:bCs/>
                <w:sz w:val="24"/>
                <w:szCs w:val="24"/>
                <w:lang w:val="en-US" w:eastAsia="zh-CN"/>
              </w:rPr>
              <w:t xml:space="preserve">项</w:t>
            </w:r>
            <w:r/>
          </w:p>
        </w:tc>
        <w:tc>
          <w:tcPr>
            <w:tcBorders>
              <w:top w:val="single" w:color="000000" w:sz="2" w:space="0"/>
              <w:bottom w:val="single" w:color="000000" w:sz="2" w:space="0"/>
            </w:tcBorders>
            <w:tcW w:w="1157" w:type="dxa"/>
            <w:vAlign w:val="center"/>
            <w:textDirection w:val="lrTb"/>
            <w:noWrap/>
          </w:tcPr>
          <w:p>
            <w:pPr>
              <w:jc w:val="center"/>
              <w:spacing w:line="252"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2700000</w:t>
            </w:r>
            <w:r/>
          </w:p>
        </w:tc>
        <w:tc>
          <w:tcPr>
            <w:tcBorders>
              <w:top w:val="single" w:color="000000" w:sz="2" w:space="0"/>
              <w:bottom w:val="single" w:color="000000" w:sz="2" w:space="0"/>
            </w:tcBorders>
            <w:tcW w:w="1197" w:type="dxa"/>
            <w:vAlign w:val="center"/>
            <w:textDirection w:val="lrTb"/>
            <w:noWrap/>
          </w:tcPr>
          <w:p>
            <w:pPr>
              <w:jc w:val="center"/>
              <w:spacing w:line="252" w:lineRule="auto"/>
              <w:rPr>
                <w:rFonts w:hint="eastAsia" w:ascii="宋体" w:hAnsi="宋体" w:cs="宋体"/>
                <w:bCs/>
                <w:sz w:val="24"/>
                <w:szCs w:val="24"/>
              </w:rPr>
            </w:pPr>
            <w:r>
              <w:rPr>
                <w:rFonts w:hint="eastAsia" w:ascii="宋体" w:hAnsi="宋体" w:cs="宋体"/>
                <w:bCs/>
                <w:sz w:val="24"/>
                <w:szCs w:val="24"/>
              </w:rPr>
              <w:t xml:space="preserve">主要产品</w:t>
            </w:r>
            <w:r/>
          </w:p>
        </w:tc>
        <w:tc>
          <w:tcPr>
            <w:tcBorders>
              <w:top w:val="single" w:color="000000" w:sz="2" w:space="0"/>
              <w:bottom w:val="single" w:color="000000" w:sz="2" w:space="0"/>
            </w:tcBorders>
            <w:tcW w:w="2464" w:type="dxa"/>
            <w:vAlign w:val="center"/>
            <w:textDirection w:val="lrTb"/>
            <w:noWrap/>
          </w:tcPr>
          <w:p>
            <w:pPr>
              <w:jc w:val="center"/>
              <w:spacing w:line="252" w:lineRule="auto"/>
              <w:rPr>
                <w:rFonts w:hint="eastAsia" w:ascii="宋体" w:hAnsi="宋体" w:cs="宋体"/>
                <w:bCs/>
                <w:sz w:val="24"/>
                <w:szCs w:val="24"/>
              </w:rPr>
            </w:pPr>
            <w:r>
              <w:rPr>
                <w:rFonts w:hint="eastAsia" w:ascii="宋体" w:hAnsi="宋体" w:cs="宋体"/>
                <w:bCs/>
                <w:sz w:val="24"/>
                <w:szCs w:val="24"/>
              </w:rPr>
              <w:t xml:space="preserve">软件和信息技术服务业</w:t>
            </w:r>
            <w:r/>
          </w:p>
        </w:tc>
        <w:tc>
          <w:tcPr>
            <w:tcBorders>
              <w:top w:val="single" w:color="000000" w:sz="2" w:space="0"/>
              <w:bottom w:val="single" w:color="000000" w:sz="2" w:space="0"/>
            </w:tcBorders>
            <w:tcW w:w="579" w:type="dxa"/>
            <w:vAlign w:val="center"/>
            <w:textDirection w:val="lrTb"/>
            <w:noWrap/>
          </w:tcPr>
          <w:p>
            <w:pPr>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p>
        </w:tc>
      </w:tr>
    </w:tbl>
    <w:p>
      <w:pPr>
        <w:ind w:firstLine="480"/>
        <w:spacing w:line="252" w:lineRule="auto"/>
        <w:rPr>
          <w:rFonts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240"/>
        <w:jc w:val="both"/>
        <w:spacing w:line="252" w:lineRule="auto"/>
        <w:rPr>
          <w:rFonts w:ascii="宋体" w:hAnsi="宋体" w:cs="宋体"/>
          <w:bCs/>
          <w:sz w:val="24"/>
          <w:szCs w:val="24"/>
        </w:rPr>
      </w:pPr>
      <w:r>
        <w:rPr>
          <w:rFonts w:hint="eastAsia" w:ascii="宋体" w:hAnsi="宋体" w:cs="宋体"/>
          <w:bCs/>
          <w:sz w:val="24"/>
          <w:szCs w:val="24"/>
        </w:rPr>
        <w:t xml:space="preserve">（一）技术要求</w:t>
      </w:r>
      <w:r/>
    </w:p>
    <w:p>
      <w:pPr>
        <w:ind w:firstLine="480"/>
        <w:jc w:val="both"/>
        <w:spacing w:line="252" w:lineRule="auto"/>
        <w:rPr>
          <w:rFonts w:ascii="宋体" w:hAnsi="宋体" w:cs="宋体"/>
          <w:bCs/>
          <w:sz w:val="24"/>
          <w:szCs w:val="24"/>
        </w:rPr>
      </w:pPr>
      <w:r>
        <w:rPr>
          <w:rFonts w:hint="eastAsia" w:ascii="宋体" w:hAnsi="宋体" w:cs="宋体"/>
          <w:bCs/>
          <w:sz w:val="24"/>
          <w:szCs w:val="24"/>
        </w:rPr>
        <w:t xml:space="preserve">1.技术指标</w:t>
      </w:r>
      <w:r/>
    </w:p>
    <w:tbl>
      <w:tblPr>
        <w:tblStyle w:val="85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4"/>
        <w:gridCol w:w="1391"/>
        <w:gridCol w:w="1282"/>
        <w:gridCol w:w="6565"/>
      </w:tblGrid>
      <w:tr>
        <w:trPr/>
        <w:tc>
          <w:tcPr>
            <w:tcMar>
              <w:left w:w="113" w:type="dxa"/>
              <w:top w:w="113" w:type="dxa"/>
              <w:right w:w="113" w:type="dxa"/>
              <w:bottom w:w="113" w:type="dxa"/>
            </w:tcMar>
            <w:tcW w:w="734"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序号</w:t>
            </w:r>
            <w:r/>
          </w:p>
        </w:tc>
        <w:tc>
          <w:tcPr>
            <w:tcMar>
              <w:left w:w="113" w:type="dxa"/>
              <w:top w:w="113" w:type="dxa"/>
              <w:right w:w="113" w:type="dxa"/>
              <w:bottom w:w="113" w:type="dxa"/>
            </w:tcMar>
            <w:tcW w:w="1391"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产品名称</w:t>
            </w:r>
            <w:r/>
          </w:p>
        </w:tc>
        <w:tc>
          <w:tcPr>
            <w:tcMar>
              <w:left w:w="113" w:type="dxa"/>
              <w:top w:w="113" w:type="dxa"/>
              <w:right w:w="113" w:type="dxa"/>
              <w:bottom w:w="113" w:type="dxa"/>
            </w:tcMar>
            <w:tcW w:w="1282"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技术指标</w:t>
            </w:r>
            <w:r/>
          </w:p>
        </w:tc>
        <w:tc>
          <w:tcPr>
            <w:tcMar>
              <w:left w:w="113" w:type="dxa"/>
              <w:top w:w="113" w:type="dxa"/>
              <w:right w:w="113" w:type="dxa"/>
              <w:bottom w:w="113" w:type="dxa"/>
            </w:tcMar>
            <w:tcW w:w="6565"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指标参数</w:t>
            </w:r>
            <w:r/>
          </w:p>
        </w:tc>
      </w:tr>
      <w:tr>
        <w:trPr>
          <w:trHeight w:val="349"/>
        </w:trPr>
        <w:tc>
          <w:tcPr>
            <w:tcMar>
              <w:left w:w="113" w:type="dxa"/>
              <w:top w:w="113" w:type="dxa"/>
              <w:right w:w="113" w:type="dxa"/>
              <w:bottom w:w="113" w:type="dxa"/>
            </w:tcMar>
            <w:tcW w:w="734"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1</w:t>
            </w:r>
            <w:r/>
          </w:p>
        </w:tc>
        <w:tc>
          <w:tcPr>
            <w:tcMar>
              <w:left w:w="113" w:type="dxa"/>
              <w:top w:w="113" w:type="dxa"/>
              <w:right w:w="113" w:type="dxa"/>
              <w:bottom w:w="113" w:type="dxa"/>
            </w:tcMar>
            <w:tcW w:w="1391" w:type="dxa"/>
            <w:vAlign w:val="center"/>
            <w:vMerge w:val="restart"/>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GPU算力租赁服务</w:t>
            </w:r>
            <w:r/>
          </w:p>
        </w:tc>
        <w:tc>
          <w:tcPr>
            <w:tcMar>
              <w:left w:w="113" w:type="dxa"/>
              <w:top w:w="113" w:type="dxa"/>
              <w:right w:w="113" w:type="dxa"/>
              <w:bottom w:w="113" w:type="dxa"/>
            </w:tcMar>
            <w:tcW w:w="1282"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服务器外观</w:t>
            </w:r>
            <w:r/>
          </w:p>
        </w:tc>
        <w:tc>
          <w:tcPr>
            <w:tcMar>
              <w:left w:w="113" w:type="dxa"/>
              <w:top w:w="113" w:type="dxa"/>
              <w:right w:w="113" w:type="dxa"/>
              <w:bottom w:w="113" w:type="dxa"/>
            </w:tcMar>
            <w:tcW w:w="6565"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机架式服务器&lt;=8U</w:t>
            </w:r>
            <w:r/>
          </w:p>
        </w:tc>
      </w:tr>
      <w:tr>
        <w:trPr>
          <w:trHeight w:val="349"/>
        </w:trPr>
        <w:tc>
          <w:tcPr>
            <w:tcMar>
              <w:left w:w="113" w:type="dxa"/>
              <w:top w:w="113" w:type="dxa"/>
              <w:right w:w="113" w:type="dxa"/>
              <w:bottom w:w="113" w:type="dxa"/>
            </w:tcMar>
            <w:tcW w:w="734"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2</w:t>
            </w:r>
            <w:r/>
          </w:p>
        </w:tc>
        <w:tc>
          <w:tcPr>
            <w:tcMar>
              <w:left w:w="113" w:type="dxa"/>
              <w:top w:w="113" w:type="dxa"/>
              <w:right w:w="113" w:type="dxa"/>
              <w:bottom w:w="113" w:type="dxa"/>
            </w:tcMar>
            <w:tcW w:w="1391" w:type="dxa"/>
            <w:vAlign w:val="center"/>
            <w:vMerge w:val="continue"/>
            <w:textDirection w:val="lrTb"/>
            <w:noWrap/>
          </w:tcPr>
          <w:p>
            <w:pPr>
              <w:jc w:val="center"/>
              <w:spacing w:line="252" w:lineRule="auto"/>
              <w:rPr>
                <w:rFonts w:ascii="宋体" w:hAnsi="宋体" w:cs="宋体"/>
                <w:bCs/>
                <w:sz w:val="24"/>
                <w:szCs w:val="24"/>
              </w:rPr>
            </w:pPr>
            <w:r>
              <w:rPr>
                <w:rFonts w:ascii="宋体" w:hAnsi="宋体" w:cs="宋体"/>
                <w:bCs/>
                <w:sz w:val="24"/>
                <w:szCs w:val="24"/>
              </w:rPr>
            </w:r>
            <w:r/>
          </w:p>
        </w:tc>
        <w:tc>
          <w:tcPr>
            <w:tcMar>
              <w:left w:w="113" w:type="dxa"/>
              <w:top w:w="113" w:type="dxa"/>
              <w:right w:w="113" w:type="dxa"/>
              <w:bottom w:w="113" w:type="dxa"/>
            </w:tcMar>
            <w:tcW w:w="1282"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★CPU处理器</w:t>
            </w:r>
            <w:r/>
          </w:p>
        </w:tc>
        <w:tc>
          <w:tcPr>
            <w:tcMar>
              <w:left w:w="113" w:type="dxa"/>
              <w:top w:w="113" w:type="dxa"/>
              <w:right w:w="113" w:type="dxa"/>
              <w:bottom w:w="113" w:type="dxa"/>
            </w:tcMar>
            <w:tcW w:w="6565"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数量≥2颗</w:t>
            </w:r>
            <w:r/>
          </w:p>
          <w:p>
            <w:pPr>
              <w:jc w:val="center"/>
              <w:spacing w:line="252" w:lineRule="auto"/>
              <w:rPr>
                <w:rFonts w:ascii="宋体" w:hAnsi="宋体" w:cs="宋体"/>
                <w:bCs/>
                <w:sz w:val="24"/>
                <w:szCs w:val="24"/>
              </w:rPr>
            </w:pPr>
            <w:r>
              <w:rPr>
                <w:rFonts w:hint="eastAsia" w:ascii="宋体" w:hAnsi="宋体" w:cs="宋体"/>
                <w:bCs/>
                <w:sz w:val="24"/>
                <w:szCs w:val="24"/>
              </w:rPr>
              <w:t xml:space="preserve">每颗CPU物理核心≥48核</w:t>
            </w:r>
            <w:r/>
          </w:p>
          <w:p>
            <w:pPr>
              <w:jc w:val="center"/>
              <w:spacing w:line="252" w:lineRule="auto"/>
              <w:rPr>
                <w:rFonts w:ascii="宋体" w:hAnsi="宋体" w:cs="宋体"/>
                <w:bCs/>
                <w:sz w:val="24"/>
                <w:szCs w:val="24"/>
              </w:rPr>
            </w:pPr>
            <w:r>
              <w:rPr>
                <w:rFonts w:hint="eastAsia" w:ascii="宋体" w:hAnsi="宋体" w:cs="宋体"/>
                <w:bCs/>
                <w:sz w:val="24"/>
                <w:szCs w:val="24"/>
              </w:rPr>
              <w:t xml:space="preserve">主频≥2.1GHz</w:t>
            </w:r>
            <w:r/>
          </w:p>
        </w:tc>
      </w:tr>
      <w:tr>
        <w:trPr>
          <w:trHeight w:val="349"/>
        </w:trPr>
        <w:tc>
          <w:tcPr>
            <w:tcMar>
              <w:left w:w="113" w:type="dxa"/>
              <w:top w:w="113" w:type="dxa"/>
              <w:right w:w="113" w:type="dxa"/>
              <w:bottom w:w="113" w:type="dxa"/>
            </w:tcMar>
            <w:tcW w:w="734"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3</w:t>
            </w:r>
            <w:r/>
          </w:p>
        </w:tc>
        <w:tc>
          <w:tcPr>
            <w:tcMar>
              <w:left w:w="113" w:type="dxa"/>
              <w:top w:w="113" w:type="dxa"/>
              <w:right w:w="113" w:type="dxa"/>
              <w:bottom w:w="113" w:type="dxa"/>
            </w:tcMar>
            <w:tcW w:w="1391" w:type="dxa"/>
            <w:vAlign w:val="center"/>
            <w:vMerge w:val="continue"/>
            <w:textDirection w:val="lrTb"/>
            <w:noWrap/>
          </w:tcPr>
          <w:p>
            <w:pPr>
              <w:jc w:val="center"/>
              <w:spacing w:line="252" w:lineRule="auto"/>
              <w:rPr>
                <w:rFonts w:ascii="宋体" w:hAnsi="宋体" w:cs="宋体"/>
                <w:bCs/>
                <w:sz w:val="24"/>
                <w:szCs w:val="24"/>
              </w:rPr>
            </w:pPr>
            <w:r>
              <w:rPr>
                <w:rFonts w:ascii="宋体" w:hAnsi="宋体" w:cs="宋体"/>
                <w:bCs/>
                <w:sz w:val="24"/>
                <w:szCs w:val="24"/>
              </w:rPr>
            </w:r>
            <w:r/>
          </w:p>
        </w:tc>
        <w:tc>
          <w:tcPr>
            <w:tcMar>
              <w:left w:w="113" w:type="dxa"/>
              <w:top w:w="113" w:type="dxa"/>
              <w:right w:w="113" w:type="dxa"/>
              <w:bottom w:w="113" w:type="dxa"/>
            </w:tcMar>
            <w:tcW w:w="1282"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★内存类型</w:t>
            </w:r>
            <w:r/>
          </w:p>
        </w:tc>
        <w:tc>
          <w:tcPr>
            <w:tcMar>
              <w:left w:w="113" w:type="dxa"/>
              <w:top w:w="113" w:type="dxa"/>
              <w:right w:w="113" w:type="dxa"/>
              <w:bottom w:w="113" w:type="dxa"/>
            </w:tcMar>
            <w:tcW w:w="6565"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单条内存容量≥64G；</w:t>
            </w:r>
            <w:r/>
          </w:p>
          <w:p>
            <w:pPr>
              <w:jc w:val="center"/>
              <w:spacing w:line="252" w:lineRule="auto"/>
              <w:rPr>
                <w:rFonts w:ascii="宋体" w:hAnsi="宋体" w:cs="宋体"/>
                <w:bCs/>
                <w:sz w:val="24"/>
                <w:szCs w:val="24"/>
              </w:rPr>
            </w:pPr>
            <w:r>
              <w:rPr>
                <w:rFonts w:hint="eastAsia" w:ascii="宋体" w:hAnsi="宋体" w:cs="宋体"/>
                <w:bCs/>
                <w:sz w:val="24"/>
                <w:szCs w:val="24"/>
              </w:rPr>
              <w:t xml:space="preserve">内存频率≥4800MHz（DDR5）；</w:t>
            </w:r>
            <w:r/>
          </w:p>
          <w:p>
            <w:pPr>
              <w:jc w:val="center"/>
              <w:spacing w:line="252" w:lineRule="auto"/>
              <w:rPr>
                <w:rFonts w:ascii="宋体" w:hAnsi="宋体" w:cs="宋体"/>
                <w:bCs/>
                <w:sz w:val="24"/>
                <w:szCs w:val="24"/>
              </w:rPr>
            </w:pPr>
            <w:r>
              <w:rPr>
                <w:rFonts w:hint="eastAsia" w:ascii="宋体" w:hAnsi="宋体" w:cs="宋体"/>
                <w:sz w:val="24"/>
                <w:szCs w:val="24"/>
                <w:lang w:val="en-US" w:eastAsia="zh-CN"/>
              </w:rPr>
              <w:t xml:space="preserve">整机总内存容量≥2048GB</w:t>
            </w:r>
            <w:r/>
          </w:p>
        </w:tc>
      </w:tr>
      <w:tr>
        <w:trPr>
          <w:trHeight w:val="349"/>
        </w:trPr>
        <w:tc>
          <w:tcPr>
            <w:tcMar>
              <w:left w:w="113" w:type="dxa"/>
              <w:top w:w="113" w:type="dxa"/>
              <w:right w:w="113" w:type="dxa"/>
              <w:bottom w:w="113" w:type="dxa"/>
            </w:tcMar>
            <w:tcW w:w="734"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4</w:t>
            </w:r>
            <w:r/>
          </w:p>
        </w:tc>
        <w:tc>
          <w:tcPr>
            <w:tcMar>
              <w:left w:w="113" w:type="dxa"/>
              <w:top w:w="113" w:type="dxa"/>
              <w:right w:w="113" w:type="dxa"/>
              <w:bottom w:w="113" w:type="dxa"/>
            </w:tcMar>
            <w:tcW w:w="1391" w:type="dxa"/>
            <w:vAlign w:val="center"/>
            <w:vMerge w:val="continue"/>
            <w:textDirection w:val="lrTb"/>
            <w:noWrap/>
          </w:tcPr>
          <w:p>
            <w:pPr>
              <w:jc w:val="center"/>
              <w:spacing w:line="252" w:lineRule="auto"/>
              <w:rPr>
                <w:rFonts w:ascii="宋体" w:hAnsi="宋体" w:cs="宋体"/>
                <w:bCs/>
                <w:sz w:val="24"/>
                <w:szCs w:val="24"/>
              </w:rPr>
            </w:pPr>
            <w:r>
              <w:rPr>
                <w:rFonts w:ascii="宋体" w:hAnsi="宋体" w:cs="宋体"/>
                <w:bCs/>
                <w:sz w:val="24"/>
                <w:szCs w:val="24"/>
              </w:rPr>
            </w:r>
            <w:r/>
          </w:p>
        </w:tc>
        <w:tc>
          <w:tcPr>
            <w:tcMar>
              <w:left w:w="113" w:type="dxa"/>
              <w:top w:w="113" w:type="dxa"/>
              <w:right w:w="113" w:type="dxa"/>
              <w:bottom w:w="113" w:type="dxa"/>
            </w:tcMar>
            <w:tcW w:w="1282"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▲系统硬盘</w:t>
            </w:r>
            <w:r/>
          </w:p>
        </w:tc>
        <w:tc>
          <w:tcPr>
            <w:tcMar>
              <w:left w:w="113" w:type="dxa"/>
              <w:top w:w="113" w:type="dxa"/>
              <w:right w:w="113" w:type="dxa"/>
              <w:bottom w:w="113" w:type="dxa"/>
            </w:tcMar>
            <w:tcW w:w="6565"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配置≥2块企业级SATA  SSD固态硬盘，</w:t>
            </w:r>
            <w:r>
              <w:rPr>
                <w:rFonts w:hint="eastAsia" w:ascii="宋体" w:hAnsi="宋体" w:cs="宋体"/>
                <w:bCs/>
                <w:sz w:val="24"/>
                <w:szCs w:val="24"/>
                <w:lang w:val="en-US" w:eastAsia="zh-CN"/>
              </w:rPr>
              <w:t xml:space="preserve">总</w:t>
            </w:r>
            <w:r>
              <w:rPr>
                <w:rFonts w:hint="eastAsia" w:ascii="宋体" w:hAnsi="宋体" w:cs="宋体"/>
                <w:bCs/>
                <w:sz w:val="24"/>
                <w:szCs w:val="24"/>
              </w:rPr>
              <w:t xml:space="preserve">容量≥</w:t>
            </w:r>
            <w:r>
              <w:rPr>
                <w:rFonts w:hint="eastAsia" w:ascii="宋体" w:hAnsi="宋体" w:cs="宋体"/>
                <w:bCs/>
                <w:sz w:val="24"/>
                <w:szCs w:val="24"/>
                <w:lang w:val="en-US" w:eastAsia="zh-CN"/>
              </w:rPr>
              <w:t xml:space="preserve">1920</w:t>
            </w:r>
            <w:r>
              <w:rPr>
                <w:rFonts w:hint="eastAsia" w:ascii="宋体" w:hAnsi="宋体" w:cs="宋体"/>
                <w:bCs/>
                <w:sz w:val="24"/>
                <w:szCs w:val="24"/>
              </w:rPr>
              <w:t xml:space="preserve">GB；</w:t>
            </w:r>
            <w:r/>
          </w:p>
        </w:tc>
      </w:tr>
      <w:tr>
        <w:trPr>
          <w:trHeight w:val="349"/>
        </w:trPr>
        <w:tc>
          <w:tcPr>
            <w:tcMar>
              <w:left w:w="113" w:type="dxa"/>
              <w:top w:w="113" w:type="dxa"/>
              <w:right w:w="113" w:type="dxa"/>
              <w:bottom w:w="113" w:type="dxa"/>
            </w:tcMar>
            <w:tcW w:w="734"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5</w:t>
            </w:r>
            <w:r/>
          </w:p>
        </w:tc>
        <w:tc>
          <w:tcPr>
            <w:tcMar>
              <w:left w:w="113" w:type="dxa"/>
              <w:top w:w="113" w:type="dxa"/>
              <w:right w:w="113" w:type="dxa"/>
              <w:bottom w:w="113" w:type="dxa"/>
            </w:tcMar>
            <w:tcW w:w="1391" w:type="dxa"/>
            <w:vAlign w:val="center"/>
            <w:vMerge w:val="continue"/>
            <w:textDirection w:val="lrTb"/>
            <w:noWrap/>
          </w:tcPr>
          <w:p>
            <w:pPr>
              <w:jc w:val="center"/>
              <w:spacing w:line="252" w:lineRule="auto"/>
              <w:rPr>
                <w:rFonts w:ascii="宋体" w:hAnsi="宋体" w:cs="宋体"/>
                <w:bCs/>
                <w:sz w:val="24"/>
                <w:szCs w:val="24"/>
              </w:rPr>
            </w:pPr>
            <w:r>
              <w:rPr>
                <w:rFonts w:ascii="宋体" w:hAnsi="宋体" w:cs="宋体"/>
                <w:bCs/>
                <w:sz w:val="24"/>
                <w:szCs w:val="24"/>
              </w:rPr>
            </w:r>
            <w:r/>
          </w:p>
        </w:tc>
        <w:tc>
          <w:tcPr>
            <w:tcMar>
              <w:left w:w="113" w:type="dxa"/>
              <w:top w:w="113" w:type="dxa"/>
              <w:right w:w="113" w:type="dxa"/>
              <w:bottom w:w="113" w:type="dxa"/>
            </w:tcMar>
            <w:tcW w:w="1282"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▲数据硬盘</w:t>
            </w:r>
            <w:r/>
          </w:p>
        </w:tc>
        <w:tc>
          <w:tcPr>
            <w:tcMar>
              <w:left w:w="113" w:type="dxa"/>
              <w:top w:w="113" w:type="dxa"/>
              <w:right w:w="113" w:type="dxa"/>
              <w:bottom w:w="113" w:type="dxa"/>
            </w:tcMar>
            <w:tcW w:w="6565"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固态硬盘SSD≥2；</w:t>
            </w:r>
            <w:r/>
          </w:p>
          <w:p>
            <w:pPr>
              <w:jc w:val="center"/>
              <w:spacing w:line="252" w:lineRule="auto"/>
              <w:rPr>
                <w:rFonts w:ascii="宋体" w:hAnsi="宋体" w:cs="宋体"/>
                <w:bCs/>
                <w:sz w:val="24"/>
                <w:szCs w:val="24"/>
              </w:rPr>
            </w:pPr>
            <w:r>
              <w:rPr>
                <w:rFonts w:hint="eastAsia" w:ascii="宋体" w:hAnsi="宋体" w:cs="宋体"/>
                <w:bCs/>
                <w:sz w:val="24"/>
                <w:szCs w:val="24"/>
              </w:rPr>
              <w:t xml:space="preserve">单盘容量≥3.84TB；</w:t>
            </w:r>
            <w:r/>
          </w:p>
          <w:p>
            <w:pPr>
              <w:jc w:val="center"/>
              <w:spacing w:line="252" w:lineRule="auto"/>
              <w:rPr>
                <w:rFonts w:ascii="宋体" w:hAnsi="宋体" w:cs="宋体"/>
                <w:bCs/>
                <w:sz w:val="24"/>
                <w:szCs w:val="24"/>
              </w:rPr>
            </w:pPr>
            <w:r>
              <w:rPr>
                <w:rFonts w:hint="eastAsia" w:ascii="宋体" w:hAnsi="宋体" w:cs="宋体"/>
                <w:bCs/>
                <w:sz w:val="24"/>
                <w:szCs w:val="24"/>
              </w:rPr>
              <w:t xml:space="preserve">采用Gen4接口，物理接口标准采用U.2 ,存储协议采用NVMe。</w:t>
            </w:r>
            <w:r/>
          </w:p>
        </w:tc>
      </w:tr>
      <w:tr>
        <w:trPr>
          <w:trHeight w:val="349"/>
        </w:trPr>
        <w:tc>
          <w:tcPr>
            <w:tcMar>
              <w:left w:w="113" w:type="dxa"/>
              <w:top w:w="113" w:type="dxa"/>
              <w:right w:w="113" w:type="dxa"/>
              <w:bottom w:w="113" w:type="dxa"/>
            </w:tcMar>
            <w:tcW w:w="734"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6</w:t>
            </w:r>
            <w:r/>
          </w:p>
        </w:tc>
        <w:tc>
          <w:tcPr>
            <w:tcMar>
              <w:left w:w="113" w:type="dxa"/>
              <w:top w:w="113" w:type="dxa"/>
              <w:right w:w="113" w:type="dxa"/>
              <w:bottom w:w="113" w:type="dxa"/>
            </w:tcMar>
            <w:tcW w:w="1391" w:type="dxa"/>
            <w:vAlign w:val="center"/>
            <w:vMerge w:val="continue"/>
            <w:textDirection w:val="lrTb"/>
            <w:noWrap/>
          </w:tcPr>
          <w:p>
            <w:pPr>
              <w:jc w:val="center"/>
              <w:spacing w:line="252" w:lineRule="auto"/>
              <w:rPr>
                <w:rFonts w:ascii="宋体" w:hAnsi="宋体" w:cs="宋体"/>
                <w:bCs/>
                <w:sz w:val="24"/>
                <w:szCs w:val="24"/>
              </w:rPr>
            </w:pPr>
            <w:r>
              <w:rPr>
                <w:rFonts w:ascii="宋体" w:hAnsi="宋体" w:cs="宋体"/>
                <w:bCs/>
                <w:sz w:val="24"/>
                <w:szCs w:val="24"/>
              </w:rPr>
            </w:r>
            <w:r/>
          </w:p>
        </w:tc>
        <w:tc>
          <w:tcPr>
            <w:tcMar>
              <w:left w:w="113" w:type="dxa"/>
              <w:top w:w="113" w:type="dxa"/>
              <w:right w:w="113" w:type="dxa"/>
              <w:bottom w:w="113" w:type="dxa"/>
            </w:tcMar>
            <w:tcW w:w="1282"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▲阵列卡</w:t>
            </w:r>
            <w:r/>
          </w:p>
        </w:tc>
        <w:tc>
          <w:tcPr>
            <w:tcMar>
              <w:left w:w="113" w:type="dxa"/>
              <w:top w:w="113" w:type="dxa"/>
              <w:right w:w="113" w:type="dxa"/>
              <w:bottom w:w="113" w:type="dxa"/>
            </w:tcMar>
            <w:tcW w:w="6565"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独立磁盘冗余阵列支持RAID0/1/10三种模式</w:t>
            </w:r>
            <w:r/>
          </w:p>
        </w:tc>
      </w:tr>
      <w:tr>
        <w:trPr>
          <w:trHeight w:val="349"/>
        </w:trPr>
        <w:tc>
          <w:tcPr>
            <w:tcMar>
              <w:left w:w="113" w:type="dxa"/>
              <w:top w:w="113" w:type="dxa"/>
              <w:right w:w="113" w:type="dxa"/>
              <w:bottom w:w="113" w:type="dxa"/>
            </w:tcMar>
            <w:tcW w:w="734"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7</w:t>
            </w:r>
            <w:r/>
          </w:p>
        </w:tc>
        <w:tc>
          <w:tcPr>
            <w:tcMar>
              <w:left w:w="113" w:type="dxa"/>
              <w:top w:w="113" w:type="dxa"/>
              <w:right w:w="113" w:type="dxa"/>
              <w:bottom w:w="113" w:type="dxa"/>
            </w:tcMar>
            <w:tcW w:w="1391" w:type="dxa"/>
            <w:vAlign w:val="center"/>
            <w:vMerge w:val="continue"/>
            <w:textDirection w:val="lrTb"/>
            <w:noWrap/>
          </w:tcPr>
          <w:p>
            <w:pPr>
              <w:jc w:val="center"/>
              <w:spacing w:line="252" w:lineRule="auto"/>
              <w:rPr>
                <w:rFonts w:ascii="宋体" w:hAnsi="宋体" w:cs="宋体"/>
                <w:bCs/>
                <w:sz w:val="24"/>
                <w:szCs w:val="24"/>
              </w:rPr>
            </w:pPr>
            <w:r>
              <w:rPr>
                <w:rFonts w:ascii="宋体" w:hAnsi="宋体" w:cs="宋体"/>
                <w:bCs/>
                <w:sz w:val="24"/>
                <w:szCs w:val="24"/>
              </w:rPr>
            </w:r>
            <w:r/>
          </w:p>
        </w:tc>
        <w:tc>
          <w:tcPr>
            <w:tcMar>
              <w:left w:w="113" w:type="dxa"/>
              <w:top w:w="113" w:type="dxa"/>
              <w:right w:w="113" w:type="dxa"/>
              <w:bottom w:w="113" w:type="dxa"/>
            </w:tcMar>
            <w:tcW w:w="1282"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★GPU卡参数</w:t>
            </w:r>
            <w:r/>
          </w:p>
        </w:tc>
        <w:tc>
          <w:tcPr>
            <w:tcMar>
              <w:left w:w="113" w:type="dxa"/>
              <w:top w:w="113" w:type="dxa"/>
              <w:right w:w="113" w:type="dxa"/>
              <w:bottom w:w="113" w:type="dxa"/>
            </w:tcMar>
            <w:tcW w:w="6565"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显存≥80GB；</w:t>
            </w:r>
            <w:r/>
          </w:p>
          <w:p>
            <w:pPr>
              <w:jc w:val="center"/>
              <w:spacing w:line="252" w:lineRule="auto"/>
              <w:rPr>
                <w:rFonts w:ascii="宋体" w:hAnsi="宋体" w:cs="宋体"/>
                <w:bCs/>
                <w:sz w:val="24"/>
                <w:szCs w:val="24"/>
              </w:rPr>
            </w:pPr>
            <w:r>
              <w:rPr>
                <w:rFonts w:hint="eastAsia" w:ascii="宋体" w:hAnsi="宋体" w:cs="宋体"/>
                <w:bCs/>
                <w:sz w:val="24"/>
                <w:szCs w:val="24"/>
              </w:rPr>
              <w:t xml:space="preserve">显存带宽≥3.3TB/s；</w:t>
            </w:r>
            <w:r/>
          </w:p>
          <w:p>
            <w:pPr>
              <w:jc w:val="center"/>
              <w:spacing w:line="252" w:lineRule="auto"/>
              <w:rPr>
                <w:rFonts w:ascii="宋体" w:hAnsi="宋体" w:cs="宋体"/>
                <w:bCs/>
                <w:sz w:val="24"/>
                <w:szCs w:val="24"/>
              </w:rPr>
            </w:pPr>
            <w:r>
              <w:rPr>
                <w:rFonts w:hint="eastAsia" w:ascii="宋体" w:hAnsi="宋体" w:cs="宋体"/>
                <w:bCs/>
                <w:sz w:val="24"/>
                <w:szCs w:val="24"/>
              </w:rPr>
              <w:t xml:space="preserve">FP32单精度性能：≥67 TFLOPS;</w:t>
            </w:r>
            <w:r/>
          </w:p>
          <w:p>
            <w:pPr>
              <w:jc w:val="center"/>
              <w:spacing w:line="252" w:lineRule="auto"/>
              <w:rPr>
                <w:rFonts w:ascii="宋体" w:hAnsi="宋体" w:cs="宋体"/>
                <w:bCs/>
                <w:sz w:val="24"/>
                <w:szCs w:val="24"/>
              </w:rPr>
            </w:pPr>
            <w:r>
              <w:rPr>
                <w:rFonts w:hint="eastAsia" w:ascii="宋体" w:hAnsi="宋体" w:cs="宋体"/>
                <w:bCs/>
                <w:sz w:val="24"/>
                <w:szCs w:val="24"/>
              </w:rPr>
              <w:t xml:space="preserve">TF32 Tensor Core性能≥980 TFLOPS；</w:t>
            </w:r>
            <w:r/>
          </w:p>
          <w:p>
            <w:pPr>
              <w:jc w:val="center"/>
              <w:spacing w:line="252" w:lineRule="auto"/>
              <w:rPr>
                <w:rFonts w:ascii="宋体" w:hAnsi="宋体" w:cs="宋体"/>
                <w:bCs/>
                <w:sz w:val="24"/>
                <w:szCs w:val="24"/>
              </w:rPr>
            </w:pPr>
            <w:r>
              <w:rPr>
                <w:rFonts w:hint="eastAsia" w:ascii="宋体" w:hAnsi="宋体" w:cs="宋体"/>
                <w:bCs/>
                <w:sz w:val="24"/>
                <w:szCs w:val="24"/>
              </w:rPr>
              <w:t xml:space="preserve">FP16 Tensor Core性能 ≥1,970 TFLOPS；</w:t>
            </w:r>
            <w:r/>
          </w:p>
          <w:p>
            <w:pPr>
              <w:jc w:val="center"/>
              <w:spacing w:line="252" w:lineRule="auto"/>
              <w:rPr>
                <w:rFonts w:ascii="宋体" w:hAnsi="宋体" w:cs="宋体"/>
                <w:bCs/>
                <w:sz w:val="24"/>
                <w:szCs w:val="24"/>
              </w:rPr>
            </w:pPr>
            <w:r>
              <w:rPr>
                <w:rFonts w:hint="eastAsia" w:ascii="宋体" w:hAnsi="宋体" w:cs="宋体"/>
                <w:bCs/>
                <w:sz w:val="24"/>
                <w:szCs w:val="24"/>
              </w:rPr>
              <w:t xml:space="preserve">INT8 Tensor Core性能 ≥3,950 TOPS。</w:t>
            </w:r>
            <w:r/>
          </w:p>
          <w:p>
            <w:pPr>
              <w:jc w:val="center"/>
              <w:spacing w:line="252" w:lineRule="auto"/>
              <w:rPr>
                <w:rFonts w:ascii="宋体" w:hAnsi="宋体" w:cs="宋体"/>
                <w:bCs/>
                <w:sz w:val="24"/>
                <w:szCs w:val="24"/>
              </w:rPr>
            </w:pPr>
            <w:r>
              <w:rPr>
                <w:rFonts w:hint="eastAsia" w:ascii="宋体" w:hAnsi="宋体" w:cs="宋体"/>
                <w:bCs/>
                <w:sz w:val="24"/>
                <w:szCs w:val="24"/>
              </w:rPr>
              <w:t xml:space="preserve">PCIe5带宽≥128GB/s；</w:t>
            </w:r>
            <w:r/>
          </w:p>
        </w:tc>
      </w:tr>
      <w:tr>
        <w:trPr>
          <w:trHeight w:val="349"/>
        </w:trPr>
        <w:tc>
          <w:tcPr>
            <w:tcMar>
              <w:left w:w="113" w:type="dxa"/>
              <w:top w:w="113" w:type="dxa"/>
              <w:right w:w="113" w:type="dxa"/>
              <w:bottom w:w="113" w:type="dxa"/>
            </w:tcMar>
            <w:tcW w:w="734" w:type="dxa"/>
            <w:vAlign w:val="center"/>
            <w:textDirection w:val="lrTb"/>
            <w:noWrap/>
          </w:tcPr>
          <w:p>
            <w:pPr>
              <w:jc w:val="center"/>
              <w:spacing w:line="252"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8</w:t>
            </w:r>
            <w:r/>
          </w:p>
        </w:tc>
        <w:tc>
          <w:tcPr>
            <w:tcMar>
              <w:left w:w="113" w:type="dxa"/>
              <w:top w:w="113" w:type="dxa"/>
              <w:right w:w="113" w:type="dxa"/>
              <w:bottom w:w="113" w:type="dxa"/>
            </w:tcMar>
            <w:tcW w:w="1391" w:type="dxa"/>
            <w:vAlign w:val="center"/>
            <w:vMerge w:val="continue"/>
            <w:textDirection w:val="lrTb"/>
            <w:noWrap/>
          </w:tcPr>
          <w:p>
            <w:pPr>
              <w:jc w:val="center"/>
              <w:spacing w:line="252" w:lineRule="auto"/>
              <w:rPr>
                <w:rFonts w:ascii="宋体" w:hAnsi="宋体" w:cs="宋体"/>
                <w:bCs/>
                <w:sz w:val="24"/>
                <w:szCs w:val="24"/>
              </w:rPr>
            </w:pPr>
            <w:r>
              <w:rPr>
                <w:rFonts w:ascii="宋体" w:hAnsi="宋体" w:cs="宋体"/>
                <w:bCs/>
                <w:sz w:val="24"/>
                <w:szCs w:val="24"/>
              </w:rPr>
            </w:r>
            <w:r/>
          </w:p>
        </w:tc>
        <w:tc>
          <w:tcPr>
            <w:tcMar>
              <w:left w:w="113" w:type="dxa"/>
              <w:top w:w="113" w:type="dxa"/>
              <w:right w:w="113" w:type="dxa"/>
              <w:bottom w:w="113" w:type="dxa"/>
            </w:tcMar>
            <w:tcW w:w="1282" w:type="dxa"/>
            <w:vAlign w:val="center"/>
            <w:textDirection w:val="lrTb"/>
            <w:noWrap/>
          </w:tcPr>
          <w:p>
            <w:pPr>
              <w:jc w:val="center"/>
              <w:spacing w:line="252" w:lineRule="auto"/>
              <w:rPr>
                <w:rFonts w:hint="default" w:ascii="宋体" w:hAnsi="宋体" w:eastAsia="宋体" w:cs="宋体"/>
                <w:bCs/>
                <w:sz w:val="24"/>
                <w:szCs w:val="24"/>
                <w:lang w:val="en-US" w:eastAsia="zh-CN"/>
              </w:rPr>
            </w:pPr>
            <w:r>
              <w:rPr>
                <w:rFonts w:hint="eastAsia" w:ascii="宋体" w:hAnsi="宋体" w:cs="宋体"/>
                <w:bCs/>
                <w:sz w:val="24"/>
                <w:szCs w:val="24"/>
                <w:lang w:val="en-US" w:eastAsia="zh-CN"/>
              </w:rPr>
              <w:t xml:space="preserve">▲GPU互联</w:t>
            </w:r>
            <w:r/>
          </w:p>
        </w:tc>
        <w:tc>
          <w:tcPr>
            <w:tcMar>
              <w:left w:w="113" w:type="dxa"/>
              <w:top w:w="113" w:type="dxa"/>
              <w:right w:w="113" w:type="dxa"/>
              <w:bottom w:w="113" w:type="dxa"/>
            </w:tcMar>
            <w:tcW w:w="6565" w:type="dxa"/>
            <w:vAlign w:val="center"/>
            <w:textDirection w:val="lrTb"/>
            <w:noWrap/>
          </w:tcPr>
          <w:p>
            <w:pPr>
              <w:jc w:val="center"/>
              <w:spacing w:line="252" w:lineRule="auto"/>
              <w:rPr>
                <w:rFonts w:hint="eastAsia" w:ascii="宋体" w:hAnsi="宋体" w:cs="宋体"/>
                <w:bCs/>
                <w:sz w:val="24"/>
                <w:szCs w:val="24"/>
              </w:rPr>
            </w:pPr>
            <w:r>
              <w:rPr>
                <w:rFonts w:hint="eastAsia" w:ascii="宋体" w:hAnsi="宋体" w:cs="宋体"/>
                <w:bCs/>
                <w:sz w:val="24"/>
                <w:szCs w:val="24"/>
              </w:rPr>
              <w:t xml:space="preserve">GPU之间支持高速直连互联，单GPU互联总带宽≥900GB/s</w:t>
            </w:r>
            <w:r/>
          </w:p>
        </w:tc>
      </w:tr>
      <w:tr>
        <w:trPr>
          <w:trHeight w:val="349"/>
        </w:trPr>
        <w:tc>
          <w:tcPr>
            <w:tcMar>
              <w:left w:w="113" w:type="dxa"/>
              <w:top w:w="113" w:type="dxa"/>
              <w:right w:w="113" w:type="dxa"/>
              <w:bottom w:w="113" w:type="dxa"/>
            </w:tcMar>
            <w:tcW w:w="734" w:type="dxa"/>
            <w:vAlign w:val="center"/>
            <w:textDirection w:val="lrTb"/>
            <w:noWrap/>
          </w:tcPr>
          <w:p>
            <w:pPr>
              <w:jc w:val="center"/>
              <w:spacing w:line="252" w:lineRule="auto"/>
              <w:rPr>
                <w:rFonts w:hint="eastAsia" w:ascii="宋体" w:hAnsi="宋体" w:eastAsia="宋体" w:cs="宋体"/>
                <w:bCs/>
                <w:sz w:val="24"/>
                <w:szCs w:val="24"/>
                <w:lang w:eastAsia="zh-CN"/>
              </w:rPr>
            </w:pPr>
            <w:r>
              <w:rPr>
                <w:rFonts w:hint="eastAsia" w:ascii="宋体" w:hAnsi="宋体" w:cs="宋体"/>
                <w:bCs/>
                <w:sz w:val="24"/>
                <w:szCs w:val="24"/>
                <w:lang w:val="en-US" w:eastAsia="zh-CN"/>
              </w:rPr>
              <w:t xml:space="preserve">9</w:t>
            </w:r>
            <w:r/>
          </w:p>
        </w:tc>
        <w:tc>
          <w:tcPr>
            <w:tcMar>
              <w:left w:w="113" w:type="dxa"/>
              <w:top w:w="113" w:type="dxa"/>
              <w:right w:w="113" w:type="dxa"/>
              <w:bottom w:w="113" w:type="dxa"/>
            </w:tcMar>
            <w:tcW w:w="1391" w:type="dxa"/>
            <w:vAlign w:val="center"/>
            <w:vMerge w:val="continue"/>
            <w:textDirection w:val="lrTb"/>
            <w:noWrap/>
          </w:tcPr>
          <w:p>
            <w:pPr>
              <w:jc w:val="center"/>
              <w:spacing w:line="252" w:lineRule="auto"/>
              <w:rPr>
                <w:rFonts w:ascii="宋体" w:hAnsi="宋体" w:cs="宋体"/>
                <w:bCs/>
                <w:sz w:val="24"/>
                <w:szCs w:val="24"/>
              </w:rPr>
            </w:pPr>
            <w:r>
              <w:rPr>
                <w:rFonts w:ascii="宋体" w:hAnsi="宋体" w:cs="宋体"/>
                <w:bCs/>
                <w:sz w:val="24"/>
                <w:szCs w:val="24"/>
              </w:rPr>
            </w:r>
            <w:r/>
          </w:p>
        </w:tc>
        <w:tc>
          <w:tcPr>
            <w:tcMar>
              <w:left w:w="113" w:type="dxa"/>
              <w:top w:w="113" w:type="dxa"/>
              <w:right w:w="113" w:type="dxa"/>
              <w:bottom w:w="113" w:type="dxa"/>
            </w:tcMar>
            <w:tcW w:w="1282"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▲GPU卡数量</w:t>
            </w:r>
            <w:r/>
          </w:p>
        </w:tc>
        <w:tc>
          <w:tcPr>
            <w:tcMar>
              <w:left w:w="113" w:type="dxa"/>
              <w:top w:w="113" w:type="dxa"/>
              <w:right w:w="113" w:type="dxa"/>
              <w:bottom w:w="113" w:type="dxa"/>
            </w:tcMar>
            <w:tcW w:w="6565"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≥8</w:t>
            </w:r>
            <w:r/>
          </w:p>
        </w:tc>
      </w:tr>
      <w:tr>
        <w:trPr>
          <w:trHeight w:val="349"/>
        </w:trPr>
        <w:tc>
          <w:tcPr>
            <w:tcMar>
              <w:left w:w="113" w:type="dxa"/>
              <w:top w:w="113" w:type="dxa"/>
              <w:right w:w="113" w:type="dxa"/>
              <w:bottom w:w="113" w:type="dxa"/>
            </w:tcMar>
            <w:tcW w:w="734" w:type="dxa"/>
            <w:vAlign w:val="center"/>
            <w:textDirection w:val="lrTb"/>
            <w:noWrap/>
          </w:tcPr>
          <w:p>
            <w:pPr>
              <w:jc w:val="center"/>
              <w:spacing w:line="252" w:lineRule="auto"/>
              <w:rPr>
                <w:rFonts w:hint="default" w:ascii="宋体" w:hAnsi="宋体" w:eastAsia="宋体" w:cs="宋体"/>
                <w:bCs/>
                <w:sz w:val="24"/>
                <w:szCs w:val="24"/>
                <w:lang w:val="en-US" w:eastAsia="zh-CN"/>
              </w:rPr>
            </w:pPr>
            <w:r>
              <w:rPr>
                <w:rFonts w:hint="eastAsia" w:ascii="宋体" w:hAnsi="宋体" w:cs="宋体"/>
                <w:bCs/>
                <w:sz w:val="24"/>
                <w:szCs w:val="24"/>
                <w:lang w:val="en-US" w:eastAsia="zh-CN"/>
              </w:rPr>
              <w:t xml:space="preserve">10</w:t>
            </w:r>
            <w:r/>
          </w:p>
        </w:tc>
        <w:tc>
          <w:tcPr>
            <w:tcMar>
              <w:left w:w="113" w:type="dxa"/>
              <w:top w:w="113" w:type="dxa"/>
              <w:right w:w="113" w:type="dxa"/>
              <w:bottom w:w="113" w:type="dxa"/>
            </w:tcMar>
            <w:tcW w:w="1391" w:type="dxa"/>
            <w:vAlign w:val="center"/>
            <w:vMerge w:val="continue"/>
            <w:textDirection w:val="lrTb"/>
            <w:noWrap/>
          </w:tcPr>
          <w:p>
            <w:pPr>
              <w:jc w:val="center"/>
              <w:spacing w:line="252" w:lineRule="auto"/>
              <w:rPr>
                <w:rFonts w:ascii="宋体" w:hAnsi="宋体" w:cs="宋体"/>
                <w:bCs/>
                <w:sz w:val="24"/>
                <w:szCs w:val="24"/>
              </w:rPr>
            </w:pPr>
            <w:r>
              <w:rPr>
                <w:rFonts w:ascii="宋体" w:hAnsi="宋体" w:cs="宋体"/>
                <w:bCs/>
                <w:sz w:val="24"/>
                <w:szCs w:val="24"/>
              </w:rPr>
            </w:r>
            <w:r/>
          </w:p>
        </w:tc>
        <w:tc>
          <w:tcPr>
            <w:tcMar>
              <w:left w:w="113" w:type="dxa"/>
              <w:top w:w="113" w:type="dxa"/>
              <w:right w:w="113" w:type="dxa"/>
              <w:bottom w:w="113" w:type="dxa"/>
            </w:tcMar>
            <w:tcW w:w="1282"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网卡与光模块</w:t>
            </w:r>
            <w:r/>
          </w:p>
        </w:tc>
        <w:tc>
          <w:tcPr>
            <w:tcMar>
              <w:left w:w="113" w:type="dxa"/>
              <w:top w:w="113" w:type="dxa"/>
              <w:right w:w="113" w:type="dxa"/>
              <w:bottom w:w="113" w:type="dxa"/>
            </w:tcMar>
            <w:tcW w:w="6565"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网卡1：200Gb InfiniBand NDR 单口网卡≥8</w:t>
            </w:r>
            <w:r/>
          </w:p>
          <w:p>
            <w:pPr>
              <w:jc w:val="center"/>
              <w:spacing w:line="252" w:lineRule="auto"/>
              <w:rPr>
                <w:rFonts w:ascii="宋体" w:hAnsi="宋体" w:cs="宋体"/>
                <w:bCs/>
                <w:sz w:val="24"/>
                <w:szCs w:val="24"/>
              </w:rPr>
            </w:pPr>
            <w:r>
              <w:rPr>
                <w:rFonts w:hint="eastAsia" w:ascii="宋体" w:hAnsi="宋体" w:cs="宋体"/>
                <w:bCs/>
                <w:sz w:val="24"/>
                <w:szCs w:val="24"/>
              </w:rPr>
              <w:t xml:space="preserve">网卡2：双电口千兆网卡≥1</w:t>
            </w:r>
            <w:r/>
          </w:p>
          <w:p>
            <w:pPr>
              <w:jc w:val="center"/>
              <w:spacing w:line="252" w:lineRule="auto"/>
              <w:rPr>
                <w:rFonts w:ascii="宋体" w:hAnsi="宋体" w:cs="宋体"/>
                <w:bCs/>
                <w:sz w:val="24"/>
                <w:szCs w:val="24"/>
              </w:rPr>
            </w:pPr>
            <w:r>
              <w:rPr>
                <w:rFonts w:hint="eastAsia" w:ascii="宋体" w:hAnsi="宋体" w:cs="宋体"/>
                <w:bCs/>
                <w:sz w:val="24"/>
                <w:szCs w:val="24"/>
              </w:rPr>
              <w:t xml:space="preserve">网卡3：配置≥2*25GE，采用双端口25GE独立网卡。</w:t>
            </w:r>
            <w:r/>
          </w:p>
        </w:tc>
      </w:tr>
      <w:tr>
        <w:trPr>
          <w:trHeight w:val="349"/>
        </w:trPr>
        <w:tc>
          <w:tcPr>
            <w:tcMar>
              <w:left w:w="113" w:type="dxa"/>
              <w:top w:w="113" w:type="dxa"/>
              <w:right w:w="113" w:type="dxa"/>
              <w:bottom w:w="113" w:type="dxa"/>
            </w:tcMar>
            <w:tcW w:w="734" w:type="dxa"/>
            <w:vAlign w:val="center"/>
            <w:textDirection w:val="lrTb"/>
            <w:noWrap/>
          </w:tcPr>
          <w:p>
            <w:pPr>
              <w:jc w:val="center"/>
              <w:spacing w:line="252" w:lineRule="auto"/>
              <w:rPr>
                <w:rFonts w:hint="default" w:ascii="宋体" w:hAnsi="宋体" w:eastAsia="宋体" w:cs="宋体"/>
                <w:bCs/>
                <w:sz w:val="24"/>
                <w:szCs w:val="24"/>
                <w:lang w:val="en-US" w:eastAsia="zh-CN"/>
              </w:rPr>
            </w:pPr>
            <w:r>
              <w:rPr>
                <w:rFonts w:hint="eastAsia" w:ascii="宋体" w:hAnsi="宋体" w:cs="宋体"/>
                <w:bCs/>
                <w:sz w:val="24"/>
                <w:szCs w:val="24"/>
                <w:lang w:val="en-US" w:eastAsia="zh-CN"/>
              </w:rPr>
              <w:t xml:space="preserve">11</w:t>
            </w:r>
            <w:r/>
          </w:p>
        </w:tc>
        <w:tc>
          <w:tcPr>
            <w:tcMar>
              <w:left w:w="113" w:type="dxa"/>
              <w:top w:w="113" w:type="dxa"/>
              <w:right w:w="113" w:type="dxa"/>
              <w:bottom w:w="113" w:type="dxa"/>
            </w:tcMar>
            <w:tcW w:w="1391" w:type="dxa"/>
            <w:vAlign w:val="center"/>
            <w:vMerge w:val="continue"/>
            <w:textDirection w:val="lrTb"/>
            <w:noWrap/>
          </w:tcPr>
          <w:p>
            <w:pPr>
              <w:jc w:val="center"/>
              <w:spacing w:line="252" w:lineRule="auto"/>
              <w:rPr>
                <w:rFonts w:ascii="宋体" w:hAnsi="宋体" w:cs="宋体"/>
                <w:bCs/>
                <w:sz w:val="24"/>
                <w:szCs w:val="24"/>
              </w:rPr>
            </w:pPr>
            <w:r>
              <w:rPr>
                <w:rFonts w:ascii="宋体" w:hAnsi="宋体" w:cs="宋体"/>
                <w:bCs/>
                <w:sz w:val="24"/>
                <w:szCs w:val="24"/>
              </w:rPr>
            </w:r>
            <w:r/>
          </w:p>
        </w:tc>
        <w:tc>
          <w:tcPr>
            <w:tcMar>
              <w:left w:w="113" w:type="dxa"/>
              <w:top w:w="113" w:type="dxa"/>
              <w:right w:w="113" w:type="dxa"/>
              <w:bottom w:w="113" w:type="dxa"/>
            </w:tcMar>
            <w:tcW w:w="1282"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远程管理</w:t>
            </w:r>
            <w:r/>
          </w:p>
        </w:tc>
        <w:tc>
          <w:tcPr>
            <w:tcMar>
              <w:left w:w="113" w:type="dxa"/>
              <w:top w:w="113" w:type="dxa"/>
              <w:right w:w="113" w:type="dxa"/>
              <w:bottom w:w="113" w:type="dxa"/>
            </w:tcMar>
            <w:tcW w:w="6565"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支持基于Web的远程管理控制、配备硬件监控、远程管理功能；</w:t>
            </w:r>
            <w:r/>
          </w:p>
          <w:p>
            <w:pPr>
              <w:jc w:val="center"/>
              <w:spacing w:line="252" w:lineRule="auto"/>
              <w:rPr>
                <w:rFonts w:ascii="宋体" w:hAnsi="宋体" w:cs="宋体"/>
                <w:bCs/>
                <w:sz w:val="24"/>
                <w:szCs w:val="24"/>
              </w:rPr>
            </w:pPr>
            <w:r>
              <w:rPr>
                <w:rFonts w:hint="eastAsia" w:ascii="宋体" w:hAnsi="宋体" w:cs="宋体"/>
                <w:bCs/>
                <w:sz w:val="24"/>
                <w:szCs w:val="24"/>
              </w:rPr>
              <w:t xml:space="preserve">支持IPMI，可通过独立管理口实现远程开关机、重启、网络安装操作系统等操作；</w:t>
            </w:r>
            <w:r/>
          </w:p>
        </w:tc>
      </w:tr>
      <w:tr>
        <w:trPr>
          <w:trHeight w:val="349"/>
        </w:trPr>
        <w:tc>
          <w:tcPr>
            <w:tcMar>
              <w:left w:w="113" w:type="dxa"/>
              <w:top w:w="113" w:type="dxa"/>
              <w:right w:w="113" w:type="dxa"/>
              <w:bottom w:w="113" w:type="dxa"/>
            </w:tcMar>
            <w:tcW w:w="734" w:type="dxa"/>
            <w:vAlign w:val="center"/>
            <w:textDirection w:val="lrTb"/>
            <w:noWrap/>
          </w:tcPr>
          <w:p>
            <w:pPr>
              <w:jc w:val="center"/>
              <w:spacing w:line="252" w:lineRule="auto"/>
              <w:rPr>
                <w:rFonts w:hint="eastAsia" w:ascii="宋体" w:hAnsi="宋体" w:eastAsia="宋体" w:cs="宋体"/>
                <w:bCs/>
                <w:sz w:val="24"/>
                <w:szCs w:val="24"/>
                <w:lang w:eastAsia="zh-CN"/>
              </w:rPr>
            </w:pPr>
            <w:r>
              <w:rPr>
                <w:rFonts w:hint="eastAsia" w:ascii="宋体" w:hAnsi="宋体" w:cs="宋体"/>
                <w:bCs/>
                <w:sz w:val="24"/>
                <w:szCs w:val="24"/>
                <w:lang w:val="en-US" w:eastAsia="zh-CN"/>
              </w:rPr>
              <w:t xml:space="preserve">12</w:t>
            </w:r>
            <w:r/>
          </w:p>
        </w:tc>
        <w:tc>
          <w:tcPr>
            <w:tcMar>
              <w:left w:w="113" w:type="dxa"/>
              <w:top w:w="113" w:type="dxa"/>
              <w:right w:w="113" w:type="dxa"/>
              <w:bottom w:w="113" w:type="dxa"/>
            </w:tcMar>
            <w:tcW w:w="1391" w:type="dxa"/>
            <w:vAlign w:val="center"/>
            <w:vMerge w:val="continue"/>
            <w:textDirection w:val="lrTb"/>
            <w:noWrap/>
          </w:tcPr>
          <w:p>
            <w:pPr>
              <w:jc w:val="center"/>
              <w:spacing w:line="252" w:lineRule="auto"/>
              <w:rPr>
                <w:rFonts w:ascii="宋体" w:hAnsi="宋体" w:cs="宋体"/>
                <w:bCs/>
                <w:sz w:val="24"/>
                <w:szCs w:val="24"/>
              </w:rPr>
            </w:pPr>
            <w:r>
              <w:rPr>
                <w:rFonts w:ascii="宋体" w:hAnsi="宋体" w:cs="宋体"/>
                <w:bCs/>
                <w:sz w:val="24"/>
                <w:szCs w:val="24"/>
              </w:rPr>
            </w:r>
            <w:r/>
          </w:p>
        </w:tc>
        <w:tc>
          <w:tcPr>
            <w:tcMar>
              <w:left w:w="113" w:type="dxa"/>
              <w:top w:w="113" w:type="dxa"/>
              <w:right w:w="113" w:type="dxa"/>
              <w:bottom w:w="113" w:type="dxa"/>
            </w:tcMar>
            <w:tcW w:w="1282"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电源</w:t>
            </w:r>
            <w:r/>
          </w:p>
        </w:tc>
        <w:tc>
          <w:tcPr>
            <w:tcMar>
              <w:left w:w="113" w:type="dxa"/>
              <w:top w:w="113" w:type="dxa"/>
              <w:right w:w="113" w:type="dxa"/>
              <w:bottom w:w="113" w:type="dxa"/>
            </w:tcMar>
            <w:tcW w:w="6565"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配置冗余热插拔电源，并提供配套的电源连接线；</w:t>
            </w:r>
            <w:r/>
          </w:p>
          <w:p>
            <w:pPr>
              <w:jc w:val="center"/>
              <w:spacing w:line="252" w:lineRule="auto"/>
              <w:rPr>
                <w:rFonts w:ascii="宋体" w:hAnsi="宋体" w:cs="宋体"/>
                <w:bCs/>
                <w:sz w:val="24"/>
                <w:szCs w:val="24"/>
              </w:rPr>
            </w:pPr>
            <w:r>
              <w:rPr>
                <w:rFonts w:hint="eastAsia" w:ascii="宋体" w:hAnsi="宋体" w:cs="宋体"/>
                <w:bCs/>
                <w:sz w:val="24"/>
                <w:szCs w:val="24"/>
              </w:rPr>
              <w:t xml:space="preserve">配置≥4*3000W冗余电源，80PLUS铂金级规格电源</w:t>
            </w:r>
            <w:r/>
          </w:p>
        </w:tc>
      </w:tr>
      <w:tr>
        <w:trPr>
          <w:trHeight w:val="349"/>
        </w:trPr>
        <w:tc>
          <w:tcPr>
            <w:tcMar>
              <w:left w:w="113" w:type="dxa"/>
              <w:top w:w="113" w:type="dxa"/>
              <w:right w:w="113" w:type="dxa"/>
              <w:bottom w:w="113" w:type="dxa"/>
            </w:tcMar>
            <w:tcW w:w="734" w:type="dxa"/>
            <w:vAlign w:val="center"/>
            <w:textDirection w:val="lrTb"/>
            <w:noWrap/>
          </w:tcPr>
          <w:p>
            <w:pPr>
              <w:jc w:val="center"/>
              <w:spacing w:line="252" w:lineRule="auto"/>
              <w:rPr>
                <w:rFonts w:hint="eastAsia" w:ascii="宋体" w:hAnsi="宋体" w:eastAsia="宋体" w:cs="宋体"/>
                <w:bCs/>
                <w:sz w:val="24"/>
                <w:szCs w:val="24"/>
                <w:lang w:eastAsia="zh-CN"/>
              </w:rPr>
            </w:pPr>
            <w:r>
              <w:rPr>
                <w:rFonts w:hint="eastAsia" w:ascii="宋体" w:hAnsi="宋体" w:cs="宋体"/>
                <w:bCs/>
                <w:sz w:val="24"/>
                <w:szCs w:val="24"/>
                <w:lang w:val="en-US" w:eastAsia="zh-CN"/>
              </w:rPr>
              <w:t xml:space="preserve">13</w:t>
            </w:r>
            <w:r/>
          </w:p>
        </w:tc>
        <w:tc>
          <w:tcPr>
            <w:tcMar>
              <w:left w:w="113" w:type="dxa"/>
              <w:top w:w="113" w:type="dxa"/>
              <w:right w:w="113" w:type="dxa"/>
              <w:bottom w:w="113" w:type="dxa"/>
            </w:tcMar>
            <w:tcW w:w="1391" w:type="dxa"/>
            <w:vAlign w:val="center"/>
            <w:vMerge w:val="continue"/>
            <w:textDirection w:val="lrTb"/>
            <w:noWrap/>
          </w:tcPr>
          <w:p>
            <w:pPr>
              <w:jc w:val="center"/>
              <w:spacing w:line="252" w:lineRule="auto"/>
              <w:rPr>
                <w:rFonts w:ascii="宋体" w:hAnsi="宋体" w:cs="宋体"/>
                <w:bCs/>
                <w:sz w:val="24"/>
                <w:szCs w:val="24"/>
              </w:rPr>
            </w:pPr>
            <w:r>
              <w:rPr>
                <w:rFonts w:ascii="宋体" w:hAnsi="宋体" w:cs="宋体"/>
                <w:bCs/>
                <w:sz w:val="24"/>
                <w:szCs w:val="24"/>
              </w:rPr>
            </w:r>
            <w:r/>
          </w:p>
        </w:tc>
        <w:tc>
          <w:tcPr>
            <w:tcMar>
              <w:left w:w="113" w:type="dxa"/>
              <w:top w:w="113" w:type="dxa"/>
              <w:right w:w="113" w:type="dxa"/>
              <w:bottom w:w="113" w:type="dxa"/>
            </w:tcMar>
            <w:tcW w:w="1282"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主板</w:t>
            </w:r>
            <w:r/>
          </w:p>
        </w:tc>
        <w:tc>
          <w:tcPr>
            <w:tcMar>
              <w:left w:w="113" w:type="dxa"/>
              <w:top w:w="113" w:type="dxa"/>
              <w:right w:w="113" w:type="dxa"/>
              <w:bottom w:w="113" w:type="dxa"/>
            </w:tcMar>
            <w:tcW w:w="6565" w:type="dxa"/>
            <w:vAlign w:val="center"/>
            <w:textDirection w:val="lrTb"/>
            <w:noWrap/>
          </w:tcPr>
          <w:p>
            <w:pPr>
              <w:jc w:val="center"/>
              <w:spacing w:line="252" w:lineRule="auto"/>
              <w:rPr>
                <w:rFonts w:ascii="宋体" w:hAnsi="宋体" w:cs="宋体"/>
                <w:bCs/>
                <w:sz w:val="24"/>
                <w:szCs w:val="24"/>
              </w:rPr>
            </w:pPr>
            <w:r>
              <w:rPr>
                <w:rFonts w:hint="eastAsia" w:ascii="宋体" w:hAnsi="宋体" w:cs="宋体"/>
                <w:bCs/>
                <w:sz w:val="24"/>
                <w:szCs w:val="24"/>
              </w:rPr>
              <w:t xml:space="preserve">支持上述硬件配置，支持PCIE5.0并向下兼容。</w:t>
            </w:r>
            <w:r/>
          </w:p>
        </w:tc>
      </w:tr>
    </w:tbl>
    <w:p>
      <w:pPr>
        <w:jc w:val="both"/>
        <w:spacing w:line="252" w:lineRule="auto"/>
        <w:rPr>
          <w:rFonts w:ascii="宋体" w:hAnsi="宋体" w:cs="宋体"/>
          <w:bCs/>
          <w:sz w:val="24"/>
          <w:szCs w:val="24"/>
        </w:rPr>
      </w:pPr>
      <w:r>
        <w:rPr>
          <w:rFonts w:ascii="宋体" w:hAnsi="宋体" w:cs="宋体"/>
          <w:bCs/>
          <w:sz w:val="24"/>
          <w:szCs w:val="24"/>
        </w:rPr>
      </w:r>
      <w:r/>
    </w:p>
    <w:p>
      <w:pPr>
        <w:ind w:firstLine="480"/>
        <w:jc w:val="both"/>
        <w:spacing w:line="252" w:lineRule="auto"/>
        <w:rPr>
          <w:rFonts w:ascii="宋体" w:hAnsi="宋体" w:cs="宋体"/>
          <w:bCs/>
          <w:sz w:val="24"/>
          <w:szCs w:val="24"/>
        </w:rPr>
      </w:pPr>
      <w:r>
        <w:rPr>
          <w:rFonts w:hint="eastAsia" w:ascii="宋体" w:hAnsi="宋体" w:cs="宋体"/>
          <w:bCs/>
          <w:sz w:val="24"/>
          <w:szCs w:val="24"/>
        </w:rPr>
        <w:t xml:space="preserve">★（二）商务要求</w:t>
      </w:r>
      <w:r/>
    </w:p>
    <w:p>
      <w:pPr>
        <w:ind w:firstLine="480"/>
        <w:jc w:val="left"/>
        <w:spacing w:line="252"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1.报价要求</w:t>
      </w:r>
      <w:r/>
    </w:p>
    <w:p>
      <w:pPr>
        <w:ind w:firstLine="480"/>
        <w:jc w:val="left"/>
        <w:spacing w:line="252"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投标人认为需要的其他费用等。</w:t>
      </w:r>
      <w:r/>
    </w:p>
    <w:p>
      <w:pPr>
        <w:ind w:firstLine="480"/>
        <w:jc w:val="left"/>
        <w:spacing w:line="252"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（2）投标人的任何错漏、优惠、竞争性报价不得作为减轻责任、减少服务、增加收费、降低服务质量的理由。</w:t>
      </w:r>
      <w:r/>
    </w:p>
    <w:p>
      <w:pPr>
        <w:ind w:firstLine="480"/>
        <w:jc w:val="left"/>
        <w:spacing w:line="252"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（3）投标人报价除包含招标文件中列明的项目外，还应包括保障服务正常运行应当具有的物资和服务，对服务正常运行应当具有的物资和服务理解不一致的以采购人理解为准。</w:t>
      </w:r>
      <w:r/>
    </w:p>
    <w:p>
      <w:pPr>
        <w:ind w:firstLine="480"/>
        <w:jc w:val="left"/>
        <w:spacing w:line="252" w:lineRule="auto"/>
        <w:widowControl/>
        <w:rPr>
          <w:rFonts w:hint="eastAsia" w:ascii="宋体" w:hAnsi="宋体" w:cs="宋体"/>
          <w:bCs/>
          <w:sz w:val="24"/>
          <w:szCs w:val="24"/>
          <w:highlight w:val="none"/>
          <w:lang w:val="en-US" w:eastAsia="zh-CN"/>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算力租赁服务期间，服务器产生的电费应由供应商承担。</w:t>
      </w:r>
      <w:r>
        <w:rPr>
          <w:rFonts w:hint="eastAsia" w:ascii="宋体" w:hAnsi="宋体" w:cs="宋体"/>
          <w:bCs/>
          <w:sz w:val="24"/>
          <w:szCs w:val="24"/>
          <w:highlight w:val="none"/>
          <w:lang w:val="en-US" w:eastAsia="zh-CN"/>
        </w:rPr>
        <w:t xml:space="preserve">电费账户为业主单位子账户，业主</w:t>
      </w:r>
      <w:r>
        <w:rPr>
          <w:rFonts w:hint="eastAsia" w:ascii="宋体" w:hAnsi="宋体" w:cs="宋体"/>
          <w:bCs/>
          <w:sz w:val="24"/>
          <w:szCs w:val="24"/>
          <w:highlight w:val="none"/>
          <w:lang w:val="en-US" w:eastAsia="zh-CN"/>
        </w:rPr>
        <w:t xml:space="preserve">每季度</w:t>
      </w:r>
      <w:r>
        <w:rPr>
          <w:rFonts w:hint="eastAsia" w:ascii="宋体" w:hAnsi="宋体" w:cs="宋体"/>
          <w:bCs/>
          <w:sz w:val="24"/>
          <w:szCs w:val="24"/>
          <w:highlight w:val="none"/>
          <w:lang w:val="en-US" w:eastAsia="zh-CN"/>
        </w:rPr>
        <w:t xml:space="preserve">提供费用明细凭证或发票。</w:t>
      </w:r>
      <w:r/>
    </w:p>
    <w:p>
      <w:pPr>
        <w:ind w:firstLine="480"/>
        <w:jc w:val="left"/>
        <w:spacing w:line="252"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2.实施要求</w:t>
      </w:r>
      <w:r/>
    </w:p>
    <w:p>
      <w:pPr>
        <w:ind w:firstLine="480"/>
        <w:jc w:val="left"/>
        <w:spacing w:line="252"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（1）总体要求</w:t>
      </w:r>
      <w:r/>
    </w:p>
    <w:p>
      <w:pPr>
        <w:ind w:firstLine="480"/>
        <w:jc w:val="left"/>
        <w:spacing w:line="252"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本算力租赁项目实施需符合网络安全、医疗数据相关规范，充分适配医院临床辅助、科研建模、智慧管理业务场景。供应商应统筹算力调度、网络对接、安全配置等全部实施工作，保障业务稳定连续运行。实施全过程不得影响医院现有业务系统，落实数据安全防护责任，配合采购人完成全过程管理及资料归档工作。</w:t>
      </w:r>
      <w:r/>
    </w:p>
    <w:p>
      <w:pPr>
        <w:ind w:firstLine="480"/>
        <w:jc w:val="left"/>
        <w:spacing w:line="252"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（2）服务要求</w:t>
      </w:r>
      <w:r/>
    </w:p>
    <w:p>
      <w:pPr>
        <w:ind w:firstLine="480"/>
        <w:jc w:val="left"/>
        <w:spacing w:line="252"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提供项目实施期间的AI大模型部署服务，并配合</w:t>
      </w:r>
      <w:r>
        <w:rPr>
          <w:rFonts w:hint="eastAsia" w:ascii="宋体" w:hAnsi="宋体" w:cs="宋体"/>
          <w:bCs/>
          <w:sz w:val="24"/>
          <w:szCs w:val="24"/>
          <w:highlight w:val="none"/>
        </w:rPr>
        <w:t xml:space="preserve">采购人</w:t>
      </w:r>
      <w:r>
        <w:rPr>
          <w:rFonts w:hint="eastAsia" w:ascii="宋体" w:hAnsi="宋体" w:cs="宋体"/>
          <w:bCs/>
          <w:sz w:val="24"/>
          <w:szCs w:val="24"/>
          <w:highlight w:val="none"/>
        </w:rPr>
        <w:t xml:space="preserve">完成智能体平台定制开发。</w:t>
      </w:r>
      <w:r/>
    </w:p>
    <w:p>
      <w:pPr>
        <w:jc w:val="left"/>
        <w:spacing w:line="252"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提供7×24小时技术支持、定期巡检、故障应急处置服务，安排专属客户经理和技术对接人，及时响应需求。租赁期间，设备出现故障可快速响应维修，无法修复时48小时内更换同规格设备，确保算力服务不中断。</w:t>
      </w:r>
      <w:r/>
    </w:p>
    <w:p>
      <w:pPr>
        <w:ind w:firstLine="480"/>
        <w:jc w:val="left"/>
        <w:spacing w:line="252"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（3）人员要求</w:t>
      </w:r>
      <w:r/>
    </w:p>
    <w:p>
      <w:pPr>
        <w:ind w:firstLine="480"/>
        <w:jc w:val="left"/>
        <w:spacing w:line="252"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①项目经理：1人，具有至少</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年以上</w:t>
      </w:r>
      <w:r>
        <w:rPr>
          <w:rFonts w:hint="eastAsia" w:ascii="宋体" w:hAnsi="宋体" w:cs="宋体"/>
          <w:bCs/>
          <w:sz w:val="24"/>
          <w:szCs w:val="24"/>
          <w:highlight w:val="none"/>
          <w:lang w:val="en-US" w:eastAsia="zh-CN"/>
        </w:rPr>
        <w:t xml:space="preserve">算力服务实施</w:t>
      </w:r>
      <w:r>
        <w:rPr>
          <w:rFonts w:hint="eastAsia" w:ascii="宋体" w:hAnsi="宋体" w:cs="宋体"/>
          <w:bCs/>
          <w:sz w:val="24"/>
          <w:szCs w:val="24"/>
          <w:highlight w:val="none"/>
        </w:rPr>
        <w:t xml:space="preserve">工作经验。 </w:t>
      </w:r>
      <w:r/>
    </w:p>
    <w:p>
      <w:pPr>
        <w:ind w:firstLine="480"/>
        <w:jc w:val="left"/>
        <w:spacing w:line="252"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②实施人员：不少于</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人，具有</w:t>
      </w:r>
      <w:r>
        <w:rPr>
          <w:rFonts w:hint="eastAsia" w:ascii="宋体" w:hAnsi="宋体" w:cs="宋体"/>
          <w:bCs/>
          <w:sz w:val="24"/>
          <w:szCs w:val="24"/>
          <w:highlight w:val="none"/>
          <w:lang w:val="en-US" w:eastAsia="zh-CN"/>
        </w:rPr>
        <w:t xml:space="preserve">算力服务实施</w:t>
      </w:r>
      <w:r>
        <w:rPr>
          <w:rFonts w:hint="eastAsia" w:ascii="宋体" w:hAnsi="宋体" w:cs="宋体"/>
          <w:bCs/>
          <w:sz w:val="24"/>
          <w:szCs w:val="24"/>
          <w:highlight w:val="none"/>
        </w:rPr>
        <w:t xml:space="preserve">工作经验</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且至少包含一名技术负责人和一名运维负责人。</w:t>
      </w:r>
      <w:r>
        <w:rPr>
          <w:rFonts w:hint="eastAsia" w:ascii="宋体" w:hAnsi="宋体" w:cs="宋体"/>
          <w:bCs/>
          <w:sz w:val="24"/>
          <w:szCs w:val="24"/>
          <w:highlight w:val="none"/>
        </w:rPr>
        <w:t xml:space="preserve"> </w:t>
      </w:r>
      <w:r/>
    </w:p>
    <w:p>
      <w:pPr>
        <w:ind w:firstLine="480"/>
        <w:jc w:val="left"/>
        <w:spacing w:line="252"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③项目组所有人员必须为投标人正式工作人员，未经采购人同意，人员不得更换。</w:t>
      </w:r>
      <w:r/>
    </w:p>
    <w:p>
      <w:pPr>
        <w:ind w:firstLine="480"/>
        <w:jc w:val="left"/>
        <w:spacing w:line="252"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（4）验收要求</w:t>
      </w:r>
      <w:r/>
    </w:p>
    <w:p>
      <w:pPr>
        <w:ind w:firstLine="480"/>
        <w:jc w:val="left"/>
        <w:spacing w:line="252"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服务上线后，采购人依据招标文件、投标文件及合同约定开展验收工作。核查算力规格、网络连通、安全策略、功能可用性等指标。验收不合格，供应商须限期完成整改直至复核通过。项目周期内按要求开展阶段性核查，全部验收资料由供应商整理提交，留存归档，作为履约评价依据。</w:t>
      </w:r>
      <w:r/>
    </w:p>
    <w:p>
      <w:pPr>
        <w:ind w:firstLine="480"/>
        <w:jc w:val="left"/>
        <w:spacing w:line="252"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（5）租赁与运维</w:t>
      </w:r>
      <w:r>
        <w:rPr>
          <w:rFonts w:hint="eastAsia" w:ascii="宋体" w:hAnsi="宋体" w:cs="宋体"/>
          <w:bCs/>
          <w:sz w:val="24"/>
          <w:szCs w:val="24"/>
          <w:highlight w:val="none"/>
          <w:lang w:val="en-US" w:eastAsia="zh-CN"/>
        </w:rPr>
        <w:t xml:space="preserve">服务</w:t>
      </w:r>
      <w:r>
        <w:rPr>
          <w:rFonts w:hint="eastAsia" w:ascii="宋体" w:hAnsi="宋体" w:cs="宋体"/>
          <w:bCs/>
          <w:sz w:val="24"/>
          <w:szCs w:val="24"/>
          <w:highlight w:val="none"/>
        </w:rPr>
        <w:t xml:space="preserve">要求</w:t>
      </w:r>
      <w:r/>
    </w:p>
    <w:p>
      <w:pPr>
        <w:ind w:firstLine="480"/>
        <w:jc w:val="left"/>
        <w:spacing w:line="252"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算力租赁服务期限为3年。</w:t>
      </w:r>
      <w:r>
        <w:rPr>
          <w:rFonts w:hint="eastAsia" w:ascii="宋体" w:hAnsi="宋体" w:cs="宋体"/>
          <w:bCs/>
          <w:sz w:val="24"/>
          <w:szCs w:val="24"/>
          <w:highlight w:val="none"/>
          <w:lang w:val="zh-CN"/>
        </w:rPr>
        <w:t xml:space="preserve">采用一年一签合同方式，每年由采购人依据供应商年度服务考核结果确定是否续签。</w:t>
      </w:r>
      <w:r>
        <w:rPr>
          <w:rFonts w:hint="eastAsia" w:ascii="宋体" w:hAnsi="宋体" w:cs="宋体"/>
          <w:bCs/>
          <w:sz w:val="24"/>
          <w:szCs w:val="24"/>
          <w:highlight w:val="none"/>
        </w:rPr>
        <w:t xml:space="preserve">服务期内供应商应负责设备的日常维护、故障维修、固件升级，提供7×24小时上门运维服务，设备出现故障时1小时内响应、24小时内上门维修，确保设备稳定运行；同时为</w:t>
      </w:r>
      <w:r>
        <w:rPr>
          <w:rFonts w:hint="eastAsia" w:ascii="宋体" w:hAnsi="宋体" w:cs="宋体"/>
          <w:bCs/>
          <w:sz w:val="24"/>
          <w:szCs w:val="24"/>
          <w:highlight w:val="none"/>
          <w:lang w:val="en-US" w:eastAsia="zh-CN"/>
        </w:rPr>
        <w:t xml:space="preserve">采购人的</w:t>
      </w:r>
      <w:r>
        <w:rPr>
          <w:rFonts w:hint="eastAsia" w:ascii="宋体" w:hAnsi="宋体" w:cs="宋体"/>
          <w:bCs/>
          <w:sz w:val="24"/>
          <w:szCs w:val="24"/>
          <w:highlight w:val="none"/>
        </w:rPr>
        <w:t xml:space="preserve">技术人员提供免费基础操作培训，协助</w:t>
      </w:r>
      <w:r>
        <w:rPr>
          <w:rFonts w:hint="eastAsia" w:ascii="宋体" w:hAnsi="宋体" w:cs="宋体"/>
          <w:bCs/>
          <w:sz w:val="24"/>
          <w:szCs w:val="24"/>
          <w:highlight w:val="none"/>
          <w:lang w:val="en-US" w:eastAsia="zh-CN"/>
        </w:rPr>
        <w:t xml:space="preserve">采购人的</w:t>
      </w:r>
      <w:r>
        <w:rPr>
          <w:rFonts w:hint="eastAsia" w:ascii="宋体" w:hAnsi="宋体" w:cs="宋体"/>
          <w:bCs/>
          <w:sz w:val="24"/>
          <w:szCs w:val="24"/>
          <w:highlight w:val="none"/>
        </w:rPr>
        <w:t xml:space="preserve">相关人员熟练掌握设备日常使用及基础故障排查技能。</w:t>
      </w:r>
      <w:r/>
    </w:p>
    <w:p>
      <w:pPr>
        <w:ind w:firstLine="480"/>
        <w:jc w:val="left"/>
        <w:spacing w:line="252"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3.付款条件</w:t>
      </w:r>
      <w:r/>
    </w:p>
    <w:p>
      <w:pPr>
        <w:ind w:firstLine="480"/>
        <w:jc w:val="left"/>
        <w:spacing w:line="252"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以第三章合同文本内容为准。</w:t>
      </w:r>
      <w:r/>
    </w:p>
    <w:p>
      <w:pPr>
        <w:ind w:firstLine="480"/>
        <w:jc w:val="left"/>
        <w:spacing w:line="252"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4.交付时间及地点</w:t>
      </w:r>
      <w:r/>
    </w:p>
    <w:p>
      <w:pPr>
        <w:ind w:firstLine="480"/>
        <w:jc w:val="left"/>
        <w:spacing w:line="252"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（1）交付时间：合同签订后</w:t>
      </w:r>
      <w:r>
        <w:rPr>
          <w:rFonts w:hint="eastAsia" w:ascii="宋体" w:hAnsi="宋体" w:cs="宋体"/>
          <w:bCs/>
          <w:sz w:val="24"/>
          <w:szCs w:val="24"/>
          <w:highlight w:val="none"/>
          <w:lang w:val="en-US" w:eastAsia="zh-CN"/>
        </w:rPr>
        <w:t xml:space="preserve">15</w:t>
      </w:r>
      <w:r>
        <w:rPr>
          <w:rFonts w:hint="eastAsia" w:ascii="宋体" w:hAnsi="宋体" w:cs="宋体"/>
          <w:bCs/>
          <w:sz w:val="24"/>
          <w:szCs w:val="24"/>
          <w:highlight w:val="none"/>
        </w:rPr>
        <w:t xml:space="preserve">天内完成算力服务正式上线交付。</w:t>
      </w:r>
      <w:r>
        <w:rPr>
          <w:rFonts w:hint="eastAsia" w:ascii="宋体" w:hAnsi="宋体" w:cs="宋体"/>
          <w:bCs/>
          <w:sz w:val="24"/>
          <w:szCs w:val="24"/>
          <w:highlight w:val="none"/>
          <w:lang w:val="zh-CN"/>
        </w:rPr>
        <w:t xml:space="preserve"> </w:t>
      </w:r>
      <w:r/>
    </w:p>
    <w:p>
      <w:pPr>
        <w:ind w:firstLine="480"/>
        <w:jc w:val="left"/>
        <w:spacing w:line="252"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（2）交付地点：采购人指定地点。</w:t>
      </w:r>
      <w:r/>
    </w:p>
    <w:p>
      <w:pPr>
        <w:ind w:firstLine="480"/>
        <w:jc w:val="left"/>
        <w:spacing w:line="252"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5.履约保证金</w:t>
      </w:r>
      <w:r/>
    </w:p>
    <w:p>
      <w:pPr>
        <w:ind w:firstLine="480"/>
        <w:jc w:val="left"/>
        <w:spacing w:line="252"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以第三章合同文本内容为准。</w:t>
      </w:r>
      <w:r/>
    </w:p>
    <w:p>
      <w:pPr>
        <w:ind w:firstLine="480"/>
        <w:jc w:val="left"/>
        <w:spacing w:line="252"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6.其他要求</w:t>
      </w:r>
      <w:r/>
    </w:p>
    <w:p>
      <w:pPr>
        <w:ind w:firstLine="480"/>
        <w:jc w:val="left"/>
        <w:spacing w:line="252"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招标文件中要求提供证明材料的，签订合同时投标人应按招标文件要求和投标文件响应内容提供相应证明材料原件供采购人核验，否则采购人将取消其中标资格。</w:t>
      </w:r>
      <w:r/>
    </w:p>
    <w:p>
      <w:pPr>
        <w:jc w:val="left"/>
        <w:spacing w:line="252" w:lineRule="auto"/>
        <w:widowControl/>
        <w:rPr>
          <w:rFonts w:hint="eastAsia" w:ascii="宋体" w:hAnsi="宋体" w:cs="宋体"/>
          <w:b/>
          <w:bCs/>
          <w:color w:val="0000ff"/>
          <w:sz w:val="24"/>
          <w:szCs w:val="24"/>
          <w:lang w:val="en-US" w:eastAsia="zh-CN"/>
        </w:rPr>
      </w:pPr>
      <w:r>
        <w:rPr>
          <w:rFonts w:hint="eastAsia" w:ascii="宋体" w:hAnsi="宋体" w:cs="宋体"/>
          <w:bCs/>
          <w:sz w:val="24"/>
          <w:szCs w:val="24"/>
          <w:highlight w:val="none"/>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否则采购人将取消其中标资格</w:t>
      </w:r>
      <w:bookmarkStart w:id="61" w:name="_Toc120614281"/>
      <w:r>
        <w:rPr>
          <w:rFonts w:hint="eastAsia" w:ascii="宋体" w:hAnsi="宋体" w:cs="宋体"/>
          <w:b/>
          <w:bCs/>
          <w:color w:val="0000ff"/>
          <w:sz w:val="24"/>
          <w:szCs w:val="24"/>
          <w:highlight w:val="none"/>
          <w:lang w:val="en-US" w:eastAsia="zh-CN"/>
        </w:rPr>
        <w:t xml:space="preserve">  </w:t>
      </w:r>
      <w:r>
        <w:rPr>
          <w:rFonts w:hint="eastAsia" w:ascii="宋体" w:hAnsi="宋体" w:cs="宋体"/>
          <w:b/>
          <w:bCs/>
          <w:color w:val="0000ff"/>
          <w:sz w:val="24"/>
          <w:szCs w:val="24"/>
          <w:lang w:val="en-US" w:eastAsia="zh-CN"/>
        </w:rPr>
        <w:t xml:space="preserve">                </w:t>
      </w:r>
      <w:r/>
    </w:p>
    <w:p>
      <w:pPr>
        <w:jc w:val="left"/>
        <w:spacing w:line="252" w:lineRule="auto"/>
        <w:widowControl/>
        <w:rPr>
          <w:rFonts w:hint="eastAsia" w:ascii="宋体" w:hAnsi="宋体" w:cs="宋体"/>
          <w:b/>
          <w:bCs/>
          <w:color w:val="0000ff"/>
          <w:sz w:val="24"/>
          <w:szCs w:val="24"/>
          <w:lang w:val="en-US" w:eastAsia="zh-CN"/>
        </w:rPr>
      </w:pPr>
      <w:r>
        <w:rPr>
          <w:rFonts w:hint="eastAsia" w:ascii="宋体" w:hAnsi="宋体" w:cs="宋体"/>
          <w:b/>
          <w:bCs/>
          <w:color w:val="0000ff"/>
          <w:sz w:val="24"/>
          <w:szCs w:val="24"/>
          <w:lang w:val="en-US" w:eastAsia="zh-CN"/>
        </w:rPr>
      </w:r>
      <w:r/>
    </w:p>
    <w:p>
      <w:pPr>
        <w:jc w:val="left"/>
        <w:spacing w:line="252" w:lineRule="auto"/>
        <w:widowControl/>
        <w:rPr>
          <w:rFonts w:hint="eastAsia" w:ascii="宋体" w:hAnsi="宋体" w:cs="宋体"/>
          <w:b/>
          <w:bCs/>
          <w:color w:val="0000ff"/>
          <w:sz w:val="24"/>
          <w:szCs w:val="24"/>
          <w:lang w:val="en-US" w:eastAsia="zh-CN"/>
        </w:rPr>
      </w:pPr>
      <w:r>
        <w:rPr>
          <w:rFonts w:hint="eastAsia" w:ascii="宋体" w:hAnsi="宋体" w:cs="宋体"/>
          <w:b/>
          <w:bCs/>
          <w:color w:val="0000ff"/>
          <w:sz w:val="24"/>
          <w:szCs w:val="24"/>
          <w:lang w:val="en-US" w:eastAsia="zh-CN"/>
        </w:rPr>
      </w:r>
      <w:r/>
    </w:p>
    <w:p>
      <w:pPr>
        <w:jc w:val="left"/>
        <w:spacing w:line="252" w:lineRule="auto"/>
        <w:widowControl/>
        <w:rPr>
          <w:rFonts w:hint="eastAsia" w:ascii="宋体" w:hAnsi="宋体" w:cs="宋体"/>
          <w:b/>
          <w:bCs/>
          <w:color w:val="0000ff"/>
          <w:sz w:val="24"/>
          <w:szCs w:val="24"/>
          <w:lang w:val="en-US" w:eastAsia="zh-CN"/>
        </w:rPr>
      </w:pPr>
      <w:r>
        <w:rPr>
          <w:rFonts w:hint="eastAsia" w:ascii="宋体" w:hAnsi="宋体" w:cs="宋体"/>
          <w:b/>
          <w:bCs/>
          <w:color w:val="0000ff"/>
          <w:sz w:val="24"/>
          <w:szCs w:val="24"/>
          <w:lang w:val="en-US" w:eastAsia="zh-CN"/>
        </w:rPr>
      </w:r>
      <w:r/>
    </w:p>
    <w:p>
      <w:pPr>
        <w:jc w:val="left"/>
        <w:spacing w:line="252" w:lineRule="auto"/>
        <w:widowControl/>
        <w:rPr>
          <w:rFonts w:hint="eastAsia" w:ascii="宋体" w:hAnsi="宋体" w:cs="宋体"/>
          <w:b/>
          <w:bCs/>
          <w:color w:val="0000ff"/>
          <w:sz w:val="24"/>
          <w:szCs w:val="24"/>
          <w:lang w:val="en-US" w:eastAsia="zh-CN"/>
        </w:rPr>
      </w:pPr>
      <w:r>
        <w:rPr>
          <w:rFonts w:hint="eastAsia" w:ascii="宋体" w:hAnsi="宋体" w:cs="宋体"/>
          <w:b/>
          <w:bCs/>
          <w:color w:val="0000ff"/>
          <w:sz w:val="24"/>
          <w:szCs w:val="24"/>
          <w:lang w:val="en-US" w:eastAsia="zh-CN"/>
        </w:rPr>
      </w:r>
      <w:r/>
    </w:p>
    <w:p>
      <w:pPr>
        <w:jc w:val="left"/>
        <w:spacing w:line="252" w:lineRule="auto"/>
        <w:widowControl/>
        <w:rPr>
          <w:rFonts w:hint="eastAsia" w:ascii="宋体" w:hAnsi="宋体" w:cs="宋体"/>
          <w:b/>
          <w:bCs/>
          <w:color w:val="0000ff"/>
          <w:sz w:val="24"/>
          <w:szCs w:val="24"/>
          <w:lang w:val="en-US" w:eastAsia="zh-CN"/>
        </w:rPr>
      </w:pPr>
      <w:r>
        <w:rPr>
          <w:rFonts w:hint="eastAsia" w:ascii="宋体" w:hAnsi="宋体" w:cs="宋体"/>
          <w:b/>
          <w:bCs/>
          <w:color w:val="0000ff"/>
          <w:sz w:val="24"/>
          <w:szCs w:val="24"/>
          <w:lang w:val="en-US" w:eastAsia="zh-CN"/>
        </w:rPr>
      </w:r>
      <w:r/>
    </w:p>
    <w:p>
      <w:pPr>
        <w:jc w:val="left"/>
        <w:spacing w:line="252" w:lineRule="auto"/>
        <w:widowControl/>
        <w:rPr>
          <w:rFonts w:hint="eastAsia" w:ascii="宋体" w:hAnsi="宋体" w:cs="宋体"/>
          <w:b/>
          <w:bCs/>
          <w:color w:val="0000ff"/>
          <w:sz w:val="24"/>
          <w:szCs w:val="24"/>
          <w:lang w:val="en-US" w:eastAsia="zh-CN"/>
        </w:rPr>
      </w:pPr>
      <w:r>
        <w:rPr>
          <w:rFonts w:hint="eastAsia" w:ascii="宋体" w:hAnsi="宋体" w:cs="宋体"/>
          <w:b/>
          <w:bCs/>
          <w:color w:val="0000ff"/>
          <w:sz w:val="24"/>
          <w:szCs w:val="24"/>
          <w:lang w:val="en-US" w:eastAsia="zh-CN"/>
        </w:rPr>
      </w:r>
      <w:r/>
    </w:p>
    <w:p>
      <w:pPr>
        <w:jc w:val="left"/>
        <w:spacing w:line="252" w:lineRule="auto"/>
        <w:widowControl/>
        <w:rPr>
          <w:rFonts w:hint="eastAsia" w:ascii="宋体" w:hAnsi="宋体" w:cs="宋体"/>
          <w:b/>
          <w:bCs/>
          <w:color w:val="0000ff"/>
          <w:sz w:val="24"/>
          <w:szCs w:val="24"/>
          <w:lang w:val="en-US" w:eastAsia="zh-CN"/>
        </w:rPr>
      </w:pPr>
      <w:r>
        <w:rPr>
          <w:rFonts w:hint="eastAsia" w:ascii="宋体" w:hAnsi="宋体" w:cs="宋体"/>
          <w:b/>
          <w:bCs/>
          <w:color w:val="0000ff"/>
          <w:sz w:val="24"/>
          <w:szCs w:val="24"/>
          <w:lang w:val="en-US" w:eastAsia="zh-CN"/>
        </w:rPr>
      </w:r>
      <w:r/>
    </w:p>
    <w:p>
      <w:pPr>
        <w:jc w:val="left"/>
        <w:spacing w:line="252" w:lineRule="auto"/>
        <w:widowControl/>
        <w:rPr>
          <w:rFonts w:hint="eastAsia" w:ascii="宋体" w:hAnsi="宋体" w:cs="宋体"/>
          <w:b/>
          <w:bCs/>
          <w:color w:val="0000ff"/>
          <w:sz w:val="24"/>
          <w:szCs w:val="24"/>
          <w:lang w:val="en-US" w:eastAsia="zh-CN"/>
        </w:rPr>
      </w:pPr>
      <w:r>
        <w:rPr>
          <w:rFonts w:hint="eastAsia" w:ascii="宋体" w:hAnsi="宋体" w:cs="宋体"/>
          <w:b/>
          <w:bCs/>
          <w:color w:val="0000ff"/>
          <w:sz w:val="24"/>
          <w:szCs w:val="24"/>
          <w:lang w:val="en-US" w:eastAsia="zh-CN"/>
        </w:rPr>
      </w:r>
      <w:r/>
    </w:p>
    <w:p>
      <w:pPr>
        <w:jc w:val="left"/>
        <w:spacing w:line="252" w:lineRule="auto"/>
        <w:widowControl/>
        <w:rPr>
          <w:rFonts w:hint="eastAsia" w:ascii="宋体" w:hAnsi="宋体" w:cs="宋体"/>
          <w:b/>
          <w:bCs/>
          <w:color w:val="0000ff"/>
          <w:sz w:val="24"/>
          <w:szCs w:val="24"/>
          <w:lang w:val="en-US" w:eastAsia="zh-CN"/>
        </w:rPr>
      </w:pPr>
      <w:r>
        <w:rPr>
          <w:rFonts w:hint="eastAsia" w:ascii="宋体" w:hAnsi="宋体" w:cs="宋体"/>
          <w:b/>
          <w:bCs/>
          <w:color w:val="0000ff"/>
          <w:sz w:val="24"/>
          <w:szCs w:val="24"/>
          <w:lang w:val="en-US" w:eastAsia="zh-CN"/>
        </w:rPr>
      </w:r>
      <w:r/>
    </w:p>
    <w:p>
      <w:pPr>
        <w:jc w:val="left"/>
        <w:spacing w:line="252" w:lineRule="auto"/>
        <w:widowControl/>
        <w:rPr>
          <w:rFonts w:hint="eastAsia" w:ascii="宋体" w:hAnsi="宋体" w:cs="宋体"/>
          <w:b/>
          <w:bCs/>
          <w:color w:val="0000ff"/>
          <w:sz w:val="24"/>
          <w:szCs w:val="24"/>
          <w:lang w:val="en-US" w:eastAsia="zh-CN"/>
        </w:rPr>
      </w:pPr>
      <w:r>
        <w:rPr>
          <w:rFonts w:hint="eastAsia" w:ascii="宋体" w:hAnsi="宋体" w:cs="宋体"/>
          <w:b/>
          <w:bCs/>
          <w:color w:val="0000ff"/>
          <w:sz w:val="24"/>
          <w:szCs w:val="24"/>
          <w:lang w:val="en-US" w:eastAsia="zh-CN"/>
        </w:rPr>
      </w:r>
      <w:r/>
    </w:p>
    <w:p>
      <w:pPr>
        <w:jc w:val="left"/>
        <w:spacing w:line="252" w:lineRule="auto"/>
        <w:widowControl/>
        <w:rPr>
          <w:rFonts w:hint="eastAsia" w:ascii="宋体" w:hAnsi="宋体" w:cs="宋体"/>
          <w:b/>
          <w:bCs/>
          <w:color w:val="0000ff"/>
          <w:sz w:val="24"/>
          <w:szCs w:val="24"/>
          <w:lang w:val="en-US" w:eastAsia="zh-CN"/>
        </w:rPr>
      </w:pPr>
      <w:r>
        <w:rPr>
          <w:rFonts w:hint="eastAsia" w:ascii="宋体" w:hAnsi="宋体" w:cs="宋体"/>
          <w:b/>
          <w:bCs/>
          <w:color w:val="0000ff"/>
          <w:sz w:val="24"/>
          <w:szCs w:val="24"/>
          <w:lang w:val="en-US" w:eastAsia="zh-CN"/>
        </w:rPr>
      </w:r>
      <w:r/>
    </w:p>
    <w:p>
      <w:pPr>
        <w:jc w:val="left"/>
        <w:spacing w:line="252" w:lineRule="auto"/>
        <w:widowControl/>
        <w:rPr>
          <w:rFonts w:hint="eastAsia" w:ascii="宋体" w:hAnsi="宋体" w:cs="宋体"/>
          <w:b/>
          <w:bCs/>
          <w:color w:val="0000ff"/>
          <w:sz w:val="24"/>
          <w:szCs w:val="24"/>
          <w:lang w:val="en-US" w:eastAsia="zh-CN"/>
        </w:rPr>
      </w:pPr>
      <w:r>
        <w:rPr>
          <w:rFonts w:hint="eastAsia" w:ascii="宋体" w:hAnsi="宋体" w:cs="宋体"/>
          <w:b/>
          <w:bCs/>
          <w:color w:val="0000ff"/>
          <w:sz w:val="24"/>
          <w:szCs w:val="24"/>
          <w:lang w:val="en-US" w:eastAsia="zh-CN"/>
        </w:rPr>
      </w:r>
      <w:r/>
    </w:p>
    <w:p>
      <w:pPr>
        <w:jc w:val="left"/>
        <w:spacing w:line="252" w:lineRule="auto"/>
        <w:widowControl/>
        <w:rPr>
          <w:rFonts w:hint="eastAsia" w:ascii="宋体" w:hAnsi="宋体" w:cs="宋体"/>
          <w:b/>
          <w:bCs/>
          <w:color w:val="0000ff"/>
          <w:sz w:val="24"/>
          <w:szCs w:val="24"/>
          <w:lang w:val="en-US" w:eastAsia="zh-CN"/>
        </w:rPr>
      </w:pPr>
      <w:r>
        <w:rPr>
          <w:rFonts w:hint="eastAsia" w:ascii="宋体" w:hAnsi="宋体" w:cs="宋体"/>
          <w:b/>
          <w:bCs/>
          <w:color w:val="0000ff"/>
          <w:sz w:val="24"/>
          <w:szCs w:val="24"/>
          <w:lang w:val="en-US" w:eastAsia="zh-CN"/>
        </w:rPr>
      </w:r>
      <w:r/>
    </w:p>
    <w:p>
      <w:pPr>
        <w:jc w:val="left"/>
        <w:spacing w:line="252" w:lineRule="auto"/>
        <w:widowControl/>
        <w:rPr>
          <w:rFonts w:hint="eastAsia" w:ascii="宋体" w:hAnsi="宋体" w:cs="宋体"/>
          <w:b/>
          <w:bCs/>
          <w:color w:val="0000ff"/>
          <w:sz w:val="24"/>
          <w:szCs w:val="24"/>
          <w:lang w:val="en-US" w:eastAsia="zh-CN"/>
        </w:rPr>
      </w:pPr>
      <w:r>
        <w:rPr>
          <w:rFonts w:hint="eastAsia" w:ascii="宋体" w:hAnsi="宋体" w:cs="宋体"/>
          <w:b/>
          <w:bCs/>
          <w:color w:val="0000ff"/>
          <w:sz w:val="24"/>
          <w:szCs w:val="24"/>
          <w:lang w:val="en-US" w:eastAsia="zh-CN"/>
        </w:rPr>
      </w:r>
      <w:r/>
    </w:p>
    <w:p>
      <w:pPr>
        <w:jc w:val="left"/>
        <w:spacing w:line="252" w:lineRule="auto"/>
        <w:widowControl/>
        <w:rPr>
          <w:rFonts w:hint="eastAsia" w:ascii="宋体" w:hAnsi="宋体" w:cs="宋体"/>
          <w:b/>
          <w:bCs/>
          <w:color w:val="0000ff"/>
          <w:sz w:val="24"/>
          <w:szCs w:val="24"/>
          <w:lang w:val="en-US" w:eastAsia="zh-CN"/>
        </w:rPr>
      </w:pPr>
      <w:r>
        <w:rPr>
          <w:rFonts w:hint="eastAsia" w:ascii="宋体" w:hAnsi="宋体" w:cs="宋体"/>
          <w:b/>
          <w:bCs/>
          <w:color w:val="0000ff"/>
          <w:sz w:val="24"/>
          <w:szCs w:val="24"/>
          <w:lang w:val="en-US" w:eastAsia="zh-CN"/>
        </w:rPr>
      </w:r>
      <w:r/>
    </w:p>
    <w:p>
      <w:pPr>
        <w:jc w:val="left"/>
        <w:spacing w:line="252" w:lineRule="auto"/>
        <w:widowControl/>
        <w:rPr>
          <w:rFonts w:hint="eastAsia" w:ascii="宋体" w:hAnsi="宋体" w:cs="宋体"/>
          <w:b/>
          <w:bCs/>
          <w:color w:val="0000ff"/>
          <w:sz w:val="24"/>
          <w:szCs w:val="24"/>
          <w:lang w:val="en-US" w:eastAsia="zh-CN"/>
        </w:rPr>
      </w:pPr>
      <w:r>
        <w:rPr>
          <w:rFonts w:hint="eastAsia" w:ascii="宋体" w:hAnsi="宋体" w:cs="宋体"/>
          <w:b/>
          <w:bCs/>
          <w:color w:val="0000ff"/>
          <w:sz w:val="24"/>
          <w:szCs w:val="24"/>
          <w:lang w:val="en-US" w:eastAsia="zh-CN"/>
        </w:rPr>
      </w:r>
      <w:r/>
    </w:p>
    <w:p>
      <w:pPr>
        <w:jc w:val="left"/>
        <w:spacing w:line="252" w:lineRule="auto"/>
        <w:widowControl/>
        <w:rPr>
          <w:rFonts w:hint="eastAsia" w:ascii="宋体" w:hAnsi="宋体" w:cs="宋体"/>
          <w:b/>
          <w:bCs/>
          <w:color w:val="0000ff"/>
          <w:sz w:val="24"/>
          <w:szCs w:val="24"/>
          <w:lang w:val="en-US" w:eastAsia="zh-CN"/>
        </w:rPr>
      </w:pPr>
      <w:r>
        <w:rPr>
          <w:rFonts w:hint="eastAsia" w:ascii="宋体" w:hAnsi="宋体" w:cs="宋体"/>
          <w:b/>
          <w:bCs/>
          <w:color w:val="0000ff"/>
          <w:sz w:val="24"/>
          <w:szCs w:val="24"/>
          <w:lang w:val="en-US" w:eastAsia="zh-CN"/>
        </w:rPr>
      </w:r>
      <w:r/>
    </w:p>
    <w:p>
      <w:pPr>
        <w:jc w:val="left"/>
        <w:spacing w:line="252" w:lineRule="auto"/>
        <w:widowControl/>
        <w:rPr>
          <w:rFonts w:hint="eastAsia" w:ascii="宋体" w:hAnsi="宋体" w:cs="宋体"/>
          <w:b/>
          <w:bCs/>
          <w:color w:val="0000ff"/>
          <w:sz w:val="24"/>
          <w:szCs w:val="24"/>
          <w:lang w:val="en-US" w:eastAsia="zh-CN"/>
        </w:rPr>
      </w:pPr>
      <w:r>
        <w:rPr>
          <w:rFonts w:hint="eastAsia" w:ascii="宋体" w:hAnsi="宋体" w:cs="宋体"/>
          <w:b/>
          <w:bCs/>
          <w:color w:val="0000ff"/>
          <w:sz w:val="24"/>
          <w:szCs w:val="24"/>
          <w:lang w:val="en-US" w:eastAsia="zh-CN"/>
        </w:rPr>
      </w:r>
      <w:r/>
    </w:p>
    <w:p>
      <w:pPr>
        <w:jc w:val="left"/>
        <w:spacing w:line="252" w:lineRule="auto"/>
        <w:widowControl/>
        <w:rPr>
          <w:rFonts w:hint="eastAsia" w:ascii="宋体" w:hAnsi="宋体" w:cs="宋体"/>
          <w:b/>
          <w:bCs/>
          <w:color w:val="0000ff"/>
          <w:sz w:val="24"/>
          <w:szCs w:val="24"/>
          <w:lang w:val="en-US" w:eastAsia="zh-CN"/>
        </w:rPr>
      </w:pPr>
      <w:r>
        <w:rPr>
          <w:rFonts w:hint="eastAsia" w:ascii="宋体" w:hAnsi="宋体" w:cs="宋体"/>
          <w:b/>
          <w:bCs/>
          <w:color w:val="0000ff"/>
          <w:sz w:val="24"/>
          <w:szCs w:val="24"/>
          <w:lang w:val="en-US" w:eastAsia="zh-CN"/>
        </w:rPr>
      </w:r>
      <w:r/>
    </w:p>
    <w:p>
      <w:pPr>
        <w:jc w:val="left"/>
        <w:spacing w:line="252" w:lineRule="auto"/>
        <w:widowControl/>
        <w:rPr>
          <w:rFonts w:hint="eastAsia" w:ascii="宋体" w:hAnsi="宋体" w:cs="宋体"/>
          <w:b/>
          <w:bCs/>
          <w:color w:val="0000ff"/>
          <w:sz w:val="24"/>
          <w:szCs w:val="24"/>
          <w:lang w:val="en-US" w:eastAsia="zh-CN"/>
        </w:rPr>
      </w:pPr>
      <w:r>
        <w:rPr>
          <w:rFonts w:hint="eastAsia" w:ascii="宋体" w:hAnsi="宋体" w:cs="宋体"/>
          <w:b/>
          <w:bCs/>
          <w:color w:val="0000ff"/>
          <w:sz w:val="24"/>
          <w:szCs w:val="24"/>
          <w:lang w:val="en-US" w:eastAsia="zh-CN"/>
        </w:rPr>
      </w:r>
      <w:r/>
    </w:p>
    <w:p>
      <w:pPr>
        <w:jc w:val="left"/>
        <w:spacing w:line="252" w:lineRule="auto"/>
        <w:widowControl/>
        <w:rPr>
          <w:rFonts w:hint="eastAsia" w:ascii="宋体" w:hAnsi="宋体" w:cs="宋体"/>
          <w:b/>
          <w:bCs/>
          <w:color w:val="0000ff"/>
          <w:sz w:val="24"/>
          <w:szCs w:val="24"/>
          <w:lang w:val="en-US" w:eastAsia="zh-CN"/>
        </w:rPr>
      </w:pPr>
      <w:r>
        <w:rPr>
          <w:rFonts w:hint="eastAsia" w:ascii="宋体" w:hAnsi="宋体" w:cs="宋体"/>
          <w:b/>
          <w:bCs/>
          <w:color w:val="0000ff"/>
          <w:sz w:val="24"/>
          <w:szCs w:val="24"/>
          <w:lang w:val="en-US" w:eastAsia="zh-CN"/>
        </w:rPr>
      </w:r>
      <w:r/>
    </w:p>
    <w:p>
      <w:pPr>
        <w:jc w:val="left"/>
        <w:spacing w:line="252" w:lineRule="auto"/>
        <w:widowControl/>
        <w:rPr>
          <w:rFonts w:hint="eastAsia" w:ascii="宋体" w:hAnsi="宋体" w:cs="宋体"/>
          <w:b/>
          <w:bCs/>
          <w:color w:val="0000ff"/>
          <w:sz w:val="24"/>
          <w:szCs w:val="24"/>
          <w:lang w:val="en-US" w:eastAsia="zh-CN"/>
        </w:rPr>
      </w:pPr>
      <w:r>
        <w:rPr>
          <w:rFonts w:hint="eastAsia" w:ascii="宋体" w:hAnsi="宋体" w:cs="宋体"/>
          <w:b/>
          <w:bCs/>
          <w:color w:val="0000ff"/>
          <w:sz w:val="24"/>
          <w:szCs w:val="24"/>
          <w:lang w:val="en-US" w:eastAsia="zh-CN"/>
        </w:rPr>
      </w:r>
      <w:r/>
    </w:p>
    <w:p>
      <w:pPr>
        <w:jc w:val="left"/>
        <w:spacing w:line="252" w:lineRule="auto"/>
        <w:widowControl/>
        <w:rPr>
          <w:rFonts w:hint="eastAsia" w:ascii="宋体" w:hAnsi="宋体" w:cs="宋体"/>
          <w:b/>
          <w:bCs/>
          <w:color w:val="0000ff"/>
          <w:sz w:val="24"/>
          <w:szCs w:val="24"/>
          <w:lang w:val="en-US" w:eastAsia="zh-CN"/>
        </w:rPr>
      </w:pPr>
      <w:r>
        <w:rPr>
          <w:rFonts w:hint="eastAsia" w:ascii="宋体" w:hAnsi="宋体" w:cs="宋体"/>
          <w:b/>
          <w:bCs/>
          <w:color w:val="0000ff"/>
          <w:sz w:val="24"/>
          <w:szCs w:val="24"/>
          <w:lang w:val="en-US" w:eastAsia="zh-CN"/>
        </w:rPr>
      </w:r>
      <w:r/>
    </w:p>
    <w:p>
      <w:pPr>
        <w:jc w:val="left"/>
        <w:spacing w:line="252" w:lineRule="auto"/>
        <w:widowControl/>
        <w:rPr>
          <w:rFonts w:hint="eastAsia" w:ascii="宋体" w:hAnsi="宋体" w:cs="宋体"/>
          <w:b/>
          <w:bCs/>
          <w:color w:val="0000ff"/>
          <w:sz w:val="24"/>
          <w:szCs w:val="24"/>
          <w:lang w:val="en-US" w:eastAsia="zh-CN"/>
        </w:rPr>
      </w:pPr>
      <w:r>
        <w:rPr>
          <w:rFonts w:hint="eastAsia" w:ascii="宋体" w:hAnsi="宋体" w:cs="宋体"/>
          <w:b/>
          <w:bCs/>
          <w:color w:val="0000ff"/>
          <w:sz w:val="24"/>
          <w:szCs w:val="24"/>
          <w:lang w:val="en-US" w:eastAsia="zh-CN"/>
        </w:rPr>
      </w:r>
      <w:r/>
    </w:p>
    <w:p>
      <w:pPr>
        <w:jc w:val="left"/>
        <w:spacing w:line="252" w:lineRule="auto"/>
        <w:widowControl/>
        <w:rPr>
          <w:rFonts w:hint="eastAsia" w:ascii="宋体" w:hAnsi="宋体" w:cs="宋体"/>
          <w:b/>
          <w:bCs/>
          <w:color w:val="0000ff"/>
          <w:sz w:val="24"/>
          <w:szCs w:val="24"/>
          <w:lang w:val="en-US" w:eastAsia="zh-CN"/>
        </w:rPr>
      </w:pPr>
      <w:r>
        <w:rPr>
          <w:rFonts w:hint="eastAsia" w:ascii="宋体" w:hAnsi="宋体" w:cs="宋体"/>
          <w:b/>
          <w:bCs/>
          <w:color w:val="0000ff"/>
          <w:sz w:val="24"/>
          <w:szCs w:val="24"/>
          <w:lang w:val="en-US" w:eastAsia="zh-CN"/>
        </w:rPr>
      </w:r>
      <w:r/>
    </w:p>
    <w:p>
      <w:pPr>
        <w:jc w:val="left"/>
        <w:spacing w:line="252" w:lineRule="auto"/>
        <w:widowControl/>
        <w:rPr>
          <w:rFonts w:hint="eastAsia" w:ascii="宋体" w:hAnsi="宋体" w:cs="宋体"/>
          <w:b/>
          <w:bCs/>
          <w:color w:val="0000ff"/>
          <w:sz w:val="24"/>
          <w:szCs w:val="24"/>
          <w:lang w:val="en-US" w:eastAsia="zh-CN"/>
        </w:rPr>
      </w:pPr>
      <w:r>
        <w:rPr>
          <w:rFonts w:hint="eastAsia" w:ascii="宋体" w:hAnsi="宋体" w:cs="宋体"/>
          <w:b/>
          <w:bCs/>
          <w:color w:val="0000ff"/>
          <w:sz w:val="24"/>
          <w:szCs w:val="24"/>
          <w:lang w:val="en-US" w:eastAsia="zh-CN"/>
        </w:rPr>
      </w:r>
      <w:r/>
    </w:p>
    <w:p>
      <w:pPr>
        <w:ind w:firstLine="2880"/>
        <w:jc w:val="left"/>
        <w:spacing w:line="252" w:lineRule="auto"/>
        <w:widowControl/>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firstLine="2880"/>
        <w:jc w:val="left"/>
        <w:spacing w:line="252" w:lineRule="auto"/>
        <w:widowControl/>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firstLine="2880"/>
        <w:jc w:val="left"/>
        <w:spacing w:line="252" w:lineRule="auto"/>
        <w:widowControl/>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shd w:val="nil" w:color="auto"/>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r>
      <w:r/>
    </w:p>
    <w:p>
      <w:pPr>
        <w:ind w:firstLine="2880"/>
        <w:jc w:val="left"/>
        <w:spacing w:line="252" w:lineRule="auto"/>
        <w:widowControl/>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ascii="黑体" w:hAnsi="黑体" w:eastAsia="黑体" w:cs="黑体"/>
          <w:color w:val="000000"/>
          <w:sz w:val="24"/>
          <w:szCs w:val="24"/>
        </w:rPr>
      </w:pPr>
      <w:r>
        <w:rPr>
          <w:rFonts w:ascii="黑体" w:hAnsi="黑体" w:eastAsia="黑体" w:cs="黑体"/>
          <w:color w:val="000000"/>
          <w:sz w:val="24"/>
          <w:szCs w:val="24"/>
        </w:rPr>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ascii="宋体" w:hAnsi="宋体" w:cs="宋体"/>
          <w:color w:val="auto"/>
          <w:sz w:val="24"/>
          <w:szCs w:val="24"/>
        </w:rPr>
      </w:pPr>
      <w:r>
        <w:rPr>
          <w:rFonts w:hint="eastAsia" w:ascii="宋体" w:hAnsi="宋体" w:cs="宋体"/>
          <w:sz w:val="24"/>
          <w:szCs w:val="24"/>
        </w:rPr>
        <w:t xml:space="preserve">采用综合评分法，评标结果按评审后得分由高到低顺</w:t>
      </w:r>
      <w:r>
        <w:rPr>
          <w:rFonts w:hint="eastAsia" w:ascii="宋体" w:hAnsi="宋体" w:cs="宋体"/>
          <w:color w:val="auto"/>
          <w:sz w:val="24"/>
          <w:szCs w:val="24"/>
        </w:rPr>
        <w:t xml:space="preserve">序排列。得分相同的，按投标报价由低到高顺序排列。得分且投标报价相同的，按“评标标准-2.服务”得分由高到低顺序排列。在投标文件满足招标文件全部实质性要求的投标人中，按照评审得分由高到低选取</w:t>
      </w:r>
      <w:r>
        <w:rPr>
          <w:rFonts w:hint="eastAsia" w:ascii="宋体" w:hAnsi="宋体"/>
          <w:color w:val="auto"/>
          <w:sz w:val="24"/>
          <w:szCs w:val="24"/>
          <w:lang w:val="en-US" w:eastAsia="zh-CN"/>
        </w:rPr>
        <w:t xml:space="preserve">3</w:t>
      </w:r>
      <w:r>
        <w:rPr>
          <w:rFonts w:hint="eastAsia" w:ascii="宋体" w:hAnsi="宋体"/>
          <w:color w:val="auto"/>
          <w:sz w:val="24"/>
          <w:szCs w:val="24"/>
        </w:rPr>
        <w:t xml:space="preserve">名</w:t>
      </w:r>
      <w:r>
        <w:rPr>
          <w:rFonts w:hint="eastAsia" w:ascii="宋体" w:hAnsi="宋体" w:cs="宋体"/>
          <w:color w:val="auto"/>
          <w:sz w:val="24"/>
          <w:szCs w:val="24"/>
        </w:rPr>
        <w:t xml:space="preserve">中标候选人。</w:t>
      </w:r>
      <w:r/>
    </w:p>
    <w:p>
      <w:pPr>
        <w:ind w:firstLine="480"/>
        <w:spacing w:line="264" w:lineRule="auto"/>
        <w:rPr>
          <w:rFonts w:ascii="黑体" w:hAnsi="黑体" w:eastAsia="黑体" w:cs="黑体"/>
          <w:color w:val="auto"/>
          <w:sz w:val="24"/>
          <w:szCs w:val="24"/>
        </w:rPr>
      </w:pPr>
      <w:r>
        <w:rPr>
          <w:rFonts w:hint="eastAsia" w:ascii="黑体" w:hAnsi="黑体" w:eastAsia="黑体" w:cs="黑体"/>
          <w:color w:val="auto"/>
          <w:sz w:val="24"/>
          <w:szCs w:val="24"/>
          <w:lang w:val="en-US" w:eastAsia="zh-CN"/>
        </w:rPr>
        <w:t xml:space="preserve">二</w:t>
      </w:r>
      <w:r>
        <w:rPr>
          <w:rFonts w:hint="eastAsia" w:ascii="黑体" w:hAnsi="黑体" w:eastAsia="黑体" w:cs="黑体"/>
          <w:color w:val="auto"/>
          <w:sz w:val="24"/>
          <w:szCs w:val="24"/>
        </w:rPr>
        <w:t xml:space="preserve">、小微企业价格扣除</w:t>
      </w:r>
      <w:r/>
    </w:p>
    <w:p>
      <w:pPr>
        <w:ind w:firstLine="480"/>
        <w:spacing w:line="264" w:lineRule="auto"/>
        <w:rPr>
          <w:rFonts w:ascii="宋体" w:hAnsi="宋体"/>
          <w:color w:val="auto"/>
          <w:sz w:val="24"/>
          <w:szCs w:val="24"/>
          <w:highlight w:val="yellow"/>
        </w:rPr>
      </w:pPr>
      <w:r>
        <w:rPr>
          <w:rFonts w:hint="eastAsia" w:ascii="宋体" w:hAnsi="宋体" w:cs="宋体"/>
          <w:color w:val="auto"/>
          <w:sz w:val="24"/>
          <w:szCs w:val="24"/>
        </w:rPr>
        <w:t xml:space="preserve">1.</w:t>
      </w:r>
      <w:r>
        <w:rPr>
          <w:rFonts w:hint="eastAsia" w:ascii="宋体" w:hAnsi="宋体" w:cs="宋体"/>
          <w:color w:val="auto"/>
          <w:sz w:val="24"/>
          <w:szCs w:val="24"/>
          <w:lang w:val="zh-CN"/>
        </w:rPr>
        <w:t xml:space="preserve">本项目服务全部由小微企业承接的，</w:t>
      </w:r>
      <w:r>
        <w:rPr>
          <w:rFonts w:hint="eastAsia" w:ascii="宋体" w:hAnsi="宋体" w:cs="宋体"/>
          <w:color w:val="auto"/>
          <w:sz w:val="24"/>
          <w:szCs w:val="24"/>
        </w:rPr>
        <w:t xml:space="preserve">对报价给予</w:t>
      </w:r>
      <w:r>
        <w:rPr>
          <w:rFonts w:hint="eastAsia" w:ascii="宋体" w:hAnsi="宋体"/>
          <w:color w:val="auto"/>
          <w:sz w:val="24"/>
          <w:szCs w:val="24"/>
        </w:rPr>
        <w:t xml:space="preserve">10%</w:t>
      </w:r>
      <w:r>
        <w:rPr>
          <w:rFonts w:hint="eastAsia" w:ascii="宋体" w:hAnsi="宋体" w:cs="宋体"/>
          <w:color w:val="auto"/>
          <w:sz w:val="24"/>
          <w:szCs w:val="24"/>
        </w:rPr>
        <w:t xml:space="preserve">的扣除，用扣除后的价格参与评审。</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2.残疾人福利性单位视同小型、微型企业，给予</w:t>
      </w:r>
      <w:r>
        <w:rPr>
          <w:rFonts w:hint="eastAsia" w:ascii="宋体" w:hAnsi="宋体"/>
          <w:color w:val="auto"/>
          <w:sz w:val="24"/>
          <w:szCs w:val="24"/>
        </w:rPr>
        <w:t xml:space="preserve">与小微企业相同</w:t>
      </w:r>
      <w:r>
        <w:rPr>
          <w:rFonts w:hint="eastAsia" w:ascii="宋体" w:hAnsi="宋体" w:cs="宋体"/>
          <w:color w:val="auto"/>
          <w:sz w:val="24"/>
          <w:szCs w:val="24"/>
        </w:rPr>
        <w:t xml:space="preserve">的价格扣除，用扣除后的价格参与评审；监狱和戒毒企业视同小型、微型企业，给予</w:t>
      </w:r>
      <w:r>
        <w:rPr>
          <w:rFonts w:hint="eastAsia" w:ascii="宋体" w:hAnsi="宋体"/>
          <w:color w:val="auto"/>
          <w:sz w:val="24"/>
          <w:szCs w:val="24"/>
        </w:rPr>
        <w:t xml:space="preserve">与小微企业相同</w:t>
      </w:r>
      <w:r>
        <w:rPr>
          <w:rFonts w:hint="eastAsia" w:ascii="宋体" w:hAnsi="宋体" w:cs="宋体"/>
          <w:color w:val="auto"/>
          <w:sz w:val="24"/>
          <w:szCs w:val="24"/>
        </w:rPr>
        <w:t xml:space="preserve">的价格扣除，用扣除后的价格参与评审。残疾人福利性单位、监狱企业属于小型、微型企业的，不重复享受价格扣除。</w:t>
      </w:r>
      <w:r/>
    </w:p>
    <w:p>
      <w:pPr>
        <w:ind w:firstLine="482"/>
        <w:spacing w:line="264" w:lineRule="auto"/>
        <w:rPr>
          <w:rFonts w:ascii="黑体" w:hAnsi="黑体" w:eastAsia="黑体" w:cs="黑体"/>
          <w:color w:val="auto"/>
          <w:sz w:val="24"/>
          <w:szCs w:val="24"/>
        </w:rPr>
      </w:pPr>
      <w:r>
        <w:rPr>
          <w:rFonts w:hint="eastAsia" w:ascii="宋体" w:hAnsi="宋体" w:eastAsia="黑体" w:cs="宋体"/>
          <w:b/>
          <w:bCs/>
          <w:color w:val="auto"/>
          <w:sz w:val="24"/>
          <w:szCs w:val="24"/>
          <w:lang w:val="en-US" w:eastAsia="zh-CN"/>
        </w:rPr>
        <w:t xml:space="preserve">三</w:t>
      </w:r>
      <w:r>
        <w:rPr>
          <w:rFonts w:hint="eastAsia" w:ascii="黑体" w:hAnsi="黑体" w:eastAsia="黑体" w:cs="黑体"/>
          <w:color w:val="auto"/>
          <w:sz w:val="24"/>
          <w:szCs w:val="24"/>
        </w:rPr>
        <w:t xml:space="preserve">、评标标准</w:t>
      </w:r>
      <w:r/>
    </w:p>
    <w:tbl>
      <w:tblPr>
        <w:tblStyle w:val="852"/>
        <w:tblW w:w="975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80"/>
        <w:gridCol w:w="6624"/>
        <w:gridCol w:w="573"/>
        <w:gridCol w:w="861"/>
      </w:tblGrid>
      <w:tr>
        <w:trPr>
          <w:jc w:val="center"/>
          <w:trHeight w:val="493"/>
          <w:tblHeader/>
        </w:trPr>
        <w:tc>
          <w:tcPr>
            <w:tcBorders>
              <w:top w:val="single" w:color="000000" w:sz="2" w:space="0"/>
              <w:bottom w:val="single" w:color="000000" w:sz="2" w:space="0"/>
            </w:tcBorders>
            <w:tcW w:w="519" w:type="dxa"/>
            <w:textDirection w:val="lrTb"/>
            <w:noWrap/>
          </w:tcPr>
          <w:p>
            <w:pPr>
              <w:jc w:val="center"/>
              <w:spacing w:before="122" w:line="288" w:lineRule="auto"/>
              <w:rPr>
                <w:rFonts w:ascii="宋体" w:hAnsi="宋体" w:cs="宋体"/>
                <w:b/>
                <w:bCs/>
                <w:color w:val="auto"/>
                <w:spacing w:val="-3"/>
              </w:rPr>
            </w:pPr>
            <w:r>
              <w:rPr>
                <w:rFonts w:ascii="宋体" w:hAnsi="宋体" w:cs="宋体"/>
                <w:b/>
                <w:bCs/>
                <w:color w:val="auto"/>
                <w:spacing w:val="-3"/>
              </w:rPr>
              <w:t xml:space="preserve">序号</w:t>
            </w:r>
            <w:r/>
          </w:p>
        </w:tc>
        <w:tc>
          <w:tcPr>
            <w:tcBorders>
              <w:top w:val="single" w:color="000000" w:sz="2" w:space="0"/>
              <w:bottom w:val="single" w:color="000000" w:sz="2" w:space="0"/>
            </w:tcBorders>
            <w:tcW w:w="1180" w:type="dxa"/>
            <w:textDirection w:val="lrTb"/>
            <w:noWrap/>
          </w:tcPr>
          <w:p>
            <w:pPr>
              <w:jc w:val="center"/>
              <w:spacing w:before="122" w:line="288" w:lineRule="auto"/>
              <w:rPr>
                <w:rFonts w:ascii="宋体" w:hAnsi="宋体" w:cs="宋体"/>
                <w:b/>
                <w:bCs/>
                <w:color w:val="auto"/>
                <w:spacing w:val="-3"/>
              </w:rPr>
            </w:pPr>
            <w:r>
              <w:rPr>
                <w:rFonts w:ascii="宋体" w:hAnsi="宋体" w:cs="宋体"/>
                <w:b/>
                <w:bCs/>
                <w:color w:val="auto"/>
                <w:spacing w:val="-3"/>
              </w:rPr>
              <w:t xml:space="preserve">评审因素</w:t>
            </w:r>
            <w:r/>
          </w:p>
        </w:tc>
        <w:tc>
          <w:tcPr>
            <w:tcBorders>
              <w:top w:val="single" w:color="000000" w:sz="2" w:space="0"/>
              <w:bottom w:val="single" w:color="000000" w:sz="2" w:space="0"/>
            </w:tcBorders>
            <w:tcW w:w="6624" w:type="dxa"/>
            <w:textDirection w:val="lrTb"/>
            <w:noWrap/>
          </w:tcPr>
          <w:p>
            <w:pPr>
              <w:jc w:val="center"/>
              <w:spacing w:before="122" w:line="288" w:lineRule="auto"/>
              <w:rPr>
                <w:rFonts w:ascii="宋体" w:hAnsi="宋体" w:cs="宋体"/>
                <w:b/>
                <w:bCs/>
                <w:color w:val="auto"/>
                <w:spacing w:val="-3"/>
              </w:rPr>
            </w:pPr>
            <w:r>
              <w:rPr>
                <w:rFonts w:ascii="宋体" w:hAnsi="宋体" w:cs="宋体"/>
                <w:b/>
                <w:bCs/>
                <w:color w:val="auto"/>
                <w:spacing w:val="-3"/>
              </w:rPr>
              <w:t xml:space="preserve">评审细则</w:t>
            </w:r>
            <w:r/>
          </w:p>
        </w:tc>
        <w:tc>
          <w:tcPr>
            <w:tcBorders>
              <w:top w:val="single" w:color="000000" w:sz="2" w:space="0"/>
              <w:bottom w:val="single" w:color="000000" w:sz="2" w:space="0"/>
            </w:tcBorders>
            <w:tcW w:w="573" w:type="dxa"/>
            <w:textDirection w:val="lrTb"/>
            <w:noWrap/>
          </w:tcPr>
          <w:p>
            <w:pPr>
              <w:jc w:val="center"/>
              <w:spacing w:before="122" w:line="288" w:lineRule="auto"/>
              <w:rPr>
                <w:rFonts w:ascii="宋体" w:hAnsi="宋体" w:cs="宋体"/>
                <w:b/>
                <w:bCs/>
                <w:color w:val="auto"/>
                <w:spacing w:val="-3"/>
              </w:rPr>
            </w:pPr>
            <w:r>
              <w:rPr>
                <w:rFonts w:ascii="宋体" w:hAnsi="宋体" w:cs="宋体"/>
                <w:b/>
                <w:bCs/>
                <w:color w:val="auto"/>
                <w:spacing w:val="-3"/>
              </w:rPr>
              <w:t xml:space="preserve">分值</w:t>
            </w:r>
            <w:r/>
          </w:p>
        </w:tc>
        <w:tc>
          <w:tcPr>
            <w:tcBorders>
              <w:top w:val="single" w:color="000000" w:sz="2" w:space="0"/>
              <w:bottom w:val="single" w:color="000000" w:sz="2" w:space="0"/>
            </w:tcBorders>
            <w:tcW w:w="861" w:type="dxa"/>
            <w:textDirection w:val="lrTb"/>
            <w:noWrap/>
          </w:tcPr>
          <w:p>
            <w:pPr>
              <w:jc w:val="center"/>
              <w:spacing w:before="122" w:line="288" w:lineRule="auto"/>
              <w:rPr>
                <w:rFonts w:ascii="宋体" w:hAnsi="宋体" w:cs="宋体"/>
                <w:b/>
                <w:bCs/>
                <w:color w:val="auto"/>
                <w:spacing w:val="-3"/>
              </w:rPr>
            </w:pPr>
            <w:r>
              <w:rPr>
                <w:rFonts w:ascii="宋体" w:hAnsi="宋体" w:cs="宋体"/>
                <w:b/>
                <w:bCs/>
                <w:color w:val="auto"/>
                <w:spacing w:val="-3"/>
              </w:rPr>
              <w:t xml:space="preserve">类型</w:t>
            </w:r>
            <w:r/>
          </w:p>
        </w:tc>
      </w:tr>
      <w:tr>
        <w:trPr>
          <w:jc w:val="center"/>
          <w:trHeight w:val="465"/>
        </w:trPr>
        <w:tc>
          <w:tcPr>
            <w:gridSpan w:val="5"/>
            <w:tcBorders>
              <w:top w:val="single" w:color="000000" w:sz="2" w:space="0"/>
              <w:bottom w:val="single" w:color="000000" w:sz="2" w:space="0"/>
            </w:tcBorders>
            <w:tcW w:w="9757" w:type="dxa"/>
            <w:textDirection w:val="lrTb"/>
            <w:noWrap/>
          </w:tcPr>
          <w:p>
            <w:pPr>
              <w:ind w:left="114"/>
              <w:spacing w:before="122" w:line="264" w:lineRule="auto"/>
              <w:rPr>
                <w:rFonts w:ascii="宋体" w:hAnsi="宋体" w:cs="宋体"/>
                <w:color w:val="auto"/>
              </w:rPr>
            </w:pPr>
            <w:r>
              <w:rPr>
                <w:rFonts w:hint="eastAsia" w:ascii="宋体" w:hAnsi="宋体" w:cs="宋体"/>
                <w:b/>
                <w:bCs/>
                <w:color w:val="auto"/>
                <w:spacing w:val="-3"/>
              </w:rPr>
              <w:t xml:space="preserve">1.</w:t>
            </w:r>
            <w:r>
              <w:rPr>
                <w:rFonts w:ascii="宋体" w:hAnsi="宋体" w:cs="宋体"/>
                <w:b/>
                <w:bCs/>
                <w:color w:val="auto"/>
                <w:spacing w:val="-3"/>
              </w:rPr>
              <w:t xml:space="preserve">价</w:t>
            </w:r>
            <w:r>
              <w:rPr>
                <w:rFonts w:ascii="宋体" w:hAnsi="宋体" w:cs="宋体"/>
                <w:b/>
                <w:bCs/>
                <w:color w:val="auto"/>
                <w:spacing w:val="-2"/>
              </w:rPr>
              <w:t xml:space="preserve">格</w:t>
            </w:r>
            <w:r/>
          </w:p>
        </w:tc>
      </w:tr>
      <w:tr>
        <w:trPr>
          <w:jc w:val="center"/>
          <w:trHeight w:val="1202"/>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ascii="宋体" w:hAnsi="宋体" w:cs="宋体"/>
                <w:color w:val="auto"/>
              </w:rPr>
            </w:pPr>
            <w:r>
              <w:rPr>
                <w:rFonts w:ascii="宋体" w:hAnsi="宋体" w:cs="宋体"/>
                <w:color w:val="auto"/>
                <w:spacing w:val="-6"/>
              </w:rPr>
              <w:t xml:space="preserve">1</w:t>
            </w:r>
            <w:r>
              <w:rPr>
                <w:rFonts w:ascii="宋体" w:hAnsi="宋体" w:cs="宋体"/>
                <w:color w:val="auto"/>
                <w:spacing w:val="-5"/>
              </w:rPr>
              <w:t xml:space="preserve">.1</w:t>
            </w:r>
            <w:r/>
          </w:p>
        </w:tc>
        <w:tc>
          <w:tcPr>
            <w:tcBorders>
              <w:top w:val="single" w:color="000000" w:sz="2" w:space="0"/>
              <w:bottom w:val="single" w:color="000000" w:sz="2" w:space="0"/>
            </w:tcBorders>
            <w:tcW w:w="1180" w:type="dxa"/>
            <w:vAlign w:val="center"/>
            <w:textDirection w:val="lrTb"/>
            <w:noWrap/>
          </w:tcPr>
          <w:p>
            <w:pPr>
              <w:jc w:val="left"/>
              <w:spacing w:before="68" w:line="264" w:lineRule="auto"/>
              <w:rPr>
                <w:rFonts w:ascii="宋体" w:hAnsi="宋体" w:cs="宋体"/>
                <w:color w:val="auto"/>
              </w:rPr>
            </w:pPr>
            <w:r>
              <w:rPr>
                <w:rFonts w:ascii="宋体" w:hAnsi="宋体" w:cs="宋体"/>
                <w:color w:val="auto"/>
                <w:spacing w:val="-2"/>
              </w:rPr>
              <w:t xml:space="preserve">价格分</w:t>
            </w:r>
            <w:r/>
          </w:p>
        </w:tc>
        <w:tc>
          <w:tcPr>
            <w:tcBorders>
              <w:top w:val="single" w:color="000000" w:sz="2" w:space="0"/>
              <w:bottom w:val="single" w:color="000000" w:sz="2" w:space="0"/>
            </w:tcBorders>
            <w:tcW w:w="6624" w:type="dxa"/>
            <w:vAlign w:val="center"/>
            <w:textDirection w:val="lrTb"/>
            <w:noWrap/>
          </w:tcPr>
          <w:p>
            <w:pPr>
              <w:jc w:val="left"/>
              <w:spacing w:line="264" w:lineRule="auto"/>
              <w:rPr>
                <w:rFonts w:ascii="宋体" w:hAnsi="宋体" w:cs="宋体"/>
                <w:color w:val="auto"/>
              </w:rPr>
            </w:pPr>
            <w:r>
              <w:rPr>
                <w:rFonts w:hint="eastAsia" w:ascii="宋体" w:hAnsi="宋体" w:cs="宋体"/>
                <w:color w:val="auto"/>
                <w:spacing w:val="1"/>
              </w:rPr>
              <w:t xml:space="preserve">采用低价优先</w:t>
            </w:r>
            <w:r>
              <w:rPr>
                <w:rFonts w:hint="eastAsia" w:ascii="宋体" w:hAnsi="宋体" w:cs="宋体"/>
                <w:color w:val="auto"/>
              </w:rPr>
              <w:t xml:space="preserve">法计算，即满足招标文件要求且投标价格最低的投标</w:t>
            </w:r>
            <w:r>
              <w:rPr>
                <w:rFonts w:hint="eastAsia" w:ascii="宋体" w:hAnsi="宋体" w:cs="宋体"/>
                <w:color w:val="auto"/>
                <w:spacing w:val="1"/>
              </w:rPr>
              <w:t xml:space="preserve">报价为评标基准</w:t>
            </w:r>
            <w:r>
              <w:rPr>
                <w:rFonts w:hint="eastAsia" w:ascii="宋体" w:hAnsi="宋体" w:cs="宋体"/>
                <w:color w:val="auto"/>
              </w:rPr>
              <w:t xml:space="preserve">价，其价格分为满分。其他投标人的价格分统一按</w:t>
            </w:r>
            <w:r>
              <w:rPr>
                <w:rFonts w:hint="eastAsia" w:ascii="宋体" w:hAnsi="宋体" w:cs="宋体"/>
                <w:color w:val="auto"/>
                <w:spacing w:val="-1"/>
              </w:rPr>
              <w:t xml:space="preserve">照下列公</w:t>
            </w:r>
            <w:r>
              <w:rPr>
                <w:rFonts w:hint="eastAsia" w:ascii="宋体" w:hAnsi="宋体" w:cs="宋体"/>
                <w:color w:val="auto"/>
              </w:rPr>
              <w:t xml:space="preserve">式计算：投标报价得分=(评标基准价/投标报价)×价格分值（小数点保留两位）</w:t>
            </w:r>
            <w:r/>
          </w:p>
          <w:p>
            <w:pPr>
              <w:jc w:val="left"/>
              <w:spacing w:line="264" w:lineRule="auto"/>
              <w:rPr>
                <w:rFonts w:ascii="宋体" w:hAnsi="宋体" w:cs="宋体"/>
                <w:color w:val="auto"/>
              </w:rPr>
            </w:pPr>
            <w:r>
              <w:rPr>
                <w:rFonts w:hint="eastAsia" w:ascii="宋体" w:hAnsi="宋体" w:cs="宋体"/>
                <w:color w:val="auto"/>
              </w:rPr>
              <w:t xml:space="preserve">因落实政府采购政策进行价格调整的，以调整后的价格计算评标基准价和投标报价。</w:t>
            </w:r>
            <w:r/>
          </w:p>
        </w:tc>
        <w:tc>
          <w:tcPr>
            <w:tcBorders>
              <w:top w:val="single" w:color="000000" w:sz="2" w:space="0"/>
              <w:bottom w:val="single" w:color="000000" w:sz="2" w:space="0"/>
            </w:tcBorders>
            <w:tcW w:w="573" w:type="dxa"/>
            <w:vAlign w:val="center"/>
            <w:textDirection w:val="lrTb"/>
            <w:noWrap/>
          </w:tcPr>
          <w:p>
            <w:pPr>
              <w:jc w:val="center"/>
              <w:spacing w:before="68" w:line="264" w:lineRule="auto"/>
              <w:rPr>
                <w:rFonts w:ascii="宋体" w:hAnsi="宋体" w:cs="宋体"/>
                <w:color w:val="auto"/>
                <w:spacing w:val="-4"/>
              </w:rPr>
            </w:pPr>
            <w:r>
              <w:rPr>
                <w:rFonts w:hint="eastAsia" w:ascii="宋体" w:hAnsi="宋体" w:cs="宋体"/>
                <w:color w:val="auto"/>
                <w:spacing w:val="-4"/>
              </w:rPr>
              <w:t xml:space="preserve">10</w:t>
            </w:r>
            <w:r/>
          </w:p>
        </w:tc>
        <w:tc>
          <w:tcPr>
            <w:tcBorders>
              <w:top w:val="single" w:color="000000" w:sz="2" w:space="0"/>
              <w:bottom w:val="single" w:color="000000" w:sz="2" w:space="0"/>
            </w:tcBorders>
            <w:tcW w:w="861" w:type="dxa"/>
            <w:vAlign w:val="center"/>
            <w:textDirection w:val="lrTb"/>
            <w:noWrap/>
          </w:tcPr>
          <w:p>
            <w:pPr>
              <w:jc w:val="center"/>
              <w:spacing w:before="68" w:line="264" w:lineRule="auto"/>
              <w:rPr>
                <w:rFonts w:ascii="宋体" w:hAnsi="宋体" w:cs="宋体"/>
                <w:color w:val="auto"/>
                <w:spacing w:val="-4"/>
              </w:rPr>
            </w:pPr>
            <w:r>
              <w:rPr>
                <w:rFonts w:hint="eastAsia" w:ascii="宋体" w:hAnsi="宋体" w:cs="宋体"/>
                <w:color w:val="auto"/>
                <w:spacing w:val="-4"/>
              </w:rPr>
              <w:t xml:space="preserve">价格分</w:t>
            </w:r>
            <w:r/>
          </w:p>
        </w:tc>
      </w:tr>
      <w:tr>
        <w:trPr>
          <w:jc w:val="center"/>
          <w:trHeight w:val="465"/>
        </w:trPr>
        <w:tc>
          <w:tcPr>
            <w:gridSpan w:val="5"/>
            <w:tcBorders>
              <w:top w:val="single" w:color="000000" w:sz="2" w:space="0"/>
              <w:bottom w:val="single" w:color="000000" w:sz="2" w:space="0"/>
            </w:tcBorders>
            <w:tcW w:w="9757" w:type="dxa"/>
            <w:textDirection w:val="lrTb"/>
            <w:noWrap/>
          </w:tcPr>
          <w:p>
            <w:pPr>
              <w:ind w:left="114"/>
              <w:spacing w:before="123" w:line="264" w:lineRule="auto"/>
              <w:rPr>
                <w:rFonts w:ascii="宋体" w:hAnsi="宋体" w:cs="宋体"/>
                <w:color w:val="auto"/>
              </w:rPr>
            </w:pPr>
            <w:r>
              <w:rPr>
                <w:rFonts w:hint="eastAsia" w:ascii="宋体" w:hAnsi="宋体" w:cs="宋体"/>
                <w:b/>
                <w:bCs/>
                <w:color w:val="auto"/>
                <w:spacing w:val="-3"/>
              </w:rPr>
              <w:t xml:space="preserve">2.服务</w:t>
            </w:r>
            <w:r/>
          </w:p>
        </w:tc>
      </w:tr>
      <w:tr>
        <w:trPr>
          <w:jc w:val="center"/>
          <w:trHeight w:val="895"/>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2.1</w:t>
            </w:r>
            <w:r/>
          </w:p>
        </w:tc>
        <w:tc>
          <w:tcPr>
            <w:tcBorders>
              <w:top w:val="single" w:color="000000" w:sz="2" w:space="0"/>
              <w:bottom w:val="single" w:color="000000" w:sz="2" w:space="0"/>
            </w:tcBorders>
            <w:tcW w:w="1180" w:type="dxa"/>
            <w:vAlign w:val="center"/>
            <w:textDirection w:val="lrTb"/>
            <w:noWrap/>
          </w:tcPr>
          <w:p>
            <w:pPr>
              <w:jc w:val="left"/>
              <w:spacing w:before="68" w:line="264" w:lineRule="auto"/>
              <w:rPr>
                <w:rFonts w:ascii="宋体" w:hAnsi="宋体" w:cs="宋体"/>
                <w:color w:val="auto"/>
                <w:spacing w:val="-2"/>
              </w:rPr>
            </w:pPr>
            <w:r>
              <w:rPr>
                <w:rFonts w:hint="eastAsia" w:ascii="宋体" w:hAnsi="宋体" w:cs="宋体"/>
                <w:color w:val="auto"/>
                <w:spacing w:val="-2"/>
              </w:rPr>
              <w:t xml:space="preserve">产品技术参数</w:t>
            </w:r>
            <w:r/>
          </w:p>
        </w:tc>
        <w:tc>
          <w:tcPr>
            <w:tcBorders>
              <w:top w:val="single" w:color="000000" w:sz="2" w:space="0"/>
              <w:bottom w:val="single" w:color="000000" w:sz="2" w:space="0"/>
            </w:tcBorders>
            <w:tcW w:w="6624" w:type="dxa"/>
            <w:vAlign w:val="center"/>
            <w:textDirection w:val="lrTb"/>
            <w:noWrap/>
          </w:tcPr>
          <w:p>
            <w:pPr>
              <w:spacing w:line="264" w:lineRule="auto"/>
              <w:rPr>
                <w:rFonts w:ascii="宋体" w:hAnsi="宋体" w:cs="宋体"/>
                <w:color w:val="auto"/>
                <w:spacing w:val="1"/>
              </w:rPr>
            </w:pPr>
            <w:r>
              <w:rPr>
                <w:rFonts w:hint="eastAsia" w:ascii="宋体" w:hAnsi="宋体" w:cs="宋体"/>
                <w:color w:val="auto"/>
              </w:rPr>
              <w:t xml:space="preserve">产品技术参数全部满足招标文件技术要求的得满分，打★指标为必须满足项，如有负偏离将作为无效投标，打▲指标</w:t>
            </w:r>
            <w:r>
              <w:rPr>
                <w:rFonts w:hint="eastAsia" w:ascii="宋体" w:hAnsi="宋体" w:cs="宋体"/>
                <w:color w:val="auto"/>
                <w:lang w:eastAsia="zh-CN"/>
              </w:rPr>
              <w:t xml:space="preserve">（</w:t>
            </w:r>
            <w:r>
              <w:rPr>
                <w:rFonts w:hint="eastAsia" w:ascii="宋体" w:hAnsi="宋体" w:cs="宋体"/>
                <w:color w:val="auto"/>
                <w:lang w:val="en-US" w:eastAsia="zh-CN"/>
              </w:rPr>
              <w:t xml:space="preserve">共5项）</w:t>
            </w:r>
            <w:r>
              <w:rPr>
                <w:rFonts w:hint="eastAsia" w:ascii="宋体" w:hAnsi="宋体" w:cs="宋体"/>
                <w:color w:val="auto"/>
              </w:rPr>
              <w:t xml:space="preserve">为重要指标，有1项负偏离扣</w:t>
            </w:r>
            <w:r>
              <w:rPr>
                <w:rFonts w:hint="eastAsia" w:ascii="宋体" w:hAnsi="宋体" w:cs="宋体"/>
                <w:color w:val="auto"/>
                <w:lang w:val="en-US" w:eastAsia="zh-CN"/>
              </w:rPr>
              <w:t xml:space="preserve">5</w:t>
            </w:r>
            <w:r>
              <w:rPr>
                <w:rFonts w:hint="eastAsia" w:ascii="宋体" w:hAnsi="宋体" w:cs="宋体"/>
                <w:color w:val="auto"/>
              </w:rPr>
              <w:t xml:space="preserve">分，其余指标</w:t>
            </w:r>
            <w:r>
              <w:rPr>
                <w:rFonts w:hint="eastAsia" w:ascii="宋体" w:hAnsi="宋体" w:cs="宋体"/>
                <w:color w:val="auto"/>
                <w:lang w:eastAsia="zh-CN"/>
              </w:rPr>
              <w:t xml:space="preserve">（</w:t>
            </w:r>
            <w:r>
              <w:rPr>
                <w:rFonts w:hint="eastAsia" w:ascii="宋体" w:hAnsi="宋体" w:cs="宋体"/>
                <w:color w:val="auto"/>
                <w:lang w:val="en-US" w:eastAsia="zh-CN"/>
              </w:rPr>
              <w:t xml:space="preserve">共5项）</w:t>
            </w:r>
            <w:r>
              <w:rPr>
                <w:rFonts w:hint="eastAsia" w:ascii="宋体" w:hAnsi="宋体" w:cs="宋体"/>
                <w:color w:val="auto"/>
              </w:rPr>
              <w:t xml:space="preserve">有1项负偏离扣1分。</w:t>
            </w:r>
            <w:r/>
          </w:p>
        </w:tc>
        <w:tc>
          <w:tcPr>
            <w:tcBorders>
              <w:top w:val="single" w:color="000000" w:sz="2" w:space="0"/>
              <w:bottom w:val="single" w:color="000000" w:sz="2" w:space="0"/>
            </w:tcBorders>
            <w:tcW w:w="573" w:type="dxa"/>
            <w:vAlign w:val="center"/>
            <w:textDirection w:val="lrTb"/>
            <w:noWrap/>
          </w:tcPr>
          <w:p>
            <w:pPr>
              <w:jc w:val="center"/>
              <w:spacing w:before="68" w:line="264" w:lineRule="auto"/>
              <w:rPr>
                <w:rFonts w:hint="default" w:ascii="宋体" w:hAnsi="宋体" w:eastAsia="宋体" w:cs="宋体"/>
                <w:color w:val="auto"/>
                <w:lang w:val="en-US" w:eastAsia="zh-CN"/>
              </w:rPr>
            </w:pPr>
            <w:r>
              <w:rPr>
                <w:rFonts w:hint="eastAsia" w:ascii="宋体" w:hAnsi="宋体" w:cs="宋体"/>
                <w:color w:val="auto"/>
                <w:lang w:val="en-US" w:eastAsia="zh-CN"/>
              </w:rPr>
              <w:t xml:space="preserve">30</w:t>
            </w:r>
            <w:r/>
          </w:p>
        </w:tc>
        <w:tc>
          <w:tcPr>
            <w:tcBorders>
              <w:top w:val="single" w:color="000000" w:sz="2" w:space="0"/>
              <w:bottom w:val="single" w:color="000000" w:sz="2" w:space="0"/>
            </w:tcBorders>
            <w:tcW w:w="861" w:type="dxa"/>
            <w:vAlign w:val="center"/>
            <w:textDirection w:val="lrTb"/>
            <w:noWrap/>
          </w:tcPr>
          <w:p>
            <w:pPr>
              <w:jc w:val="center"/>
              <w:spacing w:before="68" w:line="264" w:lineRule="auto"/>
              <w:rPr>
                <w:rFonts w:ascii="宋体" w:hAnsi="宋体" w:cs="宋体"/>
                <w:color w:val="auto"/>
              </w:rPr>
            </w:pPr>
            <w:r>
              <w:rPr>
                <w:rFonts w:hint="eastAsia" w:ascii="宋体" w:hAnsi="宋体" w:cs="宋体"/>
                <w:color w:val="auto"/>
                <w:spacing w:val="-6"/>
              </w:rPr>
              <w:t xml:space="preserve">客</w:t>
            </w:r>
            <w:r>
              <w:rPr>
                <w:rFonts w:hint="eastAsia" w:ascii="宋体" w:hAnsi="宋体" w:cs="宋体"/>
                <w:color w:val="auto"/>
                <w:spacing w:val="-4"/>
              </w:rPr>
              <w:t xml:space="preserve">观分</w:t>
            </w:r>
            <w:r/>
          </w:p>
        </w:tc>
      </w:tr>
      <w:tr>
        <w:trPr>
          <w:jc w:val="center"/>
          <w:trHeight w:val="895"/>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ascii="宋体" w:hAnsi="宋体" w:cs="宋体"/>
                <w:color w:val="auto"/>
                <w:spacing w:val="-2"/>
              </w:rPr>
            </w:pPr>
            <w:r>
              <w:rPr>
                <w:rFonts w:ascii="宋体" w:hAnsi="宋体" w:cs="宋体"/>
                <w:color w:val="auto"/>
                <w:spacing w:val="-2"/>
              </w:rPr>
              <w:t xml:space="preserve">2.</w:t>
            </w:r>
            <w:r>
              <w:rPr>
                <w:rFonts w:hint="eastAsia" w:ascii="宋体" w:hAnsi="宋体" w:cs="宋体"/>
                <w:color w:val="auto"/>
                <w:spacing w:val="-2"/>
              </w:rPr>
              <w:t xml:space="preserve">2</w:t>
            </w:r>
            <w:r/>
          </w:p>
        </w:tc>
        <w:tc>
          <w:tcPr>
            <w:tcBorders>
              <w:top w:val="single" w:color="000000" w:sz="2" w:space="0"/>
              <w:bottom w:val="single" w:color="000000" w:sz="2" w:space="0"/>
            </w:tcBorders>
            <w:tcW w:w="1180" w:type="dxa"/>
            <w:vAlign w:val="center"/>
            <w:textDirection w:val="lrTb"/>
            <w:noWrap/>
          </w:tcPr>
          <w:p>
            <w:pPr>
              <w:ind w:right="108"/>
              <w:jc w:val="left"/>
              <w:spacing w:before="68" w:line="264" w:lineRule="auto"/>
              <w:rPr>
                <w:rFonts w:ascii="宋体" w:hAnsi="宋体" w:cs="宋体"/>
                <w:color w:val="auto"/>
                <w:spacing w:val="-2"/>
              </w:rPr>
            </w:pPr>
            <w:r>
              <w:rPr>
                <w:rFonts w:hint="eastAsia" w:ascii="宋体" w:hAnsi="宋体" w:cs="宋体"/>
                <w:color w:val="auto"/>
                <w:spacing w:val="-2"/>
              </w:rPr>
              <w:t xml:space="preserve">实施方案</w:t>
            </w:r>
            <w:r/>
          </w:p>
        </w:tc>
        <w:tc>
          <w:tcPr>
            <w:tcBorders>
              <w:top w:val="single" w:color="000000" w:sz="2" w:space="0"/>
              <w:bottom w:val="single" w:color="000000" w:sz="2" w:space="0"/>
            </w:tcBorders>
            <w:tcW w:w="6624" w:type="dxa"/>
            <w:vAlign w:val="center"/>
            <w:textDirection w:val="lrTb"/>
            <w:noWrap/>
          </w:tcPr>
          <w:p>
            <w:pPr>
              <w:rPr>
                <w:color w:val="auto"/>
              </w:rPr>
            </w:pPr>
            <w:r>
              <w:rPr>
                <w:rFonts w:hint="eastAsia"/>
                <w:color w:val="auto"/>
              </w:rPr>
              <w:t xml:space="preserve">根据本项目采购需求中“实施要求”编制方案，内容包含：1.合理化建议及实施进度安排；2.协调配合措施；3.应急措施。以上每项内容逐项评分：</w:t>
            </w:r>
            <w:r/>
          </w:p>
          <w:p>
            <w:pPr>
              <w:rPr>
                <w:color w:val="auto"/>
              </w:rPr>
            </w:pPr>
            <w:r>
              <w:rPr>
                <w:color w:val="auto"/>
              </w:rPr>
              <w:t xml:space="preserve">方案内容</w:t>
            </w:r>
            <w:r>
              <w:rPr>
                <w:rFonts w:hint="eastAsia"/>
                <w:color w:val="auto"/>
              </w:rPr>
              <w:t xml:space="preserve">完整详实、逻辑清晰、措施具体、具备可落地性，且</w:t>
            </w:r>
            <w:r>
              <w:rPr>
                <w:color w:val="auto"/>
              </w:rPr>
              <w:t xml:space="preserve">专门针对本项目，</w:t>
            </w:r>
            <w:r>
              <w:rPr>
                <w:rFonts w:hint="eastAsia"/>
                <w:color w:val="auto"/>
              </w:rPr>
              <w:t xml:space="preserve">契合</w:t>
            </w:r>
            <w:r>
              <w:rPr>
                <w:color w:val="auto"/>
              </w:rPr>
              <w:t xml:space="preserve">采购需求视为符合；方案内容属于通用类，非专门针对本项目，部分</w:t>
            </w:r>
            <w:r>
              <w:rPr>
                <w:rFonts w:hint="eastAsia"/>
                <w:color w:val="auto"/>
              </w:rPr>
              <w:t xml:space="preserve">契合采购需求</w:t>
            </w:r>
            <w:r>
              <w:rPr>
                <w:color w:val="auto"/>
              </w:rPr>
              <w:t xml:space="preserve">视为部分符合；方案内容非专门针对本项目</w:t>
            </w:r>
            <w:r>
              <w:rPr>
                <w:rFonts w:hint="eastAsia"/>
                <w:color w:val="auto"/>
              </w:rPr>
              <w:t xml:space="preserve">，脱离</w:t>
            </w:r>
            <w:r>
              <w:rPr>
                <w:color w:val="auto"/>
              </w:rPr>
              <w:t xml:space="preserve">采购需求视为不符合。</w:t>
            </w:r>
            <w:r/>
          </w:p>
          <w:p>
            <w:pPr>
              <w:rPr>
                <w:rFonts w:ascii="宋体" w:hAnsi="宋体" w:cs="宋体"/>
                <w:color w:val="auto"/>
                <w:spacing w:val="1"/>
              </w:rPr>
            </w:pPr>
            <w:r>
              <w:rPr>
                <w:rFonts w:hint="eastAsia"/>
                <w:color w:val="auto"/>
              </w:rPr>
              <w:t xml:space="preserve">上述每项内容</w:t>
            </w:r>
            <w:r>
              <w:rPr>
                <w:color w:val="auto"/>
              </w:rPr>
              <w:t xml:space="preserve">符合得</w:t>
            </w:r>
            <w:r>
              <w:rPr>
                <w:rFonts w:hint="eastAsia"/>
                <w:color w:val="auto"/>
              </w:rPr>
              <w:t xml:space="preserve">2</w:t>
            </w:r>
            <w:r>
              <w:rPr>
                <w:color w:val="auto"/>
              </w:rPr>
              <w:t xml:space="preserve">分；部分符合得</w:t>
            </w:r>
            <w:r>
              <w:rPr>
                <w:rFonts w:hint="eastAsia"/>
                <w:color w:val="auto"/>
              </w:rPr>
              <w:t xml:space="preserve">1</w:t>
            </w:r>
            <w:r>
              <w:rPr>
                <w:color w:val="auto"/>
              </w:rPr>
              <w:t xml:space="preserve">分；不符合或不提供不得分。</w:t>
            </w:r>
            <w:r/>
          </w:p>
        </w:tc>
        <w:tc>
          <w:tcPr>
            <w:tcBorders>
              <w:top w:val="single" w:color="000000" w:sz="2" w:space="0"/>
              <w:bottom w:val="single" w:color="000000" w:sz="2" w:space="0"/>
            </w:tcBorders>
            <w:tcW w:w="573" w:type="dxa"/>
            <w:vAlign w:val="center"/>
            <w:textDirection w:val="lrTb"/>
            <w:noWrap/>
          </w:tcPr>
          <w:p>
            <w:pPr>
              <w:jc w:val="center"/>
              <w:spacing w:before="68" w:line="264" w:lineRule="auto"/>
              <w:rPr>
                <w:rFonts w:ascii="宋体" w:hAnsi="宋体" w:cs="宋体"/>
                <w:color w:val="auto"/>
              </w:rPr>
            </w:pPr>
            <w:r>
              <w:rPr>
                <w:rFonts w:hint="eastAsia" w:ascii="宋体" w:hAnsi="宋体" w:cs="宋体"/>
                <w:color w:val="auto"/>
              </w:rPr>
              <w:t xml:space="preserve">6</w:t>
            </w:r>
            <w:r/>
          </w:p>
        </w:tc>
        <w:tc>
          <w:tcPr>
            <w:tcBorders>
              <w:top w:val="single" w:color="000000" w:sz="2" w:space="0"/>
              <w:bottom w:val="single" w:color="000000" w:sz="2" w:space="0"/>
            </w:tcBorders>
            <w:tcW w:w="861" w:type="dxa"/>
            <w:vAlign w:val="center"/>
            <w:textDirection w:val="lrTb"/>
            <w:noWrap/>
          </w:tcPr>
          <w:p>
            <w:pPr>
              <w:jc w:val="center"/>
              <w:spacing w:before="68" w:line="264" w:lineRule="auto"/>
              <w:rPr>
                <w:rFonts w:ascii="宋体" w:hAnsi="宋体" w:cs="宋体"/>
                <w:color w:val="auto"/>
              </w:rPr>
            </w:pPr>
            <w:r>
              <w:rPr>
                <w:rFonts w:ascii="宋体" w:hAnsi="宋体" w:cs="宋体"/>
                <w:color w:val="auto"/>
                <w:spacing w:val="-6"/>
              </w:rPr>
              <w:t xml:space="preserve">主</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895"/>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2.3</w:t>
            </w:r>
            <w:r/>
          </w:p>
        </w:tc>
        <w:tc>
          <w:tcPr>
            <w:tcBorders>
              <w:top w:val="single" w:color="000000" w:sz="2" w:space="0"/>
              <w:bottom w:val="single" w:color="000000" w:sz="2" w:space="0"/>
            </w:tcBorders>
            <w:tcW w:w="1180" w:type="dxa"/>
            <w:vAlign w:val="center"/>
            <w:textDirection w:val="lrTb"/>
            <w:noWrap/>
          </w:tcPr>
          <w:p>
            <w:pPr>
              <w:ind w:right="108"/>
              <w:jc w:val="left"/>
              <w:spacing w:before="68" w:line="264" w:lineRule="auto"/>
              <w:rPr>
                <w:rFonts w:ascii="宋体" w:hAnsi="宋体" w:cs="宋体"/>
                <w:color w:val="auto"/>
                <w:spacing w:val="-2"/>
              </w:rPr>
            </w:pPr>
            <w:r>
              <w:rPr>
                <w:rFonts w:hint="eastAsia" w:ascii="宋体" w:hAnsi="宋体" w:cs="宋体"/>
                <w:color w:val="auto"/>
                <w:spacing w:val="-2"/>
              </w:rPr>
              <w:t xml:space="preserve">培训方案</w:t>
            </w:r>
            <w:r/>
          </w:p>
        </w:tc>
        <w:tc>
          <w:tcPr>
            <w:tcBorders>
              <w:top w:val="single" w:color="000000" w:sz="2" w:space="0"/>
              <w:bottom w:val="single" w:color="000000" w:sz="2" w:space="0"/>
            </w:tcBorders>
            <w:tcW w:w="6624" w:type="dxa"/>
            <w:vAlign w:val="center"/>
            <w:textDirection w:val="lrTb"/>
            <w:noWrap/>
          </w:tcPr>
          <w:p>
            <w:pPr>
              <w:rPr>
                <w:color w:val="auto"/>
              </w:rPr>
            </w:pPr>
            <w:r>
              <w:rPr>
                <w:rFonts w:hint="eastAsia"/>
                <w:color w:val="auto"/>
              </w:rPr>
              <w:t xml:space="preserve">根据本项目采购需求中“培训要求”编制方案，内容包含：1.培训设计方案；2.培训师资与组织方案；3.培训考核方案。以上每项内容逐项评分：</w:t>
            </w:r>
            <w:r/>
          </w:p>
          <w:p>
            <w:pPr>
              <w:rPr>
                <w:color w:val="auto"/>
              </w:rPr>
            </w:pPr>
            <w:r>
              <w:rPr>
                <w:color w:val="auto"/>
              </w:rPr>
              <w:t xml:space="preserve">方案内容</w:t>
            </w:r>
            <w:r>
              <w:rPr>
                <w:rFonts w:hint="eastAsia"/>
                <w:color w:val="auto"/>
              </w:rPr>
              <w:t xml:space="preserve">完整详实、逻辑清晰、措施具体、具备可落地性，且</w:t>
            </w:r>
            <w:r>
              <w:rPr>
                <w:color w:val="auto"/>
              </w:rPr>
              <w:t xml:space="preserve">专门针对本项目，</w:t>
            </w:r>
            <w:r>
              <w:rPr>
                <w:rFonts w:hint="eastAsia"/>
                <w:color w:val="auto"/>
              </w:rPr>
              <w:t xml:space="preserve">契合</w:t>
            </w:r>
            <w:r>
              <w:rPr>
                <w:color w:val="auto"/>
              </w:rPr>
              <w:t xml:space="preserve">采购需求视为符合；方案内容属于通用类，非专门针对本项目，部分</w:t>
            </w:r>
            <w:r>
              <w:rPr>
                <w:rFonts w:hint="eastAsia"/>
                <w:color w:val="auto"/>
              </w:rPr>
              <w:t xml:space="preserve">契合采购需求</w:t>
            </w:r>
            <w:r>
              <w:rPr>
                <w:color w:val="auto"/>
              </w:rPr>
              <w:t xml:space="preserve">视为部分符合；方案内容非专门针对本项目</w:t>
            </w:r>
            <w:r>
              <w:rPr>
                <w:rFonts w:hint="eastAsia"/>
                <w:color w:val="auto"/>
              </w:rPr>
              <w:t xml:space="preserve">，脱离</w:t>
            </w:r>
            <w:r>
              <w:rPr>
                <w:color w:val="auto"/>
              </w:rPr>
              <w:t xml:space="preserve">采购需求视为不符合。</w:t>
            </w:r>
            <w:r/>
          </w:p>
          <w:p>
            <w:pPr>
              <w:rPr>
                <w:rFonts w:ascii="宋体" w:hAnsi="宋体" w:cs="宋体"/>
                <w:color w:val="auto"/>
              </w:rPr>
            </w:pPr>
            <w:r>
              <w:rPr>
                <w:rFonts w:hint="eastAsia"/>
                <w:color w:val="auto"/>
              </w:rPr>
              <w:t xml:space="preserve">上述每项内容</w:t>
            </w:r>
            <w:r>
              <w:rPr>
                <w:color w:val="auto"/>
              </w:rPr>
              <w:t xml:space="preserve">符合得</w:t>
            </w:r>
            <w:r>
              <w:rPr>
                <w:rFonts w:hint="eastAsia"/>
                <w:color w:val="auto"/>
              </w:rPr>
              <w:t xml:space="preserve">2</w:t>
            </w:r>
            <w:r>
              <w:rPr>
                <w:color w:val="auto"/>
              </w:rPr>
              <w:t xml:space="preserve">分；部分符合得</w:t>
            </w:r>
            <w:r>
              <w:rPr>
                <w:rFonts w:hint="eastAsia"/>
                <w:color w:val="auto"/>
              </w:rPr>
              <w:t xml:space="preserve">1</w:t>
            </w:r>
            <w:r>
              <w:rPr>
                <w:color w:val="auto"/>
              </w:rPr>
              <w:t xml:space="preserve">分；不符合或不提供不得分。</w:t>
            </w:r>
            <w:r/>
          </w:p>
        </w:tc>
        <w:tc>
          <w:tcPr>
            <w:tcBorders>
              <w:top w:val="single" w:color="000000" w:sz="2" w:space="0"/>
              <w:bottom w:val="single" w:color="000000" w:sz="2" w:space="0"/>
            </w:tcBorders>
            <w:tcW w:w="573" w:type="dxa"/>
            <w:vAlign w:val="center"/>
            <w:textDirection w:val="lrTb"/>
            <w:noWrap/>
          </w:tcPr>
          <w:p>
            <w:pPr>
              <w:jc w:val="center"/>
              <w:spacing w:before="68" w:line="264" w:lineRule="auto"/>
              <w:rPr>
                <w:rFonts w:ascii="宋体" w:hAnsi="宋体" w:cs="宋体"/>
                <w:color w:val="auto"/>
              </w:rPr>
            </w:pPr>
            <w:r>
              <w:rPr>
                <w:rFonts w:hint="eastAsia" w:ascii="宋体" w:hAnsi="宋体" w:cs="宋体"/>
                <w:color w:val="auto"/>
              </w:rPr>
              <w:t xml:space="preserve">6</w:t>
            </w:r>
            <w:r/>
          </w:p>
        </w:tc>
        <w:tc>
          <w:tcPr>
            <w:tcBorders>
              <w:top w:val="single" w:color="000000" w:sz="2" w:space="0"/>
              <w:bottom w:val="single" w:color="000000" w:sz="2" w:space="0"/>
            </w:tcBorders>
            <w:tcW w:w="861" w:type="dxa"/>
            <w:vAlign w:val="center"/>
            <w:textDirection w:val="lrTb"/>
            <w:noWrap/>
          </w:tcPr>
          <w:p>
            <w:pPr>
              <w:jc w:val="center"/>
              <w:spacing w:before="68" w:line="264" w:lineRule="auto"/>
              <w:rPr>
                <w:rFonts w:ascii="宋体" w:hAnsi="宋体" w:cs="宋体"/>
                <w:color w:val="auto"/>
                <w:spacing w:val="-6"/>
              </w:rPr>
            </w:pPr>
            <w:r>
              <w:rPr>
                <w:rFonts w:ascii="宋体" w:hAnsi="宋体" w:cs="宋体"/>
                <w:color w:val="auto"/>
                <w:spacing w:val="-6"/>
              </w:rPr>
              <w:t xml:space="preserve">主</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895"/>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2.4</w:t>
            </w:r>
            <w:r/>
          </w:p>
        </w:tc>
        <w:tc>
          <w:tcPr>
            <w:tcBorders>
              <w:top w:val="single" w:color="000000" w:sz="2" w:space="0"/>
              <w:bottom w:val="single" w:color="000000" w:sz="2" w:space="0"/>
            </w:tcBorders>
            <w:tcW w:w="1180" w:type="dxa"/>
            <w:vAlign w:val="center"/>
            <w:textDirection w:val="lrTb"/>
            <w:noWrap/>
          </w:tcPr>
          <w:p>
            <w:pPr>
              <w:ind w:right="108"/>
              <w:jc w:val="left"/>
              <w:spacing w:before="68" w:line="264" w:lineRule="auto"/>
              <w:rPr>
                <w:rFonts w:ascii="宋体" w:hAnsi="宋体" w:cs="宋体"/>
                <w:color w:val="auto"/>
                <w:spacing w:val="-2"/>
              </w:rPr>
            </w:pPr>
            <w:r>
              <w:rPr>
                <w:rFonts w:hint="eastAsia" w:ascii="宋体" w:hAnsi="宋体" w:cs="宋体"/>
                <w:color w:val="auto"/>
                <w:spacing w:val="-2"/>
              </w:rPr>
              <w:t xml:space="preserve">售后服务方案</w:t>
            </w:r>
            <w:r/>
          </w:p>
        </w:tc>
        <w:tc>
          <w:tcPr>
            <w:tcBorders>
              <w:top w:val="single" w:color="000000" w:sz="2" w:space="0"/>
              <w:bottom w:val="single" w:color="000000" w:sz="2" w:space="0"/>
            </w:tcBorders>
            <w:tcW w:w="6624" w:type="dxa"/>
            <w:vAlign w:val="center"/>
            <w:textDirection w:val="lrTb"/>
            <w:noWrap/>
          </w:tcPr>
          <w:p>
            <w:pPr>
              <w:rPr>
                <w:color w:val="auto"/>
              </w:rPr>
            </w:pPr>
            <w:r>
              <w:rPr>
                <w:rFonts w:hint="eastAsia"/>
                <w:color w:val="auto"/>
              </w:rPr>
              <w:t xml:space="preserve">根据本项目采购需求中“售后服务要求”编制方案，内容包含：1.售后服务内容；2.故障解决方案；3.售后服务体系。以上每项内容逐项评分：</w:t>
            </w:r>
            <w:r/>
          </w:p>
          <w:p>
            <w:pPr>
              <w:rPr>
                <w:color w:val="auto"/>
              </w:rPr>
            </w:pPr>
            <w:r>
              <w:rPr>
                <w:color w:val="auto"/>
              </w:rPr>
              <w:t xml:space="preserve">方案内容</w:t>
            </w:r>
            <w:r>
              <w:rPr>
                <w:rFonts w:hint="eastAsia"/>
                <w:color w:val="auto"/>
              </w:rPr>
              <w:t xml:space="preserve">完整详实、逻辑清晰、措施具体、具备可落地性，且</w:t>
            </w:r>
            <w:r>
              <w:rPr>
                <w:color w:val="auto"/>
              </w:rPr>
              <w:t xml:space="preserve">专门针对本项目，</w:t>
            </w:r>
            <w:r>
              <w:rPr>
                <w:rFonts w:hint="eastAsia"/>
                <w:color w:val="auto"/>
              </w:rPr>
              <w:t xml:space="preserve">契合</w:t>
            </w:r>
            <w:r>
              <w:rPr>
                <w:color w:val="auto"/>
              </w:rPr>
              <w:t xml:space="preserve">采购需求视为符合；方案内容属于通用类，非专门针对本项目，部分</w:t>
            </w:r>
            <w:r>
              <w:rPr>
                <w:rFonts w:hint="eastAsia"/>
                <w:color w:val="auto"/>
              </w:rPr>
              <w:t xml:space="preserve">契合采购需求</w:t>
            </w:r>
            <w:r>
              <w:rPr>
                <w:color w:val="auto"/>
              </w:rPr>
              <w:t xml:space="preserve">视为部分符合；方案内容非专门针对本项目</w:t>
            </w:r>
            <w:r>
              <w:rPr>
                <w:rFonts w:hint="eastAsia"/>
                <w:color w:val="auto"/>
              </w:rPr>
              <w:t xml:space="preserve">，脱离</w:t>
            </w:r>
            <w:r>
              <w:rPr>
                <w:color w:val="auto"/>
              </w:rPr>
              <w:t xml:space="preserve">采购需求视为不符合。</w:t>
            </w:r>
            <w:r/>
          </w:p>
          <w:p>
            <w:pPr>
              <w:rPr>
                <w:rFonts w:ascii="宋体" w:hAnsi="宋体" w:cs="宋体"/>
                <w:color w:val="auto"/>
              </w:rPr>
            </w:pPr>
            <w:r>
              <w:rPr>
                <w:rFonts w:hint="eastAsia"/>
                <w:color w:val="auto"/>
              </w:rPr>
              <w:t xml:space="preserve">上述每项内容</w:t>
            </w:r>
            <w:r>
              <w:rPr>
                <w:color w:val="auto"/>
              </w:rPr>
              <w:t xml:space="preserve">符合得</w:t>
            </w:r>
            <w:r>
              <w:rPr>
                <w:rFonts w:hint="eastAsia"/>
                <w:color w:val="auto"/>
              </w:rPr>
              <w:t xml:space="preserve">2</w:t>
            </w:r>
            <w:r>
              <w:rPr>
                <w:color w:val="auto"/>
              </w:rPr>
              <w:t xml:space="preserve">分；部分符合得</w:t>
            </w:r>
            <w:r>
              <w:rPr>
                <w:rFonts w:hint="eastAsia"/>
                <w:color w:val="auto"/>
              </w:rPr>
              <w:t xml:space="preserve">1</w:t>
            </w:r>
            <w:r>
              <w:rPr>
                <w:color w:val="auto"/>
              </w:rPr>
              <w:t xml:space="preserve">分；不符合或不提供不得分。</w:t>
            </w:r>
            <w:r/>
          </w:p>
        </w:tc>
        <w:tc>
          <w:tcPr>
            <w:tcBorders>
              <w:top w:val="single" w:color="000000" w:sz="2" w:space="0"/>
              <w:bottom w:val="single" w:color="000000" w:sz="2" w:space="0"/>
            </w:tcBorders>
            <w:tcW w:w="573" w:type="dxa"/>
            <w:vAlign w:val="center"/>
            <w:textDirection w:val="lrTb"/>
            <w:noWrap/>
          </w:tcPr>
          <w:p>
            <w:pPr>
              <w:jc w:val="center"/>
              <w:spacing w:before="68" w:line="264" w:lineRule="auto"/>
              <w:rPr>
                <w:rFonts w:ascii="宋体" w:hAnsi="宋体" w:cs="宋体"/>
                <w:color w:val="auto"/>
              </w:rPr>
            </w:pPr>
            <w:r>
              <w:rPr>
                <w:rFonts w:hint="eastAsia" w:ascii="宋体" w:hAnsi="宋体" w:cs="宋体"/>
                <w:color w:val="auto"/>
              </w:rPr>
              <w:t xml:space="preserve">6</w:t>
            </w:r>
            <w:r/>
          </w:p>
        </w:tc>
        <w:tc>
          <w:tcPr>
            <w:tcBorders>
              <w:top w:val="single" w:color="000000" w:sz="2" w:space="0"/>
              <w:bottom w:val="single" w:color="000000" w:sz="2" w:space="0"/>
            </w:tcBorders>
            <w:tcW w:w="861" w:type="dxa"/>
            <w:vAlign w:val="center"/>
            <w:textDirection w:val="lrTb"/>
            <w:noWrap/>
          </w:tcPr>
          <w:p>
            <w:pPr>
              <w:jc w:val="center"/>
              <w:spacing w:before="68" w:line="264" w:lineRule="auto"/>
              <w:rPr>
                <w:rFonts w:ascii="宋体" w:hAnsi="宋体" w:cs="宋体"/>
                <w:color w:val="auto"/>
                <w:spacing w:val="-6"/>
              </w:rPr>
            </w:pPr>
            <w:r>
              <w:rPr>
                <w:rFonts w:ascii="宋体" w:hAnsi="宋体" w:cs="宋体"/>
                <w:color w:val="auto"/>
                <w:spacing w:val="-6"/>
              </w:rPr>
              <w:t xml:space="preserve">主</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895"/>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2.5</w:t>
            </w:r>
            <w:r/>
          </w:p>
        </w:tc>
        <w:tc>
          <w:tcPr>
            <w:tcBorders>
              <w:top w:val="single" w:color="000000" w:sz="2" w:space="0"/>
              <w:bottom w:val="single" w:color="000000" w:sz="2" w:space="0"/>
            </w:tcBorders>
            <w:tcW w:w="1180" w:type="dxa"/>
            <w:vAlign w:val="center"/>
            <w:textDirection w:val="lrTb"/>
            <w:noWrap/>
          </w:tcPr>
          <w:p>
            <w:pPr>
              <w:ind w:right="108"/>
              <w:jc w:val="left"/>
              <w:spacing w:before="68" w:line="264" w:lineRule="auto"/>
              <w:rPr>
                <w:rFonts w:ascii="宋体" w:hAnsi="宋体" w:cs="宋体"/>
                <w:color w:val="auto"/>
                <w:spacing w:val="-2"/>
              </w:rPr>
            </w:pPr>
            <w:r>
              <w:rPr>
                <w:rFonts w:hint="eastAsia" w:ascii="宋体" w:hAnsi="宋体" w:cs="宋体"/>
                <w:color w:val="auto"/>
                <w:spacing w:val="-2"/>
              </w:rPr>
              <w:t xml:space="preserve">验收方案</w:t>
            </w:r>
            <w:r/>
          </w:p>
        </w:tc>
        <w:tc>
          <w:tcPr>
            <w:tcBorders>
              <w:top w:val="single" w:color="000000" w:sz="2" w:space="0"/>
              <w:bottom w:val="single" w:color="000000" w:sz="2" w:space="0"/>
            </w:tcBorders>
            <w:tcW w:w="6624" w:type="dxa"/>
            <w:vAlign w:val="center"/>
            <w:textDirection w:val="lrTb"/>
            <w:noWrap/>
          </w:tcPr>
          <w:p>
            <w:pPr>
              <w:rPr>
                <w:color w:val="auto"/>
              </w:rPr>
            </w:pPr>
            <w:r>
              <w:rPr>
                <w:rFonts w:hint="eastAsia"/>
                <w:color w:val="auto"/>
              </w:rPr>
              <w:t xml:space="preserve">根据本项目采购需求中“验收要求”编制方案，内容包含：1.验收组织；2.验收流程。以上每项内容逐项评分：</w:t>
            </w:r>
            <w:r/>
          </w:p>
          <w:p>
            <w:pPr>
              <w:rPr>
                <w:color w:val="auto"/>
              </w:rPr>
            </w:pPr>
            <w:r>
              <w:rPr>
                <w:color w:val="auto"/>
              </w:rPr>
              <w:t xml:space="preserve">方案内容</w:t>
            </w:r>
            <w:r>
              <w:rPr>
                <w:rFonts w:hint="eastAsia"/>
                <w:color w:val="auto"/>
              </w:rPr>
              <w:t xml:space="preserve">完整详实、逻辑清晰、措施具体、具备可落地性，且</w:t>
            </w:r>
            <w:r>
              <w:rPr>
                <w:color w:val="auto"/>
              </w:rPr>
              <w:t xml:space="preserve">专门针对本项目，</w:t>
            </w:r>
            <w:r>
              <w:rPr>
                <w:rFonts w:hint="eastAsia"/>
                <w:color w:val="auto"/>
              </w:rPr>
              <w:t xml:space="preserve">契合</w:t>
            </w:r>
            <w:r>
              <w:rPr>
                <w:color w:val="auto"/>
              </w:rPr>
              <w:t xml:space="preserve">采购需求视为符合；方案内容属于通用类，非专门针对本项目，部分</w:t>
            </w:r>
            <w:r>
              <w:rPr>
                <w:rFonts w:hint="eastAsia"/>
                <w:color w:val="auto"/>
              </w:rPr>
              <w:t xml:space="preserve">契合采购需求</w:t>
            </w:r>
            <w:r>
              <w:rPr>
                <w:color w:val="auto"/>
              </w:rPr>
              <w:t xml:space="preserve">视为部分符合；方案内容非专门针对本项目</w:t>
            </w:r>
            <w:r>
              <w:rPr>
                <w:rFonts w:hint="eastAsia"/>
                <w:color w:val="auto"/>
              </w:rPr>
              <w:t xml:space="preserve">，脱离</w:t>
            </w:r>
            <w:r>
              <w:rPr>
                <w:color w:val="auto"/>
              </w:rPr>
              <w:t xml:space="preserve">采购需求视为不符合。</w:t>
            </w:r>
            <w:r/>
          </w:p>
          <w:p>
            <w:pPr>
              <w:rPr>
                <w:rFonts w:ascii="宋体" w:hAnsi="宋体" w:cs="宋体"/>
                <w:color w:val="auto"/>
              </w:rPr>
            </w:pPr>
            <w:r>
              <w:rPr>
                <w:rFonts w:hint="eastAsia"/>
                <w:color w:val="auto"/>
              </w:rPr>
              <w:t xml:space="preserve">上述每项内容</w:t>
            </w:r>
            <w:r>
              <w:rPr>
                <w:color w:val="auto"/>
              </w:rPr>
              <w:t xml:space="preserve">符合得</w:t>
            </w:r>
            <w:r>
              <w:rPr>
                <w:rFonts w:hint="eastAsia"/>
                <w:color w:val="auto"/>
              </w:rPr>
              <w:t xml:space="preserve">3</w:t>
            </w:r>
            <w:r>
              <w:rPr>
                <w:color w:val="auto"/>
              </w:rPr>
              <w:t xml:space="preserve">分；部分符合得</w:t>
            </w:r>
            <w:r>
              <w:rPr>
                <w:color w:val="auto"/>
              </w:rPr>
              <w:t xml:space="preserve">1.5分；不符合或不提供不得分。</w:t>
            </w:r>
            <w:r/>
          </w:p>
        </w:tc>
        <w:tc>
          <w:tcPr>
            <w:tcBorders>
              <w:top w:val="single" w:color="000000" w:sz="2" w:space="0"/>
              <w:bottom w:val="single" w:color="000000" w:sz="2" w:space="0"/>
            </w:tcBorders>
            <w:tcW w:w="573" w:type="dxa"/>
            <w:vAlign w:val="center"/>
            <w:textDirection w:val="lrTb"/>
            <w:noWrap/>
          </w:tcPr>
          <w:p>
            <w:pPr>
              <w:jc w:val="center"/>
              <w:spacing w:before="68" w:line="264" w:lineRule="auto"/>
              <w:rPr>
                <w:rFonts w:ascii="宋体" w:hAnsi="宋体" w:cs="宋体"/>
                <w:color w:val="auto"/>
              </w:rPr>
            </w:pPr>
            <w:r>
              <w:rPr>
                <w:rFonts w:hint="eastAsia" w:ascii="宋体" w:hAnsi="宋体" w:cs="宋体"/>
                <w:color w:val="auto"/>
              </w:rPr>
              <w:t xml:space="preserve">6</w:t>
            </w:r>
            <w:r/>
          </w:p>
        </w:tc>
        <w:tc>
          <w:tcPr>
            <w:tcBorders>
              <w:top w:val="single" w:color="000000" w:sz="2" w:space="0"/>
              <w:bottom w:val="single" w:color="000000" w:sz="2" w:space="0"/>
            </w:tcBorders>
            <w:tcW w:w="861" w:type="dxa"/>
            <w:vAlign w:val="center"/>
            <w:textDirection w:val="lrTb"/>
            <w:noWrap/>
          </w:tcPr>
          <w:p>
            <w:pPr>
              <w:jc w:val="center"/>
              <w:spacing w:before="68" w:line="264" w:lineRule="auto"/>
              <w:rPr>
                <w:rFonts w:ascii="宋体" w:hAnsi="宋体" w:cs="宋体"/>
                <w:color w:val="auto"/>
                <w:spacing w:val="-6"/>
              </w:rPr>
            </w:pPr>
            <w:r>
              <w:rPr>
                <w:rFonts w:ascii="宋体" w:hAnsi="宋体" w:cs="宋体"/>
                <w:color w:val="auto"/>
                <w:spacing w:val="-6"/>
              </w:rPr>
              <w:t xml:space="preserve">主</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460"/>
        </w:trPr>
        <w:tc>
          <w:tcPr>
            <w:gridSpan w:val="5"/>
            <w:tcBorders>
              <w:top w:val="single" w:color="000000" w:sz="2" w:space="0"/>
              <w:bottom w:val="single" w:color="000000" w:sz="2" w:space="0"/>
            </w:tcBorders>
            <w:tcW w:w="9757" w:type="dxa"/>
            <w:vAlign w:val="center"/>
            <w:textDirection w:val="lrTb"/>
            <w:noWrap/>
          </w:tcPr>
          <w:p>
            <w:pPr>
              <w:spacing w:line="264" w:lineRule="auto"/>
              <w:rPr>
                <w:rFonts w:ascii="宋体" w:hAnsi="宋体" w:cs="宋体"/>
                <w:color w:val="auto"/>
              </w:rPr>
            </w:pPr>
            <w:r>
              <w:rPr>
                <w:rFonts w:hint="eastAsia" w:ascii="宋体" w:hAnsi="宋体" w:cs="宋体"/>
                <w:b/>
                <w:bCs/>
                <w:color w:val="auto"/>
                <w:spacing w:val="-3"/>
              </w:rPr>
              <w:t xml:space="preserve">3.业绩</w:t>
            </w:r>
            <w:r/>
          </w:p>
        </w:tc>
      </w:tr>
      <w:tr>
        <w:trPr>
          <w:jc w:val="center"/>
          <w:trHeight w:val="1019"/>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ascii="宋体" w:hAnsi="宋体" w:cs="宋体"/>
                <w:color w:val="auto"/>
                <w:spacing w:val="-2"/>
              </w:rPr>
            </w:pPr>
            <w:r>
              <w:rPr>
                <w:rFonts w:ascii="宋体" w:hAnsi="宋体" w:cs="宋体"/>
                <w:color w:val="auto"/>
                <w:spacing w:val="-2"/>
              </w:rPr>
              <w:t xml:space="preserve">3.1</w:t>
            </w:r>
            <w:r/>
          </w:p>
        </w:tc>
        <w:tc>
          <w:tcPr>
            <w:tcBorders>
              <w:top w:val="single" w:color="000000" w:sz="2" w:space="0"/>
              <w:bottom w:val="single" w:color="000000" w:sz="2" w:space="0"/>
            </w:tcBorders>
            <w:tcW w:w="1180" w:type="dxa"/>
            <w:vAlign w:val="center"/>
            <w:textDirection w:val="lrTb"/>
            <w:noWrap/>
          </w:tcPr>
          <w:p>
            <w:pPr>
              <w:spacing w:before="69" w:line="264" w:lineRule="auto"/>
              <w:rPr>
                <w:rFonts w:ascii="宋体" w:hAnsi="宋体" w:cs="宋体"/>
                <w:color w:val="auto"/>
                <w:spacing w:val="-2"/>
              </w:rPr>
            </w:pPr>
            <w:r>
              <w:rPr>
                <w:rFonts w:hint="eastAsia" w:ascii="宋体" w:hAnsi="宋体" w:cs="宋体"/>
                <w:color w:val="auto"/>
                <w:spacing w:val="-1"/>
              </w:rPr>
              <w:t xml:space="preserve">投标人业绩</w:t>
            </w:r>
            <w:r/>
          </w:p>
        </w:tc>
        <w:tc>
          <w:tcPr>
            <w:tcBorders>
              <w:top w:val="single" w:color="000000" w:sz="2" w:space="0"/>
              <w:bottom w:val="single" w:color="000000" w:sz="2" w:space="0"/>
            </w:tcBorders>
            <w:tcW w:w="6624" w:type="dxa"/>
            <w:vAlign w:val="center"/>
            <w:textDirection w:val="lrTb"/>
            <w:noWrap/>
          </w:tcPr>
          <w:p>
            <w:pPr>
              <w:spacing w:line="264" w:lineRule="auto"/>
              <w:rPr>
                <w:rFonts w:ascii="宋体" w:hAnsi="宋体" w:cs="宋体"/>
                <w:color w:val="auto"/>
              </w:rPr>
            </w:pPr>
            <w:r>
              <w:rPr>
                <w:rFonts w:hint="eastAsia" w:ascii="宋体" w:hAnsi="宋体" w:cs="宋体"/>
                <w:color w:val="auto"/>
              </w:rPr>
              <w:t xml:space="preserve">投标人提供2023年1月1日（含）以来类似</w:t>
            </w:r>
            <w:r>
              <w:rPr>
                <w:rFonts w:hint="eastAsia" w:ascii="宋体" w:hAnsi="宋体" w:cs="宋体"/>
                <w:color w:val="auto"/>
                <w:lang w:val="en-US" w:eastAsia="zh-CN"/>
              </w:rPr>
              <w:t xml:space="preserve">算力租赁服务</w:t>
            </w:r>
            <w:r>
              <w:rPr>
                <w:rFonts w:hint="eastAsia" w:ascii="宋体" w:hAnsi="宋体" w:cs="宋体"/>
                <w:color w:val="auto"/>
              </w:rPr>
              <w:t xml:space="preserve">项目业绩（包含</w:t>
            </w:r>
            <w:r>
              <w:rPr>
                <w:rFonts w:hint="eastAsia" w:ascii="宋体" w:hAnsi="宋体" w:cs="宋体"/>
                <w:color w:val="auto"/>
                <w:lang w:val="en-US" w:eastAsia="zh-CN"/>
              </w:rPr>
              <w:t xml:space="preserve">算力租赁</w:t>
            </w:r>
            <w:r>
              <w:rPr>
                <w:rFonts w:hint="eastAsia" w:ascii="宋体" w:hAnsi="宋体" w:cs="宋体"/>
                <w:color w:val="auto"/>
              </w:rPr>
              <w:t xml:space="preserve">），每提供1个得3分，最多得9分。（时间以合同签订时间为准，提供有效合同，合同页须清晰可见相应内容）</w:t>
            </w:r>
            <w:r/>
          </w:p>
        </w:tc>
        <w:tc>
          <w:tcPr>
            <w:tcBorders>
              <w:top w:val="single" w:color="000000" w:sz="2" w:space="0"/>
              <w:bottom w:val="single" w:color="000000" w:sz="2" w:space="0"/>
            </w:tcBorders>
            <w:tcW w:w="573" w:type="dxa"/>
            <w:vAlign w:val="center"/>
            <w:textDirection w:val="lrTb"/>
            <w:noWrap/>
          </w:tcPr>
          <w:p>
            <w:pPr>
              <w:jc w:val="center"/>
              <w:spacing w:line="264" w:lineRule="auto"/>
              <w:rPr>
                <w:rFonts w:ascii="宋体" w:hAnsi="宋体" w:cs="宋体"/>
                <w:color w:val="auto"/>
              </w:rPr>
            </w:pPr>
            <w:r>
              <w:rPr>
                <w:rFonts w:hint="eastAsia" w:ascii="宋体" w:hAnsi="宋体" w:cs="宋体"/>
                <w:color w:val="auto"/>
              </w:rPr>
              <w:t xml:space="preserve">9</w:t>
            </w:r>
            <w:r/>
          </w:p>
        </w:tc>
        <w:tc>
          <w:tcPr>
            <w:tcBorders>
              <w:top w:val="single" w:color="000000" w:sz="2" w:space="0"/>
              <w:bottom w:val="single" w:color="000000" w:sz="2" w:space="0"/>
            </w:tcBorders>
            <w:tcW w:w="861" w:type="dxa"/>
            <w:vAlign w:val="center"/>
            <w:textDirection w:val="lrTb"/>
            <w:noWrap/>
          </w:tcPr>
          <w:p>
            <w:pPr>
              <w:jc w:val="center"/>
              <w:spacing w:before="68" w:line="264" w:lineRule="auto"/>
              <w:rPr>
                <w:rFonts w:ascii="宋体" w:hAnsi="宋体" w:cs="宋体"/>
                <w:color w:val="auto"/>
              </w:rPr>
            </w:pPr>
            <w:r>
              <w:rPr>
                <w:rFonts w:hint="eastAsia" w:ascii="宋体" w:hAnsi="宋体" w:cs="宋体"/>
                <w:color w:val="auto"/>
                <w:spacing w:val="-6"/>
              </w:rPr>
              <w:t xml:space="preserve">客</w:t>
            </w:r>
            <w:r>
              <w:rPr>
                <w:rFonts w:hint="eastAsia" w:ascii="宋体" w:hAnsi="宋体" w:cs="宋体"/>
                <w:color w:val="auto"/>
                <w:spacing w:val="-4"/>
              </w:rPr>
              <w:t xml:space="preserve">观分</w:t>
            </w:r>
            <w:r/>
          </w:p>
        </w:tc>
      </w:tr>
      <w:tr>
        <w:trPr>
          <w:jc w:val="center"/>
          <w:trHeight w:val="427"/>
        </w:trPr>
        <w:tc>
          <w:tcPr>
            <w:gridSpan w:val="5"/>
            <w:tcBorders>
              <w:top w:val="single" w:color="000000" w:sz="2" w:space="0"/>
              <w:bottom w:val="single" w:color="000000" w:sz="2" w:space="0"/>
            </w:tcBorders>
            <w:tcW w:w="9757" w:type="dxa"/>
            <w:textDirection w:val="lrTb"/>
            <w:noWrap/>
          </w:tcPr>
          <w:p>
            <w:pPr>
              <w:spacing w:before="123" w:line="264" w:lineRule="auto"/>
              <w:rPr>
                <w:rFonts w:ascii="宋体" w:hAnsi="宋体" w:cs="宋体"/>
                <w:color w:val="auto"/>
              </w:rPr>
            </w:pPr>
            <w:r>
              <w:rPr>
                <w:rFonts w:hint="eastAsia" w:ascii="宋体" w:hAnsi="宋体" w:cs="宋体"/>
                <w:b/>
                <w:bCs/>
                <w:color w:val="auto"/>
                <w:spacing w:val="-3"/>
              </w:rPr>
              <w:t xml:space="preserve">4.履约能力</w:t>
            </w:r>
            <w:r/>
          </w:p>
        </w:tc>
      </w:tr>
      <w:tr>
        <w:trPr>
          <w:jc w:val="center"/>
          <w:trHeight w:val="672"/>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ascii="宋体" w:hAnsi="宋体" w:cs="宋体"/>
                <w:color w:val="auto"/>
                <w:spacing w:val="-2"/>
              </w:rPr>
            </w:pPr>
            <w:r>
              <w:rPr>
                <w:rFonts w:ascii="宋体" w:hAnsi="宋体" w:cs="宋体"/>
                <w:color w:val="auto"/>
                <w:spacing w:val="-2"/>
              </w:rPr>
              <w:t xml:space="preserve">4.1</w:t>
            </w:r>
            <w:r/>
          </w:p>
        </w:tc>
        <w:tc>
          <w:tcPr>
            <w:tcBorders>
              <w:top w:val="single" w:color="000000" w:sz="2" w:space="0"/>
              <w:bottom w:val="single" w:color="000000" w:sz="2" w:space="0"/>
            </w:tcBorders>
            <w:tcW w:w="1180" w:type="dxa"/>
            <w:vAlign w:val="center"/>
            <w:textDirection w:val="lrTb"/>
            <w:noWrap/>
          </w:tcPr>
          <w:p>
            <w:pPr>
              <w:spacing w:before="69" w:line="264" w:lineRule="auto"/>
              <w:rPr>
                <w:rFonts w:ascii="宋体" w:hAnsi="宋体" w:cs="宋体"/>
                <w:color w:val="auto"/>
                <w:spacing w:val="-1"/>
              </w:rPr>
            </w:pPr>
            <w:r>
              <w:rPr>
                <w:rFonts w:hint="eastAsia" w:ascii="宋体" w:hAnsi="宋体" w:cs="宋体"/>
                <w:color w:val="auto"/>
                <w:spacing w:val="-1"/>
              </w:rPr>
              <w:t xml:space="preserve">履约能力1</w:t>
            </w:r>
            <w:r/>
          </w:p>
        </w:tc>
        <w:tc>
          <w:tcPr>
            <w:tcBorders>
              <w:top w:val="single" w:color="000000" w:sz="2" w:space="0"/>
              <w:bottom w:val="single" w:color="000000" w:sz="2" w:space="0"/>
            </w:tcBorders>
            <w:tcW w:w="6624" w:type="dxa"/>
            <w:vAlign w:val="center"/>
            <w:textDirection w:val="lrTb"/>
            <w:noWrap/>
          </w:tcPr>
          <w:p>
            <w:pPr>
              <w:spacing w:line="264" w:lineRule="auto"/>
              <w:rPr>
                <w:strike/>
                <w:color w:val="auto"/>
              </w:rPr>
            </w:pPr>
            <w:r>
              <w:rPr>
                <w:rFonts w:hint="eastAsia" w:ascii="宋体" w:hAnsi="宋体" w:cs="宋体"/>
                <w:strike w:val="0"/>
                <w:color w:val="auto"/>
              </w:rPr>
              <w:t xml:space="preserve">供应商具有中国信息安全测评中心颁发的国家信息安全漏洞库(CNNVD)技术支撑单位等级证书的得</w:t>
            </w:r>
            <w:r>
              <w:rPr>
                <w:rFonts w:hint="eastAsia" w:ascii="宋体" w:hAnsi="宋体" w:cs="宋体"/>
                <w:strike w:val="0"/>
                <w:color w:val="auto"/>
                <w:lang w:val="en-US" w:eastAsia="zh-CN"/>
              </w:rPr>
              <w:t xml:space="preserve">3</w:t>
            </w:r>
            <w:r>
              <w:rPr>
                <w:rFonts w:hint="eastAsia" w:ascii="宋体" w:hAnsi="宋体" w:cs="宋体"/>
                <w:strike w:val="0"/>
                <w:color w:val="auto"/>
              </w:rPr>
              <w:t xml:space="preserve">分；</w:t>
            </w:r>
            <w:r/>
          </w:p>
          <w:p>
            <w:pPr>
              <w:spacing w:line="264" w:lineRule="auto"/>
              <w:rPr>
                <w:color w:val="auto"/>
              </w:rPr>
            </w:pPr>
            <w:r>
              <w:rPr>
                <w:strike w:val="0"/>
                <w:color w:val="auto"/>
              </w:rPr>
            </w:r>
            <w:r>
              <w:rPr>
                <w:strike w:val="0"/>
                <w:color w:val="auto"/>
              </w:rPr>
              <w:t xml:space="preserve">提供</w:t>
            </w:r>
            <w:r>
              <w:rPr>
                <w:strike w:val="0"/>
                <w:color w:val="auto"/>
              </w:rPr>
              <w:t xml:space="preserve">有效期内</w:t>
            </w:r>
            <w:r>
              <w:rPr>
                <w:strike w:val="0"/>
                <w:color w:val="auto"/>
              </w:rPr>
              <w:t xml:space="preserve">的</w:t>
            </w:r>
            <w:r>
              <w:rPr>
                <w:strike w:val="0"/>
                <w:color w:val="auto"/>
              </w:rPr>
              <w:t xml:space="preserve">证书扫描件</w:t>
            </w:r>
            <w:r>
              <w:rPr>
                <w:strike w:val="0"/>
                <w:color w:val="auto"/>
              </w:rPr>
              <w:t xml:space="preserve">。</w:t>
            </w:r>
            <w:r/>
          </w:p>
        </w:tc>
        <w:tc>
          <w:tcPr>
            <w:tcBorders>
              <w:top w:val="single" w:color="000000" w:sz="2" w:space="0"/>
              <w:bottom w:val="single" w:color="000000" w:sz="2" w:space="0"/>
            </w:tcBorders>
            <w:tcW w:w="573" w:type="dxa"/>
            <w:vAlign w:val="center"/>
            <w:textDirection w:val="lrTb"/>
            <w:noWrap/>
          </w:tcPr>
          <w:p>
            <w:pPr>
              <w:jc w:val="center"/>
              <w:spacing w:before="68" w:line="264" w:lineRule="auto"/>
              <w:rPr>
                <w:rFonts w:hint="eastAsia" w:ascii="宋体" w:hAnsi="宋体" w:eastAsia="宋体" w:cs="宋体"/>
                <w:color w:val="auto"/>
                <w:lang w:eastAsia="zh-CN"/>
              </w:rPr>
            </w:pPr>
            <w:r>
              <w:rPr>
                <w:rFonts w:hint="eastAsia" w:ascii="宋体" w:hAnsi="宋体" w:cs="宋体"/>
                <w:color w:val="auto"/>
                <w:lang w:val="en-US" w:eastAsia="zh-CN"/>
              </w:rPr>
              <w:t xml:space="preserve">3</w:t>
            </w:r>
            <w:r/>
          </w:p>
        </w:tc>
        <w:tc>
          <w:tcPr>
            <w:tcBorders>
              <w:top w:val="single" w:color="000000" w:sz="2" w:space="0"/>
              <w:bottom w:val="single" w:color="000000" w:sz="2" w:space="0"/>
            </w:tcBorders>
            <w:tcW w:w="861" w:type="dxa"/>
            <w:vAlign w:val="center"/>
            <w:textDirection w:val="lrTb"/>
            <w:noWrap/>
          </w:tcPr>
          <w:p>
            <w:pPr>
              <w:jc w:val="center"/>
              <w:spacing w:before="68" w:line="264" w:lineRule="auto"/>
              <w:rPr>
                <w:rFonts w:ascii="宋体" w:hAnsi="宋体" w:cs="宋体"/>
                <w:color w:val="auto"/>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672"/>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4.2</w:t>
            </w:r>
            <w:r/>
          </w:p>
        </w:tc>
        <w:tc>
          <w:tcPr>
            <w:tcBorders>
              <w:top w:val="single" w:color="000000" w:sz="2" w:space="0"/>
              <w:bottom w:val="single" w:color="000000" w:sz="2" w:space="0"/>
            </w:tcBorders>
            <w:tcW w:w="1180" w:type="dxa"/>
            <w:vAlign w:val="center"/>
            <w:textDirection w:val="lrTb"/>
            <w:noWrap/>
          </w:tcPr>
          <w:p>
            <w:pPr>
              <w:spacing w:before="69" w:line="264" w:lineRule="auto"/>
              <w:rPr>
                <w:rFonts w:ascii="宋体" w:hAnsi="宋体" w:cs="宋体"/>
                <w:color w:val="auto"/>
                <w:spacing w:val="-1"/>
              </w:rPr>
            </w:pPr>
            <w:r>
              <w:rPr>
                <w:rFonts w:hint="eastAsia" w:ascii="宋体" w:hAnsi="宋体" w:cs="宋体"/>
                <w:color w:val="auto"/>
                <w:spacing w:val="-1"/>
              </w:rPr>
              <w:t xml:space="preserve">履约能力2</w:t>
            </w:r>
            <w:r/>
          </w:p>
        </w:tc>
        <w:tc>
          <w:tcPr>
            <w:tcBorders>
              <w:top w:val="single" w:color="000000" w:sz="2" w:space="0"/>
              <w:bottom w:val="single" w:color="000000" w:sz="2" w:space="0"/>
            </w:tcBorders>
            <w:tcW w:w="6624" w:type="dxa"/>
            <w:vAlign w:val="center"/>
            <w:textDirection w:val="lrTb"/>
            <w:noWrap/>
          </w:tcPr>
          <w:p>
            <w:pPr>
              <w:spacing w:line="264" w:lineRule="auto"/>
              <w:rPr>
                <w:rFonts w:ascii="宋体" w:hAnsi="宋体" w:cs="宋体"/>
                <w:color w:val="auto"/>
              </w:rPr>
            </w:pPr>
            <w:r>
              <w:rPr>
                <w:rFonts w:hint="eastAsia" w:ascii="宋体" w:hAnsi="宋体" w:cs="宋体"/>
                <w:color w:val="auto"/>
              </w:rPr>
              <w:t xml:space="preserve">供应商拟派</w:t>
            </w:r>
            <w:r>
              <w:rPr>
                <w:rFonts w:hint="eastAsia" w:ascii="宋体" w:hAnsi="宋体" w:cs="宋体"/>
                <w:color w:val="auto"/>
                <w:lang w:val="en-US" w:eastAsia="zh-CN"/>
              </w:rPr>
              <w:t xml:space="preserve">的</w:t>
            </w:r>
            <w:r>
              <w:rPr>
                <w:rFonts w:hint="eastAsia" w:ascii="宋体" w:hAnsi="宋体" w:cs="宋体"/>
                <w:color w:val="auto"/>
              </w:rPr>
              <w:t xml:space="preserve">项目经理具有高级工程师（</w:t>
            </w:r>
            <w:r>
              <w:rPr>
                <w:rFonts w:hint="eastAsia" w:ascii="宋体" w:hAnsi="宋体" w:cs="宋体"/>
                <w:color w:val="auto"/>
                <w:lang w:val="en-US" w:eastAsia="zh-CN"/>
              </w:rPr>
              <w:t xml:space="preserve">电子信息</w:t>
            </w:r>
            <w:r>
              <w:rPr>
                <w:rFonts w:hint="eastAsia" w:ascii="宋体" w:hAnsi="宋体" w:cs="宋体"/>
                <w:color w:val="auto"/>
              </w:rPr>
              <w:t xml:space="preserve">）</w:t>
            </w:r>
            <w:r>
              <w:rPr>
                <w:rFonts w:hint="eastAsia" w:ascii="宋体" w:hAnsi="宋体" w:cs="宋体"/>
                <w:color w:val="auto"/>
              </w:rPr>
              <w:t xml:space="preserve">，</w:t>
            </w:r>
            <w:r>
              <w:rPr>
                <w:rFonts w:hint="eastAsia"/>
                <w:lang w:val="en-US" w:eastAsia="zh-CN"/>
              </w:rPr>
              <w:t xml:space="preserve">工信部门和人社部门颁发的</w:t>
            </w:r>
            <w:r>
              <w:rPr>
                <w:rFonts w:hint="eastAsia" w:ascii="宋体" w:hAnsi="宋体" w:cs="宋体"/>
                <w:color w:val="auto"/>
              </w:rPr>
              <w:t xml:space="preserve">信息系统项目管理师、系统架构设计师、系统分析师</w:t>
            </w:r>
            <w:r>
              <w:rPr>
                <w:rFonts w:hint="eastAsia" w:ascii="宋体" w:hAnsi="宋体" w:cs="宋体"/>
                <w:color w:val="auto"/>
              </w:rPr>
              <w:t xml:space="preserve">证书的，每提供1</w:t>
            </w:r>
            <w:r>
              <w:rPr>
                <w:rFonts w:hint="eastAsia" w:ascii="宋体" w:hAnsi="宋体" w:cs="宋体"/>
                <w:color w:val="auto"/>
                <w:lang w:val="en-US" w:eastAsia="zh-CN"/>
              </w:rPr>
              <w:t xml:space="preserve">个</w:t>
            </w:r>
            <w:r>
              <w:rPr>
                <w:rFonts w:hint="eastAsia" w:ascii="宋体" w:hAnsi="宋体" w:cs="宋体"/>
                <w:color w:val="auto"/>
              </w:rPr>
              <w:t xml:space="preserve">得2分，最多得8分。</w:t>
            </w:r>
            <w:r/>
          </w:p>
          <w:p>
            <w:pPr>
              <w:spacing w:line="264" w:lineRule="auto"/>
              <w:rPr>
                <w:rFonts w:ascii="宋体" w:hAnsi="宋体" w:cs="宋体"/>
                <w:color w:val="auto"/>
              </w:rPr>
            </w:pPr>
            <w:r>
              <w:rPr>
                <w:rFonts w:hint="eastAsia" w:ascii="宋体" w:hAnsi="宋体" w:cs="宋体"/>
                <w:color w:val="auto"/>
              </w:rPr>
              <w:t xml:space="preserve">（</w:t>
            </w:r>
            <w:r>
              <w:rPr>
                <w:rFonts w:hint="eastAsia" w:ascii="宋体" w:hAnsi="宋体" w:cs="宋体"/>
                <w:color w:val="auto"/>
                <w:lang w:val="zh-CN"/>
              </w:rPr>
              <w:t xml:space="preserve">提供上述人员证书</w:t>
            </w:r>
            <w:r>
              <w:rPr>
                <w:rFonts w:hint="eastAsia" w:ascii="宋体" w:hAnsi="宋体" w:cs="宋体"/>
                <w:color w:val="auto"/>
              </w:rPr>
              <w:t xml:space="preserve">及</w:t>
            </w:r>
            <w:r>
              <w:rPr>
                <w:rFonts w:hint="eastAsia" w:ascii="宋体" w:hAnsi="宋体" w:cs="宋体"/>
                <w:color w:val="auto"/>
                <w:lang w:val="zh-CN"/>
              </w:rPr>
              <w:t xml:space="preserve">供应商为其缴纳的</w:t>
            </w:r>
            <w:r>
              <w:rPr>
                <w:rFonts w:hint="eastAsia" w:ascii="宋体" w:hAnsi="宋体" w:cs="宋体"/>
                <w:color w:val="auto"/>
              </w:rPr>
              <w:t xml:space="preserve">2026</w:t>
            </w:r>
            <w:r>
              <w:rPr>
                <w:rFonts w:hint="eastAsia" w:ascii="宋体" w:hAnsi="宋体" w:cs="宋体"/>
                <w:color w:val="auto"/>
                <w:lang w:val="zh-CN"/>
              </w:rPr>
              <w:t xml:space="preserve">年</w:t>
            </w:r>
            <w:r>
              <w:rPr>
                <w:rFonts w:hint="eastAsia" w:ascii="宋体" w:hAnsi="宋体" w:cs="宋体"/>
                <w:color w:val="auto"/>
              </w:rPr>
              <w:t xml:space="preserve">1</w:t>
            </w:r>
            <w:r>
              <w:rPr>
                <w:rFonts w:hint="eastAsia" w:ascii="宋体" w:hAnsi="宋体" w:cs="宋体"/>
                <w:color w:val="auto"/>
                <w:lang w:val="zh-CN"/>
              </w:rPr>
              <w:t xml:space="preserve">月以来任意一个月的社保证明材料，缺一不可</w:t>
            </w:r>
            <w:r>
              <w:rPr>
                <w:rFonts w:hint="eastAsia" w:ascii="宋体" w:hAnsi="宋体" w:cs="宋体"/>
                <w:color w:val="auto"/>
              </w:rPr>
              <w:t xml:space="preserve">）</w:t>
            </w:r>
            <w:r/>
          </w:p>
        </w:tc>
        <w:tc>
          <w:tcPr>
            <w:tcBorders>
              <w:top w:val="single" w:color="000000" w:sz="2" w:space="0"/>
              <w:bottom w:val="single" w:color="000000" w:sz="2" w:space="0"/>
            </w:tcBorders>
            <w:tcW w:w="573" w:type="dxa"/>
            <w:vAlign w:val="center"/>
            <w:textDirection w:val="lrTb"/>
            <w:noWrap/>
          </w:tcPr>
          <w:p>
            <w:pPr>
              <w:jc w:val="center"/>
              <w:spacing w:before="68" w:line="264" w:lineRule="auto"/>
              <w:rPr>
                <w:rFonts w:ascii="宋体" w:hAnsi="宋体" w:cs="宋体"/>
                <w:color w:val="auto"/>
              </w:rPr>
            </w:pPr>
            <w:r>
              <w:rPr>
                <w:rFonts w:hint="eastAsia" w:ascii="宋体" w:hAnsi="宋体" w:cs="宋体"/>
                <w:color w:val="auto"/>
              </w:rPr>
              <w:t xml:space="preserve">8</w:t>
            </w:r>
            <w:r/>
          </w:p>
        </w:tc>
        <w:tc>
          <w:tcPr>
            <w:tcBorders>
              <w:top w:val="single" w:color="000000" w:sz="2" w:space="0"/>
              <w:bottom w:val="single" w:color="000000" w:sz="2" w:space="0"/>
            </w:tcBorders>
            <w:tcW w:w="861" w:type="dxa"/>
            <w:vAlign w:val="center"/>
            <w:textDirection w:val="lrTb"/>
            <w:noWrap/>
          </w:tcPr>
          <w:p>
            <w:pPr>
              <w:jc w:val="center"/>
              <w:spacing w:before="68" w:line="264" w:lineRule="auto"/>
              <w:rPr>
                <w:rFonts w:ascii="宋体" w:hAnsi="宋体" w:cs="宋体"/>
                <w:color w:val="auto"/>
                <w:spacing w:val="-6"/>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672"/>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4.3</w:t>
            </w:r>
            <w:r/>
          </w:p>
        </w:tc>
        <w:tc>
          <w:tcPr>
            <w:tcBorders>
              <w:top w:val="single" w:color="000000" w:sz="2" w:space="0"/>
              <w:bottom w:val="single" w:color="000000" w:sz="2" w:space="0"/>
            </w:tcBorders>
            <w:tcW w:w="1180" w:type="dxa"/>
            <w:vAlign w:val="center"/>
            <w:textDirection w:val="lrTb"/>
            <w:noWrap/>
          </w:tcPr>
          <w:p>
            <w:pPr>
              <w:spacing w:before="69" w:line="264" w:lineRule="auto"/>
              <w:rPr>
                <w:rFonts w:ascii="宋体" w:hAnsi="宋体" w:cs="宋体"/>
                <w:color w:val="auto"/>
                <w:spacing w:val="-1"/>
              </w:rPr>
            </w:pPr>
            <w:r>
              <w:rPr>
                <w:rFonts w:hint="eastAsia" w:ascii="宋体" w:hAnsi="宋体" w:cs="宋体"/>
                <w:color w:val="auto"/>
                <w:spacing w:val="-1"/>
              </w:rPr>
              <w:t xml:space="preserve">履约能力3</w:t>
            </w:r>
            <w:r/>
          </w:p>
        </w:tc>
        <w:tc>
          <w:tcPr>
            <w:tcBorders>
              <w:top w:val="single" w:color="000000" w:sz="2" w:space="0"/>
              <w:bottom w:val="single" w:color="000000" w:sz="2" w:space="0"/>
            </w:tcBorders>
            <w:tcW w:w="6624" w:type="dxa"/>
            <w:vAlign w:val="center"/>
            <w:textDirection w:val="lrTb"/>
            <w:noWrap/>
          </w:tcPr>
          <w:p>
            <w:pPr>
              <w:spacing w:line="264" w:lineRule="auto"/>
              <w:rPr>
                <w:rFonts w:ascii="宋体" w:hAnsi="宋体" w:cs="宋体"/>
                <w:color w:val="auto"/>
              </w:rPr>
            </w:pPr>
            <w:r>
              <w:rPr>
                <w:rFonts w:hint="eastAsia" w:ascii="宋体" w:hAnsi="宋体" w:cs="宋体"/>
                <w:color w:val="auto"/>
              </w:rPr>
              <w:t xml:space="preserve">供应商拟派</w:t>
            </w:r>
            <w:r>
              <w:rPr>
                <w:rFonts w:hint="eastAsia" w:ascii="宋体" w:hAnsi="宋体" w:cs="宋体"/>
                <w:color w:val="auto"/>
                <w:lang w:val="en-US" w:eastAsia="zh-CN"/>
              </w:rPr>
              <w:t xml:space="preserve">的</w:t>
            </w:r>
            <w:r>
              <w:rPr>
                <w:rFonts w:hint="eastAsia" w:ascii="宋体" w:hAnsi="宋体" w:cs="宋体"/>
                <w:color w:val="auto"/>
              </w:rPr>
              <w:t xml:space="preserve">技术负责人具有高级工程师（</w:t>
            </w:r>
            <w:r>
              <w:rPr>
                <w:rFonts w:hint="eastAsia" w:ascii="宋体" w:hAnsi="宋体" w:cs="宋体"/>
                <w:color w:val="auto"/>
                <w:lang w:val="en-US" w:eastAsia="zh-CN"/>
              </w:rPr>
              <w:t xml:space="preserve">电子信息</w:t>
            </w:r>
            <w:r>
              <w:rPr>
                <w:rFonts w:hint="eastAsia" w:ascii="宋体" w:hAnsi="宋体" w:cs="宋体"/>
                <w:color w:val="auto"/>
              </w:rPr>
              <w:t xml:space="preserve">）</w:t>
            </w:r>
            <w:r>
              <w:rPr>
                <w:rFonts w:hint="eastAsia" w:ascii="宋体" w:hAnsi="宋体" w:cs="宋体"/>
                <w:color w:val="auto"/>
              </w:rPr>
              <w:t xml:space="preserve">，</w:t>
            </w:r>
            <w:r>
              <w:rPr>
                <w:rFonts w:hint="eastAsia"/>
                <w:lang w:val="en-US" w:eastAsia="zh-CN"/>
              </w:rPr>
              <w:t xml:space="preserve">工信部门和人社部门颁发的</w:t>
            </w:r>
            <w:r>
              <w:rPr>
                <w:rFonts w:hint="eastAsia" w:ascii="宋体" w:hAnsi="宋体" w:cs="宋体"/>
                <w:color w:val="auto"/>
              </w:rPr>
              <w:t xml:space="preserve">信息系统项目管理师、</w:t>
            </w:r>
            <w:r>
              <w:rPr>
                <w:rFonts w:hint="eastAsia" w:ascii="宋体" w:hAnsi="宋体" w:cs="宋体"/>
                <w:color w:val="auto"/>
                <w:lang w:val="en-US" w:eastAsia="zh-CN"/>
              </w:rPr>
              <w:t xml:space="preserve">系统规划与管理师证书</w:t>
            </w:r>
            <w:r>
              <w:rPr>
                <w:rFonts w:hint="eastAsia" w:ascii="宋体" w:hAnsi="宋体" w:cs="宋体"/>
                <w:color w:val="auto"/>
                <w:lang w:val="en-US" w:eastAsia="zh-CN"/>
              </w:rPr>
              <w:t xml:space="preserve">，</w:t>
            </w:r>
            <w:r>
              <w:rPr>
                <w:rFonts w:hint="eastAsia" w:ascii="宋体" w:hAnsi="宋体" w:cs="黑体"/>
                <w:color w:val="auto"/>
                <w:highlight w:val="none"/>
                <w:lang w:bidi="ar"/>
              </w:rPr>
              <w:t xml:space="preserve">中国电子技术标准化研究院</w:t>
            </w:r>
            <w:r>
              <w:rPr>
                <w:rFonts w:hint="eastAsia" w:ascii="宋体" w:hAnsi="宋体" w:cs="黑体"/>
                <w:color w:val="auto"/>
                <w:highlight w:val="none"/>
                <w:lang w:val="en-US" w:eastAsia="zh-CN" w:bidi="ar"/>
              </w:rPr>
              <w:t xml:space="preserve">颁发</w:t>
            </w:r>
            <w:r>
              <w:rPr>
                <w:rFonts w:hint="eastAsia" w:ascii="宋体" w:hAnsi="宋体" w:cs="黑体"/>
                <w:color w:val="auto"/>
                <w:highlight w:val="none"/>
                <w:lang w:bidi="ar"/>
              </w:rPr>
              <w:t xml:space="preserve">的</w:t>
            </w:r>
            <w:r>
              <w:rPr>
                <w:rFonts w:hint="eastAsia" w:ascii="宋体" w:hAnsi="宋体" w:cs="宋体"/>
                <w:color w:val="auto"/>
              </w:rPr>
              <w:t xml:space="preserve">IT服务项目经理</w:t>
            </w:r>
            <w:r>
              <w:rPr>
                <w:rFonts w:hint="eastAsia"/>
                <w:lang w:val="en-US" w:eastAsia="zh-CN"/>
              </w:rPr>
              <w:t xml:space="preserve">证书</w:t>
            </w:r>
            <w:r>
              <w:rPr>
                <w:rFonts w:hint="eastAsia" w:ascii="宋体" w:hAnsi="宋体" w:cs="宋体"/>
                <w:color w:val="auto"/>
              </w:rPr>
              <w:t xml:space="preserve">的，每提供1</w:t>
            </w:r>
            <w:r>
              <w:rPr>
                <w:rFonts w:hint="eastAsia" w:ascii="宋体" w:hAnsi="宋体" w:cs="宋体"/>
                <w:color w:val="auto"/>
                <w:lang w:val="en-US" w:eastAsia="zh-CN"/>
              </w:rPr>
              <w:t xml:space="preserve">个</w:t>
            </w:r>
            <w:r>
              <w:rPr>
                <w:rFonts w:hint="eastAsia" w:ascii="宋体" w:hAnsi="宋体" w:cs="宋体"/>
                <w:color w:val="auto"/>
              </w:rPr>
              <w:t xml:space="preserve">得2分，最多得8分。</w:t>
            </w:r>
            <w:r/>
          </w:p>
          <w:p>
            <w:pPr>
              <w:spacing w:line="264" w:lineRule="auto"/>
              <w:rPr>
                <w:rFonts w:ascii="宋体" w:hAnsi="宋体" w:cs="宋体"/>
                <w:color w:val="auto"/>
              </w:rPr>
            </w:pPr>
            <w:r>
              <w:rPr>
                <w:rFonts w:hint="eastAsia" w:ascii="宋体" w:hAnsi="宋体" w:cs="宋体"/>
                <w:color w:val="auto"/>
              </w:rPr>
              <w:t xml:space="preserve">（</w:t>
            </w:r>
            <w:r>
              <w:rPr>
                <w:rFonts w:hint="eastAsia" w:ascii="宋体" w:hAnsi="宋体" w:cs="宋体"/>
                <w:color w:val="auto"/>
                <w:lang w:val="zh-CN"/>
              </w:rPr>
              <w:t xml:space="preserve">提供上述人员证书</w:t>
            </w:r>
            <w:r>
              <w:rPr>
                <w:rFonts w:hint="eastAsia" w:ascii="宋体" w:hAnsi="宋体" w:cs="宋体"/>
                <w:color w:val="auto"/>
              </w:rPr>
              <w:t xml:space="preserve">及</w:t>
            </w:r>
            <w:r>
              <w:rPr>
                <w:rFonts w:hint="eastAsia" w:ascii="宋体" w:hAnsi="宋体" w:cs="宋体"/>
                <w:color w:val="auto"/>
                <w:lang w:val="zh-CN"/>
              </w:rPr>
              <w:t xml:space="preserve">供应商为其缴纳的</w:t>
            </w:r>
            <w:r>
              <w:rPr>
                <w:rFonts w:hint="eastAsia" w:ascii="宋体" w:hAnsi="宋体" w:cs="宋体"/>
                <w:color w:val="auto"/>
              </w:rPr>
              <w:t xml:space="preserve">2026</w:t>
            </w:r>
            <w:r>
              <w:rPr>
                <w:rFonts w:hint="eastAsia" w:ascii="宋体" w:hAnsi="宋体" w:cs="宋体"/>
                <w:color w:val="auto"/>
                <w:lang w:val="zh-CN"/>
              </w:rPr>
              <w:t xml:space="preserve">年</w:t>
            </w:r>
            <w:r>
              <w:rPr>
                <w:rFonts w:hint="eastAsia" w:ascii="宋体" w:hAnsi="宋体" w:cs="宋体"/>
                <w:color w:val="auto"/>
              </w:rPr>
              <w:t xml:space="preserve">1</w:t>
            </w:r>
            <w:r>
              <w:rPr>
                <w:rFonts w:hint="eastAsia" w:ascii="宋体" w:hAnsi="宋体" w:cs="宋体"/>
                <w:color w:val="auto"/>
                <w:lang w:val="zh-CN"/>
              </w:rPr>
              <w:t xml:space="preserve">月以来任意一个月的社保证明材料，缺一不可</w:t>
            </w:r>
            <w:r>
              <w:rPr>
                <w:rFonts w:hint="eastAsia" w:ascii="宋体" w:hAnsi="宋体" w:cs="宋体"/>
                <w:color w:val="auto"/>
              </w:rPr>
              <w:t xml:space="preserve">）</w:t>
            </w:r>
            <w:r/>
          </w:p>
        </w:tc>
        <w:tc>
          <w:tcPr>
            <w:tcBorders>
              <w:top w:val="single" w:color="000000" w:sz="2" w:space="0"/>
              <w:bottom w:val="single" w:color="000000" w:sz="2" w:space="0"/>
            </w:tcBorders>
            <w:tcW w:w="573" w:type="dxa"/>
            <w:vAlign w:val="center"/>
            <w:textDirection w:val="lrTb"/>
            <w:noWrap/>
          </w:tcPr>
          <w:p>
            <w:pPr>
              <w:jc w:val="center"/>
              <w:spacing w:before="68" w:line="264" w:lineRule="auto"/>
              <w:rPr>
                <w:rFonts w:ascii="宋体" w:hAnsi="宋体" w:cs="宋体"/>
                <w:color w:val="auto"/>
              </w:rPr>
            </w:pPr>
            <w:r>
              <w:rPr>
                <w:rFonts w:hint="eastAsia" w:ascii="宋体" w:hAnsi="宋体" w:cs="宋体"/>
                <w:color w:val="auto"/>
              </w:rPr>
              <w:t xml:space="preserve">8</w:t>
            </w:r>
            <w:r/>
          </w:p>
        </w:tc>
        <w:tc>
          <w:tcPr>
            <w:tcBorders>
              <w:top w:val="single" w:color="000000" w:sz="2" w:space="0"/>
              <w:bottom w:val="single" w:color="000000" w:sz="2" w:space="0"/>
            </w:tcBorders>
            <w:tcW w:w="861" w:type="dxa"/>
            <w:vAlign w:val="center"/>
            <w:textDirection w:val="lrTb"/>
            <w:noWrap/>
          </w:tcPr>
          <w:p>
            <w:pPr>
              <w:jc w:val="center"/>
              <w:spacing w:before="68" w:line="264" w:lineRule="auto"/>
              <w:rPr>
                <w:rFonts w:ascii="宋体" w:hAnsi="宋体" w:cs="宋体"/>
                <w:color w:val="auto"/>
                <w:spacing w:val="-6"/>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672"/>
        </w:trPr>
        <w:tc>
          <w:tcPr>
            <w:tcBorders>
              <w:top w:val="single" w:color="000000" w:sz="2" w:space="0"/>
              <w:bottom w:val="single" w:color="000000" w:sz="2" w:space="0"/>
            </w:tcBorders>
            <w:tcW w:w="519" w:type="dxa"/>
            <w:vAlign w:val="center"/>
            <w:textDirection w:val="lrTb"/>
            <w:noWrap/>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4.4</w:t>
            </w:r>
            <w:r/>
          </w:p>
        </w:tc>
        <w:tc>
          <w:tcPr>
            <w:tcBorders>
              <w:top w:val="single" w:color="000000" w:sz="2" w:space="0"/>
              <w:bottom w:val="single" w:color="000000" w:sz="2" w:space="0"/>
            </w:tcBorders>
            <w:tcW w:w="1180" w:type="dxa"/>
            <w:vAlign w:val="center"/>
            <w:textDirection w:val="lrTb"/>
            <w:noWrap/>
          </w:tcPr>
          <w:p>
            <w:pPr>
              <w:spacing w:before="69" w:line="264" w:lineRule="auto"/>
              <w:rPr>
                <w:rFonts w:ascii="宋体" w:hAnsi="宋体" w:cs="宋体"/>
                <w:color w:val="auto"/>
                <w:spacing w:val="-1"/>
              </w:rPr>
            </w:pPr>
            <w:r>
              <w:rPr>
                <w:rFonts w:hint="eastAsia" w:ascii="宋体" w:hAnsi="宋体" w:cs="宋体"/>
                <w:color w:val="auto"/>
                <w:spacing w:val="-1"/>
              </w:rPr>
              <w:t xml:space="preserve">履约能力4</w:t>
            </w:r>
            <w:r/>
          </w:p>
        </w:tc>
        <w:tc>
          <w:tcPr>
            <w:tcBorders>
              <w:top w:val="single" w:color="000000" w:sz="2" w:space="0"/>
              <w:bottom w:val="single" w:color="000000" w:sz="2" w:space="0"/>
            </w:tcBorders>
            <w:tcW w:w="6624" w:type="dxa"/>
            <w:vAlign w:val="center"/>
            <w:textDirection w:val="lrTb"/>
            <w:noWrap/>
          </w:tcPr>
          <w:p>
            <w:pPr>
              <w:spacing w:line="264" w:lineRule="auto"/>
              <w:rPr>
                <w:rFonts w:ascii="宋体" w:hAnsi="宋体" w:cs="宋体"/>
                <w:color w:val="auto"/>
              </w:rPr>
            </w:pPr>
            <w:r>
              <w:rPr>
                <w:rFonts w:hint="eastAsia" w:ascii="宋体" w:hAnsi="宋体" w:cs="宋体"/>
                <w:color w:val="auto"/>
              </w:rPr>
              <w:t xml:space="preserve">供应商拟派</w:t>
            </w:r>
            <w:r>
              <w:rPr>
                <w:rFonts w:hint="eastAsia" w:ascii="宋体" w:hAnsi="宋体" w:cs="宋体"/>
                <w:color w:val="auto"/>
                <w:lang w:val="en-US" w:eastAsia="zh-CN"/>
              </w:rPr>
              <w:t xml:space="preserve">的</w:t>
            </w:r>
            <w:r>
              <w:rPr>
                <w:rFonts w:hint="eastAsia" w:ascii="宋体" w:hAnsi="宋体" w:cs="宋体"/>
                <w:color w:val="auto"/>
              </w:rPr>
              <w:t xml:space="preserve">运维负责人具有高级工程师（电子信息）、</w:t>
            </w:r>
            <w:r>
              <w:rPr>
                <w:rFonts w:hint="eastAsia"/>
                <w:lang w:val="en-US" w:eastAsia="zh-CN"/>
              </w:rPr>
              <w:t xml:space="preserve">工信部门和人社部门颁发的</w:t>
            </w:r>
            <w:r>
              <w:rPr>
                <w:rFonts w:hint="eastAsia" w:ascii="宋体" w:hAnsi="宋体" w:cs="宋体"/>
                <w:color w:val="auto"/>
              </w:rPr>
              <w:t xml:space="preserve">信息系统项目管理师</w:t>
            </w:r>
            <w:r>
              <w:rPr>
                <w:rFonts w:hint="eastAsia" w:ascii="宋体" w:hAnsi="宋体" w:cs="宋体"/>
                <w:color w:val="auto"/>
                <w:lang w:val="en-US" w:eastAsia="zh-CN"/>
              </w:rPr>
              <w:t xml:space="preserve">证书</w:t>
            </w:r>
            <w:r>
              <w:rPr>
                <w:rFonts w:hint="eastAsia" w:ascii="宋体" w:hAnsi="宋体" w:cs="宋体"/>
                <w:color w:val="auto"/>
              </w:rPr>
              <w:t xml:space="preserve">、</w:t>
            </w:r>
            <w:r>
              <w:rPr>
                <w:rFonts w:hint="eastAsia" w:ascii="宋体" w:hAnsi="宋体" w:cs="黑体"/>
                <w:color w:val="auto"/>
                <w:highlight w:val="none"/>
                <w:lang w:bidi="ar"/>
              </w:rPr>
              <w:t xml:space="preserve">中国电子技术标准化研究院</w:t>
            </w:r>
            <w:r>
              <w:rPr>
                <w:rFonts w:hint="eastAsia" w:ascii="宋体" w:hAnsi="宋体" w:cs="黑体"/>
                <w:color w:val="auto"/>
                <w:highlight w:val="none"/>
                <w:lang w:val="en-US" w:eastAsia="zh-CN" w:bidi="ar"/>
              </w:rPr>
              <w:t xml:space="preserve">颁发</w:t>
            </w:r>
            <w:r>
              <w:rPr>
                <w:rFonts w:hint="eastAsia" w:ascii="宋体" w:hAnsi="宋体" w:cs="黑体"/>
                <w:color w:val="auto"/>
                <w:highlight w:val="none"/>
                <w:lang w:bidi="ar"/>
              </w:rPr>
              <w:t xml:space="preserve">的</w:t>
            </w:r>
            <w:r>
              <w:rPr>
                <w:rFonts w:hint="eastAsia" w:ascii="宋体" w:hAnsi="宋体" w:cs="宋体"/>
                <w:color w:val="auto"/>
              </w:rPr>
              <w:t xml:space="preserve">IT服务项目经理</w:t>
            </w:r>
            <w:r>
              <w:rPr>
                <w:rFonts w:hint="eastAsia" w:ascii="宋体" w:hAnsi="宋体" w:cs="宋体"/>
                <w:color w:val="auto"/>
                <w:lang w:val="en-US" w:eastAsia="zh-CN"/>
              </w:rPr>
              <w:t xml:space="preserve">证书</w:t>
            </w:r>
            <w:r>
              <w:rPr>
                <w:rFonts w:hint="eastAsia" w:ascii="宋体" w:hAnsi="宋体" w:cs="宋体"/>
                <w:color w:val="auto"/>
              </w:rPr>
              <w:t xml:space="preserve">、</w:t>
            </w:r>
            <w:r>
              <w:rPr>
                <w:rFonts w:hint="eastAsia" w:ascii="宋体" w:hAnsi="宋体" w:cs="黑体"/>
                <w:color w:val="auto"/>
                <w:highlight w:val="none"/>
                <w:lang w:bidi="ar"/>
              </w:rPr>
              <w:t xml:space="preserve">中国网络安全审查技术与认证中心</w:t>
            </w:r>
            <w:r>
              <w:rPr>
                <w:rFonts w:hint="eastAsia" w:ascii="宋体" w:hAnsi="宋体" w:cs="黑体"/>
                <w:color w:val="auto"/>
                <w:highlight w:val="none"/>
                <w:lang w:val="en-US" w:eastAsia="zh-CN" w:bidi="ar"/>
              </w:rPr>
              <w:t xml:space="preserve">颁发</w:t>
            </w:r>
            <w:r>
              <w:rPr>
                <w:rFonts w:hint="eastAsia" w:ascii="宋体" w:hAnsi="宋体" w:cs="黑体"/>
                <w:color w:val="auto"/>
                <w:highlight w:val="none"/>
                <w:lang w:bidi="ar"/>
              </w:rPr>
              <w:t xml:space="preserve">的</w:t>
            </w:r>
            <w:r>
              <w:rPr>
                <w:rFonts w:hint="eastAsia" w:ascii="宋体" w:hAnsi="宋体" w:cs="宋体"/>
                <w:color w:val="auto"/>
                <w:lang w:val="en-US" w:eastAsia="zh-CN"/>
              </w:rPr>
              <w:t xml:space="preserve">信息安全保障人员认证（安全运维）证书</w:t>
            </w:r>
            <w:r>
              <w:rPr>
                <w:rFonts w:hint="eastAsia" w:ascii="宋体" w:hAnsi="宋体" w:cs="宋体"/>
                <w:color w:val="auto"/>
              </w:rPr>
              <w:t xml:space="preserve">的，每提供1</w:t>
            </w:r>
            <w:r>
              <w:rPr>
                <w:rFonts w:hint="eastAsia" w:ascii="宋体" w:hAnsi="宋体" w:cs="宋体"/>
                <w:color w:val="auto"/>
                <w:lang w:val="en-US" w:eastAsia="zh-CN"/>
              </w:rPr>
              <w:t xml:space="preserve">个</w:t>
            </w:r>
            <w:r>
              <w:rPr>
                <w:rFonts w:hint="eastAsia" w:ascii="宋体" w:hAnsi="宋体" w:cs="宋体"/>
                <w:color w:val="auto"/>
              </w:rPr>
              <w:t xml:space="preserve">得2分，最多得8分。</w:t>
            </w:r>
            <w:r/>
          </w:p>
          <w:p>
            <w:pPr>
              <w:spacing w:line="264" w:lineRule="auto"/>
              <w:rPr>
                <w:rFonts w:ascii="宋体" w:hAnsi="宋体" w:cs="宋体"/>
                <w:color w:val="auto"/>
              </w:rPr>
            </w:pPr>
            <w:r>
              <w:rPr>
                <w:rFonts w:hint="eastAsia" w:ascii="宋体" w:hAnsi="宋体" w:cs="宋体"/>
                <w:color w:val="auto"/>
              </w:rPr>
              <w:t xml:space="preserve">（</w:t>
            </w:r>
            <w:r>
              <w:rPr>
                <w:rFonts w:hint="eastAsia" w:ascii="宋体" w:hAnsi="宋体" w:cs="宋体"/>
                <w:color w:val="auto"/>
                <w:lang w:val="zh-CN"/>
              </w:rPr>
              <w:t xml:space="preserve">提供上述人员证书</w:t>
            </w:r>
            <w:r>
              <w:rPr>
                <w:rFonts w:hint="eastAsia" w:ascii="宋体" w:hAnsi="宋体" w:cs="宋体"/>
                <w:color w:val="auto"/>
              </w:rPr>
              <w:t xml:space="preserve">及</w:t>
            </w:r>
            <w:r>
              <w:rPr>
                <w:rFonts w:hint="eastAsia" w:ascii="宋体" w:hAnsi="宋体" w:cs="宋体"/>
                <w:color w:val="auto"/>
                <w:lang w:val="zh-CN"/>
              </w:rPr>
              <w:t xml:space="preserve">供应商为其缴纳的</w:t>
            </w:r>
            <w:r>
              <w:rPr>
                <w:rFonts w:hint="eastAsia" w:ascii="宋体" w:hAnsi="宋体" w:cs="宋体"/>
                <w:color w:val="auto"/>
              </w:rPr>
              <w:t xml:space="preserve">2026</w:t>
            </w:r>
            <w:r>
              <w:rPr>
                <w:rFonts w:hint="eastAsia" w:ascii="宋体" w:hAnsi="宋体" w:cs="宋体"/>
                <w:color w:val="auto"/>
                <w:lang w:val="zh-CN"/>
              </w:rPr>
              <w:t xml:space="preserve">年</w:t>
            </w:r>
            <w:r>
              <w:rPr>
                <w:rFonts w:hint="eastAsia" w:ascii="宋体" w:hAnsi="宋体" w:cs="宋体"/>
                <w:color w:val="auto"/>
              </w:rPr>
              <w:t xml:space="preserve">1</w:t>
            </w:r>
            <w:r>
              <w:rPr>
                <w:rFonts w:hint="eastAsia" w:ascii="宋体" w:hAnsi="宋体" w:cs="宋体"/>
                <w:color w:val="auto"/>
                <w:lang w:val="zh-CN"/>
              </w:rPr>
              <w:t xml:space="preserve">月以来任意一个月的社保证明材料，缺一不可</w:t>
            </w:r>
            <w:r>
              <w:rPr>
                <w:rFonts w:hint="eastAsia" w:ascii="宋体" w:hAnsi="宋体" w:cs="宋体"/>
                <w:color w:val="auto"/>
              </w:rPr>
              <w:t xml:space="preserve">）</w:t>
            </w:r>
            <w:r/>
          </w:p>
        </w:tc>
        <w:tc>
          <w:tcPr>
            <w:tcBorders>
              <w:top w:val="single" w:color="000000" w:sz="2" w:space="0"/>
              <w:bottom w:val="single" w:color="000000" w:sz="2" w:space="0"/>
            </w:tcBorders>
            <w:tcW w:w="573" w:type="dxa"/>
            <w:vAlign w:val="center"/>
            <w:textDirection w:val="lrTb"/>
            <w:noWrap/>
          </w:tcPr>
          <w:p>
            <w:pPr>
              <w:jc w:val="center"/>
              <w:spacing w:before="68" w:line="264" w:lineRule="auto"/>
              <w:rPr>
                <w:rFonts w:ascii="宋体" w:hAnsi="宋体" w:cs="宋体"/>
                <w:color w:val="auto"/>
              </w:rPr>
            </w:pPr>
            <w:r>
              <w:rPr>
                <w:rFonts w:hint="eastAsia" w:ascii="宋体" w:hAnsi="宋体" w:cs="宋体"/>
                <w:color w:val="auto"/>
              </w:rPr>
              <w:t xml:space="preserve">8</w:t>
            </w:r>
            <w:r/>
          </w:p>
        </w:tc>
        <w:tc>
          <w:tcPr>
            <w:tcBorders>
              <w:top w:val="single" w:color="000000" w:sz="2" w:space="0"/>
              <w:bottom w:val="single" w:color="000000" w:sz="2" w:space="0"/>
            </w:tcBorders>
            <w:tcW w:w="861" w:type="dxa"/>
            <w:vAlign w:val="center"/>
            <w:textDirection w:val="lrTb"/>
            <w:noWrap/>
          </w:tcPr>
          <w:p>
            <w:pPr>
              <w:jc w:val="center"/>
              <w:spacing w:before="68" w:line="264" w:lineRule="auto"/>
              <w:rPr>
                <w:rFonts w:ascii="宋体" w:hAnsi="宋体" w:cs="宋体"/>
                <w:color w:val="auto"/>
                <w:spacing w:val="-6"/>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474"/>
        </w:trPr>
        <w:tc>
          <w:tcPr>
            <w:tcBorders>
              <w:top w:val="single" w:color="000000" w:sz="2" w:space="0"/>
              <w:bottom w:val="single" w:color="000000" w:sz="2" w:space="0"/>
            </w:tcBorders>
            <w:tcW w:w="519" w:type="dxa"/>
            <w:vAlign w:val="center"/>
            <w:textDirection w:val="lrTb"/>
            <w:noWrap/>
          </w:tcPr>
          <w:p>
            <w:pPr>
              <w:jc w:val="center"/>
              <w:spacing w:line="264" w:lineRule="auto"/>
              <w:rPr>
                <w:rFonts w:ascii="宋体" w:hAnsi="宋体" w:cs="宋体"/>
                <w:color w:val="ff0000"/>
              </w:rPr>
            </w:pPr>
            <w:r>
              <w:rPr>
                <w:rFonts w:ascii="宋体" w:hAnsi="宋体" w:cs="宋体"/>
                <w:spacing w:val="-3"/>
              </w:rPr>
              <w:t xml:space="preserve">合</w:t>
            </w:r>
            <w:r>
              <w:rPr>
                <w:rFonts w:ascii="宋体" w:hAnsi="宋体" w:cs="宋体"/>
                <w:spacing w:val="-2"/>
              </w:rPr>
              <w:t xml:space="preserve">计</w:t>
            </w:r>
            <w:r/>
          </w:p>
        </w:tc>
        <w:tc>
          <w:tcPr>
            <w:gridSpan w:val="2"/>
            <w:tcBorders>
              <w:top w:val="single" w:color="000000" w:sz="2" w:space="0"/>
              <w:bottom w:val="single" w:color="000000" w:sz="2" w:space="0"/>
            </w:tcBorders>
            <w:tcW w:w="7804" w:type="dxa"/>
            <w:vAlign w:val="center"/>
            <w:textDirection w:val="lrTb"/>
            <w:noWrap/>
          </w:tcPr>
          <w:p>
            <w:pPr>
              <w:ind w:left="172"/>
              <w:jc w:val="center"/>
              <w:spacing w:before="123" w:line="264" w:lineRule="auto"/>
              <w:rPr>
                <w:rFonts w:ascii="宋体" w:hAnsi="宋体" w:cs="宋体"/>
                <w:color w:val="ff0000"/>
                <w:spacing w:val="-2"/>
              </w:rPr>
            </w:pPr>
            <w:r>
              <w:rPr>
                <w:rFonts w:ascii="宋体" w:hAnsi="宋体" w:cs="宋体"/>
                <w:color w:val="ff0000"/>
                <w:spacing w:val="-2"/>
              </w:rPr>
            </w:r>
            <w:r/>
          </w:p>
        </w:tc>
        <w:tc>
          <w:tcPr>
            <w:gridSpan w:val="2"/>
            <w:tcBorders>
              <w:top w:val="single" w:color="000000" w:sz="2" w:space="0"/>
              <w:bottom w:val="single" w:color="000000" w:sz="2" w:space="0"/>
            </w:tcBorders>
            <w:tcW w:w="1434" w:type="dxa"/>
            <w:vAlign w:val="center"/>
            <w:textDirection w:val="lrTb"/>
            <w:noWrap/>
          </w:tcPr>
          <w:p>
            <w:pPr>
              <w:jc w:val="center"/>
              <w:spacing w:line="264" w:lineRule="auto"/>
              <w:rPr>
                <w:rFonts w:ascii="宋体" w:hAnsi="宋体" w:cs="宋体"/>
              </w:rPr>
            </w:pPr>
            <w:r>
              <w:rPr>
                <w:rFonts w:ascii="宋体" w:hAnsi="宋体" w:cs="宋体"/>
                <w:spacing w:val="-11"/>
              </w:rPr>
              <w:t xml:space="preserve">100分</w:t>
            </w:r>
            <w:r/>
          </w:p>
        </w:tc>
      </w:tr>
    </w:tbl>
    <w:p>
      <w:pPr>
        <w:jc w:val="center"/>
        <w:spacing w:line="264" w:lineRule="auto"/>
        <w:rPr>
          <w:rFonts w:ascii="方正小标宋简体" w:hAnsi="方正小标宋简体" w:eastAsia="方正小标宋简体" w:cs="方正小标宋简体"/>
          <w:color w:val="000000"/>
          <w:sz w:val="36"/>
          <w:szCs w:val="36"/>
        </w:rPr>
      </w:pPr>
      <w:r>
        <w:rPr>
          <w:rFonts w:hint="eastAsia" w:ascii="宋体" w:hAnsi="宋体" w:cs="宋体"/>
          <w:b/>
          <w:bCs/>
          <w:color w:val="0000ff"/>
          <w:sz w:val="24"/>
          <w:szCs w:val="24"/>
        </w:rPr>
        <w:br w:type="page" w:clear="all"/>
      </w:r>
      <w:r>
        <w:rPr>
          <w:rFonts w:hint="eastAsia" w:ascii="方正小标宋简体" w:hAnsi="方正小标宋简体" w:eastAsia="方正小标宋简体" w:cs="方正小标宋简体"/>
          <w:color w:val="000000"/>
          <w:sz w:val="36"/>
          <w:szCs w:val="36"/>
        </w:rPr>
        <w:t xml:space="preserve">第六章  投标</w:t>
      </w:r>
      <w:bookmarkEnd w:id="57"/>
      <w:r/>
      <w:bookmarkEnd w:id="58"/>
      <w:r/>
      <w:bookmarkEnd w:id="61"/>
      <w:r>
        <w:rPr>
          <w:rFonts w:hint="eastAsia" w:ascii="方正小标宋简体" w:hAnsi="方正小标宋简体" w:eastAsia="方正小标宋简体" w:cs="方正小标宋简体"/>
          <w:color w:val="000000"/>
          <w:sz w:val="36"/>
          <w:szCs w:val="36"/>
        </w:rPr>
        <w:t xml:space="preserve">文件格式</w:t>
      </w:r>
      <w:r/>
    </w:p>
    <w:p>
      <w:pPr>
        <w:jc w:val="center"/>
        <w:rPr>
          <w:rFonts w:ascii="宋体" w:hAnsi="宋体"/>
          <w:b/>
          <w:sz w:val="72"/>
        </w:rPr>
      </w:pPr>
      <w:r/>
      <w:bookmarkStart w:id="62" w:name="_Hlt26671244"/>
      <w:r/>
      <w:bookmarkEnd w:id="62"/>
      <w:r/>
      <w:bookmarkStart w:id="63" w:name="_Hlt26955039"/>
      <w:r/>
      <w:bookmarkEnd w:id="63"/>
      <w:r/>
      <w:bookmarkStart w:id="64" w:name="_Toc120614282"/>
      <w:r/>
      <w:bookmarkStart w:id="65" w:name="_Toc26554094"/>
      <w:r/>
      <w:bookmarkStart w:id="66" w:name="_Toc49090576"/>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p>
    <w:p>
      <w:pPr>
        <w:ind w:firstLine="1084"/>
        <w:rPr>
          <w:rFonts w:ascii="宋体" w:hAnsi="宋体"/>
          <w:b/>
          <w:sz w:val="36"/>
          <w:u w:val="single"/>
        </w:rPr>
      </w:pPr>
      <w:r>
        <w:rPr>
          <w:rFonts w:hint="eastAsia" w:ascii="宋体" w:hAnsi="宋体"/>
          <w:b/>
          <w:sz w:val="36"/>
        </w:rPr>
        <w:t xml:space="preserve">项 目 编 号：</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p>
    <w:p>
      <w:pPr>
        <w:rPr>
          <w:rFonts w:ascii="宋体" w:hAnsi="宋体"/>
          <w:b/>
          <w:sz w:val="36"/>
          <w:u w:val="single"/>
        </w:rPr>
      </w:pPr>
      <w:r>
        <w:rPr>
          <w:rFonts w:hint="eastAsia" w:ascii="宋体" w:hAnsi="宋体"/>
          <w:b/>
          <w:sz w:val="36"/>
        </w:rPr>
        <w:t xml:space="preserve">      日      期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rPr>
          <w:rFonts w:ascii="宋体" w:hAnsi="宋体"/>
          <w:b/>
          <w:bCs/>
          <w:sz w:val="32"/>
          <w:szCs w:val="32"/>
        </w:rPr>
      </w:pPr>
      <w:r>
        <w:rPr>
          <w:rFonts w:ascii="宋体" w:hAnsi="宋体"/>
          <w:b/>
          <w:sz w:val="36"/>
          <w:u w:val="single"/>
        </w:rPr>
        <w:br w:type="page" w:clear="all"/>
      </w:r>
      <w:r/>
    </w:p>
    <w:p>
      <w:pPr>
        <w:ind w:firstLine="560"/>
        <w:spacing w:line="600" w:lineRule="exact"/>
        <w:rPr>
          <w:rFonts w:ascii="宋体" w:hAnsi="宋体" w:cs="宋体"/>
          <w:sz w:val="28"/>
          <w:szCs w:val="28"/>
        </w:rPr>
      </w:pPr>
      <w:r>
        <w:rPr>
          <w:rFonts w:hint="eastAsia" w:ascii="宋体" w:hAnsi="宋体" w:cs="宋体"/>
          <w:sz w:val="28"/>
          <w:szCs w:val="28"/>
        </w:rPr>
        <w:t xml:space="preserve">一、信用承诺函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二、法定代表人授权委托书</w:t>
      </w:r>
      <w:r/>
    </w:p>
    <w:p>
      <w:pPr>
        <w:ind w:firstLine="560"/>
        <w:spacing w:line="600" w:lineRule="exact"/>
        <w:rPr>
          <w:rFonts w:ascii="宋体" w:hAnsi="宋体" w:cs="宋体"/>
          <w:sz w:val="28"/>
          <w:szCs w:val="28"/>
        </w:rPr>
      </w:pPr>
      <w:r>
        <w:rPr>
          <w:rFonts w:hint="eastAsia" w:ascii="宋体" w:hAnsi="宋体" w:cs="宋体"/>
          <w:sz w:val="28"/>
          <w:szCs w:val="28"/>
        </w:rPr>
        <w:t xml:space="preserve">三、投标函</w:t>
      </w:r>
      <w:r/>
    </w:p>
    <w:p>
      <w:pPr>
        <w:ind w:firstLine="560"/>
        <w:spacing w:line="600" w:lineRule="exact"/>
        <w:rPr>
          <w:rFonts w:ascii="宋体" w:hAnsi="宋体" w:cs="宋体"/>
          <w:sz w:val="28"/>
          <w:szCs w:val="28"/>
        </w:rPr>
      </w:pPr>
      <w:r>
        <w:rPr>
          <w:rFonts w:hint="eastAsia" w:ascii="宋体" w:hAnsi="宋体" w:cs="宋体"/>
          <w:sz w:val="28"/>
          <w:szCs w:val="28"/>
        </w:rPr>
        <w:t xml:space="preserve">四、开标一览表</w:t>
      </w:r>
      <w:r/>
    </w:p>
    <w:p>
      <w:pPr>
        <w:ind w:firstLine="560"/>
        <w:spacing w:line="600" w:lineRule="exact"/>
        <w:rPr>
          <w:rFonts w:hint="eastAsia" w:ascii="宋体" w:hAnsi="宋体" w:eastAsia="宋体" w:cs="宋体"/>
          <w:sz w:val="28"/>
          <w:szCs w:val="28"/>
          <w:lang w:eastAsia="zh-CN"/>
        </w:rPr>
      </w:pPr>
      <w:r>
        <w:rPr>
          <w:rFonts w:hint="eastAsia" w:ascii="宋体" w:hAnsi="宋体" w:cs="宋体"/>
          <w:sz w:val="28"/>
          <w:szCs w:val="28"/>
        </w:rPr>
        <w:t xml:space="preserve">五、投标分项报价表</w:t>
      </w:r>
      <w:r>
        <w:rPr>
          <w:rFonts w:hint="eastAsia" w:ascii="宋体" w:hAnsi="宋体" w:cs="宋体"/>
          <w:sz w:val="28"/>
          <w:szCs w:val="28"/>
          <w:lang w:val="en-US" w:eastAsia="zh-CN"/>
        </w:rPr>
        <w:t xml:space="preserve"> </w:t>
      </w:r>
      <w:r/>
    </w:p>
    <w:p>
      <w:pPr>
        <w:ind w:firstLine="560"/>
        <w:spacing w:line="600" w:lineRule="exact"/>
        <w:rPr>
          <w:rFonts w:ascii="宋体" w:hAnsi="宋体" w:cs="宋体"/>
          <w:sz w:val="28"/>
          <w:szCs w:val="28"/>
        </w:rPr>
      </w:pPr>
      <w:r>
        <w:rPr>
          <w:rFonts w:hint="eastAsia" w:ascii="宋体" w:hAnsi="宋体" w:cs="宋体"/>
          <w:sz w:val="28"/>
          <w:szCs w:val="28"/>
        </w:rPr>
        <w:t xml:space="preserve">六、技术要求响应及偏离表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七、商务要求响应及偏离表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八、中小企业声明函（如有）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九、残疾人福利性单位声明函（如有）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十、联合体协议（如有）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十一、关于符合本国产品标准的声明函（如有）</w:t>
      </w:r>
      <w:r/>
    </w:p>
    <w:p>
      <w:pPr>
        <w:ind w:firstLine="560"/>
        <w:spacing w:line="600" w:lineRule="exact"/>
        <w:rPr>
          <w:rFonts w:ascii="宋体" w:hAnsi="宋体" w:cs="宋体"/>
          <w:sz w:val="28"/>
          <w:szCs w:val="28"/>
        </w:rPr>
      </w:pPr>
      <w:r>
        <w:rPr>
          <w:rFonts w:ascii="宋体" w:hAnsi="宋体" w:cs="宋体"/>
          <w:sz w:val="28"/>
          <w:szCs w:val="28"/>
        </w:rPr>
      </w:r>
      <w:r/>
    </w:p>
    <w:p>
      <w:pPr>
        <w:pStyle w:val="919"/>
      </w:pPr>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pStyle w:val="923"/>
        <w:rPr>
          <w:sz w:val="24"/>
        </w:rPr>
      </w:pPr>
      <w:r>
        <w:rPr>
          <w:sz w:val="24"/>
        </w:rPr>
      </w:r>
      <w:r/>
    </w:p>
    <w:p>
      <w:pPr>
        <w:pStyle w:val="923"/>
        <w:rPr>
          <w:sz w:val="24"/>
        </w:rPr>
      </w:pPr>
      <w:r>
        <w:rPr>
          <w:sz w:val="24"/>
        </w:rPr>
      </w:r>
      <w:r/>
    </w:p>
    <w:p>
      <w:pPr>
        <w:pStyle w:val="923"/>
        <w:rPr>
          <w:sz w:val="24"/>
        </w:rPr>
      </w:pPr>
      <w:r>
        <w:rPr>
          <w:sz w:val="24"/>
        </w:rPr>
      </w:r>
      <w:r/>
    </w:p>
    <w:p>
      <w:pPr>
        <w:pStyle w:val="923"/>
        <w:rPr>
          <w:sz w:val="24"/>
        </w:rPr>
      </w:pPr>
      <w:r>
        <w:rPr>
          <w:sz w:val="24"/>
        </w:rPr>
      </w:r>
      <w:r/>
    </w:p>
    <w:p>
      <w:pPr>
        <w:pStyle w:val="923"/>
        <w:rPr>
          <w:sz w:val="24"/>
        </w:rPr>
      </w:pPr>
      <w:r>
        <w:rPr>
          <w:sz w:val="24"/>
        </w:rPr>
      </w:r>
      <w:r/>
    </w:p>
    <w:p>
      <w:pPr>
        <w:ind w:firstLine="480"/>
        <w:spacing w:line="440" w:lineRule="exact"/>
        <w:rPr>
          <w:rFonts w:ascii="宋体" w:hAnsi="宋体"/>
          <w:sz w:val="24"/>
        </w:rPr>
      </w:pPr>
      <w:r>
        <w:rPr>
          <w:rFonts w:ascii="宋体" w:hAnsi="宋体"/>
          <w:sz w:val="24"/>
        </w:rPr>
      </w:r>
      <w:bookmarkEnd w:id="64"/>
      <w:r/>
      <w:bookmarkEnd w:id="65"/>
      <w:r/>
      <w:bookmarkEnd w:id="66"/>
      <w:r/>
      <w:r/>
    </w:p>
    <w:p>
      <w:pPr>
        <w:rPr>
          <w:rFonts w:ascii="黑体" w:hAnsi="黑体" w:eastAsia="黑体"/>
          <w:i/>
          <w:sz w:val="32"/>
          <w:szCs w:val="32"/>
          <w:u w:val="single"/>
        </w:rPr>
      </w:pPr>
      <w:r/>
      <w:bookmarkStart w:id="67" w:name="_Toc120614284"/>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shd w:val="nil" w:color="auto"/>
        <w:rPr>
          <w:rFonts w:ascii="黑体" w:hAnsi="黑体" w:eastAsia="黑体"/>
          <w:sz w:val="32"/>
          <w:szCs w:val="32"/>
        </w:rPr>
      </w:pPr>
      <w:r>
        <w:rPr>
          <w:rFonts w:hint="eastAsia" w:ascii="黑体" w:hAnsi="黑体" w:eastAsia="黑体"/>
          <w:sz w:val="32"/>
          <w:szCs w:val="32"/>
          <w:highlight w:val="none"/>
        </w:rPr>
        <w:br w:type="page" w:clear="all"/>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一、信用承诺函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信用承诺函</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我公司（单位）（投标人名称）郑重承诺，我公司（单位）符合下列要求：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960"/>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投标人名称：（加盖电子公章）</w:t>
      </w:r>
      <w:r/>
    </w:p>
    <w:p>
      <w:pPr>
        <w:ind w:firstLine="6240"/>
        <w:spacing w:line="560" w:lineRule="exact"/>
        <w:rPr>
          <w:rFonts w:ascii="宋体" w:hAnsi="宋体"/>
          <w:sz w:val="24"/>
          <w:szCs w:val="24"/>
        </w:rPr>
      </w:pPr>
      <w:r>
        <w:rPr>
          <w:rFonts w:hint="eastAsia"/>
          <w:color w:val="000000"/>
          <w:sz w:val="24"/>
          <w:szCs w:val="24"/>
        </w:rPr>
        <w:t xml:space="preserve">日  期：</w:t>
      </w:r>
      <w:r/>
    </w:p>
    <w:p>
      <w:pPr>
        <w:rPr>
          <w:sz w:val="24"/>
          <w:szCs w:val="24"/>
        </w:rPr>
      </w:pPr>
      <w:r>
        <w:rPr>
          <w:sz w:val="24"/>
          <w:szCs w:val="24"/>
        </w:rPr>
      </w:r>
      <w:r/>
    </w:p>
    <w:p>
      <w:pPr>
        <w:jc w:val="left"/>
        <w:spacing w:line="360" w:lineRule="auto"/>
        <w:rPr>
          <w:rFonts w:ascii="黑体" w:hAnsi="黑体" w:eastAsia="黑体"/>
          <w:sz w:val="32"/>
          <w:szCs w:val="32"/>
        </w:rPr>
      </w:pPr>
      <w:r>
        <w:rPr>
          <w:rFonts w:hint="eastAsia"/>
        </w:rPr>
        <w:br w:type="page" w:clear="all"/>
      </w:r>
      <w:r>
        <w:rPr>
          <w:rFonts w:hint="eastAsia" w:ascii="黑体" w:hAnsi="黑体" w:eastAsia="黑体"/>
          <w:sz w:val="32"/>
          <w:szCs w:val="32"/>
        </w:rPr>
        <w:t xml:space="preserve">二、法定代表人授权委托书</w:t>
      </w:r>
      <w:r/>
    </w:p>
    <w:p>
      <w:pPr>
        <w:jc w:val="center"/>
        <w:spacing w:line="420" w:lineRule="exact"/>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法定代表人授权委托书</w:t>
      </w:r>
      <w:r/>
    </w:p>
    <w:p>
      <w:pPr>
        <w:pStyle w:val="932"/>
        <w:ind w:firstLine="480"/>
        <w:spacing w:line="420" w:lineRule="exact"/>
        <w:rPr>
          <w:sz w:val="24"/>
          <w:szCs w:val="24"/>
        </w:rPr>
      </w:pPr>
      <w:r>
        <w:rPr>
          <w:sz w:val="24"/>
          <w:szCs w:val="24"/>
        </w:rPr>
      </w:r>
      <w:r/>
    </w:p>
    <w:p>
      <w:pPr>
        <w:pStyle w:val="932"/>
        <w:ind w:firstLine="480"/>
        <w:spacing w:line="480" w:lineRule="exact"/>
        <w:rPr>
          <w:sz w:val="24"/>
          <w:szCs w:val="24"/>
        </w:rPr>
      </w:pPr>
      <w:r>
        <w:rPr>
          <w:rFonts w:hint="eastAsia"/>
          <w:sz w:val="24"/>
          <w:szCs w:val="24"/>
        </w:rPr>
        <w:t xml:space="preserve">本人（姓名）系（投标人名称）的法定代表人（单位负责人），现代表我单位授权委托（姓名，职务）为我方合法代理人参加（项目编号）（项目名称）的政府采购活动，由其代表我方办理上述项目在投标、开标、澄清确认过程中的相关事宜，其法律后果由我方承担。</w:t>
      </w:r>
      <w:r/>
    </w:p>
    <w:p>
      <w:pPr>
        <w:pStyle w:val="932"/>
        <w:ind w:firstLine="480"/>
        <w:spacing w:line="480" w:lineRule="exact"/>
        <w:rPr>
          <w:sz w:val="24"/>
          <w:szCs w:val="24"/>
        </w:rPr>
      </w:pPr>
      <w:r>
        <w:rPr>
          <w:rFonts w:hint="eastAsia"/>
          <w:sz w:val="24"/>
          <w:szCs w:val="24"/>
        </w:rPr>
        <w:t xml:space="preserve">委托期限：自本授权委托书签署之日起至投标有效期届满之日止。</w:t>
      </w:r>
      <w:r/>
    </w:p>
    <w:p>
      <w:pPr>
        <w:pStyle w:val="932"/>
        <w:ind w:firstLine="480"/>
        <w:spacing w:line="480" w:lineRule="exact"/>
        <w:rPr>
          <w:sz w:val="24"/>
          <w:szCs w:val="24"/>
        </w:rPr>
      </w:pPr>
      <w:r>
        <w:rPr>
          <w:rFonts w:hint="eastAsia"/>
          <w:sz w:val="24"/>
          <w:szCs w:val="24"/>
        </w:rPr>
        <w:t xml:space="preserve">代理人无转委托权。</w:t>
      </w:r>
      <w:r/>
    </w:p>
    <w:p>
      <w:pPr>
        <w:pStyle w:val="932"/>
        <w:ind w:firstLine="480"/>
        <w:spacing w:line="480" w:lineRule="exact"/>
        <w:rPr>
          <w:sz w:val="24"/>
          <w:szCs w:val="24"/>
        </w:rPr>
      </w:pPr>
      <w:r>
        <w:rPr>
          <w:rFonts w:hint="eastAsia"/>
          <w:sz w:val="24"/>
          <w:szCs w:val="24"/>
        </w:rPr>
        <w:t xml:space="preserve">投标人名称（加盖公章）：________________</w:t>
      </w:r>
      <w:r/>
    </w:p>
    <w:p>
      <w:pPr>
        <w:pStyle w:val="932"/>
        <w:ind w:firstLine="480"/>
        <w:spacing w:line="480" w:lineRule="exact"/>
        <w:rPr>
          <w:sz w:val="24"/>
          <w:szCs w:val="24"/>
        </w:rPr>
      </w:pPr>
      <w:r>
        <w:rPr>
          <w:rFonts w:hint="eastAsia"/>
          <w:sz w:val="24"/>
          <w:szCs w:val="24"/>
        </w:rPr>
        <w:t xml:space="preserve">法定代表人（单位负责人）（签字或签章）：________________</w:t>
      </w:r>
      <w:r/>
    </w:p>
    <w:p>
      <w:pPr>
        <w:pStyle w:val="932"/>
        <w:ind w:firstLine="480"/>
        <w:spacing w:line="480" w:lineRule="exact"/>
        <w:rPr>
          <w:sz w:val="24"/>
          <w:szCs w:val="24"/>
        </w:rPr>
      </w:pPr>
      <w:r>
        <w:rPr>
          <w:rFonts w:hint="eastAsia"/>
          <w:sz w:val="24"/>
          <w:szCs w:val="24"/>
        </w:rPr>
        <w:t xml:space="preserve">代理人（签字或签章）：________________ </w:t>
      </w:r>
      <w:r/>
    </w:p>
    <w:p>
      <w:pPr>
        <w:pStyle w:val="932"/>
        <w:ind w:firstLine="480"/>
        <w:spacing w:line="480" w:lineRule="exact"/>
        <w:rPr>
          <w:sz w:val="24"/>
          <w:szCs w:val="24"/>
        </w:rPr>
      </w:pPr>
      <w:r>
        <w:rPr>
          <w:rFonts w:hint="eastAsia"/>
          <w:sz w:val="24"/>
          <w:szCs w:val="24"/>
        </w:rPr>
        <w:t xml:space="preserve">日期：_____年______月______日</w:t>
      </w:r>
      <w:r/>
    </w:p>
    <w:p>
      <w:pPr>
        <w:pStyle w:val="932"/>
        <w:ind w:firstLine="480"/>
        <w:spacing w:line="480" w:lineRule="exact"/>
        <w:rPr>
          <w:sz w:val="24"/>
          <w:szCs w:val="24"/>
        </w:rPr>
      </w:pPr>
      <w:r>
        <w:rPr>
          <w:rFonts w:hint="eastAsia"/>
          <w:sz w:val="24"/>
          <w:szCs w:val="24"/>
        </w:rPr>
        <w:t xml:space="preserve">附：法定代表人（单位负责人）及代理人有效身份证明文件</w:t>
      </w:r>
      <w:r/>
    </w:p>
    <w:p>
      <w:pPr>
        <w:pStyle w:val="853"/>
        <w:ind w:firstLine="0"/>
      </w:pPr>
      <w:r/>
      <w:r/>
    </w:p>
    <w:p>
      <w:pPr>
        <w:pStyle w:val="932"/>
        <w:ind w:firstLine="480"/>
        <w:spacing w:line="480" w:lineRule="exact"/>
        <w:rPr>
          <w:sz w:val="24"/>
          <w:szCs w:val="24"/>
        </w:rPr>
      </w:pPr>
      <w:r>
        <w:rPr>
          <w:sz w:val="24"/>
          <w:szCs w:val="24"/>
        </w:rPr>
      </w:r>
      <w:r/>
    </w:p>
    <w:p>
      <w:pPr>
        <w:pStyle w:val="932"/>
        <w:ind w:firstLine="480"/>
        <w:spacing w:line="480" w:lineRule="exact"/>
        <w:rPr>
          <w:sz w:val="24"/>
          <w:szCs w:val="24"/>
        </w:rPr>
      </w:pPr>
      <w:r>
        <w:rPr>
          <w:rFonts w:hint="eastAsia"/>
          <w:sz w:val="24"/>
          <w:szCs w:val="24"/>
        </w:rPr>
        <w:t xml:space="preserve">说明：</w:t>
      </w:r>
      <w:r/>
    </w:p>
    <w:p>
      <w:pPr>
        <w:pStyle w:val="932"/>
        <w:ind w:firstLine="480"/>
        <w:spacing w:line="480" w:lineRule="exact"/>
        <w:rPr>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1.若投标人为事业单位或其他组织或分支机构（仅限招标文件注明允许分支机构投标情形），则法定代表人（单位负责人）处的签署人可为单位负责人。</w:t>
      </w:r>
      <w:r/>
    </w:p>
    <w:p>
      <w:pPr>
        <w:pStyle w:val="932"/>
        <w:ind w:firstLine="480"/>
        <w:spacing w:line="480" w:lineRule="exact"/>
        <w:rPr>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p>
    <w:p>
      <w:pPr>
        <w:pStyle w:val="932"/>
        <w:ind w:firstLine="480"/>
        <w:spacing w:line="480" w:lineRule="exact"/>
        <w:rPr>
          <w:sz w:val="24"/>
          <w:szCs w:val="24"/>
        </w:rPr>
      </w:pPr>
      <w:r>
        <w:rPr>
          <w:rFonts w:hint="eastAsia"/>
          <w:sz w:val="24"/>
          <w:szCs w:val="24"/>
        </w:rPr>
        <w:t xml:space="preserve">3.投标人为自然人的，可不提供本《法定代表人授权委托书》。</w:t>
      </w:r>
      <w:r/>
    </w:p>
    <w:p>
      <w:pPr>
        <w:pStyle w:val="932"/>
        <w:ind w:firstLine="480"/>
        <w:spacing w:line="480" w:lineRule="exact"/>
        <w:rPr>
          <w:sz w:val="24"/>
          <w:szCs w:val="24"/>
        </w:rPr>
      </w:pPr>
      <w:r>
        <w:rPr>
          <w:rFonts w:hint="eastAsia"/>
          <w:sz w:val="24"/>
          <w:szCs w:val="24"/>
        </w:rPr>
        <w:t xml:space="preserve">4.投标人应同时提供法定代表人（单位负责人）及代理人的身份证或护照等有效身份证明文件。</w:t>
      </w:r>
      <w:r>
        <w:rPr>
          <w:rFonts w:hint="eastAsia"/>
          <w:b/>
          <w:bCs/>
          <w:sz w:val="24"/>
          <w:szCs w:val="24"/>
        </w:rPr>
        <w:t xml:space="preserve">提供身份证的，应同时提供身份证双面</w:t>
      </w:r>
      <w:r>
        <w:rPr>
          <w:rFonts w:hint="eastAsia"/>
          <w:sz w:val="24"/>
          <w:szCs w:val="24"/>
        </w:rPr>
        <w:t xml:space="preserve">。</w:t>
      </w:r>
      <w:r/>
    </w:p>
    <w:p>
      <w:pPr>
        <w:pStyle w:val="932"/>
        <w:ind w:firstLine="482"/>
        <w:spacing w:line="480" w:lineRule="exact"/>
        <w:rPr>
          <w:b/>
          <w:bCs/>
          <w:sz w:val="24"/>
          <w:szCs w:val="24"/>
        </w:rPr>
      </w:pPr>
      <w:r>
        <w:rPr>
          <w:rFonts w:hint="eastAsia"/>
          <w:b/>
          <w:bCs/>
          <w:sz w:val="24"/>
          <w:szCs w:val="24"/>
        </w:rPr>
        <w:t xml:space="preserve">5.未按招标文件要求和格式提供《法定代表人授权委托书》的，将作为无效投标处理。</w:t>
      </w:r>
      <w:r/>
    </w:p>
    <w:p>
      <w:pPr>
        <w:jc w:val="left"/>
        <w:spacing w:line="360" w:lineRule="auto"/>
        <w:rPr>
          <w:rFonts w:ascii="黑体" w:hAnsi="黑体" w:eastAsia="黑体"/>
          <w:sz w:val="32"/>
          <w:szCs w:val="32"/>
        </w:rPr>
      </w:pPr>
      <w:r>
        <w:rPr>
          <w:rFonts w:hint="eastAsia" w:ascii="楷体" w:hAnsi="楷体" w:eastAsia="楷体"/>
          <w:bCs/>
          <w:sz w:val="24"/>
          <w:szCs w:val="24"/>
        </w:rPr>
        <w:br w:type="page" w:clear="all"/>
      </w:r>
      <w:r>
        <w:rPr>
          <w:rFonts w:hint="eastAsia" w:ascii="黑体" w:hAnsi="黑体" w:eastAsia="黑体"/>
          <w:sz w:val="32"/>
          <w:szCs w:val="32"/>
        </w:rPr>
        <w:t xml:space="preserve">三、投标函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934"/>
        <w:ind w:firstLine="0"/>
        <w:spacing w:before="0" w:after="0" w:line="420" w:lineRule="exact"/>
        <w:rPr>
          <w:rFonts w:ascii="宋体" w:hAnsi="宋体"/>
          <w:szCs w:val="21"/>
        </w:rPr>
      </w:pPr>
      <w:r>
        <w:rPr>
          <w:rFonts w:hint="eastAsia" w:ascii="宋体" w:hAnsi="宋体"/>
          <w:szCs w:val="21"/>
        </w:rPr>
        <w:t xml:space="preserve">致：（采购人名称）</w:t>
      </w:r>
      <w:r/>
    </w:p>
    <w:p>
      <w:pPr>
        <w:pStyle w:val="934"/>
        <w:spacing w:before="0" w:after="0" w:line="420" w:lineRule="exact"/>
        <w:rPr>
          <w:rFonts w:ascii="宋体" w:hAnsi="宋体"/>
          <w:szCs w:val="21"/>
        </w:rPr>
      </w:pPr>
      <w:r>
        <w:rPr>
          <w:rFonts w:hint="eastAsia" w:ascii="宋体" w:hAnsi="宋体"/>
          <w:szCs w:val="21"/>
        </w:rPr>
        <w:t xml:space="preserve">根据贵方</w:t>
      </w:r>
      <w:r>
        <w:rPr>
          <w:rFonts w:hint="eastAsia" w:ascii="宋体" w:hAnsi="宋体"/>
          <w:color w:val="000000"/>
        </w:rPr>
        <w:t xml:space="preserve">（项目编号）（项目名称）</w:t>
      </w:r>
      <w:r>
        <w:rPr>
          <w:rFonts w:hint="eastAsia" w:ascii="宋体" w:hAnsi="宋体"/>
        </w:rPr>
        <w:t xml:space="preserve">的</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34"/>
        <w:spacing w:before="0" w:after="0" w:line="420" w:lineRule="exact"/>
        <w:rPr>
          <w:rFonts w:ascii="宋体" w:hAnsi="宋体"/>
          <w:szCs w:val="21"/>
        </w:rPr>
      </w:pPr>
      <w:r>
        <w:rPr>
          <w:rFonts w:hint="eastAsia" w:ascii="宋体" w:hAnsi="宋体"/>
          <w:szCs w:val="21"/>
        </w:rPr>
        <w:t xml:space="preserve">1.按招标文件规定的各项要求，向贵方提供所需服务（包含与服务相关的货物）。</w:t>
      </w:r>
      <w:r/>
    </w:p>
    <w:p>
      <w:pPr>
        <w:pStyle w:val="934"/>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34"/>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34"/>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34"/>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34"/>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.一旦我方中标，我方将根据招标文件的规定，严格履行合同的责任和义务，并保证在招标文件规定的时间完成项目，交付贵方验收、使用。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885"/>
        <w:ind w:firstLine="480"/>
        <w:rPr>
          <w:sz w:val="24"/>
          <w:szCs w:val="24"/>
        </w:rPr>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事业单位或其他组织（在对应</w:t>
      </w:r>
      <w:r>
        <w:rPr>
          <w:rFonts w:ascii="Wingdings" w:hAnsi="Wingdings" w:eastAsia="Wingdings" w:cs="Wingdings"/>
          <w:sz w:val="24"/>
          <w:szCs w:val="24"/>
        </w:rPr>
        <w:t xml:space="preserve">¨</w:t>
      </w:r>
      <w:r>
        <w:rPr>
          <w:rFonts w:hint="eastAsia"/>
          <w:sz w:val="24"/>
          <w:szCs w:val="24"/>
        </w:rPr>
        <w:t xml:space="preserve">内打“√”）</w:t>
      </w:r>
      <w:r/>
    </w:p>
    <w:p>
      <w:pPr>
        <w:pStyle w:val="885"/>
        <w:ind w:firstLine="480"/>
        <w:rPr>
          <w:sz w:val="24"/>
          <w:szCs w:val="24"/>
        </w:rPr>
      </w:pPr>
      <w:r>
        <w:rPr>
          <w:rFonts w:hint="eastAsia"/>
          <w:sz w:val="24"/>
          <w:szCs w:val="24"/>
        </w:rPr>
        <w:t xml:space="preserve">9.我方与本次投标有关信息</w:t>
      </w:r>
      <w:r/>
    </w:p>
    <w:p>
      <w:pPr>
        <w:pStyle w:val="934"/>
        <w:spacing w:before="0" w:after="0" w:line="420" w:lineRule="exact"/>
        <w:rPr>
          <w:rFonts w:ascii="宋体" w:hAnsi="宋体"/>
          <w:szCs w:val="21"/>
        </w:rPr>
      </w:pPr>
      <w:r>
        <w:rPr>
          <w:rFonts w:hint="eastAsia" w:ascii="宋体" w:hAnsi="宋体"/>
          <w:szCs w:val="21"/>
        </w:rPr>
        <w:t xml:space="preserve">地  址：</w:t>
      </w:r>
      <w:r/>
    </w:p>
    <w:p>
      <w:pPr>
        <w:pStyle w:val="934"/>
        <w:spacing w:before="0" w:after="0" w:line="420" w:lineRule="exact"/>
        <w:rPr>
          <w:rFonts w:ascii="宋体" w:hAnsi="宋体"/>
          <w:szCs w:val="21"/>
        </w:rPr>
      </w:pPr>
      <w:r>
        <w:rPr>
          <w:rFonts w:hint="eastAsia" w:ascii="宋体" w:hAnsi="宋体"/>
          <w:szCs w:val="21"/>
        </w:rPr>
        <w:t xml:space="preserve">邮  编：</w:t>
      </w:r>
      <w:r/>
    </w:p>
    <w:p>
      <w:pPr>
        <w:pStyle w:val="934"/>
        <w:spacing w:before="0" w:after="0" w:line="420" w:lineRule="exact"/>
        <w:rPr>
          <w:rFonts w:ascii="宋体" w:hAnsi="宋体"/>
          <w:szCs w:val="21"/>
          <w:u w:val="single"/>
        </w:rPr>
      </w:pPr>
      <w:r>
        <w:rPr>
          <w:rFonts w:hint="eastAsia" w:ascii="宋体" w:hAnsi="宋体"/>
          <w:szCs w:val="21"/>
        </w:rPr>
        <w:t xml:space="preserve">电  话：</w:t>
      </w:r>
      <w:r/>
    </w:p>
    <w:p>
      <w:pPr>
        <w:pStyle w:val="934"/>
        <w:spacing w:before="0" w:after="0" w:line="420" w:lineRule="exact"/>
        <w:rPr>
          <w:rFonts w:ascii="宋体" w:hAnsi="宋体"/>
          <w:szCs w:val="21"/>
          <w:u w:val="single"/>
        </w:rPr>
      </w:pPr>
      <w:r>
        <w:rPr>
          <w:rFonts w:hint="eastAsia" w:ascii="宋体" w:hAnsi="宋体"/>
          <w:szCs w:val="21"/>
        </w:rPr>
        <w:t xml:space="preserve">传  真：</w:t>
      </w:r>
      <w:r/>
    </w:p>
    <w:p>
      <w:pPr>
        <w:pStyle w:val="934"/>
        <w:spacing w:before="0" w:after="0" w:line="420" w:lineRule="exact"/>
        <w:rPr>
          <w:rFonts w:ascii="宋体" w:hAnsi="宋体"/>
          <w:szCs w:val="21"/>
          <w:u w:val="single"/>
        </w:rPr>
      </w:pPr>
      <w:r>
        <w:rPr>
          <w:rFonts w:hint="eastAsia" w:ascii="宋体" w:hAnsi="宋体"/>
          <w:szCs w:val="21"/>
        </w:rPr>
        <w:t xml:space="preserve">开户行：</w:t>
      </w:r>
      <w:r/>
    </w:p>
    <w:p>
      <w:pPr>
        <w:pStyle w:val="934"/>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934"/>
        <w:spacing w:before="0" w:after="0" w:line="420" w:lineRule="exact"/>
        <w:rPr>
          <w:rFonts w:ascii="宋体" w:hAnsi="宋体"/>
          <w:szCs w:val="21"/>
        </w:rPr>
      </w:pPr>
      <w:r>
        <w:rPr>
          <w:rFonts w:hint="eastAsia" w:ascii="宋体" w:hAnsi="宋体"/>
          <w:szCs w:val="21"/>
        </w:rPr>
        <w:t xml:space="preserve">日  期：</w:t>
      </w:r>
      <w:r/>
    </w:p>
    <w:p>
      <w:pPr>
        <w:pStyle w:val="934"/>
        <w:ind w:left="420"/>
        <w:spacing w:before="0" w:after="0" w:line="420" w:lineRule="exact"/>
        <w:rPr>
          <w:rFonts w:ascii="宋体" w:hAnsi="宋体"/>
          <w:szCs w:val="21"/>
        </w:rPr>
      </w:pPr>
      <w:r>
        <w:rPr>
          <w:rFonts w:ascii="宋体" w:hAnsi="宋体"/>
          <w:szCs w:val="21"/>
        </w:rPr>
      </w:r>
      <w:r/>
    </w:p>
    <w:p>
      <w:pPr>
        <w:ind w:firstLine="240"/>
        <w:jc w:val="center"/>
        <w:spacing w:line="560" w:lineRule="exact"/>
        <w:rPr>
          <w:rFonts w:ascii="宋体" w:hAnsi="宋体"/>
          <w:bCs/>
          <w:sz w:val="24"/>
        </w:rPr>
      </w:pPr>
      <w:r>
        <w:rPr>
          <w:rFonts w:ascii="宋体" w:hAnsi="宋体"/>
          <w:bCs/>
          <w:sz w:val="24"/>
        </w:rPr>
      </w:r>
      <w:r/>
    </w:p>
    <w:p>
      <w:pPr>
        <w:jc w:val="left"/>
        <w:spacing w:line="360" w:lineRule="auto"/>
        <w:rPr>
          <w:rFonts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四、开标一览表</w:t>
      </w:r>
      <w:r/>
    </w:p>
    <w:p>
      <w:pPr>
        <w:jc w:val="center"/>
        <w:spacing w:line="336"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spacing w:line="336" w:lineRule="auto"/>
        <w:rPr>
          <w:rFonts w:ascii="宋体" w:hAnsi="宋体"/>
          <w:sz w:val="24"/>
          <w:szCs w:val="24"/>
        </w:rPr>
      </w:pPr>
      <w:r>
        <w:rPr>
          <w:rFonts w:hint="eastAsia" w:ascii="宋体" w:hAnsi="宋体"/>
          <w:sz w:val="24"/>
          <w:szCs w:val="24"/>
        </w:rPr>
        <w:t xml:space="preserve">投标人名称：（加盖电子公章）</w:t>
      </w:r>
      <w:r/>
    </w:p>
    <w:p>
      <w:pPr>
        <w:spacing w:line="336" w:lineRule="auto"/>
        <w:rPr>
          <w:sz w:val="24"/>
          <w:szCs w:val="24"/>
        </w:rPr>
      </w:pPr>
      <w:r>
        <w:rPr>
          <w:rFonts w:hint="eastAsia" w:ascii="宋体" w:hAnsi="宋体"/>
          <w:sz w:val="24"/>
          <w:szCs w:val="24"/>
        </w:rPr>
        <w:t xml:space="preserve">项目名称：</w:t>
      </w:r>
      <w:r/>
    </w:p>
    <w:p>
      <w:pPr>
        <w:spacing w:line="336" w:lineRule="auto"/>
        <w:rPr>
          <w:rFonts w:ascii="宋体" w:hAnsi="宋体"/>
          <w:sz w:val="24"/>
          <w:szCs w:val="24"/>
        </w:rPr>
      </w:pPr>
      <w:r>
        <w:rPr>
          <w:rFonts w:hint="eastAsia" w:ascii="宋体" w:hAnsi="宋体"/>
          <w:sz w:val="24"/>
          <w:szCs w:val="24"/>
        </w:rPr>
        <w:t xml:space="preserve">项目编号：                                   采购包号：</w:t>
      </w:r>
      <w:r/>
    </w:p>
    <w:tbl>
      <w:tblPr>
        <w:tblStyle w:val="852"/>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tcPr>
          <w:p>
            <w:pPr>
              <w:jc w:val="center"/>
              <w:spacing w:line="336" w:lineRule="auto"/>
              <w:rPr>
                <w:rFonts w:ascii="宋体" w:hAnsi="宋体"/>
                <w:sz w:val="24"/>
                <w:szCs w:val="24"/>
              </w:rPr>
            </w:pPr>
            <w:r>
              <w:rPr>
                <w:rFonts w:hint="eastAsia" w:ascii="宋体" w:hAnsi="宋体"/>
                <w:sz w:val="24"/>
                <w:szCs w:val="24"/>
              </w:rPr>
              <w:t xml:space="preserve">投标总报价</w:t>
            </w:r>
            <w:r>
              <w:rPr>
                <w:rFonts w:hint="eastAsia" w:ascii="宋体" w:hAnsi="宋体"/>
                <w:sz w:val="24"/>
                <w:szCs w:val="24"/>
              </w:rPr>
              <w:t xml:space="preserve">（3</w:t>
            </w:r>
            <w:r>
              <w:rPr>
                <w:rFonts w:hint="eastAsia" w:ascii="宋体" w:hAnsi="宋体"/>
                <w:sz w:val="24"/>
                <w:szCs w:val="24"/>
              </w:rPr>
              <w:t xml:space="preserve">年</w:t>
            </w:r>
            <w:r>
              <w:rPr>
                <w:rFonts w:hint="eastAsia" w:ascii="宋体" w:hAnsi="宋体"/>
                <w:sz w:val="24"/>
                <w:szCs w:val="24"/>
              </w:rPr>
              <w:t xml:space="preserve">）</w:t>
            </w:r>
            <w:r/>
          </w:p>
        </w:tc>
      </w:tr>
      <w:tr>
        <w:trPr>
          <w:cantSplit/>
          <w:trHeight w:val="780"/>
        </w:trPr>
        <w:tc>
          <w:tcPr>
            <w:tcW w:w="9748" w:type="dxa"/>
            <w:vAlign w:val="center"/>
            <w:textDirection w:val="lrTb"/>
            <w:noWrap/>
          </w:tcPr>
          <w:p>
            <w:pPr>
              <w:pStyle w:val="934"/>
              <w:ind w:firstLine="0"/>
              <w:spacing w:before="0" w:after="0" w:line="336" w:lineRule="auto"/>
              <w:rPr>
                <w:rFonts w:ascii="宋体" w:hAnsi="宋体"/>
                <w:szCs w:val="21"/>
              </w:rPr>
            </w:pPr>
            <w:r>
              <w:rPr>
                <w:rFonts w:hint="eastAsia" w:ascii="宋体" w:hAnsi="宋体" w:cs="宋体"/>
              </w:rPr>
              <w:t xml:space="preserve">小写（元）：                             </w:t>
            </w:r>
            <w:r/>
          </w:p>
        </w:tc>
      </w:tr>
    </w:tbl>
    <w:p>
      <w:pPr>
        <w:spacing w:line="336" w:lineRule="auto"/>
        <w:rPr>
          <w:rFonts w:ascii="宋体" w:hAnsi="宋体"/>
          <w:sz w:val="24"/>
          <w:szCs w:val="24"/>
        </w:rPr>
      </w:pPr>
      <w:r>
        <w:rPr>
          <w:rFonts w:ascii="宋体" w:hAnsi="宋体"/>
          <w:sz w:val="24"/>
          <w:szCs w:val="24"/>
        </w:rPr>
      </w:r>
      <w:r/>
    </w:p>
    <w:p>
      <w:pPr>
        <w:ind w:firstLine="480"/>
        <w:spacing w:line="336" w:lineRule="auto"/>
        <w:rPr>
          <w:rFonts w:ascii="黑体" w:hAnsi="黑体" w:eastAsia="黑体"/>
          <w:b/>
          <w:i/>
          <w:sz w:val="32"/>
          <w:szCs w:val="32"/>
          <w:u w:val="single"/>
        </w:rPr>
      </w:pPr>
      <w:r>
        <w:rPr>
          <w:rFonts w:hint="eastAsia" w:ascii="宋体" w:hAnsi="宋体"/>
          <w:sz w:val="24"/>
          <w:szCs w:val="24"/>
        </w:rPr>
        <w:t xml:space="preserve">                                              日  期：</w:t>
      </w:r>
      <w:r/>
    </w:p>
    <w:p>
      <w:pPr>
        <w:rPr>
          <w:rFonts w:ascii="黑体" w:hAnsi="黑体" w:eastAsia="黑体"/>
          <w:b/>
          <w:i/>
          <w:sz w:val="32"/>
          <w:szCs w:val="32"/>
          <w:u w:val="single"/>
        </w:rPr>
      </w:pPr>
      <w:r>
        <w:rPr>
          <w:rFonts w:ascii="黑体" w:hAnsi="黑体" w:eastAsia="黑体"/>
          <w:b/>
          <w:i/>
          <w:sz w:val="32"/>
          <w:szCs w:val="32"/>
          <w:u w:val="single"/>
        </w:rPr>
      </w:r>
      <w:r/>
    </w:p>
    <w:p>
      <w:pPr>
        <w:rPr>
          <w:rFonts w:ascii="黑体" w:hAnsi="黑体" w:eastAsia="黑体"/>
          <w:b/>
          <w:i/>
          <w:sz w:val="32"/>
          <w:szCs w:val="32"/>
          <w:u w:val="single"/>
        </w:rPr>
      </w:pPr>
      <w:r>
        <w:rPr>
          <w:rFonts w:ascii="黑体" w:hAnsi="黑体" w:eastAsia="黑体"/>
          <w:b/>
          <w:i/>
          <w:sz w:val="32"/>
          <w:szCs w:val="32"/>
          <w:u w:val="single"/>
        </w:rPr>
      </w:r>
      <w:r/>
    </w:p>
    <w:p>
      <w:pPr>
        <w:pStyle w:val="885"/>
      </w:pPr>
      <w:r/>
      <w:r/>
    </w:p>
    <w:p>
      <w:pPr>
        <w:jc w:val="left"/>
        <w:spacing w:line="360" w:lineRule="auto"/>
        <w:rPr>
          <w:rFonts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五、投标分项报价表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p>
    <w:p>
      <w:pPr>
        <w:ind w:right="180" w:firstLine="480"/>
        <w:spacing w:line="360" w:lineRule="auto"/>
        <w:rPr>
          <w:rFonts w:ascii="宋体" w:hAnsi="宋体"/>
          <w:sz w:val="24"/>
          <w:szCs w:val="24"/>
        </w:rPr>
      </w:pPr>
      <w:r/>
      <w:bookmarkStart w:id="68" w:name="OLE_LINK3"/>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spacing w:line="360" w:lineRule="auto"/>
        <w:rPr>
          <w:rFonts w:ascii="宋体" w:hAnsi="宋体"/>
          <w:sz w:val="24"/>
          <w:szCs w:val="24"/>
        </w:rPr>
      </w:pPr>
      <w:r>
        <w:rPr>
          <w:rFonts w:hint="eastAsia" w:ascii="宋体" w:hAnsi="宋体"/>
          <w:sz w:val="24"/>
          <w:szCs w:val="24"/>
        </w:rPr>
        <w:t xml:space="preserve">项目编号：                                   采购包号：</w:t>
      </w:r>
      <w:bookmarkEnd w:id="68"/>
      <w:r/>
      <w:r/>
    </w:p>
    <w:tbl>
      <w:tblPr>
        <w:tblStyle w:val="852"/>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tcPr>
          <w:p>
            <w:pPr>
              <w:ind w:right="180" w:firstLine="480"/>
              <w:jc w:val="left"/>
              <w:spacing w:line="360" w:lineRule="auto"/>
              <w:rPr>
                <w:rFonts w:ascii="宋体" w:hAnsi="宋体"/>
                <w:sz w:val="24"/>
                <w:szCs w:val="24"/>
              </w:rPr>
            </w:pPr>
            <w:r>
              <w:rPr>
                <w:rFonts w:hint="eastAsia" w:ascii="宋体" w:hAnsi="宋体"/>
                <w:sz w:val="24"/>
                <w:szCs w:val="24"/>
              </w:rPr>
              <w:t xml:space="preserve">序号</w:t>
            </w:r>
            <w:r/>
          </w:p>
        </w:tc>
        <w:tc>
          <w:tcPr>
            <w:tcW w:w="1240" w:type="dxa"/>
            <w:vAlign w:val="center"/>
            <w:textDirection w:val="lrTb"/>
            <w:noWrap/>
          </w:tcPr>
          <w:p>
            <w:pPr>
              <w:ind w:right="180" w:firstLine="480"/>
              <w:jc w:val="left"/>
              <w:spacing w:line="360" w:lineRule="auto"/>
              <w:rPr>
                <w:rFonts w:ascii="宋体" w:hAnsi="宋体"/>
                <w:sz w:val="24"/>
                <w:szCs w:val="24"/>
              </w:rPr>
            </w:pPr>
            <w:r>
              <w:rPr>
                <w:rFonts w:hint="eastAsia" w:ascii="宋体" w:hAnsi="宋体"/>
                <w:sz w:val="24"/>
                <w:szCs w:val="24"/>
              </w:rPr>
              <w:t xml:space="preserve">1</w:t>
            </w:r>
            <w:r/>
          </w:p>
        </w:tc>
        <w:tc>
          <w:tcPr>
            <w:tcW w:w="970" w:type="dxa"/>
            <w:vAlign w:val="center"/>
            <w:textDirection w:val="lrTb"/>
            <w:noWrap/>
          </w:tcPr>
          <w:p>
            <w:pPr>
              <w:ind w:right="180" w:firstLine="480"/>
              <w:jc w:val="left"/>
              <w:spacing w:line="360" w:lineRule="auto"/>
              <w:rPr>
                <w:rFonts w:ascii="宋体" w:hAnsi="宋体"/>
                <w:sz w:val="24"/>
                <w:szCs w:val="24"/>
              </w:rPr>
            </w:pPr>
            <w:r>
              <w:rPr>
                <w:rFonts w:hint="eastAsia" w:ascii="宋体" w:hAnsi="宋体"/>
                <w:sz w:val="24"/>
                <w:szCs w:val="24"/>
              </w:rPr>
              <w:t xml:space="preserve">2</w:t>
            </w:r>
            <w:r/>
          </w:p>
        </w:tc>
        <w:tc>
          <w:tcPr>
            <w:tcW w:w="1790" w:type="dxa"/>
            <w:vAlign w:val="center"/>
            <w:textDirection w:val="lrTb"/>
            <w:noWrap/>
          </w:tcPr>
          <w:p>
            <w:pPr>
              <w:ind w:right="180" w:firstLine="480"/>
              <w:jc w:val="left"/>
              <w:spacing w:line="360" w:lineRule="auto"/>
              <w:rPr>
                <w:rFonts w:ascii="宋体" w:hAnsi="宋体"/>
                <w:sz w:val="24"/>
                <w:szCs w:val="24"/>
              </w:rPr>
            </w:pPr>
            <w:r>
              <w:rPr>
                <w:rFonts w:hint="eastAsia" w:ascii="宋体" w:hAnsi="宋体"/>
                <w:sz w:val="24"/>
                <w:szCs w:val="24"/>
              </w:rPr>
              <w:t xml:space="preserve">3</w:t>
            </w:r>
            <w:r/>
          </w:p>
        </w:tc>
        <w:tc>
          <w:tcPr>
            <w:tcW w:w="1470" w:type="dxa"/>
            <w:vAlign w:val="center"/>
            <w:textDirection w:val="lrTb"/>
            <w:noWrap/>
          </w:tcPr>
          <w:p>
            <w:pPr>
              <w:ind w:right="180" w:firstLine="480"/>
              <w:jc w:val="left"/>
              <w:spacing w:line="360" w:lineRule="auto"/>
              <w:rPr>
                <w:rFonts w:ascii="宋体" w:hAnsi="宋体"/>
                <w:sz w:val="24"/>
                <w:szCs w:val="24"/>
              </w:rPr>
            </w:pPr>
            <w:r>
              <w:rPr>
                <w:rFonts w:hint="eastAsia" w:ascii="宋体" w:hAnsi="宋体"/>
                <w:sz w:val="24"/>
                <w:szCs w:val="24"/>
              </w:rPr>
              <w:t xml:space="preserve">4</w:t>
            </w:r>
            <w:r/>
          </w:p>
        </w:tc>
        <w:tc>
          <w:tcPr>
            <w:tcW w:w="830" w:type="dxa"/>
            <w:vAlign w:val="center"/>
            <w:textDirection w:val="lrTb"/>
            <w:noWrap/>
          </w:tcPr>
          <w:p>
            <w:pPr>
              <w:ind w:right="180" w:firstLine="480"/>
              <w:jc w:val="left"/>
              <w:spacing w:line="360" w:lineRule="auto"/>
              <w:rPr>
                <w:rFonts w:ascii="宋体" w:hAnsi="宋体"/>
                <w:sz w:val="24"/>
                <w:szCs w:val="24"/>
              </w:rPr>
            </w:pPr>
            <w:r>
              <w:rPr>
                <w:rFonts w:hint="eastAsia" w:ascii="宋体" w:hAnsi="宋体"/>
                <w:sz w:val="24"/>
                <w:szCs w:val="24"/>
              </w:rPr>
              <w:t xml:space="preserve">5</w:t>
            </w:r>
            <w:r/>
          </w:p>
        </w:tc>
        <w:tc>
          <w:tcPr>
            <w:tcW w:w="820" w:type="dxa"/>
            <w:vAlign w:val="center"/>
            <w:textDirection w:val="lrTb"/>
            <w:noWrap/>
          </w:tcPr>
          <w:p>
            <w:pPr>
              <w:ind w:right="180" w:firstLine="480"/>
              <w:jc w:val="left"/>
              <w:spacing w:line="360" w:lineRule="auto"/>
              <w:rPr>
                <w:rFonts w:ascii="宋体" w:hAnsi="宋体"/>
                <w:sz w:val="24"/>
                <w:szCs w:val="24"/>
              </w:rPr>
            </w:pPr>
            <w:r>
              <w:rPr>
                <w:rFonts w:hint="eastAsia" w:ascii="宋体" w:hAnsi="宋体"/>
                <w:sz w:val="24"/>
                <w:szCs w:val="24"/>
              </w:rPr>
              <w:t xml:space="preserve">6</w:t>
            </w:r>
            <w:r/>
          </w:p>
        </w:tc>
        <w:tc>
          <w:tcPr>
            <w:tcW w:w="826" w:type="dxa"/>
            <w:vAlign w:val="center"/>
            <w:textDirection w:val="lrTb"/>
            <w:noWrap/>
          </w:tcPr>
          <w:p>
            <w:pPr>
              <w:ind w:right="180" w:firstLine="480"/>
              <w:jc w:val="left"/>
              <w:spacing w:line="360" w:lineRule="auto"/>
              <w:rPr>
                <w:rFonts w:ascii="宋体" w:hAnsi="宋体"/>
                <w:sz w:val="24"/>
                <w:szCs w:val="24"/>
              </w:rPr>
            </w:pPr>
            <w:r>
              <w:rPr>
                <w:rFonts w:hint="eastAsia" w:ascii="宋体" w:hAnsi="宋体"/>
                <w:sz w:val="24"/>
                <w:szCs w:val="24"/>
              </w:rPr>
              <w:t xml:space="preserve">7</w:t>
            </w:r>
            <w:r/>
          </w:p>
        </w:tc>
        <w:tc>
          <w:tcPr>
            <w:tcW w:w="1434" w:type="dxa"/>
            <w:vAlign w:val="center"/>
            <w:textDirection w:val="lrTb"/>
            <w:noWrap/>
          </w:tcPr>
          <w:p>
            <w:pPr>
              <w:ind w:right="180" w:firstLine="480"/>
              <w:jc w:val="left"/>
              <w:spacing w:line="360" w:lineRule="auto"/>
              <w:rPr>
                <w:rFonts w:ascii="宋体" w:hAnsi="宋体"/>
                <w:sz w:val="24"/>
                <w:szCs w:val="24"/>
              </w:rPr>
            </w:pPr>
            <w:r>
              <w:rPr>
                <w:rFonts w:hint="eastAsia" w:ascii="宋体" w:hAnsi="宋体"/>
                <w:sz w:val="24"/>
                <w:szCs w:val="24"/>
              </w:rPr>
              <w:t xml:space="preserve">8</w:t>
            </w:r>
            <w:r/>
          </w:p>
        </w:tc>
      </w:tr>
      <w:tr>
        <w:trPr>
          <w:cantSplit/>
          <w:trHeight w:val="294"/>
        </w:trPr>
        <w:tc>
          <w:tcPr>
            <w:tcW w:w="581" w:type="dxa"/>
            <w:vAlign w:val="center"/>
            <w:vMerge w:val="continue"/>
            <w:textDirection w:val="lrTb"/>
            <w:noWrap/>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分项名称</w:t>
            </w:r>
            <w:r/>
          </w:p>
        </w:tc>
        <w:tc>
          <w:tcPr>
            <w:tcW w:w="97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79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规格或型号</w:t>
            </w:r>
            <w:r/>
          </w:p>
        </w:tc>
        <w:tc>
          <w:tcPr>
            <w:tcW w:w="147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交付期（天）</w:t>
            </w:r>
            <w:r/>
          </w:p>
        </w:tc>
        <w:tc>
          <w:tcPr>
            <w:tcW w:w="83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数量</w:t>
            </w:r>
            <w:r/>
          </w:p>
        </w:tc>
        <w:tc>
          <w:tcPr>
            <w:tcW w:w="82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单位</w:t>
            </w:r>
            <w:r/>
          </w:p>
        </w:tc>
        <w:tc>
          <w:tcPr>
            <w:tcW w:w="826"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单价（元）</w:t>
            </w:r>
            <w:r/>
          </w:p>
        </w:tc>
        <w:tc>
          <w:tcPr>
            <w:tcW w:w="1434"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26"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43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26"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43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26"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43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tcPr>
          <w:p>
            <w:pPr>
              <w:jc w:val="center"/>
              <w:spacing w:line="0" w:lineRule="atLeast"/>
              <w:rPr>
                <w:rFonts w:ascii="宋体" w:hAnsi="宋体"/>
                <w:sz w:val="24"/>
                <w:szCs w:val="24"/>
              </w:rPr>
            </w:pPr>
            <w:r>
              <w:rPr>
                <w:rFonts w:ascii="宋体" w:hAnsi="宋体"/>
                <w:sz w:val="24"/>
                <w:szCs w:val="24"/>
              </w:rPr>
              <w:t xml:space="preserve">…</w:t>
            </w:r>
            <w:r/>
          </w:p>
        </w:tc>
        <w:tc>
          <w:tcPr>
            <w:gridSpan w:val="8"/>
            <w:tcW w:w="9380" w:type="dxa"/>
            <w:vAlign w:val="center"/>
            <w:textDirection w:val="lrTb"/>
            <w:noWrap/>
          </w:tcPr>
          <w:p>
            <w:pPr>
              <w:spacing w:line="0" w:lineRule="atLeast"/>
              <w:rPr>
                <w:rFonts w:ascii="宋体" w:hAnsi="宋体"/>
                <w:sz w:val="24"/>
                <w:szCs w:val="24"/>
              </w:rPr>
            </w:pPr>
            <w:r>
              <w:rPr>
                <w:rFonts w:hint="eastAsia" w:ascii="宋体" w:hAnsi="宋体"/>
                <w:sz w:val="24"/>
                <w:szCs w:val="24"/>
              </w:rPr>
              <w:t xml:space="preserve">投标总价（元）：</w:t>
            </w:r>
            <w:r/>
          </w:p>
        </w:tc>
      </w:tr>
    </w:tbl>
    <w:p>
      <w:pPr>
        <w:spacing w:line="360" w:lineRule="auto"/>
        <w:rPr>
          <w:rFonts w:ascii="宋体" w:hAnsi="宋体"/>
          <w:sz w:val="24"/>
        </w:rPr>
      </w:pPr>
      <w:r>
        <w:rPr>
          <w:rFonts w:ascii="宋体" w:hAnsi="宋体"/>
          <w:sz w:val="24"/>
        </w:rPr>
      </w:r>
      <w:r/>
    </w:p>
    <w:p>
      <w:pPr>
        <w:pStyle w:val="881"/>
        <w:ind w:firstLine="480"/>
        <w:jc w:val="both"/>
        <w:spacing w:before="0" w:beforeAutospacing="0" w:after="0" w:afterAutospacing="0" w:line="360" w:lineRule="auto"/>
      </w:pPr>
      <w:r>
        <w:t xml:space="preserve">备注： </w:t>
      </w:r>
      <w:r/>
    </w:p>
    <w:p>
      <w:pPr>
        <w:pStyle w:val="881"/>
        <w:ind w:firstLine="480"/>
        <w:jc w:val="both"/>
        <w:spacing w:before="0" w:beforeAutospacing="0" w:after="0" w:afterAutospacing="0" w:line="360" w:lineRule="auto"/>
      </w:pPr>
      <w:r>
        <w:rPr>
          <w:rFonts w:hint="eastAsia"/>
        </w:rPr>
        <w:t xml:space="preserve">1.“投标总报价”应包括为完成整个项目所产生的所有费用，招标文件另有规定的除外。</w:t>
      </w:r>
      <w:r/>
    </w:p>
    <w:p>
      <w:pPr>
        <w:pStyle w:val="881"/>
        <w:ind w:firstLine="480"/>
        <w:jc w:val="both"/>
        <w:spacing w:before="0" w:beforeAutospacing="0" w:after="0" w:afterAutospacing="0" w:line="360" w:lineRule="auto"/>
      </w:pPr>
      <w:r>
        <w:rPr>
          <w:rFonts w:hint="eastAsia"/>
        </w:rPr>
        <w:t xml:space="preserve">2.《投标分项报价表》中“投标总价”应当与《开标一览表》中“投标总报价”一致。</w:t>
      </w:r>
      <w:r/>
    </w:p>
    <w:p>
      <w:pPr>
        <w:pStyle w:val="881"/>
        <w:ind w:firstLine="480"/>
        <w:jc w:val="both"/>
        <w:spacing w:before="0" w:beforeAutospacing="0" w:after="0" w:afterAutospacing="0" w:line="360" w:lineRule="auto"/>
      </w:pPr>
      <w:r>
        <w:rPr>
          <w:rFonts w:hint="eastAsia"/>
        </w:rPr>
        <w:t xml:space="preserve">3.</w:t>
      </w:r>
      <w:r>
        <w:rPr>
          <w:rFonts w:hint="eastAsia"/>
          <w:b/>
          <w:bCs/>
        </w:rPr>
        <w:t xml:space="preserve">《投标分项报价表》中的分项名称须与“第四章采购需求-项目清单”中的分项名称一一对应，如有缺项、漏项，视为无效投标。“项目清单”中分项仅为一项的，此表无需提供。</w:t>
      </w:r>
      <w:r/>
    </w:p>
    <w:p>
      <w:pPr>
        <w:pStyle w:val="881"/>
        <w:ind w:firstLine="480"/>
        <w:jc w:val="both"/>
        <w:spacing w:before="0" w:beforeAutospacing="0" w:after="0" w:afterAutospacing="0" w:line="360" w:lineRule="auto"/>
      </w:pPr>
      <w:r>
        <w:rPr>
          <w:rFonts w:hint="eastAsia"/>
        </w:rPr>
        <w:t xml:space="preserve">4.行数不够，可自行添加。</w:t>
      </w:r>
      <w:r/>
    </w:p>
    <w:p>
      <w:pPr>
        <w:pStyle w:val="881"/>
        <w:ind w:firstLine="480"/>
        <w:jc w:val="both"/>
        <w:spacing w:before="0" w:beforeAutospacing="0" w:after="0" w:afterAutospacing="0" w:line="360" w:lineRule="auto"/>
      </w:pPr>
      <w:r/>
      <w:r/>
    </w:p>
    <w:p>
      <w:pPr>
        <w:jc w:val="center"/>
        <w:spacing w:line="360" w:lineRule="auto"/>
        <w:rPr>
          <w:rFonts w:ascii="黑体" w:eastAsia="黑体"/>
          <w:sz w:val="32"/>
          <w:szCs w:val="32"/>
        </w:rPr>
      </w:pPr>
      <w:r>
        <w:rPr>
          <w:rFonts w:ascii="黑体" w:eastAsia="黑体"/>
          <w:sz w:val="32"/>
          <w:szCs w:val="32"/>
        </w:rPr>
      </w:r>
      <w:r/>
    </w:p>
    <w:p>
      <w:pPr>
        <w:pStyle w:val="885"/>
        <w:ind w:firstLine="640"/>
        <w:rPr>
          <w:rFonts w:ascii="黑体" w:eastAsia="黑体"/>
          <w:sz w:val="32"/>
          <w:szCs w:val="32"/>
        </w:rPr>
      </w:pPr>
      <w:r>
        <w:rPr>
          <w:rFonts w:ascii="黑体" w:eastAsia="黑体"/>
          <w:sz w:val="32"/>
          <w:szCs w:val="32"/>
        </w:rPr>
      </w:r>
      <w:r/>
    </w:p>
    <w:p>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六、</w:t>
      </w:r>
      <w:bookmarkEnd w:id="46"/>
      <w:r/>
      <w:bookmarkEnd w:id="47"/>
      <w:r/>
      <w:bookmarkEnd w:id="67"/>
      <w:r>
        <w:rPr>
          <w:rFonts w:hint="eastAsia" w:ascii="黑体" w:hAnsi="黑体" w:eastAsia="黑体"/>
          <w:sz w:val="32"/>
          <w:szCs w:val="32"/>
        </w:rPr>
        <w:t xml:space="preserve">技术要求响应及偏离表</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spacing w:line="360" w:lineRule="auto"/>
      </w:pPr>
      <w:r>
        <w:rPr>
          <w:rFonts w:hint="eastAsia" w:ascii="宋体" w:hAnsi="宋体"/>
          <w:sz w:val="24"/>
          <w:szCs w:val="24"/>
        </w:rPr>
        <w:t xml:space="preserve">项目编号：                                   采购包号：</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tcPr>
          <w:p>
            <w:pPr>
              <w:jc w:val="center"/>
              <w:rPr>
                <w:rFonts w:ascii="宋体" w:hAnsi="宋体"/>
                <w:sz w:val="24"/>
                <w:szCs w:val="24"/>
              </w:rPr>
            </w:pPr>
            <w:r>
              <w:rPr>
                <w:rFonts w:hint="eastAsia" w:ascii="宋体" w:hAnsi="宋体"/>
                <w:sz w:val="24"/>
                <w:szCs w:val="24"/>
              </w:rPr>
              <w:t xml:space="preserve">序号</w:t>
            </w:r>
            <w:r/>
          </w:p>
        </w:tc>
        <w:tc>
          <w:tcPr>
            <w:tcW w:w="2925" w:type="dxa"/>
            <w:vAlign w:val="center"/>
            <w:textDirection w:val="lrTb"/>
            <w:noWrap/>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tcPr>
          <w:p>
            <w:pPr>
              <w:jc w:val="center"/>
              <w:rPr>
                <w:rFonts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tcPr>
          <w:p>
            <w:pPr>
              <w:jc w:val="center"/>
              <w:rPr>
                <w:rFonts w:ascii="宋体" w:hAnsi="宋体"/>
                <w:sz w:val="24"/>
                <w:szCs w:val="24"/>
              </w:rPr>
            </w:pPr>
            <w:r>
              <w:rPr>
                <w:rFonts w:ascii="宋体" w:hAnsi="宋体"/>
                <w:sz w:val="24"/>
                <w:szCs w:val="24"/>
              </w:rPr>
            </w:r>
            <w:r/>
          </w:p>
        </w:tc>
        <w:tc>
          <w:tcPr>
            <w:tcW w:w="2925" w:type="dxa"/>
            <w:textDirection w:val="lrTb"/>
            <w:noWrap/>
          </w:tcPr>
          <w:p>
            <w:pPr>
              <w:jc w:val="center"/>
              <w:rPr>
                <w:rFonts w:ascii="宋体" w:hAnsi="宋体"/>
                <w:sz w:val="24"/>
                <w:szCs w:val="24"/>
              </w:rPr>
            </w:pPr>
            <w:r>
              <w:rPr>
                <w:rFonts w:ascii="宋体" w:hAnsi="宋体"/>
                <w:sz w:val="24"/>
                <w:szCs w:val="24"/>
              </w:rPr>
            </w:r>
            <w:r/>
          </w:p>
        </w:tc>
        <w:tc>
          <w:tcPr>
            <w:tcW w:w="2832" w:type="dxa"/>
            <w:textDirection w:val="lrTb"/>
            <w:noWrap/>
          </w:tcPr>
          <w:p>
            <w:pPr>
              <w:jc w:val="center"/>
              <w:rPr>
                <w:rFonts w:ascii="宋体" w:hAnsi="宋体"/>
                <w:sz w:val="24"/>
                <w:szCs w:val="24"/>
              </w:rPr>
            </w:pPr>
            <w:r>
              <w:rPr>
                <w:rFonts w:ascii="宋体" w:hAnsi="宋体"/>
                <w:sz w:val="24"/>
                <w:szCs w:val="24"/>
              </w:rPr>
            </w:r>
            <w:r/>
          </w:p>
        </w:tc>
        <w:tc>
          <w:tcPr>
            <w:tcW w:w="3346"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tcPr>
          <w:p>
            <w:pPr>
              <w:jc w:val="center"/>
              <w:rPr>
                <w:rFonts w:ascii="宋体" w:hAnsi="宋体"/>
                <w:sz w:val="24"/>
                <w:szCs w:val="24"/>
              </w:rPr>
            </w:pPr>
            <w:r>
              <w:rPr>
                <w:rFonts w:ascii="宋体" w:hAnsi="宋体"/>
                <w:sz w:val="24"/>
                <w:szCs w:val="24"/>
              </w:rPr>
            </w:r>
            <w:r/>
          </w:p>
        </w:tc>
        <w:tc>
          <w:tcPr>
            <w:tcW w:w="2925" w:type="dxa"/>
            <w:textDirection w:val="lrTb"/>
            <w:noWrap/>
          </w:tcPr>
          <w:p>
            <w:pPr>
              <w:jc w:val="center"/>
              <w:rPr>
                <w:rFonts w:ascii="宋体" w:hAnsi="宋体"/>
                <w:sz w:val="24"/>
                <w:szCs w:val="24"/>
              </w:rPr>
            </w:pPr>
            <w:r>
              <w:rPr>
                <w:rFonts w:ascii="宋体" w:hAnsi="宋体"/>
                <w:sz w:val="24"/>
                <w:szCs w:val="24"/>
              </w:rPr>
            </w:r>
            <w:r/>
          </w:p>
        </w:tc>
        <w:tc>
          <w:tcPr>
            <w:tcW w:w="2832" w:type="dxa"/>
            <w:textDirection w:val="lrTb"/>
            <w:noWrap/>
          </w:tcPr>
          <w:p>
            <w:pPr>
              <w:jc w:val="center"/>
              <w:rPr>
                <w:rFonts w:ascii="宋体" w:hAnsi="宋体"/>
                <w:sz w:val="24"/>
                <w:szCs w:val="24"/>
              </w:rPr>
            </w:pPr>
            <w:r>
              <w:rPr>
                <w:rFonts w:ascii="宋体" w:hAnsi="宋体"/>
                <w:sz w:val="24"/>
                <w:szCs w:val="24"/>
              </w:rPr>
            </w:r>
            <w:r/>
          </w:p>
        </w:tc>
        <w:tc>
          <w:tcPr>
            <w:tcW w:w="3346"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tcPr>
          <w:p>
            <w:pPr>
              <w:jc w:val="center"/>
              <w:rPr>
                <w:rFonts w:ascii="宋体" w:hAnsi="宋体"/>
                <w:sz w:val="24"/>
                <w:szCs w:val="24"/>
              </w:rPr>
            </w:pPr>
            <w:r>
              <w:rPr>
                <w:rFonts w:ascii="宋体" w:hAnsi="宋体"/>
                <w:sz w:val="24"/>
                <w:szCs w:val="24"/>
              </w:rPr>
            </w:r>
            <w:r/>
          </w:p>
        </w:tc>
        <w:tc>
          <w:tcPr>
            <w:tcW w:w="2925" w:type="dxa"/>
            <w:textDirection w:val="lrTb"/>
            <w:noWrap/>
          </w:tcPr>
          <w:p>
            <w:pPr>
              <w:jc w:val="center"/>
              <w:rPr>
                <w:rFonts w:ascii="宋体" w:hAnsi="宋体"/>
                <w:sz w:val="24"/>
                <w:szCs w:val="24"/>
              </w:rPr>
            </w:pPr>
            <w:r>
              <w:rPr>
                <w:rFonts w:ascii="宋体" w:hAnsi="宋体"/>
                <w:sz w:val="24"/>
                <w:szCs w:val="24"/>
              </w:rPr>
            </w:r>
            <w:r/>
          </w:p>
        </w:tc>
        <w:tc>
          <w:tcPr>
            <w:tcW w:w="2832" w:type="dxa"/>
            <w:textDirection w:val="lrTb"/>
            <w:noWrap/>
          </w:tcPr>
          <w:p>
            <w:pPr>
              <w:jc w:val="center"/>
              <w:rPr>
                <w:rFonts w:ascii="宋体" w:hAnsi="宋体"/>
                <w:sz w:val="24"/>
                <w:szCs w:val="24"/>
              </w:rPr>
            </w:pPr>
            <w:r>
              <w:rPr>
                <w:rFonts w:ascii="宋体" w:hAnsi="宋体"/>
                <w:sz w:val="24"/>
                <w:szCs w:val="24"/>
              </w:rPr>
            </w:r>
            <w:r/>
          </w:p>
        </w:tc>
        <w:tc>
          <w:tcPr>
            <w:tcW w:w="3346"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tcPr>
          <w:p>
            <w:pPr>
              <w:jc w:val="center"/>
              <w:rPr>
                <w:rFonts w:ascii="宋体" w:hAnsi="宋体"/>
                <w:sz w:val="24"/>
                <w:szCs w:val="24"/>
              </w:rPr>
            </w:pPr>
            <w:r>
              <w:rPr>
                <w:rFonts w:ascii="宋体" w:hAnsi="宋体"/>
                <w:sz w:val="24"/>
                <w:szCs w:val="24"/>
              </w:rPr>
            </w:r>
            <w:r/>
          </w:p>
        </w:tc>
        <w:tc>
          <w:tcPr>
            <w:tcW w:w="2925" w:type="dxa"/>
            <w:textDirection w:val="lrTb"/>
            <w:noWrap/>
          </w:tcPr>
          <w:p>
            <w:pPr>
              <w:jc w:val="center"/>
              <w:rPr>
                <w:rFonts w:ascii="宋体" w:hAnsi="宋体"/>
                <w:sz w:val="24"/>
                <w:szCs w:val="24"/>
              </w:rPr>
            </w:pPr>
            <w:r>
              <w:rPr>
                <w:rFonts w:ascii="宋体" w:hAnsi="宋体"/>
                <w:sz w:val="24"/>
                <w:szCs w:val="24"/>
              </w:rPr>
            </w:r>
            <w:r/>
          </w:p>
        </w:tc>
        <w:tc>
          <w:tcPr>
            <w:tcW w:w="2832" w:type="dxa"/>
            <w:textDirection w:val="lrTb"/>
            <w:noWrap/>
          </w:tcPr>
          <w:p>
            <w:pPr>
              <w:jc w:val="center"/>
              <w:rPr>
                <w:rFonts w:ascii="宋体" w:hAnsi="宋体"/>
                <w:sz w:val="24"/>
                <w:szCs w:val="24"/>
              </w:rPr>
            </w:pPr>
            <w:r>
              <w:rPr>
                <w:rFonts w:ascii="宋体" w:hAnsi="宋体"/>
                <w:sz w:val="24"/>
                <w:szCs w:val="24"/>
              </w:rPr>
            </w:r>
            <w:r/>
          </w:p>
        </w:tc>
        <w:tc>
          <w:tcPr>
            <w:tcW w:w="3346"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tcPr>
          <w:p>
            <w:pPr>
              <w:jc w:val="center"/>
              <w:rPr>
                <w:rFonts w:ascii="宋体" w:hAnsi="宋体"/>
                <w:sz w:val="24"/>
                <w:szCs w:val="24"/>
              </w:rPr>
            </w:pPr>
            <w:r>
              <w:rPr>
                <w:rFonts w:ascii="宋体" w:hAnsi="宋体"/>
                <w:sz w:val="24"/>
                <w:szCs w:val="24"/>
              </w:rPr>
            </w:r>
            <w:r/>
          </w:p>
        </w:tc>
        <w:tc>
          <w:tcPr>
            <w:tcW w:w="2925" w:type="dxa"/>
            <w:textDirection w:val="lrTb"/>
            <w:noWrap/>
          </w:tcPr>
          <w:p>
            <w:pPr>
              <w:jc w:val="center"/>
              <w:rPr>
                <w:rFonts w:ascii="宋体" w:hAnsi="宋体"/>
                <w:sz w:val="24"/>
                <w:szCs w:val="24"/>
              </w:rPr>
            </w:pPr>
            <w:r>
              <w:rPr>
                <w:rFonts w:ascii="宋体" w:hAnsi="宋体"/>
                <w:sz w:val="24"/>
                <w:szCs w:val="24"/>
              </w:rPr>
            </w:r>
            <w:r/>
          </w:p>
        </w:tc>
        <w:tc>
          <w:tcPr>
            <w:tcW w:w="2832" w:type="dxa"/>
            <w:textDirection w:val="lrTb"/>
            <w:noWrap/>
          </w:tcPr>
          <w:p>
            <w:pPr>
              <w:jc w:val="center"/>
              <w:rPr>
                <w:rFonts w:ascii="宋体" w:hAnsi="宋体"/>
                <w:sz w:val="24"/>
                <w:szCs w:val="24"/>
              </w:rPr>
            </w:pPr>
            <w:r>
              <w:rPr>
                <w:rFonts w:ascii="宋体" w:hAnsi="宋体"/>
                <w:sz w:val="24"/>
                <w:szCs w:val="24"/>
              </w:rPr>
            </w:r>
            <w:r/>
          </w:p>
        </w:tc>
        <w:tc>
          <w:tcPr>
            <w:tcW w:w="3346"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tcPr>
          <w:p>
            <w:pPr>
              <w:jc w:val="center"/>
              <w:rPr>
                <w:rFonts w:ascii="宋体" w:hAnsi="宋体"/>
                <w:sz w:val="24"/>
                <w:szCs w:val="24"/>
              </w:rPr>
            </w:pPr>
            <w:r>
              <w:rPr>
                <w:rFonts w:ascii="宋体" w:hAnsi="宋体"/>
                <w:sz w:val="24"/>
                <w:szCs w:val="24"/>
              </w:rPr>
            </w:r>
            <w:r/>
          </w:p>
        </w:tc>
        <w:tc>
          <w:tcPr>
            <w:tcW w:w="2925" w:type="dxa"/>
            <w:textDirection w:val="lrTb"/>
            <w:noWrap/>
          </w:tcPr>
          <w:p>
            <w:pPr>
              <w:jc w:val="center"/>
              <w:rPr>
                <w:rFonts w:ascii="宋体" w:hAnsi="宋体"/>
                <w:sz w:val="24"/>
                <w:szCs w:val="24"/>
              </w:rPr>
            </w:pPr>
            <w:r>
              <w:rPr>
                <w:rFonts w:ascii="宋体" w:hAnsi="宋体"/>
                <w:sz w:val="24"/>
                <w:szCs w:val="24"/>
              </w:rPr>
            </w:r>
            <w:r/>
          </w:p>
        </w:tc>
        <w:tc>
          <w:tcPr>
            <w:tcW w:w="2832" w:type="dxa"/>
            <w:textDirection w:val="lrTb"/>
            <w:noWrap/>
          </w:tcPr>
          <w:p>
            <w:pPr>
              <w:jc w:val="center"/>
              <w:rPr>
                <w:rFonts w:ascii="宋体" w:hAnsi="宋体"/>
                <w:sz w:val="24"/>
                <w:szCs w:val="24"/>
              </w:rPr>
            </w:pPr>
            <w:r>
              <w:rPr>
                <w:rFonts w:ascii="宋体" w:hAnsi="宋体"/>
                <w:sz w:val="24"/>
                <w:szCs w:val="24"/>
              </w:rPr>
            </w:r>
            <w:r/>
          </w:p>
        </w:tc>
        <w:tc>
          <w:tcPr>
            <w:tcW w:w="3346"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tcPr>
          <w:p>
            <w:pPr>
              <w:jc w:val="center"/>
              <w:rPr>
                <w:rFonts w:ascii="宋体" w:hAnsi="宋体"/>
                <w:sz w:val="24"/>
                <w:szCs w:val="24"/>
              </w:rPr>
            </w:pPr>
            <w:r>
              <w:rPr>
                <w:rFonts w:ascii="宋体" w:hAnsi="宋体"/>
                <w:sz w:val="24"/>
                <w:szCs w:val="24"/>
              </w:rPr>
            </w:r>
            <w:r/>
          </w:p>
        </w:tc>
        <w:tc>
          <w:tcPr>
            <w:tcW w:w="2925" w:type="dxa"/>
            <w:textDirection w:val="lrTb"/>
            <w:noWrap/>
          </w:tcPr>
          <w:p>
            <w:pPr>
              <w:jc w:val="center"/>
              <w:rPr>
                <w:rFonts w:ascii="宋体" w:hAnsi="宋体"/>
                <w:sz w:val="24"/>
                <w:szCs w:val="24"/>
              </w:rPr>
            </w:pPr>
            <w:r>
              <w:rPr>
                <w:rFonts w:ascii="宋体" w:hAnsi="宋体"/>
                <w:sz w:val="24"/>
                <w:szCs w:val="24"/>
              </w:rPr>
            </w:r>
            <w:r/>
          </w:p>
        </w:tc>
        <w:tc>
          <w:tcPr>
            <w:tcW w:w="2832" w:type="dxa"/>
            <w:textDirection w:val="lrTb"/>
            <w:noWrap/>
          </w:tcPr>
          <w:p>
            <w:pPr>
              <w:jc w:val="center"/>
              <w:rPr>
                <w:rFonts w:ascii="宋体" w:hAnsi="宋体"/>
                <w:sz w:val="24"/>
                <w:szCs w:val="24"/>
              </w:rPr>
            </w:pPr>
            <w:r>
              <w:rPr>
                <w:rFonts w:ascii="宋体" w:hAnsi="宋体"/>
                <w:sz w:val="24"/>
                <w:szCs w:val="24"/>
              </w:rPr>
            </w:r>
            <w:r/>
          </w:p>
        </w:tc>
        <w:tc>
          <w:tcPr>
            <w:tcW w:w="3346"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tcPr>
          <w:p>
            <w:pPr>
              <w:jc w:val="center"/>
              <w:rPr>
                <w:rFonts w:ascii="宋体" w:hAnsi="宋体"/>
                <w:sz w:val="24"/>
                <w:szCs w:val="24"/>
              </w:rPr>
            </w:pPr>
            <w:r>
              <w:rPr>
                <w:rFonts w:ascii="宋体" w:hAnsi="宋体"/>
                <w:sz w:val="24"/>
                <w:szCs w:val="24"/>
              </w:rPr>
            </w:r>
            <w:r/>
          </w:p>
        </w:tc>
        <w:tc>
          <w:tcPr>
            <w:tcW w:w="2925" w:type="dxa"/>
            <w:textDirection w:val="lrTb"/>
            <w:noWrap/>
          </w:tcPr>
          <w:p>
            <w:pPr>
              <w:jc w:val="center"/>
            </w:pPr>
            <w:r/>
            <w:r/>
          </w:p>
          <w:p>
            <w:pPr>
              <w:pStyle w:val="885"/>
            </w:pPr>
            <w:r/>
            <w:r/>
          </w:p>
        </w:tc>
        <w:tc>
          <w:tcPr>
            <w:tcW w:w="2832" w:type="dxa"/>
            <w:textDirection w:val="lrTb"/>
            <w:noWrap/>
          </w:tcPr>
          <w:p>
            <w:pPr>
              <w:jc w:val="center"/>
              <w:rPr>
                <w:rFonts w:ascii="宋体" w:hAnsi="宋体"/>
                <w:sz w:val="24"/>
                <w:szCs w:val="24"/>
              </w:rPr>
            </w:pPr>
            <w:r>
              <w:rPr>
                <w:rFonts w:ascii="宋体" w:hAnsi="宋体"/>
                <w:sz w:val="24"/>
                <w:szCs w:val="24"/>
              </w:rPr>
            </w:r>
            <w:r/>
          </w:p>
        </w:tc>
        <w:tc>
          <w:tcPr>
            <w:tcW w:w="3346" w:type="dxa"/>
            <w:textDirection w:val="lrTb"/>
            <w:noWrap/>
          </w:tcPr>
          <w:p>
            <w:pPr>
              <w:jc w:val="center"/>
              <w:rPr>
                <w:rFonts w:ascii="宋体" w:hAnsi="宋体"/>
                <w:sz w:val="24"/>
                <w:szCs w:val="24"/>
              </w:rPr>
            </w:pPr>
            <w:r>
              <w:rPr>
                <w:rFonts w:ascii="宋体" w:hAnsi="宋体"/>
                <w:sz w:val="24"/>
                <w:szCs w:val="24"/>
              </w:rPr>
            </w:r>
            <w:r/>
          </w:p>
        </w:tc>
      </w:tr>
    </w:tbl>
    <w:p>
      <w:pPr>
        <w:pStyle w:val="881"/>
        <w:jc w:val="both"/>
        <w:spacing w:before="0" w:beforeAutospacing="0" w:after="0" w:afterAutospacing="0"/>
      </w:pPr>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rPr>
          <w:rFonts w:ascii="宋体" w:hAnsi="宋体"/>
          <w:sz w:val="24"/>
          <w:szCs w:val="24"/>
        </w:rPr>
      </w:pPr>
      <w:r>
        <w:rPr>
          <w:rFonts w:ascii="宋体" w:hAnsi="宋体"/>
          <w:sz w:val="24"/>
          <w:szCs w:val="24"/>
        </w:rPr>
      </w:r>
      <w:r/>
    </w:p>
    <w:p>
      <w:pPr>
        <w:pStyle w:val="881"/>
        <w:ind w:firstLine="480"/>
        <w:jc w:val="both"/>
        <w:spacing w:before="0" w:beforeAutospacing="0" w:after="0" w:afterAutospacing="0" w:line="360" w:lineRule="auto"/>
      </w:pPr>
      <w:r>
        <w:t xml:space="preserve">备注： </w:t>
      </w:r>
      <w:r/>
    </w:p>
    <w:p>
      <w:pPr>
        <w:pStyle w:val="881"/>
        <w:ind w:firstLine="482"/>
        <w:jc w:val="both"/>
        <w:spacing w:before="0" w:beforeAutospacing="0" w:after="0" w:afterAutospacing="0" w:line="360" w:lineRule="auto"/>
        <w:rPr>
          <w:b/>
          <w:bCs/>
        </w:rPr>
      </w:pPr>
      <w:r>
        <w:rPr>
          <w:rFonts w:hint="eastAsia"/>
          <w:b/>
          <w:bCs/>
        </w:rPr>
        <w:t xml:space="preserve">1.投标人须对招标文件技术要求中的实质性要求（打“★”内容）作出明确响应，否则视为无效投标。</w:t>
      </w:r>
      <w:r/>
    </w:p>
    <w:p>
      <w:pPr>
        <w:pStyle w:val="881"/>
        <w:ind w:firstLine="482"/>
        <w:jc w:val="both"/>
        <w:spacing w:before="0" w:beforeAutospacing="0" w:after="0" w:afterAutospacing="0" w:line="360" w:lineRule="auto"/>
        <w:rPr>
          <w:b/>
          <w:bCs/>
        </w:rPr>
      </w:pPr>
      <w:r>
        <w:rPr>
          <w:rFonts w:hint="eastAsia"/>
          <w:b/>
          <w:bCs/>
        </w:rPr>
        <w:t xml:space="preserve">2.技术要求中实质性要求及其他要求明确需要提供证明材料的，签订合同时中标人应按招标文件要求和投标文件响应内容提供相应证明材料供采购人核验，否则采购人将取消其中标资格。</w:t>
      </w:r>
      <w:r/>
    </w:p>
    <w:p>
      <w:pPr>
        <w:pStyle w:val="881"/>
        <w:ind w:firstLine="480"/>
        <w:jc w:val="both"/>
        <w:spacing w:before="0" w:beforeAutospacing="0" w:after="0" w:afterAutospacing="0" w:line="360" w:lineRule="auto"/>
      </w:pPr>
      <w:r>
        <w:rPr>
          <w:rFonts w:hint="eastAsia"/>
        </w:rPr>
        <w:t xml:space="preserve">3.行数不够，可自行添加。</w:t>
      </w:r>
      <w:r/>
    </w:p>
    <w:p>
      <w:pPr>
        <w:rPr>
          <w:rFonts w:ascii="黑体" w:hAnsi="黑体" w:eastAsia="黑体"/>
          <w:iCs/>
          <w:sz w:val="32"/>
          <w:szCs w:val="32"/>
        </w:rPr>
      </w:pPr>
      <w:r>
        <w:rPr>
          <w:rFonts w:hint="eastAsia" w:ascii="黑体" w:hAnsi="黑体" w:eastAsia="黑体"/>
          <w:iCs/>
          <w:sz w:val="32"/>
          <w:szCs w:val="32"/>
        </w:rPr>
        <w:t xml:space="preserve">七、商务要求响应及偏离表</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spacing w:line="360" w:lineRule="auto"/>
      </w:pPr>
      <w:r>
        <w:rPr>
          <w:rFonts w:hint="eastAsia" w:ascii="宋体" w:hAnsi="宋体"/>
          <w:sz w:val="24"/>
          <w:szCs w:val="24"/>
        </w:rPr>
        <w:t xml:space="preserve">项目编号：                                   采购包号：</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tcPr>
          <w:p>
            <w:pPr>
              <w:jc w:val="center"/>
              <w:rPr>
                <w:rFonts w:ascii="宋体" w:hAnsi="宋体"/>
                <w:sz w:val="24"/>
                <w:szCs w:val="24"/>
              </w:rPr>
            </w:pPr>
            <w:r/>
            <w:bookmarkStart w:id="69" w:name="_Hlt26955064"/>
            <w:r/>
            <w:bookmarkEnd w:id="69"/>
            <w:r/>
            <w:bookmarkStart w:id="70" w:name="_Hlt26580838"/>
            <w:r/>
            <w:bookmarkEnd w:id="70"/>
            <w:r/>
            <w:bookmarkStart w:id="71" w:name="_Hlt26609391"/>
            <w:r/>
            <w:bookmarkEnd w:id="71"/>
            <w:r/>
            <w:bookmarkStart w:id="72" w:name="_Hlt26782999"/>
            <w:r/>
            <w:bookmarkEnd w:id="72"/>
            <w:r/>
            <w:bookmarkStart w:id="73" w:name="_Hlt26671343"/>
            <w:r/>
            <w:bookmarkEnd w:id="73"/>
            <w:r/>
            <w:bookmarkStart w:id="74" w:name="_Hlt24879081"/>
            <w:r/>
            <w:bookmarkEnd w:id="74"/>
            <w:r/>
            <w:bookmarkStart w:id="75" w:name="_Hlt26671372"/>
            <w:r/>
            <w:bookmarkEnd w:id="75"/>
            <w:r/>
            <w:bookmarkStart w:id="76" w:name="_Hlt26955056"/>
            <w:r/>
            <w:bookmarkEnd w:id="76"/>
            <w:r>
              <w:rPr>
                <w:rFonts w:hint="eastAsia" w:ascii="宋体" w:hAnsi="宋体"/>
                <w:sz w:val="24"/>
                <w:szCs w:val="24"/>
              </w:rPr>
              <w:t xml:space="preserve">序号</w:t>
            </w:r>
            <w:r/>
          </w:p>
        </w:tc>
        <w:tc>
          <w:tcPr>
            <w:tcW w:w="2838" w:type="dxa"/>
            <w:vAlign w:val="center"/>
            <w:textDirection w:val="lrTb"/>
            <w:noWrap/>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tcPr>
          <w:p>
            <w:pPr>
              <w:jc w:val="center"/>
              <w:rPr>
                <w:rFonts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835" w:type="dxa"/>
            <w:textDirection w:val="lrTb"/>
            <w:noWrap/>
          </w:tcPr>
          <w:p>
            <w:pPr>
              <w:jc w:val="center"/>
              <w:rPr>
                <w:rFonts w:ascii="宋体" w:hAnsi="宋体"/>
                <w:sz w:val="24"/>
                <w:szCs w:val="24"/>
              </w:rPr>
            </w:pPr>
            <w:r>
              <w:rPr>
                <w:rFonts w:ascii="宋体" w:hAnsi="宋体"/>
                <w:sz w:val="24"/>
                <w:szCs w:val="24"/>
              </w:rPr>
            </w:r>
            <w:r/>
          </w:p>
        </w:tc>
        <w:tc>
          <w:tcPr>
            <w:tcW w:w="2838" w:type="dxa"/>
            <w:textDirection w:val="lrTb"/>
            <w:noWrap/>
          </w:tcPr>
          <w:p>
            <w:pPr>
              <w:jc w:val="center"/>
              <w:rPr>
                <w:rFonts w:ascii="宋体" w:hAnsi="宋体"/>
                <w:sz w:val="24"/>
                <w:szCs w:val="24"/>
              </w:rPr>
            </w:pPr>
            <w:r>
              <w:rPr>
                <w:rFonts w:ascii="宋体" w:hAnsi="宋体"/>
                <w:sz w:val="24"/>
                <w:szCs w:val="24"/>
              </w:rPr>
            </w:r>
            <w:r/>
          </w:p>
        </w:tc>
        <w:tc>
          <w:tcPr>
            <w:tcW w:w="2832" w:type="dxa"/>
            <w:textDirection w:val="lrTb"/>
            <w:noWrap/>
          </w:tcPr>
          <w:p>
            <w:pPr>
              <w:jc w:val="center"/>
              <w:rPr>
                <w:rFonts w:ascii="宋体" w:hAnsi="宋体"/>
                <w:sz w:val="24"/>
                <w:szCs w:val="24"/>
              </w:rPr>
            </w:pPr>
            <w:r>
              <w:rPr>
                <w:rFonts w:ascii="宋体" w:hAnsi="宋体"/>
                <w:sz w:val="24"/>
                <w:szCs w:val="24"/>
              </w:rPr>
            </w:r>
            <w:r/>
          </w:p>
        </w:tc>
        <w:tc>
          <w:tcPr>
            <w:tcW w:w="3346"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tcPr>
          <w:p>
            <w:pPr>
              <w:jc w:val="center"/>
              <w:rPr>
                <w:rFonts w:ascii="宋体" w:hAnsi="宋体"/>
                <w:sz w:val="24"/>
                <w:szCs w:val="24"/>
              </w:rPr>
            </w:pPr>
            <w:r>
              <w:rPr>
                <w:rFonts w:ascii="宋体" w:hAnsi="宋体"/>
                <w:sz w:val="24"/>
                <w:szCs w:val="24"/>
              </w:rPr>
            </w:r>
            <w:r/>
          </w:p>
        </w:tc>
        <w:tc>
          <w:tcPr>
            <w:tcW w:w="2838" w:type="dxa"/>
            <w:textDirection w:val="lrTb"/>
            <w:noWrap/>
          </w:tcPr>
          <w:p>
            <w:pPr>
              <w:jc w:val="center"/>
              <w:rPr>
                <w:rFonts w:ascii="宋体" w:hAnsi="宋体"/>
                <w:sz w:val="24"/>
                <w:szCs w:val="24"/>
              </w:rPr>
            </w:pPr>
            <w:r>
              <w:rPr>
                <w:rFonts w:ascii="宋体" w:hAnsi="宋体"/>
                <w:sz w:val="24"/>
                <w:szCs w:val="24"/>
              </w:rPr>
            </w:r>
            <w:r/>
          </w:p>
        </w:tc>
        <w:tc>
          <w:tcPr>
            <w:tcW w:w="2832" w:type="dxa"/>
            <w:textDirection w:val="lrTb"/>
            <w:noWrap/>
          </w:tcPr>
          <w:p>
            <w:pPr>
              <w:jc w:val="center"/>
              <w:rPr>
                <w:rFonts w:ascii="宋体" w:hAnsi="宋体"/>
                <w:sz w:val="24"/>
                <w:szCs w:val="24"/>
              </w:rPr>
            </w:pPr>
            <w:r>
              <w:rPr>
                <w:rFonts w:ascii="宋体" w:hAnsi="宋体"/>
                <w:sz w:val="24"/>
                <w:szCs w:val="24"/>
              </w:rPr>
            </w:r>
            <w:r/>
          </w:p>
        </w:tc>
        <w:tc>
          <w:tcPr>
            <w:tcW w:w="3346"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tcPr>
          <w:p>
            <w:pPr>
              <w:jc w:val="center"/>
              <w:rPr>
                <w:rFonts w:ascii="宋体" w:hAnsi="宋体"/>
                <w:sz w:val="24"/>
                <w:szCs w:val="24"/>
              </w:rPr>
            </w:pPr>
            <w:r>
              <w:rPr>
                <w:rFonts w:ascii="宋体" w:hAnsi="宋体"/>
                <w:sz w:val="24"/>
                <w:szCs w:val="24"/>
              </w:rPr>
            </w:r>
            <w:r/>
          </w:p>
        </w:tc>
        <w:tc>
          <w:tcPr>
            <w:tcW w:w="2838" w:type="dxa"/>
            <w:textDirection w:val="lrTb"/>
            <w:noWrap/>
          </w:tcPr>
          <w:p>
            <w:pPr>
              <w:jc w:val="center"/>
              <w:rPr>
                <w:rFonts w:ascii="宋体" w:hAnsi="宋体"/>
                <w:sz w:val="24"/>
                <w:szCs w:val="24"/>
              </w:rPr>
            </w:pPr>
            <w:r>
              <w:rPr>
                <w:rFonts w:ascii="宋体" w:hAnsi="宋体"/>
                <w:sz w:val="24"/>
                <w:szCs w:val="24"/>
              </w:rPr>
            </w:r>
            <w:r/>
          </w:p>
        </w:tc>
        <w:tc>
          <w:tcPr>
            <w:tcW w:w="2832" w:type="dxa"/>
            <w:textDirection w:val="lrTb"/>
            <w:noWrap/>
          </w:tcPr>
          <w:p>
            <w:pPr>
              <w:jc w:val="center"/>
              <w:rPr>
                <w:rFonts w:ascii="宋体" w:hAnsi="宋体"/>
                <w:sz w:val="24"/>
                <w:szCs w:val="24"/>
              </w:rPr>
            </w:pPr>
            <w:r>
              <w:rPr>
                <w:rFonts w:ascii="宋体" w:hAnsi="宋体"/>
                <w:sz w:val="24"/>
                <w:szCs w:val="24"/>
              </w:rPr>
            </w:r>
            <w:r/>
          </w:p>
        </w:tc>
        <w:tc>
          <w:tcPr>
            <w:tcW w:w="3346"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tcPr>
          <w:p>
            <w:pPr>
              <w:jc w:val="center"/>
              <w:rPr>
                <w:rFonts w:ascii="宋体" w:hAnsi="宋体"/>
                <w:sz w:val="24"/>
                <w:szCs w:val="24"/>
              </w:rPr>
            </w:pPr>
            <w:r>
              <w:rPr>
                <w:rFonts w:ascii="宋体" w:hAnsi="宋体"/>
                <w:sz w:val="24"/>
                <w:szCs w:val="24"/>
              </w:rPr>
            </w:r>
            <w:r/>
          </w:p>
        </w:tc>
        <w:tc>
          <w:tcPr>
            <w:tcW w:w="2838" w:type="dxa"/>
            <w:textDirection w:val="lrTb"/>
            <w:noWrap/>
          </w:tcPr>
          <w:p>
            <w:pPr>
              <w:jc w:val="center"/>
              <w:rPr>
                <w:rFonts w:ascii="宋体" w:hAnsi="宋体"/>
                <w:sz w:val="24"/>
                <w:szCs w:val="24"/>
              </w:rPr>
            </w:pPr>
            <w:r>
              <w:rPr>
                <w:rFonts w:ascii="宋体" w:hAnsi="宋体"/>
                <w:sz w:val="24"/>
                <w:szCs w:val="24"/>
              </w:rPr>
            </w:r>
            <w:r/>
          </w:p>
        </w:tc>
        <w:tc>
          <w:tcPr>
            <w:tcW w:w="2832" w:type="dxa"/>
            <w:textDirection w:val="lrTb"/>
            <w:noWrap/>
          </w:tcPr>
          <w:p>
            <w:pPr>
              <w:jc w:val="center"/>
              <w:rPr>
                <w:rFonts w:ascii="宋体" w:hAnsi="宋体"/>
                <w:sz w:val="24"/>
                <w:szCs w:val="24"/>
              </w:rPr>
            </w:pPr>
            <w:r>
              <w:rPr>
                <w:rFonts w:ascii="宋体" w:hAnsi="宋体"/>
                <w:sz w:val="24"/>
                <w:szCs w:val="24"/>
              </w:rPr>
            </w:r>
            <w:r/>
          </w:p>
        </w:tc>
        <w:tc>
          <w:tcPr>
            <w:tcW w:w="3346"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tcPr>
          <w:p>
            <w:pPr>
              <w:jc w:val="center"/>
              <w:rPr>
                <w:rFonts w:ascii="宋体" w:hAnsi="宋体"/>
                <w:sz w:val="24"/>
                <w:szCs w:val="24"/>
              </w:rPr>
            </w:pPr>
            <w:r>
              <w:rPr>
                <w:rFonts w:ascii="宋体" w:hAnsi="宋体"/>
                <w:sz w:val="24"/>
                <w:szCs w:val="24"/>
              </w:rPr>
            </w:r>
            <w:r/>
          </w:p>
        </w:tc>
        <w:tc>
          <w:tcPr>
            <w:tcW w:w="2838" w:type="dxa"/>
            <w:textDirection w:val="lrTb"/>
            <w:noWrap/>
          </w:tcPr>
          <w:p>
            <w:pPr>
              <w:jc w:val="center"/>
              <w:rPr>
                <w:rFonts w:ascii="宋体" w:hAnsi="宋体"/>
                <w:sz w:val="24"/>
                <w:szCs w:val="24"/>
              </w:rPr>
            </w:pPr>
            <w:r>
              <w:rPr>
                <w:rFonts w:ascii="宋体" w:hAnsi="宋体"/>
                <w:sz w:val="24"/>
                <w:szCs w:val="24"/>
              </w:rPr>
            </w:r>
            <w:r/>
          </w:p>
        </w:tc>
        <w:tc>
          <w:tcPr>
            <w:tcW w:w="2832" w:type="dxa"/>
            <w:textDirection w:val="lrTb"/>
            <w:noWrap/>
          </w:tcPr>
          <w:p>
            <w:pPr>
              <w:jc w:val="center"/>
              <w:rPr>
                <w:rFonts w:ascii="宋体" w:hAnsi="宋体"/>
                <w:sz w:val="24"/>
                <w:szCs w:val="24"/>
              </w:rPr>
            </w:pPr>
            <w:r>
              <w:rPr>
                <w:rFonts w:ascii="宋体" w:hAnsi="宋体"/>
                <w:sz w:val="24"/>
                <w:szCs w:val="24"/>
              </w:rPr>
            </w:r>
            <w:r/>
          </w:p>
        </w:tc>
        <w:tc>
          <w:tcPr>
            <w:tcW w:w="3346"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tcPr>
          <w:p>
            <w:pPr>
              <w:jc w:val="center"/>
              <w:rPr>
                <w:rFonts w:ascii="宋体" w:hAnsi="宋体"/>
                <w:sz w:val="24"/>
                <w:szCs w:val="24"/>
              </w:rPr>
            </w:pPr>
            <w:r>
              <w:rPr>
                <w:rFonts w:ascii="宋体" w:hAnsi="宋体"/>
                <w:sz w:val="24"/>
                <w:szCs w:val="24"/>
              </w:rPr>
            </w:r>
            <w:r/>
          </w:p>
        </w:tc>
        <w:tc>
          <w:tcPr>
            <w:tcW w:w="2838" w:type="dxa"/>
            <w:textDirection w:val="lrTb"/>
            <w:noWrap/>
          </w:tcPr>
          <w:p>
            <w:pPr>
              <w:jc w:val="center"/>
              <w:rPr>
                <w:rFonts w:ascii="宋体" w:hAnsi="宋体"/>
                <w:sz w:val="24"/>
                <w:szCs w:val="24"/>
              </w:rPr>
            </w:pPr>
            <w:r>
              <w:rPr>
                <w:rFonts w:ascii="宋体" w:hAnsi="宋体"/>
                <w:sz w:val="24"/>
                <w:szCs w:val="24"/>
              </w:rPr>
            </w:r>
            <w:r/>
          </w:p>
        </w:tc>
        <w:tc>
          <w:tcPr>
            <w:tcW w:w="2832" w:type="dxa"/>
            <w:textDirection w:val="lrTb"/>
            <w:noWrap/>
          </w:tcPr>
          <w:p>
            <w:pPr>
              <w:jc w:val="center"/>
              <w:rPr>
                <w:rFonts w:ascii="宋体" w:hAnsi="宋体"/>
                <w:sz w:val="24"/>
                <w:szCs w:val="24"/>
              </w:rPr>
            </w:pPr>
            <w:r>
              <w:rPr>
                <w:rFonts w:ascii="宋体" w:hAnsi="宋体"/>
                <w:sz w:val="24"/>
                <w:szCs w:val="24"/>
              </w:rPr>
            </w:r>
            <w:r/>
          </w:p>
        </w:tc>
        <w:tc>
          <w:tcPr>
            <w:tcW w:w="3346"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tcPr>
          <w:p>
            <w:pPr>
              <w:jc w:val="center"/>
              <w:rPr>
                <w:rFonts w:ascii="宋体" w:hAnsi="宋体"/>
                <w:sz w:val="24"/>
                <w:szCs w:val="24"/>
              </w:rPr>
            </w:pPr>
            <w:r>
              <w:rPr>
                <w:rFonts w:ascii="宋体" w:hAnsi="宋体"/>
                <w:sz w:val="24"/>
                <w:szCs w:val="24"/>
              </w:rPr>
            </w:r>
            <w:r/>
          </w:p>
        </w:tc>
        <w:tc>
          <w:tcPr>
            <w:tcW w:w="2838" w:type="dxa"/>
            <w:textDirection w:val="lrTb"/>
            <w:noWrap/>
          </w:tcPr>
          <w:p>
            <w:pPr>
              <w:jc w:val="center"/>
              <w:rPr>
                <w:rFonts w:ascii="宋体" w:hAnsi="宋体"/>
                <w:sz w:val="24"/>
                <w:szCs w:val="24"/>
              </w:rPr>
            </w:pPr>
            <w:r>
              <w:rPr>
                <w:rFonts w:ascii="宋体" w:hAnsi="宋体"/>
                <w:sz w:val="24"/>
                <w:szCs w:val="24"/>
              </w:rPr>
            </w:r>
            <w:r/>
          </w:p>
        </w:tc>
        <w:tc>
          <w:tcPr>
            <w:tcW w:w="2832" w:type="dxa"/>
            <w:textDirection w:val="lrTb"/>
            <w:noWrap/>
          </w:tcPr>
          <w:p>
            <w:pPr>
              <w:jc w:val="center"/>
              <w:rPr>
                <w:rFonts w:ascii="宋体" w:hAnsi="宋体"/>
                <w:sz w:val="24"/>
                <w:szCs w:val="24"/>
              </w:rPr>
            </w:pPr>
            <w:r>
              <w:rPr>
                <w:rFonts w:ascii="宋体" w:hAnsi="宋体"/>
                <w:sz w:val="24"/>
                <w:szCs w:val="24"/>
              </w:rPr>
            </w:r>
            <w:r/>
          </w:p>
        </w:tc>
        <w:tc>
          <w:tcPr>
            <w:tcW w:w="3346"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tcPr>
          <w:p>
            <w:pPr>
              <w:jc w:val="center"/>
              <w:rPr>
                <w:rFonts w:ascii="宋体" w:hAnsi="宋体"/>
                <w:sz w:val="24"/>
                <w:szCs w:val="24"/>
              </w:rPr>
            </w:pPr>
            <w:r>
              <w:rPr>
                <w:rFonts w:ascii="宋体" w:hAnsi="宋体"/>
                <w:sz w:val="24"/>
                <w:szCs w:val="24"/>
              </w:rPr>
            </w:r>
            <w:r/>
          </w:p>
        </w:tc>
        <w:tc>
          <w:tcPr>
            <w:tcW w:w="2838" w:type="dxa"/>
            <w:textDirection w:val="lrTb"/>
            <w:noWrap/>
          </w:tcPr>
          <w:p>
            <w:pPr>
              <w:jc w:val="center"/>
            </w:pPr>
            <w:r/>
            <w:r/>
          </w:p>
          <w:p>
            <w:pPr>
              <w:pStyle w:val="885"/>
            </w:pPr>
            <w:r/>
            <w:r/>
          </w:p>
        </w:tc>
        <w:tc>
          <w:tcPr>
            <w:tcW w:w="2832" w:type="dxa"/>
            <w:textDirection w:val="lrTb"/>
            <w:noWrap/>
          </w:tcPr>
          <w:p>
            <w:pPr>
              <w:jc w:val="center"/>
              <w:rPr>
                <w:rFonts w:ascii="宋体" w:hAnsi="宋体"/>
                <w:sz w:val="24"/>
                <w:szCs w:val="24"/>
              </w:rPr>
            </w:pPr>
            <w:r>
              <w:rPr>
                <w:rFonts w:ascii="宋体" w:hAnsi="宋体"/>
                <w:sz w:val="24"/>
                <w:szCs w:val="24"/>
              </w:rPr>
            </w:r>
            <w:r/>
          </w:p>
        </w:tc>
        <w:tc>
          <w:tcPr>
            <w:tcW w:w="3346" w:type="dxa"/>
            <w:textDirection w:val="lrTb"/>
            <w:noWrap/>
          </w:tcPr>
          <w:p>
            <w:pPr>
              <w:jc w:val="center"/>
              <w:rPr>
                <w:rFonts w:ascii="宋体" w:hAnsi="宋体"/>
                <w:sz w:val="24"/>
                <w:szCs w:val="24"/>
              </w:rPr>
            </w:pPr>
            <w:r>
              <w:rPr>
                <w:rFonts w:ascii="宋体" w:hAnsi="宋体"/>
                <w:sz w:val="24"/>
                <w:szCs w:val="24"/>
              </w:rPr>
            </w:r>
            <w:r/>
          </w:p>
        </w:tc>
      </w:tr>
    </w:tbl>
    <w:p>
      <w:pPr>
        <w:pStyle w:val="881"/>
        <w:ind w:firstLine="480"/>
        <w:jc w:val="both"/>
        <w:spacing w:before="0" w:beforeAutospacing="0" w:after="0" w:afterAutospacing="0" w:line="360" w:lineRule="auto"/>
      </w:pPr>
      <w:r/>
      <w:r/>
    </w:p>
    <w:p>
      <w:pPr>
        <w:pStyle w:val="881"/>
        <w:ind w:firstLine="480"/>
        <w:jc w:val="both"/>
        <w:spacing w:before="0" w:beforeAutospacing="0" w:after="0" w:afterAutospacing="0" w:line="360" w:lineRule="auto"/>
      </w:pPr>
      <w:r>
        <w:rPr>
          <w:rFonts w:hint="eastAsia"/>
        </w:rPr>
        <w:t xml:space="preserve">备注： </w:t>
      </w:r>
      <w:r/>
    </w:p>
    <w:p>
      <w:pPr>
        <w:pStyle w:val="881"/>
        <w:ind w:firstLine="480"/>
        <w:jc w:val="both"/>
        <w:spacing w:before="0" w:beforeAutospacing="0" w:after="0" w:afterAutospacing="0" w:line="360" w:lineRule="auto"/>
      </w:pPr>
      <w:r>
        <w:rPr>
          <w:rFonts w:hint="eastAsia"/>
        </w:rPr>
        <w:t xml:space="preserve">1.</w:t>
      </w:r>
      <w:r>
        <w:rPr>
          <w:rFonts w:hint="eastAsia"/>
          <w:b/>
          <w:bCs/>
        </w:rPr>
        <w:t xml:space="preserve">投标人须对招标文件商务要求中的实质性要求（打“★”内容）做出明确响应，否则视为无效投标。</w:t>
      </w:r>
      <w:r/>
    </w:p>
    <w:p>
      <w:pPr>
        <w:pStyle w:val="881"/>
        <w:ind w:firstLine="480"/>
        <w:jc w:val="both"/>
        <w:spacing w:before="0" w:beforeAutospacing="0" w:after="0" w:afterAutospacing="0" w:line="360" w:lineRule="auto"/>
      </w:pPr>
      <w:r>
        <w:rPr>
          <w:rFonts w:hint="eastAsia"/>
        </w:rPr>
        <w:t xml:space="preserve">2.行数不够，可自行添加。</w:t>
      </w:r>
      <w:r/>
    </w:p>
    <w:p>
      <w:r/>
      <w:r/>
    </w:p>
    <w:p>
      <w:pPr>
        <w:jc w:val="center"/>
        <w:rPr>
          <w:rFonts w:ascii="宋体" w:hAnsi="宋体" w:cs="仿宋"/>
          <w:b/>
          <w:bCs/>
          <w:sz w:val="32"/>
          <w:szCs w:val="32"/>
        </w:rPr>
      </w:pPr>
      <w:r>
        <w:rPr>
          <w:rFonts w:ascii="宋体" w:hAnsi="宋体" w:cs="仿宋"/>
          <w:b/>
          <w:bCs/>
          <w:sz w:val="32"/>
          <w:szCs w:val="32"/>
        </w:rPr>
      </w:r>
      <w:r/>
    </w:p>
    <w:p>
      <w:pPr>
        <w:pStyle w:val="920"/>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hint="eastAsia" w:ascii="黑体" w:hAnsi="黑体" w:eastAsia="黑体"/>
          <w:iCs/>
          <w:sz w:val="32"/>
          <w:szCs w:val="32"/>
        </w:rPr>
        <w:t xml:space="preserve">八、中小企业声明函</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服务全部由符合政策的中小企业承接。</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ascii="宋体" w:hAnsi="宋体"/>
          <w:i/>
          <w:sz w:val="24"/>
          <w:szCs w:val="24"/>
          <w:u w:val="single"/>
        </w:rPr>
      </w:pPr>
      <w:r>
        <w:rPr>
          <w:rFonts w:hint="eastAsia" w:ascii="宋体" w:hAnsi="宋体"/>
          <w:sz w:val="24"/>
          <w:szCs w:val="24"/>
        </w:rPr>
        <w:t xml:space="preserve">1.（标的名称）属于行业（招标文件中明确的所属行业）；承接企业为（企业名称），从业人员人，营业收入为万元，资产总额为万元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ascii="宋体" w:hAnsi="宋体"/>
          <w:i/>
          <w:sz w:val="24"/>
          <w:szCs w:val="24"/>
        </w:rPr>
      </w:pPr>
      <w:r>
        <w:rPr>
          <w:rFonts w:hint="eastAsia" w:ascii="宋体" w:hAnsi="宋体"/>
          <w:sz w:val="24"/>
          <w:szCs w:val="24"/>
        </w:rPr>
        <w:t xml:space="preserve">2.（标的名称）属于行业（招标文件中明确的所属行业）；承接企业为（企业名称），从业人员人，营业收入为万元，资产总额为万元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ascii="宋体" w:hAnsi="宋体"/>
          <w:sz w:val="24"/>
          <w:szCs w:val="24"/>
        </w:rPr>
      </w:pP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20"/>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widowControl/>
        <w:rPr>
          <w:rFonts w:ascii="宋体" w:hAnsi="宋体"/>
          <w:sz w:val="24"/>
          <w:szCs w:val="24"/>
        </w:rPr>
      </w:pPr>
      <w:r>
        <w:rPr>
          <w:rFonts w:hint="eastAsia"/>
          <w:color w:val="000000"/>
          <w:sz w:val="24"/>
          <w:szCs w:val="24"/>
        </w:rPr>
        <w:t xml:space="preserve">日    期：</w:t>
      </w:r>
      <w:r/>
    </w:p>
    <w:p>
      <w:pPr>
        <w:ind w:firstLine="480"/>
        <w:jc w:val="left"/>
        <w:spacing w:line="360" w:lineRule="auto"/>
        <w:rPr>
          <w:rFonts w:ascii="宋体" w:hAnsi="宋体"/>
          <w:sz w:val="24"/>
          <w:szCs w:val="24"/>
        </w:rPr>
      </w:pPr>
      <w:r>
        <w:rPr>
          <w:rFonts w:hint="eastAsia" w:ascii="宋体" w:hAnsi="宋体"/>
          <w:sz w:val="24"/>
          <w:szCs w:val="24"/>
        </w:rPr>
        <w:t xml:space="preserve">备注：</w:t>
      </w:r>
      <w:r/>
    </w:p>
    <w:p>
      <w:pPr>
        <w:ind w:firstLine="480"/>
        <w:jc w:val="left"/>
        <w:spacing w:line="360" w:lineRule="auto"/>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jc w:val="left"/>
        <w:spacing w:line="360" w:lineRule="auto"/>
        <w:rPr>
          <w:rFonts w:ascii="宋体" w:hAnsi="宋体"/>
          <w:b/>
          <w:bCs/>
          <w:sz w:val="24"/>
          <w:szCs w:val="24"/>
        </w:rPr>
      </w:pPr>
      <w:r>
        <w:rPr>
          <w:rFonts w:hint="eastAsia" w:ascii="宋体" w:hAnsi="宋体"/>
          <w:sz w:val="24"/>
          <w:szCs w:val="24"/>
        </w:rPr>
        <w:t xml:space="preserve">2.</w:t>
      </w:r>
      <w:r>
        <w:rPr>
          <w:rFonts w:hint="eastAsia" w:ascii="宋体" w:hAnsi="宋体"/>
          <w:b/>
          <w:bCs/>
          <w:sz w:val="24"/>
          <w:szCs w:val="24"/>
        </w:rPr>
        <w:t xml:space="preserve">服务采购项目中，服务全部由符合政策的中小企业承接，享受相应的中小企业扶持政策，不对其中涉及的货物的制造商、工程的承建商作出要求。招标文件第四章采购需求“</w:t>
      </w:r>
      <w:r>
        <w:rPr>
          <w:rFonts w:ascii="宋体" w:hAnsi="宋体"/>
          <w:b/>
          <w:bCs/>
          <w:sz w:val="24"/>
          <w:szCs w:val="24"/>
        </w:rPr>
        <w:t xml:space="preserve">项目</w:t>
      </w:r>
      <w:r>
        <w:rPr>
          <w:rFonts w:hint="eastAsia" w:ascii="宋体" w:hAnsi="宋体"/>
          <w:b/>
          <w:bCs/>
          <w:sz w:val="24"/>
          <w:szCs w:val="24"/>
        </w:rPr>
        <w:t xml:space="preserve">清单”中的“服务”产品需在此声明函中的“标的名称”中全部列明，并填写承接企业的具体情况。</w:t>
      </w:r>
      <w:r/>
    </w:p>
    <w:p>
      <w:pPr>
        <w:jc w:val="left"/>
        <w:spacing w:line="360" w:lineRule="auto"/>
        <w:rPr>
          <w:rFonts w:ascii="黑体" w:hAnsi="黑体" w:eastAsia="黑体"/>
          <w:sz w:val="32"/>
          <w:szCs w:val="32"/>
        </w:rPr>
      </w:pPr>
      <w:r>
        <w:rPr>
          <w:rFonts w:hint="eastAsia" w:ascii="黑体" w:hAnsi="黑体" w:eastAsia="黑体"/>
          <w:sz w:val="32"/>
          <w:szCs w:val="32"/>
        </w:rPr>
        <w:t xml:space="preserve">九</w:t>
      </w:r>
      <w:r>
        <w:rPr>
          <w:rFonts w:hint="eastAsia" w:ascii="黑体" w:hAnsi="黑体" w:eastAsia="黑体"/>
          <w:iCs/>
          <w:sz w:val="32"/>
          <w:szCs w:val="32"/>
        </w:rPr>
        <w:t xml:space="preserve">、</w:t>
      </w:r>
      <w:r>
        <w:rPr>
          <w:rFonts w:hint="eastAsia" w:ascii="黑体" w:hAnsi="黑体" w:eastAsia="黑体"/>
          <w:sz w:val="32"/>
          <w:szCs w:val="32"/>
        </w:rPr>
        <w:t xml:space="preserve">残疾人福利性单位声明函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920"/>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    期：</w:t>
      </w:r>
      <w:r/>
    </w:p>
    <w:p>
      <w:pPr>
        <w:ind w:firstLine="480"/>
        <w:spacing w:line="360" w:lineRule="auto"/>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rPr>
        <w:t xml:space="preserve">十、联合体协议</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（联合体中各投标人全称）在此达成以下协议：</w:t>
      </w:r>
      <w:r/>
    </w:p>
    <w:p>
      <w:pPr>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（投标人1），（投标人2）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（投标人名称）为牵头单位。</w:t>
      </w:r>
      <w:r/>
    </w:p>
    <w:p>
      <w:pPr>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（工作内容）部分工作，并承担相应的责任；……。（注：需明确联合体中各投标人所承担的工作和相应的责任）。</w:t>
      </w:r>
      <w:r/>
    </w:p>
    <w:p>
      <w:pPr>
        <w:ind w:firstLine="645"/>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rPr>
        <w:t xml:space="preserve">%</w:t>
      </w:r>
      <w:r>
        <w:rPr>
          <w:rFonts w:hint="eastAsia" w:ascii="宋体" w:hAnsi="宋体"/>
          <w:sz w:val="24"/>
        </w:rPr>
        <w:t xml:space="preserve">。</w:t>
      </w:r>
      <w:r/>
    </w:p>
    <w:p>
      <w:pPr>
        <w:ind w:firstLine="645"/>
        <w:spacing w:line="360" w:lineRule="auto"/>
        <w:rPr>
          <w:rFonts w:ascii="宋体" w:hAnsi="宋体"/>
          <w:sz w:val="24"/>
        </w:rPr>
      </w:pPr>
      <w:r>
        <w:rPr>
          <w:rFonts w:ascii="宋体" w:hAnsi="宋体"/>
          <w:sz w:val="24"/>
        </w:rPr>
      </w:r>
      <w:r/>
    </w:p>
    <w:p>
      <w:pPr>
        <w:ind w:firstLine="645"/>
        <w:spacing w:line="360" w:lineRule="auto"/>
        <w:rPr>
          <w:rFonts w:ascii="宋体" w:hAnsi="宋体"/>
          <w:sz w:val="24"/>
        </w:rPr>
      </w:pPr>
      <w:r>
        <w:rPr>
          <w:rFonts w:ascii="宋体" w:hAnsi="宋体"/>
          <w:sz w:val="24"/>
        </w:rPr>
      </w:r>
      <w:r/>
    </w:p>
    <w:p>
      <w:pPr>
        <w:ind w:firstLine="645"/>
        <w:jc w:val="right"/>
        <w:spacing w:line="360" w:lineRule="auto"/>
        <w:rPr>
          <w:rFonts w:ascii="宋体" w:hAnsi="宋体"/>
          <w:sz w:val="24"/>
        </w:rPr>
      </w:pPr>
      <w:r>
        <w:rPr>
          <w:rFonts w:hint="eastAsia" w:ascii="宋体" w:hAnsi="宋体"/>
          <w:sz w:val="24"/>
        </w:rPr>
        <w:t xml:space="preserve">联合体中各投标人全称：</w:t>
      </w:r>
      <w:r>
        <w:rPr>
          <w:rFonts w:hint="eastAsia" w:ascii="宋体" w:hAnsi="宋体"/>
          <w:sz w:val="24"/>
          <w:szCs w:val="24"/>
        </w:rPr>
        <w:t xml:space="preserve">（加盖电子公章）</w:t>
      </w:r>
      <w:r/>
    </w:p>
    <w:p>
      <w:pPr>
        <w:ind w:firstLine="5280"/>
        <w:spacing w:line="360" w:lineRule="auto"/>
        <w:rPr>
          <w:rFonts w:ascii="宋体" w:hAnsi="宋体"/>
          <w:sz w:val="24"/>
          <w:szCs w:val="24"/>
        </w:rPr>
      </w:pPr>
      <w:r>
        <w:rPr>
          <w:rFonts w:hint="eastAsia"/>
          <w:color w:val="000000"/>
          <w:sz w:val="24"/>
          <w:szCs w:val="24"/>
        </w:rPr>
        <w:t xml:space="preserve">日   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1.牵头单位必须为联合体成员。</w:t>
      </w:r>
      <w:r/>
    </w:p>
    <w:p>
      <w:pPr>
        <w:ind w:firstLine="482"/>
        <w:spacing w:line="360" w:lineRule="auto"/>
        <w:rPr>
          <w:rFonts w:ascii="宋体" w:hAnsi="宋体"/>
          <w:b/>
          <w:bCs/>
          <w:sz w:val="24"/>
        </w:rPr>
      </w:pPr>
      <w:r>
        <w:rPr>
          <w:rFonts w:hint="eastAsia" w:ascii="宋体" w:hAnsi="宋体"/>
          <w:b/>
          <w:bCs/>
          <w:sz w:val="24"/>
          <w:szCs w:val="24"/>
        </w:rPr>
        <w:t xml:space="preserve">2.</w:t>
      </w:r>
      <w:r>
        <w:rPr>
          <w:rFonts w:hint="eastAsia" w:ascii="宋体" w:hAnsi="宋体"/>
          <w:b/>
          <w:bCs/>
          <w:sz w:val="24"/>
        </w:rPr>
        <w:t xml:space="preserve">除另有说明外，本招标文件要求加盖电子公章之处，加盖牵头单位的电子公章即可。</w:t>
      </w:r>
      <w:r/>
    </w:p>
    <w:p>
      <w:pPr>
        <w:pStyle w:val="885"/>
        <w:ind w:firstLine="480"/>
        <w:rPr>
          <w:sz w:val="24"/>
        </w:rPr>
      </w:pPr>
      <w:r>
        <w:rPr>
          <w:sz w:val="24"/>
        </w:rPr>
      </w:r>
      <w:r/>
    </w:p>
    <w:p>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pStyle w:val="920"/>
        <w:rPr>
          <w:rFonts w:ascii="宋体" w:hAnsi="宋体"/>
          <w:sz w:val="24"/>
        </w:rPr>
      </w:pPr>
      <w:r>
        <w:rPr>
          <w:rFonts w:ascii="宋体" w:hAnsi="宋体"/>
          <w:sz w:val="24"/>
        </w:rPr>
      </w:r>
      <w:r/>
    </w:p>
    <w:p>
      <w:pPr>
        <w:jc w:val="left"/>
        <w:spacing w:line="360" w:lineRule="auto"/>
        <w:rPr>
          <w:rFonts w:ascii="宋体" w:hAnsi="宋体"/>
          <w:sz w:val="24"/>
        </w:rPr>
      </w:pPr>
      <w:r>
        <w:rPr>
          <w:rFonts w:hint="eastAsia" w:ascii="方正小标宋简体" w:hAnsi="方正小标宋简体" w:eastAsia="方正小标宋简体" w:cs="方正小标宋简体"/>
          <w:sz w:val="32"/>
          <w:szCs w:val="32"/>
        </w:rPr>
        <w:br w:type="page" w:clear="all"/>
      </w:r>
      <w:r>
        <w:rPr>
          <w:rFonts w:hint="eastAsia" w:ascii="黑体" w:hAnsi="黑体" w:eastAsia="黑体"/>
          <w:sz w:val="32"/>
          <w:szCs w:val="32"/>
        </w:rPr>
        <w:t xml:space="preserve">十一、关于符合本国产品标准的声明函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881"/>
        <w:ind w:firstLine="420"/>
        <w:spacing w:before="24" w:beforeAutospacing="0" w:after="24" w:afterAutospacing="0" w:line="360" w:lineRule="auto"/>
        <w:shd w:val="clear" w:color="auto" w:fill="ffffff"/>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81"/>
        <w:ind w:firstLine="420"/>
        <w:spacing w:before="24" w:beforeAutospacing="0" w:after="24" w:afterAutospacing="0" w:line="360" w:lineRule="auto"/>
        <w:shd w:val="clear" w:color="auto" w:fill="ffffff"/>
      </w:pPr>
      <w:r>
        <w:rPr>
          <w:rFonts w:hint="eastAsia"/>
          <w:shd w:val="clear" w:color="auto" w:fill="ffffff"/>
        </w:rPr>
        <w:t xml:space="preserve">1.</w:t>
      </w:r>
      <w:r>
        <w:rPr>
          <w:rStyle w:val="890"/>
          <w:rFonts w:hint="eastAsia"/>
          <w:i w:val="0"/>
          <w:u w:val="single"/>
          <w:shd w:val="clear" w:color="auto" w:fill="ffffff"/>
        </w:rPr>
        <w:t xml:space="preserve">（产品名称1）</w:t>
      </w:r>
      <w:r>
        <w:rPr>
          <w:rStyle w:val="890"/>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890"/>
          <w:rFonts w:hint="eastAsia"/>
          <w:i w:val="0"/>
          <w:u w:val="single"/>
          <w:shd w:val="clear" w:color="auto" w:fill="ffffff"/>
        </w:rPr>
        <w:t xml:space="preserve">（厂名）</w:t>
      </w:r>
      <w:r>
        <w:rPr>
          <w:rStyle w:val="890"/>
          <w:rFonts w:hint="eastAsia"/>
          <w:i w:val="0"/>
          <w:shd w:val="clear" w:color="auto" w:fill="ffffff"/>
          <w:vertAlign w:val="superscript"/>
        </w:rPr>
        <w:t xml:space="preserve">2</w:t>
      </w:r>
      <w:r>
        <w:rPr>
          <w:rFonts w:hint="eastAsia"/>
          <w:shd w:val="clear" w:color="auto" w:fill="ffffff"/>
        </w:rPr>
        <w:t xml:space="preserve">，厂址为</w:t>
      </w:r>
      <w:r>
        <w:rPr>
          <w:rStyle w:val="890"/>
          <w:rFonts w:hint="eastAsia"/>
          <w:i w:val="0"/>
          <w:u w:val="single"/>
          <w:shd w:val="clear" w:color="auto" w:fill="ffffff"/>
        </w:rPr>
        <w:t xml:space="preserve">（生产厂址）</w:t>
      </w:r>
      <w:r>
        <w:rPr>
          <w:rFonts w:hint="eastAsia"/>
          <w:shd w:val="clear" w:color="auto" w:fill="ffffff"/>
        </w:rPr>
        <w:t xml:space="preserve">。</w:t>
      </w:r>
      <w:r>
        <w:rPr>
          <w:rStyle w:val="890"/>
          <w:rFonts w:hint="eastAsia"/>
          <w:i w:val="0"/>
          <w:u w:val="single"/>
          <w:shd w:val="clear" w:color="auto" w:fill="ffffff"/>
        </w:rPr>
        <w:t xml:space="preserve">（产品名称1）</w:t>
      </w:r>
      <w:r>
        <w:rPr>
          <w:rFonts w:hint="eastAsia"/>
          <w:shd w:val="clear" w:color="auto" w:fill="ffffff"/>
        </w:rPr>
        <w:t xml:space="preserve">的中国境内生产的组件成本占比≥</w:t>
      </w:r>
      <w:r>
        <w:rPr>
          <w:rStyle w:val="890"/>
          <w:rFonts w:hint="eastAsia"/>
          <w:i w:val="0"/>
          <w:u w:val="single"/>
          <w:shd w:val="clear" w:color="auto" w:fill="ffffff"/>
        </w:rPr>
        <w:t xml:space="preserve">（规定比例）</w:t>
      </w:r>
      <w:r>
        <w:rPr>
          <w:rStyle w:val="890"/>
          <w:rFonts w:hint="eastAsia"/>
          <w:i w:val="0"/>
          <w:shd w:val="clear" w:color="auto" w:fill="ffffff"/>
          <w:vertAlign w:val="superscript"/>
        </w:rPr>
        <w:t xml:space="preserve">3</w:t>
      </w:r>
      <w:r>
        <w:rPr>
          <w:rFonts w:hint="eastAsia"/>
          <w:shd w:val="clear" w:color="auto" w:fill="ffffff"/>
        </w:rPr>
        <w:t xml:space="preserve">。</w:t>
      </w:r>
      <w:r>
        <w:rPr>
          <w:rStyle w:val="890"/>
          <w:rFonts w:hint="eastAsia"/>
          <w:i w:val="0"/>
          <w:u w:val="single"/>
          <w:shd w:val="clear" w:color="auto" w:fill="ffffff"/>
        </w:rPr>
        <w:t xml:space="preserve">（产品名称1）</w:t>
      </w:r>
      <w:r>
        <w:rPr>
          <w:rFonts w:hint="eastAsia"/>
          <w:shd w:val="clear" w:color="auto" w:fill="ffffff"/>
        </w:rPr>
        <w:t xml:space="preserve">的</w:t>
      </w:r>
      <w:r>
        <w:rPr>
          <w:rStyle w:val="890"/>
          <w:rFonts w:hint="eastAsia"/>
          <w:i w:val="0"/>
          <w:u w:val="single"/>
          <w:shd w:val="clear" w:color="auto" w:fill="ffffff"/>
        </w:rPr>
        <w:t xml:space="preserve">（关键组件）</w:t>
      </w:r>
      <w:r>
        <w:rPr>
          <w:rStyle w:val="890"/>
          <w:rFonts w:hint="eastAsia"/>
          <w:i w:val="0"/>
          <w:shd w:val="clear" w:color="auto" w:fill="ffffff"/>
          <w:vertAlign w:val="superscript"/>
        </w:rPr>
        <w:t xml:space="preserve">4</w:t>
      </w:r>
      <w:r>
        <w:rPr>
          <w:rFonts w:hint="eastAsia"/>
          <w:shd w:val="clear" w:color="auto" w:fill="ffffff"/>
        </w:rPr>
        <w:t xml:space="preserve">在中国境内生产。</w:t>
      </w:r>
      <w:r>
        <w:rPr>
          <w:rStyle w:val="890"/>
          <w:rFonts w:hint="eastAsia"/>
          <w:i w:val="0"/>
          <w:u w:val="single"/>
          <w:shd w:val="clear" w:color="auto" w:fill="ffffff"/>
        </w:rPr>
        <w:t xml:space="preserve">（产品名称1）</w:t>
      </w:r>
      <w:r>
        <w:rPr>
          <w:rFonts w:hint="eastAsia"/>
          <w:shd w:val="clear" w:color="auto" w:fill="ffffff"/>
        </w:rPr>
        <w:t xml:space="preserve">的</w:t>
      </w:r>
      <w:r>
        <w:rPr>
          <w:rStyle w:val="890"/>
          <w:rFonts w:hint="eastAsia"/>
          <w:i w:val="0"/>
          <w:u w:val="single"/>
          <w:shd w:val="clear" w:color="auto" w:fill="ffffff"/>
        </w:rPr>
        <w:t xml:space="preserve">（关键工序）</w:t>
      </w:r>
      <w:r>
        <w:rPr>
          <w:rStyle w:val="890"/>
          <w:rFonts w:hint="eastAsia"/>
          <w:i w:val="0"/>
          <w:shd w:val="clear" w:color="auto" w:fill="ffffff"/>
          <w:vertAlign w:val="superscript"/>
        </w:rPr>
        <w:t xml:space="preserve">5</w:t>
      </w:r>
      <w:r>
        <w:rPr>
          <w:rFonts w:hint="eastAsia"/>
          <w:shd w:val="clear" w:color="auto" w:fill="ffffff"/>
        </w:rPr>
        <w:t xml:space="preserve">在中国境内完成。</w:t>
      </w:r>
      <w:r/>
    </w:p>
    <w:p>
      <w:pPr>
        <w:pStyle w:val="881"/>
        <w:ind w:firstLine="420"/>
        <w:spacing w:before="24" w:beforeAutospacing="0" w:after="24" w:afterAutospacing="0" w:line="360" w:lineRule="auto"/>
        <w:shd w:val="clear" w:color="auto" w:fill="ffffff"/>
      </w:pPr>
      <w:r>
        <w:rPr>
          <w:rFonts w:hint="eastAsia"/>
          <w:shd w:val="clear" w:color="auto" w:fill="ffffff"/>
        </w:rPr>
        <w:t xml:space="preserve">2.</w:t>
      </w:r>
      <w:r>
        <w:rPr>
          <w:rStyle w:val="890"/>
          <w:rFonts w:hint="eastAsia"/>
          <w:i w:val="0"/>
          <w:u w:val="single"/>
          <w:shd w:val="clear" w:color="auto" w:fill="ffffff"/>
        </w:rPr>
        <w:t xml:space="preserve">（产品名称2）</w:t>
      </w:r>
      <w:r>
        <w:rPr>
          <w:rFonts w:hint="eastAsia"/>
          <w:shd w:val="clear" w:color="auto" w:fill="ffffff"/>
        </w:rPr>
        <w:t xml:space="preserve">，生产厂为</w:t>
      </w:r>
      <w:r>
        <w:rPr>
          <w:rStyle w:val="890"/>
          <w:rFonts w:hint="eastAsia"/>
          <w:i w:val="0"/>
          <w:u w:val="single"/>
          <w:shd w:val="clear" w:color="auto" w:fill="ffffff"/>
        </w:rPr>
        <w:t xml:space="preserve">（厂名）</w:t>
      </w:r>
      <w:r>
        <w:rPr>
          <w:rFonts w:hint="eastAsia"/>
          <w:shd w:val="clear" w:color="auto" w:fill="ffffff"/>
        </w:rPr>
        <w:t xml:space="preserve">，厂址为</w:t>
      </w:r>
      <w:r>
        <w:rPr>
          <w:rStyle w:val="890"/>
          <w:rFonts w:hint="eastAsia"/>
          <w:i w:val="0"/>
          <w:u w:val="single"/>
          <w:shd w:val="clear" w:color="auto" w:fill="ffffff"/>
        </w:rPr>
        <w:t xml:space="preserve">（生产厂址）</w:t>
      </w:r>
      <w:r>
        <w:rPr>
          <w:rFonts w:hint="eastAsia"/>
          <w:shd w:val="clear" w:color="auto" w:fill="ffffff"/>
        </w:rPr>
        <w:t xml:space="preserve">。</w:t>
      </w:r>
      <w:r>
        <w:rPr>
          <w:rStyle w:val="890"/>
          <w:rFonts w:hint="eastAsia"/>
          <w:i w:val="0"/>
          <w:u w:val="single"/>
          <w:shd w:val="clear" w:color="auto" w:fill="ffffff"/>
        </w:rPr>
        <w:t xml:space="preserve">（产品名称2）</w:t>
      </w:r>
      <w:r>
        <w:rPr>
          <w:rFonts w:hint="eastAsia"/>
          <w:shd w:val="clear" w:color="auto" w:fill="ffffff"/>
        </w:rPr>
        <w:t xml:space="preserve">的中国境内生产的组件成本占比≥</w:t>
      </w:r>
      <w:r>
        <w:rPr>
          <w:rStyle w:val="890"/>
          <w:rFonts w:hint="eastAsia"/>
          <w:i w:val="0"/>
          <w:u w:val="single"/>
          <w:shd w:val="clear" w:color="auto" w:fill="ffffff"/>
        </w:rPr>
        <w:t xml:space="preserve">（规定比例）</w:t>
      </w:r>
      <w:r>
        <w:rPr>
          <w:rFonts w:hint="eastAsia"/>
          <w:shd w:val="clear" w:color="auto" w:fill="ffffff"/>
        </w:rPr>
        <w:t xml:space="preserve">。</w:t>
      </w:r>
      <w:r>
        <w:rPr>
          <w:rStyle w:val="890"/>
          <w:rFonts w:hint="eastAsia"/>
          <w:i w:val="0"/>
          <w:u w:val="single"/>
          <w:shd w:val="clear" w:color="auto" w:fill="ffffff"/>
        </w:rPr>
        <w:t xml:space="preserve">（产品名称2）</w:t>
      </w:r>
      <w:r>
        <w:rPr>
          <w:rFonts w:hint="eastAsia"/>
          <w:shd w:val="clear" w:color="auto" w:fill="ffffff"/>
        </w:rPr>
        <w:t xml:space="preserve">的</w:t>
      </w:r>
      <w:r>
        <w:rPr>
          <w:rStyle w:val="890"/>
          <w:rFonts w:hint="eastAsia"/>
          <w:i w:val="0"/>
          <w:u w:val="single"/>
          <w:shd w:val="clear" w:color="auto" w:fill="ffffff"/>
        </w:rPr>
        <w:t xml:space="preserve">（关键组件）</w:t>
      </w:r>
      <w:r>
        <w:rPr>
          <w:rFonts w:hint="eastAsia"/>
          <w:shd w:val="clear" w:color="auto" w:fill="ffffff"/>
        </w:rPr>
        <w:t xml:space="preserve">在中国境内生产。</w:t>
      </w:r>
      <w:r>
        <w:rPr>
          <w:rStyle w:val="890"/>
          <w:rFonts w:hint="eastAsia"/>
          <w:i w:val="0"/>
          <w:u w:val="single"/>
          <w:shd w:val="clear" w:color="auto" w:fill="ffffff"/>
        </w:rPr>
        <w:t xml:space="preserve">（产品名称2）</w:t>
      </w:r>
      <w:r>
        <w:rPr>
          <w:rFonts w:hint="eastAsia"/>
          <w:shd w:val="clear" w:color="auto" w:fill="ffffff"/>
        </w:rPr>
        <w:t xml:space="preserve">的</w:t>
      </w:r>
      <w:r>
        <w:rPr>
          <w:rStyle w:val="890"/>
          <w:rFonts w:hint="eastAsia"/>
          <w:i w:val="0"/>
          <w:u w:val="single"/>
          <w:shd w:val="clear" w:color="auto" w:fill="ffffff"/>
        </w:rPr>
        <w:t xml:space="preserve">（关键工序）</w:t>
      </w:r>
      <w:r>
        <w:rPr>
          <w:rFonts w:hint="eastAsia"/>
          <w:shd w:val="clear" w:color="auto" w:fill="ffffff"/>
        </w:rPr>
        <w:t xml:space="preserve">在中国境内完成。</w:t>
      </w:r>
      <w:r/>
    </w:p>
    <w:p>
      <w:pPr>
        <w:pStyle w:val="881"/>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w:t>
      </w:r>
      <w:r/>
    </w:p>
    <w:p>
      <w:pPr>
        <w:pStyle w:val="881"/>
        <w:spacing w:before="24" w:beforeAutospacing="0" w:after="24" w:afterAutospacing="0" w:line="360" w:lineRule="auto"/>
        <w:shd w:val="clear" w:color="auto" w:fill="ffffff"/>
        <w:rPr>
          <w:shd w:val="clear" w:color="auto" w:fill="ffffff"/>
        </w:rPr>
      </w:pPr>
      <w:r>
        <w:rPr>
          <w:shd w:val="clear" w:color="auto" w:fill="ffffff"/>
        </w:rPr>
      </w:r>
      <w:r/>
    </w:p>
    <w:p>
      <w:pPr>
        <w:pStyle w:val="881"/>
        <w:ind w:firstLine="420"/>
        <w:spacing w:before="24" w:beforeAutospacing="0" w:after="24" w:afterAutospacing="0" w:line="360" w:lineRule="auto"/>
        <w:shd w:val="clear" w:color="auto" w:fill="ffffff"/>
      </w:pPr>
      <w:r>
        <w:rPr>
          <w:rFonts w:hint="eastAsia"/>
          <w:shd w:val="clear" w:color="auto" w:fill="ffffff"/>
        </w:rPr>
        <w:t xml:space="preserve">本公司（单位）对上述声明内容的真实性负责。如有虚假，愿承担相应法律责任。</w:t>
      </w:r>
      <w:r/>
    </w:p>
    <w:p>
      <w:pPr>
        <w:pStyle w:val="881"/>
        <w:jc w:val="right"/>
        <w:spacing w:before="24" w:beforeAutospacing="0" w:after="24" w:afterAutospacing="0" w:line="360" w:lineRule="auto"/>
        <w:shd w:val="clear" w:color="auto" w:fill="ffffff"/>
      </w:pPr>
      <w:r>
        <w:rPr>
          <w:rFonts w:hint="eastAsia"/>
          <w:shd w:val="clear" w:color="auto" w:fill="ffffff"/>
        </w:rPr>
        <w:t xml:space="preserve">公司（单位）名称（盖章）：　        </w:t>
      </w:r>
      <w:r/>
    </w:p>
    <w:p>
      <w:pPr>
        <w:pStyle w:val="881"/>
        <w:jc w:val="right"/>
        <w:spacing w:before="24" w:beforeAutospacing="0" w:after="24" w:afterAutospacing="0" w:line="360" w:lineRule="auto"/>
        <w:shd w:val="clear" w:color="auto" w:fill="ffffff"/>
        <w:rPr>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881"/>
        <w:spacing w:before="24" w:beforeAutospacing="0" w:after="24" w:afterAutospacing="0" w:line="360" w:lineRule="auto"/>
        <w:shd w:val="clear" w:color="auto" w:fill="ffffff"/>
        <w:rPr>
          <w:sz w:val="28"/>
          <w:szCs w:val="28"/>
        </w:rPr>
      </w:pPr>
      <w:r>
        <w:rPr>
          <w:rFonts w:hint="eastAsia"/>
          <w:sz w:val="28"/>
          <w:szCs w:val="28"/>
          <w:shd w:val="clear" w:color="auto" w:fill="ffffff"/>
        </w:rPr>
        <w:t xml:space="preserve">__________________</w:t>
      </w:r>
      <w:r/>
    </w:p>
    <w:p>
      <w:pPr>
        <w:pStyle w:val="881"/>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1.产品如有型号，请在“产品名称”栏一并填写。</w:t>
      </w:r>
      <w:r/>
    </w:p>
    <w:p>
      <w:pPr>
        <w:pStyle w:val="881"/>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2.生产厂名与厂址应与生产厂营业执照载明的相关信息保持一致。</w:t>
      </w:r>
      <w:r/>
    </w:p>
    <w:p>
      <w:pPr>
        <w:pStyle w:val="881"/>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881"/>
        <w:ind w:firstLine="420"/>
        <w:spacing w:before="24" w:beforeAutospacing="0" w:after="24" w:afterAutospacing="0" w:line="360" w:lineRule="auto"/>
        <w:shd w:val="clear" w:color="auto" w:fill="ffffff"/>
        <w:rPr>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881"/>
        <w:ind w:firstLine="420"/>
        <w:spacing w:before="24" w:beforeAutospacing="0" w:after="24" w:afterAutospacing="0" w:line="360" w:lineRule="auto"/>
        <w:shd w:val="clear" w:color="auto" w:fill="ffffff"/>
        <w:rPr>
          <w:sz w:val="21"/>
          <w:szCs w:val="21"/>
          <w:shd w:val="clear" w:color="auto" w:fill="ffffff"/>
        </w:rPr>
      </w:pPr>
      <w:r>
        <w:rPr>
          <w:rFonts w:hint="eastAsia"/>
          <w:sz w:val="21"/>
          <w:szCs w:val="21"/>
          <w:shd w:val="clear" w:color="auto" w:fill="ffffff"/>
        </w:rPr>
        <w:t xml:space="preserve">5.该产品的关键工序要求实施前，“关键工序”栏可不填。</w:t>
      </w:r>
      <w:r/>
    </w:p>
    <w:p>
      <w:pPr>
        <w:pStyle w:val="881"/>
        <w:ind w:firstLine="420"/>
        <w:spacing w:before="24" w:beforeAutospacing="0" w:after="24" w:afterAutospacing="0" w:line="360" w:lineRule="auto"/>
        <w:shd w:val="clear" w:color="auto" w:fill="ffffff"/>
      </w:pPr>
      <w:r/>
      <w:r/>
    </w:p>
    <w:p>
      <w:pPr>
        <w:jc w:val="center"/>
        <w:rPr>
          <w:rFonts w:ascii="方正小标宋简体" w:hAnsi="方正小标宋简体" w:eastAsia="方正小标宋简体" w:cs="方正小标宋简体"/>
          <w:sz w:val="32"/>
          <w:szCs w:val="32"/>
        </w:rPr>
      </w:pPr>
      <w:r>
        <w:rPr>
          <w:rFonts w:hint="eastAsia"/>
          <w:shd w:val="clear" w:color="auto" w:fill="ffffff"/>
        </w:rPr>
        <w:br w:type="page" w:clear="all"/>
      </w:r>
      <w:r>
        <w:rPr>
          <w:rFonts w:hint="eastAsia" w:ascii="方正小标宋简体" w:hAnsi="方正小标宋简体" w:eastAsia="方正小标宋简体" w:cs="方正小标宋简体"/>
          <w:sz w:val="32"/>
          <w:szCs w:val="32"/>
        </w:rPr>
        <w:t xml:space="preserve">质疑函范本</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sz w:val="24"/>
          <w:szCs w:val="24"/>
        </w:rPr>
      </w:pPr>
      <w:r>
        <w:rPr>
          <w:rFonts w:hint="eastAsia" w:ascii="宋体" w:hAnsi="宋体" w:cs="仿宋"/>
          <w:sz w:val="24"/>
          <w:szCs w:val="24"/>
        </w:rPr>
        <w:t xml:space="preserve">联系人：联系电话：</w:t>
      </w:r>
      <w:r/>
    </w:p>
    <w:p>
      <w:pPr>
        <w:spacing w:line="360" w:lineRule="auto"/>
        <w:rPr>
          <w:rFonts w:ascii="宋体" w:hAnsi="宋体" w:cs="仿宋"/>
          <w:sz w:val="24"/>
          <w:szCs w:val="24"/>
          <w:u w:val="single"/>
        </w:rPr>
      </w:pPr>
      <w:r>
        <w:rPr>
          <w:rFonts w:hint="eastAsia" w:ascii="宋体" w:hAnsi="宋体" w:cs="仿宋"/>
          <w:sz w:val="24"/>
          <w:szCs w:val="24"/>
        </w:rPr>
        <w:t xml:space="preserve">授权代表：联系电话：</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p>
    <w:p>
      <w:pPr>
        <w:spacing w:line="360" w:lineRule="auto"/>
        <w:rPr>
          <w:rFonts w:ascii="宋体" w:hAnsi="宋体" w:cs="仿宋"/>
          <w:sz w:val="24"/>
          <w:szCs w:val="24"/>
        </w:rPr>
      </w:pPr>
      <w:r>
        <w:rPr>
          <w:rFonts w:hint="eastAsia" w:ascii="宋体" w:hAnsi="宋体" w:cs="仿宋"/>
          <w:sz w:val="24"/>
          <w:szCs w:val="24"/>
        </w:rPr>
        <w:t xml:space="preserve">项目编号：采购包号：</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p>
    <w:p>
      <w:pPr>
        <w:spacing w:line="360" w:lineRule="auto"/>
        <w:rPr>
          <w:rFonts w:ascii="宋体" w:hAnsi="宋体" w:cs="仿宋"/>
          <w:sz w:val="24"/>
          <w:szCs w:val="24"/>
        </w:rPr>
      </w:pPr>
      <w:r>
        <w:rPr>
          <w:rFonts w:ascii="宋体" w:hAnsi="宋体" w:cs="仿宋"/>
          <w:sz w:val="24"/>
          <w:szCs w:val="24"/>
        </w:rPr>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p>
    <w:p>
      <w:pPr>
        <w:spacing w:line="360" w:lineRule="auto"/>
        <w:rPr>
          <w:rFonts w:ascii="宋体" w:hAnsi="宋体" w:cs="仿宋"/>
          <w:sz w:val="24"/>
          <w:szCs w:val="24"/>
          <w:u w:val="single"/>
        </w:rPr>
      </w:pPr>
      <w:r>
        <w:rPr>
          <w:rFonts w:ascii="宋体" w:hAnsi="宋体" w:cs="仿宋"/>
          <w:sz w:val="24"/>
          <w:szCs w:val="24"/>
          <w:u w:val="single"/>
        </w:rPr>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Style w:val="888"/>
        <w:rFonts w:ascii="宋体" w:hAnsi="宋体"/>
      </w:rPr>
      <w:framePr w:wrap="around" w:vAnchor="text" w:hAnchor="margin" w:xAlign="center" w:y="1"/>
    </w:pPr>
    <w:r>
      <w:rPr>
        <w:rFonts w:ascii="宋体" w:hAnsi="宋体"/>
      </w:rPr>
      <w:fldChar w:fldCharType="begin"/>
    </w:r>
    <w:r>
      <w:rPr>
        <w:rStyle w:val="888"/>
        <w:rFonts w:ascii="宋体" w:hAnsi="宋体"/>
      </w:rPr>
      <w:instrText xml:space="preserve">PAGE  </w:instrText>
    </w:r>
    <w:r>
      <w:rPr>
        <w:rFonts w:ascii="宋体" w:hAnsi="宋体"/>
      </w:rPr>
      <w:fldChar w:fldCharType="separate"/>
    </w:r>
    <w:r>
      <w:rPr>
        <w:rStyle w:val="888"/>
        <w:rFonts w:ascii="宋体" w:hAnsi="宋体"/>
      </w:rPr>
      <w:t xml:space="preserve">１</w:t>
    </w:r>
    <w:r>
      <w:rPr>
        <w:rFonts w:ascii="宋体" w:hAnsi="宋体"/>
      </w:rPr>
      <w:fldChar w:fldCharType="end"/>
    </w:r>
    <w:r/>
  </w:p>
  <w:p>
    <w:pPr>
      <w:pStyle w:val="870"/>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Style w:val="888"/>
      </w:rPr>
      <w:framePr w:wrap="around" w:vAnchor="text" w:hAnchor="margin" w:xAlign="center" w:y="1"/>
    </w:pPr>
    <w:r>
      <w:fldChar w:fldCharType="begin"/>
    </w:r>
    <w:r>
      <w:rPr>
        <w:rStyle w:val="888"/>
      </w:rPr>
      <w:instrText xml:space="preserve">PAGE  </w:instrText>
    </w:r>
    <w:r>
      <w:fldChar w:fldCharType="separate"/>
    </w:r>
    <w:r>
      <w:rPr>
        <w:rStyle w:val="888"/>
      </w:rPr>
      <w:t xml:space="preserve">1</w:t>
    </w:r>
    <w:r>
      <w:fldChar w:fldCharType="end"/>
    </w:r>
    <w:r/>
  </w:p>
  <w:p>
    <w:pPr>
      <w:pStyle w:val="8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4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47"/>
      <w:isLgl w:val="false"/>
      <w:suff w:val="nothing"/>
      <w:lvlText w:val=""/>
      <w:lvlJc w:val="left"/>
      <w:pPr>
        <w:ind w:left="0" w:firstLine="0"/>
      </w:pPr>
      <w:rPr>
        <w:rFonts w:hint="eastAsia"/>
      </w:rPr>
    </w:lvl>
    <w:lvl w:ilvl="6">
      <w:start w:val="1"/>
      <w:numFmt w:val="none"/>
      <w:pStyle w:val="848"/>
      <w:isLgl w:val="false"/>
      <w:suff w:val="nothing"/>
      <w:lvlText w:val=""/>
      <w:lvlJc w:val="left"/>
      <w:pPr>
        <w:ind w:left="0" w:firstLine="0"/>
      </w:pPr>
      <w:rPr>
        <w:rFonts w:hint="eastAsia"/>
      </w:rPr>
    </w:lvl>
    <w:lvl w:ilvl="7">
      <w:start w:val="1"/>
      <w:numFmt w:val="none"/>
      <w:pStyle w:val="849"/>
      <w:isLgl w:val="false"/>
      <w:suff w:val="nothing"/>
      <w:lvlText w:val=""/>
      <w:lvlJc w:val="left"/>
      <w:pPr>
        <w:ind w:left="0" w:firstLine="0"/>
      </w:pPr>
      <w:rPr>
        <w:rFonts w:hint="eastAsia"/>
      </w:rPr>
    </w:lvl>
    <w:lvl w:ilvl="8">
      <w:start w:val="1"/>
      <w:numFmt w:val="none"/>
      <w:pStyle w:val="850"/>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51"/>
    <w:link w:val="842"/>
    <w:uiPriority w:val="9"/>
    <w:rPr>
      <w:rFonts w:ascii="Arial" w:hAnsi="Arial" w:eastAsia="Arial" w:cs="Arial"/>
      <w:sz w:val="40"/>
      <w:szCs w:val="40"/>
    </w:rPr>
  </w:style>
  <w:style w:type="character" w:styleId="689">
    <w:name w:val="Heading 2 Char"/>
    <w:basedOn w:val="851"/>
    <w:link w:val="843"/>
    <w:uiPriority w:val="9"/>
    <w:rPr>
      <w:rFonts w:ascii="Arial" w:hAnsi="Arial" w:eastAsia="Arial" w:cs="Arial"/>
      <w:sz w:val="34"/>
    </w:rPr>
  </w:style>
  <w:style w:type="character" w:styleId="690">
    <w:name w:val="Heading 3 Char"/>
    <w:basedOn w:val="851"/>
    <w:link w:val="844"/>
    <w:uiPriority w:val="9"/>
    <w:rPr>
      <w:rFonts w:ascii="Arial" w:hAnsi="Arial" w:eastAsia="Arial" w:cs="Arial"/>
      <w:sz w:val="30"/>
      <w:szCs w:val="30"/>
    </w:rPr>
  </w:style>
  <w:style w:type="character" w:styleId="691">
    <w:name w:val="Heading 4 Char"/>
    <w:basedOn w:val="851"/>
    <w:link w:val="845"/>
    <w:uiPriority w:val="9"/>
    <w:rPr>
      <w:rFonts w:ascii="Arial" w:hAnsi="Arial" w:eastAsia="Arial" w:cs="Arial"/>
      <w:b/>
      <w:bCs/>
      <w:sz w:val="26"/>
      <w:szCs w:val="26"/>
    </w:rPr>
  </w:style>
  <w:style w:type="character" w:styleId="692">
    <w:name w:val="Heading 5 Char"/>
    <w:basedOn w:val="851"/>
    <w:link w:val="846"/>
    <w:uiPriority w:val="9"/>
    <w:rPr>
      <w:rFonts w:ascii="Arial" w:hAnsi="Arial" w:eastAsia="Arial" w:cs="Arial"/>
      <w:b/>
      <w:bCs/>
      <w:sz w:val="24"/>
      <w:szCs w:val="24"/>
    </w:rPr>
  </w:style>
  <w:style w:type="character" w:styleId="693">
    <w:name w:val="Heading 6 Char"/>
    <w:basedOn w:val="851"/>
    <w:link w:val="847"/>
    <w:uiPriority w:val="9"/>
    <w:rPr>
      <w:rFonts w:ascii="Arial" w:hAnsi="Arial" w:eastAsia="Arial" w:cs="Arial"/>
      <w:b/>
      <w:bCs/>
      <w:sz w:val="22"/>
      <w:szCs w:val="22"/>
    </w:rPr>
  </w:style>
  <w:style w:type="character" w:styleId="694">
    <w:name w:val="Heading 7 Char"/>
    <w:basedOn w:val="851"/>
    <w:link w:val="848"/>
    <w:uiPriority w:val="9"/>
    <w:rPr>
      <w:rFonts w:ascii="Arial" w:hAnsi="Arial" w:eastAsia="Arial" w:cs="Arial"/>
      <w:b/>
      <w:bCs/>
      <w:i/>
      <w:iCs/>
      <w:sz w:val="22"/>
      <w:szCs w:val="22"/>
    </w:rPr>
  </w:style>
  <w:style w:type="character" w:styleId="695">
    <w:name w:val="Heading 8 Char"/>
    <w:basedOn w:val="851"/>
    <w:link w:val="849"/>
    <w:uiPriority w:val="9"/>
    <w:rPr>
      <w:rFonts w:ascii="Arial" w:hAnsi="Arial" w:eastAsia="Arial" w:cs="Arial"/>
      <w:i/>
      <w:iCs/>
      <w:sz w:val="22"/>
      <w:szCs w:val="22"/>
    </w:rPr>
  </w:style>
  <w:style w:type="character" w:styleId="696">
    <w:name w:val="Heading 9 Char"/>
    <w:basedOn w:val="851"/>
    <w:link w:val="850"/>
    <w:uiPriority w:val="9"/>
    <w:rPr>
      <w:rFonts w:ascii="Arial" w:hAnsi="Arial" w:eastAsia="Arial" w:cs="Arial"/>
      <w:i/>
      <w:iCs/>
      <w:sz w:val="21"/>
      <w:szCs w:val="21"/>
    </w:rPr>
  </w:style>
  <w:style w:type="paragraph" w:styleId="697">
    <w:name w:val="Title"/>
    <w:basedOn w:val="841"/>
    <w:next w:val="841"/>
    <w:link w:val="698"/>
    <w:uiPriority w:val="10"/>
    <w:qFormat/>
    <w:pPr>
      <w:contextualSpacing/>
      <w:spacing w:before="300" w:after="200"/>
    </w:pPr>
    <w:rPr>
      <w:sz w:val="48"/>
      <w:szCs w:val="48"/>
    </w:rPr>
  </w:style>
  <w:style w:type="character" w:styleId="698">
    <w:name w:val="Title Char"/>
    <w:basedOn w:val="851"/>
    <w:link w:val="697"/>
    <w:uiPriority w:val="10"/>
    <w:rPr>
      <w:sz w:val="48"/>
      <w:szCs w:val="48"/>
    </w:rPr>
  </w:style>
  <w:style w:type="paragraph" w:styleId="699">
    <w:name w:val="Subtitle"/>
    <w:basedOn w:val="841"/>
    <w:next w:val="841"/>
    <w:link w:val="700"/>
    <w:uiPriority w:val="11"/>
    <w:qFormat/>
    <w:pPr>
      <w:spacing w:before="200" w:after="200"/>
    </w:pPr>
    <w:rPr>
      <w:sz w:val="24"/>
      <w:szCs w:val="24"/>
    </w:rPr>
  </w:style>
  <w:style w:type="character" w:styleId="700">
    <w:name w:val="Subtitle Char"/>
    <w:basedOn w:val="851"/>
    <w:link w:val="699"/>
    <w:uiPriority w:val="11"/>
    <w:rPr>
      <w:sz w:val="24"/>
      <w:szCs w:val="24"/>
    </w:rPr>
  </w:style>
  <w:style w:type="paragraph" w:styleId="701">
    <w:name w:val="Quote"/>
    <w:basedOn w:val="841"/>
    <w:next w:val="841"/>
    <w:link w:val="702"/>
    <w:uiPriority w:val="29"/>
    <w:qFormat/>
    <w:pPr>
      <w:ind w:left="720" w:right="720"/>
    </w:pPr>
    <w:rPr>
      <w:i/>
    </w:rPr>
  </w:style>
  <w:style w:type="character" w:styleId="702">
    <w:name w:val="Quote Char"/>
    <w:link w:val="701"/>
    <w:uiPriority w:val="29"/>
    <w:rPr>
      <w:i/>
    </w:rPr>
  </w:style>
  <w:style w:type="paragraph" w:styleId="703">
    <w:name w:val="Intense Quote"/>
    <w:basedOn w:val="841"/>
    <w:next w:val="841"/>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character" w:styleId="705">
    <w:name w:val="Header Char"/>
    <w:basedOn w:val="851"/>
    <w:link w:val="871"/>
    <w:uiPriority w:val="99"/>
  </w:style>
  <w:style w:type="character" w:styleId="706">
    <w:name w:val="Footer Char"/>
    <w:basedOn w:val="851"/>
    <w:link w:val="870"/>
    <w:uiPriority w:val="99"/>
  </w:style>
  <w:style w:type="paragraph" w:styleId="707">
    <w:name w:val="Caption"/>
    <w:basedOn w:val="841"/>
    <w:next w:val="841"/>
    <w:uiPriority w:val="35"/>
    <w:semiHidden/>
    <w:unhideWhenUsed/>
    <w:qFormat/>
    <w:pPr>
      <w:spacing w:line="276" w:lineRule="auto"/>
    </w:pPr>
    <w:rPr>
      <w:b/>
      <w:bCs/>
      <w:color w:val="4f81bd" w:themeColor="accent1"/>
      <w:sz w:val="18"/>
      <w:szCs w:val="18"/>
    </w:rPr>
  </w:style>
  <w:style w:type="character" w:styleId="708">
    <w:name w:val="Caption Char"/>
    <w:basedOn w:val="707"/>
    <w:link w:val="870"/>
    <w:uiPriority w:val="99"/>
  </w:style>
  <w:style w:type="table" w:styleId="709">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5">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6">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7">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8">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9">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0">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1">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2">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3">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4">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5">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8">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9">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0">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1">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2">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1">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2">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3">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4">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5">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6">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8">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9">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0">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1">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2">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3">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4">
    <w:name w:val="footnote text"/>
    <w:basedOn w:val="84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51"/>
    <w:uiPriority w:val="99"/>
    <w:unhideWhenUsed/>
    <w:rPr>
      <w:vertAlign w:val="superscript"/>
    </w:rPr>
  </w:style>
  <w:style w:type="paragraph" w:styleId="837">
    <w:name w:val="endnote text"/>
    <w:basedOn w:val="84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51"/>
    <w:uiPriority w:val="99"/>
    <w:semiHidden/>
    <w:unhideWhenUsed/>
    <w:rPr>
      <w:vertAlign w:val="superscript"/>
    </w:rPr>
  </w:style>
  <w:style w:type="paragraph" w:styleId="840">
    <w:name w:val="TOC Heading"/>
    <w:uiPriority w:val="39"/>
    <w:unhideWhenUsed/>
  </w:style>
  <w:style w:type="paragraph" w:styleId="841"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42">
    <w:name w:val="Heading 1"/>
    <w:basedOn w:val="841"/>
    <w:next w:val="841"/>
    <w:link w:val="893"/>
    <w:uiPriority w:val="0"/>
    <w:qFormat/>
    <w:pPr>
      <w:jc w:val="center"/>
      <w:keepNext/>
      <w:outlineLvl w:val="0"/>
    </w:pPr>
    <w:rPr>
      <w:rFonts w:ascii="楷体_GB2312" w:eastAsia="楷体_GB2312"/>
      <w:sz w:val="28"/>
      <w:szCs w:val="28"/>
    </w:rPr>
  </w:style>
  <w:style w:type="paragraph" w:styleId="843">
    <w:name w:val="Heading 2"/>
    <w:basedOn w:val="841"/>
    <w:next w:val="853"/>
    <w:link w:val="89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4">
    <w:name w:val="Heading 3"/>
    <w:basedOn w:val="841"/>
    <w:next w:val="853"/>
    <w:link w:val="898"/>
    <w:uiPriority w:val="0"/>
    <w:qFormat/>
    <w:pPr>
      <w:keepLines/>
      <w:keepNext/>
      <w:spacing w:before="260" w:after="260" w:line="416" w:lineRule="auto"/>
      <w:outlineLvl w:val="2"/>
    </w:pPr>
    <w:rPr>
      <w:b/>
      <w:bCs/>
      <w:sz w:val="32"/>
      <w:szCs w:val="32"/>
    </w:rPr>
  </w:style>
  <w:style w:type="paragraph" w:styleId="845">
    <w:name w:val="Heading 4"/>
    <w:basedOn w:val="841"/>
    <w:next w:val="853"/>
    <w:link w:val="899"/>
    <w:uiPriority w:val="0"/>
    <w:qFormat/>
    <w:pPr>
      <w:keepLines/>
      <w:keepNext/>
      <w:spacing w:before="280" w:after="290" w:line="376" w:lineRule="auto"/>
      <w:outlineLvl w:val="3"/>
    </w:pPr>
    <w:rPr>
      <w:rFonts w:ascii="Arial" w:hAnsi="Arial" w:eastAsia="黑体" w:cs="Arial"/>
      <w:b/>
      <w:bCs/>
      <w:sz w:val="28"/>
      <w:szCs w:val="28"/>
    </w:rPr>
  </w:style>
  <w:style w:type="paragraph" w:styleId="846">
    <w:name w:val="Heading 5"/>
    <w:basedOn w:val="841"/>
    <w:next w:val="853"/>
    <w:link w:val="900"/>
    <w:uiPriority w:val="0"/>
    <w:qFormat/>
    <w:pPr>
      <w:keepNext/>
      <w:outlineLvl w:val="4"/>
    </w:pPr>
    <w:rPr>
      <w:rFonts w:ascii="宋体"/>
      <w:color w:val="000000"/>
      <w:sz w:val="28"/>
      <w:szCs w:val="28"/>
    </w:rPr>
  </w:style>
  <w:style w:type="paragraph" w:styleId="847">
    <w:name w:val="Heading 6"/>
    <w:basedOn w:val="841"/>
    <w:next w:val="841"/>
    <w:link w:val="90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48">
    <w:name w:val="Heading 7"/>
    <w:basedOn w:val="841"/>
    <w:next w:val="841"/>
    <w:link w:val="902"/>
    <w:uiPriority w:val="0"/>
    <w:qFormat/>
    <w:pPr>
      <w:numPr>
        <w:ilvl w:val="6"/>
        <w:numId w:val="1"/>
      </w:numPr>
      <w:keepLines/>
      <w:keepNext/>
      <w:spacing w:before="240" w:after="64" w:line="320" w:lineRule="auto"/>
      <w:outlineLvl w:val="6"/>
    </w:pPr>
    <w:rPr>
      <w:b/>
      <w:bCs/>
      <w:sz w:val="24"/>
      <w:szCs w:val="24"/>
    </w:rPr>
  </w:style>
  <w:style w:type="paragraph" w:styleId="849">
    <w:name w:val="Heading 8"/>
    <w:basedOn w:val="841"/>
    <w:next w:val="841"/>
    <w:link w:val="90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0">
    <w:name w:val="Heading 9"/>
    <w:basedOn w:val="841"/>
    <w:next w:val="841"/>
    <w:link w:val="904"/>
    <w:uiPriority w:val="0"/>
    <w:qFormat/>
    <w:pPr>
      <w:numPr>
        <w:ilvl w:val="8"/>
        <w:numId w:val="1"/>
      </w:numPr>
      <w:keepLines/>
      <w:keepNext/>
      <w:spacing w:before="240" w:after="64" w:line="320" w:lineRule="auto"/>
      <w:outlineLvl w:val="8"/>
    </w:pPr>
    <w:rPr>
      <w:rFonts w:ascii="Arial" w:hAnsi="Arial" w:eastAsia="黑体"/>
    </w:rPr>
  </w:style>
  <w:style w:type="character" w:styleId="851" w:default="1">
    <w:name w:val="Default Paragraph Font"/>
    <w:uiPriority w:val="1"/>
    <w:semiHidden/>
    <w:unhideWhenUsed/>
    <w:qFormat/>
  </w:style>
  <w:style w:type="table" w:styleId="852" w:default="1">
    <w:name w:val="Normal Table"/>
    <w:uiPriority w:val="99"/>
    <w:semiHidden/>
    <w:unhideWhenUsed/>
    <w:qFormat/>
    <w:tblPr>
      <w:tblCellMar>
        <w:left w:w="108" w:type="dxa"/>
        <w:top w:w="0" w:type="dxa"/>
        <w:right w:w="108" w:type="dxa"/>
        <w:bottom w:w="0" w:type="dxa"/>
      </w:tblCellMar>
    </w:tblPr>
  </w:style>
  <w:style w:type="paragraph" w:styleId="853">
    <w:name w:val="Normal Indent"/>
    <w:basedOn w:val="841"/>
    <w:link w:val="897"/>
    <w:uiPriority w:val="0"/>
    <w:qFormat/>
    <w:pPr>
      <w:ind w:firstLine="420"/>
    </w:pPr>
  </w:style>
  <w:style w:type="paragraph" w:styleId="854">
    <w:name w:val="List 3"/>
    <w:basedOn w:val="841"/>
    <w:uiPriority w:val="0"/>
    <w:qFormat/>
    <w:pPr>
      <w:ind w:left="100" w:hanging="200"/>
    </w:pPr>
  </w:style>
  <w:style w:type="paragraph" w:styleId="855">
    <w:name w:val="toc 7"/>
    <w:basedOn w:val="841"/>
    <w:next w:val="841"/>
    <w:uiPriority w:val="0"/>
    <w:semiHidden/>
    <w:qFormat/>
    <w:pPr>
      <w:ind w:left="1260"/>
      <w:jc w:val="left"/>
    </w:pPr>
  </w:style>
  <w:style w:type="paragraph" w:styleId="856">
    <w:name w:val="Document Map"/>
    <w:basedOn w:val="841"/>
    <w:link w:val="905"/>
    <w:uiPriority w:val="0"/>
    <w:semiHidden/>
    <w:qFormat/>
    <w:pPr>
      <w:shd w:val="clear" w:color="auto" w:fill="000080"/>
    </w:pPr>
  </w:style>
  <w:style w:type="paragraph" w:styleId="857">
    <w:name w:val="annotation text"/>
    <w:basedOn w:val="841"/>
    <w:link w:val="906"/>
    <w:uiPriority w:val="0"/>
    <w:semiHidden/>
    <w:qFormat/>
    <w:pPr>
      <w:jc w:val="left"/>
    </w:pPr>
  </w:style>
  <w:style w:type="paragraph" w:styleId="858">
    <w:name w:val="Body Text 3"/>
    <w:basedOn w:val="841"/>
    <w:link w:val="907"/>
    <w:uiPriority w:val="0"/>
    <w:qFormat/>
    <w:rPr>
      <w:rFonts w:ascii="仿宋_GB2312" w:hAnsi="Arial" w:eastAsia="仿宋_GB2312"/>
      <w:sz w:val="32"/>
      <w:szCs w:val="32"/>
    </w:rPr>
  </w:style>
  <w:style w:type="paragraph" w:styleId="859">
    <w:name w:val="Body Text"/>
    <w:basedOn w:val="841"/>
    <w:link w:val="908"/>
    <w:uiPriority w:val="0"/>
    <w:qFormat/>
    <w:rPr>
      <w:rFonts w:ascii="楷体_GB2312" w:hAnsi="Arial" w:eastAsia="楷体_GB2312"/>
      <w:sz w:val="28"/>
      <w:szCs w:val="28"/>
    </w:rPr>
  </w:style>
  <w:style w:type="paragraph" w:styleId="860">
    <w:name w:val="Body Text Indent"/>
    <w:basedOn w:val="841"/>
    <w:next w:val="861"/>
    <w:link w:val="895"/>
    <w:uiPriority w:val="0"/>
    <w:qFormat/>
    <w:pPr>
      <w:ind w:firstLine="645"/>
    </w:pPr>
    <w:rPr>
      <w:rFonts w:ascii="楷体_GB2312" w:eastAsia="楷体_GB2312"/>
      <w:sz w:val="32"/>
      <w:szCs w:val="32"/>
    </w:rPr>
  </w:style>
  <w:style w:type="paragraph" w:styleId="861">
    <w:name w:val="envelope return"/>
    <w:basedOn w:val="841"/>
    <w:uiPriority w:val="0"/>
    <w:qFormat/>
    <w:rPr>
      <w:rFonts w:ascii="Arial" w:hAnsi="Arial" w:cs="宋体"/>
    </w:rPr>
  </w:style>
  <w:style w:type="paragraph" w:styleId="862">
    <w:name w:val="List 2"/>
    <w:basedOn w:val="841"/>
    <w:uiPriority w:val="0"/>
    <w:qFormat/>
    <w:pPr>
      <w:ind w:left="100" w:hanging="200"/>
    </w:pPr>
  </w:style>
  <w:style w:type="paragraph" w:styleId="863">
    <w:name w:val="toc 5"/>
    <w:basedOn w:val="841"/>
    <w:next w:val="841"/>
    <w:uiPriority w:val="0"/>
    <w:semiHidden/>
    <w:qFormat/>
    <w:pPr>
      <w:ind w:left="840"/>
      <w:jc w:val="left"/>
    </w:pPr>
  </w:style>
  <w:style w:type="paragraph" w:styleId="864">
    <w:name w:val="toc 3"/>
    <w:basedOn w:val="841"/>
    <w:next w:val="841"/>
    <w:uiPriority w:val="0"/>
    <w:semiHidden/>
    <w:qFormat/>
    <w:pPr>
      <w:ind w:left="420"/>
      <w:jc w:val="left"/>
    </w:pPr>
    <w:rPr>
      <w:i/>
      <w:iCs/>
      <w:szCs w:val="24"/>
    </w:rPr>
  </w:style>
  <w:style w:type="paragraph" w:styleId="865">
    <w:name w:val="Plain Text"/>
    <w:basedOn w:val="841"/>
    <w:link w:val="909"/>
    <w:uiPriority w:val="0"/>
    <w:qFormat/>
    <w:rPr>
      <w:rFonts w:ascii="宋体" w:hAnsi="Courier New" w:cs="Courier New"/>
    </w:rPr>
  </w:style>
  <w:style w:type="paragraph" w:styleId="866">
    <w:name w:val="toc 8"/>
    <w:basedOn w:val="841"/>
    <w:next w:val="841"/>
    <w:uiPriority w:val="0"/>
    <w:semiHidden/>
    <w:qFormat/>
    <w:pPr>
      <w:ind w:left="1470"/>
      <w:jc w:val="left"/>
    </w:pPr>
  </w:style>
  <w:style w:type="paragraph" w:styleId="867">
    <w:name w:val="Date"/>
    <w:basedOn w:val="841"/>
    <w:next w:val="841"/>
    <w:link w:val="910"/>
    <w:uiPriority w:val="0"/>
    <w:qFormat/>
    <w:rPr>
      <w:sz w:val="24"/>
      <w:szCs w:val="24"/>
    </w:rPr>
  </w:style>
  <w:style w:type="paragraph" w:styleId="868">
    <w:name w:val="Body Text Indent 2"/>
    <w:basedOn w:val="841"/>
    <w:link w:val="911"/>
    <w:uiPriority w:val="0"/>
    <w:qFormat/>
    <w:pPr>
      <w:ind w:left="630" w:firstLine="645"/>
    </w:pPr>
    <w:rPr>
      <w:rFonts w:ascii="Arial" w:hAnsi="Arial" w:eastAsia="仿宋_GB2312" w:cs="Arial"/>
      <w:sz w:val="32"/>
      <w:szCs w:val="32"/>
    </w:rPr>
  </w:style>
  <w:style w:type="paragraph" w:styleId="869">
    <w:name w:val="Balloon Text"/>
    <w:basedOn w:val="841"/>
    <w:link w:val="912"/>
    <w:uiPriority w:val="0"/>
    <w:semiHidden/>
    <w:qFormat/>
    <w:rPr>
      <w:sz w:val="18"/>
      <w:szCs w:val="18"/>
    </w:rPr>
  </w:style>
  <w:style w:type="paragraph" w:styleId="870">
    <w:name w:val="Footer"/>
    <w:basedOn w:val="841"/>
    <w:link w:val="913"/>
    <w:uiPriority w:val="0"/>
    <w:qFormat/>
    <w:pPr>
      <w:jc w:val="left"/>
      <w:tabs>
        <w:tab w:val="center" w:pos="4153" w:leader="none"/>
        <w:tab w:val="right" w:pos="8306" w:leader="none"/>
      </w:tabs>
    </w:pPr>
    <w:rPr>
      <w:sz w:val="18"/>
      <w:szCs w:val="18"/>
    </w:rPr>
  </w:style>
  <w:style w:type="paragraph" w:styleId="871">
    <w:name w:val="Header"/>
    <w:basedOn w:val="841"/>
    <w:link w:val="914"/>
    <w:uiPriority w:val="0"/>
    <w:qFormat/>
    <w:pPr>
      <w:jc w:val="center"/>
      <w:tabs>
        <w:tab w:val="center" w:pos="4153" w:leader="none"/>
        <w:tab w:val="right" w:pos="8306" w:leader="none"/>
      </w:tabs>
      <w:pBdr>
        <w:bottom w:val="single" w:color="auto" w:sz="6" w:space="1"/>
      </w:pBdr>
    </w:pPr>
    <w:rPr>
      <w:sz w:val="18"/>
      <w:szCs w:val="18"/>
    </w:rPr>
  </w:style>
  <w:style w:type="paragraph" w:styleId="872">
    <w:name w:val="toc 1"/>
    <w:basedOn w:val="841"/>
    <w:next w:val="841"/>
    <w:uiPriority w:val="0"/>
    <w:semiHidden/>
    <w:qFormat/>
    <w:pPr>
      <w:jc w:val="left"/>
      <w:spacing w:before="120" w:after="120" w:line="400" w:lineRule="exact"/>
      <w:tabs>
        <w:tab w:val="right" w:pos="8720" w:leader="dot"/>
      </w:tabs>
    </w:pPr>
    <w:rPr>
      <w:rFonts w:ascii="宋体" w:hAnsi="宋体"/>
      <w:caps/>
      <w:sz w:val="24"/>
      <w:szCs w:val="24"/>
    </w:rPr>
  </w:style>
  <w:style w:type="paragraph" w:styleId="873">
    <w:name w:val="toc 4"/>
    <w:basedOn w:val="841"/>
    <w:next w:val="841"/>
    <w:uiPriority w:val="0"/>
    <w:semiHidden/>
    <w:qFormat/>
    <w:pPr>
      <w:ind w:left="630"/>
      <w:jc w:val="left"/>
    </w:pPr>
  </w:style>
  <w:style w:type="paragraph" w:styleId="874">
    <w:name w:val="List"/>
    <w:basedOn w:val="841"/>
    <w:uiPriority w:val="0"/>
    <w:qFormat/>
    <w:pPr>
      <w:ind w:left="200" w:hanging="200"/>
    </w:pPr>
  </w:style>
  <w:style w:type="paragraph" w:styleId="875">
    <w:name w:val="toc 6"/>
    <w:basedOn w:val="841"/>
    <w:next w:val="841"/>
    <w:uiPriority w:val="0"/>
    <w:semiHidden/>
    <w:qFormat/>
    <w:pPr>
      <w:ind w:left="1050"/>
      <w:jc w:val="left"/>
    </w:pPr>
  </w:style>
  <w:style w:type="paragraph" w:styleId="876">
    <w:name w:val="Body Text Indent 3"/>
    <w:basedOn w:val="841"/>
    <w:link w:val="915"/>
    <w:uiPriority w:val="0"/>
    <w:qFormat/>
    <w:pPr>
      <w:ind w:left="645" w:firstLine="645"/>
    </w:pPr>
    <w:rPr>
      <w:rFonts w:ascii="Arial" w:hAnsi="Arial" w:eastAsia="仿宋_GB2312" w:cs="Arial"/>
      <w:color w:val="ffff00"/>
      <w:sz w:val="32"/>
      <w:szCs w:val="32"/>
    </w:rPr>
  </w:style>
  <w:style w:type="paragraph" w:styleId="877">
    <w:name w:val="table of figures"/>
    <w:basedOn w:val="841"/>
    <w:next w:val="841"/>
    <w:uiPriority w:val="0"/>
    <w:semiHidden/>
    <w:qFormat/>
    <w:pPr>
      <w:ind w:left="840" w:hanging="420"/>
    </w:pPr>
  </w:style>
  <w:style w:type="paragraph" w:styleId="878">
    <w:name w:val="toc 2"/>
    <w:basedOn w:val="841"/>
    <w:next w:val="841"/>
    <w:uiPriority w:val="0"/>
    <w:semiHidden/>
    <w:qFormat/>
    <w:pPr>
      <w:ind w:left="210"/>
      <w:jc w:val="left"/>
    </w:pPr>
    <w:rPr>
      <w:smallCaps/>
      <w:szCs w:val="24"/>
    </w:rPr>
  </w:style>
  <w:style w:type="paragraph" w:styleId="879">
    <w:name w:val="toc 9"/>
    <w:basedOn w:val="841"/>
    <w:next w:val="841"/>
    <w:uiPriority w:val="0"/>
    <w:semiHidden/>
    <w:qFormat/>
    <w:pPr>
      <w:ind w:left="1680"/>
      <w:jc w:val="left"/>
    </w:pPr>
  </w:style>
  <w:style w:type="paragraph" w:styleId="880">
    <w:name w:val="Body Text 2"/>
    <w:basedOn w:val="841"/>
    <w:link w:val="916"/>
    <w:uiPriority w:val="0"/>
    <w:qFormat/>
    <w:pPr>
      <w:jc w:val="center"/>
      <w:widowControl/>
    </w:pPr>
    <w:rPr>
      <w:rFonts w:ascii="楷体_GB2312" w:eastAsia="楷体_GB2312"/>
      <w:sz w:val="28"/>
      <w:szCs w:val="28"/>
    </w:rPr>
  </w:style>
  <w:style w:type="paragraph" w:styleId="881">
    <w:name w:val="Normal (Web)"/>
    <w:basedOn w:val="841"/>
    <w:uiPriority w:val="99"/>
    <w:qFormat/>
    <w:pPr>
      <w:jc w:val="left"/>
      <w:spacing w:before="100" w:beforeAutospacing="1" w:after="100" w:afterAutospacing="1"/>
      <w:widowControl/>
    </w:pPr>
    <w:rPr>
      <w:rFonts w:ascii="宋体" w:hAnsi="宋体" w:cs="宋体"/>
      <w:sz w:val="24"/>
      <w:szCs w:val="24"/>
    </w:rPr>
  </w:style>
  <w:style w:type="paragraph" w:styleId="882">
    <w:name w:val="index 1"/>
    <w:basedOn w:val="841"/>
    <w:next w:val="841"/>
    <w:uiPriority w:val="0"/>
    <w:semiHidden/>
    <w:qFormat/>
    <w:pPr>
      <w:spacing w:line="240" w:lineRule="atLeast"/>
    </w:pPr>
    <w:rPr>
      <w:b/>
      <w:bCs/>
    </w:rPr>
  </w:style>
  <w:style w:type="paragraph" w:styleId="883">
    <w:name w:val="annotation subject"/>
    <w:basedOn w:val="857"/>
    <w:next w:val="857"/>
    <w:link w:val="917"/>
    <w:uiPriority w:val="0"/>
    <w:semiHidden/>
    <w:qFormat/>
    <w:rPr>
      <w:b/>
      <w:bCs/>
    </w:rPr>
  </w:style>
  <w:style w:type="paragraph" w:styleId="884">
    <w:name w:val="Body Text First Indent"/>
    <w:basedOn w:val="841"/>
    <w:link w:val="918"/>
    <w:uiPriority w:val="0"/>
    <w:qFormat/>
    <w:pPr>
      <w:ind w:firstLine="200"/>
      <w:spacing w:line="360" w:lineRule="auto"/>
    </w:pPr>
    <w:rPr>
      <w:rFonts w:ascii="仿宋_GB2312" w:eastAsia="仿宋_GB2312"/>
      <w:sz w:val="30"/>
      <w:szCs w:val="30"/>
    </w:rPr>
  </w:style>
  <w:style w:type="paragraph" w:styleId="885">
    <w:name w:val="Body Text First Indent 2"/>
    <w:basedOn w:val="860"/>
    <w:next w:val="841"/>
    <w:link w:val="896"/>
    <w:uiPriority w:val="0"/>
    <w:qFormat/>
    <w:pPr>
      <w:ind w:firstLine="420"/>
      <w:spacing w:line="360" w:lineRule="auto"/>
    </w:pPr>
    <w:rPr>
      <w:rFonts w:ascii="宋体" w:hAnsi="宋体" w:eastAsia="宋体"/>
      <w:sz w:val="21"/>
      <w:szCs w:val="20"/>
    </w:rPr>
  </w:style>
  <w:style w:type="table" w:styleId="886">
    <w:name w:val="Table Grid"/>
    <w:basedOn w:val="8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7">
    <w:name w:val="Strong"/>
    <w:uiPriority w:val="0"/>
    <w:qFormat/>
    <w:rPr>
      <w:b/>
      <w:bCs/>
    </w:rPr>
  </w:style>
  <w:style w:type="character" w:styleId="888">
    <w:name w:val="page number"/>
    <w:uiPriority w:val="0"/>
    <w:qFormat/>
  </w:style>
  <w:style w:type="character" w:styleId="889">
    <w:name w:val="FollowedHyperlink"/>
    <w:uiPriority w:val="0"/>
    <w:qFormat/>
    <w:rPr>
      <w:color w:val="800080"/>
      <w:u w:val="single"/>
    </w:rPr>
  </w:style>
  <w:style w:type="character" w:styleId="890">
    <w:name w:val="Emphasis"/>
    <w:uiPriority w:val="0"/>
    <w:qFormat/>
    <w:rPr>
      <w:i/>
    </w:rPr>
  </w:style>
  <w:style w:type="character" w:styleId="891">
    <w:name w:val="Hyperlink"/>
    <w:uiPriority w:val="0"/>
    <w:qFormat/>
    <w:rPr>
      <w:color w:val="0000ff"/>
      <w:u w:val="single"/>
    </w:rPr>
  </w:style>
  <w:style w:type="character" w:styleId="892">
    <w:name w:val="annotation reference"/>
    <w:uiPriority w:val="0"/>
    <w:semiHidden/>
    <w:qFormat/>
    <w:rPr>
      <w:sz w:val="21"/>
      <w:szCs w:val="21"/>
    </w:rPr>
  </w:style>
  <w:style w:type="character" w:styleId="893" w:customStyle="1">
    <w:name w:val="标题 1 Char"/>
    <w:link w:val="842"/>
    <w:uiPriority w:val="0"/>
    <w:qFormat/>
    <w:rPr>
      <w:rFonts w:ascii="楷体_GB2312" w:hAnsi="Times New Roman" w:eastAsia="楷体_GB2312" w:cs="Times New Roman"/>
      <w:sz w:val="28"/>
      <w:szCs w:val="28"/>
    </w:rPr>
  </w:style>
  <w:style w:type="character" w:styleId="894" w:customStyle="1">
    <w:name w:val="标题 2 Char"/>
    <w:link w:val="843"/>
    <w:uiPriority w:val="0"/>
    <w:qFormat/>
    <w:rPr>
      <w:rFonts w:ascii="Arial" w:hAnsi="Arial" w:eastAsia="幼圆" w:cs="Arial"/>
      <w:b/>
      <w:bCs/>
      <w:sz w:val="44"/>
      <w:szCs w:val="44"/>
    </w:rPr>
  </w:style>
  <w:style w:type="character" w:styleId="895" w:customStyle="1">
    <w:name w:val="正文文本缩进 Char"/>
    <w:link w:val="860"/>
    <w:uiPriority w:val="0"/>
    <w:qFormat/>
    <w:rPr>
      <w:rFonts w:ascii="楷体_GB2312" w:hAnsi="Times New Roman" w:eastAsia="楷体_GB2312" w:cs="Times New Roman"/>
      <w:sz w:val="32"/>
      <w:szCs w:val="32"/>
    </w:rPr>
  </w:style>
  <w:style w:type="character" w:styleId="896" w:customStyle="1">
    <w:name w:val="正文首行缩进 2 Char"/>
    <w:link w:val="885"/>
    <w:uiPriority w:val="0"/>
    <w:qFormat/>
    <w:rPr>
      <w:rFonts w:ascii="宋体" w:hAnsi="宋体" w:eastAsia="宋体" w:cs="Times New Roman"/>
      <w:sz w:val="32"/>
      <w:szCs w:val="20"/>
    </w:rPr>
  </w:style>
  <w:style w:type="character" w:styleId="897" w:customStyle="1">
    <w:name w:val="正文缩进 Char"/>
    <w:link w:val="853"/>
    <w:uiPriority w:val="0"/>
    <w:qFormat/>
    <w:rPr>
      <w:rFonts w:ascii="Times New Roman" w:hAnsi="Times New Roman" w:eastAsia="宋体" w:cs="Times New Roman"/>
      <w:szCs w:val="21"/>
    </w:rPr>
  </w:style>
  <w:style w:type="character" w:styleId="898" w:customStyle="1">
    <w:name w:val="标题 3 Char"/>
    <w:link w:val="844"/>
    <w:uiPriority w:val="0"/>
    <w:qFormat/>
    <w:rPr>
      <w:rFonts w:ascii="Times New Roman" w:hAnsi="Times New Roman" w:eastAsia="宋体" w:cs="Times New Roman"/>
      <w:b/>
      <w:bCs/>
      <w:sz w:val="32"/>
      <w:szCs w:val="32"/>
    </w:rPr>
  </w:style>
  <w:style w:type="character" w:styleId="899" w:customStyle="1">
    <w:name w:val="标题 4 Char"/>
    <w:link w:val="845"/>
    <w:uiPriority w:val="0"/>
    <w:qFormat/>
    <w:rPr>
      <w:rFonts w:ascii="Arial" w:hAnsi="Arial" w:eastAsia="黑体" w:cs="Arial"/>
      <w:b/>
      <w:bCs/>
      <w:sz w:val="28"/>
      <w:szCs w:val="28"/>
    </w:rPr>
  </w:style>
  <w:style w:type="character" w:styleId="900" w:customStyle="1">
    <w:name w:val="标题 5 Char"/>
    <w:link w:val="846"/>
    <w:uiPriority w:val="0"/>
    <w:qFormat/>
    <w:rPr>
      <w:rFonts w:ascii="宋体" w:hAnsi="Times New Roman" w:eastAsia="宋体" w:cs="Times New Roman"/>
      <w:color w:val="000000"/>
      <w:sz w:val="28"/>
      <w:szCs w:val="28"/>
    </w:rPr>
  </w:style>
  <w:style w:type="character" w:styleId="901" w:customStyle="1">
    <w:name w:val="标题 6 Char"/>
    <w:link w:val="847"/>
    <w:uiPriority w:val="0"/>
    <w:qFormat/>
    <w:rPr>
      <w:rFonts w:ascii="Arial" w:hAnsi="Arial" w:eastAsia="黑体" w:cs="Times New Roman"/>
      <w:b/>
      <w:bCs/>
      <w:sz w:val="24"/>
      <w:szCs w:val="24"/>
    </w:rPr>
  </w:style>
  <w:style w:type="character" w:styleId="902" w:customStyle="1">
    <w:name w:val="标题 7 Char"/>
    <w:link w:val="848"/>
    <w:uiPriority w:val="0"/>
    <w:qFormat/>
    <w:rPr>
      <w:rFonts w:ascii="Times New Roman" w:hAnsi="Times New Roman" w:eastAsia="宋体" w:cs="Times New Roman"/>
      <w:b/>
      <w:bCs/>
      <w:sz w:val="24"/>
      <w:szCs w:val="24"/>
    </w:rPr>
  </w:style>
  <w:style w:type="character" w:styleId="903" w:customStyle="1">
    <w:name w:val="标题 8 Char"/>
    <w:link w:val="849"/>
    <w:uiPriority w:val="0"/>
    <w:qFormat/>
    <w:rPr>
      <w:rFonts w:ascii="Arial" w:hAnsi="Arial" w:eastAsia="黑体" w:cs="Times New Roman"/>
      <w:sz w:val="24"/>
      <w:szCs w:val="24"/>
    </w:rPr>
  </w:style>
  <w:style w:type="character" w:styleId="904" w:customStyle="1">
    <w:name w:val="标题 9 Char"/>
    <w:link w:val="850"/>
    <w:uiPriority w:val="0"/>
    <w:qFormat/>
    <w:rPr>
      <w:rFonts w:ascii="Arial" w:hAnsi="Arial" w:eastAsia="黑体" w:cs="Times New Roman"/>
      <w:szCs w:val="21"/>
    </w:rPr>
  </w:style>
  <w:style w:type="character" w:styleId="905" w:customStyle="1">
    <w:name w:val="文档结构图 Char"/>
    <w:link w:val="856"/>
    <w:uiPriority w:val="0"/>
    <w:semiHidden/>
    <w:qFormat/>
    <w:rPr>
      <w:rFonts w:ascii="Times New Roman" w:hAnsi="Times New Roman" w:eastAsia="宋体" w:cs="Times New Roman"/>
      <w:szCs w:val="21"/>
      <w:shd w:val="clear" w:color="auto" w:fill="000080"/>
    </w:rPr>
  </w:style>
  <w:style w:type="character" w:styleId="906" w:customStyle="1">
    <w:name w:val="批注文字 Char"/>
    <w:link w:val="857"/>
    <w:uiPriority w:val="0"/>
    <w:semiHidden/>
    <w:qFormat/>
    <w:rPr>
      <w:rFonts w:ascii="Times New Roman" w:hAnsi="Times New Roman" w:eastAsia="宋体" w:cs="Times New Roman"/>
      <w:szCs w:val="21"/>
    </w:rPr>
  </w:style>
  <w:style w:type="character" w:styleId="907" w:customStyle="1">
    <w:name w:val="正文文本 3 Char"/>
    <w:link w:val="858"/>
    <w:uiPriority w:val="0"/>
    <w:qFormat/>
    <w:rPr>
      <w:rFonts w:ascii="仿宋_GB2312" w:hAnsi="Arial" w:eastAsia="仿宋_GB2312" w:cs="Times New Roman"/>
      <w:sz w:val="32"/>
      <w:szCs w:val="32"/>
    </w:rPr>
  </w:style>
  <w:style w:type="character" w:styleId="908" w:customStyle="1">
    <w:name w:val="正文文本 Char"/>
    <w:link w:val="859"/>
    <w:uiPriority w:val="0"/>
    <w:qFormat/>
    <w:rPr>
      <w:rFonts w:ascii="楷体_GB2312" w:hAnsi="Arial" w:eastAsia="楷体_GB2312" w:cs="Times New Roman"/>
      <w:sz w:val="28"/>
      <w:szCs w:val="28"/>
    </w:rPr>
  </w:style>
  <w:style w:type="character" w:styleId="909" w:customStyle="1">
    <w:name w:val="纯文本 Char"/>
    <w:link w:val="865"/>
    <w:uiPriority w:val="0"/>
    <w:qFormat/>
    <w:rPr>
      <w:rFonts w:ascii="宋体" w:hAnsi="Courier New" w:eastAsia="宋体" w:cs="Courier New"/>
      <w:szCs w:val="21"/>
    </w:rPr>
  </w:style>
  <w:style w:type="character" w:styleId="910" w:customStyle="1">
    <w:name w:val="日期 Char"/>
    <w:link w:val="867"/>
    <w:uiPriority w:val="0"/>
    <w:qFormat/>
    <w:rPr>
      <w:rFonts w:ascii="Times New Roman" w:hAnsi="Times New Roman" w:eastAsia="宋体" w:cs="Times New Roman"/>
      <w:sz w:val="24"/>
      <w:szCs w:val="24"/>
    </w:rPr>
  </w:style>
  <w:style w:type="character" w:styleId="911" w:customStyle="1">
    <w:name w:val="正文文本缩进 2 Char"/>
    <w:link w:val="868"/>
    <w:uiPriority w:val="0"/>
    <w:qFormat/>
    <w:rPr>
      <w:rFonts w:ascii="Arial" w:hAnsi="Arial" w:eastAsia="仿宋_GB2312" w:cs="Arial"/>
      <w:sz w:val="32"/>
      <w:szCs w:val="32"/>
    </w:rPr>
  </w:style>
  <w:style w:type="character" w:styleId="912" w:customStyle="1">
    <w:name w:val="批注框文本 Char"/>
    <w:link w:val="869"/>
    <w:uiPriority w:val="0"/>
    <w:semiHidden/>
    <w:qFormat/>
    <w:rPr>
      <w:rFonts w:ascii="Times New Roman" w:hAnsi="Times New Roman" w:eastAsia="宋体" w:cs="Times New Roman"/>
      <w:sz w:val="18"/>
      <w:szCs w:val="18"/>
    </w:rPr>
  </w:style>
  <w:style w:type="character" w:styleId="913" w:customStyle="1">
    <w:name w:val="页脚 Char"/>
    <w:link w:val="870"/>
    <w:uiPriority w:val="0"/>
    <w:qFormat/>
    <w:rPr>
      <w:rFonts w:ascii="Times New Roman" w:hAnsi="Times New Roman" w:eastAsia="宋体" w:cs="Times New Roman"/>
      <w:sz w:val="18"/>
      <w:szCs w:val="18"/>
    </w:rPr>
  </w:style>
  <w:style w:type="character" w:styleId="914" w:customStyle="1">
    <w:name w:val="页眉 Char"/>
    <w:link w:val="871"/>
    <w:uiPriority w:val="0"/>
    <w:qFormat/>
    <w:rPr>
      <w:rFonts w:ascii="Times New Roman" w:hAnsi="Times New Roman" w:eastAsia="宋体" w:cs="Times New Roman"/>
      <w:sz w:val="18"/>
      <w:szCs w:val="18"/>
    </w:rPr>
  </w:style>
  <w:style w:type="character" w:styleId="915" w:customStyle="1">
    <w:name w:val="正文文本缩进 3 Char"/>
    <w:link w:val="876"/>
    <w:uiPriority w:val="0"/>
    <w:qFormat/>
    <w:rPr>
      <w:rFonts w:ascii="Arial" w:hAnsi="Arial" w:eastAsia="仿宋_GB2312" w:cs="Arial"/>
      <w:color w:val="ffff00"/>
      <w:sz w:val="32"/>
      <w:szCs w:val="32"/>
    </w:rPr>
  </w:style>
  <w:style w:type="character" w:styleId="916" w:customStyle="1">
    <w:name w:val="正文文本 2 Char"/>
    <w:link w:val="880"/>
    <w:uiPriority w:val="0"/>
    <w:qFormat/>
    <w:rPr>
      <w:rFonts w:ascii="楷体_GB2312" w:hAnsi="Times New Roman" w:eastAsia="楷体_GB2312" w:cs="Times New Roman"/>
      <w:sz w:val="28"/>
      <w:szCs w:val="28"/>
    </w:rPr>
  </w:style>
  <w:style w:type="character" w:styleId="917" w:customStyle="1">
    <w:name w:val="批注主题 Char"/>
    <w:link w:val="883"/>
    <w:uiPriority w:val="0"/>
    <w:semiHidden/>
    <w:qFormat/>
    <w:rPr>
      <w:rFonts w:ascii="Times New Roman" w:hAnsi="Times New Roman" w:eastAsia="宋体" w:cs="Times New Roman"/>
      <w:b/>
      <w:bCs/>
      <w:szCs w:val="21"/>
    </w:rPr>
  </w:style>
  <w:style w:type="character" w:styleId="918" w:customStyle="1">
    <w:name w:val="正文首行缩进 Char"/>
    <w:link w:val="884"/>
    <w:uiPriority w:val="0"/>
    <w:qFormat/>
    <w:rPr>
      <w:rFonts w:ascii="仿宋_GB2312" w:hAnsi="Times New Roman" w:eastAsia="仿宋_GB2312" w:cs="Times New Roman"/>
      <w:sz w:val="30"/>
      <w:szCs w:val="30"/>
    </w:rPr>
  </w:style>
  <w:style w:type="paragraph" w:styleId="919" w:customStyle="1">
    <w:name w:val="正文1"/>
    <w:basedOn w:val="841"/>
    <w:uiPriority w:val="0"/>
    <w:qFormat/>
    <w:pPr>
      <w:ind w:left="350"/>
    </w:pPr>
    <w:rPr>
      <w:sz w:val="20"/>
      <w:szCs w:val="24"/>
    </w:rPr>
  </w:style>
  <w:style w:type="paragraph" w:styleId="920" w:customStyle="1">
    <w:name w:val="索引 41"/>
    <w:basedOn w:val="841"/>
    <w:next w:val="841"/>
    <w:uiPriority w:val="0"/>
    <w:semiHidden/>
    <w:qFormat/>
    <w:pPr>
      <w:ind w:left="1260"/>
    </w:pPr>
    <w:rPr>
      <w:rFonts w:ascii="Calibri" w:hAnsi="Calibri" w:eastAsia="Calibri" w:cs="宋体"/>
      <w:sz w:val="20"/>
      <w:lang w:val="zh-CN"/>
    </w:rPr>
  </w:style>
  <w:style w:type="paragraph" w:styleId="921" w:customStyle="1">
    <w:name w:val="正文文本缩进1"/>
    <w:basedOn w:val="841"/>
    <w:next w:val="922"/>
    <w:uiPriority w:val="0"/>
    <w:unhideWhenUsed/>
    <w:qFormat/>
    <w:pPr>
      <w:ind w:left="420"/>
      <w:spacing w:after="120"/>
    </w:pPr>
  </w:style>
  <w:style w:type="paragraph" w:styleId="922" w:customStyle="1">
    <w:name w:val="正文首行缩进 21"/>
    <w:basedOn w:val="921"/>
    <w:uiPriority w:val="0"/>
    <w:qFormat/>
    <w:pPr>
      <w:ind w:left="0" w:firstLine="420"/>
      <w:spacing w:after="0" w:line="360" w:lineRule="auto"/>
    </w:pPr>
    <w:rPr>
      <w:rFonts w:ascii="宋体" w:hAnsi="宋体"/>
      <w:sz w:val="20"/>
      <w:szCs w:val="20"/>
      <w:lang w:eastAsia="en-US"/>
    </w:rPr>
  </w:style>
  <w:style w:type="paragraph" w:styleId="923" w:customStyle="1">
    <w:name w:val="正文文本12"/>
    <w:basedOn w:val="841"/>
    <w:uiPriority w:val="1"/>
    <w:qFormat/>
    <w:pPr>
      <w:ind w:left="120"/>
    </w:pPr>
    <w:rPr>
      <w:rFonts w:ascii="宋体" w:hAnsi="宋体" w:cs="宋体"/>
      <w:lang w:val="zh-CN" w:bidi="zh-CN"/>
    </w:rPr>
  </w:style>
  <w:style w:type="character" w:styleId="924" w:customStyle="1">
    <w:name w:val="font5 Char"/>
    <w:uiPriority w:val="0"/>
    <w:qFormat/>
    <w:rPr>
      <w:rFonts w:ascii="宋体" w:hAnsi="宋体" w:eastAsia="宋体"/>
      <w:sz w:val="28"/>
      <w:szCs w:val="28"/>
      <w:lang w:val="en-US" w:eastAsia="zh-CN" w:bidi="ar-SA"/>
    </w:rPr>
  </w:style>
  <w:style w:type="character" w:styleId="925" w:customStyle="1">
    <w:name w:val="二级目录 Char"/>
    <w:link w:val="926"/>
    <w:uiPriority w:val="0"/>
    <w:qFormat/>
    <w:rPr>
      <w:b/>
      <w:sz w:val="30"/>
      <w:szCs w:val="28"/>
    </w:rPr>
  </w:style>
  <w:style w:type="paragraph" w:styleId="926" w:customStyle="1">
    <w:name w:val="二级目录"/>
    <w:next w:val="841"/>
    <w:link w:val="925"/>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27" w:customStyle="1">
    <w:name w:val="列出段落 Char"/>
    <w:link w:val="928"/>
    <w:uiPriority w:val="0"/>
    <w:qFormat/>
    <w:rPr>
      <w:rFonts w:ascii="Calibri" w:hAnsi="Calibri"/>
      <w:sz w:val="24"/>
      <w:szCs w:val="24"/>
      <w:lang w:eastAsia="en-US" w:bidi="en-US"/>
    </w:rPr>
  </w:style>
  <w:style w:type="paragraph" w:styleId="928" w:customStyle="1">
    <w:name w:val="列出段落1"/>
    <w:basedOn w:val="841"/>
    <w:link w:val="927"/>
    <w:uiPriority w:val="0"/>
    <w:qFormat/>
    <w:pPr>
      <w:contextualSpacing/>
      <w:ind w:left="720"/>
      <w:jc w:val="left"/>
      <w:widowControl/>
    </w:pPr>
    <w:rPr>
      <w:rFonts w:ascii="Calibri" w:hAnsi="Calibri"/>
      <w:sz w:val="24"/>
      <w:szCs w:val="24"/>
      <w:lang w:eastAsia="en-US" w:bidi="en-US"/>
    </w:rPr>
  </w:style>
  <w:style w:type="paragraph" w:styleId="929" w:customStyle="1">
    <w:name w:val="Body Text(ch)"/>
    <w:basedOn w:val="841"/>
    <w:next w:val="859"/>
    <w:uiPriority w:val="0"/>
    <w:qFormat/>
    <w:pPr>
      <w:spacing w:after="120"/>
    </w:pPr>
    <w:rPr>
      <w:rFonts w:ascii="宋体" w:hAnsi="Arial"/>
      <w:bCs/>
      <w:iCs/>
      <w:szCs w:val="24"/>
    </w:rPr>
  </w:style>
  <w:style w:type="paragraph" w:styleId="930" w:customStyle="1">
    <w:name w:val="xl27"/>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31" w:customStyle="1">
    <w:name w:val="xl26"/>
    <w:basedOn w:val="8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32" w:customStyle="1">
    <w:name w:val="Char"/>
    <w:basedOn w:val="841"/>
    <w:uiPriority w:val="0"/>
    <w:qFormat/>
    <w:pPr>
      <w:ind w:firstLine="200"/>
      <w:tabs>
        <w:tab w:val="left" w:pos="360" w:leader="none"/>
      </w:tabs>
    </w:pPr>
    <w:rPr>
      <w:sz w:val="28"/>
      <w:szCs w:val="30"/>
    </w:rPr>
  </w:style>
  <w:style w:type="paragraph" w:styleId="933" w:customStyle="1">
    <w:name w:val="Char1"/>
    <w:basedOn w:val="856"/>
    <w:uiPriority w:val="0"/>
    <w:qFormat/>
    <w:rPr>
      <w:rFonts w:ascii="Tahoma" w:hAnsi="Tahoma"/>
      <w:sz w:val="24"/>
      <w:szCs w:val="24"/>
    </w:rPr>
  </w:style>
  <w:style w:type="paragraph" w:styleId="934" w:customStyle="1">
    <w:name w:val="普通正文"/>
    <w:basedOn w:val="841"/>
    <w:uiPriority w:val="0"/>
    <w:qFormat/>
    <w:pPr>
      <w:ind w:firstLine="480"/>
      <w:jc w:val="left"/>
      <w:spacing w:before="120" w:after="120" w:line="360" w:lineRule="auto"/>
    </w:pPr>
    <w:rPr>
      <w:rFonts w:ascii="Arial" w:hAnsi="Arial"/>
      <w:sz w:val="24"/>
      <w:szCs w:val="24"/>
    </w:rPr>
  </w:style>
  <w:style w:type="paragraph" w:styleId="935" w:customStyle="1">
    <w:name w:val="table_lines"/>
    <w:basedOn w:val="841"/>
    <w:uiPriority w:val="0"/>
    <w:qFormat/>
    <w:pPr>
      <w:jc w:val="left"/>
      <w:widowControl/>
    </w:pPr>
    <w:rPr>
      <w:sz w:val="20"/>
      <w:szCs w:val="20"/>
      <w:lang w:val="de-DE" w:eastAsia="de-DE"/>
    </w:rPr>
  </w:style>
  <w:style w:type="paragraph" w:styleId="93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37" w:customStyle="1">
    <w:name w:val="font7"/>
    <w:basedOn w:val="841"/>
    <w:uiPriority w:val="0"/>
    <w:qFormat/>
    <w:pPr>
      <w:jc w:val="left"/>
      <w:spacing w:before="100" w:beforeAutospacing="1" w:after="100" w:afterAutospacing="1"/>
      <w:widowControl/>
    </w:pPr>
    <w:rPr>
      <w:rFonts w:hint="eastAsia" w:ascii="宋体" w:hAnsi="宋体"/>
      <w:sz w:val="18"/>
      <w:szCs w:val="18"/>
    </w:rPr>
  </w:style>
  <w:style w:type="paragraph" w:styleId="938" w:customStyle="1">
    <w:name w:val="Char Char Char Char"/>
    <w:basedOn w:val="856"/>
    <w:uiPriority w:val="0"/>
    <w:qFormat/>
    <w:pPr>
      <w:spacing w:line="360" w:lineRule="auto"/>
    </w:pPr>
    <w:rPr>
      <w:rFonts w:ascii="Tahoma" w:hAnsi="Tahoma"/>
      <w:sz w:val="24"/>
      <w:szCs w:val="24"/>
    </w:rPr>
  </w:style>
  <w:style w:type="paragraph" w:styleId="939">
    <w:name w:val="List Paragraph"/>
    <w:basedOn w:val="841"/>
    <w:uiPriority w:val="0"/>
    <w:qFormat/>
    <w:pPr>
      <w:contextualSpacing/>
      <w:ind w:left="720"/>
      <w:jc w:val="left"/>
      <w:widowControl/>
    </w:pPr>
    <w:rPr>
      <w:rFonts w:ascii="Calibri" w:hAnsi="Calibri"/>
      <w:sz w:val="24"/>
      <w:szCs w:val="24"/>
      <w:lang w:eastAsia="en-US" w:bidi="en-US"/>
    </w:rPr>
  </w:style>
  <w:style w:type="paragraph" w:styleId="940" w:customStyle="1">
    <w:name w:val="4"/>
    <w:basedOn w:val="841"/>
    <w:next w:val="876"/>
    <w:uiPriority w:val="0"/>
    <w:qFormat/>
    <w:pPr>
      <w:ind w:firstLine="420"/>
      <w:spacing w:line="360" w:lineRule="auto"/>
    </w:pPr>
    <w:rPr>
      <w:color w:val="ff0000"/>
      <w:sz w:val="24"/>
      <w:szCs w:val="24"/>
    </w:rPr>
  </w:style>
  <w:style w:type="paragraph" w:styleId="941" w:customStyle="1">
    <w:name w:val="普通 (Web)"/>
    <w:basedOn w:val="841"/>
    <w:uiPriority w:val="0"/>
    <w:qFormat/>
    <w:pPr>
      <w:jc w:val="left"/>
      <w:spacing w:before="100" w:beforeAutospacing="1" w:after="100" w:afterAutospacing="1"/>
      <w:widowControl/>
    </w:pPr>
    <w:rPr>
      <w:rFonts w:ascii="宋体" w:hAnsi="宋体"/>
      <w:sz w:val="24"/>
      <w:szCs w:val="24"/>
    </w:rPr>
  </w:style>
  <w:style w:type="paragraph" w:styleId="942" w:customStyle="1">
    <w:name w:val="Char Char Char Char Char Char Char Char Char Char"/>
    <w:basedOn w:val="841"/>
    <w:uiPriority w:val="0"/>
    <w:qFormat/>
    <w:pPr>
      <w:spacing w:line="360" w:lineRule="auto"/>
    </w:pPr>
    <w:rPr>
      <w:sz w:val="24"/>
      <w:szCs w:val="20"/>
    </w:rPr>
  </w:style>
  <w:style w:type="paragraph" w:styleId="943" w:customStyle="1">
    <w:name w:val="样式1"/>
    <w:basedOn w:val="841"/>
    <w:uiPriority w:val="0"/>
    <w:qFormat/>
    <w:pPr>
      <w:numPr>
        <w:ilvl w:val="0"/>
        <w:numId w:val="3"/>
      </w:numPr>
    </w:pPr>
    <w:rPr>
      <w:rFonts w:ascii="宋体" w:hAnsi="宋体"/>
    </w:rPr>
  </w:style>
  <w:style w:type="paragraph" w:styleId="944" w:customStyle="1">
    <w:name w:val="font6"/>
    <w:basedOn w:val="841"/>
    <w:uiPriority w:val="0"/>
    <w:qFormat/>
    <w:pPr>
      <w:jc w:val="left"/>
      <w:spacing w:before="100" w:beforeAutospacing="1" w:after="100" w:afterAutospacing="1"/>
      <w:widowControl/>
    </w:pPr>
    <w:rPr>
      <w:rFonts w:hint="eastAsia" w:ascii="宋体" w:hAnsi="宋体"/>
      <w:sz w:val="28"/>
      <w:szCs w:val="28"/>
      <w:u w:val="single"/>
    </w:rPr>
  </w:style>
  <w:style w:type="paragraph" w:styleId="945" w:customStyle="1">
    <w:name w:val="xl25"/>
    <w:basedOn w:val="84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6" w:customStyle="1">
    <w:name w:val="图标"/>
    <w:basedOn w:val="841"/>
    <w:next w:val="84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7" w:customStyle="1">
    <w:name w:val="标题3"/>
    <w:basedOn w:val="841"/>
    <w:next w:val="841"/>
    <w:uiPriority w:val="0"/>
    <w:qFormat/>
    <w:pPr>
      <w:ind w:firstLine="624"/>
      <w:spacing w:line="590" w:lineRule="atLeast"/>
    </w:pPr>
    <w:rPr>
      <w:rFonts w:ascii="方正黑体_GBK" w:eastAsia="方正黑体_GBK"/>
      <w:sz w:val="32"/>
      <w:szCs w:val="32"/>
    </w:rPr>
  </w:style>
  <w:style w:type="paragraph" w:styleId="948" w:customStyle="1">
    <w:name w:val="xl24"/>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9" w:customStyle="1">
    <w:name w:val="xl29"/>
    <w:basedOn w:val="841"/>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50" w:customStyle="1">
    <w:name w:val="Char Char Char Char Char Char Char Char"/>
    <w:basedOn w:val="841"/>
    <w:uiPriority w:val="0"/>
    <w:qFormat/>
    <w:pPr>
      <w:jc w:val="left"/>
      <w:spacing w:after="160" w:line="240" w:lineRule="exact"/>
      <w:widowControl/>
    </w:pPr>
    <w:rPr>
      <w:rFonts w:ascii="Verdana" w:hAnsi="Verdana"/>
      <w:sz w:val="20"/>
      <w:szCs w:val="20"/>
      <w:lang w:eastAsia="en-US"/>
    </w:rPr>
  </w:style>
  <w:style w:type="paragraph" w:styleId="951" w:customStyle="1">
    <w:name w:val="xl28"/>
    <w:basedOn w:val="84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52" w:customStyle="1">
    <w:name w:val="Char Char Char Char Char Char Char Char1"/>
    <w:basedOn w:val="841"/>
    <w:uiPriority w:val="0"/>
    <w:qFormat/>
    <w:pPr>
      <w:jc w:val="left"/>
      <w:spacing w:after="160" w:line="240" w:lineRule="exact"/>
      <w:widowControl/>
    </w:pPr>
    <w:rPr>
      <w:rFonts w:ascii="Verdana" w:hAnsi="Verdana"/>
      <w:sz w:val="20"/>
      <w:szCs w:val="20"/>
      <w:lang w:eastAsia="en-US"/>
    </w:rPr>
  </w:style>
  <w:style w:type="paragraph" w:styleId="953" w:customStyle="1">
    <w:name w:val="xl30"/>
    <w:basedOn w:val="841"/>
    <w:uiPriority w:val="0"/>
    <w:qFormat/>
    <w:pPr>
      <w:jc w:val="center"/>
      <w:spacing w:before="100" w:beforeAutospacing="1" w:after="100" w:afterAutospacing="1"/>
      <w:widowControl/>
    </w:pPr>
    <w:rPr>
      <w:rFonts w:ascii="宋体" w:hAnsi="宋体"/>
      <w:b/>
      <w:bCs/>
      <w:sz w:val="36"/>
      <w:szCs w:val="36"/>
    </w:rPr>
  </w:style>
  <w:style w:type="paragraph" w:styleId="954" w:customStyle="1">
    <w:name w:val="Char Char Char Char1"/>
    <w:basedOn w:val="856"/>
    <w:uiPriority w:val="0"/>
    <w:qFormat/>
    <w:pPr>
      <w:spacing w:line="360" w:lineRule="auto"/>
    </w:pPr>
    <w:rPr>
      <w:rFonts w:ascii="Tahoma" w:hAnsi="Tahoma"/>
      <w:sz w:val="24"/>
      <w:szCs w:val="24"/>
    </w:rPr>
  </w:style>
  <w:style w:type="paragraph" w:styleId="955" w:customStyle="1">
    <w:name w:val="table_1stline"/>
    <w:basedOn w:val="841"/>
    <w:uiPriority w:val="0"/>
    <w:qFormat/>
    <w:pPr>
      <w:jc w:val="left"/>
      <w:spacing w:before="120"/>
      <w:widowControl/>
    </w:pPr>
    <w:rPr>
      <w:bCs/>
      <w:sz w:val="20"/>
      <w:szCs w:val="20"/>
      <w:lang w:val="de-DE" w:eastAsia="de-DE"/>
    </w:rPr>
  </w:style>
  <w:style w:type="paragraph" w:styleId="956" w:customStyle="1">
    <w:name w:val="font5"/>
    <w:basedOn w:val="841"/>
    <w:uiPriority w:val="0"/>
    <w:qFormat/>
    <w:pPr>
      <w:jc w:val="left"/>
      <w:spacing w:before="100" w:beforeAutospacing="1" w:after="100" w:afterAutospacing="1"/>
      <w:widowControl/>
    </w:pPr>
    <w:rPr>
      <w:rFonts w:hint="eastAsia" w:ascii="宋体" w:hAnsi="宋体"/>
      <w:sz w:val="28"/>
      <w:szCs w:val="28"/>
    </w:rPr>
  </w:style>
  <w:style w:type="paragraph" w:styleId="957" w:customStyle="1">
    <w:name w:val="标题1"/>
    <w:basedOn w:val="841"/>
    <w:next w:val="84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8" w:customStyle="1">
    <w:name w:val="_Style 117"/>
    <w:uiPriority w:val="99"/>
    <w:semiHidden/>
    <w:qFormat/>
    <w:rPr>
      <w:rFonts w:ascii="Times New Roman" w:hAnsi="Times New Roman" w:eastAsia="宋体" w:cs="Times New Roman"/>
      <w:sz w:val="21"/>
      <w:szCs w:val="21"/>
      <w:lang w:val="en-US" w:eastAsia="zh-CN" w:bidi="ar-SA"/>
    </w:rPr>
  </w:style>
  <w:style w:type="paragraph" w:styleId="959">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60" w:customStyle="1">
    <w:name w:val="正文文本 211"/>
    <w:basedOn w:val="841"/>
    <w:uiPriority w:val="99"/>
    <w:qFormat/>
    <w:pPr>
      <w:jc w:val="center"/>
    </w:pPr>
    <w:rPr>
      <w:b/>
      <w:bCs/>
      <w:sz w:val="20"/>
      <w:szCs w:val="20"/>
    </w:rPr>
  </w:style>
  <w:style w:type="table" w:styleId="961" w:customStyle="1">
    <w:name w:val="Table Normal"/>
    <w:uiPriority w:val="0"/>
    <w:qFormat/>
    <w:tblPr>
      <w:tblCellMar>
        <w:left w:w="0" w:type="dxa"/>
        <w:top w:w="0" w:type="dxa"/>
        <w:right w:w="0" w:type="dxa"/>
        <w:bottom w:w="0" w:type="dxa"/>
      </w:tblCellMar>
    </w:tblPr>
  </w:style>
  <w:style w:type="paragraph" w:styleId="962" w:customStyle="1">
    <w:name w:val="正文文本1"/>
    <w:basedOn w:val="841"/>
    <w:next w:val="841"/>
    <w:uiPriority w:val="0"/>
    <w:semiHidden/>
    <w:qFormat/>
    <w:rPr>
      <w:rFonts w:ascii="Arial" w:hAnsi="Arial" w:eastAsia="Arial" w:cs="Arial"/>
      <w:lang w:eastAsia="en-US"/>
    </w:rPr>
  </w:style>
  <w:style w:type="paragraph" w:styleId="963" w:customStyle="1">
    <w:name w:val="纯文本1"/>
    <w:basedOn w:val="841"/>
    <w:uiPriority w:val="0"/>
    <w:qFormat/>
    <w:rPr>
      <w:rFonts w:ascii="宋体" w:hAnsi="Courier New" w:cs="Courier New"/>
    </w:rPr>
  </w:style>
  <w:style w:type="table" w:styleId="964" w:customStyle="1">
    <w:name w:val="网格型1"/>
    <w:basedOn w:val="965"/>
    <w:uiPriority w:val="0"/>
    <w:qFormat/>
    <w:pPr>
      <w:jc w:val="both"/>
      <w:widowControl w:val="off"/>
    </w:pPr>
    <w:tblPr>
      <w:tblCellMar>
        <w:left w:w="0" w:type="dxa"/>
        <w:top w:w="0" w:type="dxa"/>
        <w:right w:w="0" w:type="dxa"/>
        <w:bottom w:w="0" w:type="dxa"/>
      </w:tblCellMar>
    </w:tblPr>
  </w:style>
  <w:style w:type="table" w:styleId="965" w:customStyle="1">
    <w:name w:val="普通表格1"/>
    <w:uiPriority w:val="99"/>
    <w:unhideWhenUsed/>
    <w:qFormat/>
    <w:tblPr>
      <w:tblCellMar>
        <w:left w:w="0" w:type="dxa"/>
        <w:top w:w="0" w:type="dxa"/>
        <w:right w:w="0" w:type="dxa"/>
        <w:bottom w:w="0" w:type="dxa"/>
      </w:tblCellMar>
    </w:tblPr>
  </w:style>
  <w:style w:type="paragraph" w:styleId="966" w:customStyle="1">
    <w:name w:val="Table Paragraph"/>
    <w:basedOn w:val="841"/>
    <w:uiPriority w:val="1"/>
    <w:qFormat/>
    <w:pPr>
      <w:jc w:val="left"/>
    </w:pPr>
    <w:rPr>
      <w:rFonts w:ascii="宋体" w:hAnsi="宋体" w:cs="宋体"/>
      <w:sz w:val="22"/>
      <w:szCs w:val="22"/>
      <w:lang w:val="zh-CN" w:bidi="zh-CN"/>
    </w:rPr>
  </w:style>
  <w:style w:type="character" w:styleId="967" w:customStyle="1">
    <w:name w:val="15"/>
    <w:uiPriority w:val="0"/>
    <w:qFormat/>
    <w:rPr>
      <w:rFonts w:hint="default" w:ascii="Times New Roman" w:hAnsi="Times New Roman" w:cs="Times New Roman"/>
    </w:rPr>
  </w:style>
  <w:style w:type="numbering" w:styleId="9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陈勇</cp:lastModifiedBy>
  <cp:revision>7</cp:revision>
  <dcterms:created xsi:type="dcterms:W3CDTF">2026-08-17T08:14:00Z</dcterms:created>
  <dcterms:modified xsi:type="dcterms:W3CDTF">2026-09-08T01:12:45Z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2052-12.1.0.26988</vt:lpwstr>
  </property>
  <property fmtid="{D5CDD505-2E9C-101B-9397-08002B2CF9AE}" pid="3" name="ICV">
    <vt:lpwstr>7B446F36B012471C9A76E61AE2A6F664_13</vt:lpwstr>
  </property>
  <property fmtid="{D5CDD505-2E9C-101B-9397-08002B2CF9AE}" pid="4" name="KSOTemplateDocerSaveRecord">
    <vt:lpwstr>eyJoZGlkIjoiMDgzNzQ4MDMyZjM3MWUxZWIzN2E4YWJlZjJlNDkzMTUiLCJ1c2VySWQiOiI4Mjk0ODg1NjYifQ==</vt:lpwstr>
  </property>
</Properties>
</file>