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8"/>
        <w:jc w:val="center"/>
        <w:spacing w:before="120" w:after="120" w:line="360" w:lineRule="auto"/>
        <w:rPr>
          <w:rFonts w:ascii="Arial" w:hAnsi="Arial" w:eastAsia="黑体"/>
          <w:b/>
          <w:bCs/>
          <w:sz w:val="84"/>
          <w:szCs w:val="24"/>
          <w:highlight w:val="none"/>
        </w:rPr>
      </w:pPr>
      <w:r>
        <w:rPr>
          <w:rFonts w:ascii="Arial" w:hAnsi="Arial" w:eastAsia="黑体"/>
          <w:b/>
          <w:bCs/>
          <w:sz w:val="84"/>
          <w:szCs w:val="24"/>
          <w:highlight w:val="none"/>
        </w:rPr>
      </w:r>
      <w:r/>
    </w:p>
    <w:p>
      <w:pPr>
        <w:pStyle w:val="898"/>
        <w:jc w:val="center"/>
        <w:keepLines w:val="0"/>
        <w:keepNext w:val="0"/>
        <w:pageBreakBefore w:val="0"/>
        <w:spacing w:before="120" w:after="120" w:line="660" w:lineRule="exact"/>
        <w:widowControl w:val="off"/>
        <w:rPr>
          <w:rFonts w:hint="eastAsia" w:ascii="方正小标宋_GBK" w:hAnsi="方正小标宋_GBK" w:eastAsia="方正小标宋_GBK" w:cs="方正小标宋_GBK"/>
          <w:b/>
          <w:bCs/>
          <w:sz w:val="48"/>
          <w:szCs w:val="48"/>
          <w:highlight w:val="none"/>
        </w:rPr>
      </w:pPr>
      <w:r>
        <w:rPr>
          <w:rFonts w:hint="eastAsia" w:ascii="方正小标宋_GBK" w:hAnsi="方正小标宋_GBK" w:eastAsia="方正小标宋_GBK" w:cs="方正小标宋_GBK"/>
          <w:b/>
          <w:bCs/>
          <w:sz w:val="48"/>
          <w:szCs w:val="48"/>
          <w:highlight w:val="none"/>
        </w:rPr>
        <w:t xml:space="preserve">竞争性磋商文件</w:t>
      </w:r>
      <w:r>
        <w:rPr>
          <w:b/>
          <w:bCs/>
          <w:sz w:val="32"/>
          <w:szCs w:val="36"/>
        </w:rPr>
      </w:r>
      <w:r/>
    </w:p>
    <w:p>
      <w:pPr>
        <w:pStyle w:val="898"/>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r>
      <w:r/>
    </w:p>
    <w:p>
      <w:pPr>
        <w:pStyle w:val="898"/>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t xml:space="preserve">项目名称：__处属工程调度辅助决策及总渠入海口下泄流量预测_</w:t>
      </w:r>
      <w:r>
        <w:rPr>
          <w:rFonts w:hint="eastAsia" w:ascii="方正黑体_GBK" w:hAnsi="方正黑体_GBK" w:eastAsia="方正黑体_GBK" w:cs="方正黑体_GBK"/>
          <w:b w:val="0"/>
          <w:bCs w:val="0"/>
          <w:color w:val="000000"/>
          <w:sz w:val="28"/>
          <w:szCs w:val="28"/>
          <w:highlight w:val="none"/>
        </w:rPr>
      </w:r>
      <w:r/>
    </w:p>
    <w:p>
      <w:pPr>
        <w:pStyle w:val="898"/>
        <w:ind w:firstLine="840"/>
        <w:jc w:val="left"/>
        <w:keepLines w:val="0"/>
        <w:keepNext w:val="0"/>
        <w:pageBreakBefore w:val="0"/>
        <w:spacing w:before="120" w:after="120" w:line="400" w:lineRule="exact"/>
        <w:widowControl w:val="off"/>
        <w:rPr>
          <w:rFonts w:ascii="Arial" w:hAnsi="Arial"/>
          <w:b/>
          <w:bCs/>
          <w:color w:val="000000"/>
          <w:sz w:val="28"/>
          <w:szCs w:val="28"/>
          <w:highlight w:val="none"/>
        </w:rPr>
      </w:pPr>
      <w:r>
        <w:rPr>
          <w:rFonts w:hint="eastAsia" w:ascii="方正黑体_GBK" w:hAnsi="方正黑体_GBK" w:eastAsia="方正黑体_GBK" w:cs="方正黑体_GBK"/>
          <w:b w:val="0"/>
          <w:bCs w:val="0"/>
          <w:color w:val="000000"/>
          <w:sz w:val="28"/>
          <w:szCs w:val="28"/>
          <w:highlight w:val="none"/>
          <w:lang w:eastAsia="zh-CN"/>
        </w:rPr>
        <w:t xml:space="preserve">采购编号</w:t>
      </w:r>
      <w:r>
        <w:rPr>
          <w:rFonts w:hint="eastAsia" w:ascii="方正黑体_GBK" w:hAnsi="方正黑体_GBK" w:eastAsia="方正黑体_GBK" w:cs="方正黑体_GBK"/>
          <w:b w:val="0"/>
          <w:bCs w:val="0"/>
          <w:color w:val="000000"/>
          <w:sz w:val="28"/>
          <w:szCs w:val="28"/>
          <w:highlight w:val="none"/>
        </w:rPr>
        <w:t xml:space="preserve">：</w:t>
      </w:r>
      <w:r>
        <w:rPr>
          <w:rFonts w:ascii="Times New Roman" w:hAnsi="Times New Roman" w:eastAsia="方正黑体_GBK" w:cs="Times New Roman"/>
          <w:b w:val="0"/>
          <w:bCs w:val="0"/>
          <w:color w:val="000000"/>
          <w:sz w:val="28"/>
          <w:szCs w:val="28"/>
          <w:highlight w:val="none"/>
        </w:rPr>
        <w:t xml:space="preserve">JSZC-320000-SCZX-C2026-0381  </w:t>
      </w:r>
      <w:r>
        <w:rPr>
          <w:rFonts w:ascii="Arial" w:hAnsi="Arial"/>
          <w:b/>
          <w:bCs/>
          <w:color w:val="000000"/>
          <w:sz w:val="28"/>
          <w:szCs w:val="28"/>
          <w:highlight w:val="none"/>
        </w:rPr>
        <w:t xml:space="preserve">            </w:t>
      </w:r>
      <w:r>
        <w:rPr>
          <w:rFonts w:ascii="Arial" w:hAnsi="Arial"/>
          <w:b/>
          <w:bCs/>
          <w:color w:val="000000"/>
          <w:sz w:val="28"/>
          <w:szCs w:val="28"/>
          <w:highlight w:val="none"/>
        </w:rPr>
      </w:r>
      <w:r/>
    </w:p>
    <w:p>
      <w:pPr>
        <w:pStyle w:val="898"/>
        <w:ind w:firstLine="1470"/>
        <w:jc w:val="left"/>
        <w:spacing w:before="120" w:after="120" w:line="360" w:lineRule="auto"/>
        <w:rPr>
          <w:rFonts w:hint="eastAsia" w:ascii="Times New Roman" w:hAnsi="Times New Roman"/>
          <w:b/>
          <w:sz w:val="30"/>
          <w:szCs w:val="30"/>
          <w:highlight w:val="none"/>
        </w:rPr>
      </w:pPr>
      <w:r>
        <w:rPr>
          <w:rFonts w:hint="eastAsia" w:ascii="Times New Roman" w:hAnsi="Times New Roman"/>
          <w:szCs w:val="21"/>
          <w:highlight w:val="none"/>
        </w:rPr>
        <w:t xml:space="preserve">        </w:t>
      </w:r>
      <w:r>
        <w:rPr>
          <w:rFonts w:hint="eastAsia" w:ascii="Times New Roman" w:hAnsi="Times New Roman"/>
          <w:b/>
          <w:sz w:val="30"/>
          <w:szCs w:val="30"/>
          <w:highlight w:val="none"/>
        </w:rPr>
        <w:t xml:space="preserve">     </w:t>
      </w:r>
      <w:r>
        <w:rPr>
          <w:rFonts w:hint="eastAsia" w:ascii="Times New Roman" w:hAnsi="Times New Roman"/>
          <w:b/>
          <w:sz w:val="30"/>
          <w:szCs w:val="30"/>
          <w:highlight w:val="none"/>
        </w:rPr>
      </w:r>
      <w:r/>
    </w:p>
    <w:p>
      <w:pPr>
        <w:pStyle w:val="898"/>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98"/>
        <w:jc w:val="center"/>
        <w:keepLines w:val="0"/>
        <w:keepNext w:val="0"/>
        <w:pageBreakBefore w:val="0"/>
        <w:spacing w:before="120" w:after="120" w:line="660" w:lineRule="exact"/>
        <w:widowControl w:val="off"/>
        <w:rPr>
          <w:rFonts w:hint="eastAsia" w:ascii="宋体" w:hAnsi="宋体"/>
          <w:sz w:val="24"/>
          <w:szCs w:val="24"/>
          <w:highlight w:val="none"/>
        </w:rPr>
      </w:pPr>
      <w:r>
        <w:rPr>
          <w:rFonts w:hint="eastAsia" w:ascii="宋体" w:hAnsi="宋体"/>
          <w:sz w:val="24"/>
          <w:szCs w:val="24"/>
          <w:highlight w:val="none"/>
        </w:rPr>
      </w:r>
      <w:r/>
    </w:p>
    <w:p>
      <w:pPr>
        <w:pStyle w:val="898"/>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98"/>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98"/>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98"/>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98"/>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98"/>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江苏省政府采购中心</w:t>
      </w:r>
      <w:r>
        <w:rPr>
          <w:rFonts w:hint="eastAsia" w:ascii="方正黑体_GBK" w:hAnsi="方正黑体_GBK" w:eastAsia="方正黑体_GBK" w:cs="方正黑体_GBK"/>
          <w:b w:val="0"/>
          <w:bCs w:val="0"/>
          <w:sz w:val="28"/>
          <w:szCs w:val="28"/>
          <w:highlight w:val="none"/>
        </w:rPr>
      </w:r>
      <w:r/>
    </w:p>
    <w:p>
      <w:pPr>
        <w:pStyle w:val="898"/>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_</w:t>
      </w:r>
      <w:r>
        <w:rPr>
          <w:rFonts w:hint="eastAsia" w:ascii="方正黑体_GBK" w:hAnsi="方正黑体_GBK" w:eastAsia="方正黑体_GBK" w:cs="方正黑体_GBK"/>
          <w:b w:val="0"/>
          <w:bCs w:val="0"/>
          <w:sz w:val="28"/>
          <w:szCs w:val="28"/>
          <w:highlight w:val="none"/>
          <w:lang w:val="en-US" w:eastAsia="zh-CN"/>
        </w:rPr>
        <w:t xml:space="preserve">2026</w:t>
      </w:r>
      <w:r>
        <w:rPr>
          <w:rFonts w:hint="eastAsia" w:ascii="方正黑体_GBK" w:hAnsi="方正黑体_GBK" w:eastAsia="方正黑体_GBK" w:cs="方正黑体_GBK"/>
          <w:b w:val="0"/>
          <w:bCs w:val="0"/>
          <w:sz w:val="28"/>
          <w:szCs w:val="28"/>
          <w:highlight w:val="none"/>
        </w:rPr>
        <w:t xml:space="preserve">_年_</w:t>
      </w:r>
      <w:r>
        <w:rPr>
          <w:rFonts w:hint="eastAsia" w:ascii="方正黑体_GBK" w:hAnsi="方正黑体_GBK" w:eastAsia="方正黑体_GBK" w:cs="方正黑体_GBK"/>
          <w:b w:val="0"/>
          <w:bCs w:val="0"/>
          <w:sz w:val="28"/>
          <w:szCs w:val="28"/>
          <w:highlight w:val="none"/>
          <w:lang w:val="en-US" w:eastAsia="zh-CN"/>
        </w:rPr>
        <w:t xml:space="preserve">9</w:t>
      </w:r>
      <w:r>
        <w:rPr>
          <w:rFonts w:hint="eastAsia" w:ascii="方正黑体_GBK" w:hAnsi="方正黑体_GBK" w:eastAsia="方正黑体_GBK" w:cs="方正黑体_GBK"/>
          <w:b w:val="0"/>
          <w:bCs w:val="0"/>
          <w:sz w:val="28"/>
          <w:szCs w:val="28"/>
          <w:highlight w:val="none"/>
        </w:rPr>
        <w:t xml:space="preserve">_月</w:t>
      </w:r>
      <w:r>
        <w:rPr>
          <w:rFonts w:hint="eastAsia" w:ascii="方正黑体_GBK" w:hAnsi="方正黑体_GBK" w:eastAsia="方正黑体_GBK" w:cs="方正黑体_GBK"/>
          <w:b w:val="0"/>
          <w:bCs w:val="0"/>
          <w:sz w:val="28"/>
          <w:szCs w:val="28"/>
          <w:highlight w:val="none"/>
        </w:rPr>
      </w:r>
      <w:r/>
    </w:p>
    <w:p>
      <w:pPr>
        <w:pStyle w:val="898"/>
        <w:jc w:val="left"/>
        <w:spacing w:before="120" w:after="120" w:line="360" w:lineRule="auto"/>
        <w:rPr>
          <w:rFonts w:hint="eastAsia" w:ascii="Arial" w:hAnsi="Arial"/>
          <w:sz w:val="24"/>
          <w:szCs w:val="24"/>
          <w:highlight w:val="none"/>
          <w:u w:val="single"/>
        </w:rPr>
      </w:pPr>
      <w:r>
        <w:rPr>
          <w:rFonts w:hint="eastAsia" w:ascii="Arial" w:hAnsi="Arial"/>
          <w:sz w:val="24"/>
          <w:szCs w:val="24"/>
          <w:highlight w:val="none"/>
        </w:rPr>
        <w:t xml:space="preserve">                        </w:t>
      </w:r>
      <w:r>
        <w:rPr>
          <w:rFonts w:hint="eastAsia" w:ascii="Arial" w:hAnsi="Arial"/>
          <w:sz w:val="24"/>
          <w:szCs w:val="24"/>
          <w:highlight w:val="none"/>
          <w:u w:val="single"/>
        </w:rPr>
      </w:r>
      <w:r/>
    </w:p>
    <w:p>
      <w:pPr>
        <w:pStyle w:val="898"/>
        <w:jc w:val="center"/>
        <w:spacing w:before="120" w:after="120" w:line="360" w:lineRule="auto"/>
        <w:rPr>
          <w:rFonts w:hint="eastAsia" w:ascii="Arial" w:hAnsi="Arial"/>
          <w:sz w:val="24"/>
          <w:szCs w:val="24"/>
          <w:highlight w:val="none"/>
        </w:rPr>
      </w:pPr>
      <w:r>
        <w:rPr>
          <w:rFonts w:hint="eastAsia" w:ascii="Arial" w:hAnsi="Arial"/>
          <w:sz w:val="24"/>
          <w:szCs w:val="24"/>
          <w:highlight w:val="none"/>
        </w:rPr>
      </w:r>
      <w:r/>
    </w:p>
    <w:p>
      <w:pPr>
        <w:pStyle w:val="89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0"/>
      </w:pPr>
      <w:r>
        <w:rPr>
          <w:rFonts w:ascii="Times New Roman" w:hAnsi="Times New Roman"/>
          <w:szCs w:val="21"/>
          <w:highlight w:val="none"/>
        </w:rPr>
        <w:br w:type="page" w:clear="all"/>
      </w:r>
      <w:bookmarkStart w:id="0" w:name="_Toc120614210"/>
      <w:r/>
      <w:bookmarkStart w:id="1" w:name="_Toc479757206"/>
      <w:r/>
      <w:bookmarkStart w:id="2" w:name="_Toc16938516"/>
      <w:r/>
      <w:bookmarkStart w:id="3" w:name="_Toc20823272"/>
      <w:r/>
      <w:bookmarkStart w:id="4" w:name="_Toc513029200"/>
      <w:r/>
      <w:bookmarkStart w:id="5" w:name="_Toc523127445"/>
      <w:r>
        <w:rPr>
          <w:rFonts w:hint="eastAsia" w:ascii="方正黑体_GBK" w:hAnsi="方正黑体_GBK" w:eastAsia="方正黑体_GBK" w:cs="方正黑体_GBK"/>
          <w:b w:val="0"/>
          <w:bCs/>
          <w:sz w:val="28"/>
          <w:szCs w:val="28"/>
          <w:highlight w:val="none"/>
        </w:rPr>
        <w:t xml:space="preserve">总  目  录</w:t>
      </w:r>
      <w:r>
        <w:rPr>
          <w:rFonts w:hint="eastAsia" w:ascii="方正黑体_GBK" w:hAnsi="方正黑体_GBK" w:eastAsia="方正黑体_GBK" w:cs="方正黑体_GBK"/>
          <w:b w:val="0"/>
          <w:bCs/>
          <w:sz w:val="28"/>
          <w:szCs w:val="28"/>
          <w:highlight w:val="none"/>
        </w:rPr>
      </w:r>
      <w:r/>
    </w:p>
    <w:p>
      <w:pPr>
        <w:pStyle w:val="89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0"/>
      </w:pPr>
      <w:r>
        <w:rPr>
          <w:rFonts w:hint="eastAsia" w:ascii="方正黑体_GBK" w:hAnsi="方正黑体_GBK" w:eastAsia="方正黑体_GBK" w:cs="方正黑体_GBK"/>
          <w:b w:val="0"/>
          <w:bCs/>
          <w:sz w:val="28"/>
          <w:szCs w:val="28"/>
          <w:highlight w:val="none"/>
        </w:rPr>
      </w:r>
      <w:r/>
    </w:p>
    <w:p>
      <w:pPr>
        <w:pStyle w:val="89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0"/>
      </w:pPr>
      <w:r>
        <w:rPr>
          <w:rFonts w:hint="eastAsia" w:ascii="方正黑体_GBK" w:hAnsi="方正黑体_GBK" w:eastAsia="方正黑体_GBK" w:cs="方正黑体_GBK"/>
          <w:b w:val="0"/>
          <w:bCs/>
          <w:sz w:val="28"/>
          <w:szCs w:val="28"/>
          <w:highlight w:val="none"/>
        </w:rPr>
      </w:r>
      <w:r/>
    </w:p>
    <w:p>
      <w:pPr>
        <w:pStyle w:val="89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lang w:val="en-US" w:eastAsia="zh-CN"/>
        </w:rPr>
        <w:outlineLvl w:val="0"/>
      </w:pPr>
      <w:r>
        <w:rPr>
          <w:rFonts w:hint="eastAsia" w:ascii="方正黑体_GBK" w:hAnsi="方正黑体_GBK" w:eastAsia="方正黑体_GBK" w:cs="方正黑体_GBK"/>
          <w:b w:val="0"/>
          <w:bCs/>
          <w:sz w:val="28"/>
          <w:szCs w:val="28"/>
          <w:highlight w:val="none"/>
          <w:lang w:eastAsia="zh-CN"/>
        </w:rPr>
        <w:t xml:space="preserve">第一章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磋商邀请……………………………………</w:t>
      </w:r>
      <w:r>
        <w:rPr>
          <w:rFonts w:hint="eastAsia" w:ascii="方正黑体_GBK" w:hAnsi="方正黑体_GBK" w:eastAsia="方正黑体_GBK" w:cs="方正黑体_GBK"/>
          <w:b w:val="0"/>
          <w:bCs/>
          <w:sz w:val="28"/>
          <w:szCs w:val="28"/>
          <w:highlight w:val="none"/>
          <w:lang w:val="en-US" w:eastAsia="zh-CN"/>
        </w:rPr>
        <w:t xml:space="preserve">1</w:t>
      </w:r>
      <w:r>
        <w:rPr>
          <w:rFonts w:hint="eastAsia" w:ascii="方正黑体_GBK" w:hAnsi="方正黑体_GBK" w:eastAsia="方正黑体_GBK" w:cs="方正黑体_GBK"/>
          <w:b w:val="0"/>
          <w:bCs/>
          <w:sz w:val="28"/>
          <w:szCs w:val="28"/>
          <w:highlight w:val="none"/>
          <w:lang w:val="en-US" w:eastAsia="zh-CN"/>
        </w:rPr>
      </w:r>
      <w:r/>
    </w:p>
    <w:p>
      <w:pPr>
        <w:pStyle w:val="89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0"/>
      </w:pPr>
      <w:r>
        <w:rPr>
          <w:rFonts w:hint="eastAsia" w:ascii="方正黑体_GBK" w:hAnsi="方正黑体_GBK" w:eastAsia="方正黑体_GBK" w:cs="方正黑体_GBK"/>
          <w:b w:val="0"/>
          <w:bCs/>
          <w:sz w:val="28"/>
          <w:szCs w:val="28"/>
          <w:highlight w:val="none"/>
          <w:lang w:eastAsia="zh-CN"/>
        </w:rPr>
        <w:t xml:space="preserve">第二章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供应商须知…………………………………</w:t>
      </w:r>
      <w:r>
        <w:rPr>
          <w:rFonts w:hint="eastAsia" w:ascii="方正黑体_GBK" w:hAnsi="方正黑体_GBK" w:eastAsia="方正黑体_GBK" w:cs="方正黑体_GBK"/>
          <w:b w:val="0"/>
          <w:bCs/>
          <w:sz w:val="28"/>
          <w:szCs w:val="28"/>
          <w:highlight w:val="none"/>
          <w:lang w:val="en-US" w:eastAsia="zh-CN"/>
        </w:rPr>
        <w:t xml:space="preserve">4</w:t>
      </w:r>
      <w:r>
        <w:rPr>
          <w:rFonts w:hint="eastAsia" w:ascii="方正黑体_GBK" w:hAnsi="方正黑体_GBK" w:eastAsia="方正黑体_GBK" w:cs="方正黑体_GBK"/>
          <w:b w:val="0"/>
          <w:bCs/>
          <w:sz w:val="28"/>
          <w:szCs w:val="28"/>
          <w:highlight w:val="none"/>
        </w:rPr>
        <w:t xml:space="preserve">  </w:t>
      </w:r>
      <w:r>
        <w:rPr>
          <w:rFonts w:hint="eastAsia" w:ascii="方正黑体_GBK" w:hAnsi="方正黑体_GBK" w:eastAsia="方正黑体_GBK" w:cs="方正黑体_GBK"/>
          <w:b w:val="0"/>
          <w:bCs/>
          <w:sz w:val="28"/>
          <w:szCs w:val="28"/>
          <w:highlight w:val="none"/>
        </w:rPr>
      </w:r>
      <w:r/>
    </w:p>
    <w:p>
      <w:pPr>
        <w:pStyle w:val="898"/>
        <w:jc w:val="center"/>
        <w:keepLines w:val="0"/>
        <w:keepNext w:val="0"/>
        <w:pageBreakBefore w:val="0"/>
        <w:spacing w:line="400" w:lineRule="exact"/>
        <w:widowControl w:val="off"/>
        <w:rPr>
          <w:rFonts w:ascii="方正黑体_GBK" w:hAnsi="方正黑体_GBK" w:eastAsia="方正黑体_GBK" w:cs="方正黑体_GBK"/>
          <w:b w:val="0"/>
          <w:bCs/>
          <w:sz w:val="28"/>
          <w:szCs w:val="28"/>
          <w:highlight w:val="none"/>
          <w:lang w:val="en-US" w:eastAsia="zh-CN"/>
        </w:rPr>
        <w:outlineLvl w:val="0"/>
      </w:pPr>
      <w:r>
        <w:rPr>
          <w:rFonts w:hint="eastAsia" w:ascii="方正黑体_GBK" w:hAnsi="方正黑体_GBK" w:eastAsia="方正黑体_GBK" w:cs="方正黑体_GBK"/>
          <w:b w:val="0"/>
          <w:bCs/>
          <w:sz w:val="28"/>
          <w:szCs w:val="28"/>
          <w:highlight w:val="none"/>
          <w:lang w:eastAsia="zh-CN"/>
        </w:rPr>
        <w:t xml:space="preserve">第三章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合同文本……………………………………</w:t>
      </w:r>
      <w:r>
        <w:rPr>
          <w:rFonts w:hint="eastAsia" w:ascii="方正黑体_GBK" w:hAnsi="方正黑体_GBK" w:eastAsia="方正黑体_GBK" w:cs="方正黑体_GBK"/>
          <w:b w:val="0"/>
          <w:bCs/>
          <w:sz w:val="28"/>
          <w:szCs w:val="28"/>
          <w:highlight w:val="none"/>
          <w:lang w:val="en-US" w:eastAsia="zh-CN"/>
        </w:rPr>
        <w:t xml:space="preserve">16</w:t>
      </w:r>
      <w:r>
        <w:rPr>
          <w:rFonts w:ascii="方正黑体_GBK" w:hAnsi="方正黑体_GBK" w:eastAsia="方正黑体_GBK" w:cs="方正黑体_GBK"/>
          <w:b w:val="0"/>
          <w:bCs/>
          <w:sz w:val="28"/>
          <w:szCs w:val="28"/>
          <w:highlight w:val="none"/>
          <w:lang w:val="en-US" w:eastAsia="zh-CN"/>
        </w:rPr>
      </w:r>
      <w:r/>
    </w:p>
    <w:p>
      <w:pPr>
        <w:pStyle w:val="898"/>
        <w:jc w:val="center"/>
        <w:keepLines w:val="0"/>
        <w:keepNext w:val="0"/>
        <w:pageBreakBefore w:val="0"/>
        <w:spacing w:line="400" w:lineRule="exact"/>
        <w:widowControl w:val="off"/>
        <w:rPr>
          <w:rFonts w:ascii="方正黑体_GBK" w:hAnsi="方正黑体_GBK" w:eastAsia="方正黑体_GBK" w:cs="方正黑体_GBK"/>
          <w:b w:val="0"/>
          <w:bCs/>
          <w:sz w:val="28"/>
          <w:szCs w:val="28"/>
          <w:highlight w:val="none"/>
          <w:lang w:val="en-US" w:eastAsia="zh-CN"/>
        </w:rPr>
        <w:outlineLvl w:val="0"/>
      </w:pPr>
      <w:r>
        <w:rPr>
          <w:rFonts w:hint="eastAsia" w:ascii="方正黑体_GBK" w:hAnsi="方正黑体_GBK" w:eastAsia="方正黑体_GBK" w:cs="方正黑体_GBK"/>
          <w:b w:val="0"/>
          <w:bCs/>
          <w:sz w:val="28"/>
          <w:szCs w:val="28"/>
          <w:highlight w:val="none"/>
          <w:lang w:eastAsia="zh-CN"/>
        </w:rPr>
        <w:t xml:space="preserve">第四章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采购需求……………………………………</w:t>
      </w:r>
      <w:r>
        <w:rPr>
          <w:rFonts w:hint="eastAsia" w:ascii="方正黑体_GBK" w:hAnsi="方正黑体_GBK" w:eastAsia="方正黑体_GBK" w:cs="方正黑体_GBK"/>
          <w:b w:val="0"/>
          <w:bCs/>
          <w:sz w:val="28"/>
          <w:szCs w:val="28"/>
          <w:highlight w:val="none"/>
          <w:lang w:val="en-US" w:eastAsia="zh-CN"/>
        </w:rPr>
        <w:t xml:space="preserve">20</w:t>
      </w:r>
      <w:r>
        <w:rPr>
          <w:rFonts w:ascii="方正黑体_GBK" w:hAnsi="方正黑体_GBK" w:eastAsia="方正黑体_GBK" w:cs="方正黑体_GBK"/>
          <w:b w:val="0"/>
          <w:bCs/>
          <w:sz w:val="28"/>
          <w:szCs w:val="28"/>
          <w:highlight w:val="none"/>
          <w:lang w:val="en-US" w:eastAsia="zh-CN"/>
        </w:rPr>
      </w:r>
      <w:r/>
    </w:p>
    <w:p>
      <w:pPr>
        <w:pStyle w:val="898"/>
        <w:jc w:val="center"/>
        <w:keepLines w:val="0"/>
        <w:keepNext w:val="0"/>
        <w:pageBreakBefore w:val="0"/>
        <w:spacing w:line="400" w:lineRule="exact"/>
        <w:widowControl w:val="off"/>
        <w:rPr>
          <w:rFonts w:ascii="方正黑体_GBK" w:hAnsi="方正黑体_GBK" w:eastAsia="方正黑体_GBK" w:cs="方正黑体_GBK"/>
          <w:b w:val="0"/>
          <w:bCs/>
          <w:sz w:val="28"/>
          <w:szCs w:val="28"/>
          <w:highlight w:val="none"/>
          <w:lang w:val="en-US" w:eastAsia="zh-CN"/>
        </w:rPr>
        <w:outlineLvl w:val="0"/>
      </w:pPr>
      <w:r>
        <w:rPr>
          <w:rFonts w:hint="eastAsia" w:ascii="方正黑体_GBK" w:hAnsi="方正黑体_GBK" w:eastAsia="方正黑体_GBK" w:cs="方正黑体_GBK"/>
          <w:b w:val="0"/>
          <w:bCs/>
          <w:sz w:val="28"/>
          <w:szCs w:val="28"/>
          <w:highlight w:val="none"/>
          <w:lang w:eastAsia="zh-CN"/>
        </w:rPr>
        <w:t xml:space="preserve">第五章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评审方法与评审标准………………………</w:t>
      </w:r>
      <w:r>
        <w:rPr>
          <w:rFonts w:hint="eastAsia" w:ascii="方正黑体_GBK" w:hAnsi="方正黑体_GBK" w:eastAsia="方正黑体_GBK" w:cs="方正黑体_GBK"/>
          <w:b w:val="0"/>
          <w:bCs/>
          <w:sz w:val="28"/>
          <w:szCs w:val="28"/>
          <w:highlight w:val="none"/>
          <w:lang w:val="en-US" w:eastAsia="zh-CN"/>
        </w:rPr>
        <w:t xml:space="preserve">33</w:t>
      </w:r>
      <w:r>
        <w:rPr>
          <w:rFonts w:ascii="方正黑体_GBK" w:hAnsi="方正黑体_GBK" w:eastAsia="方正黑体_GBK" w:cs="方正黑体_GBK"/>
          <w:b w:val="0"/>
          <w:bCs/>
          <w:sz w:val="28"/>
          <w:szCs w:val="28"/>
          <w:highlight w:val="none"/>
          <w:lang w:val="en-US" w:eastAsia="zh-CN"/>
        </w:rPr>
      </w:r>
      <w:r/>
    </w:p>
    <w:p>
      <w:pPr>
        <w:pStyle w:val="898"/>
        <w:jc w:val="center"/>
        <w:keepLines w:val="0"/>
        <w:keepNext w:val="0"/>
        <w:pageBreakBefore w:val="0"/>
        <w:spacing w:line="400" w:lineRule="exact"/>
        <w:widowControl w:val="off"/>
        <w:rPr>
          <w:rFonts w:ascii="方正黑体_GBK" w:hAnsi="方正黑体_GBK" w:eastAsia="方正黑体_GBK" w:cs="方正黑体_GBK"/>
          <w:b w:val="0"/>
          <w:bCs/>
          <w:sz w:val="28"/>
          <w:szCs w:val="28"/>
          <w:highlight w:val="none"/>
          <w:lang w:val="en-US" w:eastAsia="zh-CN"/>
        </w:rPr>
        <w:outlineLvl w:val="0"/>
      </w:pPr>
      <w:r>
        <w:rPr>
          <w:rFonts w:hint="eastAsia" w:ascii="方正黑体_GBK" w:hAnsi="方正黑体_GBK" w:eastAsia="方正黑体_GBK" w:cs="方正黑体_GBK"/>
          <w:b w:val="0"/>
          <w:bCs/>
          <w:sz w:val="28"/>
          <w:szCs w:val="28"/>
          <w:highlight w:val="none"/>
          <w:lang w:eastAsia="zh-CN"/>
        </w:rPr>
        <w:t xml:space="preserve">第六章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响应文件格式………………………………</w:t>
      </w:r>
      <w:r>
        <w:rPr>
          <w:rFonts w:hint="eastAsia" w:ascii="方正黑体_GBK" w:hAnsi="方正黑体_GBK" w:eastAsia="方正黑体_GBK" w:cs="方正黑体_GBK"/>
          <w:b w:val="0"/>
          <w:bCs/>
          <w:sz w:val="28"/>
          <w:szCs w:val="28"/>
          <w:highlight w:val="none"/>
          <w:lang w:val="en-US" w:eastAsia="zh-CN"/>
        </w:rPr>
        <w:t xml:space="preserve">43</w:t>
      </w:r>
      <w:r>
        <w:rPr>
          <w:rFonts w:ascii="方正黑体_GBK" w:hAnsi="方正黑体_GBK" w:eastAsia="方正黑体_GBK" w:cs="方正黑体_GBK"/>
          <w:b w:val="0"/>
          <w:bCs/>
          <w:sz w:val="28"/>
          <w:szCs w:val="28"/>
          <w:highlight w:val="none"/>
          <w:lang w:val="en-US" w:eastAsia="zh-CN"/>
        </w:rPr>
      </w:r>
      <w:r/>
    </w:p>
    <w:p>
      <w:pPr>
        <w:pStyle w:val="898"/>
        <w:numPr>
          <w:ilvl w:val="0"/>
          <w:numId w:val="0"/>
        </w:numPr>
        <w:spacing w:line="480" w:lineRule="auto"/>
        <w:rPr>
          <w:rFonts w:hint="eastAsia" w:ascii="黑体" w:hAnsi="Showcard Gothic" w:eastAsia="黑体"/>
          <w:sz w:val="36"/>
          <w:szCs w:val="21"/>
          <w:highlight w:val="none"/>
        </w:rPr>
        <w:outlineLvl w:val="0"/>
      </w:pPr>
      <w:r>
        <w:rPr>
          <w:rFonts w:hint="eastAsia" w:ascii="黑体" w:hAnsi="Showcard Gothic" w:eastAsia="黑体"/>
          <w:sz w:val="36"/>
          <w:szCs w:val="21"/>
          <w:highlight w:val="none"/>
        </w:rPr>
      </w:r>
      <w:r/>
    </w:p>
    <w:p>
      <w:pPr>
        <w:pStyle w:val="898"/>
        <w:rPr>
          <w:rFonts w:hint="eastAsia" w:ascii="Times New Roman" w:hAnsi="Times New Roman"/>
          <w:szCs w:val="21"/>
          <w:highlight w:val="none"/>
        </w:rPr>
      </w:pPr>
      <w:r>
        <w:rPr>
          <w:rFonts w:hint="eastAsia" w:ascii="Times New Roman" w:hAnsi="Times New Roman"/>
          <w:szCs w:val="21"/>
          <w:highlight w:val="none"/>
        </w:rPr>
      </w:r>
      <w:r/>
    </w:p>
    <w:p>
      <w:pPr>
        <w:pStyle w:val="898"/>
        <w:rPr>
          <w:rFonts w:hint="eastAsia" w:ascii="Times New Roman" w:hAnsi="Times New Roman"/>
          <w:szCs w:val="21"/>
          <w:highlight w:val="none"/>
        </w:rPr>
      </w:pPr>
      <w:r>
        <w:rPr>
          <w:rFonts w:hint="eastAsia" w:ascii="Times New Roman" w:hAnsi="Times New Roman"/>
          <w:szCs w:val="21"/>
          <w:highlight w:val="none"/>
        </w:rPr>
      </w:r>
      <w:r/>
    </w:p>
    <w:p>
      <w:pPr>
        <w:pStyle w:val="898"/>
        <w:rPr>
          <w:rFonts w:hint="eastAsia" w:ascii="Times New Roman" w:hAnsi="Times New Roman"/>
          <w:szCs w:val="21"/>
          <w:highlight w:val="none"/>
        </w:rPr>
      </w:pPr>
      <w:r>
        <w:rPr>
          <w:rFonts w:hint="eastAsia" w:ascii="Times New Roman" w:hAnsi="Times New Roman"/>
          <w:szCs w:val="21"/>
          <w:highlight w:val="none"/>
        </w:rPr>
      </w:r>
      <w:r/>
    </w:p>
    <w:p>
      <w:pPr>
        <w:pStyle w:val="898"/>
        <w:rPr>
          <w:rFonts w:hint="eastAsia" w:ascii="Times New Roman" w:hAnsi="Times New Roman"/>
          <w:szCs w:val="21"/>
          <w:highlight w:val="none"/>
        </w:rPr>
      </w:pPr>
      <w:r>
        <w:rPr>
          <w:rFonts w:hint="eastAsia" w:ascii="Times New Roman" w:hAnsi="Times New Roman"/>
          <w:szCs w:val="21"/>
          <w:highlight w:val="none"/>
        </w:rPr>
      </w:r>
      <w:r/>
    </w:p>
    <w:p>
      <w:pPr>
        <w:pStyle w:val="898"/>
        <w:rPr>
          <w:rFonts w:hint="eastAsia" w:ascii="Times New Roman" w:hAnsi="Times New Roman"/>
          <w:szCs w:val="21"/>
          <w:highlight w:val="none"/>
        </w:rPr>
      </w:pPr>
      <w:r>
        <w:rPr>
          <w:rFonts w:hint="eastAsia" w:ascii="Times New Roman" w:hAnsi="Times New Roman"/>
          <w:szCs w:val="21"/>
          <w:highlight w:val="none"/>
        </w:rPr>
      </w:r>
      <w:r/>
    </w:p>
    <w:p>
      <w:pPr>
        <w:pStyle w:val="898"/>
        <w:rPr>
          <w:rFonts w:hint="eastAsia" w:ascii="Times New Roman" w:hAnsi="Times New Roman"/>
          <w:szCs w:val="21"/>
          <w:highlight w:val="none"/>
        </w:rPr>
      </w:pPr>
      <w:r>
        <w:rPr>
          <w:rFonts w:hint="eastAsia" w:ascii="Times New Roman" w:hAnsi="Times New Roman"/>
          <w:szCs w:val="21"/>
          <w:highlight w:val="none"/>
        </w:rPr>
      </w:r>
      <w:r/>
    </w:p>
    <w:p>
      <w:pPr>
        <w:pStyle w:val="898"/>
        <w:rPr>
          <w:rFonts w:hint="eastAsia" w:ascii="Times New Roman" w:hAnsi="Times New Roman"/>
          <w:szCs w:val="21"/>
          <w:highlight w:val="none"/>
        </w:rPr>
      </w:pPr>
      <w:r>
        <w:rPr>
          <w:rFonts w:hint="eastAsia" w:ascii="Times New Roman" w:hAnsi="Times New Roman"/>
          <w:szCs w:val="21"/>
          <w:highlight w:val="none"/>
        </w:rPr>
      </w:r>
      <w:r/>
    </w:p>
    <w:p>
      <w:pPr>
        <w:pStyle w:val="898"/>
        <w:rPr>
          <w:rFonts w:hint="eastAsia" w:ascii="Times New Roman" w:hAnsi="Times New Roman"/>
          <w:szCs w:val="21"/>
          <w:highlight w:val="none"/>
        </w:rPr>
      </w:pPr>
      <w:r>
        <w:rPr>
          <w:rFonts w:hint="eastAsia" w:ascii="Times New Roman" w:hAnsi="Times New Roman"/>
          <w:szCs w:val="21"/>
          <w:highlight w:val="none"/>
        </w:rPr>
      </w:r>
      <w:r/>
    </w:p>
    <w:p>
      <w:pPr>
        <w:pStyle w:val="898"/>
        <w:rPr>
          <w:rFonts w:hint="eastAsia" w:ascii="Times New Roman" w:hAnsi="Times New Roman"/>
          <w:szCs w:val="21"/>
          <w:highlight w:val="none"/>
        </w:rPr>
      </w:pPr>
      <w:r>
        <w:rPr>
          <w:rFonts w:hint="eastAsia" w:ascii="Times New Roman" w:hAnsi="Times New Roman"/>
          <w:szCs w:val="21"/>
          <w:highlight w:val="none"/>
        </w:rPr>
      </w:r>
      <w:r/>
    </w:p>
    <w:p>
      <w:pPr>
        <w:pStyle w:val="898"/>
        <w:rPr>
          <w:rFonts w:hint="eastAsia" w:ascii="Times New Roman" w:hAnsi="Times New Roman"/>
          <w:szCs w:val="21"/>
          <w:highlight w:val="none"/>
        </w:rPr>
      </w:pPr>
      <w:r>
        <w:rPr>
          <w:rFonts w:hint="eastAsia" w:ascii="Times New Roman" w:hAnsi="Times New Roman"/>
          <w:szCs w:val="21"/>
          <w:highlight w:val="none"/>
        </w:rPr>
      </w:r>
      <w:r/>
    </w:p>
    <w:p>
      <w:pPr>
        <w:pStyle w:val="898"/>
        <w:rPr>
          <w:rFonts w:hint="eastAsia" w:ascii="Times New Roman" w:hAnsi="Times New Roman"/>
          <w:szCs w:val="21"/>
          <w:highlight w:val="none"/>
        </w:rPr>
      </w:pPr>
      <w:r>
        <w:rPr>
          <w:rFonts w:hint="eastAsia" w:ascii="Times New Roman" w:hAnsi="Times New Roman"/>
          <w:szCs w:val="21"/>
          <w:highlight w:val="none"/>
        </w:rPr>
      </w:r>
      <w:r/>
    </w:p>
    <w:p>
      <w:pPr>
        <w:pStyle w:val="898"/>
        <w:rPr>
          <w:rFonts w:hint="eastAsia" w:ascii="Times New Roman" w:hAnsi="Times New Roman"/>
          <w:szCs w:val="21"/>
          <w:highlight w:val="none"/>
        </w:rPr>
      </w:pPr>
      <w:r>
        <w:rPr>
          <w:rFonts w:hint="eastAsia" w:ascii="Times New Roman" w:hAnsi="Times New Roman"/>
          <w:szCs w:val="21"/>
          <w:highlight w:val="none"/>
        </w:rPr>
      </w:r>
      <w:r/>
    </w:p>
    <w:p>
      <w:pPr>
        <w:pStyle w:val="898"/>
        <w:rPr>
          <w:rFonts w:hint="eastAsia" w:ascii="Times New Roman" w:hAnsi="Times New Roman"/>
          <w:szCs w:val="21"/>
          <w:highlight w:val="none"/>
        </w:rPr>
      </w:pPr>
      <w:r>
        <w:rPr>
          <w:rFonts w:hint="eastAsia" w:ascii="Times New Roman" w:hAnsi="Times New Roman"/>
          <w:szCs w:val="21"/>
          <w:highlight w:val="none"/>
        </w:rPr>
      </w:r>
      <w:r/>
    </w:p>
    <w:p>
      <w:pPr>
        <w:pStyle w:val="898"/>
        <w:rPr>
          <w:rFonts w:hint="eastAsia" w:ascii="Times New Roman" w:hAnsi="Times New Roman"/>
          <w:szCs w:val="21"/>
          <w:highlight w:val="none"/>
        </w:rPr>
      </w:pPr>
      <w:r>
        <w:rPr>
          <w:rFonts w:hint="eastAsia" w:ascii="Times New Roman" w:hAnsi="Times New Roman"/>
          <w:szCs w:val="21"/>
          <w:highlight w:val="none"/>
        </w:rPr>
      </w:r>
      <w:r/>
    </w:p>
    <w:p>
      <w:pPr>
        <w:pStyle w:val="898"/>
        <w:rPr>
          <w:rFonts w:hint="eastAsia" w:ascii="Times New Roman" w:hAnsi="Times New Roman"/>
          <w:szCs w:val="21"/>
          <w:highlight w:val="none"/>
        </w:rPr>
      </w:pPr>
      <w:r>
        <w:rPr>
          <w:rFonts w:hint="eastAsia" w:ascii="Times New Roman" w:hAnsi="Times New Roman"/>
          <w:szCs w:val="21"/>
          <w:highlight w:val="none"/>
        </w:rPr>
      </w:r>
      <w:r/>
    </w:p>
    <w:p>
      <w:pPr>
        <w:pStyle w:val="898"/>
        <w:rPr>
          <w:rFonts w:hint="eastAsia" w:ascii="Times New Roman" w:hAnsi="Times New Roman"/>
          <w:szCs w:val="21"/>
          <w:highlight w:val="none"/>
        </w:rPr>
      </w:pPr>
      <w:r>
        <w:rPr>
          <w:rFonts w:hint="eastAsia" w:ascii="Times New Roman" w:hAnsi="Times New Roman"/>
          <w:szCs w:val="21"/>
          <w:highlight w:val="none"/>
        </w:rPr>
      </w:r>
      <w:r/>
    </w:p>
    <w:p>
      <w:pPr>
        <w:pStyle w:val="898"/>
        <w:rPr>
          <w:rFonts w:hint="eastAsia" w:ascii="Times New Roman" w:hAnsi="Times New Roman"/>
          <w:szCs w:val="21"/>
          <w:highlight w:val="none"/>
        </w:rPr>
      </w:pPr>
      <w:r>
        <w:rPr>
          <w:rFonts w:hint="eastAsia" w:ascii="Times New Roman" w:hAnsi="Times New Roman"/>
          <w:szCs w:val="21"/>
          <w:highlight w:val="none"/>
        </w:rPr>
      </w:r>
      <w:r/>
    </w:p>
    <w:p>
      <w:pPr>
        <w:pStyle w:val="898"/>
        <w:rPr>
          <w:rFonts w:hint="eastAsia" w:ascii="Times New Roman" w:hAnsi="Times New Roman"/>
          <w:szCs w:val="21"/>
          <w:highlight w:val="none"/>
        </w:rPr>
      </w:pPr>
      <w:r>
        <w:rPr>
          <w:rFonts w:hint="eastAsia" w:ascii="Times New Roman" w:hAnsi="Times New Roman"/>
          <w:szCs w:val="21"/>
          <w:highlight w:val="none"/>
        </w:rPr>
      </w:r>
      <w:r/>
    </w:p>
    <w:p>
      <w:pPr>
        <w:pStyle w:val="898"/>
        <w:rPr>
          <w:rFonts w:hint="eastAsia" w:ascii="Times New Roman" w:hAnsi="Times New Roman"/>
          <w:szCs w:val="21"/>
          <w:highlight w:val="none"/>
        </w:rPr>
      </w:pPr>
      <w:r>
        <w:rPr>
          <w:rFonts w:hint="eastAsia" w:ascii="Times New Roman" w:hAnsi="Times New Roman"/>
          <w:szCs w:val="21"/>
          <w:highlight w:val="none"/>
        </w:rPr>
      </w:r>
      <w:r/>
    </w:p>
    <w:p>
      <w:pPr>
        <w:pStyle w:val="898"/>
        <w:rPr>
          <w:rFonts w:hint="eastAsia" w:ascii="Times New Roman" w:hAnsi="Times New Roman"/>
          <w:szCs w:val="21"/>
          <w:highlight w:val="none"/>
        </w:rPr>
      </w:pPr>
      <w:r>
        <w:rPr>
          <w:rFonts w:hint="eastAsia" w:ascii="Times New Roman" w:hAnsi="Times New Roman"/>
          <w:szCs w:val="21"/>
          <w:highlight w:val="none"/>
        </w:rPr>
      </w:r>
      <w:r/>
    </w:p>
    <w:p>
      <w:pPr>
        <w:pStyle w:val="898"/>
        <w:rPr>
          <w:rFonts w:hint="eastAsia" w:ascii="Times New Roman" w:hAnsi="Times New Roman"/>
          <w:szCs w:val="21"/>
          <w:highlight w:val="none"/>
        </w:rPr>
      </w:pPr>
      <w:r>
        <w:rPr>
          <w:rFonts w:hint="eastAsia" w:ascii="Times New Roman" w:hAnsi="Times New Roman"/>
          <w:szCs w:val="21"/>
          <w:highlight w:val="none"/>
        </w:rPr>
      </w:r>
      <w:r/>
    </w:p>
    <w:p>
      <w:pPr>
        <w:pStyle w:val="898"/>
        <w:rPr>
          <w:rFonts w:hint="eastAsia" w:ascii="Times New Roman" w:hAnsi="Times New Roman"/>
          <w:szCs w:val="21"/>
          <w:highlight w:val="none"/>
        </w:rPr>
      </w:pPr>
      <w:r>
        <w:rPr>
          <w:rFonts w:hint="eastAsia" w:ascii="Times New Roman" w:hAnsi="Times New Roman"/>
          <w:szCs w:val="21"/>
          <w:highlight w:val="none"/>
        </w:rPr>
      </w:r>
      <w:r/>
    </w:p>
    <w:p>
      <w:pPr>
        <w:pStyle w:val="898"/>
        <w:rPr>
          <w:rFonts w:hint="eastAsia" w:ascii="Times New Roman" w:hAnsi="Times New Roman"/>
          <w:szCs w:val="21"/>
          <w:highlight w:val="none"/>
        </w:rPr>
      </w:pPr>
      <w:r>
        <w:rPr>
          <w:rFonts w:hint="eastAsia" w:ascii="Times New Roman" w:hAnsi="Times New Roman"/>
          <w:szCs w:val="21"/>
          <w:highlight w:val="none"/>
        </w:rPr>
      </w:r>
      <w:r/>
    </w:p>
    <w:p>
      <w:pPr>
        <w:pStyle w:val="898"/>
        <w:rPr>
          <w:rFonts w:hint="eastAsia" w:ascii="Times New Roman" w:hAnsi="Times New Roman"/>
          <w:szCs w:val="21"/>
          <w:highlight w:val="none"/>
        </w:rPr>
      </w:pPr>
      <w:r>
        <w:rPr>
          <w:rFonts w:hint="eastAsia" w:ascii="Times New Roman" w:hAnsi="Times New Roman"/>
          <w:szCs w:val="21"/>
          <w:highlight w:val="none"/>
        </w:rPr>
      </w:r>
      <w:r/>
    </w:p>
    <w:p>
      <w:pPr>
        <w:pStyle w:val="898"/>
        <w:rPr>
          <w:rFonts w:hint="eastAsia" w:ascii="Times New Roman" w:hAnsi="Times New Roman"/>
          <w:szCs w:val="21"/>
          <w:highlight w:val="none"/>
        </w:rPr>
      </w:pPr>
      <w:r>
        <w:rPr>
          <w:rFonts w:hint="eastAsia" w:ascii="Times New Roman" w:hAnsi="Times New Roman"/>
          <w:szCs w:val="21"/>
          <w:highlight w:val="none"/>
        </w:rPr>
      </w:r>
      <w:r/>
    </w:p>
    <w:p>
      <w:pPr>
        <w:pStyle w:val="898"/>
        <w:rPr>
          <w:rFonts w:hint="eastAsia" w:ascii="Times New Roman" w:hAnsi="Times New Roman"/>
          <w:szCs w:val="21"/>
          <w:highlight w:val="none"/>
        </w:rPr>
      </w:pPr>
      <w:r>
        <w:rPr>
          <w:rFonts w:hint="eastAsia" w:ascii="Times New Roman" w:hAnsi="Times New Roman"/>
          <w:szCs w:val="21"/>
          <w:highlight w:val="none"/>
        </w:rPr>
      </w:r>
      <w:r/>
    </w:p>
    <w:p>
      <w:pPr>
        <w:pStyle w:val="898"/>
        <w:rPr>
          <w:rFonts w:hint="eastAsia" w:ascii="Times New Roman" w:hAnsi="Times New Roman"/>
          <w:szCs w:val="21"/>
          <w:highlight w:val="none"/>
        </w:rPr>
      </w:pPr>
      <w:r>
        <w:rPr>
          <w:rFonts w:hint="eastAsia" w:ascii="Times New Roman" w:hAnsi="Times New Roman"/>
          <w:szCs w:val="21"/>
          <w:highlight w:val="none"/>
        </w:rPr>
      </w:r>
      <w:r/>
    </w:p>
    <w:p>
      <w:pPr>
        <w:pStyle w:val="898"/>
        <w:rPr>
          <w:rFonts w:hint="eastAsia" w:ascii="Times New Roman" w:hAnsi="Times New Roman"/>
          <w:szCs w:val="21"/>
          <w:highlight w:val="none"/>
        </w:rPr>
      </w:pPr>
      <w:r>
        <w:rPr>
          <w:rFonts w:hint="eastAsia" w:ascii="Times New Roman" w:hAnsi="Times New Roman"/>
          <w:szCs w:val="21"/>
          <w:highlight w:val="none"/>
        </w:rPr>
      </w:r>
      <w:r/>
    </w:p>
    <w:p>
      <w:pPr>
        <w:pStyle w:val="898"/>
        <w:rPr>
          <w:rFonts w:hint="eastAsia" w:ascii="Times New Roman" w:hAnsi="Times New Roman"/>
          <w:szCs w:val="21"/>
          <w:highlight w:val="none"/>
        </w:rPr>
      </w:pPr>
      <w:r>
        <w:rPr>
          <w:rFonts w:hint="eastAsia" w:ascii="Times New Roman" w:hAnsi="Times New Roman"/>
          <w:szCs w:val="21"/>
          <w:highlight w:val="none"/>
        </w:rPr>
      </w:r>
      <w:r/>
    </w:p>
    <w:p>
      <w:pPr>
        <w:pStyle w:val="898"/>
        <w:jc w:val="center"/>
        <w:keepLines w:val="0"/>
        <w:keepNext/>
        <w:pageBreakBefore w:val="0"/>
        <w:spacing w:line="400" w:lineRule="exact"/>
        <w:widowControl w:val="off"/>
        <w:rPr>
          <w:rFonts w:hint="eastAsia" w:ascii="方正黑体_GBK" w:hAnsi="方正黑体_GBK" w:eastAsia="方正黑体_GBK" w:cs="方正黑体_GBK"/>
          <w:sz w:val="28"/>
          <w:szCs w:val="28"/>
          <w:highlight w:val="none"/>
        </w:rPr>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outlineLvl w:val="0"/>
      </w:pPr>
      <w:r/>
      <w:bookmarkEnd w:id="0"/>
      <w:r>
        <w:rPr>
          <w:rFonts w:hint="eastAsia" w:ascii="方正黑体_GBK" w:hAnsi="方正黑体_GBK" w:eastAsia="方正黑体_GBK" w:cs="方正黑体_GBK"/>
          <w:sz w:val="28"/>
          <w:szCs w:val="28"/>
          <w:highlight w:val="none"/>
        </w:rPr>
      </w:r>
      <w:r/>
    </w:p>
    <w:p>
      <w:pPr>
        <w:pStyle w:val="898"/>
        <w:jc w:val="center"/>
        <w:keepLines w:val="0"/>
        <w:keepNext/>
        <w:pageBreakBefore w:val="0"/>
        <w:spacing w:line="400" w:lineRule="exact"/>
        <w:widowControl w:val="off"/>
        <w:rPr>
          <w:rFonts w:hint="eastAsia" w:ascii="方正黑体_GBK" w:hAnsi="方正黑体_GBK" w:eastAsia="方正黑体_GBK" w:cs="方正黑体_GBK"/>
          <w:sz w:val="28"/>
          <w:szCs w:val="28"/>
          <w:highlight w:val="none"/>
        </w:rPr>
        <w:outlineLvl w:val="0"/>
      </w:pPr>
      <w:r>
        <w:rPr>
          <w:rFonts w:hint="eastAsia" w:ascii="方正黑体_GBK" w:hAnsi="方正黑体_GBK" w:eastAsia="方正黑体_GBK" w:cs="方正黑体_GBK"/>
          <w:sz w:val="28"/>
          <w:szCs w:val="28"/>
          <w:highlight w:val="none"/>
        </w:rPr>
        <w:t xml:space="preserve">第一章  磋商邀请</w:t>
      </w:r>
      <w:r>
        <w:rPr>
          <w:rFonts w:hint="eastAsia" w:ascii="方正黑体_GBK" w:hAnsi="方正黑体_GBK" w:eastAsia="方正黑体_GBK" w:cs="方正黑体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受〔</w:t>
      </w:r>
      <w:r>
        <w:rPr>
          <w:rFonts w:hint="eastAsia" w:ascii="方正仿宋_GBK" w:hAnsi="方正仿宋_GBK" w:eastAsia="方正仿宋_GBK" w:cs="方正仿宋_GBK"/>
          <w:sz w:val="28"/>
          <w:szCs w:val="28"/>
          <w:highlight w:val="none"/>
        </w:rPr>
        <w:tab/>
      </w:r>
      <w:r>
        <w:rPr>
          <w:rFonts w:hint="eastAsia" w:ascii="方正仿宋_GBK" w:hAnsi="方正仿宋_GBK" w:eastAsia="方正仿宋_GBK" w:cs="方正仿宋_GBK"/>
          <w:sz w:val="28"/>
          <w:szCs w:val="28"/>
          <w:highlight w:val="none"/>
        </w:rPr>
        <w:t xml:space="preserve">江苏省灌溉总渠管理处处直及淮安站〕的委托，江苏省政府采购中心就〔处属工程调度辅助决策及总渠入海口下泄流量预测〕(〔</w:t>
      </w:r>
      <w:r>
        <w:rPr>
          <w:rFonts w:hint="eastAsia" w:ascii="方正仿宋_GBK" w:hAnsi="方正仿宋_GBK" w:eastAsia="方正仿宋_GBK" w:cs="方正仿宋_GBK"/>
          <w:sz w:val="28"/>
          <w:szCs w:val="28"/>
          <w:highlight w:val="none"/>
          <w:lang w:eastAsia="zh-CN"/>
        </w:rPr>
        <w:t xml:space="preserve">JSZC-320000-SCZX-C2026-0381</w:t>
      </w:r>
      <w:r>
        <w:rPr>
          <w:rFonts w:hint="eastAsia" w:ascii="方正仿宋_GBK" w:hAnsi="方正仿宋_GBK" w:eastAsia="方正仿宋_GBK" w:cs="方正仿宋_GBK"/>
          <w:sz w:val="28"/>
          <w:szCs w:val="28"/>
          <w:highlight w:val="none"/>
        </w:rPr>
        <w:t xml:space="preserve">〕)项目进行竞争性磋商采购，欢迎符合条件的供应商参加磋商。</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rPr>
        <w:t xml:space="preserve">项目概况</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u w:val="single"/>
        </w:rPr>
        <w:t xml:space="preserve">处属工程调度辅助决策及总渠入海口下泄流量预测</w:t>
      </w:r>
      <w:r>
        <w:rPr>
          <w:rFonts w:hint="eastAsia" w:ascii="方正仿宋_GBK" w:hAnsi="方正仿宋_GBK" w:eastAsia="方正仿宋_GBK" w:cs="方正仿宋_GBK"/>
          <w:sz w:val="28"/>
          <w:szCs w:val="28"/>
          <w:highlight w:val="none"/>
        </w:rPr>
        <w:t xml:space="preserve">竞争性磋商项目的潜在供应商可在</w:t>
      </w:r>
      <w:r>
        <w:rPr>
          <w:rFonts w:hint="eastAsia" w:ascii="方正仿宋_GBK" w:hAnsi="方正仿宋_GBK" w:eastAsia="方正仿宋_GBK" w:cs="方正仿宋_GBK"/>
          <w:sz w:val="28"/>
          <w:szCs w:val="28"/>
          <w:highlight w:val="none"/>
          <w:u w:val="single"/>
        </w:rPr>
        <w:t xml:space="preserve">“江苏政府采购网”自行免费下载</w:t>
      </w:r>
      <w:r>
        <w:rPr>
          <w:rFonts w:hint="eastAsia" w:ascii="方正仿宋_GBK" w:hAnsi="方正仿宋_GBK" w:eastAsia="方正仿宋_GBK" w:cs="方正仿宋_GBK"/>
          <w:sz w:val="28"/>
          <w:szCs w:val="28"/>
          <w:highlight w:val="none"/>
        </w:rPr>
        <w:t xml:space="preserve">磋商文件，并于</w:t>
      </w:r>
      <w:r>
        <w:rPr>
          <w:rFonts w:hint="eastAsia" w:ascii="Times New Roman" w:hAnsi="Times New Roman" w:eastAsia="方正黑体_GBK" w:cs="Times New Roman"/>
          <w:b w:val="0"/>
          <w:bCs w:val="0"/>
          <w:sz w:val="28"/>
          <w:szCs w:val="28"/>
          <w:highlight w:val="none"/>
          <w:lang w:val="en-US" w:eastAsia="zh-CN"/>
        </w:rPr>
        <w:t xml:space="preserve">2026</w:t>
      </w:r>
      <w:r>
        <w:rPr>
          <w:rFonts w:hint="eastAsia" w:ascii="方正仿宋_GBK" w:hAnsi="方正仿宋_GBK" w:eastAsia="方正仿宋_GBK" w:cs="方正仿宋_GBK"/>
          <w:bCs/>
          <w:sz w:val="28"/>
          <w:szCs w:val="28"/>
          <w:highlight w:val="none"/>
          <w:u w:val="none"/>
        </w:rPr>
        <w:t xml:space="preserve">年</w:t>
      </w:r>
      <w:r>
        <w:rPr>
          <w:rFonts w:hint="eastAsia" w:ascii="Times New Roman" w:hAnsi="Times New Roman" w:eastAsia="方正黑体_GBK" w:cs="Times New Roman"/>
          <w:b w:val="0"/>
          <w:bCs w:val="0"/>
          <w:sz w:val="28"/>
          <w:szCs w:val="28"/>
          <w:highlight w:val="none"/>
          <w:lang w:val="en-US" w:eastAsia="zh-CN"/>
        </w:rPr>
        <w:t xml:space="preserve">9</w:t>
      </w:r>
      <w:r>
        <w:rPr>
          <w:rFonts w:hint="eastAsia" w:ascii="方正仿宋_GBK" w:hAnsi="方正仿宋_GBK" w:eastAsia="方正仿宋_GBK" w:cs="方正仿宋_GBK"/>
          <w:bCs/>
          <w:sz w:val="28"/>
          <w:szCs w:val="28"/>
          <w:highlight w:val="none"/>
          <w:u w:val="none"/>
        </w:rPr>
        <w:t xml:space="preserve">月</w:t>
      </w:r>
      <w:r>
        <w:rPr>
          <w:rFonts w:hint="eastAsia" w:ascii="Times New Roman" w:hAnsi="Times New Roman" w:eastAsia="方正黑体_GBK" w:cs="Times New Roman"/>
          <w:b w:val="0"/>
          <w:bCs w:val="0"/>
          <w:sz w:val="28"/>
          <w:szCs w:val="28"/>
          <w:highlight w:val="none"/>
          <w:lang w:val="en-US" w:eastAsia="zh-CN"/>
        </w:rPr>
        <w:t xml:space="preserve">21</w:t>
      </w:r>
      <w:r>
        <w:rPr>
          <w:rFonts w:hint="eastAsia" w:ascii="方正仿宋_GBK" w:hAnsi="方正仿宋_GBK" w:eastAsia="方正仿宋_GBK" w:cs="方正仿宋_GBK"/>
          <w:bCs/>
          <w:sz w:val="28"/>
          <w:szCs w:val="28"/>
          <w:highlight w:val="none"/>
          <w:u w:val="none"/>
        </w:rPr>
        <w:t xml:space="preserve">日14</w:t>
      </w:r>
      <w:r>
        <w:rPr>
          <w:rFonts w:hint="eastAsia" w:ascii="方正仿宋_GBK" w:hAnsi="方正仿宋_GBK" w:eastAsia="方正仿宋_GBK" w:cs="方正仿宋_GBK"/>
          <w:bCs/>
          <w:sz w:val="28"/>
          <w:szCs w:val="28"/>
          <w:highlight w:val="none"/>
          <w:u w:val="none"/>
          <w:lang w:val="en-US" w:eastAsia="zh-CN"/>
        </w:rPr>
        <w:t xml:space="preserve">时</w:t>
      </w:r>
      <w:r>
        <w:rPr>
          <w:rFonts w:hint="eastAsia" w:ascii="Times New Roman" w:hAnsi="Times New Roman" w:eastAsia="方正黑体_GBK" w:cs="Times New Roman"/>
          <w:b w:val="0"/>
          <w:bCs w:val="0"/>
          <w:sz w:val="28"/>
          <w:szCs w:val="28"/>
          <w:highlight w:val="none"/>
          <w:lang w:val="en-US" w:eastAsia="zh-CN"/>
        </w:rPr>
        <w:t xml:space="preserve">30</w:t>
      </w:r>
      <w:r>
        <w:rPr>
          <w:rFonts w:hint="eastAsia" w:ascii="方正仿宋_GBK" w:hAnsi="方正仿宋_GBK" w:eastAsia="方正仿宋_GBK" w:cs="方正仿宋_GBK"/>
          <w:bCs/>
          <w:sz w:val="28"/>
          <w:szCs w:val="28"/>
          <w:highlight w:val="none"/>
          <w:u w:val="none"/>
        </w:rPr>
        <w:t xml:space="preserve">分（北京时间）</w:t>
      </w:r>
      <w:r>
        <w:rPr>
          <w:rFonts w:hint="eastAsia" w:ascii="方正仿宋_GBK" w:hAnsi="方正仿宋_GBK" w:eastAsia="方正仿宋_GBK" w:cs="方正仿宋_GBK"/>
          <w:bCs/>
          <w:sz w:val="28"/>
          <w:szCs w:val="28"/>
          <w:highlight w:val="none"/>
        </w:rPr>
        <w:t xml:space="preserve">前递交响应文件</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898"/>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Start w:id="6" w:name="_Toc28359079"/>
      <w:r/>
      <w:bookmarkStart w:id="7" w:name="_Toc38985263"/>
      <w:r/>
      <w:bookmarkStart w:id="8" w:name="_Toc28359002"/>
      <w:r/>
      <w:bookmarkStart w:id="9" w:name="_Toc35393790"/>
      <w:r/>
      <w:bookmarkStart w:id="10" w:name="_Toc35393621"/>
      <w:r/>
      <w:bookmarkStart w:id="11" w:name="_Hlk24379207"/>
      <w:r>
        <w:rPr>
          <w:rFonts w:hint="eastAsia" w:ascii="方正黑体_GBK" w:hAnsi="方正黑体_GBK" w:eastAsia="方正黑体_GBK" w:cs="方正黑体_GBK"/>
          <w:b w:val="0"/>
          <w:bCs w:val="0"/>
          <w:sz w:val="28"/>
          <w:szCs w:val="28"/>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eastAsia="zh-CN"/>
        </w:rPr>
        <w:t xml:space="preserve">采购编号</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黑体_GBK" w:cs="Times New Roman"/>
          <w:b w:val="0"/>
          <w:bCs w:val="0"/>
          <w:sz w:val="28"/>
          <w:szCs w:val="28"/>
          <w:highlight w:val="none"/>
        </w:rPr>
        <w:t xml:space="preserve">JSZC-320000-SCZX-C2026-0381 </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2.项目名称：</w:t>
      </w:r>
      <w:r>
        <w:rPr>
          <w:rFonts w:hint="eastAsia" w:ascii="方正仿宋_GBK" w:hAnsi="方正仿宋_GBK" w:eastAsia="方正仿宋_GBK" w:cs="方正仿宋_GBK"/>
          <w:sz w:val="28"/>
          <w:szCs w:val="28"/>
          <w:highlight w:val="none"/>
          <w:lang w:eastAsia="zh-CN"/>
        </w:rPr>
        <w:t xml:space="preserve">处属工程调度辅助决策及总渠入海口下泄流量预测</w:t>
      </w:r>
      <w:r>
        <w:rPr>
          <w:rFonts w:hint="eastAsia" w:ascii="方正仿宋_GBK" w:hAnsi="方正仿宋_GBK" w:eastAsia="方正仿宋_GBK" w:cs="方正仿宋_GBK"/>
          <w:sz w:val="28"/>
          <w:szCs w:val="28"/>
          <w:highlight w:val="none"/>
          <w:lang w:eastAsia="zh-CN"/>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bookmarkEnd w:id="11"/>
      <w:r>
        <w:rPr>
          <w:rFonts w:hint="eastAsia" w:ascii="方正仿宋_GBK" w:hAnsi="方正仿宋_GBK" w:eastAsia="方正仿宋_GBK" w:cs="方正仿宋_GBK"/>
          <w:sz w:val="28"/>
          <w:szCs w:val="28"/>
          <w:highlight w:val="none"/>
        </w:rPr>
        <w:t xml:space="preserve">3.预算金额</w:t>
      </w:r>
      <w:r>
        <w:rPr>
          <w:rFonts w:hint="eastAsia" w:ascii="方正仿宋_GBK" w:hAnsi="方正仿宋_GBK" w:eastAsia="方正仿宋_GBK" w:cs="方正仿宋_GBK"/>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3250" w:type="dxa"/>
            <w:vAlign w:val="top"/>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预算金额</w:t>
            </w:r>
            <w:r>
              <w:rPr>
                <w:rFonts w:hint="eastAsia" w:ascii="方正仿宋_GBK" w:hAnsi="方正仿宋_GBK" w:eastAsia="方正仿宋_GBK" w:cs="方正仿宋_GBK"/>
                <w:sz w:val="28"/>
                <w:szCs w:val="28"/>
                <w:highlight w:val="none"/>
              </w:rPr>
            </w:r>
            <w:r/>
          </w:p>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（人民币：万元）</w:t>
            </w:r>
            <w:r>
              <w:rPr>
                <w:rFonts w:hint="eastAsia" w:ascii="方正仿宋_GBK" w:hAnsi="方正仿宋_GBK" w:eastAsia="方正仿宋_GBK" w:cs="方正仿宋_GBK"/>
                <w:sz w:val="28"/>
                <w:szCs w:val="28"/>
                <w:highlight w:val="none"/>
              </w:rPr>
            </w:r>
            <w:r/>
          </w:p>
        </w:tc>
      </w:tr>
      <w:tr>
        <w:trPr/>
        <w:tc>
          <w:tcPr>
            <w:tcW w:w="1154" w:type="dxa"/>
            <w:vAlign w:val="center"/>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250" w:type="dxa"/>
            <w:vAlign w:val="top"/>
            <w:textDirection w:val="lrTb"/>
            <w:noWrap w:val="false"/>
          </w:tcPr>
          <w:p>
            <w:pPr>
              <w:pStyle w:val="898"/>
              <w:ind w:firstLine="1120"/>
              <w:jc w:val="both"/>
              <w:keepLines w:val="0"/>
              <w:keepNext w:val="0"/>
              <w:pageBreakBefore w:val="0"/>
              <w:spacing w:line="400" w:lineRule="exact"/>
              <w:widowControl w:val="off"/>
              <w:rPr>
                <w:rFonts w:ascii="方正仿宋_GBK" w:hAnsi="方正仿宋_GBK" w:eastAsia="方正仿宋_GBK" w:cs="方正仿宋_GBK"/>
                <w:sz w:val="28"/>
                <w:szCs w:val="28"/>
                <w:highlight w:val="none"/>
                <w:lang w:val="en-US" w:eastAsia="zh-CN"/>
              </w:rPr>
            </w:pPr>
            <w:r>
              <w:rPr>
                <w:rFonts w:hint="eastAsia" w:ascii="Times New Roman" w:hAnsi="Times New Roman" w:eastAsia="方正黑体_GBK" w:cs="Times New Roman"/>
                <w:b w:val="0"/>
                <w:bCs w:val="0"/>
                <w:sz w:val="28"/>
                <w:szCs w:val="28"/>
                <w:highlight w:val="none"/>
                <w:lang w:val="en-US" w:eastAsia="zh-CN"/>
              </w:rPr>
              <w:t xml:space="preserve">96</w:t>
            </w:r>
            <w:r>
              <w:rPr>
                <w:rFonts w:ascii="方正仿宋_GBK" w:hAnsi="方正仿宋_GBK" w:eastAsia="方正仿宋_GBK" w:cs="方正仿宋_GBK"/>
                <w:sz w:val="28"/>
                <w:szCs w:val="28"/>
                <w:highlight w:val="none"/>
                <w:lang w:val="en-US" w:eastAsia="zh-CN"/>
              </w:rPr>
            </w:r>
            <w:r/>
          </w:p>
        </w:tc>
      </w:tr>
    </w:tbl>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4.最高限价</w:t>
      </w:r>
      <w:r>
        <w:rPr>
          <w:rFonts w:hint="eastAsia" w:ascii="方正仿宋_GBK" w:hAnsi="方正仿宋_GBK" w:eastAsia="方正仿宋_GBK" w:cs="方正仿宋_GBK"/>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898"/>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rPr>
                <w:rFonts w:hint="eastAsia" w:ascii="方正仿宋_GBK" w:hAnsi="方正仿宋_GBK" w:eastAsia="方正仿宋_GBK" w:cs="方正仿宋_GBK"/>
                <w:color w:val="000000"/>
                <w:sz w:val="28"/>
                <w:szCs w:val="28"/>
                <w:highlight w:val="none"/>
              </w:rPr>
            </w:r>
            <w:r/>
          </w:p>
          <w:p>
            <w:pPr>
              <w:pStyle w:val="898"/>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rPr>
            </w:r>
            <w:r/>
          </w:p>
        </w:tc>
        <w:tc>
          <w:tcPr>
            <w:tcW w:w="3233" w:type="dxa"/>
            <w:vAlign w:val="top"/>
            <w:textDirection w:val="lrTb"/>
            <w:noWrap w:val="false"/>
          </w:tcPr>
          <w:p>
            <w:pPr>
              <w:pStyle w:val="898"/>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最高限价</w:t>
            </w:r>
            <w:r>
              <w:rPr>
                <w:rFonts w:hint="eastAsia" w:ascii="方正仿宋_GBK" w:hAnsi="方正仿宋_GBK" w:eastAsia="方正仿宋_GBK" w:cs="方正仿宋_GBK"/>
                <w:color w:val="000000"/>
                <w:sz w:val="28"/>
                <w:szCs w:val="28"/>
                <w:highlight w:val="none"/>
              </w:rPr>
            </w:r>
            <w:r/>
          </w:p>
          <w:p>
            <w:pPr>
              <w:pStyle w:val="898"/>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（人民币：万元）</w:t>
            </w:r>
            <w:r>
              <w:rPr>
                <w:rFonts w:hint="eastAsia" w:ascii="方正仿宋_GBK" w:hAnsi="方正仿宋_GBK" w:eastAsia="方正仿宋_GBK" w:cs="方正仿宋_GBK"/>
                <w:color w:val="000000"/>
                <w:sz w:val="28"/>
                <w:szCs w:val="28"/>
                <w:highlight w:val="none"/>
              </w:rPr>
            </w:r>
            <w:r/>
          </w:p>
        </w:tc>
      </w:tr>
      <w:tr>
        <w:trPr/>
        <w:tc>
          <w:tcPr>
            <w:tcW w:w="1148" w:type="dxa"/>
            <w:vAlign w:val="top"/>
            <w:textDirection w:val="lrTb"/>
            <w:noWrap w:val="false"/>
          </w:tcPr>
          <w:p>
            <w:pPr>
              <w:pStyle w:val="898"/>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233" w:type="dxa"/>
            <w:vAlign w:val="top"/>
            <w:textDirection w:val="lrTb"/>
            <w:noWrap w:val="false"/>
          </w:tcPr>
          <w:p>
            <w:pPr>
              <w:pStyle w:val="898"/>
              <w:jc w:val="center"/>
              <w:pageBreakBefore w:val="0"/>
              <w:spacing w:line="400" w:lineRule="exact"/>
              <w:rPr>
                <w:rFonts w:ascii="方正仿宋_GBK" w:hAnsi="方正仿宋_GBK" w:eastAsia="方正仿宋_GBK" w:cs="方正仿宋_GBK"/>
                <w:color w:val="000000"/>
                <w:sz w:val="28"/>
                <w:szCs w:val="28"/>
                <w:highlight w:val="none"/>
                <w:lang w:val="en-US" w:eastAsia="zh-CN"/>
              </w:rPr>
            </w:pPr>
            <w:r>
              <w:rPr>
                <w:rFonts w:hint="eastAsia" w:ascii="Times New Roman" w:hAnsi="Times New Roman" w:eastAsia="方正黑体_GBK" w:cs="Times New Roman"/>
                <w:b w:val="0"/>
                <w:bCs w:val="0"/>
                <w:sz w:val="28"/>
                <w:szCs w:val="28"/>
                <w:highlight w:val="none"/>
                <w:lang w:val="en-US" w:eastAsia="zh-CN"/>
              </w:rPr>
              <w:t xml:space="preserve">96</w:t>
            </w:r>
            <w:r>
              <w:rPr>
                <w:rFonts w:ascii="方正仿宋_GBK" w:hAnsi="方正仿宋_GBK" w:eastAsia="方正仿宋_GBK" w:cs="方正仿宋_GBK"/>
                <w:color w:val="000000"/>
                <w:sz w:val="28"/>
                <w:szCs w:val="28"/>
                <w:highlight w:val="none"/>
                <w:lang w:val="en-US" w:eastAsia="zh-CN"/>
              </w:rPr>
            </w:r>
            <w:r/>
          </w:p>
        </w:tc>
      </w:tr>
    </w:tbl>
    <w:p>
      <w:pPr>
        <w:pStyle w:val="898"/>
        <w:ind w:firstLine="560"/>
        <w:keepLines w:val="0"/>
        <w:keepNext w:val="0"/>
        <w:pageBreakBefore w:val="0"/>
        <w:spacing w:line="400" w:lineRule="exact"/>
        <w:widowControl w:val="off"/>
        <w:rPr>
          <w:rFonts w:ascii="宋体" w:hAnsi="宋体"/>
          <w:sz w:val="28"/>
          <w:szCs w:val="28"/>
          <w:highlight w:val="none"/>
          <w:u w:val="single"/>
        </w:rPr>
      </w:pP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.采购需求（简介）：（详细内容见本磋商文件第四章）</w:t>
      </w:r>
      <w:r>
        <w:rPr>
          <w:rFonts w:ascii="宋体" w:hAnsi="宋体"/>
          <w:sz w:val="28"/>
          <w:szCs w:val="28"/>
          <w:highlight w:val="none"/>
          <w:u w:val="singl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.合同履行期限：</w:t>
      </w:r>
      <w:r>
        <w:rPr>
          <w:rFonts w:hint="eastAsia" w:ascii="方正仿宋_GBK" w:hAnsi="方正仿宋_GBK" w:eastAsia="方正仿宋_GBK" w:cs="方正仿宋_GBK"/>
          <w:sz w:val="28"/>
          <w:szCs w:val="28"/>
          <w:highlight w:val="none"/>
          <w:lang w:eastAsia="zh-CN"/>
        </w:rPr>
        <w:t xml:space="preserve">2026年11月20日前完成全部建设内容并通过管理处合同工程验收。</w:t>
      </w:r>
      <w:r>
        <w:rPr>
          <w:rFonts w:hint="eastAsia" w:ascii="方正仿宋_GBK" w:hAnsi="方正仿宋_GBK" w:eastAsia="方正仿宋_GBK" w:cs="方正仿宋_GBK"/>
          <w:sz w:val="28"/>
          <w:szCs w:val="28"/>
          <w:highlight w:val="none"/>
          <w:lang w:eastAsia="zh-CN"/>
        </w:rPr>
      </w:r>
      <w:r/>
    </w:p>
    <w:p>
      <w:pPr>
        <w:pStyle w:val="898"/>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Start w:id="12" w:name="_Toc35393622"/>
      <w:r/>
      <w:bookmarkStart w:id="13" w:name="_Toc35393791"/>
      <w:r/>
      <w:bookmarkStart w:id="14" w:name="_Toc28359003"/>
      <w:r/>
      <w:bookmarkStart w:id="15" w:name="_Toc28359080"/>
      <w:r/>
      <w:bookmarkStart w:id="16" w:name="_Toc38985264"/>
      <w:r>
        <w:rPr>
          <w:rFonts w:hint="eastAsia" w:ascii="方正黑体_GBK" w:hAnsi="方正黑体_GBK" w:eastAsia="方正黑体_GBK" w:cs="方正黑体_GBK"/>
          <w:b w:val="0"/>
          <w:bCs w:val="0"/>
          <w:sz w:val="28"/>
          <w:szCs w:val="28"/>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28"/>
          <w:szCs w:val="28"/>
          <w:highlight w:val="none"/>
        </w:rPr>
      </w:r>
      <w:r/>
    </w:p>
    <w:p>
      <w:pPr>
        <w:pStyle w:val="898"/>
        <w:ind w:firstLine="560"/>
        <w:keepLines w:val="0"/>
        <w:keepNext w:val="0"/>
        <w:pageBreakBefore w:val="0"/>
        <w:spacing w:line="400" w:lineRule="exact"/>
        <w:widowControl w:val="off"/>
        <w:rPr>
          <w:rFonts w:hint="eastAsia" w:ascii="方正楷体_GBK" w:hAnsi="方正楷体_GBK" w:eastAsia="方正楷体_GBK" w:cs="方正楷体_GBK"/>
          <w:sz w:val="28"/>
          <w:szCs w:val="28"/>
          <w:highlight w:val="none"/>
        </w:rPr>
      </w:pPr>
      <w:r/>
      <w:bookmarkStart w:id="17" w:name="_Toc28359004"/>
      <w:r/>
      <w:bookmarkStart w:id="18" w:name="_Toc35393623"/>
      <w:r/>
      <w:bookmarkStart w:id="19" w:name="_Toc35393792"/>
      <w:r/>
      <w:bookmarkStart w:id="20" w:name="_Toc28359081"/>
      <w:r/>
      <w:bookmarkStart w:id="21" w:name="_Toc38985265"/>
      <w:r>
        <w:rPr>
          <w:rFonts w:hint="eastAsia" w:ascii="方正楷体_GBK" w:hAnsi="方正楷体_GBK" w:eastAsia="方正楷体_GBK" w:cs="方正楷体_GBK"/>
          <w:sz w:val="28"/>
          <w:szCs w:val="28"/>
          <w:highlight w:val="none"/>
        </w:rPr>
        <w:t xml:space="preserve">（一）通用资格要求</w:t>
      </w:r>
      <w:r>
        <w:rPr>
          <w:rFonts w:hint="eastAsia" w:ascii="方正楷体_GBK" w:hAnsi="方正楷体_GBK" w:eastAsia="方正楷体_GBK" w:cs="方正楷体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1.满足《中华人民共和国政府采购法》第二十二条规定，并提供下列材料：</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 法人或者其他组织的营业执照等证明文件，自然人的身份证明；</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1.2上一年度的财务状况报告（成立不满一年无需提供）；</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1.4具备履行合同所必需的设备和专业技术能力的书面声明；</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1.5参加政府采购活动前3年内在经营活动中没有重大违法记录的书面声明。</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2.在“信用中国”网站（</w:t>
      </w:r>
      <w:r>
        <w:rPr>
          <w:rFonts w:hint="eastAsia" w:ascii="Times New Roman" w:hAnsi="Times New Roman" w:eastAsia="方正黑体_GBK" w:cs="Times New Roman"/>
          <w:b w:val="0"/>
          <w:bCs w:val="0"/>
          <w:sz w:val="28"/>
          <w:szCs w:val="28"/>
          <w:highlight w:val="none"/>
        </w:rPr>
        <w:t xml:space="preserve">www.creditchina.gov.cn</w:t>
      </w:r>
      <w:r>
        <w:rPr>
          <w:rFonts w:hint="eastAsia" w:ascii="方正仿宋_GBK" w:hAnsi="方正仿宋_GBK" w:eastAsia="方正仿宋_GBK" w:cs="方正仿宋_GBK"/>
          <w:sz w:val="28"/>
          <w:szCs w:val="28"/>
          <w:highlight w:val="none"/>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3.落实政府采购政策需满足的资格要求：无</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eastAsia="zh-CN"/>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4.联合体参与磋商</w:t>
      </w:r>
      <w:r>
        <w:rPr>
          <w:rFonts w:hint="eastAsia" w:ascii="方正仿宋_GBK" w:hAnsi="方正仿宋_GBK" w:eastAsia="方正仿宋_GBK" w:cs="方正仿宋_GBK"/>
          <w:sz w:val="28"/>
          <w:szCs w:val="28"/>
          <w:highlight w:val="none"/>
        </w:rPr>
      </w:r>
      <w:r/>
    </w:p>
    <w:tbl>
      <w:tblPr>
        <w:tblW w:w="8048"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3534"/>
        <w:gridCol w:w="3709"/>
      </w:tblGrid>
      <w:tr>
        <w:trPr/>
        <w:tc>
          <w:tcPr>
            <w:tcW w:w="805" w:type="dxa"/>
            <w:vAlign w:val="top"/>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3534" w:type="dxa"/>
            <w:vAlign w:val="top"/>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是否接受联合体参与磋商（是/否）</w:t>
            </w:r>
            <w:r>
              <w:rPr>
                <w:rFonts w:hint="eastAsia" w:ascii="方正仿宋_GBK" w:hAnsi="方正仿宋_GBK" w:eastAsia="方正仿宋_GBK" w:cs="方正仿宋_GBK"/>
                <w:sz w:val="28"/>
                <w:szCs w:val="28"/>
                <w:highlight w:val="none"/>
              </w:rPr>
            </w:r>
            <w:r/>
          </w:p>
        </w:tc>
        <w:tc>
          <w:tcPr>
            <w:tcW w:w="3709" w:type="dxa"/>
            <w:vAlign w:val="top"/>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该采购包中联合体成员</w:t>
            </w:r>
            <w:r>
              <w:rPr>
                <w:rFonts w:hint="eastAsia" w:ascii="方正仿宋_GBK" w:hAnsi="方正仿宋_GBK" w:eastAsia="方正仿宋_GBK" w:cs="方正仿宋_GBK"/>
                <w:sz w:val="28"/>
                <w:szCs w:val="28"/>
                <w:highlight w:val="none"/>
              </w:rPr>
            </w:r>
            <w:r/>
          </w:p>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数量上限</w:t>
            </w:r>
            <w:r>
              <w:rPr>
                <w:rFonts w:hint="eastAsia" w:ascii="方正仿宋_GBK" w:hAnsi="方正仿宋_GBK" w:eastAsia="方正仿宋_GBK" w:cs="方正仿宋_GBK"/>
                <w:sz w:val="28"/>
                <w:szCs w:val="28"/>
                <w:highlight w:val="none"/>
              </w:rPr>
            </w:r>
            <w:r/>
          </w:p>
        </w:tc>
      </w:tr>
      <w:tr>
        <w:trPr/>
        <w:tc>
          <w:tcPr>
            <w:tcW w:w="805" w:type="dxa"/>
            <w:vAlign w:val="top"/>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534" w:type="dxa"/>
            <w:vAlign w:val="top"/>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tc>
        <w:tc>
          <w:tcPr>
            <w:tcW w:w="3709" w:type="dxa"/>
            <w:vAlign w:val="top"/>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eastAsia="zh-CN"/>
              </w:rPr>
            </w:r>
            <w:r/>
          </w:p>
        </w:tc>
      </w:tr>
    </w:tbl>
    <w:p>
      <w:pPr>
        <w:pStyle w:val="898"/>
        <w:ind w:firstLine="560"/>
        <w:keepLines w:val="0"/>
        <w:keepNext w:val="0"/>
        <w:pageBreakBefore w:val="0"/>
        <w:spacing w:line="400" w:lineRule="exact"/>
        <w:widowControl w:val="off"/>
        <w:rPr>
          <w:rFonts w:hint="eastAsia" w:ascii="方正楷体_GBK" w:hAnsi="方正楷体_GBK" w:eastAsia="方正楷体_GBK" w:cs="方正楷体_GBK"/>
          <w:sz w:val="28"/>
          <w:szCs w:val="28"/>
          <w:highlight w:val="none"/>
        </w:rPr>
      </w:pPr>
      <w:r>
        <w:rPr>
          <w:rFonts w:hint="eastAsia" w:ascii="方正楷体_GBK" w:hAnsi="方正楷体_GBK" w:eastAsia="方正楷体_GBK" w:cs="方正楷体_GBK"/>
          <w:sz w:val="28"/>
          <w:szCs w:val="28"/>
          <w:highlight w:val="none"/>
        </w:rPr>
        <w:t xml:space="preserve">（二）本项目的特定资格要求</w:t>
      </w:r>
      <w:r>
        <w:rPr>
          <w:rFonts w:hint="eastAsia" w:ascii="方正楷体_GBK" w:hAnsi="方正楷体_GBK" w:eastAsia="方正楷体_GBK" w:cs="方正楷体_GBK"/>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3709" w:type="dxa"/>
            <w:vAlign w:val="center"/>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特定资格要求</w:t>
            </w:r>
            <w:r>
              <w:rPr>
                <w:rFonts w:hint="eastAsia" w:ascii="方正仿宋_GBK" w:hAnsi="方正仿宋_GBK" w:eastAsia="方正仿宋_GBK" w:cs="方正仿宋_GBK"/>
                <w:sz w:val="28"/>
                <w:szCs w:val="28"/>
                <w:highlight w:val="none"/>
              </w:rPr>
            </w:r>
            <w:r/>
          </w:p>
        </w:tc>
      </w:tr>
      <w:tr>
        <w:trPr/>
        <w:tc>
          <w:tcPr>
            <w:tcW w:w="809" w:type="dxa"/>
            <w:vAlign w:val="top"/>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lang w:eastAsia="zh-CN"/>
              </w:rPr>
            </w:r>
            <w:r/>
          </w:p>
        </w:tc>
        <w:tc>
          <w:tcPr>
            <w:tcW w:w="3709" w:type="dxa"/>
            <w:vAlign w:val="top"/>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r>
    </w:tbl>
    <w:p>
      <w:pPr>
        <w:pStyle w:val="898"/>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rPr>
          <w:rFonts w:hint="eastAsia" w:ascii="方正黑体_GBK" w:hAnsi="方正黑体_GBK" w:eastAsia="方正黑体_GBK" w:cs="方正黑体_GBK"/>
          <w:b w:val="0"/>
          <w:bCs w:val="0"/>
          <w:sz w:val="28"/>
          <w:szCs w:val="28"/>
          <w:highlight w:val="none"/>
        </w:rPr>
        <w:t xml:space="preserve">三、获取磋商文件</w:t>
      </w:r>
      <w:r>
        <w:rPr>
          <w:rFonts w:hint="eastAsia" w:ascii="方正黑体_GBK" w:hAnsi="方正黑体_GBK" w:eastAsia="方正黑体_GBK" w:cs="方正黑体_GBK"/>
          <w:b w:val="0"/>
          <w:bCs w:val="0"/>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1.时间：自磋商文件公告发布之日起5个工作日。</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2.方式：在“江苏政府采购网”自行免费下载磋商文件。</w:t>
      </w:r>
      <w:r>
        <w:rPr>
          <w:rFonts w:hint="eastAsia" w:ascii="方正仿宋_GBK" w:hAnsi="方正仿宋_GBK" w:eastAsia="方正仿宋_GBK" w:cs="方正仿宋_GBK"/>
          <w:sz w:val="28"/>
          <w:szCs w:val="28"/>
          <w:highlight w:val="none"/>
        </w:rPr>
      </w:r>
      <w:r/>
    </w:p>
    <w:p>
      <w:pPr>
        <w:pStyle w:val="898"/>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End w:id="17"/>
      <w:r/>
      <w:bookmarkEnd w:id="18"/>
      <w:r/>
      <w:bookmarkEnd w:id="19"/>
      <w:r/>
      <w:bookmarkEnd w:id="20"/>
      <w:r/>
      <w:bookmarkEnd w:id="21"/>
      <w:r/>
      <w:bookmarkStart w:id="22" w:name="_Toc28359005"/>
      <w:r/>
      <w:bookmarkStart w:id="23" w:name="_Toc28359082"/>
      <w:r/>
      <w:bookmarkStart w:id="24" w:name="_Toc35393624"/>
      <w:r/>
      <w:bookmarkStart w:id="25" w:name="_Toc38985266"/>
      <w:r/>
      <w:bookmarkStart w:id="26" w:name="_Toc35393793"/>
      <w:r>
        <w:rPr>
          <w:rFonts w:hint="eastAsia" w:ascii="方正黑体_GBK" w:hAnsi="方正黑体_GBK" w:eastAsia="方正黑体_GBK" w:cs="方正黑体_GBK"/>
          <w:b w:val="0"/>
          <w:bCs w:val="0"/>
          <w:sz w:val="28"/>
          <w:szCs w:val="28"/>
          <w:highlight w:val="none"/>
        </w:rPr>
        <w:t xml:space="preserve">四、提交</w:t>
      </w:r>
      <w:bookmarkEnd w:id="22"/>
      <w:r/>
      <w:bookmarkEnd w:id="23"/>
      <w:r>
        <w:rPr>
          <w:rFonts w:hint="eastAsia" w:ascii="方正黑体_GBK" w:hAnsi="方正黑体_GBK" w:eastAsia="方正黑体_GBK" w:cs="方正黑体_GBK"/>
          <w:b w:val="0"/>
          <w:bCs w:val="0"/>
          <w:sz w:val="28"/>
          <w:szCs w:val="28"/>
          <w:highlight w:val="none"/>
        </w:rPr>
        <w:t xml:space="preserve">响应文件截止时间</w:t>
      </w:r>
      <w:bookmarkEnd w:id="24"/>
      <w:r/>
      <w:bookmarkEnd w:id="25"/>
      <w:r/>
      <w:bookmarkEnd w:id="26"/>
      <w:r>
        <w:rPr>
          <w:rFonts w:hint="eastAsia" w:ascii="方正黑体_GBK" w:hAnsi="方正黑体_GBK" w:eastAsia="方正黑体_GBK" w:cs="方正黑体_GBK"/>
          <w:b w:val="0"/>
          <w:bCs w:val="0"/>
          <w:sz w:val="28"/>
          <w:szCs w:val="28"/>
          <w:highlight w:val="none"/>
        </w:rPr>
        <w:t xml:space="preserve">、开启时间及地点</w:t>
      </w:r>
      <w:r>
        <w:rPr>
          <w:rFonts w:hint="eastAsia" w:ascii="方正黑体_GBK" w:hAnsi="方正黑体_GBK" w:eastAsia="方正黑体_GBK" w:cs="方正黑体_GBK"/>
          <w:b w:val="0"/>
          <w:bCs w:val="0"/>
          <w:sz w:val="28"/>
          <w:szCs w:val="28"/>
          <w:highlight w:val="none"/>
        </w:rPr>
      </w:r>
      <w:r/>
    </w:p>
    <w:p>
      <w:pPr>
        <w:pStyle w:val="898"/>
        <w:ind w:firstLine="560"/>
        <w:keepLines w:val="0"/>
        <w:keepNext w:val="0"/>
        <w:pageBreakBefore w:val="0"/>
        <w:spacing w:line="400" w:lineRule="exact"/>
        <w:widowControl w:val="off"/>
        <w:rPr>
          <w:rFonts w:ascii="宋体" w:hAnsi="宋体" w:cs="宋体"/>
          <w:sz w:val="28"/>
          <w:szCs w:val="28"/>
          <w:highlight w:val="none"/>
        </w:rPr>
      </w:pPr>
      <w:r>
        <w:rPr>
          <w:rFonts w:hint="eastAsia" w:ascii="方正仿宋_GBK" w:hAnsi="方正仿宋_GBK" w:eastAsia="方正仿宋_GBK" w:cs="方正仿宋_GBK"/>
          <w:bCs/>
          <w:sz w:val="28"/>
          <w:szCs w:val="28"/>
          <w:highlight w:val="none"/>
          <w:u w:val="none"/>
        </w:rPr>
        <w:t xml:space="preserve">1.</w:t>
      </w:r>
      <w:r>
        <w:rPr>
          <w:rFonts w:hint="eastAsia" w:ascii="Times New Roman" w:hAnsi="Times New Roman" w:eastAsia="方正黑体_GBK" w:cs="Times New Roman"/>
          <w:b w:val="0"/>
          <w:bCs w:val="0"/>
          <w:sz w:val="28"/>
          <w:szCs w:val="28"/>
          <w:highlight w:val="none"/>
          <w:lang w:val="en-US" w:eastAsia="zh-CN"/>
        </w:rPr>
        <w:t xml:space="preserve">2026</w:t>
      </w:r>
      <w:r>
        <w:rPr>
          <w:rFonts w:hint="eastAsia" w:ascii="方正仿宋_GBK" w:hAnsi="方正仿宋_GBK" w:eastAsia="方正仿宋_GBK" w:cs="方正仿宋_GBK"/>
          <w:bCs/>
          <w:sz w:val="28"/>
          <w:szCs w:val="28"/>
          <w:highlight w:val="none"/>
          <w:u w:val="none"/>
        </w:rPr>
        <w:t xml:space="preserve">年9</w:t>
      </w:r>
      <w:r>
        <w:rPr>
          <w:rFonts w:hint="eastAsia" w:ascii="方正仿宋_GBK" w:hAnsi="方正仿宋_GBK" w:eastAsia="方正仿宋_GBK" w:cs="方正仿宋_GBK"/>
          <w:bCs/>
          <w:sz w:val="28"/>
          <w:szCs w:val="28"/>
          <w:highlight w:val="none"/>
          <w:u w:val="none"/>
        </w:rPr>
        <w:t xml:space="preserve">月</w:t>
      </w:r>
      <w:r>
        <w:rPr>
          <w:rFonts w:hint="eastAsia" w:ascii="Times New Roman" w:hAnsi="Times New Roman" w:eastAsia="方正黑体_GBK" w:cs="Times New Roman"/>
          <w:b w:val="0"/>
          <w:bCs w:val="0"/>
          <w:sz w:val="28"/>
          <w:szCs w:val="28"/>
          <w:highlight w:val="none"/>
          <w:lang w:val="en-US" w:eastAsia="zh-CN"/>
        </w:rPr>
        <w:t xml:space="preserve">21</w:t>
      </w:r>
      <w:r>
        <w:rPr>
          <w:rFonts w:hint="eastAsia" w:ascii="方正仿宋_GBK" w:hAnsi="方正仿宋_GBK" w:eastAsia="方正仿宋_GBK" w:cs="方正仿宋_GBK"/>
          <w:bCs/>
          <w:sz w:val="28"/>
          <w:szCs w:val="28"/>
          <w:highlight w:val="none"/>
          <w:u w:val="none"/>
        </w:rPr>
        <w:t xml:space="preserve">日</w:t>
      </w:r>
      <w:r>
        <w:rPr>
          <w:rFonts w:hint="eastAsia" w:ascii="Times New Roman" w:hAnsi="Times New Roman" w:eastAsia="方正黑体_GBK" w:cs="Times New Roman"/>
          <w:b w:val="0"/>
          <w:bCs w:val="0"/>
          <w:sz w:val="28"/>
          <w:szCs w:val="28"/>
          <w:highlight w:val="none"/>
          <w:lang w:val="en-US" w:eastAsia="zh-CN"/>
        </w:rPr>
        <w:t xml:space="preserve">14</w:t>
      </w:r>
      <w:r>
        <w:rPr>
          <w:rFonts w:hint="eastAsia" w:ascii="方正仿宋_GBK" w:hAnsi="方正仿宋_GBK" w:eastAsia="方正仿宋_GBK" w:cs="方正仿宋_GBK"/>
          <w:bCs/>
          <w:sz w:val="28"/>
          <w:szCs w:val="28"/>
          <w:highlight w:val="none"/>
          <w:u w:val="none"/>
          <w:lang w:val="en-US" w:eastAsia="zh-CN"/>
        </w:rPr>
        <w:t xml:space="preserve">时</w:t>
      </w:r>
      <w:r>
        <w:rPr>
          <w:rFonts w:hint="eastAsia" w:ascii="Times New Roman" w:hAnsi="Times New Roman" w:eastAsia="方正黑体_GBK" w:cs="Times New Roman"/>
          <w:b w:val="0"/>
          <w:bCs w:val="0"/>
          <w:sz w:val="28"/>
          <w:szCs w:val="28"/>
          <w:highlight w:val="none"/>
          <w:lang w:val="en-US" w:eastAsia="zh-CN"/>
        </w:rPr>
        <w:t xml:space="preserve">30</w:t>
      </w:r>
      <w:r>
        <w:rPr>
          <w:rFonts w:hint="eastAsia" w:ascii="方正仿宋_GBK" w:hAnsi="方正仿宋_GBK" w:eastAsia="方正仿宋_GBK" w:cs="方正仿宋_GBK"/>
          <w:bCs/>
          <w:sz w:val="28"/>
          <w:szCs w:val="28"/>
          <w:highlight w:val="none"/>
          <w:u w:val="none"/>
        </w:rPr>
        <w:t xml:space="preserve">分（北京时间）</w:t>
      </w:r>
      <w:r>
        <w:rPr>
          <w:rFonts w:hint="eastAsia" w:ascii="方正仿宋_GBK" w:hAnsi="方正仿宋_GBK" w:eastAsia="方正仿宋_GBK" w:cs="方正仿宋_GBK"/>
          <w:bCs/>
          <w:sz w:val="28"/>
          <w:szCs w:val="28"/>
          <w:highlight w:val="none"/>
        </w:rPr>
        <w:t xml:space="preserve">。</w:t>
      </w:r>
      <w:r>
        <w:rPr>
          <w:rFonts w:ascii="宋体" w:hAnsi="宋体" w:cs="宋体"/>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2.地点：“苏采云”政府采购交易系统。</w:t>
      </w:r>
      <w:r>
        <w:rPr>
          <w:rFonts w:hint="eastAsia" w:ascii="方正仿宋_GBK" w:hAnsi="方正仿宋_GBK" w:eastAsia="方正仿宋_GBK" w:cs="方正仿宋_GBK"/>
          <w:sz w:val="28"/>
          <w:szCs w:val="28"/>
          <w:highlight w:val="none"/>
        </w:rPr>
      </w:r>
      <w:r/>
    </w:p>
    <w:p>
      <w:pPr>
        <w:pStyle w:val="898"/>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Start w:id="27" w:name="_Toc35393625"/>
      <w:r/>
      <w:bookmarkStart w:id="28" w:name="_Toc38985267"/>
      <w:r/>
      <w:bookmarkStart w:id="29" w:name="_Toc35393794"/>
      <w:r/>
      <w:bookmarkStart w:id="30" w:name="_Toc28359007"/>
      <w:r/>
      <w:bookmarkStart w:id="31" w:name="_Toc28359084"/>
      <w:r>
        <w:rPr>
          <w:rFonts w:hint="eastAsia" w:ascii="方正黑体_GBK" w:hAnsi="方正黑体_GBK" w:eastAsia="方正黑体_GBK" w:cs="方正黑体_GBK"/>
          <w:b w:val="0"/>
          <w:bCs w:val="0"/>
          <w:sz w:val="28"/>
          <w:szCs w:val="28"/>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8"/>
          <w:szCs w:val="28"/>
          <w:highlight w:val="none"/>
        </w:rPr>
      </w:r>
      <w:r/>
    </w:p>
    <w:p>
      <w:pPr>
        <w:pStyle w:val="898"/>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Start w:id="32" w:name="_Toc35393795"/>
      <w:r/>
      <w:bookmarkStart w:id="33" w:name="_Toc35393626"/>
      <w:r/>
      <w:bookmarkStart w:id="34" w:name="_Toc38985268"/>
      <w:r>
        <w:rPr>
          <w:rFonts w:hint="eastAsia" w:ascii="方正黑体_GBK" w:hAnsi="方正黑体_GBK" w:eastAsia="方正黑体_GBK" w:cs="方正黑体_GBK"/>
          <w:b w:val="0"/>
          <w:bCs w:val="0"/>
          <w:sz w:val="28"/>
          <w:szCs w:val="28"/>
          <w:highlight w:val="none"/>
        </w:rPr>
        <w:t xml:space="preserve">六、其他补充事宜</w:t>
      </w:r>
      <w:bookmarkEnd w:id="32"/>
      <w:r/>
      <w:bookmarkEnd w:id="33"/>
      <w:r/>
      <w:bookmarkEnd w:id="34"/>
      <w:r>
        <w:rPr>
          <w:rFonts w:hint="eastAsia" w:ascii="方正黑体_GBK" w:hAnsi="方正黑体_GBK" w:eastAsia="方正黑体_GBK" w:cs="方正黑体_GBK"/>
          <w:b w:val="0"/>
          <w:bCs w:val="0"/>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无</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eastAsia="zh-CN"/>
        </w:rPr>
      </w:r>
      <w:r/>
    </w:p>
    <w:p>
      <w:pPr>
        <w:pStyle w:val="898"/>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Start w:id="35" w:name="_Toc28359008"/>
      <w:r/>
      <w:bookmarkStart w:id="36" w:name="_Toc38985269"/>
      <w:r/>
      <w:bookmarkStart w:id="37" w:name="_Toc35393796"/>
      <w:r/>
      <w:bookmarkStart w:id="38" w:name="_Toc35393627"/>
      <w:r/>
      <w:bookmarkStart w:id="39" w:name="_Toc28359085"/>
      <w:r>
        <w:rPr>
          <w:rFonts w:hint="eastAsia" w:ascii="方正黑体_GBK" w:hAnsi="方正黑体_GBK" w:eastAsia="方正黑体_GBK" w:cs="方正黑体_GBK"/>
          <w:b w:val="0"/>
          <w:bCs w:val="0"/>
          <w:sz w:val="28"/>
          <w:szCs w:val="28"/>
          <w:highlight w:val="none"/>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sz w:val="28"/>
          <w:szCs w:val="28"/>
          <w:highlight w:val="none"/>
        </w:rPr>
      </w:r>
      <w:r/>
    </w:p>
    <w:p>
      <w:pPr>
        <w:pStyle w:val="898"/>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仿宋" w:hAnsi="仿宋" w:eastAsia="仿宋" w:cs="宋体"/>
          <w:sz w:val="28"/>
          <w:szCs w:val="28"/>
          <w:highlight w:val="none"/>
        </w:rPr>
        <w:t xml:space="preserve">　　</w:t>
      </w:r>
      <w:bookmarkStart w:id="40" w:name="_Toc28359087"/>
      <w:r/>
      <w:bookmarkStart w:id="41" w:name="_Toc28359010"/>
      <w:r>
        <w:rPr>
          <w:rFonts w:hint="eastAsia" w:ascii="仿宋" w:hAnsi="仿宋" w:eastAsia="仿宋" w:cs="宋体"/>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1.采购人信息</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名 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u w:val="single"/>
          <w:lang w:eastAsia="zh-CN"/>
        </w:rPr>
        <w:t xml:space="preserve">江苏省灌溉总渠管理处</w:t>
      </w:r>
      <w:r>
        <w:rPr>
          <w:rFonts w:hint="eastAsia" w:ascii="方正仿宋_GBK" w:hAnsi="方正仿宋_GBK" w:eastAsia="方正仿宋_GBK" w:cs="方正仿宋_GBK"/>
          <w:sz w:val="28"/>
          <w:szCs w:val="28"/>
          <w:highlight w:val="none"/>
          <w:u w:val="single"/>
          <w:lang w:val="en-US" w:eastAsia="zh-CN"/>
        </w:rPr>
        <w:t xml:space="preserve"> </w:t>
      </w:r>
      <w:r>
        <w:rPr>
          <w:rFonts w:hint="eastAsia"/>
          <w:szCs w:val="22"/>
          <w:highlight w:val="none"/>
          <w:lang w:val="en-US" w:eastAsia="zh-CN"/>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w:t>
      </w: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址：</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  江苏省淮安市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联系人：</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陈晨</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联系方式：</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   19952359802       </w:t>
      </w:r>
      <w:r>
        <w:rPr>
          <w:rFonts w:hint="eastAsia" w:ascii="方正仿宋_GBK" w:hAnsi="方正仿宋_GBK" w:eastAsia="方正仿宋_GBK" w:cs="方正仿宋_GBK"/>
          <w:sz w:val="28"/>
          <w:szCs w:val="28"/>
          <w:highlight w:val="none"/>
          <w:u w:val="single"/>
        </w:rPr>
        <w:t xml:space="preserve"> </w:t>
      </w:r>
      <w:bookmarkStart w:id="42" w:name="_Toc28359009"/>
      <w:r/>
      <w:bookmarkStart w:id="43" w:name="_Toc28359086"/>
      <w:r>
        <w:rPr>
          <w:rFonts w:hint="eastAsia" w:ascii="方正仿宋_GBK" w:hAnsi="方正仿宋_GBK" w:eastAsia="方正仿宋_GBK" w:cs="方正仿宋_GBK"/>
          <w:sz w:val="28"/>
          <w:szCs w:val="28"/>
          <w:highlight w:val="none"/>
          <w:u w:val="single"/>
        </w:rPr>
      </w:r>
      <w:r/>
    </w:p>
    <w:p>
      <w:pPr>
        <w:pStyle w:val="898"/>
        <w:ind w:firstLine="560"/>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bookmarkEnd w:id="42"/>
      <w:r/>
      <w:bookmarkEnd w:id="43"/>
      <w:r>
        <w:rPr>
          <w:rFonts w:hint="eastAsia" w:ascii="方正仿宋_GBK" w:hAnsi="方正仿宋_GBK" w:eastAsia="方正仿宋_GBK" w:cs="方正仿宋_GBK"/>
          <w:sz w:val="28"/>
          <w:szCs w:val="28"/>
          <w:highlight w:val="none"/>
        </w:rPr>
        <w:t xml:space="preserve">2.江苏省政府采购中心信息</w:t>
      </w:r>
      <w:r>
        <w:rPr>
          <w:rFonts w:hint="eastAsia" w:ascii="方正仿宋_GBK" w:hAnsi="方正仿宋_GBK" w:eastAsia="方正仿宋_GBK" w:cs="方正仿宋_GBK"/>
          <w:sz w:val="28"/>
          <w:szCs w:val="28"/>
          <w:highlight w:val="none"/>
        </w:rPr>
      </w:r>
      <w:r/>
    </w:p>
    <w:p>
      <w:pPr>
        <w:pStyle w:val="898"/>
        <w:ind w:firstLine="480"/>
        <w:spacing w:line="400" w:lineRule="exact"/>
        <w:rPr>
          <w:rFonts w:ascii="宋体" w:hAnsi="宋体"/>
          <w:color w:val="000000"/>
          <w:sz w:val="24"/>
          <w:szCs w:val="24"/>
          <w:highlight w:val="none"/>
        </w:rPr>
      </w:pPr>
      <w:r>
        <w:rPr>
          <w:rFonts w:hint="eastAsia" w:ascii="方正仿宋_GBK" w:hAnsi="方正仿宋_GBK" w:eastAsia="方正仿宋_GBK" w:cs="方正仿宋_GBK"/>
          <w:sz w:val="28"/>
          <w:szCs w:val="28"/>
          <w:highlight w:val="none"/>
        </w:rPr>
        <w:t xml:space="preserve">地　址：</w:t>
      </w:r>
      <w:r>
        <w:rPr>
          <w:rFonts w:hint="eastAsia" w:ascii="方正仿宋_GBK" w:hAnsi="方正仿宋_GBK" w:eastAsia="方正仿宋_GBK" w:cs="方正仿宋_GBK"/>
          <w:sz w:val="28"/>
          <w:szCs w:val="28"/>
          <w:highlight w:val="none"/>
          <w:u w:val="single"/>
        </w:rPr>
        <w:t xml:space="preserve">南京市汉中门大街145号省政务中心二期3楼南区　</w:t>
      </w:r>
      <w:r>
        <w:rPr>
          <w:rFonts w:ascii="宋体" w:hAnsi="宋体"/>
          <w:color w:val="000000"/>
          <w:sz w:val="24"/>
          <w:szCs w:val="24"/>
          <w:highlight w:val="none"/>
        </w:rPr>
      </w:r>
      <w:r/>
    </w:p>
    <w:p>
      <w:pPr>
        <w:pStyle w:val="898"/>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联系人：</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厉彬彬、唐文</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rPr>
          <w:rFonts w:ascii="宋体" w:hAnsi="宋体"/>
          <w:sz w:val="28"/>
          <w:szCs w:val="28"/>
          <w:highlight w:val="none"/>
        </w:rPr>
      </w:pPr>
      <w:r>
        <w:rPr>
          <w:rFonts w:hint="eastAsia" w:ascii="方正仿宋_GBK" w:hAnsi="方正仿宋_GBK" w:eastAsia="方正仿宋_GBK" w:cs="方正仿宋_GBK"/>
          <w:sz w:val="28"/>
          <w:szCs w:val="28"/>
          <w:highlight w:val="none"/>
        </w:rPr>
        <w:t xml:space="preserve">联系方式：</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025-83668517/83668519</w:t>
      </w:r>
      <w:r>
        <w:rPr>
          <w:rFonts w:hint="eastAsia" w:ascii="方正仿宋_GBK" w:hAnsi="方正仿宋_GBK" w:eastAsia="方正仿宋_GBK" w:cs="方正仿宋_GBK"/>
          <w:sz w:val="28"/>
          <w:szCs w:val="28"/>
          <w:highlight w:val="none"/>
          <w:u w:val="single"/>
        </w:rPr>
        <w:t xml:space="preserve">　</w:t>
      </w:r>
      <w:r>
        <w:rPr>
          <w:rFonts w:ascii="宋体" w:hAnsi="宋体"/>
          <w:sz w:val="28"/>
          <w:szCs w:val="28"/>
          <w:highlight w:val="none"/>
        </w:rPr>
      </w:r>
      <w:r/>
    </w:p>
    <w:p>
      <w:pPr>
        <w:pStyle w:val="898"/>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End w:id="40"/>
      <w:r/>
      <w:bookmarkEnd w:id="41"/>
      <w:r>
        <w:rPr>
          <w:rFonts w:hint="eastAsia" w:ascii="方正黑体_GBK" w:hAnsi="方正黑体_GBK" w:eastAsia="方正黑体_GBK" w:cs="方正黑体_GBK"/>
          <w:b w:val="0"/>
          <w:bCs w:val="0"/>
          <w:sz w:val="28"/>
          <w:szCs w:val="28"/>
          <w:highlight w:val="none"/>
        </w:rPr>
        <w:t xml:space="preserve">八、其他</w:t>
      </w:r>
      <w:r>
        <w:rPr>
          <w:rFonts w:hint="eastAsia" w:ascii="方正黑体_GBK" w:hAnsi="方正黑体_GBK" w:eastAsia="方正黑体_GBK" w:cs="方正黑体_GBK"/>
          <w:b w:val="0"/>
          <w:bCs w:val="0"/>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cs="Times New Roman"/>
          <w:sz w:val="28"/>
          <w:szCs w:val="28"/>
          <w:highlight w:val="none"/>
        </w:rPr>
        <w:t xml:space="preserve">http://www.ccgp-jiangsu.gov.cn/jiangsu/zlxz/ee/ee3a4bc5a3454aa2b0d9312230633ce9.html。</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 本次磋商不收取磋商保证金。</w:t>
      </w:r>
      <w:r>
        <w:rPr>
          <w:rFonts w:hint="eastAsia" w:ascii="方正仿宋_GBK" w:hAnsi="方正仿宋_GBK" w:eastAsia="方正仿宋_GBK" w:cs="方正仿宋_GBK"/>
          <w:sz w:val="28"/>
          <w:szCs w:val="28"/>
          <w:highlight w:val="none"/>
        </w:rPr>
      </w:r>
      <w:r/>
    </w:p>
    <w:p>
      <w:pPr>
        <w:pStyle w:val="898"/>
        <w:ind w:right="840"/>
        <w:rPr>
          <w:rFonts w:hint="eastAsia" w:ascii="宋体" w:hAnsi="宋体"/>
          <w:sz w:val="24"/>
          <w:szCs w:val="24"/>
          <w:highlight w:val="none"/>
        </w:rPr>
      </w:pPr>
      <w:r>
        <w:rPr>
          <w:rFonts w:hint="eastAsia" w:ascii="宋体" w:hAnsi="宋体"/>
          <w:sz w:val="24"/>
          <w:szCs w:val="24"/>
          <w:highlight w:val="none"/>
        </w:rPr>
      </w:r>
      <w:r/>
    </w:p>
    <w:p>
      <w:pPr>
        <w:pStyle w:val="898"/>
        <w:ind w:right="840"/>
        <w:rPr>
          <w:rFonts w:hint="eastAsia" w:ascii="宋体" w:hAnsi="宋体"/>
          <w:sz w:val="24"/>
          <w:szCs w:val="24"/>
          <w:highlight w:val="none"/>
        </w:rPr>
      </w:pPr>
      <w:r>
        <w:rPr>
          <w:rFonts w:hint="eastAsia" w:ascii="宋体" w:hAnsi="宋体"/>
          <w:sz w:val="24"/>
          <w:szCs w:val="24"/>
          <w:highlight w:val="none"/>
        </w:rPr>
      </w:r>
      <w:r/>
    </w:p>
    <w:p>
      <w:pPr>
        <w:pStyle w:val="898"/>
        <w:ind w:right="840"/>
        <w:rPr>
          <w:rFonts w:hint="eastAsia" w:ascii="宋体" w:hAnsi="宋体"/>
          <w:sz w:val="24"/>
          <w:szCs w:val="24"/>
          <w:highlight w:val="none"/>
        </w:rPr>
      </w:pPr>
      <w:r>
        <w:rPr>
          <w:rFonts w:hint="eastAsia" w:ascii="宋体" w:hAnsi="宋体"/>
          <w:sz w:val="24"/>
          <w:szCs w:val="24"/>
          <w:highlight w:val="none"/>
        </w:rPr>
      </w:r>
      <w:r/>
    </w:p>
    <w:p>
      <w:pPr>
        <w:pStyle w:val="898"/>
        <w:ind w:right="840"/>
        <w:rPr>
          <w:rFonts w:hint="eastAsia" w:ascii="宋体" w:hAnsi="宋体"/>
          <w:sz w:val="24"/>
          <w:szCs w:val="24"/>
          <w:highlight w:val="none"/>
        </w:rPr>
      </w:pPr>
      <w:r>
        <w:rPr>
          <w:rFonts w:hint="eastAsia" w:ascii="宋体" w:hAnsi="宋体"/>
          <w:sz w:val="24"/>
          <w:szCs w:val="24"/>
          <w:highlight w:val="none"/>
        </w:rPr>
      </w:r>
      <w:r/>
    </w:p>
    <w:p>
      <w:pPr>
        <w:pStyle w:val="898"/>
        <w:ind w:right="840"/>
        <w:rPr>
          <w:rFonts w:hint="eastAsia" w:ascii="宋体" w:hAnsi="宋体"/>
          <w:sz w:val="24"/>
          <w:szCs w:val="24"/>
          <w:highlight w:val="none"/>
        </w:rPr>
      </w:pPr>
      <w:r>
        <w:rPr>
          <w:rFonts w:hint="eastAsia" w:ascii="宋体" w:hAnsi="宋体"/>
          <w:sz w:val="24"/>
          <w:szCs w:val="24"/>
          <w:highlight w:val="none"/>
        </w:rPr>
      </w:r>
      <w:r/>
    </w:p>
    <w:p>
      <w:pPr>
        <w:pStyle w:val="898"/>
        <w:ind w:right="840"/>
        <w:rPr>
          <w:rFonts w:hint="eastAsia" w:ascii="宋体" w:hAnsi="宋体"/>
          <w:sz w:val="24"/>
          <w:szCs w:val="24"/>
          <w:highlight w:val="none"/>
        </w:rPr>
      </w:pPr>
      <w:r>
        <w:rPr>
          <w:rFonts w:hint="eastAsia" w:ascii="宋体" w:hAnsi="宋体"/>
          <w:sz w:val="24"/>
          <w:szCs w:val="24"/>
          <w:highlight w:val="none"/>
        </w:rPr>
      </w:r>
      <w:r/>
    </w:p>
    <w:p>
      <w:pPr>
        <w:pStyle w:val="898"/>
        <w:ind w:right="840"/>
        <w:rPr>
          <w:rFonts w:hint="eastAsia" w:ascii="宋体" w:hAnsi="宋体"/>
          <w:sz w:val="24"/>
          <w:szCs w:val="24"/>
          <w:highlight w:val="none"/>
        </w:rPr>
      </w:pPr>
      <w:r>
        <w:rPr>
          <w:rFonts w:hint="eastAsia" w:ascii="宋体" w:hAnsi="宋体"/>
          <w:sz w:val="24"/>
          <w:szCs w:val="24"/>
          <w:highlight w:val="none"/>
        </w:rPr>
      </w:r>
      <w:r/>
    </w:p>
    <w:p>
      <w:pPr>
        <w:pStyle w:val="898"/>
        <w:ind w:right="840"/>
        <w:rPr>
          <w:rFonts w:hint="eastAsia" w:ascii="宋体" w:hAnsi="宋体"/>
          <w:sz w:val="24"/>
          <w:szCs w:val="24"/>
          <w:highlight w:val="none"/>
        </w:rPr>
      </w:pPr>
      <w:r>
        <w:rPr>
          <w:rFonts w:hint="eastAsia" w:ascii="宋体" w:hAnsi="宋体"/>
          <w:sz w:val="24"/>
          <w:szCs w:val="24"/>
          <w:highlight w:val="none"/>
        </w:rPr>
      </w:r>
      <w:r/>
    </w:p>
    <w:p>
      <w:pPr>
        <w:pStyle w:val="898"/>
        <w:ind w:right="840"/>
        <w:rPr>
          <w:rFonts w:hint="eastAsia" w:ascii="宋体" w:hAnsi="宋体"/>
          <w:sz w:val="24"/>
          <w:szCs w:val="24"/>
          <w:highlight w:val="none"/>
        </w:rPr>
      </w:pPr>
      <w:r>
        <w:rPr>
          <w:rFonts w:hint="eastAsia" w:ascii="宋体" w:hAnsi="宋体"/>
          <w:sz w:val="24"/>
          <w:szCs w:val="24"/>
          <w:highlight w:val="none"/>
        </w:rPr>
      </w:r>
      <w:r/>
    </w:p>
    <w:p>
      <w:pPr>
        <w:pStyle w:val="898"/>
        <w:ind w:right="840"/>
        <w:rPr>
          <w:rFonts w:hint="eastAsia" w:ascii="宋体" w:hAnsi="宋体"/>
          <w:sz w:val="24"/>
          <w:szCs w:val="24"/>
          <w:highlight w:val="none"/>
        </w:rPr>
      </w:pPr>
      <w:r>
        <w:rPr>
          <w:rFonts w:hint="eastAsia" w:ascii="宋体" w:hAnsi="宋体"/>
          <w:sz w:val="24"/>
          <w:szCs w:val="24"/>
          <w:highlight w:val="none"/>
        </w:rPr>
      </w:r>
      <w:r/>
    </w:p>
    <w:p>
      <w:pPr>
        <w:pStyle w:val="898"/>
        <w:ind w:right="840"/>
        <w:rPr>
          <w:rFonts w:hint="eastAsia" w:ascii="宋体" w:hAnsi="宋体"/>
          <w:sz w:val="24"/>
          <w:szCs w:val="24"/>
          <w:highlight w:val="none"/>
        </w:rPr>
      </w:pPr>
      <w:r>
        <w:rPr>
          <w:rFonts w:hint="eastAsia" w:ascii="宋体" w:hAnsi="宋体"/>
          <w:sz w:val="24"/>
          <w:szCs w:val="24"/>
          <w:highlight w:val="none"/>
        </w:rPr>
      </w:r>
      <w:r/>
    </w:p>
    <w:p>
      <w:pPr>
        <w:pStyle w:val="898"/>
        <w:jc w:val="center"/>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1"/>
      <w:r/>
      <w:bookmarkEnd w:id="2"/>
      <w:r/>
      <w:bookmarkEnd w:id="3"/>
      <w:r/>
      <w:bookmarkEnd w:id="4"/>
      <w:r/>
      <w:bookmarkEnd w:id="5"/>
      <w:r/>
      <w:bookmarkStart w:id="44" w:name="_Toc120614211"/>
      <w:r/>
      <w:bookmarkStart w:id="45" w:name="_Toc120614214"/>
      <w:r/>
      <w:bookmarkStart w:id="46" w:name="_Toc513029203"/>
      <w:r/>
      <w:bookmarkStart w:id="47" w:name="_Toc16938519"/>
      <w:r/>
      <w:bookmarkStart w:id="48" w:name="_Toc20823275"/>
      <w:r/>
      <w:bookmarkStart w:id="49" w:name="_Toc20823314"/>
      <w:r/>
      <w:bookmarkStart w:id="50" w:name="_Toc120614221"/>
      <w:r/>
      <w:bookmarkStart w:id="51" w:name="_Toc16938558"/>
      <w:r/>
      <w:bookmarkStart w:id="52" w:name="_Toc479757207"/>
      <w:r/>
      <w:bookmarkStart w:id="53" w:name="_Toc513029242"/>
      <w:r>
        <w:rPr>
          <w:rFonts w:hint="eastAsia" w:ascii="方正黑体_GBK" w:hAnsi="方正黑体_GBK" w:eastAsia="方正黑体_GBK" w:cs="方正黑体_GBK"/>
          <w:b w:val="0"/>
          <w:bCs w:val="0"/>
          <w:sz w:val="28"/>
          <w:szCs w:val="28"/>
        </w:rPr>
        <w:t xml:space="preserve">第二章  </w:t>
      </w:r>
      <w:bookmarkEnd w:id="44"/>
      <w:r>
        <w:rPr>
          <w:rFonts w:hint="eastAsia" w:ascii="方正黑体_GBK" w:hAnsi="方正黑体_GBK" w:eastAsia="方正黑体_GBK" w:cs="方正黑体_GBK"/>
          <w:b w:val="0"/>
          <w:bCs w:val="0"/>
          <w:sz w:val="28"/>
          <w:szCs w:val="28"/>
        </w:rPr>
        <w:t xml:space="preserve">供应商须知</w:t>
      </w:r>
      <w:r>
        <w:rPr>
          <w:rFonts w:hint="eastAsia" w:ascii="方正黑体_GBK" w:hAnsi="方正黑体_GBK" w:eastAsia="方正黑体_GBK" w:cs="方正黑体_GBK"/>
          <w:b w:val="0"/>
          <w:bCs w:val="0"/>
          <w:sz w:val="28"/>
          <w:szCs w:val="28"/>
        </w:rPr>
      </w:r>
      <w:r/>
    </w:p>
    <w:p>
      <w:pPr>
        <w:pStyle w:val="898"/>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45"/>
      <w:r/>
      <w:bookmarkEnd w:id="46"/>
      <w:r/>
      <w:bookmarkEnd w:id="47"/>
      <w:r/>
      <w:bookmarkEnd w:id="48"/>
      <w:r/>
      <w:bookmarkStart w:id="54" w:name="_Toc16938525"/>
      <w:r/>
      <w:bookmarkStart w:id="55" w:name="_Toc120614215"/>
      <w:r/>
      <w:bookmarkStart w:id="56" w:name="_Toc513029209"/>
      <w:r/>
      <w:bookmarkStart w:id="57" w:name="_Toc20823281"/>
      <w:r>
        <w:rPr>
          <w:rFonts w:hint="eastAsia" w:ascii="方正黑体_GBK" w:hAnsi="方正黑体_GBK" w:eastAsia="方正黑体_GBK" w:cs="方正黑体_GBK"/>
          <w:b w:val="0"/>
          <w:bCs w:val="0"/>
          <w:sz w:val="28"/>
          <w:szCs w:val="28"/>
        </w:rPr>
        <w:t xml:space="preserve">一、总则</w:t>
      </w:r>
      <w:r>
        <w:rPr>
          <w:rFonts w:hint="eastAsia" w:ascii="方正黑体_GBK" w:hAnsi="方正黑体_GBK" w:eastAsia="方正黑体_GBK" w:cs="方正黑体_GBK"/>
          <w:b w:val="0"/>
          <w:bCs w:val="0"/>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8" w:name="_Toc513029204"/>
      <w:r/>
      <w:bookmarkStart w:id="59" w:name="_Hlt16619475"/>
      <w:r/>
      <w:bookmarkEnd w:id="59"/>
      <w:r/>
      <w:bookmarkStart w:id="60" w:name="_Toc458694821"/>
      <w:r/>
      <w:bookmarkStart w:id="61" w:name="_Toc16938520"/>
      <w:r/>
      <w:bookmarkStart w:id="62" w:name="_Toc20823276"/>
      <w:r>
        <w:rPr>
          <w:rFonts w:hint="eastAsia" w:ascii="方正仿宋_GBK" w:hAnsi="方正仿宋_GBK" w:eastAsia="方正仿宋_GBK" w:cs="方正仿宋_GBK"/>
          <w:bCs/>
          <w:sz w:val="28"/>
          <w:szCs w:val="28"/>
        </w:rPr>
        <w:t xml:space="preserve">1</w:t>
      </w:r>
      <w:bookmarkEnd w:id="60"/>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采购方式</w:t>
      </w:r>
      <w:bookmarkEnd w:id="58"/>
      <w:r/>
      <w:bookmarkEnd w:id="61"/>
      <w:r/>
      <w:bookmarkEnd w:id="62"/>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63" w:name="_Toc20823277"/>
      <w:r/>
      <w:bookmarkStart w:id="64" w:name="_Toc513029205"/>
      <w:r/>
      <w:bookmarkStart w:id="65" w:name="_Toc16938521"/>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w:t>
      </w:r>
      <w:bookmarkEnd w:id="63"/>
      <w:r/>
      <w:bookmarkEnd w:id="64"/>
      <w:r/>
      <w:bookmarkEnd w:id="65"/>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bookmarkStart w:id="66" w:name="_Toc513029207"/>
      <w:r/>
      <w:bookmarkStart w:id="67" w:name="_Toc20823278"/>
      <w:r/>
      <w:bookmarkStart w:id="68" w:name="_Toc513029206"/>
      <w:r/>
      <w:bookmarkStart w:id="69" w:name="_Toc16938522"/>
      <w:r/>
      <w:bookmarkStart w:id="70" w:name="_Toc20823279"/>
      <w:r/>
      <w:bookmarkStart w:id="71" w:name="_Toc16938523"/>
      <w:r/>
      <w:bookmarkStart w:id="72" w:name="_Toc462564067"/>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bookmarkEnd w:id="67"/>
      <w:r/>
      <w:bookmarkEnd w:id="68"/>
      <w:r/>
      <w:bookmarkEnd w:id="69"/>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w:t>
      </w:r>
      <w:r>
        <w:rPr>
          <w:rFonts w:hint="eastAsia" w:ascii="方正仿宋_GBK" w:hAnsi="方正仿宋_GBK" w:eastAsia="方正仿宋_GBK" w:cs="方正仿宋_GBK"/>
          <w:bCs/>
          <w:sz w:val="28"/>
          <w:szCs w:val="28"/>
          <w:lang w:eastAsia="zh-CN"/>
        </w:rPr>
        <w:t xml:space="preserve">磋商</w:t>
      </w:r>
      <w:r>
        <w:rPr>
          <w:rFonts w:hint="eastAsia" w:ascii="方正仿宋_GBK" w:hAnsi="方正仿宋_GBK" w:eastAsia="方正仿宋_GBK" w:cs="方正仿宋_GBK"/>
          <w:bCs/>
          <w:sz w:val="28"/>
          <w:szCs w:val="28"/>
        </w:rPr>
        <w:t xml:space="preserve">及由此产生的合同受中华人民共和国有关的法律法规制约和保护。</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磋商费用</w:t>
      </w:r>
      <w:bookmarkEnd w:id="66"/>
      <w:r/>
      <w:bookmarkEnd w:id="70"/>
      <w:r/>
      <w:bookmarkEnd w:id="71"/>
      <w:r/>
      <w:bookmarkEnd w:id="72"/>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磋商文件的约束力</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rPr>
          <w:rFonts w:hint="eastAsia" w:ascii="方正仿宋_GBK" w:hAnsi="方正仿宋_GBK" w:eastAsia="方正仿宋_GBK" w:cs="方正仿宋_GBK"/>
          <w:bCs/>
          <w:sz w:val="28"/>
          <w:szCs w:val="28"/>
        </w:rPr>
      </w:r>
      <w:r/>
    </w:p>
    <w:p>
      <w:pPr>
        <w:pStyle w:val="898"/>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54"/>
      <w:r/>
      <w:bookmarkEnd w:id="55"/>
      <w:r/>
      <w:bookmarkEnd w:id="56"/>
      <w:r/>
      <w:bookmarkEnd w:id="57"/>
      <w:r/>
      <w:bookmarkStart w:id="73" w:name="_Toc462564072"/>
      <w:r/>
      <w:bookmarkStart w:id="74" w:name="_Toc16938529"/>
      <w:r/>
      <w:bookmarkStart w:id="75" w:name="_Toc120614216"/>
      <w:r/>
      <w:bookmarkStart w:id="76" w:name="_Toc20823285"/>
      <w:r/>
      <w:bookmarkStart w:id="77" w:name="_Toc513029213"/>
      <w:r>
        <w:rPr>
          <w:rFonts w:hint="eastAsia" w:ascii="方正黑体_GBK" w:hAnsi="方正黑体_GBK" w:eastAsia="方正黑体_GBK" w:cs="方正黑体_GBK"/>
          <w:b w:val="0"/>
          <w:bCs w:val="0"/>
          <w:sz w:val="28"/>
          <w:szCs w:val="28"/>
        </w:rPr>
        <w:t xml:space="preserve">二、磋商文件</w:t>
      </w:r>
      <w:r>
        <w:rPr>
          <w:rFonts w:hint="eastAsia" w:ascii="方正黑体_GBK" w:hAnsi="方正黑体_GBK" w:eastAsia="方正黑体_GBK" w:cs="方正黑体_GBK"/>
          <w:b w:val="0"/>
          <w:bCs w:val="0"/>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8" w:name="_Toc513029210"/>
      <w:r/>
      <w:bookmarkStart w:id="79" w:name="_Toc20823282"/>
      <w:r/>
      <w:bookmarkStart w:id="80" w:name="_Toc16938526"/>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磋商文件构成</w:t>
      </w:r>
      <w:bookmarkEnd w:id="78"/>
      <w:r/>
      <w:bookmarkEnd w:id="79"/>
      <w:r/>
      <w:bookmarkEnd w:id="80"/>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81" w:name="_Toc513029212"/>
      <w:r/>
      <w:bookmarkStart w:id="82" w:name="_Toc462564071"/>
      <w:r/>
      <w:bookmarkStart w:id="83" w:name="_Toc16938528"/>
      <w:r/>
      <w:bookmarkStart w:id="84" w:name="_Toc20823284"/>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磋商文件的澄清和修改</w:t>
      </w:r>
      <w:bookmarkEnd w:id="81"/>
      <w:r/>
      <w:bookmarkEnd w:id="82"/>
      <w:r/>
      <w:bookmarkEnd w:id="83"/>
      <w:r/>
      <w:bookmarkEnd w:id="84"/>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8"/>
          <w:szCs w:val="28"/>
        </w:rPr>
      </w:r>
      <w:r/>
    </w:p>
    <w:p>
      <w:pPr>
        <w:pStyle w:val="898"/>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73"/>
      <w:r/>
      <w:bookmarkEnd w:id="74"/>
      <w:r/>
      <w:bookmarkEnd w:id="75"/>
      <w:r/>
      <w:bookmarkEnd w:id="76"/>
      <w:r/>
      <w:bookmarkEnd w:id="77"/>
      <w:r/>
      <w:bookmarkStart w:id="85" w:name="_Toc20823286"/>
      <w:r/>
      <w:bookmarkStart w:id="86" w:name="_Hlt26954852"/>
      <w:r/>
      <w:bookmarkEnd w:id="86"/>
      <w:r/>
      <w:bookmarkStart w:id="87" w:name="_Toc120614217"/>
      <w:r/>
      <w:bookmarkStart w:id="88" w:name="_Toc513029224"/>
      <w:r/>
      <w:bookmarkStart w:id="89" w:name="_Toc20823296"/>
      <w:r/>
      <w:bookmarkStart w:id="90" w:name="_Toc16938540"/>
      <w:r/>
      <w:bookmarkStart w:id="91" w:name="_Hlt26954739"/>
      <w:r/>
      <w:bookmarkEnd w:id="91"/>
      <w:r/>
      <w:bookmarkStart w:id="92" w:name="_Toc462564073"/>
      <w:r/>
      <w:bookmarkStart w:id="93" w:name="_Toc16938530"/>
      <w:r/>
      <w:bookmarkStart w:id="94" w:name="_Toc513029214"/>
      <w:r>
        <w:rPr>
          <w:rFonts w:hint="eastAsia" w:ascii="方正黑体_GBK" w:hAnsi="方正黑体_GBK" w:eastAsia="方正黑体_GBK" w:cs="方正黑体_GBK"/>
          <w:b w:val="0"/>
          <w:bCs w:val="0"/>
          <w:sz w:val="28"/>
          <w:szCs w:val="28"/>
        </w:rPr>
        <w:t xml:space="preserve">三、响应文件的编制</w:t>
      </w:r>
      <w:r>
        <w:rPr>
          <w:rFonts w:hint="eastAsia" w:ascii="方正黑体_GBK" w:hAnsi="方正黑体_GBK" w:eastAsia="方正黑体_GBK" w:cs="方正黑体_GBK"/>
          <w:b w:val="0"/>
          <w:bCs w:val="0"/>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响应文件的语言及度量衡单位</w:t>
      </w:r>
      <w:bookmarkEnd w:id="85"/>
      <w:r/>
      <w:bookmarkEnd w:id="92"/>
      <w:r/>
      <w:bookmarkEnd w:id="93"/>
      <w:r/>
      <w:bookmarkEnd w:id="94"/>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5" w:name="_Toc16938531"/>
      <w:r/>
      <w:bookmarkStart w:id="96" w:name="_Toc513029215"/>
      <w:r/>
      <w:bookmarkStart w:id="97" w:name="_Toc462564074"/>
      <w:r/>
      <w:bookmarkStart w:id="98" w:name="_Toc20823287"/>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响应文件构成</w:t>
      </w:r>
      <w:bookmarkEnd w:id="95"/>
      <w:r/>
      <w:bookmarkEnd w:id="96"/>
      <w:r/>
      <w:bookmarkEnd w:id="97"/>
      <w:r/>
      <w:bookmarkEnd w:id="98"/>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9" w:name="_Toc49090508"/>
      <w:r/>
      <w:bookmarkStart w:id="100" w:name="_Toc14577355"/>
      <w:r/>
      <w:bookmarkStart w:id="101" w:name="_Hlt26668975"/>
      <w:r/>
      <w:bookmarkEnd w:id="101"/>
      <w:r/>
      <w:bookmarkStart w:id="102" w:name="_Hlt26954838"/>
      <w:r/>
      <w:bookmarkEnd w:id="102"/>
      <w:r/>
      <w:bookmarkStart w:id="103" w:name="_Hlt26670360"/>
      <w:r/>
      <w:bookmarkEnd w:id="103"/>
      <w:r/>
      <w:bookmarkStart w:id="104" w:name="_Toc14577357"/>
      <w:r/>
      <w:bookmarkStart w:id="105" w:name="_Toc49090509"/>
      <w:r/>
      <w:bookmarkStart w:id="106" w:name="_Toc513029219"/>
      <w:r/>
      <w:bookmarkStart w:id="107" w:name="_Toc14577354"/>
      <w:r/>
      <w:bookmarkStart w:id="108" w:name="_Toc513029216"/>
      <w:r/>
      <w:bookmarkStart w:id="109" w:name="_Toc49090507"/>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证明磋商响应标的符合磋商文件规定的文件</w:t>
      </w:r>
      <w:bookmarkEnd w:id="104"/>
      <w:r/>
      <w:bookmarkEnd w:id="105"/>
      <w:r/>
      <w:bookmarkEnd w:id="106"/>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07"/>
      <w:r/>
      <w:bookmarkEnd w:id="108"/>
      <w:r/>
      <w:bookmarkEnd w:id="109"/>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9"/>
      <w:r/>
      <w:bookmarkEnd w:id="100"/>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分项报价表</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0" w:name="_Hlt26954846"/>
      <w:r/>
      <w:bookmarkEnd w:id="110"/>
      <w:r/>
      <w:bookmarkStart w:id="111" w:name="_Hlt26670482"/>
      <w:r/>
      <w:bookmarkEnd w:id="111"/>
      <w:r/>
      <w:bookmarkStart w:id="112" w:name="_Hlt26954848"/>
      <w:r/>
      <w:bookmarkEnd w:id="112"/>
      <w:r/>
      <w:bookmarkStart w:id="113" w:name="_Hlt26670486"/>
      <w:r/>
      <w:bookmarkEnd w:id="113"/>
      <w:r/>
      <w:bookmarkStart w:id="114" w:name="_Hlt26954731"/>
      <w:r/>
      <w:bookmarkEnd w:id="114"/>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技术要求响应及偏离表、商务要求响应及偏离表</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8"/>
          <w:szCs w:val="28"/>
          <w:lang w:val="zh-CN"/>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服务承诺、培训计划、人员安排及其他</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5" w:name="_Toc49090510"/>
      <w:r/>
      <w:bookmarkStart w:id="116" w:name="_Toc14577359"/>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磋商响应函</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15"/>
      <w:r/>
      <w:bookmarkEnd w:id="116"/>
      <w:r/>
      <w:bookmarkStart w:id="117" w:name="_Toc14577360"/>
      <w:r/>
      <w:bookmarkStart w:id="118" w:name="_Toc49090511"/>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w:t>
      </w:r>
      <w:bookmarkEnd w:id="117"/>
      <w:r/>
      <w:bookmarkEnd w:id="118"/>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磋商有效期的延长</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8"/>
          <w:szCs w:val="28"/>
        </w:rPr>
      </w:r>
      <w:r/>
    </w:p>
    <w:p>
      <w:pPr>
        <w:pStyle w:val="898"/>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87"/>
      <w:r/>
      <w:bookmarkEnd w:id="88"/>
      <w:r/>
      <w:bookmarkEnd w:id="89"/>
      <w:r/>
      <w:bookmarkEnd w:id="90"/>
      <w:r/>
      <w:bookmarkStart w:id="119" w:name="_Toc120614218"/>
      <w:r/>
      <w:bookmarkStart w:id="120" w:name="_Toc513029229"/>
      <w:r/>
      <w:bookmarkStart w:id="121" w:name="_Toc16938545"/>
      <w:r/>
      <w:bookmarkStart w:id="122" w:name="_Toc20823301"/>
      <w:r>
        <w:rPr>
          <w:rFonts w:hint="eastAsia" w:ascii="方正黑体_GBK" w:hAnsi="方正黑体_GBK" w:eastAsia="方正黑体_GBK" w:cs="方正黑体_GBK"/>
          <w:b w:val="0"/>
          <w:bCs w:val="0"/>
          <w:sz w:val="28"/>
          <w:szCs w:val="28"/>
        </w:rPr>
        <w:t xml:space="preserve">四、响应文件的递交</w:t>
      </w:r>
      <w:r>
        <w:rPr>
          <w:rFonts w:hint="eastAsia" w:ascii="方正黑体_GBK" w:hAnsi="方正黑体_GBK" w:eastAsia="方正黑体_GBK" w:cs="方正黑体_GBK"/>
          <w:b w:val="0"/>
          <w:bCs w:val="0"/>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3" w:name="_Toc513029225"/>
      <w:r/>
      <w:bookmarkStart w:id="124" w:name="_Toc16938541"/>
      <w:r/>
      <w:bookmarkStart w:id="125" w:name="_Toc20823297"/>
      <w:r/>
      <w:bookmarkStart w:id="126" w:name="_Toc462564084"/>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电子磋商</w:t>
      </w:r>
      <w:bookmarkEnd w:id="123"/>
      <w:r/>
      <w:bookmarkEnd w:id="124"/>
      <w:r/>
      <w:bookmarkEnd w:id="125"/>
      <w:r/>
      <w:bookmarkEnd w:id="126"/>
      <w:r>
        <w:rPr>
          <w:rFonts w:hint="eastAsia" w:ascii="方正仿宋_GBK" w:hAnsi="方正仿宋_GBK" w:eastAsia="方正仿宋_GBK" w:cs="方正仿宋_GBK"/>
          <w:bCs/>
          <w:sz w:val="28"/>
          <w:szCs w:val="28"/>
        </w:rPr>
        <w:t xml:space="preserve">响应文件的递交</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7" w:name="_Toc16938542"/>
      <w:r/>
      <w:bookmarkStart w:id="128" w:name="_Toc513029226"/>
      <w:r/>
      <w:bookmarkStart w:id="129" w:name="_Toc20823298"/>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提交响应文件截止时间</w:t>
      </w:r>
      <w:bookmarkEnd w:id="127"/>
      <w:r/>
      <w:bookmarkEnd w:id="128"/>
      <w:r/>
      <w:bookmarkEnd w:id="129"/>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0" w:name="_Toc16938543"/>
      <w:r/>
      <w:bookmarkStart w:id="131" w:name="_Toc513029227"/>
      <w:r/>
      <w:bookmarkStart w:id="132" w:name="_Toc20823299"/>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w:t>
      </w:r>
      <w:bookmarkEnd w:id="130"/>
      <w:r/>
      <w:bookmarkEnd w:id="131"/>
      <w:r/>
      <w:bookmarkEnd w:id="132"/>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3" w:name="_Toc513029228"/>
      <w:r/>
      <w:bookmarkStart w:id="134" w:name="_Toc20823300"/>
      <w:r/>
      <w:bookmarkStart w:id="135" w:name="_Toc16938544"/>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响应文件的撤回和修改</w:t>
      </w:r>
      <w:bookmarkEnd w:id="133"/>
      <w:r/>
      <w:bookmarkEnd w:id="134"/>
      <w:r/>
      <w:bookmarkEnd w:id="135"/>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8"/>
          <w:szCs w:val="28"/>
        </w:rPr>
      </w:r>
      <w:r/>
    </w:p>
    <w:p>
      <w:pPr>
        <w:pStyle w:val="898"/>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rPr>
          <w:rFonts w:hint="eastAsia" w:ascii="方正黑体_GBK" w:hAnsi="方正黑体_GBK" w:eastAsia="方正黑体_GBK" w:cs="方正黑体_GBK"/>
          <w:b w:val="0"/>
          <w:bCs w:val="0"/>
          <w:sz w:val="28"/>
          <w:szCs w:val="28"/>
        </w:rPr>
        <w:t xml:space="preserve">五、响应文件的解密与评审</w:t>
      </w:r>
      <w:bookmarkEnd w:id="119"/>
      <w:r/>
      <w:bookmarkEnd w:id="120"/>
      <w:r/>
      <w:bookmarkEnd w:id="121"/>
      <w:r/>
      <w:bookmarkEnd w:id="122"/>
      <w:r>
        <w:rPr>
          <w:rFonts w:hint="eastAsia" w:ascii="方正黑体_GBK" w:hAnsi="方正黑体_GBK" w:eastAsia="方正黑体_GBK" w:cs="方正黑体_GBK"/>
          <w:b w:val="0"/>
          <w:bCs w:val="0"/>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6" w:name="_Toc16938546"/>
      <w:r/>
      <w:bookmarkStart w:id="137" w:name="_Toc20823302"/>
      <w:r/>
      <w:bookmarkStart w:id="138" w:name="_Toc513029230"/>
      <w:r/>
      <w:bookmarkStart w:id="139" w:name="_Toc16938548"/>
      <w:r/>
      <w:bookmarkStart w:id="140" w:name="_Toc513029232"/>
      <w:r/>
      <w:bookmarkStart w:id="141" w:name="_Toc20823304"/>
      <w:r>
        <w:rPr>
          <w:rFonts w:hint="eastAsia" w:ascii="方正仿宋_GBK" w:hAnsi="方正仿宋_GBK" w:eastAsia="方正仿宋_GBK" w:cs="方正仿宋_GBK"/>
          <w:bCs/>
          <w:sz w:val="28"/>
          <w:szCs w:val="28"/>
        </w:rPr>
        <w:t xml:space="preserve">21</w:t>
      </w:r>
      <w:bookmarkEnd w:id="136"/>
      <w:r/>
      <w:bookmarkEnd w:id="137"/>
      <w:r/>
      <w:bookmarkEnd w:id="138"/>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响应文件解密</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2" w:name="_Toc513029231"/>
      <w:r/>
      <w:bookmarkStart w:id="143" w:name="_Toc16938547"/>
      <w:r/>
      <w:bookmarkStart w:id="144" w:name="_Toc20823303"/>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磋商小组</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评审过程的保密与公正</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42"/>
      <w:r/>
      <w:bookmarkEnd w:id="143"/>
      <w:r/>
      <w:bookmarkEnd w:id="144"/>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39"/>
      <w:r/>
      <w:bookmarkEnd w:id="140"/>
      <w:r/>
      <w:bookmarkEnd w:id="141"/>
      <w:r/>
      <w:bookmarkStart w:id="145" w:name="_Toc20823305"/>
      <w:r/>
      <w:bookmarkStart w:id="146" w:name="_Toc16938549"/>
      <w:r/>
      <w:bookmarkStart w:id="147" w:name="_Toc513029233"/>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评审过程中的的澄清</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8"/>
          <w:szCs w:val="28"/>
        </w:rPr>
      </w:r>
      <w:r/>
    </w:p>
    <w:p>
      <w:pPr>
        <w:pStyle w:val="898"/>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对响应文件的审</w:t>
      </w:r>
      <w:bookmarkEnd w:id="145"/>
      <w:r/>
      <w:bookmarkEnd w:id="146"/>
      <w:r/>
      <w:bookmarkEnd w:id="147"/>
      <w:r>
        <w:rPr>
          <w:rFonts w:hint="eastAsia" w:ascii="方正仿宋_GBK" w:hAnsi="方正仿宋_GBK" w:eastAsia="方正仿宋_GBK" w:cs="方正仿宋_GBK"/>
          <w:sz w:val="28"/>
          <w:szCs w:val="28"/>
        </w:rPr>
        <w:t xml:space="preserve">查</w:t>
      </w:r>
      <w:r>
        <w:rPr>
          <w:rFonts w:hint="eastAsia" w:ascii="方正仿宋_GBK" w:hAnsi="方正仿宋_GBK" w:eastAsia="方正仿宋_GBK" w:cs="方正仿宋_GBK"/>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rPr>
          <w:rFonts w:hint="eastAsia" w:ascii="方正仿宋_GBK" w:hAnsi="方正仿宋_GBK" w:eastAsia="方正仿宋_GBK" w:cs="方正仿宋_GBK"/>
          <w:bCs/>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rPr>
          <w:rFonts w:hint="eastAsia" w:ascii="方正仿宋_GBK" w:hAnsi="方正仿宋_GBK" w:eastAsia="方正仿宋_GBK" w:cs="方正仿宋_GBK"/>
          <w:bCs/>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rPr>
          <w:rFonts w:hint="eastAsia" w:ascii="方正仿宋_GBK" w:hAnsi="方正仿宋_GBK" w:eastAsia="方正仿宋_GBK" w:cs="方正仿宋_GBK"/>
          <w:bCs/>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rPr>
          <w:rFonts w:hint="eastAsia" w:ascii="方正仿宋_GBK" w:hAnsi="方正仿宋_GBK" w:eastAsia="方正仿宋_GBK" w:cs="方正仿宋_GBK"/>
          <w:bCs/>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rPr>
          <w:rFonts w:hint="eastAsia" w:ascii="方正仿宋_GBK" w:hAnsi="方正仿宋_GBK" w:eastAsia="方正仿宋_GBK" w:cs="方正仿宋_GBK"/>
          <w:bCs/>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rPr>
          <w:rFonts w:hint="eastAsia" w:ascii="方正仿宋_GBK" w:hAnsi="方正仿宋_GBK" w:eastAsia="方正仿宋_GBK" w:cs="方正仿宋_GBK"/>
          <w:bCs/>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rPr>
          <w:rFonts w:hint="eastAsia" w:ascii="方正仿宋_GBK" w:hAnsi="方正仿宋_GBK" w:eastAsia="方正仿宋_GBK" w:cs="方正仿宋_GBK"/>
          <w:bCs/>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w:t>
      </w:r>
      <w:r>
        <w:rPr>
          <w:rFonts w:hint="eastAsia" w:ascii="方正仿宋_GBK" w:hAnsi="方正仿宋_GBK" w:eastAsia="方正仿宋_GBK" w:cs="方正仿宋_GBK"/>
          <w:b/>
          <w:bCs/>
          <w:sz w:val="28"/>
          <w:szCs w:val="28"/>
          <w:lang w:eastAsia="zh-CN"/>
        </w:rPr>
        <w:t xml:space="preserve">加*号条款</w:t>
      </w:r>
      <w:r>
        <w:rPr>
          <w:rFonts w:hint="eastAsia" w:ascii="方正仿宋_GBK" w:hAnsi="方正仿宋_GBK" w:eastAsia="方正仿宋_GBK" w:cs="方正仿宋_GBK"/>
          <w:b/>
          <w:bCs/>
          <w:sz w:val="28"/>
          <w:szCs w:val="28"/>
        </w:rPr>
        <w:t xml:space="preserve">为实质性要求）。</w:t>
      </w:r>
      <w:r>
        <w:rPr>
          <w:rFonts w:hint="eastAsia" w:ascii="方正仿宋_GBK" w:hAnsi="方正仿宋_GBK" w:eastAsia="方正仿宋_GBK" w:cs="方正仿宋_GBK"/>
          <w:bCs/>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rPr>
          <w:rFonts w:hint="eastAsia" w:ascii="方正仿宋_GBK" w:hAnsi="方正仿宋_GBK" w:eastAsia="方正仿宋_GBK" w:cs="方正仿宋_GBK"/>
          <w:bCs/>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rPr>
          <w:rFonts w:hint="eastAsia" w:ascii="方正仿宋_GBK" w:hAnsi="方正仿宋_GBK" w:eastAsia="方正仿宋_GBK" w:cs="方正仿宋_GBK"/>
          <w:bCs/>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val="en-US" w:eastAsia="zh-CN"/>
        </w:rPr>
        <w:t xml:space="preserve">25.3.10 </w:t>
      </w:r>
      <w:r>
        <w:rPr>
          <w:rFonts w:hint="eastAsia" w:ascii="方正仿宋_GBK" w:hAnsi="方正仿宋_GBK" w:eastAsia="方正仿宋_GBK" w:cs="方正仿宋_GBK"/>
          <w:bCs/>
          <w:sz w:val="28"/>
          <w:szCs w:val="28"/>
          <w:lang w:eastAsia="zh-CN"/>
        </w:rPr>
        <w:t xml:space="preserve">供应商所提供的服务不符合磋商文件中所列国家强制性标准的。</w:t>
      </w:r>
      <w:r>
        <w:rPr>
          <w:rFonts w:hint="eastAsia" w:ascii="方正仿宋_GBK" w:hAnsi="方正仿宋_GBK" w:eastAsia="方正仿宋_GBK" w:cs="方正仿宋_GBK"/>
          <w:bCs/>
          <w:sz w:val="28"/>
          <w:szCs w:val="28"/>
          <w:lang w:eastAsia="zh-CN"/>
        </w:rPr>
      </w:r>
      <w:r/>
    </w:p>
    <w:p>
      <w:pPr>
        <w:pStyle w:val="898"/>
        <w:ind w:firstLine="723"/>
        <w:pageBreakBefore w:val="0"/>
        <w:spacing w:line="400" w:lineRule="exact"/>
        <w:widowControl w:val="off"/>
        <w:rPr>
          <w:rFonts w:hint="eastAsia" w:ascii="方正仿宋_GBK" w:hAnsi="方正仿宋_GBK" w:eastAsia="方正仿宋_GBK" w:cs="方正仿宋_GBK"/>
          <w:b/>
          <w:bCs/>
          <w:sz w:val="36"/>
          <w:szCs w:val="36"/>
          <w:lang w:val="en-US" w:eastAsia="zh-CN"/>
        </w:rPr>
      </w:pPr>
      <w:r>
        <w:rPr>
          <w:rFonts w:hint="eastAsia" w:ascii="方正仿宋_GBK" w:hAnsi="方正仿宋_GBK" w:eastAsia="方正仿宋_GBK" w:cs="方正仿宋_GBK"/>
          <w:b/>
          <w:bCs/>
          <w:i w:val="0"/>
          <w:iCs w:val="0"/>
          <w:caps w:val="0"/>
          <w:color w:val="333333"/>
          <w:spacing w:val="0"/>
          <w:sz w:val="36"/>
          <w:szCs w:val="36"/>
          <w:lang w:val="en-US" w:eastAsia="zh-CN"/>
        </w:rPr>
        <w:t xml:space="preserve">25.3.11专门面向中小微型企业采购的采购项目采购包，供应商未提供本项目所投采购包提供服务的人员均为依照《中华人民共和国劳动合同法》订立劳动合同的从业人员的书面声明（书面声明格式见竞争性磋商文件第六章附件13）</w:t>
      </w:r>
      <w:r>
        <w:rPr>
          <w:rFonts w:hint="eastAsia" w:ascii="方正仿宋_GBK" w:hAnsi="方正仿宋_GBK" w:eastAsia="方正仿宋_GBK" w:cs="方正仿宋_GBK"/>
          <w:b/>
          <w:bCs/>
          <w:sz w:val="36"/>
          <w:szCs w:val="36"/>
          <w:lang w:val="en-US" w:eastAsia="zh-CN"/>
        </w:rPr>
      </w:r>
      <w:r/>
    </w:p>
    <w:p>
      <w:pPr>
        <w:pStyle w:val="898"/>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rPr>
          <w:rFonts w:hint="eastAsia" w:ascii="方正仿宋_GBK" w:hAnsi="方正仿宋_GBK" w:eastAsia="方正仿宋_GBK" w:cs="方正仿宋_GBK"/>
          <w:bCs/>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w:t>
      </w:r>
      <w:r>
        <w:rPr>
          <w:rFonts w:hint="eastAsia" w:ascii="方正仿宋_GBK" w:hAnsi="方正仿宋_GBK" w:eastAsia="方正仿宋_GBK" w:cs="方正仿宋_GBK"/>
          <w:bCs/>
          <w:sz w:val="28"/>
          <w:szCs w:val="28"/>
          <w:lang w:eastAsia="zh-CN"/>
        </w:rPr>
        <w:t xml:space="preserve">符</w:t>
      </w:r>
      <w:r>
        <w:rPr>
          <w:rFonts w:hint="eastAsia" w:ascii="方正仿宋_GBK" w:hAnsi="方正仿宋_GBK" w:eastAsia="方正仿宋_GBK" w:cs="方正仿宋_GBK"/>
          <w:bCs/>
          <w:sz w:val="28"/>
          <w:szCs w:val="28"/>
        </w:rPr>
        <w:t xml:space="preserve">合要求的偏离或保留而使其成为实质性响应的文件。</w:t>
      </w:r>
      <w:r>
        <w:rPr>
          <w:rFonts w:hint="eastAsia" w:ascii="方正仿宋_GBK" w:hAnsi="方正仿宋_GBK" w:eastAsia="方正仿宋_GBK" w:cs="方正仿宋_GBK"/>
          <w:bCs/>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sz w:val="28"/>
          <w:szCs w:val="28"/>
        </w:rPr>
      </w:pPr>
      <w:r/>
      <w:bookmarkStart w:id="148" w:name="_Toc513029234"/>
      <w:r/>
      <w:bookmarkStart w:id="149" w:name="_Toc16938550"/>
      <w:r/>
      <w:bookmarkStart w:id="150" w:name="_Toc20823306"/>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rPr>
          <w:rFonts w:hint="eastAsia" w:ascii="方正仿宋_GBK" w:hAnsi="方正仿宋_GBK" w:eastAsia="方正仿宋_GBK" w:cs="方正仿宋_GBK"/>
          <w:sz w:val="28"/>
          <w:szCs w:val="28"/>
        </w:rPr>
      </w:r>
      <w:r/>
    </w:p>
    <w:p>
      <w:pPr>
        <w:pStyle w:val="898"/>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8"/>
      <w:r/>
      <w:bookmarkEnd w:id="149"/>
      <w:r/>
      <w:bookmarkEnd w:id="150"/>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磋商程序及评审方法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rPr>
          <w:rFonts w:hint="eastAsia" w:ascii="方正仿宋_GBK" w:hAnsi="方正仿宋_GBK" w:eastAsia="方正仿宋_GBK" w:cs="方正仿宋_GBK"/>
          <w:sz w:val="28"/>
          <w:szCs w:val="28"/>
        </w:rPr>
      </w:r>
      <w:r/>
    </w:p>
    <w:p>
      <w:pPr>
        <w:pStyle w:val="898"/>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rPr>
          <w:rFonts w:hint="eastAsia" w:ascii="方正仿宋_GBK" w:hAnsi="方正仿宋_GBK" w:eastAsia="方正仿宋_GBK" w:cs="方正仿宋_GBK"/>
          <w:sz w:val="28"/>
          <w:szCs w:val="28"/>
        </w:rPr>
      </w:r>
      <w:r/>
    </w:p>
    <w:p>
      <w:pPr>
        <w:pStyle w:val="898"/>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8"/>
          <w:szCs w:val="28"/>
        </w:rPr>
      </w:r>
      <w:r/>
    </w:p>
    <w:p>
      <w:pPr>
        <w:pStyle w:val="898"/>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8"/>
          <w:szCs w:val="28"/>
        </w:rPr>
      </w:r>
      <w:r/>
    </w:p>
    <w:p>
      <w:pPr>
        <w:pStyle w:val="898"/>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8"/>
          <w:szCs w:val="28"/>
        </w:rPr>
      </w:r>
      <w:r/>
    </w:p>
    <w:p>
      <w:pPr>
        <w:pStyle w:val="898"/>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8"/>
          <w:szCs w:val="28"/>
        </w:rPr>
      </w:r>
      <w:r/>
    </w:p>
    <w:p>
      <w:pPr>
        <w:pStyle w:val="898"/>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8"/>
          <w:szCs w:val="28"/>
        </w:rPr>
      </w:r>
      <w:r/>
    </w:p>
    <w:p>
      <w:pPr>
        <w:pStyle w:val="898"/>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8"/>
          <w:szCs w:val="28"/>
        </w:rPr>
      </w:r>
      <w:r/>
    </w:p>
    <w:p>
      <w:pPr>
        <w:pStyle w:val="898"/>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w:t>
      </w:r>
      <w:r>
        <w:rPr>
          <w:rFonts w:hint="eastAsia" w:ascii="方正仿宋_GBK" w:hAnsi="方正仿宋_GBK" w:eastAsia="方正仿宋_GBK" w:cs="方正仿宋_GBK"/>
          <w:sz w:val="28"/>
          <w:szCs w:val="28"/>
        </w:rPr>
        <w:t xml:space="preserve"> 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w:t>
      </w:r>
      <w:r>
        <w:rPr>
          <w:rFonts w:hint="eastAsia" w:ascii="方正仿宋_GBK" w:hAnsi="方正仿宋_GBK" w:eastAsia="方正仿宋_GBK" w:cs="方正仿宋_GBK"/>
          <w:sz w:val="28"/>
          <w:szCs w:val="28"/>
        </w:rPr>
      </w:r>
      <w:r/>
    </w:p>
    <w:p>
      <w:pPr>
        <w:pStyle w:val="898"/>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1.4.1</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eastAsia="zh-CN"/>
        </w:rPr>
        <w:t xml:space="preserve">评审</w:t>
      </w:r>
      <w:r>
        <w:rPr>
          <w:rFonts w:hint="eastAsia" w:ascii="方正仿宋_GBK" w:hAnsi="方正仿宋_GBK" w:eastAsia="方正仿宋_GBK" w:cs="方正仿宋_GBK"/>
          <w:sz w:val="28"/>
          <w:szCs w:val="28"/>
        </w:rPr>
        <w:t xml:space="preserve">过程中出现下列情形之一的，</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应当启动异常低价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审查程序：</w:t>
      </w:r>
      <w:r>
        <w:rPr>
          <w:rFonts w:hint="eastAsia" w:ascii="方正仿宋_GBK" w:hAnsi="方正仿宋_GBK" w:eastAsia="方正仿宋_GBK" w:cs="方正仿宋_GBK"/>
          <w:sz w:val="28"/>
          <w:szCs w:val="28"/>
        </w:rPr>
      </w:r>
      <w:r/>
    </w:p>
    <w:p>
      <w:pPr>
        <w:pStyle w:val="898"/>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报价低于全部通过符合性审查供应商</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报价平均值50%的，即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&lt;全部通过符合性审查供应商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平均值×50%；</w:t>
      </w:r>
      <w:r>
        <w:rPr>
          <w:rFonts w:hint="eastAsia" w:ascii="方正仿宋_GBK" w:hAnsi="方正仿宋_GBK" w:eastAsia="方正仿宋_GBK" w:cs="方正仿宋_GBK"/>
          <w:sz w:val="28"/>
          <w:szCs w:val="28"/>
        </w:rPr>
      </w:r>
      <w:r/>
    </w:p>
    <w:p>
      <w:pPr>
        <w:pStyle w:val="898"/>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低于通过符合性审查的次低报价供应商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w:t>
      </w:r>
      <w:r>
        <w:rPr>
          <w:rFonts w:hint="eastAsia" w:ascii="方正仿宋_GBK" w:hAnsi="方正仿宋_GBK" w:eastAsia="方正仿宋_GBK" w:cs="方正仿宋_GBK"/>
          <w:sz w:val="28"/>
          <w:szCs w:val="28"/>
        </w:rPr>
      </w:r>
      <w:r/>
    </w:p>
    <w:p>
      <w:pPr>
        <w:pStyle w:val="898"/>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eastAsia="zh-CN"/>
        </w:rPr>
        <w:t xml:space="preserve">）响应报价低于采购项目最高限价45%的，即响应报价&lt;采购项目最高限价×45%；</w:t>
      </w:r>
      <w:r>
        <w:rPr>
          <w:rFonts w:hint="eastAsia" w:ascii="方正仿宋_GBK" w:hAnsi="方正仿宋_GBK" w:eastAsia="方正仿宋_GBK" w:cs="方正仿宋_GBK"/>
          <w:sz w:val="28"/>
          <w:szCs w:val="28"/>
          <w:lang w:eastAsia="zh-CN"/>
        </w:rPr>
      </w:r>
      <w:r/>
    </w:p>
    <w:p>
      <w:pPr>
        <w:pStyle w:val="898"/>
        <w:ind w:firstLine="560"/>
        <w:pageBreakBefore w:val="0"/>
        <w:spacing w:after="156" w:line="400" w:lineRule="exact"/>
        <w:widowControl w:val="off"/>
        <w:tabs>
          <w:tab w:val="left" w:pos="900" w:leader="none"/>
        </w:tabs>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基于专业判断，认为供应商报价过低，有可能影响产品质量或者不能诚信履约的其他情形。</w:t>
      </w:r>
      <w:r>
        <w:rPr>
          <w:rFonts w:hint="eastAsia" w:ascii="方正仿宋_GBK" w:hAnsi="方正仿宋_GBK" w:eastAsia="方正仿宋_GBK" w:cs="方正仿宋_GBK"/>
          <w:color w:val="000000"/>
          <w:sz w:val="28"/>
          <w:szCs w:val="28"/>
          <w:highlight w:val="yellow"/>
        </w:rPr>
      </w:r>
      <w:r/>
    </w:p>
    <w:p>
      <w:pPr>
        <w:pStyle w:val="898"/>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1.4.2</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lang w:val="en-US" w:eastAsia="zh-CN"/>
        </w:rPr>
      </w:r>
      <w:r/>
    </w:p>
    <w:p>
      <w:pPr>
        <w:pStyle w:val="898"/>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8"/>
          <w:szCs w:val="28"/>
          <w:lang w:val="en-US" w:eastAsia="zh-CN"/>
        </w:rPr>
      </w:r>
      <w:r/>
    </w:p>
    <w:p>
      <w:pPr>
        <w:pStyle w:val="898"/>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rPr>
          <w:rFonts w:hint="eastAsia" w:ascii="方正仿宋_GBK" w:hAnsi="方正仿宋_GBK" w:eastAsia="方正仿宋_GBK" w:cs="方正仿宋_GBK"/>
          <w:sz w:val="28"/>
          <w:szCs w:val="28"/>
        </w:rPr>
      </w:r>
      <w:r/>
    </w:p>
    <w:p>
      <w:pPr>
        <w:pStyle w:val="898"/>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rPr>
      </w:r>
      <w:r/>
    </w:p>
    <w:p>
      <w:pPr>
        <w:pStyle w:val="898"/>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8"/>
          <w:szCs w:val="28"/>
        </w:rPr>
      </w:r>
      <w:r/>
    </w:p>
    <w:p>
      <w:pPr>
        <w:pStyle w:val="898"/>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rPr>
          <w:rFonts w:hint="eastAsia" w:ascii="方正仿宋_GBK" w:hAnsi="方正仿宋_GBK" w:eastAsia="方正仿宋_GBK" w:cs="方正仿宋_GBK"/>
          <w:sz w:val="28"/>
          <w:szCs w:val="28"/>
        </w:rPr>
      </w:r>
      <w:r/>
    </w:p>
    <w:p>
      <w:pPr>
        <w:pStyle w:val="898"/>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rPr>
          <w:rFonts w:hint="eastAsia" w:ascii="方正仿宋_GBK" w:hAnsi="方正仿宋_GBK" w:eastAsia="方正仿宋_GBK" w:cs="方正仿宋_GBK"/>
          <w:sz w:val="28"/>
          <w:szCs w:val="28"/>
        </w:rPr>
      </w:r>
      <w:r/>
    </w:p>
    <w:p>
      <w:pPr>
        <w:pStyle w:val="898"/>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rPr>
          <w:rFonts w:hint="eastAsia" w:ascii="方正仿宋_GBK" w:hAnsi="方正仿宋_GBK" w:eastAsia="方正仿宋_GBK" w:cs="方正仿宋_GBK"/>
          <w:sz w:val="28"/>
          <w:szCs w:val="28"/>
        </w:rPr>
      </w:r>
      <w:r/>
    </w:p>
    <w:p>
      <w:pPr>
        <w:pStyle w:val="898"/>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rPr>
          <w:rFonts w:hint="eastAsia" w:ascii="方正仿宋_GBK" w:hAnsi="方正仿宋_GBK" w:eastAsia="方正仿宋_GBK" w:cs="方正仿宋_GBK"/>
          <w:sz w:val="28"/>
          <w:szCs w:val="28"/>
        </w:rPr>
      </w:r>
      <w:r/>
    </w:p>
    <w:p>
      <w:pPr>
        <w:pStyle w:val="898"/>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rPr>
          <w:rFonts w:hint="eastAsia" w:ascii="方正仿宋_GBK" w:hAnsi="方正仿宋_GBK" w:eastAsia="方正仿宋_GBK" w:cs="方正仿宋_GBK"/>
          <w:sz w:val="28"/>
          <w:szCs w:val="28"/>
        </w:rPr>
      </w:r>
      <w:r/>
    </w:p>
    <w:p>
      <w:pPr>
        <w:pStyle w:val="898"/>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rPr>
          <w:rFonts w:hint="eastAsia" w:ascii="方正仿宋_GBK" w:hAnsi="方正仿宋_GBK" w:eastAsia="方正仿宋_GBK" w:cs="方正仿宋_GBK"/>
          <w:sz w:val="28"/>
          <w:szCs w:val="28"/>
        </w:rPr>
      </w:r>
      <w:r/>
    </w:p>
    <w:p>
      <w:pPr>
        <w:pStyle w:val="898"/>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8"/>
          <w:szCs w:val="28"/>
        </w:rPr>
      </w:r>
      <w:r/>
    </w:p>
    <w:p>
      <w:pPr>
        <w:pStyle w:val="898"/>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rPr>
          <w:rFonts w:hint="eastAsia" w:ascii="方正仿宋_GBK" w:hAnsi="方正仿宋_GBK" w:eastAsia="方正仿宋_GBK" w:cs="方正仿宋_GBK"/>
          <w:sz w:val="28"/>
          <w:szCs w:val="28"/>
        </w:rPr>
      </w:r>
      <w:r/>
    </w:p>
    <w:p>
      <w:pPr>
        <w:pStyle w:val="898"/>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151" w:name="_Toc120614219"/>
      <w:r/>
      <w:bookmarkStart w:id="152" w:name="_Toc16938551"/>
      <w:r/>
      <w:bookmarkStart w:id="153" w:name="_Toc20823307"/>
      <w:r/>
      <w:bookmarkStart w:id="154" w:name="_Toc513029235"/>
      <w:r>
        <w:rPr>
          <w:rFonts w:hint="eastAsia" w:ascii="方正黑体_GBK" w:hAnsi="方正黑体_GBK" w:eastAsia="方正黑体_GBK" w:cs="方正黑体_GBK"/>
          <w:b w:val="0"/>
          <w:bCs w:val="0"/>
          <w:sz w:val="28"/>
          <w:szCs w:val="28"/>
        </w:rPr>
        <w:t xml:space="preserve">六、</w:t>
      </w:r>
      <w:bookmarkEnd w:id="151"/>
      <w:r/>
      <w:bookmarkEnd w:id="152"/>
      <w:r/>
      <w:bookmarkEnd w:id="153"/>
      <w:r/>
      <w:bookmarkEnd w:id="154"/>
      <w:r>
        <w:rPr>
          <w:rFonts w:hint="eastAsia" w:ascii="方正黑体_GBK" w:hAnsi="方正黑体_GBK" w:eastAsia="方正黑体_GBK" w:cs="方正黑体_GBK"/>
          <w:b w:val="0"/>
          <w:bCs w:val="0"/>
          <w:sz w:val="28"/>
          <w:szCs w:val="28"/>
        </w:rPr>
        <w:t xml:space="preserve">成交</w:t>
      </w:r>
      <w:r>
        <w:rPr>
          <w:rFonts w:hint="eastAsia" w:ascii="方正黑体_GBK" w:hAnsi="方正黑体_GBK" w:eastAsia="方正黑体_GBK" w:cs="方正黑体_GBK"/>
          <w:b w:val="0"/>
          <w:bCs w:val="0"/>
          <w:sz w:val="28"/>
          <w:szCs w:val="28"/>
        </w:rPr>
      </w:r>
      <w:r/>
    </w:p>
    <w:p>
      <w:pPr>
        <w:pStyle w:val="898"/>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bookmarkStart w:id="155" w:name="_Toc20823310"/>
      <w:r/>
      <w:bookmarkStart w:id="156" w:name="_Toc16938554"/>
      <w:r/>
      <w:bookmarkStart w:id="157" w:name="_Toc513029238"/>
      <w:r>
        <w:rPr>
          <w:rFonts w:hint="eastAsia" w:ascii="方正仿宋_GBK" w:hAnsi="方正仿宋_GBK" w:eastAsia="方正仿宋_GBK" w:cs="方正仿宋_GBK"/>
          <w:sz w:val="28"/>
          <w:szCs w:val="28"/>
        </w:rPr>
        <w:t xml:space="preserve">27</w:t>
      </w:r>
      <w:bookmarkEnd w:id="157"/>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确定</w:t>
      </w:r>
      <w:bookmarkEnd w:id="155"/>
      <w:r/>
      <w:bookmarkEnd w:id="156"/>
      <w:r>
        <w:rPr>
          <w:rFonts w:hint="eastAsia" w:ascii="方正仿宋_GBK" w:hAnsi="方正仿宋_GBK" w:eastAsia="方正仿宋_GBK" w:cs="方正仿宋_GBK"/>
          <w:sz w:val="28"/>
          <w:szCs w:val="28"/>
        </w:rPr>
        <w:t xml:space="preserve">成交单位</w:t>
      </w:r>
      <w:r>
        <w:rPr>
          <w:rFonts w:hint="eastAsia" w:ascii="方正仿宋_GBK" w:hAnsi="方正仿宋_GBK" w:eastAsia="方正仿宋_GBK" w:cs="方正仿宋_GBK"/>
          <w:sz w:val="28"/>
          <w:szCs w:val="28"/>
        </w:rPr>
      </w:r>
      <w:r/>
    </w:p>
    <w:p>
      <w:pPr>
        <w:pStyle w:val="898"/>
        <w:ind w:firstLine="560"/>
        <w:keepLines w:val="0"/>
        <w:keepNext w:val="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rPr>
          <w:rFonts w:hint="eastAsia" w:ascii="方正仿宋_GBK" w:hAnsi="方正仿宋_GBK" w:eastAsia="方正仿宋_GBK" w:cs="方正仿宋_GBK"/>
          <w:bCs/>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rPr>
          <w:rFonts w:hint="eastAsia" w:ascii="方正仿宋_GBK" w:hAnsi="方正仿宋_GBK" w:eastAsia="方正仿宋_GBK" w:cs="方正仿宋_GBK"/>
          <w:bCs/>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rPr>
          <w:rFonts w:hint="eastAsia" w:ascii="方正仿宋_GBK" w:hAnsi="方正仿宋_GBK" w:eastAsia="方正仿宋_GBK" w:cs="方正仿宋_GBK"/>
          <w:bCs/>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rPr>
          <w:rFonts w:hint="eastAsia" w:ascii="方正仿宋_GBK" w:hAnsi="方正仿宋_GBK" w:eastAsia="方正仿宋_GBK" w:cs="方正仿宋_GBK"/>
          <w:bCs/>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rPr>
          <w:rFonts w:hint="eastAsia" w:ascii="方正仿宋_GBK" w:hAnsi="方正仿宋_GBK" w:eastAsia="方正仿宋_GBK" w:cs="方正仿宋_GBK"/>
          <w:bCs/>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rPr>
          <w:rFonts w:hint="eastAsia" w:ascii="方正仿宋_GBK" w:hAnsi="方正仿宋_GBK" w:eastAsia="方正仿宋_GBK" w:cs="方正仿宋_GBK"/>
          <w:bCs/>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rPr>
          <w:rFonts w:hint="eastAsia" w:ascii="方正仿宋_GBK" w:hAnsi="方正仿宋_GBK" w:eastAsia="方正仿宋_GBK" w:cs="方正仿宋_GBK"/>
          <w:bCs/>
          <w:sz w:val="28"/>
          <w:szCs w:val="28"/>
        </w:rPr>
      </w:r>
      <w:r/>
    </w:p>
    <w:p>
      <w:pPr>
        <w:pStyle w:val="898"/>
        <w:ind w:firstLine="560"/>
        <w:keepLines/>
        <w:keepNext/>
        <w:pageBreakBefore w:val="0"/>
        <w:spacing w:line="400" w:lineRule="exact"/>
        <w:widowControl w:val="off"/>
        <w:rPr>
          <w:rFonts w:hint="eastAsia" w:ascii="方正仿宋_GBK" w:hAnsi="方正仿宋_GBK" w:eastAsia="方正仿宋_GBK" w:cs="方正仿宋_GBK"/>
          <w:bCs/>
          <w:sz w:val="28"/>
          <w:szCs w:val="28"/>
        </w:rPr>
        <w:outlineLvl w:val="3"/>
      </w:pPr>
      <w:r/>
      <w:bookmarkStart w:id="158" w:name="_Toc200451960"/>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8.</w:t>
      </w:r>
      <w:r>
        <w:rPr>
          <w:rFonts w:hint="eastAsia" w:ascii="方正仿宋_GBK" w:hAnsi="方正仿宋_GBK" w:eastAsia="方正仿宋_GBK" w:cs="方正仿宋_GBK"/>
          <w:bCs/>
          <w:sz w:val="28"/>
          <w:szCs w:val="28"/>
        </w:rPr>
        <w:t xml:space="preserve">质疑处理</w:t>
      </w:r>
      <w:bookmarkEnd w:id="158"/>
      <w:r>
        <w:rPr>
          <w:rFonts w:hint="eastAsia" w:ascii="方正仿宋_GBK" w:hAnsi="方正仿宋_GBK" w:eastAsia="方正仿宋_GBK" w:cs="方正仿宋_GBK"/>
          <w:bCs/>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w:t>
      </w:r>
      <w:r>
        <w:rPr>
          <w:rFonts w:hint="eastAsia" w:ascii="方正仿宋_GBK" w:hAnsi="方正仿宋_GBK" w:eastAsia="方正仿宋_GBK" w:cs="方正仿宋_GBK"/>
          <w:sz w:val="28"/>
          <w:szCs w:val="28"/>
        </w:rPr>
        <w:t xml:space="preserve">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28.2.2</w:t>
      </w:r>
      <w:r>
        <w:rPr>
          <w:rFonts w:hint="eastAsia" w:ascii="方正仿宋_GBK" w:hAnsi="方正仿宋_GBK" w:eastAsia="方正仿宋_GBK" w:cs="方正仿宋_GBK"/>
          <w:sz w:val="28"/>
          <w:szCs w:val="28"/>
        </w:rPr>
        <w:t xml:space="preserve">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28.2.3</w:t>
      </w:r>
      <w:r>
        <w:rPr>
          <w:rFonts w:hint="eastAsia" w:ascii="方正仿宋_GBK" w:hAnsi="方正仿宋_GBK" w:eastAsia="方正仿宋_GBK" w:cs="方正仿宋_GBK"/>
          <w:sz w:val="28"/>
          <w:szCs w:val="28"/>
        </w:rPr>
        <w:t xml:space="preserve">对成交结果提出质疑的，为成交结果公告期限届满之日。</w:t>
      </w:r>
      <w:r>
        <w:rPr>
          <w:rFonts w:hint="eastAsia" w:ascii="方正仿宋_GBK" w:hAnsi="方正仿宋_GBK" w:eastAsia="方正仿宋_GBK" w:cs="方正仿宋_GBK"/>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b w:val="0"/>
          <w:bCs/>
          <w:sz w:val="28"/>
          <w:szCs w:val="28"/>
          <w:highlight w:val="yellow"/>
        </w:rPr>
      </w:pPr>
      <w:r>
        <w:rPr>
          <w:rFonts w:hint="eastAsia" w:ascii="方正仿宋_GBK" w:hAnsi="方正仿宋_GBK" w:eastAsia="方正仿宋_GBK" w:cs="方正仿宋_GBK"/>
          <w:sz w:val="28"/>
          <w:szCs w:val="28"/>
        </w:rPr>
        <w:t xml:space="preserve">采购人质疑接收人及联系方式见</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文件第一章。</w:t>
      </w:r>
      <w:r>
        <w:rPr>
          <w:rFonts w:hint="eastAsia" w:ascii="方正仿宋_GBK" w:hAnsi="方正仿宋_GBK" w:eastAsia="方正仿宋_GBK" w:cs="方正仿宋_GBK"/>
          <w:b w:val="0"/>
          <w:bCs/>
          <w:sz w:val="28"/>
          <w:szCs w:val="28"/>
          <w:highlight w:val="yellow"/>
        </w:rPr>
      </w:r>
      <w:r/>
    </w:p>
    <w:p>
      <w:pPr>
        <w:pStyle w:val="89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rPr>
          <w:rFonts w:hint="eastAsia" w:ascii="方正仿宋_GBK" w:hAnsi="方正仿宋_GBK" w:eastAsia="方正仿宋_GBK" w:cs="方正仿宋_GBK"/>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rPr>
          <w:rFonts w:hint="eastAsia" w:ascii="方正仿宋_GBK" w:hAnsi="方正仿宋_GBK" w:eastAsia="方正仿宋_GBK" w:cs="方正仿宋_GBK"/>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rPr>
          <w:rFonts w:hint="eastAsia" w:ascii="方正仿宋_GBK" w:hAnsi="方正仿宋_GBK" w:eastAsia="方正仿宋_GBK" w:cs="方正仿宋_GBK"/>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rPr>
          <w:rFonts w:hint="eastAsia" w:ascii="方正仿宋_GBK" w:hAnsi="方正仿宋_GBK" w:eastAsia="方正仿宋_GBK" w:cs="方正仿宋_GBK"/>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rPr>
          <w:rFonts w:hint="eastAsia" w:ascii="方正仿宋_GBK" w:hAnsi="方正仿宋_GBK" w:eastAsia="方正仿宋_GBK" w:cs="方正仿宋_GBK"/>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8"/>
          <w:szCs w:val="28"/>
        </w:rPr>
      </w:r>
      <w:r/>
    </w:p>
    <w:p>
      <w:pPr>
        <w:pStyle w:val="89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59" w:name="_Toc120614220"/>
      <w:r/>
      <w:bookmarkStart w:id="160" w:name="_Toc16938552"/>
      <w:r/>
      <w:bookmarkStart w:id="161" w:name="_Toc20823308"/>
      <w:r/>
      <w:bookmarkStart w:id="162" w:name="_Toc513029236"/>
      <w:r>
        <w:rPr>
          <w:rFonts w:hint="eastAsia" w:ascii="方正仿宋_GBK" w:hAnsi="方正仿宋_GBK" w:eastAsia="方正仿宋_GBK" w:cs="方正仿宋_GBK"/>
          <w:bCs/>
          <w:sz w:val="28"/>
          <w:szCs w:val="28"/>
        </w:rPr>
        <w:t xml:space="preserve">29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成交通知书</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8"/>
          <w:szCs w:val="28"/>
        </w:rPr>
      </w:r>
      <w:r/>
    </w:p>
    <w:p>
      <w:pPr>
        <w:pStyle w:val="898"/>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159"/>
      <w:r/>
      <w:bookmarkEnd w:id="160"/>
      <w:r/>
      <w:bookmarkEnd w:id="161"/>
      <w:r/>
      <w:bookmarkEnd w:id="162"/>
      <w:r>
        <w:rPr>
          <w:rFonts w:hint="eastAsia" w:ascii="方正黑体_GBK" w:hAnsi="方正黑体_GBK" w:eastAsia="方正黑体_GBK" w:cs="方正黑体_GBK"/>
          <w:b w:val="0"/>
          <w:bCs w:val="0"/>
          <w:sz w:val="28"/>
          <w:szCs w:val="28"/>
        </w:rPr>
        <w:t xml:space="preserve">七、授予合同</w:t>
      </w:r>
      <w:r>
        <w:rPr>
          <w:rFonts w:hint="eastAsia" w:ascii="方正黑体_GBK" w:hAnsi="方正黑体_GBK" w:eastAsia="方正黑体_GBK" w:cs="方正黑体_GBK"/>
          <w:b w:val="0"/>
          <w:bCs w:val="0"/>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63" w:name="_Toc16938553"/>
      <w:r/>
      <w:bookmarkStart w:id="164" w:name="_Toc513029237"/>
      <w:r/>
      <w:bookmarkStart w:id="165" w:name="_Toc20823309"/>
      <w:r>
        <w:rPr>
          <w:rFonts w:hint="eastAsia" w:ascii="方正仿宋_GBK" w:hAnsi="方正仿宋_GBK" w:eastAsia="方正仿宋_GBK" w:cs="方正仿宋_GBK"/>
          <w:bCs/>
          <w:sz w:val="28"/>
          <w:szCs w:val="28"/>
        </w:rPr>
        <w:t xml:space="preserve">30.签订合同</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标的物的追加</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63"/>
      <w:r/>
      <w:bookmarkEnd w:id="164"/>
      <w:r/>
      <w:bookmarkEnd w:id="165"/>
      <w:r>
        <w:rPr>
          <w:rFonts w:hint="eastAsia" w:ascii="方正仿宋_GBK" w:hAnsi="方正仿宋_GBK" w:eastAsia="方正仿宋_GBK" w:cs="方正仿宋_GBK"/>
          <w:bCs/>
          <w:sz w:val="28"/>
          <w:szCs w:val="28"/>
        </w:rPr>
        <w:t xml:space="preserve">32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政府采购履约资金扶持政策</w:t>
      </w:r>
      <w:r>
        <w:rPr>
          <w:rFonts w:hint="eastAsia" w:ascii="方正仿宋_GBK" w:hAnsi="方正仿宋_GBK" w:eastAsia="方正仿宋_GBK" w:cs="方正仿宋_GBK"/>
          <w:bCs/>
          <w:sz w:val="28"/>
          <w:szCs w:val="28"/>
        </w:rPr>
      </w:r>
      <w:r/>
    </w:p>
    <w:p>
      <w:pPr>
        <w:pStyle w:val="89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rPr>
          <w:rFonts w:hint="eastAsia" w:ascii="方正仿宋_GBK" w:hAnsi="方正仿宋_GBK" w:eastAsia="方正仿宋_GBK" w:cs="方正仿宋_GBK"/>
          <w:bCs/>
          <w:sz w:val="28"/>
          <w:szCs w:val="28"/>
        </w:rPr>
      </w:r>
      <w:r/>
    </w:p>
    <w:p>
      <w:pPr>
        <w:pStyle w:val="898"/>
        <w:rPr>
          <w:rFonts w:hint="eastAsia"/>
          <w:highlight w:val="none"/>
        </w:rPr>
      </w:pPr>
      <w:r>
        <w:rPr>
          <w:rFonts w:hint="eastAsia"/>
          <w:highlight w:val="none"/>
        </w:rPr>
      </w:r>
      <w:r/>
    </w:p>
    <w:p>
      <w:pPr>
        <w:pStyle w:val="898"/>
        <w:rPr>
          <w:rFonts w:hint="eastAsia"/>
          <w:highlight w:val="none"/>
        </w:rPr>
      </w:pPr>
      <w:r>
        <w:rPr>
          <w:rFonts w:hint="eastAsia"/>
          <w:highlight w:val="none"/>
        </w:rPr>
      </w:r>
      <w:r/>
    </w:p>
    <w:p>
      <w:pPr>
        <w:pStyle w:val="898"/>
        <w:rPr>
          <w:rFonts w:hint="eastAsia"/>
          <w:highlight w:val="none"/>
        </w:rPr>
      </w:pPr>
      <w:r>
        <w:rPr>
          <w:rFonts w:hint="eastAsia"/>
          <w:highlight w:val="none"/>
        </w:rPr>
      </w:r>
      <w:r/>
    </w:p>
    <w:p>
      <w:pPr>
        <w:pStyle w:val="898"/>
        <w:rPr>
          <w:rFonts w:hint="eastAsia"/>
          <w:highlight w:val="none"/>
        </w:rPr>
      </w:pPr>
      <w:r>
        <w:rPr>
          <w:rFonts w:hint="eastAsia"/>
          <w:highlight w:val="none"/>
        </w:rPr>
      </w:r>
      <w:r/>
    </w:p>
    <w:p>
      <w:pPr>
        <w:pStyle w:val="898"/>
        <w:rPr>
          <w:rFonts w:hint="eastAsia"/>
          <w:highlight w:val="none"/>
        </w:rPr>
      </w:pPr>
      <w:r>
        <w:rPr>
          <w:rFonts w:hint="eastAsia"/>
          <w:highlight w:val="none"/>
        </w:rPr>
      </w:r>
      <w:r/>
    </w:p>
    <w:p>
      <w:pPr>
        <w:pStyle w:val="898"/>
        <w:rPr>
          <w:rFonts w:hint="eastAsia"/>
          <w:highlight w:val="none"/>
        </w:rPr>
      </w:pPr>
      <w:r>
        <w:rPr>
          <w:rFonts w:hint="eastAsia"/>
          <w:highlight w:val="none"/>
        </w:rPr>
      </w:r>
      <w:r/>
    </w:p>
    <w:p>
      <w:pPr>
        <w:pStyle w:val="898"/>
        <w:rPr>
          <w:rFonts w:hint="eastAsia"/>
          <w:highlight w:val="none"/>
        </w:rPr>
      </w:pPr>
      <w:r>
        <w:rPr>
          <w:rFonts w:hint="eastAsia"/>
          <w:highlight w:val="none"/>
        </w:rPr>
      </w:r>
      <w:r/>
    </w:p>
    <w:p>
      <w:pPr>
        <w:pStyle w:val="898"/>
        <w:rPr>
          <w:rFonts w:hint="eastAsia"/>
          <w:highlight w:val="none"/>
        </w:rPr>
      </w:pPr>
      <w:r>
        <w:rPr>
          <w:rFonts w:hint="eastAsia"/>
          <w:highlight w:val="none"/>
        </w:rPr>
      </w:r>
      <w:r/>
    </w:p>
    <w:p>
      <w:pPr>
        <w:pStyle w:val="898"/>
        <w:rPr>
          <w:rFonts w:hint="eastAsia"/>
          <w:highlight w:val="none"/>
        </w:rPr>
      </w:pPr>
      <w:r>
        <w:rPr>
          <w:rFonts w:hint="eastAsia"/>
          <w:highlight w:val="none"/>
        </w:rPr>
      </w:r>
      <w:r/>
    </w:p>
    <w:p>
      <w:pPr>
        <w:pStyle w:val="898"/>
        <w:rPr>
          <w:rFonts w:hint="eastAsia"/>
          <w:highlight w:val="none"/>
        </w:rPr>
      </w:pPr>
      <w:r>
        <w:rPr>
          <w:rFonts w:hint="eastAsia"/>
          <w:highlight w:val="none"/>
        </w:rPr>
      </w:r>
      <w:r/>
    </w:p>
    <w:p>
      <w:pPr>
        <w:pStyle w:val="898"/>
        <w:rPr>
          <w:rFonts w:hint="eastAsia"/>
          <w:highlight w:val="none"/>
        </w:rPr>
      </w:pPr>
      <w:r>
        <w:rPr>
          <w:rFonts w:hint="eastAsia"/>
          <w:highlight w:val="none"/>
        </w:rPr>
      </w:r>
      <w:r/>
    </w:p>
    <w:p>
      <w:pPr>
        <w:pStyle w:val="898"/>
        <w:rPr>
          <w:rFonts w:hint="eastAsia"/>
          <w:highlight w:val="none"/>
        </w:rPr>
      </w:pPr>
      <w:r>
        <w:rPr>
          <w:rFonts w:hint="eastAsia"/>
          <w:highlight w:val="none"/>
        </w:rPr>
      </w:r>
      <w:r/>
    </w:p>
    <w:p>
      <w:pPr>
        <w:pStyle w:val="898"/>
        <w:rPr>
          <w:rFonts w:hint="eastAsia"/>
          <w:highlight w:val="none"/>
        </w:rPr>
      </w:pPr>
      <w:r>
        <w:rPr>
          <w:rFonts w:hint="eastAsia"/>
          <w:highlight w:val="none"/>
        </w:rPr>
      </w:r>
      <w:r/>
    </w:p>
    <w:p>
      <w:pPr>
        <w:pStyle w:val="898"/>
        <w:ind w:firstLine="2240"/>
        <w:jc w:val="both"/>
        <w:keepLines w:val="0"/>
        <w:keepNext/>
        <w:pageBreakBefore w:val="0"/>
        <w:spacing w:line="400" w:lineRule="exact"/>
        <w:widowControl w:val="off"/>
        <w:rPr>
          <w:rFonts w:hint="eastAsia"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bCs/>
          <w:color w:val="000000"/>
          <w:sz w:val="28"/>
          <w:szCs w:val="28"/>
          <w:highlight w:val="none"/>
        </w:rPr>
        <w:t xml:space="preserve">第三章  合同</w:t>
      </w:r>
      <w:bookmarkEnd w:id="49"/>
      <w:r/>
      <w:bookmarkEnd w:id="50"/>
      <w:r/>
      <w:bookmarkEnd w:id="51"/>
      <w:r/>
      <w:bookmarkEnd w:id="52"/>
      <w:r/>
      <w:bookmarkEnd w:id="53"/>
      <w:r>
        <w:rPr>
          <w:rFonts w:hint="eastAsia" w:ascii="方正黑体_GBK" w:hAnsi="方正黑体_GBK" w:eastAsia="方正黑体_GBK" w:cs="方正黑体_GBK"/>
          <w:bCs/>
          <w:color w:val="000000"/>
          <w:sz w:val="28"/>
          <w:szCs w:val="28"/>
          <w:highlight w:val="none"/>
        </w:rPr>
        <w:t xml:space="preserve">文本</w:t>
      </w:r>
      <w:r>
        <w:rPr>
          <w:rFonts w:hint="eastAsia" w:ascii="方正黑体_GBK" w:hAnsi="方正黑体_GBK" w:eastAsia="方正黑体_GBK" w:cs="方正黑体_GBK"/>
          <w:bCs/>
          <w:color w:val="000000"/>
          <w:sz w:val="28"/>
          <w:szCs w:val="28"/>
          <w:highlight w:val="none"/>
        </w:rPr>
      </w:r>
      <w:r/>
    </w:p>
    <w:p>
      <w:pPr>
        <w:pStyle w:val="898"/>
        <w:jc w:val="center"/>
        <w:spacing w:before="156" w:after="156"/>
        <w:rPr>
          <w:rFonts w:hint="eastAsia" w:ascii="宋体" w:hAnsi="宋体"/>
          <w:b/>
          <w:sz w:val="30"/>
          <w:szCs w:val="21"/>
          <w:highlight w:val="none"/>
        </w:rPr>
        <w:outlineLvl w:val="0"/>
      </w:pPr>
      <w:r/>
      <w:bookmarkStart w:id="166" w:name="_Toc513029243"/>
      <w:r/>
      <w:bookmarkStart w:id="167" w:name="_Toc20823315"/>
      <w:r/>
      <w:bookmarkStart w:id="168" w:name="_Toc16938559"/>
      <w:r>
        <w:rPr>
          <w:rFonts w:hint="eastAsia" w:ascii="宋体" w:hAnsi="宋体"/>
          <w:b/>
          <w:sz w:val="30"/>
          <w:szCs w:val="21"/>
          <w:highlight w:val="none"/>
        </w:rPr>
      </w:r>
      <w:r/>
    </w:p>
    <w:p>
      <w:pPr>
        <w:pStyle w:val="930"/>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highlight w:val="none"/>
        </w:rPr>
      </w:pPr>
      <w:r>
        <w:rPr>
          <w:rFonts w:hint="eastAsia" w:ascii="方正黑体_GBK" w:hAnsi="方正黑体_GBK" w:eastAsia="方正黑体_GBK" w:cs="方正黑体_GBK"/>
          <w:b w:val="0"/>
          <w:bCs w:val="0"/>
          <w:spacing w:val="-20"/>
          <w:sz w:val="28"/>
          <w:szCs w:val="28"/>
          <w:highlight w:val="none"/>
        </w:rPr>
        <w:t xml:space="preserve">江苏省政府采购合同</w:t>
      </w:r>
      <w:r>
        <w:rPr>
          <w:rFonts w:hint="eastAsia" w:ascii="方正黑体_GBK" w:hAnsi="方正黑体_GBK" w:eastAsia="方正黑体_GBK" w:cs="方正黑体_GBK"/>
          <w:b w:val="0"/>
          <w:bCs w:val="0"/>
          <w:spacing w:val="-20"/>
          <w:sz w:val="28"/>
          <w:szCs w:val="28"/>
          <w:highlight w:val="none"/>
          <w:lang w:val="en-US" w:eastAsia="zh-CN"/>
        </w:rPr>
        <w:t xml:space="preserve">（服务）</w:t>
      </w:r>
      <w:r>
        <w:rPr>
          <w:rFonts w:hint="eastAsia" w:ascii="方正黑体_GBK" w:hAnsi="方正黑体_GBK" w:eastAsia="方正黑体_GBK" w:cs="方正黑体_GBK"/>
          <w:b w:val="0"/>
          <w:bCs w:val="0"/>
          <w:spacing w:val="-20"/>
          <w:sz w:val="28"/>
          <w:szCs w:val="28"/>
          <w:highlight w:val="none"/>
        </w:rPr>
        <w:t xml:space="preserve">（合同编号）</w:t>
      </w:r>
      <w:r>
        <w:rPr>
          <w:rFonts w:hint="eastAsia" w:ascii="方正黑体_GBK" w:hAnsi="方正黑体_GBK" w:eastAsia="方正黑体_GBK" w:cs="方正黑体_GBK"/>
          <w:b w:val="0"/>
          <w:bCs w:val="0"/>
          <w:spacing w:val="-20"/>
          <w:sz w:val="28"/>
          <w:szCs w:val="28"/>
          <w:highlight w:val="none"/>
        </w:rPr>
      </w:r>
      <w:r/>
    </w:p>
    <w:p>
      <w:pPr>
        <w:pStyle w:val="89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项目名称：</w:t>
      </w:r>
      <w:r>
        <w:rPr>
          <w:rFonts w:ascii="Times New Roman" w:hAnsi="Times New Roman" w:eastAsia="方正仿宋_GBK" w:cs="Times New Roman"/>
          <w:sz w:val="28"/>
          <w:szCs w:val="28"/>
          <w:highlight w:val="none"/>
          <w:lang w:eastAsia="zh-CN"/>
        </w:rPr>
        <w:t xml:space="preserve">XXXX</w:t>
      </w:r>
      <w:r>
        <w:rPr>
          <w:rFonts w:ascii="Times New Roman" w:hAnsi="Times New Roman" w:eastAsia="方正仿宋_GBK" w:cs="Times New Roman"/>
          <w:sz w:val="28"/>
          <w:szCs w:val="28"/>
          <w:highlight w:val="non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eastAsia="zh-CN"/>
        </w:rPr>
        <w:t xml:space="preserve">采购编号</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仿宋_GBK" w:cs="Times New Roman"/>
          <w:sz w:val="28"/>
          <w:szCs w:val="28"/>
          <w:highlight w:val="none"/>
          <w:lang w:eastAsia="zh-CN"/>
        </w:rPr>
        <w:t xml:space="preserve">JSZC-320000-</w:t>
      </w:r>
      <w:r>
        <w:rPr>
          <w:rFonts w:hint="eastAsia" w:ascii="Times New Roman" w:hAnsi="Times New Roman" w:eastAsia="方正仿宋_GBK" w:cs="Times New Roman"/>
          <w:sz w:val="28"/>
          <w:szCs w:val="28"/>
          <w:highlight w:val="none"/>
          <w:lang w:val="en-US" w:eastAsia="zh-CN"/>
        </w:rPr>
        <w:t xml:space="preserve">SCZX-C20XX-XXXX</w:t>
      </w:r>
      <w:r>
        <w:rPr>
          <w:rFonts w:hint="eastAsia" w:ascii="Times New Roman" w:hAnsi="Times New Roman" w:eastAsia="方正仿宋_GBK" w:cs="Times New Roman"/>
          <w:sz w:val="28"/>
          <w:szCs w:val="28"/>
          <w:highlight w:val="none"/>
          <w:lang w:eastAsia="zh-CN"/>
        </w:rPr>
        <w:t xml:space="preserve">  </w:t>
      </w:r>
      <w:r>
        <w:rPr>
          <w:rFonts w:hint="eastAsia" w:ascii="方正仿宋_GBK" w:hAnsi="方正仿宋_GBK" w:eastAsia="方正仿宋_GBK" w:cs="方正仿宋_GBK"/>
          <w:sz w:val="28"/>
          <w:szCs w:val="28"/>
          <w:highlight w:val="none"/>
          <w:lang w:val="en-US" w:eastAsia="zh-CN"/>
        </w:rPr>
      </w:r>
      <w:r/>
    </w:p>
    <w:p>
      <w:pPr>
        <w:pStyle w:val="89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采购包号：</w:t>
      </w:r>
      <w:r>
        <w:rPr>
          <w:rFonts w:hint="eastAsia" w:ascii="Times New Roman" w:hAnsi="Times New Roman" w:eastAsia="方正仿宋_GBK" w:cs="Times New Roman"/>
          <w:sz w:val="28"/>
          <w:szCs w:val="28"/>
          <w:highlight w:val="none"/>
          <w:lang w:eastAsia="zh-CN"/>
        </w:rPr>
        <w:t xml:space="preserve">XX</w:t>
      </w:r>
      <w:r>
        <w:rPr>
          <w:rFonts w:hint="eastAsia" w:ascii="方正仿宋_GBK" w:hAnsi="方正仿宋_GBK" w:eastAsia="方正仿宋_GBK" w:cs="方正仿宋_GBK"/>
          <w:sz w:val="28"/>
          <w:szCs w:val="28"/>
          <w:highlight w:val="none"/>
          <w:lang w:val="en-US" w:eastAsia="zh-CN"/>
        </w:rPr>
      </w:r>
      <w:r/>
    </w:p>
    <w:p>
      <w:pPr>
        <w:pStyle w:val="89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甲方：（买方/采购人）_________</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乙方：（卖方/成交供应商）_________</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sz w:val="28"/>
          <w:szCs w:val="28"/>
          <w:highlight w:val="none"/>
        </w:rPr>
        <w:t xml:space="preserve">甲、乙双方根据江苏省政府采购中心</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项目竞争性</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的结果，签署本合同。</w:t>
      </w:r>
      <w:r>
        <w:rPr>
          <w:rFonts w:hint="eastAsia" w:ascii="方正仿宋_GBK" w:hAnsi="方正仿宋_GBK" w:eastAsia="方正仿宋_GBK" w:cs="方正仿宋_GBK"/>
          <w:b/>
          <w:sz w:val="28"/>
          <w:szCs w:val="28"/>
          <w:highlight w:val="none"/>
        </w:rPr>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一、合同内容</w:t>
      </w:r>
      <w:r>
        <w:rPr>
          <w:rFonts w:hint="eastAsia" w:ascii="方正黑体_GBK" w:hAnsi="方正黑体_GBK" w:eastAsia="方正黑体_GBK" w:cs="方正黑体_GBK"/>
          <w:b w:val="0"/>
          <w:bCs/>
          <w:sz w:val="28"/>
          <w:szCs w:val="28"/>
          <w:highlight w:val="none"/>
        </w:rPr>
      </w:r>
      <w:r/>
    </w:p>
    <w:p>
      <w:pPr>
        <w:pStyle w:val="89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 标的名称：</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 标的质量：</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 标的数量（规模）：</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 履行时间（期限）：</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 履行地点：</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 履行方式：</w:t>
      </w:r>
      <w:r>
        <w:rPr>
          <w:rFonts w:hint="eastAsia" w:ascii="方正仿宋_GBK" w:hAnsi="方正仿宋_GBK" w:eastAsia="方正仿宋_GBK" w:cs="方正仿宋_GBK"/>
          <w:sz w:val="28"/>
          <w:szCs w:val="28"/>
          <w:highlight w:val="none"/>
        </w:rPr>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二、合同金额</w:t>
      </w:r>
      <w:r>
        <w:rPr>
          <w:rFonts w:hint="eastAsia" w:ascii="方正黑体_GBK" w:hAnsi="方正黑体_GBK" w:eastAsia="方正黑体_GBK" w:cs="方正黑体_GBK"/>
          <w:b w:val="0"/>
          <w:bCs/>
          <w:sz w:val="28"/>
          <w:szCs w:val="28"/>
          <w:highlight w:val="none"/>
        </w:rPr>
      </w:r>
      <w:r/>
    </w:p>
    <w:p>
      <w:pPr>
        <w:pStyle w:val="898"/>
        <w:ind w:left="0"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 本合同金额为（大写）：______圆（_____元）人民币或其他币种。</w:t>
      </w:r>
      <w:r>
        <w:rPr>
          <w:rFonts w:hint="eastAsia" w:ascii="方正仿宋_GBK" w:hAnsi="方正仿宋_GBK" w:eastAsia="方正仿宋_GBK" w:cs="方正仿宋_GBK"/>
          <w:sz w:val="28"/>
          <w:szCs w:val="28"/>
          <w:highlight w:val="none"/>
        </w:rPr>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三、技术资料</w:t>
      </w:r>
      <w:r>
        <w:rPr>
          <w:rFonts w:hint="eastAsia" w:ascii="方正黑体_GBK" w:hAnsi="方正黑体_GBK" w:eastAsia="方正黑体_GBK" w:cs="方正黑体_GBK"/>
          <w:b w:val="0"/>
          <w:bCs/>
          <w:sz w:val="28"/>
          <w:szCs w:val="28"/>
          <w:highlight w:val="none"/>
        </w:rPr>
      </w:r>
      <w:r/>
    </w:p>
    <w:p>
      <w:pPr>
        <w:pStyle w:val="89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3.1乙方应按</w:t>
      </w:r>
      <w:r>
        <w:rPr>
          <w:rFonts w:hint="eastAsia" w:ascii="方正仿宋_GBK" w:hAnsi="方正仿宋_GBK" w:eastAsia="方正仿宋_GBK" w:cs="方正仿宋_GBK"/>
          <w:sz w:val="28"/>
          <w:szCs w:val="28"/>
          <w:highlight w:val="none"/>
          <w:lang w:eastAsia="zh-CN"/>
        </w:rPr>
        <w:t xml:space="preserve">磋商文件</w:t>
      </w:r>
      <w:r>
        <w:rPr>
          <w:rFonts w:hint="eastAsia" w:ascii="方正仿宋_GBK" w:hAnsi="方正仿宋_GBK" w:eastAsia="方正仿宋_GBK" w:cs="方正仿宋_GBK"/>
          <w:sz w:val="28"/>
          <w:szCs w:val="28"/>
          <w:highlight w:val="none"/>
        </w:rPr>
        <w:t xml:space="preserve">规定的时间向甲方提供与合同标的有关的技术资料。</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highlight w:val="none"/>
        </w:rPr>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四、知识产权</w:t>
      </w:r>
      <w:r>
        <w:rPr>
          <w:rFonts w:hint="eastAsia" w:ascii="方正黑体_GBK" w:hAnsi="方正黑体_GBK" w:eastAsia="方正黑体_GBK" w:cs="方正黑体_GBK"/>
          <w:b w:val="0"/>
          <w:bCs/>
          <w:sz w:val="28"/>
          <w:szCs w:val="28"/>
          <w:highlight w:val="none"/>
        </w:rPr>
      </w:r>
      <w:r/>
    </w:p>
    <w:p>
      <w:pPr>
        <w:pStyle w:val="898"/>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highlight w:val="none"/>
        </w:rPr>
      </w:r>
      <w:r/>
    </w:p>
    <w:p>
      <w:pPr>
        <w:pStyle w:val="937"/>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五、产权担保</w:t>
      </w:r>
      <w:r>
        <w:rPr>
          <w:rFonts w:hint="eastAsia" w:ascii="方正黑体_GBK" w:hAnsi="方正黑体_GBK" w:eastAsia="方正黑体_GBK" w:cs="方正黑体_GBK"/>
          <w:b w:val="0"/>
          <w:bCs/>
          <w:sz w:val="28"/>
          <w:szCs w:val="28"/>
          <w:highlight w:val="none"/>
        </w:rPr>
      </w:r>
      <w:r/>
    </w:p>
    <w:p>
      <w:pPr>
        <w:pStyle w:val="898"/>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5.1 乙方保证所交付的合同标的的所有权完全属于乙方且无任何抵押、查封等产权瑕疵。</w:t>
      </w:r>
      <w:r>
        <w:rPr>
          <w:rFonts w:hint="eastAsia" w:ascii="方正仿宋_GBK" w:hAnsi="方正仿宋_GBK" w:eastAsia="方正仿宋_GBK" w:cs="方正仿宋_GBK"/>
          <w:sz w:val="28"/>
          <w:szCs w:val="28"/>
          <w:highlight w:val="none"/>
        </w:rPr>
      </w:r>
      <w:r/>
    </w:p>
    <w:p>
      <w:pPr>
        <w:pStyle w:val="937"/>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六、履约保证金</w:t>
      </w:r>
      <w:r>
        <w:rPr>
          <w:rFonts w:hint="eastAsia" w:ascii="方正黑体_GBK" w:hAnsi="方正黑体_GBK" w:eastAsia="方正黑体_GBK" w:cs="方正黑体_GBK"/>
          <w:b w:val="0"/>
          <w:bCs/>
          <w:sz w:val="28"/>
          <w:szCs w:val="28"/>
          <w:highlight w:val="none"/>
        </w:rPr>
      </w:r>
      <w:r/>
    </w:p>
    <w:p>
      <w:pPr>
        <w:pStyle w:val="898"/>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6.1 乙方交纳人民币_</w:t>
      </w:r>
      <w:r>
        <w:rPr>
          <w:rFonts w:hint="eastAsia" w:ascii="方正仿宋_GBK" w:hAnsi="方正仿宋_GBK" w:eastAsia="方正仿宋_GBK" w:cs="方正仿宋_GBK"/>
          <w:sz w:val="28"/>
          <w:szCs w:val="28"/>
          <w:highlight w:val="none"/>
          <w:u w:val="single"/>
        </w:rPr>
        <w:t xml:space="preserve">合同总价的10%</w:t>
      </w:r>
      <w:r>
        <w:rPr>
          <w:rFonts w:hint="eastAsia" w:ascii="方正仿宋_GBK" w:hAnsi="方正仿宋_GBK" w:eastAsia="方正仿宋_GBK" w:cs="方正仿宋_GBK"/>
          <w:sz w:val="28"/>
          <w:szCs w:val="28"/>
          <w:highlight w:val="none"/>
        </w:rPr>
        <w:t xml:space="preserve">_元作为本合同的履约保证金。（不得超过合同金额的10%）</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6.2合同履行结束后，甲方应及时退还交纳的履约保证金。</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before="120" w:after="120" w:line="38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6.2.1履约保证金退还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ascii="方正仿宋_GBK" w:hAnsi="方正仿宋_GBK" w:eastAsia="方正仿宋_GBK" w:cs="方正仿宋_GBK"/>
          <w:sz w:val="28"/>
          <w:szCs w:val="28"/>
          <w:highlight w:val="none"/>
          <w:lang w:val="en-US" w:eastAsia="zh-CN"/>
        </w:rPr>
      </w:r>
      <w:r/>
    </w:p>
    <w:p>
      <w:pPr>
        <w:pStyle w:val="898"/>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6.2.2履约保证金退还时间：符合退还条件的5个工作日内退还；</w:t>
      </w:r>
      <w:r>
        <w:rPr>
          <w:rFonts w:hint="eastAsia" w:ascii="方正仿宋_GBK" w:hAnsi="方正仿宋_GBK" w:eastAsia="方正仿宋_GBK" w:cs="方正仿宋_GBK"/>
          <w:sz w:val="28"/>
          <w:szCs w:val="28"/>
          <w:highlight w:val="none"/>
          <w:lang w:eastAsia="zh-CN"/>
        </w:rPr>
      </w:r>
      <w:r/>
    </w:p>
    <w:p>
      <w:pPr>
        <w:pStyle w:val="898"/>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6.2.3履约保证金退还条件：采购人在项目通过验收后按照合同条款规定的时间内将履约保证金退还中标人；</w:t>
      </w:r>
      <w:r>
        <w:rPr>
          <w:rFonts w:hint="eastAsia" w:ascii="方正仿宋_GBK" w:hAnsi="方正仿宋_GBK" w:eastAsia="方正仿宋_GBK" w:cs="方正仿宋_GBK"/>
          <w:sz w:val="28"/>
          <w:szCs w:val="28"/>
          <w:highlight w:val="none"/>
          <w:lang w:eastAsia="zh-CN"/>
        </w:rPr>
      </w:r>
      <w:r/>
    </w:p>
    <w:p>
      <w:pPr>
        <w:pStyle w:val="898"/>
        <w:ind w:firstLine="560"/>
        <w:keepLines w:val="0"/>
        <w:keepNext w:val="0"/>
        <w:pageBreakBefore w:val="0"/>
        <w:spacing w:before="120" w:after="120" w:line="380" w:lineRule="exact"/>
        <w:widowControl w:val="off"/>
        <w:rPr>
          <w:rFonts w:hint="eastAsia" w:ascii="方正仿宋_GBK" w:hAnsi="方正仿宋_GBK" w:eastAsia="方正仿宋_GBK" w:cs="方正仿宋_GBK"/>
          <w:b w:val="0"/>
          <w:bCs/>
          <w:sz w:val="28"/>
          <w:szCs w:val="28"/>
          <w:highlight w:val="none"/>
        </w:rPr>
      </w:pPr>
      <w:r>
        <w:rPr>
          <w:rFonts w:hint="eastAsia" w:ascii="方正仿宋_GBK" w:hAnsi="方正仿宋_GBK" w:eastAsia="方正仿宋_GBK" w:cs="方正仿宋_GBK"/>
          <w:sz w:val="28"/>
          <w:szCs w:val="28"/>
          <w:highlight w:val="none"/>
        </w:rPr>
        <w:t xml:space="preserve">6.2.4履约保证金不予退还的情形：除不可抗力外，投标人不履行与采购人订立的采购合同、有质量问题未修复好产品缺陷时，履约保证金不予退还。质量问题中标人须承担修复责任并赔偿采购人损失，给采购人造成的损失超过履约保证金数额的，还应当对超过部分予以赔偿。</w:t>
      </w:r>
      <w:r>
        <w:rPr>
          <w:rFonts w:hint="eastAsia" w:ascii="方正仿宋_GBK" w:hAnsi="方正仿宋_GBK" w:eastAsia="方正仿宋_GBK" w:cs="方正仿宋_GBK"/>
          <w:b w:val="0"/>
          <w:bCs/>
          <w:sz w:val="28"/>
          <w:szCs w:val="28"/>
          <w:highlight w:val="none"/>
        </w:rPr>
      </w:r>
      <w:r/>
    </w:p>
    <w:p>
      <w:pPr>
        <w:pStyle w:val="937"/>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七、合同转包或分包</w:t>
      </w:r>
      <w:r>
        <w:rPr>
          <w:rFonts w:hint="eastAsia" w:ascii="方正黑体_GBK" w:hAnsi="方正黑体_GBK" w:eastAsia="方正黑体_GBK" w:cs="方正黑体_GBK"/>
          <w:b w:val="0"/>
          <w:bCs/>
          <w:sz w:val="28"/>
          <w:szCs w:val="28"/>
          <w:highlight w:val="none"/>
        </w:rPr>
      </w:r>
      <w:r/>
    </w:p>
    <w:p>
      <w:pPr>
        <w:pStyle w:val="898"/>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7.1乙方不得将合同标的转包给他人履行。</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7.2乙方不得将合同标的分包给他人履行。</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7.3乙方如有转包或未经甲方同意的分包行为，甲方有权解除合同。</w:t>
      </w:r>
      <w:r>
        <w:rPr>
          <w:rFonts w:hint="eastAsia" w:ascii="方正仿宋_GBK" w:hAnsi="方正仿宋_GBK" w:eastAsia="方正仿宋_GBK" w:cs="方正仿宋_GBK"/>
          <w:sz w:val="28"/>
          <w:szCs w:val="28"/>
          <w:highlight w:val="none"/>
        </w:rPr>
      </w:r>
      <w:r/>
    </w:p>
    <w:p>
      <w:pPr>
        <w:pStyle w:val="937"/>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八、合同款项支付</w:t>
      </w:r>
      <w:r>
        <w:rPr>
          <w:rFonts w:hint="eastAsia" w:ascii="方正黑体_GBK" w:hAnsi="方正黑体_GBK" w:eastAsia="方正黑体_GBK" w:cs="方正黑体_GBK"/>
          <w:b w:val="0"/>
          <w:bCs/>
          <w:sz w:val="28"/>
          <w:szCs w:val="28"/>
          <w:highlight w:val="none"/>
        </w:rPr>
      </w:r>
      <w:r/>
    </w:p>
    <w:p>
      <w:pPr>
        <w:pStyle w:val="898"/>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8.1合同款项的支付方式及进度安排</w:t>
      </w:r>
      <w:r>
        <w:rPr>
          <w:rFonts w:hint="eastAsia" w:ascii="方正仿宋_GBK" w:hAnsi="方正仿宋_GBK" w:eastAsia="方正仿宋_GBK" w:cs="方正仿宋_GBK"/>
          <w:bCs/>
          <w:sz w:val="28"/>
          <w:szCs w:val="28"/>
          <w:highlight w:val="none"/>
        </w:rPr>
      </w:r>
      <w:r/>
    </w:p>
    <w:p>
      <w:pPr>
        <w:pStyle w:val="898"/>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8.1.1 预付款  支付时间：</w:t>
      </w:r>
      <w:r>
        <w:rPr>
          <w:rFonts w:hint="eastAsia" w:ascii="方正仿宋_GBK" w:hAnsi="方正仿宋_GBK" w:eastAsia="方正仿宋_GBK" w:cs="方正仿宋_GBK"/>
          <w:bCs/>
          <w:sz w:val="28"/>
          <w:szCs w:val="28"/>
          <w:highlight w:val="none"/>
          <w:u w:val="single"/>
        </w:rPr>
        <w:t xml:space="preserve">合同签订后</w:t>
      </w:r>
      <w:r>
        <w:rPr>
          <w:rFonts w:hint="eastAsia" w:ascii="Times New Roman" w:hAnsi="Times New Roman" w:eastAsia="方正仿宋_GBK" w:cs="Times New Roman"/>
          <w:sz w:val="28"/>
          <w:szCs w:val="28"/>
          <w:highlight w:val="none"/>
          <w:u w:val="single"/>
          <w:lang w:val="en-US" w:eastAsia="zh-CN"/>
        </w:rPr>
        <w:t xml:space="preserve">10</w:t>
      </w:r>
      <w:r>
        <w:rPr>
          <w:rFonts w:hint="eastAsia" w:ascii="方正仿宋_GBK" w:hAnsi="方正仿宋_GBK" w:eastAsia="方正仿宋_GBK" w:cs="方正仿宋_GBK"/>
          <w:bCs/>
          <w:sz w:val="28"/>
          <w:szCs w:val="28"/>
          <w:highlight w:val="none"/>
          <w:u w:val="single"/>
        </w:rPr>
        <w:t xml:space="preserve">工作日内</w:t>
      </w:r>
      <w:r>
        <w:rPr>
          <w:rFonts w:hint="eastAsia" w:ascii="方正仿宋_GBK" w:hAnsi="方正仿宋_GBK" w:eastAsia="方正仿宋_GBK" w:cs="方正仿宋_GBK"/>
          <w:bCs/>
          <w:sz w:val="28"/>
          <w:szCs w:val="28"/>
          <w:highlight w:val="none"/>
        </w:rPr>
        <w:t xml:space="preserve">，预付款支付比例：</w:t>
      </w:r>
      <w:r>
        <w:rPr>
          <w:rFonts w:hint="eastAsia" w:ascii="方正仿宋_GBK" w:hAnsi="方正仿宋_GBK" w:eastAsia="方正仿宋_GBK" w:cs="方正仿宋_GBK"/>
          <w:sz w:val="28"/>
          <w:szCs w:val="28"/>
          <w:highlight w:val="none"/>
          <w:u w:val="single"/>
        </w:rPr>
        <w:t xml:space="preserve">合同金额的</w:t>
      </w:r>
      <w:r>
        <w:rPr>
          <w:rFonts w:hint="eastAsia" w:ascii="Times New Roman" w:hAnsi="Times New Roman" w:eastAsia="方正仿宋_GBK" w:cs="Times New Roman"/>
          <w:sz w:val="28"/>
          <w:szCs w:val="28"/>
          <w:highlight w:val="none"/>
          <w:u w:val="single"/>
          <w:lang w:val="en-US" w:eastAsia="zh-CN"/>
        </w:rPr>
        <w:t xml:space="preserve">30</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bCs/>
          <w:sz w:val="28"/>
          <w:szCs w:val="28"/>
          <w:highlight w:val="none"/>
        </w:rPr>
      </w:r>
      <w:r/>
    </w:p>
    <w:p>
      <w:pPr>
        <w:pStyle w:val="898"/>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8.1.2 尾款  支付时间：</w:t>
      </w:r>
      <w:r>
        <w:rPr>
          <w:rFonts w:hint="eastAsia" w:ascii="方正仿宋_GBK" w:hAnsi="方正仿宋_GBK" w:eastAsia="方正仿宋_GBK" w:cs="方正仿宋_GBK"/>
          <w:bCs/>
          <w:color w:val="000000"/>
          <w:sz w:val="28"/>
          <w:szCs w:val="28"/>
          <w:highlight w:val="none"/>
          <w:u w:val="single"/>
        </w:rPr>
        <w:t xml:space="preserve">项目实施完成经完工验收后</w:t>
      </w:r>
      <w:r>
        <w:rPr>
          <w:rFonts w:hint="eastAsia" w:ascii="方正仿宋_GBK" w:hAnsi="方正仿宋_GBK" w:eastAsia="方正仿宋_GBK" w:cs="方正仿宋_GBK"/>
          <w:bCs/>
          <w:sz w:val="28"/>
          <w:szCs w:val="28"/>
          <w:highlight w:val="none"/>
          <w:u w:val="single"/>
          <w:lang w:eastAsia="zh-CN"/>
        </w:rPr>
        <w:t xml:space="preserve">、</w:t>
      </w:r>
      <w:r>
        <w:rPr>
          <w:rFonts w:hint="eastAsia" w:ascii="方正仿宋_GBK" w:hAnsi="方正仿宋_GBK" w:eastAsia="方正仿宋_GBK" w:cs="方正仿宋_GBK"/>
          <w:bCs/>
          <w:sz w:val="28"/>
          <w:szCs w:val="28"/>
          <w:highlight w:val="none"/>
          <w:u w:val="single"/>
        </w:rPr>
        <w:t xml:space="preserve">采购人收到发票后10个工作日内，</w:t>
      </w:r>
      <w:r>
        <w:rPr>
          <w:rFonts w:hint="eastAsia" w:ascii="方正仿宋_GBK" w:hAnsi="方正仿宋_GBK" w:eastAsia="方正仿宋_GBK" w:cs="方正仿宋_GBK"/>
          <w:bCs/>
          <w:sz w:val="28"/>
          <w:szCs w:val="28"/>
          <w:highlight w:val="none"/>
        </w:rPr>
        <w:t xml:space="preserve">尾款支付比例：</w:t>
      </w:r>
      <w:r>
        <w:rPr>
          <w:rFonts w:hint="eastAsia" w:ascii="方正仿宋_GBK" w:hAnsi="方正仿宋_GBK" w:eastAsia="方正仿宋_GBK" w:cs="方正仿宋_GBK"/>
          <w:sz w:val="28"/>
          <w:szCs w:val="28"/>
          <w:highlight w:val="none"/>
          <w:u w:val="single"/>
        </w:rPr>
        <w:t xml:space="preserve">合同金额的</w:t>
      </w:r>
      <w:r>
        <w:rPr>
          <w:rFonts w:hint="eastAsia" w:ascii="Times New Roman" w:hAnsi="Times New Roman" w:eastAsia="方正仿宋_GBK" w:cs="Times New Roman"/>
          <w:sz w:val="28"/>
          <w:szCs w:val="28"/>
          <w:highlight w:val="none"/>
          <w:u w:val="single"/>
          <w:lang w:val="en-US" w:eastAsia="zh-CN"/>
        </w:rPr>
        <w:t xml:space="preserve">70</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bCs/>
          <w:sz w:val="28"/>
          <w:szCs w:val="28"/>
          <w:highlight w:val="none"/>
        </w:rPr>
      </w:r>
      <w:r/>
    </w:p>
    <w:p>
      <w:pPr>
        <w:pStyle w:val="937"/>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九、税费</w:t>
      </w:r>
      <w:r>
        <w:rPr>
          <w:rFonts w:hint="eastAsia" w:ascii="方正黑体_GBK" w:hAnsi="方正黑体_GBK" w:eastAsia="方正黑体_GBK" w:cs="方正黑体_GBK"/>
          <w:b w:val="0"/>
          <w:bCs/>
          <w:sz w:val="28"/>
          <w:szCs w:val="28"/>
          <w:highlight w:val="none"/>
        </w:rPr>
      </w:r>
      <w:r/>
    </w:p>
    <w:p>
      <w:pPr>
        <w:pStyle w:val="898"/>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9.1本合同执行中相关的一切税费均由乙方负担。</w:t>
      </w:r>
      <w:r>
        <w:rPr>
          <w:rFonts w:hint="eastAsia" w:ascii="方正仿宋_GBK" w:hAnsi="方正仿宋_GBK" w:eastAsia="方正仿宋_GBK" w:cs="方正仿宋_GBK"/>
          <w:bCs/>
          <w:sz w:val="28"/>
          <w:szCs w:val="28"/>
          <w:highlight w:val="none"/>
        </w:rPr>
      </w:r>
      <w:r/>
    </w:p>
    <w:p>
      <w:pPr>
        <w:pStyle w:val="937"/>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十、项目验收</w:t>
      </w:r>
      <w:r>
        <w:rPr>
          <w:rFonts w:hint="eastAsia" w:ascii="方正黑体_GBK" w:hAnsi="方正黑体_GBK" w:eastAsia="方正黑体_GBK" w:cs="方正黑体_GBK"/>
          <w:b w:val="0"/>
          <w:bCs/>
          <w:sz w:val="28"/>
          <w:szCs w:val="28"/>
          <w:highlight w:val="none"/>
        </w:rPr>
      </w:r>
      <w:r/>
    </w:p>
    <w:p>
      <w:pPr>
        <w:pStyle w:val="898"/>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10.1 甲方依法组织履约验收工作。</w:t>
      </w:r>
      <w:r>
        <w:rPr>
          <w:rFonts w:hint="eastAsia" w:ascii="方正仿宋_GBK" w:hAnsi="方正仿宋_GBK" w:eastAsia="方正仿宋_GBK" w:cs="方正仿宋_GBK"/>
          <w:bCs/>
          <w:sz w:val="28"/>
          <w:szCs w:val="28"/>
          <w:highlight w:val="none"/>
        </w:rPr>
      </w:r>
      <w:r/>
    </w:p>
    <w:p>
      <w:pPr>
        <w:pStyle w:val="898"/>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8"/>
          <w:szCs w:val="28"/>
          <w:highlight w:val="none"/>
        </w:rPr>
      </w:r>
      <w:r/>
    </w:p>
    <w:p>
      <w:pPr>
        <w:pStyle w:val="898"/>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10.3 对于实际使用人和甲方分离的项目，甲方邀请实际使用人参与验收。</w:t>
      </w:r>
      <w:r>
        <w:rPr>
          <w:rFonts w:hint="eastAsia" w:ascii="方正仿宋_GBK" w:hAnsi="方正仿宋_GBK" w:eastAsia="方正仿宋_GBK" w:cs="方正仿宋_GBK"/>
          <w:bCs/>
          <w:sz w:val="28"/>
          <w:szCs w:val="28"/>
          <w:highlight w:val="none"/>
        </w:rPr>
      </w:r>
      <w:r/>
    </w:p>
    <w:p>
      <w:pPr>
        <w:pStyle w:val="898"/>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8"/>
          <w:szCs w:val="28"/>
          <w:highlight w:val="none"/>
        </w:rPr>
      </w:r>
      <w:r/>
    </w:p>
    <w:p>
      <w:pPr>
        <w:pStyle w:val="898"/>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8"/>
          <w:szCs w:val="28"/>
          <w:highlight w:val="none"/>
        </w:rPr>
      </w:r>
      <w:r/>
    </w:p>
    <w:p>
      <w:pPr>
        <w:pStyle w:val="898"/>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bCs/>
          <w:sz w:val="28"/>
          <w:szCs w:val="28"/>
          <w:highlight w:val="none"/>
          <w:lang w:eastAsia="zh-CN"/>
        </w:rPr>
        <w:t xml:space="preserve">中华人民共和国</w:t>
      </w:r>
      <w:r>
        <w:rPr>
          <w:rFonts w:hint="eastAsia" w:ascii="方正仿宋_GBK" w:hAnsi="方正仿宋_GBK" w:eastAsia="方正仿宋_GBK" w:cs="方正仿宋_GBK"/>
          <w:bCs/>
          <w:sz w:val="28"/>
          <w:szCs w:val="28"/>
          <w:highlight w:val="none"/>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bCs/>
          <w:sz w:val="28"/>
          <w:szCs w:val="28"/>
          <w:highlight w:val="none"/>
        </w:rPr>
      </w:r>
      <w:r/>
    </w:p>
    <w:p>
      <w:pPr>
        <w:pStyle w:val="937"/>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十一、违约责任</w:t>
      </w:r>
      <w:r>
        <w:rPr>
          <w:rFonts w:hint="eastAsia" w:ascii="方正黑体_GBK" w:hAnsi="方正黑体_GBK" w:eastAsia="方正黑体_GBK" w:cs="方正黑体_GBK"/>
          <w:b w:val="0"/>
          <w:bCs/>
          <w:sz w:val="28"/>
          <w:szCs w:val="28"/>
          <w:highlight w:val="none"/>
        </w:rPr>
      </w:r>
      <w:r/>
    </w:p>
    <w:p>
      <w:pPr>
        <w:pStyle w:val="898"/>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11.1 甲方无正当理由拒绝接受乙方提供的合同标的的，甲方向乙方偿付拒绝接受合同价款总值</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bCs/>
          <w:sz w:val="28"/>
          <w:szCs w:val="28"/>
          <w:highlight w:val="none"/>
          <w:u w:val="single"/>
          <w:lang w:val="en-US" w:eastAsia="zh-CN"/>
        </w:rPr>
        <w:t xml:space="preserve">%</w:t>
      </w:r>
      <w:r>
        <w:rPr>
          <w:rFonts w:hint="eastAsia" w:ascii="方正仿宋_GBK" w:hAnsi="方正仿宋_GBK" w:eastAsia="方正仿宋_GBK" w:cs="方正仿宋_GBK"/>
          <w:bCs/>
          <w:sz w:val="28"/>
          <w:szCs w:val="28"/>
          <w:highlight w:val="none"/>
        </w:rPr>
        <w:t xml:space="preserve">的违约金。</w:t>
      </w:r>
      <w:r>
        <w:rPr>
          <w:rFonts w:hint="eastAsia" w:ascii="方正仿宋_GBK" w:hAnsi="方正仿宋_GBK" w:eastAsia="方正仿宋_GBK" w:cs="方正仿宋_GBK"/>
          <w:bCs/>
          <w:sz w:val="28"/>
          <w:szCs w:val="28"/>
          <w:highlight w:val="none"/>
        </w:rPr>
      </w:r>
      <w:r/>
    </w:p>
    <w:p>
      <w:pPr>
        <w:pStyle w:val="898"/>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11.2 甲方无故逾期验收和办理合同款项支付手续的,甲方应按逾期付款总额</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bCs/>
          <w:sz w:val="28"/>
          <w:szCs w:val="28"/>
          <w:highlight w:val="none"/>
          <w:u w:val="single"/>
          <w:lang w:val="en-US" w:eastAsia="zh-CN"/>
        </w:rPr>
        <w:t xml:space="preserve">%</w:t>
      </w:r>
      <w:r>
        <w:rPr>
          <w:rFonts w:hint="eastAsia" w:ascii="方正仿宋_GBK" w:hAnsi="方正仿宋_GBK" w:eastAsia="方正仿宋_GBK" w:cs="方正仿宋_GBK"/>
          <w:bCs/>
          <w:sz w:val="28"/>
          <w:szCs w:val="28"/>
          <w:highlight w:val="none"/>
        </w:rPr>
        <w:t xml:space="preserve">每日向乙方支付违约金。</w:t>
      </w:r>
      <w:r>
        <w:rPr>
          <w:rFonts w:hint="eastAsia" w:ascii="方正仿宋_GBK" w:hAnsi="方正仿宋_GBK" w:eastAsia="方正仿宋_GBK" w:cs="方正仿宋_GBK"/>
          <w:bCs/>
          <w:sz w:val="28"/>
          <w:szCs w:val="28"/>
          <w:highlight w:val="none"/>
        </w:rPr>
      </w:r>
      <w:r/>
    </w:p>
    <w:p>
      <w:pPr>
        <w:pStyle w:val="898"/>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bCs/>
          <w:sz w:val="28"/>
          <w:szCs w:val="28"/>
          <w:highlight w:val="none"/>
          <w:u w:val="single"/>
          <w:lang w:val="en-US" w:eastAsia="zh-CN"/>
        </w:rPr>
        <w:t xml:space="preserve">%</w:t>
      </w:r>
      <w:r>
        <w:rPr>
          <w:rFonts w:hint="eastAsia" w:ascii="方正仿宋_GBK" w:hAnsi="方正仿宋_GBK" w:eastAsia="方正仿宋_GBK" w:cs="方正仿宋_GBK"/>
          <w:bCs/>
          <w:sz w:val="28"/>
          <w:szCs w:val="28"/>
          <w:highlight w:val="none"/>
        </w:rPr>
        <w:t xml:space="preserve">的违约金，如造成甲方损失超过违约金的，超出部分由乙方继续承担赔偿责任。 </w:t>
      </w:r>
      <w:r>
        <w:rPr>
          <w:rFonts w:hint="eastAsia" w:ascii="方正仿宋_GBK" w:hAnsi="方正仿宋_GBK" w:eastAsia="方正仿宋_GBK" w:cs="方正仿宋_GBK"/>
          <w:bCs/>
          <w:sz w:val="28"/>
          <w:szCs w:val="28"/>
          <w:highlight w:val="none"/>
        </w:rPr>
      </w:r>
      <w:r/>
    </w:p>
    <w:p>
      <w:pPr>
        <w:pStyle w:val="898"/>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11.4 乙方交付合同标的的标准不符合合同规定及</w:t>
      </w:r>
      <w:r>
        <w:rPr>
          <w:rFonts w:hint="eastAsia" w:ascii="方正仿宋_GBK" w:hAnsi="方正仿宋_GBK" w:eastAsia="方正仿宋_GBK" w:cs="方正仿宋_GBK"/>
          <w:bCs/>
          <w:sz w:val="28"/>
          <w:szCs w:val="28"/>
          <w:highlight w:val="none"/>
          <w:lang w:eastAsia="zh-CN"/>
        </w:rPr>
        <w:t xml:space="preserve">磋商文件</w:t>
      </w:r>
      <w:r>
        <w:rPr>
          <w:rFonts w:hint="eastAsia" w:ascii="方正仿宋_GBK" w:hAnsi="方正仿宋_GBK" w:eastAsia="方正仿宋_GBK" w:cs="方正仿宋_GBK"/>
          <w:bCs/>
          <w:sz w:val="28"/>
          <w:szCs w:val="28"/>
          <w:highlight w:val="none"/>
        </w:rPr>
        <w:t xml:space="preserve">规定标准的，甲方有权拒绝接受合同标的，并可单方面解除合同。</w:t>
      </w:r>
      <w:r>
        <w:rPr>
          <w:rFonts w:hint="eastAsia" w:ascii="方正仿宋_GBK" w:hAnsi="方正仿宋_GBK" w:eastAsia="方正仿宋_GBK" w:cs="方正仿宋_GBK"/>
          <w:bCs/>
          <w:sz w:val="28"/>
          <w:szCs w:val="28"/>
          <w:highlight w:val="none"/>
        </w:rPr>
      </w:r>
      <w:r/>
    </w:p>
    <w:p>
      <w:pPr>
        <w:pStyle w:val="937"/>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十二、不可抗力事件处理</w:t>
      </w:r>
      <w:r>
        <w:rPr>
          <w:rFonts w:hint="eastAsia" w:ascii="方正黑体_GBK" w:hAnsi="方正黑体_GBK" w:eastAsia="方正黑体_GBK" w:cs="方正黑体_GBK"/>
          <w:b w:val="0"/>
          <w:bCs/>
          <w:sz w:val="28"/>
          <w:szCs w:val="28"/>
          <w:highlight w:val="none"/>
        </w:rPr>
      </w:r>
      <w:r/>
    </w:p>
    <w:p>
      <w:pPr>
        <w:pStyle w:val="898"/>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8"/>
          <w:szCs w:val="28"/>
          <w:highlight w:val="none"/>
        </w:rPr>
      </w:r>
      <w:r/>
    </w:p>
    <w:p>
      <w:pPr>
        <w:pStyle w:val="898"/>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12.2 不可抗力事件发生后，应立即通知对方，并寄送有关权威机构出具的证明。</w:t>
      </w:r>
      <w:r>
        <w:rPr>
          <w:rFonts w:hint="eastAsia" w:ascii="方正仿宋_GBK" w:hAnsi="方正仿宋_GBK" w:eastAsia="方正仿宋_GBK" w:cs="方正仿宋_GBK"/>
          <w:bCs/>
          <w:sz w:val="28"/>
          <w:szCs w:val="28"/>
          <w:highlight w:val="none"/>
        </w:rPr>
      </w:r>
      <w:r/>
    </w:p>
    <w:p>
      <w:pPr>
        <w:pStyle w:val="898"/>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12.3 不可抗力事件延续120天以上，双方应通过友好协商，确定是否继续履行合同。</w:t>
      </w:r>
      <w:r>
        <w:rPr>
          <w:rFonts w:hint="eastAsia" w:ascii="方正仿宋_GBK" w:hAnsi="方正仿宋_GBK" w:eastAsia="方正仿宋_GBK" w:cs="方正仿宋_GBK"/>
          <w:bCs/>
          <w:sz w:val="28"/>
          <w:szCs w:val="28"/>
          <w:highlight w:val="none"/>
        </w:rPr>
      </w:r>
      <w:r/>
    </w:p>
    <w:p>
      <w:pPr>
        <w:pStyle w:val="937"/>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十三、解决争议的方法</w:t>
      </w:r>
      <w:r>
        <w:rPr>
          <w:rFonts w:hint="eastAsia" w:ascii="方正黑体_GBK" w:hAnsi="方正黑体_GBK" w:eastAsia="方正黑体_GBK" w:cs="方正黑体_GBK"/>
          <w:b w:val="0"/>
          <w:bCs/>
          <w:sz w:val="28"/>
          <w:szCs w:val="28"/>
          <w:highlight w:val="none"/>
        </w:rPr>
      </w:r>
      <w:r/>
    </w:p>
    <w:p>
      <w:pPr>
        <w:pStyle w:val="898"/>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8"/>
          <w:szCs w:val="28"/>
          <w:highlight w:val="none"/>
        </w:rPr>
      </w:r>
      <w:r/>
    </w:p>
    <w:p>
      <w:pPr>
        <w:pStyle w:val="937"/>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十四、合同生效及其它</w:t>
      </w:r>
      <w:r>
        <w:rPr>
          <w:rFonts w:hint="eastAsia" w:ascii="方正黑体_GBK" w:hAnsi="方正黑体_GBK" w:eastAsia="方正黑体_GBK" w:cs="方正黑体_GBK"/>
          <w:b w:val="0"/>
          <w:bCs/>
          <w:sz w:val="28"/>
          <w:szCs w:val="28"/>
          <w:highlight w:val="none"/>
        </w:rPr>
      </w:r>
      <w:r/>
    </w:p>
    <w:p>
      <w:pPr>
        <w:pStyle w:val="898"/>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14.1 合同经双方法定代表人或授权委托代表人签字并加盖单位公章后生效。</w:t>
      </w:r>
      <w:r>
        <w:rPr>
          <w:rFonts w:hint="eastAsia" w:ascii="方正仿宋_GBK" w:hAnsi="方正仿宋_GBK" w:eastAsia="方正仿宋_GBK" w:cs="方正仿宋_GBK"/>
          <w:bCs/>
          <w:sz w:val="28"/>
          <w:szCs w:val="28"/>
          <w:highlight w:val="none"/>
        </w:rPr>
      </w:r>
      <w:r/>
    </w:p>
    <w:p>
      <w:pPr>
        <w:pStyle w:val="898"/>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14.2本合同未尽事宜，遵照中华人民共和国现行法律法规有关条文执行。</w:t>
      </w:r>
      <w:r>
        <w:rPr>
          <w:rFonts w:hint="eastAsia" w:ascii="方正仿宋_GBK" w:hAnsi="方正仿宋_GBK" w:eastAsia="方正仿宋_GBK" w:cs="方正仿宋_GBK"/>
          <w:bCs/>
          <w:sz w:val="28"/>
          <w:szCs w:val="28"/>
          <w:highlight w:val="none"/>
        </w:rPr>
      </w:r>
      <w:r/>
    </w:p>
    <w:p>
      <w:pPr>
        <w:pStyle w:val="898"/>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14.3 本合同正本一式两份，具有同等法律效力，甲方、乙方各执一份。</w:t>
      </w:r>
      <w:r>
        <w:rPr>
          <w:rFonts w:hint="eastAsia" w:ascii="方正仿宋_GBK" w:hAnsi="方正仿宋_GBK" w:eastAsia="方正仿宋_GBK" w:cs="方正仿宋_GBK"/>
          <w:bCs/>
          <w:sz w:val="28"/>
          <w:szCs w:val="28"/>
          <w:highlight w:val="none"/>
        </w:rPr>
      </w:r>
      <w:r/>
    </w:p>
    <w:p>
      <w:pPr>
        <w:pStyle w:val="898"/>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甲方：                        乙方： </w:t>
      </w:r>
      <w:r>
        <w:rPr>
          <w:rFonts w:hint="eastAsia" w:ascii="方正仿宋_GBK" w:hAnsi="方正仿宋_GBK" w:eastAsia="方正仿宋_GBK" w:cs="方正仿宋_GBK"/>
          <w:bCs/>
          <w:sz w:val="28"/>
          <w:szCs w:val="28"/>
          <w:highlight w:val="none"/>
        </w:rPr>
      </w:r>
      <w:r/>
    </w:p>
    <w:p>
      <w:pPr>
        <w:pStyle w:val="898"/>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地址：                        地址： </w:t>
      </w:r>
      <w:r>
        <w:rPr>
          <w:rFonts w:hint="eastAsia" w:ascii="方正仿宋_GBK" w:hAnsi="方正仿宋_GBK" w:eastAsia="方正仿宋_GBK" w:cs="方正仿宋_GBK"/>
          <w:bCs/>
          <w:sz w:val="28"/>
          <w:szCs w:val="28"/>
          <w:highlight w:val="none"/>
        </w:rPr>
      </w:r>
      <w:r/>
    </w:p>
    <w:p>
      <w:pPr>
        <w:pStyle w:val="898"/>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法定代表人或授权代表：        法定代表人或授权代表：</w:t>
      </w:r>
      <w:r>
        <w:rPr>
          <w:rFonts w:hint="eastAsia" w:ascii="方正仿宋_GBK" w:hAnsi="方正仿宋_GBK" w:eastAsia="方正仿宋_GBK" w:cs="方正仿宋_GBK"/>
          <w:bCs/>
          <w:sz w:val="28"/>
          <w:szCs w:val="28"/>
          <w:highlight w:val="none"/>
        </w:rPr>
      </w:r>
      <w:r/>
    </w:p>
    <w:p>
      <w:pPr>
        <w:pStyle w:val="898"/>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联系电话：                    联系电话：          </w:t>
      </w:r>
      <w:r>
        <w:rPr>
          <w:rFonts w:hint="eastAsia" w:ascii="方正仿宋_GBK" w:hAnsi="方正仿宋_GBK" w:eastAsia="方正仿宋_GBK" w:cs="方正仿宋_GBK"/>
          <w:bCs/>
          <w:sz w:val="28"/>
          <w:szCs w:val="28"/>
          <w:highlight w:val="none"/>
        </w:rPr>
      </w:r>
      <w:r/>
    </w:p>
    <w:p>
      <w:pPr>
        <w:pStyle w:val="898"/>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                                         </w:t>
      </w:r>
      <w:r>
        <w:rPr>
          <w:rFonts w:hint="eastAsia" w:ascii="方正仿宋_GBK" w:hAnsi="方正仿宋_GBK" w:eastAsia="方正仿宋_GBK" w:cs="方正仿宋_GBK"/>
          <w:bCs/>
          <w:sz w:val="28"/>
          <w:szCs w:val="28"/>
          <w:highlight w:val="none"/>
        </w:rPr>
      </w:r>
      <w:r/>
    </w:p>
    <w:p>
      <w:pPr>
        <w:pStyle w:val="898"/>
        <w:ind w:firstLine="560"/>
        <w:jc w:val="right"/>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 签订日期：   年   月   日</w:t>
      </w:r>
      <w:r>
        <w:rPr>
          <w:rFonts w:hint="eastAsia" w:ascii="方正仿宋_GBK" w:hAnsi="方正仿宋_GBK" w:eastAsia="方正仿宋_GBK" w:cs="方正仿宋_GBK"/>
          <w:bCs/>
          <w:sz w:val="28"/>
          <w:szCs w:val="28"/>
          <w:highlight w:val="none"/>
        </w:rPr>
      </w:r>
      <w:r/>
    </w:p>
    <w:p>
      <w:pPr>
        <w:pStyle w:val="898"/>
        <w:ind w:firstLine="480"/>
        <w:jc w:val="right"/>
        <w:spacing w:line="500" w:lineRule="exact"/>
        <w:rPr>
          <w:rFonts w:ascii="Times New Roman" w:hAnsi="Times New Roman"/>
          <w:sz w:val="24"/>
          <w:szCs w:val="24"/>
          <w:highlight w:val="none"/>
        </w:rPr>
      </w:pPr>
      <w:r>
        <w:rPr>
          <w:rFonts w:ascii="Times New Roman" w:hAnsi="Times New Roman"/>
          <w:sz w:val="24"/>
          <w:szCs w:val="24"/>
          <w:highlight w:val="none"/>
        </w:rPr>
      </w:r>
      <w:r/>
    </w:p>
    <w:p>
      <w:pPr>
        <w:pStyle w:val="900"/>
        <w:keepLines/>
        <w:keepNext/>
        <w:pageBreakBefore w:val="0"/>
        <w:spacing w:line="400" w:lineRule="exact"/>
        <w:widowControl w:val="off"/>
        <w:rPr>
          <w:rFonts w:ascii="宋体" w:hAnsi="Courier New" w:cs="Courier New"/>
          <w:sz w:val="28"/>
          <w:szCs w:val="28"/>
          <w:highlight w:val="none"/>
        </w:rPr>
      </w:pPr>
      <w:r/>
      <w:bookmarkEnd w:id="166"/>
      <w:r/>
      <w:bookmarkEnd w:id="167"/>
      <w:r/>
      <w:bookmarkEnd w:id="168"/>
      <w:r/>
      <w:bookmarkStart w:id="169" w:name="_Toc26554093"/>
      <w:r/>
      <w:bookmarkStart w:id="170" w:name="_Toc49090575"/>
      <w:r/>
      <w:bookmarkStart w:id="171" w:name="_Toc462564139"/>
      <w:r/>
      <w:bookmarkStart w:id="172" w:name="_Toc479757211"/>
      <w:r>
        <w:rPr>
          <w:rFonts w:hint="eastAsia" w:ascii="方正黑体_GBK" w:hAnsi="方正黑体_GBK" w:eastAsia="方正黑体_GBK" w:cs="方正黑体_GBK"/>
          <w:b w:val="0"/>
          <w:bCs w:val="0"/>
          <w:sz w:val="28"/>
          <w:szCs w:val="28"/>
          <w:highlight w:val="none"/>
          <w:lang w:val="en-US" w:eastAsia="zh-CN"/>
        </w:rPr>
        <w:t xml:space="preserve">第四章 采购需求</w:t>
      </w:r>
      <w:r>
        <w:rPr>
          <w:rFonts w:ascii="宋体" w:hAnsi="Courier New" w:cs="Courier New"/>
          <w:sz w:val="28"/>
          <w:szCs w:val="28"/>
          <w:highlight w:val="none"/>
        </w:rPr>
      </w:r>
      <w:r/>
    </w:p>
    <w:p>
      <w:pPr>
        <w:pStyle w:val="900"/>
        <w:jc w:val="left"/>
        <w:keepLines/>
        <w:keepNext/>
        <w:pageBreakBefore w:val="0"/>
        <w:spacing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一、采购标的清单</w:t>
      </w:r>
      <w:r>
        <w:rPr>
          <w:rFonts w:hint="eastAsia" w:ascii="方正黑体_GBK" w:hAnsi="方正黑体_GBK" w:eastAsia="方正黑体_GBK" w:cs="方正黑体_GBK"/>
          <w:b w:val="0"/>
          <w:bCs w:val="0"/>
          <w:sz w:val="28"/>
          <w:szCs w:val="28"/>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007"/>
        <w:gridCol w:w="2764"/>
        <w:gridCol w:w="2738"/>
      </w:tblGrid>
      <w:tr>
        <w:trPr>
          <w:cantSplit/>
        </w:trPr>
        <w:tc>
          <w:tcPr>
            <w:tcW w:w="1249" w:type="dxa"/>
            <w:vAlign w:val="top"/>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包</w:t>
            </w:r>
            <w:r>
              <w:rPr>
                <w:rFonts w:hint="eastAsia" w:ascii="方正仿宋_GBK" w:hAnsi="方正仿宋_GBK" w:eastAsia="方正仿宋_GBK" w:cs="方正仿宋_GBK"/>
                <w:sz w:val="28"/>
                <w:szCs w:val="28"/>
                <w:highlight w:val="none"/>
                <w:lang w:eastAsia="zh-CN"/>
              </w:rPr>
              <w:t xml:space="preserve">号</w:t>
            </w:r>
            <w:r>
              <w:rPr>
                <w:rFonts w:hint="eastAsia" w:ascii="方正仿宋_GBK" w:hAnsi="方正仿宋_GBK" w:eastAsia="方正仿宋_GBK" w:cs="方正仿宋_GBK"/>
                <w:sz w:val="28"/>
                <w:szCs w:val="28"/>
                <w:highlight w:val="none"/>
                <w:lang w:val="en-US" w:eastAsia="zh-CN"/>
              </w:rPr>
            </w:r>
            <w:r/>
          </w:p>
        </w:tc>
        <w:tc>
          <w:tcPr>
            <w:tcW w:w="1007" w:type="dxa"/>
            <w:vAlign w:val="center"/>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2764" w:type="dxa"/>
            <w:vAlign w:val="center"/>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采购标的</w:t>
            </w:r>
            <w:r>
              <w:rPr>
                <w:rFonts w:hint="eastAsia" w:ascii="方正仿宋_GBK" w:hAnsi="方正仿宋_GBK" w:eastAsia="方正仿宋_GBK" w:cs="方正仿宋_GBK"/>
                <w:sz w:val="28"/>
                <w:szCs w:val="28"/>
                <w:highlight w:val="none"/>
              </w:rPr>
            </w:r>
            <w:r/>
          </w:p>
        </w:tc>
        <w:tc>
          <w:tcPr>
            <w:tcW w:w="2738" w:type="dxa"/>
            <w:vAlign w:val="center"/>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对应中小企业划分标准所属行业</w:t>
            </w:r>
            <w:r>
              <w:rPr>
                <w:rFonts w:hint="eastAsia" w:ascii="方正仿宋_GBK" w:hAnsi="方正仿宋_GBK" w:eastAsia="方正仿宋_GBK" w:cs="方正仿宋_GBK"/>
                <w:sz w:val="28"/>
                <w:szCs w:val="28"/>
                <w:highlight w:val="none"/>
              </w:rPr>
            </w:r>
            <w:r/>
          </w:p>
        </w:tc>
      </w:tr>
      <w:tr>
        <w:trPr>
          <w:cantSplit/>
          <w:trHeight w:val="291"/>
        </w:trPr>
        <w:tc>
          <w:tcPr>
            <w:tcW w:w="1249" w:type="dxa"/>
            <w:vAlign w:val="top"/>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Times New Roman" w:hAnsi="Times New Roman" w:eastAsia="方正仿宋_GBK" w:cs="Times New Roman"/>
                <w:sz w:val="28"/>
                <w:szCs w:val="28"/>
                <w:highlight w:val="none"/>
                <w:u w:val="none"/>
                <w:lang w:val="en-US" w:eastAsia="zh-CN"/>
              </w:rPr>
              <w:t xml:space="preserve">1</w:t>
            </w:r>
            <w:r>
              <w:rPr>
                <w:rFonts w:hint="eastAsia" w:ascii="方正仿宋_GBK" w:hAnsi="方正仿宋_GBK" w:eastAsia="方正仿宋_GBK" w:cs="方正仿宋_GBK"/>
                <w:sz w:val="28"/>
                <w:szCs w:val="28"/>
                <w:highlight w:val="none"/>
                <w:lang w:eastAsia="zh-CN"/>
              </w:rPr>
            </w:r>
            <w:r/>
          </w:p>
        </w:tc>
        <w:tc>
          <w:tcPr>
            <w:tcW w:w="1007" w:type="dxa"/>
            <w:vAlign w:val="top"/>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2764" w:type="dxa"/>
            <w:vAlign w:val="top"/>
            <w:textDirection w:val="lrTb"/>
            <w:noWrap w:val="false"/>
          </w:tcPr>
          <w:p>
            <w:pPr>
              <w:pStyle w:val="898"/>
              <w:jc w:val="left"/>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eastAsia="zh-CN"/>
              </w:rPr>
              <w:t xml:space="preserve">处属工程调度辅助决策及总渠入海口下泄流量预测</w:t>
            </w:r>
            <w:r>
              <w:rPr>
                <w:rFonts w:hint="eastAsia" w:ascii="方正仿宋_GBK" w:hAnsi="方正仿宋_GBK" w:eastAsia="方正仿宋_GBK" w:cs="方正仿宋_GBK"/>
                <w:sz w:val="28"/>
                <w:szCs w:val="28"/>
                <w:highlight w:val="none"/>
              </w:rPr>
              <w:tab/>
            </w:r>
            <w:r>
              <w:rPr>
                <w:rFonts w:hint="eastAsia" w:ascii="方正仿宋_GBK" w:hAnsi="方正仿宋_GBK" w:eastAsia="方正仿宋_GBK" w:cs="方正仿宋_GBK"/>
                <w:sz w:val="28"/>
                <w:szCs w:val="28"/>
                <w:highlight w:val="none"/>
              </w:rPr>
            </w:r>
            <w:r/>
          </w:p>
        </w:tc>
        <w:tc>
          <w:tcPr>
            <w:tcW w:w="2738" w:type="dxa"/>
            <w:vAlign w:val="top"/>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eastAsia="zh-CN"/>
              </w:rPr>
              <w:t xml:space="preserve">软件和信息技术服务业</w:t>
            </w:r>
            <w:r>
              <w:rPr>
                <w:rFonts w:hint="eastAsia" w:ascii="方正仿宋_GBK" w:hAnsi="方正仿宋_GBK" w:eastAsia="方正仿宋_GBK" w:cs="方正仿宋_GBK"/>
                <w:sz w:val="28"/>
                <w:szCs w:val="28"/>
                <w:highlight w:val="none"/>
              </w:rPr>
            </w:r>
            <w:r/>
          </w:p>
        </w:tc>
      </w:tr>
    </w:tbl>
    <w:p>
      <w:pPr>
        <w:pStyle w:val="900"/>
        <w:jc w:val="left"/>
        <w:keepLines/>
        <w:keepNext/>
        <w:pageBreakBefore w:val="0"/>
        <w:spacing w:before="0" w:after="0"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项目属性:服务类项目。</w:t>
      </w:r>
      <w:r>
        <w:rPr>
          <w:rFonts w:hint="eastAsia" w:ascii="方正黑体_GBK" w:hAnsi="方正黑体_GBK" w:eastAsia="方正黑体_GBK" w:cs="方正黑体_GBK"/>
          <w:b w:val="0"/>
          <w:bCs w:val="0"/>
          <w:sz w:val="28"/>
          <w:szCs w:val="28"/>
          <w:highlight w:val="none"/>
          <w:lang w:val="en-US" w:eastAsia="zh-CN"/>
        </w:rPr>
      </w:r>
      <w:r/>
    </w:p>
    <w:p>
      <w:pPr>
        <w:pStyle w:val="900"/>
        <w:jc w:val="left"/>
        <w:keepLines/>
        <w:keepNext/>
        <w:pageBreakBefore w:val="0"/>
        <w:spacing w:before="0" w:after="0"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二、政府采购中实施本国产品标准及相关政策</w:t>
      </w:r>
      <w:r>
        <w:rPr>
          <w:rFonts w:hint="eastAsia" w:ascii="方正黑体_GBK" w:hAnsi="方正黑体_GBK" w:eastAsia="方正黑体_GBK" w:cs="方正黑体_GBK"/>
          <w:b w:val="0"/>
          <w:bCs w:val="0"/>
          <w:sz w:val="28"/>
          <w:szCs w:val="28"/>
          <w:highlight w:val="none"/>
          <w:lang w:val="en-US" w:eastAsia="zh-CN"/>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8"/>
          <w:szCs w:val="28"/>
          <w:highlight w:val="none"/>
          <w:lang w:val="en-US" w:eastAsia="zh-CN"/>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highlight w:val="none"/>
          <w:lang w:val="en-US" w:eastAsia="zh-CN"/>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highlight w:val="none"/>
        </w:rPr>
      </w:r>
      <w:r/>
    </w:p>
    <w:p>
      <w:pPr>
        <w:pStyle w:val="900"/>
        <w:jc w:val="left"/>
        <w:keepLines/>
        <w:keepNext/>
        <w:pageBreakBefore w:val="0"/>
        <w:spacing w:before="0" w:after="0" w:line="400" w:lineRule="exact"/>
        <w:widowControl w:val="off"/>
        <w:rPr>
          <w:rFonts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三、项目背景</w:t>
      </w:r>
      <w:r>
        <w:rPr>
          <w:rFonts w:ascii="方正黑体_GBK" w:hAnsi="方正黑体_GBK" w:eastAsia="方正黑体_GBK" w:cs="方正黑体_GBK"/>
          <w:b w:val="0"/>
          <w:bCs w:val="0"/>
          <w:sz w:val="28"/>
          <w:szCs w:val="28"/>
          <w:highlight w:val="none"/>
          <w:lang w:val="en-US" w:eastAsia="zh-CN"/>
        </w:rPr>
      </w:r>
      <w:r/>
    </w:p>
    <w:p>
      <w:pPr>
        <w:pStyle w:val="900"/>
        <w:jc w:val="left"/>
        <w:keepLines/>
        <w:keepNext/>
        <w:pageBreakBefore w:val="0"/>
        <w:spacing w:before="0" w:after="0"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（一）项目概况</w:t>
      </w:r>
      <w:r>
        <w:rPr>
          <w:rFonts w:hint="eastAsia" w:ascii="方正黑体_GBK" w:hAnsi="方正黑体_GBK" w:eastAsia="方正黑体_GBK" w:cs="方正黑体_GBK"/>
          <w:b w:val="0"/>
          <w:bCs w:val="0"/>
          <w:sz w:val="28"/>
          <w:szCs w:val="28"/>
          <w:highlight w:val="none"/>
          <w:lang w:val="en-US" w:eastAsia="zh-CN"/>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江苏省灌溉总渠承担灌溉输水、防洪排涝、通航保障和沿线工程安全运行等多重任务，工程体系点多、线长、范围广，沿线水闸、泵站之间水力联系紧密。受上游来水变化、沿线分流、闸泵联合运行、入海口潮汐顶托及港道泥沙冲淤等因素影响，工程运行工况复杂，对水情变化研判、全线联合调度和入海口下泄能力分析提出了更高要求。</w:t>
      </w:r>
      <w:r>
        <w:rPr>
          <w:rFonts w:hint="eastAsia" w:ascii="方正仿宋_GBK" w:hAnsi="方正仿宋_GBK" w:eastAsia="方正仿宋_GBK" w:cs="方正仿宋_GBK"/>
          <w:bCs/>
          <w:sz w:val="28"/>
          <w:szCs w:val="28"/>
          <w:highlight w:val="none"/>
          <w:lang w:val="en-US" w:eastAsia="zh-CN"/>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管理处前期已建设工程管理智能化平台、统一数据底板、二维GIS平台、三维BIM平台及相关工程自动化系统，已具备工程运行数据汇聚、业务管理、空间展示和模型成果应用基础，积累了较为丰富的历史调度、实时监测、工程档案和运行管理数据。现有工程管理智能化平台已为管理处工程运行管理提供统一业务入口，统一数据底板能够为业务应用和模型计算提供数据支撑，二维GIS平台和三维BIM平台能够支撑工程空间信息及业务成果展示。</w:t>
      </w:r>
      <w:r>
        <w:rPr>
          <w:rFonts w:hint="eastAsia" w:ascii="方正仿宋_GBK" w:hAnsi="方正仿宋_GBK" w:eastAsia="方正仿宋_GBK" w:cs="方正仿宋_GBK"/>
          <w:bCs/>
          <w:sz w:val="28"/>
          <w:szCs w:val="28"/>
          <w:highlight w:val="none"/>
          <w:lang w:val="en-US" w:eastAsia="zh-CN"/>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目前，现有系统尚缺少面向灌溉总渠全线闸泵协同运行的调度辅助决策能力，以及针对六垛南闸下游港道泥沙冲淤影响的入海口下泄流量预测能力，工程文档、实时监测数据和专业模型成果的智能查询与综合应用能力也有待进一步完善。</w:t>
      </w:r>
      <w:r>
        <w:rPr>
          <w:rFonts w:hint="eastAsia" w:ascii="方正仿宋_GBK" w:hAnsi="方正仿宋_GBK" w:eastAsia="方正仿宋_GBK" w:cs="方正仿宋_GBK"/>
          <w:bCs/>
          <w:sz w:val="28"/>
          <w:szCs w:val="28"/>
          <w:highlight w:val="none"/>
          <w:lang w:val="en-US" w:eastAsia="zh-CN"/>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本项目应在管理处现有信息化建设成果基础上开展增量建设，充分复用现有平台、数据、模型和空间展示资源，建设调度辅助决策、入海口下泄流量预测和总渠数字人问答三类业务应用，并统一集成至管理处现有工程管理智能化平台，为灌溉总渠安全、平稳、高效运行提供技术支撑。</w:t>
      </w:r>
      <w:r>
        <w:rPr>
          <w:rFonts w:hint="eastAsia" w:ascii="方正仿宋_GBK" w:hAnsi="方正仿宋_GBK" w:eastAsia="方正仿宋_GBK" w:cs="方正仿宋_GBK"/>
          <w:bCs/>
          <w:sz w:val="28"/>
          <w:szCs w:val="28"/>
          <w:highlight w:val="none"/>
          <w:lang w:val="en-US" w:eastAsia="zh-CN"/>
        </w:rPr>
      </w:r>
      <w:r/>
    </w:p>
    <w:p>
      <w:pPr>
        <w:pStyle w:val="900"/>
        <w:jc w:val="left"/>
        <w:spacing w:before="0" w:after="0" w:line="400" w:lineRule="exact"/>
        <w:rPr>
          <w:rFonts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（二）总体架构</w:t>
      </w:r>
      <w:r>
        <w:rPr>
          <w:rFonts w:ascii="方正黑体_GBK" w:hAnsi="方正黑体_GBK" w:eastAsia="方正黑体_GBK" w:cs="方正黑体_GBK"/>
          <w:b w:val="0"/>
          <w:bCs w:val="0"/>
          <w:sz w:val="28"/>
          <w:szCs w:val="28"/>
          <w:highlight w:val="none"/>
          <w:lang w:val="en-US" w:eastAsia="zh-CN"/>
        </w:rPr>
      </w:r>
      <w:r/>
    </w:p>
    <w:p>
      <w:pPr>
        <w:pStyle w:val="898"/>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系统总体架构按照“基础设施层、数据资源层、模型平台层、应用服务层、展示交互层”进行设计。</w:t>
      </w:r>
      <w:r>
        <w:rPr>
          <w:rFonts w:hint="eastAsia" w:ascii="方正仿宋_GBK" w:hAnsi="方正仿宋_GBK" w:eastAsia="方正仿宋_GBK" w:cs="方正仿宋_GBK"/>
          <w:bCs/>
          <w:sz w:val="28"/>
          <w:szCs w:val="28"/>
          <w:highlight w:val="none"/>
        </w:rPr>
      </w:r>
      <w:r/>
    </w:p>
    <w:p>
      <w:pPr>
        <w:pStyle w:val="898"/>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基础设施层依托现有超融合服务器资源和网络环境，</w:t>
      </w:r>
      <w:r>
        <w:rPr>
          <w:rFonts w:hint="eastAsia" w:ascii="方正仿宋_GBK" w:hAnsi="方正仿宋_GBK" w:eastAsia="方正仿宋_GBK" w:cs="方正仿宋_GBK"/>
          <w:bCs/>
          <w:sz w:val="28"/>
          <w:szCs w:val="28"/>
          <w:highlight w:val="none"/>
          <w:lang w:val="en-US" w:eastAsia="zh-CN"/>
        </w:rPr>
        <w:t xml:space="preserve">进行</w:t>
      </w:r>
      <w:r>
        <w:rPr>
          <w:rFonts w:hint="eastAsia" w:ascii="方正仿宋_GBK" w:hAnsi="方正仿宋_GBK" w:eastAsia="方正仿宋_GBK" w:cs="方正仿宋_GBK"/>
          <w:bCs/>
          <w:sz w:val="28"/>
          <w:szCs w:val="28"/>
          <w:highlight w:val="none"/>
        </w:rPr>
        <w:t xml:space="preserve">模型计算、数据处理和应用服务运行。</w:t>
      </w:r>
      <w:r>
        <w:rPr>
          <w:rFonts w:hint="eastAsia" w:ascii="方正仿宋_GBK" w:hAnsi="方正仿宋_GBK" w:eastAsia="方正仿宋_GBK" w:cs="方正仿宋_GBK"/>
          <w:bCs/>
          <w:sz w:val="28"/>
          <w:szCs w:val="28"/>
          <w:highlight w:val="none"/>
        </w:rPr>
      </w:r>
      <w:r/>
    </w:p>
    <w:p>
      <w:pPr>
        <w:pStyle w:val="898"/>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数据资源层统一接入工程自动化监控数据、调度业务数据、历史水文数据、泥沙模型成果、GIS 空间数据、BIM 模型数据、制度规范、工程档案、表单模板和业务流程数据，形成面向模型与应用的数据资源目录。</w:t>
      </w:r>
      <w:r>
        <w:rPr>
          <w:rFonts w:hint="eastAsia" w:ascii="方正仿宋_GBK" w:hAnsi="方正仿宋_GBK" w:eastAsia="方正仿宋_GBK" w:cs="方正仿宋_GBK"/>
          <w:bCs/>
          <w:sz w:val="28"/>
          <w:szCs w:val="28"/>
          <w:highlight w:val="none"/>
        </w:rPr>
      </w:r>
      <w:r/>
    </w:p>
    <w:p>
      <w:pPr>
        <w:pStyle w:val="898"/>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模型平台层统一管理水位趋势预报模型、水位拐点检测与修正模型、全线优化调度决策模型、自然语言意图识别模型、检索增强生成模型、指令解析与流程编排模型等能力，并对接入海口第三方泥沙淤积成果，对上提供标准化模型服务接口。</w:t>
      </w:r>
      <w:r>
        <w:rPr>
          <w:rFonts w:hint="eastAsia" w:ascii="方正仿宋_GBK" w:hAnsi="方正仿宋_GBK" w:eastAsia="方正仿宋_GBK" w:cs="方正仿宋_GBK"/>
          <w:bCs/>
          <w:sz w:val="28"/>
          <w:szCs w:val="28"/>
          <w:highlight w:val="none"/>
        </w:rPr>
      </w:r>
      <w:r/>
    </w:p>
    <w:p>
      <w:pPr>
        <w:pStyle w:val="898"/>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应用服务层围绕三类核心业务应用进行整合：一是调度辅助决策应用，二是入海口下泄流量预测应用，三是总渠数字人应用。各应用共享统一数据底座、模型服务和权限体系，避免重复建设。</w:t>
      </w:r>
      <w:r>
        <w:rPr>
          <w:rFonts w:hint="eastAsia" w:ascii="方正仿宋_GBK" w:hAnsi="方正仿宋_GBK" w:eastAsia="方正仿宋_GBK" w:cs="方正仿宋_GBK"/>
          <w:bCs/>
          <w:sz w:val="28"/>
          <w:szCs w:val="28"/>
          <w:highlight w:val="none"/>
        </w:rPr>
      </w:r>
      <w:r/>
    </w:p>
    <w:p>
      <w:pPr>
        <w:pStyle w:val="900"/>
        <w:ind w:firstLine="562"/>
        <w:jc w:val="left"/>
        <w:keepLines/>
        <w:keepNext/>
        <w:pageBreakBefore w:val="0"/>
        <w:spacing w:before="0" w:after="0" w:line="400" w:lineRule="exact"/>
        <w:widowControl w:val="off"/>
        <w:rPr>
          <w:rFonts w:hint="eastAsia" w:ascii="方正仿宋_GBK" w:hAnsi="方正仿宋_GBK" w:eastAsia="方正仿宋_GBK" w:cs="方正仿宋_GBK"/>
          <w:b w:val="0"/>
          <w:bCs/>
          <w:sz w:val="28"/>
          <w:szCs w:val="28"/>
          <w:highlight w:val="none"/>
          <w:lang w:val="en-US" w:eastAsia="zh-CN" w:bidi="ar-SA"/>
        </w:rPr>
      </w:pPr>
      <w:r>
        <w:rPr>
          <w:rFonts w:hint="eastAsia" w:ascii="方正仿宋_GBK" w:hAnsi="方正仿宋_GBK" w:eastAsia="方正仿宋_GBK" w:cs="方正仿宋_GBK"/>
          <w:bCs/>
          <w:sz w:val="28"/>
          <w:szCs w:val="28"/>
          <w:highlight w:val="none"/>
        </w:rPr>
        <w:t xml:space="preserve">展示交互层面向调度人员、运行值班人员、工程管理人员和管理层提供二维 GIS、三维数字孪生场景、综合看板、专题图表、自然语言对话和业务流程入口等多种交互方式。</w:t>
      </w:r>
      <w:r>
        <w:rPr>
          <w:rFonts w:hint="eastAsia" w:ascii="方正仿宋_GBK" w:hAnsi="方正仿宋_GBK" w:eastAsia="方正仿宋_GBK" w:cs="方正仿宋_GBK"/>
          <w:b w:val="0"/>
          <w:bCs/>
          <w:sz w:val="28"/>
          <w:szCs w:val="28"/>
          <w:highlight w:val="none"/>
          <w:lang w:val="en-US" w:eastAsia="zh-CN" w:bidi="ar-SA"/>
        </w:rPr>
      </w:r>
      <w:r/>
    </w:p>
    <w:p>
      <w:pPr>
        <w:pStyle w:val="900"/>
        <w:jc w:val="left"/>
        <w:keepLines/>
        <w:keepNext/>
        <w:pageBreakBefore w:val="0"/>
        <w:spacing w:before="0" w:after="0"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（三）建设目标</w:t>
      </w:r>
      <w:r>
        <w:rPr>
          <w:rFonts w:hint="eastAsia" w:ascii="方正黑体_GBK" w:hAnsi="方正黑体_GBK" w:eastAsia="方正黑体_GBK" w:cs="方正黑体_GBK"/>
          <w:b w:val="0"/>
          <w:bCs w:val="0"/>
          <w:sz w:val="28"/>
          <w:szCs w:val="28"/>
          <w:highlight w:val="none"/>
          <w:lang w:val="en-US" w:eastAsia="zh-CN"/>
        </w:rPr>
      </w:r>
      <w:r/>
    </w:p>
    <w:p>
      <w:pPr>
        <w:pStyle w:val="900"/>
        <w:ind w:firstLine="560"/>
        <w:jc w:val="left"/>
        <w:keepLines/>
        <w:keepNext/>
        <w:pageBreakBefore w:val="0"/>
        <w:spacing w:before="0" w:after="0" w:line="400" w:lineRule="exact"/>
        <w:widowControl w:val="off"/>
        <w:rPr>
          <w:rFonts w:hint="eastAsia" w:ascii="方正仿宋_GBK" w:hAnsi="方正仿宋_GBK" w:eastAsia="方正仿宋_GBK" w:cs="方正仿宋_GBK"/>
          <w:b w:val="0"/>
          <w:bCs/>
          <w:sz w:val="28"/>
          <w:szCs w:val="28"/>
          <w:highlight w:val="none"/>
          <w:lang w:val="en-US" w:eastAsia="zh-CN" w:bidi="ar-SA"/>
        </w:rPr>
      </w:pPr>
      <w:r>
        <w:rPr>
          <w:rFonts w:hint="eastAsia" w:ascii="方正仿宋_GBK" w:hAnsi="方正仿宋_GBK" w:eastAsia="方正仿宋_GBK" w:cs="方正仿宋_GBK"/>
          <w:b w:val="0"/>
          <w:bCs/>
          <w:sz w:val="28"/>
          <w:szCs w:val="28"/>
          <w:highlight w:val="none"/>
          <w:lang w:val="en-US" w:eastAsia="zh-CN" w:bidi="ar-SA"/>
        </w:rPr>
        <w:t xml:space="preserve">本项目应依托管理处现有数据、模型和平台基础，构建覆盖灌溉总渠全线调度辅助、六垛南闸入海口下泄能力研判和工程运行知识服务的综合支撑体系，推动数据资源、专业模型与工程运行管理业务深度融合。</w:t>
      </w:r>
      <w:r>
        <w:rPr>
          <w:rFonts w:hint="eastAsia" w:ascii="方正仿宋_GBK" w:hAnsi="方正仿宋_GBK" w:eastAsia="方正仿宋_GBK" w:cs="方正仿宋_GBK"/>
          <w:b w:val="0"/>
          <w:bCs/>
          <w:sz w:val="28"/>
          <w:szCs w:val="28"/>
          <w:highlight w:val="none"/>
          <w:lang w:val="en-US" w:eastAsia="zh-CN" w:bidi="ar-SA"/>
        </w:rPr>
      </w:r>
      <w:r/>
    </w:p>
    <w:p>
      <w:pPr>
        <w:pStyle w:val="900"/>
        <w:ind w:firstLine="560"/>
        <w:jc w:val="left"/>
        <w:keepLines/>
        <w:keepNext/>
        <w:pageBreakBefore w:val="0"/>
        <w:spacing w:before="0" w:after="0" w:line="400" w:lineRule="exact"/>
        <w:widowControl w:val="off"/>
        <w:rPr>
          <w:rFonts w:hint="eastAsia" w:ascii="方正仿宋_GBK" w:hAnsi="方正仿宋_GBK" w:eastAsia="方正仿宋_GBK" w:cs="方正仿宋_GBK"/>
          <w:b w:val="0"/>
          <w:bCs/>
          <w:sz w:val="28"/>
          <w:szCs w:val="28"/>
          <w:highlight w:val="none"/>
          <w:lang w:val="en-US" w:eastAsia="zh-CN" w:bidi="ar-SA"/>
        </w:rPr>
      </w:pPr>
      <w:r>
        <w:rPr>
          <w:rFonts w:hint="eastAsia" w:ascii="方正仿宋_GBK" w:hAnsi="方正仿宋_GBK" w:eastAsia="方正仿宋_GBK" w:cs="方正仿宋_GBK"/>
          <w:b w:val="0"/>
          <w:bCs/>
          <w:sz w:val="28"/>
          <w:szCs w:val="28"/>
          <w:highlight w:val="none"/>
          <w:lang w:val="en-US" w:eastAsia="zh-CN" w:bidi="ar-SA"/>
        </w:rPr>
        <w:t xml:space="preserve">1、通过项目建设，应提升灌溉总渠全线闸泵协同调度辅助能力，增强对上游来水、水流传播和沿线水位变化趋势的提前研判水平，为水闸流量调整、泵站机组运行和复杂工况下的联合调度提供科学依据。</w:t>
      </w:r>
      <w:r>
        <w:rPr>
          <w:rFonts w:hint="eastAsia" w:ascii="方正仿宋_GBK" w:hAnsi="方正仿宋_GBK" w:eastAsia="方正仿宋_GBK" w:cs="方正仿宋_GBK"/>
          <w:b w:val="0"/>
          <w:bCs/>
          <w:sz w:val="28"/>
          <w:szCs w:val="28"/>
          <w:highlight w:val="none"/>
          <w:lang w:val="en-US" w:eastAsia="zh-CN" w:bidi="ar-SA"/>
        </w:rPr>
      </w:r>
      <w:r/>
    </w:p>
    <w:p>
      <w:pPr>
        <w:pStyle w:val="900"/>
        <w:ind w:firstLine="560"/>
        <w:jc w:val="left"/>
        <w:keepLines/>
        <w:keepNext/>
        <w:pageBreakBefore w:val="0"/>
        <w:spacing w:before="0" w:after="0" w:line="400" w:lineRule="exact"/>
        <w:widowControl w:val="off"/>
        <w:rPr>
          <w:rFonts w:hint="eastAsia" w:ascii="方正仿宋_GBK" w:hAnsi="方正仿宋_GBK" w:eastAsia="方正仿宋_GBK" w:cs="方正仿宋_GBK"/>
          <w:b w:val="0"/>
          <w:bCs/>
          <w:sz w:val="28"/>
          <w:szCs w:val="28"/>
          <w:highlight w:val="none"/>
          <w:lang w:val="en-US" w:eastAsia="zh-CN" w:bidi="ar-SA"/>
        </w:rPr>
      </w:pPr>
      <w:r>
        <w:rPr>
          <w:rFonts w:hint="eastAsia" w:ascii="方正仿宋_GBK" w:hAnsi="方正仿宋_GBK" w:eastAsia="方正仿宋_GBK" w:cs="方正仿宋_GBK"/>
          <w:b w:val="0"/>
          <w:bCs/>
          <w:sz w:val="28"/>
          <w:szCs w:val="28"/>
          <w:highlight w:val="none"/>
          <w:lang w:val="en-US" w:eastAsia="zh-CN" w:bidi="ar-SA"/>
        </w:rPr>
        <w:t xml:space="preserve">2、应提升六垛南闸入海口下泄能力分析水平，掌握下游港道泥沙冲淤及其对过流断面和下泄能力的影响，为防洪排涝、工程调度和清淤计划制定提供量化支撑。</w:t>
      </w:r>
      <w:r>
        <w:rPr>
          <w:rFonts w:hint="eastAsia" w:ascii="方正仿宋_GBK" w:hAnsi="方正仿宋_GBK" w:eastAsia="方正仿宋_GBK" w:cs="方正仿宋_GBK"/>
          <w:b w:val="0"/>
          <w:bCs/>
          <w:sz w:val="28"/>
          <w:szCs w:val="28"/>
          <w:highlight w:val="none"/>
          <w:lang w:val="en-US" w:eastAsia="zh-CN" w:bidi="ar-SA"/>
        </w:rPr>
      </w:r>
      <w:r/>
    </w:p>
    <w:p>
      <w:pPr>
        <w:pStyle w:val="900"/>
        <w:ind w:firstLine="560"/>
        <w:jc w:val="left"/>
        <w:keepLines/>
        <w:keepNext/>
        <w:pageBreakBefore w:val="0"/>
        <w:spacing w:before="0" w:after="0" w:line="400" w:lineRule="exact"/>
        <w:widowControl w:val="off"/>
        <w:rPr>
          <w:rFonts w:hint="eastAsia" w:ascii="方正仿宋_GBK" w:hAnsi="方正仿宋_GBK" w:eastAsia="方正仿宋_GBK" w:cs="方正仿宋_GBK"/>
          <w:b w:val="0"/>
          <w:bCs/>
          <w:sz w:val="28"/>
          <w:szCs w:val="28"/>
          <w:highlight w:val="none"/>
          <w:lang w:val="en-US" w:eastAsia="zh-CN" w:bidi="ar-SA"/>
        </w:rPr>
      </w:pPr>
      <w:r>
        <w:rPr>
          <w:rFonts w:hint="eastAsia" w:ascii="方正仿宋_GBK" w:hAnsi="方正仿宋_GBK" w:eastAsia="方正仿宋_GBK" w:cs="方正仿宋_GBK"/>
          <w:b w:val="0"/>
          <w:bCs/>
          <w:sz w:val="28"/>
          <w:szCs w:val="28"/>
          <w:highlight w:val="none"/>
          <w:lang w:val="en-US" w:eastAsia="zh-CN" w:bidi="ar-SA"/>
        </w:rPr>
        <w:t xml:space="preserve">3、应提升工程运行管理智能服务能力，实现工程文档、实时监测数据和运行安全状态评估成果的便捷查询与综合应用，提高资料获取、运行状态掌握和辅助研判效率。</w:t>
      </w:r>
      <w:r>
        <w:rPr>
          <w:rFonts w:hint="eastAsia" w:ascii="方正仿宋_GBK" w:hAnsi="方正仿宋_GBK" w:eastAsia="方正仿宋_GBK" w:cs="方正仿宋_GBK"/>
          <w:b w:val="0"/>
          <w:bCs/>
          <w:sz w:val="28"/>
          <w:szCs w:val="28"/>
          <w:highlight w:val="none"/>
          <w:lang w:val="en-US" w:eastAsia="zh-CN" w:bidi="ar-SA"/>
        </w:rPr>
      </w:r>
      <w:r/>
    </w:p>
    <w:p>
      <w:pPr>
        <w:pStyle w:val="900"/>
        <w:ind w:firstLine="560"/>
        <w:jc w:val="left"/>
        <w:keepLines/>
        <w:keepNext/>
        <w:pageBreakBefore w:val="0"/>
        <w:spacing w:before="0" w:after="0" w:line="400" w:lineRule="exact"/>
        <w:widowControl w:val="off"/>
        <w:rPr>
          <w:rFonts w:hint="eastAsia" w:ascii="方正仿宋_GBK" w:hAnsi="方正仿宋_GBK" w:eastAsia="方正仿宋_GBK" w:cs="方正仿宋_GBK"/>
          <w:b w:val="0"/>
          <w:bCs/>
          <w:sz w:val="28"/>
          <w:szCs w:val="28"/>
          <w:highlight w:val="none"/>
          <w:lang w:val="en-US" w:eastAsia="zh-CN" w:bidi="ar-SA"/>
        </w:rPr>
      </w:pPr>
      <w:r>
        <w:rPr>
          <w:rFonts w:hint="eastAsia" w:ascii="方正仿宋_GBK" w:hAnsi="方正仿宋_GBK" w:eastAsia="方正仿宋_GBK" w:cs="方正仿宋_GBK"/>
          <w:b w:val="0"/>
          <w:bCs/>
          <w:sz w:val="28"/>
          <w:szCs w:val="28"/>
          <w:highlight w:val="none"/>
          <w:lang w:val="en-US" w:eastAsia="zh-CN" w:bidi="ar-SA"/>
        </w:rPr>
        <w:t xml:space="preserve">项目建设成果应统一融入管理处现有工程管理智能化平台，避免重复建设，形成统一集成、协同应用和集中展示的工程运行管理应用体系。</w:t>
      </w:r>
      <w:r>
        <w:rPr>
          <w:rFonts w:hint="eastAsia" w:ascii="方正仿宋_GBK" w:hAnsi="方正仿宋_GBK" w:eastAsia="方正仿宋_GBK" w:cs="方正仿宋_GBK"/>
          <w:b w:val="0"/>
          <w:bCs/>
          <w:sz w:val="28"/>
          <w:szCs w:val="28"/>
          <w:highlight w:val="none"/>
          <w:lang w:val="en-US" w:eastAsia="zh-CN" w:bidi="ar-SA"/>
        </w:rPr>
      </w:r>
      <w:r/>
    </w:p>
    <w:p>
      <w:pPr>
        <w:pStyle w:val="900"/>
        <w:jc w:val="left"/>
        <w:keepLines/>
        <w:keepNext/>
        <w:pageBreakBefore w:val="0"/>
        <w:spacing w:before="0" w:after="0"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四、技术要求</w:t>
      </w:r>
      <w:r>
        <w:rPr>
          <w:rFonts w:hint="eastAsia" w:ascii="方正黑体_GBK" w:hAnsi="方正黑体_GBK" w:eastAsia="方正黑体_GBK" w:cs="方正黑体_GBK"/>
          <w:b w:val="0"/>
          <w:bCs w:val="0"/>
          <w:sz w:val="28"/>
          <w:szCs w:val="28"/>
          <w:highlight w:val="none"/>
          <w:lang w:val="en-US" w:eastAsia="zh-CN"/>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Cs/>
          <w:color w:val="000000"/>
          <w:sz w:val="28"/>
          <w:szCs w:val="28"/>
          <w:highlight w:val="none"/>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w:t>
      </w:r>
      <w:r>
        <w:rPr>
          <w:rFonts w:hint="eastAsia" w:ascii="方正仿宋_GBK" w:hAnsi="方正仿宋_GBK" w:eastAsia="方正仿宋_GBK" w:cs="方正仿宋_GBK"/>
          <w:b/>
          <w:bCs/>
          <w:sz w:val="28"/>
          <w:szCs w:val="28"/>
          <w:highlight w:val="none"/>
          <w:lang w:eastAsia="zh-CN"/>
        </w:rPr>
        <w:t xml:space="preserve">加*号条款</w:t>
      </w:r>
      <w:r>
        <w:rPr>
          <w:rFonts w:hint="eastAsia" w:ascii="方正仿宋_GBK" w:hAnsi="方正仿宋_GBK" w:eastAsia="方正仿宋_GBK" w:cs="方正仿宋_GBK"/>
          <w:b/>
          <w:bCs/>
          <w:sz w:val="28"/>
          <w:szCs w:val="28"/>
          <w:highlight w:val="none"/>
        </w:rPr>
        <w:t xml:space="preserve">为实质性要求。</w:t>
      </w:r>
      <w:r>
        <w:rPr>
          <w:rFonts w:hint="eastAsia" w:ascii="方正仿宋_GBK" w:hAnsi="方正仿宋_GBK" w:eastAsia="方正仿宋_GBK" w:cs="方正仿宋_GBK"/>
          <w:b/>
          <w:bCs/>
          <w:sz w:val="28"/>
          <w:szCs w:val="28"/>
          <w:highlight w:val="none"/>
        </w:rPr>
      </w:r>
      <w:r/>
    </w:p>
    <w:p>
      <w:pPr>
        <w:pStyle w:val="901"/>
        <w:numPr>
          <w:ilvl w:val="2"/>
          <w:numId w:val="0"/>
        </w:numPr>
        <w:spacing w:before="0" w:after="0" w:line="400" w:lineRule="exact"/>
        <w:rPr>
          <w:rFonts w:ascii="方正仿宋_GBK" w:hAnsi="方正仿宋_GBK" w:eastAsia="方正仿宋_GBK" w:cs="方正仿宋_GBK"/>
          <w:bCs w:val="0"/>
          <w:color w:val="000000"/>
          <w:sz w:val="28"/>
          <w:szCs w:val="28"/>
          <w:highlight w:val="none"/>
          <w:lang w:eastAsia="zh-CN"/>
        </w:rPr>
      </w:pPr>
      <w:r>
        <w:rPr>
          <w:rFonts w:hint="eastAsia" w:ascii="方正仿宋_GBK" w:hAnsi="方正仿宋_GBK" w:eastAsia="方正仿宋_GBK" w:cs="方正仿宋_GBK"/>
          <w:bCs w:val="0"/>
          <w:color w:val="000000"/>
          <w:sz w:val="28"/>
          <w:szCs w:val="28"/>
          <w:highlight w:val="none"/>
          <w:lang w:eastAsia="zh-CN"/>
        </w:rPr>
        <w:t xml:space="preserve">（</w:t>
      </w:r>
      <w:r>
        <w:rPr>
          <w:rFonts w:hint="eastAsia" w:ascii="方正仿宋_GBK" w:hAnsi="方正仿宋_GBK" w:eastAsia="方正仿宋_GBK" w:cs="方正仿宋_GBK"/>
          <w:bCs w:val="0"/>
          <w:color w:val="000000"/>
          <w:sz w:val="28"/>
          <w:szCs w:val="28"/>
          <w:highlight w:val="none"/>
          <w:lang w:val="en-US" w:eastAsia="zh-CN"/>
        </w:rPr>
        <w:t xml:space="preserve">一</w:t>
      </w:r>
      <w:r>
        <w:rPr>
          <w:rFonts w:hint="eastAsia" w:ascii="方正仿宋_GBK" w:hAnsi="方正仿宋_GBK" w:eastAsia="方正仿宋_GBK" w:cs="方正仿宋_GBK"/>
          <w:bCs w:val="0"/>
          <w:color w:val="000000"/>
          <w:sz w:val="28"/>
          <w:szCs w:val="28"/>
          <w:highlight w:val="none"/>
          <w:lang w:eastAsia="zh-CN"/>
        </w:rPr>
        <w:t xml:space="preserve">）</w:t>
      </w:r>
      <w:r>
        <w:rPr>
          <w:rFonts w:hint="eastAsia" w:ascii="方正仿宋_GBK" w:hAnsi="方正仿宋_GBK" w:eastAsia="方正仿宋_GBK" w:cs="方正仿宋_GBK"/>
          <w:bCs w:val="0"/>
          <w:color w:val="000000"/>
          <w:sz w:val="28"/>
          <w:szCs w:val="28"/>
          <w:highlight w:val="none"/>
          <w:lang w:val="en-US" w:eastAsia="zh-CN"/>
        </w:rPr>
        <w:t xml:space="preserve">总体要求</w:t>
      </w:r>
      <w:r>
        <w:rPr>
          <w:rFonts w:ascii="方正仿宋_GBK" w:hAnsi="方正仿宋_GBK" w:eastAsia="方正仿宋_GBK" w:cs="方正仿宋_GBK"/>
          <w:bCs w:val="0"/>
          <w:color w:val="000000"/>
          <w:sz w:val="28"/>
          <w:szCs w:val="28"/>
          <w:highlight w:val="none"/>
          <w:lang w:eastAsia="zh-CN"/>
        </w:rPr>
      </w:r>
      <w:r/>
    </w:p>
    <w:p>
      <w:pPr>
        <w:pStyle w:val="898"/>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en-US" w:eastAsia="zh-CN"/>
        </w:rPr>
        <w:t xml:space="preserve">1、</w:t>
      </w:r>
      <w:r>
        <w:rPr>
          <w:rFonts w:hint="eastAsia" w:ascii="方正仿宋_GBK" w:hAnsi="方正仿宋_GBK" w:eastAsia="方正仿宋_GBK" w:cs="方正仿宋_GBK"/>
          <w:bCs/>
          <w:sz w:val="28"/>
          <w:szCs w:val="28"/>
          <w:highlight w:val="none"/>
        </w:rPr>
        <w:t xml:space="preserve">总体设计：应结合本项目项目概况、建设内容、建设目标及技术要求，提供系统总体设计方案，对系统总体架构、技术路线、系统部署、数据平台、模型调用及业务应用关系等进行说明，方案应与管理处现有工程管理智能化平台及相关信息化系统相衔接。</w:t>
      </w:r>
      <w:r>
        <w:rPr>
          <w:rFonts w:hint="eastAsia" w:ascii="方正仿宋_GBK" w:hAnsi="方正仿宋_GBK" w:eastAsia="方正仿宋_GBK" w:cs="方正仿宋_GBK"/>
          <w:bCs/>
          <w:sz w:val="28"/>
          <w:szCs w:val="28"/>
          <w:highlight w:val="none"/>
        </w:rPr>
      </w:r>
      <w:r/>
    </w:p>
    <w:p>
      <w:pPr>
        <w:pStyle w:val="898"/>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en-US" w:eastAsia="zh-CN"/>
        </w:rPr>
        <w:t xml:space="preserve">2、</w:t>
      </w:r>
      <w:r>
        <w:rPr>
          <w:rFonts w:hint="eastAsia" w:ascii="方正仿宋_GBK" w:hAnsi="方正仿宋_GBK" w:eastAsia="方正仿宋_GBK" w:cs="方正仿宋_GBK"/>
          <w:bCs/>
          <w:sz w:val="28"/>
          <w:szCs w:val="28"/>
          <w:highlight w:val="none"/>
        </w:rPr>
        <w:t xml:space="preserve">系统融合：应提供与管理处现有工程管理智能化平台的系统融合方案，说明本项目与数据</w:t>
      </w:r>
      <w:r>
        <w:rPr>
          <w:rFonts w:hint="eastAsia" w:ascii="方正仿宋_GBK" w:hAnsi="方正仿宋_GBK" w:eastAsia="方正仿宋_GBK" w:cs="方正仿宋_GBK"/>
          <w:bCs/>
          <w:sz w:val="28"/>
          <w:szCs w:val="28"/>
          <w:highlight w:val="none"/>
          <w:lang w:val="en-US" w:eastAsia="zh-CN"/>
        </w:rPr>
        <w:t xml:space="preserve">统一建模平台</w:t>
      </w:r>
      <w:r>
        <w:rPr>
          <w:rFonts w:hint="eastAsia" w:ascii="方正仿宋_GBK" w:hAnsi="方正仿宋_GBK" w:eastAsia="方正仿宋_GBK" w:cs="方正仿宋_GBK"/>
          <w:bCs/>
          <w:sz w:val="28"/>
          <w:szCs w:val="28"/>
          <w:highlight w:val="none"/>
        </w:rPr>
        <w:t xml:space="preserve">、自动化系统、</w:t>
      </w:r>
      <w:r>
        <w:rPr>
          <w:rFonts w:hint="eastAsia" w:ascii="方正仿宋_GBK" w:hAnsi="方正仿宋_GBK" w:eastAsia="方正仿宋_GBK" w:cs="方正仿宋_GBK"/>
          <w:bCs/>
          <w:sz w:val="28"/>
          <w:szCs w:val="28"/>
          <w:highlight w:val="none"/>
          <w:lang w:val="en-US" w:eastAsia="zh-CN"/>
        </w:rPr>
        <w:t xml:space="preserve">工程管理智能化平台</w:t>
      </w:r>
      <w:r>
        <w:rPr>
          <w:rFonts w:hint="eastAsia"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bCs/>
          <w:sz w:val="28"/>
          <w:szCs w:val="28"/>
          <w:highlight w:val="none"/>
          <w:lang w:val="en-US" w:eastAsia="zh-CN"/>
        </w:rPr>
        <w:t xml:space="preserve">二维</w:t>
      </w:r>
      <w:r>
        <w:rPr>
          <w:rFonts w:hint="eastAsia" w:ascii="方正仿宋_GBK" w:hAnsi="方正仿宋_GBK" w:eastAsia="方正仿宋_GBK" w:cs="方正仿宋_GBK"/>
          <w:bCs/>
          <w:sz w:val="28"/>
          <w:szCs w:val="28"/>
          <w:highlight w:val="none"/>
        </w:rPr>
        <w:t xml:space="preserve">GIS平台、</w:t>
      </w:r>
      <w:r>
        <w:rPr>
          <w:rFonts w:hint="eastAsia" w:ascii="方正仿宋_GBK" w:hAnsi="方正仿宋_GBK" w:eastAsia="方正仿宋_GBK" w:cs="方正仿宋_GBK"/>
          <w:bCs/>
          <w:sz w:val="28"/>
          <w:szCs w:val="28"/>
          <w:highlight w:val="none"/>
          <w:lang w:val="en-US" w:eastAsia="zh-CN"/>
        </w:rPr>
        <w:t xml:space="preserve">三维</w:t>
      </w:r>
      <w:r>
        <w:rPr>
          <w:rFonts w:hint="eastAsia" w:ascii="方正仿宋_GBK" w:hAnsi="方正仿宋_GBK" w:eastAsia="方正仿宋_GBK" w:cs="方正仿宋_GBK"/>
          <w:bCs/>
          <w:sz w:val="28"/>
          <w:szCs w:val="28"/>
          <w:highlight w:val="none"/>
        </w:rPr>
        <w:t xml:space="preserve">BIM平台及运行安全状态评估模型等既有系统和资源的集成方式。</w:t>
      </w:r>
      <w:r>
        <w:rPr>
          <w:rFonts w:hint="eastAsia" w:ascii="方正仿宋_GBK" w:hAnsi="方正仿宋_GBK" w:eastAsia="方正仿宋_GBK" w:cs="方正仿宋_GBK"/>
          <w:bCs/>
          <w:sz w:val="28"/>
          <w:szCs w:val="28"/>
          <w:highlight w:val="none"/>
        </w:rPr>
      </w:r>
      <w:r/>
    </w:p>
    <w:p>
      <w:pPr>
        <w:pStyle w:val="898"/>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en-US" w:eastAsia="zh-CN"/>
        </w:rPr>
        <w:t xml:space="preserve">3、</w:t>
      </w:r>
      <w:r>
        <w:rPr>
          <w:rFonts w:hint="eastAsia" w:ascii="方正仿宋_GBK" w:hAnsi="方正仿宋_GBK" w:eastAsia="方正仿宋_GBK" w:cs="方正仿宋_GBK"/>
          <w:bCs/>
          <w:sz w:val="28"/>
          <w:szCs w:val="28"/>
          <w:highlight w:val="none"/>
        </w:rPr>
        <w:t xml:space="preserve">详细设计：应针对“调度辅助决策”“入海口下泄流量预测”“总渠数字人问答”提供详细设计方案，并结合各业务主要功能提供软件功能设计原型图及文字说明。</w:t>
      </w:r>
      <w:r>
        <w:rPr>
          <w:rFonts w:hint="eastAsia" w:ascii="方正仿宋_GBK" w:hAnsi="方正仿宋_GBK" w:eastAsia="方正仿宋_GBK" w:cs="方正仿宋_GBK"/>
          <w:bCs/>
          <w:sz w:val="28"/>
          <w:szCs w:val="28"/>
          <w:highlight w:val="none"/>
        </w:rPr>
      </w:r>
      <w:r/>
    </w:p>
    <w:p>
      <w:pPr>
        <w:pStyle w:val="901"/>
        <w:numPr>
          <w:ilvl w:val="2"/>
          <w:numId w:val="0"/>
        </w:numPr>
        <w:ind w:firstLine="560"/>
        <w:pageBreakBefore w:val="0"/>
        <w:spacing w:before="0" w:beforeAutospacing="0" w:after="0" w:afterAutospacing="0" w:line="400" w:lineRule="exact"/>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lang w:val="en-US" w:eastAsia="zh-CN"/>
        </w:rPr>
        <w:t xml:space="preserve">4、</w:t>
      </w:r>
      <w:r>
        <w:rPr>
          <w:rFonts w:hint="eastAsia" w:ascii="方正仿宋_GBK" w:hAnsi="方正仿宋_GBK" w:eastAsia="方正仿宋_GBK" w:cs="方正仿宋_GBK"/>
          <w:b w:val="0"/>
          <w:bCs w:val="0"/>
          <w:sz w:val="28"/>
          <w:szCs w:val="28"/>
          <w:highlight w:val="none"/>
        </w:rPr>
        <w:t xml:space="preserve">个性化配置：应满足灵活个性化配置要求，支持根据实际业务管理需要对相关画面、工作流程、表单等进行配置调整。</w:t>
      </w:r>
      <w:r>
        <w:rPr>
          <w:rFonts w:hint="eastAsia" w:ascii="方正仿宋_GBK" w:hAnsi="方正仿宋_GBK" w:eastAsia="方正仿宋_GBK" w:cs="方正仿宋_GBK"/>
          <w:b w:val="0"/>
          <w:bCs w:val="0"/>
          <w:sz w:val="28"/>
          <w:szCs w:val="28"/>
          <w:highlight w:val="none"/>
        </w:rPr>
      </w:r>
      <w:r/>
    </w:p>
    <w:p>
      <w:pPr>
        <w:pStyle w:val="898"/>
        <w:rPr>
          <w:rFonts w:eastAsia="方正仿宋_GBK"/>
          <w:highlight w:val="none"/>
          <w:lang w:val="en-US" w:eastAsia="zh-CN"/>
        </w:rPr>
      </w:pPr>
      <w:r>
        <w:rPr>
          <w:rFonts w:hint="eastAsia" w:ascii="方正仿宋_GBK" w:hAnsi="方正仿宋_GBK" w:eastAsia="方正仿宋_GBK" w:cs="方正仿宋_GBK"/>
          <w:bCs/>
          <w:sz w:val="28"/>
          <w:szCs w:val="28"/>
          <w:highlight w:val="none"/>
          <w:lang w:eastAsia="zh-CN"/>
        </w:rPr>
        <w:t xml:space="preserve">（</w:t>
      </w:r>
      <w:r>
        <w:rPr>
          <w:rFonts w:hint="eastAsia" w:ascii="方正仿宋_GBK" w:hAnsi="方正仿宋_GBK" w:eastAsia="方正仿宋_GBK" w:cs="方正仿宋_GBK"/>
          <w:bCs/>
          <w:sz w:val="28"/>
          <w:szCs w:val="28"/>
          <w:highlight w:val="none"/>
          <w:lang w:val="en-US" w:eastAsia="zh-CN"/>
        </w:rPr>
        <w:t xml:space="preserve">二</w:t>
      </w:r>
      <w:r>
        <w:rPr>
          <w:rFonts w:hint="eastAsia" w:ascii="方正仿宋_GBK" w:hAnsi="方正仿宋_GBK" w:eastAsia="方正仿宋_GBK" w:cs="方正仿宋_GBK"/>
          <w:bCs/>
          <w:sz w:val="28"/>
          <w:szCs w:val="28"/>
          <w:highlight w:val="none"/>
          <w:lang w:eastAsia="zh-CN"/>
        </w:rPr>
        <w:t xml:space="preserve">）</w:t>
      </w:r>
      <w:r>
        <w:rPr>
          <w:rFonts w:hint="eastAsia" w:ascii="方正仿宋_GBK" w:hAnsi="方正仿宋_GBK" w:eastAsia="方正仿宋_GBK" w:cs="方正仿宋_GBK"/>
          <w:bCs/>
          <w:sz w:val="28"/>
          <w:szCs w:val="28"/>
          <w:highlight w:val="none"/>
          <w:lang w:val="en-US" w:eastAsia="zh-CN"/>
        </w:rPr>
        <w:t xml:space="preserve">具体要求</w:t>
      </w:r>
      <w:r>
        <w:rPr>
          <w:rFonts w:eastAsia="方正仿宋_GBK"/>
          <w:highlight w:val="none"/>
          <w:lang w:val="en-US" w:eastAsia="zh-CN"/>
        </w:rPr>
      </w:r>
      <w:r/>
    </w:p>
    <w:p>
      <w:pPr>
        <w:pStyle w:val="901"/>
        <w:numPr>
          <w:ilvl w:val="2"/>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1、调度辅助决策</w:t>
      </w:r>
      <w:r>
        <w:rPr>
          <w:rFonts w:hint="eastAsia" w:ascii="方正仿宋_GBK" w:hAnsi="方正仿宋_GBK" w:eastAsia="方正仿宋_GBK" w:cs="方正仿宋_GBK"/>
          <w:b/>
          <w:bCs w:val="0"/>
          <w:color w:val="000000"/>
          <w:sz w:val="28"/>
          <w:szCs w:val="28"/>
          <w:highlight w:val="none"/>
          <w:lang w:val="en-US" w:eastAsia="zh-CN" w:bidi="ar-SA"/>
        </w:rPr>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水情趋势预报及修正模型调度辅助决策应用应面向高良涧闸、运东闸、阜宁腰闸、六垛南闸及淮安二站、淮安三站、淮阴站。</w:t>
      </w:r>
      <w:r>
        <w:rPr>
          <w:rFonts w:hint="eastAsia" w:ascii="方正仿宋_GBK" w:hAnsi="方正仿宋_GBK" w:eastAsia="方正仿宋_GBK" w:cs="方正仿宋_GBK"/>
          <w:b w:val="0"/>
          <w:bCs/>
          <w:color w:val="000000"/>
          <w:sz w:val="28"/>
          <w:szCs w:val="28"/>
          <w:highlight w:val="none"/>
          <w:lang w:val="en-US" w:eastAsia="zh-CN" w:bidi="ar-SA"/>
        </w:rPr>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作为灌溉总渠全线联合调度决策辅助工具，在严格遵循上级防办调度指令的基础上，系统应聚焦上游来水变化引发沿线水位波动后的流量微调（上级调度指令直接执行，无需本系统干预）。因沿线涵洞无明确分流计划且无法获取分流数据，模块依托近20年历史调度数据，通过时序深度学习模型识别水位变化规律、挖掘涵洞分流对主河道水位的间接影响，实现主要闸泵站点水位精准预报，为流量微调及调度决策提供支撑，保障全线工程安全、通航顺畅及水资源优化配置。</w:t>
      </w:r>
      <w:r>
        <w:rPr>
          <w:rFonts w:hint="eastAsia" w:ascii="方正仿宋_GBK" w:hAnsi="方正仿宋_GBK" w:eastAsia="方正仿宋_GBK" w:cs="方正仿宋_GBK"/>
          <w:b w:val="0"/>
          <w:bCs/>
          <w:color w:val="000000"/>
          <w:sz w:val="28"/>
          <w:szCs w:val="28"/>
          <w:highlight w:val="none"/>
          <w:lang w:val="en-US" w:eastAsia="zh-CN" w:bidi="ar-SA"/>
        </w:rPr>
      </w:r>
      <w:r/>
    </w:p>
    <w:p>
      <w:pPr>
        <w:pStyle w:val="902"/>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（1）水情趋势预报及修正模型</w:t>
      </w:r>
      <w:r>
        <w:rPr>
          <w:rFonts w:hint="eastAsia" w:ascii="方正仿宋_GBK" w:hAnsi="方正仿宋_GBK" w:eastAsia="方正仿宋_GBK" w:cs="方正仿宋_GBK"/>
          <w:b/>
          <w:bCs w:val="0"/>
          <w:color w:val="000000"/>
          <w:sz w:val="28"/>
          <w:szCs w:val="28"/>
          <w:highlight w:val="none"/>
          <w:lang w:val="en-US" w:eastAsia="zh-CN" w:bidi="ar-SA"/>
        </w:rPr>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应通过时序深度学习模型（如 LSTM、GRU等）构建高精度水位趋势预报模型，训练数据集应包含上游来水、闸泵调度记录、主河道水位流量、气象条件、站点雨量等多维度信息；同时应搭建实时水位突变拐点智能检测机制，采用时序突变检测算法，实时捕捉闸门调节、上游来水突变、极端天气事件、涵洞分流异常等因素引发的水位趋势变化拐点，实现趋势预报与拐点检测的一体化建模与联动分析。</w:t>
      </w:r>
      <w:r>
        <w:rPr>
          <w:rFonts w:hint="eastAsia" w:ascii="方正仿宋_GBK" w:hAnsi="方正仿宋_GBK" w:eastAsia="方正仿宋_GBK" w:cs="方正仿宋_GBK"/>
          <w:b w:val="0"/>
          <w:bCs/>
          <w:color w:val="000000"/>
          <w:sz w:val="28"/>
          <w:szCs w:val="28"/>
          <w:highlight w:val="none"/>
          <w:lang w:val="en-US" w:eastAsia="zh-CN" w:bidi="ar-SA"/>
        </w:rPr>
      </w:r>
      <w:r/>
    </w:p>
    <w:p>
      <w:pPr>
        <w:pStyle w:val="902"/>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（2）优化调度决策模型</w:t>
      </w:r>
      <w:r>
        <w:rPr>
          <w:rFonts w:hint="eastAsia" w:ascii="方正仿宋_GBK" w:hAnsi="方正仿宋_GBK" w:eastAsia="方正仿宋_GBK" w:cs="方正仿宋_GBK"/>
          <w:b/>
          <w:bCs w:val="0"/>
          <w:color w:val="000000"/>
          <w:sz w:val="28"/>
          <w:szCs w:val="28"/>
          <w:highlight w:val="none"/>
          <w:lang w:val="en-US" w:eastAsia="zh-CN" w:bidi="ar-SA"/>
        </w:rPr>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构建与总渠实际渠系结构相匹配的优化调度决策模型，表达各闸泵站点之间的水力联系、水流传播关系和运行约束条件。模型应以上级防办正式调度指令为核心约束，结合水位趋势预报成果、安全运行水位、站点可用状态及调度规则，支撑全线闸泵联合调度辅助决策。</w:t>
      </w:r>
      <w:r>
        <w:rPr>
          <w:rFonts w:hint="eastAsia" w:ascii="方正仿宋_GBK" w:hAnsi="方正仿宋_GBK" w:eastAsia="方正仿宋_GBK" w:cs="方正仿宋_GBK"/>
          <w:b w:val="0"/>
          <w:bCs/>
          <w:color w:val="000000"/>
          <w:sz w:val="28"/>
          <w:szCs w:val="28"/>
          <w:highlight w:val="none"/>
          <w:lang w:val="en-US" w:eastAsia="zh-CN" w:bidi="ar-SA"/>
        </w:rPr>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水闸调度应重点计算高良涧闸、运东闸、阜宁腰闸、六垛南闸等水闸的流量分配值和调整时机，支撑上级调度指令框架下的流量微调和水位平稳控制。</w:t>
      </w:r>
      <w:r>
        <w:rPr>
          <w:rFonts w:hint="eastAsia" w:ascii="方正仿宋_GBK" w:hAnsi="方正仿宋_GBK" w:eastAsia="方正仿宋_GBK" w:cs="方正仿宋_GBK"/>
          <w:b w:val="0"/>
          <w:bCs/>
          <w:color w:val="000000"/>
          <w:sz w:val="28"/>
          <w:szCs w:val="28"/>
          <w:highlight w:val="none"/>
          <w:lang w:val="en-US" w:eastAsia="zh-CN" w:bidi="ar-SA"/>
        </w:rPr>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泵站调度应区别于水闸调度方式，综合考虑进出水位、目标流量、机组可用状态、机组性能曲线和效率曲线等约束条件，形成机组组合优化策略。在满足调度目标和运行安全的前提下，优先推荐效率较高、运行状态较优的机组投入运行，实现泵站安全、稳定、经济运行。</w:t>
      </w:r>
      <w:r>
        <w:rPr>
          <w:rFonts w:hint="eastAsia" w:ascii="方正仿宋_GBK" w:hAnsi="方正仿宋_GBK" w:eastAsia="方正仿宋_GBK" w:cs="方正仿宋_GBK"/>
          <w:b w:val="0"/>
          <w:bCs/>
          <w:color w:val="000000"/>
          <w:sz w:val="28"/>
          <w:szCs w:val="28"/>
          <w:highlight w:val="none"/>
          <w:lang w:val="en-US" w:eastAsia="zh-CN" w:bidi="ar-SA"/>
        </w:rPr>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模型应支持常规输水、防洪排涝、水位控制、低水位保障等多场景调度模式，按不同场景匹配相应约束条件和推荐策略。</w:t>
      </w:r>
      <w:r>
        <w:rPr>
          <w:rFonts w:hint="eastAsia" w:ascii="方正仿宋_GBK" w:hAnsi="方正仿宋_GBK" w:eastAsia="方正仿宋_GBK" w:cs="方正仿宋_GBK"/>
          <w:b w:val="0"/>
          <w:bCs/>
          <w:color w:val="000000"/>
          <w:sz w:val="28"/>
          <w:szCs w:val="28"/>
          <w:highlight w:val="none"/>
          <w:lang w:val="en-US" w:eastAsia="zh-CN" w:bidi="ar-SA"/>
        </w:rPr>
      </w:r>
      <w:r/>
    </w:p>
    <w:p>
      <w:pPr>
        <w:pStyle w:val="902"/>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（3）调度类相关数据质量评估</w:t>
      </w:r>
      <w:r>
        <w:rPr>
          <w:rFonts w:hint="eastAsia" w:ascii="方正仿宋_GBK" w:hAnsi="方正仿宋_GBK" w:eastAsia="方正仿宋_GBK" w:cs="方正仿宋_GBK"/>
          <w:b/>
          <w:bCs w:val="0"/>
          <w:color w:val="000000"/>
          <w:sz w:val="28"/>
          <w:szCs w:val="28"/>
          <w:highlight w:val="none"/>
          <w:lang w:val="en-US" w:eastAsia="zh-CN" w:bidi="ar-SA"/>
        </w:rPr>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调度类相关数据质量评估实现对总渠流域及主要站点调度类相关数据的实时数据质量评估，并给出质量评价，对异常数据进行告警，为调度决策提供可信的基础数据。包括管道规则配置、规则配置算法设计、数据异常检测。</w:t>
      </w:r>
      <w:r>
        <w:rPr>
          <w:rFonts w:hint="eastAsia" w:ascii="方正仿宋_GBK" w:hAnsi="方正仿宋_GBK" w:eastAsia="方正仿宋_GBK" w:cs="方正仿宋_GBK"/>
          <w:b w:val="0"/>
          <w:bCs/>
          <w:color w:val="000000"/>
          <w:sz w:val="28"/>
          <w:szCs w:val="28"/>
          <w:highlight w:val="none"/>
          <w:lang w:val="en-US" w:eastAsia="zh-CN" w:bidi="ar-SA"/>
        </w:rPr>
      </w:r>
      <w:r/>
    </w:p>
    <w:p>
      <w:pPr>
        <w:pStyle w:val="902"/>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（4）BIM模型融合</w:t>
      </w:r>
      <w:r>
        <w:rPr>
          <w:rFonts w:hint="eastAsia" w:ascii="方正仿宋_GBK" w:hAnsi="方正仿宋_GBK" w:eastAsia="方正仿宋_GBK" w:cs="方正仿宋_GBK"/>
          <w:b/>
          <w:bCs w:val="0"/>
          <w:color w:val="000000"/>
          <w:sz w:val="28"/>
          <w:szCs w:val="28"/>
          <w:highlight w:val="none"/>
          <w:lang w:val="en-US" w:eastAsia="zh-CN" w:bidi="ar-SA"/>
        </w:rPr>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 w:val="0"/>
          <w:bCs/>
          <w:color w:val="000000"/>
          <w:sz w:val="28"/>
          <w:szCs w:val="28"/>
          <w:highlight w:val="none"/>
          <w:lang w:val="en-US" w:eastAsia="zh-CN" w:bidi="ar-SA"/>
        </w:rPr>
        <w:t xml:space="preserve">应严格遵循利旧优先、复用整合的建设原则，依托管理处已建成并稳定运行的统一数据底板，全面整合淮阴抽水站、运东闸、阜宁腰闸等已建设成熟的单体BIM模型资产。通过统一模型格式转换、空间坐标系统一、工程属性信息映射与业务数据关联，实现不同来源、不同建设阶段</w:t>
      </w:r>
      <w:r>
        <w:rPr>
          <w:rFonts w:hint="eastAsia" w:ascii="方正仿宋_GBK" w:hAnsi="方正仿宋_GBK" w:eastAsia="方正仿宋_GBK" w:cs="方正仿宋_GBK"/>
          <w:b w:val="0"/>
          <w:bCs/>
          <w:color w:val="000000"/>
          <w:sz w:val="28"/>
          <w:szCs w:val="28"/>
          <w:highlight w:val="none"/>
          <w:lang w:val="en-US" w:eastAsia="zh-CN" w:bidi="ar-SA"/>
        </w:rPr>
        <w:t xml:space="preserve">BIM模型的无缝融合与集中管理，彻底消除数据孤岛，杜绝重复建模投入。</w:t>
      </w:r>
      <w:r>
        <w:rPr>
          <w:rFonts w:hint="eastAsia" w:ascii="方正仿宋_GBK" w:hAnsi="方正仿宋_GBK" w:eastAsia="方正仿宋_GBK" w:cs="方正仿宋_GBK"/>
          <w:b w:val="0"/>
          <w:bCs/>
          <w:color w:val="000000"/>
          <w:sz w:val="28"/>
          <w:szCs w:val="28"/>
          <w:highlight w:val="none"/>
          <w:lang w:val="en-US" w:eastAsia="zh-CN" w:bidi="ar-SA"/>
        </w:rPr>
        <w:t xml:space="preserve">依据实测断面资料，在运东闸上、下游各选取3个典型断面开展水下地形建模，形成工程水下空间三维形态。</w:t>
      </w:r>
      <w:r>
        <w:rPr>
          <w:highlight w:val="none"/>
        </w:rPr>
      </w:r>
      <w:r/>
    </w:p>
    <w:p>
      <w:pPr>
        <w:pStyle w:val="902"/>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lang w:val="en-US" w:eastAsia="zh-CN" w:bidi="ar-SA"/>
        </w:rPr>
        <w:t xml:space="preserve">（5）水情预报预警</w:t>
      </w:r>
      <w:r>
        <w:rPr>
          <w:highlight w:val="none"/>
        </w:rPr>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应涵盖灌溉总渠高良涧闸、运东闸、阜宁腰闸、六垛南闸及淮安二站、淮安三站、淮阴站等核心闸泵站点，建设水位预报预警应用系统。系统构建 “数据搜集—数据预处理—模型构建—模型优化—预报输出—预警触发”全流程技术闭环，聚焦趋势动态分析、水位预测、实时拐点校正、水位预警等核心能力，支撑全线科学化联合调度决策。应包含水位趋势分析与滚动预报、预报曲线动态修正、水位越限及趋势预警等模块。</w:t>
      </w:r>
      <w:r>
        <w:rPr>
          <w:rFonts w:hint="eastAsia" w:ascii="方正仿宋_GBK" w:hAnsi="方正仿宋_GBK" w:eastAsia="方正仿宋_GBK" w:cs="方正仿宋_GBK"/>
          <w:b w:val="0"/>
          <w:bCs/>
          <w:color w:val="000000"/>
          <w:sz w:val="28"/>
          <w:szCs w:val="28"/>
          <w:highlight w:val="none"/>
          <w:lang w:val="en-US" w:eastAsia="zh-CN" w:bidi="ar-SA"/>
        </w:rPr>
      </w:r>
      <w:r/>
    </w:p>
    <w:p>
      <w:pPr>
        <w:pStyle w:val="902"/>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（6）调度决策方案</w:t>
      </w:r>
      <w:r>
        <w:rPr>
          <w:rFonts w:hint="eastAsia" w:ascii="方正仿宋_GBK" w:hAnsi="方正仿宋_GBK" w:eastAsia="方正仿宋_GBK" w:cs="方正仿宋_GBK"/>
          <w:b/>
          <w:bCs w:val="0"/>
          <w:color w:val="000000"/>
          <w:sz w:val="28"/>
          <w:szCs w:val="28"/>
          <w:highlight w:val="none"/>
          <w:lang w:val="en-US" w:eastAsia="zh-CN" w:bidi="ar-SA"/>
        </w:rPr>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应基于优化调度决策模型，建设调度决策方案生成功能。系</w:t>
      </w:r>
      <w:r>
        <w:rPr>
          <w:rFonts w:hint="eastAsia" w:ascii="方正仿宋_GBK" w:hAnsi="方正仿宋_GBK" w:eastAsia="方正仿宋_GBK" w:cs="方正仿宋_GBK"/>
          <w:b w:val="0"/>
          <w:bCs/>
          <w:color w:val="000000"/>
          <w:sz w:val="28"/>
          <w:szCs w:val="28"/>
          <w:highlight w:val="none"/>
          <w:lang w:val="en-US" w:eastAsia="zh-CN" w:bidi="ar-SA"/>
        </w:rPr>
        <w:t xml:space="preserve">统应结合上级防办调度指令、水位趋势预报、工程安全约束及实时运行工况，生成全线闸泵联合调度辅助方案。方案应包括水闸流量分配值、调整时间、泵站机组组合、运行水位调控建议。水闸侧应重点支撑流量分配和调整时机计算；泵站侧应综合考虑机组运行约束、性能曲线和效率曲线，优先推荐高效率机组运行，形成推荐运行台数、机组启停组合和运行水位控制建议。系统应支持多场景调度方案生成和比选，调度人员可根据不同场景选择相应模式。生成方案应支持参数化展示、人工校核和调整，确认后可推送至相关站点运行人员，并支持执行跟踪、回执确认和过程留痕。</w:t>
      </w:r>
      <w:r>
        <w:rPr>
          <w:rFonts w:hint="eastAsia" w:ascii="方正仿宋_GBK" w:hAnsi="方正仿宋_GBK" w:eastAsia="方正仿宋_GBK" w:cs="方正仿宋_GBK"/>
          <w:b w:val="0"/>
          <w:bCs/>
          <w:color w:val="000000"/>
          <w:sz w:val="28"/>
          <w:szCs w:val="28"/>
          <w:highlight w:val="none"/>
          <w:lang w:val="en-US" w:eastAsia="zh-CN" w:bidi="ar-SA"/>
        </w:rPr>
      </w:r>
      <w:r/>
    </w:p>
    <w:p>
      <w:pPr>
        <w:pStyle w:val="902"/>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（7）调度方案预演与预案管理</w:t>
      </w:r>
      <w:r>
        <w:rPr>
          <w:rFonts w:hint="eastAsia" w:ascii="方正仿宋_GBK" w:hAnsi="方正仿宋_GBK" w:eastAsia="方正仿宋_GBK" w:cs="方正仿宋_GBK"/>
          <w:b/>
          <w:bCs w:val="0"/>
          <w:color w:val="000000"/>
          <w:sz w:val="28"/>
          <w:szCs w:val="28"/>
          <w:highlight w:val="none"/>
          <w:lang w:val="en-US" w:eastAsia="zh-CN" w:bidi="ar-SA"/>
        </w:rPr>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 w:val="0"/>
          <w:bCs/>
          <w:color w:val="000000"/>
          <w:sz w:val="28"/>
          <w:szCs w:val="28"/>
          <w:highlight w:val="none"/>
          <w:lang w:val="en-US" w:eastAsia="zh-CN" w:bidi="ar-SA"/>
        </w:rPr>
        <w:t xml:space="preserve">系统应支持将已生成的调度方案或选取的历史典型调度方案加载至数字孪生场景中开展可视化模拟仿真，动态展示方案执行过程中水位变化、流量变化、水流传播过程及各站点运行状态变化，辅助调度人员提前研判方案执行效果和潜在风险。系统应建立完善的</w:t>
      </w:r>
      <w:r>
        <w:rPr>
          <w:rFonts w:hint="eastAsia" w:ascii="方正仿宋_GBK" w:hAnsi="方正仿宋_GBK" w:eastAsia="方正仿宋_GBK" w:cs="方正仿宋_GBK"/>
          <w:b w:val="0"/>
          <w:bCs/>
          <w:color w:val="000000"/>
          <w:sz w:val="28"/>
          <w:szCs w:val="28"/>
          <w:highlight w:val="none"/>
          <w:lang w:val="en-US" w:eastAsia="zh-CN" w:bidi="ar-SA"/>
        </w:rPr>
        <w:t xml:space="preserve">调度数据归档体系，规范存储调度指令、调度方案、预演结果、预警信息等全流程调度相关数据，支持按时间、站点、调度事件等多条件查询与追溯，并可将具有代表性的历史调度数据标识为典型方案纳入典型方案库，以便后续快速选择与演示。</w:t>
      </w:r>
      <w:r>
        <w:rPr>
          <w:rFonts w:hint="eastAsia" w:ascii="方正仿宋_GBK" w:hAnsi="方正仿宋_GBK" w:eastAsia="方正仿宋_GBK" w:cs="方正仿宋_GBK"/>
          <w:b w:val="0"/>
          <w:bCs/>
          <w:color w:val="000000"/>
          <w:sz w:val="28"/>
          <w:szCs w:val="28"/>
          <w:highlight w:val="none"/>
          <w:lang w:val="en-US" w:eastAsia="zh-CN" w:bidi="ar-SA"/>
        </w:rPr>
        <w:t xml:space="preserve">大屏驾驶舱需修改为GIS动态展示效果（现为静态图片展示）。</w:t>
      </w:r>
      <w:r>
        <w:rPr>
          <w:highlight w:val="none"/>
        </w:rPr>
      </w:r>
      <w:r/>
    </w:p>
    <w:p>
      <w:pPr>
        <w:pStyle w:val="902"/>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2、入海口下泄流量预</w:t>
      </w:r>
      <w:r>
        <w:rPr>
          <w:rFonts w:hint="eastAsia" w:ascii="方正仿宋_GBK" w:hAnsi="方正仿宋_GBK" w:eastAsia="方正仿宋_GBK" w:cs="方正仿宋_GBK"/>
          <w:b/>
          <w:bCs w:val="0"/>
          <w:color w:val="000000"/>
          <w:sz w:val="28"/>
          <w:szCs w:val="28"/>
          <w:highlight w:val="none"/>
          <w:lang w:val="en-US" w:eastAsia="zh-CN" w:bidi="ar-SA"/>
        </w:rPr>
        <w:t xml:space="preserve">测</w:t>
      </w:r>
      <w:r>
        <w:rPr>
          <w:rFonts w:hint="eastAsia" w:ascii="方正仿宋_GBK" w:hAnsi="方正仿宋_GBK" w:eastAsia="方正仿宋_GBK" w:cs="方正仿宋_GBK"/>
          <w:b/>
          <w:bCs w:val="0"/>
          <w:color w:val="000000"/>
          <w:sz w:val="28"/>
          <w:szCs w:val="28"/>
          <w:highlight w:val="none"/>
          <w:lang w:val="en-US" w:eastAsia="zh-CN" w:bidi="ar-SA"/>
        </w:rPr>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系统应通过接入第三方提供的六垛南闸下游港道泥沙淤积及下泄能力计算成果，融合 GIS 空间可视化技术与工程实时运行工况，实现港道泥沙淤积分布、过流断面变化及最大下泄能力成果的直观展示。第三方负责完成河道网格处理、泥沙淤积及下泄能力计算及模型封装工作，本项目主要提供标准化地形数据录入、第三方计算成果调用、成果展示与结果输出能力。系统基于第三方计算成果展示泥沙淤积对闸下过流能力的影响，呈现当前工况下最大下泄流量结果，为入海口排涝调度、防洪研判和清淤决策提供数据支撑。</w:t>
      </w:r>
      <w:r>
        <w:rPr>
          <w:rFonts w:hint="eastAsia" w:ascii="方正仿宋_GBK" w:hAnsi="方正仿宋_GBK" w:eastAsia="方正仿宋_GBK" w:cs="方正仿宋_GBK"/>
          <w:b w:val="0"/>
          <w:bCs/>
          <w:color w:val="000000"/>
          <w:sz w:val="28"/>
          <w:szCs w:val="28"/>
          <w:highlight w:val="none"/>
          <w:lang w:val="en-US" w:eastAsia="zh-CN" w:bidi="ar-SA"/>
        </w:rPr>
      </w:r>
      <w:r/>
    </w:p>
    <w:p>
      <w:pPr>
        <w:pStyle w:val="902"/>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（1）模型部署、接口开发与调试</w:t>
      </w:r>
      <w:r>
        <w:rPr>
          <w:rFonts w:hint="eastAsia" w:ascii="方正仿宋_GBK" w:hAnsi="方正仿宋_GBK" w:eastAsia="方正仿宋_GBK" w:cs="方正仿宋_GBK"/>
          <w:b/>
          <w:bCs w:val="0"/>
          <w:color w:val="000000"/>
          <w:sz w:val="28"/>
          <w:szCs w:val="28"/>
          <w:highlight w:val="none"/>
          <w:lang w:val="en-US" w:eastAsia="zh-CN" w:bidi="ar-SA"/>
        </w:rPr>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实现系统与第三方计算成果服务、工程自动化系统的数据互通与标准化传输。系统应支持录入六垛南闸下游港道地形断面标准化模板，开发接口调用第三方完成网格处理和计算后的泥沙淤积及下泄能力成果，包括含沙量、最大下泄流量等结果数据。系统应完成成果数据接入、格式解析、字段映射、异常校验和标准化转换，为后续 GIS 可视化展示、成果查询和结果输出提供稳定、准确的数据支撑。</w:t>
      </w:r>
      <w:r>
        <w:rPr>
          <w:rFonts w:hint="eastAsia" w:ascii="方正仿宋_GBK" w:hAnsi="方正仿宋_GBK" w:eastAsia="方正仿宋_GBK" w:cs="方正仿宋_GBK"/>
          <w:b w:val="0"/>
          <w:bCs/>
          <w:color w:val="000000"/>
          <w:sz w:val="28"/>
          <w:szCs w:val="28"/>
          <w:highlight w:val="none"/>
          <w:lang w:val="en-US" w:eastAsia="zh-CN" w:bidi="ar-SA"/>
        </w:rPr>
      </w:r>
      <w:r/>
    </w:p>
    <w:p>
      <w:pPr>
        <w:pStyle w:val="902"/>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（2）二维GIS可视化展示及告警</w:t>
      </w:r>
      <w:r>
        <w:rPr>
          <w:rFonts w:hint="eastAsia" w:ascii="方正仿宋_GBK" w:hAnsi="方正仿宋_GBK" w:eastAsia="方正仿宋_GBK" w:cs="方正仿宋_GBK"/>
          <w:b/>
          <w:bCs w:val="0"/>
          <w:color w:val="000000"/>
          <w:sz w:val="28"/>
          <w:szCs w:val="28"/>
          <w:highlight w:val="none"/>
          <w:lang w:val="en-US" w:eastAsia="zh-CN" w:bidi="ar-SA"/>
        </w:rPr>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基于管理处现有二维GIS平台构建港道水沙一体化可视化体系，实现泥沙淤积态势的直观呈现与异常风险告警。通过数据集成、地理信息处理及二维GIS可视化呈现，实现六垛南闸下游港道泥沙淤积情况的直观展示与异常告警，为泥沙冲淤分析及调度决策提供可视化支撑。</w:t>
      </w:r>
      <w:r>
        <w:rPr>
          <w:rFonts w:hint="eastAsia" w:ascii="方正仿宋_GBK" w:hAnsi="方正仿宋_GBK" w:eastAsia="方正仿宋_GBK" w:cs="方正仿宋_GBK"/>
          <w:b w:val="0"/>
          <w:bCs/>
          <w:color w:val="000000"/>
          <w:sz w:val="28"/>
          <w:szCs w:val="28"/>
          <w:highlight w:val="none"/>
          <w:lang w:val="en-US" w:eastAsia="zh-CN" w:bidi="ar-SA"/>
        </w:rPr>
      </w:r>
      <w:r/>
    </w:p>
    <w:p>
      <w:pPr>
        <w:pStyle w:val="902"/>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（3）模型计算结果方案管理</w:t>
      </w:r>
      <w:r>
        <w:rPr>
          <w:rFonts w:hint="eastAsia" w:ascii="方正仿宋_GBK" w:hAnsi="方正仿宋_GBK" w:eastAsia="方正仿宋_GBK" w:cs="方正仿宋_GBK"/>
          <w:b/>
          <w:bCs w:val="0"/>
          <w:color w:val="000000"/>
          <w:sz w:val="28"/>
          <w:szCs w:val="28"/>
          <w:highlight w:val="none"/>
          <w:lang w:val="en-US" w:eastAsia="zh-CN" w:bidi="ar-SA"/>
        </w:rPr>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实现第三方泥沙淤积及下泄能力计算成果的统一管理、便捷调用、对比分析和成果输出。系统应支持按工况、时间、类型等维度对第三方计算结果进行分类归档，记录成果来源、计算时间、调用记录和输出情况，保障数据完整性和可追溯性。系统应支持快速调取对应工况下的泥沙淤积、过流断面及最大下泄流量成果，并加载至 GIS 平台进行展示，也可按需输出成果报表、专题图和分析结果，为港道冲淤规律分析、清淤计划制定和调度决策提供支撑。</w:t>
      </w:r>
      <w:r>
        <w:rPr>
          <w:rFonts w:hint="eastAsia" w:ascii="方正仿宋_GBK" w:hAnsi="方正仿宋_GBK" w:eastAsia="方正仿宋_GBK" w:cs="方正仿宋_GBK"/>
          <w:b w:val="0"/>
          <w:bCs/>
          <w:color w:val="000000"/>
          <w:sz w:val="28"/>
          <w:szCs w:val="28"/>
          <w:highlight w:val="none"/>
          <w:lang w:val="en-US" w:eastAsia="zh-CN" w:bidi="ar-SA"/>
        </w:rPr>
      </w:r>
      <w:r/>
    </w:p>
    <w:p>
      <w:pPr>
        <w:pStyle w:val="902"/>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3、总渠数字人问答</w:t>
      </w:r>
      <w:r>
        <w:rPr>
          <w:rFonts w:hint="eastAsia" w:ascii="方正仿宋_GBK" w:hAnsi="方正仿宋_GBK" w:eastAsia="方正仿宋_GBK" w:cs="方正仿宋_GBK"/>
          <w:b/>
          <w:bCs w:val="0"/>
          <w:color w:val="000000"/>
          <w:sz w:val="28"/>
          <w:szCs w:val="28"/>
          <w:highlight w:val="none"/>
          <w:lang w:val="en-US" w:eastAsia="zh-CN" w:bidi="ar-SA"/>
        </w:rPr>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针对高良涧闸、运东闸、阜宁腰闸、六垛南闸和淮阴站、淮安二站、淮安三站，系统应以大语言模型（LLM）为核心驱动，面向灌溉总渠管理处工程运行管理业务需求，建设总渠数字人问答应用。系统应整合文档查询类问答、数据查询类问答、运行安全状态评估模型调用等能力，通过自然语言交互方式，为管理人员提供资料检索、数据查询、模型成果调用和安全状态辅助研判等服务，降低系统使用门槛，提升工程运行管理效率。</w:t>
      </w:r>
      <w:r>
        <w:rPr>
          <w:rFonts w:hint="eastAsia" w:ascii="方正仿宋_GBK" w:hAnsi="方正仿宋_GBK" w:eastAsia="方正仿宋_GBK" w:cs="方正仿宋_GBK"/>
          <w:b w:val="0"/>
          <w:bCs/>
          <w:color w:val="000000"/>
          <w:sz w:val="28"/>
          <w:szCs w:val="28"/>
          <w:highlight w:val="none"/>
          <w:lang w:val="en-US" w:eastAsia="zh-CN" w:bidi="ar-SA"/>
        </w:rPr>
      </w:r>
      <w:r/>
    </w:p>
    <w:p>
      <w:pPr>
        <w:pStyle w:val="902"/>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（1）数字人问答模型</w:t>
      </w:r>
      <w:r>
        <w:rPr>
          <w:rFonts w:hint="eastAsia" w:ascii="方正仿宋_GBK" w:hAnsi="方正仿宋_GBK" w:eastAsia="方正仿宋_GBK" w:cs="方正仿宋_GBK"/>
          <w:b/>
          <w:bCs w:val="0"/>
          <w:color w:val="000000"/>
          <w:sz w:val="28"/>
          <w:szCs w:val="28"/>
          <w:highlight w:val="none"/>
          <w:lang w:val="en-US" w:eastAsia="zh-CN" w:bidi="ar-SA"/>
        </w:rPr>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建设数字人问答支撑模型，主要包括自然语言意图识别与场景路由模型、知识检索与增强生成模型、统一知识底座与跨系统数据融通模型等。各模型应分工明确、协同运行，实现用户自然语言输入的意图识别、知识检索、数据调用、模型调用和结果反馈，支撑数字人问答应用稳定运行。</w:t>
      </w:r>
      <w:r>
        <w:rPr>
          <w:rFonts w:hint="eastAsia" w:ascii="方正仿宋_GBK" w:hAnsi="方正仿宋_GBK" w:eastAsia="方正仿宋_GBK" w:cs="方正仿宋_GBK"/>
          <w:b w:val="0"/>
          <w:bCs/>
          <w:color w:val="000000"/>
          <w:sz w:val="28"/>
          <w:szCs w:val="28"/>
          <w:highlight w:val="none"/>
          <w:lang w:val="en-US" w:eastAsia="zh-CN" w:bidi="ar-SA"/>
        </w:rPr>
      </w:r>
      <w:r/>
    </w:p>
    <w:p>
      <w:pPr>
        <w:pStyle w:val="902"/>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（2）数字人问答知识库建设</w:t>
      </w:r>
      <w:r>
        <w:rPr>
          <w:rFonts w:hint="eastAsia" w:ascii="方正仿宋_GBK" w:hAnsi="方正仿宋_GBK" w:eastAsia="方正仿宋_GBK" w:cs="方正仿宋_GBK"/>
          <w:b/>
          <w:bCs w:val="0"/>
          <w:color w:val="000000"/>
          <w:sz w:val="28"/>
          <w:szCs w:val="28"/>
          <w:highlight w:val="none"/>
          <w:lang w:val="en-US" w:eastAsia="zh-CN" w:bidi="ar-SA"/>
        </w:rPr>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基于知识库管理能力，实现文档解析、知识清洗、Wiki知识管理、RAG检索增强等能力建设，为总渠数字人智能问答提供统一知识支撑</w:t>
      </w:r>
      <w:r>
        <w:rPr>
          <w:rFonts w:hint="eastAsia" w:ascii="方正仿宋_GBK" w:hAnsi="方正仿宋_GBK" w:eastAsia="方正仿宋_GBK" w:cs="方正仿宋_GBK"/>
          <w:b w:val="0"/>
          <w:bCs/>
          <w:color w:val="000000"/>
          <w:sz w:val="28"/>
          <w:szCs w:val="28"/>
          <w:highlight w:val="none"/>
          <w:lang w:val="en-US" w:eastAsia="zh-CN" w:bidi="ar-SA"/>
        </w:rPr>
      </w:r>
      <w:r/>
    </w:p>
    <w:p>
      <w:pPr>
        <w:pStyle w:val="902"/>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（3）文档查询类问答</w:t>
      </w:r>
      <w:r>
        <w:rPr>
          <w:rFonts w:hint="eastAsia" w:ascii="方正仿宋_GBK" w:hAnsi="方正仿宋_GBK" w:eastAsia="方正仿宋_GBK" w:cs="方正仿宋_GBK"/>
          <w:b/>
          <w:bCs w:val="0"/>
          <w:color w:val="000000"/>
          <w:sz w:val="28"/>
          <w:szCs w:val="28"/>
          <w:highlight w:val="none"/>
          <w:lang w:val="en-US" w:eastAsia="zh-CN" w:bidi="ar-SA"/>
        </w:rPr>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用户应能够通过自然语言查询管理制度、规程规范、操作规程、隐患排查及整改情况、重大风险危险源辨识管控及备案情况等文档资料。系统应支持按照管理所、工程对象、资料类型和时间范围进行检索，返回相关文档摘要和资料清单，并支持查看对应文档原文。</w:t>
      </w:r>
      <w:r>
        <w:rPr>
          <w:rFonts w:hint="eastAsia" w:ascii="方正仿宋_GBK" w:hAnsi="方正仿宋_GBK" w:eastAsia="方正仿宋_GBK" w:cs="方正仿宋_GBK"/>
          <w:b w:val="0"/>
          <w:bCs/>
          <w:color w:val="000000"/>
          <w:sz w:val="28"/>
          <w:szCs w:val="28"/>
          <w:highlight w:val="none"/>
          <w:lang w:val="en-US" w:eastAsia="zh-CN" w:bidi="ar-SA"/>
        </w:rPr>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基于系统内录入的法律法规、规程规范、管理制度、操作规程、安全生产责任制、隐患排查记录、重大风险危险源辨识管控等文档数据，提供文档检索、条文解读、全文调取和资料定位服务。系统应支持按管理所、工程对象、资料类型、时间等条件进行查询，可快速检索特定管理所近期隐患排查及整改情况、重大风险危险源辨识管控及备案情况等档案资料，并支持对查询结果进行摘要展示和原文追溯。</w:t>
      </w:r>
      <w:r>
        <w:rPr>
          <w:rFonts w:hint="eastAsia" w:ascii="方正仿宋_GBK" w:hAnsi="方正仿宋_GBK" w:eastAsia="方正仿宋_GBK" w:cs="方正仿宋_GBK"/>
          <w:b w:val="0"/>
          <w:bCs/>
          <w:color w:val="000000"/>
          <w:sz w:val="28"/>
          <w:szCs w:val="28"/>
          <w:highlight w:val="none"/>
          <w:lang w:val="en-US" w:eastAsia="zh-CN" w:bidi="ar-SA"/>
        </w:rPr>
      </w:r>
      <w:r/>
    </w:p>
    <w:p>
      <w:pPr>
        <w:pStyle w:val="902"/>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（4）监测数据查询类问答</w:t>
      </w:r>
      <w:r>
        <w:rPr>
          <w:rFonts w:hint="eastAsia" w:ascii="方正仿宋_GBK" w:hAnsi="方正仿宋_GBK" w:eastAsia="方正仿宋_GBK" w:cs="方正仿宋_GBK"/>
          <w:b/>
          <w:bCs w:val="0"/>
          <w:color w:val="000000"/>
          <w:sz w:val="28"/>
          <w:szCs w:val="28"/>
          <w:highlight w:val="none"/>
          <w:lang w:val="en-US" w:eastAsia="zh-CN" w:bidi="ar-SA"/>
        </w:rPr>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对接工程管理系统数据库及相关业务数据资源，支持通过自然语言查询工程工情、水情等实时监测数据。系统应能够识别用户查询对象、指标名称和时间条件，返回结构化查询结果。例如用户输入“查询高良涧闸当前上游水位”，系统应反馈“目前高良涧闸上游水位为：XXm”，并支持展示数据来源、更新时间等信息。</w:t>
      </w:r>
      <w:r>
        <w:rPr>
          <w:rFonts w:hint="eastAsia" w:ascii="方正仿宋_GBK" w:hAnsi="方正仿宋_GBK" w:eastAsia="方正仿宋_GBK" w:cs="方正仿宋_GBK"/>
          <w:b w:val="0"/>
          <w:bCs/>
          <w:color w:val="000000"/>
          <w:sz w:val="28"/>
          <w:szCs w:val="28"/>
          <w:highlight w:val="none"/>
          <w:lang w:val="en-US" w:eastAsia="zh-CN" w:bidi="ar-SA"/>
        </w:rPr>
      </w:r>
      <w:r/>
    </w:p>
    <w:p>
      <w:pPr>
        <w:pStyle w:val="902"/>
        <w:numPr>
          <w:ilvl w:val="3"/>
          <w:numId w:val="0"/>
        </w:numPr>
        <w:pageBreakBefore w:val="0"/>
        <w:spacing w:before="0" w:beforeAutospacing="0" w:after="0" w:afterAutospacing="0" w:line="400" w:lineRule="exact"/>
        <w:rPr>
          <w:rFonts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（5）运行安全状态评估成果查询类问答</w:t>
      </w:r>
      <w:r>
        <w:rPr>
          <w:rFonts w:ascii="方正仿宋_GBK" w:hAnsi="方正仿宋_GBK" w:eastAsia="方正仿宋_GBK" w:cs="方正仿宋_GBK"/>
          <w:b/>
          <w:bCs w:val="0"/>
          <w:color w:val="000000"/>
          <w:sz w:val="28"/>
          <w:szCs w:val="28"/>
          <w:highlight w:val="none"/>
          <w:lang w:val="en-US" w:eastAsia="zh-CN" w:bidi="ar-SA"/>
        </w:rPr>
      </w:r>
      <w:r/>
    </w:p>
    <w:p>
      <w:pPr>
        <w:pStyle w:val="902"/>
        <w:numPr>
          <w:ilvl w:val="3"/>
          <w:numId w:val="0"/>
        </w:numPr>
        <w:ind w:firstLine="560"/>
        <w:pageBreakBefore w:val="0"/>
        <w:spacing w:before="0" w:beforeAutospacing="0" w:after="0" w:afterAutospacing="0"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支持调用已建设的运行安全状态评估模型，能够根据实时监测数据计算模型成果，或调用最新一次模型计算成果，并对评估结果进行展示。系统应支持通过自然语言触发模型成果查询，展示运行安全状态评估成果报告内容，为工程运行状态研判提供辅助支撑</w:t>
      </w:r>
      <w:r>
        <w:rPr>
          <w:rFonts w:hint="eastAsia" w:ascii="方正仿宋_GBK" w:hAnsi="方正仿宋_GBK" w:eastAsia="方正仿宋_GBK" w:cs="方正仿宋_GBK"/>
          <w:b w:val="0"/>
          <w:bCs/>
          <w:color w:val="000000"/>
          <w:sz w:val="28"/>
          <w:szCs w:val="28"/>
          <w:highlight w:val="none"/>
          <w:lang w:val="en-US" w:eastAsia="zh-CN" w:bidi="ar-SA"/>
        </w:rPr>
      </w:r>
      <w:r/>
    </w:p>
    <w:p>
      <w:pPr>
        <w:pStyle w:val="898"/>
        <w:ind w:firstLine="0"/>
        <w:keepLines/>
        <w:keepNext/>
        <w:pageBreakBefore w:val="0"/>
        <w:spacing w:line="400" w:lineRule="exact"/>
        <w:widowControl w:val="off"/>
        <w:rPr>
          <w:rFonts w:ascii="方正仿宋_GBK" w:hAnsi="方正仿宋_GBK" w:eastAsia="方正仿宋_GBK" w:cs="方正仿宋_GBK"/>
          <w:b/>
          <w:bCs w:val="0"/>
          <w:color w:val="000000"/>
          <w:sz w:val="28"/>
          <w:szCs w:val="28"/>
          <w:highlight w:val="none"/>
          <w:lang w:val="en-US" w:eastAsia="zh-CN" w:bidi="ar-SA"/>
        </w:rPr>
        <w:outlineLvl w:val="1"/>
      </w:pPr>
      <w:r>
        <w:rPr>
          <w:rFonts w:hint="eastAsia" w:ascii="方正仿宋_GBK" w:hAnsi="方正仿宋_GBK" w:eastAsia="方正仿宋_GBK" w:cs="方正仿宋_GBK"/>
          <w:b/>
          <w:bCs w:val="0"/>
          <w:color w:val="000000"/>
          <w:sz w:val="28"/>
          <w:szCs w:val="28"/>
          <w:highlight w:val="none"/>
          <w:lang w:val="en-US" w:eastAsia="zh-CN" w:bidi="ar-SA"/>
        </w:rPr>
        <w:t xml:space="preserve">4、项目工作量清单</w:t>
      </w:r>
      <w:r>
        <w:rPr>
          <w:rFonts w:ascii="方正仿宋_GBK" w:hAnsi="方正仿宋_GBK" w:eastAsia="方正仿宋_GBK" w:cs="方正仿宋_GBK"/>
          <w:b/>
          <w:bCs w:val="0"/>
          <w:color w:val="000000"/>
          <w:sz w:val="28"/>
          <w:szCs w:val="28"/>
          <w:highlight w:val="none"/>
          <w:lang w:val="en-US" w:eastAsia="zh-CN" w:bidi="ar-SA"/>
        </w:rPr>
      </w:r>
      <w:r/>
    </w:p>
    <w:p>
      <w:pPr>
        <w:pStyle w:val="898"/>
        <w:ind w:firstLine="480"/>
        <w:pageBreakBefore w:val="0"/>
        <w:spacing w:line="400" w:lineRule="exact"/>
        <w:widowControl w:val="off"/>
        <w:rPr>
          <w:rFonts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投标报价不得高于项目预算，否则做否决投标处理，项目工作量清单见附件。</w:t>
      </w:r>
      <w:r>
        <w:rPr>
          <w:rFonts w:ascii="方正仿宋_GBK" w:hAnsi="方正仿宋_GBK" w:eastAsia="方正仿宋_GBK" w:cs="方正仿宋_GBK"/>
          <w:b w:val="0"/>
          <w:bCs/>
          <w:color w:val="000000"/>
          <w:sz w:val="28"/>
          <w:szCs w:val="28"/>
          <w:highlight w:val="none"/>
          <w:lang w:val="en-US" w:eastAsia="zh-CN" w:bidi="ar-SA"/>
        </w:rPr>
      </w:r>
      <w:r/>
    </w:p>
    <w:p>
      <w:pPr>
        <w:pStyle w:val="899"/>
        <w:jc w:val="both"/>
        <w:spacing w:line="400" w:lineRule="exact"/>
        <w:rPr>
          <w:rFonts w:hint="eastAsia" w:ascii="黑体" w:hAnsi="黑体" w:eastAsia="黑体" w:cs="黑体"/>
          <w:highlight w:val="none"/>
        </w:rPr>
      </w:pPr>
      <w:r>
        <w:rPr>
          <w:rFonts w:hint="eastAsia" w:ascii="黑体" w:hAnsi="黑体" w:eastAsia="黑体" w:cs="黑体"/>
          <w:highlight w:val="none"/>
        </w:rPr>
        <w:t xml:space="preserve">五、项目</w:t>
      </w:r>
      <w:r>
        <w:rPr>
          <w:rFonts w:hint="eastAsia" w:ascii="黑体" w:hAnsi="黑体" w:eastAsia="黑体" w:cs="黑体"/>
          <w:highlight w:val="none"/>
          <w:lang w:val="en-US" w:eastAsia="zh-CN"/>
        </w:rPr>
        <w:t xml:space="preserve">集成服务</w:t>
      </w:r>
      <w:r>
        <w:rPr>
          <w:rFonts w:hint="eastAsia" w:ascii="黑体" w:hAnsi="黑体" w:eastAsia="黑体" w:cs="黑体"/>
          <w:highlight w:val="none"/>
        </w:rPr>
        <w:t xml:space="preserve">、技术资料和培训要求</w:t>
      </w:r>
      <w:r>
        <w:rPr>
          <w:rFonts w:hint="eastAsia" w:ascii="黑体" w:hAnsi="黑体" w:eastAsia="黑体" w:cs="黑体"/>
          <w:highlight w:val="none"/>
        </w:rPr>
      </w:r>
      <w:r/>
    </w:p>
    <w:p>
      <w:pPr>
        <w:pStyle w:val="898"/>
        <w:ind w:firstLine="560"/>
        <w:spacing w:line="400" w:lineRule="exact"/>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一</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rPr>
        <w:t xml:space="preserve">项目集成服务方案</w:t>
      </w:r>
      <w:r>
        <w:rPr>
          <w:rFonts w:hint="eastAsia" w:ascii="方正仿宋_GBK" w:hAnsi="方正仿宋_GBK" w:eastAsia="方正仿宋_GBK" w:cs="方正仿宋_GBK"/>
          <w:bCs/>
          <w:color w:val="000000"/>
          <w:sz w:val="28"/>
          <w:szCs w:val="28"/>
          <w:highlight w:val="none"/>
          <w:lang w:val="en-US" w:eastAsia="zh-CN"/>
        </w:rPr>
      </w:r>
      <w:r/>
    </w:p>
    <w:p>
      <w:pPr>
        <w:pStyle w:val="898"/>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应结合本项目建设内容提供项目集成服务方案，明确项目实施组织机构、人员配置、实施安排及系统集成联调等内容，保障项目各项建设任务顺利实施。</w:t>
      </w:r>
      <w:r>
        <w:rPr>
          <w:rFonts w:hint="eastAsia" w:ascii="方正仿宋_GBK" w:hAnsi="方正仿宋_GBK" w:eastAsia="方正仿宋_GBK" w:cs="方正仿宋_GBK"/>
          <w:bCs/>
          <w:color w:val="000000"/>
          <w:sz w:val="28"/>
          <w:szCs w:val="28"/>
          <w:highlight w:val="none"/>
        </w:rPr>
      </w:r>
      <w:r/>
    </w:p>
    <w:p>
      <w:pPr>
        <w:pStyle w:val="898"/>
        <w:ind w:firstLine="560"/>
        <w:spacing w:line="400" w:lineRule="exact"/>
        <w:rPr>
          <w:rFonts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二</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项目团队</w:t>
      </w:r>
      <w:r>
        <w:rPr>
          <w:rFonts w:ascii="方正仿宋_GBK" w:hAnsi="方正仿宋_GBK" w:eastAsia="方正仿宋_GBK" w:cs="方正仿宋_GBK"/>
          <w:bCs/>
          <w:color w:val="000000"/>
          <w:sz w:val="28"/>
          <w:szCs w:val="28"/>
          <w:highlight w:val="none"/>
          <w:lang w:val="en-US" w:eastAsia="zh-CN"/>
        </w:rPr>
      </w:r>
      <w:r/>
    </w:p>
    <w:p>
      <w:pPr>
        <w:pStyle w:val="898"/>
        <w:ind w:firstLine="560"/>
        <w:spacing w:line="400" w:lineRule="exact"/>
        <w:rPr>
          <w:rFonts w:hint="eastAsia" w:ascii="方正仿宋_GBK" w:hAnsi="方正仿宋_GBK" w:eastAsia="方正仿宋_GBK" w:cs="方正仿宋_GBK"/>
          <w:bCs/>
          <w:color w:val="000000"/>
          <w:sz w:val="28"/>
          <w:szCs w:val="28"/>
          <w:highlight w:val="none"/>
          <w:lang w:eastAsia="zh-CN"/>
        </w:rPr>
      </w:pPr>
      <w:r>
        <w:rPr>
          <w:rFonts w:hint="eastAsia" w:ascii="方正仿宋_GBK" w:hAnsi="方正仿宋_GBK" w:eastAsia="方正仿宋_GBK" w:cs="方正仿宋_GBK"/>
          <w:bCs/>
          <w:color w:val="000000"/>
          <w:sz w:val="28"/>
          <w:szCs w:val="28"/>
          <w:highlight w:val="none"/>
          <w:lang w:val="en-US" w:eastAsia="zh-CN"/>
        </w:rPr>
        <w:t xml:space="preserve">1、</w:t>
      </w:r>
      <w:r>
        <w:rPr>
          <w:rFonts w:hint="eastAsia" w:ascii="方正仿宋_GBK" w:hAnsi="方正仿宋_GBK" w:eastAsia="方正仿宋_GBK" w:cs="方正仿宋_GBK"/>
          <w:bCs/>
          <w:color w:val="000000"/>
          <w:sz w:val="28"/>
          <w:szCs w:val="28"/>
          <w:highlight w:val="none"/>
        </w:rPr>
        <w:t xml:space="preserve">项目经理</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1人</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eastAsia="zh-CN"/>
        </w:rPr>
      </w:r>
      <w:r/>
    </w:p>
    <w:p>
      <w:pPr>
        <w:pStyle w:val="898"/>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lang w:eastAsia="zh-CN"/>
        </w:rPr>
        <w:t xml:space="preserve">具有高级及以上</w:t>
      </w:r>
      <w:r>
        <w:rPr>
          <w:rFonts w:hint="eastAsia" w:ascii="方正仿宋_GBK" w:hAnsi="方正仿宋_GBK" w:eastAsia="方正仿宋_GBK" w:cs="方正仿宋_GBK"/>
          <w:sz w:val="28"/>
          <w:szCs w:val="28"/>
          <w:highlight w:val="none"/>
        </w:rPr>
        <w:t xml:space="preserve">电子信息工程或自动化或电力</w:t>
      </w:r>
      <w:r>
        <w:rPr>
          <w:rFonts w:hint="eastAsia" w:ascii="方正仿宋_GBK" w:hAnsi="方正仿宋_GBK" w:eastAsia="方正仿宋_GBK" w:cs="方正仿宋_GBK"/>
          <w:color w:val="000000"/>
          <w:sz w:val="28"/>
          <w:szCs w:val="28"/>
          <w:highlight w:val="none"/>
          <w:lang w:eastAsia="zh-CN"/>
        </w:rPr>
        <w:t xml:space="preserve">工程师职称证书、</w:t>
      </w:r>
      <w:r>
        <w:rPr>
          <w:rFonts w:hint="eastAsia" w:ascii="方正仿宋_GBK" w:hAnsi="方正仿宋_GBK" w:eastAsia="方正仿宋_GBK" w:cs="方正仿宋_GBK"/>
          <w:sz w:val="28"/>
          <w:szCs w:val="28"/>
          <w:highlight w:val="none"/>
        </w:rPr>
        <w:t xml:space="preserve">信息安全保障人员（CISAW）认证证书</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r>
      <w:r/>
    </w:p>
    <w:p>
      <w:pPr>
        <w:pStyle w:val="898"/>
        <w:ind w:firstLine="560"/>
        <w:spacing w:line="400" w:lineRule="exact"/>
        <w:rPr>
          <w:rFonts w:hint="eastAsia" w:ascii="方正仿宋_GBK" w:hAnsi="方正仿宋_GBK" w:eastAsia="方正仿宋_GBK" w:cs="方正仿宋_GBK"/>
          <w:bCs/>
          <w:color w:val="000000"/>
          <w:sz w:val="28"/>
          <w:szCs w:val="28"/>
          <w:highlight w:val="none"/>
          <w:lang w:eastAsia="zh-CN"/>
        </w:rPr>
      </w:pPr>
      <w:r>
        <w:rPr>
          <w:rFonts w:hint="eastAsia" w:ascii="方正仿宋_GBK" w:hAnsi="方正仿宋_GBK" w:eastAsia="方正仿宋_GBK" w:cs="方正仿宋_GBK"/>
          <w:bCs/>
          <w:color w:val="000000"/>
          <w:sz w:val="28"/>
          <w:szCs w:val="28"/>
          <w:highlight w:val="none"/>
          <w:lang w:val="en-US" w:eastAsia="zh-CN"/>
        </w:rPr>
        <w:t xml:space="preserve">2、</w:t>
      </w:r>
      <w:r>
        <w:rPr>
          <w:rFonts w:hint="eastAsia" w:ascii="方正仿宋_GBK" w:hAnsi="方正仿宋_GBK" w:eastAsia="方正仿宋_GBK" w:cs="方正仿宋_GBK"/>
          <w:bCs/>
          <w:color w:val="000000"/>
          <w:sz w:val="28"/>
          <w:szCs w:val="28"/>
          <w:highlight w:val="none"/>
        </w:rPr>
        <w:t xml:space="preserve">技术负责人</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1人</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eastAsia="zh-CN"/>
        </w:rPr>
      </w:r>
      <w:r/>
    </w:p>
    <w:p>
      <w:pPr>
        <w:pStyle w:val="898"/>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具有高级及以上电子信息工程或自动化或电力工程师职称证书、信息系统项目管理师（高级）证书。</w:t>
      </w:r>
      <w:r>
        <w:rPr>
          <w:rFonts w:hint="eastAsia" w:ascii="方正仿宋_GBK" w:hAnsi="方正仿宋_GBK" w:eastAsia="方正仿宋_GBK" w:cs="方正仿宋_GBK"/>
          <w:sz w:val="28"/>
          <w:szCs w:val="28"/>
          <w:highlight w:val="none"/>
        </w:rPr>
      </w:r>
      <w:r/>
    </w:p>
    <w:p>
      <w:pPr>
        <w:pStyle w:val="898"/>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3、项目团队（至少4名）</w:t>
      </w:r>
      <w:r>
        <w:rPr>
          <w:rFonts w:hint="eastAsia" w:ascii="方正仿宋_GBK" w:hAnsi="方正仿宋_GBK" w:eastAsia="方正仿宋_GBK" w:cs="方正仿宋_GBK"/>
          <w:bCs/>
          <w:color w:val="000000"/>
          <w:sz w:val="28"/>
          <w:szCs w:val="28"/>
          <w:highlight w:val="none"/>
        </w:rPr>
      </w:r>
      <w:r/>
    </w:p>
    <w:p>
      <w:pPr>
        <w:pStyle w:val="898"/>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项目团队需配备至少4名成员，且需具有系统架构</w:t>
      </w:r>
      <w:r>
        <w:rPr>
          <w:rFonts w:hint="eastAsia" w:ascii="方正仿宋_GBK" w:hAnsi="方正仿宋_GBK" w:eastAsia="方正仿宋_GBK" w:cs="方正仿宋_GBK"/>
          <w:bCs/>
          <w:color w:val="000000"/>
          <w:sz w:val="28"/>
          <w:szCs w:val="28"/>
          <w:highlight w:val="none"/>
          <w:lang w:val="en-US" w:eastAsia="zh-CN"/>
        </w:rPr>
        <w:t xml:space="preserve">设计</w:t>
      </w:r>
      <w:r>
        <w:rPr>
          <w:rFonts w:hint="eastAsia" w:ascii="方正仿宋_GBK" w:hAnsi="方正仿宋_GBK" w:eastAsia="方正仿宋_GBK" w:cs="方正仿宋_GBK"/>
          <w:bCs/>
          <w:color w:val="000000"/>
          <w:sz w:val="28"/>
          <w:szCs w:val="28"/>
          <w:highlight w:val="none"/>
        </w:rPr>
        <w:t xml:space="preserve">师、注册信息安全管理人员（CISP）证书、软件设计师</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信息系统项目管理师（高级）证书</w:t>
      </w: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r>
      <w:r/>
    </w:p>
    <w:p>
      <w:pPr>
        <w:pStyle w:val="898"/>
        <w:ind w:firstLine="560"/>
        <w:spacing w:line="400" w:lineRule="exact"/>
        <w:rPr>
          <w:rFonts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三</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项目工期</w:t>
      </w:r>
      <w:r>
        <w:rPr>
          <w:rFonts w:ascii="方正仿宋_GBK" w:hAnsi="方正仿宋_GBK" w:eastAsia="方正仿宋_GBK" w:cs="方正仿宋_GBK"/>
          <w:bCs/>
          <w:color w:val="000000"/>
          <w:sz w:val="28"/>
          <w:szCs w:val="28"/>
          <w:highlight w:val="none"/>
          <w:lang w:val="en-US" w:eastAsia="zh-CN"/>
        </w:rPr>
      </w:r>
      <w:r/>
    </w:p>
    <w:p>
      <w:pPr>
        <w:pStyle w:val="898"/>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应根据本项目工期要求制定项目工期计划，合理安排需求确认、设计开发、系统集成、联调测试、培训及验收等工作，确保2026年11月20日前完成项目全部建设内容并通过管理处完工验收。</w:t>
      </w:r>
      <w:r>
        <w:rPr>
          <w:rFonts w:hint="eastAsia" w:ascii="方正仿宋_GBK" w:hAnsi="方正仿宋_GBK" w:eastAsia="方正仿宋_GBK" w:cs="方正仿宋_GBK"/>
          <w:bCs/>
          <w:color w:val="000000"/>
          <w:sz w:val="28"/>
          <w:szCs w:val="28"/>
          <w:highlight w:val="none"/>
        </w:rPr>
      </w:r>
      <w:r/>
    </w:p>
    <w:p>
      <w:pPr>
        <w:pStyle w:val="898"/>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项目完工后，应提供全部软硬件设计文档、技术说明书和图纸等全套技术</w:t>
      </w:r>
      <w:r>
        <w:rPr>
          <w:rFonts w:hint="eastAsia" w:ascii="方正仿宋_GBK" w:hAnsi="方正仿宋_GBK" w:eastAsia="方正仿宋_GBK" w:cs="方正仿宋_GBK"/>
          <w:bCs/>
          <w:color w:val="000000"/>
          <w:sz w:val="28"/>
          <w:szCs w:val="28"/>
          <w:highlight w:val="none"/>
        </w:rPr>
        <w:t xml:space="preserve">资料</w:t>
      </w: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lang w:val="en-US" w:eastAsia="zh-CN"/>
        </w:rPr>
        <w:t xml:space="preserve">通过u盘、移动硬盘等传输方式</w:t>
      </w:r>
      <w:r>
        <w:rPr>
          <w:rFonts w:hint="eastAsia" w:ascii="方正仿宋_GBK" w:hAnsi="方正仿宋_GBK" w:eastAsia="方正仿宋_GBK" w:cs="方正仿宋_GBK"/>
          <w:bCs/>
          <w:color w:val="000000"/>
          <w:sz w:val="28"/>
          <w:szCs w:val="28"/>
          <w:highlight w:val="none"/>
        </w:rPr>
        <w:t xml:space="preserve">移交</w:t>
      </w:r>
      <w:r>
        <w:rPr>
          <w:rFonts w:hint="eastAsia" w:ascii="方正仿宋_GBK" w:hAnsi="方正仿宋_GBK" w:eastAsia="方正仿宋_GBK" w:cs="方正仿宋_GBK"/>
          <w:bCs/>
          <w:color w:val="000000"/>
          <w:sz w:val="28"/>
          <w:szCs w:val="28"/>
          <w:highlight w:val="none"/>
          <w:lang w:val="en-US" w:eastAsia="zh-CN"/>
        </w:rPr>
        <w:t xml:space="preserve">本次开发的</w:t>
      </w:r>
      <w:r>
        <w:rPr>
          <w:rFonts w:hint="eastAsia" w:ascii="方正仿宋_GBK" w:hAnsi="方正仿宋_GBK" w:eastAsia="方正仿宋_GBK" w:cs="方正仿宋_GBK"/>
          <w:bCs/>
          <w:color w:val="000000"/>
          <w:sz w:val="28"/>
          <w:szCs w:val="28"/>
          <w:highlight w:val="none"/>
        </w:rPr>
        <w:t xml:space="preserve">全部源代码，并开展专门的技术培训工作。</w:t>
      </w:r>
      <w:r>
        <w:rPr>
          <w:highlight w:val="none"/>
        </w:rPr>
      </w:r>
      <w:r/>
    </w:p>
    <w:p>
      <w:pPr>
        <w:pStyle w:val="898"/>
        <w:ind w:firstLine="560"/>
        <w:spacing w:line="400" w:lineRule="exact"/>
        <w:rPr>
          <w:rFonts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四</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项目培训方案</w:t>
      </w:r>
      <w:r>
        <w:rPr>
          <w:rFonts w:ascii="方正仿宋_GBK" w:hAnsi="方正仿宋_GBK" w:eastAsia="方正仿宋_GBK" w:cs="方正仿宋_GBK"/>
          <w:bCs/>
          <w:color w:val="000000"/>
          <w:sz w:val="28"/>
          <w:szCs w:val="28"/>
          <w:highlight w:val="none"/>
          <w:lang w:val="en-US" w:eastAsia="zh-CN"/>
        </w:rPr>
      </w:r>
      <w:r/>
    </w:p>
    <w:p>
      <w:pPr>
        <w:pStyle w:val="898"/>
        <w:ind w:firstLine="560"/>
        <w:spacing w:line="400" w:lineRule="exact"/>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应提供技术培训方案，明确培训内容、培训方式及培训安排。培训内容应包括系统基本操作、调度辅助决策、入海口下泄流量预测、总渠数字人问答、系统管理及常见问题处理等。培训应采用现场集中培训方式开展，项目实施及试运行期间现场培训不少于2次，每次参训人员不少于10人。供应商应提供相应培训资料，结合系统实际功能开展操作讲解和使用指导，确保采购人相关人员能够掌握系统使用和日常管理方法。</w:t>
      </w:r>
      <w:r>
        <w:rPr>
          <w:rFonts w:hint="eastAsia" w:ascii="方正仿宋_GBK" w:hAnsi="方正仿宋_GBK" w:eastAsia="方正仿宋_GBK" w:cs="方正仿宋_GBK"/>
          <w:b w:val="0"/>
          <w:bCs/>
          <w:color w:val="000000"/>
          <w:sz w:val="28"/>
          <w:szCs w:val="28"/>
          <w:highlight w:val="none"/>
        </w:rPr>
      </w:r>
      <w:r/>
    </w:p>
    <w:p>
      <w:pPr>
        <w:pStyle w:val="899"/>
        <w:numPr>
          <w:ilvl w:val="0"/>
          <w:numId w:val="0"/>
        </w:numPr>
        <w:jc w:val="both"/>
        <w:keepNext/>
        <w:pageBreakBefore w:val="0"/>
        <w:spacing w:before="0" w:after="0" w:line="400" w:lineRule="exact"/>
        <w:widowControl w:val="off"/>
        <w:rPr>
          <w:rFonts w:hint="eastAsia" w:ascii="黑体" w:hAnsi="黑体" w:eastAsia="黑体" w:cs="黑体"/>
          <w:b w:val="0"/>
          <w:bCs w:val="0"/>
          <w:sz w:val="28"/>
          <w:szCs w:val="28"/>
          <w:highlight w:val="none"/>
          <w:lang w:val="en-US" w:eastAsia="zh-CN"/>
        </w:rPr>
      </w:pPr>
      <w:r>
        <w:rPr>
          <w:rFonts w:hint="eastAsia" w:ascii="黑体" w:hAnsi="黑体" w:eastAsia="黑体" w:cs="黑体"/>
          <w:b w:val="0"/>
          <w:bCs w:val="0"/>
          <w:sz w:val="28"/>
          <w:szCs w:val="28"/>
          <w:highlight w:val="none"/>
          <w:lang w:val="en-US" w:eastAsia="zh-CN"/>
        </w:rPr>
        <w:t xml:space="preserve">六、商务要求</w:t>
      </w:r>
      <w:r>
        <w:rPr>
          <w:rFonts w:hint="eastAsia" w:ascii="黑体" w:hAnsi="黑体" w:eastAsia="黑体" w:cs="黑体"/>
          <w:b w:val="0"/>
          <w:bCs w:val="0"/>
          <w:sz w:val="28"/>
          <w:szCs w:val="28"/>
          <w:highlight w:val="none"/>
          <w:lang w:val="en-US" w:eastAsia="zh-CN"/>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Cs/>
          <w:sz w:val="28"/>
          <w:szCs w:val="28"/>
          <w:highlight w:val="none"/>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w:t>
      </w:r>
      <w:r>
        <w:rPr>
          <w:rFonts w:hint="eastAsia" w:ascii="方正仿宋_GBK" w:hAnsi="方正仿宋_GBK" w:eastAsia="方正仿宋_GBK" w:cs="方正仿宋_GBK"/>
          <w:b/>
          <w:bCs/>
          <w:sz w:val="28"/>
          <w:szCs w:val="28"/>
          <w:highlight w:val="none"/>
          <w:lang w:eastAsia="zh-CN"/>
        </w:rPr>
        <w:t xml:space="preserve">加*号条款</w:t>
      </w:r>
      <w:r>
        <w:rPr>
          <w:rFonts w:hint="eastAsia" w:ascii="方正仿宋_GBK" w:hAnsi="方正仿宋_GBK" w:eastAsia="方正仿宋_GBK" w:cs="方正仿宋_GBK"/>
          <w:b/>
          <w:bCs/>
          <w:sz w:val="28"/>
          <w:szCs w:val="28"/>
          <w:highlight w:val="none"/>
        </w:rPr>
        <w:t xml:space="preserve">为实质性要求。</w:t>
      </w:r>
      <w:r>
        <w:rPr>
          <w:rFonts w:hint="eastAsia" w:ascii="方正仿宋_GBK" w:hAnsi="方正仿宋_GBK" w:eastAsia="方正仿宋_GBK" w:cs="方正仿宋_GBK"/>
          <w:b/>
          <w:bCs/>
          <w:sz w:val="28"/>
          <w:szCs w:val="28"/>
          <w:highlight w:val="none"/>
        </w:rPr>
      </w:r>
      <w:r/>
    </w:p>
    <w:p>
      <w:pPr>
        <w:pStyle w:val="900"/>
        <w:numPr>
          <w:ilvl w:val="1"/>
          <w:numId w:val="0"/>
        </w:numPr>
        <w:jc w:val="both"/>
        <w:pageBreakBefore w:val="0"/>
        <w:spacing w:before="0" w:after="0" w:line="400" w:lineRule="exact"/>
        <w:widowControl w:val="off"/>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（一）付款方式：</w:t>
      </w:r>
      <w:r>
        <w:rPr>
          <w:rFonts w:hint="eastAsia" w:ascii="方正仿宋_GBK" w:hAnsi="方正仿宋_GBK" w:eastAsia="方正仿宋_GBK" w:cs="方正仿宋_GBK"/>
          <w:b/>
          <w:bCs w:val="0"/>
          <w:color w:val="000000"/>
          <w:sz w:val="28"/>
          <w:szCs w:val="28"/>
          <w:highlight w:val="none"/>
          <w:lang w:val="en-US" w:eastAsia="zh-CN" w:bidi="ar-SA"/>
        </w:rPr>
      </w:r>
      <w:r/>
    </w:p>
    <w:p>
      <w:pPr>
        <w:pStyle w:val="899"/>
        <w:numPr>
          <w:ilvl w:val="0"/>
          <w:numId w:val="0"/>
        </w:numPr>
        <w:ind w:firstLine="560"/>
        <w:jc w:val="both"/>
        <w:pageBreakBefore w:val="0"/>
        <w:spacing w:before="0" w:after="0"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签订合同后，支付合同总价的30%为项目预付款；项目实施完成经完工验收后，甲方向乙方支付合同总价的70%。</w:t>
      </w:r>
      <w:r>
        <w:rPr>
          <w:rFonts w:hint="eastAsia" w:ascii="方正仿宋_GBK" w:hAnsi="方正仿宋_GBK" w:eastAsia="方正仿宋_GBK" w:cs="方正仿宋_GBK"/>
          <w:b w:val="0"/>
          <w:bCs/>
          <w:color w:val="000000"/>
          <w:sz w:val="28"/>
          <w:szCs w:val="28"/>
          <w:highlight w:val="none"/>
          <w:lang w:val="en-US" w:eastAsia="zh-CN" w:bidi="ar-SA"/>
        </w:rPr>
      </w:r>
      <w:r/>
    </w:p>
    <w:p>
      <w:pPr>
        <w:pStyle w:val="900"/>
        <w:numPr>
          <w:ilvl w:val="1"/>
          <w:numId w:val="0"/>
        </w:numPr>
        <w:jc w:val="both"/>
        <w:pageBreakBefore w:val="0"/>
        <w:spacing w:before="0" w:after="0" w:line="400" w:lineRule="exact"/>
        <w:widowControl w:val="off"/>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（二）项目工期：</w:t>
      </w:r>
      <w:r>
        <w:rPr>
          <w:rFonts w:hint="eastAsia" w:ascii="方正仿宋_GBK" w:hAnsi="方正仿宋_GBK" w:eastAsia="方正仿宋_GBK" w:cs="方正仿宋_GBK"/>
          <w:b/>
          <w:bCs w:val="0"/>
          <w:color w:val="000000"/>
          <w:sz w:val="28"/>
          <w:szCs w:val="28"/>
          <w:highlight w:val="none"/>
          <w:lang w:val="en-US" w:eastAsia="zh-CN" w:bidi="ar-SA"/>
        </w:rPr>
      </w:r>
      <w:r/>
    </w:p>
    <w:p>
      <w:pPr>
        <w:pStyle w:val="899"/>
        <w:numPr>
          <w:ilvl w:val="0"/>
          <w:numId w:val="0"/>
        </w:numPr>
        <w:ind w:firstLine="560"/>
        <w:jc w:val="both"/>
        <w:pageBreakBefore w:val="0"/>
        <w:spacing w:before="0" w:after="0"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2026年11月20日前完成项目全部建设内容并通过管理处完工验收。</w:t>
      </w:r>
      <w:r>
        <w:rPr>
          <w:rFonts w:hint="eastAsia" w:ascii="方正仿宋_GBK" w:hAnsi="方正仿宋_GBK" w:eastAsia="方正仿宋_GBK" w:cs="方正仿宋_GBK"/>
          <w:b w:val="0"/>
          <w:bCs/>
          <w:color w:val="000000"/>
          <w:sz w:val="28"/>
          <w:szCs w:val="28"/>
          <w:highlight w:val="none"/>
          <w:lang w:val="en-US" w:eastAsia="zh-CN" w:bidi="ar-SA"/>
        </w:rPr>
      </w:r>
      <w:r/>
    </w:p>
    <w:p>
      <w:pPr>
        <w:pStyle w:val="900"/>
        <w:numPr>
          <w:ilvl w:val="1"/>
          <w:numId w:val="0"/>
        </w:numPr>
        <w:jc w:val="both"/>
        <w:pageBreakBefore w:val="0"/>
        <w:spacing w:before="0" w:after="0" w:line="400" w:lineRule="exact"/>
        <w:widowControl w:val="off"/>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（三）质保期及售后服务要求</w:t>
      </w:r>
      <w:r>
        <w:rPr>
          <w:rFonts w:hint="eastAsia" w:ascii="方正仿宋_GBK" w:hAnsi="方正仿宋_GBK" w:eastAsia="方正仿宋_GBK" w:cs="方正仿宋_GBK"/>
          <w:b/>
          <w:bCs w:val="0"/>
          <w:color w:val="000000"/>
          <w:sz w:val="28"/>
          <w:szCs w:val="28"/>
          <w:highlight w:val="none"/>
          <w:lang w:val="en-US" w:eastAsia="zh-CN" w:bidi="ar-SA"/>
        </w:rPr>
      </w:r>
      <w:r/>
    </w:p>
    <w:p>
      <w:pPr>
        <w:pStyle w:val="899"/>
        <w:numPr>
          <w:ilvl w:val="0"/>
          <w:numId w:val="0"/>
        </w:numPr>
        <w:ind w:firstLine="560"/>
        <w:jc w:val="both"/>
        <w:pageBreakBefore w:val="0"/>
        <w:spacing w:before="0" w:after="0"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自完工验收合格后，进入质保期，质保期为1年。</w:t>
      </w:r>
      <w:r>
        <w:rPr>
          <w:rFonts w:hint="eastAsia" w:ascii="方正仿宋_GBK" w:hAnsi="方正仿宋_GBK" w:eastAsia="方正仿宋_GBK" w:cs="方正仿宋_GBK"/>
          <w:b w:val="0"/>
          <w:bCs/>
          <w:color w:val="000000"/>
          <w:sz w:val="28"/>
          <w:szCs w:val="28"/>
          <w:highlight w:val="none"/>
          <w:lang w:val="en-US" w:eastAsia="zh-CN" w:bidi="ar-SA"/>
        </w:rPr>
      </w:r>
      <w:r/>
    </w:p>
    <w:p>
      <w:pPr>
        <w:pStyle w:val="899"/>
        <w:numPr>
          <w:ilvl w:val="0"/>
          <w:numId w:val="0"/>
        </w:numPr>
        <w:ind w:firstLine="560"/>
        <w:jc w:val="both"/>
        <w:pageBreakBefore w:val="0"/>
        <w:spacing w:before="0" w:after="0" w:line="400" w:lineRule="exact"/>
        <w:widowControl w:val="off"/>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 w:val="0"/>
          <w:bCs/>
          <w:color w:val="000000"/>
          <w:sz w:val="28"/>
          <w:szCs w:val="28"/>
          <w:highlight w:val="none"/>
          <w:lang w:val="en-US" w:eastAsia="zh-CN" w:bidi="ar-SA"/>
        </w:rPr>
        <w:t xml:space="preserve">免费质保期内，乙方针对本次软件开发部分，提供免费BUG修复、系统缺陷修复及合同约定范围内的功能优化升级服务，因甲方人为操作失误、修改程序代码或更改系统配置导致的故障不在免费质保范围内。</w:t>
      </w:r>
      <w:r>
        <w:rPr>
          <w:highlight w:val="none"/>
        </w:rPr>
      </w:r>
      <w:r/>
    </w:p>
    <w:p>
      <w:pPr>
        <w:pStyle w:val="898"/>
        <w:ind w:firstLine="480"/>
        <w:pageBreakBefore w:val="0"/>
        <w:spacing w:line="400" w:lineRule="exact"/>
        <w:widowControl w:val="off"/>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 w:val="0"/>
          <w:bCs/>
          <w:color w:val="000000"/>
          <w:sz w:val="28"/>
          <w:szCs w:val="28"/>
          <w:highlight w:val="none"/>
          <w:lang w:val="en-US" w:eastAsia="zh-CN" w:bidi="ar-SA"/>
        </w:rPr>
        <w:t xml:space="preserve">免费质保期内，乙方接到甲方故障电话通知后，一般情况下在4小时内赶到甲方工程现场尽快排除故障，确保系统正常使用，如有特殊情况，双方协商处理。</w:t>
      </w:r>
      <w:r>
        <w:rPr>
          <w:highlight w:val="none"/>
        </w:rPr>
      </w:r>
      <w:r/>
    </w:p>
    <w:p>
      <w:pPr>
        <w:pStyle w:val="898"/>
        <w:ind w:firstLine="480"/>
        <w:pageBreakBefore w:val="0"/>
        <w:spacing w:line="400" w:lineRule="exact"/>
        <w:widowControl w:val="off"/>
        <w:rPr>
          <w:highlight w:val="none"/>
        </w:rPr>
      </w:pPr>
      <w:r>
        <w:rPr>
          <w:rFonts w:hint="eastAsia" w:ascii="方正仿宋_GBK" w:hAnsi="方正仿宋_GBK" w:eastAsia="方正仿宋_GBK" w:cs="方正仿宋_GBK"/>
          <w:b w:val="0"/>
          <w:bCs/>
          <w:color w:val="000000"/>
          <w:sz w:val="28"/>
          <w:szCs w:val="28"/>
          <w:highlight w:val="none"/>
          <w:lang w:val="en-US" w:eastAsia="zh-CN" w:bidi="ar-SA"/>
        </w:rPr>
        <w:t xml:space="preserve">质保期满后，若甲方继续委托乙方提供软硬件运维服务，双方另行签订运维服务协议，运维服务费用由双方协商确定。</w:t>
      </w:r>
      <w:r>
        <w:rPr>
          <w:highlight w:val="none"/>
        </w:rPr>
      </w:r>
      <w:r/>
    </w:p>
    <w:p>
      <w:pPr>
        <w:pStyle w:val="898"/>
        <w:ind w:firstLine="560"/>
        <w:spacing w:line="400" w:lineRule="exact"/>
        <w:rPr>
          <w:rFonts w:hint="eastAsia"/>
          <w:highlight w:val="none"/>
          <w:lang w:val="en-US" w:eastAsia="zh-CN"/>
        </w:rPr>
      </w:pPr>
      <w:r>
        <w:rPr>
          <w:rFonts w:hint="eastAsia" w:ascii="方正仿宋_GBK" w:hAnsi="方正仿宋_GBK" w:eastAsia="方正仿宋_GBK" w:cs="方正仿宋_GBK"/>
          <w:bCs/>
          <w:color w:val="000000"/>
          <w:sz w:val="28"/>
          <w:szCs w:val="28"/>
          <w:highlight w:val="none"/>
        </w:rPr>
        <w:t xml:space="preserve">应针对上述质保期及售后服务要求提供售后服务方案，内</w:t>
      </w:r>
      <w:r>
        <w:rPr>
          <w:rFonts w:hint="eastAsia" w:ascii="方正仿宋_GBK" w:hAnsi="方正仿宋_GBK" w:eastAsia="方正仿宋_GBK" w:cs="方正仿宋_GBK"/>
          <w:bCs/>
          <w:color w:val="000000"/>
          <w:sz w:val="28"/>
          <w:szCs w:val="28"/>
          <w:highlight w:val="none"/>
        </w:rPr>
        <w:t xml:space="preserve">容包括售后服务流程、售后服务内容及服务保障措施等。</w:t>
      </w:r>
      <w:r>
        <w:rPr>
          <w:rFonts w:hint="eastAsia"/>
          <w:highlight w:val="none"/>
          <w:lang w:val="en-US" w:eastAsia="zh-CN"/>
        </w:rPr>
      </w:r>
      <w:r/>
    </w:p>
    <w:p>
      <w:pPr>
        <w:pStyle w:val="910"/>
        <w:ind w:left="0" w:firstLine="0"/>
        <w:jc w:val="center"/>
        <w:rPr>
          <w:rFonts w:ascii="宋体" w:hAnsi="宋体" w:cs="宋体"/>
          <w:sz w:val="24"/>
          <w:highlight w:val="none"/>
          <w:lang w:eastAsia="zh-CN"/>
        </w:rPr>
      </w:pPr>
      <w:r>
        <w:rPr>
          <w:rFonts w:hint="eastAsia" w:ascii="宋体" w:hAnsi="宋体" w:cs="宋体"/>
          <w:b/>
          <w:bCs/>
          <w:sz w:val="24"/>
          <w:highlight w:val="none"/>
          <w:lang w:eastAsia="zh-CN"/>
        </w:rPr>
        <w:br w:type="page" w:clear="all"/>
      </w:r>
      <w:r>
        <w:rPr>
          <w:rFonts w:hint="eastAsia" w:ascii="宋体" w:hAnsi="宋体" w:cs="宋体"/>
          <w:b/>
          <w:bCs/>
          <w:sz w:val="24"/>
          <w:highlight w:val="none"/>
          <w:lang w:eastAsia="zh-CN"/>
        </w:rPr>
        <w:t xml:space="preserve">处属工程调度辅助决策及总渠入海口下泄流量预测项目报价表</w:t>
      </w:r>
      <w:r>
        <w:rPr>
          <w:rFonts w:ascii="宋体" w:hAnsi="宋体" w:cs="宋体"/>
          <w:sz w:val="24"/>
          <w:highlight w:val="none"/>
          <w:lang w:eastAsia="zh-CN"/>
        </w:rPr>
      </w:r>
      <w:r/>
    </w:p>
    <w:tbl>
      <w:tblPr>
        <w:tblW w:w="5150" w:type="pct"/>
        <w:tblInd w:w="-456" w:type="dxa"/>
        <w:tblLayout w:type="fixed"/>
        <w:tblCellMar>
          <w:left w:w="108" w:type="dxa"/>
          <w:top w:w="0" w:type="dxa"/>
          <w:right w:w="108" w:type="dxa"/>
          <w:bottom w:w="0" w:type="dxa"/>
        </w:tblCellMar>
        <w:tblLook w:val="04A0" w:firstRow="1" w:lastRow="0" w:firstColumn="1" w:lastColumn="0" w:noHBand="0" w:noVBand="1"/>
      </w:tblPr>
      <w:tblGrid>
        <w:gridCol w:w="821"/>
        <w:gridCol w:w="1308"/>
        <w:gridCol w:w="2817"/>
        <w:gridCol w:w="668"/>
        <w:gridCol w:w="641"/>
        <w:gridCol w:w="914"/>
        <w:gridCol w:w="886"/>
        <w:gridCol w:w="723"/>
      </w:tblGrid>
      <w:tr>
        <w:trPr>
          <w:trHeight w:val="678"/>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898"/>
              <w:ind w:firstLine="0"/>
              <w:jc w:val="both"/>
              <w:rPr>
                <w:rFonts w:hint="eastAsia" w:ascii="黑体" w:hAnsi="黑体" w:eastAsia="黑体" w:cs="黑体"/>
                <w:sz w:val="22"/>
                <w:szCs w:val="28"/>
                <w:highlight w:val="none"/>
              </w:rPr>
            </w:pPr>
            <w:r>
              <w:rPr>
                <w:rFonts w:hint="eastAsia" w:ascii="黑体" w:hAnsi="黑体" w:eastAsia="黑体" w:cs="黑体"/>
                <w:sz w:val="22"/>
                <w:szCs w:val="28"/>
                <w:highlight w:val="none"/>
                <w:lang w:bidi="ar"/>
              </w:rPr>
              <w:t xml:space="preserve">序号</w:t>
            </w:r>
            <w:r>
              <w:rPr>
                <w:rFonts w:hint="eastAsia" w:ascii="黑体" w:hAnsi="黑体" w:eastAsia="黑体" w:cs="黑体"/>
                <w:sz w:val="22"/>
                <w:szCs w:val="28"/>
                <w:highlight w:val="none"/>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8"/>
              <w:ind w:firstLine="0"/>
              <w:jc w:val="center"/>
              <w:rPr>
                <w:rFonts w:hint="eastAsia" w:ascii="黑体" w:hAnsi="黑体" w:eastAsia="黑体" w:cs="黑体"/>
                <w:sz w:val="22"/>
                <w:szCs w:val="28"/>
                <w:highlight w:val="none"/>
              </w:rPr>
            </w:pPr>
            <w:r>
              <w:rPr>
                <w:rFonts w:hint="eastAsia" w:ascii="黑体" w:hAnsi="黑体" w:eastAsia="黑体" w:cs="黑体"/>
                <w:sz w:val="22"/>
                <w:szCs w:val="28"/>
                <w:highlight w:val="none"/>
                <w:lang w:bidi="ar"/>
              </w:rPr>
              <w:t xml:space="preserve">名称</w:t>
            </w:r>
            <w:r>
              <w:rPr>
                <w:rFonts w:hint="eastAsia" w:ascii="黑体" w:hAnsi="黑体" w:eastAsia="黑体" w:cs="黑体"/>
                <w:sz w:val="22"/>
                <w:szCs w:val="28"/>
                <w:highlight w:val="none"/>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898"/>
              <w:ind w:firstLine="0"/>
              <w:jc w:val="center"/>
              <w:rPr>
                <w:rFonts w:hint="eastAsia" w:ascii="黑体" w:hAnsi="黑体" w:eastAsia="黑体" w:cs="黑体"/>
                <w:sz w:val="22"/>
                <w:szCs w:val="28"/>
                <w:highlight w:val="none"/>
              </w:rPr>
            </w:pPr>
            <w:r>
              <w:rPr>
                <w:rFonts w:hint="eastAsia" w:ascii="黑体" w:hAnsi="黑体" w:eastAsia="黑体" w:cs="黑体"/>
                <w:sz w:val="22"/>
                <w:szCs w:val="28"/>
                <w:highlight w:val="none"/>
                <w:lang w:bidi="ar"/>
              </w:rPr>
              <w:t xml:space="preserve">技术参数</w:t>
            </w:r>
            <w:r>
              <w:rPr>
                <w:rFonts w:hint="eastAsia" w:ascii="黑体" w:hAnsi="黑体" w:eastAsia="黑体" w:cs="黑体"/>
                <w:sz w:val="22"/>
                <w:szCs w:val="28"/>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898"/>
              <w:ind w:firstLine="0"/>
              <w:jc w:val="center"/>
              <w:rPr>
                <w:rFonts w:hint="eastAsia" w:ascii="黑体" w:hAnsi="黑体" w:eastAsia="黑体" w:cs="黑体"/>
                <w:sz w:val="22"/>
                <w:szCs w:val="28"/>
                <w:highlight w:val="none"/>
              </w:rPr>
            </w:pPr>
            <w:r>
              <w:rPr>
                <w:rFonts w:hint="eastAsia" w:ascii="黑体" w:hAnsi="黑体" w:eastAsia="黑体" w:cs="黑体"/>
                <w:sz w:val="22"/>
                <w:szCs w:val="28"/>
                <w:highlight w:val="none"/>
                <w:lang w:bidi="ar"/>
              </w:rPr>
              <w:t xml:space="preserve">单位</w:t>
            </w:r>
            <w:r>
              <w:rPr>
                <w:rFonts w:hint="eastAsia" w:ascii="黑体" w:hAnsi="黑体" w:eastAsia="黑体" w:cs="黑体"/>
                <w:sz w:val="22"/>
                <w:szCs w:val="28"/>
                <w:highlight w:val="none"/>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98"/>
              <w:ind w:firstLine="0"/>
              <w:jc w:val="center"/>
              <w:rPr>
                <w:rFonts w:hint="eastAsia" w:ascii="黑体" w:hAnsi="黑体" w:eastAsia="黑体" w:cs="黑体"/>
                <w:sz w:val="22"/>
                <w:szCs w:val="28"/>
                <w:highlight w:val="none"/>
              </w:rPr>
            </w:pPr>
            <w:r>
              <w:rPr>
                <w:rFonts w:hint="eastAsia" w:ascii="黑体" w:hAnsi="黑体" w:eastAsia="黑体" w:cs="黑体"/>
                <w:sz w:val="22"/>
                <w:szCs w:val="28"/>
                <w:highlight w:val="none"/>
                <w:lang w:bidi="ar"/>
              </w:rPr>
              <w:t xml:space="preserve">数量</w:t>
            </w:r>
            <w:r>
              <w:rPr>
                <w:rFonts w:hint="eastAsia" w:ascii="黑体" w:hAnsi="黑体" w:eastAsia="黑体" w:cs="黑体"/>
                <w:sz w:val="22"/>
                <w:szCs w:val="28"/>
                <w:highlight w:val="none"/>
              </w:rPr>
            </w:r>
            <w:r/>
          </w:p>
        </w:tc>
        <w:tc>
          <w:tcPr>
            <w:tcBorders>
              <w:top w:val="single" w:color="000000" w:sz="4" w:space="0"/>
              <w:left w:val="single" w:color="000000" w:sz="4" w:space="0"/>
              <w:bottom w:val="none" w:color="000000" w:sz="0" w:space="0"/>
              <w:right w:val="single" w:color="000000" w:sz="4" w:space="0"/>
            </w:tcBorders>
            <w:tcW w:w="520" w:type="dxa"/>
            <w:vAlign w:val="center"/>
            <w:textDirection w:val="lrTb"/>
            <w:noWrap w:val="false"/>
          </w:tcPr>
          <w:p>
            <w:pPr>
              <w:pStyle w:val="898"/>
              <w:ind w:firstLine="0"/>
              <w:jc w:val="center"/>
              <w:rPr>
                <w:rFonts w:hint="eastAsia" w:ascii="黑体" w:hAnsi="黑体" w:eastAsia="黑体" w:cs="黑体"/>
                <w:sz w:val="22"/>
                <w:szCs w:val="28"/>
                <w:highlight w:val="none"/>
                <w:lang w:bidi="ar"/>
              </w:rPr>
            </w:pPr>
            <w:r>
              <w:rPr>
                <w:rFonts w:hint="eastAsia" w:ascii="黑体" w:hAnsi="黑体" w:eastAsia="黑体" w:cs="黑体"/>
                <w:sz w:val="22"/>
                <w:szCs w:val="28"/>
                <w:highlight w:val="none"/>
                <w:lang w:bidi="ar"/>
              </w:rPr>
              <w:t xml:space="preserve">单价（元）</w:t>
            </w:r>
            <w:r>
              <w:rPr>
                <w:rFonts w:hint="eastAsia" w:ascii="黑体" w:hAnsi="黑体" w:eastAsia="黑体" w:cs="黑体"/>
                <w:sz w:val="22"/>
                <w:szCs w:val="28"/>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898"/>
              <w:ind w:firstLine="0"/>
              <w:jc w:val="center"/>
              <w:rPr>
                <w:rFonts w:hint="eastAsia" w:ascii="黑体" w:hAnsi="黑体" w:eastAsia="黑体" w:cs="黑体"/>
                <w:sz w:val="22"/>
                <w:szCs w:val="28"/>
                <w:highlight w:val="none"/>
                <w:lang w:bidi="ar"/>
              </w:rPr>
            </w:pPr>
            <w:r>
              <w:rPr>
                <w:rFonts w:hint="eastAsia" w:ascii="黑体" w:hAnsi="黑体" w:eastAsia="黑体" w:cs="黑体"/>
                <w:sz w:val="22"/>
                <w:szCs w:val="28"/>
                <w:highlight w:val="none"/>
                <w:lang w:bidi="ar"/>
              </w:rPr>
              <w:t xml:space="preserve">合价（元）</w:t>
            </w:r>
            <w:r>
              <w:rPr>
                <w:rFonts w:hint="eastAsia" w:ascii="黑体" w:hAnsi="黑体" w:eastAsia="黑体" w:cs="黑体"/>
                <w:sz w:val="22"/>
                <w:szCs w:val="28"/>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98"/>
              <w:ind w:firstLine="0"/>
              <w:jc w:val="center"/>
              <w:rPr>
                <w:rFonts w:hint="eastAsia" w:ascii="黑体" w:hAnsi="黑体" w:eastAsia="黑体" w:cs="黑体"/>
                <w:sz w:val="22"/>
                <w:szCs w:val="28"/>
                <w:highlight w:val="none"/>
              </w:rPr>
            </w:pPr>
            <w:r>
              <w:rPr>
                <w:rFonts w:hint="eastAsia" w:ascii="黑体" w:hAnsi="黑体" w:eastAsia="黑体" w:cs="黑体"/>
                <w:sz w:val="22"/>
                <w:szCs w:val="28"/>
                <w:highlight w:val="none"/>
                <w:lang w:bidi="ar"/>
              </w:rPr>
              <w:t xml:space="preserve">备注</w:t>
            </w:r>
            <w:r>
              <w:rPr>
                <w:rFonts w:hint="eastAsia" w:ascii="黑体" w:hAnsi="黑体" w:eastAsia="黑体" w:cs="黑体"/>
                <w:sz w:val="22"/>
                <w:szCs w:val="28"/>
                <w:highlight w:val="none"/>
              </w:rPr>
            </w:r>
            <w:r/>
          </w:p>
        </w:tc>
      </w:tr>
      <w:tr>
        <w:trPr>
          <w:trHeight w:val="743"/>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98"/>
              <w:ind w:firstLine="0"/>
              <w:jc w:val="center"/>
              <w:rPr>
                <w:rFonts w:ascii="宋体" w:hAnsi="宋体" w:cs="宋体"/>
                <w:b/>
                <w:bCs/>
                <w:sz w:val="24"/>
                <w:szCs w:val="24"/>
                <w:highlight w:val="none"/>
              </w:rPr>
            </w:pPr>
            <w:r>
              <w:rPr>
                <w:rFonts w:hint="eastAsia" w:ascii="宋体" w:hAnsi="宋体" w:cs="宋体"/>
                <w:b/>
                <w:bCs/>
                <w:sz w:val="24"/>
                <w:szCs w:val="24"/>
                <w:highlight w:val="none"/>
                <w:lang w:bidi="ar"/>
              </w:rPr>
              <w:t xml:space="preserve">一</w:t>
            </w:r>
            <w:r>
              <w:rPr>
                <w:rFonts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8"/>
              <w:ind w:firstLine="0"/>
              <w:jc w:val="center"/>
              <w:rPr>
                <w:rFonts w:ascii="宋体" w:hAnsi="宋体" w:cs="宋体"/>
                <w:b/>
                <w:bCs/>
                <w:sz w:val="24"/>
                <w:szCs w:val="24"/>
                <w:highlight w:val="none"/>
              </w:rPr>
            </w:pPr>
            <w:r>
              <w:rPr>
                <w:rFonts w:hint="eastAsia" w:ascii="宋体" w:hAnsi="宋体" w:cs="宋体"/>
                <w:b/>
                <w:bCs/>
                <w:sz w:val="24"/>
                <w:szCs w:val="24"/>
                <w:highlight w:val="none"/>
                <w:lang w:bidi="ar"/>
              </w:rPr>
              <w:t xml:space="preserve">调度辅助决策</w:t>
            </w:r>
            <w:r>
              <w:rPr>
                <w:rFonts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pStyle w:val="898"/>
              <w:ind w:firstLine="400"/>
              <w:jc w:val="cente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898"/>
              <w:ind w:firstLine="400"/>
              <w:jc w:val="cente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98"/>
              <w:ind w:firstLine="400"/>
              <w:jc w:val="cente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98"/>
              <w:ind w:firstLine="402"/>
              <w:jc w:val="center"/>
              <w:rPr>
                <w:rFonts w:ascii="宋体" w:hAnsi="宋体" w:cs="宋体"/>
                <w:b/>
                <w:bCs/>
                <w:sz w:val="24"/>
                <w:szCs w:val="24"/>
                <w:highlight w:val="none"/>
              </w:rPr>
            </w:pPr>
            <w:r>
              <w:rPr>
                <w:rFonts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898"/>
              <w:ind w:firstLine="402"/>
              <w:jc w:val="center"/>
              <w:rPr>
                <w:rFonts w:ascii="宋体" w:hAnsi="宋体" w:cs="宋体"/>
                <w:b/>
                <w:bCs/>
                <w:sz w:val="24"/>
                <w:szCs w:val="24"/>
                <w:highlight w:val="none"/>
              </w:rPr>
            </w:pPr>
            <w:r>
              <w:rPr>
                <w:rFonts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98"/>
              <w:ind w:firstLine="402"/>
              <w:jc w:val="center"/>
              <w:rPr>
                <w:rFonts w:ascii="宋体" w:hAnsi="宋体" w:cs="宋体"/>
                <w:b/>
                <w:bCs/>
                <w:sz w:val="24"/>
                <w:szCs w:val="24"/>
                <w:highlight w:val="none"/>
              </w:rPr>
            </w:pPr>
            <w:r>
              <w:rPr>
                <w:rFonts w:ascii="宋体" w:hAnsi="宋体" w:cs="宋体"/>
                <w:b/>
                <w:bCs/>
                <w:sz w:val="24"/>
                <w:szCs w:val="24"/>
                <w:highlight w:val="none"/>
              </w:rPr>
            </w:r>
            <w:r/>
          </w:p>
        </w:tc>
      </w:tr>
      <w:tr>
        <w:trPr>
          <w:trHeight w:val="10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98"/>
              <w:ind w:firstLine="0"/>
              <w:jc w:val="center"/>
              <w:rPr>
                <w:rFonts w:ascii="宋体" w:hAnsi="宋体" w:cs="宋体"/>
                <w:sz w:val="24"/>
                <w:szCs w:val="24"/>
                <w:highlight w:val="none"/>
              </w:rPr>
            </w:pPr>
            <w:r>
              <w:rPr>
                <w:rFonts w:hint="eastAsia" w:ascii="宋体" w:hAnsi="宋体" w:cs="宋体"/>
                <w:sz w:val="24"/>
                <w:szCs w:val="24"/>
                <w:highlight w:val="none"/>
                <w:lang w:bidi="ar"/>
              </w:rPr>
              <w:t xml:space="preserve">1</w:t>
            </w: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8"/>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水情趋势预报及修正模型</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898"/>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应通过时序深度学习模型（如 LSTM、GRU等）构建高精度水位趋势预报模型，训练数据集应包含上游来水、闸泵调度记录、主河道水位流量、气象条件、站点雨量等多维度信息；同时应搭建实时水位突变拐点智能检测机制，采用时序突变检测算法，实时捕捉闸门调节、上游来水突变、极端天气事件、涵洞分流异常等因素引发的水位趋势变化拐点，实现趋势预报与拐点检测的一体化建模与联动分析。</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898"/>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项</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98"/>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1</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98"/>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898"/>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98"/>
              <w:ind w:firstLine="0"/>
              <w:jc w:val="center"/>
              <w:rPr>
                <w:rFonts w:ascii="宋体" w:hAnsi="宋体" w:cs="宋体"/>
                <w:sz w:val="24"/>
                <w:szCs w:val="24"/>
                <w:highlight w:val="none"/>
              </w:rPr>
            </w:pPr>
            <w:r>
              <w:rPr>
                <w:rFonts w:ascii="宋体" w:hAnsi="宋体" w:cs="宋体"/>
                <w:sz w:val="24"/>
                <w:szCs w:val="24"/>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98"/>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bidi="ar"/>
              </w:rPr>
              <w:t xml:space="preserve">2</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8"/>
              <w:ind w:firstLine="0"/>
              <w:jc w:val="center"/>
              <w:rPr>
                <w:rFonts w:ascii="宋体" w:hAnsi="宋体" w:cs="宋体"/>
                <w:sz w:val="24"/>
                <w:szCs w:val="24"/>
                <w:highlight w:val="none"/>
              </w:rPr>
            </w:pPr>
            <w:r>
              <w:rPr>
                <w:rFonts w:hint="eastAsia" w:ascii="宋体" w:hAnsi="宋体" w:cs="宋体"/>
                <w:sz w:val="24"/>
                <w:szCs w:val="24"/>
                <w:highlight w:val="none"/>
              </w:rPr>
              <w:t xml:space="preserve">优化调度决策模型</w:t>
            </w: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898"/>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构建与总渠实际渠系结构相匹配的优化调度决策模型，表达各闸泵站点之间的水力联系、水流传播关系和运行约束条件。模型应以上级防办正式调度指令为核心约束，结合水位趋势预报成果、安全运行水位、站点可用状态及调度规则，支撑全线闸泵联合调度辅助决策。</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898"/>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项</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98"/>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1</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98"/>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898"/>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98"/>
              <w:ind w:firstLine="0"/>
              <w:jc w:val="center"/>
              <w:rPr>
                <w:rFonts w:ascii="宋体" w:hAnsi="宋体" w:cs="宋体"/>
                <w:sz w:val="24"/>
                <w:szCs w:val="24"/>
                <w:highlight w:val="none"/>
              </w:rPr>
            </w:pPr>
            <w:r>
              <w:rPr>
                <w:rFonts w:ascii="宋体" w:hAnsi="宋体" w:cs="宋体"/>
                <w:sz w:val="24"/>
                <w:szCs w:val="24"/>
                <w:highlight w:val="none"/>
              </w:rPr>
            </w:r>
            <w:r/>
          </w:p>
        </w:tc>
      </w:tr>
      <w:tr>
        <w:trPr>
          <w:trHeight w:val="3355"/>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98"/>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bidi="ar"/>
              </w:rPr>
              <w:t xml:space="preserve">3</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898"/>
              <w:ind w:firstLine="0"/>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调度类相关</w:t>
            </w:r>
            <w:r>
              <w:rPr>
                <w:rFonts w:hint="eastAsia" w:ascii="宋体" w:hAnsi="宋体" w:cs="宋体"/>
                <w:sz w:val="24"/>
                <w:szCs w:val="24"/>
                <w:highlight w:val="none"/>
              </w:rPr>
              <w:t xml:space="preserve">数据质量评估</w:t>
            </w: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898"/>
              <w:ind w:firstLine="0"/>
              <w:rPr>
                <w:rFonts w:ascii="宋体" w:hAnsi="宋体" w:cs="宋体"/>
                <w:sz w:val="24"/>
                <w:szCs w:val="24"/>
                <w:highlight w:val="none"/>
                <w:lang w:eastAsia="zh-CN"/>
              </w:rPr>
            </w:pPr>
            <w:r>
              <w:rPr>
                <w:rFonts w:hint="eastAsia" w:ascii="宋体" w:hAnsi="宋体" w:cs="宋体"/>
                <w:sz w:val="24"/>
                <w:szCs w:val="24"/>
                <w:highlight w:val="none"/>
                <w:lang w:val="en-US" w:eastAsia="zh-CN"/>
              </w:rPr>
              <w:t xml:space="preserve">调度类相关</w:t>
            </w:r>
            <w:r>
              <w:rPr>
                <w:rFonts w:hint="eastAsia" w:ascii="宋体" w:hAnsi="宋体" w:cs="宋体"/>
                <w:sz w:val="24"/>
                <w:szCs w:val="24"/>
                <w:highlight w:val="none"/>
                <w:lang w:eastAsia="zh-CN"/>
              </w:rPr>
              <w:t xml:space="preserve">数据质量评估实现对总渠流域及主要站点调度类相关数据的实时数据质量评估，并给出质量评价，对异常数据进行告警，为调度决策提供可信的基础数据。包括管道规则配置、规则配置算法设计、数据异常检测。</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898"/>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项</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98"/>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1</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98"/>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898"/>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98"/>
              <w:ind w:firstLine="0"/>
              <w:jc w:val="center"/>
              <w:rPr>
                <w:rFonts w:ascii="宋体" w:hAnsi="宋体" w:cs="宋体"/>
                <w:sz w:val="24"/>
                <w:szCs w:val="24"/>
                <w:highlight w:val="none"/>
              </w:rPr>
            </w:pPr>
            <w:r>
              <w:rPr>
                <w:rFonts w:ascii="宋体" w:hAnsi="宋体" w:cs="宋体"/>
                <w:sz w:val="24"/>
                <w:szCs w:val="24"/>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98"/>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bidi="ar"/>
              </w:rPr>
              <w:t xml:space="preserve">4</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898"/>
              <w:ind w:firstLine="0"/>
              <w:jc w:val="center"/>
              <w:rPr>
                <w:rFonts w:ascii="宋体" w:hAnsi="宋体" w:cs="宋体"/>
                <w:sz w:val="24"/>
                <w:szCs w:val="24"/>
                <w:highlight w:val="none"/>
              </w:rPr>
            </w:pPr>
            <w:r>
              <w:rPr>
                <w:rFonts w:hint="eastAsia" w:ascii="宋体" w:hAnsi="宋体" w:cs="宋体"/>
                <w:sz w:val="24"/>
                <w:szCs w:val="24"/>
                <w:highlight w:val="none"/>
              </w:rPr>
              <w:t xml:space="preserve">BIM模型融合</w:t>
            </w: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pStyle w:val="898"/>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严格遵循利旧优先、复用整合的建设原则，依托管理处已建成并稳定运行的统一数据底板，全面整合淮阴抽水站、运东闸、阜宁腰闸等已建设成熟的单体BIM模型资产。通过统一模型格式转换、空间坐标系统一、工程属性信息映射与业务数据关联，实现不同来源、不同建设阶段BIM模型的无缝融合与集中管理，彻底消除数据孤岛，杜绝重复建模投入。</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898"/>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项</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98"/>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1</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98"/>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898"/>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98"/>
              <w:ind w:firstLine="0"/>
              <w:jc w:val="center"/>
              <w:rPr>
                <w:rFonts w:ascii="宋体" w:hAnsi="宋体" w:cs="宋体"/>
                <w:sz w:val="24"/>
                <w:szCs w:val="24"/>
                <w:highlight w:val="none"/>
              </w:rPr>
            </w:pPr>
            <w:r>
              <w:rPr>
                <w:rFonts w:ascii="宋体" w:hAnsi="宋体" w:cs="宋体"/>
                <w:sz w:val="24"/>
                <w:szCs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98"/>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bidi="ar"/>
              </w:rPr>
              <w:t xml:space="preserve">5</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898"/>
              <w:ind w:firstLine="0"/>
              <w:jc w:val="center"/>
              <w:rPr>
                <w:rFonts w:ascii="宋体" w:hAnsi="宋体" w:cs="宋体"/>
                <w:sz w:val="24"/>
                <w:szCs w:val="24"/>
                <w:highlight w:val="none"/>
              </w:rPr>
            </w:pPr>
            <w:r>
              <w:rPr>
                <w:rFonts w:hint="eastAsia" w:ascii="宋体" w:hAnsi="宋体" w:cs="宋体"/>
                <w:sz w:val="24"/>
                <w:szCs w:val="24"/>
                <w:highlight w:val="none"/>
              </w:rPr>
              <w:t xml:space="preserve">水情预报预警</w:t>
            </w: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898"/>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应涵盖灌溉总渠高良涧闸、运东闸、阜宁腰闸、六垛南闸及淮安二站、淮安三站、淮阴站等核心闸泵站点，</w:t>
            </w:r>
            <w:r>
              <w:rPr>
                <w:rFonts w:hint="eastAsia" w:ascii="宋体" w:hAnsi="宋体" w:cs="宋体"/>
                <w:sz w:val="24"/>
                <w:szCs w:val="24"/>
                <w:highlight w:val="none"/>
                <w:lang w:val="en-US" w:eastAsia="zh-CN"/>
              </w:rPr>
              <w:t xml:space="preserve">建设</w:t>
            </w:r>
            <w:r>
              <w:rPr>
                <w:rFonts w:hint="eastAsia" w:ascii="宋体" w:hAnsi="宋体" w:cs="宋体"/>
                <w:sz w:val="24"/>
                <w:szCs w:val="24"/>
                <w:highlight w:val="none"/>
                <w:lang w:eastAsia="zh-CN"/>
              </w:rPr>
              <w:t xml:space="preserve">建水位预报预警应用系统。</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898"/>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项</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98"/>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1</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98"/>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898"/>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98"/>
              <w:ind w:firstLine="0"/>
              <w:jc w:val="center"/>
              <w:rPr>
                <w:rFonts w:ascii="宋体" w:hAnsi="宋体" w:cs="宋体"/>
                <w:sz w:val="24"/>
                <w:szCs w:val="24"/>
                <w:highlight w:val="none"/>
              </w:rPr>
            </w:pPr>
            <w:r>
              <w:rPr>
                <w:rFonts w:ascii="宋体" w:hAnsi="宋体" w:cs="宋体"/>
                <w:sz w:val="24"/>
                <w:szCs w:val="24"/>
                <w:highlight w:val="none"/>
              </w:rPr>
            </w:r>
            <w:r/>
          </w:p>
        </w:tc>
      </w:tr>
      <w:tr>
        <w:trPr>
          <w:trHeight w:val="2158"/>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98"/>
              <w:ind w:firstLine="0"/>
              <w:jc w:val="center"/>
              <w:rPr>
                <w:rFonts w:ascii="宋体" w:hAnsi="宋体" w:cs="宋体"/>
                <w:sz w:val="24"/>
                <w:szCs w:val="24"/>
                <w:highlight w:val="none"/>
              </w:rPr>
            </w:pPr>
            <w:r>
              <w:rPr>
                <w:rFonts w:hint="eastAsia" w:ascii="宋体" w:hAnsi="宋体" w:cs="宋体"/>
                <w:sz w:val="24"/>
                <w:szCs w:val="24"/>
                <w:highlight w:val="none"/>
                <w:lang w:eastAsia="zh-CN" w:bidi="ar"/>
              </w:rPr>
              <w:t xml:space="preserve">6</w:t>
            </w: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8"/>
              <w:ind w:firstLine="0"/>
              <w:jc w:val="center"/>
              <w:rPr>
                <w:rFonts w:ascii="宋体" w:hAnsi="宋体" w:cs="宋体"/>
                <w:sz w:val="24"/>
                <w:szCs w:val="24"/>
                <w:highlight w:val="none"/>
              </w:rPr>
            </w:pPr>
            <w:r>
              <w:rPr>
                <w:rFonts w:hint="eastAsia" w:ascii="宋体" w:hAnsi="宋体" w:cs="宋体"/>
                <w:sz w:val="24"/>
                <w:szCs w:val="24"/>
                <w:highlight w:val="none"/>
              </w:rPr>
              <w:t xml:space="preserve">调度决策方案</w:t>
            </w: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898"/>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应基于优化调度决策模型，建设调度决策方案生成功能。系统应结合上级防办调度指令、水位趋势预报、工程安全约束及实时运行工况，生成全线闸泵联合调度辅助方案。</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898"/>
              <w:ind w:firstLine="0"/>
              <w:jc w:val="center"/>
              <w:rPr>
                <w:rFonts w:ascii="宋体" w:hAnsi="宋体" w:cs="宋体"/>
                <w:sz w:val="24"/>
                <w:szCs w:val="24"/>
                <w:highlight w:val="none"/>
                <w:lang w:bidi="ar"/>
              </w:rPr>
            </w:pPr>
            <w:r>
              <w:rPr>
                <w:rFonts w:hint="eastAsia" w:ascii="宋体" w:hAnsi="宋体" w:cs="宋体"/>
                <w:sz w:val="24"/>
                <w:szCs w:val="24"/>
                <w:highlight w:val="none"/>
                <w:lang w:eastAsia="zh-CN"/>
              </w:rPr>
              <w:t xml:space="preserve">项</w:t>
            </w: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98"/>
              <w:ind w:firstLine="0"/>
              <w:jc w:val="center"/>
              <w:rPr>
                <w:rFonts w:ascii="宋体" w:hAnsi="宋体" w:cs="宋体"/>
                <w:sz w:val="24"/>
                <w:szCs w:val="24"/>
                <w:highlight w:val="none"/>
                <w:lang w:bidi="ar"/>
              </w:rPr>
            </w:pPr>
            <w:r>
              <w:rPr>
                <w:rFonts w:hint="eastAsia" w:ascii="宋体" w:hAnsi="宋体" w:cs="宋体"/>
                <w:sz w:val="24"/>
                <w:szCs w:val="24"/>
                <w:highlight w:val="none"/>
                <w:lang w:eastAsia="zh-CN"/>
              </w:rPr>
              <w:t xml:space="preserve">1</w:t>
            </w: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98"/>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898"/>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98"/>
              <w:ind w:firstLine="0"/>
              <w:jc w:val="center"/>
              <w:rPr>
                <w:rFonts w:ascii="宋体" w:hAnsi="宋体" w:cs="宋体"/>
                <w:sz w:val="24"/>
                <w:szCs w:val="24"/>
                <w:highlight w:val="none"/>
              </w:rPr>
            </w:pPr>
            <w:r>
              <w:rPr>
                <w:rFonts w:ascii="宋体" w:hAnsi="宋体" w:cs="宋体"/>
                <w:sz w:val="24"/>
                <w:szCs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98"/>
              <w:ind w:firstLine="0"/>
              <w:jc w:val="center"/>
              <w:rPr>
                <w:rFonts w:ascii="宋体" w:hAnsi="宋体" w:cs="宋体"/>
                <w:sz w:val="24"/>
                <w:szCs w:val="24"/>
                <w:highlight w:val="none"/>
              </w:rPr>
            </w:pPr>
            <w:r>
              <w:rPr>
                <w:rFonts w:hint="eastAsia" w:ascii="宋体" w:hAnsi="宋体" w:cs="宋体"/>
                <w:sz w:val="24"/>
                <w:szCs w:val="24"/>
                <w:highlight w:val="none"/>
                <w:lang w:eastAsia="zh-CN" w:bidi="ar"/>
              </w:rPr>
              <w:t xml:space="preserve">7</w:t>
            </w: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8"/>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调度方案预演与预案管理</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898"/>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系统应支持将已生成的调度方案或选取的历史典型调度方案加载至数字孪生场景中开展可视化模拟仿真，动态展示方案执行过程中水位变化、流量变化、水流传播过程及各站点运行状态变化，辅助调度人员提前研判方案执行效果和潜在风险。</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898"/>
              <w:ind w:firstLine="0"/>
              <w:jc w:val="center"/>
              <w:rPr>
                <w:rFonts w:ascii="宋体" w:hAnsi="宋体" w:cs="宋体"/>
                <w:sz w:val="24"/>
                <w:szCs w:val="24"/>
                <w:highlight w:val="none"/>
                <w:lang w:bidi="ar"/>
              </w:rPr>
            </w:pPr>
            <w:r>
              <w:rPr>
                <w:rFonts w:hint="eastAsia" w:ascii="宋体" w:hAnsi="宋体" w:cs="宋体"/>
                <w:sz w:val="24"/>
                <w:szCs w:val="24"/>
                <w:highlight w:val="none"/>
                <w:lang w:eastAsia="zh-CN"/>
              </w:rPr>
              <w:t xml:space="preserve">项</w:t>
            </w: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98"/>
              <w:ind w:firstLine="0"/>
              <w:jc w:val="center"/>
              <w:rPr>
                <w:rFonts w:ascii="宋体" w:hAnsi="宋体" w:cs="宋体"/>
                <w:sz w:val="24"/>
                <w:szCs w:val="24"/>
                <w:highlight w:val="none"/>
                <w:lang w:bidi="ar"/>
              </w:rPr>
            </w:pPr>
            <w:r>
              <w:rPr>
                <w:rFonts w:hint="eastAsia" w:ascii="宋体" w:hAnsi="宋体" w:cs="宋体"/>
                <w:sz w:val="24"/>
                <w:szCs w:val="24"/>
                <w:highlight w:val="none"/>
                <w:lang w:eastAsia="zh-CN"/>
              </w:rPr>
              <w:t xml:space="preserve">1</w:t>
            </w: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98"/>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898"/>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98"/>
              <w:ind w:firstLine="0"/>
              <w:jc w:val="center"/>
              <w:rPr>
                <w:rFonts w:ascii="宋体" w:hAnsi="宋体" w:cs="宋体"/>
                <w:sz w:val="24"/>
                <w:szCs w:val="24"/>
                <w:highlight w:val="none"/>
              </w:rPr>
            </w:pPr>
            <w:r>
              <w:rPr>
                <w:rFonts w:ascii="宋体" w:hAnsi="宋体" w:cs="宋体"/>
                <w:sz w:val="24"/>
                <w:szCs w:val="24"/>
                <w:highlight w:val="none"/>
              </w:rPr>
            </w:r>
            <w:r/>
          </w:p>
        </w:tc>
      </w:tr>
      <w:tr>
        <w:trPr>
          <w:trHeight w:val="612"/>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98"/>
              <w:ind w:firstLine="0"/>
              <w:jc w:val="center"/>
              <w:rPr>
                <w:rFonts w:ascii="宋体" w:hAnsi="宋体" w:cs="宋体"/>
                <w:b/>
                <w:bCs/>
                <w:sz w:val="24"/>
                <w:szCs w:val="24"/>
                <w:highlight w:val="none"/>
                <w:lang w:eastAsia="zh-CN"/>
              </w:rPr>
            </w:pPr>
            <w:r>
              <w:rPr>
                <w:rFonts w:hint="eastAsia" w:ascii="宋体" w:hAnsi="宋体" w:cs="宋体"/>
                <w:b/>
                <w:bCs/>
                <w:sz w:val="24"/>
                <w:szCs w:val="24"/>
                <w:highlight w:val="none"/>
                <w:lang w:eastAsia="zh-CN" w:bidi="ar"/>
              </w:rPr>
              <w:t xml:space="preserve">二</w:t>
            </w:r>
            <w:r>
              <w:rPr>
                <w:rFonts w:ascii="宋体" w:hAnsi="宋体" w:cs="宋体"/>
                <w:b/>
                <w:bCs/>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8"/>
              <w:ind w:firstLine="0"/>
              <w:jc w:val="center"/>
              <w:rPr>
                <w:rFonts w:ascii="宋体" w:hAnsi="宋体" w:cs="宋体"/>
                <w:b/>
                <w:bCs/>
                <w:sz w:val="24"/>
                <w:szCs w:val="24"/>
                <w:highlight w:val="none"/>
              </w:rPr>
            </w:pPr>
            <w:r>
              <w:rPr>
                <w:rFonts w:hint="eastAsia" w:ascii="宋体" w:hAnsi="宋体" w:cs="宋体"/>
                <w:b/>
                <w:bCs/>
                <w:sz w:val="24"/>
                <w:szCs w:val="24"/>
                <w:highlight w:val="none"/>
                <w:lang w:bidi="ar"/>
              </w:rPr>
              <w:t xml:space="preserve">入海口下泄流量预测</w:t>
            </w:r>
            <w:r>
              <w:rPr>
                <w:rFonts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898"/>
              <w:ind w:firstLine="400"/>
              <w:jc w:val="cente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898"/>
              <w:ind w:firstLine="400"/>
              <w:jc w:val="cente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98"/>
              <w:ind w:firstLine="400"/>
              <w:jc w:val="cente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98"/>
              <w:ind w:firstLine="402"/>
              <w:jc w:val="center"/>
              <w:rPr>
                <w:rFonts w:ascii="宋体" w:hAnsi="宋体" w:cs="宋体"/>
                <w:b/>
                <w:bCs/>
                <w:sz w:val="24"/>
                <w:szCs w:val="24"/>
                <w:highlight w:val="none"/>
              </w:rPr>
            </w:pPr>
            <w:r>
              <w:rPr>
                <w:rFonts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898"/>
              <w:ind w:firstLine="402"/>
              <w:jc w:val="center"/>
              <w:rPr>
                <w:rFonts w:ascii="宋体" w:hAnsi="宋体" w:cs="宋体"/>
                <w:b/>
                <w:bCs/>
                <w:sz w:val="24"/>
                <w:szCs w:val="24"/>
                <w:highlight w:val="none"/>
              </w:rPr>
            </w:pPr>
            <w:r>
              <w:rPr>
                <w:rFonts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98"/>
              <w:ind w:firstLine="402"/>
              <w:jc w:val="center"/>
              <w:rPr>
                <w:rFonts w:ascii="宋体" w:hAnsi="宋体" w:cs="宋体"/>
                <w:b/>
                <w:bCs/>
                <w:sz w:val="24"/>
                <w:szCs w:val="24"/>
                <w:highlight w:val="none"/>
              </w:rPr>
            </w:pPr>
            <w:r>
              <w:rPr>
                <w:rFonts w:ascii="宋体" w:hAnsi="宋体" w:cs="宋体"/>
                <w:b/>
                <w:bCs/>
                <w:sz w:val="24"/>
                <w:szCs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98"/>
              <w:ind w:firstLine="0"/>
              <w:jc w:val="center"/>
              <w:rPr>
                <w:rFonts w:ascii="宋体" w:hAnsi="宋体" w:cs="宋体"/>
                <w:sz w:val="24"/>
                <w:szCs w:val="24"/>
                <w:highlight w:val="none"/>
              </w:rPr>
            </w:pPr>
            <w:r>
              <w:rPr>
                <w:rFonts w:hint="eastAsia" w:ascii="宋体" w:hAnsi="宋体" w:cs="宋体"/>
                <w:sz w:val="24"/>
                <w:szCs w:val="24"/>
                <w:highlight w:val="none"/>
                <w:lang w:eastAsia="zh-CN" w:bidi="ar"/>
              </w:rPr>
              <w:t xml:space="preserve">1</w:t>
            </w: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8"/>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模型部署、接口开发与调试</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898"/>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应实现系统与第三方计算成果服务、工程自动化系统的数据互通与标准化传输。</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898"/>
              <w:ind w:firstLine="0"/>
              <w:jc w:val="center"/>
              <w:rPr>
                <w:rFonts w:ascii="宋体" w:hAnsi="宋体" w:cs="宋体"/>
                <w:sz w:val="24"/>
                <w:szCs w:val="24"/>
                <w:highlight w:val="none"/>
                <w:lang w:bidi="ar"/>
              </w:rPr>
            </w:pPr>
            <w:r>
              <w:rPr>
                <w:rFonts w:hint="eastAsia" w:ascii="宋体" w:hAnsi="宋体" w:cs="宋体"/>
                <w:sz w:val="24"/>
                <w:szCs w:val="24"/>
                <w:highlight w:val="none"/>
                <w:lang w:eastAsia="zh-CN"/>
              </w:rPr>
              <w:t xml:space="preserve">项</w:t>
            </w: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98"/>
              <w:ind w:firstLine="0"/>
              <w:jc w:val="center"/>
              <w:rPr>
                <w:rFonts w:ascii="宋体" w:hAnsi="宋体" w:cs="宋体"/>
                <w:sz w:val="24"/>
                <w:szCs w:val="24"/>
                <w:highlight w:val="none"/>
                <w:lang w:bidi="ar"/>
              </w:rPr>
            </w:pPr>
            <w:r>
              <w:rPr>
                <w:rFonts w:hint="eastAsia" w:ascii="宋体" w:hAnsi="宋体" w:cs="宋体"/>
                <w:sz w:val="24"/>
                <w:szCs w:val="24"/>
                <w:highlight w:val="none"/>
                <w:lang w:eastAsia="zh-CN"/>
              </w:rPr>
              <w:t xml:space="preserve">1</w:t>
            </w: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98"/>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898"/>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98"/>
              <w:ind w:firstLine="0"/>
              <w:jc w:val="center"/>
              <w:rPr>
                <w:rFonts w:ascii="宋体" w:hAnsi="宋体" w:cs="宋体"/>
                <w:sz w:val="24"/>
                <w:szCs w:val="24"/>
                <w:highlight w:val="none"/>
              </w:rPr>
            </w:pPr>
            <w:r>
              <w:rPr>
                <w:rFonts w:ascii="宋体" w:hAnsi="宋体" w:cs="宋体"/>
                <w:sz w:val="24"/>
                <w:szCs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98"/>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bidi="ar"/>
              </w:rPr>
              <w:t xml:space="preserve">2</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8"/>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二维GIS可视化展示及告警</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898"/>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应基于管理处现有二维GIS平台构建港道水沙一体化可视化体系，实现泥沙淤积态势的直观呈现与异常风险告警。</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898"/>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rPr>
              <w:t xml:space="preserve">项</w:t>
            </w: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98"/>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rPr>
              <w:t xml:space="preserve">1</w:t>
            </w: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98"/>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898"/>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98"/>
              <w:ind w:firstLine="0"/>
              <w:jc w:val="center"/>
              <w:rPr>
                <w:rFonts w:ascii="宋体" w:hAnsi="宋体" w:cs="宋体"/>
                <w:sz w:val="24"/>
                <w:szCs w:val="24"/>
                <w:highlight w:val="none"/>
              </w:rPr>
            </w:pPr>
            <w:r>
              <w:rPr>
                <w:rFonts w:ascii="宋体" w:hAnsi="宋体" w:cs="宋体"/>
                <w:sz w:val="24"/>
                <w:szCs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98"/>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bidi="ar"/>
              </w:rPr>
              <w:t xml:space="preserve">3</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8"/>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模型计算结果方案管理</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898"/>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应实现第三方泥沙淤积及下泄能力计算成果的统一管理、便捷调用、对比分析和成果输出。</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898"/>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rPr>
              <w:t xml:space="preserve">项</w:t>
            </w: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98"/>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rPr>
              <w:t xml:space="preserve">1</w:t>
            </w: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98"/>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898"/>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98"/>
              <w:ind w:firstLine="0"/>
              <w:jc w:val="center"/>
              <w:rPr>
                <w:rFonts w:ascii="宋体" w:hAnsi="宋体" w:cs="宋体"/>
                <w:sz w:val="24"/>
                <w:szCs w:val="24"/>
                <w:highlight w:val="none"/>
              </w:rPr>
            </w:pPr>
            <w:r>
              <w:rPr>
                <w:rFonts w:ascii="宋体" w:hAnsi="宋体" w:cs="宋体"/>
                <w:sz w:val="24"/>
                <w:szCs w:val="24"/>
                <w:highlight w:val="none"/>
              </w:rPr>
            </w:r>
            <w:r/>
          </w:p>
        </w:tc>
      </w:tr>
      <w:tr>
        <w:trPr>
          <w:trHeight w:val="745"/>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98"/>
              <w:ind w:firstLine="0"/>
              <w:jc w:val="center"/>
              <w:rPr>
                <w:rFonts w:ascii="宋体" w:hAnsi="宋体" w:cs="宋体"/>
                <w:b/>
                <w:bCs/>
                <w:sz w:val="24"/>
                <w:szCs w:val="24"/>
                <w:highlight w:val="none"/>
                <w:lang w:eastAsia="zh-CN"/>
              </w:rPr>
            </w:pPr>
            <w:r>
              <w:rPr>
                <w:rFonts w:hint="eastAsia" w:ascii="宋体" w:hAnsi="宋体" w:cs="宋体"/>
                <w:b/>
                <w:bCs/>
                <w:sz w:val="24"/>
                <w:szCs w:val="24"/>
                <w:highlight w:val="none"/>
                <w:lang w:eastAsia="zh-CN" w:bidi="ar"/>
              </w:rPr>
              <w:t xml:space="preserve">三</w:t>
            </w:r>
            <w:r>
              <w:rPr>
                <w:rFonts w:ascii="宋体" w:hAnsi="宋体" w:cs="宋体"/>
                <w:b/>
                <w:bCs/>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8"/>
              <w:ind w:firstLine="0"/>
              <w:jc w:val="center"/>
              <w:rPr>
                <w:rFonts w:ascii="宋体" w:hAnsi="宋体" w:cs="宋体"/>
                <w:b/>
                <w:bCs/>
                <w:sz w:val="24"/>
                <w:szCs w:val="24"/>
                <w:highlight w:val="none"/>
              </w:rPr>
            </w:pPr>
            <w:r>
              <w:rPr>
                <w:rFonts w:hint="eastAsia" w:ascii="宋体" w:hAnsi="宋体" w:cs="宋体"/>
                <w:b/>
                <w:bCs/>
                <w:sz w:val="24"/>
                <w:szCs w:val="24"/>
                <w:highlight w:val="none"/>
                <w:lang w:bidi="ar"/>
              </w:rPr>
              <w:t xml:space="preserve">总渠数字人问答</w:t>
            </w:r>
            <w:r>
              <w:rPr>
                <w:rFonts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898"/>
              <w:ind w:firstLine="400"/>
              <w:jc w:val="cente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898"/>
              <w:ind w:firstLine="400"/>
              <w:jc w:val="center"/>
              <w:rPr>
                <w:rFonts w:ascii="宋体" w:hAnsi="宋体" w:cs="宋体"/>
                <w:sz w:val="24"/>
                <w:szCs w:val="24"/>
                <w:highlight w:val="none"/>
                <w:lang w:eastAsia="zh-CN"/>
              </w:rPr>
            </w:pP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98"/>
              <w:ind w:firstLine="400"/>
              <w:jc w:val="center"/>
              <w:rPr>
                <w:rFonts w:ascii="宋体" w:hAnsi="宋体" w:cs="宋体"/>
                <w:sz w:val="24"/>
                <w:szCs w:val="24"/>
                <w:highlight w:val="none"/>
                <w:lang w:eastAsia="zh-CN"/>
              </w:rPr>
            </w:pP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98"/>
              <w:ind w:firstLine="402"/>
              <w:jc w:val="center"/>
              <w:rPr>
                <w:rFonts w:ascii="宋体" w:hAnsi="宋体" w:cs="宋体"/>
                <w:b/>
                <w:bCs/>
                <w:sz w:val="24"/>
                <w:szCs w:val="24"/>
                <w:highlight w:val="none"/>
              </w:rPr>
            </w:pPr>
            <w:r>
              <w:rPr>
                <w:rFonts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898"/>
              <w:ind w:firstLine="402"/>
              <w:jc w:val="center"/>
              <w:rPr>
                <w:rFonts w:ascii="宋体" w:hAnsi="宋体" w:cs="宋体"/>
                <w:b/>
                <w:bCs/>
                <w:sz w:val="24"/>
                <w:szCs w:val="24"/>
                <w:highlight w:val="none"/>
              </w:rPr>
            </w:pPr>
            <w:r>
              <w:rPr>
                <w:rFonts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98"/>
              <w:ind w:firstLine="402"/>
              <w:jc w:val="center"/>
              <w:rPr>
                <w:rFonts w:ascii="宋体" w:hAnsi="宋体" w:cs="宋体"/>
                <w:b/>
                <w:bCs/>
                <w:sz w:val="24"/>
                <w:szCs w:val="24"/>
                <w:highlight w:val="none"/>
              </w:rPr>
            </w:pPr>
            <w:r>
              <w:rPr>
                <w:rFonts w:ascii="宋体" w:hAnsi="宋体" w:cs="宋体"/>
                <w:b/>
                <w:bCs/>
                <w:sz w:val="24"/>
                <w:szCs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98"/>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bidi="ar"/>
              </w:rPr>
              <w:t xml:space="preserve">1</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8"/>
              <w:ind w:firstLine="0"/>
              <w:jc w:val="center"/>
              <w:rPr>
                <w:rFonts w:ascii="宋体" w:hAnsi="宋体" w:cs="宋体"/>
                <w:sz w:val="24"/>
                <w:szCs w:val="24"/>
                <w:highlight w:val="none"/>
              </w:rPr>
            </w:pPr>
            <w:r>
              <w:rPr>
                <w:rFonts w:hint="eastAsia" w:ascii="宋体" w:hAnsi="宋体" w:cs="宋体"/>
                <w:sz w:val="24"/>
                <w:szCs w:val="24"/>
                <w:highlight w:val="none"/>
              </w:rPr>
              <w:t xml:space="preserve">数字人问答模型</w:t>
            </w: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898"/>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应建设数字人问答支撑模型，主要包括自然语言意图识别与场景路由模型、知识检索与增强生成模型、统一知识底座与跨系统数据融通模型等。</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898"/>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rPr>
              <w:t xml:space="preserve">项</w:t>
            </w: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98"/>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rPr>
              <w:t xml:space="preserve">1</w:t>
            </w: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98"/>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898"/>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98"/>
              <w:ind w:firstLine="0"/>
              <w:jc w:val="center"/>
              <w:rPr>
                <w:rFonts w:ascii="宋体" w:hAnsi="宋体" w:cs="宋体"/>
                <w:sz w:val="24"/>
                <w:szCs w:val="24"/>
                <w:highlight w:val="none"/>
              </w:rPr>
            </w:pPr>
            <w:r>
              <w:rPr>
                <w:rFonts w:ascii="宋体" w:hAnsi="宋体" w:cs="宋体"/>
                <w:sz w:val="24"/>
                <w:szCs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98"/>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bidi="ar"/>
              </w:rPr>
              <w:t xml:space="preserve">2</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8"/>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数字人问答知识库建设</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898"/>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基于知识库管理能力，实现文档解析、知识清洗、Wiki知识管理、RAG检索增强等能力建设，为总渠数字人智能问答提供统一知识支撑。</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898"/>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rPr>
              <w:t xml:space="preserve">项</w:t>
            </w: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98"/>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rPr>
              <w:t xml:space="preserve">1</w:t>
            </w: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98"/>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898"/>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98"/>
              <w:ind w:firstLine="0"/>
              <w:jc w:val="center"/>
              <w:rPr>
                <w:rFonts w:ascii="宋体" w:hAnsi="宋体" w:cs="宋体"/>
                <w:sz w:val="24"/>
                <w:szCs w:val="24"/>
                <w:highlight w:val="none"/>
              </w:rPr>
            </w:pPr>
            <w:r>
              <w:rPr>
                <w:rFonts w:ascii="宋体" w:hAnsi="宋体" w:cs="宋体"/>
                <w:sz w:val="24"/>
                <w:szCs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98"/>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bidi="ar"/>
              </w:rPr>
              <w:t xml:space="preserve">3</w:t>
            </w: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8"/>
              <w:ind w:firstLine="0"/>
              <w:jc w:val="center"/>
              <w:rPr>
                <w:rFonts w:ascii="宋体" w:hAnsi="宋体" w:cs="宋体"/>
                <w:sz w:val="24"/>
                <w:szCs w:val="24"/>
                <w:highlight w:val="none"/>
              </w:rPr>
            </w:pPr>
            <w:r>
              <w:rPr>
                <w:rFonts w:hint="eastAsia" w:ascii="宋体" w:hAnsi="宋体" w:cs="宋体"/>
                <w:sz w:val="24"/>
                <w:szCs w:val="24"/>
                <w:highlight w:val="none"/>
              </w:rPr>
              <w:t xml:space="preserve">文档查询类问答</w:t>
            </w: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898"/>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用户应能够通过自然语言查询管理制度、规程规范、操作规程、隐患排查及整改情况、重大风险危险源辨识管控及备案情况等文档资料。系统应支持按照管理所、工程对象、资料类型和时间范围进行检索，返回相关文档摘要和资料清单，并支持查看对应文档原文。</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898"/>
              <w:ind w:firstLine="0"/>
              <w:jc w:val="center"/>
              <w:rPr>
                <w:rFonts w:ascii="宋体" w:hAnsi="宋体" w:cs="宋体"/>
                <w:sz w:val="24"/>
                <w:szCs w:val="24"/>
                <w:highlight w:val="none"/>
                <w:lang w:eastAsia="zh-CN"/>
              </w:rPr>
            </w:pP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98"/>
              <w:ind w:firstLine="0"/>
              <w:jc w:val="center"/>
              <w:rPr>
                <w:rFonts w:ascii="宋体" w:hAnsi="宋体" w:cs="宋体"/>
                <w:sz w:val="24"/>
                <w:szCs w:val="24"/>
                <w:highlight w:val="none"/>
                <w:lang w:eastAsia="zh-CN"/>
              </w:rPr>
            </w:pP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98"/>
              <w:ind w:firstLine="400"/>
              <w:jc w:val="center"/>
              <w:rPr>
                <w:rFonts w:ascii="宋体" w:hAnsi="宋体" w:cs="宋体"/>
                <w:sz w:val="24"/>
                <w:szCs w:val="24"/>
                <w:highlight w:val="none"/>
                <w:lang w:eastAsia="zh-CN" w:bidi="ar"/>
              </w:rPr>
            </w:pP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898"/>
              <w:ind w:firstLine="400"/>
              <w:jc w:val="center"/>
              <w:rPr>
                <w:rFonts w:ascii="宋体" w:hAnsi="宋体" w:cs="宋体"/>
                <w:sz w:val="24"/>
                <w:szCs w:val="24"/>
                <w:highlight w:val="none"/>
                <w:lang w:eastAsia="zh-CN" w:bidi="ar"/>
              </w:rPr>
            </w:pP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98"/>
              <w:ind w:firstLine="0"/>
              <w:jc w:val="center"/>
              <w:rPr>
                <w:rFonts w:ascii="宋体" w:hAnsi="宋体" w:cs="宋体"/>
                <w:sz w:val="24"/>
                <w:szCs w:val="24"/>
                <w:highlight w:val="none"/>
                <w:lang w:eastAsia="zh-CN"/>
              </w:rPr>
            </w:pPr>
            <w:r>
              <w:rPr>
                <w:rFonts w:ascii="宋体" w:hAnsi="宋体" w:cs="宋体"/>
                <w:sz w:val="24"/>
                <w:szCs w:val="24"/>
                <w:highlight w:val="none"/>
                <w:lang w:eastAsia="zh-CN"/>
              </w:rPr>
            </w:r>
            <w:r/>
          </w:p>
        </w:tc>
      </w:tr>
      <w:tr>
        <w:trPr>
          <w:trHeight w:val="11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98"/>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bidi="ar"/>
              </w:rPr>
              <w:t xml:space="preserve">4</w:t>
            </w: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8"/>
              <w:ind w:firstLine="0"/>
              <w:jc w:val="center"/>
              <w:rPr>
                <w:rFonts w:ascii="宋体" w:hAnsi="宋体" w:cs="宋体"/>
                <w:sz w:val="24"/>
                <w:szCs w:val="24"/>
                <w:highlight w:val="none"/>
              </w:rPr>
            </w:pPr>
            <w:r>
              <w:rPr>
                <w:rFonts w:hint="eastAsia" w:ascii="宋体" w:hAnsi="宋体" w:cs="宋体"/>
                <w:sz w:val="24"/>
                <w:szCs w:val="24"/>
                <w:highlight w:val="none"/>
              </w:rPr>
              <w:t xml:space="preserve">监测数据查询类问答</w:t>
            </w: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898"/>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应对接工程管理系统数据库及相关业务数据资源，支持通过自然语言查询工程工情、水情等实时监测数据。</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898"/>
              <w:ind w:firstLine="0"/>
              <w:jc w:val="center"/>
              <w:rPr>
                <w:rFonts w:ascii="宋体" w:hAnsi="宋体" w:cs="宋体"/>
                <w:sz w:val="24"/>
                <w:szCs w:val="24"/>
                <w:highlight w:val="none"/>
                <w:lang w:eastAsia="zh-CN"/>
              </w:rPr>
            </w:pP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98"/>
              <w:ind w:firstLine="0"/>
              <w:jc w:val="center"/>
              <w:rPr>
                <w:rFonts w:ascii="宋体" w:hAnsi="宋体" w:cs="宋体"/>
                <w:sz w:val="24"/>
                <w:szCs w:val="24"/>
                <w:highlight w:val="none"/>
                <w:lang w:eastAsia="zh-CN"/>
              </w:rPr>
            </w:pP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98"/>
              <w:ind w:firstLine="400"/>
              <w:jc w:val="center"/>
              <w:rPr>
                <w:rFonts w:ascii="宋体" w:hAnsi="宋体" w:cs="宋体"/>
                <w:sz w:val="24"/>
                <w:szCs w:val="24"/>
                <w:highlight w:val="none"/>
                <w:lang w:eastAsia="zh-CN" w:bidi="ar"/>
              </w:rPr>
            </w:pP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898"/>
              <w:ind w:firstLine="400"/>
              <w:jc w:val="center"/>
              <w:rPr>
                <w:rFonts w:ascii="宋体" w:hAnsi="宋体" w:cs="宋体"/>
                <w:sz w:val="24"/>
                <w:szCs w:val="24"/>
                <w:highlight w:val="none"/>
                <w:lang w:eastAsia="zh-CN" w:bidi="ar"/>
              </w:rPr>
            </w:pP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98"/>
              <w:ind w:firstLine="0"/>
              <w:jc w:val="center"/>
              <w:rPr>
                <w:rFonts w:ascii="宋体" w:hAnsi="宋体" w:cs="宋体"/>
                <w:sz w:val="24"/>
                <w:szCs w:val="24"/>
                <w:highlight w:val="none"/>
                <w:lang w:eastAsia="zh-CN"/>
              </w:rPr>
            </w:pPr>
            <w:r>
              <w:rPr>
                <w:rFonts w:ascii="宋体" w:hAnsi="宋体" w:cs="宋体"/>
                <w:sz w:val="24"/>
                <w:szCs w:val="24"/>
                <w:highlight w:val="none"/>
                <w:lang w:eastAsia="zh-CN"/>
              </w:rPr>
            </w:r>
            <w:r/>
          </w:p>
        </w:tc>
      </w:tr>
      <w:tr>
        <w:trPr>
          <w:trHeight w:val="11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98"/>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bidi="ar"/>
              </w:rPr>
              <w:t xml:space="preserve">5</w:t>
            </w: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8"/>
              <w:ind w:firstLine="0"/>
              <w:jc w:val="center"/>
              <w:rPr>
                <w:rFonts w:ascii="宋体" w:hAnsi="宋体" w:cs="宋体"/>
                <w:sz w:val="24"/>
                <w:szCs w:val="24"/>
                <w:highlight w:val="none"/>
                <w:lang w:val="en-US" w:eastAsia="zh-CN"/>
              </w:rPr>
            </w:pPr>
            <w:r>
              <w:rPr>
                <w:rFonts w:hint="eastAsia" w:ascii="宋体" w:hAnsi="宋体" w:cs="宋体"/>
                <w:sz w:val="24"/>
                <w:szCs w:val="24"/>
                <w:highlight w:val="none"/>
                <w:lang w:eastAsia="zh-CN"/>
              </w:rPr>
              <w:t xml:space="preserve">运行安全状态评估</w:t>
            </w:r>
            <w:r>
              <w:rPr>
                <w:rFonts w:hint="eastAsia" w:ascii="宋体" w:hAnsi="宋体" w:cs="宋体"/>
                <w:sz w:val="24"/>
                <w:szCs w:val="24"/>
                <w:highlight w:val="none"/>
                <w:lang w:val="en-US" w:eastAsia="zh-CN"/>
              </w:rPr>
              <w:t xml:space="preserve">成果查询类问答</w:t>
            </w:r>
            <w:r>
              <w:rPr>
                <w:rFonts w:ascii="宋体" w:hAnsi="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898"/>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应支持调用已建设的运行安全状态评估模型，能够根据实时监测数据计算模型成果，或调用最新一次模型计算成果，并对评估结果进行展示。</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898"/>
              <w:ind w:firstLine="0"/>
              <w:jc w:val="center"/>
              <w:rPr>
                <w:rFonts w:ascii="宋体" w:hAnsi="宋体" w:cs="宋体"/>
                <w:sz w:val="24"/>
                <w:szCs w:val="24"/>
                <w:highlight w:val="none"/>
                <w:lang w:eastAsia="zh-CN"/>
              </w:rPr>
            </w:pP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98"/>
              <w:ind w:firstLine="0"/>
              <w:jc w:val="center"/>
              <w:rPr>
                <w:rFonts w:ascii="宋体" w:hAnsi="宋体" w:cs="宋体"/>
                <w:sz w:val="24"/>
                <w:szCs w:val="24"/>
                <w:highlight w:val="none"/>
                <w:lang w:eastAsia="zh-CN"/>
              </w:rPr>
            </w:pP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98"/>
              <w:ind w:firstLine="400"/>
              <w:jc w:val="center"/>
              <w:rPr>
                <w:rFonts w:ascii="宋体" w:hAnsi="宋体" w:cs="宋体"/>
                <w:sz w:val="24"/>
                <w:szCs w:val="24"/>
                <w:highlight w:val="none"/>
                <w:lang w:eastAsia="zh-CN" w:bidi="ar"/>
              </w:rPr>
            </w:pP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898"/>
              <w:ind w:firstLine="400"/>
              <w:jc w:val="center"/>
              <w:rPr>
                <w:rFonts w:ascii="宋体" w:hAnsi="宋体" w:cs="宋体"/>
                <w:sz w:val="24"/>
                <w:szCs w:val="24"/>
                <w:highlight w:val="none"/>
                <w:lang w:eastAsia="zh-CN" w:bidi="ar"/>
              </w:rPr>
            </w:pP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98"/>
              <w:ind w:firstLine="0"/>
              <w:jc w:val="center"/>
              <w:rPr>
                <w:rFonts w:ascii="宋体" w:hAnsi="宋体" w:cs="宋体"/>
                <w:sz w:val="24"/>
                <w:szCs w:val="24"/>
                <w:highlight w:val="none"/>
                <w:lang w:eastAsia="zh-CN"/>
              </w:rPr>
            </w:pPr>
            <w:r>
              <w:rPr>
                <w:rFonts w:ascii="宋体" w:hAnsi="宋体" w:cs="宋体"/>
                <w:sz w:val="24"/>
                <w:szCs w:val="24"/>
                <w:highlight w:val="none"/>
                <w:lang w:eastAsia="zh-CN"/>
              </w:rPr>
            </w:r>
            <w:r/>
          </w:p>
        </w:tc>
      </w:tr>
      <w:tr>
        <w:trPr>
          <w:trHeight w:val="634"/>
        </w:trPr>
        <w:tc>
          <w:tcPr>
            <w:gridSpan w:val="5"/>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pStyle w:val="898"/>
              <w:ind w:firstLine="400"/>
              <w:jc w:val="center"/>
              <w:rPr>
                <w:rFonts w:ascii="宋体" w:hAnsi="宋体" w:cs="宋体"/>
                <w:sz w:val="24"/>
                <w:szCs w:val="24"/>
                <w:highlight w:val="none"/>
                <w:lang w:bidi="ar"/>
              </w:rPr>
            </w:pPr>
            <w:r>
              <w:rPr>
                <w:rFonts w:hint="eastAsia" w:ascii="宋体" w:hAnsi="宋体" w:cs="宋体"/>
                <w:sz w:val="24"/>
                <w:szCs w:val="24"/>
                <w:highlight w:val="none"/>
                <w:lang w:bidi="ar"/>
              </w:rPr>
              <w:t xml:space="preserve">合计</w:t>
            </w: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898"/>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898"/>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98"/>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r>
    </w:tbl>
    <w:p>
      <w:pPr>
        <w:pStyle w:val="898"/>
        <w:jc w:val="both"/>
        <w:spacing w:line="400" w:lineRule="exact"/>
        <w:rPr>
          <w:rFonts w:hint="eastAsia" w:ascii="宋体" w:hAnsi="宋体" w:cs="宋体"/>
          <w:sz w:val="21"/>
          <w:szCs w:val="21"/>
          <w:highlight w:val="none"/>
          <w:lang w:eastAsia="zh-CN"/>
        </w:rPr>
      </w:pPr>
      <w:r>
        <w:rPr>
          <w:rFonts w:hint="eastAsia" w:ascii="宋体" w:hAnsi="宋体" w:cs="宋体"/>
          <w:sz w:val="21"/>
          <w:szCs w:val="21"/>
          <w:highlight w:val="none"/>
          <w:lang w:eastAsia="zh-CN"/>
        </w:rPr>
      </w:r>
      <w:r/>
    </w:p>
    <w:p>
      <w:pPr>
        <w:pStyle w:val="898"/>
        <w:jc w:val="both"/>
        <w:spacing w:line="400" w:lineRule="exact"/>
        <w:rPr>
          <w:rFonts w:ascii="宋体" w:hAnsi="宋体" w:cs="宋体"/>
          <w:sz w:val="24"/>
          <w:szCs w:val="24"/>
          <w:highlight w:val="none"/>
          <w:lang w:eastAsia="zh-CN"/>
        </w:rPr>
      </w:pPr>
      <w:r>
        <w:rPr>
          <w:rFonts w:hint="eastAsia" w:ascii="宋体" w:hAnsi="宋体" w:cs="宋体"/>
          <w:sz w:val="24"/>
          <w:szCs w:val="24"/>
          <w:highlight w:val="none"/>
          <w:lang w:eastAsia="zh-CN"/>
        </w:rPr>
        <w:t xml:space="preserve">投标人（供应商）（盖单位章）：</w:t>
      </w:r>
      <w:r>
        <w:rPr>
          <w:rFonts w:ascii="宋体" w:hAnsi="宋体" w:cs="宋体"/>
          <w:sz w:val="24"/>
          <w:szCs w:val="24"/>
          <w:highlight w:val="none"/>
          <w:lang w:eastAsia="zh-CN"/>
        </w:rPr>
      </w:r>
      <w:r/>
    </w:p>
    <w:p>
      <w:pPr>
        <w:pStyle w:val="910"/>
        <w:ind w:left="0" w:firstLine="0"/>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pStyle w:val="910"/>
        <w:ind w:left="0" w:firstLine="0"/>
        <w:rPr>
          <w:rFonts w:hint="eastAsia"/>
          <w:sz w:val="24"/>
          <w:szCs w:val="28"/>
          <w:highlight w:val="none"/>
          <w:lang w:val="en-US" w:eastAsia="zh-CN"/>
        </w:rPr>
      </w:pPr>
      <w:r>
        <w:rPr>
          <w:rFonts w:hint="eastAsia" w:ascii="宋体" w:hAnsi="宋体" w:cs="宋体"/>
          <w:sz w:val="24"/>
          <w:szCs w:val="24"/>
          <w:highlight w:val="none"/>
          <w:lang w:eastAsia="zh-CN"/>
        </w:rPr>
        <w:t xml:space="preserve">法定代表人（或委托代理人）：（签名）</w:t>
      </w:r>
      <w:r>
        <w:rPr>
          <w:rFonts w:hint="eastAsia"/>
          <w:sz w:val="24"/>
          <w:szCs w:val="28"/>
          <w:highlight w:val="none"/>
          <w:lang w:val="en-US" w:eastAsia="zh-CN"/>
        </w:rPr>
      </w:r>
      <w:r/>
    </w:p>
    <w:p>
      <w:pPr>
        <w:pStyle w:val="898"/>
        <w:spacing w:before="120" w:after="120" w:line="0" w:lineRule="atLeast"/>
        <w:rPr>
          <w:rFonts w:ascii="宋体" w:hAnsi="Courier New" w:cs="Courier New"/>
          <w:sz w:val="32"/>
          <w:szCs w:val="32"/>
          <w:highlight w:val="none"/>
        </w:rPr>
      </w:pPr>
      <w:r>
        <w:rPr>
          <w:rFonts w:ascii="宋体" w:hAnsi="Courier New" w:cs="Courier New"/>
          <w:sz w:val="32"/>
          <w:szCs w:val="32"/>
          <w:highlight w:val="none"/>
        </w:rPr>
      </w:r>
      <w:r/>
    </w:p>
    <w:p>
      <w:pPr>
        <w:pStyle w:val="898"/>
        <w:jc w:val="center"/>
        <w:keepLines w:val="0"/>
        <w:keepNext/>
        <w:pageBreakBefore w:val="0"/>
        <w:spacing w:line="400" w:lineRule="exact"/>
        <w:widowControl w:val="off"/>
        <w:rPr>
          <w:rFonts w:hint="eastAsia" w:ascii="黑体" w:hAnsi="Times New Roman" w:eastAsia="黑体"/>
          <w:b w:val="0"/>
          <w:bCs/>
          <w:sz w:val="28"/>
          <w:szCs w:val="28"/>
          <w:highlight w:val="none"/>
        </w:rPr>
        <w:outlineLvl w:val="0"/>
      </w:pPr>
      <w:r/>
      <w:bookmarkStart w:id="173" w:name="_Toc120614281"/>
      <w:r>
        <w:rPr>
          <w:rFonts w:hint="eastAsia" w:ascii="黑体" w:hAnsi="Times New Roman" w:eastAsia="黑体"/>
          <w:b w:val="0"/>
          <w:bCs/>
          <w:sz w:val="28"/>
          <w:szCs w:val="28"/>
          <w:highlight w:val="none"/>
        </w:rPr>
        <w:br w:type="page" w:clear="all"/>
      </w:r>
      <w:r>
        <w:rPr>
          <w:rFonts w:hint="eastAsia" w:ascii="黑体" w:hAnsi="Times New Roman" w:eastAsia="黑体"/>
          <w:b w:val="0"/>
          <w:bCs/>
          <w:sz w:val="28"/>
          <w:szCs w:val="28"/>
          <w:highlight w:val="none"/>
        </w:rPr>
        <w:t xml:space="preserve">第五章  评审方法与评审标准</w:t>
      </w:r>
      <w:r>
        <w:rPr>
          <w:rFonts w:hint="eastAsia" w:ascii="黑体" w:hAnsi="Times New Roman" w:eastAsia="黑体"/>
          <w:b w:val="0"/>
          <w:bCs/>
          <w:sz w:val="28"/>
          <w:szCs w:val="28"/>
          <w:highlight w:val="none"/>
        </w:rPr>
      </w:r>
      <w:r/>
    </w:p>
    <w:p>
      <w:pPr>
        <w:pStyle w:val="898"/>
        <w:ind w:firstLine="643"/>
        <w:jc w:val="left"/>
        <w:keepLines w:val="0"/>
        <w:keepNext w:val="0"/>
        <w:pageBreakBefore w:val="0"/>
        <w:spacing w:before="120" w:after="120" w:line="400" w:lineRule="exact"/>
        <w:widowControl w:val="off"/>
        <w:rPr>
          <w:rFonts w:hint="eastAsia" w:ascii="方正仿宋_GBK" w:hAnsi="方正仿宋_GBK" w:eastAsia="方正仿宋_GBK" w:cs="方正仿宋_GBK"/>
          <w:b/>
          <w:sz w:val="32"/>
          <w:szCs w:val="32"/>
          <w:highlight w:val="none"/>
        </w:rPr>
      </w:pPr>
      <w:r>
        <w:rPr>
          <w:rFonts w:hint="eastAsia" w:ascii="方正仿宋_GBK" w:hAnsi="方正仿宋_GBK" w:eastAsia="方正仿宋_GBK" w:cs="方正仿宋_GBK"/>
          <w:b/>
          <w:sz w:val="32"/>
          <w:szCs w:val="32"/>
          <w:highlight w:val="none"/>
        </w:rPr>
      </w:r>
      <w:r/>
    </w:p>
    <w:p>
      <w:pPr>
        <w:pStyle w:val="898"/>
        <w:ind w:firstLine="562"/>
        <w:jc w:val="left"/>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政府采购政策功能落实</w:t>
      </w:r>
      <w:r>
        <w:rPr>
          <w:rFonts w:hint="eastAsia" w:ascii="方正仿宋_GBK" w:hAnsi="方正仿宋_GBK" w:eastAsia="方正仿宋_GBK" w:cs="方正仿宋_GBK"/>
          <w:b/>
          <w:sz w:val="28"/>
          <w:szCs w:val="28"/>
          <w:highlight w:val="none"/>
        </w:rPr>
      </w:r>
      <w:r/>
    </w:p>
    <w:p>
      <w:pPr>
        <w:pStyle w:val="898"/>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小微型企业价格扣除</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（1）本项目对小型和微型企业产品/本项目对小型和微型企业提供的服务 给予</w:t>
      </w:r>
      <w:r>
        <w:rPr>
          <w:rFonts w:hint="eastAsia" w:ascii="方正仿宋_GBK" w:hAnsi="方正仿宋_GBK" w:eastAsia="方正仿宋_GBK" w:cs="方正仿宋_GBK"/>
          <w:sz w:val="28"/>
          <w:szCs w:val="28"/>
          <w:highlight w:val="none"/>
          <w:u w:val="single"/>
        </w:rPr>
        <w:t xml:space="preserve">10%</w:t>
      </w:r>
      <w:r>
        <w:rPr>
          <w:rFonts w:hint="eastAsia" w:ascii="方正仿宋_GBK" w:hAnsi="方正仿宋_GBK" w:eastAsia="方正仿宋_GBK" w:cs="方正仿宋_GBK"/>
          <w:sz w:val="28"/>
          <w:szCs w:val="28"/>
          <w:highlight w:val="none"/>
        </w:rPr>
        <w:t xml:space="preserve">的扣除价格，用扣除后的价格参与评审。</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（2）供应商需按照采购文件的要求提供相应的《中小微企业声明函》。</w:t>
      </w:r>
      <w:r>
        <w:rPr>
          <w:rFonts w:hint="eastAsia" w:ascii="方正仿宋_GBK" w:hAnsi="方正仿宋_GBK" w:eastAsia="方正仿宋_GBK" w:cs="方正仿宋_GBK"/>
          <w:sz w:val="28"/>
          <w:szCs w:val="28"/>
          <w:highlight w:val="none"/>
        </w:rPr>
      </w:r>
      <w:r/>
    </w:p>
    <w:p>
      <w:pPr>
        <w:pStyle w:val="910"/>
        <w:ind w:left="0" w:firstLine="643"/>
        <w:spacing w:line="460" w:lineRule="exact"/>
        <w:rPr>
          <w:rFonts w:hint="eastAsia" w:eastAsia="方正仿宋_GBK"/>
          <w:b/>
          <w:bCs/>
          <w:sz w:val="32"/>
          <w:szCs w:val="32"/>
          <w:highlight w:val="none"/>
        </w:rPr>
      </w:pPr>
      <w:r>
        <w:rPr>
          <w:rFonts w:ascii="方正仿宋_GBK" w:hAnsi="方正仿宋_GBK" w:eastAsia="方正仿宋_GBK" w:cs="方正仿宋_GBK"/>
          <w:b/>
          <w:bCs/>
          <w:color w:val="333333"/>
          <w:sz w:val="32"/>
          <w:szCs w:val="32"/>
          <w:highlight w:val="none"/>
        </w:rPr>
        <w:t xml:space="preserve">注：非专门面向中小微型企业采购的采购项目采购包，供应商未提供本项目所投采购包提供服务的人员均为依照《中华人民共和国劳动合同法》订立劳动合同的从业人员的书面声明（书面声明格式见竞争性磋商文件第六章附件13），供应商将不享受《政府采购促进中小企业发展管理办法》规定的价格扣除优惠政策</w:t>
      </w:r>
      <w:r>
        <w:rPr>
          <w:rFonts w:hint="eastAsia" w:ascii="方正仿宋_GBK" w:hAnsi="方正仿宋_GBK" w:eastAsia="方正仿宋_GBK" w:cs="方正仿宋_GBK"/>
          <w:b/>
          <w:bCs/>
          <w:color w:val="333333"/>
          <w:sz w:val="32"/>
          <w:szCs w:val="32"/>
          <w:highlight w:val="none"/>
          <w:lang w:eastAsia="zh-CN"/>
        </w:rPr>
        <w:t xml:space="preserve">。</w:t>
      </w:r>
      <w:r>
        <w:rPr>
          <w:rFonts w:hint="eastAsia" w:eastAsia="方正仿宋_GBK"/>
          <w:b/>
          <w:bCs/>
          <w:sz w:val="32"/>
          <w:szCs w:val="32"/>
          <w:highlight w:val="none"/>
        </w:rPr>
      </w:r>
      <w:r/>
    </w:p>
    <w:p>
      <w:pPr>
        <w:pStyle w:val="898"/>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残疾人福利单位价格扣除</w:t>
      </w:r>
      <w:r>
        <w:rPr>
          <w:rFonts w:hint="eastAsia" w:ascii="方正仿宋_GBK" w:hAnsi="方正仿宋_GBK" w:eastAsia="方正仿宋_GBK" w:cs="方正仿宋_GBK"/>
          <w:sz w:val="28"/>
          <w:szCs w:val="28"/>
          <w:highlight w:val="none"/>
        </w:rPr>
      </w:r>
      <w:r/>
    </w:p>
    <w:p>
      <w:pPr>
        <w:pStyle w:val="898"/>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（1）本项目对残疾人福利性单位视同小型、微型企业，给予</w:t>
      </w:r>
      <w:r>
        <w:rPr>
          <w:rFonts w:hint="eastAsia" w:ascii="方正仿宋_GBK" w:hAnsi="方正仿宋_GBK" w:eastAsia="方正仿宋_GBK" w:cs="方正仿宋_GBK"/>
          <w:sz w:val="28"/>
          <w:szCs w:val="28"/>
          <w:highlight w:val="none"/>
          <w:u w:val="single"/>
        </w:rPr>
        <w:t xml:space="preserve">10%</w:t>
      </w:r>
      <w:r>
        <w:rPr>
          <w:rFonts w:hint="eastAsia" w:ascii="方正仿宋_GBK" w:hAnsi="方正仿宋_GBK" w:eastAsia="方正仿宋_GBK" w:cs="方正仿宋_GBK"/>
          <w:sz w:val="28"/>
          <w:szCs w:val="28"/>
          <w:highlight w:val="none"/>
        </w:rPr>
        <w:t xml:space="preserve">的价格扣除，用扣除后的价格参与评审。</w:t>
      </w:r>
      <w:r>
        <w:rPr>
          <w:rFonts w:hint="eastAsia" w:ascii="方正仿宋_GBK" w:hAnsi="方正仿宋_GBK" w:eastAsia="方正仿宋_GBK" w:cs="方正仿宋_GBK"/>
          <w:sz w:val="28"/>
          <w:szCs w:val="28"/>
          <w:highlight w:val="none"/>
        </w:rPr>
      </w:r>
      <w:r/>
    </w:p>
    <w:p>
      <w:pPr>
        <w:pStyle w:val="898"/>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（2）残疾人福利单位需按照采购文件的要求提供《残疾人福利性单位声明函》。</w:t>
      </w:r>
      <w:r>
        <w:rPr>
          <w:rFonts w:hint="eastAsia" w:ascii="方正仿宋_GBK" w:hAnsi="方正仿宋_GBK" w:eastAsia="方正仿宋_GBK" w:cs="方正仿宋_GBK"/>
          <w:sz w:val="28"/>
          <w:szCs w:val="28"/>
          <w:highlight w:val="none"/>
        </w:rPr>
      </w:r>
      <w:r/>
    </w:p>
    <w:p>
      <w:pPr>
        <w:pStyle w:val="898"/>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（3）残疾人福利单位标准请参照《关于促进残疾人就业政府采购政策的通知》（财库〔2017〕141号）。</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监狱和戒毒企业价格扣除</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（1）本项目对监狱和戒毒企业（简称监狱企业）视同小型、微型企业，给予</w:t>
      </w:r>
      <w:r>
        <w:rPr>
          <w:rFonts w:hint="eastAsia" w:ascii="方正仿宋_GBK" w:hAnsi="方正仿宋_GBK" w:eastAsia="方正仿宋_GBK" w:cs="方正仿宋_GBK"/>
          <w:sz w:val="28"/>
          <w:szCs w:val="28"/>
          <w:highlight w:val="none"/>
          <w:u w:val="single"/>
        </w:rPr>
        <w:t xml:space="preserve">10%</w:t>
      </w:r>
      <w:r>
        <w:rPr>
          <w:rFonts w:hint="eastAsia" w:ascii="方正仿宋_GBK" w:hAnsi="方正仿宋_GBK" w:eastAsia="方正仿宋_GBK" w:cs="方正仿宋_GBK"/>
          <w:sz w:val="28"/>
          <w:szCs w:val="28"/>
          <w:highlight w:val="none"/>
        </w:rPr>
        <w:t xml:space="preserve">的价格扣除，用扣除后的价格参与评审。</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8"/>
          <w:szCs w:val="28"/>
          <w:highlight w:val="none"/>
        </w:rPr>
        <w:t xml:space="preserve">供应商如不提供上述证明文件，价格将不做相应扣除</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（3）监狱企业标准请参照《关于政府采购支持监狱企业发展有关问题的通知》（财库〔2014〕68号）。</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残疾人福利单位、监狱企业属于小型、微型企业的，不重复享受政策。</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highlight w:val="none"/>
          <w:u w:val="single"/>
        </w:rPr>
        <w:t xml:space="preserve">30%</w:t>
      </w:r>
      <w:r>
        <w:rPr>
          <w:rFonts w:hint="eastAsia" w:ascii="方正仿宋_GBK" w:hAnsi="方正仿宋_GBK" w:eastAsia="方正仿宋_GBK" w:cs="方正仿宋_GBK"/>
          <w:sz w:val="28"/>
          <w:szCs w:val="28"/>
          <w:highlight w:val="none"/>
        </w:rPr>
        <w:t xml:space="preserve">以上的，给予联合体或者大中型企业</w:t>
      </w:r>
      <w:r>
        <w:rPr>
          <w:rFonts w:hint="eastAsia" w:ascii="方正仿宋_GBK" w:hAnsi="方正仿宋_GBK" w:eastAsia="方正仿宋_GBK" w:cs="方正仿宋_GBK"/>
          <w:sz w:val="28"/>
          <w:szCs w:val="28"/>
          <w:highlight w:val="none"/>
          <w:u w:val="single"/>
        </w:rPr>
        <w:t xml:space="preserve">4%</w:t>
      </w:r>
      <w:r>
        <w:rPr>
          <w:rFonts w:hint="eastAsia" w:ascii="方正仿宋_GBK" w:hAnsi="方正仿宋_GBK" w:eastAsia="方正仿宋_GBK" w:cs="方正仿宋_GBK"/>
          <w:sz w:val="28"/>
          <w:szCs w:val="28"/>
          <w:highlight w:val="none"/>
        </w:rPr>
        <w:t xml:space="preserve">的价格扣除，用扣除后的价格参与评审。</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联合体各方均为小型、微型企业（残疾人福利单位、监狱企业）的，联合体享受</w:t>
      </w:r>
      <w:r>
        <w:rPr>
          <w:rFonts w:hint="eastAsia" w:ascii="方正仿宋_GBK" w:hAnsi="方正仿宋_GBK" w:eastAsia="方正仿宋_GBK" w:cs="方正仿宋_GBK"/>
          <w:sz w:val="28"/>
          <w:szCs w:val="28"/>
          <w:highlight w:val="none"/>
          <w:u w:val="single"/>
        </w:rPr>
        <w:t xml:space="preserve">10%</w:t>
      </w:r>
      <w:r>
        <w:rPr>
          <w:rFonts w:hint="eastAsia" w:ascii="方正仿宋_GBK" w:hAnsi="方正仿宋_GBK" w:eastAsia="方正仿宋_GBK" w:cs="方正仿宋_GBK"/>
          <w:sz w:val="28"/>
          <w:szCs w:val="28"/>
          <w:highlight w:val="none"/>
        </w:rPr>
        <w:t xml:space="preserve">价格扣除，用扣除后的价格参与评审。</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7.采购本国产品的支持政策</w:t>
      </w:r>
      <w:r>
        <w:rPr>
          <w:rFonts w:hint="eastAsia" w:ascii="方正仿宋_GBK" w:hAnsi="方正仿宋_GBK" w:eastAsia="方正仿宋_GBK" w:cs="方正仿宋_GBK"/>
          <w:color w:val="000000"/>
          <w:sz w:val="28"/>
          <w:szCs w:val="28"/>
          <w:highlight w:val="none"/>
          <w:lang w:val="en-US" w:eastAsia="zh-CN"/>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7.1当采购包中含有货物的，供应商为该采购包提供的符合本国产品标准的货物成本之和占该供应商提供的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highlight w:val="none"/>
          <w:lang w:val="en-US" w:eastAsia="zh-CN"/>
        </w:rPr>
        <w:t xml:space="preserve">整个采购包</w:t>
      </w:r>
      <w:r>
        <w:rPr>
          <w:rFonts w:hint="eastAsia" w:ascii="方正仿宋_GBK" w:hAnsi="方正仿宋_GBK" w:eastAsia="方正仿宋_GBK" w:cs="方正仿宋_GBK"/>
          <w:color w:val="000000"/>
          <w:sz w:val="28"/>
          <w:szCs w:val="28"/>
          <w:highlight w:val="none"/>
          <w:lang w:val="en-US" w:eastAsia="zh-CN"/>
        </w:rPr>
        <w:t xml:space="preserve">成本之和的比例达到</w:t>
      </w:r>
      <w:r>
        <w:rPr>
          <w:rFonts w:hint="eastAsia" w:ascii="方正仿宋_GBK" w:hAnsi="方正仿宋_GBK" w:eastAsia="方正仿宋_GBK" w:cs="方正仿宋_GBK"/>
          <w:color w:val="000000"/>
          <w:sz w:val="28"/>
          <w:szCs w:val="28"/>
          <w:highlight w:val="none"/>
          <w:u w:val="none"/>
          <w:lang w:val="en-US" w:eastAsia="zh-CN"/>
        </w:rPr>
        <w:t xml:space="preserve">80%</w:t>
      </w:r>
      <w:r>
        <w:rPr>
          <w:rFonts w:hint="eastAsia" w:ascii="方正仿宋_GBK" w:hAnsi="方正仿宋_GBK" w:eastAsia="方正仿宋_GBK" w:cs="方正仿宋_GBK"/>
          <w:color w:val="000000"/>
          <w:sz w:val="28"/>
          <w:szCs w:val="28"/>
          <w:highlight w:val="none"/>
          <w:lang w:val="en-US" w:eastAsia="zh-CN"/>
        </w:rPr>
        <w:t xml:space="preserve">以上时（供应商需在“第六章 响应文件格式”的“附件1 分项报价表”中填写比例数值），依法对该供应商</w:t>
      </w:r>
      <w:r>
        <w:rPr>
          <w:rFonts w:hint="eastAsia" w:ascii="方正仿宋_GBK" w:hAnsi="方正仿宋_GBK" w:eastAsia="方正仿宋_GBK" w:cs="方正仿宋_GBK"/>
          <w:strike w:val="0"/>
          <w:color w:val="000000"/>
          <w:sz w:val="28"/>
          <w:szCs w:val="28"/>
          <w:highlight w:val="none"/>
          <w:lang w:val="en-US" w:eastAsia="zh-CN"/>
        </w:rPr>
        <w:t xml:space="preserve">整个采购包</w:t>
      </w:r>
      <w:r>
        <w:rPr>
          <w:rFonts w:hint="eastAsia" w:ascii="方正仿宋_GBK" w:hAnsi="方正仿宋_GBK" w:eastAsia="方正仿宋_GBK" w:cs="方正仿宋_GBK"/>
          <w:color w:val="000000"/>
          <w:sz w:val="28"/>
          <w:szCs w:val="28"/>
          <w:highlight w:val="none"/>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highlight w:val="none"/>
          <w:lang w:val="en-US" w:eastAsia="zh-CN"/>
        </w:rPr>
        <w:t xml:space="preserve">整个采购包</w:t>
      </w:r>
      <w:r>
        <w:rPr>
          <w:rFonts w:hint="eastAsia" w:ascii="方正仿宋_GBK" w:hAnsi="方正仿宋_GBK" w:eastAsia="方正仿宋_GBK" w:cs="方正仿宋_GBK"/>
          <w:color w:val="000000"/>
          <w:sz w:val="28"/>
          <w:szCs w:val="28"/>
          <w:highlight w:val="none"/>
          <w:lang w:val="en-US" w:eastAsia="zh-CN"/>
        </w:rPr>
        <w:t xml:space="preserve">的总报价给予</w:t>
      </w:r>
      <w:r>
        <w:rPr>
          <w:rFonts w:hint="eastAsia" w:ascii="方正仿宋_GBK" w:hAnsi="方正仿宋_GBK" w:eastAsia="方正仿宋_GBK" w:cs="方正仿宋_GBK"/>
          <w:color w:val="000000"/>
          <w:sz w:val="28"/>
          <w:szCs w:val="28"/>
          <w:highlight w:val="none"/>
          <w:u w:val="none"/>
          <w:lang w:val="en-US" w:eastAsia="zh-CN"/>
        </w:rPr>
        <w:t xml:space="preserve">20%</w:t>
      </w:r>
      <w:r>
        <w:rPr>
          <w:rFonts w:hint="eastAsia" w:ascii="方正仿宋_GBK" w:hAnsi="方正仿宋_GBK" w:eastAsia="方正仿宋_GBK" w:cs="方正仿宋_GBK"/>
          <w:color w:val="000000"/>
          <w:sz w:val="28"/>
          <w:szCs w:val="28"/>
          <w:highlight w:val="none"/>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highlight w:val="none"/>
          <w:u w:val="none"/>
          <w:lang w:val="en-US" w:eastAsia="zh-CN"/>
        </w:rPr>
        <w:t xml:space="preserve">不足80%</w:t>
      </w:r>
      <w:r>
        <w:rPr>
          <w:rFonts w:hint="eastAsia" w:ascii="方正仿宋_GBK" w:hAnsi="方正仿宋_GBK" w:eastAsia="方正仿宋_GBK" w:cs="方正仿宋_GBK"/>
          <w:color w:val="000000"/>
          <w:sz w:val="28"/>
          <w:szCs w:val="28"/>
          <w:highlight w:val="none"/>
          <w:lang w:val="en-US" w:eastAsia="zh-CN"/>
        </w:rPr>
        <w:t xml:space="preserve">的，将不享受本国产品价格评审优惠</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7.2</w:t>
      </w:r>
      <w:r>
        <w:rPr>
          <w:rFonts w:hint="eastAsia" w:ascii="方正仿宋_GBK" w:hAnsi="方正仿宋_GBK" w:eastAsia="方正仿宋_GBK" w:cs="方正仿宋_GBK"/>
          <w:color w:val="000000"/>
          <w:sz w:val="28"/>
          <w:szCs w:val="28"/>
          <w:highlight w:val="none"/>
        </w:rPr>
        <w:t xml:space="preserve">供应商需按照</w:t>
      </w: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文件的要求提供《关于符合本国产品标准的声明函》</w:t>
      </w:r>
      <w:r>
        <w:rPr>
          <w:rFonts w:hint="eastAsia" w:ascii="方正仿宋_GBK" w:hAnsi="方正仿宋_GBK" w:eastAsia="方正仿宋_GBK" w:cs="方正仿宋_GBK"/>
          <w:color w:val="000000"/>
          <w:sz w:val="28"/>
          <w:szCs w:val="28"/>
          <w:highlight w:val="none"/>
          <w:lang w:eastAsia="zh-CN"/>
        </w:rPr>
        <w:t xml:space="preserve">（以下简称《声明函》），如不提供</w:t>
      </w:r>
      <w:r>
        <w:rPr>
          <w:rFonts w:hint="eastAsia" w:ascii="方正仿宋_GBK" w:hAnsi="方正仿宋_GBK" w:eastAsia="方正仿宋_GBK" w:cs="方正仿宋_GBK"/>
          <w:color w:val="000000"/>
          <w:sz w:val="28"/>
          <w:szCs w:val="28"/>
          <w:highlight w:val="none"/>
          <w:lang w:val="en-US" w:eastAsia="zh-CN"/>
        </w:rPr>
        <w:t xml:space="preserve">将不享受本国产品价格评审优惠</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7.3 </w:t>
      </w:r>
      <w:r>
        <w:rPr>
          <w:rFonts w:hint="eastAsia" w:ascii="方正仿宋_GBK" w:hAnsi="方正仿宋_GBK" w:eastAsia="方正仿宋_GBK" w:cs="方正仿宋_GBK"/>
          <w:color w:val="000000"/>
          <w:sz w:val="28"/>
          <w:szCs w:val="28"/>
          <w:highlight w:val="none"/>
        </w:rPr>
        <w:t xml:space="preserve">供应商需在《声明函》中逐一、准确填写产品名称、厂名、生产厂址三项信息（</w:t>
      </w:r>
      <w:r>
        <w:rPr>
          <w:rFonts w:hint="eastAsia" w:ascii="方正仿宋_GBK" w:hAnsi="方正仿宋_GBK" w:eastAsia="方正仿宋_GBK" w:cs="方正仿宋_GBK"/>
          <w:color w:val="000000"/>
          <w:sz w:val="28"/>
          <w:szCs w:val="28"/>
          <w:highlight w:val="none"/>
          <w:lang w:val="en-US" w:eastAsia="zh-CN"/>
        </w:rPr>
        <w:t xml:space="preserve">《声明函》中标注“</w:t>
      </w:r>
      <w:r>
        <w:rPr>
          <w:rFonts w:hint="eastAsia" w:ascii="方正仿宋_GBK" w:hAnsi="方正仿宋_GBK" w:eastAsia="方正仿宋_GBK" w:cs="方正仿宋_GBK"/>
          <w:color w:val="000000"/>
          <w:sz w:val="28"/>
          <w:szCs w:val="28"/>
          <w:highlight w:val="none"/>
          <w:u w:val="single"/>
          <w:lang w:val="en-US" w:eastAsia="zh-CN"/>
        </w:rPr>
        <w:t xml:space="preserve">  /  </w:t>
      </w:r>
      <w:r>
        <w:rPr>
          <w:rFonts w:hint="eastAsia" w:ascii="方正仿宋_GBK" w:hAnsi="方正仿宋_GBK" w:eastAsia="方正仿宋_GBK" w:cs="方正仿宋_GBK"/>
          <w:color w:val="000000"/>
          <w:sz w:val="28"/>
          <w:szCs w:val="28"/>
          <w:highlight w:val="none"/>
          <w:lang w:val="en-US" w:eastAsia="zh-CN"/>
        </w:rPr>
        <w:t xml:space="preserve">”的地方无需填写</w:t>
      </w:r>
      <w:r>
        <w:rPr>
          <w:rFonts w:hint="eastAsia" w:ascii="方正仿宋_GBK" w:hAnsi="方正仿宋_GBK" w:eastAsia="方正仿宋_GBK" w:cs="方正仿宋_GBK"/>
          <w:color w:val="000000"/>
          <w:sz w:val="28"/>
          <w:szCs w:val="28"/>
          <w:highlight w:val="none"/>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7.4 评审</w:t>
      </w:r>
      <w:r>
        <w:rPr>
          <w:rFonts w:hint="eastAsia" w:ascii="方正仿宋_GBK" w:hAnsi="方正仿宋_GBK" w:eastAsia="方正仿宋_GBK" w:cs="方正仿宋_GBK"/>
          <w:color w:val="000000"/>
          <w:sz w:val="28"/>
          <w:szCs w:val="28"/>
          <w:highlight w:val="none"/>
        </w:rPr>
        <w:t xml:space="preserve">过程中如发现供应商在《声明函》内容含义不明确、同类事项与投标（响应）文件表述不一致或者有明显文字错误等情况的，</w:t>
      </w:r>
      <w:r>
        <w:rPr>
          <w:rFonts w:hint="eastAsia" w:ascii="方正仿宋_GBK" w:hAnsi="方正仿宋_GBK" w:eastAsia="方正仿宋_GBK" w:cs="方正仿宋_GBK"/>
          <w:color w:val="000000"/>
          <w:sz w:val="28"/>
          <w:szCs w:val="28"/>
          <w:highlight w:val="none"/>
          <w:lang w:eastAsia="zh-CN"/>
        </w:rPr>
        <w:t xml:space="preserve">磋商小组</w:t>
      </w:r>
      <w:r>
        <w:rPr>
          <w:rFonts w:hint="eastAsia" w:ascii="方正仿宋_GBK" w:hAnsi="方正仿宋_GBK" w:eastAsia="方正仿宋_GBK" w:cs="方正仿宋_GBK"/>
          <w:color w:val="000000"/>
          <w:sz w:val="28"/>
          <w:szCs w:val="28"/>
          <w:highlight w:val="none"/>
        </w:rPr>
        <w:t xml:space="preserve">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highlight w:val="none"/>
          <w:lang w:eastAsia="zh-CN"/>
        </w:rPr>
        <w:t xml:space="preserve">和磋商文件</w:t>
      </w:r>
      <w:r>
        <w:rPr>
          <w:rFonts w:hint="eastAsia" w:ascii="方正仿宋_GBK" w:hAnsi="方正仿宋_GBK" w:eastAsia="方正仿宋_GBK" w:cs="方正仿宋_GBK"/>
          <w:color w:val="000000"/>
          <w:sz w:val="28"/>
          <w:szCs w:val="28"/>
          <w:highlight w:val="none"/>
        </w:rPr>
        <w:t xml:space="preserve">规定的，供应商提供的相关产品视为不符合本国产品标准。</w:t>
      </w:r>
      <w:r>
        <w:rPr>
          <w:rFonts w:hint="eastAsia" w:ascii="方正仿宋_GBK" w:hAnsi="方正仿宋_GBK" w:eastAsia="方正仿宋_GBK" w:cs="方正仿宋_GBK"/>
          <w:color w:val="000000"/>
          <w:sz w:val="28"/>
          <w:szCs w:val="28"/>
          <w:highlight w:val="none"/>
        </w:rPr>
      </w:r>
      <w:r/>
    </w:p>
    <w:p>
      <w:pPr>
        <w:pStyle w:val="898"/>
        <w:ind w:firstLine="562"/>
        <w:jc w:val="left"/>
        <w:keepLines w:val="0"/>
        <w:pageBreakBefore w:val="0"/>
        <w:spacing w:before="120" w:after="120" w:line="400" w:lineRule="exact"/>
        <w:widowControl w:val="off"/>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br w:type="page" w:clear="all"/>
      </w:r>
      <w:r>
        <w:rPr>
          <w:rFonts w:hint="eastAsia" w:ascii="方正仿宋_GBK" w:hAnsi="方正仿宋_GBK" w:eastAsia="方正仿宋_GBK" w:cs="方正仿宋_GBK"/>
          <w:b/>
          <w:color w:val="000000"/>
          <w:sz w:val="28"/>
          <w:szCs w:val="28"/>
          <w:highlight w:val="none"/>
        </w:rPr>
        <w:t xml:space="preserve">评审方法与评审标准</w:t>
      </w:r>
      <w:r>
        <w:rPr>
          <w:rFonts w:hint="eastAsia" w:ascii="方正仿宋_GBK" w:hAnsi="方正仿宋_GBK" w:eastAsia="方正仿宋_GBK" w:cs="方正仿宋_GBK"/>
          <w:b/>
          <w:color w:val="000000"/>
          <w:sz w:val="28"/>
          <w:szCs w:val="28"/>
          <w:highlight w:val="none"/>
        </w:rPr>
      </w:r>
      <w:r/>
    </w:p>
    <w:tbl>
      <w:tblPr>
        <w:tblW w:w="88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419"/>
        <w:gridCol w:w="5864"/>
        <w:gridCol w:w="840"/>
      </w:tblGrid>
      <w:tr>
        <w:trPr/>
        <w:tc>
          <w:tcPr>
            <w:tcW w:w="696" w:type="dxa"/>
            <w:vAlign w:val="center"/>
            <w:textDirection w:val="lrTb"/>
            <w:noWrap w:val="false"/>
          </w:tcPr>
          <w:p>
            <w:pPr>
              <w:pStyle w:val="898"/>
              <w:ind w:firstLine="0"/>
              <w:jc w:val="center"/>
              <w:spacing w:line="400" w:lineRule="exact"/>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 xml:space="preserve">序号</w:t>
            </w:r>
            <w:r>
              <w:rPr>
                <w:rFonts w:hint="eastAsia" w:ascii="黑体" w:hAnsi="黑体" w:eastAsia="黑体" w:cs="黑体"/>
                <w:sz w:val="24"/>
                <w:szCs w:val="24"/>
                <w:highlight w:val="none"/>
                <w:lang w:val="en-US" w:eastAsia="zh-CN"/>
              </w:rPr>
            </w:r>
            <w:r/>
          </w:p>
        </w:tc>
        <w:tc>
          <w:tcPr>
            <w:tcW w:w="1419" w:type="dxa"/>
            <w:vAlign w:val="center"/>
            <w:textDirection w:val="lrTb"/>
            <w:noWrap w:val="false"/>
          </w:tcPr>
          <w:p>
            <w:pPr>
              <w:pStyle w:val="898"/>
              <w:ind w:firstLine="0"/>
              <w:jc w:val="center"/>
              <w:spacing w:line="400" w:lineRule="exact"/>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 xml:space="preserve">评审因素</w:t>
            </w:r>
            <w:r>
              <w:rPr>
                <w:rFonts w:hint="eastAsia" w:ascii="黑体" w:hAnsi="黑体" w:eastAsia="黑体" w:cs="黑体"/>
                <w:sz w:val="24"/>
                <w:szCs w:val="24"/>
                <w:highlight w:val="none"/>
                <w:lang w:val="en-US" w:eastAsia="zh-CN"/>
              </w:rPr>
            </w:r>
            <w:r/>
          </w:p>
        </w:tc>
        <w:tc>
          <w:tcPr>
            <w:tcW w:w="5864" w:type="dxa"/>
            <w:vAlign w:val="center"/>
            <w:textDirection w:val="lrTb"/>
            <w:noWrap w:val="false"/>
          </w:tcPr>
          <w:p>
            <w:pPr>
              <w:pStyle w:val="898"/>
              <w:ind w:firstLine="480"/>
              <w:jc w:val="center"/>
              <w:keepLines w:val="0"/>
              <w:keepNext w:val="0"/>
              <w:pageBreakBefore w:val="0"/>
              <w:spacing w:line="400" w:lineRule="exact"/>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评分标准</w:t>
            </w:r>
            <w:r>
              <w:rPr>
                <w:rFonts w:hint="eastAsia" w:ascii="黑体" w:hAnsi="黑体" w:eastAsia="黑体" w:cs="黑体"/>
                <w:color w:val="000000"/>
                <w:sz w:val="24"/>
                <w:szCs w:val="24"/>
                <w:highlight w:val="none"/>
                <w:lang w:val="en-US" w:eastAsia="zh-CN"/>
              </w:rPr>
            </w:r>
            <w:r/>
          </w:p>
        </w:tc>
        <w:tc>
          <w:tcPr>
            <w:tcW w:w="840" w:type="dxa"/>
            <w:vAlign w:val="center"/>
            <w:textDirection w:val="lrTb"/>
            <w:noWrap w:val="false"/>
          </w:tcPr>
          <w:p>
            <w:pPr>
              <w:pStyle w:val="898"/>
              <w:jc w:val="center"/>
              <w:keepLines w:val="0"/>
              <w:keepNext w:val="0"/>
              <w:pageBreakBefore w:val="0"/>
              <w:spacing w:line="400" w:lineRule="exact"/>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分数</w:t>
            </w:r>
            <w:r>
              <w:rPr>
                <w:rFonts w:hint="eastAsia" w:ascii="黑体" w:hAnsi="黑体" w:eastAsia="黑体" w:cs="黑体"/>
                <w:color w:val="000000"/>
                <w:sz w:val="24"/>
                <w:szCs w:val="24"/>
                <w:highlight w:val="none"/>
                <w:lang w:val="en-US" w:eastAsia="zh-CN"/>
              </w:rPr>
            </w:r>
            <w:r/>
          </w:p>
        </w:tc>
      </w:tr>
      <w:tr>
        <w:trPr/>
        <w:tc>
          <w:tcPr>
            <w:tcW w:w="696" w:type="dxa"/>
            <w:vAlign w:val="center"/>
            <w:textDirection w:val="lrTb"/>
            <w:noWrap w:val="false"/>
          </w:tcPr>
          <w:p>
            <w:pPr>
              <w:pStyle w:val="898"/>
              <w:ind w:firstLine="560"/>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宋体" w:hAnsi="宋体" w:eastAsia="宋体" w:cs="宋体"/>
                <w:color w:val="000000"/>
                <w:sz w:val="21"/>
                <w:szCs w:val="22"/>
                <w:highlight w:val="none"/>
                <w:lang w:val="en-US" w:eastAsia="zh-CN"/>
              </w:rPr>
              <w:t xml:space="preserve">1</w:t>
            </w:r>
            <w:r>
              <w:rPr>
                <w:rFonts w:hint="eastAsia" w:ascii="方正仿宋_GBK" w:hAnsi="方正仿宋_GBK" w:eastAsia="方正仿宋_GBK" w:cs="方正仿宋_GBK"/>
                <w:color w:val="000000"/>
                <w:sz w:val="28"/>
                <w:szCs w:val="28"/>
                <w:highlight w:val="none"/>
                <w:lang w:val="en-US" w:eastAsia="zh-CN"/>
              </w:rPr>
            </w:r>
            <w:r/>
          </w:p>
        </w:tc>
        <w:tc>
          <w:tcPr>
            <w:tcW w:w="1419" w:type="dxa"/>
            <w:vAlign w:val="center"/>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价格分</w:t>
            </w:r>
            <w:r>
              <w:rPr>
                <w:rFonts w:hint="eastAsia" w:ascii="方正仿宋_GBK" w:hAnsi="方正仿宋_GBK" w:eastAsia="方正仿宋_GBK" w:cs="方正仿宋_GBK"/>
                <w:color w:val="000000"/>
                <w:sz w:val="28"/>
                <w:szCs w:val="28"/>
                <w:highlight w:val="none"/>
                <w:lang w:val="en-US" w:eastAsia="zh-CN"/>
              </w:rPr>
            </w:r>
            <w:r/>
          </w:p>
          <w:p>
            <w:pPr>
              <w:pStyle w:val="898"/>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sz w:val="28"/>
                <w:szCs w:val="28"/>
                <w:highlight w:val="none"/>
              </w:rPr>
              <w:t xml:space="preserve">（10分）</w:t>
            </w:r>
            <w:r>
              <w:rPr>
                <w:rFonts w:hint="eastAsia" w:ascii="方正仿宋_GBK" w:hAnsi="方正仿宋_GBK" w:eastAsia="方正仿宋_GBK" w:cs="方正仿宋_GBK"/>
                <w:color w:val="000000"/>
                <w:sz w:val="28"/>
                <w:szCs w:val="28"/>
                <w:highlight w:val="none"/>
                <w:lang w:val="en-US" w:eastAsia="zh-CN"/>
              </w:rPr>
            </w:r>
            <w:r/>
          </w:p>
        </w:tc>
        <w:tc>
          <w:tcPr>
            <w:tcW w:w="5864" w:type="dxa"/>
            <w:vAlign w:val="center"/>
            <w:textDirection w:val="lrTb"/>
            <w:noWrap w:val="false"/>
          </w:tcPr>
          <w:p>
            <w:pPr>
              <w:pStyle w:val="89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价格分采用低价优先法计算，即满足磋商文件要求且最后报价最低的供应商的价格为磋商基准价，其价格分为满分10分，</w:t>
            </w:r>
            <w:r>
              <w:rPr>
                <w:rFonts w:hint="eastAsia" w:ascii="方正仿宋_GBK" w:hAnsi="方正仿宋_GBK" w:eastAsia="方正仿宋_GBK" w:cs="方正仿宋_GBK"/>
                <w:color w:val="000000"/>
                <w:sz w:val="28"/>
                <w:szCs w:val="28"/>
                <w:highlight w:val="none"/>
                <w:lang w:eastAsia="zh-CN"/>
              </w:rPr>
            </w:r>
            <w:r/>
          </w:p>
          <w:p>
            <w:pPr>
              <w:pStyle w:val="898"/>
              <w:ind w:firstLine="560"/>
              <w:keepLines w:val="0"/>
              <w:keepNext w:val="0"/>
              <w:pageBreakBefore w:val="0"/>
              <w:spacing w:line="400" w:lineRule="exact"/>
              <w:widowControl w:val="off"/>
              <w:rPr>
                <w:rFonts w:hint="eastAsia"/>
                <w:b/>
                <w:bCs/>
                <w:highlight w:val="none"/>
                <w:lang w:eastAsia="zh-CN"/>
              </w:rPr>
            </w:pPr>
            <w:r>
              <w:rPr>
                <w:rFonts w:hint="eastAsia" w:ascii="方正仿宋_GBK" w:hAnsi="方正仿宋_GBK" w:eastAsia="方正仿宋_GBK" w:cs="方正仿宋_GBK"/>
                <w:color w:val="000000"/>
                <w:sz w:val="28"/>
                <w:szCs w:val="28"/>
                <w:highlight w:val="none"/>
                <w:lang w:eastAsia="zh-CN"/>
              </w:rPr>
              <w:t xml:space="preserve">其它供应商的价格分统一按照下列公式计算：磋商报价得分=（磋商基准价/最后磋商报价）×10分。分值保留小数点后2位。</w:t>
            </w:r>
            <w:r>
              <w:rPr>
                <w:rFonts w:hint="eastAsia"/>
                <w:b/>
                <w:bCs/>
                <w:highlight w:val="none"/>
                <w:lang w:eastAsia="zh-CN"/>
              </w:rPr>
            </w:r>
            <w:r/>
          </w:p>
        </w:tc>
        <w:tc>
          <w:tcPr>
            <w:tcW w:w="840" w:type="dxa"/>
            <w:vAlign w:val="center"/>
            <w:textDirection w:val="lrTb"/>
            <w:noWrap w:val="false"/>
          </w:tcPr>
          <w:p>
            <w:pPr>
              <w:pStyle w:val="898"/>
              <w:keepLines w:val="0"/>
              <w:keepNext w:val="0"/>
              <w:pageBreakBefore w:val="0"/>
              <w:spacing w:line="400" w:lineRule="exact"/>
              <w:widowControl w:val="off"/>
              <w:rPr>
                <w:rFonts w:hint="eastAsia" w:ascii="方正仿宋_GBK" w:hAnsi="方正仿宋_GBK" w:eastAsia="方正仿宋_GBK" w:cs="方正仿宋_GBK"/>
                <w:b w:val="0"/>
                <w:bCs w:val="0"/>
                <w:color w:val="000000"/>
                <w:sz w:val="24"/>
                <w:szCs w:val="24"/>
                <w:highlight w:val="none"/>
                <w:lang w:val="en-US" w:eastAsia="zh-CN"/>
              </w:rPr>
            </w:pPr>
            <w:r>
              <w:rPr>
                <w:rFonts w:hint="eastAsia" w:ascii="方正仿宋_GBK" w:hAnsi="方正仿宋_GBK" w:eastAsia="方正仿宋_GBK" w:cs="方正仿宋_GBK"/>
                <w:b w:val="0"/>
                <w:bCs w:val="0"/>
                <w:color w:val="000000"/>
                <w:sz w:val="24"/>
                <w:szCs w:val="24"/>
                <w:highlight w:val="none"/>
                <w:lang w:val="en-US" w:eastAsia="zh-CN"/>
              </w:rPr>
              <w:t xml:space="preserve">10分</w:t>
            </w:r>
            <w:r>
              <w:rPr>
                <w:rFonts w:hint="eastAsia" w:ascii="方正仿宋_GBK" w:hAnsi="方正仿宋_GBK" w:eastAsia="方正仿宋_GBK" w:cs="方正仿宋_GBK"/>
                <w:b w:val="0"/>
                <w:bCs w:val="0"/>
                <w:color w:val="000000"/>
                <w:sz w:val="24"/>
                <w:szCs w:val="24"/>
                <w:highlight w:val="none"/>
                <w:lang w:val="en-US" w:eastAsia="zh-CN"/>
              </w:rPr>
            </w:r>
            <w:r/>
          </w:p>
        </w:tc>
      </w:tr>
      <w:tr>
        <w:trPr/>
        <w:tc>
          <w:tcPr>
            <w:gridSpan w:val="4"/>
            <w:tcW w:w="8819" w:type="dxa"/>
            <w:vAlign w:val="center"/>
            <w:textDirection w:val="lrTb"/>
            <w:noWrap w:val="false"/>
          </w:tcPr>
          <w:p>
            <w:pPr>
              <w:pStyle w:val="898"/>
              <w:keepLines w:val="0"/>
              <w:keepNext w:val="0"/>
              <w:pageBreakBefore w:val="0"/>
              <w:spacing w:line="400" w:lineRule="exact"/>
              <w:widowControl w:val="off"/>
              <w:rPr>
                <w:rFonts w:hint="eastAsia" w:ascii="方正仿宋_GBK" w:hAnsi="方正仿宋_GBK" w:eastAsia="方正仿宋_GBK" w:cs="方正仿宋_GBK"/>
                <w:b w:val="0"/>
                <w:bCs w:val="0"/>
                <w:color w:val="000000"/>
                <w:sz w:val="24"/>
                <w:szCs w:val="24"/>
                <w:highlight w:val="none"/>
                <w:lang w:val="en-US" w:eastAsia="zh-CN"/>
              </w:rPr>
            </w:pPr>
            <w:r>
              <w:rPr>
                <w:rFonts w:hint="eastAsia" w:ascii="方正仿宋_GBK" w:hAnsi="方正仿宋_GBK" w:eastAsia="方正仿宋_GBK" w:cs="方正仿宋_GBK"/>
                <w:b/>
                <w:bCs/>
                <w:color w:val="000000"/>
                <w:sz w:val="24"/>
                <w:szCs w:val="24"/>
                <w:highlight w:val="none"/>
                <w:lang w:val="en-US" w:eastAsia="zh-CN"/>
              </w:rPr>
              <w:t xml:space="preserve">商务部分（32分）</w:t>
            </w:r>
            <w:r>
              <w:rPr>
                <w:rFonts w:hint="eastAsia" w:ascii="方正仿宋_GBK" w:hAnsi="方正仿宋_GBK" w:eastAsia="方正仿宋_GBK" w:cs="方正仿宋_GBK"/>
                <w:b w:val="0"/>
                <w:bCs w:val="0"/>
                <w:color w:val="000000"/>
                <w:sz w:val="24"/>
                <w:szCs w:val="24"/>
                <w:highlight w:val="none"/>
                <w:lang w:val="en-US" w:eastAsia="zh-CN"/>
              </w:rPr>
            </w:r>
            <w:r/>
          </w:p>
        </w:tc>
      </w:tr>
      <w:tr>
        <w:trPr/>
        <w:tc>
          <w:tcPr>
            <w:tcW w:w="696" w:type="dxa"/>
            <w:vAlign w:val="center"/>
            <w:textDirection w:val="lrTb"/>
            <w:noWrap w:val="false"/>
          </w:tcPr>
          <w:p>
            <w:pPr>
              <w:pStyle w:val="898"/>
              <w:ind w:firstLine="0"/>
              <w:jc w:val="center"/>
              <w:keepLines w:val="0"/>
              <w:keepNext w:val="0"/>
              <w:pageBreakBefore w:val="0"/>
              <w:spacing w:line="400" w:lineRule="exact"/>
              <w:widowControl w:val="off"/>
              <w:rPr>
                <w:rFonts w:hint="eastAsia" w:ascii="宋体" w:hAnsi="宋体" w:eastAsia="宋体" w:cs="宋体"/>
                <w:highlight w:val="none"/>
                <w:lang w:val="en-US" w:eastAsia="zh-CN"/>
              </w:rPr>
            </w:pPr>
            <w:r>
              <w:rPr>
                <w:rFonts w:hint="eastAsia" w:ascii="宋体" w:hAnsi="宋体" w:cs="宋体"/>
                <w:highlight w:val="none"/>
                <w:lang w:val="en-US" w:eastAsia="zh-CN"/>
              </w:rPr>
              <w:t xml:space="preserve">2</w:t>
            </w:r>
            <w:r>
              <w:rPr>
                <w:rFonts w:hint="eastAsia" w:ascii="宋体" w:hAnsi="宋体" w:eastAsia="宋体" w:cs="宋体"/>
                <w:highlight w:val="none"/>
                <w:lang w:val="en-US" w:eastAsia="zh-CN"/>
              </w:rPr>
            </w:r>
            <w:r/>
          </w:p>
        </w:tc>
        <w:tc>
          <w:tcPr>
            <w:tcW w:w="1419" w:type="dxa"/>
            <w:vAlign w:val="center"/>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综合实力</w:t>
            </w:r>
            <w:r>
              <w:rPr>
                <w:rFonts w:hint="eastAsia" w:ascii="方正仿宋_GBK" w:hAnsi="方正仿宋_GBK" w:eastAsia="方正仿宋_GBK" w:cs="方正仿宋_GBK"/>
                <w:color w:val="000000"/>
                <w:sz w:val="28"/>
                <w:szCs w:val="28"/>
                <w:highlight w:val="none"/>
                <w:lang w:eastAsia="zh-CN"/>
              </w:rPr>
            </w:r>
            <w:r/>
          </w:p>
          <w:p>
            <w:pPr>
              <w:pStyle w:val="898"/>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（3分）</w:t>
            </w:r>
            <w:r>
              <w:rPr>
                <w:rFonts w:hint="eastAsia" w:ascii="方正仿宋_GBK" w:hAnsi="方正仿宋_GBK" w:eastAsia="方正仿宋_GBK" w:cs="方正仿宋_GBK"/>
                <w:color w:val="000000"/>
                <w:sz w:val="28"/>
                <w:szCs w:val="28"/>
                <w:highlight w:val="none"/>
                <w:lang w:eastAsia="zh-CN"/>
              </w:rPr>
            </w:r>
            <w:r/>
          </w:p>
        </w:tc>
        <w:tc>
          <w:tcPr>
            <w:tcW w:w="5864" w:type="dxa"/>
            <w:vAlign w:val="center"/>
            <w:textDirection w:val="lrTb"/>
            <w:noWrap w:val="false"/>
          </w:tcPr>
          <w:p>
            <w:pPr>
              <w:pStyle w:val="898"/>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w:t>
            </w:r>
            <w:bookmarkStart w:id="174" w:name="OLE_LINK3"/>
            <w:r/>
            <w:bookmarkStart w:id="175" w:name="OLE_LINK4"/>
            <w:r>
              <w:rPr>
                <w:rFonts w:hint="eastAsia" w:ascii="方正仿宋_GBK" w:hAnsi="方正仿宋_GBK" w:eastAsia="方正仿宋_GBK" w:cs="方正仿宋_GBK"/>
                <w:sz w:val="28"/>
                <w:szCs w:val="28"/>
                <w:highlight w:val="none"/>
              </w:rPr>
              <w:t xml:space="preserve">应商具有ISO9001 质量管理体系认证的，得3分，未提供或未按要求提供的不得分</w:t>
            </w:r>
            <w:bookmarkEnd w:id="174"/>
            <w:r/>
            <w:bookmarkEnd w:id="175"/>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注：上述证书须提供有效期内的证书复印件。</w:t>
            </w:r>
            <w:r>
              <w:rPr>
                <w:rFonts w:hint="eastAsia" w:ascii="方正仿宋_GBK" w:hAnsi="方正仿宋_GBK" w:eastAsia="方正仿宋_GBK" w:cs="方正仿宋_GBK"/>
                <w:color w:val="000000"/>
                <w:sz w:val="28"/>
                <w:szCs w:val="28"/>
                <w:highlight w:val="none"/>
                <w:lang w:eastAsia="zh-CN"/>
              </w:rPr>
            </w:r>
            <w:r/>
          </w:p>
        </w:tc>
        <w:tc>
          <w:tcPr>
            <w:tcW w:w="840" w:type="dxa"/>
            <w:vAlign w:val="center"/>
            <w:textDirection w:val="lrTb"/>
            <w:noWrap w:val="false"/>
          </w:tcPr>
          <w:p>
            <w:pPr>
              <w:pStyle w:val="898"/>
              <w:spacing w:before="120" w:after="120" w:line="400" w:lineRule="exact"/>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3分</w:t>
            </w:r>
            <w:r>
              <w:rPr>
                <w:rFonts w:hint="eastAsia" w:ascii="方正仿宋_GBK" w:hAnsi="方正仿宋_GBK" w:eastAsia="方正仿宋_GBK" w:cs="方正仿宋_GBK"/>
                <w:b w:val="0"/>
                <w:bCs w:val="0"/>
                <w:sz w:val="24"/>
                <w:szCs w:val="24"/>
                <w:highlight w:val="none"/>
                <w:lang w:val="en-US" w:eastAsia="zh-CN"/>
              </w:rPr>
            </w:r>
            <w:r/>
          </w:p>
        </w:tc>
      </w:tr>
      <w:tr>
        <w:trPr/>
        <w:tc>
          <w:tcPr>
            <w:tcW w:w="696" w:type="dxa"/>
            <w:vAlign w:val="center"/>
            <w:textDirection w:val="lrTb"/>
            <w:noWrap w:val="false"/>
          </w:tcPr>
          <w:p>
            <w:pPr>
              <w:pStyle w:val="898"/>
              <w:ind w:firstLine="0"/>
              <w:jc w:val="center"/>
              <w:spacing w:line="400" w:lineRule="exact"/>
              <w:rPr>
                <w:rFonts w:hint="eastAsia" w:ascii="宋体" w:hAnsi="宋体" w:eastAsia="宋体" w:cs="宋体"/>
                <w:highlight w:val="none"/>
                <w:lang w:val="en-US" w:eastAsia="zh-CN"/>
              </w:rPr>
            </w:pPr>
            <w:r>
              <w:rPr>
                <w:rFonts w:hint="eastAsia" w:ascii="宋体" w:hAnsi="宋体" w:cs="宋体"/>
                <w:highlight w:val="none"/>
                <w:lang w:val="en-US" w:eastAsia="zh-CN"/>
              </w:rPr>
              <w:t xml:space="preserve">3</w:t>
            </w:r>
            <w:r>
              <w:rPr>
                <w:rFonts w:hint="eastAsia" w:ascii="宋体" w:hAnsi="宋体" w:eastAsia="宋体" w:cs="宋体"/>
                <w:highlight w:val="none"/>
                <w:lang w:val="en-US" w:eastAsia="zh-CN"/>
              </w:rPr>
            </w:r>
            <w:r/>
          </w:p>
        </w:tc>
        <w:tc>
          <w:tcPr>
            <w:tcW w:w="1419" w:type="dxa"/>
            <w:vAlign w:val="center"/>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业绩</w:t>
            </w:r>
            <w:r>
              <w:rPr>
                <w:rFonts w:hint="eastAsia" w:ascii="方正仿宋_GBK" w:hAnsi="方正仿宋_GBK" w:eastAsia="方正仿宋_GBK" w:cs="方正仿宋_GBK"/>
                <w:color w:val="000000"/>
                <w:sz w:val="28"/>
                <w:szCs w:val="28"/>
                <w:highlight w:val="none"/>
                <w:lang w:eastAsia="zh-CN"/>
              </w:rPr>
            </w:r>
            <w:r/>
          </w:p>
          <w:p>
            <w:pPr>
              <w:pStyle w:val="898"/>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10</w:t>
            </w:r>
            <w:r>
              <w:rPr>
                <w:rFonts w:hint="eastAsia" w:ascii="方正仿宋_GBK" w:hAnsi="方正仿宋_GBK" w:eastAsia="方正仿宋_GBK" w:cs="方正仿宋_GBK"/>
                <w:sz w:val="28"/>
                <w:szCs w:val="28"/>
                <w:highlight w:val="none"/>
              </w:rPr>
              <w:t xml:space="preserve">分）</w:t>
            </w:r>
            <w:r>
              <w:rPr>
                <w:rFonts w:hint="eastAsia" w:ascii="方正仿宋_GBK" w:hAnsi="方正仿宋_GBK" w:eastAsia="方正仿宋_GBK" w:cs="方正仿宋_GBK"/>
                <w:color w:val="000000"/>
                <w:sz w:val="28"/>
                <w:szCs w:val="28"/>
                <w:highlight w:val="none"/>
                <w:lang w:eastAsia="zh-CN"/>
              </w:rPr>
            </w:r>
            <w:r/>
          </w:p>
          <w:p>
            <w:pPr>
              <w:pStyle w:val="898"/>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5864" w:type="dxa"/>
            <w:vAlign w:val="center"/>
            <w:textDirection w:val="lrTb"/>
            <w:noWrap w:val="false"/>
          </w:tcPr>
          <w:p>
            <w:pPr>
              <w:pStyle w:val="89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3.1业绩</w:t>
            </w:r>
            <w:r>
              <w:rPr>
                <w:rFonts w:hint="eastAsia" w:ascii="方正仿宋_GBK" w:hAnsi="方正仿宋_GBK" w:eastAsia="方正仿宋_GBK" w:cs="方正仿宋_GBK"/>
                <w:color w:val="000000"/>
                <w:sz w:val="28"/>
                <w:szCs w:val="28"/>
                <w:highlight w:val="none"/>
                <w:lang w:val="en-US" w:eastAsia="zh-CN"/>
              </w:rPr>
            </w:r>
            <w:r/>
          </w:p>
          <w:p>
            <w:pPr>
              <w:pStyle w:val="898"/>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2023年7月1日至今（以合同签订时间为准），供应商具有</w:t>
            </w:r>
            <w:r>
              <w:rPr>
                <w:rFonts w:hint="eastAsia" w:ascii="方正仿宋_GBK" w:hAnsi="方正仿宋_GBK" w:eastAsia="方正仿宋_GBK" w:cs="方正仿宋_GBK"/>
                <w:sz w:val="28"/>
                <w:szCs w:val="28"/>
                <w:highlight w:val="none"/>
              </w:rPr>
              <w:t xml:space="preserve">同类</w:t>
            </w:r>
            <w:r>
              <w:rPr>
                <w:rFonts w:hint="eastAsia" w:ascii="方正仿宋_GBK" w:hAnsi="方正仿宋_GBK" w:eastAsia="方正仿宋_GBK" w:cs="方正仿宋_GBK"/>
                <w:sz w:val="28"/>
                <w:szCs w:val="28"/>
                <w:highlight w:val="none"/>
              </w:rPr>
              <w:t xml:space="preserve">项目</w:t>
            </w:r>
            <w:r>
              <w:rPr>
                <w:rFonts w:hint="eastAsia" w:ascii="方正仿宋_GBK" w:hAnsi="方正仿宋_GBK" w:eastAsia="方正仿宋_GBK" w:cs="方正仿宋_GBK"/>
                <w:sz w:val="28"/>
                <w:szCs w:val="28"/>
                <w:highlight w:val="none"/>
              </w:rPr>
              <w:t xml:space="preserve">或</w:t>
            </w:r>
            <w:r>
              <w:rPr>
                <w:rFonts w:hint="eastAsia" w:ascii="方正仿宋_GBK" w:hAnsi="方正仿宋_GBK" w:eastAsia="方正仿宋_GBK" w:cs="方正仿宋_GBK"/>
                <w:sz w:val="28"/>
                <w:szCs w:val="28"/>
                <w:highlight w:val="none"/>
              </w:rPr>
              <w:t xml:space="preserve">与本项目类似的开发业绩（合同需同时包含调度、可视化、告警或预警内容）</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每按要求提供</w:t>
            </w:r>
            <w:r>
              <w:rPr>
                <w:rFonts w:hint="eastAsia" w:ascii="方正仿宋_GBK" w:hAnsi="方正仿宋_GBK" w:eastAsia="方正仿宋_GBK" w:cs="方正仿宋_GBK"/>
                <w:sz w:val="28"/>
                <w:szCs w:val="28"/>
                <w:highlight w:val="none"/>
              </w:rPr>
              <w:t xml:space="preserve">一个得2分，本项最高得</w:t>
            </w:r>
            <w:r>
              <w:rPr>
                <w:rFonts w:hint="eastAsia" w:ascii="方正仿宋_GBK" w:hAnsi="方正仿宋_GBK" w:eastAsia="方正仿宋_GBK" w:cs="方正仿宋_GBK"/>
                <w:sz w:val="28"/>
                <w:szCs w:val="28"/>
                <w:highlight w:val="none"/>
                <w:lang w:val="en-US" w:eastAsia="zh-CN"/>
              </w:rPr>
              <w:t xml:space="preserve">10</w:t>
            </w:r>
            <w:r>
              <w:rPr>
                <w:rFonts w:hint="eastAsia" w:ascii="方正仿宋_GBK" w:hAnsi="方正仿宋_GBK" w:eastAsia="方正仿宋_GBK" w:cs="方正仿宋_GBK"/>
                <w:sz w:val="28"/>
                <w:szCs w:val="28"/>
                <w:highlight w:val="none"/>
              </w:rPr>
              <w:t xml:space="preserve">分，未提供或未按要求提供的不</w:t>
            </w:r>
            <w:r>
              <w:rPr>
                <w:rFonts w:hint="eastAsia" w:ascii="方正仿宋_GBK" w:hAnsi="方正仿宋_GBK" w:eastAsia="方正仿宋_GBK" w:cs="方正仿宋_GBK"/>
                <w:sz w:val="28"/>
                <w:szCs w:val="28"/>
                <w:highlight w:val="none"/>
              </w:rPr>
              <w:t xml:space="preserve">得分。</w:t>
            </w:r>
            <w:r>
              <w:rPr>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注：</w:t>
            </w:r>
            <w:r>
              <w:rPr>
                <w:rFonts w:ascii="方正仿宋_GBK" w:hAnsi="方正仿宋_GBK" w:eastAsia="方正仿宋_GBK"/>
                <w:color w:val="000000"/>
                <w:sz w:val="28"/>
                <w:highlight w:val="none"/>
              </w:rPr>
              <w:t xml:space="preserve">提供合同关键页复印件或扫描件并加盖投标人公章，至少应能反映合同双方、项目名称或标的内容、合同金额、签订日期及签章页；材料无法反映评审要素的不得分。</w:t>
            </w:r>
            <w:r>
              <w:rPr>
                <w:rFonts w:hint="eastAsia" w:ascii="方正仿宋_GBK" w:hAnsi="方正仿宋_GBK" w:eastAsia="方正仿宋_GBK" w:cs="方正仿宋_GBK"/>
                <w:color w:val="000000"/>
                <w:sz w:val="28"/>
                <w:szCs w:val="28"/>
                <w:highlight w:val="none"/>
                <w:lang w:eastAsia="zh-CN"/>
              </w:rPr>
            </w:r>
            <w:r/>
          </w:p>
        </w:tc>
        <w:tc>
          <w:tcPr>
            <w:tcW w:w="840" w:type="dxa"/>
            <w:vAlign w:val="center"/>
            <w:textDirection w:val="lrTb"/>
            <w:noWrap w:val="false"/>
          </w:tcPr>
          <w:p>
            <w:pPr>
              <w:pStyle w:val="898"/>
              <w:spacing w:before="120" w:after="120" w:line="400" w:lineRule="exact"/>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10分</w:t>
            </w:r>
            <w:r>
              <w:rPr>
                <w:rFonts w:hint="eastAsia" w:ascii="方正仿宋_GBK" w:hAnsi="方正仿宋_GBK" w:eastAsia="方正仿宋_GBK" w:cs="方正仿宋_GBK"/>
                <w:b w:val="0"/>
                <w:bCs w:val="0"/>
                <w:sz w:val="24"/>
                <w:szCs w:val="24"/>
                <w:highlight w:val="none"/>
                <w:lang w:val="en-US" w:eastAsia="zh-CN"/>
              </w:rPr>
            </w:r>
            <w:r/>
          </w:p>
        </w:tc>
      </w:tr>
      <w:tr>
        <w:trPr/>
        <w:tc>
          <w:tcPr>
            <w:tcW w:w="696" w:type="dxa"/>
            <w:vAlign w:val="center"/>
            <w:textDirection w:val="lrTb"/>
            <w:noWrap w:val="false"/>
          </w:tcPr>
          <w:p>
            <w:pPr>
              <w:pStyle w:val="898"/>
              <w:ind w:firstLine="0"/>
              <w:jc w:val="center"/>
              <w:spacing w:line="400" w:lineRule="exact"/>
              <w:rPr>
                <w:rFonts w:hint="eastAsia" w:ascii="宋体" w:hAnsi="宋体" w:eastAsia="宋体" w:cs="宋体"/>
                <w:highlight w:val="none"/>
                <w:lang w:val="en-US" w:eastAsia="zh-CN"/>
              </w:rPr>
            </w:pPr>
            <w:r>
              <w:rPr>
                <w:rFonts w:hint="eastAsia" w:ascii="宋体" w:hAnsi="宋体" w:cs="宋体"/>
                <w:highlight w:val="none"/>
                <w:lang w:val="en-US" w:eastAsia="zh-CN"/>
              </w:rPr>
              <w:t xml:space="preserve">4</w:t>
            </w:r>
            <w:r>
              <w:rPr>
                <w:rFonts w:hint="eastAsia" w:ascii="宋体" w:hAnsi="宋体" w:eastAsia="宋体" w:cs="宋体"/>
                <w:highlight w:val="none"/>
                <w:lang w:val="en-US" w:eastAsia="zh-CN"/>
              </w:rPr>
            </w:r>
            <w:r/>
          </w:p>
        </w:tc>
        <w:tc>
          <w:tcPr>
            <w:tcW w:w="1419" w:type="dxa"/>
            <w:vAlign w:val="center"/>
            <w:textDirection w:val="lrTb"/>
            <w:noWrap w:val="false"/>
          </w:tcPr>
          <w:p>
            <w:pPr>
              <w:pStyle w:val="898"/>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软件开发能力</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rPr>
              <w:t xml:space="preserve">分）</w:t>
            </w:r>
            <w:r>
              <w:rPr>
                <w:rFonts w:hint="eastAsia" w:ascii="方正仿宋_GBK" w:hAnsi="方正仿宋_GBK" w:eastAsia="方正仿宋_GBK" w:cs="方正仿宋_GBK"/>
                <w:color w:val="000000"/>
                <w:sz w:val="28"/>
                <w:szCs w:val="28"/>
                <w:highlight w:val="none"/>
                <w:lang w:eastAsia="zh-CN"/>
              </w:rPr>
            </w:r>
            <w:r/>
          </w:p>
          <w:p>
            <w:pPr>
              <w:pStyle w:val="910"/>
              <w:rPr>
                <w:rFonts w:hint="eastAsia"/>
                <w:highlight w:val="none"/>
                <w:lang w:eastAsia="zh-CN"/>
              </w:rPr>
            </w:pPr>
            <w:r>
              <w:rPr>
                <w:rFonts w:hint="eastAsia"/>
                <w:highlight w:val="none"/>
                <w:lang w:eastAsia="zh-CN"/>
              </w:rPr>
            </w:r>
            <w:r/>
          </w:p>
          <w:p>
            <w:pPr>
              <w:pStyle w:val="898"/>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5864" w:type="dxa"/>
            <w:vAlign w:val="center"/>
            <w:textDirection w:val="lrTb"/>
            <w:noWrap w:val="false"/>
          </w:tcPr>
          <w:p>
            <w:pPr>
              <w:pStyle w:val="898"/>
              <w:ind w:firstLine="560"/>
              <w:keepLines w:val="0"/>
              <w:keepNext w:val="0"/>
              <w:pageBreakBefore w:val="0"/>
              <w:spacing w:line="400" w:lineRule="exact"/>
              <w:widowControl w:val="off"/>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4.1软件著作权</w:t>
            </w:r>
            <w:r>
              <w:rPr>
                <w:rFonts w:ascii="方正仿宋_GBK" w:hAnsi="方正仿宋_GBK" w:eastAsia="方正仿宋_GBK" w:cs="方正仿宋_GBK"/>
                <w:color w:val="000000"/>
                <w:sz w:val="28"/>
                <w:szCs w:val="28"/>
                <w:highlight w:val="none"/>
                <w:lang w:val="en-US" w:eastAsia="zh-CN"/>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投标人具有由国家版权局颁发的相关软件著作权登记证书，证书名称包含</w:t>
            </w:r>
            <w:r>
              <w:rPr>
                <w:rFonts w:hint="eastAsia" w:ascii="方正仿宋_GBK" w:hAnsi="方正仿宋_GBK" w:eastAsia="方正仿宋_GBK" w:cs="方正仿宋_GBK"/>
                <w:color w:val="000000"/>
                <w:sz w:val="28"/>
                <w:szCs w:val="28"/>
                <w:highlight w:val="none"/>
                <w:lang w:eastAsia="zh-CN"/>
              </w:rPr>
              <w:t xml:space="preserve">与本项目需求相关的</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lang w:eastAsia="zh-CN"/>
              </w:rPr>
              <w:t xml:space="preserve">监测与预报调度</w:t>
            </w:r>
            <w:r>
              <w:rPr>
                <w:rFonts w:hint="eastAsia" w:ascii="方正仿宋_GBK" w:hAnsi="方正仿宋_GBK" w:eastAsia="方正仿宋_GBK" w:cs="方正仿宋_GBK"/>
                <w:color w:val="000000"/>
                <w:sz w:val="28"/>
                <w:szCs w:val="28"/>
                <w:highlight w:val="none"/>
                <w:lang w:val="en-US" w:eastAsia="zh-CN"/>
              </w:rPr>
              <w:t xml:space="preserve">类（须同时包含监测与预报调度）”、“</w:t>
            </w:r>
            <w:r>
              <w:rPr>
                <w:rFonts w:hint="eastAsia" w:ascii="方正仿宋_GBK" w:hAnsi="方正仿宋_GBK" w:eastAsia="方正仿宋_GBK" w:cs="方正仿宋_GBK"/>
                <w:color w:val="000000"/>
                <w:sz w:val="28"/>
                <w:szCs w:val="28"/>
                <w:highlight w:val="none"/>
                <w:lang w:eastAsia="zh-CN"/>
              </w:rPr>
              <w:t xml:space="preserve">故障诊断、劣化趋势预警类（</w:t>
            </w:r>
            <w:r>
              <w:rPr>
                <w:rFonts w:hint="eastAsia" w:ascii="方正仿宋_GBK" w:hAnsi="方正仿宋_GBK" w:eastAsia="方正仿宋_GBK" w:cs="方正仿宋_GBK"/>
                <w:color w:val="000000"/>
                <w:sz w:val="28"/>
                <w:szCs w:val="28"/>
                <w:highlight w:val="none"/>
                <w:lang w:val="en-US" w:eastAsia="zh-CN"/>
              </w:rPr>
              <w:t xml:space="preserve">须同时包含故障诊断和劣化趋势</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lang w:eastAsia="zh-CN"/>
              </w:rPr>
              <w:t xml:space="preserve">设备信息建模及数据挖掘类（须同时包含设备信息建模与数据挖掘）</w:t>
            </w:r>
            <w:r>
              <w:rPr>
                <w:rFonts w:hint="eastAsia" w:ascii="方正仿宋_GBK" w:hAnsi="方正仿宋_GBK" w:eastAsia="方正仿宋_GBK" w:cs="方正仿宋_GBK"/>
                <w:color w:val="000000"/>
                <w:sz w:val="28"/>
                <w:szCs w:val="28"/>
                <w:highlight w:val="none"/>
                <w:lang w:val="en-US" w:eastAsia="zh-CN"/>
              </w:rPr>
              <w:t xml:space="preserve">”的软件著作权证书，每提供一种得1分，同一软件著作权证不重复得分，满分3分。</w:t>
            </w:r>
            <w:r>
              <w:rPr>
                <w:rFonts w:hint="eastAsia" w:ascii="方正仿宋_GBK" w:hAnsi="方正仿宋_GBK" w:eastAsia="方正仿宋_GBK" w:cs="方正仿宋_GBK"/>
                <w:color w:val="000000"/>
                <w:sz w:val="28"/>
                <w:szCs w:val="28"/>
                <w:highlight w:val="none"/>
                <w:lang w:val="en-US" w:eastAsia="zh-CN"/>
              </w:rPr>
            </w:r>
            <w:r/>
          </w:p>
          <w:p>
            <w:pPr>
              <w:pStyle w:val="898"/>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lang w:val="en-US" w:eastAsia="zh-CN"/>
              </w:rPr>
              <w:t xml:space="preserve">备注：</w:t>
            </w:r>
            <w:r>
              <w:rPr>
                <w:rFonts w:hint="eastAsia" w:ascii="方正仿宋_GBK" w:hAnsi="方正仿宋_GBK" w:eastAsia="方正仿宋_GBK" w:cs="方正仿宋_GBK"/>
                <w:color w:val="000000"/>
                <w:sz w:val="28"/>
                <w:szCs w:val="28"/>
                <w:highlight w:val="none"/>
                <w:lang w:val="en-US" w:eastAsia="zh-CN"/>
              </w:rPr>
              <w:t xml:space="preserve">如投标文件中提供的著作权名称表述与招标文件描述的关键字样不一致，而该投标文件中能证明投标人拥有的著作权具有相同或相似功能和效果的，视同符合要求。</w:t>
            </w:r>
            <w:r>
              <w:rPr>
                <w:rFonts w:hint="eastAsia" w:ascii="方正仿宋_GBK" w:hAnsi="方正仿宋_GBK" w:eastAsia="方正仿宋_GBK" w:cs="方正仿宋_GBK"/>
                <w:color w:val="000000"/>
                <w:sz w:val="28"/>
                <w:szCs w:val="28"/>
                <w:highlight w:val="none"/>
                <w:lang w:eastAsia="zh-CN"/>
              </w:rPr>
            </w:r>
            <w:r/>
          </w:p>
        </w:tc>
        <w:tc>
          <w:tcPr>
            <w:tcW w:w="840" w:type="dxa"/>
            <w:vAlign w:val="center"/>
            <w:textDirection w:val="lrTb"/>
            <w:noWrap w:val="false"/>
          </w:tcPr>
          <w:p>
            <w:pPr>
              <w:pStyle w:val="898"/>
              <w:spacing w:before="120" w:after="120" w:line="400" w:lineRule="exact"/>
              <w:rPr>
                <w:rFonts w:hint="eastAsia" w:ascii="方正仿宋_GBK" w:hAnsi="方正仿宋_GBK" w:eastAsia="方正仿宋_GBK" w:cs="方正仿宋_GBK"/>
                <w:b w:val="0"/>
                <w:bCs w:val="0"/>
                <w:sz w:val="24"/>
                <w:szCs w:val="24"/>
                <w:highlight w:val="none"/>
                <w:lang w:eastAsia="zh-CN"/>
              </w:rPr>
            </w:pPr>
            <w:r>
              <w:rPr>
                <w:rFonts w:hint="eastAsia" w:ascii="方正仿宋_GBK" w:hAnsi="方正仿宋_GBK" w:eastAsia="方正仿宋_GBK" w:cs="方正仿宋_GBK"/>
                <w:b w:val="0"/>
                <w:bCs w:val="0"/>
                <w:color w:val="000000"/>
                <w:sz w:val="24"/>
                <w:szCs w:val="24"/>
                <w:highlight w:val="none"/>
                <w:lang w:val="en-US" w:eastAsia="zh-CN"/>
              </w:rPr>
              <w:t xml:space="preserve">3</w:t>
            </w:r>
            <w:r>
              <w:rPr>
                <w:rFonts w:hint="eastAsia" w:ascii="方正仿宋_GBK" w:hAnsi="方正仿宋_GBK" w:eastAsia="方正仿宋_GBK" w:cs="方正仿宋_GBK"/>
                <w:b w:val="0"/>
                <w:bCs w:val="0"/>
                <w:color w:val="000000"/>
                <w:sz w:val="24"/>
                <w:szCs w:val="24"/>
                <w:highlight w:val="none"/>
                <w:lang w:eastAsia="zh-CN"/>
              </w:rPr>
              <w:t xml:space="preserve">分</w:t>
            </w:r>
            <w:r>
              <w:rPr>
                <w:rFonts w:hint="eastAsia" w:ascii="方正仿宋_GBK" w:hAnsi="方正仿宋_GBK" w:eastAsia="方正仿宋_GBK" w:cs="方正仿宋_GBK"/>
                <w:b w:val="0"/>
                <w:bCs w:val="0"/>
                <w:sz w:val="24"/>
                <w:szCs w:val="24"/>
                <w:highlight w:val="none"/>
                <w:lang w:eastAsia="zh-CN"/>
              </w:rPr>
            </w:r>
            <w:r/>
          </w:p>
        </w:tc>
      </w:tr>
      <w:tr>
        <w:trPr/>
        <w:tc>
          <w:tcPr>
            <w:tcW w:w="696" w:type="dxa"/>
            <w:vAlign w:val="center"/>
            <w:textDirection w:val="lrTb"/>
            <w:noWrap w:val="false"/>
          </w:tcPr>
          <w:p>
            <w:pPr>
              <w:pStyle w:val="898"/>
              <w:ind w:firstLine="0"/>
              <w:jc w:val="center"/>
              <w:spacing w:line="400" w:lineRule="exact"/>
              <w:rPr>
                <w:rFonts w:ascii="宋体" w:hAnsi="宋体" w:cs="宋体"/>
                <w:highlight w:val="none"/>
                <w:lang w:val="en-US" w:eastAsia="zh-CN"/>
              </w:rPr>
            </w:pPr>
            <w:r>
              <w:rPr>
                <w:rFonts w:hint="eastAsia" w:ascii="宋体" w:hAnsi="宋体" w:cs="宋体"/>
                <w:highlight w:val="none"/>
                <w:lang w:val="en-US" w:eastAsia="zh-CN"/>
              </w:rPr>
              <w:t xml:space="preserve">5</w:t>
            </w:r>
            <w:r>
              <w:rPr>
                <w:rFonts w:ascii="宋体" w:hAnsi="宋体" w:cs="宋体"/>
                <w:highlight w:val="none"/>
                <w:lang w:val="en-US" w:eastAsia="zh-CN"/>
              </w:rPr>
            </w:r>
            <w:r/>
          </w:p>
        </w:tc>
        <w:tc>
          <w:tcPr>
            <w:tcW w:w="1419" w:type="dxa"/>
            <w:vAlign w:val="center"/>
            <w:textDirection w:val="lrTb"/>
            <w:noWrap w:val="false"/>
          </w:tcPr>
          <w:p>
            <w:pPr>
              <w:pStyle w:val="898"/>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项目实施团队能力（16分）</w:t>
            </w:r>
            <w:r>
              <w:rPr>
                <w:rFonts w:hint="eastAsia" w:ascii="方正仿宋_GBK" w:hAnsi="方正仿宋_GBK" w:eastAsia="方正仿宋_GBK" w:cs="方正仿宋_GBK"/>
                <w:color w:val="000000"/>
                <w:sz w:val="28"/>
                <w:szCs w:val="28"/>
                <w:highlight w:val="none"/>
                <w:lang w:eastAsia="zh-CN"/>
              </w:rPr>
            </w:r>
            <w:r/>
          </w:p>
        </w:tc>
        <w:tc>
          <w:tcPr>
            <w:tcW w:w="5864" w:type="dxa"/>
            <w:vAlign w:val="center"/>
            <w:textDirection w:val="lrTb"/>
            <w:noWrap w:val="false"/>
          </w:tcPr>
          <w:p>
            <w:pPr>
              <w:pStyle w:val="89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5.1</w:t>
            </w:r>
            <w:r>
              <w:rPr>
                <w:rFonts w:hint="eastAsia" w:ascii="方正仿宋_GBK" w:hAnsi="方正仿宋_GBK" w:eastAsia="方正仿宋_GBK" w:cs="方正仿宋_GBK"/>
                <w:color w:val="000000"/>
                <w:sz w:val="28"/>
                <w:szCs w:val="28"/>
                <w:highlight w:val="none"/>
                <w:lang w:eastAsia="zh-CN"/>
              </w:rPr>
              <w:t xml:space="preserve">项目经理（</w:t>
            </w:r>
            <w:r>
              <w:rPr>
                <w:rFonts w:hint="eastAsia" w:ascii="方正仿宋_GBK" w:hAnsi="方正仿宋_GBK" w:eastAsia="方正仿宋_GBK" w:cs="方正仿宋_GBK"/>
                <w:color w:val="000000"/>
                <w:sz w:val="28"/>
                <w:szCs w:val="28"/>
                <w:highlight w:val="none"/>
                <w:lang w:val="en-US" w:eastAsia="zh-CN"/>
              </w:rPr>
              <w:t xml:space="preserve">6分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r>
            <w:r/>
          </w:p>
          <w:p>
            <w:pPr>
              <w:pStyle w:val="898"/>
              <w:ind w:firstLine="560"/>
              <w:spacing w:line="400" w:lineRule="exact"/>
              <w:rPr>
                <w:rFonts w:ascii="方正仿宋_GBK" w:hAnsi="方正仿宋_GBK" w:eastAsia="方正仿宋_GBK" w:cs="方正仿宋_GBK"/>
                <w:sz w:val="28"/>
                <w:szCs w:val="28"/>
                <w:highlight w:val="none"/>
              </w:rPr>
            </w:pPr>
            <w:r/>
            <w:bookmarkStart w:id="176" w:name="OLE_LINK10"/>
            <w:r/>
            <w:bookmarkStart w:id="177" w:name="OLE_LINK11"/>
            <w:r>
              <w:rPr>
                <w:rFonts w:hint="eastAsia" w:ascii="方正仿宋_GBK" w:hAnsi="方正仿宋_GBK" w:eastAsia="方正仿宋_GBK" w:cs="方正仿宋_GBK"/>
                <w:sz w:val="28"/>
                <w:szCs w:val="28"/>
                <w:highlight w:val="none"/>
              </w:rPr>
              <w:t xml:space="preserve">（1）具有高级及以上</w:t>
            </w:r>
            <w:bookmarkStart w:id="178" w:name="OLE_LINK2"/>
            <w:r/>
            <w:bookmarkStart w:id="179" w:name="OLE_LINK1"/>
            <w:r>
              <w:rPr>
                <w:rFonts w:hint="eastAsia" w:ascii="方正仿宋_GBK" w:hAnsi="方正仿宋_GBK" w:eastAsia="方正仿宋_GBK" w:cs="方正仿宋_GBK"/>
                <w:sz w:val="28"/>
                <w:szCs w:val="28"/>
                <w:highlight w:val="none"/>
              </w:rPr>
              <w:t xml:space="preserve">电子信息工程或自动化或电力</w:t>
            </w:r>
            <w:bookmarkEnd w:id="178"/>
            <w:r/>
            <w:bookmarkEnd w:id="179"/>
            <w:r>
              <w:rPr>
                <w:rFonts w:hint="eastAsia" w:ascii="方正仿宋_GBK" w:hAnsi="方正仿宋_GBK" w:eastAsia="方正仿宋_GBK" w:cs="方正仿宋_GBK"/>
                <w:sz w:val="28"/>
                <w:szCs w:val="28"/>
                <w:highlight w:val="none"/>
              </w:rPr>
              <w:t xml:space="preserve">工程师职称证书的，得</w:t>
            </w:r>
            <w:r>
              <w:rPr>
                <w:rFonts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t xml:space="preserve">分，未提供或未按要求提供的不得分。</w:t>
            </w:r>
            <w:r>
              <w:rPr>
                <w:rFonts w:ascii="方正仿宋_GBK" w:hAnsi="方正仿宋_GBK" w:eastAsia="方正仿宋_GBK" w:cs="方正仿宋_GBK"/>
                <w:sz w:val="28"/>
                <w:szCs w:val="28"/>
                <w:highlight w:val="none"/>
              </w:rPr>
            </w:r>
            <w:r/>
          </w:p>
          <w:p>
            <w:pPr>
              <w:pStyle w:val="898"/>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（2）具有信息安全保障人员（CISAW）认证证书的，得</w:t>
            </w:r>
            <w:r>
              <w:rPr>
                <w:rFonts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t xml:space="preserve">分，未提供或未按要求提供的不得分。</w:t>
            </w:r>
            <w:bookmarkEnd w:id="176"/>
            <w:r/>
            <w:bookmarkEnd w:id="177"/>
            <w:r>
              <w:rPr>
                <w:rFonts w:hint="eastAsia" w:ascii="方正仿宋_GBK" w:hAnsi="方正仿宋_GBK" w:eastAsia="方正仿宋_GBK" w:cs="方正仿宋_GBK"/>
                <w:sz w:val="28"/>
                <w:szCs w:val="28"/>
                <w:highlight w:val="none"/>
              </w:rPr>
            </w:r>
            <w:r/>
          </w:p>
          <w:p>
            <w:pPr>
              <w:pStyle w:val="898"/>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5.2技术负责人（6分）</w:t>
            </w:r>
            <w:r>
              <w:rPr>
                <w:rFonts w:hint="eastAsia" w:ascii="方正仿宋_GBK" w:hAnsi="方正仿宋_GBK" w:eastAsia="方正仿宋_GBK" w:cs="方正仿宋_GBK"/>
                <w:sz w:val="28"/>
                <w:szCs w:val="28"/>
                <w:highlight w:val="none"/>
              </w:rPr>
            </w:r>
            <w:r/>
          </w:p>
          <w:p>
            <w:pPr>
              <w:pStyle w:val="898"/>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（1）具有高级及以上电子信息工程或自动化或电力工程师职称证书得</w:t>
            </w:r>
            <w:r>
              <w:rPr>
                <w:rFonts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t xml:space="preserve">分，未提供或未按要求提供的不得分。</w:t>
            </w:r>
            <w:r>
              <w:rPr>
                <w:rFonts w:hint="eastAsia" w:ascii="方正仿宋_GBK" w:hAnsi="方正仿宋_GBK" w:eastAsia="方正仿宋_GBK" w:cs="方正仿宋_GBK"/>
                <w:sz w:val="28"/>
                <w:szCs w:val="28"/>
                <w:highlight w:val="none"/>
              </w:rPr>
            </w:r>
            <w:r/>
          </w:p>
          <w:p>
            <w:pPr>
              <w:pStyle w:val="898"/>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（2）具有</w:t>
            </w:r>
            <w:bookmarkStart w:id="180" w:name="OLE_LINK9"/>
            <w:r/>
            <w:bookmarkStart w:id="181" w:name="OLE_LINK8"/>
            <w:r>
              <w:rPr>
                <w:rFonts w:hint="eastAsia" w:ascii="方正仿宋_GBK" w:hAnsi="方正仿宋_GBK" w:eastAsia="方正仿宋_GBK" w:cs="方正仿宋_GBK"/>
                <w:sz w:val="28"/>
                <w:szCs w:val="28"/>
                <w:highlight w:val="none"/>
              </w:rPr>
              <w:t xml:space="preserve">信息系统项目管理师（高级）证书</w:t>
            </w:r>
            <w:bookmarkEnd w:id="180"/>
            <w:r/>
            <w:bookmarkEnd w:id="181"/>
            <w:r>
              <w:rPr>
                <w:rFonts w:hint="eastAsia" w:ascii="方正仿宋_GBK" w:hAnsi="方正仿宋_GBK" w:eastAsia="方正仿宋_GBK" w:cs="方正仿宋_GBK"/>
                <w:sz w:val="28"/>
                <w:szCs w:val="28"/>
                <w:highlight w:val="none"/>
              </w:rPr>
              <w:t xml:space="preserve">得</w:t>
            </w:r>
            <w:r>
              <w:rPr>
                <w:rFonts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t xml:space="preserve">分，未提供或未按要求提供的不得分。</w:t>
            </w:r>
            <w:r>
              <w:rPr>
                <w:rFonts w:hint="eastAsia" w:ascii="方正仿宋_GBK" w:hAnsi="方正仿宋_GBK" w:eastAsia="方正仿宋_GBK" w:cs="方正仿宋_GBK"/>
                <w:sz w:val="28"/>
                <w:szCs w:val="28"/>
                <w:highlight w:val="none"/>
              </w:rPr>
            </w:r>
            <w:r/>
          </w:p>
          <w:p>
            <w:pPr>
              <w:pStyle w:val="898"/>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5.3项目团队成员(不含项目经理和技术负责人)（4分）</w:t>
            </w:r>
            <w:r>
              <w:rPr>
                <w:rFonts w:hint="eastAsia" w:ascii="方正仿宋_GBK" w:hAnsi="方正仿宋_GBK" w:eastAsia="方正仿宋_GBK" w:cs="方正仿宋_GBK"/>
                <w:sz w:val="28"/>
                <w:szCs w:val="28"/>
                <w:highlight w:val="none"/>
              </w:rPr>
            </w:r>
            <w:r/>
          </w:p>
          <w:p>
            <w:pPr>
              <w:pStyle w:val="898"/>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具有系统架构设计师、注册信息安全管理人员（CISP）、软件设计师、信息系统项目管理师（高级）证书，上述证书每提供一类证书的，得1分，本项最高得4分。（一人同时具有多证不兼得）</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注：1.应提供人员相关证书复印件或扫描件；2.以上相关人员须提供社保机构出具的近3个月以来任意一个月投标人为其缴纳的社会保险缴费证明材料。</w:t>
            </w:r>
            <w:r>
              <w:rPr>
                <w:rFonts w:hint="eastAsia" w:ascii="方正仿宋_GBK" w:hAnsi="方正仿宋_GBK" w:eastAsia="方正仿宋_GBK" w:cs="方正仿宋_GBK"/>
                <w:color w:val="000000"/>
                <w:sz w:val="28"/>
                <w:szCs w:val="28"/>
                <w:highlight w:val="none"/>
                <w:lang w:eastAsia="zh-CN"/>
              </w:rPr>
            </w:r>
            <w:r/>
          </w:p>
        </w:tc>
        <w:tc>
          <w:tcPr>
            <w:tcW w:w="840" w:type="dxa"/>
            <w:vAlign w:val="center"/>
            <w:textDirection w:val="lrTb"/>
            <w:noWrap w:val="false"/>
          </w:tcPr>
          <w:p>
            <w:pPr>
              <w:pStyle w:val="898"/>
              <w:ind w:firstLine="0"/>
              <w:spacing w:before="120" w:after="120" w:line="400" w:lineRule="exact"/>
              <w:rPr>
                <w:rFonts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yellow"/>
                <w:lang w:val="en-US" w:eastAsia="zh-CN"/>
              </w:rPr>
              <w:t xml:space="preserve">16</w:t>
            </w:r>
            <w:r>
              <w:rPr>
                <w:rFonts w:hint="eastAsia" w:ascii="方正仿宋_GBK" w:hAnsi="方正仿宋_GBK" w:eastAsia="方正仿宋_GBK" w:cs="方正仿宋_GBK"/>
                <w:b w:val="0"/>
                <w:bCs w:val="0"/>
                <w:sz w:val="24"/>
                <w:szCs w:val="24"/>
                <w:highlight w:val="none"/>
                <w:lang w:val="en-US" w:eastAsia="zh-CN"/>
              </w:rPr>
              <w:t xml:space="preserve">分</w:t>
            </w:r>
            <w:r>
              <w:rPr>
                <w:rFonts w:hint="eastAsia" w:ascii="方正仿宋_GBK" w:hAnsi="方正仿宋_GBK" w:eastAsia="方正仿宋_GBK" w:cs="方正仿宋_GBK"/>
                <w:b w:val="0"/>
                <w:bCs w:val="0"/>
                <w:sz w:val="24"/>
                <w:szCs w:val="24"/>
                <w:highlight w:val="yellow"/>
                <w:lang w:val="en-US" w:eastAsia="zh-CN"/>
              </w:rPr>
            </w:r>
            <w:r/>
          </w:p>
        </w:tc>
      </w:tr>
      <w:tr>
        <w:trPr/>
        <w:tc>
          <w:tcPr>
            <w:gridSpan w:val="4"/>
            <w:tcW w:w="8819" w:type="dxa"/>
            <w:vAlign w:val="center"/>
            <w:textDirection w:val="lrTb"/>
            <w:noWrap w:val="false"/>
          </w:tcPr>
          <w:p>
            <w:pPr>
              <w:pStyle w:val="898"/>
              <w:ind w:firstLine="0"/>
              <w:keepLines w:val="0"/>
              <w:keepNext w:val="0"/>
              <w:pageBreakBefore w:val="0"/>
              <w:spacing w:line="400" w:lineRule="exact"/>
              <w:widowControl w:val="off"/>
              <w:rPr>
                <w:rFonts w:hint="eastAsia" w:ascii="方正仿宋_GBK" w:hAnsi="方正仿宋_GBK" w:eastAsia="方正仿宋_GBK" w:cs="方正仿宋_GBK"/>
                <w:b w:val="0"/>
                <w:bCs w:val="0"/>
                <w:sz w:val="24"/>
                <w:szCs w:val="24"/>
                <w:highlight w:val="none"/>
              </w:rPr>
            </w:pPr>
            <w:r>
              <w:rPr>
                <w:rFonts w:hint="eastAsia" w:ascii="方正仿宋_GBK" w:hAnsi="方正仿宋_GBK" w:eastAsia="方正仿宋_GBK" w:cs="方正仿宋_GBK"/>
                <w:b/>
                <w:bCs/>
                <w:color w:val="000000"/>
                <w:sz w:val="24"/>
                <w:szCs w:val="24"/>
                <w:highlight w:val="none"/>
                <w:lang w:eastAsia="zh-CN"/>
              </w:rPr>
              <w:t xml:space="preserve">技术部分（</w:t>
            </w:r>
            <w:r>
              <w:rPr>
                <w:rFonts w:hint="eastAsia" w:ascii="方正仿宋_GBK" w:hAnsi="方正仿宋_GBK" w:eastAsia="方正仿宋_GBK" w:cs="方正仿宋_GBK"/>
                <w:b/>
                <w:bCs/>
                <w:color w:val="000000"/>
                <w:sz w:val="24"/>
                <w:szCs w:val="24"/>
                <w:highlight w:val="none"/>
                <w:lang w:val="en-US" w:eastAsia="zh-CN"/>
              </w:rPr>
              <w:t xml:space="preserve">58</w:t>
            </w:r>
            <w:r>
              <w:rPr>
                <w:rFonts w:hint="eastAsia" w:ascii="方正仿宋_GBK" w:hAnsi="方正仿宋_GBK" w:eastAsia="方正仿宋_GBK" w:cs="方正仿宋_GBK"/>
                <w:b/>
                <w:bCs/>
                <w:color w:val="000000"/>
                <w:sz w:val="24"/>
                <w:szCs w:val="24"/>
                <w:highlight w:val="none"/>
                <w:lang w:eastAsia="zh-CN"/>
              </w:rPr>
              <w:t xml:space="preserve">分）</w:t>
            </w:r>
            <w:r>
              <w:rPr>
                <w:rFonts w:hint="eastAsia" w:ascii="方正仿宋_GBK" w:hAnsi="方正仿宋_GBK" w:eastAsia="方正仿宋_GBK" w:cs="方正仿宋_GBK"/>
                <w:b w:val="0"/>
                <w:bCs w:val="0"/>
                <w:sz w:val="24"/>
                <w:szCs w:val="24"/>
                <w:highlight w:val="none"/>
              </w:rPr>
            </w:r>
            <w:r/>
          </w:p>
        </w:tc>
      </w:tr>
      <w:tr>
        <w:trPr/>
        <w:tc>
          <w:tcPr>
            <w:tcW w:w="696" w:type="dxa"/>
            <w:vAlign w:val="center"/>
            <w:textDirection w:val="lrTb"/>
            <w:noWrap w:val="false"/>
          </w:tcPr>
          <w:p>
            <w:pPr>
              <w:pStyle w:val="898"/>
              <w:ind w:firstLine="0"/>
              <w:jc w:val="center"/>
              <w:keepLines w:val="0"/>
              <w:keepNext w:val="0"/>
              <w:pageBreakBefore w:val="0"/>
              <w:spacing w:line="400" w:lineRule="exact"/>
              <w:widowControl w:val="off"/>
              <w:rPr>
                <w:rFonts w:ascii="宋体" w:hAnsi="宋体" w:cs="宋体"/>
                <w:sz w:val="24"/>
                <w:szCs w:val="28"/>
                <w:highlight w:val="none"/>
                <w:lang w:val="en-US" w:bidi="zh-CN"/>
              </w:rPr>
            </w:pPr>
            <w:r>
              <w:rPr>
                <w:rFonts w:hint="eastAsia" w:ascii="宋体" w:hAnsi="宋体" w:cs="宋体"/>
                <w:sz w:val="24"/>
                <w:szCs w:val="28"/>
                <w:highlight w:val="none"/>
                <w:lang w:val="en-US" w:bidi="zh-CN"/>
              </w:rPr>
              <w:t xml:space="preserve">6</w:t>
            </w:r>
            <w:r>
              <w:rPr>
                <w:rFonts w:ascii="宋体" w:hAnsi="宋体" w:cs="宋体"/>
                <w:sz w:val="24"/>
                <w:szCs w:val="28"/>
                <w:highlight w:val="none"/>
                <w:lang w:val="en-US" w:bidi="zh-CN"/>
              </w:rPr>
            </w:r>
            <w:r/>
          </w:p>
        </w:tc>
        <w:tc>
          <w:tcPr>
            <w:tcW w:w="1419" w:type="dxa"/>
            <w:vAlign w:val="center"/>
            <w:textDirection w:val="lrTb"/>
            <w:noWrap w:val="false"/>
          </w:tcPr>
          <w:p>
            <w:pPr>
              <w:pStyle w:val="898"/>
              <w:ind w:firstLine="0"/>
              <w:keepLines w:val="0"/>
              <w:keepNext w:val="0"/>
              <w:pageBreakBefore w:val="0"/>
              <w:spacing w:line="400" w:lineRule="exact"/>
              <w:widowControl w:val="off"/>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sz w:val="28"/>
                <w:szCs w:val="28"/>
                <w:highlight w:val="none"/>
              </w:rPr>
              <w:t xml:space="preserve">建设内容（5分）</w:t>
            </w:r>
            <w:r>
              <w:rPr>
                <w:rFonts w:ascii="方正仿宋_GBK" w:hAnsi="方正仿宋_GBK" w:eastAsia="方正仿宋_GBK" w:cs="方正仿宋_GBK"/>
                <w:color w:val="000000"/>
                <w:sz w:val="28"/>
                <w:szCs w:val="28"/>
                <w:highlight w:val="none"/>
                <w:lang w:val="en-US" w:eastAsia="zh-CN"/>
              </w:rPr>
            </w:r>
            <w:r/>
          </w:p>
        </w:tc>
        <w:tc>
          <w:tcPr>
            <w:tcW w:w="5864" w:type="dxa"/>
            <w:vAlign w:val="center"/>
            <w:textDirection w:val="lrTb"/>
            <w:noWrap w:val="false"/>
          </w:tcPr>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6.1评委根据响应文件对"采购需求"中"</w:t>
            </w:r>
            <w:r>
              <w:rPr>
                <w:rFonts w:hint="eastAsia" w:ascii="方正仿宋_GBK" w:hAnsi="方正仿宋_GBK" w:eastAsia="方正仿宋_GBK" w:cs="方正仿宋_GBK"/>
                <w:sz w:val="28"/>
                <w:szCs w:val="28"/>
                <w:highlight w:val="none"/>
                <w:lang w:val="en-US" w:eastAsia="zh-CN"/>
              </w:rPr>
              <w:t xml:space="preserve">总体架构</w:t>
            </w:r>
            <w:r>
              <w:rPr>
                <w:rFonts w:hint="eastAsia" w:ascii="方正仿宋_GBK" w:hAnsi="方正仿宋_GBK" w:eastAsia="方正仿宋_GBK" w:cs="方正仿宋_GBK"/>
                <w:sz w:val="28"/>
                <w:szCs w:val="28"/>
                <w:highlight w:val="none"/>
              </w:rPr>
              <w:t xml:space="preserve">"的响应情况进行评审：</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（1）经评委认定，响应文件对“数据资源层、模型平台层、应用服务层、展示交互层”总体架构要求的响应内容全部优于采购文件要求，</w:t>
            </w:r>
            <w:r>
              <w:rPr>
                <w:rFonts w:hint="eastAsia" w:ascii="方正仿宋_GBK" w:hAnsi="方正仿宋_GBK" w:eastAsia="方正仿宋_GBK" w:cs="方正仿宋_GBK"/>
                <w:sz w:val="28"/>
                <w:szCs w:val="28"/>
                <w:highlight w:val="none"/>
                <w:lang w:val="en-US" w:eastAsia="zh-CN"/>
              </w:rPr>
              <w:t xml:space="preserve">并根据现有管理处现状绘制</w:t>
            </w:r>
            <w:r>
              <w:rPr>
                <w:rFonts w:hint="eastAsia" w:ascii="方正仿宋_GBK" w:hAnsi="方正仿宋_GBK" w:eastAsia="方正仿宋_GBK" w:cs="方正仿宋_GBK"/>
                <w:sz w:val="28"/>
                <w:szCs w:val="28"/>
                <w:highlight w:val="none"/>
              </w:rPr>
              <w:t xml:space="preserve">总体架构图</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前提是响应文件对"</w:t>
            </w:r>
            <w:r>
              <w:rPr>
                <w:rFonts w:hint="eastAsia" w:ascii="方正仿宋_GBK" w:hAnsi="方正仿宋_GBK" w:eastAsia="方正仿宋_GBK" w:cs="方正仿宋_GBK"/>
                <w:sz w:val="28"/>
                <w:szCs w:val="28"/>
                <w:highlight w:val="none"/>
                <w:lang w:val="en-US" w:eastAsia="zh-CN"/>
              </w:rPr>
              <w:t xml:space="preserve">总体架构</w:t>
            </w:r>
            <w:r>
              <w:rPr>
                <w:rFonts w:hint="eastAsia" w:ascii="方正仿宋_GBK" w:hAnsi="方正仿宋_GBK" w:eastAsia="方正仿宋_GBK" w:cs="方正仿宋_GBK"/>
                <w:sz w:val="28"/>
                <w:szCs w:val="28"/>
                <w:highlight w:val="none"/>
              </w:rPr>
              <w:t xml:space="preserve">"中除上述几项外其他要求响应内容符合招标文件要求</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本项得 5分。</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（2）响应文件符合总体架构全部要求，并提供总体架构图，能够反映各层组成及基本关系的，本项得 3分。</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（3）响应文件未符合总体架构全部要求，或未提供总体架构图的，本项得 0分。</w:t>
            </w:r>
            <w:r>
              <w:rPr>
                <w:rFonts w:hint="eastAsia" w:ascii="方正仿宋_GBK" w:hAnsi="方正仿宋_GBK" w:eastAsia="方正仿宋_GBK" w:cs="方正仿宋_GBK"/>
                <w:color w:val="000000"/>
                <w:sz w:val="28"/>
                <w:szCs w:val="28"/>
                <w:highlight w:val="none"/>
                <w:lang w:eastAsia="zh-CN"/>
              </w:rPr>
            </w:r>
            <w:r/>
          </w:p>
        </w:tc>
        <w:tc>
          <w:tcPr>
            <w:tcW w:w="840" w:type="dxa"/>
            <w:vAlign w:val="center"/>
            <w:textDirection w:val="lrTb"/>
            <w:noWrap w:val="false"/>
          </w:tcPr>
          <w:p>
            <w:pPr>
              <w:pStyle w:val="898"/>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eastAsia="zh-CN"/>
              </w:rPr>
            </w:pPr>
            <w:r>
              <w:rPr>
                <w:rFonts w:hint="eastAsia" w:ascii="方正仿宋_GBK" w:hAnsi="方正仿宋_GBK" w:eastAsia="方正仿宋_GBK" w:cs="方正仿宋_GBK"/>
                <w:b w:val="0"/>
                <w:bCs w:val="0"/>
                <w:color w:val="000000"/>
                <w:sz w:val="24"/>
                <w:szCs w:val="24"/>
                <w:highlight w:val="none"/>
                <w:lang w:val="en-US" w:eastAsia="zh-CN"/>
              </w:rPr>
              <w:t xml:space="preserve">5</w:t>
            </w:r>
            <w:r>
              <w:rPr>
                <w:rFonts w:hint="eastAsia" w:ascii="方正仿宋_GBK" w:hAnsi="方正仿宋_GBK" w:eastAsia="方正仿宋_GBK" w:cs="方正仿宋_GBK"/>
                <w:b w:val="0"/>
                <w:bCs w:val="0"/>
                <w:color w:val="000000"/>
                <w:sz w:val="24"/>
                <w:szCs w:val="24"/>
                <w:highlight w:val="none"/>
                <w:lang w:val="zh-CN" w:eastAsia="zh-CN"/>
              </w:rPr>
              <w:t xml:space="preserve">分</w:t>
            </w:r>
            <w:r>
              <w:rPr>
                <w:rFonts w:hint="eastAsia" w:ascii="方正仿宋_GBK" w:hAnsi="方正仿宋_GBK" w:eastAsia="方正仿宋_GBK" w:cs="方正仿宋_GBK"/>
                <w:b w:val="0"/>
                <w:bCs w:val="0"/>
                <w:sz w:val="24"/>
                <w:szCs w:val="24"/>
                <w:highlight w:val="none"/>
                <w:lang w:eastAsia="zh-CN"/>
              </w:rPr>
            </w:r>
            <w:r/>
          </w:p>
        </w:tc>
      </w:tr>
      <w:tr>
        <w:trPr/>
        <w:tc>
          <w:tcPr>
            <w:tcW w:w="696" w:type="dxa"/>
            <w:vAlign w:val="center"/>
            <w:textDirection w:val="lrTb"/>
            <w:noWrap w:val="false"/>
          </w:tcPr>
          <w:p>
            <w:pPr>
              <w:pStyle w:val="898"/>
              <w:ind w:firstLine="0"/>
              <w:jc w:val="center"/>
              <w:keepLines w:val="0"/>
              <w:keepNext w:val="0"/>
              <w:pageBreakBefore w:val="0"/>
              <w:spacing w:line="400" w:lineRule="exact"/>
              <w:widowControl w:val="off"/>
              <w:rPr>
                <w:rFonts w:ascii="宋体" w:hAnsi="宋体" w:cs="宋体"/>
                <w:sz w:val="24"/>
                <w:szCs w:val="28"/>
                <w:highlight w:val="none"/>
                <w:lang w:val="en-US" w:eastAsia="zh-CN" w:bidi="zh-CN"/>
              </w:rPr>
            </w:pPr>
            <w:r>
              <w:rPr>
                <w:rFonts w:hint="eastAsia" w:ascii="宋体" w:hAnsi="宋体" w:cs="宋体"/>
                <w:sz w:val="24"/>
                <w:szCs w:val="28"/>
                <w:highlight w:val="none"/>
                <w:lang w:val="en-US" w:eastAsia="zh-CN" w:bidi="zh-CN"/>
              </w:rPr>
              <w:t xml:space="preserve">7</w:t>
            </w:r>
            <w:r>
              <w:rPr>
                <w:rFonts w:ascii="宋体" w:hAnsi="宋体" w:cs="宋体"/>
                <w:sz w:val="24"/>
                <w:szCs w:val="28"/>
                <w:highlight w:val="none"/>
                <w:lang w:val="en-US" w:eastAsia="zh-CN" w:bidi="zh-CN"/>
              </w:rPr>
            </w:r>
            <w:r/>
          </w:p>
        </w:tc>
        <w:tc>
          <w:tcPr>
            <w:tcW w:w="1419" w:type="dxa"/>
            <w:vAlign w:val="center"/>
            <w:textDirection w:val="lrTb"/>
            <w:noWrap w:val="false"/>
          </w:tcPr>
          <w:p>
            <w:pPr>
              <w:pStyle w:val="898"/>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建设目标（5分）</w:t>
            </w:r>
            <w:r>
              <w:rPr>
                <w:rFonts w:hint="eastAsia" w:ascii="方正仿宋_GBK" w:hAnsi="方正仿宋_GBK" w:eastAsia="方正仿宋_GBK" w:cs="方正仿宋_GBK"/>
                <w:color w:val="000000"/>
                <w:sz w:val="28"/>
                <w:szCs w:val="28"/>
                <w:highlight w:val="none"/>
                <w:lang w:eastAsia="zh-CN"/>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5864" w:type="dxa"/>
            <w:vAlign w:val="center"/>
            <w:textDirection w:val="lrTb"/>
            <w:noWrap w:val="false"/>
          </w:tcPr>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7.1评委根据响应文件对"采购需求"中"建设目标"的响应情况进行评审：</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建设目标中"提升灌溉总渠全线闸泵协同调度辅助能力、提升六垛南闸入海口下泄能力分析水平、提升工程运行管理智能服务能力、避免重复建设"要求的响应内容全部优于招标文件要求的（前提是响应文件对"建设目标"中除上述几项外其他要求响应内容符合招标文件要求），本项得 5 分。</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（2）响应文件符合建设目标中全部条款要求的，视为符合招标文件，本项得 3 分。</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（3）响应文件未符合建设目标中全部条款要求的，视为不符合招标文件，本项得 0 分。</w:t>
            </w:r>
            <w:r>
              <w:rPr>
                <w:rFonts w:hint="eastAsia" w:ascii="方正仿宋_GBK" w:hAnsi="方正仿宋_GBK" w:eastAsia="方正仿宋_GBK" w:cs="方正仿宋_GBK"/>
                <w:color w:val="000000"/>
                <w:sz w:val="28"/>
                <w:szCs w:val="28"/>
                <w:highlight w:val="none"/>
                <w:lang w:eastAsia="zh-CN"/>
              </w:rPr>
            </w:r>
            <w:r/>
          </w:p>
        </w:tc>
        <w:tc>
          <w:tcPr>
            <w:tcW w:w="840" w:type="dxa"/>
            <w:vAlign w:val="center"/>
            <w:textDirection w:val="lrTb"/>
            <w:noWrap w:val="false"/>
          </w:tcPr>
          <w:p>
            <w:pPr>
              <w:pStyle w:val="898"/>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eastAsia="zh-CN"/>
              </w:rPr>
            </w:pPr>
            <w:r>
              <w:rPr>
                <w:rFonts w:hint="eastAsia" w:ascii="方正仿宋_GBK" w:hAnsi="方正仿宋_GBK" w:eastAsia="方正仿宋_GBK" w:cs="方正仿宋_GBK"/>
                <w:b w:val="0"/>
                <w:bCs w:val="0"/>
                <w:color w:val="000000"/>
                <w:sz w:val="24"/>
                <w:szCs w:val="24"/>
                <w:highlight w:val="none"/>
                <w:lang w:val="en-US" w:eastAsia="zh-CN"/>
              </w:rPr>
              <w:t xml:space="preserve">5</w:t>
            </w:r>
            <w:r>
              <w:rPr>
                <w:rFonts w:hint="eastAsia" w:ascii="方正仿宋_GBK" w:hAnsi="方正仿宋_GBK" w:eastAsia="方正仿宋_GBK" w:cs="方正仿宋_GBK"/>
                <w:b w:val="0"/>
                <w:bCs w:val="0"/>
                <w:color w:val="000000"/>
                <w:sz w:val="24"/>
                <w:szCs w:val="24"/>
                <w:highlight w:val="none"/>
                <w:lang w:val="zh-CN" w:eastAsia="zh-CN"/>
              </w:rPr>
              <w:t xml:space="preserve">分</w:t>
            </w:r>
            <w:r>
              <w:rPr>
                <w:rFonts w:hint="eastAsia" w:ascii="方正仿宋_GBK" w:hAnsi="方正仿宋_GBK" w:eastAsia="方正仿宋_GBK" w:cs="方正仿宋_GBK"/>
                <w:b w:val="0"/>
                <w:bCs w:val="0"/>
                <w:sz w:val="24"/>
                <w:szCs w:val="24"/>
                <w:highlight w:val="none"/>
                <w:lang w:eastAsia="zh-CN"/>
              </w:rPr>
            </w:r>
            <w:r/>
          </w:p>
        </w:tc>
      </w:tr>
      <w:tr>
        <w:trPr/>
        <w:tc>
          <w:tcPr>
            <w:tcW w:w="696" w:type="dxa"/>
            <w:vAlign w:val="center"/>
            <w:vMerge w:val="restart"/>
            <w:textDirection w:val="lrTb"/>
            <w:noWrap w:val="false"/>
          </w:tcPr>
          <w:p>
            <w:pPr>
              <w:pStyle w:val="898"/>
              <w:ind w:firstLine="0"/>
              <w:jc w:val="center"/>
              <w:keepLines w:val="0"/>
              <w:keepNext w:val="0"/>
              <w:pageBreakBefore w:val="0"/>
              <w:spacing w:line="400" w:lineRule="exact"/>
              <w:widowControl w:val="off"/>
              <w:rPr>
                <w:rFonts w:ascii="宋体" w:hAnsi="宋体" w:cs="宋体"/>
                <w:sz w:val="24"/>
                <w:szCs w:val="28"/>
                <w:highlight w:val="none"/>
                <w:lang w:val="en-US" w:bidi="zh-CN"/>
              </w:rPr>
            </w:pPr>
            <w:r>
              <w:rPr>
                <w:rFonts w:hint="eastAsia" w:ascii="宋体" w:hAnsi="宋体" w:cs="宋体"/>
                <w:sz w:val="24"/>
                <w:szCs w:val="28"/>
                <w:highlight w:val="none"/>
                <w:lang w:val="en-US" w:bidi="zh-CN"/>
              </w:rPr>
              <w:t xml:space="preserve">8</w:t>
            </w:r>
            <w:r>
              <w:rPr>
                <w:rFonts w:ascii="宋体" w:hAnsi="宋体" w:cs="宋体"/>
                <w:sz w:val="24"/>
                <w:szCs w:val="28"/>
                <w:highlight w:val="none"/>
                <w:lang w:val="en-US" w:bidi="zh-CN"/>
              </w:rPr>
            </w:r>
            <w:r/>
          </w:p>
        </w:tc>
        <w:tc>
          <w:tcPr>
            <w:tcW w:w="1419" w:type="dxa"/>
            <w:vAlign w:val="center"/>
            <w:vMerge w:val="restart"/>
            <w:textDirection w:val="lrTb"/>
            <w:noWrap w:val="false"/>
          </w:tcPr>
          <w:p>
            <w:pPr>
              <w:pStyle w:val="898"/>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zh-CN" w:eastAsia="zh-CN"/>
              </w:rPr>
            </w:pPr>
            <w:r>
              <w:rPr>
                <w:rFonts w:hint="eastAsia" w:ascii="方正仿宋_GBK" w:hAnsi="方正仿宋_GBK" w:eastAsia="方正仿宋_GBK" w:cs="方正仿宋_GBK"/>
                <w:color w:val="000000"/>
                <w:sz w:val="28"/>
                <w:szCs w:val="28"/>
                <w:highlight w:val="none"/>
                <w:lang w:val="zh-CN" w:eastAsia="zh-CN"/>
              </w:rPr>
              <w:t xml:space="preserve">技术方案（</w:t>
            </w:r>
            <w:r>
              <w:rPr>
                <w:rFonts w:hint="eastAsia" w:ascii="方正仿宋_GBK" w:hAnsi="方正仿宋_GBK" w:eastAsia="方正仿宋_GBK" w:cs="方正仿宋_GBK"/>
                <w:color w:val="000000"/>
                <w:sz w:val="28"/>
                <w:szCs w:val="28"/>
                <w:highlight w:val="none"/>
                <w:lang w:val="en-US" w:eastAsia="zh-CN"/>
              </w:rPr>
              <w:t xml:space="preserve">30</w:t>
            </w:r>
            <w:r>
              <w:rPr>
                <w:rFonts w:hint="eastAsia" w:ascii="方正仿宋_GBK" w:hAnsi="方正仿宋_GBK" w:eastAsia="方正仿宋_GBK" w:cs="方正仿宋_GBK"/>
                <w:color w:val="000000"/>
                <w:sz w:val="28"/>
                <w:szCs w:val="28"/>
                <w:highlight w:val="none"/>
                <w:lang w:val="zh-CN" w:eastAsia="zh-CN"/>
              </w:rPr>
              <w:t xml:space="preserve">分）</w:t>
            </w:r>
            <w:r>
              <w:rPr>
                <w:rFonts w:hint="eastAsia" w:ascii="方正仿宋_GBK" w:hAnsi="方正仿宋_GBK" w:eastAsia="方正仿宋_GBK" w:cs="方正仿宋_GBK"/>
                <w:color w:val="000000"/>
                <w:sz w:val="28"/>
                <w:szCs w:val="28"/>
                <w:highlight w:val="none"/>
                <w:lang w:val="zh-CN" w:eastAsia="zh-CN"/>
              </w:rPr>
            </w:r>
            <w:r/>
          </w:p>
        </w:tc>
        <w:tc>
          <w:tcPr>
            <w:tcW w:w="5864" w:type="dxa"/>
            <w:vAlign w:val="center"/>
            <w:textDirection w:val="lrTb"/>
            <w:noWrap w:val="false"/>
          </w:tcPr>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8.1</w:t>
            </w:r>
            <w:bookmarkStart w:id="182" w:name="OLE_LINK19"/>
            <w:r>
              <w:rPr>
                <w:rFonts w:hint="eastAsia" w:ascii="方正仿宋_GBK" w:hAnsi="方正仿宋_GBK" w:eastAsia="方正仿宋_GBK" w:cs="方正仿宋_GBK"/>
                <w:sz w:val="28"/>
                <w:szCs w:val="28"/>
                <w:highlight w:val="none"/>
              </w:rPr>
              <w:t xml:space="preserve">总体设计</w:t>
            </w:r>
            <w:bookmarkEnd w:id="182"/>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评委根据响应文件对“采购需求”中“总体设计”相关要求的响应情况进行评审：</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总体架构、技术路线、系统部署、数据平台、模型调用与业务应用”要求的响应内容全部优于采购文件要求的（前提是响应文件对"总体设计"中除上述几项外其他要求响应内容符合招标文件要求），本项得5分。</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（2）响应文件符合系统总体设计全部要求的，本项得3分。</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（3）响应文件未符合系统总体设计全部要求的，本项得0分。</w:t>
            </w:r>
            <w:r>
              <w:rPr>
                <w:rFonts w:hint="eastAsia" w:ascii="方正仿宋_GBK" w:hAnsi="方正仿宋_GBK" w:eastAsia="方正仿宋_GBK" w:cs="方正仿宋_GBK"/>
                <w:color w:val="000000"/>
                <w:sz w:val="28"/>
                <w:szCs w:val="28"/>
                <w:highlight w:val="none"/>
                <w:lang w:eastAsia="zh-CN"/>
              </w:rPr>
            </w:r>
            <w:r/>
          </w:p>
        </w:tc>
        <w:tc>
          <w:tcPr>
            <w:tcW w:w="840" w:type="dxa"/>
            <w:vAlign w:val="center"/>
            <w:textDirection w:val="lrTb"/>
            <w:noWrap w:val="false"/>
          </w:tcPr>
          <w:p>
            <w:pPr>
              <w:pStyle w:val="898"/>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5分</w:t>
            </w:r>
            <w:r>
              <w:rPr>
                <w:rFonts w:hint="eastAsia" w:ascii="方正仿宋_GBK" w:hAnsi="方正仿宋_GBK" w:eastAsia="方正仿宋_GBK" w:cs="方正仿宋_GBK"/>
                <w:b w:val="0"/>
                <w:bCs w:val="0"/>
                <w:sz w:val="24"/>
                <w:szCs w:val="24"/>
                <w:highlight w:val="none"/>
                <w:lang w:val="en-US" w:eastAsia="zh-CN"/>
              </w:rPr>
            </w:r>
            <w:r/>
          </w:p>
        </w:tc>
      </w:tr>
      <w:tr>
        <w:trPr/>
        <w:tc>
          <w:tcPr>
            <w:tcW w:w="696" w:type="dxa"/>
            <w:vAlign w:val="center"/>
            <w:vMerge w:val="continue"/>
            <w:textDirection w:val="lrTb"/>
            <w:noWrap w:val="false"/>
          </w:tcPr>
          <w:p>
            <w:pPr>
              <w:pStyle w:val="898"/>
              <w:ind w:firstLine="0"/>
              <w:jc w:val="center"/>
              <w:keepLines w:val="0"/>
              <w:keepNext w:val="0"/>
              <w:pageBreakBefore w:val="0"/>
              <w:spacing w:line="400" w:lineRule="exact"/>
              <w:widowControl w:val="off"/>
              <w:rPr>
                <w:rFonts w:hint="eastAsia" w:ascii="宋体" w:hAnsi="宋体" w:cs="宋体"/>
                <w:sz w:val="24"/>
                <w:szCs w:val="28"/>
                <w:highlight w:val="none"/>
                <w:lang w:val="en-US" w:bidi="zh-CN"/>
              </w:rPr>
            </w:pPr>
            <w:r>
              <w:rPr>
                <w:rFonts w:hint="eastAsia" w:ascii="宋体" w:hAnsi="宋体" w:cs="宋体"/>
                <w:sz w:val="24"/>
                <w:szCs w:val="28"/>
                <w:highlight w:val="none"/>
                <w:lang w:val="en-US" w:bidi="zh-CN"/>
              </w:rPr>
            </w:r>
            <w:r/>
          </w:p>
        </w:tc>
        <w:tc>
          <w:tcPr>
            <w:tcW w:w="1419" w:type="dxa"/>
            <w:vAlign w:val="center"/>
            <w:vMerge w:val="continue"/>
            <w:textDirection w:val="lrTb"/>
            <w:noWrap w:val="false"/>
          </w:tcPr>
          <w:p>
            <w:pPr>
              <w:pStyle w:val="898"/>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zh-CN" w:eastAsia="zh-CN"/>
              </w:rPr>
            </w:pPr>
            <w:r>
              <w:rPr>
                <w:rFonts w:hint="eastAsia" w:ascii="方正仿宋_GBK" w:hAnsi="方正仿宋_GBK" w:eastAsia="方正仿宋_GBK" w:cs="方正仿宋_GBK"/>
                <w:color w:val="000000"/>
                <w:sz w:val="28"/>
                <w:szCs w:val="28"/>
                <w:highlight w:val="none"/>
                <w:lang w:val="zh-CN" w:eastAsia="zh-CN"/>
              </w:rPr>
            </w:r>
            <w:r/>
          </w:p>
        </w:tc>
        <w:tc>
          <w:tcPr>
            <w:tcW w:w="5864" w:type="dxa"/>
            <w:vAlign w:val="center"/>
            <w:textDirection w:val="lrTb"/>
            <w:noWrap w:val="false"/>
          </w:tcPr>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8.2 系统融合</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评委根据响应文件对“采购需求”中“系统融合”相关要求的响应情况进行评审：</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w:t>
            </w:r>
            <w:r>
              <w:rPr>
                <w:rFonts w:hint="eastAsia" w:ascii="方正仿宋_GBK" w:hAnsi="方正仿宋_GBK" w:eastAsia="方正仿宋_GBK" w:cs="方正仿宋_GBK"/>
                <w:sz w:val="28"/>
                <w:szCs w:val="28"/>
                <w:highlight w:val="none"/>
                <w:lang w:val="en-US" w:eastAsia="zh-CN"/>
              </w:rPr>
              <w:t xml:space="preserve">现有</w:t>
            </w:r>
            <w:r>
              <w:rPr>
                <w:rFonts w:hint="eastAsia" w:ascii="方正仿宋_GBK" w:hAnsi="方正仿宋_GBK" w:eastAsia="方正仿宋_GBK" w:cs="方正仿宋_GBK"/>
                <w:sz w:val="28"/>
                <w:szCs w:val="28"/>
                <w:highlight w:val="none"/>
              </w:rPr>
              <w:t xml:space="preserve">数据</w:t>
            </w:r>
            <w:r>
              <w:rPr>
                <w:rFonts w:hint="eastAsia" w:ascii="方正仿宋_GBK" w:hAnsi="方正仿宋_GBK" w:eastAsia="方正仿宋_GBK" w:cs="方正仿宋_GBK"/>
                <w:sz w:val="28"/>
                <w:szCs w:val="28"/>
                <w:highlight w:val="none"/>
                <w:lang w:val="en-US" w:eastAsia="zh-CN"/>
              </w:rPr>
              <w:t xml:space="preserve">统一建模平台</w:t>
            </w:r>
            <w:r>
              <w:rPr>
                <w:rFonts w:hint="eastAsia" w:ascii="方正仿宋_GBK" w:hAnsi="方正仿宋_GBK" w:eastAsia="方正仿宋_GBK" w:cs="方正仿宋_GBK"/>
                <w:sz w:val="28"/>
                <w:szCs w:val="28"/>
                <w:highlight w:val="none"/>
              </w:rPr>
              <w:t xml:space="preserve">、自动化系统、</w:t>
            </w:r>
            <w:r>
              <w:rPr>
                <w:rFonts w:hint="eastAsia" w:ascii="方正仿宋_GBK" w:hAnsi="方正仿宋_GBK" w:eastAsia="方正仿宋_GBK" w:cs="方正仿宋_GBK"/>
                <w:sz w:val="28"/>
                <w:szCs w:val="28"/>
                <w:highlight w:val="none"/>
                <w:lang w:val="en-US" w:eastAsia="zh-CN"/>
              </w:rPr>
              <w:t xml:space="preserve">工程管理智能化平台</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二维</w:t>
            </w:r>
            <w:r>
              <w:rPr>
                <w:rFonts w:hint="eastAsia" w:ascii="方正仿宋_GBK" w:hAnsi="方正仿宋_GBK" w:eastAsia="方正仿宋_GBK" w:cs="方正仿宋_GBK"/>
                <w:sz w:val="28"/>
                <w:szCs w:val="28"/>
                <w:highlight w:val="none"/>
              </w:rPr>
              <w:t xml:space="preserve">GIS平台、</w:t>
            </w:r>
            <w:r>
              <w:rPr>
                <w:rFonts w:hint="eastAsia" w:ascii="方正仿宋_GBK" w:hAnsi="方正仿宋_GBK" w:eastAsia="方正仿宋_GBK" w:cs="方正仿宋_GBK"/>
                <w:sz w:val="28"/>
                <w:szCs w:val="28"/>
                <w:highlight w:val="none"/>
                <w:lang w:val="en-US" w:eastAsia="zh-CN"/>
              </w:rPr>
              <w:t xml:space="preserve">三维</w:t>
            </w:r>
            <w:r>
              <w:rPr>
                <w:rFonts w:hint="eastAsia" w:ascii="方正仿宋_GBK" w:hAnsi="方正仿宋_GBK" w:eastAsia="方正仿宋_GBK" w:cs="方正仿宋_GBK"/>
                <w:sz w:val="28"/>
                <w:szCs w:val="28"/>
                <w:highlight w:val="none"/>
              </w:rPr>
              <w:t xml:space="preserve">BIM平台”要求的响应内容全部优于采购文件要求的（前提是响应文件对"系统融合"中除上述几项外其他要求响应内容符合招标文件要求），本项得5分。</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（2）响应文件符合系统融合全部要求的，本项得3分。</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（3）响应文件未符合系统融合全部要求的，本项得0分。</w:t>
            </w:r>
            <w:r>
              <w:rPr>
                <w:rFonts w:hint="eastAsia" w:ascii="方正仿宋_GBK" w:hAnsi="方正仿宋_GBK" w:eastAsia="方正仿宋_GBK" w:cs="方正仿宋_GBK"/>
                <w:sz w:val="28"/>
                <w:szCs w:val="28"/>
                <w:highlight w:val="none"/>
              </w:rPr>
            </w:r>
            <w:r/>
          </w:p>
        </w:tc>
        <w:tc>
          <w:tcPr>
            <w:tcW w:w="840" w:type="dxa"/>
            <w:vAlign w:val="center"/>
            <w:textDirection w:val="lrTb"/>
            <w:noWrap w:val="false"/>
          </w:tcPr>
          <w:p>
            <w:pPr>
              <w:pStyle w:val="898"/>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5分</w:t>
            </w:r>
            <w:r>
              <w:rPr>
                <w:rFonts w:hint="eastAsia" w:ascii="方正仿宋_GBK" w:hAnsi="方正仿宋_GBK" w:eastAsia="方正仿宋_GBK" w:cs="方正仿宋_GBK"/>
                <w:b w:val="0"/>
                <w:bCs w:val="0"/>
                <w:sz w:val="24"/>
                <w:szCs w:val="24"/>
                <w:highlight w:val="none"/>
                <w:lang w:val="en-US" w:eastAsia="zh-CN"/>
              </w:rPr>
            </w:r>
            <w:r/>
          </w:p>
        </w:tc>
      </w:tr>
      <w:tr>
        <w:trPr/>
        <w:tc>
          <w:tcPr>
            <w:tcW w:w="696" w:type="dxa"/>
            <w:vAlign w:val="center"/>
            <w:vMerge w:val="continue"/>
            <w:textDirection w:val="lrTb"/>
            <w:noWrap w:val="false"/>
          </w:tcPr>
          <w:p>
            <w:pPr>
              <w:pStyle w:val="898"/>
              <w:ind w:firstLine="0"/>
              <w:jc w:val="center"/>
              <w:keepLines w:val="0"/>
              <w:keepNext w:val="0"/>
              <w:pageBreakBefore w:val="0"/>
              <w:spacing w:line="400" w:lineRule="exact"/>
              <w:widowControl w:val="off"/>
              <w:rPr>
                <w:rFonts w:hint="eastAsia" w:ascii="宋体" w:hAnsi="宋体" w:cs="宋体"/>
                <w:sz w:val="24"/>
                <w:szCs w:val="28"/>
                <w:highlight w:val="none"/>
                <w:lang w:val="en-US" w:bidi="zh-CN"/>
              </w:rPr>
            </w:pPr>
            <w:r>
              <w:rPr>
                <w:rFonts w:hint="eastAsia" w:ascii="宋体" w:hAnsi="宋体" w:cs="宋体"/>
                <w:sz w:val="24"/>
                <w:szCs w:val="28"/>
                <w:highlight w:val="none"/>
                <w:lang w:val="en-US" w:bidi="zh-CN"/>
              </w:rPr>
            </w:r>
            <w:r/>
          </w:p>
        </w:tc>
        <w:tc>
          <w:tcPr>
            <w:tcW w:w="1419" w:type="dxa"/>
            <w:vAlign w:val="center"/>
            <w:vMerge w:val="continue"/>
            <w:textDirection w:val="lrTb"/>
            <w:noWrap w:val="false"/>
          </w:tcPr>
          <w:p>
            <w:pPr>
              <w:pStyle w:val="898"/>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zh-CN" w:eastAsia="zh-CN"/>
              </w:rPr>
            </w:pPr>
            <w:r>
              <w:rPr>
                <w:rFonts w:hint="eastAsia" w:ascii="方正仿宋_GBK" w:hAnsi="方正仿宋_GBK" w:eastAsia="方正仿宋_GBK" w:cs="方正仿宋_GBK"/>
                <w:color w:val="000000"/>
                <w:sz w:val="28"/>
                <w:szCs w:val="28"/>
                <w:highlight w:val="none"/>
                <w:lang w:val="zh-CN" w:eastAsia="zh-CN"/>
              </w:rPr>
            </w:r>
            <w:r/>
          </w:p>
        </w:tc>
        <w:tc>
          <w:tcPr>
            <w:tcW w:w="5864" w:type="dxa"/>
            <w:vAlign w:val="center"/>
            <w:textDirection w:val="lrTb"/>
            <w:noWrap w:val="false"/>
          </w:tcPr>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8.3 调度辅助决策</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评委根据响应文件对“采购需求”中“调度辅助决策”及详细设计要求的响应情况进行评审：</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水情趋势预报及修正、优化调度决策、动态数据质量评估、BIM模型融合、水情预报预警、调度决策方案、调度方案预演与预案管理及软件功能设计原型要求的响应内容全部优于采购文件要求的（前提是响应文件对"调度辅助决策"中除上述几项外其他要求响应内容符合招标文件要求），本项得5分。</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（2）响应文件符合相关全部要求的，本项得3分。</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（3）响应文件未符合相关全部要求的，本项得0分。</w:t>
            </w:r>
            <w:r>
              <w:rPr>
                <w:rFonts w:hint="eastAsia" w:ascii="方正仿宋_GBK" w:hAnsi="方正仿宋_GBK" w:eastAsia="方正仿宋_GBK" w:cs="方正仿宋_GBK"/>
                <w:sz w:val="28"/>
                <w:szCs w:val="28"/>
                <w:highlight w:val="none"/>
              </w:rPr>
            </w:r>
            <w:r/>
          </w:p>
        </w:tc>
        <w:tc>
          <w:tcPr>
            <w:tcW w:w="840" w:type="dxa"/>
            <w:vAlign w:val="center"/>
            <w:textDirection w:val="lrTb"/>
            <w:noWrap w:val="false"/>
          </w:tcPr>
          <w:p>
            <w:pPr>
              <w:pStyle w:val="898"/>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5分</w:t>
            </w:r>
            <w:r>
              <w:rPr>
                <w:rFonts w:hint="eastAsia" w:ascii="方正仿宋_GBK" w:hAnsi="方正仿宋_GBK" w:eastAsia="方正仿宋_GBK" w:cs="方正仿宋_GBK"/>
                <w:b w:val="0"/>
                <w:bCs w:val="0"/>
                <w:sz w:val="24"/>
                <w:szCs w:val="24"/>
                <w:highlight w:val="none"/>
                <w:lang w:val="en-US" w:eastAsia="zh-CN"/>
              </w:rPr>
            </w:r>
            <w:r/>
          </w:p>
        </w:tc>
      </w:tr>
      <w:tr>
        <w:trPr/>
        <w:tc>
          <w:tcPr>
            <w:tcW w:w="696" w:type="dxa"/>
            <w:vAlign w:val="center"/>
            <w:vMerge w:val="continue"/>
            <w:textDirection w:val="lrTb"/>
            <w:noWrap w:val="false"/>
          </w:tcPr>
          <w:p>
            <w:pPr>
              <w:pStyle w:val="898"/>
              <w:ind w:firstLine="0"/>
              <w:jc w:val="center"/>
              <w:keepLines w:val="0"/>
              <w:keepNext w:val="0"/>
              <w:pageBreakBefore w:val="0"/>
              <w:spacing w:line="400" w:lineRule="exact"/>
              <w:widowControl w:val="off"/>
              <w:rPr>
                <w:rFonts w:hint="eastAsia" w:ascii="宋体" w:hAnsi="宋体" w:cs="宋体"/>
                <w:sz w:val="24"/>
                <w:szCs w:val="28"/>
                <w:highlight w:val="none"/>
                <w:lang w:val="en-US" w:bidi="zh-CN"/>
              </w:rPr>
            </w:pPr>
            <w:r>
              <w:rPr>
                <w:rFonts w:hint="eastAsia" w:ascii="宋体" w:hAnsi="宋体" w:cs="宋体"/>
                <w:sz w:val="24"/>
                <w:szCs w:val="28"/>
                <w:highlight w:val="none"/>
                <w:lang w:val="en-US" w:bidi="zh-CN"/>
              </w:rPr>
            </w:r>
            <w:r/>
          </w:p>
        </w:tc>
        <w:tc>
          <w:tcPr>
            <w:tcW w:w="1419" w:type="dxa"/>
            <w:vAlign w:val="center"/>
            <w:vMerge w:val="continue"/>
            <w:textDirection w:val="lrTb"/>
            <w:noWrap w:val="false"/>
          </w:tcPr>
          <w:p>
            <w:pPr>
              <w:pStyle w:val="898"/>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zh-CN" w:eastAsia="zh-CN"/>
              </w:rPr>
            </w:pPr>
            <w:r>
              <w:rPr>
                <w:rFonts w:hint="eastAsia" w:ascii="方正仿宋_GBK" w:hAnsi="方正仿宋_GBK" w:eastAsia="方正仿宋_GBK" w:cs="方正仿宋_GBK"/>
                <w:color w:val="000000"/>
                <w:sz w:val="28"/>
                <w:szCs w:val="28"/>
                <w:highlight w:val="none"/>
                <w:lang w:val="zh-CN" w:eastAsia="zh-CN"/>
              </w:rPr>
            </w:r>
            <w:r/>
          </w:p>
        </w:tc>
        <w:tc>
          <w:tcPr>
            <w:tcW w:w="5864" w:type="dxa"/>
            <w:vAlign w:val="center"/>
            <w:textDirection w:val="lrTb"/>
            <w:noWrap w:val="false"/>
          </w:tcPr>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8.4 入海口下泄流量预测</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评委根据响应文件对“采购需求”中“入海口下泄流量预测”及详细设计要求的响应情况进行评审：</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模型服务调用、二维GIS展示、计算成果管理及软件功能原型设计要求的响应内容全部优于采购文件要求的（前提是响应文件对"入海口下泄流量预测"中除上述几项外其他要求响应内容符合招标文件要求），本项得5分。</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（2）响应文件符合相关全部要求的，本项得3分。</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（3）响应文件未符合相关全部要求的，本项得0分。</w:t>
            </w:r>
            <w:r>
              <w:rPr>
                <w:rFonts w:hint="eastAsia" w:ascii="方正仿宋_GBK" w:hAnsi="方正仿宋_GBK" w:eastAsia="方正仿宋_GBK" w:cs="方正仿宋_GBK"/>
                <w:sz w:val="28"/>
                <w:szCs w:val="28"/>
                <w:highlight w:val="none"/>
              </w:rPr>
            </w:r>
            <w:r/>
          </w:p>
        </w:tc>
        <w:tc>
          <w:tcPr>
            <w:tcW w:w="840" w:type="dxa"/>
            <w:vAlign w:val="center"/>
            <w:textDirection w:val="lrTb"/>
            <w:noWrap w:val="false"/>
          </w:tcPr>
          <w:p>
            <w:pPr>
              <w:pStyle w:val="898"/>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5分</w:t>
            </w:r>
            <w:r>
              <w:rPr>
                <w:rFonts w:hint="eastAsia" w:ascii="方正仿宋_GBK" w:hAnsi="方正仿宋_GBK" w:eastAsia="方正仿宋_GBK" w:cs="方正仿宋_GBK"/>
                <w:b w:val="0"/>
                <w:bCs w:val="0"/>
                <w:sz w:val="24"/>
                <w:szCs w:val="24"/>
                <w:highlight w:val="none"/>
                <w:lang w:val="en-US" w:eastAsia="zh-CN"/>
              </w:rPr>
            </w:r>
            <w:r/>
          </w:p>
        </w:tc>
      </w:tr>
      <w:tr>
        <w:trPr/>
        <w:tc>
          <w:tcPr>
            <w:tcW w:w="696" w:type="dxa"/>
            <w:vAlign w:val="center"/>
            <w:vMerge w:val="continue"/>
            <w:textDirection w:val="lrTb"/>
            <w:noWrap w:val="false"/>
          </w:tcPr>
          <w:p>
            <w:pPr>
              <w:pStyle w:val="898"/>
              <w:ind w:firstLine="0"/>
              <w:jc w:val="center"/>
              <w:keepLines w:val="0"/>
              <w:keepNext w:val="0"/>
              <w:pageBreakBefore w:val="0"/>
              <w:spacing w:line="400" w:lineRule="exact"/>
              <w:widowControl w:val="off"/>
              <w:rPr>
                <w:rFonts w:hint="eastAsia" w:ascii="宋体" w:hAnsi="宋体" w:cs="宋体"/>
                <w:sz w:val="24"/>
                <w:szCs w:val="28"/>
                <w:highlight w:val="none"/>
                <w:lang w:val="en-US" w:bidi="zh-CN"/>
              </w:rPr>
            </w:pPr>
            <w:r>
              <w:rPr>
                <w:rFonts w:hint="eastAsia" w:ascii="宋体" w:hAnsi="宋体" w:cs="宋体"/>
                <w:sz w:val="24"/>
                <w:szCs w:val="28"/>
                <w:highlight w:val="none"/>
                <w:lang w:val="en-US" w:bidi="zh-CN"/>
              </w:rPr>
            </w:r>
            <w:r/>
          </w:p>
        </w:tc>
        <w:tc>
          <w:tcPr>
            <w:tcW w:w="1419" w:type="dxa"/>
            <w:vAlign w:val="center"/>
            <w:vMerge w:val="continue"/>
            <w:textDirection w:val="lrTb"/>
            <w:noWrap w:val="false"/>
          </w:tcPr>
          <w:p>
            <w:pPr>
              <w:pStyle w:val="898"/>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zh-CN" w:eastAsia="zh-CN"/>
              </w:rPr>
            </w:pPr>
            <w:r>
              <w:rPr>
                <w:rFonts w:hint="eastAsia" w:ascii="方正仿宋_GBK" w:hAnsi="方正仿宋_GBK" w:eastAsia="方正仿宋_GBK" w:cs="方正仿宋_GBK"/>
                <w:color w:val="000000"/>
                <w:sz w:val="28"/>
                <w:szCs w:val="28"/>
                <w:highlight w:val="none"/>
                <w:lang w:val="zh-CN" w:eastAsia="zh-CN"/>
              </w:rPr>
            </w:r>
            <w:r/>
          </w:p>
        </w:tc>
        <w:tc>
          <w:tcPr>
            <w:tcW w:w="5864" w:type="dxa"/>
            <w:vAlign w:val="center"/>
            <w:textDirection w:val="lrTb"/>
            <w:noWrap w:val="false"/>
          </w:tcPr>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8.5 总渠数字人问答</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评委根据响应文件对“采购需求”中“总渠数字人问答”及详细设计要求的响应情况进行评审：</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数字人问答、问答知识库、文档查询、监测数据查询、运行安全状态评估成果查询及软件功能原型设计要求的响应内容全部优于采购文件要求的（前提是响应文件对"总渠数字人问答"中除上述几项外其他要求响应内容符合招标文件要求），本项得5分。</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（2）响应文件符合相关全部要求的，本项得3分。</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（3）响应文件未符合相关全部要求的，本项得0分。</w:t>
            </w:r>
            <w:r>
              <w:rPr>
                <w:rFonts w:hint="eastAsia" w:ascii="方正仿宋_GBK" w:hAnsi="方正仿宋_GBK" w:eastAsia="方正仿宋_GBK" w:cs="方正仿宋_GBK"/>
                <w:sz w:val="28"/>
                <w:szCs w:val="28"/>
                <w:highlight w:val="none"/>
              </w:rPr>
            </w:r>
            <w:r/>
          </w:p>
        </w:tc>
        <w:tc>
          <w:tcPr>
            <w:tcW w:w="840" w:type="dxa"/>
            <w:vAlign w:val="center"/>
            <w:textDirection w:val="lrTb"/>
            <w:noWrap w:val="false"/>
          </w:tcPr>
          <w:p>
            <w:pPr>
              <w:pStyle w:val="898"/>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5分</w:t>
            </w:r>
            <w:r>
              <w:rPr>
                <w:rFonts w:hint="eastAsia" w:ascii="方正仿宋_GBK" w:hAnsi="方正仿宋_GBK" w:eastAsia="方正仿宋_GBK" w:cs="方正仿宋_GBK"/>
                <w:b w:val="0"/>
                <w:bCs w:val="0"/>
                <w:sz w:val="24"/>
                <w:szCs w:val="24"/>
                <w:highlight w:val="none"/>
                <w:lang w:val="en-US" w:eastAsia="zh-CN"/>
              </w:rPr>
            </w:r>
            <w:r/>
          </w:p>
        </w:tc>
      </w:tr>
      <w:tr>
        <w:trPr/>
        <w:tc>
          <w:tcPr>
            <w:tcW w:w="696" w:type="dxa"/>
            <w:vAlign w:val="center"/>
            <w:vMerge w:val="continue"/>
            <w:textDirection w:val="lrTb"/>
            <w:noWrap w:val="false"/>
          </w:tcPr>
          <w:p>
            <w:pPr>
              <w:pStyle w:val="898"/>
              <w:ind w:firstLine="0"/>
              <w:jc w:val="center"/>
              <w:keepLines w:val="0"/>
              <w:keepNext w:val="0"/>
              <w:pageBreakBefore w:val="0"/>
              <w:spacing w:line="400" w:lineRule="exact"/>
              <w:widowControl w:val="off"/>
              <w:rPr>
                <w:rFonts w:hint="eastAsia" w:ascii="宋体" w:hAnsi="宋体" w:cs="宋体"/>
                <w:sz w:val="24"/>
                <w:szCs w:val="28"/>
                <w:highlight w:val="none"/>
                <w:lang w:val="en-US" w:bidi="zh-CN"/>
              </w:rPr>
            </w:pPr>
            <w:r>
              <w:rPr>
                <w:rFonts w:hint="eastAsia" w:ascii="宋体" w:hAnsi="宋体" w:cs="宋体"/>
                <w:sz w:val="24"/>
                <w:szCs w:val="28"/>
                <w:highlight w:val="none"/>
                <w:lang w:val="en-US" w:bidi="zh-CN"/>
              </w:rPr>
            </w:r>
            <w:r/>
          </w:p>
        </w:tc>
        <w:tc>
          <w:tcPr>
            <w:tcW w:w="1419" w:type="dxa"/>
            <w:vAlign w:val="center"/>
            <w:vMerge w:val="continue"/>
            <w:textDirection w:val="lrTb"/>
            <w:noWrap w:val="false"/>
          </w:tcPr>
          <w:p>
            <w:pPr>
              <w:pStyle w:val="898"/>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zh-CN" w:eastAsia="zh-CN"/>
              </w:rPr>
            </w:pPr>
            <w:r>
              <w:rPr>
                <w:rFonts w:hint="eastAsia" w:ascii="方正仿宋_GBK" w:hAnsi="方正仿宋_GBK" w:eastAsia="方正仿宋_GBK" w:cs="方正仿宋_GBK"/>
                <w:color w:val="000000"/>
                <w:sz w:val="28"/>
                <w:szCs w:val="28"/>
                <w:highlight w:val="none"/>
                <w:lang w:val="zh-CN" w:eastAsia="zh-CN"/>
              </w:rPr>
            </w:r>
            <w:r/>
          </w:p>
        </w:tc>
        <w:tc>
          <w:tcPr>
            <w:tcW w:w="5864" w:type="dxa"/>
            <w:vAlign w:val="center"/>
            <w:textDirection w:val="lrTb"/>
            <w:noWrap w:val="false"/>
          </w:tcPr>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8.6 个性化配置</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评委根据响应文件对“采购需求”中“个性化配置”要求的响应情况进行评审：</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画面配置、工作流程配置、表单配置”要求的响应内容全部优于采购文件要求的（前提是响应文件对"个性化配置"中除上述几项外其他要求响应内容符合招标文件要求），本项得5分。</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（2）响应文件符合个性化配置全部要求的，本项得3分。</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（3）响应文件未符合个性化配置全部要求的，本项得0分。</w:t>
            </w:r>
            <w:r>
              <w:rPr>
                <w:rFonts w:hint="eastAsia" w:ascii="方正仿宋_GBK" w:hAnsi="方正仿宋_GBK" w:eastAsia="方正仿宋_GBK" w:cs="方正仿宋_GBK"/>
                <w:sz w:val="28"/>
                <w:szCs w:val="28"/>
                <w:highlight w:val="none"/>
              </w:rPr>
            </w:r>
            <w:r/>
          </w:p>
        </w:tc>
        <w:tc>
          <w:tcPr>
            <w:tcW w:w="840" w:type="dxa"/>
            <w:vAlign w:val="center"/>
            <w:textDirection w:val="lrTb"/>
            <w:noWrap w:val="false"/>
          </w:tcPr>
          <w:p>
            <w:pPr>
              <w:pStyle w:val="898"/>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5分</w:t>
            </w:r>
            <w:r>
              <w:rPr>
                <w:rFonts w:hint="eastAsia" w:ascii="方正仿宋_GBK" w:hAnsi="方正仿宋_GBK" w:eastAsia="方正仿宋_GBK" w:cs="方正仿宋_GBK"/>
                <w:b w:val="0"/>
                <w:bCs w:val="0"/>
                <w:sz w:val="24"/>
                <w:szCs w:val="24"/>
                <w:highlight w:val="none"/>
                <w:lang w:val="en-US" w:eastAsia="zh-CN"/>
              </w:rPr>
            </w:r>
            <w:r/>
          </w:p>
        </w:tc>
      </w:tr>
      <w:tr>
        <w:trPr/>
        <w:tc>
          <w:tcPr>
            <w:tcW w:w="696" w:type="dxa"/>
            <w:vAlign w:val="center"/>
            <w:textDirection w:val="lrTb"/>
            <w:noWrap w:val="false"/>
          </w:tcPr>
          <w:p>
            <w:pPr>
              <w:pStyle w:val="898"/>
              <w:ind w:firstLine="0"/>
              <w:jc w:val="center"/>
              <w:keepLines w:val="0"/>
              <w:keepNext w:val="0"/>
              <w:pageBreakBefore w:val="0"/>
              <w:spacing w:line="400" w:lineRule="exact"/>
              <w:widowControl w:val="off"/>
              <w:rPr>
                <w:rFonts w:ascii="宋体" w:hAnsi="宋体" w:cs="宋体"/>
                <w:sz w:val="24"/>
                <w:szCs w:val="28"/>
                <w:highlight w:val="none"/>
                <w:lang w:val="en-US" w:eastAsia="zh-CN" w:bidi="zh-CN"/>
              </w:rPr>
            </w:pPr>
            <w:r>
              <w:rPr>
                <w:rFonts w:hint="eastAsia" w:ascii="宋体" w:hAnsi="宋体" w:cs="宋体"/>
                <w:sz w:val="24"/>
                <w:szCs w:val="28"/>
                <w:highlight w:val="none"/>
                <w:lang w:val="en-US" w:eastAsia="zh-CN" w:bidi="zh-CN"/>
              </w:rPr>
              <w:t xml:space="preserve">9</w:t>
            </w:r>
            <w:r>
              <w:rPr>
                <w:rFonts w:ascii="宋体" w:hAnsi="宋体" w:cs="宋体"/>
                <w:sz w:val="24"/>
                <w:szCs w:val="28"/>
                <w:highlight w:val="none"/>
                <w:lang w:val="en-US" w:eastAsia="zh-CN" w:bidi="zh-CN"/>
              </w:rPr>
            </w:r>
            <w:r/>
          </w:p>
        </w:tc>
        <w:tc>
          <w:tcPr>
            <w:tcW w:w="1419" w:type="dxa"/>
            <w:vAlign w:val="center"/>
            <w:textDirection w:val="lrTb"/>
            <w:noWrap w:val="false"/>
          </w:tcPr>
          <w:p>
            <w:pPr>
              <w:pStyle w:val="898"/>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val="zh-CN" w:eastAsia="zh-CN"/>
              </w:rPr>
              <w:t xml:space="preserve">项目集成服务方案</w:t>
            </w:r>
            <w:r>
              <w:rPr>
                <w:rFonts w:hint="eastAsia" w:ascii="方正仿宋_GBK" w:hAnsi="方正仿宋_GBK" w:eastAsia="方正仿宋_GBK" w:cs="方正仿宋_GBK"/>
                <w:sz w:val="28"/>
                <w:szCs w:val="28"/>
                <w:highlight w:val="none"/>
              </w:rPr>
              <w:t xml:space="preserve">（5分）</w:t>
            </w:r>
            <w:r>
              <w:rPr>
                <w:rFonts w:hint="eastAsia" w:ascii="方正仿宋_GBK" w:hAnsi="方正仿宋_GBK" w:eastAsia="方正仿宋_GBK" w:cs="方正仿宋_GBK"/>
                <w:color w:val="000000"/>
                <w:sz w:val="28"/>
                <w:szCs w:val="28"/>
                <w:highlight w:val="none"/>
                <w:lang w:eastAsia="zh-CN"/>
              </w:rPr>
            </w:r>
            <w:r/>
          </w:p>
        </w:tc>
        <w:tc>
          <w:tcPr>
            <w:tcW w:w="5864" w:type="dxa"/>
            <w:vAlign w:val="center"/>
            <w:textDirection w:val="lrTb"/>
            <w:noWrap w:val="false"/>
          </w:tcPr>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9.1评委根据响应文件对“采购需求”中“集成服务”相关要求的响应情况进行评审：</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项目实施组织机构、人员配置、实施安排、系统集成联调”要求的响应内容全部优于采购文件要求的（前提是响应文件对"集成服务"中除上述几项外其他要求响应内容符合招标文件要求），本项得5分。</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（2）响应文件符合项目集成服务全部要求的，本项得3分。</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（3）响应文件未符合项目集成服务全部要求的，本项得0分。</w:t>
            </w:r>
            <w:r>
              <w:rPr>
                <w:rFonts w:hint="eastAsia" w:ascii="方正仿宋_GBK" w:hAnsi="方正仿宋_GBK" w:eastAsia="方正仿宋_GBK" w:cs="方正仿宋_GBK"/>
                <w:color w:val="000000"/>
                <w:sz w:val="28"/>
                <w:szCs w:val="28"/>
                <w:highlight w:val="none"/>
                <w:lang w:eastAsia="zh-CN"/>
              </w:rPr>
            </w:r>
            <w:r/>
          </w:p>
        </w:tc>
        <w:tc>
          <w:tcPr>
            <w:tcW w:w="840" w:type="dxa"/>
            <w:vAlign w:val="center"/>
            <w:textDirection w:val="lrTb"/>
            <w:noWrap w:val="false"/>
          </w:tcPr>
          <w:p>
            <w:pPr>
              <w:pStyle w:val="898"/>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5分</w:t>
            </w:r>
            <w:r>
              <w:rPr>
                <w:rFonts w:hint="eastAsia" w:ascii="方正仿宋_GBK" w:hAnsi="方正仿宋_GBK" w:eastAsia="方正仿宋_GBK" w:cs="方正仿宋_GBK"/>
                <w:b w:val="0"/>
                <w:bCs w:val="0"/>
                <w:sz w:val="24"/>
                <w:szCs w:val="24"/>
                <w:highlight w:val="none"/>
                <w:lang w:val="en-US" w:eastAsia="zh-CN"/>
              </w:rPr>
            </w:r>
            <w:r/>
          </w:p>
        </w:tc>
      </w:tr>
      <w:tr>
        <w:trPr/>
        <w:tc>
          <w:tcPr>
            <w:tcW w:w="696" w:type="dxa"/>
            <w:vAlign w:val="center"/>
            <w:textDirection w:val="lrTb"/>
            <w:noWrap w:val="false"/>
          </w:tcPr>
          <w:p>
            <w:pPr>
              <w:pStyle w:val="898"/>
              <w:ind w:firstLine="0"/>
              <w:jc w:val="center"/>
              <w:keepLines w:val="0"/>
              <w:keepNext w:val="0"/>
              <w:pageBreakBefore w:val="0"/>
              <w:spacing w:line="400" w:lineRule="exact"/>
              <w:widowControl w:val="off"/>
              <w:rPr>
                <w:rFonts w:ascii="宋体" w:hAnsi="宋体" w:cs="宋体"/>
                <w:sz w:val="24"/>
                <w:szCs w:val="28"/>
                <w:highlight w:val="none"/>
                <w:lang w:val="en-US" w:bidi="zh-CN"/>
              </w:rPr>
            </w:pPr>
            <w:r>
              <w:rPr>
                <w:rFonts w:hint="eastAsia" w:ascii="宋体" w:hAnsi="宋体" w:cs="宋体"/>
                <w:sz w:val="24"/>
                <w:szCs w:val="28"/>
                <w:highlight w:val="none"/>
                <w:lang w:val="en-US" w:bidi="zh-CN"/>
              </w:rPr>
              <w:t xml:space="preserve">10</w:t>
            </w:r>
            <w:r>
              <w:rPr>
                <w:rFonts w:ascii="宋体" w:hAnsi="宋体" w:cs="宋体"/>
                <w:sz w:val="24"/>
                <w:szCs w:val="28"/>
                <w:highlight w:val="none"/>
                <w:lang w:val="en-US" w:bidi="zh-CN"/>
              </w:rPr>
            </w:r>
            <w:r/>
          </w:p>
        </w:tc>
        <w:tc>
          <w:tcPr>
            <w:tcW w:w="1419" w:type="dxa"/>
            <w:vAlign w:val="center"/>
            <w:textDirection w:val="lrTb"/>
            <w:noWrap w:val="false"/>
          </w:tcPr>
          <w:p>
            <w:pPr>
              <w:pStyle w:val="898"/>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项目工期</w:t>
            </w:r>
            <w:r>
              <w:rPr>
                <w:rFonts w:hint="eastAsia" w:ascii="方正仿宋_GBK" w:hAnsi="方正仿宋_GBK" w:eastAsia="方正仿宋_GBK" w:cs="方正仿宋_GBK"/>
                <w:sz w:val="28"/>
                <w:szCs w:val="28"/>
                <w:highlight w:val="none"/>
              </w:rPr>
              <w:t xml:space="preserve">（4分）</w:t>
            </w:r>
            <w:r>
              <w:rPr>
                <w:rFonts w:hint="eastAsia" w:ascii="方正仿宋_GBK" w:hAnsi="方正仿宋_GBK" w:eastAsia="方正仿宋_GBK" w:cs="方正仿宋_GBK"/>
                <w:color w:val="000000"/>
                <w:sz w:val="28"/>
                <w:szCs w:val="28"/>
                <w:highlight w:val="none"/>
                <w:lang w:eastAsia="zh-CN"/>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5864" w:type="dxa"/>
            <w:vAlign w:val="center"/>
            <w:textDirection w:val="lrTb"/>
            <w:noWrap w:val="false"/>
          </w:tcPr>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10.1评委根据响应文件对“采购需求”中“项目工期”相关要求的响应情况进行评审：</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（1）经评委认定，响应文件对“需求确认、设计开发、系统集成、联调测试</w:t>
            </w:r>
            <w:r>
              <w:rPr>
                <w:rFonts w:hint="eastAsia" w:ascii="方正仿宋_GBK" w:hAnsi="方正仿宋_GBK" w:eastAsia="方正仿宋_GBK" w:cs="方正仿宋_GBK"/>
                <w:sz w:val="28"/>
                <w:szCs w:val="28"/>
                <w:highlight w:val="none"/>
                <w:lang w:val="en-US" w:eastAsia="zh-CN"/>
              </w:rPr>
              <w:t xml:space="preserve">及</w:t>
            </w:r>
            <w:r>
              <w:rPr>
                <w:rFonts w:hint="eastAsia" w:ascii="方正仿宋_GBK" w:hAnsi="方正仿宋_GBK" w:eastAsia="方正仿宋_GBK" w:cs="方正仿宋_GBK"/>
                <w:sz w:val="28"/>
                <w:szCs w:val="28"/>
                <w:highlight w:val="none"/>
              </w:rPr>
              <w:t xml:space="preserve">验收工作安排”要求的响应内容全部优于采购文件要求，且满足2026年11月20日前完成项目全部建设内容并通过管理处完工验收的要求（前提是响应文件对"项目工期"中除上述几项外其他要求响应内容符合招标文件要求），本项得4分。</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（2）响应文件符合项目工期及工期计划全部要求的，本项得2分。</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（3）响应文件未符合相关要求的，本项得0分</w:t>
            </w:r>
            <w:r>
              <w:rPr>
                <w:rFonts w:hint="eastAsia" w:ascii="方正仿宋_GBK" w:hAnsi="方正仿宋_GBK" w:eastAsia="方正仿宋_GBK" w:cs="方正仿宋_GBK"/>
                <w:color w:val="000000"/>
                <w:sz w:val="28"/>
                <w:szCs w:val="28"/>
                <w:highlight w:val="none"/>
                <w:lang w:eastAsia="zh-CN"/>
              </w:rPr>
            </w:r>
            <w:r/>
          </w:p>
        </w:tc>
        <w:tc>
          <w:tcPr>
            <w:tcW w:w="840" w:type="dxa"/>
            <w:vAlign w:val="center"/>
            <w:textDirection w:val="lrTb"/>
            <w:noWrap w:val="false"/>
          </w:tcPr>
          <w:p>
            <w:pPr>
              <w:pStyle w:val="898"/>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eastAsia="zh-CN"/>
              </w:rPr>
            </w:pPr>
            <w:r>
              <w:rPr>
                <w:rFonts w:hint="eastAsia" w:ascii="方正仿宋_GBK" w:hAnsi="方正仿宋_GBK" w:eastAsia="方正仿宋_GBK" w:cs="方正仿宋_GBK"/>
                <w:b w:val="0"/>
                <w:bCs w:val="0"/>
                <w:color w:val="000000"/>
                <w:sz w:val="24"/>
                <w:szCs w:val="24"/>
                <w:highlight w:val="none"/>
                <w:lang w:val="en-US" w:eastAsia="zh-CN"/>
              </w:rPr>
              <w:t xml:space="preserve">4</w:t>
            </w:r>
            <w:r>
              <w:rPr>
                <w:rFonts w:hint="eastAsia" w:ascii="方正仿宋_GBK" w:hAnsi="方正仿宋_GBK" w:eastAsia="方正仿宋_GBK" w:cs="方正仿宋_GBK"/>
                <w:b w:val="0"/>
                <w:bCs w:val="0"/>
                <w:color w:val="000000"/>
                <w:sz w:val="24"/>
                <w:szCs w:val="24"/>
                <w:highlight w:val="none"/>
                <w:lang w:val="zh-CN" w:eastAsia="zh-CN"/>
              </w:rPr>
              <w:t xml:space="preserve">分</w:t>
            </w:r>
            <w:r>
              <w:rPr>
                <w:rFonts w:hint="eastAsia" w:ascii="方正仿宋_GBK" w:hAnsi="方正仿宋_GBK" w:eastAsia="方正仿宋_GBK" w:cs="方正仿宋_GBK"/>
                <w:b w:val="0"/>
                <w:bCs w:val="0"/>
                <w:sz w:val="24"/>
                <w:szCs w:val="24"/>
                <w:highlight w:val="none"/>
                <w:lang w:eastAsia="zh-CN"/>
              </w:rPr>
            </w:r>
            <w:r/>
          </w:p>
        </w:tc>
      </w:tr>
      <w:tr>
        <w:trPr/>
        <w:tc>
          <w:tcPr>
            <w:tcW w:w="696" w:type="dxa"/>
            <w:vAlign w:val="center"/>
            <w:textDirection w:val="lrTb"/>
            <w:noWrap w:val="false"/>
          </w:tcPr>
          <w:p>
            <w:pPr>
              <w:pStyle w:val="898"/>
              <w:ind w:firstLine="0"/>
              <w:jc w:val="center"/>
              <w:keepLines w:val="0"/>
              <w:keepNext w:val="0"/>
              <w:pageBreakBefore w:val="0"/>
              <w:spacing w:line="400" w:lineRule="exact"/>
              <w:widowControl w:val="off"/>
              <w:rPr>
                <w:rFonts w:ascii="宋体" w:hAnsi="宋体" w:eastAsia="宋体" w:cs="宋体"/>
                <w:sz w:val="24"/>
                <w:szCs w:val="28"/>
                <w:highlight w:val="none"/>
                <w:lang w:val="en-US" w:eastAsia="zh-CN"/>
              </w:rPr>
            </w:pPr>
            <w:r>
              <w:rPr>
                <w:rFonts w:hint="eastAsia" w:ascii="宋体" w:hAnsi="宋体" w:cs="宋体"/>
                <w:sz w:val="24"/>
                <w:szCs w:val="28"/>
                <w:highlight w:val="none"/>
                <w:lang w:val="en-US" w:eastAsia="zh-CN"/>
              </w:rPr>
              <w:t xml:space="preserve">11</w:t>
            </w:r>
            <w:r>
              <w:rPr>
                <w:rFonts w:ascii="宋体" w:hAnsi="宋体" w:eastAsia="宋体" w:cs="宋体"/>
                <w:sz w:val="24"/>
                <w:szCs w:val="28"/>
                <w:highlight w:val="none"/>
                <w:lang w:val="en-US" w:eastAsia="zh-CN"/>
              </w:rPr>
            </w:r>
            <w:r/>
          </w:p>
        </w:tc>
        <w:tc>
          <w:tcPr>
            <w:tcW w:w="1419" w:type="dxa"/>
            <w:vAlign w:val="center"/>
            <w:textDirection w:val="lrTb"/>
            <w:noWrap w:val="false"/>
          </w:tcPr>
          <w:p>
            <w:pPr>
              <w:pStyle w:val="898"/>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售后服务方案</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分）</w:t>
            </w:r>
            <w:r>
              <w:rPr>
                <w:rFonts w:hint="eastAsia" w:ascii="方正仿宋_GBK" w:hAnsi="方正仿宋_GBK" w:eastAsia="方正仿宋_GBK" w:cs="方正仿宋_GBK"/>
                <w:color w:val="000000"/>
                <w:sz w:val="28"/>
                <w:szCs w:val="28"/>
                <w:highlight w:val="none"/>
                <w:lang w:eastAsia="zh-CN"/>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zh-CN" w:eastAsia="zh-CN"/>
              </w:rPr>
            </w:pPr>
            <w:r>
              <w:rPr>
                <w:rFonts w:hint="eastAsia" w:ascii="方正仿宋_GBK" w:hAnsi="方正仿宋_GBK" w:eastAsia="方正仿宋_GBK" w:cs="方正仿宋_GBK"/>
                <w:color w:val="000000"/>
                <w:sz w:val="28"/>
                <w:szCs w:val="28"/>
                <w:highlight w:val="none"/>
                <w:lang w:val="zh-CN" w:eastAsia="zh-CN"/>
              </w:rPr>
            </w:r>
            <w:r/>
          </w:p>
        </w:tc>
        <w:tc>
          <w:tcPr>
            <w:tcW w:w="5864" w:type="dxa"/>
            <w:vAlign w:val="center"/>
            <w:textDirection w:val="lrTb"/>
            <w:noWrap w:val="false"/>
          </w:tcPr>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11.1评委根据响应文件对“采购需求”中“质保期及售后服务要求”的响应情况进行评审：</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售后服务流程、售后服务内容、服务保障措施、响应时间”要求的响应内容全部优于采购文件要求的（前提是响应文件对"质保期及售后服务要求"中除上述几项外其他要求响应内容符合招标文件要求），本项得</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分。</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（2）响应文件符合质保期及售后服务全部要求的，本项得</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rPr>
              <w:t xml:space="preserve">分。</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（3）响应文件未符合相关要求的，本项得0分。</w:t>
            </w:r>
            <w:r>
              <w:rPr>
                <w:rFonts w:hint="eastAsia" w:ascii="方正仿宋_GBK" w:hAnsi="方正仿宋_GBK" w:eastAsia="方正仿宋_GBK" w:cs="方正仿宋_GBK"/>
                <w:color w:val="000000"/>
                <w:sz w:val="28"/>
                <w:szCs w:val="28"/>
                <w:highlight w:val="none"/>
                <w:lang w:eastAsia="zh-CN"/>
              </w:rPr>
            </w:r>
            <w:r/>
          </w:p>
        </w:tc>
        <w:tc>
          <w:tcPr>
            <w:tcW w:w="840" w:type="dxa"/>
            <w:vAlign w:val="center"/>
            <w:textDirection w:val="lrTb"/>
            <w:noWrap w:val="false"/>
          </w:tcPr>
          <w:p>
            <w:pPr>
              <w:pStyle w:val="898"/>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eastAsia="zh-CN"/>
              </w:rPr>
            </w:pPr>
            <w:r>
              <w:rPr>
                <w:rFonts w:hint="eastAsia" w:ascii="方正仿宋_GBK" w:hAnsi="方正仿宋_GBK" w:eastAsia="方正仿宋_GBK" w:cs="方正仿宋_GBK"/>
                <w:b w:val="0"/>
                <w:bCs w:val="0"/>
                <w:color w:val="000000"/>
                <w:sz w:val="24"/>
                <w:szCs w:val="24"/>
                <w:highlight w:val="none"/>
                <w:lang w:val="en-US" w:eastAsia="zh-CN"/>
              </w:rPr>
              <w:t xml:space="preserve">5</w:t>
            </w:r>
            <w:r>
              <w:rPr>
                <w:rFonts w:hint="eastAsia" w:ascii="方正仿宋_GBK" w:hAnsi="方正仿宋_GBK" w:eastAsia="方正仿宋_GBK" w:cs="方正仿宋_GBK"/>
                <w:b w:val="0"/>
                <w:bCs w:val="0"/>
                <w:color w:val="000000"/>
                <w:sz w:val="24"/>
                <w:szCs w:val="24"/>
                <w:highlight w:val="none"/>
                <w:lang w:eastAsia="zh-CN"/>
              </w:rPr>
              <w:t xml:space="preserve">分</w:t>
            </w:r>
            <w:r>
              <w:rPr>
                <w:rFonts w:hint="eastAsia" w:ascii="方正仿宋_GBK" w:hAnsi="方正仿宋_GBK" w:eastAsia="方正仿宋_GBK" w:cs="方正仿宋_GBK"/>
                <w:b w:val="0"/>
                <w:bCs w:val="0"/>
                <w:sz w:val="24"/>
                <w:szCs w:val="24"/>
                <w:highlight w:val="none"/>
                <w:lang w:eastAsia="zh-CN"/>
              </w:rPr>
            </w:r>
            <w:r/>
          </w:p>
        </w:tc>
      </w:tr>
      <w:tr>
        <w:trPr/>
        <w:tc>
          <w:tcPr>
            <w:tcW w:w="696" w:type="dxa"/>
            <w:vAlign w:val="center"/>
            <w:textDirection w:val="lrTb"/>
            <w:noWrap w:val="false"/>
          </w:tcPr>
          <w:p>
            <w:pPr>
              <w:pStyle w:val="898"/>
              <w:ind w:firstLine="0"/>
              <w:jc w:val="center"/>
              <w:keepLines w:val="0"/>
              <w:keepNext w:val="0"/>
              <w:pageBreakBefore w:val="0"/>
              <w:spacing w:line="400" w:lineRule="exact"/>
              <w:widowControl w:val="off"/>
              <w:rPr>
                <w:rFonts w:ascii="宋体" w:hAnsi="宋体" w:eastAsia="宋体" w:cs="宋体"/>
                <w:sz w:val="24"/>
                <w:szCs w:val="28"/>
                <w:highlight w:val="none"/>
                <w:lang w:val="en-US" w:eastAsia="zh-CN"/>
              </w:rPr>
            </w:pPr>
            <w:r>
              <w:rPr>
                <w:rFonts w:hint="eastAsia" w:ascii="宋体" w:hAnsi="宋体" w:cs="宋体"/>
                <w:sz w:val="24"/>
                <w:szCs w:val="28"/>
                <w:highlight w:val="none"/>
                <w:lang w:val="en-US" w:eastAsia="zh-CN"/>
              </w:rPr>
              <w:t xml:space="preserve">12</w:t>
            </w:r>
            <w:r>
              <w:rPr>
                <w:rFonts w:ascii="宋体" w:hAnsi="宋体" w:eastAsia="宋体" w:cs="宋体"/>
                <w:sz w:val="24"/>
                <w:szCs w:val="28"/>
                <w:highlight w:val="none"/>
                <w:lang w:val="en-US" w:eastAsia="zh-CN"/>
              </w:rPr>
            </w:r>
            <w:r/>
          </w:p>
        </w:tc>
        <w:tc>
          <w:tcPr>
            <w:tcW w:w="1419" w:type="dxa"/>
            <w:vAlign w:val="center"/>
            <w:textDirection w:val="lrTb"/>
            <w:noWrap w:val="false"/>
          </w:tcPr>
          <w:p>
            <w:pPr>
              <w:pStyle w:val="898"/>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技术培训方案</w:t>
            </w:r>
            <w:r>
              <w:rPr>
                <w:rFonts w:hint="eastAsia" w:ascii="方正仿宋_GBK" w:hAnsi="方正仿宋_GBK" w:eastAsia="方正仿宋_GBK" w:cs="方正仿宋_GBK"/>
                <w:sz w:val="28"/>
                <w:szCs w:val="28"/>
                <w:highlight w:val="none"/>
              </w:rPr>
              <w:t xml:space="preserve">（4分）</w:t>
            </w:r>
            <w:r>
              <w:rPr>
                <w:rFonts w:hint="eastAsia" w:ascii="方正仿宋_GBK" w:hAnsi="方正仿宋_GBK" w:eastAsia="方正仿宋_GBK" w:cs="方正仿宋_GBK"/>
                <w:color w:val="000000"/>
                <w:sz w:val="28"/>
                <w:szCs w:val="28"/>
                <w:highlight w:val="none"/>
                <w:lang w:eastAsia="zh-CN"/>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5864" w:type="dxa"/>
            <w:vAlign w:val="center"/>
            <w:textDirection w:val="lrTb"/>
            <w:noWrap w:val="false"/>
          </w:tcPr>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12.1评委根据响应文件对“采购需求”中“培训</w:t>
            </w:r>
            <w:r>
              <w:rPr>
                <w:rFonts w:hint="eastAsia" w:ascii="方正仿宋_GBK" w:hAnsi="方正仿宋_GBK" w:eastAsia="方正仿宋_GBK" w:cs="方正仿宋_GBK"/>
                <w:sz w:val="28"/>
                <w:szCs w:val="28"/>
                <w:highlight w:val="none"/>
                <w:lang w:val="en-US" w:eastAsia="zh-CN"/>
              </w:rPr>
              <w:t xml:space="preserve">要求</w:t>
            </w:r>
            <w:r>
              <w:rPr>
                <w:rFonts w:hint="eastAsia" w:ascii="方正仿宋_GBK" w:hAnsi="方正仿宋_GBK" w:eastAsia="方正仿宋_GBK" w:cs="方正仿宋_GBK"/>
                <w:sz w:val="28"/>
                <w:szCs w:val="28"/>
                <w:highlight w:val="none"/>
              </w:rPr>
              <w:t xml:space="preserve">”相关要求的响应情况进行评审：</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（1）经评委认定，响应文件对“培训内容、培训方式、培训安排”要求的响应内容全部优于采购文件要求的（前提是响应文件对"技术培训"中除上述几项外其他要求响应内容符合招标文件要求），本项得4分。</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（2）响应文件符合技术培训全部要求的，本项得2分。</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（3）响应文件未符合相关要求的，本项得0分。</w:t>
            </w:r>
            <w:r>
              <w:rPr>
                <w:rFonts w:hint="eastAsia" w:ascii="方正仿宋_GBK" w:hAnsi="方正仿宋_GBK" w:eastAsia="方正仿宋_GBK" w:cs="方正仿宋_GBK"/>
                <w:color w:val="000000"/>
                <w:sz w:val="28"/>
                <w:szCs w:val="28"/>
                <w:highlight w:val="none"/>
                <w:lang w:eastAsia="zh-CN"/>
              </w:rPr>
            </w:r>
            <w:r/>
          </w:p>
        </w:tc>
        <w:tc>
          <w:tcPr>
            <w:tcW w:w="840" w:type="dxa"/>
            <w:vAlign w:val="center"/>
            <w:textDirection w:val="lrTb"/>
            <w:noWrap w:val="false"/>
          </w:tcPr>
          <w:p>
            <w:pPr>
              <w:pStyle w:val="898"/>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eastAsia="zh-CN"/>
              </w:rPr>
            </w:pPr>
            <w:r>
              <w:rPr>
                <w:rFonts w:hint="eastAsia" w:ascii="方正仿宋_GBK" w:hAnsi="方正仿宋_GBK" w:eastAsia="方正仿宋_GBK" w:cs="方正仿宋_GBK"/>
                <w:b w:val="0"/>
                <w:bCs w:val="0"/>
                <w:color w:val="000000"/>
                <w:sz w:val="24"/>
                <w:szCs w:val="24"/>
                <w:highlight w:val="none"/>
                <w:lang w:val="en-US" w:eastAsia="zh-CN"/>
              </w:rPr>
              <w:t xml:space="preserve">4</w:t>
            </w:r>
            <w:r>
              <w:rPr>
                <w:rFonts w:hint="eastAsia" w:ascii="方正仿宋_GBK" w:hAnsi="方正仿宋_GBK" w:eastAsia="方正仿宋_GBK" w:cs="方正仿宋_GBK"/>
                <w:b w:val="0"/>
                <w:bCs w:val="0"/>
                <w:color w:val="000000"/>
                <w:sz w:val="24"/>
                <w:szCs w:val="24"/>
                <w:highlight w:val="none"/>
                <w:lang w:eastAsia="zh-CN"/>
              </w:rPr>
              <w:t xml:space="preserve">分</w:t>
            </w:r>
            <w:r>
              <w:rPr>
                <w:rFonts w:hint="eastAsia" w:ascii="方正仿宋_GBK" w:hAnsi="方正仿宋_GBK" w:eastAsia="方正仿宋_GBK" w:cs="方正仿宋_GBK"/>
                <w:b w:val="0"/>
                <w:bCs w:val="0"/>
                <w:sz w:val="24"/>
                <w:szCs w:val="24"/>
                <w:highlight w:val="none"/>
                <w:lang w:eastAsia="zh-CN"/>
              </w:rPr>
            </w:r>
            <w:r/>
          </w:p>
        </w:tc>
      </w:tr>
    </w:tbl>
    <w:p>
      <w:pPr>
        <w:pStyle w:val="898"/>
        <w:ind w:firstLine="643"/>
        <w:jc w:val="left"/>
        <w:keepLines w:val="0"/>
        <w:pageBreakBefore w:val="0"/>
        <w:spacing w:before="120" w:after="120" w:line="400" w:lineRule="exact"/>
        <w:widowControl w:val="off"/>
        <w:rPr>
          <w:rFonts w:hint="eastAsia" w:ascii="方正仿宋_GBK" w:hAnsi="方正仿宋_GBK" w:eastAsia="方正仿宋_GBK" w:cs="方正仿宋_GBK"/>
          <w:b/>
          <w:color w:val="000000"/>
          <w:sz w:val="32"/>
          <w:szCs w:val="32"/>
          <w:highlight w:val="none"/>
        </w:rPr>
      </w:pPr>
      <w:r>
        <w:rPr>
          <w:rFonts w:hint="eastAsia" w:ascii="方正仿宋_GBK" w:hAnsi="方正仿宋_GBK" w:eastAsia="方正仿宋_GBK" w:cs="方正仿宋_GBK"/>
          <w:b/>
          <w:color w:val="000000"/>
          <w:sz w:val="32"/>
          <w:szCs w:val="32"/>
          <w:highlight w:val="none"/>
        </w:rPr>
        <w:t xml:space="preserve">   </w:t>
      </w:r>
      <w:r>
        <w:rPr>
          <w:rFonts w:hint="eastAsia" w:ascii="方正仿宋_GBK" w:hAnsi="方正仿宋_GBK" w:eastAsia="方正仿宋_GBK" w:cs="方正仿宋_GBK"/>
          <w:b/>
          <w:color w:val="000000"/>
          <w:sz w:val="32"/>
          <w:szCs w:val="32"/>
          <w:highlight w:val="none"/>
          <w:lang w:val="en-US" w:eastAsia="zh-CN"/>
        </w:rPr>
        <w:t xml:space="preserve">        </w:t>
      </w:r>
      <w:r>
        <w:rPr>
          <w:rFonts w:hint="eastAsia" w:ascii="方正仿宋_GBK" w:hAnsi="方正仿宋_GBK" w:eastAsia="方正仿宋_GBK" w:cs="方正仿宋_GBK"/>
          <w:b/>
          <w:color w:val="000000"/>
          <w:sz w:val="32"/>
          <w:szCs w:val="32"/>
          <w:highlight w:val="none"/>
        </w:rPr>
      </w:r>
      <w:r/>
    </w:p>
    <w:p>
      <w:pPr>
        <w:pStyle w:val="898"/>
        <w:keepLines w:val="0"/>
        <w:pageBreakBefore w:val="0"/>
        <w:spacing w:line="400" w:lineRule="exact"/>
        <w:widowControl w:val="off"/>
        <w:rPr>
          <w:rFonts w:hint="eastAsia" w:ascii="Times New Roman" w:hAnsi="Times New Roman"/>
          <w:szCs w:val="21"/>
          <w:highlight w:val="none"/>
        </w:rPr>
      </w:pPr>
      <w:r>
        <w:rPr>
          <w:rFonts w:hint="eastAsia" w:ascii="Times New Roman" w:hAnsi="Times New Roman"/>
          <w:szCs w:val="21"/>
          <w:highlight w:val="none"/>
        </w:rPr>
      </w:r>
      <w:r/>
    </w:p>
    <w:p>
      <w:pPr>
        <w:pStyle w:val="898"/>
        <w:keepLines w:val="0"/>
        <w:pageBreakBefore w:val="0"/>
        <w:spacing w:line="400" w:lineRule="exact"/>
        <w:widowControl w:val="off"/>
        <w:rPr>
          <w:rFonts w:hint="eastAsia" w:ascii="Times New Roman" w:hAnsi="Times New Roman"/>
          <w:szCs w:val="21"/>
          <w:highlight w:val="none"/>
        </w:rPr>
      </w:pPr>
      <w:r>
        <w:rPr>
          <w:rFonts w:hint="eastAsia" w:ascii="Times New Roman" w:hAnsi="Times New Roman"/>
          <w:szCs w:val="21"/>
          <w:highlight w:val="none"/>
        </w:rPr>
      </w:r>
      <w:r/>
    </w:p>
    <w:p>
      <w:pPr>
        <w:pStyle w:val="898"/>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898"/>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898"/>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898"/>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898"/>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898"/>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898"/>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898"/>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900"/>
        <w:keepLines/>
        <w:keepNext/>
        <w:pageBreakBefore w:val="0"/>
        <w:spacing w:line="400" w:lineRule="exact"/>
        <w:widowControl w:val="off"/>
        <w:rPr>
          <w:rFonts w:hint="eastAsia" w:ascii="黑体" w:hAnsi="黑体" w:eastAsia="黑体" w:cs="Arial"/>
          <w:b w:val="0"/>
          <w:bCs w:val="0"/>
          <w:sz w:val="28"/>
          <w:szCs w:val="28"/>
          <w:highlight w:val="none"/>
        </w:rPr>
      </w:pPr>
      <w:r/>
      <w:bookmarkEnd w:id="169"/>
      <w:r/>
      <w:bookmarkEnd w:id="170"/>
      <w:r/>
      <w:bookmarkEnd w:id="173"/>
      <w:r/>
      <w:bookmarkStart w:id="183" w:name="_Toc49090576"/>
      <w:r/>
      <w:bookmarkStart w:id="184" w:name="_Toc26554094"/>
      <w:r/>
      <w:bookmarkStart w:id="185" w:name="_Toc120614282"/>
      <w:r>
        <w:rPr>
          <w:rFonts w:hint="eastAsia" w:ascii="黑体" w:hAnsi="黑体" w:eastAsia="黑体" w:cs="Arial"/>
          <w:b w:val="0"/>
          <w:bCs w:val="0"/>
          <w:sz w:val="28"/>
          <w:szCs w:val="28"/>
          <w:highlight w:val="none"/>
        </w:rPr>
        <w:br w:type="page" w:clear="all"/>
      </w:r>
      <w:r>
        <w:rPr>
          <w:rFonts w:hint="eastAsia" w:ascii="黑体" w:hAnsi="黑体" w:eastAsia="黑体" w:cs="Arial"/>
          <w:b w:val="0"/>
          <w:bCs w:val="0"/>
          <w:sz w:val="28"/>
          <w:szCs w:val="28"/>
          <w:highlight w:val="none"/>
        </w:rPr>
        <w:t xml:space="preserve">第六章  响应文件格式 </w:t>
      </w:r>
      <w:r>
        <w:rPr>
          <w:rFonts w:hint="eastAsia" w:ascii="黑体" w:hAnsi="黑体" w:eastAsia="黑体" w:cs="Arial"/>
          <w:b w:val="0"/>
          <w:bCs w:val="0"/>
          <w:sz w:val="28"/>
          <w:szCs w:val="28"/>
          <w:highlight w:val="none"/>
        </w:rPr>
      </w:r>
      <w:r/>
    </w:p>
    <w:p>
      <w:pPr>
        <w:pStyle w:val="898"/>
        <w:jc w:val="center"/>
        <w:rPr>
          <w:rFonts w:hint="eastAsia" w:ascii="宋体" w:hAnsi="宋体"/>
          <w:b/>
          <w:sz w:val="72"/>
          <w:szCs w:val="21"/>
          <w:highlight w:val="none"/>
        </w:rPr>
      </w:pPr>
      <w:r/>
      <w:bookmarkStart w:id="186" w:name="_Hlt26671244"/>
      <w:r/>
      <w:bookmarkEnd w:id="186"/>
      <w:r/>
      <w:bookmarkStart w:id="187" w:name="_Hlt26955039"/>
      <w:r/>
      <w:bookmarkEnd w:id="187"/>
      <w:r>
        <w:rPr>
          <w:rFonts w:hint="eastAsia" w:ascii="宋体" w:hAnsi="宋体"/>
          <w:b/>
          <w:sz w:val="72"/>
          <w:szCs w:val="21"/>
          <w:highlight w:val="none"/>
        </w:rPr>
      </w:r>
      <w:r/>
    </w:p>
    <w:p>
      <w:pPr>
        <w:pStyle w:val="898"/>
        <w:jc w:val="center"/>
        <w:keepLines w:val="0"/>
        <w:keepNext w:val="0"/>
        <w:pageBreakBefore w:val="0"/>
        <w:spacing w:line="660" w:lineRule="exact"/>
        <w:widowControl w:val="off"/>
        <w:rPr>
          <w:rFonts w:hint="eastAsia" w:ascii="方正小标宋_GBK" w:hAnsi="方正小标宋_GBK" w:eastAsia="方正小标宋_GBK" w:cs="方正小标宋_GBK"/>
          <w:b w:val="0"/>
          <w:bCs/>
          <w:color w:val="000000"/>
          <w:sz w:val="32"/>
          <w:szCs w:val="32"/>
          <w:highlight w:val="none"/>
        </w:rPr>
      </w:pPr>
      <w:r>
        <w:rPr>
          <w:rFonts w:hint="eastAsia" w:ascii="方正小标宋_GBK" w:hAnsi="方正小标宋_GBK" w:eastAsia="方正小标宋_GBK" w:cs="方正小标宋_GBK"/>
          <w:b w:val="0"/>
          <w:bCs/>
          <w:color w:val="000000"/>
          <w:sz w:val="32"/>
          <w:szCs w:val="32"/>
          <w:highlight w:val="none"/>
        </w:rPr>
        <w:t xml:space="preserve">响  应  文  件</w:t>
      </w:r>
      <w:r>
        <w:rPr>
          <w:rFonts w:hint="eastAsia" w:ascii="方正小标宋_GBK" w:hAnsi="方正小标宋_GBK" w:eastAsia="方正小标宋_GBK" w:cs="方正小标宋_GBK"/>
          <w:b w:val="0"/>
          <w:bCs/>
          <w:color w:val="000000"/>
          <w:sz w:val="32"/>
          <w:szCs w:val="32"/>
          <w:highlight w:val="none"/>
        </w:rPr>
      </w:r>
      <w:r/>
    </w:p>
    <w:p>
      <w:pPr>
        <w:pStyle w:val="898"/>
        <w:jc w:val="center"/>
        <w:rPr>
          <w:rFonts w:hint="eastAsia" w:ascii="宋体" w:hAnsi="宋体"/>
          <w:b/>
          <w:sz w:val="72"/>
          <w:szCs w:val="21"/>
          <w:highlight w:val="none"/>
        </w:rPr>
      </w:pPr>
      <w:r>
        <w:rPr>
          <w:rFonts w:hint="eastAsia" w:ascii="宋体" w:hAnsi="宋体"/>
          <w:b/>
          <w:sz w:val="72"/>
          <w:szCs w:val="21"/>
          <w:highlight w:val="none"/>
        </w:rPr>
      </w:r>
      <w:r/>
    </w:p>
    <w:p>
      <w:pPr>
        <w:pStyle w:val="898"/>
        <w:jc w:val="center"/>
        <w:rPr>
          <w:rFonts w:hint="eastAsia" w:ascii="宋体" w:hAnsi="宋体"/>
          <w:b/>
          <w:sz w:val="72"/>
          <w:szCs w:val="21"/>
          <w:highlight w:val="none"/>
        </w:rPr>
      </w:pPr>
      <w:r>
        <w:rPr>
          <w:rFonts w:hint="eastAsia" w:ascii="宋体" w:hAnsi="宋体"/>
          <w:b/>
          <w:sz w:val="72"/>
          <w:szCs w:val="21"/>
          <w:highlight w:val="none"/>
        </w:rPr>
      </w:r>
      <w:r/>
    </w:p>
    <w:p>
      <w:pPr>
        <w:pStyle w:val="898"/>
        <w:jc w:val="center"/>
        <w:rPr>
          <w:rFonts w:hint="eastAsia" w:ascii="宋体" w:hAnsi="宋体"/>
          <w:b/>
          <w:sz w:val="36"/>
          <w:szCs w:val="21"/>
          <w:highlight w:val="none"/>
        </w:rPr>
      </w:pPr>
      <w:r>
        <w:rPr>
          <w:rFonts w:hint="eastAsia" w:ascii="宋体" w:hAnsi="宋体"/>
          <w:b/>
          <w:sz w:val="36"/>
          <w:szCs w:val="21"/>
          <w:highlight w:val="none"/>
        </w:rPr>
      </w:r>
      <w:r/>
    </w:p>
    <w:p>
      <w:pPr>
        <w:pStyle w:val="898"/>
        <w:jc w:val="center"/>
        <w:rPr>
          <w:rFonts w:hint="eastAsia" w:ascii="宋体" w:hAnsi="宋体"/>
          <w:b/>
          <w:sz w:val="36"/>
          <w:szCs w:val="21"/>
          <w:highlight w:val="none"/>
        </w:rPr>
      </w:pPr>
      <w:r>
        <w:rPr>
          <w:rFonts w:hint="eastAsia" w:ascii="宋体" w:hAnsi="宋体"/>
          <w:b/>
          <w:sz w:val="36"/>
          <w:szCs w:val="21"/>
          <w:highlight w:val="none"/>
        </w:rPr>
      </w:r>
      <w:r/>
    </w:p>
    <w:p>
      <w:pPr>
        <w:pStyle w:val="898"/>
        <w:jc w:val="center"/>
        <w:rPr>
          <w:rFonts w:hint="eastAsia" w:ascii="宋体" w:hAnsi="宋体"/>
          <w:b/>
          <w:sz w:val="36"/>
          <w:szCs w:val="21"/>
          <w:highlight w:val="none"/>
        </w:rPr>
      </w:pPr>
      <w:r>
        <w:rPr>
          <w:rFonts w:hint="eastAsia" w:ascii="宋体" w:hAnsi="宋体"/>
          <w:b/>
          <w:sz w:val="36"/>
          <w:szCs w:val="21"/>
          <w:highlight w:val="none"/>
        </w:rPr>
      </w:r>
      <w:r/>
    </w:p>
    <w:p>
      <w:pPr>
        <w:pStyle w:val="898"/>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项 目 名 称：</w:t>
      </w:r>
      <w:r>
        <w:rPr>
          <w:rFonts w:hint="eastAsia" w:ascii="方正黑体_GBK" w:hAnsi="方正黑体_GBK" w:eastAsia="方正黑体_GBK" w:cs="方正黑体_GBK"/>
          <w:b w:val="0"/>
          <w:bCs/>
          <w:sz w:val="28"/>
          <w:szCs w:val="28"/>
          <w:highlight w:val="none"/>
          <w:u w:val="single"/>
        </w:rPr>
        <w:t xml:space="preserve">               </w:t>
      </w:r>
      <w:r>
        <w:rPr>
          <w:rFonts w:hint="eastAsia" w:ascii="方正黑体_GBK" w:hAnsi="方正黑体_GBK" w:eastAsia="方正黑体_GBK" w:cs="方正黑体_GBK"/>
          <w:b w:val="0"/>
          <w:bCs/>
          <w:sz w:val="28"/>
          <w:szCs w:val="28"/>
          <w:highlight w:val="none"/>
        </w:rPr>
      </w:r>
      <w:r/>
    </w:p>
    <w:p>
      <w:pPr>
        <w:pStyle w:val="898"/>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u w:val="single"/>
        </w:rPr>
      </w:pPr>
      <w:r>
        <w:rPr>
          <w:rFonts w:hint="eastAsia" w:ascii="方正黑体_GBK" w:hAnsi="方正黑体_GBK" w:eastAsia="方正黑体_GBK" w:cs="方正黑体_GBK"/>
          <w:b w:val="0"/>
          <w:bCs/>
          <w:sz w:val="28"/>
          <w:szCs w:val="28"/>
          <w:highlight w:val="none"/>
          <w:lang w:eastAsia="zh-CN"/>
        </w:rPr>
        <w:t xml:space="preserve">采</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lang w:eastAsia="zh-CN"/>
        </w:rPr>
        <w:t xml:space="preserve">购</w:t>
      </w:r>
      <w:r>
        <w:rPr>
          <w:rFonts w:hint="eastAsia" w:ascii="方正黑体_GBK" w:hAnsi="方正黑体_GBK" w:eastAsia="方正黑体_GBK" w:cs="方正黑体_GBK"/>
          <w:b w:val="0"/>
          <w:bCs/>
          <w:sz w:val="28"/>
          <w:szCs w:val="28"/>
          <w:highlight w:val="none"/>
        </w:rPr>
        <w:t xml:space="preserve"> 编 号：</w:t>
      </w:r>
      <w:r>
        <w:rPr>
          <w:rFonts w:hint="eastAsia" w:ascii="方正黑体_GBK" w:hAnsi="方正黑体_GBK" w:eastAsia="方正黑体_GBK" w:cs="方正黑体_GBK"/>
          <w:b w:val="0"/>
          <w:bCs/>
          <w:sz w:val="28"/>
          <w:szCs w:val="28"/>
          <w:highlight w:val="none"/>
          <w:u w:val="single"/>
        </w:rPr>
        <w:t xml:space="preserve">               </w:t>
      </w:r>
      <w:r>
        <w:rPr>
          <w:rFonts w:hint="eastAsia" w:ascii="方正黑体_GBK" w:hAnsi="方正黑体_GBK" w:eastAsia="方正黑体_GBK" w:cs="方正黑体_GBK"/>
          <w:b w:val="0"/>
          <w:bCs/>
          <w:sz w:val="28"/>
          <w:szCs w:val="28"/>
          <w:highlight w:val="none"/>
          <w:u w:val="single"/>
        </w:rPr>
      </w:r>
      <w:r/>
    </w:p>
    <w:p>
      <w:pPr>
        <w:pStyle w:val="898"/>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u w:val="single"/>
        </w:rPr>
      </w:pPr>
      <w:r>
        <w:rPr>
          <w:rFonts w:hint="eastAsia" w:ascii="方正黑体_GBK" w:hAnsi="方正黑体_GBK" w:eastAsia="方正黑体_GBK" w:cs="方正黑体_GBK"/>
          <w:b w:val="0"/>
          <w:bCs/>
          <w:sz w:val="28"/>
          <w:szCs w:val="28"/>
          <w:highlight w:val="none"/>
        </w:rPr>
        <w:t xml:space="preserve">      供应商名称 ：</w:t>
      </w:r>
      <w:r>
        <w:rPr>
          <w:rFonts w:hint="eastAsia" w:ascii="方正黑体_GBK" w:hAnsi="方正黑体_GBK" w:eastAsia="方正黑体_GBK" w:cs="方正黑体_GBK"/>
          <w:b w:val="0"/>
          <w:bCs/>
          <w:sz w:val="28"/>
          <w:szCs w:val="28"/>
          <w:highlight w:val="none"/>
          <w:u w:val="single"/>
        </w:rPr>
        <w:t xml:space="preserve">（加盖CA电子公章）</w:t>
      </w:r>
      <w:r>
        <w:rPr>
          <w:rFonts w:hint="eastAsia" w:ascii="方正黑体_GBK" w:hAnsi="方正黑体_GBK" w:eastAsia="方正黑体_GBK" w:cs="方正黑体_GBK"/>
          <w:b w:val="0"/>
          <w:bCs/>
          <w:sz w:val="28"/>
          <w:szCs w:val="28"/>
          <w:highlight w:val="none"/>
          <w:u w:val="single"/>
        </w:rPr>
      </w:r>
      <w:r/>
    </w:p>
    <w:p>
      <w:pPr>
        <w:pStyle w:val="898"/>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u w:val="single"/>
        </w:rPr>
      </w:pPr>
      <w:r>
        <w:rPr>
          <w:rFonts w:hint="eastAsia" w:ascii="方正黑体_GBK" w:hAnsi="方正黑体_GBK" w:eastAsia="方正黑体_GBK" w:cs="方正黑体_GBK"/>
          <w:b w:val="0"/>
          <w:bCs/>
          <w:sz w:val="28"/>
          <w:szCs w:val="28"/>
          <w:highlight w:val="none"/>
        </w:rPr>
        <w:t xml:space="preserve">      日      期 ：</w:t>
      </w:r>
      <w:r>
        <w:rPr>
          <w:rFonts w:hint="eastAsia" w:ascii="方正黑体_GBK" w:hAnsi="方正黑体_GBK" w:eastAsia="方正黑体_GBK" w:cs="方正黑体_GBK"/>
          <w:b w:val="0"/>
          <w:bCs/>
          <w:sz w:val="28"/>
          <w:szCs w:val="28"/>
          <w:highlight w:val="none"/>
          <w:u w:val="single"/>
        </w:rPr>
        <w:t xml:space="preserve">               </w:t>
      </w:r>
      <w:r>
        <w:rPr>
          <w:rFonts w:hint="eastAsia" w:ascii="方正黑体_GBK" w:hAnsi="方正黑体_GBK" w:eastAsia="方正黑体_GBK" w:cs="方正黑体_GBK"/>
          <w:b w:val="0"/>
          <w:bCs/>
          <w:sz w:val="28"/>
          <w:szCs w:val="28"/>
          <w:highlight w:val="none"/>
          <w:u w:val="single"/>
        </w:rPr>
      </w:r>
      <w:r/>
    </w:p>
    <w:p>
      <w:pPr>
        <w:pStyle w:val="898"/>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898"/>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br w:type="page" w:clear="all"/>
      </w:r>
      <w:r>
        <w:rPr>
          <w:rFonts w:hint="eastAsia" w:ascii="方正黑体_GBK" w:hAnsi="方正黑体_GBK" w:eastAsia="方正黑体_GBK" w:cs="方正黑体_GBK"/>
          <w:b w:val="0"/>
          <w:bCs w:val="0"/>
          <w:sz w:val="28"/>
          <w:szCs w:val="28"/>
          <w:highlight w:val="none"/>
        </w:rPr>
        <w:t xml:space="preserve">响应文件的组成</w:t>
      </w:r>
      <w:r>
        <w:rPr>
          <w:rFonts w:hint="eastAsia" w:ascii="方正黑体_GBK" w:hAnsi="方正黑体_GBK" w:eastAsia="方正黑体_GBK" w:cs="方正黑体_GBK"/>
          <w:b w:val="0"/>
          <w:bCs w:val="0"/>
          <w:sz w:val="28"/>
          <w:szCs w:val="28"/>
          <w:highlight w:val="none"/>
        </w:rPr>
      </w:r>
      <w:r/>
    </w:p>
    <w:p>
      <w:pPr>
        <w:pStyle w:val="898"/>
        <w:jc w:val="center"/>
        <w:keepLines w:val="0"/>
        <w:keepNext w:val="0"/>
        <w:pageBreakBefore w:val="0"/>
        <w:spacing w:line="400" w:lineRule="exact"/>
        <w:widowControl w:val="off"/>
        <w:rPr>
          <w:rFonts w:hint="eastAsia" w:ascii="宋体" w:hAnsi="宋体"/>
          <w:b/>
          <w:bCs/>
          <w:sz w:val="28"/>
          <w:szCs w:val="28"/>
          <w:highlight w:val="none"/>
        </w:rPr>
      </w:pPr>
      <w:r>
        <w:rPr>
          <w:rFonts w:hint="eastAsia" w:ascii="宋体" w:hAnsi="宋体"/>
          <w:b/>
          <w:bCs/>
          <w:sz w:val="28"/>
          <w:szCs w:val="28"/>
          <w:highlight w:val="none"/>
        </w:rPr>
      </w:r>
      <w:r/>
    </w:p>
    <w:p>
      <w:pPr>
        <w:pStyle w:val="898"/>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一、基本目录</w:t>
      </w:r>
      <w:r>
        <w:rPr>
          <w:rFonts w:hint="eastAsia" w:ascii="方正黑体_GBK" w:hAnsi="方正黑体_GBK" w:eastAsia="方正黑体_GBK" w:cs="方正黑体_GBK"/>
          <w:b w:val="0"/>
          <w:bCs w:val="0"/>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1.分项报价表（格式见附件1）</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2.技术要求响应及偏离表（格式见附件2）</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3.商务要求响应及偏离表（格式见附件3）</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rPr>
          <w:rFonts w:hint="eastAsia" w:ascii="Times New Roman" w:hAnsi="Times New Roman" w:eastAsia="方正仿宋_GBK" w:cs="Times New Roman"/>
          <w:sz w:val="28"/>
          <w:szCs w:val="28"/>
          <w:highlight w:val="none"/>
          <w:lang w:eastAsia="zh-CN"/>
        </w:rPr>
        <w:t xml:space="preserve">XXXX</w:t>
      </w:r>
      <w:r>
        <w:rPr>
          <w:rFonts w:hint="eastAsia" w:ascii="方正仿宋_GBK" w:hAnsi="方正仿宋_GBK" w:eastAsia="方正仿宋_GBK" w:cs="方正仿宋_GBK"/>
          <w:sz w:val="28"/>
          <w:szCs w:val="28"/>
          <w:highlight w:val="none"/>
        </w:rPr>
        <w:t xml:space="preserve">（格式见附件</w:t>
      </w:r>
      <w:r>
        <w:rPr>
          <w:rFonts w:hint="eastAsia" w:ascii="Times New Roman" w:hAnsi="Times New Roman" w:eastAsia="方正仿宋_GBK" w:cs="Times New Roman"/>
          <w:sz w:val="28"/>
          <w:szCs w:val="28"/>
          <w:highlight w:val="none"/>
          <w:lang w:eastAsia="zh-CN"/>
        </w:rPr>
        <w:t xml:space="preserve">XX</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二、资格审查内容</w:t>
      </w:r>
      <w:r>
        <w:rPr>
          <w:rFonts w:hint="eastAsia" w:ascii="方正黑体_GBK" w:hAnsi="方正黑体_GBK" w:eastAsia="方正黑体_GBK" w:cs="方正黑体_GBK"/>
          <w:b w:val="0"/>
          <w:bCs w:val="0"/>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1.法人或者其他组织的营业执照等证明文件，自然人的身份证明</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2.上一年度的财务状况报告（供应商成立不满一年无需提供）</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4.具备履行合同所必需的设备和专业技术能力的书面声明（格式见附件4）</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5.参加政府采购活动前 3 年内在经营活动中没有重大违法记录的书面声明（格式见附件5）</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6.特定资格要求的证明文件（如果本项目对供应商做出特定资格要求的，必须提供）</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7.在“信用中国”网站（</w:t>
      </w:r>
      <w:r>
        <w:rPr>
          <w:rFonts w:hint="eastAsia" w:ascii="Times New Roman" w:hAnsi="Times New Roman" w:eastAsia="方正仿宋_GBK" w:cs="Times New Roman"/>
          <w:sz w:val="28"/>
          <w:szCs w:val="28"/>
          <w:highlight w:val="none"/>
          <w:lang w:eastAsia="zh-CN"/>
        </w:rPr>
        <w:t xml:space="preserve">www.creditchina.gov.cn</w:t>
      </w:r>
      <w:r>
        <w:rPr>
          <w:rFonts w:hint="eastAsia" w:ascii="方正仿宋_GBK" w:hAnsi="方正仿宋_GBK" w:eastAsia="方正仿宋_GBK" w:cs="方正仿宋_GBK"/>
          <w:sz w:val="28"/>
          <w:szCs w:val="28"/>
          <w:highlight w:val="none"/>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8.法人授权书（格式见附件6）</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9.响应函（格式见附件7）</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总备注：上述“资格审查内容”中1-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条、8、9条供应商必须在响应文件中提供相关材料，否则作无效响应处理。</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三、符合性审查内容</w:t>
      </w:r>
      <w:r>
        <w:rPr>
          <w:rFonts w:hint="eastAsia" w:ascii="方正黑体_GBK" w:hAnsi="方正黑体_GBK" w:eastAsia="方正黑体_GBK" w:cs="方正黑体_GBK"/>
          <w:b w:val="0"/>
          <w:bCs w:val="0"/>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供应商必须对磋商文件（含技术要求和商务要求）中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w:t>
      </w:r>
      <w:r>
        <w:rPr>
          <w:rFonts w:hint="eastAsia" w:ascii="方正仿宋_GBK" w:hAnsi="方正仿宋_GBK" w:eastAsia="方正仿宋_GBK" w:cs="方正仿宋_GBK"/>
          <w:b/>
          <w:bCs/>
          <w:color w:val="000000"/>
          <w:sz w:val="28"/>
          <w:szCs w:val="28"/>
          <w:highlight w:val="none"/>
          <w:lang w:eastAsia="zh-CN"/>
        </w:rPr>
        <w:t xml:space="preserve">加*号条款</w:t>
      </w:r>
      <w:r>
        <w:rPr>
          <w:rFonts w:hint="eastAsia" w:ascii="方正仿宋_GBK" w:hAnsi="方正仿宋_GBK" w:eastAsia="方正仿宋_GBK" w:cs="方正仿宋_GBK"/>
          <w:color w:val="000000"/>
          <w:sz w:val="28"/>
          <w:szCs w:val="28"/>
          <w:highlight w:val="none"/>
        </w:rPr>
        <w:t xml:space="preserve">的实质性要求逐条做出响应，并按照磋商文件要求提供证明材料，否则做无效响应处理。（格式见附件11）</w:t>
      </w:r>
      <w:r>
        <w:rPr>
          <w:rFonts w:hint="eastAsia" w:ascii="方正仿宋_GBK" w:hAnsi="方正仿宋_GBK" w:eastAsia="方正仿宋_GBK" w:cs="方正仿宋_GBK"/>
          <w:color w:val="000000"/>
          <w:sz w:val="28"/>
          <w:szCs w:val="28"/>
          <w:highlight w:val="none"/>
        </w:rPr>
      </w:r>
      <w:r/>
    </w:p>
    <w:p>
      <w:pPr>
        <w:pStyle w:val="898"/>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四、价格扣除证明文件</w:t>
      </w:r>
      <w:r>
        <w:rPr>
          <w:rFonts w:hint="eastAsia" w:ascii="方正黑体_GBK" w:hAnsi="方正黑体_GBK" w:eastAsia="方正黑体_GBK" w:cs="方正黑体_GBK"/>
          <w:b w:val="0"/>
          <w:bCs w:val="0"/>
          <w:sz w:val="28"/>
          <w:szCs w:val="28"/>
          <w:highlight w:val="none"/>
        </w:rPr>
      </w:r>
      <w:r/>
    </w:p>
    <w:p>
      <w:pPr>
        <w:pStyle w:val="898"/>
        <w:ind w:firstLine="560"/>
        <w:keepLines w:val="0"/>
        <w:keepNext w:val="0"/>
        <w:pageBreakBefore w:val="0"/>
        <w:spacing w:line="46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1.中小微企业声明函（格式见附件8）</w:t>
      </w:r>
      <w:r>
        <w:rPr>
          <w:rFonts w:hint="eastAsia" w:ascii="方正仿宋_GBK" w:hAnsi="方正仿宋_GBK" w:eastAsia="方正仿宋_GBK" w:cs="方正仿宋_GBK"/>
          <w:color w:val="000000"/>
          <w:sz w:val="28"/>
          <w:szCs w:val="28"/>
          <w:highlight w:val="none"/>
        </w:rPr>
      </w:r>
      <w:r/>
    </w:p>
    <w:p>
      <w:pPr>
        <w:pStyle w:val="898"/>
        <w:ind w:firstLine="560"/>
        <w:keepLines w:val="0"/>
        <w:keepNext w:val="0"/>
        <w:pageBreakBefore w:val="0"/>
        <w:spacing w:line="46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2.残疾人福利性单位声明函（格式见附件9）</w:t>
      </w:r>
      <w:r>
        <w:rPr>
          <w:rFonts w:hint="eastAsia" w:ascii="方正仿宋_GBK" w:hAnsi="方正仿宋_GBK" w:eastAsia="方正仿宋_GBK" w:cs="方正仿宋_GBK"/>
          <w:color w:val="000000"/>
          <w:sz w:val="28"/>
          <w:szCs w:val="28"/>
          <w:highlight w:val="none"/>
        </w:rPr>
      </w:r>
      <w:r/>
    </w:p>
    <w:p>
      <w:pPr>
        <w:pStyle w:val="898"/>
        <w:ind w:firstLine="560"/>
        <w:keepLines w:val="0"/>
        <w:keepNext w:val="0"/>
        <w:pageBreakBefore w:val="0"/>
        <w:spacing w:line="46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3.关于符合本国产品标准的声明函（</w:t>
      </w:r>
      <w:r>
        <w:rPr>
          <w:rFonts w:hint="eastAsia" w:ascii="方正仿宋_GBK" w:hAnsi="方正仿宋_GBK" w:eastAsia="方正仿宋_GBK" w:cs="方正仿宋_GBK"/>
          <w:color w:val="000000"/>
          <w:sz w:val="28"/>
          <w:szCs w:val="28"/>
          <w:highlight w:val="none"/>
        </w:rPr>
        <w:t xml:space="preserve">格式见附件</w:t>
      </w:r>
      <w:r>
        <w:rPr>
          <w:rFonts w:hint="eastAsia" w:ascii="方正仿宋_GBK" w:hAnsi="方正仿宋_GBK" w:eastAsia="方正仿宋_GBK" w:cs="方正仿宋_GBK"/>
          <w:color w:val="000000"/>
          <w:sz w:val="28"/>
          <w:szCs w:val="28"/>
          <w:highlight w:val="none"/>
          <w:lang w:val="en-US" w:eastAsia="zh-CN"/>
        </w:rPr>
        <w:t xml:space="preserve">12）</w:t>
      </w:r>
      <w:r>
        <w:rPr>
          <w:rFonts w:hint="eastAsia" w:ascii="方正仿宋_GBK" w:hAnsi="方正仿宋_GBK" w:eastAsia="方正仿宋_GBK" w:cs="方正仿宋_GBK"/>
          <w:color w:val="000000"/>
          <w:sz w:val="28"/>
          <w:szCs w:val="28"/>
          <w:highlight w:val="none"/>
          <w:lang w:val="en-US" w:eastAsia="zh-CN"/>
        </w:rPr>
      </w:r>
      <w:r/>
    </w:p>
    <w:p>
      <w:pPr>
        <w:pStyle w:val="910"/>
        <w:ind w:left="0" w:firstLine="562"/>
        <w:spacing w:line="460" w:lineRule="exact"/>
        <w:rPr>
          <w:rFonts w:hint="eastAsia" w:eastAsia="方正仿宋_GBK"/>
          <w:b/>
          <w:bCs/>
          <w:highlight w:val="none"/>
          <w:lang w:val="en-US" w:eastAsia="zh-CN"/>
        </w:rPr>
      </w:pPr>
      <w:r>
        <w:rPr>
          <w:rFonts w:hint="eastAsia" w:ascii="方正仿宋_GBK" w:hAnsi="方正仿宋_GBK" w:eastAsia="方正仿宋_GBK" w:cs="方正仿宋_GBK"/>
          <w:b/>
          <w:bCs/>
          <w:color w:val="000000"/>
          <w:sz w:val="28"/>
          <w:szCs w:val="28"/>
          <w:highlight w:val="none"/>
          <w:lang w:val="en-US" w:eastAsia="zh-CN"/>
        </w:rPr>
        <w:t xml:space="preserve">4.</w:t>
      </w:r>
      <w:r>
        <w:rPr>
          <w:rFonts w:ascii="方正仿宋_GBK" w:hAnsi="方正仿宋_GBK" w:eastAsia="方正仿宋_GBK" w:cs="方正仿宋_GBK"/>
          <w:b/>
          <w:bCs/>
          <w:color w:val="000000"/>
          <w:sz w:val="32"/>
          <w:szCs w:val="32"/>
          <w:highlight w:val="none"/>
        </w:rPr>
        <w:t xml:space="preserve">提供服务的人员均为</w:t>
      </w:r>
      <w:r>
        <w:rPr>
          <w:rFonts w:ascii="方正仿宋_GBK" w:hAnsi="方正仿宋_GBK" w:eastAsia="方正仿宋_GBK" w:cs="方正仿宋_GBK"/>
          <w:b/>
          <w:bCs/>
          <w:color w:val="333333"/>
          <w:sz w:val="32"/>
          <w:szCs w:val="32"/>
          <w:highlight w:val="none"/>
        </w:rPr>
        <w:t xml:space="preserve">订立劳动合同的从业人员的</w:t>
      </w:r>
      <w:r>
        <w:rPr>
          <w:rFonts w:ascii="方正仿宋_GBK" w:hAnsi="方正仿宋_GBK" w:eastAsia="方正仿宋_GBK" w:cs="方正仿宋_GBK"/>
          <w:b/>
          <w:bCs/>
          <w:color w:val="000000"/>
          <w:sz w:val="32"/>
          <w:szCs w:val="32"/>
          <w:highlight w:val="none"/>
        </w:rPr>
        <w:t xml:space="preserve">书面声明</w:t>
      </w:r>
      <w:r>
        <w:rPr>
          <w:rFonts w:hint="eastAsia" w:ascii="方正仿宋_GBK" w:hAnsi="方正仿宋_GBK" w:eastAsia="方正仿宋_GBK" w:cs="方正仿宋_GBK"/>
          <w:b/>
          <w:bCs/>
          <w:color w:val="000000"/>
          <w:sz w:val="32"/>
          <w:szCs w:val="32"/>
          <w:highlight w:val="none"/>
          <w:lang w:eastAsia="zh-CN"/>
        </w:rPr>
        <w:t xml:space="preserve">（</w:t>
      </w:r>
      <w:r>
        <w:rPr>
          <w:rFonts w:hint="eastAsia" w:ascii="方正仿宋_GBK" w:hAnsi="方正仿宋_GBK" w:eastAsia="方正仿宋_GBK" w:cs="方正仿宋_GBK"/>
          <w:b/>
          <w:bCs/>
          <w:color w:val="000000"/>
          <w:sz w:val="32"/>
          <w:szCs w:val="32"/>
          <w:highlight w:val="none"/>
          <w:lang w:val="en-US" w:eastAsia="zh-CN"/>
        </w:rPr>
        <w:t xml:space="preserve">格式见附件13</w:t>
      </w:r>
      <w:r>
        <w:rPr>
          <w:rFonts w:hint="eastAsia" w:ascii="方正仿宋_GBK" w:hAnsi="方正仿宋_GBK" w:eastAsia="方正仿宋_GBK" w:cs="方正仿宋_GBK"/>
          <w:b/>
          <w:bCs/>
          <w:color w:val="000000"/>
          <w:sz w:val="32"/>
          <w:szCs w:val="32"/>
          <w:highlight w:val="none"/>
          <w:lang w:eastAsia="zh-CN"/>
        </w:rPr>
        <w:t xml:space="preserve">）</w:t>
      </w:r>
      <w:r>
        <w:rPr>
          <w:rFonts w:hint="eastAsia" w:eastAsia="方正仿宋_GBK"/>
          <w:b/>
          <w:bCs/>
          <w:highlight w:val="none"/>
          <w:lang w:val="en-US" w:eastAsia="zh-CN"/>
        </w:rPr>
      </w:r>
      <w:r/>
    </w:p>
    <w:p>
      <w:pPr>
        <w:pStyle w:val="898"/>
        <w:ind w:left="480"/>
        <w:rPr>
          <w:rFonts w:ascii="宋体" w:hAnsi="宋体"/>
          <w:b/>
          <w:sz w:val="24"/>
          <w:szCs w:val="21"/>
          <w:highlight w:val="none"/>
        </w:rPr>
      </w:pPr>
      <w:r>
        <w:rPr>
          <w:rFonts w:ascii="宋体" w:hAnsi="宋体"/>
          <w:b/>
          <w:sz w:val="24"/>
          <w:szCs w:val="21"/>
          <w:highlight w:val="none"/>
        </w:rPr>
      </w:r>
      <w:r/>
    </w:p>
    <w:p>
      <w:pPr>
        <w:pStyle w:val="898"/>
        <w:ind w:left="480"/>
        <w:rPr>
          <w:rFonts w:ascii="宋体" w:hAnsi="宋体"/>
          <w:b/>
          <w:sz w:val="24"/>
          <w:szCs w:val="21"/>
          <w:highlight w:val="none"/>
        </w:rPr>
      </w:pPr>
      <w:r>
        <w:rPr>
          <w:rFonts w:ascii="宋体" w:hAnsi="宋体"/>
          <w:b/>
          <w:sz w:val="24"/>
          <w:szCs w:val="21"/>
          <w:highlight w:val="none"/>
        </w:rPr>
      </w:r>
      <w:r/>
    </w:p>
    <w:p>
      <w:pPr>
        <w:pStyle w:val="898"/>
        <w:ind w:left="480"/>
        <w:rPr>
          <w:rFonts w:ascii="宋体" w:hAnsi="宋体"/>
          <w:b/>
          <w:sz w:val="24"/>
          <w:szCs w:val="21"/>
          <w:highlight w:val="none"/>
        </w:rPr>
      </w:pPr>
      <w:r>
        <w:rPr>
          <w:rFonts w:ascii="宋体" w:hAnsi="宋体"/>
          <w:b/>
          <w:sz w:val="24"/>
          <w:szCs w:val="21"/>
          <w:highlight w:val="none"/>
        </w:rPr>
      </w:r>
      <w:r/>
    </w:p>
    <w:p>
      <w:pPr>
        <w:pStyle w:val="898"/>
        <w:ind w:left="480"/>
        <w:rPr>
          <w:rFonts w:ascii="宋体" w:hAnsi="宋体"/>
          <w:b/>
          <w:sz w:val="24"/>
          <w:szCs w:val="21"/>
          <w:highlight w:val="none"/>
        </w:rPr>
      </w:pPr>
      <w:r>
        <w:rPr>
          <w:rFonts w:ascii="宋体" w:hAnsi="宋体"/>
          <w:b/>
          <w:sz w:val="24"/>
          <w:szCs w:val="21"/>
          <w:highlight w:val="none"/>
        </w:rPr>
      </w:r>
      <w:r/>
    </w:p>
    <w:p>
      <w:pPr>
        <w:pStyle w:val="898"/>
        <w:ind w:left="480"/>
        <w:rPr>
          <w:rFonts w:ascii="宋体" w:hAnsi="宋体"/>
          <w:b/>
          <w:sz w:val="24"/>
          <w:szCs w:val="21"/>
          <w:highlight w:val="none"/>
        </w:rPr>
      </w:pPr>
      <w:r>
        <w:rPr>
          <w:rFonts w:ascii="宋体" w:hAnsi="宋体"/>
          <w:b/>
          <w:sz w:val="24"/>
          <w:szCs w:val="21"/>
          <w:highlight w:val="none"/>
        </w:rPr>
      </w:r>
      <w:r/>
    </w:p>
    <w:p>
      <w:pPr>
        <w:pStyle w:val="898"/>
        <w:ind w:left="480"/>
        <w:rPr>
          <w:rFonts w:ascii="宋体" w:hAnsi="宋体"/>
          <w:b/>
          <w:sz w:val="24"/>
          <w:szCs w:val="21"/>
          <w:highlight w:val="none"/>
        </w:rPr>
      </w:pPr>
      <w:r>
        <w:rPr>
          <w:rFonts w:ascii="宋体" w:hAnsi="宋体"/>
          <w:b/>
          <w:sz w:val="24"/>
          <w:szCs w:val="21"/>
          <w:highlight w:val="none"/>
        </w:rPr>
      </w:r>
      <w:r/>
    </w:p>
    <w:p>
      <w:pPr>
        <w:pStyle w:val="898"/>
        <w:ind w:left="480"/>
        <w:rPr>
          <w:rFonts w:ascii="宋体" w:hAnsi="宋体"/>
          <w:b/>
          <w:sz w:val="24"/>
          <w:szCs w:val="21"/>
          <w:highlight w:val="none"/>
        </w:rPr>
      </w:pPr>
      <w:r>
        <w:rPr>
          <w:rFonts w:ascii="宋体" w:hAnsi="宋体"/>
          <w:b/>
          <w:sz w:val="24"/>
          <w:szCs w:val="21"/>
          <w:highlight w:val="none"/>
        </w:rPr>
      </w:r>
      <w:r/>
    </w:p>
    <w:p>
      <w:pPr>
        <w:pStyle w:val="898"/>
        <w:ind w:left="480"/>
        <w:rPr>
          <w:rFonts w:ascii="宋体" w:hAnsi="宋体"/>
          <w:b/>
          <w:sz w:val="24"/>
          <w:szCs w:val="21"/>
          <w:highlight w:val="none"/>
        </w:rPr>
      </w:pPr>
      <w:r>
        <w:rPr>
          <w:rFonts w:ascii="宋体" w:hAnsi="宋体"/>
          <w:b/>
          <w:sz w:val="24"/>
          <w:szCs w:val="21"/>
          <w:highlight w:val="none"/>
        </w:rPr>
      </w:r>
      <w:r/>
    </w:p>
    <w:p>
      <w:pPr>
        <w:pStyle w:val="898"/>
        <w:ind w:left="480"/>
        <w:rPr>
          <w:rFonts w:ascii="宋体" w:hAnsi="宋体"/>
          <w:b/>
          <w:sz w:val="24"/>
          <w:szCs w:val="21"/>
          <w:highlight w:val="none"/>
        </w:rPr>
      </w:pPr>
      <w:r>
        <w:rPr>
          <w:rFonts w:ascii="宋体" w:hAnsi="宋体"/>
          <w:b/>
          <w:sz w:val="24"/>
          <w:szCs w:val="21"/>
          <w:highlight w:val="none"/>
        </w:rPr>
      </w:r>
      <w:r/>
    </w:p>
    <w:p>
      <w:pPr>
        <w:pStyle w:val="898"/>
        <w:ind w:left="480"/>
        <w:rPr>
          <w:rFonts w:ascii="宋体" w:hAnsi="宋体"/>
          <w:b/>
          <w:sz w:val="24"/>
          <w:szCs w:val="21"/>
          <w:highlight w:val="none"/>
        </w:rPr>
      </w:pPr>
      <w:r>
        <w:rPr>
          <w:rFonts w:ascii="宋体" w:hAnsi="宋体"/>
          <w:b/>
          <w:sz w:val="24"/>
          <w:szCs w:val="21"/>
          <w:highlight w:val="none"/>
        </w:rPr>
      </w:r>
      <w:r/>
    </w:p>
    <w:p>
      <w:pPr>
        <w:pStyle w:val="898"/>
        <w:ind w:left="480"/>
        <w:rPr>
          <w:rFonts w:ascii="宋体" w:hAnsi="宋体"/>
          <w:b/>
          <w:sz w:val="24"/>
          <w:szCs w:val="21"/>
          <w:highlight w:val="none"/>
        </w:rPr>
      </w:pPr>
      <w:r>
        <w:rPr>
          <w:rFonts w:ascii="宋体" w:hAnsi="宋体"/>
          <w:b/>
          <w:sz w:val="24"/>
          <w:szCs w:val="21"/>
          <w:highlight w:val="none"/>
        </w:rPr>
      </w:r>
      <w:r/>
    </w:p>
    <w:p>
      <w:pPr>
        <w:pStyle w:val="898"/>
        <w:ind w:left="480"/>
        <w:rPr>
          <w:rFonts w:ascii="宋体" w:hAnsi="宋体"/>
          <w:b/>
          <w:sz w:val="24"/>
          <w:szCs w:val="21"/>
          <w:highlight w:val="none"/>
        </w:rPr>
      </w:pPr>
      <w:r>
        <w:rPr>
          <w:rFonts w:ascii="宋体" w:hAnsi="宋体"/>
          <w:b/>
          <w:sz w:val="24"/>
          <w:szCs w:val="21"/>
          <w:highlight w:val="none"/>
        </w:rPr>
      </w:r>
      <w:r/>
    </w:p>
    <w:p>
      <w:pPr>
        <w:pStyle w:val="898"/>
        <w:ind w:left="480"/>
        <w:rPr>
          <w:rFonts w:ascii="宋体" w:hAnsi="宋体"/>
          <w:b/>
          <w:sz w:val="24"/>
          <w:szCs w:val="21"/>
          <w:highlight w:val="none"/>
        </w:rPr>
      </w:pPr>
      <w:r>
        <w:rPr>
          <w:rFonts w:ascii="宋体" w:hAnsi="宋体"/>
          <w:b/>
          <w:sz w:val="24"/>
          <w:szCs w:val="21"/>
          <w:highlight w:val="none"/>
        </w:rPr>
      </w:r>
      <w:r/>
    </w:p>
    <w:p>
      <w:pPr>
        <w:pStyle w:val="898"/>
        <w:ind w:left="480"/>
        <w:rPr>
          <w:rFonts w:ascii="宋体" w:hAnsi="宋体"/>
          <w:b/>
          <w:sz w:val="24"/>
          <w:szCs w:val="21"/>
          <w:highlight w:val="none"/>
        </w:rPr>
      </w:pPr>
      <w:r>
        <w:rPr>
          <w:rFonts w:ascii="宋体" w:hAnsi="宋体"/>
          <w:b/>
          <w:sz w:val="24"/>
          <w:szCs w:val="21"/>
          <w:highlight w:val="none"/>
        </w:rPr>
      </w:r>
      <w:r/>
    </w:p>
    <w:p>
      <w:pPr>
        <w:pStyle w:val="898"/>
        <w:ind w:left="480"/>
        <w:rPr>
          <w:rFonts w:ascii="宋体" w:hAnsi="宋体"/>
          <w:b/>
          <w:sz w:val="24"/>
          <w:szCs w:val="21"/>
          <w:highlight w:val="none"/>
        </w:rPr>
      </w:pPr>
      <w:r>
        <w:rPr>
          <w:rFonts w:ascii="宋体" w:hAnsi="宋体"/>
          <w:b/>
          <w:sz w:val="24"/>
          <w:szCs w:val="21"/>
          <w:highlight w:val="none"/>
        </w:rPr>
      </w:r>
      <w:r/>
    </w:p>
    <w:p>
      <w:pPr>
        <w:pStyle w:val="898"/>
        <w:ind w:left="480"/>
        <w:rPr>
          <w:rFonts w:ascii="宋体" w:hAnsi="宋体"/>
          <w:b/>
          <w:sz w:val="24"/>
          <w:szCs w:val="21"/>
          <w:highlight w:val="none"/>
        </w:rPr>
      </w:pPr>
      <w:r>
        <w:rPr>
          <w:rFonts w:ascii="宋体" w:hAnsi="宋体"/>
          <w:b/>
          <w:sz w:val="24"/>
          <w:szCs w:val="21"/>
          <w:highlight w:val="none"/>
        </w:rPr>
      </w:r>
      <w:r/>
    </w:p>
    <w:p>
      <w:pPr>
        <w:pStyle w:val="898"/>
        <w:ind w:left="480"/>
        <w:rPr>
          <w:rFonts w:ascii="宋体" w:hAnsi="宋体"/>
          <w:b/>
          <w:sz w:val="24"/>
          <w:szCs w:val="21"/>
          <w:highlight w:val="none"/>
        </w:rPr>
      </w:pPr>
      <w:r>
        <w:rPr>
          <w:rFonts w:ascii="宋体" w:hAnsi="宋体"/>
          <w:b/>
          <w:sz w:val="24"/>
          <w:szCs w:val="21"/>
          <w:highlight w:val="none"/>
        </w:rPr>
      </w:r>
      <w:r/>
    </w:p>
    <w:p>
      <w:pPr>
        <w:pStyle w:val="898"/>
        <w:ind w:left="480"/>
        <w:rPr>
          <w:rFonts w:ascii="宋体" w:hAnsi="宋体"/>
          <w:b/>
          <w:sz w:val="24"/>
          <w:szCs w:val="21"/>
          <w:highlight w:val="none"/>
        </w:rPr>
      </w:pPr>
      <w:r>
        <w:rPr>
          <w:rFonts w:ascii="宋体" w:hAnsi="宋体"/>
          <w:b/>
          <w:sz w:val="24"/>
          <w:szCs w:val="21"/>
          <w:highlight w:val="none"/>
        </w:rPr>
      </w:r>
      <w:r/>
    </w:p>
    <w:p>
      <w:pPr>
        <w:pStyle w:val="898"/>
        <w:ind w:left="480"/>
        <w:rPr>
          <w:rFonts w:ascii="宋体" w:hAnsi="宋体"/>
          <w:b/>
          <w:sz w:val="24"/>
          <w:szCs w:val="21"/>
          <w:highlight w:val="none"/>
        </w:rPr>
      </w:pPr>
      <w:r>
        <w:rPr>
          <w:rFonts w:ascii="宋体" w:hAnsi="宋体"/>
          <w:b/>
          <w:sz w:val="24"/>
          <w:szCs w:val="21"/>
          <w:highlight w:val="none"/>
        </w:rPr>
      </w:r>
      <w:r/>
    </w:p>
    <w:p>
      <w:pPr>
        <w:pStyle w:val="898"/>
        <w:rPr>
          <w:rFonts w:ascii="宋体" w:hAnsi="宋体"/>
          <w:b/>
          <w:sz w:val="24"/>
          <w:szCs w:val="21"/>
          <w:highlight w:val="none"/>
        </w:rPr>
      </w:pPr>
      <w:r>
        <w:rPr>
          <w:rFonts w:ascii="宋体" w:hAnsi="宋体"/>
          <w:b/>
          <w:sz w:val="24"/>
          <w:szCs w:val="21"/>
          <w:highlight w:val="none"/>
        </w:rPr>
      </w:r>
      <w:r/>
    </w:p>
    <w:p>
      <w:pPr>
        <w:pStyle w:val="898"/>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pStyle w:val="898"/>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pStyle w:val="898"/>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pStyle w:val="898"/>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pStyle w:val="898"/>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pStyle w:val="898"/>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pStyle w:val="898"/>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附件1 分项报价表</w:t>
      </w:r>
      <w:r>
        <w:rPr>
          <w:rFonts w:hint="eastAsia" w:ascii="方正黑体_GBK" w:hAnsi="方正黑体_GBK" w:eastAsia="方正黑体_GBK" w:cs="方正黑体_GBK"/>
          <w:b w:val="0"/>
          <w:bCs/>
          <w:sz w:val="28"/>
          <w:szCs w:val="28"/>
          <w:highlight w:val="none"/>
          <w:lang w:eastAsia="zh-CN"/>
        </w:rPr>
        <w:t xml:space="preserve">（服务类项目）</w:t>
      </w:r>
      <w:r>
        <w:rPr>
          <w:rFonts w:hint="eastAsia" w:ascii="方正黑体_GBK" w:hAnsi="方正黑体_GBK" w:eastAsia="方正黑体_GBK" w:cs="方正黑体_GBK"/>
          <w:b w:val="0"/>
          <w:bCs/>
          <w:sz w:val="28"/>
          <w:szCs w:val="28"/>
          <w:highlight w:val="none"/>
        </w:rPr>
        <w:t xml:space="preserve">（采购包号：</w:t>
      </w:r>
      <w:r>
        <w:rPr>
          <w:rFonts w:hint="eastAsia" w:ascii="Times New Roman" w:hAnsi="Times New Roman" w:eastAsia="方正仿宋_GBK" w:cs="Times New Roman"/>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rPr>
          <w:rFonts w:hint="eastAsia" w:ascii="方正黑体_GBK" w:hAnsi="方正黑体_GBK" w:eastAsia="方正黑体_GBK" w:cs="方正黑体_GBK"/>
          <w:b w:val="0"/>
          <w:bCs/>
          <w:sz w:val="28"/>
          <w:szCs w:val="28"/>
          <w:highlight w:val="none"/>
        </w:rPr>
      </w:r>
      <w:r/>
    </w:p>
    <w:tbl>
      <w:tblPr>
        <w:tblW w:w="9453"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891"/>
        <w:gridCol w:w="1149"/>
        <w:gridCol w:w="841"/>
        <w:gridCol w:w="1228"/>
        <w:gridCol w:w="927"/>
        <w:gridCol w:w="736"/>
        <w:gridCol w:w="791"/>
      </w:tblGrid>
      <w:tr>
        <w:trPr>
          <w:cantSplit/>
          <w:trHeight w:val="544"/>
        </w:trPr>
        <w:tc>
          <w:tcPr>
            <w:tcW w:w="720"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r>
            <w:r/>
          </w:p>
        </w:tc>
        <w:tc>
          <w:tcPr>
            <w:tcW w:w="891"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rFonts w:hint="eastAsia" w:ascii="方正仿宋_GBK" w:hAnsi="方正仿宋_GBK" w:eastAsia="方正仿宋_GBK" w:cs="方正仿宋_GBK"/>
                <w:color w:val="000000"/>
                <w:sz w:val="28"/>
                <w:szCs w:val="28"/>
                <w:highlight w:val="none"/>
              </w:rPr>
            </w:r>
            <w:r/>
          </w:p>
        </w:tc>
        <w:tc>
          <w:tcPr>
            <w:tcW w:w="1149"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rPr>
            </w:r>
            <w:r/>
          </w:p>
        </w:tc>
        <w:tc>
          <w:tcPr>
            <w:tcW w:w="841"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rPr>
                <w:rFonts w:hint="eastAsia" w:ascii="方正仿宋_GBK" w:hAnsi="方正仿宋_GBK" w:eastAsia="方正仿宋_GBK" w:cs="方正仿宋_GBK"/>
                <w:color w:val="000000"/>
                <w:sz w:val="28"/>
                <w:szCs w:val="28"/>
                <w:highlight w:val="none"/>
              </w:rPr>
            </w:r>
            <w:r/>
          </w:p>
        </w:tc>
        <w:tc>
          <w:tcPr>
            <w:tcW w:w="1228"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w:t>
            </w:r>
            <w:r>
              <w:rPr>
                <w:rFonts w:hint="eastAsia" w:ascii="方正仿宋_GBK" w:hAnsi="方正仿宋_GBK" w:eastAsia="方正仿宋_GBK" w:cs="方正仿宋_GBK"/>
                <w:color w:val="000000"/>
                <w:sz w:val="28"/>
                <w:szCs w:val="28"/>
                <w:highlight w:val="none"/>
              </w:rPr>
            </w:r>
            <w:r/>
          </w:p>
        </w:tc>
        <w:tc>
          <w:tcPr>
            <w:tcW w:w="927"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w:t>
            </w:r>
            <w:r>
              <w:rPr>
                <w:rFonts w:hint="eastAsia" w:ascii="方正仿宋_GBK" w:hAnsi="方正仿宋_GBK" w:eastAsia="方正仿宋_GBK" w:cs="方正仿宋_GBK"/>
                <w:color w:val="000000"/>
                <w:sz w:val="28"/>
                <w:szCs w:val="28"/>
                <w:highlight w:val="none"/>
              </w:rPr>
            </w:r>
            <w:r/>
          </w:p>
        </w:tc>
        <w:tc>
          <w:tcPr>
            <w:tcW w:w="736"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w:t>
            </w:r>
            <w:r>
              <w:rPr>
                <w:rFonts w:hint="eastAsia" w:ascii="方正仿宋_GBK" w:hAnsi="方正仿宋_GBK" w:eastAsia="方正仿宋_GBK" w:cs="方正仿宋_GBK"/>
                <w:color w:val="000000"/>
                <w:sz w:val="28"/>
                <w:szCs w:val="28"/>
                <w:highlight w:val="none"/>
              </w:rPr>
            </w:r>
            <w:r/>
          </w:p>
        </w:tc>
        <w:tc>
          <w:tcPr>
            <w:tcW w:w="791"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w:t>
            </w:r>
            <w:r>
              <w:rPr>
                <w:rFonts w:hint="eastAsia" w:ascii="方正仿宋_GBK" w:hAnsi="方正仿宋_GBK" w:eastAsia="方正仿宋_GBK" w:cs="方正仿宋_GBK"/>
                <w:color w:val="000000"/>
                <w:sz w:val="28"/>
                <w:szCs w:val="28"/>
                <w:highlight w:val="none"/>
              </w:rPr>
            </w:r>
            <w:r/>
          </w:p>
        </w:tc>
      </w:tr>
      <w:tr>
        <w:trPr>
          <w:cantSplit/>
          <w:trHeight w:val="294"/>
        </w:trPr>
        <w:tc>
          <w:tcPr>
            <w:tcW w:w="720"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898"/>
              <w:jc w:val="both"/>
              <w:keepLines w:val="0"/>
              <w:keepNext w:val="0"/>
              <w:pageBreakBefore w:val="0"/>
              <w:spacing w:line="40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分项服务名称/</w:t>
            </w:r>
            <w:r>
              <w:rPr>
                <w:rFonts w:hint="eastAsia" w:ascii="方正仿宋_GBK" w:hAnsi="方正仿宋_GBK" w:eastAsia="方正仿宋_GBK" w:cs="方正仿宋_GBK"/>
                <w:color w:val="000000"/>
                <w:sz w:val="28"/>
                <w:szCs w:val="28"/>
                <w:highlight w:val="none"/>
                <w:lang w:eastAsia="zh-CN"/>
              </w:rPr>
              <w:t xml:space="preserve">货物</w:t>
            </w:r>
            <w:r>
              <w:rPr>
                <w:rFonts w:hint="eastAsia" w:ascii="方正仿宋_GBK" w:hAnsi="方正仿宋_GBK" w:eastAsia="方正仿宋_GBK" w:cs="方正仿宋_GBK"/>
                <w:color w:val="000000"/>
                <w:sz w:val="28"/>
                <w:szCs w:val="28"/>
                <w:highlight w:val="none"/>
              </w:rPr>
              <w:t xml:space="preserve">名称</w:t>
            </w:r>
            <w:r>
              <w:rPr>
                <w:rFonts w:hint="eastAsia" w:ascii="方正仿宋_GBK" w:hAnsi="方正仿宋_GBK" w:eastAsia="方正仿宋_GBK" w:cs="方正仿宋_GBK"/>
                <w:color w:val="000000"/>
                <w:sz w:val="28"/>
                <w:szCs w:val="28"/>
                <w:highlight w:val="none"/>
                <w:lang w:val="en-US" w:eastAsia="zh-CN"/>
              </w:rPr>
            </w:r>
            <w:r/>
          </w:p>
        </w:tc>
        <w:tc>
          <w:tcPr>
            <w:tcW w:w="1064"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品牌</w:t>
            </w:r>
            <w:r>
              <w:rPr>
                <w:rFonts w:hint="eastAsia" w:ascii="方正仿宋_GBK" w:hAnsi="方正仿宋_GBK" w:eastAsia="方正仿宋_GBK" w:cs="方正仿宋_GBK"/>
                <w:color w:val="000000"/>
                <w:sz w:val="28"/>
                <w:szCs w:val="28"/>
                <w:highlight w:val="none"/>
              </w:rPr>
            </w:r>
            <w:r/>
          </w:p>
        </w:tc>
        <w:tc>
          <w:tcPr>
            <w:tcW w:w="891"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规格</w:t>
            </w:r>
            <w:r>
              <w:rPr>
                <w:rFonts w:hint="eastAsia" w:ascii="方正仿宋_GBK" w:hAnsi="方正仿宋_GBK" w:eastAsia="方正仿宋_GBK" w:cs="方正仿宋_GBK"/>
                <w:color w:val="000000"/>
                <w:sz w:val="28"/>
                <w:szCs w:val="28"/>
                <w:highlight w:val="none"/>
              </w:rPr>
            </w:r>
            <w:r/>
          </w:p>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型号</w:t>
            </w:r>
            <w:r>
              <w:rPr>
                <w:rFonts w:hint="eastAsia" w:ascii="方正仿宋_GBK" w:hAnsi="方正仿宋_GBK" w:eastAsia="方正仿宋_GBK" w:cs="方正仿宋_GBK"/>
                <w:color w:val="000000"/>
                <w:sz w:val="28"/>
                <w:szCs w:val="28"/>
                <w:highlight w:val="none"/>
              </w:rPr>
            </w:r>
            <w:r/>
          </w:p>
        </w:tc>
        <w:tc>
          <w:tcPr>
            <w:tcW w:w="1149"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制造商名称</w:t>
            </w:r>
            <w:r>
              <w:rPr>
                <w:rFonts w:hint="eastAsia" w:ascii="方正仿宋_GBK" w:hAnsi="方正仿宋_GBK" w:eastAsia="方正仿宋_GBK" w:cs="方正仿宋_GBK"/>
                <w:color w:val="000000"/>
                <w:sz w:val="28"/>
                <w:szCs w:val="28"/>
                <w:highlight w:val="none"/>
              </w:rPr>
            </w:r>
            <w:r/>
          </w:p>
        </w:tc>
        <w:tc>
          <w:tcPr>
            <w:tcW w:w="841"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产地</w:t>
            </w:r>
            <w:r>
              <w:rPr>
                <w:rFonts w:hint="eastAsia" w:ascii="方正仿宋_GBK" w:hAnsi="方正仿宋_GBK" w:eastAsia="方正仿宋_GBK" w:cs="方正仿宋_GBK"/>
                <w:color w:val="000000"/>
                <w:sz w:val="28"/>
                <w:szCs w:val="28"/>
                <w:highlight w:val="none"/>
              </w:rPr>
            </w:r>
            <w:r/>
          </w:p>
        </w:tc>
        <w:tc>
          <w:tcPr>
            <w:tcW w:w="1228"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服务期</w:t>
            </w:r>
            <w:r>
              <w:rPr>
                <w:rFonts w:hint="eastAsia" w:ascii="方正仿宋_GBK" w:hAnsi="方正仿宋_GBK" w:eastAsia="方正仿宋_GBK" w:cs="方正仿宋_GBK"/>
                <w:color w:val="000000"/>
                <w:sz w:val="28"/>
                <w:szCs w:val="28"/>
                <w:highlight w:val="none"/>
                <w:lang w:val="en-US" w:eastAsia="zh-CN"/>
              </w:rPr>
            </w:r>
            <w:r/>
          </w:p>
        </w:tc>
        <w:tc>
          <w:tcPr>
            <w:tcW w:w="927"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数量</w:t>
            </w:r>
            <w:r>
              <w:rPr>
                <w:rFonts w:hint="eastAsia" w:ascii="方正仿宋_GBK" w:hAnsi="方正仿宋_GBK" w:eastAsia="方正仿宋_GBK" w:cs="方正仿宋_GBK"/>
                <w:color w:val="000000"/>
                <w:sz w:val="28"/>
                <w:szCs w:val="28"/>
                <w:highlight w:val="none"/>
              </w:rPr>
            </w:r>
            <w:r/>
          </w:p>
        </w:tc>
        <w:tc>
          <w:tcPr>
            <w:tcW w:w="736"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rPr>
                <w:rFonts w:hint="eastAsia" w:ascii="方正仿宋_GBK" w:hAnsi="方正仿宋_GBK" w:eastAsia="方正仿宋_GBK" w:cs="方正仿宋_GBK"/>
                <w:color w:val="000000"/>
                <w:sz w:val="28"/>
                <w:szCs w:val="28"/>
                <w:highlight w:val="none"/>
              </w:rPr>
            </w:r>
            <w:r/>
          </w:p>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单价</w:t>
            </w:r>
            <w:r>
              <w:rPr>
                <w:rFonts w:hint="eastAsia" w:ascii="方正仿宋_GBK" w:hAnsi="方正仿宋_GBK" w:eastAsia="方正仿宋_GBK" w:cs="方正仿宋_GBK"/>
                <w:color w:val="000000"/>
                <w:sz w:val="28"/>
                <w:szCs w:val="28"/>
                <w:highlight w:val="none"/>
              </w:rPr>
            </w:r>
            <w:r/>
          </w:p>
        </w:tc>
        <w:tc>
          <w:tcPr>
            <w:tcW w:w="791"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rPr>
                <w:rFonts w:hint="eastAsia" w:ascii="方正仿宋_GBK" w:hAnsi="方正仿宋_GBK" w:eastAsia="方正仿宋_GBK" w:cs="方正仿宋_GBK"/>
                <w:color w:val="000000"/>
                <w:sz w:val="28"/>
                <w:szCs w:val="28"/>
                <w:highlight w:val="none"/>
              </w:rPr>
            </w:r>
            <w:r/>
          </w:p>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总价</w:t>
            </w:r>
            <w:r>
              <w:rPr>
                <w:rFonts w:hint="eastAsia" w:ascii="方正仿宋_GBK" w:hAnsi="方正仿宋_GBK" w:eastAsia="方正仿宋_GBK" w:cs="方正仿宋_GBK"/>
                <w:color w:val="000000"/>
                <w:sz w:val="28"/>
                <w:szCs w:val="28"/>
                <w:highlight w:val="none"/>
              </w:rPr>
            </w:r>
            <w:r/>
          </w:p>
        </w:tc>
      </w:tr>
      <w:tr>
        <w:trPr>
          <w:cantSplit/>
          <w:trHeight w:val="696"/>
        </w:trPr>
        <w:tc>
          <w:tcPr>
            <w:tcW w:w="720"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91"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49"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41"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28"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合同签订后</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w:t>
            </w:r>
            <w:r>
              <w:rPr>
                <w:rFonts w:hint="eastAsia" w:ascii="方正仿宋_GBK" w:hAnsi="方正仿宋_GBK" w:eastAsia="方正仿宋_GBK" w:cs="方正仿宋_GBK"/>
                <w:color w:val="000000"/>
                <w:sz w:val="28"/>
                <w:szCs w:val="28"/>
                <w:highlight w:val="none"/>
                <w:u w:val="single"/>
              </w:rPr>
            </w:r>
            <w:r/>
          </w:p>
        </w:tc>
        <w:tc>
          <w:tcPr>
            <w:tcW w:w="927"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36"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91"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724"/>
        </w:trPr>
        <w:tc>
          <w:tcPr>
            <w:tcW w:w="720"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91"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49"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41"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28"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7"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36"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91"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720"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91"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49"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41"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28"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7"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36"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91"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580"/>
        </w:trPr>
        <w:tc>
          <w:tcPr>
            <w:tcW w:w="720"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91"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49"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41"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28"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7"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36"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91"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434"/>
        </w:trPr>
        <w:tc>
          <w:tcPr>
            <w:gridSpan w:val="10"/>
            <w:tcW w:w="9453" w:type="dxa"/>
            <w:vAlign w:val="top"/>
            <w:textDirection w:val="lrTb"/>
            <w:noWrap w:val="false"/>
          </w:tcPr>
          <w:p>
            <w:pPr>
              <w:pStyle w:val="898"/>
              <w:keepLines w:val="0"/>
              <w:keepNext w:val="0"/>
              <w:pageBreakBefore w:val="0"/>
              <w:spacing w:line="400" w:lineRule="exact"/>
              <w:rPr>
                <w:rFonts w:hint="eastAsia" w:ascii="方正仿宋_GBK" w:hAnsi="方正仿宋_GBK" w:eastAsia="方正仿宋_GBK" w:cs="方正仿宋_GBK"/>
                <w:color w:val="000000"/>
                <w:sz w:val="28"/>
                <w:szCs w:val="28"/>
                <w:highlight w:val="none"/>
                <w:u w:val="single"/>
                <w:lang w:val="en-US" w:eastAsia="zh-CN"/>
              </w:rPr>
            </w:pP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总报价（人民币：元）</w:t>
            </w:r>
            <w:r>
              <w:rPr>
                <w:rFonts w:hint="eastAsia" w:ascii="方正仿宋_GBK" w:hAnsi="方正仿宋_GBK" w:eastAsia="方正仿宋_GBK" w:cs="方正仿宋_GBK"/>
                <w:color w:val="000000"/>
                <w:sz w:val="28"/>
                <w:szCs w:val="28"/>
                <w:highlight w:val="none"/>
                <w:u w:val="single"/>
                <w:lang w:val="en-US" w:eastAsia="zh-CN"/>
              </w:rPr>
              <w:t xml:space="preserve">                             </w:t>
            </w:r>
            <w:r>
              <w:rPr>
                <w:rFonts w:hint="eastAsia" w:ascii="方正仿宋_GBK" w:hAnsi="方正仿宋_GBK" w:eastAsia="方正仿宋_GBK" w:cs="方正仿宋_GBK"/>
                <w:color w:val="000000"/>
                <w:sz w:val="28"/>
                <w:szCs w:val="28"/>
                <w:highlight w:val="none"/>
                <w:u w:val="single"/>
                <w:lang w:val="en-US" w:eastAsia="zh-CN"/>
              </w:rPr>
            </w:r>
            <w:r/>
          </w:p>
        </w:tc>
      </w:tr>
      <w:tr>
        <w:trPr>
          <w:cantSplit/>
          <w:trHeight w:val="767"/>
        </w:trPr>
        <w:tc>
          <w:tcPr>
            <w:gridSpan w:val="10"/>
            <w:tcW w:w="9453" w:type="dxa"/>
            <w:vAlign w:val="top"/>
            <w:textDirection w:val="lrTb"/>
            <w:noWrap w:val="false"/>
          </w:tcPr>
          <w:p>
            <w:pPr>
              <w:pStyle w:val="961"/>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highlight w:val="none"/>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r>
            <w:r/>
          </w:p>
        </w:tc>
      </w:tr>
    </w:tbl>
    <w:p>
      <w:pPr>
        <w:pStyle w:val="898"/>
        <w:ind w:firstLine="560"/>
        <w:keepLines w:val="0"/>
        <w:keepNext w:val="0"/>
        <w:pageBreakBefore w:val="0"/>
        <w:spacing w:line="400" w:lineRule="exact"/>
        <w:widowControl w:val="off"/>
        <w:rPr>
          <w:rFonts w:ascii="宋体" w:hAnsi="宋体"/>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宋体" w:hAnsi="宋体"/>
          <w:sz w:val="28"/>
          <w:szCs w:val="28"/>
          <w:highlight w:val="none"/>
        </w:rPr>
        <w:t xml:space="preserve"> </w:t>
      </w:r>
      <w:r>
        <w:rPr>
          <w:rFonts w:ascii="宋体" w:hAnsi="宋体"/>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方正仿宋_GBK" w:hAnsi="方正仿宋_GBK" w:eastAsia="方正仿宋_GBK" w:cs="方正仿宋_GBK"/>
          <w:sz w:val="28"/>
          <w:szCs w:val="28"/>
          <w:highlight w:val="none"/>
          <w:lang w:eastAsia="zh-CN"/>
        </w:rPr>
        <w:t xml:space="preserve">“磋商总报价”数额为各“分项总价”之和。</w:t>
      </w:r>
      <w:r>
        <w:rPr>
          <w:rFonts w:hint="eastAsia" w:ascii="方正仿宋_GBK" w:hAnsi="方正仿宋_GBK" w:eastAsia="方正仿宋_GBK" w:cs="方正仿宋_GBK"/>
          <w:sz w:val="28"/>
          <w:szCs w:val="28"/>
          <w:highlight w:val="none"/>
          <w:lang w:eastAsia="zh-CN"/>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2.项目经办人可以根据项目实际需要对表格结构进行调整。</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ascii="方正仿宋_GBK" w:hAnsi="方正仿宋_GBK" w:eastAsia="方正仿宋_GBK" w:cs="方正仿宋_GBK"/>
          <w:sz w:val="28"/>
          <w:szCs w:val="28"/>
          <w:highlight w:val="none"/>
          <w:lang w:val="en-US"/>
        </w:rPr>
      </w:pPr>
      <w:r>
        <w:rPr>
          <w:rFonts w:hint="eastAsia" w:ascii="方正仿宋_GBK" w:hAnsi="方正仿宋_GBK" w:eastAsia="方正仿宋_GBK" w:cs="方正仿宋_GBK"/>
          <w:sz w:val="28"/>
          <w:szCs w:val="28"/>
          <w:highlight w:val="none"/>
          <w:lang w:val="en-US" w:eastAsia="zh-CN"/>
        </w:rPr>
        <w:t xml:space="preserve">3.分项服务不需填写品牌、规格型号、制造商、产地。</w:t>
      </w:r>
      <w:r>
        <w:rPr>
          <w:rFonts w:ascii="方正仿宋_GBK" w:hAnsi="方正仿宋_GBK" w:eastAsia="方正仿宋_GBK" w:cs="方正仿宋_GBK"/>
          <w:sz w:val="28"/>
          <w:szCs w:val="28"/>
          <w:highlight w:val="none"/>
          <w:lang w:val="en-US"/>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eastAsia="zh-CN"/>
        </w:rPr>
        <w:t xml:space="preserve">本</w:t>
      </w:r>
      <w:r>
        <w:rPr>
          <w:rFonts w:hint="eastAsia" w:ascii="方正仿宋_GBK" w:hAnsi="方正仿宋_GBK" w:eastAsia="方正仿宋_GBK" w:cs="方正仿宋_GBK"/>
          <w:sz w:val="28"/>
          <w:szCs w:val="28"/>
          <w:highlight w:val="none"/>
          <w:lang w:val="en-US" w:eastAsia="zh-CN"/>
        </w:rPr>
        <w:t xml:space="preserve">采购包中含有货物时，</w:t>
      </w:r>
      <w:r>
        <w:rPr>
          <w:rFonts w:hint="eastAsia" w:ascii="方正仿宋_GBK" w:hAnsi="方正仿宋_GBK" w:eastAsia="方正仿宋_GBK" w:cs="方正仿宋_GBK"/>
          <w:sz w:val="28"/>
          <w:szCs w:val="28"/>
          <w:highlight w:val="none"/>
        </w:rPr>
        <w:t xml:space="preserve">供应商未填写本采购包中提供的符合本国产品标准的</w:t>
      </w:r>
      <w:r>
        <w:rPr>
          <w:rFonts w:hint="eastAsia" w:ascii="方正仿宋_GBK" w:hAnsi="方正仿宋_GBK" w:eastAsia="方正仿宋_GBK" w:cs="方正仿宋_GBK"/>
          <w:sz w:val="28"/>
          <w:szCs w:val="28"/>
          <w:highlight w:val="none"/>
          <w:lang w:eastAsia="zh-CN"/>
        </w:rPr>
        <w:t xml:space="preserve">货物</w:t>
      </w:r>
      <w:r>
        <w:rPr>
          <w:rFonts w:hint="eastAsia" w:ascii="方正仿宋_GBK" w:hAnsi="方正仿宋_GBK" w:eastAsia="方正仿宋_GBK" w:cs="方正仿宋_GBK"/>
          <w:sz w:val="28"/>
          <w:szCs w:val="28"/>
          <w:highlight w:val="none"/>
        </w:rPr>
        <w:t xml:space="preserve">成本之和占该采购包</w:t>
      </w:r>
      <w:r>
        <w:rPr>
          <w:rFonts w:hint="eastAsia" w:ascii="方正仿宋_GBK" w:hAnsi="方正仿宋_GBK" w:eastAsia="方正仿宋_GBK" w:cs="方正仿宋_GBK"/>
          <w:sz w:val="28"/>
          <w:szCs w:val="28"/>
          <w:highlight w:val="none"/>
          <w:lang w:eastAsia="zh-CN"/>
        </w:rPr>
        <w:t xml:space="preserve">全部</w:t>
      </w:r>
      <w:r>
        <w:rPr>
          <w:rFonts w:hint="eastAsia" w:ascii="方正仿宋_GBK" w:hAnsi="方正仿宋_GBK" w:eastAsia="方正仿宋_GBK" w:cs="方正仿宋_GBK"/>
          <w:sz w:val="28"/>
          <w:szCs w:val="28"/>
          <w:highlight w:val="none"/>
        </w:rPr>
        <w:t xml:space="preserve">成本之和比例数值的，或比例数值低于</w:t>
      </w:r>
      <w:r>
        <w:rPr>
          <w:rFonts w:hint="eastAsia" w:ascii="方正仿宋_GBK" w:hAnsi="方正仿宋_GBK" w:eastAsia="方正仿宋_GBK" w:cs="方正仿宋_GBK"/>
          <w:sz w:val="28"/>
          <w:szCs w:val="28"/>
          <w:highlight w:val="none"/>
          <w:u w:val="single"/>
        </w:rPr>
        <w:t xml:space="preserve">80%</w:t>
      </w:r>
      <w:r>
        <w:rPr>
          <w:rFonts w:hint="eastAsia" w:ascii="方正仿宋_GBK" w:hAnsi="方正仿宋_GBK" w:eastAsia="方正仿宋_GBK" w:cs="方正仿宋_GBK"/>
          <w:sz w:val="28"/>
          <w:szCs w:val="28"/>
          <w:highlight w:val="none"/>
        </w:rPr>
        <w:t xml:space="preserve">的，将不享受本国产品价格评审优惠。</w:t>
      </w:r>
      <w:r>
        <w:rPr>
          <w:rFonts w:hint="eastAsia" w:ascii="方正仿宋_GBK" w:hAnsi="方正仿宋_GBK" w:eastAsia="方正仿宋_GBK" w:cs="方正仿宋_GBK"/>
          <w:sz w:val="28"/>
          <w:szCs w:val="28"/>
          <w:highlight w:val="none"/>
        </w:rPr>
      </w:r>
      <w:r/>
    </w:p>
    <w:p>
      <w:pPr>
        <w:pStyle w:val="898"/>
        <w:jc w:val="both"/>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w:t>
      </w:r>
      <w:r>
        <w:rPr>
          <w:rFonts w:hint="eastAsia" w:ascii="方正黑体_GBK" w:hAnsi="方正黑体_GBK" w:eastAsia="方正黑体_GBK" w:cs="方正黑体_GBK"/>
          <w:b w:val="0"/>
          <w:bCs/>
          <w:sz w:val="28"/>
          <w:szCs w:val="28"/>
          <w:highlight w:val="none"/>
          <w:lang w:val="en-US" w:eastAsia="zh-CN"/>
        </w:rPr>
        <w:t xml:space="preserve">2</w:t>
      </w:r>
      <w:r>
        <w:rPr>
          <w:rFonts w:hint="eastAsia" w:ascii="方正黑体_GBK" w:hAnsi="方正黑体_GBK" w:eastAsia="方正黑体_GBK" w:cs="方正黑体_GBK"/>
          <w:b w:val="0"/>
          <w:bCs/>
          <w:sz w:val="28"/>
          <w:szCs w:val="28"/>
          <w:highlight w:val="none"/>
        </w:rPr>
        <w:t xml:space="preserve"> 技术要求响应及偏离表（采购包号：</w:t>
      </w:r>
      <w:r>
        <w:rPr>
          <w:rFonts w:ascii="Times New Roman" w:hAnsi="Times New Roman" w:eastAsia="方正黑体_GBK" w:cs="Times New Roman"/>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rPr>
          <w:rFonts w:hint="eastAsia" w:ascii="方正黑体_GBK" w:hAnsi="方正黑体_GBK" w:eastAsia="方正黑体_GBK" w:cs="方正黑体_GBK"/>
          <w:b w:val="0"/>
          <w:bCs/>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063"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技术要求</w:t>
            </w:r>
            <w:r>
              <w:rPr>
                <w:rFonts w:hint="eastAsia" w:ascii="方正仿宋_GBK" w:hAnsi="方正仿宋_GBK" w:eastAsia="方正仿宋_GBK" w:cs="方正仿宋_GBK"/>
                <w:sz w:val="28"/>
                <w:szCs w:val="28"/>
                <w:highlight w:val="none"/>
              </w:rPr>
            </w:r>
            <w:r/>
          </w:p>
        </w:tc>
        <w:tc>
          <w:tcPr>
            <w:tcW w:w="3191"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rFonts w:hint="eastAsia" w:ascii="方正仿宋_GBK" w:hAnsi="方正仿宋_GBK" w:eastAsia="方正仿宋_GBK" w:cs="方正仿宋_GBK"/>
                <w:sz w:val="28"/>
                <w:szCs w:val="28"/>
                <w:highlight w:val="none"/>
              </w:rPr>
            </w:r>
            <w:r/>
          </w:p>
        </w:tc>
        <w:tc>
          <w:tcPr>
            <w:tcW w:w="2128"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w:t>
            </w:r>
            <w:r>
              <w:rPr>
                <w:rFonts w:hint="eastAsia" w:ascii="方正仿宋_GBK" w:hAnsi="方正仿宋_GBK" w:eastAsia="方正仿宋_GBK" w:cs="方正仿宋_GBK"/>
                <w:sz w:val="28"/>
                <w:szCs w:val="28"/>
                <w:highlight w:val="none"/>
              </w:rPr>
            </w:r>
            <w:r/>
          </w:p>
          <w:p>
            <w:pPr>
              <w:pStyle w:val="898"/>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偏离</w:t>
            </w: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898"/>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附件3-1  证明材料1，证明材料2，……</w:t>
      </w:r>
      <w:r>
        <w:rPr>
          <w:rFonts w:hint="eastAsia" w:ascii="方正仿宋_GBK" w:hAnsi="方正仿宋_GBK" w:eastAsia="方正仿宋_GBK" w:cs="方正仿宋_GBK"/>
          <w:sz w:val="28"/>
          <w:szCs w:val="28"/>
          <w:highlight w:val="none"/>
          <w:lang w:val="en-US" w:eastAsia="zh-CN"/>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eastAsia="zh-CN"/>
        </w:rPr>
        <w:t xml:space="preserve">供应商</w:t>
      </w:r>
      <w:r>
        <w:rPr>
          <w:rFonts w:hint="eastAsia" w:ascii="方正仿宋_GBK" w:hAnsi="方正仿宋_GBK" w:eastAsia="方正仿宋_GBK" w:cs="方正仿宋_GBK"/>
          <w:color w:val="000000"/>
          <w:sz w:val="28"/>
          <w:szCs w:val="28"/>
          <w:highlight w:val="none"/>
        </w:rPr>
        <w:t xml:space="preserve">需对</w:t>
      </w: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文件技术要求中非实质性要求（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w:t>
      </w:r>
      <w:r>
        <w:rPr>
          <w:rFonts w:hint="eastAsia" w:ascii="方正仿宋_GBK" w:hAnsi="方正仿宋_GBK" w:eastAsia="方正仿宋_GBK" w:cs="方正仿宋_GBK"/>
          <w:b/>
          <w:color w:val="000000"/>
          <w:sz w:val="28"/>
          <w:szCs w:val="28"/>
          <w:highlight w:val="none"/>
          <w:lang w:val="en-US" w:eastAsia="zh-CN"/>
        </w:rPr>
        <w:t xml:space="preserve">*</w:t>
      </w:r>
      <w:r>
        <w:rPr>
          <w:rFonts w:hint="eastAsia" w:ascii="方正仿宋_GBK" w:hAnsi="方正仿宋_GBK" w:eastAsia="方正仿宋_GBK" w:cs="方正仿宋_GBK"/>
          <w:b/>
          <w:color w:val="000000"/>
          <w:sz w:val="28"/>
          <w:szCs w:val="28"/>
          <w:highlight w:val="none"/>
        </w:rPr>
        <w:t xml:space="preserve">号条款</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sz w:val="28"/>
          <w:szCs w:val="28"/>
          <w:highlight w:val="none"/>
        </w:rPr>
        <w:t xml:space="preserve">逐条做出明确响应。</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文件要求提供证明材料，</w:t>
      </w:r>
      <w:r>
        <w:rPr>
          <w:rFonts w:hint="eastAsia" w:ascii="方正仿宋_GBK" w:hAnsi="方正仿宋_GBK" w:eastAsia="方正仿宋_GBK" w:cs="方正仿宋_GBK"/>
          <w:sz w:val="28"/>
          <w:szCs w:val="28"/>
          <w:highlight w:val="none"/>
          <w:lang w:eastAsia="zh-CN"/>
        </w:rPr>
        <w:t xml:space="preserve">供应商</w:t>
      </w:r>
      <w:r>
        <w:rPr>
          <w:rFonts w:hint="eastAsia" w:ascii="方正仿宋_GBK" w:hAnsi="方正仿宋_GBK" w:eastAsia="方正仿宋_GBK" w:cs="方正仿宋_GBK"/>
          <w:sz w:val="28"/>
          <w:szCs w:val="28"/>
          <w:highlight w:val="none"/>
        </w:rPr>
        <w:t xml:space="preserve">需将证明材料列于该表之下。</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898"/>
        <w:jc w:val="center"/>
        <w:keepLines w:val="0"/>
        <w:keepNext w:val="0"/>
        <w:pageBreakBefore w:val="0"/>
        <w:spacing w:line="400" w:lineRule="exact"/>
        <w:widowControl w:val="off"/>
        <w:rPr>
          <w:rFonts w:hint="eastAsia" w:ascii="方正黑体_GBK" w:hAnsi="方正黑体_GBK" w:eastAsia="方正黑体_GBK" w:cs="方正黑体_GBK"/>
          <w:b/>
          <w:sz w:val="28"/>
          <w:szCs w:val="28"/>
          <w:highlight w:val="none"/>
        </w:rPr>
      </w:pPr>
      <w:r>
        <w:rPr>
          <w:rFonts w:hint="eastAsia" w:ascii="方正黑体_GBK" w:hAnsi="方正黑体_GBK" w:eastAsia="方正黑体_GBK" w:cs="方正黑体_GBK"/>
          <w:b w:val="0"/>
          <w:bCs/>
          <w:sz w:val="28"/>
          <w:szCs w:val="28"/>
          <w:highlight w:val="none"/>
        </w:rPr>
        <w:t xml:space="preserve">附件</w:t>
      </w:r>
      <w:r>
        <w:rPr>
          <w:rFonts w:hint="eastAsia" w:ascii="方正黑体_GBK" w:hAnsi="方正黑体_GBK" w:eastAsia="方正黑体_GBK" w:cs="方正黑体_GBK"/>
          <w:b w:val="0"/>
          <w:bCs/>
          <w:sz w:val="28"/>
          <w:szCs w:val="28"/>
          <w:highlight w:val="none"/>
          <w:lang w:val="en-US" w:eastAsia="zh-CN"/>
        </w:rPr>
        <w:t xml:space="preserve">3</w:t>
      </w:r>
      <w:r>
        <w:rPr>
          <w:rFonts w:hint="eastAsia" w:ascii="方正黑体_GBK" w:hAnsi="方正黑体_GBK" w:eastAsia="方正黑体_GBK" w:cs="方正黑体_GBK"/>
          <w:b w:val="0"/>
          <w:bCs/>
          <w:sz w:val="28"/>
          <w:szCs w:val="28"/>
          <w:highlight w:val="none"/>
        </w:rPr>
        <w:t xml:space="preserve"> 商务要求响应及偏离表（采购包号：</w:t>
      </w:r>
      <w:r>
        <w:rPr>
          <w:rFonts w:hint="eastAsia" w:ascii="Times New Roman" w:hAnsi="Times New Roman" w:eastAsia="方正黑体_GBK" w:cs="Times New Roman"/>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rPr>
          <w:rFonts w:hint="eastAsia" w:ascii="方正黑体_GBK" w:hAnsi="方正黑体_GBK" w:eastAsia="方正黑体_GBK" w:cs="方正黑体_GBK"/>
          <w:b/>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063"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商务要求</w:t>
            </w:r>
            <w:r>
              <w:rPr>
                <w:rFonts w:hint="eastAsia" w:ascii="方正仿宋_GBK" w:hAnsi="方正仿宋_GBK" w:eastAsia="方正仿宋_GBK" w:cs="方正仿宋_GBK"/>
                <w:sz w:val="28"/>
                <w:szCs w:val="28"/>
                <w:highlight w:val="none"/>
              </w:rPr>
            </w:r>
            <w:r/>
          </w:p>
        </w:tc>
        <w:tc>
          <w:tcPr>
            <w:tcW w:w="3191"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rFonts w:hint="eastAsia" w:ascii="方正仿宋_GBK" w:hAnsi="方正仿宋_GBK" w:eastAsia="方正仿宋_GBK" w:cs="方正仿宋_GBK"/>
                <w:sz w:val="28"/>
                <w:szCs w:val="28"/>
                <w:highlight w:val="none"/>
              </w:rPr>
            </w:r>
            <w:r/>
          </w:p>
        </w:tc>
        <w:tc>
          <w:tcPr>
            <w:tcW w:w="2128"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w:t>
            </w:r>
            <w:r>
              <w:rPr>
                <w:rFonts w:hint="eastAsia" w:ascii="方正仿宋_GBK" w:hAnsi="方正仿宋_GBK" w:eastAsia="方正仿宋_GBK" w:cs="方正仿宋_GBK"/>
                <w:sz w:val="28"/>
                <w:szCs w:val="28"/>
                <w:highlight w:val="none"/>
              </w:rPr>
            </w:r>
            <w:r/>
          </w:p>
          <w:p>
            <w:pPr>
              <w:pStyle w:val="898"/>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偏离</w:t>
            </w: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898"/>
        <w:ind w:firstLine="482"/>
        <w:keepLines w:val="0"/>
        <w:keepNext w:val="0"/>
        <w:pageBreakBefore w:val="0"/>
        <w:spacing w:line="400" w:lineRule="exact"/>
        <w:widowControl w:val="off"/>
        <w:rPr>
          <w:rFonts w:ascii="宋体" w:hAnsi="宋体"/>
          <w:sz w:val="28"/>
          <w:szCs w:val="28"/>
          <w:highlight w:val="none"/>
        </w:rPr>
      </w:pPr>
      <w:r>
        <w:rPr>
          <w:rFonts w:hint="eastAsia" w:ascii="方正仿宋_GBK" w:hAnsi="方正仿宋_GBK" w:eastAsia="方正仿宋_GBK" w:cs="方正仿宋_GBK"/>
          <w:sz w:val="28"/>
          <w:szCs w:val="28"/>
          <w:highlight w:val="none"/>
          <w:lang w:val="en-US" w:eastAsia="zh-CN"/>
        </w:rPr>
        <w:t xml:space="preserve">附件4-1  证明材料1，证明材料2，……</w:t>
      </w:r>
      <w:r>
        <w:rPr>
          <w:rFonts w:ascii="宋体" w:hAnsi="宋体"/>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eastAsia="zh-CN"/>
        </w:rPr>
        <w:t xml:space="preserve">供应商</w:t>
      </w:r>
      <w:r>
        <w:rPr>
          <w:rFonts w:hint="eastAsia" w:ascii="方正仿宋_GBK" w:hAnsi="方正仿宋_GBK" w:eastAsia="方正仿宋_GBK" w:cs="方正仿宋_GBK"/>
          <w:color w:val="000000"/>
          <w:sz w:val="28"/>
          <w:szCs w:val="28"/>
          <w:highlight w:val="none"/>
        </w:rPr>
        <w:t xml:space="preserve">需对</w:t>
      </w: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文件技术要求中非实质性要求（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w:t>
      </w:r>
      <w:r>
        <w:rPr>
          <w:rFonts w:hint="eastAsia" w:ascii="方正仿宋_GBK" w:hAnsi="方正仿宋_GBK" w:eastAsia="方正仿宋_GBK" w:cs="方正仿宋_GBK"/>
          <w:b/>
          <w:color w:val="000000"/>
          <w:sz w:val="28"/>
          <w:szCs w:val="28"/>
          <w:highlight w:val="none"/>
          <w:lang w:val="en-US" w:eastAsia="zh-CN"/>
        </w:rPr>
        <w:t xml:space="preserve">*</w:t>
      </w:r>
      <w:r>
        <w:rPr>
          <w:rFonts w:hint="eastAsia" w:ascii="方正仿宋_GBK" w:hAnsi="方正仿宋_GBK" w:eastAsia="方正仿宋_GBK" w:cs="方正仿宋_GBK"/>
          <w:b/>
          <w:color w:val="000000"/>
          <w:sz w:val="28"/>
          <w:szCs w:val="28"/>
          <w:highlight w:val="none"/>
        </w:rPr>
        <w:t xml:space="preserve">号条款</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sz w:val="28"/>
          <w:szCs w:val="28"/>
          <w:highlight w:val="none"/>
        </w:rPr>
        <w:t xml:space="preserve">逐条做出明确响应。</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文件要求提供证明材料，</w:t>
      </w:r>
      <w:r>
        <w:rPr>
          <w:rFonts w:hint="eastAsia" w:ascii="方正仿宋_GBK" w:hAnsi="方正仿宋_GBK" w:eastAsia="方正仿宋_GBK" w:cs="方正仿宋_GBK"/>
          <w:sz w:val="28"/>
          <w:szCs w:val="28"/>
          <w:highlight w:val="none"/>
          <w:lang w:eastAsia="zh-CN"/>
        </w:rPr>
        <w:t xml:space="preserve">供应商</w:t>
      </w:r>
      <w:r>
        <w:rPr>
          <w:rFonts w:hint="eastAsia" w:ascii="方正仿宋_GBK" w:hAnsi="方正仿宋_GBK" w:eastAsia="方正仿宋_GBK" w:cs="方正仿宋_GBK"/>
          <w:sz w:val="28"/>
          <w:szCs w:val="28"/>
          <w:highlight w:val="none"/>
        </w:rPr>
        <w:t xml:space="preserve">需将证明材料列于该表之下。</w:t>
      </w:r>
      <w:r>
        <w:rPr>
          <w:rFonts w:hint="eastAsia" w:ascii="方正仿宋_GBK" w:hAnsi="方正仿宋_GBK" w:eastAsia="方正仿宋_GBK" w:cs="方正仿宋_GBK"/>
          <w:sz w:val="28"/>
          <w:szCs w:val="28"/>
          <w:highlight w:val="none"/>
        </w:rPr>
      </w:r>
      <w:r/>
    </w:p>
    <w:p>
      <w:pPr>
        <w:pStyle w:val="898"/>
        <w:ind w:left="480"/>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8"/>
        <w:ind w:left="480"/>
        <w:keepLines w:val="0"/>
        <w:keepNext w:val="0"/>
        <w:pageBreakBefore w:val="0"/>
        <w:spacing w:line="400" w:lineRule="exact"/>
        <w:rPr>
          <w:rFonts w:hint="eastAsia" w:ascii="宋体" w:hAnsi="宋体"/>
          <w:b/>
          <w:color w:val="000000"/>
          <w:sz w:val="28"/>
          <w:szCs w:val="28"/>
          <w:highlight w:val="none"/>
          <w:lang w:val="en-US" w:eastAsia="zh-CN"/>
        </w:rPr>
      </w:pPr>
      <w:r>
        <w:rPr>
          <w:rFonts w:hint="eastAsia" w:ascii="宋体" w:hAnsi="宋体"/>
          <w:b/>
          <w:color w:val="000000"/>
          <w:sz w:val="28"/>
          <w:szCs w:val="28"/>
          <w:highlight w:val="none"/>
          <w:lang w:val="en-US" w:eastAsia="zh-CN"/>
        </w:rPr>
      </w:r>
      <w:r/>
    </w:p>
    <w:p>
      <w:pPr>
        <w:pStyle w:val="898"/>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w:t>
      </w:r>
      <w:r>
        <w:rPr>
          <w:rFonts w:hint="eastAsia" w:ascii="方正黑体_GBK" w:hAnsi="方正黑体_GBK" w:eastAsia="方正黑体_GBK" w:cs="方正黑体_GBK"/>
          <w:b w:val="0"/>
          <w:bCs/>
          <w:sz w:val="28"/>
          <w:szCs w:val="28"/>
          <w:highlight w:val="none"/>
          <w:lang w:val="en-US" w:eastAsia="zh-CN"/>
        </w:rPr>
        <w:t xml:space="preserve">4</w:t>
      </w:r>
      <w:r>
        <w:rPr>
          <w:rFonts w:hint="eastAsia" w:ascii="方正黑体_GBK" w:hAnsi="方正黑体_GBK" w:eastAsia="方正黑体_GBK" w:cs="方正黑体_GBK"/>
          <w:b w:val="0"/>
          <w:bCs/>
          <w:sz w:val="28"/>
          <w:szCs w:val="28"/>
          <w:highlight w:val="none"/>
        </w:rPr>
        <w:t xml:space="preserve"> 具备履行合同所必需的设备和专业技术能力的书面声明</w:t>
      </w:r>
      <w:r>
        <w:rPr>
          <w:rFonts w:hint="eastAsia" w:ascii="方正黑体_GBK" w:hAnsi="方正黑体_GBK" w:eastAsia="方正黑体_GBK" w:cs="方正黑体_GBK"/>
          <w:b w:val="0"/>
          <w:bCs/>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主要设备有：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主要专业技术能力有：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898"/>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t xml:space="preserve">                                     </w:t>
      </w:r>
      <w:r>
        <w:rPr>
          <w:rFonts w:hint="eastAsia" w:ascii="宋体" w:hAnsi="宋体"/>
          <w:bCs/>
          <w:color w:val="000000"/>
          <w:sz w:val="28"/>
          <w:szCs w:val="28"/>
          <w:highlight w:val="none"/>
        </w:rPr>
      </w:r>
      <w:r/>
    </w:p>
    <w:p>
      <w:pPr>
        <w:pStyle w:val="898"/>
        <w:ind w:left="480"/>
        <w:keepLines w:val="0"/>
        <w:keepNext w:val="0"/>
        <w:pageBreakBefore w:val="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898"/>
        <w:keepLines w:val="0"/>
        <w:keepNext w:val="0"/>
        <w:pageBreakBefore w:val="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898"/>
        <w:ind w:left="480"/>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w:t>
      </w:r>
      <w:r>
        <w:rPr>
          <w:rFonts w:hint="eastAsia" w:ascii="方正黑体_GBK" w:hAnsi="方正黑体_GBK" w:eastAsia="方正黑体_GBK" w:cs="方正黑体_GBK"/>
          <w:b w:val="0"/>
          <w:bCs/>
          <w:sz w:val="28"/>
          <w:szCs w:val="28"/>
          <w:highlight w:val="none"/>
          <w:lang w:val="en-US" w:eastAsia="zh-CN"/>
        </w:rPr>
        <w:t xml:space="preserve">5</w:t>
      </w:r>
      <w:r>
        <w:rPr>
          <w:rFonts w:hint="eastAsia" w:ascii="方正黑体_GBK" w:hAnsi="方正黑体_GBK" w:eastAsia="方正黑体_GBK" w:cs="方正黑体_GBK"/>
          <w:b w:val="0"/>
          <w:bCs/>
          <w:sz w:val="28"/>
          <w:szCs w:val="28"/>
          <w:highlight w:val="none"/>
        </w:rPr>
        <w:t xml:space="preserve"> 参加政府采购活动前 3 年内在经营活动中没有重大违法记录的书面声明</w:t>
      </w:r>
      <w:r>
        <w:rPr>
          <w:rFonts w:hint="eastAsia" w:ascii="方正黑体_GBK" w:hAnsi="方正黑体_GBK" w:eastAsia="方正黑体_GBK" w:cs="方正黑体_GBK"/>
          <w:b w:val="0"/>
          <w:bCs/>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highlight w:val="none"/>
        </w:rPr>
      </w:r>
      <w:r/>
    </w:p>
    <w:p>
      <w:pPr>
        <w:pStyle w:val="898"/>
        <w:ind w:firstLine="492"/>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898"/>
        <w:keepLines w:val="0"/>
        <w:keepNext w:val="0"/>
        <w:pageBreakBefore w:val="0"/>
        <w:spacing w:line="400" w:lineRule="exact"/>
        <w:rPr>
          <w:rFonts w:hint="eastAsia" w:ascii="宋体" w:hAnsi="宋体"/>
          <w:b/>
          <w:color w:val="000000"/>
          <w:sz w:val="28"/>
          <w:szCs w:val="28"/>
          <w:highlight w:val="none"/>
        </w:rPr>
      </w:pPr>
      <w:r/>
      <w:bookmarkEnd w:id="183"/>
      <w:r/>
      <w:bookmarkEnd w:id="184"/>
      <w:r/>
      <w:bookmarkEnd w:id="185"/>
      <w:r/>
      <w:bookmarkStart w:id="188" w:name="_Toc120614284"/>
      <w:r>
        <w:rPr>
          <w:rFonts w:hint="eastAsia" w:ascii="宋体" w:hAnsi="宋体"/>
          <w:b/>
          <w:color w:val="000000"/>
          <w:sz w:val="28"/>
          <w:szCs w:val="28"/>
          <w:highlight w:val="none"/>
        </w:rPr>
      </w:r>
      <w:r/>
    </w:p>
    <w:p>
      <w:pPr>
        <w:pStyle w:val="898"/>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8"/>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8"/>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8"/>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8"/>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8"/>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8"/>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8"/>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w:t>
      </w:r>
      <w:r>
        <w:rPr>
          <w:rFonts w:hint="eastAsia" w:ascii="方正黑体_GBK" w:hAnsi="方正黑体_GBK" w:eastAsia="方正黑体_GBK" w:cs="方正黑体_GBK"/>
          <w:b w:val="0"/>
          <w:bCs/>
          <w:sz w:val="28"/>
          <w:szCs w:val="28"/>
          <w:highlight w:val="none"/>
          <w:lang w:val="en-US" w:eastAsia="zh-CN"/>
        </w:rPr>
        <w:t xml:space="preserve">6</w:t>
      </w:r>
      <w:r>
        <w:rPr>
          <w:rFonts w:hint="eastAsia" w:ascii="方正黑体_GBK" w:hAnsi="方正黑体_GBK" w:eastAsia="方正黑体_GBK" w:cs="方正黑体_GBK"/>
          <w:b w:val="0"/>
          <w:bCs/>
          <w:sz w:val="28"/>
          <w:szCs w:val="28"/>
          <w:highlight w:val="none"/>
        </w:rPr>
        <w:t xml:space="preserve">                   法人授权书</w:t>
      </w:r>
      <w:r>
        <w:rPr>
          <w:rFonts w:hint="eastAsia" w:ascii="方正黑体_GBK" w:hAnsi="方正黑体_GBK" w:eastAsia="方正黑体_GBK" w:cs="方正黑体_GBK"/>
          <w:b w:val="0"/>
          <w:bCs/>
          <w:sz w:val="28"/>
          <w:szCs w:val="28"/>
          <w:highlight w:val="none"/>
        </w:rPr>
      </w:r>
      <w:r/>
    </w:p>
    <w:p>
      <w:pPr>
        <w:pStyle w:val="898"/>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本授权书声明：</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（投标人名称）授权</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（被授权人的姓名）为我方就采购编号为</w:t>
      </w:r>
      <w:r>
        <w:rPr>
          <w:rFonts w:ascii="Times New Roman" w:hAnsi="Times New Roman" w:eastAsia="方正仿宋_GBK" w:cs="Times New Roman"/>
          <w:color w:val="000000"/>
          <w:sz w:val="28"/>
          <w:szCs w:val="28"/>
          <w:highlight w:val="none"/>
        </w:rPr>
        <w:t xml:space="preserve">JSZC-320000-</w:t>
      </w:r>
      <w:r>
        <w:rPr>
          <w:rFonts w:ascii="Times New Roman" w:hAnsi="Times New Roman" w:eastAsia="方正仿宋_GBK" w:cs="Times New Roman"/>
          <w:color w:val="000000"/>
          <w:sz w:val="28"/>
          <w:szCs w:val="28"/>
          <w:highlight w:val="none"/>
          <w:lang w:val="en-US" w:eastAsia="zh-CN"/>
        </w:rPr>
        <w:t xml:space="preserve">SCZX-C20XX-XXXX</w:t>
      </w:r>
      <w:r>
        <w:rPr>
          <w:rFonts w:hint="eastAsia" w:ascii="方正仿宋_GBK" w:hAnsi="方正仿宋_GBK" w:eastAsia="方正仿宋_GBK" w:cs="方正仿宋_GBK"/>
          <w:color w:val="000000"/>
          <w:sz w:val="28"/>
          <w:szCs w:val="28"/>
          <w:highlight w:val="none"/>
        </w:rPr>
        <w:t xml:space="preserve">，</w:t>
      </w:r>
      <w:r>
        <w:rPr>
          <w:rFonts w:hint="eastAsia" w:ascii="Times New Roman" w:hAnsi="Times New Roman" w:eastAsia="方正黑体_GBK" w:cs="Times New Roman"/>
          <w:b w:val="0"/>
          <w:bCs/>
          <w:sz w:val="28"/>
          <w:szCs w:val="28"/>
          <w:highlight w:val="none"/>
          <w:u w:val="single"/>
          <w:lang w:val="en-US" w:eastAsia="zh-CN"/>
        </w:rPr>
        <w:t xml:space="preserve">XXXX</w:t>
      </w:r>
      <w:r>
        <w:rPr>
          <w:rFonts w:hint="eastAsia" w:ascii="方正仿宋_GBK" w:hAnsi="方正仿宋_GBK" w:eastAsia="方正仿宋_GBK" w:cs="方正仿宋_GBK"/>
          <w:color w:val="000000"/>
          <w:sz w:val="28"/>
          <w:szCs w:val="28"/>
          <w:highlight w:val="none"/>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highlight w:val="none"/>
        </w:rPr>
      </w:r>
      <w:r/>
    </w:p>
    <w:p>
      <w:pPr>
        <w:pStyle w:val="898"/>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本授权书于</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年</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月</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日起生效，特此声明。</w:t>
      </w:r>
      <w:r>
        <w:rPr>
          <w:rFonts w:hint="eastAsia" w:ascii="方正仿宋_GBK" w:hAnsi="方正仿宋_GBK" w:eastAsia="方正仿宋_GBK" w:cs="方正仿宋_GBK"/>
          <w:color w:val="000000"/>
          <w:sz w:val="28"/>
          <w:szCs w:val="28"/>
          <w:highlight w:val="none"/>
        </w:rPr>
      </w:r>
      <w:r/>
    </w:p>
    <w:p>
      <w:pPr>
        <w:pStyle w:val="898"/>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被授权人身份证号码：</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none"/>
        </w:rPr>
        <w:t xml:space="preserve"> </w:t>
      </w:r>
      <w:r>
        <w:rPr>
          <w:rFonts w:hint="eastAsia" w:ascii="方正仿宋_GBK" w:hAnsi="方正仿宋_GBK" w:eastAsia="方正仿宋_GBK" w:cs="方正仿宋_GBK"/>
          <w:color w:val="000000"/>
          <w:sz w:val="28"/>
          <w:szCs w:val="28"/>
          <w:highlight w:val="none"/>
          <w:u w:val="single"/>
        </w:rPr>
      </w:r>
      <w:r/>
    </w:p>
    <w:p>
      <w:pPr>
        <w:pStyle w:val="898"/>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被授权人联系电话：（手机）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898"/>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被授权人电子邮箱：</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98"/>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授权单位名称：</w:t>
      </w:r>
      <w:r>
        <w:rPr>
          <w:rFonts w:hint="eastAsia" w:ascii="方正仿宋_GBK" w:hAnsi="方正仿宋_GBK" w:eastAsia="方正仿宋_GBK" w:cs="方正仿宋_GBK"/>
          <w:color w:val="000000"/>
          <w:sz w:val="28"/>
          <w:szCs w:val="28"/>
          <w:highlight w:val="none"/>
          <w:u w:val="single"/>
        </w:rPr>
        <w:t xml:space="preserve">（加盖CA电子公章）</w:t>
      </w:r>
      <w:r>
        <w:rPr>
          <w:rFonts w:hint="eastAsia" w:ascii="方正仿宋_GBK" w:hAnsi="方正仿宋_GBK" w:eastAsia="方正仿宋_GBK" w:cs="方正仿宋_GBK"/>
          <w:color w:val="000000"/>
          <w:sz w:val="28"/>
          <w:szCs w:val="28"/>
          <w:highlight w:val="none"/>
          <w:u w:val="single"/>
          <w:lang w:val="en-US" w:eastAsia="zh-CN"/>
        </w:rPr>
        <w:t xml:space="preserve"> </w:t>
      </w:r>
      <w:r>
        <w:rPr>
          <w:rFonts w:hint="eastAsia" w:ascii="方正仿宋_GBK" w:hAnsi="方正仿宋_GBK" w:eastAsia="方正仿宋_GBK" w:cs="方正仿宋_GBK"/>
          <w:color w:val="000000"/>
          <w:sz w:val="28"/>
          <w:szCs w:val="28"/>
          <w:highlight w:val="none"/>
          <w:lang w:val="en-US" w:eastAsia="zh-CN"/>
        </w:rPr>
      </w:r>
      <w:r/>
    </w:p>
    <w:p>
      <w:pPr>
        <w:pStyle w:val="898"/>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单位地址：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none"/>
        </w:rPr>
        <w:t xml:space="preserve">   </w:t>
      </w:r>
      <w:r>
        <w:rPr>
          <w:rFonts w:hint="eastAsia" w:ascii="方正仿宋_GBK" w:hAnsi="方正仿宋_GBK" w:eastAsia="方正仿宋_GBK" w:cs="方正仿宋_GBK"/>
          <w:color w:val="000000"/>
          <w:sz w:val="28"/>
          <w:szCs w:val="28"/>
          <w:highlight w:val="none"/>
          <w:u w:val="single"/>
        </w:rPr>
      </w:r>
      <w:r/>
    </w:p>
    <w:p>
      <w:pPr>
        <w:pStyle w:val="898"/>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w:t>
      </w:r>
      <w:r>
        <w:rPr>
          <w:rFonts w:hint="eastAsia" w:ascii="方正仿宋_GBK" w:hAnsi="方正仿宋_GBK" w:eastAsia="方正仿宋_GBK" w:cs="方正仿宋_GBK"/>
          <w:color w:val="000000"/>
          <w:sz w:val="28"/>
          <w:szCs w:val="28"/>
          <w:highlight w:val="none"/>
          <w:lang w:val="en-US" w:eastAsia="zh-CN"/>
        </w:rPr>
        <w:t xml:space="preserve">    </w:t>
      </w:r>
      <w:r>
        <w:rPr>
          <w:rFonts w:hint="eastAsia" w:ascii="方正仿宋_GBK" w:hAnsi="方正仿宋_GBK" w:eastAsia="方正仿宋_GBK" w:cs="方正仿宋_GBK"/>
          <w:color w:val="000000"/>
          <w:sz w:val="28"/>
          <w:szCs w:val="28"/>
          <w:highlight w:val="none"/>
        </w:rPr>
        <w:t xml:space="preserve">期：</w:t>
      </w:r>
      <w:bookmarkStart w:id="189" w:name="_格式3__银行出具的资信证明"/>
      <w:r/>
      <w:bookmarkEnd w:id="189"/>
      <w:r/>
      <w:bookmarkStart w:id="190" w:name="_Hlt26671380"/>
      <w:r/>
      <w:bookmarkEnd w:id="190"/>
      <w:r/>
      <w:bookmarkStart w:id="191" w:name="_Hlt26955070"/>
      <w:r/>
      <w:bookmarkEnd w:id="191"/>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none"/>
        </w:rPr>
        <w:t xml:space="preserve">  </w:t>
      </w:r>
      <w:r>
        <w:rPr>
          <w:rFonts w:hint="eastAsia" w:ascii="方正仿宋_GBK" w:hAnsi="方正仿宋_GBK" w:eastAsia="方正仿宋_GBK" w:cs="方正仿宋_GBK"/>
          <w:color w:val="000000"/>
          <w:sz w:val="28"/>
          <w:szCs w:val="28"/>
          <w:highlight w:val="none"/>
        </w:rPr>
      </w:r>
      <w:r/>
    </w:p>
    <w:p>
      <w:pPr>
        <w:pStyle w:val="898"/>
        <w:ind w:firstLine="420"/>
        <w:keepLines w:val="0"/>
        <w:keepNext w:val="0"/>
        <w:pageBreakBefore w:val="0"/>
        <w:spacing w:line="400" w:lineRule="exact"/>
        <w:rPr>
          <w:rFonts w:ascii="Times New Roman" w:hAnsi="Times New Roman"/>
          <w:color w:val="000000"/>
          <w:sz w:val="28"/>
          <w:szCs w:val="28"/>
          <w:highlight w:val="none"/>
        </w:rPr>
      </w:pPr>
      <w:r>
        <w:rPr>
          <w:rFonts w:ascii="Times New Roman" w:hAnsi="Times New Roman"/>
          <w:color w:val="000000"/>
          <w:sz w:val="28"/>
          <w:szCs w:val="28"/>
          <w:highlight w:val="none"/>
        </w:rPr>
      </w:r>
      <w:r/>
    </w:p>
    <w:p>
      <w:pPr>
        <w:pStyle w:val="898"/>
        <w:ind w:firstLine="560"/>
        <w:keepLines w:val="0"/>
        <w:keepNext w:val="0"/>
        <w:pageBreakBefore w:val="0"/>
        <w:spacing w:line="400" w:lineRule="exact"/>
        <w:tabs>
          <w:tab w:val="left" w:pos="360" w:leader="none"/>
        </w:tabs>
        <w:rPr>
          <w:rFonts w:ascii="Times New Roman" w:hAnsi="Times New Roman"/>
          <w:sz w:val="28"/>
          <w:szCs w:val="28"/>
          <w:highlight w:val="none"/>
          <w:u w:val="single"/>
        </w:rPr>
      </w:pPr>
      <w:r>
        <w:rPr>
          <w:rFonts w:ascii="Times New Roman" w:hAnsi="Times New Roman"/>
          <w:sz w:val="28"/>
          <w:szCs w:val="28"/>
          <w:highlight w:val="none"/>
          <w:u w:val="single"/>
        </w:rPr>
      </w:r>
      <w:r/>
    </w:p>
    <w:p>
      <w:pPr>
        <w:pStyle w:val="898"/>
        <w:ind w:firstLine="560"/>
        <w:keepLines w:val="0"/>
        <w:keepNext w:val="0"/>
        <w:pageBreakBefore w:val="0"/>
        <w:spacing w:line="400" w:lineRule="exact"/>
        <w:tabs>
          <w:tab w:val="left" w:pos="360" w:leader="none"/>
        </w:tabs>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8"/>
        <w:ind w:firstLine="560"/>
        <w:keepLines w:val="0"/>
        <w:keepNext w:val="0"/>
        <w:pageBreakBefore w:val="0"/>
        <w:spacing w:line="400" w:lineRule="exact"/>
        <w:tabs>
          <w:tab w:val="left" w:pos="360" w:leader="none"/>
        </w:tabs>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8"/>
        <w:ind w:firstLine="560"/>
        <w:keepLines w:val="0"/>
        <w:keepNext w:val="0"/>
        <w:pageBreakBefore w:val="0"/>
        <w:spacing w:line="400" w:lineRule="exact"/>
        <w:tabs>
          <w:tab w:val="left" w:pos="360" w:leader="none"/>
        </w:tabs>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8"/>
        <w:ind w:firstLine="420"/>
        <w:keepLines w:val="0"/>
        <w:keepNext w:val="0"/>
        <w:pageBreakBefore w:val="0"/>
        <w:spacing w:line="400" w:lineRule="exact"/>
        <w:rPr>
          <w:rFonts w:hint="eastAsia" w:ascii="Times New Roman" w:hAnsi="Times New Roman"/>
          <w:i/>
          <w:sz w:val="28"/>
          <w:szCs w:val="28"/>
          <w:highlight w:val="none"/>
          <w:u w:val="single"/>
        </w:rPr>
      </w:pPr>
      <w:r>
        <w:rPr>
          <w:rFonts w:hint="eastAsia" w:ascii="Times New Roman" w:hAnsi="Times New Roman"/>
          <w:i/>
          <w:sz w:val="28"/>
          <w:szCs w:val="28"/>
          <w:highlight w:val="none"/>
          <w:u w:val="single"/>
        </w:rPr>
      </w:r>
      <w:r/>
    </w:p>
    <w:p>
      <w:pPr>
        <w:pStyle w:val="898"/>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8"/>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8"/>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8"/>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8"/>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8"/>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8"/>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8"/>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8"/>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8"/>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8"/>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附件7   磋商响应函</w:t>
      </w:r>
      <w:r>
        <w:rPr>
          <w:rFonts w:hint="eastAsia" w:ascii="方正黑体_GBK" w:hAnsi="方正黑体_GBK" w:eastAsia="方正黑体_GBK" w:cs="方正黑体_GBK"/>
          <w:b w:val="0"/>
          <w:bCs/>
          <w:sz w:val="28"/>
          <w:szCs w:val="28"/>
          <w:highlight w:val="none"/>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致：江苏省政府采购中心</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根据贵方采购编号</w:t>
      </w:r>
      <w:r>
        <w:rPr>
          <w:rFonts w:hint="eastAsia" w:ascii="方正仿宋_GBK" w:hAnsi="方正仿宋_GBK" w:eastAsia="方正仿宋_GBK" w:cs="方正仿宋_GBK"/>
          <w:sz w:val="28"/>
          <w:szCs w:val="28"/>
          <w:highlight w:val="none"/>
          <w:lang w:eastAsia="zh-CN"/>
        </w:rPr>
        <w:t xml:space="preserve">为</w:t>
      </w:r>
      <w:r>
        <w:rPr>
          <w:rFonts w:ascii="Times New Roman" w:hAnsi="Times New Roman" w:eastAsia="方正仿宋_GBK" w:cs="Times New Roman"/>
          <w:sz w:val="28"/>
          <w:szCs w:val="28"/>
          <w:highlight w:val="none"/>
        </w:rPr>
        <w:t xml:space="preserve">JSZC-320000-</w:t>
      </w:r>
      <w:r>
        <w:rPr>
          <w:rFonts w:ascii="Times New Roman" w:hAnsi="Times New Roman" w:eastAsia="方正仿宋_GBK" w:cs="Times New Roman"/>
          <w:sz w:val="28"/>
          <w:szCs w:val="28"/>
          <w:highlight w:val="none"/>
          <w:u w:val="none"/>
          <w:lang w:val="en-US" w:eastAsia="zh-CN"/>
        </w:rPr>
        <w:t xml:space="preserve">SCZX-C20XX-XXXX</w:t>
      </w:r>
      <w:r>
        <w:rPr>
          <w:rFonts w:hint="eastAsia" w:ascii="方正仿宋_GBK" w:hAnsi="方正仿宋_GBK" w:eastAsia="方正仿宋_GBK" w:cs="方正仿宋_GBK"/>
          <w:sz w:val="28"/>
          <w:szCs w:val="28"/>
          <w:highlight w:val="none"/>
        </w:rPr>
        <w:t xml:space="preserve">，</w:t>
      </w:r>
      <w:r>
        <w:rPr>
          <w:rFonts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u w:val="none"/>
          <w:lang w:val="en-US" w:eastAsia="zh-CN"/>
        </w:rPr>
        <w:t xml:space="preserve">项目</w:t>
      </w:r>
      <w:r>
        <w:rPr>
          <w:rFonts w:hint="eastAsia" w:ascii="方正仿宋_GBK" w:hAnsi="方正仿宋_GBK" w:eastAsia="方正仿宋_GBK" w:cs="方正仿宋_GBK"/>
          <w:sz w:val="28"/>
          <w:szCs w:val="28"/>
          <w:highlight w:val="none"/>
          <w:u w:val="none"/>
        </w:rPr>
        <w:t xml:space="preserve">（项目名称）</w:t>
      </w:r>
      <w:r>
        <w:rPr>
          <w:rFonts w:hint="eastAsia" w:ascii="方正仿宋_GBK" w:hAnsi="方正仿宋_GBK" w:eastAsia="方正仿宋_GBK" w:cs="方正仿宋_GBK"/>
          <w:sz w:val="28"/>
          <w:szCs w:val="28"/>
          <w:highlight w:val="none"/>
        </w:rPr>
        <w:t xml:space="preserve">的</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文件，正式授权下述签字人</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(姓名)代表我方</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（供应商的名称），全权处理本次项目</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的有关事宜。</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据此函，</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签字人兹宣布同意如下：</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2.我们完全理解贵方不一定将合同授予最低报价的供应商。</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3.我们已详细审核全部磋商文件及其有效补充文件。</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7.我方与本磋商有关的正式通讯地址为：</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          址：</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邮          编：</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电          话：</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传          真：</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供应商开户行：</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账          号： </w:t>
      </w:r>
      <w:r>
        <w:rPr>
          <w:rFonts w:hint="eastAsia" w:ascii="方正仿宋_GBK" w:hAnsi="方正仿宋_GBK" w:eastAsia="方正仿宋_GBK" w:cs="方正仿宋_GBK"/>
          <w:sz w:val="28"/>
          <w:szCs w:val="28"/>
          <w:highlight w:val="none"/>
        </w:rPr>
      </w:r>
      <w:r/>
    </w:p>
    <w:p>
      <w:pPr>
        <w:pStyle w:val="898"/>
        <w:ind w:left="420" w:firstLine="560"/>
        <w:jc w:val="left"/>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pStyle w:val="898"/>
        <w:ind w:firstLine="584"/>
        <w:keepLines w:val="0"/>
        <w:keepNext w:val="0"/>
        <w:pageBreakBefore w:val="0"/>
        <w:spacing w:line="400" w:lineRule="exact"/>
        <w:rPr>
          <w:rFonts w:ascii="仿宋_GB2312" w:hAnsi="Times New Roman" w:eastAsia="仿宋_GB2312"/>
          <w:color w:val="000000"/>
          <w:spacing w:val="6"/>
          <w:sz w:val="28"/>
          <w:szCs w:val="28"/>
          <w:highlight w:val="none"/>
        </w:rPr>
      </w:pPr>
      <w:r>
        <w:rPr>
          <w:rFonts w:ascii="仿宋_GB2312" w:hAnsi="Times New Roman" w:eastAsia="仿宋_GB2312"/>
          <w:color w:val="000000"/>
          <w:spacing w:val="6"/>
          <w:sz w:val="28"/>
          <w:szCs w:val="28"/>
          <w:highlight w:val="none"/>
        </w:rPr>
      </w:r>
      <w:r/>
    </w:p>
    <w:p>
      <w:pPr>
        <w:pStyle w:val="898"/>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供应商全称（加盖CA电子公章）：</w:t>
      </w:r>
      <w:r>
        <w:rPr>
          <w:rFonts w:hint="eastAsia" w:ascii="方正仿宋_GBK" w:hAnsi="方正仿宋_GBK" w:eastAsia="方正仿宋_GBK" w:cs="方正仿宋_GBK"/>
          <w:sz w:val="28"/>
          <w:szCs w:val="28"/>
          <w:highlight w:val="none"/>
        </w:rPr>
      </w:r>
      <w:r/>
    </w:p>
    <w:p>
      <w:pPr>
        <w:pStyle w:val="898"/>
        <w:jc w:val="right"/>
        <w:keepLines w:val="0"/>
        <w:keepNext w:val="0"/>
        <w:pageBreakBefore w:val="0"/>
        <w:spacing w:line="400" w:lineRule="exact"/>
        <w:widowControl w:val="off"/>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期：___年____月____日</w:t>
      </w:r>
      <w:r>
        <w:rPr>
          <w:rFonts w:hint="eastAsia" w:ascii="宋体" w:hAnsi="宋体"/>
          <w:color w:val="000000"/>
          <w:sz w:val="28"/>
          <w:szCs w:val="28"/>
          <w:highlight w:val="none"/>
        </w:rPr>
      </w:r>
      <w:r/>
    </w:p>
    <w:p>
      <w:pPr>
        <w:pStyle w:val="898"/>
        <w:keepLines w:val="0"/>
        <w:keepNext w:val="0"/>
        <w:pageBreakBefore w:val="0"/>
        <w:spacing w:line="400" w:lineRule="exact"/>
        <w:rPr>
          <w:rFonts w:hint="eastAsia" w:ascii="黑体" w:hAnsi="黑体" w:eastAsia="黑体"/>
          <w:b/>
          <w:color w:val="ff0000"/>
          <w:sz w:val="28"/>
          <w:szCs w:val="28"/>
          <w:highlight w:val="none"/>
        </w:rPr>
      </w:pPr>
      <w:r>
        <w:rPr>
          <w:rFonts w:hint="eastAsia" w:ascii="黑体" w:hAnsi="黑体" w:eastAsia="黑体"/>
          <w:b/>
          <w:color w:val="ff0000"/>
          <w:sz w:val="28"/>
          <w:szCs w:val="28"/>
          <w:highlight w:val="none"/>
        </w:rPr>
      </w:r>
      <w:r/>
    </w:p>
    <w:p>
      <w:pPr>
        <w:pStyle w:val="898"/>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t xml:space="preserve"> </w:t>
      </w:r>
      <w:r>
        <w:rPr>
          <w:rFonts w:hint="eastAsia" w:ascii="宋体" w:hAnsi="宋体"/>
          <w:sz w:val="28"/>
          <w:szCs w:val="28"/>
          <w:highlight w:val="none"/>
        </w:rPr>
      </w:r>
      <w:r/>
    </w:p>
    <w:p>
      <w:pPr>
        <w:pStyle w:val="898"/>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pStyle w:val="898"/>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pStyle w:val="898"/>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pStyle w:val="89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附件8 中小微企业声明函（服务类项目）（采购包号：</w:t>
      </w:r>
      <w:r>
        <w:rPr>
          <w:rFonts w:hint="eastAsia" w:ascii="方正黑体_GBK" w:hAnsi="方正黑体_GBK" w:eastAsia="方正黑体_GBK" w:cs="方正黑体_GBK"/>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rPr>
          <w:rFonts w:hint="eastAsia" w:ascii="方正黑体_GBK" w:hAnsi="方正黑体_GBK" w:eastAsia="方正黑体_GBK" w:cs="方正黑体_GBK"/>
          <w:b w:val="0"/>
          <w:bCs/>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采购编号为</w:t>
      </w:r>
      <w:r>
        <w:rPr>
          <w:rFonts w:ascii="Times New Roman" w:hAnsi="Times New Roman" w:eastAsia="方正仿宋_GBK" w:cs="Times New Roman"/>
          <w:sz w:val="28"/>
          <w:szCs w:val="28"/>
          <w:highlight w:val="none"/>
        </w:rPr>
        <w:t xml:space="preserve">JSZC-320000-</w:t>
      </w:r>
      <w:r>
        <w:rPr>
          <w:rFonts w:ascii="Times New Roman" w:hAnsi="Times New Roman" w:eastAsia="方正仿宋_GBK" w:cs="Times New Roman"/>
          <w:sz w:val="28"/>
          <w:szCs w:val="28"/>
          <w:highlight w:val="none"/>
          <w:u w:val="none"/>
          <w:lang w:val="en-US" w:eastAsia="zh-CN"/>
        </w:rPr>
        <w:t xml:space="preserve">SCZX-C20XX-XXXX</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u w:val="none"/>
        </w:rPr>
        <w:t xml:space="preserve">（项目名称）（采购包号：</w:t>
      </w:r>
      <w:r>
        <w:rPr>
          <w:rFonts w:hint="eastAsia" w:ascii="方正仿宋_GBK" w:hAnsi="方正仿宋_GBK" w:eastAsia="方正仿宋_GBK" w:cs="方正仿宋_GBK"/>
          <w:sz w:val="28"/>
          <w:szCs w:val="28"/>
          <w:highlight w:val="none"/>
          <w:u w:val="none"/>
          <w:lang w:eastAsia="zh-CN"/>
        </w:rPr>
        <w:t xml:space="preserve">XX</w:t>
      </w:r>
      <w:r>
        <w:rPr>
          <w:rFonts w:hint="eastAsia" w:ascii="方正仿宋_GBK" w:hAnsi="方正仿宋_GBK" w:eastAsia="方正仿宋_GBK" w:cs="方正仿宋_GBK"/>
          <w:sz w:val="28"/>
          <w:szCs w:val="28"/>
          <w:highlight w:val="none"/>
          <w:u w:val="none"/>
        </w:rPr>
        <w:t xml:space="preserve">）</w:t>
      </w:r>
      <w:r>
        <w:rPr>
          <w:rFonts w:hint="eastAsia" w:ascii="方正仿宋_GBK" w:hAnsi="方正仿宋_GBK" w:eastAsia="方正仿宋_GBK" w:cs="方正仿宋_GBK"/>
          <w:sz w:val="28"/>
          <w:szCs w:val="28"/>
          <w:highlight w:val="none"/>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w:t>
      </w:r>
      <w:r>
        <w:rPr>
          <w:rFonts w:hint="eastAsia" w:ascii="方正仿宋_GBK" w:hAnsi="方正仿宋_GBK" w:eastAsia="方正仿宋_GBK" w:cs="方正仿宋_GBK"/>
          <w:sz w:val="28"/>
          <w:szCs w:val="28"/>
          <w:highlight w:val="none"/>
          <w:lang w:eastAsia="zh-CN"/>
        </w:rPr>
        <w:t xml:space="preserve">于</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（供应商填写磋商文件中明确的所属行业）</w:t>
      </w:r>
      <w:r>
        <w:rPr>
          <w:rFonts w:hint="eastAsia" w:ascii="方正仿宋_GBK" w:hAnsi="方正仿宋_GBK" w:eastAsia="方正仿宋_GBK" w:cs="方正仿宋_GBK"/>
          <w:sz w:val="28"/>
          <w:szCs w:val="28"/>
          <w:highlight w:val="none"/>
        </w:rPr>
        <w:t xml:space="preserve">行业；承接企业为</w:t>
      </w:r>
      <w:r>
        <w:rPr>
          <w:rFonts w:hint="eastAsia" w:ascii="方正仿宋_GBK" w:hAnsi="方正仿宋_GBK" w:eastAsia="方正仿宋_GBK" w:cs="方正仿宋_GBK"/>
          <w:sz w:val="28"/>
          <w:szCs w:val="28"/>
          <w:highlight w:val="none"/>
          <w:u w:val="single"/>
        </w:rPr>
        <w:t xml:space="preserve">（企业名称）</w:t>
      </w:r>
      <w:r>
        <w:rPr>
          <w:rFonts w:hint="eastAsia" w:ascii="方正仿宋_GBK" w:hAnsi="方正仿宋_GBK" w:eastAsia="方正仿宋_GBK" w:cs="方正仿宋_GBK"/>
          <w:sz w:val="28"/>
          <w:szCs w:val="28"/>
          <w:highlight w:val="none"/>
        </w:rPr>
        <w:t xml:space="preserve">，从业人员</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人，营业收入为</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万元，资产总额为</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万元</w:t>
      </w:r>
      <w:r>
        <w:rPr>
          <w:rFonts w:hint="eastAsia" w:ascii="方正仿宋_GBK" w:hAnsi="方正仿宋_GBK" w:eastAsia="方正仿宋_GBK" w:cs="方正仿宋_GBK"/>
          <w:sz w:val="28"/>
          <w:szCs w:val="28"/>
          <w:highlight w:val="none"/>
          <w:vertAlign w:val="superscript"/>
        </w:rPr>
        <w:t xml:space="preserve">1</w:t>
      </w:r>
      <w:r>
        <w:rPr>
          <w:rFonts w:hint="eastAsia" w:ascii="方正仿宋_GBK" w:hAnsi="方正仿宋_GBK" w:eastAsia="方正仿宋_GBK" w:cs="方正仿宋_GBK"/>
          <w:sz w:val="28"/>
          <w:szCs w:val="28"/>
          <w:highlight w:val="none"/>
        </w:rPr>
        <w:t xml:space="preserve">，属于</w:t>
      </w:r>
      <w:r>
        <w:rPr>
          <w:rFonts w:hint="eastAsia" w:ascii="方正仿宋_GBK" w:hAnsi="方正仿宋_GBK" w:eastAsia="方正仿宋_GBK" w:cs="方正仿宋_GBK"/>
          <w:sz w:val="28"/>
          <w:szCs w:val="28"/>
          <w:highlight w:val="none"/>
          <w:u w:val="single"/>
        </w:rPr>
        <w:t xml:space="preserve">（□中型企业 □小型企业 □微型企业）；</w:t>
      </w:r>
      <w:r>
        <w:rPr>
          <w:rFonts w:hint="eastAsia" w:ascii="方正仿宋_GBK" w:hAnsi="方正仿宋_GBK" w:eastAsia="方正仿宋_GBK" w:cs="方正仿宋_GBK"/>
          <w:i/>
          <w:sz w:val="28"/>
          <w:szCs w:val="28"/>
          <w:highlight w:val="none"/>
          <w:u w:val="singl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2.</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w:t>
      </w:r>
      <w:r>
        <w:rPr>
          <w:rFonts w:hint="eastAsia" w:ascii="方正仿宋_GBK" w:hAnsi="方正仿宋_GBK" w:eastAsia="方正仿宋_GBK" w:cs="方正仿宋_GBK"/>
          <w:sz w:val="28"/>
          <w:szCs w:val="28"/>
          <w:highlight w:val="none"/>
          <w:lang w:eastAsia="zh-CN"/>
        </w:rPr>
        <w:t xml:space="preserve">于</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（供应商填写磋商文件中明确的所属行业）</w:t>
      </w:r>
      <w:r>
        <w:rPr>
          <w:rFonts w:hint="eastAsia" w:ascii="方正仿宋_GBK" w:hAnsi="方正仿宋_GBK" w:eastAsia="方正仿宋_GBK" w:cs="方正仿宋_GBK"/>
          <w:sz w:val="28"/>
          <w:szCs w:val="28"/>
          <w:highlight w:val="none"/>
        </w:rPr>
        <w:t xml:space="preserve">行业；承接企业为</w:t>
      </w:r>
      <w:r>
        <w:rPr>
          <w:rFonts w:hint="eastAsia" w:ascii="方正仿宋_GBK" w:hAnsi="方正仿宋_GBK" w:eastAsia="方正仿宋_GBK" w:cs="方正仿宋_GBK"/>
          <w:sz w:val="28"/>
          <w:szCs w:val="28"/>
          <w:highlight w:val="none"/>
          <w:u w:val="single"/>
        </w:rPr>
        <w:t xml:space="preserve">（企业名称）</w:t>
      </w:r>
      <w:r>
        <w:rPr>
          <w:rFonts w:hint="eastAsia" w:ascii="方正仿宋_GBK" w:hAnsi="方正仿宋_GBK" w:eastAsia="方正仿宋_GBK" w:cs="方正仿宋_GBK"/>
          <w:sz w:val="28"/>
          <w:szCs w:val="28"/>
          <w:highlight w:val="none"/>
        </w:rPr>
        <w:t xml:space="preserve">，从业人员</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人，营业收入为</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万元，资产总额为</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万元</w:t>
      </w:r>
      <w:r>
        <w:rPr>
          <w:rFonts w:hint="eastAsia" w:ascii="方正仿宋_GBK" w:hAnsi="方正仿宋_GBK" w:eastAsia="方正仿宋_GBK" w:cs="方正仿宋_GBK"/>
          <w:sz w:val="28"/>
          <w:szCs w:val="28"/>
          <w:highlight w:val="none"/>
          <w:vertAlign w:val="superscript"/>
        </w:rPr>
        <w:t xml:space="preserve">1</w:t>
      </w:r>
      <w:r>
        <w:rPr>
          <w:rFonts w:hint="eastAsia" w:ascii="方正仿宋_GBK" w:hAnsi="方正仿宋_GBK" w:eastAsia="方正仿宋_GBK" w:cs="方正仿宋_GBK"/>
          <w:sz w:val="28"/>
          <w:szCs w:val="28"/>
          <w:highlight w:val="none"/>
        </w:rPr>
        <w:t xml:space="preserve">，属于</w:t>
      </w:r>
      <w:r>
        <w:rPr>
          <w:rFonts w:hint="eastAsia" w:ascii="方正仿宋_GBK" w:hAnsi="方正仿宋_GBK" w:eastAsia="方正仿宋_GBK" w:cs="方正仿宋_GBK"/>
          <w:sz w:val="28"/>
          <w:szCs w:val="28"/>
          <w:highlight w:val="none"/>
          <w:u w:val="single"/>
        </w:rPr>
        <w:t xml:space="preserve">（□中型企业 □小型企业 □微型企业）；</w:t>
      </w:r>
      <w:r>
        <w:rPr>
          <w:rFonts w:hint="eastAsia" w:ascii="方正仿宋_GBK" w:hAnsi="方正仿宋_GBK" w:eastAsia="方正仿宋_GBK" w:cs="方正仿宋_GBK"/>
          <w:i/>
          <w:sz w:val="28"/>
          <w:szCs w:val="28"/>
          <w:highlight w:val="none"/>
          <w:u w:val="singl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本企业对上述声明内容的真实性负责。如有虚假，将依法承担相应责任</w:t>
      </w:r>
      <w:r>
        <w:rPr>
          <w:rFonts w:hint="eastAsia" w:ascii="方正仿宋_GBK" w:hAnsi="方正仿宋_GBK" w:eastAsia="方正仿宋_GBK" w:cs="方正仿宋_GBK"/>
          <w:sz w:val="28"/>
          <w:szCs w:val="28"/>
          <w:highlight w:val="none"/>
        </w:rPr>
      </w:r>
      <w:r/>
    </w:p>
    <w:p>
      <w:pPr>
        <w:pStyle w:val="898"/>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企业名称（加盖CA电子公章）：</w:t>
      </w:r>
      <w:r>
        <w:rPr>
          <w:rFonts w:hint="eastAsia" w:ascii="方正仿宋_GBK" w:hAnsi="方正仿宋_GBK" w:eastAsia="方正仿宋_GBK" w:cs="方正仿宋_GBK"/>
          <w:sz w:val="28"/>
          <w:szCs w:val="28"/>
          <w:highlight w:val="none"/>
        </w:rPr>
      </w:r>
      <w:r/>
    </w:p>
    <w:p>
      <w:pPr>
        <w:pStyle w:val="898"/>
        <w:ind w:right="4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  期：____年____月____日</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highlight w:val="none"/>
        </w:rPr>
      </w:r>
      <w:r/>
    </w:p>
    <w:p>
      <w:pPr>
        <w:pStyle w:val="898"/>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highlight w:val="none"/>
        </w:rPr>
      </w:r>
      <w:r/>
    </w:p>
    <w:p>
      <w:pPr>
        <w:pStyle w:val="898"/>
        <w:numPr>
          <w:ilvl w:val="0"/>
          <w:numId w:val="0"/>
        </w:numPr>
        <w:ind w:firstLine="560"/>
        <w:keepLines w:val="0"/>
        <w:keepNext w:val="0"/>
        <w:pageBreakBefore w:val="0"/>
        <w:spacing w:line="400" w:lineRule="exact"/>
        <w:widowControl w:val="off"/>
        <w:rPr>
          <w:rFonts w:hint="eastAsia" w:ascii="宋体" w:hAnsi="宋体"/>
          <w:color w:val="000000"/>
          <w:sz w:val="28"/>
          <w:szCs w:val="28"/>
          <w:highlight w:val="none"/>
        </w:rPr>
      </w:pPr>
      <w:r>
        <w:rPr>
          <w:rFonts w:hint="eastAsia" w:ascii="方正仿宋_GBK" w:hAnsi="方正仿宋_GBK" w:eastAsia="方正仿宋_GBK" w:cs="方正仿宋_GBK"/>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8"/>
          <w:szCs w:val="28"/>
          <w:highlight w:val="none"/>
        </w:rPr>
      </w:r>
      <w:r/>
    </w:p>
    <w:p>
      <w:pPr>
        <w:pStyle w:val="89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附件9 残疾人福利性单位声明函（服务类项目）（采购包号：</w:t>
      </w:r>
      <w:r>
        <w:rPr>
          <w:rFonts w:ascii="Times New Roman" w:hAnsi="Times New Roman" w:eastAsia="方正黑体_GBK" w:cs="Times New Roman"/>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rPr>
          <w:rFonts w:hint="eastAsia" w:ascii="方正黑体_GBK" w:hAnsi="方正黑体_GBK" w:eastAsia="方正黑体_GBK" w:cs="方正黑体_GBK"/>
          <w:b w:val="0"/>
          <w:bCs/>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单位的采购文件编号为</w:t>
      </w:r>
      <w:r>
        <w:rPr>
          <w:rFonts w:hint="eastAsia" w:ascii="Times New Roman" w:hAnsi="Times New Roman" w:eastAsia="方正黑体_GBK" w:cs="Times New Roman"/>
          <w:b w:val="0"/>
          <w:bCs/>
          <w:sz w:val="28"/>
          <w:szCs w:val="28"/>
          <w:highlight w:val="none"/>
          <w:lang w:eastAsia="zh-CN"/>
        </w:rPr>
        <w:t xml:space="preserve">JSZC-320000-</w:t>
      </w:r>
      <w:r>
        <w:rPr>
          <w:rFonts w:hint="eastAsia" w:ascii="Times New Roman" w:hAnsi="Times New Roman" w:eastAsia="方正黑体_GBK" w:cs="Times New Roman"/>
          <w:b w:val="0"/>
          <w:bCs/>
          <w:sz w:val="28"/>
          <w:szCs w:val="28"/>
          <w:highlight w:val="none"/>
          <w:lang w:val="en-US" w:eastAsia="zh-CN"/>
        </w:rPr>
        <w:t xml:space="preserve">SCZX-C20XX-XXXX</w:t>
      </w:r>
      <w:r>
        <w:rPr>
          <w:rFonts w:hint="eastAsia" w:ascii="方正仿宋_GBK" w:hAnsi="方正仿宋_GBK" w:eastAsia="方正仿宋_GBK" w:cs="方正仿宋_GBK"/>
          <w:sz w:val="28"/>
          <w:szCs w:val="28"/>
          <w:highlight w:val="none"/>
          <w:lang w:eastAsia="zh-CN"/>
        </w:rPr>
        <w:t xml:space="preserve">，</w:t>
      </w:r>
      <w:r>
        <w:rPr>
          <w:rFonts w:hint="eastAsia" w:ascii="Times New Roman" w:hAnsi="Times New Roman" w:eastAsia="方正黑体_GBK" w:cs="Times New Roman"/>
          <w:b w:val="0"/>
          <w:bCs/>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rPr>
        <w:t xml:space="preserve">项目</w:t>
      </w:r>
      <w:r>
        <w:rPr>
          <w:rFonts w:hint="eastAsia" w:ascii="方正仿宋_GBK" w:hAnsi="方正仿宋_GBK" w:eastAsia="方正仿宋_GBK" w:cs="方正仿宋_GBK"/>
          <w:sz w:val="28"/>
          <w:szCs w:val="28"/>
          <w:highlight w:val="none"/>
          <w:u w:val="none"/>
        </w:rPr>
        <w:t xml:space="preserve">（项目名称）</w:t>
      </w:r>
      <w:r>
        <w:rPr>
          <w:rFonts w:hint="eastAsia" w:ascii="方正仿宋_GBK" w:hAnsi="方正仿宋_GBK" w:eastAsia="方正仿宋_GBK" w:cs="方正仿宋_GBK"/>
          <w:sz w:val="28"/>
          <w:szCs w:val="28"/>
          <w:highlight w:val="none"/>
        </w:rPr>
        <w:t xml:space="preserve">（采购包号：</w:t>
      </w:r>
      <w:r>
        <w:rPr>
          <w:rFonts w:hint="eastAsia" w:ascii="Times New Roman" w:hAnsi="Times New Roman" w:eastAsia="方正黑体_GBK" w:cs="Times New Roman"/>
          <w:b w:val="0"/>
          <w:bCs/>
          <w:sz w:val="28"/>
          <w:szCs w:val="28"/>
          <w:highlight w:val="none"/>
          <w:lang w:eastAsia="zh-CN"/>
        </w:rPr>
        <w:t xml:space="preserve">XX</w:t>
      </w:r>
      <w:r>
        <w:rPr>
          <w:rFonts w:hint="eastAsia" w:ascii="方正仿宋_GBK" w:hAnsi="方正仿宋_GBK" w:eastAsia="方正仿宋_GBK" w:cs="方正仿宋_GBK"/>
          <w:sz w:val="28"/>
          <w:szCs w:val="28"/>
          <w:highlight w:val="none"/>
        </w:rPr>
        <w:t xml:space="preserve">）采购活动由本单位提供服务。</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本单位对上述声明的真实性负责。如有虚假，将依法承担相应责任。</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highlight w:val="none"/>
        </w:rPr>
      </w:r>
      <w:r/>
    </w:p>
    <w:p>
      <w:pPr>
        <w:pStyle w:val="898"/>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pacing w:val="6"/>
          <w:sz w:val="28"/>
          <w:szCs w:val="28"/>
          <w:highlight w:val="non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898"/>
        <w:ind w:right="1559" w:firstLine="560"/>
        <w:jc w:val="right"/>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          供应商全称（加盖CA电子公章）：</w:t>
      </w: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lang w:val="en-US" w:eastAsia="zh-CN"/>
        </w:rPr>
      </w:r>
      <w:r/>
    </w:p>
    <w:p>
      <w:pPr>
        <w:pStyle w:val="898"/>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日  期：____年____月____日</w:t>
      </w:r>
      <w:r>
        <w:rPr>
          <w:rFonts w:hint="eastAsia" w:ascii="方正仿宋_GBK" w:hAnsi="方正仿宋_GBK" w:eastAsia="方正仿宋_GBK" w:cs="方正仿宋_GBK"/>
          <w:sz w:val="28"/>
          <w:szCs w:val="28"/>
          <w:highlight w:val="none"/>
        </w:rPr>
      </w:r>
      <w:r/>
    </w:p>
    <w:p>
      <w:pPr>
        <w:pStyle w:val="898"/>
        <w:ind w:right="1559" w:firstLine="560"/>
        <w:jc w:val="center"/>
        <w:keepLines w:val="0"/>
        <w:keepNext w:val="0"/>
        <w:pageBreakBefore w:val="0"/>
        <w:spacing w:line="400" w:lineRule="exact"/>
        <w:tabs>
          <w:tab w:val="left" w:pos="4860" w:leader="none"/>
        </w:tabs>
        <w:rPr>
          <w:rFonts w:hint="eastAsia" w:ascii="宋体" w:hAnsi="宋体"/>
          <w:sz w:val="28"/>
          <w:szCs w:val="28"/>
          <w:highlight w:val="none"/>
        </w:rPr>
      </w:pPr>
      <w:r>
        <w:rPr>
          <w:rFonts w:hint="eastAsia" w:ascii="宋体" w:hAnsi="宋体"/>
          <w:sz w:val="28"/>
          <w:szCs w:val="28"/>
          <w:highlight w:val="none"/>
        </w:rPr>
      </w:r>
      <w:r/>
    </w:p>
    <w:p>
      <w:pPr>
        <w:pStyle w:val="898"/>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8"/>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8"/>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8"/>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8"/>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8"/>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8"/>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8"/>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8"/>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8"/>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8"/>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8"/>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8"/>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8"/>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8"/>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附件10 联合体协议（参考格式）（采购包号：</w:t>
      </w:r>
      <w:r>
        <w:rPr>
          <w:rFonts w:hint="eastAsia" w:ascii="Times New Roman" w:hAnsi="Times New Roman" w:eastAsia="方正黑体_GBK" w:cs="Times New Roman"/>
          <w:b w:val="0"/>
          <w:bCs/>
          <w:sz w:val="28"/>
          <w:szCs w:val="28"/>
          <w:highlight w:val="none"/>
          <w:u w:val="none"/>
          <w:lang w:val="en-US" w:eastAsia="zh-CN"/>
        </w:rPr>
        <w:t xml:space="preserve">XX</w:t>
      </w:r>
      <w:r>
        <w:rPr>
          <w:rFonts w:hint="eastAsia" w:ascii="方正黑体_GBK" w:hAnsi="方正黑体_GBK" w:eastAsia="方正黑体_GBK" w:cs="方正黑体_GBK"/>
          <w:b w:val="0"/>
          <w:bCs/>
          <w:sz w:val="28"/>
          <w:szCs w:val="28"/>
          <w:highlight w:val="none"/>
        </w:rPr>
        <w:t xml:space="preserve">）</w:t>
      </w:r>
      <w:r>
        <w:rPr>
          <w:rFonts w:hint="eastAsia" w:ascii="方正黑体_GBK" w:hAnsi="方正黑体_GBK" w:eastAsia="方正黑体_GBK" w:cs="方正黑体_GBK"/>
          <w:b w:val="0"/>
          <w:bCs/>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（联合体中各供应商全称）在此达成以下协议：</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1、我们</w:t>
      </w:r>
      <w:r>
        <w:rPr>
          <w:rFonts w:hint="eastAsia" w:ascii="方正仿宋_GBK" w:hAnsi="方正仿宋_GBK" w:eastAsia="方正仿宋_GBK" w:cs="方正仿宋_GBK"/>
          <w:sz w:val="28"/>
          <w:szCs w:val="28"/>
          <w:highlight w:val="none"/>
          <w:u w:val="single"/>
        </w:rPr>
        <w:t xml:space="preserve"> （供应商1），（供应商2） ，……</w:t>
      </w:r>
      <w:r>
        <w:rPr>
          <w:rFonts w:hint="eastAsia" w:ascii="方正仿宋_GBK" w:hAnsi="方正仿宋_GBK" w:eastAsia="方正仿宋_GBK" w:cs="方正仿宋_GBK"/>
          <w:sz w:val="28"/>
          <w:szCs w:val="28"/>
          <w:highlight w:val="none"/>
        </w:rPr>
        <w:t xml:space="preserve">自愿组成联合体，参加江苏省政府采购中心组织的采购编号为</w:t>
      </w:r>
      <w:r>
        <w:rPr>
          <w:rFonts w:ascii="Times New Roman" w:hAnsi="Times New Roman" w:eastAsia="方正仿宋_GBK" w:cs="Times New Roman"/>
          <w:sz w:val="28"/>
          <w:szCs w:val="28"/>
          <w:highlight w:val="none"/>
        </w:rPr>
        <w:t xml:space="preserve">JSZC-320000-</w:t>
      </w:r>
      <w:r>
        <w:rPr>
          <w:rFonts w:ascii="Times New Roman" w:hAnsi="Times New Roman" w:eastAsia="方正仿宋_GBK" w:cs="Times New Roman"/>
          <w:sz w:val="28"/>
          <w:szCs w:val="28"/>
          <w:highlight w:val="none"/>
          <w:u w:val="none"/>
          <w:lang w:val="en-US" w:eastAsia="zh-CN"/>
        </w:rPr>
        <w:t xml:space="preserve">SCZX-C20XX-XXXX</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u w:val="none"/>
          <w:lang w:val="en-US" w:eastAsia="zh-CN"/>
        </w:rPr>
        <w:t xml:space="preserve">项目</w:t>
      </w:r>
      <w:r>
        <w:rPr>
          <w:rFonts w:hint="eastAsia" w:ascii="方正仿宋_GBK" w:hAnsi="方正仿宋_GBK" w:eastAsia="方正仿宋_GBK" w:cs="方正仿宋_GBK"/>
          <w:sz w:val="28"/>
          <w:szCs w:val="28"/>
          <w:highlight w:val="none"/>
          <w:u w:val="none"/>
        </w:rPr>
        <w:t xml:space="preserve">（项目名称）（采购包号：</w:t>
      </w:r>
      <w:r>
        <w:rPr>
          <w:rFonts w:hint="eastAsia" w:ascii="Times New Roman" w:hAnsi="Times New Roman" w:eastAsia="方正仿宋_GBK" w:cs="Times New Roman"/>
          <w:sz w:val="28"/>
          <w:szCs w:val="28"/>
          <w:highlight w:val="none"/>
          <w:lang w:eastAsia="zh-CN"/>
        </w:rPr>
        <w:t xml:space="preserve">XX</w:t>
      </w:r>
      <w:r>
        <w:rPr>
          <w:rFonts w:hint="eastAsia" w:ascii="方正仿宋_GBK" w:hAnsi="方正仿宋_GBK" w:eastAsia="方正仿宋_GBK" w:cs="方正仿宋_GBK"/>
          <w:sz w:val="28"/>
          <w:szCs w:val="28"/>
          <w:highlight w:val="none"/>
          <w:u w:val="none"/>
        </w:rPr>
        <w:t xml:space="preserve">）</w:t>
      </w:r>
      <w:r>
        <w:rPr>
          <w:rFonts w:hint="eastAsia" w:ascii="方正仿宋_GBK" w:hAnsi="方正仿宋_GBK" w:eastAsia="方正仿宋_GBK" w:cs="方正仿宋_GBK"/>
          <w:sz w:val="28"/>
          <w:szCs w:val="28"/>
          <w:highlight w:val="none"/>
        </w:rPr>
        <w:t xml:space="preserve">的政府采购活动，我联合体指定</w:t>
      </w:r>
      <w:r>
        <w:rPr>
          <w:rFonts w:hint="eastAsia" w:ascii="方正仿宋_GBK" w:hAnsi="方正仿宋_GBK" w:eastAsia="方正仿宋_GBK" w:cs="方正仿宋_GBK"/>
          <w:sz w:val="28"/>
          <w:szCs w:val="28"/>
          <w:highlight w:val="none"/>
          <w:u w:val="single"/>
        </w:rPr>
        <w:t xml:space="preserve">（供应商</w:t>
      </w:r>
      <w:r>
        <w:rPr>
          <w:rFonts w:hint="eastAsia" w:ascii="Times New Roman" w:hAnsi="Times New Roman" w:eastAsia="方正仿宋_GBK" w:cs="Times New Roman"/>
          <w:sz w:val="28"/>
          <w:szCs w:val="28"/>
          <w:highlight w:val="none"/>
          <w:u w:val="single"/>
          <w:lang w:eastAsia="zh-CN"/>
        </w:rPr>
        <w:t xml:space="preserve">X</w:t>
      </w:r>
      <w:r>
        <w:rPr>
          <w:rFonts w:hint="eastAsia" w:ascii="Times New Roman" w:hAnsi="Times New Roman" w:eastAsia="方正仿宋_GBK" w:cs="Times New Roman"/>
          <w:sz w:val="28"/>
          <w:szCs w:val="28"/>
          <w:highlight w:val="none"/>
          <w:u w:val="single"/>
          <w:lang w:val="en-US" w:eastAsia="zh-CN"/>
        </w:rPr>
        <w:t xml:space="preserve">X</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sz w:val="28"/>
          <w:szCs w:val="28"/>
          <w:highlight w:val="none"/>
        </w:rPr>
        <w:t xml:space="preserve">为牵头单位（牵头单位必须为联合体成员）。</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3、其中</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（小型、微型企业/残疾人福利性单位/监狱企业全称）为（</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小型、微型企业</w:t>
      </w:r>
      <w:r>
        <w:rPr>
          <w:rFonts w:hint="eastAsia" w:ascii="方正仿宋_GBK" w:hAnsi="方正仿宋_GBK" w:eastAsia="方正仿宋_GBK" w:cs="方正仿宋_GBK"/>
          <w:sz w:val="28"/>
          <w:szCs w:val="28"/>
          <w:highlight w:val="none"/>
          <w:lang w:val="en-US" w:eastAsia="zh-CN"/>
        </w:rPr>
        <w:t xml:space="preserve">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残疾人福利性单位</w:t>
      </w:r>
      <w:r>
        <w:rPr>
          <w:rFonts w:hint="eastAsia" w:ascii="方正仿宋_GBK" w:hAnsi="方正仿宋_GBK" w:eastAsia="方正仿宋_GBK" w:cs="方正仿宋_GBK"/>
          <w:sz w:val="28"/>
          <w:szCs w:val="28"/>
          <w:highlight w:val="none"/>
          <w:lang w:val="en-US" w:eastAsia="zh-CN"/>
        </w:rPr>
        <w:t xml:space="preserve">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备注：本磋商文件中要求加盖CA电子公章的地方，仅需加盖牵头单位的CA电子公章。</w:t>
      </w:r>
      <w:r>
        <w:rPr>
          <w:rFonts w:hint="eastAsia" w:ascii="方正仿宋_GBK" w:hAnsi="方正仿宋_GBK" w:eastAsia="方正仿宋_GBK" w:cs="方正仿宋_GBK"/>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898"/>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联合体中各供应商全称（公章）：     </w:t>
      </w:r>
      <w:r>
        <w:rPr>
          <w:rFonts w:hint="eastAsia" w:ascii="方正仿宋_GBK" w:hAnsi="方正仿宋_GBK" w:eastAsia="方正仿宋_GBK" w:cs="方正仿宋_GBK"/>
          <w:sz w:val="28"/>
          <w:szCs w:val="28"/>
          <w:highlight w:val="none"/>
        </w:rPr>
      </w:r>
      <w:r/>
    </w:p>
    <w:p>
      <w:pPr>
        <w:pStyle w:val="898"/>
        <w:ind w:left="420"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日   期：____年____月____日</w:t>
      </w:r>
      <w:r>
        <w:rPr>
          <w:rFonts w:hint="eastAsia" w:ascii="方正仿宋_GBK" w:hAnsi="方正仿宋_GBK" w:eastAsia="方正仿宋_GBK" w:cs="方正仿宋_GBK"/>
          <w:sz w:val="28"/>
          <w:szCs w:val="28"/>
          <w:highlight w:val="none"/>
        </w:rPr>
      </w:r>
      <w:r/>
    </w:p>
    <w:p>
      <w:pPr>
        <w:pStyle w:val="898"/>
        <w:ind w:firstLine="645"/>
        <w:keepLines w:val="0"/>
        <w:keepNext w:val="0"/>
        <w:pageBreakBefore w:val="0"/>
        <w:spacing w:line="400" w:lineRule="exact"/>
        <w:rPr>
          <w:rFonts w:ascii="宋体" w:hAnsi="宋体"/>
          <w:sz w:val="28"/>
          <w:szCs w:val="28"/>
          <w:highlight w:val="none"/>
        </w:rPr>
      </w:pPr>
      <w:r>
        <w:rPr>
          <w:rFonts w:ascii="宋体" w:hAnsi="宋体"/>
          <w:sz w:val="28"/>
          <w:szCs w:val="28"/>
          <w:highlight w:val="none"/>
        </w:rPr>
      </w:r>
      <w:r/>
    </w:p>
    <w:p>
      <w:pPr>
        <w:pStyle w:val="898"/>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8"/>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8"/>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8"/>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8"/>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8"/>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8"/>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8"/>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8"/>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8"/>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8"/>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8"/>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附件11实质性要求响应及偏离表（采购包号：</w:t>
      </w:r>
      <w:r>
        <w:rPr>
          <w:rFonts w:hint="eastAsia" w:ascii="Times New Roman" w:hAnsi="Times New Roman" w:eastAsia="方正仿宋_GBK" w:cs="Times New Roman"/>
          <w:sz w:val="28"/>
          <w:szCs w:val="28"/>
          <w:highlight w:val="none"/>
          <w:u w:val="none"/>
          <w:lang w:eastAsia="zh-CN"/>
        </w:rPr>
        <w:t xml:space="preserve">XX</w:t>
      </w:r>
      <w:r>
        <w:rPr>
          <w:rFonts w:hint="eastAsia" w:ascii="方正黑体_GBK" w:hAnsi="方正黑体_GBK" w:eastAsia="方正黑体_GBK" w:cs="方正黑体_GBK"/>
          <w:b w:val="0"/>
          <w:bCs/>
          <w:sz w:val="28"/>
          <w:szCs w:val="28"/>
          <w:highlight w:val="none"/>
        </w:rPr>
        <w:t xml:space="preserve">）</w:t>
      </w:r>
      <w:r>
        <w:rPr>
          <w:rFonts w:hint="eastAsia" w:ascii="方正黑体_GBK" w:hAnsi="方正黑体_GBK" w:eastAsia="方正黑体_GBK" w:cs="方正黑体_GBK"/>
          <w:b w:val="0"/>
          <w:bCs/>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rFonts w:hint="eastAsia" w:ascii="方正仿宋_GBK" w:hAnsi="方正仿宋_GBK" w:eastAsia="方正仿宋_GBK" w:cs="方正仿宋_GBK"/>
                <w:color w:val="000000"/>
                <w:sz w:val="28"/>
                <w:szCs w:val="28"/>
                <w:highlight w:val="none"/>
              </w:rPr>
            </w:r>
            <w:r/>
          </w:p>
        </w:tc>
        <w:tc>
          <w:tcPr>
            <w:tcW w:w="3609"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磋商文件（含技术要求和商务要求）中的实质性要求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w:t>
            </w:r>
            <w:r>
              <w:rPr>
                <w:rFonts w:hint="eastAsia" w:ascii="方正仿宋_GBK" w:hAnsi="方正仿宋_GBK" w:eastAsia="方正仿宋_GBK" w:cs="方正仿宋_GBK"/>
                <w:b/>
                <w:bCs/>
                <w:color w:val="000000"/>
                <w:sz w:val="28"/>
                <w:szCs w:val="28"/>
                <w:highlight w:val="none"/>
                <w:lang w:eastAsia="zh-CN"/>
              </w:rPr>
              <w:t xml:space="preserve">加*号条款</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3317"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响应情况</w:t>
            </w:r>
            <w:r>
              <w:rPr>
                <w:rFonts w:hint="eastAsia" w:ascii="方正仿宋_GBK" w:hAnsi="方正仿宋_GBK" w:eastAsia="方正仿宋_GBK" w:cs="方正仿宋_GBK"/>
                <w:color w:val="000000"/>
                <w:sz w:val="28"/>
                <w:szCs w:val="28"/>
                <w:highlight w:val="none"/>
              </w:rPr>
            </w:r>
            <w:r/>
          </w:p>
        </w:tc>
        <w:tc>
          <w:tcPr>
            <w:tcW w:w="1526"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超出、符合或偏离</w:t>
            </w: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609"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r>
            <w:r/>
          </w:p>
        </w:tc>
        <w:tc>
          <w:tcPr>
            <w:tcW w:w="3609"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609"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附件11-1 证明材料1，证明材料2，……</w:t>
      </w:r>
      <w:r>
        <w:rPr>
          <w:rFonts w:hint="eastAsia" w:ascii="方正仿宋_GBK" w:hAnsi="方正仿宋_GBK" w:eastAsia="方正仿宋_GBK" w:cs="方正仿宋_GBK"/>
          <w:sz w:val="28"/>
          <w:szCs w:val="28"/>
          <w:highlight w:val="none"/>
        </w:rPr>
      </w:r>
      <w:r/>
    </w:p>
    <w:p>
      <w:pPr>
        <w:pStyle w:val="898"/>
        <w:keepLines w:val="0"/>
        <w:keepNext w:val="0"/>
        <w:pageBreakBefore w:val="0"/>
        <w:spacing w:line="400" w:lineRule="exact"/>
        <w:rPr>
          <w:rFonts w:ascii="宋体" w:hAnsi="宋体"/>
          <w:color w:val="000000"/>
          <w:sz w:val="28"/>
          <w:szCs w:val="28"/>
          <w:highlight w:val="none"/>
        </w:rPr>
      </w:pPr>
      <w:r>
        <w:rPr>
          <w:rFonts w:ascii="宋体" w:hAnsi="宋体"/>
          <w:color w:val="000000"/>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1.供应商必须对磋商文件（含技术要求和商务要求）中的实质性要求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w:t>
      </w:r>
      <w:r>
        <w:rPr>
          <w:rFonts w:hint="eastAsia" w:ascii="方正仿宋_GBK" w:hAnsi="方正仿宋_GBK" w:eastAsia="方正仿宋_GBK" w:cs="方正仿宋_GBK"/>
          <w:b/>
          <w:bCs/>
          <w:color w:val="000000"/>
          <w:sz w:val="28"/>
          <w:szCs w:val="28"/>
          <w:highlight w:val="none"/>
          <w:lang w:eastAsia="zh-CN"/>
        </w:rPr>
        <w:t xml:space="preserve">加*号条款</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逐条做出明确响应，否则做无效响应处理。</w:t>
      </w:r>
      <w:r>
        <w:rPr>
          <w:rFonts w:hint="eastAsia" w:ascii="方正仿宋_GBK" w:hAnsi="方正仿宋_GBK" w:eastAsia="方正仿宋_GBK" w:cs="方正仿宋_GBK"/>
          <w:color w:val="000000"/>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2.如果磋商文件要求提供证明材料，供应商必须将证明材料列于该表之下。</w:t>
      </w:r>
      <w:r>
        <w:rPr>
          <w:rFonts w:hint="eastAsia" w:ascii="方正仿宋_GBK" w:hAnsi="方正仿宋_GBK" w:eastAsia="方正仿宋_GBK" w:cs="方正仿宋_GBK"/>
          <w:color w:val="000000"/>
          <w:sz w:val="28"/>
          <w:szCs w:val="28"/>
          <w:highlight w:val="non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3.供应商未对实质性要求逐条作出明确响应的</w:t>
      </w:r>
      <w:r>
        <w:rPr>
          <w:rFonts w:hint="eastAsia" w:ascii="方正仿宋_GBK" w:hAnsi="方正仿宋_GBK" w:eastAsia="方正仿宋_GBK" w:cs="方正仿宋_GBK"/>
          <w:sz w:val="28"/>
          <w:szCs w:val="28"/>
          <w:highlight w:val="none"/>
        </w:rPr>
        <w:t xml:space="preserve">，或未按磋商文件要求提供证明材料的，该采购包作无效响应处理。</w:t>
      </w:r>
      <w:r>
        <w:rPr>
          <w:rFonts w:hint="eastAsia" w:ascii="方正仿宋_GBK" w:hAnsi="方正仿宋_GBK" w:eastAsia="方正仿宋_GBK" w:cs="方正仿宋_GBK"/>
          <w:sz w:val="28"/>
          <w:szCs w:val="28"/>
          <w:highlight w:val="none"/>
        </w:rPr>
      </w:r>
      <w:r/>
    </w:p>
    <w:p>
      <w:pPr>
        <w:pStyle w:val="898"/>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8"/>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8"/>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8"/>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8"/>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8"/>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8"/>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8"/>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8"/>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8"/>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8"/>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8"/>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8"/>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8"/>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8"/>
        <w:jc w:val="center"/>
        <w:keepLines w:val="0"/>
        <w:keepNext w:val="0"/>
        <w:pageBreakBefore w:val="0"/>
        <w:spacing w:line="400" w:lineRule="exact"/>
        <w:rPr>
          <w:rFonts w:hint="eastAsia" w:ascii="方正仿宋_GBK" w:hAnsi="方正仿宋_GBK" w:eastAsia="方正仿宋_GBK" w:cs="方正仿宋_GBK"/>
          <w:i w:val="0"/>
          <w:iCs w:val="0"/>
          <w:caps w:val="0"/>
          <w:color w:val="000000"/>
          <w:spacing w:val="0"/>
          <w:sz w:val="28"/>
          <w:szCs w:val="28"/>
          <w:highlight w:val="none"/>
        </w:rPr>
      </w:pPr>
      <w:r/>
      <w:bookmarkEnd w:id="171"/>
      <w:r/>
      <w:bookmarkEnd w:id="172"/>
      <w:r/>
      <w:bookmarkEnd w:id="188"/>
      <w:r>
        <w:rPr>
          <w:rFonts w:hint="eastAsia" w:ascii="方正仿宋_GBK" w:hAnsi="方正仿宋_GBK" w:eastAsia="方正仿宋_GBK" w:cs="方正仿宋_GBK"/>
          <w:b/>
          <w:color w:val="000000"/>
          <w:sz w:val="28"/>
          <w:szCs w:val="28"/>
          <w:highlight w:val="none"/>
        </w:rPr>
        <w:t xml:space="preserve">附件</w:t>
      </w:r>
      <w:r>
        <w:rPr>
          <w:rFonts w:hint="eastAsia" w:ascii="方正仿宋_GBK" w:hAnsi="方正仿宋_GBK" w:eastAsia="方正仿宋_GBK" w:cs="方正仿宋_GBK"/>
          <w:b/>
          <w:color w:val="000000"/>
          <w:sz w:val="28"/>
          <w:szCs w:val="28"/>
          <w:highlight w:val="none"/>
          <w:lang w:val="en-US" w:eastAsia="zh-CN"/>
        </w:rPr>
        <w:t xml:space="preserve">12</w:t>
      </w:r>
      <w:r>
        <w:rPr>
          <w:rFonts w:hint="eastAsia" w:ascii="方正仿宋_GBK" w:hAnsi="方正仿宋_GBK" w:eastAsia="方正仿宋_GBK" w:cs="方正仿宋_GBK"/>
          <w:b/>
          <w:color w:val="000000"/>
          <w:sz w:val="28"/>
          <w:szCs w:val="28"/>
          <w:highlight w:val="none"/>
        </w:rPr>
        <w:t xml:space="preserve">  关于符合本国产品标准的声明函（采购包号：</w:t>
      </w:r>
      <w:r>
        <w:rPr>
          <w:rFonts w:hint="eastAsia" w:ascii="方正仿宋_GBK" w:hAnsi="方正仿宋_GBK" w:eastAsia="方正仿宋_GBK" w:cs="方正仿宋_GBK"/>
          <w:b/>
          <w:color w:val="000000"/>
          <w:sz w:val="28"/>
          <w:szCs w:val="28"/>
          <w:highlight w:val="none"/>
          <w:lang w:eastAsia="zh-CN"/>
        </w:rPr>
        <w:t xml:space="preserve">XX</w:t>
      </w:r>
      <w:r>
        <w:rPr>
          <w:rFonts w:hint="eastAsia" w:ascii="方正仿宋_GBK" w:hAnsi="方正仿宋_GBK" w:eastAsia="方正仿宋_GBK" w:cs="方正仿宋_GBK"/>
          <w:b/>
          <w:color w:val="000000"/>
          <w:sz w:val="28"/>
          <w:szCs w:val="28"/>
          <w:highlight w:val="none"/>
        </w:rPr>
        <w:t xml:space="preserve">）</w:t>
      </w:r>
      <w:r>
        <w:rPr>
          <w:rFonts w:hint="eastAsia" w:ascii="方正仿宋_GBK" w:hAnsi="方正仿宋_GBK" w:eastAsia="方正仿宋_GBK" w:cs="方正仿宋_GBK"/>
          <w:i w:val="0"/>
          <w:iCs w:val="0"/>
          <w:caps w:val="0"/>
          <w:color w:val="000000"/>
          <w:spacing w:val="0"/>
          <w:sz w:val="28"/>
          <w:szCs w:val="28"/>
          <w:highlight w:val="none"/>
        </w:rPr>
      </w:r>
      <w:r/>
    </w:p>
    <w:p>
      <w:pPr>
        <w:pStyle w:val="961"/>
        <w:ind w:left="0" w:right="0" w:firstLine="42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highlight w:val="none"/>
        </w:rPr>
      </w:r>
      <w:r/>
    </w:p>
    <w:p>
      <w:pPr>
        <w:pStyle w:val="961"/>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1.</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（产品名称1）</w:t>
      </w:r>
      <w:r>
        <w:rPr>
          <w:rStyle w:val="973"/>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，生产厂为</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（厂名）</w:t>
      </w:r>
      <w:r>
        <w:rPr>
          <w:rStyle w:val="973"/>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，厂址为</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highlight w:val="none"/>
        </w:rPr>
      </w:r>
      <w:r/>
    </w:p>
    <w:p>
      <w:pPr>
        <w:pStyle w:val="961"/>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（产品名称</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2</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，生产厂为</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，厂址为</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highlight w:val="none"/>
        </w:rPr>
      </w:r>
      <w:r/>
    </w:p>
    <w:p>
      <w:pPr>
        <w:pStyle w:val="961"/>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rPr>
      </w:r>
      <w:r/>
    </w:p>
    <w:p>
      <w:pPr>
        <w:pStyle w:val="961"/>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highlight w:val="none"/>
        </w:rPr>
      </w:r>
      <w:r/>
    </w:p>
    <w:p>
      <w:pPr>
        <w:pStyle w:val="961"/>
        <w:ind w:left="0" w:right="0" w:firstLine="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rPr>
      </w:r>
      <w:r/>
    </w:p>
    <w:p>
      <w:pPr>
        <w:pStyle w:val="961"/>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　        日期：</w:t>
      </w:r>
      <w:r>
        <w:rPr>
          <w:rFonts w:hint="eastAsia" w:ascii="方正仿宋_GBK" w:hAnsi="方正仿宋_GBK" w:eastAsia="方正仿宋_GBK" w:cs="方正仿宋_GBK"/>
          <w:color w:val="000000"/>
          <w:sz w:val="28"/>
          <w:szCs w:val="28"/>
          <w:highlight w:val="none"/>
        </w:rPr>
        <w:t xml:space="preserve">____年____月____日</w:t>
      </w:r>
      <w:r>
        <w:rPr>
          <w:rFonts w:hint="eastAsia" w:ascii="方正仿宋_GBK" w:hAnsi="方正仿宋_GBK" w:eastAsia="方正仿宋_GBK" w:cs="方正仿宋_GBK"/>
          <w:color w:val="000000"/>
          <w:sz w:val="28"/>
          <w:szCs w:val="28"/>
          <w:highlight w:val="none"/>
        </w:rPr>
      </w:r>
      <w:r/>
    </w:p>
    <w:p>
      <w:pPr>
        <w:pStyle w:val="961"/>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highlight w:val="none"/>
        </w:rPr>
      </w:r>
      <w:r/>
    </w:p>
    <w:p>
      <w:pPr>
        <w:pStyle w:val="961"/>
        <w:ind w:left="0" w:right="0" w:firstLine="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highlight w:val="none"/>
        </w:rPr>
      </w:r>
      <w:r/>
    </w:p>
    <w:p>
      <w:pPr>
        <w:pStyle w:val="96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highlight w:val="none"/>
        </w:rPr>
      </w:r>
      <w:r/>
    </w:p>
    <w:p>
      <w:pPr>
        <w:pStyle w:val="96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highlight w:val="none"/>
        </w:rPr>
      </w:r>
      <w:r/>
    </w:p>
    <w:p>
      <w:pPr>
        <w:pStyle w:val="96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highlight w:val="none"/>
        </w:rPr>
      </w:r>
      <w:r/>
    </w:p>
    <w:p>
      <w:pPr>
        <w:pStyle w:val="96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highlight w:val="none"/>
        </w:rPr>
      </w:r>
      <w:r/>
    </w:p>
    <w:p>
      <w:pPr>
        <w:pStyle w:val="96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r>
      <w:r/>
    </w:p>
    <w:p>
      <w:pPr>
        <w:pStyle w:val="96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”的地方不填。</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r>
      <w:r/>
    </w:p>
    <w:p>
      <w:pPr>
        <w:pStyle w:val="898"/>
        <w:jc w:val="center"/>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pStyle w:val="898"/>
        <w:jc w:val="center"/>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pStyle w:val="898"/>
        <w:jc w:val="center"/>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pStyle w:val="898"/>
        <w:jc w:val="center"/>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pStyle w:val="961"/>
        <w:ind w:left="0" w:firstLine="0"/>
        <w:keepLines w:val="0"/>
        <w:keepNext w:val="0"/>
        <w:spacing w:before="0" w:beforeAutospacing="0" w:after="100" w:afterAutospacing="0" w:line="256" w:lineRule="auto"/>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方正仿宋_GBK" w:hAnsi="方正仿宋_GBK" w:eastAsia="方正仿宋_GBK" w:cs="方正仿宋_GBK"/>
          <w:color w:val="333333"/>
          <w:sz w:val="32"/>
          <w:szCs w:val="32"/>
          <w:highlight w:val="none"/>
        </w:rPr>
        <w:t xml:space="preserve">附件</w:t>
      </w:r>
      <w:r>
        <w:rPr>
          <w:rFonts w:hint="eastAsia" w:ascii="方正仿宋_GBK" w:hAnsi="方正仿宋_GBK" w:eastAsia="方正仿宋_GBK" w:cs="方正仿宋_GBK"/>
          <w:color w:val="333333"/>
          <w:sz w:val="32"/>
          <w:szCs w:val="32"/>
          <w:highlight w:val="none"/>
          <w:lang w:val="en-US" w:eastAsia="zh-CN"/>
        </w:rPr>
        <w:t xml:space="preserve">13</w:t>
      </w:r>
      <w:r>
        <w:rPr>
          <w:highlight w:val="none"/>
        </w:rPr>
      </w:r>
      <w:r/>
    </w:p>
    <w:p>
      <w:pPr>
        <w:pStyle w:val="961"/>
        <w:ind w:left="0" w:firstLine="632"/>
        <w:jc w:val="center"/>
        <w:keepLines w:val="0"/>
        <w:keepNext w:val="0"/>
        <w:spacing w:before="0" w:beforeAutospacing="0" w:after="0" w:afterAutospacing="0" w:line="56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方正仿宋_GBK" w:hAnsi="方正仿宋_GBK" w:eastAsia="方正仿宋_GBK" w:cs="方正仿宋_GBK"/>
          <w:color w:val="000000"/>
          <w:sz w:val="32"/>
          <w:szCs w:val="32"/>
          <w:highlight w:val="none"/>
        </w:rPr>
        <w:t xml:space="preserve">提供服务的人员均为</w:t>
      </w:r>
      <w:r>
        <w:rPr>
          <w:rFonts w:ascii="方正仿宋_GBK" w:hAnsi="方正仿宋_GBK" w:eastAsia="方正仿宋_GBK" w:cs="方正仿宋_GBK"/>
          <w:color w:val="333333"/>
          <w:sz w:val="32"/>
          <w:szCs w:val="32"/>
          <w:highlight w:val="none"/>
        </w:rPr>
        <w:t xml:space="preserve">订立劳动合同的从业人员的</w:t>
      </w:r>
      <w:r>
        <w:rPr>
          <w:rFonts w:ascii="方正仿宋_GBK" w:hAnsi="方正仿宋_GBK" w:eastAsia="方正仿宋_GBK" w:cs="方正仿宋_GBK"/>
          <w:color w:val="000000"/>
          <w:sz w:val="32"/>
          <w:szCs w:val="32"/>
          <w:highlight w:val="none"/>
        </w:rPr>
        <w:t xml:space="preserve">书面声明（采购包号：XX）</w:t>
      </w:r>
      <w:r>
        <w:rPr>
          <w:highlight w:val="none"/>
        </w:rPr>
      </w:r>
      <w:r/>
    </w:p>
    <w:p>
      <w:pPr>
        <w:pStyle w:val="961"/>
        <w:ind w:left="0" w:firstLine="632"/>
        <w:jc w:val="both"/>
        <w:keepLines w:val="0"/>
        <w:keepNext w:val="0"/>
        <w:spacing w:before="0" w:beforeAutospacing="0" w:after="0" w:afterAutospacing="0" w:line="56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32"/>
          <w:szCs w:val="32"/>
          <w:highlight w:val="none"/>
        </w:rPr>
        <w:t xml:space="preserve">本企业（本联合体，如项目采购包接受联合体参加的）参加江苏省政府采购中心组织的项目编号为JSZC-320000-SCZX-G（C、T、K）20XX-XXXX，XXXX（项目名称）（采购包号：XX）项目采购活动，根据</w:t>
      </w:r>
      <w:r>
        <w:rPr>
          <w:rFonts w:ascii="方正仿宋_GBK" w:hAnsi="方正仿宋_GBK" w:eastAsia="方正仿宋_GBK" w:cs="方正仿宋_GBK"/>
          <w:color w:val="333333"/>
          <w:sz w:val="32"/>
          <w:szCs w:val="32"/>
          <w:highlight w:val="none"/>
        </w:rPr>
        <w:t xml:space="preserve">《政府采购促进中小企业发展管理办法》第四条规定</w:t>
      </w:r>
      <w:r>
        <w:rPr>
          <w:rFonts w:ascii="Times New Roman" w:hAnsi="Times New Roman" w:cs="Times New Roman"/>
          <w:color w:val="000000"/>
          <w:sz w:val="32"/>
          <w:szCs w:val="32"/>
          <w:highlight w:val="none"/>
        </w:rPr>
        <w:t xml:space="preserve">，本企业（本联合体，如项目采购包接受联合体参加的）郑重声明：如服务由本企业（本联合体，如项目采购包接受联合体参加的）承接，为本项目采购包提供服务的人员均为</w:t>
      </w:r>
      <w:r>
        <w:rPr>
          <w:rFonts w:ascii="方正仿宋_GBK" w:hAnsi="方正仿宋_GBK" w:eastAsia="方正仿宋_GBK" w:cs="方正仿宋_GBK"/>
          <w:color w:val="333333"/>
          <w:sz w:val="32"/>
          <w:szCs w:val="32"/>
          <w:highlight w:val="none"/>
        </w:rPr>
        <w:t xml:space="preserve">依照《中华人民共和国劳动合同法》订立劳动合同的从业人员。</w:t>
      </w:r>
      <w:r>
        <w:rPr>
          <w:highlight w:val="none"/>
        </w:rPr>
      </w:r>
      <w:r/>
    </w:p>
    <w:p>
      <w:pPr>
        <w:pStyle w:val="961"/>
        <w:ind w:left="0" w:firstLine="632"/>
        <w:jc w:val="both"/>
        <w:keepLines w:val="0"/>
        <w:keepNext w:val="0"/>
        <w:spacing w:before="0" w:beforeAutospacing="0" w:after="0" w:afterAutospacing="0" w:line="56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32"/>
          <w:szCs w:val="32"/>
          <w:highlight w:val="none"/>
        </w:rPr>
        <w:t xml:space="preserve">本企业（联合体）对上述声明的真实性负责。如有虚假，将依法承担相应责任。</w:t>
      </w:r>
      <w:r>
        <w:rPr>
          <w:highlight w:val="none"/>
        </w:rPr>
      </w:r>
      <w:r/>
    </w:p>
    <w:p>
      <w:pPr>
        <w:pStyle w:val="961"/>
        <w:ind w:left="0" w:firstLine="624"/>
        <w:keepLines w:val="0"/>
        <w:keepNext w:val="0"/>
        <w:spacing w:before="0" w:beforeAutospacing="0" w:after="100" w:afterAutospacing="0" w:line="256" w:lineRule="auto"/>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961"/>
        <w:ind w:left="0" w:firstLine="624"/>
        <w:jc w:val="both"/>
        <w:keepLines w:val="0"/>
        <w:keepNext w:val="0"/>
        <w:spacing w:before="0" w:beforeAutospacing="0" w:after="0" w:afterAutospacing="0" w:line="59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方正黑体_GBK" w:hAnsi="方正黑体_GBK" w:eastAsia="方正黑体_GBK" w:cs="方正黑体_GBK"/>
          <w:b/>
          <w:bCs/>
          <w:color w:val="333333"/>
          <w:sz w:val="32"/>
          <w:szCs w:val="32"/>
          <w:highlight w:val="none"/>
        </w:rPr>
        <w:t xml:space="preserve">注：专门面向中小微型企业采购的采购项目采购包，投标人（供应商）未提供该书面声明的，投标（响应）无效。</w:t>
      </w:r>
      <w:r>
        <w:rPr>
          <w:highlight w:val="none"/>
        </w:rPr>
      </w:r>
      <w:r/>
    </w:p>
    <w:p>
      <w:pPr>
        <w:pStyle w:val="898"/>
        <w:jc w:val="center"/>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pStyle w:val="898"/>
        <w:jc w:val="both"/>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pStyle w:val="898"/>
        <w:jc w:val="both"/>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pStyle w:val="89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lang w:eastAsia="zh-CN"/>
        </w:rPr>
      </w:pPr>
      <w:r>
        <w:rPr>
          <w:rFonts w:hint="eastAsia" w:ascii="方正黑体_GBK" w:hAnsi="方正黑体_GBK" w:eastAsia="方正黑体_GBK" w:cs="方正黑体_GBK"/>
          <w:b w:val="0"/>
          <w:bCs/>
          <w:sz w:val="28"/>
          <w:szCs w:val="28"/>
          <w:highlight w:val="none"/>
          <w:lang w:eastAsia="zh-CN"/>
        </w:rPr>
        <w:br w:type="page" w:clear="all"/>
      </w:r>
      <w:r>
        <w:rPr>
          <w:rFonts w:hint="eastAsia" w:ascii="方正黑体_GBK" w:hAnsi="方正黑体_GBK" w:eastAsia="方正黑体_GBK" w:cs="方正黑体_GBK"/>
          <w:b w:val="0"/>
          <w:bCs/>
          <w:sz w:val="28"/>
          <w:szCs w:val="28"/>
          <w:highlight w:val="none"/>
          <w:lang w:eastAsia="zh-CN"/>
        </w:rPr>
        <w:t xml:space="preserve">质疑函范本</w:t>
      </w:r>
      <w:r>
        <w:rPr>
          <w:rFonts w:hint="eastAsia" w:ascii="方正黑体_GBK" w:hAnsi="方正黑体_GBK" w:eastAsia="方正黑体_GBK" w:cs="方正黑体_GBK"/>
          <w:b w:val="0"/>
          <w:bCs/>
          <w:sz w:val="28"/>
          <w:szCs w:val="28"/>
          <w:highlight w:val="none"/>
          <w:lang w:eastAsia="zh-CN"/>
        </w:rPr>
      </w:r>
      <w:r/>
    </w:p>
    <w:p>
      <w:pPr>
        <w:pStyle w:val="898"/>
        <w:keepLines w:val="0"/>
        <w:keepNext w:val="0"/>
        <w:pageBreakBefore w:val="0"/>
        <w:spacing w:before="312"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一、质疑供应商基本信息</w:t>
      </w:r>
      <w:r>
        <w:rPr>
          <w:rFonts w:hint="eastAsia" w:ascii="方正仿宋_GBK" w:hAnsi="方正仿宋_GBK" w:eastAsia="方正仿宋_GBK" w:cs="方正仿宋_GBK"/>
          <w:bCs/>
          <w:sz w:val="28"/>
          <w:szCs w:val="28"/>
          <w:highlight w:val="none"/>
        </w:rPr>
      </w:r>
      <w:r/>
    </w:p>
    <w:p>
      <w:pPr>
        <w:pStyle w:val="898"/>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质疑供应商：</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98"/>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邮编：</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98"/>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联系人：</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98"/>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授权代表：</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98"/>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98"/>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邮编：</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98"/>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二、质疑项目基本情况</w:t>
      </w:r>
      <w:r>
        <w:rPr>
          <w:rFonts w:hint="eastAsia" w:ascii="方正仿宋_GBK" w:hAnsi="方正仿宋_GBK" w:eastAsia="方正仿宋_GBK" w:cs="方正仿宋_GBK"/>
          <w:bCs/>
          <w:sz w:val="28"/>
          <w:szCs w:val="28"/>
          <w:highlight w:val="none"/>
        </w:rPr>
      </w:r>
      <w:r/>
    </w:p>
    <w:p>
      <w:pPr>
        <w:pStyle w:val="898"/>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质疑项目的名称：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98"/>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质疑项目的编号：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98"/>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采购人名称：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98"/>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采购文件获取日期：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98"/>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三、质疑事项具体内容</w:t>
      </w:r>
      <w:r>
        <w:rPr>
          <w:rFonts w:hint="eastAsia" w:ascii="方正仿宋_GBK" w:hAnsi="方正仿宋_GBK" w:eastAsia="方正仿宋_GBK" w:cs="方正仿宋_GBK"/>
          <w:bCs/>
          <w:sz w:val="28"/>
          <w:szCs w:val="28"/>
          <w:highlight w:val="none"/>
        </w:rPr>
      </w:r>
      <w:r/>
    </w:p>
    <w:p>
      <w:pPr>
        <w:pStyle w:val="898"/>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质疑事项1：</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98"/>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事实依据：</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98"/>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法律依据：</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98"/>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质疑事项2</w:t>
      </w:r>
      <w:r>
        <w:rPr>
          <w:rFonts w:hint="eastAsia" w:ascii="方正仿宋_GBK" w:hAnsi="方正仿宋_GBK" w:eastAsia="方正仿宋_GBK" w:cs="方正仿宋_GBK"/>
          <w:sz w:val="28"/>
          <w:szCs w:val="28"/>
          <w:highlight w:val="none"/>
          <w:u w:val="single"/>
        </w:rPr>
      </w:r>
      <w:r/>
    </w:p>
    <w:p>
      <w:pPr>
        <w:pStyle w:val="898"/>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898"/>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四、与质疑事项相关的质疑请求</w:t>
      </w:r>
      <w:r>
        <w:rPr>
          <w:rFonts w:hint="eastAsia" w:ascii="方正仿宋_GBK" w:hAnsi="方正仿宋_GBK" w:eastAsia="方正仿宋_GBK" w:cs="方正仿宋_GBK"/>
          <w:bCs/>
          <w:sz w:val="28"/>
          <w:szCs w:val="28"/>
          <w:highlight w:val="none"/>
        </w:rPr>
      </w:r>
      <w:r/>
    </w:p>
    <w:p>
      <w:pPr>
        <w:pStyle w:val="898"/>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请求：</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98"/>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签字(签章)：                   公章：                      </w:t>
      </w:r>
      <w:r>
        <w:rPr>
          <w:rFonts w:hint="eastAsia" w:ascii="方正仿宋_GBK" w:hAnsi="方正仿宋_GBK" w:eastAsia="方正仿宋_GBK" w:cs="方正仿宋_GBK"/>
          <w:sz w:val="28"/>
          <w:szCs w:val="28"/>
          <w:highlight w:val="none"/>
        </w:rPr>
      </w:r>
      <w:r/>
    </w:p>
    <w:p>
      <w:pPr>
        <w:pStyle w:val="898"/>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日期：    </w:t>
      </w:r>
      <w:r>
        <w:rPr>
          <w:rFonts w:hint="eastAsia" w:ascii="方正仿宋_GBK" w:hAnsi="方正仿宋_GBK" w:eastAsia="方正仿宋_GBK" w:cs="方正仿宋_GBK"/>
          <w:sz w:val="28"/>
          <w:szCs w:val="28"/>
          <w:highlight w:val="none"/>
        </w:rPr>
      </w:r>
      <w:r/>
    </w:p>
    <w:p>
      <w:pPr>
        <w:pStyle w:val="898"/>
        <w:keepLines w:val="0"/>
        <w:keepNext w:val="0"/>
        <w:pageBreakBefore w:val="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质疑函制作说明：</w:t>
      </w:r>
      <w:r>
        <w:rPr>
          <w:rFonts w:hint="eastAsia" w:ascii="方正仿宋_GBK" w:hAnsi="方正仿宋_GBK" w:eastAsia="方正仿宋_GBK" w:cs="方正仿宋_GBK"/>
          <w:b/>
          <w:sz w:val="28"/>
          <w:szCs w:val="28"/>
          <w:highlight w:val="none"/>
        </w:rPr>
      </w:r>
      <w:r/>
    </w:p>
    <w:p>
      <w:pPr>
        <w:pStyle w:val="898"/>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1.供应商提出质疑时，应提交质疑函和必要的证明材料。</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highlight w:val="none"/>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3.质疑供应商若对项目的某一采购包进行质疑，质疑函中应列明具体采购包号。</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4.质疑函的质疑事项应具体、明确，并有必要的事实依据和法律依据。</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5.质疑函的质疑请求应与质疑事项相关。</w:t>
      </w:r>
      <w:r>
        <w:rPr>
          <w:rFonts w:hint="eastAsia" w:ascii="方正仿宋_GBK" w:hAnsi="方正仿宋_GBK" w:eastAsia="方正仿宋_GBK" w:cs="方正仿宋_GBK"/>
          <w:sz w:val="28"/>
          <w:szCs w:val="28"/>
          <w:highlight w:val="none"/>
        </w:rPr>
      </w:r>
      <w:r/>
    </w:p>
    <w:p>
      <w:pPr>
        <w:pStyle w:val="898"/>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highlight w:val="none"/>
        </w:rPr>
      </w:r>
      <w:r/>
    </w:p>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4153" w:leader="none"/>
        <w:tab w:val="right" w:pos="8306" w:leader="none"/>
      </w:tabs>
      <w:rPr>
        <w:rStyle w:val="971"/>
      </w:rPr>
      <w:framePr w:wrap="around" w:vAnchor="text" w:hAnchor="margin" w:xAlign="center" w:y="1"/>
    </w:pPr>
    <w:r>
      <w:fldChar w:fldCharType="begin"/>
    </w:r>
    <w:r>
      <w:rPr>
        <w:rStyle w:val="971"/>
      </w:rPr>
      <w:instrText xml:space="preserve">PAGE  </w:instrText>
    </w:r>
    <w:r>
      <w:fldChar w:fldCharType="separate"/>
    </w:r>
    <w:r>
      <w:rPr>
        <w:rStyle w:val="971"/>
      </w:rPr>
      <w:t xml:space="preserve">1</w:t>
    </w:r>
    <w:r>
      <w:fldChar w:fldCharType="end"/>
    </w:r>
    <w:r>
      <w:rPr>
        <w:rStyle w:val="971"/>
      </w:rPr>
    </w:r>
    <w:r/>
  </w:p>
  <w:p>
    <w:pPr>
      <w:pStyle w:val="94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2312889</wp:posOffset>
              </wp:positionH>
              <wp:positionV relativeFrom="paragraph">
                <wp:posOffset>-194822</wp:posOffset>
              </wp:positionV>
              <wp:extent cx="324266" cy="375686"/>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324266" cy="375685"/>
                      </a:xfrm>
                      <a:prstGeom prst="rect">
                        <a:avLst/>
                      </a:prstGeom>
                      <a:noFill/>
                      <a:ln>
                        <a:noFill/>
                      </a:ln>
                    </wps:spPr>
                    <wps:txbx>
                      <w:txbxContent>
                        <w:p>
                          <w:pPr>
                            <w:pStyle w:val="9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8"/>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argin-left:182.1pt;mso-position-horizontal:absolute;mso-position-vertical-relative:text;margin-top:-15.3pt;mso-position-vertical:absolute;width:25.5pt;height:29.6pt;mso-wrap-distance-left:9.0pt;mso-wrap-distance-top:0.0pt;mso-wrap-distance-right:9.0pt;mso-wrap-distance-bottom:0.0pt;visibility:visible;" filled="f" stroked="f">
              <v:textbox inset="0,0,0,0">
                <w:txbxContent>
                  <w:p>
                    <w:pPr>
                      <w:pStyle w:val="9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8"/>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8"/>
      <w:isLgl w:val="false"/>
      <w:suff w:val="tab"/>
      <w:lvlText w:val="附录%1."/>
      <w:lvlJc w:val="left"/>
      <w:pPr>
        <w:pStyle w:val="89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5"/>
      <w:isLgl w:val="false"/>
      <w:suff w:val="tab"/>
      <w:lvlText w:val="%1."/>
      <w:lvlJc w:val="left"/>
      <w:pPr>
        <w:pStyle w:val="898"/>
        <w:ind w:left="709" w:hanging="709"/>
        <w:tabs>
          <w:tab w:val="num" w:pos="709" w:leader="none"/>
        </w:tabs>
      </w:pPr>
      <w:rPr>
        <w:rFonts w:hint="eastAsia"/>
      </w:rPr>
    </w:lvl>
    <w:lvl w:ilvl="1">
      <w:start w:val="1"/>
      <w:numFmt w:val="decimal"/>
      <w:isLgl w:val="false"/>
      <w:suff w:val="tab"/>
      <w:lvlText w:val="%1.%2"/>
      <w:lvlJc w:val="left"/>
      <w:pPr>
        <w:pStyle w:val="898"/>
        <w:ind w:left="709" w:hanging="709"/>
        <w:tabs>
          <w:tab w:val="num" w:pos="709" w:leader="none"/>
        </w:tabs>
      </w:pPr>
      <w:rPr>
        <w:rFonts w:hint="eastAsia"/>
      </w:rPr>
    </w:lvl>
    <w:lvl w:ilvl="2">
      <w:start w:val="1"/>
      <w:numFmt w:val="decimal"/>
      <w:isLgl w:val="false"/>
      <w:suff w:val="tab"/>
      <w:lvlText w:val="%1.%2.%3."/>
      <w:lvlJc w:val="left"/>
      <w:pPr>
        <w:pStyle w:val="898"/>
        <w:ind w:left="425" w:hanging="425"/>
        <w:tabs>
          <w:tab w:val="num" w:pos="425" w:leader="none"/>
        </w:tabs>
      </w:pPr>
      <w:rPr>
        <w:rFonts w:hint="eastAsia"/>
      </w:rPr>
    </w:lvl>
    <w:lvl w:ilvl="3">
      <w:start w:val="1"/>
      <w:numFmt w:val="decimal"/>
      <w:isLgl w:val="false"/>
      <w:suff w:val="tab"/>
      <w:lvlText w:val="%1.%2.%3.%4."/>
      <w:lvlJc w:val="left"/>
      <w:pPr>
        <w:pStyle w:val="898"/>
        <w:ind w:left="851" w:hanging="851"/>
        <w:tabs>
          <w:tab w:val="num" w:pos="851" w:leader="none"/>
        </w:tabs>
      </w:pPr>
      <w:rPr>
        <w:rFonts w:hint="eastAsia"/>
      </w:rPr>
    </w:lvl>
    <w:lvl w:ilvl="4">
      <w:start w:val="1"/>
      <w:numFmt w:val="decimal"/>
      <w:isLgl w:val="false"/>
      <w:suff w:val="tab"/>
      <w:lvlText w:val="%1.%2.%3.%4.%5."/>
      <w:lvlJc w:val="left"/>
      <w:pPr>
        <w:pStyle w:val="898"/>
        <w:ind w:left="992" w:hanging="992"/>
        <w:tabs>
          <w:tab w:val="num" w:pos="992" w:leader="none"/>
        </w:tabs>
      </w:pPr>
      <w:rPr>
        <w:rFonts w:hint="eastAsia"/>
      </w:rPr>
    </w:lvl>
    <w:lvl w:ilvl="5">
      <w:start w:val="1"/>
      <w:numFmt w:val="decimal"/>
      <w:isLgl w:val="false"/>
      <w:suff w:val="tab"/>
      <w:lvlText w:val="%1.%2.%3.%4.%5.%6."/>
      <w:lvlJc w:val="left"/>
      <w:pPr>
        <w:pStyle w:val="898"/>
        <w:ind w:left="1134" w:hanging="1134"/>
        <w:tabs>
          <w:tab w:val="num" w:pos="1134" w:leader="none"/>
        </w:tabs>
      </w:pPr>
      <w:rPr>
        <w:rFonts w:hint="eastAsia"/>
      </w:rPr>
    </w:lvl>
    <w:lvl w:ilvl="6">
      <w:start w:val="1"/>
      <w:numFmt w:val="decimal"/>
      <w:isLgl w:val="false"/>
      <w:suff w:val="tab"/>
      <w:lvlText w:val="%1.%2.%3.%4.%5.%6.%7."/>
      <w:lvlJc w:val="left"/>
      <w:pPr>
        <w:pStyle w:val="898"/>
        <w:ind w:left="1276" w:hanging="1276"/>
        <w:tabs>
          <w:tab w:val="num" w:pos="1276" w:leader="none"/>
        </w:tabs>
      </w:pPr>
      <w:rPr>
        <w:rFonts w:hint="eastAsia"/>
      </w:rPr>
    </w:lvl>
    <w:lvl w:ilvl="7">
      <w:start w:val="1"/>
      <w:numFmt w:val="decimal"/>
      <w:isLgl w:val="false"/>
      <w:suff w:val="tab"/>
      <w:lvlText w:val="%1.%2.%3.%4.%5.%6.%7.%8."/>
      <w:lvlJc w:val="left"/>
      <w:pPr>
        <w:pStyle w:val="898"/>
        <w:ind w:left="1418" w:hanging="1418"/>
        <w:tabs>
          <w:tab w:val="num" w:pos="1418" w:leader="none"/>
        </w:tabs>
      </w:pPr>
      <w:rPr>
        <w:rFonts w:hint="eastAsia"/>
      </w:rPr>
    </w:lvl>
    <w:lvl w:ilvl="8">
      <w:start w:val="1"/>
      <w:numFmt w:val="decimal"/>
      <w:isLgl w:val="false"/>
      <w:suff w:val="tab"/>
      <w:lvlText w:val="%1.%2.%3.%4.%5.%6.%7.%8.%9."/>
      <w:lvlJc w:val="left"/>
      <w:pPr>
        <w:pStyle w:val="898"/>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98"/>
        <w:ind w:left="0" w:firstLine="0"/>
      </w:pPr>
      <w:rPr>
        <w:rFonts w:hint="eastAsia"/>
      </w:rPr>
    </w:lvl>
    <w:lvl w:ilvl="1">
      <w:start w:val="1"/>
      <w:numFmt w:val="decimal"/>
      <w:isLgl w:val="false"/>
      <w:suff w:val="nothing"/>
      <w:lvlText w:val="%2、"/>
      <w:lvlJc w:val="left"/>
      <w:pPr>
        <w:pStyle w:val="898"/>
        <w:ind w:left="0" w:firstLine="0"/>
      </w:pPr>
      <w:rPr>
        <w:rFonts w:hint="eastAsia"/>
      </w:rPr>
    </w:lvl>
    <w:lvl w:ilvl="2">
      <w:start w:val="1"/>
      <w:numFmt w:val="decimal"/>
      <w:isLgl w:val="false"/>
      <w:suff w:val="nothing"/>
      <w:lvlText w:val="%2.%3 "/>
      <w:lvlJc w:val="left"/>
      <w:pPr>
        <w:pStyle w:val="898"/>
        <w:ind w:left="0" w:firstLine="0"/>
      </w:pPr>
      <w:rPr>
        <w:rFonts w:hint="eastAsia"/>
      </w:rPr>
    </w:lvl>
    <w:lvl w:ilvl="3">
      <w:start w:val="1"/>
      <w:numFmt w:val="decimal"/>
      <w:isLgl w:val="false"/>
      <w:suff w:val="nothing"/>
      <w:lvlText w:val="%2.%3.%4 "/>
      <w:lvlJc w:val="left"/>
      <w:pPr>
        <w:pStyle w:val="898"/>
        <w:ind w:left="0" w:firstLine="0"/>
      </w:pPr>
      <w:rPr>
        <w:rFonts w:hint="eastAsia"/>
      </w:rPr>
    </w:lvl>
    <w:lvl w:ilvl="4">
      <w:start w:val="1"/>
      <w:numFmt w:val="decimal"/>
      <w:isLgl w:val="false"/>
      <w:suff w:val="nothing"/>
      <w:lvlText w:val="%2.%3.%4.%5 "/>
      <w:lvlJc w:val="left"/>
      <w:pPr>
        <w:pStyle w:val="898"/>
        <w:ind w:left="0" w:firstLine="0"/>
      </w:pPr>
      <w:rPr>
        <w:rFonts w:hint="eastAsia"/>
      </w:rPr>
    </w:lvl>
    <w:lvl w:ilvl="5">
      <w:start w:val="1"/>
      <w:numFmt w:val="decimal"/>
      <w:pStyle w:val="904"/>
      <w:isLgl w:val="false"/>
      <w:suff w:val="nothing"/>
      <w:lvlText w:val=""/>
      <w:lvlJc w:val="left"/>
      <w:pPr>
        <w:pStyle w:val="898"/>
        <w:ind w:left="0" w:firstLine="0"/>
      </w:pPr>
      <w:rPr>
        <w:rFonts w:hint="eastAsia"/>
      </w:rPr>
    </w:lvl>
    <w:lvl w:ilvl="6">
      <w:start w:val="1"/>
      <w:numFmt w:val="decimal"/>
      <w:pStyle w:val="905"/>
      <w:isLgl w:val="false"/>
      <w:suff w:val="nothing"/>
      <w:lvlText w:val=""/>
      <w:lvlJc w:val="left"/>
      <w:pPr>
        <w:pStyle w:val="898"/>
        <w:ind w:left="0" w:firstLine="0"/>
      </w:pPr>
      <w:rPr>
        <w:rFonts w:hint="eastAsia"/>
      </w:rPr>
    </w:lvl>
    <w:lvl w:ilvl="7">
      <w:start w:val="1"/>
      <w:numFmt w:val="decimal"/>
      <w:pStyle w:val="906"/>
      <w:isLgl w:val="false"/>
      <w:suff w:val="nothing"/>
      <w:lvlText w:val=""/>
      <w:lvlJc w:val="left"/>
      <w:pPr>
        <w:pStyle w:val="898"/>
        <w:ind w:left="0" w:firstLine="0"/>
      </w:pPr>
      <w:rPr>
        <w:rFonts w:hint="eastAsia"/>
      </w:rPr>
    </w:lvl>
    <w:lvl w:ilvl="8">
      <w:start w:val="1"/>
      <w:numFmt w:val="decimal"/>
      <w:pStyle w:val="907"/>
      <w:isLgl w:val="false"/>
      <w:suff w:val="nothing"/>
      <w:lvlText w:val=""/>
      <w:lvlJc w:val="left"/>
      <w:pPr>
        <w:pStyle w:val="898"/>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name w:val="Heading 1"/>
    <w:basedOn w:val="898"/>
    <w:next w:val="898"/>
    <w:link w:val="721"/>
    <w:uiPriority w:val="9"/>
    <w:qFormat/>
    <w:pPr>
      <w:keepLines/>
      <w:keepNext/>
      <w:spacing w:before="480" w:after="200"/>
      <w:outlineLvl w:val="0"/>
    </w:pPr>
    <w:rPr>
      <w:rFonts w:ascii="Arial" w:hAnsi="Arial" w:eastAsia="Arial" w:cs="Arial"/>
      <w:sz w:val="40"/>
      <w:szCs w:val="40"/>
    </w:rPr>
  </w:style>
  <w:style w:type="character" w:styleId="721">
    <w:name w:val="Heading 1 Char"/>
    <w:link w:val="720"/>
    <w:uiPriority w:val="9"/>
    <w:rPr>
      <w:rFonts w:ascii="Arial" w:hAnsi="Arial" w:eastAsia="Arial" w:cs="Arial"/>
      <w:sz w:val="40"/>
      <w:szCs w:val="40"/>
    </w:rPr>
  </w:style>
  <w:style w:type="paragraph" w:styleId="722">
    <w:name w:val="Heading 2"/>
    <w:basedOn w:val="898"/>
    <w:next w:val="898"/>
    <w:link w:val="723"/>
    <w:uiPriority w:val="9"/>
    <w:unhideWhenUsed/>
    <w:qFormat/>
    <w:pPr>
      <w:keepLines/>
      <w:keepNext/>
      <w:spacing w:before="360" w:after="200"/>
      <w:outlineLvl w:val="1"/>
    </w:pPr>
    <w:rPr>
      <w:rFonts w:ascii="Arial" w:hAnsi="Arial" w:eastAsia="Arial" w:cs="Arial"/>
      <w:sz w:val="34"/>
    </w:rPr>
  </w:style>
  <w:style w:type="character" w:styleId="723">
    <w:name w:val="Heading 2 Char"/>
    <w:link w:val="722"/>
    <w:uiPriority w:val="9"/>
    <w:rPr>
      <w:rFonts w:ascii="Arial" w:hAnsi="Arial" w:eastAsia="Arial" w:cs="Arial"/>
      <w:sz w:val="34"/>
    </w:rPr>
  </w:style>
  <w:style w:type="paragraph" w:styleId="724">
    <w:name w:val="Heading 3"/>
    <w:basedOn w:val="898"/>
    <w:next w:val="898"/>
    <w:link w:val="725"/>
    <w:uiPriority w:val="9"/>
    <w:unhideWhenUsed/>
    <w:qFormat/>
    <w:pPr>
      <w:keepLines/>
      <w:keepNext/>
      <w:spacing w:before="320" w:after="200"/>
      <w:outlineLvl w:val="2"/>
    </w:pPr>
    <w:rPr>
      <w:rFonts w:ascii="Arial" w:hAnsi="Arial" w:eastAsia="Arial" w:cs="Arial"/>
      <w:sz w:val="30"/>
      <w:szCs w:val="30"/>
    </w:rPr>
  </w:style>
  <w:style w:type="character" w:styleId="725">
    <w:name w:val="Heading 3 Char"/>
    <w:link w:val="724"/>
    <w:uiPriority w:val="9"/>
    <w:rPr>
      <w:rFonts w:ascii="Arial" w:hAnsi="Arial" w:eastAsia="Arial" w:cs="Arial"/>
      <w:sz w:val="30"/>
      <w:szCs w:val="30"/>
    </w:rPr>
  </w:style>
  <w:style w:type="paragraph" w:styleId="726">
    <w:name w:val="Heading 4"/>
    <w:basedOn w:val="898"/>
    <w:next w:val="898"/>
    <w:link w:val="727"/>
    <w:uiPriority w:val="9"/>
    <w:unhideWhenUsed/>
    <w:qFormat/>
    <w:pPr>
      <w:keepLines/>
      <w:keepNext/>
      <w:spacing w:before="320" w:after="200"/>
      <w:outlineLvl w:val="3"/>
    </w:pPr>
    <w:rPr>
      <w:rFonts w:ascii="Arial" w:hAnsi="Arial" w:eastAsia="Arial" w:cs="Arial"/>
      <w:b/>
      <w:bCs/>
      <w:sz w:val="26"/>
      <w:szCs w:val="26"/>
    </w:rPr>
  </w:style>
  <w:style w:type="character" w:styleId="727">
    <w:name w:val="Heading 4 Char"/>
    <w:link w:val="726"/>
    <w:uiPriority w:val="9"/>
    <w:rPr>
      <w:rFonts w:ascii="Arial" w:hAnsi="Arial" w:eastAsia="Arial" w:cs="Arial"/>
      <w:b/>
      <w:bCs/>
      <w:sz w:val="26"/>
      <w:szCs w:val="26"/>
    </w:rPr>
  </w:style>
  <w:style w:type="paragraph" w:styleId="728">
    <w:name w:val="Heading 5"/>
    <w:basedOn w:val="898"/>
    <w:next w:val="898"/>
    <w:link w:val="729"/>
    <w:uiPriority w:val="9"/>
    <w:unhideWhenUsed/>
    <w:qFormat/>
    <w:pPr>
      <w:keepLines/>
      <w:keepNext/>
      <w:spacing w:before="320" w:after="200"/>
      <w:outlineLvl w:val="4"/>
    </w:pPr>
    <w:rPr>
      <w:rFonts w:ascii="Arial" w:hAnsi="Arial" w:eastAsia="Arial" w:cs="Arial"/>
      <w:b/>
      <w:bCs/>
      <w:sz w:val="24"/>
      <w:szCs w:val="24"/>
    </w:rPr>
  </w:style>
  <w:style w:type="character" w:styleId="729">
    <w:name w:val="Heading 5 Char"/>
    <w:link w:val="728"/>
    <w:uiPriority w:val="9"/>
    <w:rPr>
      <w:rFonts w:ascii="Arial" w:hAnsi="Arial" w:eastAsia="Arial" w:cs="Arial"/>
      <w:b/>
      <w:bCs/>
      <w:sz w:val="24"/>
      <w:szCs w:val="24"/>
    </w:rPr>
  </w:style>
  <w:style w:type="paragraph" w:styleId="730">
    <w:name w:val="Heading 6"/>
    <w:basedOn w:val="898"/>
    <w:next w:val="898"/>
    <w:link w:val="731"/>
    <w:uiPriority w:val="9"/>
    <w:unhideWhenUsed/>
    <w:qFormat/>
    <w:pPr>
      <w:keepLines/>
      <w:keepNext/>
      <w:spacing w:before="320" w:after="200"/>
      <w:outlineLvl w:val="5"/>
    </w:pPr>
    <w:rPr>
      <w:rFonts w:ascii="Arial" w:hAnsi="Arial" w:eastAsia="Arial" w:cs="Arial"/>
      <w:b/>
      <w:bCs/>
      <w:sz w:val="22"/>
      <w:szCs w:val="22"/>
    </w:rPr>
  </w:style>
  <w:style w:type="character" w:styleId="731">
    <w:name w:val="Heading 6 Char"/>
    <w:link w:val="730"/>
    <w:uiPriority w:val="9"/>
    <w:rPr>
      <w:rFonts w:ascii="Arial" w:hAnsi="Arial" w:eastAsia="Arial" w:cs="Arial"/>
      <w:b/>
      <w:bCs/>
      <w:sz w:val="22"/>
      <w:szCs w:val="22"/>
    </w:rPr>
  </w:style>
  <w:style w:type="paragraph" w:styleId="732">
    <w:name w:val="Heading 7"/>
    <w:basedOn w:val="898"/>
    <w:next w:val="898"/>
    <w:link w:val="733"/>
    <w:uiPriority w:val="9"/>
    <w:unhideWhenUsed/>
    <w:qFormat/>
    <w:pPr>
      <w:keepLines/>
      <w:keepNext/>
      <w:spacing w:before="320" w:after="200"/>
      <w:outlineLvl w:val="6"/>
    </w:pPr>
    <w:rPr>
      <w:rFonts w:ascii="Arial" w:hAnsi="Arial" w:eastAsia="Arial" w:cs="Arial"/>
      <w:b/>
      <w:bCs/>
      <w:i/>
      <w:iCs/>
      <w:sz w:val="22"/>
      <w:szCs w:val="22"/>
    </w:rPr>
  </w:style>
  <w:style w:type="character" w:styleId="733">
    <w:name w:val="Heading 7 Char"/>
    <w:link w:val="732"/>
    <w:uiPriority w:val="9"/>
    <w:rPr>
      <w:rFonts w:ascii="Arial" w:hAnsi="Arial" w:eastAsia="Arial" w:cs="Arial"/>
      <w:b/>
      <w:bCs/>
      <w:i/>
      <w:iCs/>
      <w:sz w:val="22"/>
      <w:szCs w:val="22"/>
    </w:rPr>
  </w:style>
  <w:style w:type="paragraph" w:styleId="734">
    <w:name w:val="Heading 8"/>
    <w:basedOn w:val="898"/>
    <w:next w:val="898"/>
    <w:link w:val="735"/>
    <w:uiPriority w:val="9"/>
    <w:unhideWhenUsed/>
    <w:qFormat/>
    <w:pPr>
      <w:keepLines/>
      <w:keepNext/>
      <w:spacing w:before="320" w:after="200"/>
      <w:outlineLvl w:val="7"/>
    </w:pPr>
    <w:rPr>
      <w:rFonts w:ascii="Arial" w:hAnsi="Arial" w:eastAsia="Arial" w:cs="Arial"/>
      <w:i/>
      <w:iCs/>
      <w:sz w:val="22"/>
      <w:szCs w:val="22"/>
    </w:rPr>
  </w:style>
  <w:style w:type="character" w:styleId="735">
    <w:name w:val="Heading 8 Char"/>
    <w:link w:val="734"/>
    <w:uiPriority w:val="9"/>
    <w:rPr>
      <w:rFonts w:ascii="Arial" w:hAnsi="Arial" w:eastAsia="Arial" w:cs="Arial"/>
      <w:i/>
      <w:iCs/>
      <w:sz w:val="22"/>
      <w:szCs w:val="22"/>
    </w:rPr>
  </w:style>
  <w:style w:type="paragraph" w:styleId="736">
    <w:name w:val="Heading 9"/>
    <w:basedOn w:val="898"/>
    <w:next w:val="898"/>
    <w:link w:val="737"/>
    <w:uiPriority w:val="9"/>
    <w:unhideWhenUsed/>
    <w:qFormat/>
    <w:pPr>
      <w:keepLines/>
      <w:keepNext/>
      <w:spacing w:before="320" w:after="200"/>
      <w:outlineLvl w:val="8"/>
    </w:pPr>
    <w:rPr>
      <w:rFonts w:ascii="Arial" w:hAnsi="Arial" w:eastAsia="Arial" w:cs="Arial"/>
      <w:i/>
      <w:iCs/>
      <w:sz w:val="21"/>
      <w:szCs w:val="21"/>
    </w:rPr>
  </w:style>
  <w:style w:type="character" w:styleId="737">
    <w:name w:val="Heading 9 Char"/>
    <w:link w:val="736"/>
    <w:uiPriority w:val="9"/>
    <w:rPr>
      <w:rFonts w:ascii="Arial" w:hAnsi="Arial" w:eastAsia="Arial" w:cs="Arial"/>
      <w:i/>
      <w:iCs/>
      <w:sz w:val="21"/>
      <w:szCs w:val="21"/>
    </w:rPr>
  </w:style>
  <w:style w:type="paragraph" w:styleId="738">
    <w:name w:val="List Paragraph"/>
    <w:basedOn w:val="898"/>
    <w:uiPriority w:val="34"/>
    <w:qFormat/>
    <w:pPr>
      <w:contextualSpacing/>
      <w:ind w:left="720"/>
    </w:pPr>
  </w:style>
  <w:style w:type="paragraph" w:styleId="739">
    <w:name w:val="No Spacing"/>
    <w:uiPriority w:val="1"/>
    <w:qFormat/>
    <w:pPr>
      <w:spacing w:before="0" w:after="0" w:line="240" w:lineRule="auto"/>
    </w:pPr>
  </w:style>
  <w:style w:type="paragraph" w:styleId="740">
    <w:name w:val="Title"/>
    <w:basedOn w:val="898"/>
    <w:next w:val="898"/>
    <w:link w:val="741"/>
    <w:uiPriority w:val="10"/>
    <w:qFormat/>
    <w:pPr>
      <w:contextualSpacing/>
      <w:spacing w:before="300" w:after="200"/>
    </w:pPr>
    <w:rPr>
      <w:sz w:val="48"/>
      <w:szCs w:val="48"/>
    </w:rPr>
  </w:style>
  <w:style w:type="character" w:styleId="741">
    <w:name w:val="Title Char"/>
    <w:link w:val="740"/>
    <w:uiPriority w:val="10"/>
    <w:rPr>
      <w:sz w:val="48"/>
      <w:szCs w:val="48"/>
    </w:rPr>
  </w:style>
  <w:style w:type="paragraph" w:styleId="742">
    <w:name w:val="Subtitle"/>
    <w:basedOn w:val="898"/>
    <w:next w:val="898"/>
    <w:link w:val="743"/>
    <w:uiPriority w:val="11"/>
    <w:qFormat/>
    <w:pPr>
      <w:spacing w:before="200" w:after="200"/>
    </w:pPr>
    <w:rPr>
      <w:sz w:val="24"/>
      <w:szCs w:val="24"/>
    </w:rPr>
  </w:style>
  <w:style w:type="character" w:styleId="743">
    <w:name w:val="Subtitle Char"/>
    <w:link w:val="742"/>
    <w:uiPriority w:val="11"/>
    <w:rPr>
      <w:sz w:val="24"/>
      <w:szCs w:val="24"/>
    </w:rPr>
  </w:style>
  <w:style w:type="paragraph" w:styleId="744">
    <w:name w:val="Quote"/>
    <w:basedOn w:val="898"/>
    <w:next w:val="898"/>
    <w:link w:val="745"/>
    <w:uiPriority w:val="29"/>
    <w:qFormat/>
    <w:pPr>
      <w:ind w:left="720" w:right="720"/>
    </w:pPr>
    <w:rPr>
      <w:i/>
    </w:rPr>
  </w:style>
  <w:style w:type="character" w:styleId="745">
    <w:name w:val="Quote Char"/>
    <w:link w:val="744"/>
    <w:uiPriority w:val="29"/>
    <w:rPr>
      <w:i/>
    </w:rPr>
  </w:style>
  <w:style w:type="paragraph" w:styleId="746">
    <w:name w:val="Intense Quote"/>
    <w:basedOn w:val="898"/>
    <w:next w:val="898"/>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name w:val="Intense Quote Char"/>
    <w:link w:val="746"/>
    <w:uiPriority w:val="30"/>
    <w:rPr>
      <w:i/>
    </w:rPr>
  </w:style>
  <w:style w:type="paragraph" w:styleId="748">
    <w:name w:val="Header"/>
    <w:basedOn w:val="898"/>
    <w:link w:val="749"/>
    <w:uiPriority w:val="99"/>
    <w:unhideWhenUsed/>
    <w:pPr>
      <w:spacing w:after="0" w:line="240" w:lineRule="auto"/>
      <w:tabs>
        <w:tab w:val="center" w:pos="7143" w:leader="none"/>
        <w:tab w:val="right" w:pos="14287" w:leader="none"/>
      </w:tabs>
    </w:pPr>
  </w:style>
  <w:style w:type="character" w:styleId="749">
    <w:name w:val="Header Char"/>
    <w:link w:val="748"/>
    <w:uiPriority w:val="99"/>
  </w:style>
  <w:style w:type="paragraph" w:styleId="750">
    <w:name w:val="Footer"/>
    <w:basedOn w:val="898"/>
    <w:link w:val="753"/>
    <w:uiPriority w:val="99"/>
    <w:unhideWhenUsed/>
    <w:pPr>
      <w:spacing w:after="0" w:line="240" w:lineRule="auto"/>
      <w:tabs>
        <w:tab w:val="center" w:pos="7143" w:leader="none"/>
        <w:tab w:val="right" w:pos="14287" w:leader="none"/>
      </w:tabs>
    </w:pPr>
  </w:style>
  <w:style w:type="character" w:styleId="751">
    <w:name w:val="Footer Char"/>
    <w:link w:val="750"/>
    <w:uiPriority w:val="99"/>
  </w:style>
  <w:style w:type="paragraph" w:styleId="752">
    <w:name w:val="Caption"/>
    <w:basedOn w:val="898"/>
    <w:next w:val="898"/>
    <w:uiPriority w:val="35"/>
    <w:semiHidden/>
    <w:unhideWhenUsed/>
    <w:qFormat/>
    <w:pPr>
      <w:spacing w:line="276" w:lineRule="auto"/>
    </w:pPr>
    <w:rPr>
      <w:b/>
      <w:bCs/>
      <w:color w:val="4f81bd" w:themeColor="accent1"/>
      <w:sz w:val="18"/>
      <w:szCs w:val="18"/>
    </w:rPr>
  </w:style>
  <w:style w:type="character" w:styleId="753">
    <w:name w:val="Caption Char"/>
    <w:basedOn w:val="752"/>
    <w:link w:val="750"/>
    <w:uiPriority w:val="99"/>
  </w:style>
  <w:style w:type="table" w:styleId="75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0">
    <w:name w:val="Hyperlink"/>
    <w:uiPriority w:val="99"/>
    <w:unhideWhenUsed/>
    <w:rPr>
      <w:color w:val="0000ff" w:themeColor="hyperlink"/>
      <w:u w:val="single"/>
    </w:rPr>
  </w:style>
  <w:style w:type="paragraph" w:styleId="881">
    <w:name w:val="footnote text"/>
    <w:basedOn w:val="898"/>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uiPriority w:val="99"/>
    <w:unhideWhenUsed/>
    <w:rPr>
      <w:vertAlign w:val="superscript"/>
    </w:rPr>
  </w:style>
  <w:style w:type="paragraph" w:styleId="884">
    <w:name w:val="endnote text"/>
    <w:basedOn w:val="898"/>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uiPriority w:val="99"/>
    <w:semiHidden/>
    <w:unhideWhenUsed/>
    <w:rPr>
      <w:vertAlign w:val="superscript"/>
    </w:rPr>
  </w:style>
  <w:style w:type="paragraph" w:styleId="887">
    <w:name w:val="toc 1"/>
    <w:basedOn w:val="898"/>
    <w:next w:val="898"/>
    <w:uiPriority w:val="39"/>
    <w:unhideWhenUsed/>
    <w:pPr>
      <w:ind w:left="0" w:right="0" w:firstLine="0"/>
      <w:spacing w:after="57"/>
    </w:pPr>
  </w:style>
  <w:style w:type="paragraph" w:styleId="888">
    <w:name w:val="toc 2"/>
    <w:basedOn w:val="898"/>
    <w:next w:val="898"/>
    <w:uiPriority w:val="39"/>
    <w:unhideWhenUsed/>
    <w:pPr>
      <w:ind w:left="283" w:right="0" w:firstLine="0"/>
      <w:spacing w:after="57"/>
    </w:pPr>
  </w:style>
  <w:style w:type="paragraph" w:styleId="889">
    <w:name w:val="toc 3"/>
    <w:basedOn w:val="898"/>
    <w:next w:val="898"/>
    <w:uiPriority w:val="39"/>
    <w:unhideWhenUsed/>
    <w:pPr>
      <w:ind w:left="567" w:right="0" w:firstLine="0"/>
      <w:spacing w:after="57"/>
    </w:pPr>
  </w:style>
  <w:style w:type="paragraph" w:styleId="890">
    <w:name w:val="toc 4"/>
    <w:basedOn w:val="898"/>
    <w:next w:val="898"/>
    <w:uiPriority w:val="39"/>
    <w:unhideWhenUsed/>
    <w:pPr>
      <w:ind w:left="850" w:right="0" w:firstLine="0"/>
      <w:spacing w:after="57"/>
    </w:pPr>
  </w:style>
  <w:style w:type="paragraph" w:styleId="891">
    <w:name w:val="toc 5"/>
    <w:basedOn w:val="898"/>
    <w:next w:val="898"/>
    <w:uiPriority w:val="39"/>
    <w:unhideWhenUsed/>
    <w:pPr>
      <w:ind w:left="1134" w:right="0" w:firstLine="0"/>
      <w:spacing w:after="57"/>
    </w:pPr>
  </w:style>
  <w:style w:type="paragraph" w:styleId="892">
    <w:name w:val="toc 6"/>
    <w:basedOn w:val="898"/>
    <w:next w:val="898"/>
    <w:uiPriority w:val="39"/>
    <w:unhideWhenUsed/>
    <w:pPr>
      <w:ind w:left="1417" w:right="0" w:firstLine="0"/>
      <w:spacing w:after="57"/>
    </w:pPr>
  </w:style>
  <w:style w:type="paragraph" w:styleId="893">
    <w:name w:val="toc 7"/>
    <w:basedOn w:val="898"/>
    <w:next w:val="898"/>
    <w:uiPriority w:val="39"/>
    <w:unhideWhenUsed/>
    <w:pPr>
      <w:ind w:left="1701" w:right="0" w:firstLine="0"/>
      <w:spacing w:after="57"/>
    </w:pPr>
  </w:style>
  <w:style w:type="paragraph" w:styleId="894">
    <w:name w:val="toc 8"/>
    <w:basedOn w:val="898"/>
    <w:next w:val="898"/>
    <w:uiPriority w:val="39"/>
    <w:unhideWhenUsed/>
    <w:pPr>
      <w:ind w:left="1984" w:right="0" w:firstLine="0"/>
      <w:spacing w:after="57"/>
    </w:pPr>
  </w:style>
  <w:style w:type="paragraph" w:styleId="895">
    <w:name w:val="toc 9"/>
    <w:basedOn w:val="898"/>
    <w:next w:val="898"/>
    <w:uiPriority w:val="39"/>
    <w:unhideWhenUsed/>
    <w:pPr>
      <w:ind w:left="2268" w:right="0" w:firstLine="0"/>
      <w:spacing w:after="57"/>
    </w:pPr>
  </w:style>
  <w:style w:type="paragraph" w:styleId="896">
    <w:name w:val="TOC Heading"/>
    <w:uiPriority w:val="39"/>
    <w:unhideWhenUsed/>
  </w:style>
  <w:style w:type="paragraph" w:styleId="897">
    <w:name w:val="table of figures"/>
    <w:basedOn w:val="898"/>
    <w:next w:val="898"/>
    <w:uiPriority w:val="99"/>
    <w:unhideWhenUsed/>
    <w:pPr>
      <w:spacing w:after="0" w:afterAutospacing="0"/>
    </w:pPr>
  </w:style>
  <w:style w:type="paragraph" w:styleId="898" w:default="1">
    <w:name w:val="Normal"/>
    <w:next w:val="910"/>
    <w:link w:val="898"/>
    <w:qFormat/>
    <w:pPr>
      <w:jc w:val="both"/>
      <w:widowControl w:val="off"/>
    </w:pPr>
    <w:rPr>
      <w:sz w:val="21"/>
      <w:szCs w:val="22"/>
      <w:lang w:val="en-US" w:eastAsia="zh-CN" w:bidi="ar-SA"/>
    </w:rPr>
  </w:style>
  <w:style w:type="paragraph" w:styleId="899">
    <w:name w:val="标题 1"/>
    <w:basedOn w:val="898"/>
    <w:next w:val="900"/>
    <w:link w:val="911"/>
    <w:qFormat/>
    <w:pPr>
      <w:jc w:val="center"/>
      <w:keepNext/>
      <w:outlineLvl w:val="0"/>
    </w:pPr>
    <w:rPr>
      <w:rFonts w:ascii="楷体_GB2312" w:hAnsi="Times New Roman" w:eastAsia="楷体_GB2312" w:cs="Times New Roman"/>
      <w:sz w:val="28"/>
      <w:szCs w:val="28"/>
    </w:rPr>
  </w:style>
  <w:style w:type="paragraph" w:styleId="900">
    <w:name w:val="标题 2"/>
    <w:basedOn w:val="898"/>
    <w:next w:val="898"/>
    <w:link w:val="912"/>
    <w:qFormat/>
    <w:pPr>
      <w:jc w:val="center"/>
      <w:keepLines/>
      <w:keepNext/>
      <w:spacing w:before="260" w:after="260" w:line="416" w:lineRule="auto"/>
      <w:outlineLvl w:val="1"/>
    </w:pPr>
    <w:rPr>
      <w:rFonts w:ascii="Arial" w:hAnsi="Arial" w:eastAsia="幼圆" w:cs="Arial"/>
      <w:b/>
      <w:bCs/>
      <w:sz w:val="44"/>
      <w:szCs w:val="44"/>
    </w:rPr>
  </w:style>
  <w:style w:type="paragraph" w:styleId="901">
    <w:name w:val="标题 3"/>
    <w:basedOn w:val="898"/>
    <w:next w:val="898"/>
    <w:link w:val="913"/>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2">
    <w:name w:val="标题 4"/>
    <w:basedOn w:val="898"/>
    <w:next w:val="898"/>
    <w:link w:val="914"/>
    <w:qFormat/>
    <w:pPr>
      <w:keepLines/>
      <w:keepNext/>
      <w:spacing w:before="280" w:after="290" w:line="376" w:lineRule="auto"/>
      <w:outlineLvl w:val="3"/>
    </w:pPr>
    <w:rPr>
      <w:rFonts w:ascii="Arial" w:hAnsi="Arial" w:eastAsia="黑体" w:cs="Arial"/>
      <w:b/>
      <w:bCs/>
      <w:sz w:val="28"/>
      <w:szCs w:val="28"/>
    </w:rPr>
  </w:style>
  <w:style w:type="paragraph" w:styleId="903">
    <w:name w:val="标题 5"/>
    <w:basedOn w:val="898"/>
    <w:next w:val="916"/>
    <w:link w:val="915"/>
    <w:qFormat/>
    <w:pPr>
      <w:keepNext/>
      <w:outlineLvl w:val="4"/>
    </w:pPr>
    <w:rPr>
      <w:rFonts w:ascii="宋体" w:hAnsi="Times New Roman" w:eastAsia="宋体" w:cs="Times New Roman"/>
      <w:color w:val="000000"/>
      <w:sz w:val="28"/>
      <w:szCs w:val="28"/>
    </w:rPr>
  </w:style>
  <w:style w:type="paragraph" w:styleId="904">
    <w:name w:val="标题 6"/>
    <w:basedOn w:val="898"/>
    <w:next w:val="898"/>
    <w:link w:val="91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5">
    <w:name w:val="标题 7"/>
    <w:basedOn w:val="898"/>
    <w:next w:val="898"/>
    <w:link w:val="91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6">
    <w:name w:val="标题 8"/>
    <w:basedOn w:val="898"/>
    <w:next w:val="898"/>
    <w:link w:val="92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7">
    <w:name w:val="标题 9"/>
    <w:basedOn w:val="898"/>
    <w:next w:val="898"/>
    <w:link w:val="921"/>
    <w:qFormat/>
    <w:pPr>
      <w:numPr>
        <w:ilvl w:val="8"/>
        <w:numId w:val="1"/>
      </w:numPr>
      <w:keepLines/>
      <w:keepNext/>
      <w:spacing w:before="240" w:after="64" w:line="320" w:lineRule="auto"/>
      <w:outlineLvl w:val="8"/>
    </w:pPr>
    <w:rPr>
      <w:rFonts w:ascii="Arial" w:hAnsi="Arial" w:eastAsia="黑体" w:cs="Times New Roman"/>
      <w:szCs w:val="21"/>
    </w:rPr>
  </w:style>
  <w:style w:type="character" w:styleId="908">
    <w:name w:val="默认段落字体"/>
    <w:next w:val="908"/>
    <w:link w:val="898"/>
    <w:uiPriority w:val="1"/>
    <w:unhideWhenUsed/>
  </w:style>
  <w:style w:type="table" w:styleId="909">
    <w:name w:val="普通表格"/>
    <w:next w:val="909"/>
    <w:link w:val="898"/>
    <w:uiPriority w:val="99"/>
    <w:unhideWhenUsed/>
    <w:tblPr/>
  </w:style>
  <w:style w:type="paragraph" w:styleId="910">
    <w:name w:val="索引 4"/>
    <w:basedOn w:val="898"/>
    <w:next w:val="898"/>
    <w:link w:val="898"/>
    <w:qFormat/>
    <w:pPr>
      <w:ind w:left="600"/>
    </w:pPr>
    <w:rPr>
      <w:sz w:val="21"/>
    </w:rPr>
  </w:style>
  <w:style w:type="character" w:styleId="911">
    <w:name w:val="标题 1 Char"/>
    <w:next w:val="911"/>
    <w:link w:val="899"/>
    <w:rPr>
      <w:rFonts w:ascii="楷体_GB2312" w:hAnsi="Times New Roman" w:eastAsia="楷体_GB2312" w:cs="Times New Roman"/>
      <w:sz w:val="28"/>
      <w:szCs w:val="28"/>
    </w:rPr>
  </w:style>
  <w:style w:type="character" w:styleId="912">
    <w:name w:val="标题 2 Char"/>
    <w:next w:val="912"/>
    <w:link w:val="900"/>
    <w:rPr>
      <w:rFonts w:ascii="Arial" w:hAnsi="Arial" w:eastAsia="幼圆" w:cs="Arial"/>
      <w:b/>
      <w:bCs/>
      <w:sz w:val="44"/>
      <w:szCs w:val="44"/>
    </w:rPr>
  </w:style>
  <w:style w:type="character" w:styleId="913">
    <w:name w:val="标题 3 Char"/>
    <w:next w:val="913"/>
    <w:link w:val="901"/>
    <w:rPr>
      <w:rFonts w:ascii="Times New Roman" w:hAnsi="Times New Roman" w:eastAsia="宋体" w:cs="Times New Roman"/>
      <w:b/>
      <w:bCs/>
      <w:sz w:val="32"/>
      <w:szCs w:val="32"/>
    </w:rPr>
  </w:style>
  <w:style w:type="character" w:styleId="914">
    <w:name w:val="标题 4 Char"/>
    <w:next w:val="914"/>
    <w:link w:val="902"/>
    <w:rPr>
      <w:rFonts w:ascii="Arial" w:hAnsi="Arial" w:eastAsia="黑体" w:cs="Arial"/>
      <w:b/>
      <w:bCs/>
      <w:sz w:val="28"/>
      <w:szCs w:val="28"/>
    </w:rPr>
  </w:style>
  <w:style w:type="character" w:styleId="915">
    <w:name w:val="标题 5 Char"/>
    <w:next w:val="915"/>
    <w:link w:val="903"/>
    <w:rPr>
      <w:rFonts w:ascii="宋体" w:hAnsi="Times New Roman" w:eastAsia="宋体" w:cs="Times New Roman"/>
      <w:color w:val="000000"/>
      <w:sz w:val="28"/>
      <w:szCs w:val="28"/>
    </w:rPr>
  </w:style>
  <w:style w:type="paragraph" w:styleId="916">
    <w:name w:val="正文缩进"/>
    <w:basedOn w:val="898"/>
    <w:next w:val="916"/>
    <w:link w:val="917"/>
    <w:pPr>
      <w:ind w:firstLine="420"/>
    </w:pPr>
    <w:rPr>
      <w:szCs w:val="21"/>
    </w:rPr>
  </w:style>
  <w:style w:type="character" w:styleId="917">
    <w:name w:val="正文缩进 Char"/>
    <w:next w:val="917"/>
    <w:link w:val="916"/>
    <w:rPr>
      <w:szCs w:val="21"/>
    </w:rPr>
  </w:style>
  <w:style w:type="character" w:styleId="918">
    <w:name w:val="标题 6 Char"/>
    <w:next w:val="918"/>
    <w:link w:val="904"/>
    <w:rPr>
      <w:rFonts w:ascii="Arial" w:hAnsi="Arial" w:eastAsia="黑体" w:cs="Times New Roman"/>
      <w:b/>
      <w:bCs/>
      <w:sz w:val="24"/>
      <w:szCs w:val="24"/>
    </w:rPr>
  </w:style>
  <w:style w:type="character" w:styleId="919">
    <w:name w:val="标题 7 Char"/>
    <w:next w:val="919"/>
    <w:link w:val="905"/>
    <w:rPr>
      <w:rFonts w:ascii="Times New Roman" w:hAnsi="Times New Roman" w:eastAsia="宋体" w:cs="Times New Roman"/>
      <w:b/>
      <w:bCs/>
      <w:sz w:val="24"/>
      <w:szCs w:val="24"/>
    </w:rPr>
  </w:style>
  <w:style w:type="character" w:styleId="920">
    <w:name w:val="标题 8 Char"/>
    <w:next w:val="920"/>
    <w:link w:val="906"/>
    <w:rPr>
      <w:rFonts w:ascii="Arial" w:hAnsi="Arial" w:eastAsia="黑体" w:cs="Times New Roman"/>
      <w:sz w:val="24"/>
      <w:szCs w:val="24"/>
    </w:rPr>
  </w:style>
  <w:style w:type="character" w:styleId="921">
    <w:name w:val="标题 9 Char"/>
    <w:next w:val="921"/>
    <w:link w:val="907"/>
    <w:rPr>
      <w:rFonts w:ascii="Arial" w:hAnsi="Arial" w:eastAsia="黑体" w:cs="Times New Roman"/>
      <w:szCs w:val="21"/>
    </w:rPr>
  </w:style>
  <w:style w:type="paragraph" w:styleId="922">
    <w:name w:val="列表 3"/>
    <w:basedOn w:val="898"/>
    <w:next w:val="922"/>
    <w:link w:val="898"/>
    <w:pPr>
      <w:ind w:left="100" w:hanging="200"/>
    </w:pPr>
    <w:rPr>
      <w:rFonts w:ascii="Times New Roman" w:hAnsi="Times New Roman" w:eastAsia="宋体" w:cs="Times New Roman"/>
      <w:szCs w:val="21"/>
    </w:rPr>
  </w:style>
  <w:style w:type="paragraph" w:styleId="923">
    <w:name w:val="目录 7"/>
    <w:basedOn w:val="898"/>
    <w:next w:val="898"/>
    <w:link w:val="898"/>
    <w:semiHidden/>
    <w:pPr>
      <w:ind w:left="1260"/>
      <w:jc w:val="left"/>
    </w:pPr>
    <w:rPr>
      <w:rFonts w:ascii="Times New Roman" w:hAnsi="Times New Roman" w:eastAsia="宋体" w:cs="Times New Roman"/>
      <w:szCs w:val="21"/>
    </w:rPr>
  </w:style>
  <w:style w:type="paragraph" w:styleId="924">
    <w:name w:val="文档结构图"/>
    <w:basedOn w:val="898"/>
    <w:next w:val="924"/>
    <w:link w:val="925"/>
    <w:semiHidden/>
    <w:pPr>
      <w:shd w:val="clear" w:color="auto" w:fill="000080"/>
    </w:pPr>
    <w:rPr>
      <w:rFonts w:ascii="Times New Roman" w:hAnsi="Times New Roman" w:eastAsia="宋体" w:cs="Times New Roman"/>
      <w:szCs w:val="21"/>
    </w:rPr>
  </w:style>
  <w:style w:type="character" w:styleId="925">
    <w:name w:val="文档结构图 Char"/>
    <w:next w:val="925"/>
    <w:link w:val="924"/>
    <w:semiHidden/>
    <w:rPr>
      <w:rFonts w:ascii="Times New Roman" w:hAnsi="Times New Roman" w:eastAsia="宋体" w:cs="Times New Roman"/>
      <w:szCs w:val="21"/>
      <w:shd w:val="clear" w:color="auto" w:fill="000080"/>
    </w:rPr>
  </w:style>
  <w:style w:type="paragraph" w:styleId="926">
    <w:name w:val="批注文字"/>
    <w:basedOn w:val="898"/>
    <w:next w:val="926"/>
    <w:link w:val="927"/>
    <w:unhideWhenUsed/>
    <w:pPr>
      <w:jc w:val="left"/>
    </w:pPr>
  </w:style>
  <w:style w:type="character" w:styleId="927">
    <w:name w:val="批注文字 Char"/>
    <w:next w:val="927"/>
    <w:link w:val="926"/>
    <w:uiPriority w:val="99"/>
    <w:semiHidden/>
  </w:style>
  <w:style w:type="paragraph" w:styleId="928">
    <w:name w:val="正文文本 3"/>
    <w:basedOn w:val="898"/>
    <w:next w:val="928"/>
    <w:link w:val="929"/>
    <w:rPr>
      <w:rFonts w:ascii="仿宋_GB2312" w:hAnsi="Arial" w:eastAsia="仿宋_GB2312" w:cs="Times New Roman"/>
      <w:sz w:val="32"/>
      <w:szCs w:val="32"/>
    </w:rPr>
  </w:style>
  <w:style w:type="character" w:styleId="929">
    <w:name w:val="正文文本 3 Char"/>
    <w:next w:val="929"/>
    <w:link w:val="928"/>
    <w:rPr>
      <w:rFonts w:ascii="仿宋_GB2312" w:hAnsi="Arial" w:eastAsia="仿宋_GB2312" w:cs="Times New Roman"/>
      <w:sz w:val="32"/>
      <w:szCs w:val="32"/>
    </w:rPr>
  </w:style>
  <w:style w:type="paragraph" w:styleId="930">
    <w:name w:val="正文文本"/>
    <w:basedOn w:val="898"/>
    <w:next w:val="930"/>
    <w:link w:val="931"/>
    <w:rPr>
      <w:rFonts w:ascii="楷体_GB2312" w:hAnsi="Arial" w:eastAsia="楷体_GB2312" w:cs="Times New Roman"/>
      <w:sz w:val="28"/>
      <w:szCs w:val="28"/>
    </w:rPr>
  </w:style>
  <w:style w:type="character" w:styleId="931">
    <w:name w:val="正文文本 Char"/>
    <w:next w:val="931"/>
    <w:link w:val="930"/>
    <w:rPr>
      <w:rFonts w:ascii="楷体_GB2312" w:hAnsi="Arial" w:eastAsia="楷体_GB2312" w:cs="Times New Roman"/>
      <w:sz w:val="28"/>
      <w:szCs w:val="28"/>
    </w:rPr>
  </w:style>
  <w:style w:type="paragraph" w:styleId="932">
    <w:name w:val="正文文本缩进"/>
    <w:basedOn w:val="898"/>
    <w:next w:val="932"/>
    <w:link w:val="933"/>
    <w:unhideWhenUsed/>
    <w:pPr>
      <w:ind w:left="420"/>
      <w:spacing w:after="120"/>
    </w:pPr>
  </w:style>
  <w:style w:type="character" w:styleId="933">
    <w:name w:val="正文文本缩进 Char"/>
    <w:next w:val="933"/>
    <w:link w:val="932"/>
    <w:uiPriority w:val="99"/>
    <w:semiHidden/>
  </w:style>
  <w:style w:type="paragraph" w:styleId="934">
    <w:name w:val="列表 2"/>
    <w:basedOn w:val="898"/>
    <w:next w:val="934"/>
    <w:link w:val="898"/>
    <w:pPr>
      <w:ind w:left="100" w:hanging="200"/>
    </w:pPr>
    <w:rPr>
      <w:rFonts w:ascii="Times New Roman" w:hAnsi="Times New Roman" w:eastAsia="宋体" w:cs="Times New Roman"/>
      <w:szCs w:val="21"/>
    </w:rPr>
  </w:style>
  <w:style w:type="paragraph" w:styleId="935">
    <w:name w:val="目录 5"/>
    <w:basedOn w:val="898"/>
    <w:next w:val="898"/>
    <w:link w:val="898"/>
    <w:semiHidden/>
    <w:pPr>
      <w:ind w:left="840"/>
      <w:jc w:val="left"/>
    </w:pPr>
    <w:rPr>
      <w:rFonts w:ascii="Times New Roman" w:hAnsi="Times New Roman" w:eastAsia="宋体" w:cs="Times New Roman"/>
      <w:szCs w:val="21"/>
    </w:rPr>
  </w:style>
  <w:style w:type="paragraph" w:styleId="936">
    <w:name w:val="目录 3"/>
    <w:basedOn w:val="898"/>
    <w:next w:val="898"/>
    <w:link w:val="898"/>
    <w:semiHidden/>
    <w:pPr>
      <w:ind w:left="420"/>
      <w:jc w:val="left"/>
    </w:pPr>
    <w:rPr>
      <w:rFonts w:ascii="Times New Roman" w:hAnsi="Times New Roman" w:eastAsia="宋体" w:cs="Times New Roman"/>
      <w:i/>
      <w:iCs/>
      <w:szCs w:val="24"/>
    </w:rPr>
  </w:style>
  <w:style w:type="paragraph" w:styleId="937">
    <w:name w:val="纯文本"/>
    <w:basedOn w:val="898"/>
    <w:next w:val="937"/>
    <w:link w:val="938"/>
    <w:qFormat/>
    <w:rPr>
      <w:rFonts w:ascii="宋体" w:hAnsi="Courier New" w:eastAsia="宋体" w:cs="Courier New"/>
      <w:szCs w:val="21"/>
    </w:rPr>
  </w:style>
  <w:style w:type="character" w:styleId="938">
    <w:name w:val="纯文本 Char"/>
    <w:next w:val="938"/>
    <w:link w:val="937"/>
    <w:rPr>
      <w:rFonts w:ascii="宋体" w:hAnsi="Courier New" w:eastAsia="宋体" w:cs="Courier New"/>
      <w:szCs w:val="21"/>
    </w:rPr>
  </w:style>
  <w:style w:type="paragraph" w:styleId="939">
    <w:name w:val="目录 8"/>
    <w:basedOn w:val="898"/>
    <w:next w:val="898"/>
    <w:link w:val="898"/>
    <w:semiHidden/>
    <w:pPr>
      <w:ind w:left="1470"/>
      <w:jc w:val="left"/>
    </w:pPr>
    <w:rPr>
      <w:rFonts w:ascii="Times New Roman" w:hAnsi="Times New Roman" w:eastAsia="宋体" w:cs="Times New Roman"/>
      <w:szCs w:val="21"/>
    </w:rPr>
  </w:style>
  <w:style w:type="paragraph" w:styleId="940">
    <w:name w:val="日期"/>
    <w:basedOn w:val="898"/>
    <w:next w:val="898"/>
    <w:link w:val="941"/>
    <w:rPr>
      <w:rFonts w:ascii="Times New Roman" w:hAnsi="Times New Roman" w:eastAsia="宋体" w:cs="Times New Roman"/>
      <w:sz w:val="24"/>
      <w:szCs w:val="24"/>
    </w:rPr>
  </w:style>
  <w:style w:type="character" w:styleId="941">
    <w:name w:val="日期 Char"/>
    <w:next w:val="941"/>
    <w:link w:val="940"/>
    <w:rPr>
      <w:rFonts w:ascii="Times New Roman" w:hAnsi="Times New Roman" w:eastAsia="宋体" w:cs="Times New Roman"/>
      <w:sz w:val="24"/>
      <w:szCs w:val="24"/>
    </w:rPr>
  </w:style>
  <w:style w:type="paragraph" w:styleId="942">
    <w:name w:val="正文文本缩进 2"/>
    <w:basedOn w:val="898"/>
    <w:next w:val="942"/>
    <w:link w:val="943"/>
    <w:pPr>
      <w:ind w:left="630" w:firstLine="645"/>
    </w:pPr>
    <w:rPr>
      <w:rFonts w:ascii="Arial" w:hAnsi="Arial" w:eastAsia="仿宋_GB2312" w:cs="Arial"/>
      <w:sz w:val="32"/>
      <w:szCs w:val="32"/>
    </w:rPr>
  </w:style>
  <w:style w:type="character" w:styleId="943">
    <w:name w:val="正文文本缩进 2 Char"/>
    <w:next w:val="943"/>
    <w:link w:val="942"/>
    <w:rPr>
      <w:rFonts w:ascii="Arial" w:hAnsi="Arial" w:eastAsia="仿宋_GB2312" w:cs="Arial"/>
      <w:sz w:val="32"/>
      <w:szCs w:val="32"/>
    </w:rPr>
  </w:style>
  <w:style w:type="paragraph" w:styleId="944">
    <w:name w:val="批注框文本"/>
    <w:basedOn w:val="898"/>
    <w:next w:val="944"/>
    <w:link w:val="945"/>
    <w:semiHidden/>
    <w:rPr>
      <w:rFonts w:ascii="Times New Roman" w:hAnsi="Times New Roman" w:eastAsia="宋体" w:cs="Times New Roman"/>
      <w:sz w:val="18"/>
      <w:szCs w:val="18"/>
    </w:rPr>
  </w:style>
  <w:style w:type="character" w:styleId="945">
    <w:name w:val="批注框文本 Char"/>
    <w:next w:val="945"/>
    <w:link w:val="944"/>
    <w:semiHidden/>
    <w:rPr>
      <w:rFonts w:ascii="Times New Roman" w:hAnsi="Times New Roman" w:eastAsia="宋体" w:cs="Times New Roman"/>
      <w:sz w:val="18"/>
      <w:szCs w:val="18"/>
    </w:rPr>
  </w:style>
  <w:style w:type="paragraph" w:styleId="946">
    <w:name w:val="页脚"/>
    <w:basedOn w:val="898"/>
    <w:next w:val="946"/>
    <w:link w:val="947"/>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47">
    <w:name w:val="页脚 Char"/>
    <w:next w:val="947"/>
    <w:link w:val="946"/>
    <w:uiPriority w:val="99"/>
    <w:rPr>
      <w:rFonts w:ascii="Times New Roman" w:hAnsi="Times New Roman" w:eastAsia="宋体" w:cs="Times New Roman"/>
      <w:sz w:val="18"/>
      <w:szCs w:val="18"/>
    </w:rPr>
  </w:style>
  <w:style w:type="paragraph" w:styleId="948">
    <w:name w:val="页眉"/>
    <w:basedOn w:val="898"/>
    <w:next w:val="948"/>
    <w:link w:val="94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9">
    <w:name w:val="页眉 Char"/>
    <w:next w:val="949"/>
    <w:link w:val="948"/>
    <w:rPr>
      <w:rFonts w:ascii="Times New Roman" w:hAnsi="Times New Roman" w:eastAsia="宋体" w:cs="Times New Roman"/>
      <w:sz w:val="18"/>
      <w:szCs w:val="18"/>
    </w:rPr>
  </w:style>
  <w:style w:type="paragraph" w:styleId="950">
    <w:name w:val="目录 1"/>
    <w:basedOn w:val="898"/>
    <w:next w:val="898"/>
    <w:link w:val="89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1">
    <w:name w:val="目录 4"/>
    <w:basedOn w:val="898"/>
    <w:next w:val="898"/>
    <w:link w:val="898"/>
    <w:semiHidden/>
    <w:pPr>
      <w:ind w:left="630"/>
      <w:jc w:val="left"/>
    </w:pPr>
    <w:rPr>
      <w:rFonts w:ascii="Times New Roman" w:hAnsi="Times New Roman" w:eastAsia="宋体" w:cs="Times New Roman"/>
      <w:szCs w:val="21"/>
    </w:rPr>
  </w:style>
  <w:style w:type="paragraph" w:styleId="952">
    <w:name w:val="列表"/>
    <w:basedOn w:val="898"/>
    <w:next w:val="952"/>
    <w:link w:val="898"/>
    <w:pPr>
      <w:ind w:left="200" w:hanging="200"/>
    </w:pPr>
    <w:rPr>
      <w:rFonts w:ascii="Times New Roman" w:hAnsi="Times New Roman" w:eastAsia="宋体" w:cs="Times New Roman"/>
      <w:szCs w:val="21"/>
    </w:rPr>
  </w:style>
  <w:style w:type="paragraph" w:styleId="953">
    <w:name w:val="目录 6"/>
    <w:basedOn w:val="898"/>
    <w:next w:val="898"/>
    <w:link w:val="898"/>
    <w:semiHidden/>
    <w:pPr>
      <w:ind w:left="1050"/>
      <w:jc w:val="left"/>
    </w:pPr>
    <w:rPr>
      <w:rFonts w:ascii="Times New Roman" w:hAnsi="Times New Roman" w:eastAsia="宋体" w:cs="Times New Roman"/>
      <w:szCs w:val="21"/>
    </w:rPr>
  </w:style>
  <w:style w:type="paragraph" w:styleId="954">
    <w:name w:val="正文文本缩进 3"/>
    <w:basedOn w:val="898"/>
    <w:next w:val="954"/>
    <w:link w:val="955"/>
    <w:pPr>
      <w:ind w:left="645" w:firstLine="645"/>
    </w:pPr>
    <w:rPr>
      <w:rFonts w:ascii="Arial" w:hAnsi="Arial" w:eastAsia="仿宋_GB2312" w:cs="Arial"/>
      <w:color w:val="ffff00"/>
      <w:sz w:val="32"/>
      <w:szCs w:val="32"/>
    </w:rPr>
  </w:style>
  <w:style w:type="character" w:styleId="955">
    <w:name w:val="正文文本缩进 3 Char"/>
    <w:next w:val="955"/>
    <w:link w:val="954"/>
    <w:rPr>
      <w:rFonts w:ascii="Arial" w:hAnsi="Arial" w:eastAsia="仿宋_GB2312" w:cs="Arial"/>
      <w:color w:val="ffff00"/>
      <w:sz w:val="32"/>
      <w:szCs w:val="32"/>
    </w:rPr>
  </w:style>
  <w:style w:type="paragraph" w:styleId="956">
    <w:name w:val="图表目录"/>
    <w:basedOn w:val="898"/>
    <w:next w:val="898"/>
    <w:link w:val="898"/>
    <w:semiHidden/>
    <w:pPr>
      <w:ind w:left="840" w:hanging="420"/>
    </w:pPr>
    <w:rPr>
      <w:rFonts w:ascii="Times New Roman" w:hAnsi="Times New Roman" w:eastAsia="宋体" w:cs="Times New Roman"/>
      <w:szCs w:val="21"/>
    </w:rPr>
  </w:style>
  <w:style w:type="paragraph" w:styleId="957">
    <w:name w:val="目录 2"/>
    <w:basedOn w:val="898"/>
    <w:next w:val="898"/>
    <w:link w:val="898"/>
    <w:semiHidden/>
    <w:pPr>
      <w:ind w:left="210"/>
      <w:jc w:val="left"/>
    </w:pPr>
    <w:rPr>
      <w:rFonts w:ascii="Times New Roman" w:hAnsi="Times New Roman" w:eastAsia="宋体" w:cs="Times New Roman"/>
      <w:smallCaps/>
      <w:szCs w:val="24"/>
    </w:rPr>
  </w:style>
  <w:style w:type="paragraph" w:styleId="958">
    <w:name w:val="目录 9"/>
    <w:basedOn w:val="898"/>
    <w:next w:val="898"/>
    <w:link w:val="898"/>
    <w:semiHidden/>
    <w:pPr>
      <w:ind w:left="1680"/>
      <w:jc w:val="left"/>
    </w:pPr>
    <w:rPr>
      <w:rFonts w:ascii="Times New Roman" w:hAnsi="Times New Roman" w:eastAsia="宋体" w:cs="Times New Roman"/>
      <w:szCs w:val="21"/>
    </w:rPr>
  </w:style>
  <w:style w:type="paragraph" w:styleId="959">
    <w:name w:val="正文文本 2"/>
    <w:basedOn w:val="898"/>
    <w:next w:val="959"/>
    <w:link w:val="960"/>
    <w:pPr>
      <w:jc w:val="center"/>
      <w:widowControl/>
    </w:pPr>
    <w:rPr>
      <w:rFonts w:ascii="楷体_GB2312" w:hAnsi="Times New Roman" w:eastAsia="楷体_GB2312" w:cs="Times New Roman"/>
      <w:sz w:val="28"/>
      <w:szCs w:val="28"/>
    </w:rPr>
  </w:style>
  <w:style w:type="character" w:styleId="960">
    <w:name w:val="正文文本 2 Char"/>
    <w:next w:val="960"/>
    <w:link w:val="959"/>
    <w:rPr>
      <w:rFonts w:ascii="楷体_GB2312" w:hAnsi="Times New Roman" w:eastAsia="楷体_GB2312" w:cs="Times New Roman"/>
      <w:sz w:val="28"/>
      <w:szCs w:val="28"/>
    </w:rPr>
  </w:style>
  <w:style w:type="paragraph" w:styleId="961">
    <w:name w:val="普通(网站)"/>
    <w:basedOn w:val="898"/>
    <w:next w:val="961"/>
    <w:link w:val="898"/>
    <w:uiPriority w:val="99"/>
    <w:pPr>
      <w:jc w:val="left"/>
      <w:spacing w:before="100" w:beforeAutospacing="1" w:after="100" w:afterAutospacing="1"/>
      <w:widowControl/>
    </w:pPr>
    <w:rPr>
      <w:rFonts w:ascii="宋体" w:hAnsi="宋体" w:eastAsia="宋体" w:cs="宋体"/>
      <w:sz w:val="24"/>
      <w:szCs w:val="24"/>
    </w:rPr>
  </w:style>
  <w:style w:type="paragraph" w:styleId="962">
    <w:name w:val="索引 1"/>
    <w:basedOn w:val="898"/>
    <w:next w:val="898"/>
    <w:link w:val="898"/>
    <w:semiHidden/>
    <w:pPr>
      <w:spacing w:line="240" w:lineRule="atLeast"/>
    </w:pPr>
    <w:rPr>
      <w:rFonts w:ascii="Times New Roman" w:hAnsi="Times New Roman" w:eastAsia="宋体" w:cs="Times New Roman"/>
      <w:b/>
      <w:bCs/>
      <w:szCs w:val="21"/>
    </w:rPr>
  </w:style>
  <w:style w:type="paragraph" w:styleId="963">
    <w:name w:val="批注主题"/>
    <w:basedOn w:val="926"/>
    <w:next w:val="926"/>
    <w:link w:val="964"/>
    <w:semiHidden/>
    <w:rPr>
      <w:rFonts w:ascii="Times New Roman" w:hAnsi="Times New Roman" w:eastAsia="宋体" w:cs="Times New Roman"/>
      <w:b/>
      <w:bCs/>
      <w:szCs w:val="21"/>
    </w:rPr>
  </w:style>
  <w:style w:type="character" w:styleId="964">
    <w:name w:val="批注主题 Char"/>
    <w:next w:val="964"/>
    <w:link w:val="963"/>
    <w:semiHidden/>
    <w:rPr>
      <w:rFonts w:ascii="Times New Roman" w:hAnsi="Times New Roman" w:eastAsia="宋体" w:cs="Times New Roman"/>
      <w:b/>
      <w:bCs/>
      <w:szCs w:val="21"/>
    </w:rPr>
  </w:style>
  <w:style w:type="paragraph" w:styleId="965">
    <w:name w:val="正文首行缩进"/>
    <w:basedOn w:val="898"/>
    <w:next w:val="965"/>
    <w:link w:val="966"/>
    <w:pPr>
      <w:ind w:firstLine="200"/>
      <w:spacing w:line="360" w:lineRule="auto"/>
    </w:pPr>
    <w:rPr>
      <w:rFonts w:ascii="仿宋_GB2312" w:hAnsi="Times New Roman" w:eastAsia="仿宋_GB2312" w:cs="Times New Roman"/>
      <w:sz w:val="30"/>
      <w:szCs w:val="30"/>
    </w:rPr>
  </w:style>
  <w:style w:type="character" w:styleId="966">
    <w:name w:val="正文首行缩进 Char"/>
    <w:next w:val="966"/>
    <w:link w:val="965"/>
    <w:rPr>
      <w:rFonts w:ascii="仿宋_GB2312" w:hAnsi="Times New Roman" w:eastAsia="仿宋_GB2312" w:cs="Times New Roman"/>
      <w:sz w:val="30"/>
      <w:szCs w:val="30"/>
    </w:rPr>
  </w:style>
  <w:style w:type="paragraph" w:styleId="967">
    <w:name w:val="正文首行缩进 2"/>
    <w:basedOn w:val="932"/>
    <w:next w:val="967"/>
    <w:link w:val="968"/>
    <w:pPr>
      <w:ind w:left="0" w:firstLine="420"/>
      <w:spacing w:after="0" w:line="360" w:lineRule="auto"/>
    </w:pPr>
    <w:rPr>
      <w:rFonts w:ascii="宋体" w:hAnsi="宋体" w:eastAsia="宋体" w:cs="Times New Roman"/>
      <w:szCs w:val="20"/>
    </w:rPr>
  </w:style>
  <w:style w:type="character" w:styleId="968">
    <w:name w:val="正文首行缩进 2 Char"/>
    <w:next w:val="968"/>
    <w:link w:val="967"/>
    <w:rPr>
      <w:rFonts w:ascii="宋体" w:hAnsi="宋体" w:eastAsia="宋体" w:cs="Times New Roman"/>
      <w:szCs w:val="20"/>
    </w:rPr>
  </w:style>
  <w:style w:type="table" w:styleId="969">
    <w:name w:val="网格型"/>
    <w:basedOn w:val="909"/>
    <w:next w:val="969"/>
    <w:link w:val="898"/>
    <w:pPr>
      <w:jc w:val="both"/>
      <w:widowControl w:val="off"/>
    </w:pPr>
    <w:rPr>
      <w:rFonts w:ascii="Times New Roman" w:hAnsi="Times New Roman" w:eastAsia="宋体" w:cs="Times New Roman"/>
      <w:sz w:val="20"/>
      <w:szCs w:val="20"/>
    </w:rPr>
    <w:tblPr/>
  </w:style>
  <w:style w:type="character" w:styleId="970">
    <w:name w:val="要点"/>
    <w:next w:val="970"/>
    <w:link w:val="898"/>
    <w:qFormat/>
    <w:rPr>
      <w:b/>
      <w:bCs/>
    </w:rPr>
  </w:style>
  <w:style w:type="character" w:styleId="971">
    <w:name w:val="页码"/>
    <w:next w:val="971"/>
    <w:link w:val="898"/>
  </w:style>
  <w:style w:type="character" w:styleId="972">
    <w:name w:val="已访问的超链接"/>
    <w:next w:val="972"/>
    <w:link w:val="898"/>
    <w:rPr>
      <w:color w:val="800080"/>
      <w:u w:val="single"/>
    </w:rPr>
  </w:style>
  <w:style w:type="character" w:styleId="973">
    <w:name w:val="强调"/>
    <w:basedOn w:val="908"/>
    <w:next w:val="973"/>
    <w:link w:val="898"/>
    <w:qFormat/>
    <w:rPr>
      <w:i/>
    </w:rPr>
  </w:style>
  <w:style w:type="character" w:styleId="974">
    <w:name w:val="超链接"/>
    <w:next w:val="974"/>
    <w:link w:val="898"/>
    <w:rPr>
      <w:color w:val="0000ff"/>
      <w:u w:val="single"/>
    </w:rPr>
  </w:style>
  <w:style w:type="character" w:styleId="975">
    <w:name w:val="批注引用"/>
    <w:next w:val="975"/>
    <w:link w:val="898"/>
    <w:semiHidden/>
    <w:rPr>
      <w:sz w:val="21"/>
      <w:szCs w:val="21"/>
    </w:rPr>
  </w:style>
  <w:style w:type="character" w:styleId="976">
    <w:name w:val="font5 Char"/>
    <w:next w:val="976"/>
    <w:link w:val="898"/>
    <w:rPr>
      <w:rFonts w:ascii="宋体" w:hAnsi="宋体" w:eastAsia="宋体"/>
      <w:sz w:val="28"/>
      <w:szCs w:val="28"/>
      <w:lang w:val="en-US" w:eastAsia="zh-CN" w:bidi="ar-SA"/>
    </w:rPr>
  </w:style>
  <w:style w:type="character" w:styleId="977">
    <w:name w:val="二级目录 Char"/>
    <w:next w:val="977"/>
    <w:link w:val="978"/>
    <w:rPr>
      <w:b/>
      <w:sz w:val="30"/>
      <w:szCs w:val="28"/>
    </w:rPr>
  </w:style>
  <w:style w:type="paragraph" w:styleId="978">
    <w:name w:val="二级目录"/>
    <w:next w:val="898"/>
    <w:link w:val="977"/>
    <w:pPr>
      <w:numPr>
        <w:ilvl w:val="0"/>
        <w:numId w:val="2"/>
      </w:numPr>
      <w:tabs>
        <w:tab w:val="left" w:pos="907" w:leader="none"/>
        <w:tab w:val="left" w:pos="1145" w:leader="none"/>
      </w:tabs>
      <w:outlineLvl w:val="1"/>
    </w:pPr>
    <w:rPr>
      <w:b/>
      <w:sz w:val="30"/>
      <w:szCs w:val="28"/>
      <w:lang w:val="en-US" w:eastAsia="zh-CN" w:bidi="ar-SA"/>
    </w:rPr>
  </w:style>
  <w:style w:type="character" w:styleId="979">
    <w:name w:val="列出段落 Char,Bullet List Char,numbered Char,FooterText Char,List Paragraph1 Char,Paragraphe de liste1 Char"/>
    <w:next w:val="979"/>
    <w:link w:val="980"/>
    <w:rPr>
      <w:rFonts w:ascii="Calibri" w:hAnsi="Calibri"/>
      <w:sz w:val="24"/>
      <w:szCs w:val="24"/>
      <w:lang w:eastAsia="en-US" w:bidi="en-US"/>
    </w:rPr>
  </w:style>
  <w:style w:type="paragraph" w:styleId="980">
    <w:name w:val="列出段落1"/>
    <w:basedOn w:val="898"/>
    <w:next w:val="980"/>
    <w:link w:val="979"/>
    <w:qFormat/>
    <w:pPr>
      <w:contextualSpacing/>
      <w:ind w:left="720"/>
      <w:jc w:val="left"/>
      <w:widowControl/>
    </w:pPr>
    <w:rPr>
      <w:rFonts w:ascii="Calibri" w:hAnsi="Calibri"/>
      <w:sz w:val="24"/>
      <w:szCs w:val="24"/>
      <w:lang w:eastAsia="en-US" w:bidi="en-US"/>
    </w:rPr>
  </w:style>
  <w:style w:type="paragraph" w:styleId="981">
    <w:name w:val="Body Text(ch)"/>
    <w:basedOn w:val="898"/>
    <w:next w:val="930"/>
    <w:link w:val="898"/>
    <w:pPr>
      <w:spacing w:after="120"/>
    </w:pPr>
    <w:rPr>
      <w:rFonts w:ascii="宋体" w:hAnsi="Arial" w:eastAsia="宋体" w:cs="Times New Roman"/>
      <w:bCs/>
      <w:iCs/>
      <w:szCs w:val="24"/>
    </w:rPr>
  </w:style>
  <w:style w:type="paragraph" w:styleId="982">
    <w:name w:val="xl27"/>
    <w:basedOn w:val="898"/>
    <w:next w:val="982"/>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3">
    <w:name w:val="xl26"/>
    <w:basedOn w:val="898"/>
    <w:next w:val="983"/>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4">
    <w:name w:val="Char"/>
    <w:basedOn w:val="898"/>
    <w:next w:val="984"/>
    <w:link w:val="898"/>
    <w:pPr>
      <w:ind w:firstLine="200"/>
      <w:tabs>
        <w:tab w:val="left" w:pos="360" w:leader="none"/>
      </w:tabs>
    </w:pPr>
    <w:rPr>
      <w:rFonts w:ascii="Times New Roman" w:hAnsi="Times New Roman" w:eastAsia="宋体" w:cs="Times New Roman"/>
      <w:sz w:val="28"/>
      <w:szCs w:val="30"/>
    </w:rPr>
  </w:style>
  <w:style w:type="paragraph" w:styleId="985">
    <w:name w:val=" Char"/>
    <w:basedOn w:val="924"/>
    <w:next w:val="985"/>
    <w:link w:val="898"/>
    <w:rPr>
      <w:rFonts w:ascii="Tahoma" w:hAnsi="Tahoma"/>
      <w:sz w:val="24"/>
      <w:szCs w:val="24"/>
    </w:rPr>
  </w:style>
  <w:style w:type="paragraph" w:styleId="986">
    <w:name w:val="普通正文"/>
    <w:basedOn w:val="898"/>
    <w:next w:val="986"/>
    <w:link w:val="898"/>
    <w:pPr>
      <w:ind w:firstLine="480"/>
      <w:jc w:val="left"/>
      <w:spacing w:before="120" w:after="120" w:line="360" w:lineRule="auto"/>
    </w:pPr>
    <w:rPr>
      <w:rFonts w:ascii="Arial" w:hAnsi="Arial" w:eastAsia="宋体" w:cs="Times New Roman"/>
      <w:sz w:val="24"/>
      <w:szCs w:val="24"/>
    </w:rPr>
  </w:style>
  <w:style w:type="paragraph" w:styleId="987">
    <w:name w:val="table_lines"/>
    <w:basedOn w:val="898"/>
    <w:next w:val="987"/>
    <w:link w:val="898"/>
    <w:pPr>
      <w:jc w:val="left"/>
      <w:widowControl/>
    </w:pPr>
    <w:rPr>
      <w:rFonts w:ascii="Times New Roman" w:hAnsi="Times New Roman" w:eastAsia="宋体" w:cs="Times New Roman"/>
      <w:sz w:val="20"/>
      <w:szCs w:val="20"/>
      <w:lang w:val="de-DE" w:eastAsia="de-DE"/>
    </w:rPr>
  </w:style>
  <w:style w:type="paragraph" w:styleId="988">
    <w:name w:val="附录1"/>
    <w:next w:val="988"/>
    <w:link w:val="89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9">
    <w:name w:val="font7"/>
    <w:basedOn w:val="898"/>
    <w:next w:val="989"/>
    <w:link w:val="898"/>
    <w:pPr>
      <w:jc w:val="left"/>
      <w:spacing w:before="100" w:beforeAutospacing="1" w:after="100" w:afterAutospacing="1"/>
      <w:widowControl/>
    </w:pPr>
    <w:rPr>
      <w:rFonts w:hint="eastAsia" w:ascii="宋体" w:hAnsi="宋体" w:eastAsia="宋体" w:cs="Times New Roman"/>
      <w:sz w:val="18"/>
      <w:szCs w:val="18"/>
    </w:rPr>
  </w:style>
  <w:style w:type="paragraph" w:styleId="990">
    <w:name w:val=" Char Char Char Char"/>
    <w:basedOn w:val="924"/>
    <w:next w:val="990"/>
    <w:link w:val="898"/>
    <w:pPr>
      <w:spacing w:line="360" w:lineRule="auto"/>
    </w:pPr>
    <w:rPr>
      <w:rFonts w:ascii="Tahoma" w:hAnsi="Tahoma"/>
      <w:sz w:val="24"/>
      <w:szCs w:val="24"/>
    </w:rPr>
  </w:style>
  <w:style w:type="paragraph" w:styleId="991">
    <w:name w:val="列出段落"/>
    <w:basedOn w:val="898"/>
    <w:next w:val="991"/>
    <w:link w:val="898"/>
    <w:qFormat/>
    <w:pPr>
      <w:contextualSpacing/>
      <w:ind w:left="720"/>
      <w:jc w:val="left"/>
      <w:widowControl/>
    </w:pPr>
    <w:rPr>
      <w:rFonts w:ascii="Calibri" w:hAnsi="Calibri" w:eastAsia="宋体" w:cs="Times New Roman"/>
      <w:sz w:val="24"/>
      <w:szCs w:val="24"/>
      <w:lang w:eastAsia="en-US" w:bidi="en-US"/>
    </w:rPr>
  </w:style>
  <w:style w:type="paragraph" w:styleId="992">
    <w:name w:val="4"/>
    <w:basedOn w:val="898"/>
    <w:next w:val="954"/>
    <w:link w:val="898"/>
    <w:pPr>
      <w:ind w:firstLine="420"/>
      <w:spacing w:line="360" w:lineRule="auto"/>
    </w:pPr>
    <w:rPr>
      <w:rFonts w:ascii="Times New Roman" w:hAnsi="Times New Roman" w:eastAsia="宋体" w:cs="Times New Roman"/>
      <w:color w:val="ff0000"/>
      <w:sz w:val="24"/>
      <w:szCs w:val="24"/>
    </w:rPr>
  </w:style>
  <w:style w:type="paragraph" w:styleId="993">
    <w:name w:val="普通 (Web)"/>
    <w:basedOn w:val="898"/>
    <w:next w:val="993"/>
    <w:link w:val="898"/>
    <w:pPr>
      <w:jc w:val="left"/>
      <w:spacing w:before="100" w:beforeAutospacing="1" w:after="100" w:afterAutospacing="1"/>
      <w:widowControl/>
    </w:pPr>
    <w:rPr>
      <w:rFonts w:ascii="宋体" w:hAnsi="宋体" w:eastAsia="宋体" w:cs="Times New Roman"/>
      <w:sz w:val="24"/>
      <w:szCs w:val="24"/>
    </w:rPr>
  </w:style>
  <w:style w:type="paragraph" w:styleId="994">
    <w:name w:val=" Char Char Char Char Char Char Char Char Char Char"/>
    <w:basedOn w:val="898"/>
    <w:next w:val="994"/>
    <w:link w:val="898"/>
    <w:pPr>
      <w:spacing w:line="360" w:lineRule="auto"/>
    </w:pPr>
    <w:rPr>
      <w:rFonts w:ascii="Times New Roman" w:hAnsi="Times New Roman" w:eastAsia="宋体" w:cs="Times New Roman"/>
      <w:sz w:val="24"/>
      <w:szCs w:val="20"/>
    </w:rPr>
  </w:style>
  <w:style w:type="paragraph" w:styleId="995">
    <w:name w:val="样式1"/>
    <w:basedOn w:val="898"/>
    <w:next w:val="995"/>
    <w:link w:val="898"/>
    <w:pPr>
      <w:numPr>
        <w:ilvl w:val="0"/>
        <w:numId w:val="3"/>
      </w:numPr>
      <w:tabs>
        <w:tab w:val="left" w:pos="709" w:leader="none"/>
      </w:tabs>
    </w:pPr>
    <w:rPr>
      <w:rFonts w:ascii="宋体" w:hAnsi="宋体" w:eastAsia="宋体" w:cs="Times New Roman"/>
      <w:szCs w:val="21"/>
    </w:rPr>
  </w:style>
  <w:style w:type="paragraph" w:styleId="996">
    <w:name w:val="font6"/>
    <w:basedOn w:val="898"/>
    <w:next w:val="996"/>
    <w:link w:val="898"/>
    <w:pPr>
      <w:jc w:val="left"/>
      <w:spacing w:before="100" w:beforeAutospacing="1" w:after="100" w:afterAutospacing="1"/>
      <w:widowControl/>
    </w:pPr>
    <w:rPr>
      <w:rFonts w:hint="eastAsia" w:ascii="宋体" w:hAnsi="宋体" w:eastAsia="宋体" w:cs="Times New Roman"/>
      <w:sz w:val="28"/>
      <w:szCs w:val="28"/>
      <w:u w:val="single"/>
    </w:rPr>
  </w:style>
  <w:style w:type="paragraph" w:styleId="997">
    <w:name w:val="xl25"/>
    <w:basedOn w:val="898"/>
    <w:next w:val="997"/>
    <w:link w:val="89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8">
    <w:name w:val="图标"/>
    <w:basedOn w:val="898"/>
    <w:next w:val="898"/>
    <w:link w:val="89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9">
    <w:name w:val="标题3"/>
    <w:basedOn w:val="898"/>
    <w:next w:val="898"/>
    <w:link w:val="898"/>
    <w:pPr>
      <w:ind w:firstLine="624"/>
      <w:spacing w:line="590" w:lineRule="atLeast"/>
    </w:pPr>
    <w:rPr>
      <w:rFonts w:ascii="方正黑体_GBK" w:hAnsi="Times New Roman" w:eastAsia="方正黑体_GBK" w:cs="Times New Roman"/>
      <w:sz w:val="32"/>
      <w:szCs w:val="32"/>
    </w:rPr>
  </w:style>
  <w:style w:type="paragraph" w:styleId="1000">
    <w:name w:val="xl24"/>
    <w:basedOn w:val="898"/>
    <w:next w:val="1000"/>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1">
    <w:name w:val="xl29"/>
    <w:basedOn w:val="898"/>
    <w:next w:val="1001"/>
    <w:link w:val="89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2">
    <w:name w:val="Char Char Char Char Char Char Char Char"/>
    <w:basedOn w:val="898"/>
    <w:next w:val="1002"/>
    <w:link w:val="898"/>
    <w:pPr>
      <w:jc w:val="left"/>
      <w:spacing w:after="160" w:line="240" w:lineRule="exact"/>
      <w:widowControl/>
    </w:pPr>
    <w:rPr>
      <w:rFonts w:ascii="Verdana" w:hAnsi="Verdana" w:eastAsia="宋体" w:cs="Times New Roman"/>
      <w:sz w:val="20"/>
      <w:szCs w:val="20"/>
      <w:lang w:eastAsia="en-US"/>
    </w:rPr>
  </w:style>
  <w:style w:type="paragraph" w:styleId="1003">
    <w:name w:val="xl28"/>
    <w:basedOn w:val="898"/>
    <w:next w:val="1003"/>
    <w:link w:val="89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4">
    <w:name w:val=" Char Char Char Char Char Char Char Char"/>
    <w:basedOn w:val="898"/>
    <w:next w:val="1004"/>
    <w:link w:val="898"/>
    <w:pPr>
      <w:jc w:val="left"/>
      <w:spacing w:after="160" w:line="240" w:lineRule="exact"/>
      <w:widowControl/>
    </w:pPr>
    <w:rPr>
      <w:rFonts w:ascii="Verdana" w:hAnsi="Verdana" w:eastAsia="宋体" w:cs="Times New Roman"/>
      <w:sz w:val="20"/>
      <w:szCs w:val="20"/>
      <w:lang w:eastAsia="en-US"/>
    </w:rPr>
  </w:style>
  <w:style w:type="paragraph" w:styleId="1005">
    <w:name w:val="xl30"/>
    <w:basedOn w:val="898"/>
    <w:next w:val="1005"/>
    <w:link w:val="898"/>
    <w:pPr>
      <w:jc w:val="center"/>
      <w:spacing w:before="100" w:beforeAutospacing="1" w:after="100" w:afterAutospacing="1"/>
      <w:widowControl/>
    </w:pPr>
    <w:rPr>
      <w:rFonts w:ascii="宋体" w:hAnsi="宋体" w:eastAsia="宋体" w:cs="Times New Roman"/>
      <w:b/>
      <w:bCs/>
      <w:sz w:val="36"/>
      <w:szCs w:val="36"/>
    </w:rPr>
  </w:style>
  <w:style w:type="paragraph" w:styleId="1006">
    <w:name w:val="Char Char Char Char"/>
    <w:basedOn w:val="924"/>
    <w:next w:val="1006"/>
    <w:link w:val="898"/>
    <w:pPr>
      <w:spacing w:line="360" w:lineRule="auto"/>
    </w:pPr>
    <w:rPr>
      <w:rFonts w:ascii="Tahoma" w:hAnsi="Tahoma"/>
      <w:sz w:val="24"/>
      <w:szCs w:val="24"/>
    </w:rPr>
  </w:style>
  <w:style w:type="paragraph" w:styleId="1007">
    <w:name w:val="table_1stline"/>
    <w:basedOn w:val="898"/>
    <w:next w:val="1007"/>
    <w:link w:val="898"/>
    <w:pPr>
      <w:jc w:val="left"/>
      <w:spacing w:before="120"/>
      <w:widowControl/>
    </w:pPr>
    <w:rPr>
      <w:rFonts w:ascii="Times New Roman" w:hAnsi="Times New Roman" w:eastAsia="宋体" w:cs="Times New Roman"/>
      <w:bCs/>
      <w:sz w:val="20"/>
      <w:szCs w:val="20"/>
      <w:lang w:val="de-DE" w:eastAsia="de-DE"/>
    </w:rPr>
  </w:style>
  <w:style w:type="paragraph" w:styleId="1008">
    <w:name w:val="font5"/>
    <w:basedOn w:val="898"/>
    <w:next w:val="1008"/>
    <w:link w:val="898"/>
    <w:pPr>
      <w:jc w:val="left"/>
      <w:spacing w:before="100" w:beforeAutospacing="1" w:after="100" w:afterAutospacing="1"/>
      <w:widowControl/>
    </w:pPr>
    <w:rPr>
      <w:rFonts w:hint="eastAsia" w:ascii="宋体" w:hAnsi="宋体" w:eastAsia="宋体" w:cs="Times New Roman"/>
      <w:sz w:val="28"/>
      <w:szCs w:val="28"/>
    </w:rPr>
  </w:style>
  <w:style w:type="paragraph" w:styleId="1009">
    <w:name w:val="标题1"/>
    <w:basedOn w:val="898"/>
    <w:next w:val="898"/>
    <w:link w:val="89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0">
    <w:name w:val="修订"/>
    <w:next w:val="1010"/>
    <w:link w:val="898"/>
    <w:uiPriority w:val="99"/>
    <w:semiHidden/>
    <w:rPr>
      <w:rFonts w:ascii="Times New Roman" w:hAnsi="Times New Roman"/>
      <w:sz w:val="21"/>
      <w:szCs w:val="21"/>
      <w:lang w:val="en-US" w:eastAsia="zh-CN" w:bidi="ar-SA"/>
    </w:rPr>
  </w:style>
  <w:style w:type="paragraph" w:styleId="1011">
    <w:name w:val="无间隔"/>
    <w:next w:val="1011"/>
    <w:link w:val="898"/>
    <w:uiPriority w:val="99"/>
    <w:qFormat/>
    <w:pPr>
      <w:jc w:val="both"/>
      <w:widowControl w:val="off"/>
    </w:pPr>
    <w:rPr>
      <w:rFonts w:ascii="Times New Roman" w:hAnsi="Times New Roman"/>
      <w:sz w:val="21"/>
      <w:szCs w:val="21"/>
      <w:lang w:val="en-US" w:eastAsia="zh-CN" w:bidi="ar-SA"/>
    </w:rPr>
  </w:style>
  <w:style w:type="paragraph" w:styleId="1012">
    <w:name w:val="AONormal"/>
    <w:next w:val="1012"/>
    <w:link w:val="898"/>
    <w:qFormat/>
    <w:pPr>
      <w:ind w:firstLine="440"/>
      <w:spacing w:line="400" w:lineRule="exact"/>
    </w:pPr>
    <w:rPr>
      <w:rFonts w:ascii="华文楷体" w:hAnsi="华文楷体" w:eastAsia="华文楷体" w:cs="华文楷体"/>
      <w:sz w:val="22"/>
      <w:szCs w:val="21"/>
      <w:lang w:val="en-US" w:eastAsia="zh-CN" w:bidi="ar-SA"/>
    </w:rPr>
  </w:style>
  <w:style w:type="paragraph" w:styleId="1013">
    <w:name w:val="目录 11"/>
    <w:basedOn w:val="898"/>
    <w:next w:val="898"/>
    <w:link w:val="898"/>
    <w:semiHidden/>
    <w:qFormat/>
    <w:pPr>
      <w:jc w:val="left"/>
      <w:spacing w:before="120" w:after="120" w:line="400" w:lineRule="exact"/>
      <w:tabs>
        <w:tab w:val="right" w:pos="8720" w:leader="dot"/>
      </w:tabs>
    </w:pPr>
    <w:rPr>
      <w:rFonts w:ascii="宋体" w:hAnsi="宋体" w:eastAsia="宋体" w:cs="Times New Roman"/>
      <w:caps/>
      <w:sz w:val="24"/>
      <w:szCs w:val="24"/>
    </w:rPr>
  </w:style>
  <w:style w:type="character" w:styleId="1014" w:default="1">
    <w:name w:val="Default Paragraph Font"/>
    <w:uiPriority w:val="1"/>
    <w:semiHidden/>
    <w:unhideWhenUsed/>
  </w:style>
  <w:style w:type="numbering" w:styleId="1015" w:default="1">
    <w:name w:val="No List"/>
    <w:uiPriority w:val="99"/>
    <w:semiHidden/>
    <w:unhideWhenUsed/>
  </w:style>
  <w:style w:type="table" w:styleId="10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厉彬彬</cp:lastModifiedBy>
  <cp:revision>8</cp:revision>
  <dcterms:created xsi:type="dcterms:W3CDTF">2023-03-27T07:28:00Z</dcterms:created>
  <dcterms:modified xsi:type="dcterms:W3CDTF">2026-09-07T09:36:07Z</dcterms:modified>
</cp:coreProperties>
</file>