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jc w:val="left"/>
        <w:spacing w:before="120" w:after="120" w:line="360" w:lineRule="auto"/>
        <w:rPr>
          <w:rFonts w:hint="eastAsia" w:ascii="Arial" w:hAnsi="Arial" w:eastAsia="黑体"/>
          <w:b/>
          <w:bCs/>
          <w:sz w:val="48"/>
          <w:szCs w:val="48"/>
        </w:rPr>
      </w:pPr>
      <w:r>
        <w:rPr>
          <w:rFonts w:hint="eastAsia" w:ascii="Arial" w:hAnsi="Arial" w:eastAsia="黑体"/>
          <w:b/>
          <w:bCs/>
          <w:sz w:val="48"/>
          <w:szCs w:val="48"/>
        </w:rPr>
      </w:r>
      <w:r/>
    </w:p>
    <w:p>
      <w:pPr>
        <w:pStyle w:val="734"/>
        <w:jc w:val="center"/>
        <w:spacing w:before="120" w:after="120" w:line="360" w:lineRule="auto"/>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44"/>
          <w:szCs w:val="44"/>
        </w:rPr>
        <w:t xml:space="preserve">招　标　文　件</w:t>
      </w:r>
      <w:r>
        <w:rPr>
          <w:rFonts w:hint="eastAsia" w:ascii="方正小标宋_GBK" w:hAnsi="方正小标宋_GBK" w:eastAsia="方正小标宋_GBK" w:cs="方正小标宋_GBK"/>
          <w:sz w:val="28"/>
          <w:szCs w:val="28"/>
        </w:rPr>
      </w:r>
      <w:r/>
    </w:p>
    <w:p>
      <w:pPr>
        <w:pStyle w:val="734"/>
        <w:ind w:firstLine="640"/>
        <w:jc w:val="left"/>
        <w:spacing w:before="120" w:after="120" w:line="360" w:lineRule="auto"/>
        <w:rPr>
          <w:rFonts w:hint="eastAsia" w:ascii="Arial" w:hAnsi="Arial"/>
          <w:b/>
          <w:bCs/>
          <w:sz w:val="32"/>
          <w:szCs w:val="32"/>
        </w:rPr>
      </w:pPr>
      <w:r>
        <w:rPr>
          <w:rFonts w:hint="eastAsia" w:ascii="Arial" w:hAnsi="Arial"/>
          <w:b/>
          <w:bCs/>
          <w:sz w:val="32"/>
          <w:szCs w:val="32"/>
        </w:rPr>
      </w:r>
      <w:r/>
    </w:p>
    <w:p>
      <w:pPr>
        <w:pStyle w:val="734"/>
        <w:jc w:val="center"/>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项目名称：南京审计大学浦口校区大学生活动中心加装电梯采购及配备服务项目</w:t>
      </w:r>
      <w:r>
        <w:rPr>
          <w:rFonts w:hint="eastAsia" w:ascii="方正黑体_GBK" w:hAnsi="方正黑体_GBK" w:eastAsia="方正黑体_GBK" w:cs="方正黑体_GBK"/>
          <w:sz w:val="32"/>
          <w:szCs w:val="32"/>
        </w:rPr>
      </w:r>
      <w:r/>
    </w:p>
    <w:p>
      <w:pPr>
        <w:pStyle w:val="734"/>
        <w:jc w:val="center"/>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采购编号：JSZC-320000-SCZX-G2026-0425</w:t>
      </w:r>
      <w:r>
        <w:rPr>
          <w:rFonts w:hint="eastAsia" w:ascii="方正黑体_GBK" w:hAnsi="方正黑体_GBK" w:eastAsia="方正黑体_GBK" w:cs="方正黑体_GBK"/>
          <w:sz w:val="32"/>
          <w:szCs w:val="32"/>
        </w:rPr>
      </w:r>
      <w:r/>
    </w:p>
    <w:p>
      <w:pPr>
        <w:pStyle w:val="734"/>
        <w:jc w:val="left"/>
        <w:spacing w:line="360" w:lineRule="auto"/>
        <w:rPr>
          <w:rFonts w:hint="eastAsia" w:ascii="宋体" w:hAnsi="宋体"/>
          <w:sz w:val="28"/>
          <w:szCs w:val="28"/>
        </w:rPr>
      </w:pPr>
      <w:r>
        <w:rPr>
          <w:rFonts w:hint="eastAsia" w:ascii="宋体" w:hAnsi="宋体"/>
          <w:sz w:val="28"/>
          <w:szCs w:val="28"/>
        </w:rPr>
      </w:r>
      <w:r/>
    </w:p>
    <w:p>
      <w:pPr>
        <w:pStyle w:val="734"/>
        <w:jc w:val="left"/>
        <w:spacing w:line="360" w:lineRule="auto"/>
        <w:rPr>
          <w:rFonts w:hint="eastAsia" w:ascii="宋体" w:hAnsi="宋体"/>
          <w:sz w:val="28"/>
          <w:szCs w:val="28"/>
        </w:rPr>
      </w:pPr>
      <w:r>
        <w:rPr>
          <w:rFonts w:hint="eastAsia" w:ascii="宋体" w:hAnsi="宋体"/>
          <w:sz w:val="28"/>
          <w:szCs w:val="28"/>
        </w:rPr>
      </w:r>
      <w:r/>
    </w:p>
    <w:p>
      <w:pPr>
        <w:pStyle w:val="734"/>
        <w:jc w:val="left"/>
        <w:spacing w:line="360" w:lineRule="auto"/>
        <w:rPr>
          <w:rFonts w:hint="eastAsia" w:ascii="宋体" w:hAnsi="宋体"/>
          <w:sz w:val="28"/>
          <w:szCs w:val="28"/>
        </w:rPr>
      </w:pPr>
      <w:r>
        <w:rPr>
          <w:rFonts w:hint="eastAsia" w:ascii="宋体" w:hAnsi="宋体"/>
          <w:sz w:val="28"/>
          <w:szCs w:val="28"/>
        </w:rPr>
      </w:r>
      <w:r/>
    </w:p>
    <w:p>
      <w:pPr>
        <w:pStyle w:val="734"/>
        <w:jc w:val="left"/>
        <w:spacing w:line="360" w:lineRule="auto"/>
        <w:rPr>
          <w:rFonts w:hint="eastAsia" w:ascii="宋体" w:hAnsi="宋体"/>
          <w:sz w:val="28"/>
          <w:szCs w:val="28"/>
        </w:rPr>
      </w:pPr>
      <w:r>
        <w:rPr>
          <w:rFonts w:hint="eastAsia" w:ascii="宋体" w:hAnsi="宋体"/>
          <w:sz w:val="28"/>
          <w:szCs w:val="28"/>
        </w:rPr>
      </w:r>
      <w:r/>
    </w:p>
    <w:p>
      <w:pPr>
        <w:pStyle w:val="734"/>
        <w:jc w:val="left"/>
        <w:spacing w:line="360" w:lineRule="auto"/>
        <w:rPr>
          <w:rFonts w:hint="eastAsia" w:ascii="宋体" w:hAnsi="宋体"/>
          <w:sz w:val="28"/>
          <w:szCs w:val="28"/>
        </w:rPr>
      </w:pPr>
      <w:r>
        <w:rPr>
          <w:rFonts w:hint="eastAsia" w:ascii="宋体" w:hAnsi="宋体"/>
          <w:sz w:val="28"/>
          <w:szCs w:val="28"/>
        </w:rPr>
      </w:r>
      <w:r/>
    </w:p>
    <w:p>
      <w:pPr>
        <w:pStyle w:val="734"/>
        <w:jc w:val="left"/>
        <w:spacing w:line="360" w:lineRule="auto"/>
        <w:rPr>
          <w:rFonts w:hint="eastAsia" w:ascii="宋体" w:hAnsi="宋体"/>
          <w:sz w:val="32"/>
          <w:szCs w:val="32"/>
        </w:rPr>
      </w:pPr>
      <w:r>
        <w:rPr>
          <w:rFonts w:hint="eastAsia" w:ascii="宋体" w:hAnsi="宋体"/>
          <w:sz w:val="32"/>
          <w:szCs w:val="32"/>
        </w:rPr>
      </w:r>
      <w:r/>
    </w:p>
    <w:p>
      <w:pPr>
        <w:pStyle w:val="734"/>
        <w:jc w:val="left"/>
        <w:spacing w:line="360" w:lineRule="auto"/>
        <w:rPr>
          <w:rFonts w:hint="eastAsia" w:ascii="宋体" w:hAnsi="宋体"/>
          <w:sz w:val="32"/>
          <w:szCs w:val="32"/>
        </w:rPr>
      </w:pPr>
      <w:r>
        <w:rPr>
          <w:rFonts w:hint="eastAsia" w:ascii="宋体" w:hAnsi="宋体"/>
          <w:sz w:val="32"/>
          <w:szCs w:val="32"/>
        </w:rPr>
      </w:r>
      <w:r/>
    </w:p>
    <w:p>
      <w:pPr>
        <w:pStyle w:val="734"/>
        <w:jc w:val="left"/>
        <w:spacing w:line="360" w:lineRule="auto"/>
        <w:rPr>
          <w:rFonts w:hint="eastAsia" w:ascii="宋体" w:hAnsi="宋体"/>
          <w:sz w:val="32"/>
          <w:szCs w:val="32"/>
        </w:rPr>
      </w:pPr>
      <w:r>
        <w:rPr>
          <w:rFonts w:hint="eastAsia" w:ascii="宋体" w:hAnsi="宋体"/>
          <w:sz w:val="32"/>
          <w:szCs w:val="32"/>
        </w:rPr>
      </w:r>
      <w:r/>
    </w:p>
    <w:p>
      <w:pPr>
        <w:pStyle w:val="734"/>
        <w:jc w:val="left"/>
        <w:spacing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734"/>
        <w:jc w:val="center"/>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江苏省政府采购中心</w:t>
      </w:r>
      <w:r>
        <w:rPr>
          <w:rFonts w:hint="eastAsia" w:ascii="方正黑体_GBK" w:hAnsi="方正黑体_GBK" w:eastAsia="方正黑体_GBK" w:cs="方正黑体_GBK"/>
          <w:sz w:val="32"/>
          <w:szCs w:val="32"/>
        </w:rPr>
      </w:r>
      <w:r/>
    </w:p>
    <w:p>
      <w:pPr>
        <w:pStyle w:val="734"/>
        <w:jc w:val="center"/>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2026年09月</w:t>
      </w:r>
      <w:r>
        <w:rPr>
          <w:rFonts w:hint="eastAsia" w:ascii="方正黑体_GBK" w:hAnsi="方正黑体_GBK" w:eastAsia="方正黑体_GBK" w:cs="方正黑体_GBK"/>
          <w:sz w:val="32"/>
          <w:szCs w:val="32"/>
        </w:rPr>
      </w:r>
      <w:r/>
    </w:p>
    <w:p>
      <w:pPr>
        <w:pStyle w:val="73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34"/>
        <w:jc w:val="center"/>
        <w:spacing w:before="120" w:after="120" w:line="360" w:lineRule="auto"/>
        <w:rPr>
          <w:rFonts w:hint="eastAsia" w:ascii="Arial" w:hAnsi="Arial"/>
          <w:sz w:val="24"/>
          <w:szCs w:val="24"/>
        </w:rPr>
      </w:pPr>
      <w:r>
        <w:rPr>
          <w:rFonts w:hint="eastAsia" w:ascii="Arial" w:hAnsi="Arial"/>
          <w:sz w:val="24"/>
          <w:szCs w:val="24"/>
        </w:rPr>
      </w:r>
      <w:r/>
    </w:p>
    <w:p>
      <w:pPr>
        <w:pStyle w:val="734"/>
        <w:jc w:val="center"/>
        <w:spacing w:line="660" w:lineRule="exact"/>
        <w:rPr>
          <w:rFonts w:hint="eastAsia" w:ascii="黑体" w:hAnsi="Arial" w:eastAsia="黑体"/>
          <w:b/>
          <w:sz w:val="32"/>
          <w:szCs w:val="32"/>
        </w:rPr>
        <w:outlineLvl w:val="0"/>
      </w:pPr>
      <w:r>
        <w:rPr>
          <w:szCs w:val="21"/>
        </w:rPr>
        <w:br w:type="page" w:clear="all"/>
      </w:r>
      <w:bookmarkStart w:id="0" w:name="_Toc120614210"/>
      <w:r/>
      <w:bookmarkStart w:id="1" w:name="_Toc513029200"/>
      <w:r/>
      <w:bookmarkStart w:id="2" w:name="_Toc20823272"/>
      <w:r/>
      <w:bookmarkStart w:id="3" w:name="_Toc523127445"/>
      <w:r/>
      <w:bookmarkStart w:id="4" w:name="_Toc479757206"/>
      <w:r/>
      <w:bookmarkStart w:id="5" w:name="_Toc16938516"/>
      <w:r>
        <w:rPr>
          <w:rFonts w:hint="eastAsia" w:ascii="方正黑体_GBK" w:hAnsi="方正黑体_GBK" w:eastAsia="方正黑体_GBK" w:cs="方正黑体_GBK"/>
          <w:bCs/>
          <w:sz w:val="32"/>
          <w:szCs w:val="32"/>
        </w:rPr>
        <w:t xml:space="preserve">总  目  录</w:t>
      </w:r>
      <w:r>
        <w:rPr>
          <w:rFonts w:hint="eastAsia" w:ascii="黑体" w:hAnsi="Arial" w:eastAsia="黑体"/>
          <w:b/>
          <w:sz w:val="32"/>
          <w:szCs w:val="32"/>
        </w:rPr>
      </w:r>
      <w:r/>
    </w:p>
    <w:p>
      <w:pPr>
        <w:pStyle w:val="734"/>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r>
      <w:r/>
    </w:p>
    <w:p>
      <w:pPr>
        <w:pStyle w:val="734"/>
        <w:jc w:val="center"/>
        <w:spacing w:line="360" w:lineRule="auto"/>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第一章 投标邀请……………………………………</w:t>
      </w:r>
      <w:r>
        <w:rPr>
          <w:rFonts w:hint="eastAsia" w:ascii="方正黑体_GBK" w:hAnsi="方正黑体_GBK" w:eastAsia="方正黑体_GBK" w:cs="方正黑体_GBK"/>
          <w:sz w:val="32"/>
          <w:szCs w:val="32"/>
        </w:rPr>
      </w:r>
      <w:r/>
    </w:p>
    <w:p>
      <w:pPr>
        <w:pStyle w:val="734"/>
        <w:jc w:val="center"/>
        <w:spacing w:line="360" w:lineRule="auto"/>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bCs/>
          <w:sz w:val="32"/>
          <w:szCs w:val="32"/>
        </w:rPr>
        <w:t xml:space="preserve">第二章 投标人须知</w:t>
      </w:r>
      <w:r>
        <w:rPr>
          <w:rFonts w:hint="eastAsia" w:ascii="方正黑体_GBK" w:hAnsi="方正黑体_GBK" w:eastAsia="方正黑体_GBK" w:cs="方正黑体_GBK"/>
          <w:sz w:val="32"/>
          <w:szCs w:val="32"/>
        </w:rPr>
        <w:t xml:space="preserve">…………………………………</w:t>
      </w:r>
      <w:r>
        <w:rPr>
          <w:rFonts w:hint="eastAsia" w:ascii="方正黑体_GBK" w:hAnsi="方正黑体_GBK" w:eastAsia="方正黑体_GBK" w:cs="方正黑体_GBK"/>
          <w:sz w:val="32"/>
          <w:szCs w:val="32"/>
        </w:rPr>
      </w:r>
      <w:r/>
    </w:p>
    <w:p>
      <w:pPr>
        <w:pStyle w:val="734"/>
        <w:jc w:val="center"/>
        <w:spacing w:line="360" w:lineRule="auto"/>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第三章 合同文本……………………………………</w:t>
      </w:r>
      <w:r>
        <w:rPr>
          <w:rFonts w:hint="eastAsia" w:ascii="方正黑体_GBK" w:hAnsi="方正黑体_GBK" w:eastAsia="方正黑体_GBK" w:cs="方正黑体_GBK"/>
          <w:sz w:val="32"/>
          <w:szCs w:val="32"/>
        </w:rPr>
      </w:r>
      <w:r/>
    </w:p>
    <w:p>
      <w:pPr>
        <w:pStyle w:val="734"/>
        <w:jc w:val="center"/>
        <w:spacing w:line="360" w:lineRule="auto"/>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第四章 采购需求……………………………………</w:t>
      </w:r>
      <w:r>
        <w:rPr>
          <w:rFonts w:hint="eastAsia" w:ascii="方正黑体_GBK" w:hAnsi="方正黑体_GBK" w:eastAsia="方正黑体_GBK" w:cs="方正黑体_GBK"/>
          <w:sz w:val="32"/>
          <w:szCs w:val="32"/>
        </w:rPr>
      </w:r>
      <w:r/>
    </w:p>
    <w:p>
      <w:pPr>
        <w:pStyle w:val="734"/>
        <w:jc w:val="center"/>
        <w:spacing w:line="360" w:lineRule="auto"/>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bCs/>
          <w:sz w:val="32"/>
          <w:szCs w:val="32"/>
        </w:rPr>
        <w:t xml:space="preserve">第五章 评标方法与评标标准</w:t>
      </w:r>
      <w:r>
        <w:rPr>
          <w:rFonts w:hint="eastAsia" w:ascii="方正黑体_GBK" w:hAnsi="方正黑体_GBK" w:eastAsia="方正黑体_GBK" w:cs="方正黑体_GBK"/>
          <w:sz w:val="32"/>
          <w:szCs w:val="32"/>
        </w:rPr>
        <w:t xml:space="preserve">………………………</w:t>
      </w:r>
      <w:r>
        <w:rPr>
          <w:rFonts w:hint="eastAsia" w:ascii="方正黑体_GBK" w:hAnsi="方正黑体_GBK" w:eastAsia="方正黑体_GBK" w:cs="方正黑体_GBK"/>
          <w:sz w:val="32"/>
          <w:szCs w:val="32"/>
        </w:rPr>
      </w:r>
      <w:r/>
    </w:p>
    <w:p>
      <w:pPr>
        <w:pStyle w:val="734"/>
        <w:jc w:val="center"/>
        <w:spacing w:line="360" w:lineRule="auto"/>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第六章 投标文件格式………………………………</w:t>
      </w:r>
      <w:r>
        <w:rPr>
          <w:rFonts w:hint="eastAsia" w:ascii="方正黑体_GBK" w:hAnsi="方正黑体_GBK" w:eastAsia="方正黑体_GBK" w:cs="方正黑体_GBK"/>
          <w:sz w:val="32"/>
          <w:szCs w:val="32"/>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rPr>
          <w:rFonts w:hint="eastAsia"/>
        </w:rPr>
      </w:pPr>
      <w:r>
        <w:rPr>
          <w:rFonts w:hint="eastAsia"/>
          <w:szCs w:val="21"/>
        </w:rPr>
      </w:r>
      <w:r>
        <w:rPr>
          <w:rFonts w:hint="eastAsia"/>
          <w:szCs w:val="21"/>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734"/>
        <w:rPr>
          <w:rFonts w:hint="eastAsia"/>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rPr>
          <w:rFonts w:hint="eastAsia"/>
          <w:szCs w:val="21"/>
        </w:rPr>
      </w:pPr>
      <w:r>
        <w:rPr>
          <w:rFonts w:hint="eastAsia"/>
          <w:szCs w:val="21"/>
        </w:rPr>
      </w:r>
      <w:r/>
    </w:p>
    <w:p>
      <w:pPr>
        <w:pStyle w:val="734"/>
        <w:jc w:val="center"/>
        <w:keepNex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sz w:val="32"/>
          <w:szCs w:val="32"/>
        </w:rPr>
        <w:t xml:space="preserve">第一章  投标邀请</w:t>
      </w:r>
      <w:r>
        <w:rPr>
          <w:rFonts w:hint="eastAsia" w:ascii="方正黑体_GBK" w:hAnsi="方正黑体_GBK" w:eastAsia="方正黑体_GBK" w:cs="方正黑体_GBK"/>
          <w:bCs/>
          <w:sz w:val="32"/>
          <w:szCs w:val="32"/>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受〔南京审计大学〕的委托，江苏省政府采购中心就〔南京审计大学浦口校区大学生活动中心加装电梯采购及配备服务项目〕(〔JSZC-320000-SCZX-G2026-0425〕)项目进行公开招标采购，欢迎符合条件的供应商投标。</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(南京审计大学浦口校区大学生活动中心加装电梯采购及配备服务项目)</w:t>
      </w:r>
      <w:r>
        <w:rPr>
          <w:rFonts w:hint="eastAsia" w:ascii="方正仿宋_GBK" w:hAnsi="方正仿宋_GBK" w:eastAsia="方正仿宋_GBK" w:cs="方正仿宋_GBK"/>
          <w:sz w:val="28"/>
          <w:szCs w:val="28"/>
        </w:rPr>
        <w:t xml:space="preserve"> 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w:t>
      </w:r>
      <w:r>
        <w:rPr>
          <w:rFonts w:hint="eastAsia" w:eastAsia="方正仿宋_GBK"/>
          <w:sz w:val="28"/>
          <w:szCs w:val="28"/>
        </w:rPr>
        <w:t xml:space="preserve">10</w:t>
      </w:r>
      <w:r>
        <w:rPr>
          <w:rFonts w:hint="eastAsia" w:ascii="方正仿宋_GBK" w:hAnsi="方正仿宋_GBK" w:eastAsia="方正仿宋_GBK" w:cs="方正仿宋_GBK"/>
          <w:bCs/>
          <w:sz w:val="28"/>
          <w:szCs w:val="28"/>
        </w:rPr>
        <w:t xml:space="preserve">月</w:t>
      </w:r>
      <w:r>
        <w:rPr>
          <w:rFonts w:eastAsia="方正仿宋_GBK"/>
          <w:sz w:val="28"/>
          <w:szCs w:val="28"/>
        </w:rPr>
        <w:t xml:space="preserve">15</w:t>
      </w:r>
      <w:r>
        <w:rPr>
          <w:rFonts w:hint="eastAsia" w:ascii="方正仿宋_GBK" w:hAnsi="方正仿宋_GBK" w:eastAsia="方正仿宋_GBK" w:cs="方正仿宋_GBK"/>
          <w:bCs/>
          <w:sz w:val="28"/>
          <w:szCs w:val="28"/>
        </w:rPr>
        <w:t xml:space="preserve">日</w:t>
      </w:r>
      <w:r>
        <w:rPr>
          <w:rFonts w:hint="eastAsia" w:eastAsia="方正仿宋_GBK"/>
          <w:sz w:val="28"/>
          <w:szCs w:val="28"/>
        </w:rPr>
        <w:t xml:space="preserve">09</w:t>
      </w:r>
      <w:r>
        <w:rPr>
          <w:rFonts w:hint="eastAsia" w:ascii="方正仿宋_GBK" w:hAnsi="方正仿宋_GBK" w:eastAsia="方正仿宋_GBK" w:cs="方正仿宋_GBK"/>
          <w:sz w:val="28"/>
          <w:szCs w:val="28"/>
        </w:rPr>
        <w:t xml:space="preserve">时</w:t>
      </w:r>
      <w:r>
        <w:rPr>
          <w:rFonts w:hint="eastAsia" w:eastAsia="方正仿宋_GBK"/>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ind w:firstLine="560"/>
        <w:jc w:val="left"/>
        <w:keepNext/>
        <w:spacing w:line="360" w:lineRule="auto"/>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一、项目基本情况</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1.采购编号：JSZC-320000-SCZX-G2026-0425</w:t>
      </w:r>
      <w:r>
        <w:rPr>
          <w:rFonts w:hint="eastAsia" w:ascii="方正仿宋_GBK" w:hAnsi="方正仿宋_GBK" w:eastAsia="方正仿宋_GBK" w:cs="方正仿宋_GBK"/>
          <w:sz w:val="28"/>
          <w:szCs w:val="28"/>
        </w:rPr>
      </w:r>
      <w:r/>
    </w:p>
    <w:p>
      <w:pPr>
        <w:pStyle w:val="734"/>
        <w:ind w:left="2238" w:hanging="16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2.项目名称：南京审计大学浦口校区大学生活动中心加装电梯采购及配备服务项目</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34"/>
              <w:ind w:firstLine="1120"/>
              <w:spacing w:line="400" w:lineRule="exact"/>
              <w:rPr>
                <w:rFonts w:ascii="方正仿宋_GBK" w:hAnsi="方正仿宋_GBK" w:eastAsia="方正仿宋_GBK" w:cs="方正仿宋_GBK"/>
                <w:sz w:val="28"/>
                <w:szCs w:val="28"/>
              </w:rPr>
            </w:pPr>
            <w:r>
              <w:rPr>
                <w:rFonts w:hint="eastAsia" w:eastAsia="方正仿宋_GBK"/>
                <w:sz w:val="28"/>
                <w:szCs w:val="28"/>
              </w:rPr>
              <w:t xml:space="preserve">43</w:t>
            </w:r>
            <w:r>
              <w:rPr>
                <w:rFonts w:ascii="方正仿宋_GBK" w:hAnsi="方正仿宋_GBK" w:eastAsia="方正仿宋_GBK" w:cs="方正仿宋_GBK"/>
                <w:sz w:val="28"/>
                <w:szCs w:val="28"/>
              </w:rPr>
            </w:r>
            <w:r/>
          </w:p>
        </w:tc>
      </w:tr>
    </w:tbl>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9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8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96" w:type="dxa"/>
            <w:vAlign w:val="top"/>
            <w:textDirection w:val="lrTb"/>
            <w:noWrap w:val="false"/>
          </w:tcPr>
          <w:p>
            <w:pPr>
              <w:pStyle w:val="734"/>
              <w:jc w:val="center"/>
              <w:spacing w:line="400" w:lineRule="exact"/>
              <w:rPr>
                <w:rFonts w:eastAsia="方正仿宋_GBK"/>
                <w:sz w:val="28"/>
                <w:szCs w:val="28"/>
              </w:rPr>
            </w:pPr>
            <w:r>
              <w:rPr>
                <w:rFonts w:hint="eastAsia" w:eastAsia="方正仿宋_GBK"/>
                <w:sz w:val="28"/>
                <w:szCs w:val="28"/>
              </w:rPr>
              <w:t xml:space="preserve">43</w:t>
            </w:r>
            <w:r>
              <w:rPr>
                <w:rFonts w:eastAsia="方正仿宋_GBK"/>
                <w:sz w:val="28"/>
                <w:szCs w:val="28"/>
              </w:rPr>
            </w:r>
            <w:r/>
          </w:p>
        </w:tc>
      </w:tr>
    </w:tbl>
    <w:p>
      <w:pPr>
        <w:pStyle w:val="734"/>
        <w:ind w:right="85" w:firstLine="560"/>
        <w:spacing w:line="4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5.采购需求(简介)：</w:t>
      </w:r>
      <w:r>
        <w:rPr>
          <w:rFonts w:hint="eastAsia" w:ascii="方正仿宋_GBK" w:hAnsi="方正仿宋_GBK" w:eastAsia="方正仿宋_GBK" w:cs="方正仿宋_GBK"/>
          <w:sz w:val="28"/>
          <w:szCs w:val="28"/>
          <w:lang w:val="zh-CN"/>
        </w:rPr>
        <w:t xml:space="preserve">本次招标内容为南京审计大学浦口校区大学生活动中心增设曳引驱动乘客电梯（</w:t>
      </w:r>
      <w:r>
        <w:rPr>
          <w:rFonts w:hint="eastAsia" w:ascii="方正仿宋_GBK" w:hAnsi="方正仿宋_GBK" w:eastAsia="方正仿宋_GBK" w:cs="方正仿宋_GBK"/>
          <w:sz w:val="28"/>
          <w:szCs w:val="28"/>
        </w:rPr>
        <w:t xml:space="preserve">三</w:t>
      </w:r>
      <w:r>
        <w:rPr>
          <w:rFonts w:hint="eastAsia" w:ascii="方正仿宋_GBK" w:hAnsi="方正仿宋_GBK" w:eastAsia="方正仿宋_GBK" w:cs="方正仿宋_GBK"/>
          <w:sz w:val="28"/>
          <w:szCs w:val="28"/>
          <w:lang w:val="zh-CN"/>
        </w:rPr>
        <w:t xml:space="preserve">层外挂无机房）的幕墙、钢结构、土建的设计施工安装以及电梯设备的供应、安装、调试、验收、取证（由具备国家法定资质的特种设备检验机构出具的</w:t>
      </w:r>
      <w:r>
        <w:rPr>
          <w:rFonts w:hint="eastAsia" w:ascii="方正仿宋_GBK" w:hAnsi="方正仿宋_GBK" w:eastAsia="方正仿宋_GBK" w:cs="方正仿宋_GBK"/>
          <w:sz w:val="28"/>
          <w:szCs w:val="28"/>
        </w:rPr>
        <w:t xml:space="preserve">电梯检验</w:t>
      </w:r>
      <w:r>
        <w:rPr>
          <w:rFonts w:hint="eastAsia" w:ascii="方正仿宋_GBK" w:hAnsi="方正仿宋_GBK" w:eastAsia="方正仿宋_GBK" w:cs="方正仿宋_GBK"/>
          <w:sz w:val="28"/>
          <w:szCs w:val="28"/>
          <w:lang w:val="zh-CN"/>
        </w:rPr>
        <w:t xml:space="preserve">合格报告）、特种设备登记机关使用登记。</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6.合同履行期限：60日历天</w:t>
      </w:r>
      <w:r>
        <w:rPr>
          <w:rFonts w:hint="eastAsia" w:ascii="方正仿宋_GBK" w:hAnsi="方正仿宋_GBK" w:eastAsia="方正仿宋_GBK" w:cs="方正仿宋_GBK"/>
          <w:sz w:val="28"/>
          <w:szCs w:val="28"/>
          <w:u w:val="single"/>
        </w:rPr>
      </w:r>
      <w:r/>
    </w:p>
    <w:p>
      <w:pPr>
        <w:pStyle w:val="734"/>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二、申请人的资格要求</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734"/>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85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7572"/>
      </w:tblGrid>
      <w:tr>
        <w:trPr>
          <w:tblHeader/>
        </w:trPr>
        <w:tc>
          <w:tcPr>
            <w:tcW w:w="956" w:type="dxa"/>
            <w:vAlign w:val="center"/>
            <w:textDirection w:val="lrTb"/>
            <w:noWrap w:val="false"/>
          </w:tcPr>
          <w:p>
            <w:pPr>
              <w:pStyle w:val="734"/>
              <w:jc w:val="center"/>
              <w:keepNex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采购包号</w:t>
            </w:r>
            <w:r>
              <w:rPr>
                <w:rFonts w:hint="eastAsia" w:ascii="方正仿宋_GBK" w:hAnsi="方正仿宋_GBK" w:eastAsia="方正仿宋_GBK" w:cs="方正仿宋_GBK"/>
                <w:b/>
                <w:sz w:val="28"/>
                <w:szCs w:val="28"/>
              </w:rPr>
            </w:r>
            <w:r/>
          </w:p>
        </w:tc>
        <w:tc>
          <w:tcPr>
            <w:tcW w:w="7572" w:type="dxa"/>
            <w:vAlign w:val="center"/>
            <w:textDirection w:val="lrTb"/>
            <w:noWrap w:val="false"/>
          </w:tcPr>
          <w:p>
            <w:pPr>
              <w:pStyle w:val="734"/>
              <w:jc w:val="center"/>
              <w:keepNex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特定资格要求</w:t>
            </w:r>
            <w:r>
              <w:rPr>
                <w:rFonts w:hint="eastAsia" w:ascii="方正仿宋_GBK" w:hAnsi="方正仿宋_GBK" w:eastAsia="方正仿宋_GBK" w:cs="方正仿宋_GBK"/>
                <w:b/>
                <w:sz w:val="28"/>
                <w:szCs w:val="28"/>
              </w:rPr>
            </w:r>
            <w:r/>
          </w:p>
        </w:tc>
      </w:tr>
      <w:tr>
        <w:trPr/>
        <w:tc>
          <w:tcPr>
            <w:tcW w:w="956" w:type="dxa"/>
            <w:vAlign w:val="center"/>
            <w:textDirection w:val="lrTb"/>
            <w:noWrap w:val="false"/>
          </w:tcPr>
          <w:p>
            <w:pPr>
              <w:pStyle w:val="734"/>
              <w:jc w:val="center"/>
              <w:keepNex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572" w:type="dxa"/>
            <w:vAlign w:val="center"/>
            <w:textDirection w:val="lrTb"/>
            <w:noWrap w:val="false"/>
          </w:tcPr>
          <w:p>
            <w:pPr>
              <w:pStyle w:val="734"/>
              <w:jc w:val="left"/>
              <w:keepNex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（1）如供应商是电梯制造商，须具有有效的特种设备生产许可证（许可范围须包括电梯制造、安装、维修，子项目包含曳引驱动乘客电梯）。</w:t>
            </w:r>
            <w:r>
              <w:rPr>
                <w:rFonts w:hint="eastAsia" w:ascii="方正仿宋_GBK" w:hAnsi="方正仿宋_GBK" w:eastAsia="方正仿宋_GBK" w:cs="方正仿宋_GBK"/>
                <w:sz w:val="28"/>
                <w:szCs w:val="28"/>
                <w:lang w:val="zh-CN"/>
              </w:rPr>
            </w:r>
            <w:r/>
          </w:p>
          <w:p>
            <w:pPr>
              <w:pStyle w:val="734"/>
              <w:jc w:val="left"/>
              <w:keepNex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2）投标人如为经销商或代理商，须具有《中华人民共和国特种设备生产许可证》（含安装、维修），并同时提供所投电梯制造商有效期内的《中华人民共和国特种设备生产许可证》（许可范围须包括电梯制造，子项目需包含曳引驱动乘客电梯）</w:t>
            </w:r>
            <w:r>
              <w:rPr>
                <w:rFonts w:hint="eastAsia" w:ascii="方正仿宋_GBK" w:hAnsi="方正仿宋_GBK" w:eastAsia="方正仿宋_GBK" w:cs="方正仿宋_GBK"/>
                <w:sz w:val="28"/>
                <w:szCs w:val="28"/>
              </w:rPr>
            </w:r>
            <w:r/>
          </w:p>
        </w:tc>
      </w:tr>
    </w:tbl>
    <w:p>
      <w:pPr>
        <w:pStyle w:val="734"/>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三、获取招标文件</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734"/>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四、提交投标文件截止时间、开标时间和地点</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w:t>
      </w:r>
      <w:r>
        <w:rPr>
          <w:rFonts w:hint="eastAsia" w:eastAsia="方正仿宋_GBK"/>
          <w:sz w:val="28"/>
          <w:szCs w:val="28"/>
        </w:rPr>
        <w:t xml:space="preserve">10</w:t>
      </w:r>
      <w:r>
        <w:rPr>
          <w:rFonts w:hint="eastAsia" w:ascii="方正仿宋_GBK" w:hAnsi="方正仿宋_GBK" w:eastAsia="方正仿宋_GBK" w:cs="方正仿宋_GBK"/>
          <w:bCs/>
          <w:sz w:val="28"/>
          <w:szCs w:val="28"/>
        </w:rPr>
        <w:t xml:space="preserve">月</w:t>
      </w:r>
      <w:r>
        <w:rPr>
          <w:rFonts w:eastAsia="方正仿宋_GBK"/>
          <w:sz w:val="28"/>
          <w:szCs w:val="28"/>
        </w:rPr>
        <w:t xml:space="preserve">15</w:t>
      </w:r>
      <w:r>
        <w:rPr>
          <w:rFonts w:hint="eastAsia" w:ascii="方正仿宋_GBK" w:hAnsi="方正仿宋_GBK" w:eastAsia="方正仿宋_GBK" w:cs="方正仿宋_GBK"/>
          <w:bCs/>
          <w:sz w:val="28"/>
          <w:szCs w:val="28"/>
        </w:rPr>
        <w:t xml:space="preserve">日</w:t>
      </w:r>
      <w:r>
        <w:rPr>
          <w:rFonts w:hint="eastAsia" w:eastAsia="方正仿宋_GBK"/>
          <w:sz w:val="28"/>
          <w:szCs w:val="28"/>
        </w:rPr>
        <w:t xml:space="preserve">09</w:t>
      </w:r>
      <w:r>
        <w:rPr>
          <w:rFonts w:hint="eastAsia" w:ascii="方正仿宋_GBK" w:hAnsi="方正仿宋_GBK" w:eastAsia="方正仿宋_GBK" w:cs="方正仿宋_GBK"/>
          <w:sz w:val="28"/>
          <w:szCs w:val="28"/>
        </w:rPr>
        <w:t xml:space="preserve">时</w:t>
      </w:r>
      <w:r>
        <w:rPr>
          <w:rFonts w:hint="eastAsia" w:eastAsia="方正仿宋_GBK"/>
          <w:sz w:val="28"/>
          <w:szCs w:val="28"/>
        </w:rPr>
        <w:t xml:space="preserve">30</w:t>
      </w:r>
      <w:r>
        <w:rPr>
          <w:rFonts w:hint="eastAsia" w:ascii="方正仿宋_GBK" w:hAnsi="方正仿宋_GBK" w:eastAsia="方正仿宋_GBK" w:cs="方正仿宋_GBK"/>
          <w:bCs/>
          <w:sz w:val="28"/>
          <w:szCs w:val="28"/>
        </w:rPr>
        <w:t xml:space="preserve">分（北京时间）</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734"/>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五、公告期限</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734"/>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六、其他补充事宜</w:t>
      </w:r>
      <w:r>
        <w:rPr>
          <w:rFonts w:hint="eastAsia" w:ascii="方正黑体_GBK" w:hAnsi="方正黑体_GBK" w:eastAsia="方正黑体_GBK" w:cs="方正黑体_GBK"/>
          <w:sz w:val="28"/>
          <w:szCs w:val="28"/>
        </w:rPr>
      </w:r>
      <w:r/>
    </w:p>
    <w:p>
      <w:pPr>
        <w:pStyle w:val="734"/>
        <w:ind w:firstLine="560"/>
        <w:spacing w:line="44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
          <w:bCs/>
          <w:sz w:val="28"/>
          <w:szCs w:val="28"/>
          <w:lang w:val="zh-CN"/>
        </w:rPr>
        <w:t xml:space="preserve">现场实地踏勘：</w:t>
      </w:r>
      <w:r>
        <w:rPr>
          <w:rFonts w:hint="eastAsia" w:ascii="方正仿宋_GBK" w:hAnsi="方正仿宋_GBK" w:eastAsia="方正仿宋_GBK" w:cs="方正仿宋_GBK"/>
          <w:bCs/>
          <w:sz w:val="28"/>
          <w:szCs w:val="28"/>
          <w:lang w:val="zh-CN"/>
        </w:rPr>
        <w:t xml:space="preserve">因现场地下管网较为复杂，投标人应至现场实地踏勘，管道设备移位等费用均包含在投标总价中。</w:t>
      </w:r>
      <w:r>
        <w:rPr>
          <w:rFonts w:hint="eastAsia" w:ascii="方正仿宋_GBK" w:hAnsi="方正仿宋_GBK" w:eastAsia="方正仿宋_GBK" w:cs="方正仿宋_GBK"/>
          <w:sz w:val="28"/>
          <w:szCs w:val="28"/>
          <w:lang w:val="zh-CN"/>
        </w:rPr>
        <w:t xml:space="preserve">移位的设施，应接受学校相关职能部门指导监督验收。</w:t>
      </w:r>
      <w:r>
        <w:rPr>
          <w:rFonts w:hint="eastAsia" w:ascii="方正仿宋_GBK" w:hAnsi="方正仿宋_GBK" w:eastAsia="方正仿宋_GBK" w:cs="方正仿宋_GBK"/>
          <w:sz w:val="28"/>
          <w:szCs w:val="28"/>
          <w:lang w:val="zh-CN"/>
        </w:rPr>
      </w:r>
      <w:r/>
    </w:p>
    <w:p>
      <w:pPr>
        <w:pStyle w:val="734"/>
        <w:ind w:firstLine="536"/>
        <w:spacing w:line="44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t xml:space="preserve">请各潜在投标人于2026年10月</w:t>
      </w:r>
      <w:r>
        <w:rPr>
          <w:rFonts w:ascii="方正仿宋_GBK" w:hAnsi="方正仿宋_GBK" w:eastAsia="方正仿宋_GBK" w:cs="方正仿宋_GBK"/>
          <w:spacing w:val="-6"/>
          <w:sz w:val="28"/>
          <w:szCs w:val="28"/>
        </w:rPr>
        <w:t xml:space="preserve">9</w:t>
      </w:r>
      <w:r>
        <w:rPr>
          <w:rFonts w:hint="eastAsia" w:ascii="方正仿宋_GBK" w:hAnsi="方正仿宋_GBK" w:eastAsia="方正仿宋_GBK" w:cs="方正仿宋_GBK"/>
          <w:spacing w:val="-6"/>
          <w:sz w:val="28"/>
          <w:szCs w:val="28"/>
        </w:rPr>
        <w:t xml:space="preserve">日9点前到南京审计大学浦口校区报到，上午9:30-11:30由采购人统一安排勘察项目现场。</w:t>
      </w:r>
      <w:r>
        <w:rPr>
          <w:rFonts w:hint="eastAsia" w:ascii="方正仿宋_GBK" w:hAnsi="方正仿宋_GBK" w:eastAsia="方正仿宋_GBK" w:cs="方正仿宋_GBK"/>
          <w:spacing w:val="-6"/>
          <w:sz w:val="28"/>
          <w:szCs w:val="28"/>
        </w:rPr>
      </w:r>
      <w:r/>
    </w:p>
    <w:p>
      <w:pPr>
        <w:pStyle w:val="734"/>
        <w:ind w:firstLine="536"/>
        <w:spacing w:line="440" w:lineRule="exact"/>
        <w:rPr>
          <w:rFonts w:ascii="方正仿宋_GBK" w:hAnsi="方正仿宋_GBK" w:eastAsia="方正仿宋_GBK" w:cs="方正仿宋_GBK"/>
          <w:b/>
          <w:bCs/>
          <w:sz w:val="28"/>
          <w:szCs w:val="28"/>
          <w:lang w:val="zh-CN"/>
        </w:rPr>
      </w:pPr>
      <w:r>
        <w:rPr>
          <w:rFonts w:hint="eastAsia" w:ascii="方正仿宋_GBK" w:hAnsi="方正仿宋_GBK" w:eastAsia="方正仿宋_GBK" w:cs="方正仿宋_GBK"/>
          <w:spacing w:val="-6"/>
          <w:sz w:val="28"/>
          <w:szCs w:val="28"/>
        </w:rPr>
        <w:t xml:space="preserve">请投标人携带身份证按时参加。请对项目现场和周围环境进行仔细认真地查勘，在随后的采购活动中，对现场情况所作出的推论、解释和结论及由此造成的后果由中标人负责。</w:t>
      </w:r>
      <w:r>
        <w:rPr>
          <w:rFonts w:ascii="方正仿宋_GBK" w:hAnsi="方正仿宋_GBK" w:eastAsia="方正仿宋_GBK" w:cs="方正仿宋_GBK"/>
          <w:b/>
          <w:bCs/>
          <w:sz w:val="28"/>
          <w:szCs w:val="28"/>
          <w:lang w:val="zh-CN"/>
        </w:rPr>
      </w:r>
      <w:r/>
    </w:p>
    <w:p>
      <w:pPr>
        <w:pStyle w:val="734"/>
        <w:ind w:firstLine="560"/>
        <w:spacing w:line="44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踏勘</w:t>
      </w:r>
      <w:r>
        <w:rPr>
          <w:rFonts w:hint="eastAsia" w:ascii="方正仿宋_GBK" w:hAnsi="方正仿宋_GBK" w:eastAsia="方正仿宋_GBK" w:cs="方正仿宋_GBK"/>
          <w:sz w:val="28"/>
          <w:szCs w:val="28"/>
          <w:lang w:val="zh-CN"/>
        </w:rPr>
        <w:t xml:space="preserve">地点：南京市浦口校区雨山西路86号；</w:t>
      </w:r>
      <w:r>
        <w:rPr>
          <w:rFonts w:hint="eastAsia" w:ascii="方正仿宋_GBK" w:hAnsi="方正仿宋_GBK" w:eastAsia="方正仿宋_GBK" w:cs="方正仿宋_GBK"/>
          <w:sz w:val="28"/>
          <w:szCs w:val="28"/>
          <w:lang w:val="zh-CN"/>
        </w:rPr>
      </w:r>
      <w:r/>
    </w:p>
    <w:p>
      <w:pPr>
        <w:pStyle w:val="734"/>
        <w:ind w:firstLine="560"/>
        <w:jc w:val="left"/>
        <w:spacing w:line="440" w:lineRule="exact"/>
        <w:rPr>
          <w:rFonts w:ascii="方正仿宋_GBK" w:hAnsi="方正仿宋_GBK" w:eastAsia="方正仿宋_GBK" w:cs="方正仿宋_GBK"/>
          <w:sz w:val="28"/>
          <w:szCs w:val="28"/>
        </w:rPr>
        <w:outlineLvl w:val="0"/>
      </w:pPr>
      <w:r>
        <w:rPr>
          <w:rFonts w:hint="eastAsia" w:ascii="方正仿宋_GBK" w:hAnsi="方正仿宋_GBK" w:eastAsia="方正仿宋_GBK" w:cs="方正仿宋_GBK"/>
          <w:bCs/>
          <w:sz w:val="28"/>
          <w:szCs w:val="28"/>
          <w:lang w:val="zh-CN"/>
        </w:rPr>
        <w:t xml:space="preserve">踏勘联系人</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zh-CN"/>
        </w:rPr>
        <w:t xml:space="preserve">姚老师</w:t>
      </w:r>
      <w:r>
        <w:rPr>
          <w:rFonts w:ascii="方正仿宋_GBK" w:hAnsi="方正仿宋_GBK" w:eastAsia="方正仿宋_GBK" w:cs="方正仿宋_GBK"/>
          <w:sz w:val="28"/>
          <w:szCs w:val="28"/>
        </w:rPr>
      </w:r>
      <w:r/>
    </w:p>
    <w:p>
      <w:pPr>
        <w:pStyle w:val="734"/>
        <w:ind w:firstLine="560"/>
        <w:jc w:val="left"/>
        <w:spacing w:line="440" w:lineRule="exact"/>
        <w:rPr>
          <w:rFonts w:hint="eastAsia" w:ascii="方正仿宋_GBK" w:hAnsi="方正仿宋_GBK" w:eastAsia="方正仿宋_GBK" w:cs="方正仿宋_GBK"/>
          <w:sz w:val="28"/>
          <w:szCs w:val="28"/>
        </w:rPr>
        <w:outlineLvl w:val="0"/>
      </w:pPr>
      <w:r>
        <w:rPr>
          <w:rFonts w:hint="eastAsia" w:ascii="方正仿宋_GBK" w:hAnsi="方正仿宋_GBK" w:eastAsia="方正仿宋_GBK" w:cs="方正仿宋_GBK"/>
          <w:sz w:val="28"/>
          <w:szCs w:val="28"/>
        </w:rPr>
        <w:t xml:space="preserve">联系电话：025-</w:t>
      </w:r>
      <w:r>
        <w:rPr>
          <w:rFonts w:hint="eastAsia" w:ascii="方正仿宋_GBK" w:hAnsi="方正仿宋_GBK" w:eastAsia="方正仿宋_GBK" w:cs="方正仿宋_GBK"/>
          <w:sz w:val="28"/>
          <w:szCs w:val="28"/>
          <w:lang w:val="zh-CN"/>
        </w:rPr>
        <w:t xml:space="preserve">58318693</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七、本次招标联系方式</w:t>
      </w:r>
      <w:r>
        <w:rPr>
          <w:rFonts w:hint="eastAsia" w:ascii="方正黑体_GBK" w:hAnsi="方正黑体_GBK" w:eastAsia="方正黑体_GBK" w:cs="方正黑体_GBK"/>
          <w:sz w:val="28"/>
          <w:szCs w:val="28"/>
        </w:rPr>
      </w:r>
      <w:r/>
    </w:p>
    <w:p>
      <w:pPr>
        <w:pStyle w:val="734"/>
        <w:jc w:val="left"/>
        <w:spacing w:line="44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734"/>
        <w:ind w:firstLine="560"/>
        <w:jc w:val="left"/>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南京审计大学　</w:t>
      </w:r>
      <w:r>
        <w:rPr>
          <w:rFonts w:hint="eastAsia" w:ascii="方正仿宋_GBK" w:hAnsi="方正仿宋_GBK" w:eastAsia="方正仿宋_GBK" w:cs="方正仿宋_GBK"/>
          <w:sz w:val="28"/>
          <w:szCs w:val="28"/>
        </w:rPr>
      </w:r>
      <w:r/>
    </w:p>
    <w:p>
      <w:pPr>
        <w:pStyle w:val="734"/>
        <w:ind w:firstLine="560"/>
        <w:jc w:val="left"/>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南京市浦口区雨山西路8</w:t>
      </w:r>
      <w:r>
        <w:rPr>
          <w:rFonts w:ascii="方正仿宋_GBK" w:hAnsi="方正仿宋_GBK" w:eastAsia="方正仿宋_GBK" w:cs="方正仿宋_GBK"/>
          <w:sz w:val="28"/>
          <w:szCs w:val="28"/>
          <w:u w:val="single"/>
        </w:rPr>
        <w:t xml:space="preserve">6</w:t>
      </w:r>
      <w:r>
        <w:rPr>
          <w:rFonts w:hint="eastAsia" w:ascii="方正仿宋_GBK" w:hAnsi="方正仿宋_GBK" w:eastAsia="方正仿宋_GBK" w:cs="方正仿宋_GBK"/>
          <w:sz w:val="28"/>
          <w:szCs w:val="28"/>
          <w:u w:val="single"/>
        </w:rPr>
        <w:t xml:space="preserve">号　</w:t>
      </w:r>
      <w:r>
        <w:rPr>
          <w:rFonts w:hint="eastAsia" w:ascii="方正仿宋_GBK" w:hAnsi="方正仿宋_GBK" w:eastAsia="方正仿宋_GBK" w:cs="方正仿宋_GBK"/>
          <w:sz w:val="28"/>
          <w:szCs w:val="28"/>
        </w:rPr>
      </w:r>
      <w:r/>
    </w:p>
    <w:p>
      <w:pPr>
        <w:pStyle w:val="734"/>
        <w:ind w:firstLine="560"/>
        <w:jc w:val="left"/>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徐老师 </w:t>
      </w:r>
      <w:r>
        <w:rPr>
          <w:rFonts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jc w:val="left"/>
        <w:spacing w:line="4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w:t>
      </w:r>
      <w:r>
        <w:rPr>
          <w:rFonts w:ascii="方正仿宋_GBK" w:hAnsi="方正仿宋_GBK" w:eastAsia="方正仿宋_GBK" w:cs="方正仿宋_GBK"/>
          <w:sz w:val="28"/>
          <w:szCs w:val="28"/>
          <w:u w:val="single"/>
        </w:rPr>
        <w:t xml:space="preserve">25-58318724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jc w:val="left"/>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r>
        <w:rPr>
          <w:rFonts w:hint="eastAsia" w:ascii="方正仿宋_GBK" w:hAnsi="方正仿宋_GBK" w:eastAsia="方正仿宋_GBK" w:cs="方正仿宋_GBK"/>
          <w:sz w:val="28"/>
          <w:szCs w:val="28"/>
        </w:rPr>
      </w:r>
      <w:r/>
    </w:p>
    <w:p>
      <w:pPr>
        <w:pStyle w:val="734"/>
        <w:ind w:firstLine="560"/>
        <w:spacing w:line="4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　址：　</w:t>
      </w:r>
      <w:r>
        <w:rPr>
          <w:rFonts w:hint="eastAsia" w:ascii="方正仿宋_GBK" w:hAnsi="方正仿宋_GBK" w:eastAsia="方正仿宋_GBK" w:cs="方正仿宋_GBK"/>
          <w:sz w:val="28"/>
          <w:szCs w:val="28"/>
          <w:u w:val="single"/>
        </w:rPr>
        <w:t xml:space="preserve">南京市汉中门大街145号省政务中心二期3楼南区</w:t>
      </w:r>
      <w:r>
        <w:rPr>
          <w:rFonts w:hint="eastAsia" w:ascii="方正仿宋_GBK" w:hAnsi="方正仿宋_GBK" w:eastAsia="方正仿宋_GBK" w:cs="方正仿宋_GBK"/>
          <w:sz w:val="28"/>
          <w:szCs w:val="28"/>
          <w:u w:val="single"/>
        </w:rPr>
      </w:r>
      <w:r/>
    </w:p>
    <w:p>
      <w:pPr>
        <w:pStyle w:val="734"/>
        <w:ind w:firstLine="560"/>
        <w:spacing w:line="4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联系人： </w:t>
      </w:r>
      <w:r>
        <w:rPr>
          <w:rFonts w:hint="eastAsia" w:ascii="方正仿宋_GBK" w:hAnsi="方正仿宋_GBK" w:eastAsia="方正仿宋_GBK" w:cs="方正仿宋_GBK"/>
          <w:sz w:val="28"/>
          <w:szCs w:val="28"/>
          <w:u w:val="single"/>
        </w:rPr>
        <w:t xml:space="preserve">    王顺德、许滢      </w:t>
      </w:r>
      <w:r>
        <w:rPr>
          <w:rFonts w:hint="eastAsia" w:ascii="方正仿宋_GBK" w:hAnsi="方正仿宋_GBK" w:eastAsia="方正仿宋_GBK" w:cs="方正仿宋_GBK"/>
          <w:sz w:val="28"/>
          <w:szCs w:val="28"/>
          <w:u w:val="single"/>
        </w:rPr>
      </w:r>
      <w:r/>
    </w:p>
    <w:p>
      <w:pPr>
        <w:pStyle w:val="734"/>
        <w:ind w:firstLine="560"/>
        <w:spacing w:line="4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025-83668565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r>
      <w:r/>
    </w:p>
    <w:p>
      <w:pPr>
        <w:pStyle w:val="734"/>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八、其他</w:t>
      </w:r>
      <w:r>
        <w:rPr>
          <w:rFonts w:hint="eastAsia" w:ascii="方正黑体_GBK" w:hAnsi="方正黑体_GBK" w:eastAsia="方正黑体_GBK" w:cs="方正黑体_GBK"/>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734"/>
        <w:ind w:right="840"/>
        <w:rPr>
          <w:rFonts w:hint="eastAsia" w:ascii="宋体" w:hAnsi="宋体"/>
          <w:sz w:val="24"/>
          <w:szCs w:val="24"/>
        </w:rPr>
      </w:pPr>
      <w:r>
        <w:rPr>
          <w:rFonts w:hint="eastAsia" w:ascii="宋体" w:hAnsi="宋体"/>
          <w:sz w:val="24"/>
          <w:szCs w:val="24"/>
        </w:rPr>
      </w:r>
      <w:r/>
    </w:p>
    <w:p>
      <w:pPr>
        <w:pStyle w:val="734"/>
        <w:ind w:right="840"/>
        <w:rPr>
          <w:rFonts w:hint="eastAsia" w:ascii="宋体" w:hAnsi="宋体"/>
          <w:sz w:val="24"/>
          <w:szCs w:val="24"/>
        </w:rPr>
      </w:pPr>
      <w:r>
        <w:rPr>
          <w:rFonts w:hint="eastAsia" w:ascii="宋体" w:hAnsi="宋体"/>
          <w:sz w:val="24"/>
          <w:szCs w:val="24"/>
        </w:rPr>
      </w:r>
      <w:r/>
    </w:p>
    <w:p>
      <w:pPr>
        <w:pStyle w:val="734"/>
        <w:ind w:right="840"/>
        <w:rPr>
          <w:rFonts w:hint="eastAsia" w:ascii="宋体" w:hAnsi="宋体"/>
          <w:sz w:val="24"/>
          <w:szCs w:val="24"/>
        </w:rPr>
      </w:pPr>
      <w:r>
        <w:rPr>
          <w:rFonts w:hint="eastAsia" w:ascii="宋体" w:hAnsi="宋体"/>
          <w:sz w:val="24"/>
          <w:szCs w:val="24"/>
        </w:rPr>
      </w:r>
      <w:r/>
    </w:p>
    <w:p>
      <w:pPr>
        <w:pStyle w:val="734"/>
        <w:ind w:right="840"/>
        <w:rPr>
          <w:rFonts w:hint="eastAsia" w:ascii="宋体" w:hAnsi="宋体"/>
          <w:sz w:val="24"/>
          <w:szCs w:val="24"/>
        </w:rPr>
      </w:pPr>
      <w:r>
        <w:rPr>
          <w:rFonts w:hint="eastAsia" w:ascii="宋体" w:hAnsi="宋体"/>
          <w:sz w:val="24"/>
          <w:szCs w:val="24"/>
        </w:rPr>
      </w:r>
      <w:r/>
    </w:p>
    <w:p>
      <w:pPr>
        <w:pStyle w:val="734"/>
        <w:ind w:right="840"/>
        <w:rPr>
          <w:rFonts w:hint="eastAsia" w:ascii="宋体" w:hAnsi="宋体"/>
          <w:sz w:val="24"/>
          <w:szCs w:val="24"/>
        </w:rPr>
      </w:pPr>
      <w:r>
        <w:rPr>
          <w:rFonts w:hint="eastAsia" w:ascii="宋体" w:hAnsi="宋体"/>
          <w:sz w:val="24"/>
          <w:szCs w:val="24"/>
        </w:rPr>
      </w:r>
      <w:r/>
    </w:p>
    <w:p>
      <w:pPr>
        <w:pStyle w:val="734"/>
        <w:ind w:right="840"/>
        <w:rPr>
          <w:rFonts w:hint="eastAsia" w:ascii="宋体" w:hAnsi="宋体"/>
          <w:sz w:val="24"/>
          <w:szCs w:val="24"/>
        </w:rPr>
      </w:pPr>
      <w:r>
        <w:rPr>
          <w:rFonts w:hint="eastAsia" w:ascii="宋体" w:hAnsi="宋体"/>
          <w:sz w:val="24"/>
          <w:szCs w:val="24"/>
        </w:rPr>
      </w:r>
      <w:r/>
    </w:p>
    <w:p>
      <w:pPr>
        <w:pStyle w:val="734"/>
        <w:ind w:right="840"/>
        <w:rPr>
          <w:rFonts w:hint="eastAsia" w:ascii="宋体" w:hAnsi="宋体"/>
          <w:sz w:val="24"/>
          <w:szCs w:val="24"/>
        </w:rPr>
      </w:pPr>
      <w:r>
        <w:rPr>
          <w:rFonts w:hint="eastAsia" w:ascii="宋体" w:hAnsi="宋体"/>
          <w:sz w:val="24"/>
          <w:szCs w:val="24"/>
        </w:rPr>
      </w:r>
      <w:r/>
    </w:p>
    <w:p>
      <w:pPr>
        <w:pStyle w:val="734"/>
        <w:ind w:right="840"/>
        <w:rPr>
          <w:rFonts w:hint="eastAsia" w:ascii="宋体" w:hAnsi="宋体"/>
          <w:sz w:val="24"/>
          <w:szCs w:val="24"/>
        </w:rPr>
      </w:pPr>
      <w:r>
        <w:rPr>
          <w:rFonts w:hint="eastAsia" w:ascii="宋体" w:hAnsi="宋体"/>
          <w:sz w:val="24"/>
          <w:szCs w:val="24"/>
        </w:rPr>
      </w:r>
      <w:r/>
    </w:p>
    <w:p>
      <w:pPr>
        <w:pStyle w:val="734"/>
        <w:ind w:right="840"/>
        <w:rPr>
          <w:rFonts w:hint="eastAsia" w:ascii="宋体" w:hAnsi="宋体"/>
          <w:sz w:val="24"/>
          <w:szCs w:val="24"/>
        </w:rPr>
      </w:pPr>
      <w:r>
        <w:rPr>
          <w:rFonts w:hint="eastAsia" w:ascii="宋体" w:hAnsi="宋体"/>
          <w:sz w:val="24"/>
          <w:szCs w:val="24"/>
        </w:rPr>
      </w:r>
      <w:r/>
    </w:p>
    <w:p>
      <w:pPr>
        <w:pStyle w:val="734"/>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pStyle w:val="734"/>
        <w:ind w:right="840"/>
        <w:rPr>
          <w:rFonts w:hint="eastAsia" w:ascii="宋体" w:hAnsi="宋体"/>
          <w:sz w:val="24"/>
          <w:szCs w:val="24"/>
        </w:rPr>
      </w:pPr>
      <w:r>
        <w:rPr>
          <w:rFonts w:hint="eastAsia" w:ascii="宋体" w:hAnsi="宋体"/>
          <w:sz w:val="24"/>
          <w:szCs w:val="24"/>
        </w:rPr>
      </w:r>
      <w:r/>
    </w:p>
    <w:p>
      <w:pPr>
        <w:pStyle w:val="734"/>
        <w:ind w:right="840"/>
        <w:rPr>
          <w:rFonts w:hint="eastAsia" w:ascii="宋体" w:hAnsi="宋体"/>
          <w:sz w:val="24"/>
          <w:szCs w:val="24"/>
        </w:rPr>
      </w:pPr>
      <w:r>
        <w:rPr>
          <w:rFonts w:hint="eastAsia" w:ascii="宋体" w:hAnsi="宋体"/>
          <w:sz w:val="24"/>
          <w:szCs w:val="24"/>
        </w:rPr>
      </w:r>
      <w:r/>
    </w:p>
    <w:p>
      <w:pPr>
        <w:pStyle w:val="734"/>
        <w:ind w:right="840"/>
        <w:rPr>
          <w:rFonts w:hint="eastAsia" w:ascii="宋体" w:hAnsi="宋体"/>
          <w:sz w:val="24"/>
          <w:szCs w:val="24"/>
        </w:rPr>
      </w:pPr>
      <w:r>
        <w:rPr>
          <w:rFonts w:hint="eastAsia" w:ascii="宋体" w:hAnsi="宋体"/>
          <w:sz w:val="24"/>
          <w:szCs w:val="24"/>
        </w:rPr>
      </w:r>
      <w:r/>
    </w:p>
    <w:p>
      <w:pPr>
        <w:pStyle w:val="734"/>
        <w:ind w:right="840"/>
        <w:rPr>
          <w:rFonts w:hint="eastAsia" w:ascii="宋体" w:hAnsi="宋体"/>
          <w:sz w:val="24"/>
          <w:szCs w:val="24"/>
        </w:rPr>
      </w:pPr>
      <w:r>
        <w:rPr>
          <w:rFonts w:hint="eastAsia" w:ascii="宋体" w:hAnsi="宋体"/>
          <w:sz w:val="24"/>
          <w:szCs w:val="24"/>
        </w:rPr>
      </w:r>
      <w:r/>
    </w:p>
    <w:p>
      <w:pPr>
        <w:pStyle w:val="734"/>
        <w:jc w:val="center"/>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32"/>
          <w:szCs w:val="32"/>
        </w:rPr>
        <w:t xml:space="preserve">第二章  投标人须知</w:t>
      </w:r>
      <w:r>
        <w:rPr>
          <w:rFonts w:hint="eastAsia" w:ascii="方正黑体_GBK" w:hAnsi="方正黑体_GBK" w:eastAsia="方正黑体_GBK" w:cs="方正黑体_GBK"/>
          <w:sz w:val="28"/>
          <w:szCs w:val="28"/>
        </w:rPr>
      </w:r>
      <w:r/>
    </w:p>
    <w:p>
      <w:pPr>
        <w:pStyle w:val="734"/>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一、总则</w:t>
      </w:r>
      <w:r>
        <w:rPr>
          <w:rFonts w:hint="eastAsia" w:ascii="方正黑体_GBK" w:hAnsi="方正黑体_GBK" w:eastAsia="方正黑体_GBK" w:cs="方正黑体_GBK"/>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734"/>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二、招标文件</w:t>
      </w:r>
      <w:r>
        <w:rPr>
          <w:rFonts w:hint="eastAsia" w:ascii="方正黑体_GBK" w:hAnsi="方正黑体_GBK" w:eastAsia="方正黑体_GBK" w:cs="方正黑体_GBK"/>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734"/>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三、投标文件的编制</w:t>
      </w:r>
      <w:r>
        <w:rPr>
          <w:rFonts w:hint="eastAsia" w:ascii="方正黑体_GBK" w:hAnsi="方正黑体_GBK" w:eastAsia="方正黑体_GBK" w:cs="方正黑体_GBK"/>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8.投标文件的语言及度量衡单位</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9.投标文件构成</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10.证明投标人及投标标的符合招标文件规定的文件</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11.投标分项报价表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投标人按照招标文件规定格式填报投标分项报价表。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28"/>
          <w:szCs w:val="28"/>
          <w:lang w:val="zh-CN"/>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14.投标函和开标一览表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15.投标有效期</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16.投标有效期的延长</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28"/>
          <w:szCs w:val="28"/>
        </w:rPr>
      </w:r>
      <w:r/>
    </w:p>
    <w:p>
      <w:pPr>
        <w:pStyle w:val="734"/>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四、投标文件的递交</w:t>
      </w:r>
      <w:r>
        <w:rPr>
          <w:rFonts w:hint="eastAsia" w:ascii="方正黑体_GBK" w:hAnsi="方正黑体_GBK" w:eastAsia="方正黑体_GBK" w:cs="方正黑体_GBK"/>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17.电子投标文件的递交</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18.投标截止日期</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19.投标文件的拒收</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20.投标文件的撤回和修改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734"/>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五、开标与评标</w:t>
      </w:r>
      <w:r>
        <w:rPr>
          <w:rFonts w:hint="eastAsia" w:ascii="方正黑体_GBK" w:hAnsi="方正黑体_GBK" w:eastAsia="方正黑体_GBK" w:cs="方正黑体_GBK"/>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21.开标</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22.评标委员会</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评标委员会由采购人代表和有关技术、经济等方面的专家组成，且人员构成符合政府采购有关规定。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22.3评标委员会独立工作，负责评审所有投标文件并确定中标侯选人。</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23.评标过程的保密与公正</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24.投标文件的澄清</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接到评标委员会澄清、说明和补正要求的投标人如未按规定做出澄清、说明和补正，其风险由投标人自行承担。</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25.对投标文件的初审</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25.4评标委员会将对确定为实质性响应的投标进行进一步审核，看其是否有计算上或累加上的算术错误，修正错误的原则如下：</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w:t>
      </w:r>
      <w:r>
        <w:rPr>
          <w:rFonts w:ascii="方正仿宋_GBK" w:hAnsi="方正仿宋_GBK" w:eastAsia="方正仿宋_GBK" w:cs="方正仿宋_GBK"/>
          <w:bCs/>
          <w:sz w:val="28"/>
          <w:szCs w:val="28"/>
        </w:rPr>
        <w:t xml:space="preserve">65</w:t>
      </w:r>
      <w:r>
        <w:rPr>
          <w:rFonts w:hint="eastAsia" w:ascii="方正仿宋_GBK" w:hAnsi="方正仿宋_GBK" w:eastAsia="方正仿宋_GBK" w:cs="方正仿宋_GBK"/>
          <w:bCs/>
          <w:sz w:val="28"/>
          <w:szCs w:val="28"/>
        </w:rPr>
        <w:t xml:space="preserve">%的，即投标报价&lt;全部通过符合性审查供应商投标报价平均值×</w:t>
      </w:r>
      <w:r>
        <w:rPr>
          <w:rFonts w:ascii="方正仿宋_GBK" w:hAnsi="方正仿宋_GBK" w:eastAsia="方正仿宋_GBK" w:cs="方正仿宋_GBK"/>
          <w:bCs/>
          <w:sz w:val="28"/>
          <w:szCs w:val="28"/>
        </w:rPr>
        <w:t xml:space="preserve">65</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w:t>
      </w:r>
      <w:r>
        <w:rPr>
          <w:rFonts w:ascii="方正仿宋_GBK" w:hAnsi="方正仿宋_GBK" w:eastAsia="方正仿宋_GBK" w:cs="方正仿宋_GBK"/>
          <w:bCs/>
          <w:sz w:val="28"/>
          <w:szCs w:val="28"/>
        </w:rPr>
        <w:t xml:space="preserve">65</w:t>
      </w:r>
      <w:r>
        <w:rPr>
          <w:rFonts w:hint="eastAsia" w:ascii="方正仿宋_GBK" w:hAnsi="方正仿宋_GBK" w:eastAsia="方正仿宋_GBK" w:cs="方正仿宋_GBK"/>
          <w:bCs/>
          <w:sz w:val="28"/>
          <w:szCs w:val="28"/>
        </w:rPr>
        <w:t xml:space="preserve">%的，即投标报价&lt;通过符合性审查的次低报价供应商投标报价×</w:t>
      </w:r>
      <w:r>
        <w:rPr>
          <w:rFonts w:ascii="方正仿宋_GBK" w:hAnsi="方正仿宋_GBK" w:eastAsia="方正仿宋_GBK" w:cs="方正仿宋_GBK"/>
          <w:bCs/>
          <w:sz w:val="28"/>
          <w:szCs w:val="28"/>
        </w:rPr>
        <w:t xml:space="preserve">65</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（3）投标报价低于采购项目最高限价</w:t>
      </w:r>
      <w:r>
        <w:rPr>
          <w:rFonts w:ascii="方正仿宋_GBK" w:hAnsi="方正仿宋_GBK" w:eastAsia="方正仿宋_GBK" w:cs="方正仿宋_GBK"/>
          <w:bCs/>
          <w:sz w:val="28"/>
          <w:szCs w:val="28"/>
        </w:rPr>
        <w:t xml:space="preserve">65</w:t>
      </w:r>
      <w:r>
        <w:rPr>
          <w:rFonts w:hint="eastAsia" w:ascii="方正仿宋_GBK" w:hAnsi="方正仿宋_GBK" w:eastAsia="方正仿宋_GBK" w:cs="方正仿宋_GBK"/>
          <w:bCs/>
          <w:sz w:val="28"/>
          <w:szCs w:val="28"/>
        </w:rPr>
        <w:t xml:space="preserve">%的，即投标报价&lt;采购项目最高限价×</w:t>
      </w:r>
      <w:r>
        <w:rPr>
          <w:rFonts w:ascii="方正仿宋_GBK" w:hAnsi="方正仿宋_GBK" w:eastAsia="方正仿宋_GBK" w:cs="方正仿宋_GBK"/>
          <w:bCs/>
          <w:sz w:val="28"/>
          <w:szCs w:val="28"/>
        </w:rPr>
        <w:t xml:space="preserve">65</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28"/>
          <w:szCs w:val="28"/>
        </w:rPr>
      </w:r>
      <w:r/>
    </w:p>
    <w:p>
      <w:pPr>
        <w:pStyle w:val="734"/>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26.无效投标条款和废标条款</w:t>
      </w:r>
      <w:r>
        <w:rPr>
          <w:rFonts w:hint="eastAsia" w:ascii="方正仿宋_GBK" w:hAnsi="方正仿宋_GBK" w:eastAsia="方正仿宋_GBK" w:cs="方正仿宋_GBK"/>
          <w:sz w:val="28"/>
          <w:szCs w:val="28"/>
        </w:rPr>
      </w:r>
      <w:r/>
    </w:p>
    <w:p>
      <w:pPr>
        <w:pStyle w:val="734"/>
        <w:ind w:firstLine="560"/>
        <w:keepLines/>
        <w:keepNext/>
        <w:spacing w:line="400" w:lineRule="exact"/>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26.1.2 投标人未按照招标文件要求上传电子投标文件的。</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26.1.3 投标人同一采购包提交两个（含两个）以上不同的投标报价的。</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26.1.4投标人不具备招标文件中规定资格要求的。</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26.1.5投标人的报价超过了采购预算或最高限价的。</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26.1.6未通过符合性审查的。</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26.1.7不符合招标文件中规定的实质性要求的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26.1.8 投标人被 “信用中国”网站（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26.1.9 投标文件含有采购人不能接受的附加条件的。</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26.1.12 投标文件未按照招标文件要求加盖CA电子公章的。</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26.1.13 投标人所投标产品不符合招标文件中所列国家强制性标准的。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26.1.14其他法律、法规及本招标文件规定的属无效投标的情形。</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26.2废标条款 </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26.2.1符合专业条件的供应商或者对招标文件作实质响应的供应商不足三家的。</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26.2.2出现影响采购公正的违法、违规行为的。</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26.2.3因重大变故，采购任务取消的。</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26.2.4评标委员会认定招标文件存在歧义、重大缺陷导致评审工作无法进行。</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  </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26.3 投标截止时间结束后参加投标的供应商不足三家的处理：</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sz w:val="28"/>
          <w:szCs w:val="28"/>
        </w:rPr>
      </w:r>
      <w:r/>
    </w:p>
    <w:p>
      <w:pPr>
        <w:pStyle w:val="734"/>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六、定标</w:t>
      </w:r>
      <w:r>
        <w:rPr>
          <w:rFonts w:hint="eastAsia" w:ascii="方正黑体_GBK" w:hAnsi="方正黑体_GBK" w:eastAsia="方正黑体_GBK" w:cs="方正黑体_GBK"/>
          <w:sz w:val="28"/>
          <w:szCs w:val="28"/>
        </w:rPr>
      </w:r>
      <w:r/>
    </w:p>
    <w:p>
      <w:pPr>
        <w:pStyle w:val="734"/>
        <w:ind w:firstLine="560"/>
        <w:keepLines/>
        <w:keepNext/>
        <w:spacing w:line="400" w:lineRule="exact"/>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27.确定中标单位</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27.1中标候选人的选取原则和数量见招标文件第五章规定。 </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 采购人应根据评标委员会推荐的中标候选人确定中标供应商。</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27.3 </w:t>
      </w:r>
      <w:r>
        <w:rPr>
          <w:rFonts w:hint="eastAsia" w:ascii="方正仿宋_GBK" w:hAnsi="方正仿宋_GBK" w:eastAsia="方正仿宋_GBK" w:cs="方正仿宋_GBK"/>
          <w:sz w:val="28"/>
          <w:szCs w:val="28"/>
        </w:rPr>
        <w:t xml:space="preserve">采购中心将在“江苏政府采购网”发布中标公告，公告期限为1个工作日。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若有充分证据证明，中标供应商出现下列情况之一的，一经查实，将被取消中标资格：</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27.4.1提供虚假材料谋取中标的。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27.4.2向采购人、采购中心行贿或者提供其他不正当利益的。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27.4.3属于本文件规定的无效条件，但在评标过程中又未被评标委员会发现的。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27.4.4与采购人或者其他供应商恶意串通的。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27.4.5采取不正当手段诋毁、排挤其他供应商的。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w:t>
      </w:r>
      <w:r>
        <w:rPr>
          <w:rFonts w:hint="eastAsia" w:ascii="方正仿宋_GBK" w:hAnsi="方正仿宋_GBK" w:eastAsia="方正仿宋_GBK" w:cs="方正仿宋_GBK"/>
          <w:sz w:val="28"/>
          <w:szCs w:val="28"/>
        </w:rPr>
        <w:t xml:space="preserve">有下列情形之一的，视为投标人串通投标，投标无效：</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27.5.1不同投标人的投标文件由同一单位或者个人编制。</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27.5.2不同投标人委托同一单位或者个人办理投标事宜。</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不同投标人的投标文件载明的项目管理成员或者联系人员为同一人。</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27.5.4不同投标人的投标文件异常一致或者投标报价呈规律性差异。</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28.质疑处理</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28.2.2对采购过程提出质疑的，为各采购程序环节结束之日；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28.2.3对中标或者成交结果提出质疑的，为中标或者成交结果公告期限届满之日。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 以下情形的质疑不予受理</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 内容不符合《政府采购质疑和投诉办法》第十二条规定的质疑。</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 超出政府采购法定期限的质疑。</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 以传真、电子邮件等方式递交的非原件形式的质疑。</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 未参加投标活动的供应商或在投标活动中自身权益未受到损害的供应商所提出的质疑。</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28.5.5供应商组成联合体参加投标，联合体中任何一方或多方未按要求签字、盖章、加盖公章的质疑。</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29.中标通知书</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rPr>
      </w:r>
      <w:r/>
    </w:p>
    <w:p>
      <w:pPr>
        <w:pStyle w:val="734"/>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七、授予合同</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30.签订合同</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30.2 招标文件、中标供应商的投标文件及招标过程中有关澄清、承诺文件均应作为合同附件。</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31.货物（包含与货物相关的服务）的追加</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32.政府采购履约资金扶持政策</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rPr>
      </w:r>
      <w:r/>
    </w:p>
    <w:p>
      <w:pPr>
        <w:pStyle w:val="734"/>
        <w:ind w:firstLine="420"/>
        <w:spacing w:line="400" w:lineRule="exact"/>
        <w:rPr>
          <w:rFonts w:hint="eastAsia"/>
          <w:szCs w:val="21"/>
        </w:rPr>
      </w:pPr>
      <w:r>
        <w:rPr>
          <w:rFonts w:hint="eastAsia"/>
          <w:szCs w:val="21"/>
        </w:rPr>
      </w:r>
      <w:r/>
    </w:p>
    <w:p>
      <w:pPr>
        <w:pStyle w:val="734"/>
        <w:spacing w:line="500" w:lineRule="exact"/>
        <w:rPr>
          <w:rFonts w:hint="eastAsia" w:ascii="宋体" w:hAnsi="宋体"/>
          <w:bCs/>
          <w:sz w:val="24"/>
          <w:szCs w:val="24"/>
        </w:rPr>
      </w:pPr>
      <w:r>
        <w:rPr>
          <w:rFonts w:hint="eastAsia" w:ascii="宋体" w:hAnsi="宋体"/>
          <w:bCs/>
          <w:sz w:val="24"/>
          <w:szCs w:val="24"/>
        </w:rPr>
      </w:r>
      <w:r/>
    </w:p>
    <w:p>
      <w:pPr>
        <w:pStyle w:val="734"/>
        <w:ind w:firstLine="2640"/>
        <w:jc w:val="left"/>
        <w:rPr>
          <w:rFonts w:hint="eastAsia" w:ascii="黑体" w:eastAsia="黑体"/>
          <w:bCs/>
          <w:sz w:val="44"/>
          <w:szCs w:val="28"/>
        </w:rPr>
        <w:outlineLvl w:val="0"/>
      </w:pPr>
      <w:r>
        <w:rPr>
          <w:rFonts w:hint="eastAsia" w:ascii="黑体" w:eastAsia="黑体"/>
          <w:bCs/>
          <w:sz w:val="44"/>
          <w:szCs w:val="28"/>
        </w:rPr>
      </w:r>
      <w:r/>
    </w:p>
    <w:p>
      <w:pPr>
        <w:pStyle w:val="734"/>
        <w:ind w:firstLine="420"/>
        <w:spacing w:line="400" w:lineRule="exact"/>
        <w:rPr>
          <w:rFonts w:hint="eastAsia"/>
          <w:szCs w:val="21"/>
        </w:rPr>
      </w:pPr>
      <w:r/>
      <w:bookmarkEnd w:id="0"/>
      <w:r/>
      <w:bookmarkEnd w:id="1"/>
      <w:r/>
      <w:bookmarkEnd w:id="2"/>
      <w:r/>
      <w:bookmarkEnd w:id="3"/>
      <w:r/>
      <w:bookmarkEnd w:id="4"/>
      <w:r/>
      <w:bookmarkEnd w:id="5"/>
      <w:r/>
      <w:bookmarkStart w:id="6" w:name="_Toc513029242"/>
      <w:r/>
      <w:bookmarkStart w:id="7" w:name="_Toc16938558"/>
      <w:r/>
      <w:bookmarkStart w:id="8" w:name="_Toc20823314"/>
      <w:r/>
      <w:bookmarkStart w:id="9" w:name="_Toc479757207"/>
      <w:r/>
      <w:bookmarkStart w:id="10" w:name="_Toc120614221"/>
      <w:r>
        <w:rPr>
          <w:rFonts w:hint="eastAsia"/>
          <w:szCs w:val="21"/>
        </w:rPr>
      </w:r>
      <w:r/>
    </w:p>
    <w:p>
      <w:pPr>
        <w:pStyle w:val="734"/>
        <w:spacing w:line="500" w:lineRule="exact"/>
        <w:rPr>
          <w:rFonts w:hint="eastAsia" w:ascii="宋体" w:hAnsi="宋体"/>
          <w:bCs/>
          <w:sz w:val="24"/>
          <w:szCs w:val="24"/>
        </w:rPr>
      </w:pPr>
      <w:r>
        <w:rPr>
          <w:rFonts w:hint="eastAsia" w:ascii="宋体" w:hAnsi="宋体"/>
          <w:bCs/>
          <w:sz w:val="24"/>
          <w:szCs w:val="24"/>
        </w:rPr>
      </w:r>
      <w:r/>
    </w:p>
    <w:p>
      <w:pPr>
        <w:pStyle w:val="734"/>
        <w:ind w:firstLine="2640"/>
        <w:jc w:val="left"/>
        <w:rPr>
          <w:rFonts w:hint="eastAsia" w:ascii="黑体" w:eastAsia="黑体"/>
          <w:bCs/>
          <w:sz w:val="44"/>
          <w:szCs w:val="28"/>
        </w:rPr>
        <w:outlineLvl w:val="0"/>
      </w:pPr>
      <w:r>
        <w:rPr>
          <w:rFonts w:hint="eastAsia" w:ascii="黑体" w:eastAsia="黑体"/>
          <w:bCs/>
          <w:sz w:val="44"/>
          <w:szCs w:val="28"/>
        </w:rPr>
      </w:r>
      <w:r/>
    </w:p>
    <w:p>
      <w:pPr>
        <w:pStyle w:val="734"/>
        <w:ind w:firstLine="2640"/>
        <w:jc w:val="left"/>
        <w:rPr>
          <w:rFonts w:hint="eastAsia" w:ascii="黑体" w:eastAsia="黑体"/>
          <w:bCs/>
          <w:sz w:val="44"/>
          <w:szCs w:val="28"/>
        </w:rPr>
        <w:outlineLvl w:val="0"/>
      </w:pPr>
      <w:r>
        <w:rPr>
          <w:rFonts w:hint="eastAsia" w:ascii="黑体" w:eastAsia="黑体"/>
          <w:bCs/>
          <w:sz w:val="44"/>
          <w:szCs w:val="28"/>
        </w:rPr>
      </w:r>
      <w:r/>
    </w:p>
    <w:p>
      <w:pPr>
        <w:pStyle w:val="794"/>
        <w:rPr>
          <w:rFonts w:hint="eastAsia" w:ascii="黑体" w:eastAsia="黑体"/>
          <w:bCs/>
          <w:sz w:val="44"/>
        </w:rPr>
      </w:pPr>
      <w:r>
        <w:rPr>
          <w:rFonts w:hint="eastAsia" w:ascii="黑体" w:eastAsia="黑体"/>
          <w:bCs/>
          <w:sz w:val="44"/>
        </w:rPr>
      </w:r>
      <w:r/>
    </w:p>
    <w:p>
      <w:pPr>
        <w:pStyle w:val="794"/>
        <w:rPr>
          <w:rFonts w:hint="eastAsia" w:ascii="黑体" w:eastAsia="黑体"/>
          <w:bCs/>
          <w:sz w:val="44"/>
        </w:rPr>
      </w:pPr>
      <w:r>
        <w:rPr>
          <w:rFonts w:hint="eastAsia" w:ascii="黑体" w:eastAsia="黑体"/>
          <w:bCs/>
          <w:sz w:val="44"/>
        </w:rPr>
      </w:r>
      <w:r/>
    </w:p>
    <w:p>
      <w:pPr>
        <w:pStyle w:val="794"/>
        <w:rPr>
          <w:rFonts w:hint="eastAsia" w:ascii="黑体" w:eastAsia="黑体"/>
          <w:bCs/>
          <w:sz w:val="44"/>
        </w:rPr>
      </w:pPr>
      <w:r>
        <w:rPr>
          <w:rFonts w:hint="eastAsia" w:ascii="黑体" w:eastAsia="黑体"/>
          <w:bCs/>
          <w:sz w:val="44"/>
        </w:rPr>
      </w:r>
      <w:r/>
    </w:p>
    <w:p>
      <w:pPr>
        <w:pStyle w:val="794"/>
        <w:rPr>
          <w:rFonts w:hint="eastAsia" w:ascii="黑体" w:eastAsia="黑体"/>
          <w:bCs/>
          <w:sz w:val="44"/>
        </w:rPr>
      </w:pPr>
      <w:r>
        <w:rPr>
          <w:rFonts w:hint="eastAsia" w:ascii="黑体" w:eastAsia="黑体"/>
          <w:bCs/>
          <w:sz w:val="44"/>
        </w:rPr>
      </w:r>
      <w:r/>
    </w:p>
    <w:p>
      <w:pPr>
        <w:pStyle w:val="794"/>
        <w:rPr>
          <w:rFonts w:hint="eastAsia" w:ascii="黑体" w:eastAsia="黑体"/>
          <w:bCs/>
          <w:sz w:val="44"/>
        </w:rPr>
      </w:pPr>
      <w:r>
        <w:rPr>
          <w:rFonts w:hint="eastAsia" w:ascii="黑体" w:eastAsia="黑体"/>
          <w:bCs/>
          <w:sz w:val="44"/>
        </w:rPr>
      </w:r>
      <w:r/>
    </w:p>
    <w:p>
      <w:pPr>
        <w:pStyle w:val="794"/>
        <w:rPr>
          <w:rFonts w:hint="eastAsia" w:ascii="黑体" w:eastAsia="黑体"/>
          <w:bCs/>
          <w:sz w:val="44"/>
        </w:rPr>
      </w:pPr>
      <w:r>
        <w:rPr>
          <w:rFonts w:hint="eastAsia" w:ascii="黑体" w:eastAsia="黑体"/>
          <w:bCs/>
          <w:sz w:val="44"/>
        </w:rPr>
      </w:r>
      <w:r/>
    </w:p>
    <w:p>
      <w:pPr>
        <w:pStyle w:val="794"/>
        <w:rPr>
          <w:rFonts w:hint="eastAsia" w:ascii="黑体" w:eastAsia="黑体"/>
          <w:bCs/>
          <w:sz w:val="44"/>
        </w:rPr>
      </w:pPr>
      <w:r>
        <w:rPr>
          <w:rFonts w:hint="eastAsia" w:ascii="黑体" w:eastAsia="黑体"/>
          <w:bCs/>
          <w:sz w:val="44"/>
        </w:rPr>
      </w:r>
      <w:r/>
    </w:p>
    <w:p>
      <w:pPr>
        <w:pStyle w:val="794"/>
        <w:rPr>
          <w:rFonts w:hint="eastAsia" w:ascii="黑体" w:eastAsia="黑体"/>
          <w:bCs/>
          <w:sz w:val="44"/>
        </w:rPr>
      </w:pPr>
      <w:r>
        <w:rPr>
          <w:rFonts w:hint="eastAsia" w:ascii="黑体" w:eastAsia="黑体"/>
          <w:bCs/>
          <w:sz w:val="44"/>
        </w:rPr>
      </w:r>
      <w:r/>
    </w:p>
    <w:p>
      <w:pPr>
        <w:pStyle w:val="734"/>
        <w:jc w:val="center"/>
        <w:keepNext/>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t xml:space="preserve">第三章  合同</w:t>
      </w:r>
      <w:bookmarkEnd w:id="6"/>
      <w:r/>
      <w:bookmarkEnd w:id="7"/>
      <w:r/>
      <w:bookmarkEnd w:id="8"/>
      <w:r/>
      <w:bookmarkEnd w:id="9"/>
      <w:r/>
      <w:bookmarkEnd w:id="10"/>
      <w:r>
        <w:rPr>
          <w:rFonts w:hint="eastAsia" w:ascii="方正黑体_GBK" w:hAnsi="方正黑体_GBK" w:eastAsia="方正黑体_GBK" w:cs="方正黑体_GBK"/>
          <w:bCs/>
          <w:sz w:val="32"/>
          <w:szCs w:val="32"/>
        </w:rPr>
        <w:t xml:space="preserve">文本</w:t>
      </w:r>
      <w:r>
        <w:rPr>
          <w:rFonts w:hint="eastAsia" w:ascii="方正黑体_GBK" w:hAnsi="方正黑体_GBK" w:eastAsia="方正黑体_GBK" w:cs="方正黑体_GBK"/>
          <w:bCs/>
          <w:sz w:val="32"/>
          <w:szCs w:val="32"/>
        </w:rPr>
      </w:r>
      <w:r/>
    </w:p>
    <w:p>
      <w:pPr>
        <w:pStyle w:val="734"/>
        <w:spacing w:line="400" w:lineRule="exact"/>
        <w:rPr>
          <w:rFonts w:ascii="宋体" w:hAnsi="宋体"/>
          <w:bCs/>
          <w:sz w:val="28"/>
          <w:szCs w:val="28"/>
        </w:rPr>
      </w:pPr>
      <w:r/>
      <w:bookmarkStart w:id="11" w:name="_Toc513029243"/>
      <w:r/>
      <w:bookmarkStart w:id="12" w:name="_Toc3995"/>
      <w:r/>
      <w:bookmarkStart w:id="13" w:name="_Toc20823315"/>
      <w:r/>
      <w:bookmarkStart w:id="14" w:name="_Toc16938559"/>
      <w:r/>
      <w:bookmarkStart w:id="15" w:name="_Hlt16619350"/>
      <w:r/>
      <w:bookmarkStart w:id="16" w:name="_Toc16938590"/>
      <w:r/>
      <w:bookmarkStart w:id="17" w:name="_Toc120614244"/>
      <w:r/>
      <w:bookmarkStart w:id="18" w:name="_Toc20823346"/>
      <w:r/>
      <w:bookmarkStart w:id="19" w:name="_Toc479757211"/>
      <w:r/>
      <w:bookmarkStart w:id="20" w:name="_Toc462564139"/>
      <w:r>
        <w:rPr>
          <w:rFonts w:ascii="宋体" w:hAnsi="宋体"/>
          <w:bCs/>
          <w:sz w:val="28"/>
          <w:szCs w:val="28"/>
        </w:rPr>
      </w:r>
      <w:r/>
    </w:p>
    <w:p>
      <w:pPr>
        <w:pStyle w:val="765"/>
        <w:jc w:val="center"/>
        <w:rPr>
          <w:rFonts w:ascii="宋体" w:hAnsi="宋体" w:eastAsia="宋体" w:cs="宋体"/>
          <w:spacing w:val="-20"/>
        </w:rPr>
      </w:pPr>
      <w:r/>
      <w:bookmarkEnd w:id="11"/>
      <w:r/>
      <w:bookmarkEnd w:id="12"/>
      <w:r/>
      <w:bookmarkEnd w:id="13"/>
      <w:r/>
      <w:bookmarkEnd w:id="14"/>
      <w:r>
        <w:rPr>
          <w:rFonts w:ascii="宋体" w:hAnsi="宋体" w:eastAsia="宋体" w:cs="宋体"/>
          <w:spacing w:val="-20"/>
        </w:rPr>
      </w:r>
      <w:r/>
    </w:p>
    <w:p>
      <w:pPr>
        <w:pStyle w:val="765"/>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财政部 政府采购货物买卖合同（试行）</w:t>
      </w:r>
      <w:r>
        <w:rPr>
          <w:rFonts w:hint="eastAsia" w:ascii="方正黑体_GBK" w:hAnsi="方正黑体_GBK" w:eastAsia="方正黑体_GBK" w:cs="方正黑体_GBK"/>
          <w:spacing w:val="-20"/>
        </w:rPr>
      </w:r>
      <w:r/>
    </w:p>
    <w:p>
      <w:pPr>
        <w:pStyle w:val="765"/>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    本</w:t>
      </w:r>
      <w:r>
        <w:rPr>
          <w:rFonts w:hint="eastAsia" w:ascii="方正黑体_GBK" w:hAnsi="方正黑体_GBK" w:eastAsia="方正黑体_GBK" w:cs="方正黑体_GBK"/>
          <w:spacing w:val="-20"/>
        </w:rPr>
      </w:r>
      <w:r/>
    </w:p>
    <w:p>
      <w:pPr>
        <w:pStyle w:val="734"/>
        <w:spacing w:line="660" w:lineRule="exact"/>
        <w:rPr>
          <w:rFonts w:ascii="宋体" w:hAnsi="宋体" w:cs="宋体"/>
          <w:b/>
          <w:bCs/>
          <w:spacing w:val="-20"/>
          <w:sz w:val="28"/>
          <w:szCs w:val="28"/>
        </w:rPr>
      </w:pPr>
      <w:r>
        <w:rPr>
          <w:rFonts w:ascii="宋体" w:hAnsi="宋体" w:cs="宋体"/>
          <w:b/>
          <w:bCs/>
          <w:spacing w:val="-20"/>
          <w:sz w:val="28"/>
          <w:szCs w:val="28"/>
        </w:rPr>
      </w:r>
      <w:r/>
    </w:p>
    <w:p>
      <w:pPr>
        <w:pStyle w:val="734"/>
        <w:spacing w:line="660" w:lineRule="exact"/>
        <w:rPr>
          <w:rFonts w:ascii="宋体" w:hAnsi="宋体" w:cs="宋体"/>
          <w:b/>
          <w:bCs/>
          <w:spacing w:val="-20"/>
          <w:sz w:val="28"/>
          <w:szCs w:val="28"/>
        </w:rPr>
      </w:pPr>
      <w:r>
        <w:rPr>
          <w:rFonts w:ascii="宋体" w:hAnsi="宋体" w:cs="宋体"/>
          <w:b/>
          <w:bCs/>
          <w:spacing w:val="-20"/>
          <w:sz w:val="28"/>
          <w:szCs w:val="28"/>
        </w:rPr>
      </w:r>
      <w:r/>
    </w:p>
    <w:p>
      <w:pPr>
        <w:pStyle w:val="734"/>
        <w:spacing w:line="660" w:lineRule="exact"/>
        <w:rPr>
          <w:rFonts w:ascii="宋体" w:hAnsi="宋体" w:cs="宋体"/>
          <w:b/>
          <w:bCs/>
          <w:spacing w:val="-20"/>
          <w:sz w:val="28"/>
          <w:szCs w:val="28"/>
        </w:rPr>
      </w:pPr>
      <w:r>
        <w:rPr>
          <w:rFonts w:ascii="宋体" w:hAnsi="宋体" w:cs="宋体"/>
          <w:b/>
          <w:bCs/>
          <w:spacing w:val="-20"/>
          <w:sz w:val="28"/>
          <w:szCs w:val="28"/>
        </w:rPr>
      </w:r>
      <w:r/>
    </w:p>
    <w:p>
      <w:pPr>
        <w:pStyle w:val="734"/>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734"/>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734"/>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734"/>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734"/>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734"/>
        <w:rPr>
          <w:sz w:val="28"/>
          <w:szCs w:val="28"/>
        </w:rPr>
      </w:pPr>
      <w:r>
        <w:rPr>
          <w:sz w:val="28"/>
          <w:szCs w:val="28"/>
        </w:rPr>
      </w:r>
      <w:r/>
    </w:p>
    <w:p>
      <w:pPr>
        <w:pStyle w:val="734"/>
        <w:rPr>
          <w:rFonts w:eastAsia="黑体"/>
          <w:sz w:val="28"/>
          <w:szCs w:val="28"/>
        </w:rPr>
      </w:pPr>
      <w:r>
        <w:rPr>
          <w:rFonts w:eastAsia="黑体"/>
          <w:sz w:val="28"/>
          <w:szCs w:val="28"/>
        </w:rPr>
      </w:r>
      <w:r/>
    </w:p>
    <w:p>
      <w:pPr>
        <w:pStyle w:val="734"/>
        <w:rPr>
          <w:rFonts w:eastAsia="黑体"/>
          <w:sz w:val="28"/>
          <w:szCs w:val="28"/>
        </w:rPr>
      </w:pPr>
      <w:r>
        <w:rPr>
          <w:rFonts w:eastAsia="黑体"/>
          <w:sz w:val="28"/>
          <w:szCs w:val="28"/>
        </w:rPr>
      </w:r>
      <w:r/>
    </w:p>
    <w:p>
      <w:pPr>
        <w:pStyle w:val="734"/>
        <w:rPr>
          <w:rFonts w:eastAsia="黑体"/>
          <w:sz w:val="28"/>
          <w:szCs w:val="28"/>
        </w:rPr>
      </w:pPr>
      <w:r>
        <w:rPr>
          <w:rFonts w:eastAsia="黑体"/>
          <w:sz w:val="28"/>
          <w:szCs w:val="28"/>
        </w:rPr>
      </w:r>
      <w:r/>
    </w:p>
    <w:p>
      <w:pPr>
        <w:pStyle w:val="734"/>
        <w:rPr>
          <w:rFonts w:eastAsia="黑体"/>
          <w:sz w:val="28"/>
          <w:szCs w:val="28"/>
        </w:rPr>
      </w:pPr>
      <w:r>
        <w:rPr>
          <w:rFonts w:eastAsia="黑体"/>
          <w:sz w:val="28"/>
          <w:szCs w:val="28"/>
        </w:rPr>
      </w:r>
      <w:r/>
    </w:p>
    <w:p>
      <w:pPr>
        <w:pStyle w:val="794"/>
        <w:rPr>
          <w:rFonts w:eastAsia="黑体"/>
        </w:rPr>
      </w:pPr>
      <w:r>
        <w:rPr>
          <w:rFonts w:eastAsia="黑体"/>
        </w:rPr>
      </w:r>
      <w:r/>
    </w:p>
    <w:p>
      <w:pPr>
        <w:pStyle w:val="794"/>
        <w:rPr>
          <w:rFonts w:eastAsia="黑体"/>
        </w:rPr>
      </w:pPr>
      <w:r>
        <w:rPr>
          <w:rFonts w:eastAsia="黑体"/>
        </w:rPr>
      </w:r>
      <w:r/>
    </w:p>
    <w:p>
      <w:pPr>
        <w:pStyle w:val="794"/>
        <w:rPr>
          <w:rFonts w:eastAsia="黑体"/>
        </w:rPr>
      </w:pPr>
      <w:r>
        <w:rPr>
          <w:rFonts w:eastAsia="黑体"/>
        </w:rPr>
      </w:r>
      <w:r/>
    </w:p>
    <w:p>
      <w:pPr>
        <w:pStyle w:val="734"/>
        <w:rPr>
          <w:rFonts w:eastAsia="黑体"/>
          <w:sz w:val="28"/>
          <w:szCs w:val="28"/>
        </w:rPr>
      </w:pPr>
      <w:r>
        <w:rPr>
          <w:rFonts w:eastAsia="黑体"/>
          <w:sz w:val="28"/>
          <w:szCs w:val="28"/>
        </w:rPr>
      </w:r>
      <w:r/>
    </w:p>
    <w:p>
      <w:pPr>
        <w:pStyle w:val="734"/>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rPr>
          <w:rFonts w:hint="eastAsia" w:ascii="方正黑体_GBK" w:hAnsi="方正黑体_GBK" w:eastAsia="方正黑体_GBK" w:cs="方正黑体_GBK"/>
          <w:sz w:val="28"/>
          <w:szCs w:val="28"/>
        </w:rPr>
      </w:r>
      <w:r/>
    </w:p>
    <w:p>
      <w:pPr>
        <w:pStyle w:val="734"/>
        <w:ind w:firstLine="560"/>
        <w:spacing w:line="400" w:lineRule="exact"/>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sz w:val="28"/>
          <w:szCs w:val="28"/>
        </w:rPr>
      </w:r>
      <w:r/>
    </w:p>
    <w:p>
      <w:pPr>
        <w:pStyle w:val="734"/>
        <w:ind w:firstLine="560"/>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28"/>
          <w:szCs w:val="28"/>
        </w:rPr>
      </w:r>
      <w:r/>
    </w:p>
    <w:p>
      <w:pPr>
        <w:pStyle w:val="736"/>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767"/>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1.项目信息</w:t>
      </w:r>
      <w:r>
        <w:rPr>
          <w:rFonts w:hint="eastAsia" w:ascii="方正仿宋_GBK" w:hAnsi="方正仿宋_GBK" w:eastAsia="方正仿宋_GBK" w:cs="方正仿宋_GBK"/>
          <w:b/>
          <w:sz w:val="28"/>
          <w:szCs w:val="28"/>
        </w:rPr>
      </w:r>
      <w:r/>
    </w:p>
    <w:p>
      <w:pPr>
        <w:pStyle w:val="767"/>
        <w:numPr>
          <w:ilvl w:val="0"/>
          <w:numId w:val="4"/>
        </w:numPr>
        <w:ind w:left="0" w:firstLine="56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67"/>
        <w:ind w:left="0" w:firstLine="56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采购项目编号：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67"/>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734"/>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734"/>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rPr>
          <w:rFonts w:hint="eastAsia" w:ascii="方正仿宋_GBK" w:hAnsi="方正仿宋_GBK" w:eastAsia="方正仿宋_GBK" w:cs="方正仿宋_GBK"/>
          <w:i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847"/>
        <w:ind w:firstLine="560"/>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rPr>
          <w:rFonts w:hint="eastAsia" w:ascii="方正仿宋_GBK" w:hAnsi="方正仿宋_GBK" w:eastAsia="方正仿宋_GBK" w:cs="方正仿宋_GBK"/>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rPr>
          <w:rFonts w:hint="eastAsia" w:ascii="方正仿宋_GBK" w:hAnsi="方正仿宋_GBK" w:eastAsia="方正仿宋_GBK" w:cs="方正仿宋_GBK"/>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47"/>
        <w:ind w:firstLine="560"/>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847"/>
        <w:ind w:firstLine="840"/>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rPr>
      </w:r>
      <w:r/>
    </w:p>
    <w:p>
      <w:pPr>
        <w:pStyle w:val="734"/>
        <w:ind w:firstLine="84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2.合同金额</w:t>
      </w:r>
      <w:r>
        <w:rPr>
          <w:rFonts w:hint="eastAsia" w:ascii="方正仿宋_GBK" w:hAnsi="方正仿宋_GBK" w:eastAsia="方正仿宋_GBK" w:cs="方正仿宋_GBK"/>
          <w:b/>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rPr>
          <w:rFonts w:hint="eastAsia" w:ascii="方正仿宋_GBK" w:hAnsi="方正仿宋_GBK" w:eastAsia="方正仿宋_GBK" w:cs="方正仿宋_GBK"/>
          <w:sz w:val="28"/>
          <w:szCs w:val="28"/>
        </w:rPr>
      </w:r>
      <w:r/>
    </w:p>
    <w:p>
      <w:pPr>
        <w:pStyle w:val="734"/>
        <w:ind w:left="4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rPr>
          <w:rFonts w:hint="eastAsia" w:ascii="方正仿宋_GBK" w:hAnsi="方正仿宋_GBK" w:eastAsia="方正仿宋_GBK" w:cs="方正仿宋_GBK"/>
          <w:sz w:val="28"/>
          <w:szCs w:val="28"/>
        </w:rPr>
      </w:r>
      <w:r/>
    </w:p>
    <w:p>
      <w:pPr>
        <w:pStyle w:val="734"/>
        <w:ind w:firstLine="560"/>
        <w:spacing w:line="400" w:lineRule="exact"/>
        <w:rPr>
          <w:rFonts w:hint="eastAsia"/>
          <w:sz w:val="28"/>
          <w:szCs w:val="28"/>
        </w:rPr>
      </w:pPr>
      <w:r>
        <w:rPr>
          <w:rFonts w:hint="eastAsia" w:ascii="方正仿宋_GBK" w:hAnsi="方正仿宋_GBK" w:eastAsia="方正仿宋_GBK" w:cs="方正仿宋_GBK"/>
          <w:sz w:val="28"/>
          <w:szCs w:val="28"/>
        </w:rPr>
        <w:t xml:space="preserve">（2）</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rPr>
          <w:rFonts w:hint="eastAsia"/>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（3）付款方式（按项目实际勾选填写）：</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（应明确一次性支付合同款项的条件）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a.电梯主要设备到场通过采购人初验后，采购人向中标人支付合同总金额 50%的预付款。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u w:val="single"/>
        </w:rPr>
        <w:t xml:space="preserve">b.</w:t>
      </w:r>
      <w:r>
        <w:rPr>
          <w:rFonts w:hint="eastAsia"/>
        </w:rPr>
        <w:t xml:space="preserve"> </w:t>
      </w:r>
      <w:r>
        <w:rPr>
          <w:rFonts w:hint="eastAsia" w:ascii="方正仿宋_GBK" w:hAnsi="方正仿宋_GBK" w:eastAsia="方正仿宋_GBK" w:cs="方正仿宋_GBK"/>
          <w:sz w:val="28"/>
          <w:szCs w:val="28"/>
          <w:u w:val="single"/>
        </w:rPr>
        <w:t xml:space="preserve">供货完成安装结束并验收合格，甲方收到乙方开具的发票后10个工作日内支付至合同价（扣除水电等费用）的100%。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3.合同履行</w:t>
      </w:r>
      <w:r>
        <w:rPr>
          <w:rFonts w:hint="eastAsia" w:ascii="方正仿宋_GBK" w:hAnsi="方正仿宋_GBK" w:eastAsia="方正仿宋_GBK" w:cs="方正仿宋_GBK"/>
          <w:b/>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rPr>
        <w:t xml:space="preserve">签订合同前，乙方按照合同金额10%缴纳履约保证金。</w:t>
      </w:r>
      <w:r>
        <w:rPr>
          <w:rFonts w:hint="eastAsia" w:ascii="方正仿宋_GBK" w:hAnsi="方正仿宋_GBK" w:eastAsia="方正仿宋_GBK" w:cs="方正仿宋_GBK"/>
          <w:bCs/>
          <w:sz w:val="28"/>
          <w:szCs w:val="28"/>
        </w:rPr>
      </w:r>
      <w:r/>
    </w:p>
    <w:p>
      <w:pPr>
        <w:pStyle w:val="847"/>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合同履行结束后，甲方按以下约定退还：</w:t>
      </w:r>
      <w:r>
        <w:rPr>
          <w:rFonts w:hint="eastAsia" w:ascii="方正仿宋_GBK" w:hAnsi="方正仿宋_GBK" w:eastAsia="方正仿宋_GBK" w:cs="方正仿宋_GBK"/>
          <w:bCs/>
          <w:sz w:val="28"/>
          <w:szCs w:val="28"/>
        </w:rPr>
      </w:r>
      <w:r/>
    </w:p>
    <w:p>
      <w:pPr>
        <w:pStyle w:val="847"/>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 退还时间及条件：验收合格后5个工作日。</w:t>
      </w:r>
      <w:r>
        <w:rPr>
          <w:rFonts w:hint="eastAsia" w:ascii="方正仿宋_GBK" w:hAnsi="方正仿宋_GBK" w:eastAsia="方正仿宋_GBK" w:cs="方正仿宋_GBK"/>
          <w:bCs/>
          <w:sz w:val="28"/>
          <w:szCs w:val="28"/>
        </w:rPr>
      </w:r>
      <w:r/>
    </w:p>
    <w:p>
      <w:pPr>
        <w:pStyle w:val="847"/>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 退还方式：扣除违约费用后一次性无息退还。</w:t>
      </w:r>
      <w:r>
        <w:rPr>
          <w:rFonts w:hint="eastAsia" w:ascii="方正仿宋_GBK" w:hAnsi="方正仿宋_GBK" w:eastAsia="方正仿宋_GBK" w:cs="方正仿宋_GBK"/>
          <w:bCs/>
          <w:sz w:val="28"/>
          <w:szCs w:val="28"/>
        </w:rPr>
      </w:r>
      <w:r/>
    </w:p>
    <w:p>
      <w:pPr>
        <w:pStyle w:val="847"/>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3.不予退还的情形：</w:t>
      </w:r>
      <w:r>
        <w:rPr>
          <w:rFonts w:hint="eastAsia" w:ascii="方正仿宋_GBK" w:hAnsi="方正仿宋_GBK" w:eastAsia="方正仿宋_GBK" w:cs="方正仿宋_GBK"/>
          <w:bCs/>
          <w:sz w:val="28"/>
          <w:szCs w:val="28"/>
        </w:rPr>
      </w:r>
      <w:r/>
    </w:p>
    <w:p>
      <w:pPr>
        <w:pStyle w:val="847"/>
        <w:ind w:firstLine="560"/>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合同约定的交付期内未履约完成、验收不合格、整改不到位等情形。乙方可以采用银行、保险公司、担保公司等第三方机构出具的履约保函（保险）代替缴纳履约保证金，保函（保险）有效期届满后自动失效。</w:t>
      </w:r>
      <w:r>
        <w:rPr>
          <w:rFonts w:ascii="方正仿宋_GBK" w:hAnsi="方正仿宋_GBK" w:eastAsia="方正仿宋_GBK" w:cs="方正仿宋_GBK"/>
          <w:bCs/>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收取履约保证金金额：</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34"/>
        <w:ind w:firstLine="56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4.合同验收</w:t>
      </w:r>
      <w:r>
        <w:rPr>
          <w:rFonts w:hint="eastAsia" w:ascii="方正仿宋_GBK" w:hAnsi="方正仿宋_GBK" w:eastAsia="方正仿宋_GBK" w:cs="方正仿宋_GBK"/>
          <w:b/>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rPr>
          <w:rFonts w:hint="eastAsia" w:ascii="方正仿宋_GBK" w:hAnsi="方正仿宋_GBK" w:eastAsia="方正仿宋_GBK" w:cs="方正仿宋_GBK"/>
          <w:bCs/>
          <w:sz w:val="28"/>
          <w:szCs w:val="28"/>
          <w:u w:val="single"/>
        </w:rPr>
      </w:r>
      <w:r/>
    </w:p>
    <w:p>
      <w:pPr>
        <w:pStyle w:val="734"/>
        <w:ind w:firstLine="56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734"/>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rPr>
          <w:rFonts w:hint="eastAsia" w:ascii="方正仿宋_GBK" w:hAnsi="方正仿宋_GBK" w:eastAsia="方正仿宋_GBK" w:cs="方正仿宋_GBK"/>
          <w:bCs/>
          <w:sz w:val="28"/>
          <w:szCs w:val="28"/>
          <w:u w:val="single"/>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u w:val="single"/>
        </w:rPr>
      </w:r>
      <w:r/>
    </w:p>
    <w:p>
      <w:pPr>
        <w:pStyle w:val="734"/>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rPr>
          <w:rFonts w:hint="eastAsia" w:ascii="方正仿宋_GBK" w:hAnsi="方正仿宋_GBK" w:eastAsia="方正仿宋_GBK" w:cs="方正仿宋_GBK"/>
          <w:bCs/>
          <w:sz w:val="28"/>
          <w:szCs w:val="28"/>
          <w:u w:val="single"/>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5.组成合同的文件</w:t>
      </w:r>
      <w:r>
        <w:rPr>
          <w:rFonts w:hint="eastAsia" w:ascii="方正仿宋_GBK" w:hAnsi="方正仿宋_GBK" w:eastAsia="方正仿宋_GBK" w:cs="方正仿宋_GBK"/>
          <w:b/>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6.合同生效</w:t>
      </w:r>
      <w:r>
        <w:rPr>
          <w:rFonts w:hint="eastAsia" w:ascii="方正仿宋_GBK" w:hAnsi="方正仿宋_GBK" w:eastAsia="方正仿宋_GBK" w:cs="方正仿宋_GBK"/>
          <w:b/>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7.合同份数</w:t>
      </w:r>
      <w:r>
        <w:rPr>
          <w:rFonts w:hint="eastAsia" w:ascii="方正仿宋_GBK" w:hAnsi="方正仿宋_GBK" w:eastAsia="方正仿宋_GBK" w:cs="方正仿宋_GBK"/>
          <w:b/>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b/>
          <w:bCs/>
          <w:sz w:val="28"/>
          <w:szCs w:val="28"/>
        </w:rPr>
      </w:r>
      <w:r/>
    </w:p>
    <w:p>
      <w:pPr>
        <w:pStyle w:val="815"/>
        <w:spacing w:line="400" w:lineRule="exact"/>
        <w:rPr>
          <w:sz w:val="28"/>
          <w:szCs w:val="28"/>
          <w:lang w:eastAsia="zh-CN"/>
        </w:rPr>
      </w:pPr>
      <w:r>
        <w:rPr>
          <w:sz w:val="28"/>
          <w:szCs w:val="28"/>
          <w:lang w:eastAsia="zh-CN"/>
        </w:rPr>
      </w:r>
      <w:r/>
    </w:p>
    <w:tbl>
      <w:tblPr>
        <w:tblW w:w="4927" w:type="pct"/>
        <w:tblInd w:w="-34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rPr>
                <w:rFonts w:hint="eastAsia" w:ascii="方正仿宋_GBK" w:hAnsi="方正仿宋_GBK" w:eastAsia="方正仿宋_GBK" w:cs="方正仿宋_GBK"/>
                <w:sz w:val="28"/>
                <w:szCs w:val="28"/>
              </w:rPr>
            </w:r>
            <w:r/>
          </w:p>
        </w:tc>
        <w:tc>
          <w:tcPr>
            <w:gridSpan w:val="2"/>
            <w:tcW w:w="394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rPr>
                <w:rFonts w:hint="eastAsia" w:ascii="方正仿宋_GBK" w:hAnsi="方正仿宋_GBK" w:eastAsia="方正仿宋_GBK" w:cs="方正仿宋_GBK"/>
                <w:sz w:val="28"/>
                <w:szCs w:val="28"/>
              </w:rPr>
            </w:r>
            <w:r/>
          </w:p>
        </w:tc>
      </w:tr>
      <w:tr>
        <w:trPr>
          <w:trHeight w:val="917"/>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734"/>
              <w:ind w:firstLine="1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666" w:type="dxa"/>
            <w:vAlign w:val="center"/>
            <w:vMerge w:val="restart"/>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vMerge w:val="continue"/>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767"/>
              <w:ind w:left="0"/>
              <w:jc w:val="left"/>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736"/>
        <w:spacing w:line="400" w:lineRule="exact"/>
        <w:rPr>
          <w:rFonts w:ascii="黑体" w:hAnsi="黑体" w:eastAsia="黑体"/>
          <w:sz w:val="28"/>
          <w:szCs w:val="28"/>
        </w:rPr>
      </w:pPr>
      <w:r>
        <w:rPr>
          <w:rFonts w:ascii="宋体" w:hAnsi="宋体"/>
          <w:sz w:val="28"/>
          <w:szCs w:val="28"/>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合同标的及金额</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rPr>
      </w:r>
      <w:r/>
    </w:p>
    <w:p>
      <w:pPr>
        <w:pStyle w:val="847"/>
        <w:numPr>
          <w:ilvl w:val="0"/>
          <w:numId w:val="5"/>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违约责任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rPr>
          <w:rFonts w:hint="eastAsia" w:ascii="方正仿宋_GBK" w:hAnsi="方正仿宋_GBK" w:eastAsia="方正仿宋_GBK" w:cs="方正仿宋_GBK"/>
          <w:sz w:val="28"/>
          <w:szCs w:val="28"/>
        </w:rPr>
      </w:r>
      <w:r/>
    </w:p>
    <w:p>
      <w:pPr>
        <w:pStyle w:val="847"/>
        <w:numPr>
          <w:ilvl w:val="0"/>
          <w:numId w:val="6"/>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rPr>
      </w:r>
      <w:r/>
    </w:p>
    <w:p>
      <w:pPr>
        <w:pStyle w:val="847"/>
        <w:numPr>
          <w:ilvl w:val="0"/>
          <w:numId w:val="7"/>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合同未尽事项</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rPr>
          <w:rFonts w:hint="eastAsia" w:ascii="方正仿宋_GBK" w:hAnsi="方正仿宋_GBK" w:eastAsia="方正仿宋_GBK" w:cs="方正仿宋_GBK"/>
          <w:sz w:val="28"/>
          <w:szCs w:val="28"/>
        </w:rPr>
      </w:r>
      <w:r/>
    </w:p>
    <w:p>
      <w:pPr>
        <w:pStyle w:val="736"/>
        <w:spacing w:line="400" w:lineRule="exact"/>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26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47"/>
              <w:ind w:firstLine="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rPr>
                <w:rFonts w:hint="eastAsia" w:ascii="方正仿宋_GBK" w:hAnsi="方正仿宋_GBK" w:eastAsia="方正仿宋_GBK" w:cs="方正仿宋_GBK"/>
                <w:iCs/>
                <w:sz w:val="28"/>
                <w:szCs w:val="28"/>
              </w:rPr>
            </w:r>
            <w:r/>
          </w:p>
          <w:p>
            <w:pPr>
              <w:pStyle w:val="734"/>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65"/>
        <w:jc w:val="center"/>
        <w:rPr>
          <w:rFonts w:ascii="黑体" w:hAnsi="Courier New" w:eastAsia="黑体" w:cs="Courier New"/>
          <w:bCs/>
          <w:sz w:val="44"/>
          <w:szCs w:val="21"/>
        </w:rPr>
      </w:pPr>
      <w:r>
        <w:rPr>
          <w:rFonts w:ascii="黑体" w:hAnsi="Courier New" w:eastAsia="黑体" w:cs="Courier New"/>
          <w:bCs/>
          <w:sz w:val="44"/>
          <w:szCs w:val="21"/>
        </w:rPr>
      </w:r>
      <w:r/>
    </w:p>
    <w:p>
      <w:pPr>
        <w:pStyle w:val="734"/>
        <w:jc w:val="center"/>
        <w:keepNext/>
        <w:spacing w:line="660" w:lineRule="exact"/>
        <w:rPr>
          <w:rFonts w:hint="eastAsia" w:ascii="方正黑体_GBK" w:hAnsi="方正黑体_GBK" w:eastAsia="方正黑体_GBK" w:cs="方正黑体_GBK"/>
          <w:bCs/>
          <w:sz w:val="32"/>
          <w:szCs w:val="32"/>
        </w:rPr>
        <w:outlineLvl w:val="0"/>
      </w:pPr>
      <w:r>
        <w:rPr>
          <w:rFonts w:ascii="方正黑体_GBK" w:hAnsi="方正黑体_GBK" w:eastAsia="方正黑体_GBK" w:cs="方正黑体_GBK"/>
          <w:bCs/>
          <w:sz w:val="32"/>
          <w:szCs w:val="32"/>
        </w:rPr>
        <w:br w:type="page" w:clear="all"/>
      </w:r>
      <w:r>
        <w:rPr>
          <w:rFonts w:hint="eastAsia" w:ascii="方正黑体_GBK" w:hAnsi="方正黑体_GBK" w:eastAsia="方正黑体_GBK" w:cs="方正黑体_GBK"/>
          <w:bCs/>
          <w:sz w:val="32"/>
          <w:szCs w:val="32"/>
        </w:rPr>
        <w:t xml:space="preserve">第</w:t>
      </w:r>
      <w:bookmarkEnd w:id="15"/>
      <w:r>
        <w:rPr>
          <w:rFonts w:hint="eastAsia" w:ascii="方正黑体_GBK" w:hAnsi="方正黑体_GBK" w:eastAsia="方正黑体_GBK" w:cs="方正黑体_GBK"/>
          <w:bCs/>
          <w:sz w:val="32"/>
          <w:szCs w:val="32"/>
        </w:rPr>
        <w:t xml:space="preserve">四章 采购需求</w:t>
      </w:r>
      <w:bookmarkEnd w:id="16"/>
      <w:r/>
      <w:bookmarkEnd w:id="17"/>
      <w:r/>
      <w:bookmarkEnd w:id="18"/>
      <w:r>
        <w:rPr>
          <w:rFonts w:hint="eastAsia" w:ascii="方正黑体_GBK" w:hAnsi="方正黑体_GBK" w:eastAsia="方正黑体_GBK" w:cs="方正黑体_GBK"/>
          <w:bCs/>
          <w:sz w:val="32"/>
          <w:szCs w:val="32"/>
        </w:rPr>
      </w:r>
      <w:r/>
    </w:p>
    <w:p>
      <w:pPr>
        <w:pStyle w:val="736"/>
        <w:ind w:firstLine="560"/>
        <w:jc w:val="left"/>
        <w:spacing w:line="400" w:lineRule="exact"/>
        <w:rPr>
          <w:rFonts w:hint="eastAsia" w:ascii="黑体" w:hAnsi="黑体" w:eastAsia="黑体"/>
          <w:b w:val="0"/>
          <w:bCs w:val="0"/>
          <w:sz w:val="28"/>
          <w:szCs w:val="28"/>
        </w:rPr>
      </w:pPr>
      <w:r/>
      <w:bookmarkStart w:id="21" w:name="_Toc26554093"/>
      <w:r/>
      <w:bookmarkStart w:id="22" w:name="_Toc49090575"/>
      <w:r>
        <w:rPr>
          <w:rFonts w:hint="eastAsia" w:ascii="黑体" w:hAnsi="黑体" w:eastAsia="黑体"/>
          <w:b w:val="0"/>
          <w:bCs w:val="0"/>
          <w:sz w:val="28"/>
          <w:szCs w:val="28"/>
        </w:rPr>
        <w:t xml:space="preserve">一、采购标的清单</w:t>
      </w:r>
      <w:r>
        <w:rPr>
          <w:rFonts w:hint="eastAsia" w:ascii="黑体" w:hAnsi="黑体" w:eastAsia="黑体"/>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trHeight w:val="701"/>
        </w:trPr>
        <w:tc>
          <w:tcPr>
            <w:tcW w:w="790"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321"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32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29" w:type="dxa"/>
            <w:vAlign w:val="top"/>
            <w:textDirection w:val="lrTb"/>
            <w:noWrap w:val="false"/>
          </w:tcPr>
          <w:p>
            <w:pPr>
              <w:pStyle w:val="734"/>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val="zh-CN"/>
              </w:rPr>
              <w:t xml:space="preserve">机房客梯</w:t>
            </w:r>
            <w:r>
              <w:rPr>
                <w:rFonts w:hint="eastAsia" w:ascii="方正仿宋_GBK" w:hAnsi="方正仿宋_GBK" w:eastAsia="方正仿宋_GBK" w:cs="方正仿宋_GBK"/>
                <w:sz w:val="28"/>
                <w:szCs w:val="28"/>
              </w:rPr>
              <w:t xml:space="preserve">1台</w:t>
            </w:r>
            <w:r>
              <w:rPr>
                <w:rFonts w:ascii="方正仿宋_GBK" w:hAnsi="方正仿宋_GBK" w:eastAsia="方正仿宋_GBK" w:cs="方正仿宋_GBK"/>
                <w:sz w:val="28"/>
                <w:szCs w:val="28"/>
              </w:rPr>
            </w:r>
            <w:r/>
          </w:p>
        </w:tc>
        <w:tc>
          <w:tcPr>
            <w:tcW w:w="267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bl>
    <w:p>
      <w:pPr>
        <w:pStyle w:val="734"/>
        <w:ind w:firstLine="560"/>
        <w:spacing w:line="400" w:lineRule="exact"/>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本次招标内容为南京审计大学浦口校区大学生活动中心增设曳引驱动乘客电梯（</w:t>
      </w:r>
      <w:r>
        <w:rPr>
          <w:rFonts w:hint="eastAsia" w:ascii="方正仿宋_GBK" w:hAnsi="方正仿宋_GBK" w:eastAsia="方正仿宋_GBK" w:cs="方正仿宋_GBK"/>
          <w:bCs/>
          <w:sz w:val="28"/>
          <w:szCs w:val="28"/>
        </w:rPr>
        <w:t xml:space="preserve">三</w:t>
      </w:r>
      <w:r>
        <w:rPr>
          <w:rFonts w:hint="eastAsia" w:ascii="方正仿宋_GBK" w:hAnsi="方正仿宋_GBK" w:eastAsia="方正仿宋_GBK" w:cs="方正仿宋_GBK"/>
          <w:bCs/>
          <w:sz w:val="28"/>
          <w:szCs w:val="28"/>
          <w:lang w:val="zh-CN"/>
        </w:rPr>
        <w:t xml:space="preserve">层外挂无机房）的幕墙、钢结构、土建的设计施工安装以及电梯设备的供应、安装、调试、验收、取证（</w:t>
      </w:r>
      <w:r>
        <w:rPr>
          <w:rFonts w:hint="eastAsia" w:ascii="方正仿宋_GB2312" w:hAnsi="方正仿宋_GB2312" w:eastAsia="方正仿宋_GB2312" w:cs="方正仿宋_GB2312"/>
          <w:sz w:val="28"/>
          <w:szCs w:val="28"/>
          <w:lang w:bidi="ar"/>
        </w:rPr>
        <w:t xml:space="preserve">提供</w:t>
      </w:r>
      <w:r>
        <w:rPr>
          <w:rFonts w:hint="eastAsia" w:ascii="方正仿宋_GBK" w:hAnsi="方正仿宋_GBK" w:eastAsia="方正仿宋_GBK" w:cs="方正仿宋_GBK"/>
          <w:sz w:val="28"/>
          <w:szCs w:val="28"/>
          <w:lang w:val="zh-CN"/>
        </w:rPr>
        <w:t xml:space="preserve">由具备国家法定资质的特种设备检验机构出具</w:t>
      </w:r>
      <w:r>
        <w:rPr>
          <w:rFonts w:hint="eastAsia" w:ascii="方正仿宋_GBK" w:hAnsi="方正仿宋_GBK" w:eastAsia="方正仿宋_GBK" w:cs="方正仿宋_GBK"/>
          <w:bCs/>
          <w:sz w:val="28"/>
          <w:szCs w:val="28"/>
          <w:lang w:val="zh-CN"/>
        </w:rPr>
        <w:t xml:space="preserve">的电梯检验合格报告）、特种设备登记机关使用登记。</w:t>
      </w:r>
      <w:r>
        <w:rPr>
          <w:rFonts w:hint="eastAsia" w:ascii="方正仿宋_GBK" w:hAnsi="方正仿宋_GBK" w:eastAsia="方正仿宋_GBK" w:cs="方正仿宋_GBK"/>
          <w:bCs/>
          <w:sz w:val="28"/>
          <w:szCs w:val="28"/>
          <w:lang w:val="zh-CN"/>
        </w:rPr>
      </w:r>
      <w:r/>
    </w:p>
    <w:p>
      <w:pPr>
        <w:pStyle w:val="734"/>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本次采购包括：</w:t>
      </w:r>
      <w:r>
        <w:rPr>
          <w:rFonts w:hint="eastAsia" w:ascii="方正仿宋_GBK" w:hAnsi="方正仿宋_GBK" w:eastAsia="方正仿宋_GBK" w:cs="方正仿宋_GBK"/>
          <w:sz w:val="28"/>
          <w:szCs w:val="28"/>
          <w:lang w:val="zh-CN"/>
        </w:rPr>
      </w:r>
      <w:r/>
    </w:p>
    <w:p>
      <w:pPr>
        <w:pStyle w:val="734"/>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1</w:t>
      </w:r>
      <w:r>
        <w:rPr>
          <w:rFonts w:ascii="方正仿宋_GBK" w:hAnsi="方正仿宋_GBK" w:eastAsia="方正仿宋_GBK" w:cs="方正仿宋_GBK"/>
          <w:sz w:val="28"/>
          <w:szCs w:val="28"/>
          <w:lang w:val="zh-CN"/>
        </w:rPr>
        <w:t xml:space="preserve">.</w:t>
      </w:r>
      <w:r>
        <w:rPr>
          <w:rFonts w:hint="eastAsia" w:ascii="方正仿宋_GBK" w:hAnsi="方正仿宋_GBK" w:eastAsia="方正仿宋_GBK" w:cs="方正仿宋_GBK"/>
          <w:bCs/>
          <w:sz w:val="28"/>
          <w:szCs w:val="28"/>
          <w:lang w:val="zh-CN"/>
        </w:rPr>
        <w:t xml:space="preserve">电梯的设计、制造、运输（含垂直运输）、装卸、安装、调试、检测验收、</w:t>
      </w:r>
      <w:r>
        <w:rPr>
          <w:rFonts w:hint="eastAsia" w:ascii="方正仿宋_GBK" w:hAnsi="方正仿宋_GBK" w:eastAsia="方正仿宋_GBK" w:cs="方正仿宋_GBK"/>
          <w:bCs/>
          <w:sz w:val="28"/>
          <w:szCs w:val="28"/>
        </w:rPr>
        <w:t xml:space="preserve">申请</w:t>
      </w:r>
      <w:r>
        <w:rPr>
          <w:rFonts w:hint="eastAsia" w:ascii="方正仿宋_GBK" w:hAnsi="方正仿宋_GBK" w:eastAsia="方正仿宋_GBK" w:cs="方正仿宋_GBK"/>
          <w:sz w:val="28"/>
          <w:szCs w:val="28"/>
          <w:lang w:val="zh-CN"/>
        </w:rPr>
        <w:t xml:space="preserve">国家法定资质的特种设备检验机构</w:t>
      </w:r>
      <w:r>
        <w:rPr>
          <w:rFonts w:hint="eastAsia" w:ascii="方正仿宋_GBK" w:hAnsi="方正仿宋_GBK" w:eastAsia="方正仿宋_GBK" w:cs="方正仿宋_GBK"/>
          <w:bCs/>
          <w:sz w:val="28"/>
          <w:szCs w:val="28"/>
          <w:lang w:val="zh-CN"/>
        </w:rPr>
        <w:t xml:space="preserve">的合格报告、培训及质保期维修保养服务等内容</w:t>
      </w:r>
      <w:r>
        <w:rPr>
          <w:rFonts w:hint="eastAsia" w:ascii="方正仿宋_GBK" w:hAnsi="方正仿宋_GBK" w:eastAsia="方正仿宋_GBK" w:cs="方正仿宋_GBK"/>
          <w:sz w:val="28"/>
          <w:szCs w:val="28"/>
          <w:lang w:val="zh-CN"/>
        </w:rPr>
        <w:t xml:space="preserve">；</w:t>
      </w:r>
      <w:r>
        <w:rPr>
          <w:rFonts w:hint="eastAsia" w:ascii="方正仿宋_GBK" w:hAnsi="方正仿宋_GBK" w:eastAsia="方正仿宋_GBK" w:cs="方正仿宋_GBK"/>
          <w:sz w:val="28"/>
          <w:szCs w:val="28"/>
          <w:lang w:val="zh-CN"/>
        </w:rPr>
      </w:r>
      <w:r/>
    </w:p>
    <w:p>
      <w:pPr>
        <w:pStyle w:val="734"/>
        <w:ind w:firstLine="560"/>
        <w:spacing w:line="400" w:lineRule="exact"/>
        <w:rPr>
          <w:rFonts w:hint="eastAsia" w:ascii="方正仿宋_GBK" w:hAnsi="方正仿宋_GBK" w:eastAsia="方正仿宋_GBK" w:cs="方正仿宋_GBK"/>
          <w:b/>
          <w:sz w:val="28"/>
          <w:szCs w:val="28"/>
          <w:lang w:val="zh-CN"/>
        </w:rPr>
      </w:pPr>
      <w:r>
        <w:rPr>
          <w:rFonts w:hint="eastAsia" w:ascii="方正仿宋_GBK" w:hAnsi="方正仿宋_GBK" w:eastAsia="方正仿宋_GBK" w:cs="方正仿宋_GBK"/>
          <w:bCs/>
          <w:sz w:val="28"/>
          <w:szCs w:val="28"/>
          <w:lang w:val="zh-CN"/>
        </w:rPr>
        <w:t xml:space="preserve">2</w:t>
      </w:r>
      <w:r>
        <w:rPr>
          <w:rFonts w:ascii="方正仿宋_GBK" w:hAnsi="方正仿宋_GBK" w:eastAsia="方正仿宋_GBK" w:cs="方正仿宋_GBK"/>
          <w:bCs/>
          <w:sz w:val="28"/>
          <w:szCs w:val="28"/>
          <w:lang w:val="zh-CN"/>
        </w:rPr>
        <w:t xml:space="preserve">.</w:t>
      </w:r>
      <w:r>
        <w:rPr>
          <w:rFonts w:hint="eastAsia" w:ascii="方正仿宋_GBK" w:hAnsi="方正仿宋_GBK" w:eastAsia="方正仿宋_GBK" w:cs="方正仿宋_GBK"/>
          <w:bCs/>
          <w:sz w:val="28"/>
          <w:szCs w:val="28"/>
          <w:lang w:val="zh-CN"/>
        </w:rPr>
        <w:t xml:space="preserve">安装所含：涉及原建筑墙体及铝合金窗拆除及恢复、内外墙乳胶漆出新、结构胶封边等，电梯基坑及防水、电</w:t>
      </w:r>
      <w:r>
        <w:rPr>
          <w:rFonts w:hint="eastAsia" w:ascii="方正仿宋_GBK" w:hAnsi="方正仿宋_GBK" w:eastAsia="方正仿宋_GBK" w:cs="方正仿宋_GBK"/>
          <w:bCs/>
          <w:sz w:val="28"/>
          <w:szCs w:val="28"/>
          <w:lang w:val="zh-CN"/>
        </w:rPr>
        <w:t xml:space="preserve">梯井道、电梯一层凸出地面混凝土阳角覆2.5厚铝板、玻璃幕墙（6+1.14PVB+6mm夹胶单面镀膜玻璃幕墙）、钢结构井道、中国黑门槛石、场地内地胶恢复、电梯底坑土建设计施工安装、含钢结构及幕墙与原建筑衔接及防水处理、电梯设备的吊装、脚手架及搭设、电梯安装所需材料（钢梁及安装费）、施工电缆线、机房配电箱及电线电缆桥架，电梯安装所需用的施工、调试、试运行、检验用电缆和配电箱、电梯检测验收，电梯轿厢电话机及安装调试、轿厢监控及安装调试费用均由中标人自理，完成此次电梯安装及验收取证全部工作内容，属于“交钥匙”工程。</w:t>
      </w:r>
      <w:r>
        <w:rPr>
          <w:rFonts w:hint="eastAsia" w:ascii="方正仿宋_GBK" w:hAnsi="方正仿宋_GBK" w:eastAsia="方正仿宋_GBK" w:cs="方正仿宋_GBK"/>
          <w:b/>
          <w:sz w:val="28"/>
          <w:szCs w:val="28"/>
          <w:lang w:val="zh-CN"/>
        </w:rPr>
      </w:r>
      <w:r/>
    </w:p>
    <w:p>
      <w:pPr>
        <w:pStyle w:val="736"/>
        <w:ind w:firstLine="560"/>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二、政府采购中实施本国产品标准及相关政策</w:t>
      </w:r>
      <w:r>
        <w:rPr>
          <w:rFonts w:hint="eastAsia" w:ascii="黑体" w:hAnsi="黑体" w:eastAsia="黑体"/>
          <w:b w:val="0"/>
          <w:bCs w:val="0"/>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736"/>
        <w:ind w:firstLine="560"/>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三、技术要求</w:t>
      </w:r>
      <w:r>
        <w:rPr>
          <w:rFonts w:hint="eastAsia" w:ascii="黑体" w:hAnsi="黑体" w:eastAsia="黑体"/>
          <w:b w:val="0"/>
          <w:bCs w:val="0"/>
          <w:sz w:val="28"/>
          <w:szCs w:val="28"/>
        </w:rPr>
      </w:r>
      <w:r/>
    </w:p>
    <w:p>
      <w:pPr>
        <w:pStyle w:val="734"/>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734"/>
        <w:ind w:firstLine="560"/>
        <w:jc w:val="left"/>
        <w:spacing w:line="360" w:lineRule="auto"/>
        <w:rPr>
          <w:rFonts w:hint="eastAsia" w:ascii="方正仿宋_GB2312" w:hAnsi="方正仿宋_GB2312" w:eastAsia="方正仿宋_GB2312" w:cs="方正仿宋_GB2312"/>
          <w:b/>
          <w:bCs/>
          <w:sz w:val="28"/>
          <w:szCs w:val="28"/>
          <w:lang w:val="zh-CN" w:bidi="zh-CN"/>
        </w:rPr>
      </w:pPr>
      <w:r>
        <w:rPr>
          <w:rFonts w:hint="eastAsia" w:ascii="方正仿宋_GB2312" w:hAnsi="方正仿宋_GB2312" w:eastAsia="方正仿宋_GB2312" w:cs="方正仿宋_GB2312"/>
          <w:b/>
          <w:bCs/>
          <w:sz w:val="28"/>
          <w:szCs w:val="28"/>
          <w:lang w:val="zh-CN" w:bidi="zh-CN"/>
        </w:rPr>
        <w:t xml:space="preserve">（</w:t>
      </w:r>
      <w:r>
        <w:rPr>
          <w:rFonts w:hint="eastAsia" w:ascii="方正仿宋_GB2312" w:hAnsi="方正仿宋_GB2312" w:eastAsia="方正仿宋_GB2312" w:cs="方正仿宋_GB2312"/>
          <w:b/>
          <w:bCs/>
          <w:sz w:val="28"/>
          <w:szCs w:val="28"/>
          <w:lang w:bidi="zh-CN"/>
        </w:rPr>
        <w:t xml:space="preserve">一</w:t>
      </w:r>
      <w:r>
        <w:rPr>
          <w:rFonts w:hint="eastAsia" w:ascii="方正仿宋_GB2312" w:hAnsi="方正仿宋_GB2312" w:eastAsia="方正仿宋_GB2312" w:cs="方正仿宋_GB2312"/>
          <w:b/>
          <w:bCs/>
          <w:sz w:val="28"/>
          <w:szCs w:val="28"/>
          <w:lang w:val="zh-CN" w:bidi="zh-CN"/>
        </w:rPr>
        <w:t xml:space="preserve">）设备技术参数</w:t>
      </w:r>
      <w:r>
        <w:rPr>
          <w:rFonts w:hint="eastAsia" w:ascii="方正仿宋_GB2312" w:hAnsi="方正仿宋_GB2312" w:eastAsia="方正仿宋_GB2312" w:cs="方正仿宋_GB2312"/>
          <w:b/>
          <w:bCs/>
          <w:sz w:val="28"/>
          <w:szCs w:val="28"/>
          <w:lang w:val="zh-CN" w:bidi="zh-CN"/>
        </w:rPr>
      </w:r>
      <w:r/>
    </w:p>
    <w:p>
      <w:pPr>
        <w:pStyle w:val="734"/>
        <w:ind w:firstLine="560"/>
        <w:jc w:val="lef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lang w:bidi="ar"/>
        </w:rPr>
        <w:t xml:space="preserve">1.无机房客梯:1台</w:t>
      </w:r>
      <w:r>
        <w:rPr>
          <w:rFonts w:hint="eastAsia" w:ascii="方正仿宋_GB2312" w:hAnsi="方正仿宋_GB2312" w:eastAsia="方正仿宋_GB2312" w:cs="方正仿宋_GB2312"/>
          <w:b/>
          <w:sz w:val="28"/>
          <w:szCs w:val="28"/>
        </w:rPr>
      </w:r>
      <w:r/>
    </w:p>
    <w:tbl>
      <w:tblPr>
        <w:tblW w:w="9056"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76"/>
        <w:gridCol w:w="1544"/>
        <w:gridCol w:w="676"/>
        <w:gridCol w:w="627"/>
        <w:gridCol w:w="788"/>
        <w:gridCol w:w="4645"/>
      </w:tblGrid>
      <w:tr>
        <w:trPr>
          <w:trHeight w:val="416"/>
          <w:tblHeader/>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pStyle w:val="734"/>
              <w:jc w:val="center"/>
              <w:keepNext/>
              <w:widowControl/>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bidi="ar"/>
              </w:rPr>
              <w:t xml:space="preserve">序号</w:t>
            </w:r>
            <w:r>
              <w:rPr>
                <w:rFonts w:hint="eastAsia" w:ascii="方正仿宋_GB2312" w:hAnsi="方正仿宋_GB2312" w:eastAsia="方正仿宋_GB2312" w:cs="方正仿宋_GB2312"/>
                <w:bCs/>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pStyle w:val="734"/>
              <w:jc w:val="center"/>
              <w:keepNext/>
              <w:widowControl/>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名称</w:t>
            </w:r>
            <w:r>
              <w:rPr>
                <w:rFonts w:hint="eastAsia" w:ascii="方正仿宋_GB2312" w:hAnsi="方正仿宋_GB2312" w:eastAsia="方正仿宋_GB2312" w:cs="方正仿宋_GB2312"/>
                <w:bCs/>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center"/>
              <w:keepNext/>
              <w:widowControl/>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bidi="ar"/>
              </w:rPr>
              <w:t xml:space="preserve">技术参数</w:t>
            </w:r>
            <w:r>
              <w:rPr>
                <w:rFonts w:hint="eastAsia" w:ascii="方正仿宋_GB2312" w:hAnsi="方正仿宋_GB2312" w:eastAsia="方正仿宋_GB2312" w:cs="方正仿宋_GB2312"/>
                <w:bCs/>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1</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restart"/>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iCs/>
                <w:sz w:val="28"/>
                <w:szCs w:val="28"/>
                <w:lang w:bidi="ar"/>
              </w:rPr>
              <w:t xml:space="preserve">基本要求</w:t>
            </w:r>
            <w:r>
              <w:rPr>
                <w:rFonts w:hint="eastAsia" w:ascii="方正仿宋_GB2312" w:hAnsi="方正仿宋_GB2312" w:eastAsia="方正仿宋_GB2312" w:cs="方正仿宋_GB2312"/>
                <w:i/>
                <w:iCs/>
                <w:sz w:val="28"/>
                <w:szCs w:val="28"/>
                <w:lang w:bidi="ar"/>
              </w:rPr>
              <w:t xml:space="preserve">    </w:t>
            </w:r>
            <w:r>
              <w:rPr>
                <w:rFonts w:hint="eastAsia" w:ascii="方正仿宋_GB2312" w:hAnsi="方正仿宋_GB2312" w:eastAsia="方正仿宋_GB2312" w:cs="方正仿宋_GB2312"/>
                <w:b/>
                <w:iCs/>
                <w:sz w:val="28"/>
                <w:szCs w:val="28"/>
                <w:lang w:bidi="ar"/>
              </w:rPr>
              <w:t xml:space="preserve">（建筑尺寸仅供参考，中标后勘察现场确认最终尺寸）</w:t>
            </w: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载重（kg）</w:t>
            </w: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1050</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速度（m/s）</w:t>
            </w: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1.2</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提升高度（mm）</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10150</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井道尺寸（宽*深mm）</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2150*1900</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厅门尺寸（宽*高mm）</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900*2100</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顶层高度（mm）</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中标人确定</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底坑深度（mm）</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-1400/中标人确定</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机房位置</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无机房</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层站门</w:t>
            </w: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3层3站3门（贯通门）</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2</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restart"/>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iCs/>
                <w:sz w:val="28"/>
                <w:szCs w:val="28"/>
                <w:u w:val="single"/>
                <w:lang w:bidi="ar"/>
              </w:rPr>
              <w:t xml:space="preserve">配置要求</w:t>
            </w:r>
            <w:r>
              <w:rPr>
                <w:rFonts w:hint="eastAsia" w:ascii="方正仿宋_GB2312" w:hAnsi="方正仿宋_GB2312" w:eastAsia="方正仿宋_GB2312" w:cs="方正仿宋_GB2312"/>
                <w:i/>
                <w:sz w:val="28"/>
                <w:szCs w:val="28"/>
                <w:u w:val="single"/>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拖动方式</w:t>
            </w: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永磁同步无齿轮曳引机，VVVF交流变频变压调速</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传动方式</w:t>
            </w: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精密紧凑永磁同步无齿轮型</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控制方式</w:t>
            </w: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全集选控制（采用32位及以上微处理器控制，满足电梯运行控制精度与稳定性要求），支持单台独立控制模式）</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门机系统</w:t>
            </w: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同步带无连杆传动，VVVF变频变压调速</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开门方式</w:t>
            </w: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双扇自动中分门</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门保护装置</w:t>
            </w: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光幕门保护，不小于200束</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vMerge w:val="restart"/>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电源适应</w:t>
            </w: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拖动：交流三相380V±10%，50HZ</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vMerge w:val="continue"/>
            <w:textDirection w:val="lrTb"/>
            <w:noWrap w:val="false"/>
          </w:tcPr>
          <w:p>
            <w:pPr>
              <w:pStyle w:val="734"/>
              <w:jc w:val="left"/>
              <w:keepNext/>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照明及通风：交流单相220V±10%，50HZ</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3</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restart"/>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▲性能要求</w:t>
            </w: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额定速度允许误差</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≤±5%</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乘客电梯轿厢运行时垂直方向和水平方向的振动</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轿厢垂直振动≤0.2m/S</w:t>
            </w:r>
            <w:r>
              <w:rPr>
                <w:rFonts w:hint="eastAsia" w:ascii="方正仿宋_GB2312" w:hAnsi="方正仿宋_GB2312" w:eastAsia="方正仿宋_GB2312" w:cs="方正仿宋_GB2312"/>
                <w:sz w:val="28"/>
                <w:szCs w:val="28"/>
                <w:vertAlign w:val="superscript"/>
                <w:lang w:bidi="ar"/>
              </w:rPr>
              <w:t xml:space="preserve">2</w:t>
            </w:r>
            <w:r>
              <w:rPr>
                <w:rFonts w:hint="eastAsia" w:ascii="方正仿宋_GB2312" w:hAnsi="方正仿宋_GB2312" w:eastAsia="方正仿宋_GB2312" w:cs="方正仿宋_GB2312"/>
                <w:sz w:val="28"/>
                <w:szCs w:val="28"/>
                <w:lang w:bidi="ar"/>
              </w:rPr>
              <w:t xml:space="preserve">，轿厢水平振动≤0.15m/S</w:t>
            </w:r>
            <w:r>
              <w:rPr>
                <w:rFonts w:hint="eastAsia" w:ascii="方正仿宋_GB2312" w:hAnsi="方正仿宋_GB2312" w:eastAsia="方正仿宋_GB2312" w:cs="方正仿宋_GB2312"/>
                <w:sz w:val="28"/>
                <w:szCs w:val="28"/>
                <w:vertAlign w:val="superscript"/>
                <w:lang w:bidi="ar"/>
              </w:rPr>
              <w:t xml:space="preserve">2</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平层准确度</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≤±5mm</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噪声</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sz w:val="28"/>
                <w:szCs w:val="28"/>
                <w:lang w:bidi="ar"/>
              </w:rPr>
              <w:t xml:space="preserve">运行中轿厢内最大噪声值:≤55dB，开关门过程最大噪声值:≤65dB</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4</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restart"/>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内外装饰要求</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▲轿厢</w:t>
            </w:r>
            <w:r>
              <w:rPr>
                <w:rFonts w:hint="eastAsia" w:ascii="方正仿宋_GB2312" w:hAnsi="方正仿宋_GB2312" w:eastAsia="方正仿宋_GB2312" w:cs="方正仿宋_GB2312"/>
                <w:sz w:val="28"/>
                <w:szCs w:val="28"/>
              </w:rPr>
            </w:r>
            <w:r/>
          </w:p>
        </w:tc>
        <w:tc>
          <w:tcPr>
            <w:gridSpan w:val="2"/>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轿厢顶（壁）</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b/>
                <w:sz w:val="28"/>
                <w:szCs w:val="28"/>
                <w:lang w:bidi="ar"/>
              </w:rPr>
              <w:t xml:space="preserve">轿厢顶：</w:t>
            </w:r>
            <w:r>
              <w:rPr>
                <w:rFonts w:hint="eastAsia" w:ascii="方正仿宋_GB2312" w:hAnsi="方正仿宋_GB2312" w:eastAsia="方正仿宋_GB2312" w:cs="方正仿宋_GB2312"/>
                <w:sz w:val="28"/>
                <w:szCs w:val="28"/>
                <w:lang w:bidi="ar"/>
              </w:rPr>
              <w:t xml:space="preserve">镜面不锈钢+发纹304不锈钢材质，≥1.2mm，轿厢净高≥2400mm，配置独立通风系统及电梯专用节能冷暖空调、照明，备有应急电源操作         </w:t>
            </w:r>
            <w:r>
              <w:rPr>
                <w:rFonts w:hint="eastAsia" w:ascii="方正仿宋_GB2312" w:hAnsi="方正仿宋_GB2312" w:eastAsia="方正仿宋_GB2312" w:cs="方正仿宋_GB2312"/>
                <w:sz w:val="28"/>
                <w:szCs w:val="28"/>
                <w:lang w:bidi="ar"/>
              </w:rPr>
            </w:r>
            <w:r/>
          </w:p>
          <w:p>
            <w:pPr>
              <w:pStyle w:val="734"/>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b/>
                <w:sz w:val="28"/>
                <w:szCs w:val="28"/>
                <w:lang w:bidi="ar"/>
              </w:rPr>
              <w:t xml:space="preserve">轿厢壁：</w:t>
            </w:r>
            <w:r>
              <w:rPr>
                <w:rFonts w:hint="eastAsia" w:ascii="方正仿宋_GB2312" w:hAnsi="方正仿宋_GB2312" w:eastAsia="方正仿宋_GB2312" w:cs="方正仿宋_GB2312"/>
                <w:sz w:val="28"/>
                <w:szCs w:val="28"/>
                <w:lang w:bidi="ar"/>
              </w:rPr>
              <w:t xml:space="preserve">发纹304不锈钢材质，≥1.2mm      </w:t>
            </w:r>
            <w:r>
              <w:rPr>
                <w:rFonts w:hint="eastAsia" w:ascii="方正仿宋_GB2312" w:hAnsi="方正仿宋_GB2312" w:eastAsia="方正仿宋_GB2312" w:cs="方正仿宋_GB2312"/>
                <w:sz w:val="28"/>
                <w:szCs w:val="28"/>
                <w:lang w:bidi="ar"/>
              </w:rPr>
            </w:r>
            <w:r/>
          </w:p>
          <w:p>
            <w:pPr>
              <w:pStyle w:val="734"/>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b/>
                <w:sz w:val="28"/>
                <w:szCs w:val="28"/>
                <w:lang w:bidi="ar"/>
              </w:rPr>
              <w:t xml:space="preserve">轿厢门：</w:t>
            </w:r>
            <w:r>
              <w:rPr>
                <w:rFonts w:hint="eastAsia" w:ascii="方正仿宋_GB2312" w:hAnsi="方正仿宋_GB2312" w:eastAsia="方正仿宋_GB2312" w:cs="方正仿宋_GB2312"/>
                <w:sz w:val="28"/>
                <w:szCs w:val="28"/>
                <w:lang w:bidi="ar"/>
              </w:rPr>
              <w:t xml:space="preserve">发纹304不锈钢    </w:t>
            </w:r>
            <w:r>
              <w:rPr>
                <w:rFonts w:hint="eastAsia" w:ascii="方正仿宋_GB2312" w:hAnsi="方正仿宋_GB2312" w:eastAsia="方正仿宋_GB2312" w:cs="方正仿宋_GB2312"/>
                <w:sz w:val="28"/>
                <w:szCs w:val="28"/>
                <w:lang w:bidi="ar"/>
              </w:rPr>
            </w:r>
            <w:r/>
          </w:p>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sz w:val="28"/>
                <w:szCs w:val="28"/>
                <w:lang w:bidi="ar"/>
              </w:rPr>
              <w:t xml:space="preserve">扶手：</w:t>
            </w:r>
            <w:r>
              <w:rPr>
                <w:rFonts w:hint="eastAsia" w:ascii="方正仿宋_GB2312" w:hAnsi="方正仿宋_GB2312" w:eastAsia="方正仿宋_GB2312" w:cs="方正仿宋_GB2312"/>
                <w:sz w:val="28"/>
                <w:szCs w:val="28"/>
                <w:lang w:bidi="ar"/>
              </w:rPr>
              <w:t xml:space="preserve">无                          </w:t>
            </w:r>
            <w:r>
              <w:rPr>
                <w:rFonts w:hint="eastAsia" w:ascii="方正仿宋_GB2312" w:hAnsi="方正仿宋_GB2312" w:eastAsia="方正仿宋_GB2312" w:cs="方正仿宋_GB2312"/>
                <w:b/>
                <w:sz w:val="28"/>
                <w:szCs w:val="28"/>
                <w:lang w:bidi="ar"/>
              </w:rPr>
              <w:t xml:space="preserve">监控线：</w:t>
            </w:r>
            <w:r>
              <w:rPr>
                <w:rFonts w:hint="eastAsia" w:ascii="方正仿宋_GB2312" w:hAnsi="方正仿宋_GB2312" w:eastAsia="方正仿宋_GB2312" w:cs="方正仿宋_GB2312"/>
                <w:sz w:val="28"/>
                <w:szCs w:val="28"/>
                <w:lang w:bidi="ar"/>
              </w:rPr>
              <w:t xml:space="preserve">每部梯随行电缆中应配一根屏蔽监控软线缆，便于今后在轿厢中安装监控探头；同时投标人须在轿厢内预留监控探头的接口。</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2"/>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脚踏板</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不锈钢</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2"/>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轿厢地面</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大理石地面，供应商提供三种款式供业主选择</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27" w:type="dxa"/>
            <w:vAlign w:val="center"/>
            <w:vMerge w:val="restart"/>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操作盘</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面板材质</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发纹304不锈钢材质厚度，厚度不小于3mm</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27"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显示器显示内容</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标准液晶楼层及方向显示</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27"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操作功能</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隐藏式对讲机</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27"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标示要求</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方向指示、层显、超载及运行方</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27"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按钮要求</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不锈钢按钮、开关门按钮、紧急呼叫按钮</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none" w:color="000000" w:sz="0" w:space="0"/>
              <w:right w:val="single" w:color="000000" w:sz="4" w:space="0"/>
            </w:tcBorders>
            <w:tcW w:w="676" w:type="dxa"/>
            <w:vAlign w:val="center"/>
            <w:vMerge w:val="restart"/>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▲厅门及门套</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厅门</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面层材质</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发纹304不锈钢</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none" w:color="000000" w:sz="0" w:space="0"/>
              <w:left w:val="single" w:color="000000" w:sz="4" w:space="0"/>
              <w:bottom w:val="none" w:color="000000" w:sz="0" w:space="0"/>
              <w:right w:val="single" w:color="000000" w:sz="4" w:space="0"/>
            </w:tcBorders>
            <w:tcW w:w="676"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门套</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面层材质</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发纹304不锈钢小门套</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none" w:color="000000" w:sz="0" w:space="0"/>
              <w:left w:val="single" w:color="000000" w:sz="4" w:space="0"/>
              <w:bottom w:val="none" w:color="000000" w:sz="0" w:space="0"/>
              <w:right w:val="single" w:color="000000" w:sz="4" w:space="0"/>
            </w:tcBorders>
            <w:tcW w:w="676"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楼层</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显示内容</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显示楼层和方向，不锈钢按钮</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none" w:color="000000" w:sz="0" w:space="0"/>
              <w:left w:val="single" w:color="000000" w:sz="4" w:space="0"/>
              <w:bottom w:val="none" w:color="000000" w:sz="0" w:space="0"/>
              <w:right w:val="single" w:color="000000" w:sz="4" w:space="0"/>
            </w:tcBorders>
            <w:tcW w:w="676"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召唤</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面板材质</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发纹304不锈钢</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none" w:color="000000" w:sz="0" w:space="0"/>
              <w:left w:val="single" w:color="000000" w:sz="4" w:space="0"/>
              <w:bottom w:val="none" w:color="000000" w:sz="0" w:space="0"/>
              <w:right w:val="single" w:color="000000" w:sz="4" w:space="0"/>
            </w:tcBorders>
            <w:tcW w:w="676"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安装位置</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电梯门侧边，根据实际情况安装</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none" w:color="000000" w:sz="0" w:space="0"/>
              <w:left w:val="single" w:color="000000" w:sz="4" w:space="0"/>
              <w:bottom w:val="single" w:color="000000" w:sz="4" w:space="0"/>
              <w:right w:val="single" w:color="000000" w:sz="4" w:space="0"/>
            </w:tcBorders>
            <w:tcW w:w="676"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2"/>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地坎</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硬质铝合金</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5</w:t>
            </w: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restart"/>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▲基础功能要求</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紧急呼叫</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全集选</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满载直驶</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称重装置、超载报警：轿厢超载后，自动声光报警</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轿厢内设有隐藏式对讲机，具备与机房、底坑、监控室、轿顶五方通话功能</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轿厢照明/通风装置自动关闭</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消防迫降</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基站返回</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超速时电气、机械保护</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电机过热保护</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供电系统缺相及错相保护</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防捣乱功能</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基站开门等待时间可调</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轿厢警铃</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紧急电动运行</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曳引机温度监控</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曳引机空转保护功能</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开关门按钮</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就近层停靠</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消防员服务功能</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再平层功能</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pStyle w:val="734"/>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6</w:t>
            </w: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restart"/>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指定功能要求</w:t>
            </w: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控制柜抗雷击浪涌电压达到≥±20kv。</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▲按钮使用次数≥2000万次使用寿命。</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▲具有停电应急平层装置功能，配备电梯物联网功能，能够实时监控电梯运行状态，预测潜在问题，并在故障发生前采取措施解决问题，提升电梯的安全性和维护效率，预留视频电缆。</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none" w:color="000000" w:sz="0" w:space="0"/>
              <w:right w:val="single" w:color="000000" w:sz="4" w:space="0"/>
            </w:tcBorders>
            <w:tcW w:w="776" w:type="dxa"/>
            <w:vAlign w:val="center"/>
            <w:vMerge w:val="restart"/>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w:t>
            </w: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none" w:color="000000" w:sz="0" w:space="0"/>
              <w:right w:val="single" w:color="000000" w:sz="4" w:space="0"/>
            </w:tcBorders>
            <w:tcW w:w="3635" w:type="dxa"/>
            <w:vAlign w:val="center"/>
            <w:vMerge w:val="restart"/>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其他技术要求</w:t>
            </w: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电梯主要部件及安全部件：曳引机、控制柜、安全钳、限速器、上行超速保护装置、缓冲器与所投电梯整机为同一品牌。</w:t>
            </w:r>
            <w:r>
              <w:rPr>
                <w:rFonts w:hint="eastAsia" w:ascii="方正仿宋_GB2312" w:hAnsi="方正仿宋_GB2312" w:eastAsia="方正仿宋_GB2312" w:cs="方正仿宋_GB2312"/>
                <w:sz w:val="28"/>
                <w:szCs w:val="28"/>
                <w:lang w:bidi="ar"/>
              </w:rPr>
            </w:r>
            <w:r/>
          </w:p>
        </w:tc>
      </w:tr>
      <w:tr>
        <w:trPr/>
        <w:tc>
          <w:tcPr>
            <w:tcBorders>
              <w:top w:val="none" w:color="000000" w:sz="0" w:space="0"/>
              <w:left w:val="single" w:color="000000" w:sz="4" w:space="0"/>
              <w:bottom w:val="none" w:color="000000" w:sz="0"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none" w:color="000000" w:sz="0" w:space="0"/>
              <w:left w:val="single" w:color="000000" w:sz="4" w:space="0"/>
              <w:bottom w:val="none" w:color="000000" w:sz="0"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电梯曳引机制动器在正常工作条件下（未更换易损件），无故障实验动作次数寿命≥1500万次。</w:t>
            </w:r>
            <w:r>
              <w:rPr>
                <w:rFonts w:hint="eastAsia" w:ascii="方正仿宋_GB2312" w:hAnsi="方正仿宋_GB2312" w:eastAsia="方正仿宋_GB2312" w:cs="方正仿宋_GB2312"/>
                <w:sz w:val="28"/>
                <w:szCs w:val="28"/>
                <w:lang w:bidi="ar"/>
              </w:rPr>
            </w:r>
            <w:r/>
          </w:p>
        </w:tc>
      </w:tr>
      <w:tr>
        <w:trPr/>
        <w:tc>
          <w:tcPr>
            <w:tcBorders>
              <w:top w:val="none" w:color="000000" w:sz="0" w:space="0"/>
              <w:left w:val="single" w:color="000000" w:sz="4" w:space="0"/>
              <w:bottom w:val="none" w:color="000000" w:sz="0"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none" w:color="000000" w:sz="0" w:space="0"/>
              <w:left w:val="single" w:color="000000" w:sz="4" w:space="0"/>
              <w:bottom w:val="none" w:color="000000" w:sz="0"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电梯马达热试验实测温升＜60K</w:t>
            </w:r>
            <w:r>
              <w:rPr>
                <w:rFonts w:hint="eastAsia" w:ascii="方正仿宋_GB2312" w:hAnsi="方正仿宋_GB2312" w:eastAsia="方正仿宋_GB2312" w:cs="方正仿宋_GB2312"/>
                <w:sz w:val="28"/>
                <w:szCs w:val="28"/>
                <w:lang w:bidi="ar"/>
              </w:rPr>
            </w:r>
            <w:r/>
          </w:p>
        </w:tc>
      </w:tr>
      <w:tr>
        <w:trPr/>
        <w:tc>
          <w:tcPr>
            <w:tcBorders>
              <w:top w:val="none" w:color="000000" w:sz="0" w:space="0"/>
              <w:left w:val="single" w:color="000000" w:sz="4" w:space="0"/>
              <w:bottom w:val="none" w:color="000000" w:sz="0"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none" w:color="000000" w:sz="0" w:space="0"/>
              <w:left w:val="single" w:color="000000" w:sz="4" w:space="0"/>
              <w:bottom w:val="none" w:color="000000" w:sz="0"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马达功率因数≥0.85</w:t>
            </w:r>
            <w:r>
              <w:rPr>
                <w:rFonts w:hint="eastAsia" w:ascii="方正仿宋_GB2312" w:hAnsi="方正仿宋_GB2312" w:eastAsia="方正仿宋_GB2312" w:cs="方正仿宋_GB2312"/>
                <w:sz w:val="28"/>
                <w:szCs w:val="28"/>
                <w:lang w:bidi="ar"/>
              </w:rPr>
            </w:r>
            <w:r/>
          </w:p>
        </w:tc>
      </w:tr>
      <w:tr>
        <w:trPr/>
        <w:tc>
          <w:tcPr>
            <w:tcBorders>
              <w:top w:val="none" w:color="000000" w:sz="0" w:space="0"/>
              <w:left w:val="single" w:color="000000" w:sz="4" w:space="0"/>
              <w:bottom w:val="none" w:color="000000" w:sz="0"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none" w:color="000000" w:sz="0" w:space="0"/>
              <w:left w:val="single" w:color="000000" w:sz="4" w:space="0"/>
              <w:bottom w:val="none" w:color="000000" w:sz="0"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▲门机系统（包括门电动机、变频器、轿门、门锁、层门等），无故障实验动作次数寿命≥1</w:t>
            </w:r>
            <w:r>
              <w:rPr>
                <w:rFonts w:ascii="方正仿宋_GB2312" w:hAnsi="方正仿宋_GB2312" w:eastAsia="方正仿宋_GB2312" w:cs="方正仿宋_GB2312"/>
                <w:sz w:val="28"/>
                <w:szCs w:val="28"/>
                <w:lang w:bidi="ar"/>
              </w:rPr>
              <w:t xml:space="preserve">6</w:t>
            </w:r>
            <w:r>
              <w:rPr>
                <w:rFonts w:hint="eastAsia" w:ascii="方正仿宋_GB2312" w:hAnsi="方正仿宋_GB2312" w:eastAsia="方正仿宋_GB2312" w:cs="方正仿宋_GB2312"/>
                <w:sz w:val="28"/>
                <w:szCs w:val="28"/>
                <w:lang w:bidi="ar"/>
              </w:rPr>
              <w:t xml:space="preserve">00万次，动作次数定义为一次完整开关门循环（开门+关门记1次）。</w:t>
            </w:r>
            <w:r>
              <w:rPr>
                <w:rFonts w:hint="eastAsia" w:ascii="方正仿宋_GB2312" w:hAnsi="方正仿宋_GB2312" w:eastAsia="方正仿宋_GB2312" w:cs="方正仿宋_GB2312"/>
                <w:sz w:val="28"/>
                <w:szCs w:val="28"/>
                <w:lang w:bidi="ar"/>
              </w:rPr>
            </w:r>
            <w:r/>
          </w:p>
        </w:tc>
      </w:tr>
      <w:tr>
        <w:trPr/>
        <w:tc>
          <w:tcPr>
            <w:tcBorders>
              <w:top w:val="none" w:color="000000" w:sz="0" w:space="0"/>
              <w:left w:val="single" w:color="000000" w:sz="4" w:space="0"/>
              <w:bottom w:val="none" w:color="000000" w:sz="0"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none" w:color="000000" w:sz="0" w:space="0"/>
              <w:left w:val="single" w:color="000000" w:sz="4" w:space="0"/>
              <w:bottom w:val="none" w:color="000000" w:sz="0"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▲电梯在电源电压（380V）波动的情况下能够稳定运行，可承受电压波动范围≥±1</w:t>
            </w:r>
            <w:r>
              <w:rPr>
                <w:rFonts w:ascii="方正仿宋_GB2312" w:hAnsi="方正仿宋_GB2312" w:eastAsia="方正仿宋_GB2312" w:cs="方正仿宋_GB2312"/>
                <w:sz w:val="28"/>
                <w:szCs w:val="28"/>
                <w:lang w:bidi="ar"/>
              </w:rPr>
              <w:t xml:space="preserve">5</w:t>
            </w:r>
            <w:r>
              <w:rPr>
                <w:rFonts w:hint="eastAsia" w:ascii="方正仿宋_GB2312" w:hAnsi="方正仿宋_GB2312" w:eastAsia="方正仿宋_GB2312" w:cs="方正仿宋_GB2312"/>
                <w:sz w:val="28"/>
                <w:szCs w:val="28"/>
                <w:lang w:bidi="ar"/>
              </w:rPr>
              <w:t xml:space="preserve">%</w:t>
            </w:r>
            <w:r>
              <w:rPr>
                <w:rFonts w:hint="eastAsia" w:ascii="方正仿宋_GB2312" w:hAnsi="方正仿宋_GB2312" w:eastAsia="方正仿宋_GB2312" w:cs="方正仿宋_GB2312"/>
                <w:sz w:val="28"/>
                <w:szCs w:val="28"/>
                <w:lang w:bidi="ar"/>
              </w:rPr>
            </w:r>
            <w:r/>
          </w:p>
        </w:tc>
      </w:tr>
      <w:tr>
        <w:trPr/>
        <w:tc>
          <w:tcPr>
            <w:tcBorders>
              <w:top w:val="none" w:color="000000" w:sz="0" w:space="0"/>
              <w:left w:val="single" w:color="000000" w:sz="4" w:space="0"/>
              <w:bottom w:val="none" w:color="000000" w:sz="0"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none" w:color="000000" w:sz="0" w:space="0"/>
              <w:left w:val="single" w:color="000000" w:sz="4" w:space="0"/>
              <w:bottom w:val="none" w:color="000000" w:sz="0"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▲电梯的光幕水平，最大光束数≥2</w:t>
            </w:r>
            <w:r>
              <w:rPr>
                <w:rFonts w:ascii="方正仿宋_GB2312" w:hAnsi="方正仿宋_GB2312" w:eastAsia="方正仿宋_GB2312" w:cs="方正仿宋_GB2312"/>
                <w:sz w:val="28"/>
                <w:szCs w:val="28"/>
                <w:lang w:bidi="ar"/>
              </w:rPr>
              <w:t xml:space="preserve">3</w:t>
            </w:r>
            <w:r>
              <w:rPr>
                <w:rFonts w:hint="eastAsia" w:ascii="方正仿宋_GB2312" w:hAnsi="方正仿宋_GB2312" w:eastAsia="方正仿宋_GB2312" w:cs="方正仿宋_GB2312"/>
                <w:sz w:val="28"/>
                <w:szCs w:val="28"/>
                <w:lang w:bidi="ar"/>
              </w:rPr>
              <w:t xml:space="preserve">0</w:t>
            </w:r>
            <w:r>
              <w:rPr>
                <w:rFonts w:hint="eastAsia" w:ascii="方正仿宋_GB2312" w:hAnsi="方正仿宋_GB2312" w:eastAsia="方正仿宋_GB2312" w:cs="方正仿宋_GB2312"/>
                <w:sz w:val="28"/>
                <w:szCs w:val="28"/>
                <w:lang w:bidi="ar"/>
              </w:rPr>
            </w:r>
            <w:r/>
          </w:p>
        </w:tc>
      </w:tr>
      <w:tr>
        <w:trPr/>
        <w:tc>
          <w:tcPr>
            <w:tcBorders>
              <w:top w:val="none" w:color="000000" w:sz="0" w:space="0"/>
              <w:left w:val="single" w:color="000000" w:sz="4" w:space="0"/>
              <w:bottom w:val="single" w:color="000000" w:sz="4" w:space="0"/>
              <w:right w:val="single" w:color="000000" w:sz="4" w:space="0"/>
            </w:tcBorders>
            <w:tcW w:w="776" w:type="dxa"/>
            <w:vAlign w:val="center"/>
            <w:vMerge w:val="continue"/>
            <w:textDirection w:val="lrTb"/>
            <w:noWrap/>
          </w:tcPr>
          <w:p>
            <w:pPr>
              <w:pStyle w:val="734"/>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none" w:color="000000" w:sz="0"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734"/>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734"/>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▲电梯轿厢内加载至≥2</w:t>
            </w:r>
            <w:r>
              <w:rPr>
                <w:rFonts w:ascii="方正仿宋_GB2312" w:hAnsi="方正仿宋_GB2312" w:eastAsia="方正仿宋_GB2312" w:cs="方正仿宋_GB2312"/>
                <w:sz w:val="28"/>
                <w:szCs w:val="28"/>
                <w:lang w:bidi="ar"/>
              </w:rPr>
              <w:t xml:space="preserve">5</w:t>
            </w:r>
            <w:r>
              <w:rPr>
                <w:rFonts w:hint="eastAsia" w:ascii="方正仿宋_GB2312" w:hAnsi="方正仿宋_GB2312" w:eastAsia="方正仿宋_GB2312" w:cs="方正仿宋_GB2312"/>
                <w:sz w:val="28"/>
                <w:szCs w:val="28"/>
                <w:lang w:bidi="ar"/>
              </w:rPr>
              <w:t xml:space="preserve">0%的额定荷载并保持60min，主机制动器各部件完好，曳引轮不转动、轿厢未发生明显位移，制动器可保持良好的静态制动性能</w:t>
            </w:r>
            <w:r>
              <w:rPr>
                <w:rFonts w:hint="eastAsia" w:ascii="方正仿宋_GB2312" w:hAnsi="方正仿宋_GB2312" w:eastAsia="方正仿宋_GB2312" w:cs="方正仿宋_GB2312"/>
                <w:sz w:val="28"/>
                <w:szCs w:val="28"/>
                <w:lang w:bidi="ar"/>
              </w:rPr>
            </w:r>
            <w:r/>
          </w:p>
        </w:tc>
      </w:tr>
    </w:tbl>
    <w:p>
      <w:pPr>
        <w:pStyle w:val="734"/>
        <w:jc w:val="left"/>
        <w:rPr>
          <w:rFonts w:hint="eastAsia" w:ascii="方正仿宋_GB2312" w:hAnsi="方正仿宋_GB2312" w:eastAsia="方正仿宋_GB2312" w:cs="方正仿宋_GB2312"/>
          <w:b/>
          <w:sz w:val="28"/>
          <w:szCs w:val="28"/>
          <w:lang w:bidi="ar"/>
        </w:rPr>
      </w:pPr>
      <w:r>
        <w:rPr>
          <w:rFonts w:hint="eastAsia" w:ascii="方正仿宋_GB2312" w:hAnsi="方正仿宋_GB2312" w:eastAsia="方正仿宋_GB2312" w:cs="方正仿宋_GB2312"/>
          <w:b/>
          <w:sz w:val="28"/>
          <w:szCs w:val="28"/>
          <w:lang w:bidi="ar"/>
        </w:rPr>
        <w:t xml:space="preserve">注：投标人对技术要求的响应可优于上表。</w:t>
      </w:r>
      <w:r>
        <w:rPr>
          <w:rFonts w:hint="eastAsia" w:ascii="方正仿宋_GB2312" w:hAnsi="方正仿宋_GB2312" w:eastAsia="方正仿宋_GB2312" w:cs="方正仿宋_GB2312"/>
          <w:b/>
          <w:sz w:val="28"/>
          <w:szCs w:val="28"/>
          <w:lang w:bidi="ar"/>
        </w:rPr>
      </w:r>
      <w:r/>
    </w:p>
    <w:p>
      <w:pPr>
        <w:pStyle w:val="734"/>
        <w:jc w:val="left"/>
        <w:rPr>
          <w:rFonts w:hint="eastAsia" w:ascii="方正仿宋_GB2312" w:hAnsi="方正仿宋_GB2312" w:eastAsia="方正仿宋_GB2312" w:cs="方正仿宋_GB2312"/>
          <w:b/>
          <w:sz w:val="28"/>
          <w:szCs w:val="28"/>
          <w:lang w:bidi="ar"/>
        </w:rPr>
      </w:pPr>
      <w:r>
        <w:rPr>
          <w:rFonts w:hint="eastAsia" w:ascii="方正仿宋_GB2312" w:hAnsi="方正仿宋_GB2312" w:eastAsia="方正仿宋_GB2312" w:cs="方正仿宋_GB2312"/>
          <w:b/>
          <w:sz w:val="28"/>
          <w:szCs w:val="28"/>
          <w:lang w:bidi="ar"/>
        </w:rPr>
      </w:r>
      <w:r/>
    </w:p>
    <w:p>
      <w:pPr>
        <w:pStyle w:val="734"/>
        <w:jc w:val="left"/>
        <w:rPr>
          <w:rFonts w:hint="eastAsia" w:ascii="方正仿宋_GB2312" w:hAnsi="方正仿宋_GB2312" w:eastAsia="方正仿宋_GB2312" w:cs="方正仿宋_GB2312"/>
          <w:b/>
          <w:sz w:val="28"/>
          <w:szCs w:val="28"/>
          <w:lang w:bidi="ar"/>
        </w:rPr>
      </w:pPr>
      <w:r>
        <w:rPr>
          <w:rFonts w:hint="eastAsia" w:ascii="方正仿宋_GB2312" w:hAnsi="方正仿宋_GB2312" w:eastAsia="方正仿宋_GB2312" w:cs="方正仿宋_GB2312"/>
          <w:b/>
          <w:sz w:val="28"/>
          <w:szCs w:val="28"/>
          <w:lang w:bidi="ar"/>
        </w:rPr>
      </w:r>
      <w:r/>
    </w:p>
    <w:p>
      <w:pPr>
        <w:pStyle w:val="734"/>
        <w:jc w:val="left"/>
        <w:rPr>
          <w:rFonts w:hint="eastAsia" w:ascii="方正仿宋_GB2312" w:hAnsi="方正仿宋_GB2312" w:eastAsia="方正仿宋_GB2312" w:cs="方正仿宋_GB2312"/>
          <w:b/>
          <w:sz w:val="28"/>
          <w:szCs w:val="28"/>
          <w:lang w:bidi="ar"/>
        </w:rPr>
      </w:pPr>
      <w:r>
        <w:rPr>
          <w:rFonts w:hint="eastAsia" w:ascii="方正仿宋_GB2312" w:hAnsi="方正仿宋_GB2312" w:eastAsia="方正仿宋_GB2312" w:cs="方正仿宋_GB2312"/>
          <w:b/>
          <w:sz w:val="28"/>
          <w:szCs w:val="28"/>
          <w:lang w:bidi="ar"/>
        </w:rPr>
      </w:r>
      <w:r/>
    </w:p>
    <w:p>
      <w:pPr>
        <w:pStyle w:val="734"/>
        <w:jc w:val="left"/>
        <w:rPr>
          <w:rFonts w:hint="eastAsia" w:ascii="方正仿宋_GB2312" w:hAnsi="方正仿宋_GB2312" w:eastAsia="方正仿宋_GB2312" w:cs="方正仿宋_GB2312"/>
          <w:b/>
          <w:sz w:val="28"/>
          <w:szCs w:val="28"/>
          <w:lang w:bidi="ar"/>
        </w:rPr>
      </w:pPr>
      <w:r>
        <w:rPr>
          <w:rFonts w:hint="eastAsia" w:ascii="方正仿宋_GB2312" w:hAnsi="方正仿宋_GB2312" w:eastAsia="方正仿宋_GB2312" w:cs="方正仿宋_GB2312"/>
          <w:b/>
          <w:sz w:val="28"/>
          <w:szCs w:val="28"/>
          <w:lang w:bidi="ar"/>
        </w:rPr>
      </w:r>
      <w:r/>
    </w:p>
    <w:p>
      <w:pPr>
        <w:pStyle w:val="734"/>
        <w:jc w:val="left"/>
        <w:rPr>
          <w:rFonts w:hint="eastAsia" w:ascii="方正仿宋_GB2312" w:hAnsi="方正仿宋_GB2312" w:eastAsia="方正仿宋_GB2312" w:cs="方正仿宋_GB2312"/>
          <w:b/>
          <w:sz w:val="28"/>
          <w:szCs w:val="28"/>
          <w:lang w:bidi="ar"/>
        </w:rPr>
      </w:pPr>
      <w:r>
        <w:rPr>
          <w:rFonts w:hint="eastAsia" w:ascii="方正仿宋_GB2312" w:hAnsi="方正仿宋_GB2312" w:eastAsia="方正仿宋_GB2312" w:cs="方正仿宋_GB2312"/>
          <w:b/>
          <w:sz w:val="28"/>
          <w:szCs w:val="28"/>
          <w:lang w:bidi="ar"/>
        </w:rPr>
      </w:r>
      <w:r/>
    </w:p>
    <w:p>
      <w:pPr>
        <w:pStyle w:val="734"/>
        <w:jc w:val="left"/>
        <w:rPr>
          <w:rFonts w:hint="eastAsia" w:ascii="方正仿宋_GB2312" w:hAnsi="方正仿宋_GB2312" w:eastAsia="方正仿宋_GB2312" w:cs="方正仿宋_GB2312"/>
          <w:b/>
          <w:sz w:val="28"/>
          <w:szCs w:val="28"/>
          <w:lang w:bidi="ar"/>
        </w:rPr>
      </w:pPr>
      <w:r>
        <w:rPr>
          <w:rFonts w:ascii="方正仿宋_GB2312" w:hAnsi="方正仿宋_GB2312" w:eastAsia="方正仿宋_GB2312" w:cs="方正仿宋_GB2312"/>
          <w:b/>
          <w:sz w:val="28"/>
          <w:szCs w:val="28"/>
          <w:lang w:bidi="ar"/>
        </w:rPr>
        <w:t xml:space="preserve">2</w:t>
      </w:r>
      <w:r>
        <w:rPr>
          <w:rFonts w:hint="eastAsia" w:ascii="方正仿宋_GB2312" w:hAnsi="方正仿宋_GB2312" w:eastAsia="方正仿宋_GB2312" w:cs="方正仿宋_GB2312"/>
          <w:b/>
          <w:sz w:val="28"/>
          <w:szCs w:val="28"/>
          <w:lang w:bidi="ar"/>
        </w:rPr>
        <w:t xml:space="preserve">.土建钢结构井道技术参数规格表</w:t>
      </w:r>
      <w:r>
        <w:rPr>
          <w:rFonts w:hint="eastAsia" w:ascii="方正仿宋_GB2312" w:hAnsi="方正仿宋_GB2312" w:eastAsia="方正仿宋_GB2312" w:cs="方正仿宋_GB2312"/>
          <w:b/>
          <w:sz w:val="28"/>
          <w:szCs w:val="28"/>
          <w:lang w:bidi="ar"/>
        </w:rPr>
      </w:r>
      <w:r/>
    </w:p>
    <w:tbl>
      <w:tblPr>
        <w:tblW w:w="9467"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387"/>
        <w:gridCol w:w="1276"/>
        <w:gridCol w:w="313"/>
        <w:gridCol w:w="6408"/>
        <w:gridCol w:w="83"/>
      </w:tblGrid>
      <w:tr>
        <w:trPr>
          <w:tblHeader/>
        </w:trPr>
        <w:tc>
          <w:tcPr>
            <w:gridSpan w:val="3"/>
            <w:tcW w:w="2976" w:type="dxa"/>
            <w:vAlign w:val="center"/>
            <w:textDirection w:val="lrTb"/>
            <w:noWrap w:val="false"/>
          </w:tcPr>
          <w:p>
            <w:pPr>
              <w:pStyle w:val="734"/>
              <w:jc w:val="center"/>
              <w:rPr>
                <w:rFonts w:hint="eastAsia" w:ascii="方正仿宋_GB2312" w:hAnsi="方正仿宋_GB2312" w:eastAsia="方正仿宋_GB2312" w:cs="方正仿宋_GB2312"/>
                <w:b/>
                <w:sz w:val="24"/>
                <w:szCs w:val="28"/>
                <w:lang w:val="zh-CN" w:eastAsia="en-US" w:bidi="zh-CN"/>
              </w:rPr>
            </w:pPr>
            <w:r>
              <w:rPr>
                <w:rFonts w:hint="eastAsia" w:ascii="方正仿宋_GB2312" w:hAnsi="方正仿宋_GB2312" w:eastAsia="方正仿宋_GB2312" w:cs="方正仿宋_GB2312"/>
                <w:b/>
                <w:sz w:val="24"/>
                <w:szCs w:val="28"/>
                <w:lang w:val="zh-CN" w:eastAsia="en-US" w:bidi="zh-CN"/>
              </w:rPr>
              <w:t xml:space="preserve">名称</w:t>
            </w:r>
            <w:r>
              <w:rPr>
                <w:rFonts w:hint="eastAsia" w:ascii="方正仿宋_GB2312" w:hAnsi="方正仿宋_GB2312" w:eastAsia="方正仿宋_GB2312" w:cs="方正仿宋_GB2312"/>
                <w:b/>
                <w:sz w:val="24"/>
                <w:szCs w:val="28"/>
                <w:lang w:val="zh-CN" w:eastAsia="en-US" w:bidi="zh-CN"/>
              </w:rPr>
            </w:r>
            <w:r/>
          </w:p>
        </w:tc>
        <w:tc>
          <w:tcPr>
            <w:gridSpan w:val="2"/>
            <w:tcW w:w="6491" w:type="dxa"/>
            <w:vAlign w:val="center"/>
            <w:textDirection w:val="lrTb"/>
            <w:noWrap w:val="false"/>
          </w:tcPr>
          <w:p>
            <w:pPr>
              <w:pStyle w:val="734"/>
              <w:jc w:val="center"/>
              <w:rPr>
                <w:rFonts w:hint="eastAsia" w:ascii="方正仿宋_GB2312" w:hAnsi="方正仿宋_GB2312" w:eastAsia="方正仿宋_GB2312" w:cs="方正仿宋_GB2312"/>
                <w:b/>
                <w:sz w:val="24"/>
                <w:szCs w:val="28"/>
                <w:lang w:val="zh-CN" w:eastAsia="en-US" w:bidi="zh-CN"/>
              </w:rPr>
            </w:pPr>
            <w:r>
              <w:rPr>
                <w:rFonts w:hint="eastAsia" w:ascii="方正仿宋_GB2312" w:hAnsi="方正仿宋_GB2312" w:eastAsia="方正仿宋_GB2312" w:cs="方正仿宋_GB2312"/>
                <w:b/>
                <w:sz w:val="24"/>
                <w:szCs w:val="28"/>
                <w:lang w:val="zh-CN" w:eastAsia="en-US" w:bidi="zh-CN"/>
              </w:rPr>
              <w:t xml:space="preserve">材料规格</w:t>
            </w:r>
            <w:r>
              <w:rPr>
                <w:rFonts w:hint="eastAsia" w:ascii="方正仿宋_GB2312" w:hAnsi="方正仿宋_GB2312" w:eastAsia="方正仿宋_GB2312" w:cs="方正仿宋_GB2312"/>
                <w:b/>
                <w:sz w:val="24"/>
                <w:szCs w:val="28"/>
                <w:lang w:val="zh-CN" w:eastAsia="en-US" w:bidi="zh-CN"/>
              </w:rPr>
            </w:r>
            <w:r/>
          </w:p>
        </w:tc>
      </w:tr>
      <w:tr>
        <w:trPr>
          <w:trHeight w:val="271"/>
        </w:trPr>
        <w:tc>
          <w:tcPr>
            <w:tcW w:w="1387" w:type="dxa"/>
            <w:vAlign w:val="center"/>
            <w:vMerge w:val="restart"/>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井道钢结构</w:t>
            </w:r>
            <w:r>
              <w:rPr>
                <w:rFonts w:hint="eastAsia" w:ascii="方正仿宋_GB2312" w:hAnsi="方正仿宋_GB2312" w:eastAsia="方正仿宋_GB2312" w:cs="方正仿宋_GB2312"/>
                <w:sz w:val="24"/>
                <w:szCs w:val="28"/>
                <w:lang w:bidi="ar"/>
              </w:rPr>
            </w:r>
            <w:r/>
          </w:p>
        </w:tc>
        <w:tc>
          <w:tcPr>
            <w:tcW w:w="1276" w:type="dxa"/>
            <w:vAlign w:val="center"/>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钢柱 GZ</w:t>
            </w:r>
            <w:r>
              <w:rPr>
                <w:rFonts w:hint="eastAsia" w:ascii="方正仿宋_GB2312" w:hAnsi="方正仿宋_GB2312" w:eastAsia="方正仿宋_GB2312" w:cs="方正仿宋_GB2312"/>
                <w:sz w:val="24"/>
                <w:szCs w:val="28"/>
                <w:lang w:bidi="ar"/>
              </w:rPr>
            </w:r>
            <w:r/>
          </w:p>
        </w:tc>
        <w:tc>
          <w:tcPr>
            <w:gridSpan w:val="3"/>
            <w:tcW w:w="6804" w:type="dxa"/>
            <w:vAlign w:val="center"/>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规格尺寸由中标人中标后由设计院按现行规范设计</w:t>
            </w:r>
            <w:r>
              <w:rPr>
                <w:rFonts w:hint="eastAsia" w:ascii="方正仿宋_GB2312" w:hAnsi="方正仿宋_GB2312" w:eastAsia="方正仿宋_GB2312" w:cs="方正仿宋_GB2312"/>
                <w:sz w:val="24"/>
                <w:szCs w:val="28"/>
                <w:lang w:bidi="ar"/>
              </w:rPr>
            </w:r>
            <w:r/>
          </w:p>
        </w:tc>
      </w:tr>
      <w:tr>
        <w:trPr>
          <w:gridAfter w:val="1"/>
          <w:trHeight w:val="276"/>
        </w:trPr>
        <w:tc>
          <w:tcPr>
            <w:tcW w:w="1387" w:type="dxa"/>
            <w:vAlign w:val="center"/>
            <w:vMerge w:val="continue"/>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r>
            <w:r/>
          </w:p>
        </w:tc>
        <w:tc>
          <w:tcPr>
            <w:tcW w:w="1276" w:type="dxa"/>
            <w:vAlign w:val="center"/>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钢梁 GL1</w:t>
            </w:r>
            <w:r>
              <w:rPr>
                <w:rFonts w:hint="eastAsia" w:ascii="方正仿宋_GB2312" w:hAnsi="方正仿宋_GB2312" w:eastAsia="方正仿宋_GB2312" w:cs="方正仿宋_GB2312"/>
                <w:sz w:val="24"/>
                <w:szCs w:val="28"/>
                <w:lang w:bidi="ar"/>
              </w:rPr>
            </w:r>
            <w:r/>
          </w:p>
        </w:tc>
        <w:tc>
          <w:tcPr>
            <w:gridSpan w:val="2"/>
            <w:tcW w:w="6721" w:type="dxa"/>
            <w:vAlign w:val="center"/>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规格尺寸由中标人中标后由设计院按现行规范设计</w:t>
            </w:r>
            <w:r>
              <w:rPr>
                <w:rFonts w:hint="eastAsia" w:ascii="方正仿宋_GB2312" w:hAnsi="方正仿宋_GB2312" w:eastAsia="方正仿宋_GB2312" w:cs="方正仿宋_GB2312"/>
                <w:sz w:val="24"/>
                <w:szCs w:val="28"/>
                <w:lang w:bidi="ar"/>
              </w:rPr>
            </w:r>
            <w:r/>
          </w:p>
        </w:tc>
      </w:tr>
      <w:tr>
        <w:trPr/>
        <w:tc>
          <w:tcPr>
            <w:tcW w:w="1387" w:type="dxa"/>
            <w:vAlign w:val="center"/>
            <w:vMerge w:val="continue"/>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r>
            <w:r/>
          </w:p>
        </w:tc>
        <w:tc>
          <w:tcPr>
            <w:tcW w:w="1276" w:type="dxa"/>
            <w:vAlign w:val="center"/>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柱脚</w:t>
            </w:r>
            <w:r>
              <w:rPr>
                <w:rFonts w:hint="eastAsia" w:ascii="方正仿宋_GB2312" w:hAnsi="方正仿宋_GB2312" w:eastAsia="方正仿宋_GB2312" w:cs="方正仿宋_GB2312"/>
                <w:sz w:val="24"/>
                <w:szCs w:val="28"/>
                <w:lang w:bidi="ar"/>
              </w:rPr>
            </w:r>
            <w:r/>
          </w:p>
        </w:tc>
        <w:tc>
          <w:tcPr>
            <w:gridSpan w:val="3"/>
            <w:tcW w:w="6804" w:type="dxa"/>
            <w:vAlign w:val="center"/>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规格尺寸由中标人中标后由设计院按现行规范设计</w:t>
            </w:r>
            <w:r>
              <w:rPr>
                <w:rFonts w:hint="eastAsia" w:ascii="方正仿宋_GB2312" w:hAnsi="方正仿宋_GB2312" w:eastAsia="方正仿宋_GB2312" w:cs="方正仿宋_GB2312"/>
                <w:sz w:val="24"/>
                <w:szCs w:val="28"/>
                <w:lang w:bidi="ar"/>
              </w:rPr>
            </w:r>
            <w:r/>
          </w:p>
        </w:tc>
      </w:tr>
      <w:tr>
        <w:trPr/>
        <w:tc>
          <w:tcPr>
            <w:tcW w:w="1387" w:type="dxa"/>
            <w:vAlign w:val="center"/>
            <w:vMerge w:val="restart"/>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井道幕墙</w:t>
            </w:r>
            <w:r>
              <w:rPr>
                <w:rFonts w:hint="eastAsia" w:ascii="方正仿宋_GB2312" w:hAnsi="方正仿宋_GB2312" w:eastAsia="方正仿宋_GB2312" w:cs="方正仿宋_GB2312"/>
                <w:sz w:val="24"/>
                <w:szCs w:val="28"/>
                <w:lang w:bidi="ar"/>
              </w:rPr>
            </w:r>
            <w:r/>
          </w:p>
        </w:tc>
        <w:tc>
          <w:tcPr>
            <w:tcW w:w="1276" w:type="dxa"/>
            <w:vAlign w:val="center"/>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井道幕墙</w:t>
            </w:r>
            <w:r>
              <w:rPr>
                <w:rFonts w:hint="eastAsia" w:ascii="方正仿宋_GB2312" w:hAnsi="方正仿宋_GB2312" w:eastAsia="方正仿宋_GB2312" w:cs="方正仿宋_GB2312"/>
                <w:sz w:val="24"/>
                <w:szCs w:val="28"/>
                <w:lang w:bidi="ar"/>
              </w:rPr>
            </w:r>
            <w:r/>
          </w:p>
        </w:tc>
        <w:tc>
          <w:tcPr>
            <w:gridSpan w:val="3"/>
            <w:tcW w:w="6804" w:type="dxa"/>
            <w:vAlign w:val="center"/>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玻璃幕墙（含框架）（钢化夹胶玻璃+氟碳铝板按现行规范设计）</w:t>
            </w:r>
            <w:r>
              <w:rPr>
                <w:rFonts w:hint="eastAsia" w:ascii="方正仿宋_GB2312" w:hAnsi="方正仿宋_GB2312" w:eastAsia="方正仿宋_GB2312" w:cs="方正仿宋_GB2312"/>
                <w:sz w:val="24"/>
                <w:szCs w:val="28"/>
                <w:lang w:bidi="ar"/>
              </w:rPr>
            </w:r>
            <w:r/>
          </w:p>
        </w:tc>
      </w:tr>
      <w:tr>
        <w:trPr>
          <w:gridAfter w:val="1"/>
        </w:trPr>
        <w:tc>
          <w:tcPr>
            <w:tcW w:w="1387" w:type="dxa"/>
            <w:vAlign w:val="center"/>
            <w:vMerge w:val="continue"/>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r>
            <w:r/>
          </w:p>
        </w:tc>
        <w:tc>
          <w:tcPr>
            <w:tcW w:w="1276" w:type="dxa"/>
            <w:vAlign w:val="center"/>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钢柱包边</w:t>
            </w:r>
            <w:r>
              <w:rPr>
                <w:rFonts w:hint="eastAsia" w:ascii="方正仿宋_GB2312" w:hAnsi="方正仿宋_GB2312" w:eastAsia="方正仿宋_GB2312" w:cs="方正仿宋_GB2312"/>
                <w:sz w:val="24"/>
                <w:szCs w:val="28"/>
                <w:lang w:bidi="ar"/>
              </w:rPr>
            </w:r>
            <w:r/>
          </w:p>
        </w:tc>
        <w:tc>
          <w:tcPr>
            <w:gridSpan w:val="2"/>
            <w:tcW w:w="6721" w:type="dxa"/>
            <w:vAlign w:val="center"/>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304 发纹不锈钢，钢板厚度≥1.0mm</w:t>
            </w:r>
            <w:r>
              <w:rPr>
                <w:rFonts w:hint="eastAsia" w:ascii="方正仿宋_GB2312" w:hAnsi="方正仿宋_GB2312" w:eastAsia="方正仿宋_GB2312" w:cs="方正仿宋_GB2312"/>
                <w:sz w:val="24"/>
                <w:szCs w:val="28"/>
                <w:lang w:bidi="ar"/>
              </w:rPr>
            </w:r>
            <w:r/>
          </w:p>
        </w:tc>
      </w:tr>
      <w:tr>
        <w:trPr/>
        <w:tc>
          <w:tcPr>
            <w:tcW w:w="1387" w:type="dxa"/>
            <w:vAlign w:val="center"/>
            <w:vMerge w:val="continue"/>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r>
            <w:r/>
          </w:p>
        </w:tc>
        <w:tc>
          <w:tcPr>
            <w:tcW w:w="1276" w:type="dxa"/>
            <w:vAlign w:val="center"/>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地板恢复</w:t>
            </w:r>
            <w:r>
              <w:rPr>
                <w:rFonts w:hint="eastAsia" w:ascii="方正仿宋_GB2312" w:hAnsi="方正仿宋_GB2312" w:eastAsia="方正仿宋_GB2312" w:cs="方正仿宋_GB2312"/>
                <w:sz w:val="24"/>
                <w:szCs w:val="28"/>
                <w:lang w:bidi="ar"/>
              </w:rPr>
            </w:r>
            <w:r/>
          </w:p>
        </w:tc>
        <w:tc>
          <w:tcPr>
            <w:gridSpan w:val="3"/>
            <w:tcW w:w="6804" w:type="dxa"/>
            <w:vAlign w:val="center"/>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地砖、地胶、水磨石恢复</w:t>
            </w:r>
            <w:r>
              <w:rPr>
                <w:rFonts w:hint="eastAsia" w:ascii="方正仿宋_GB2312" w:hAnsi="方正仿宋_GB2312" w:eastAsia="方正仿宋_GB2312" w:cs="方正仿宋_GB2312"/>
                <w:sz w:val="24"/>
                <w:szCs w:val="28"/>
                <w:lang w:bidi="ar"/>
              </w:rPr>
            </w:r>
            <w:r/>
          </w:p>
        </w:tc>
      </w:tr>
      <w:tr>
        <w:trPr>
          <w:gridAfter w:val="1"/>
        </w:trPr>
        <w:tc>
          <w:tcPr>
            <w:tcW w:w="1387" w:type="dxa"/>
            <w:vAlign w:val="center"/>
            <w:vMerge w:val="continue"/>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r>
            <w:r/>
          </w:p>
        </w:tc>
        <w:tc>
          <w:tcPr>
            <w:tcW w:w="1276" w:type="dxa"/>
            <w:vAlign w:val="center"/>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电梯门套</w:t>
            </w:r>
            <w:r>
              <w:rPr>
                <w:rFonts w:hint="eastAsia" w:ascii="方正仿宋_GB2312" w:hAnsi="方正仿宋_GB2312" w:eastAsia="方正仿宋_GB2312" w:cs="方正仿宋_GB2312"/>
                <w:sz w:val="24"/>
                <w:szCs w:val="28"/>
                <w:lang w:bidi="ar"/>
              </w:rPr>
            </w:r>
            <w:r/>
          </w:p>
        </w:tc>
        <w:tc>
          <w:tcPr>
            <w:gridSpan w:val="2"/>
            <w:tcW w:w="6721" w:type="dxa"/>
            <w:vAlign w:val="center"/>
            <w:textDirection w:val="lrTb"/>
            <w:noWrap w:val="false"/>
          </w:tcPr>
          <w:p>
            <w:pPr>
              <w:pStyle w:val="734"/>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304 发纹不锈钢，钢板厚度≥1.0mm</w:t>
            </w:r>
            <w:r>
              <w:rPr>
                <w:rFonts w:hint="eastAsia" w:ascii="方正仿宋_GB2312" w:hAnsi="方正仿宋_GB2312" w:eastAsia="方正仿宋_GB2312" w:cs="方正仿宋_GB2312"/>
                <w:sz w:val="24"/>
                <w:szCs w:val="28"/>
                <w:lang w:bidi="ar"/>
              </w:rPr>
            </w:r>
            <w:r/>
          </w:p>
        </w:tc>
      </w:tr>
      <w:tr>
        <w:trPr>
          <w:trHeight w:val="4267"/>
        </w:trPr>
        <w:tc>
          <w:tcPr>
            <w:gridSpan w:val="5"/>
            <w:tcW w:w="9467" w:type="dxa"/>
            <w:vAlign w:val="center"/>
            <w:textDirection w:val="lrTb"/>
            <w:noWrap w:val="false"/>
          </w:tcPr>
          <w:p>
            <w:pPr>
              <w:pStyle w:val="734"/>
              <w:jc w:val="left"/>
              <w:keepNext/>
              <w:spacing w:line="34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备注：</w:t>
            </w:r>
            <w:r>
              <w:rPr>
                <w:rFonts w:hint="eastAsia" w:ascii="方正仿宋_GB2312" w:hAnsi="方正仿宋_GB2312" w:eastAsia="方正仿宋_GB2312" w:cs="方正仿宋_GB2312"/>
                <w:sz w:val="24"/>
                <w:szCs w:val="28"/>
                <w:lang w:bidi="ar"/>
              </w:rPr>
            </w:r>
            <w:r/>
          </w:p>
          <w:p>
            <w:pPr>
              <w:pStyle w:val="734"/>
              <w:numPr>
                <w:ilvl w:val="0"/>
                <w:numId w:val="8"/>
              </w:numPr>
              <w:jc w:val="left"/>
              <w:keepNext/>
              <w:spacing w:line="340" w:lineRule="exact"/>
              <w:widowControl/>
              <w:rPr>
                <w:rFonts w:hint="eastAsia" w:ascii="方正仿宋_GB2312" w:hAnsi="方正仿宋_GB2312" w:eastAsia="方正仿宋_GB2312" w:cs="方正仿宋_GB2312"/>
                <w:sz w:val="24"/>
                <w:szCs w:val="28"/>
                <w:lang w:bidi="ar"/>
              </w:rPr>
            </w:pPr>
            <w:r/>
            <w:bookmarkStart w:id="23" w:name="OLE_LINK1"/>
            <w:r>
              <w:rPr>
                <w:rFonts w:hint="eastAsia" w:ascii="方正仿宋_GB2312" w:hAnsi="方正仿宋_GB2312" w:eastAsia="方正仿宋_GB2312" w:cs="方正仿宋_GB2312"/>
                <w:sz w:val="24"/>
                <w:szCs w:val="28"/>
                <w:lang w:bidi="ar"/>
              </w:rPr>
              <w:t xml:space="preserve">设计内容：基坑、钢结构、外幕墙施工图，设计人员会签并加盖设计院出图章，电子版及纸质图纸8份交给采购人审核，审核通过后方可施工，中标人承担设计责任；结构设计的专家论证，费用由投标人自行考虑并计入报价内</w:t>
            </w:r>
            <w:bookmarkEnd w:id="23"/>
            <w:r>
              <w:rPr>
                <w:rFonts w:hint="eastAsia" w:ascii="方正仿宋_GB2312" w:hAnsi="方正仿宋_GB2312" w:eastAsia="方正仿宋_GB2312" w:cs="方正仿宋_GB2312"/>
                <w:sz w:val="24"/>
                <w:szCs w:val="28"/>
                <w:lang w:bidi="ar"/>
              </w:rPr>
              <w:t xml:space="preserve">。</w:t>
            </w:r>
            <w:r>
              <w:rPr>
                <w:rFonts w:hint="eastAsia" w:ascii="方正仿宋_GB2312" w:hAnsi="方正仿宋_GB2312" w:eastAsia="方正仿宋_GB2312" w:cs="方正仿宋_GB2312"/>
                <w:sz w:val="24"/>
                <w:szCs w:val="28"/>
                <w:lang w:bidi="ar"/>
              </w:rPr>
            </w:r>
            <w:r/>
          </w:p>
          <w:p>
            <w:pPr>
              <w:pStyle w:val="734"/>
              <w:numPr>
                <w:ilvl w:val="0"/>
                <w:numId w:val="8"/>
              </w:numPr>
              <w:jc w:val="left"/>
              <w:keepNext/>
              <w:spacing w:line="34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土建施工内容：地下管道移位改造、基坑开挖，渣土外运，钢筋绑扎、基础浇筑，回填，场地恢复，中国黑门槛石，原建筑铝合金窗拆除及恢复、新加门窗边构造柱、乳胶漆出新、结构胶封边等，电梯基坑及防水、电梯井道、电梯一层凸出地面混凝土阳角覆2.5厚铝板，电梯门套，动力电源配电箱及配电房至电梯井道间各类电线电缆及桥架材料及安装、电梯轿厢电话机及安装调试、轿厢监控及安装调试。</w:t>
            </w:r>
            <w:r>
              <w:rPr>
                <w:rFonts w:hint="eastAsia" w:ascii="方正仿宋_GB2312" w:hAnsi="方正仿宋_GB2312" w:eastAsia="方正仿宋_GB2312" w:cs="方正仿宋_GB2312"/>
                <w:sz w:val="24"/>
                <w:szCs w:val="28"/>
                <w:lang w:bidi="ar"/>
              </w:rPr>
            </w:r>
            <w:r/>
          </w:p>
          <w:p>
            <w:pPr>
              <w:pStyle w:val="734"/>
              <w:numPr>
                <w:ilvl w:val="0"/>
                <w:numId w:val="8"/>
              </w:numPr>
              <w:jc w:val="left"/>
              <w:keepNext/>
              <w:spacing w:line="34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幕墙施工内容：电梯井道玻璃幕墙（6+1.14PVB+6mm夹胶玻璃幕墙）（钢化夹胶玻璃+氟碳铝板+防火窗（如需））。</w:t>
            </w:r>
            <w:r>
              <w:rPr>
                <w:rFonts w:hint="eastAsia" w:ascii="方正仿宋_GB2312" w:hAnsi="方正仿宋_GB2312" w:eastAsia="方正仿宋_GB2312" w:cs="方正仿宋_GB2312"/>
                <w:sz w:val="24"/>
                <w:szCs w:val="28"/>
                <w:lang w:bidi="ar"/>
              </w:rPr>
            </w:r>
            <w:r/>
          </w:p>
          <w:p>
            <w:pPr>
              <w:pStyle w:val="734"/>
              <w:numPr>
                <w:ilvl w:val="0"/>
                <w:numId w:val="8"/>
              </w:numPr>
              <w:jc w:val="left"/>
              <w:keepNext/>
              <w:spacing w:line="340" w:lineRule="exac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4"/>
                <w:szCs w:val="28"/>
                <w:lang w:bidi="ar"/>
              </w:rPr>
              <w:t xml:space="preserve">钢构施工内容：基础钢构预埋地脚螺栓，铁板预埋，钢构抛丸除锈，底漆2遍，面漆氟碳漆2遍，钢构厂预制，垂直度控制10mm内。含钢结构及幕墙与原建筑衔接及防水处理。</w:t>
            </w:r>
            <w:r>
              <w:rPr>
                <w:rFonts w:hint="eastAsia" w:ascii="方正仿宋_GB2312" w:hAnsi="方正仿宋_GB2312" w:eastAsia="方正仿宋_GB2312" w:cs="方正仿宋_GB2312"/>
                <w:sz w:val="28"/>
                <w:szCs w:val="28"/>
                <w:lang w:bidi="ar"/>
              </w:rPr>
            </w:r>
            <w:r/>
          </w:p>
        </w:tc>
      </w:tr>
    </w:tbl>
    <w:p>
      <w:pPr>
        <w:pStyle w:val="734"/>
        <w:ind w:right="84" w:firstLine="560"/>
        <w:jc w:val="left"/>
        <w:spacing w:line="360" w:lineRule="auto"/>
        <w:rPr>
          <w:rFonts w:ascii="方正仿宋_GB2312" w:hAnsi="方正仿宋_GB2312" w:eastAsia="方正仿宋_GB2312" w:cs="方正仿宋_GB2312"/>
          <w:b/>
          <w:bCs/>
          <w:sz w:val="28"/>
          <w:szCs w:val="28"/>
          <w:lang w:bidi="zh-CN"/>
        </w:rPr>
      </w:pPr>
      <w:r>
        <w:rPr>
          <w:rFonts w:ascii="方正仿宋_GB2312" w:hAnsi="方正仿宋_GB2312" w:eastAsia="方正仿宋_GB2312" w:cs="方正仿宋_GB2312"/>
          <w:b/>
          <w:bCs/>
          <w:sz w:val="28"/>
          <w:szCs w:val="28"/>
          <w:lang w:bidi="zh-CN"/>
        </w:rPr>
      </w:r>
      <w:r/>
    </w:p>
    <w:p>
      <w:pPr>
        <w:pStyle w:val="734"/>
        <w:ind w:right="84" w:firstLine="560"/>
        <w:jc w:val="left"/>
        <w:spacing w:line="360" w:lineRule="auto"/>
        <w:rPr>
          <w:rFonts w:hint="eastAsia" w:ascii="方正仿宋_GB2312" w:hAnsi="方正仿宋_GB2312" w:eastAsia="方正仿宋_GB2312" w:cs="方正仿宋_GB2312"/>
          <w:b/>
          <w:bCs/>
          <w:sz w:val="28"/>
          <w:szCs w:val="28"/>
          <w:lang w:bidi="zh-CN"/>
        </w:rPr>
      </w:pPr>
      <w:r>
        <w:rPr>
          <w:rFonts w:hint="eastAsia" w:ascii="方正仿宋_GB2312" w:hAnsi="方正仿宋_GB2312" w:eastAsia="方正仿宋_GB2312" w:cs="方正仿宋_GB2312"/>
          <w:b/>
          <w:bCs/>
          <w:sz w:val="28"/>
          <w:szCs w:val="28"/>
          <w:lang w:bidi="zh-CN"/>
        </w:rPr>
        <w:t xml:space="preserve">四、技术方案要求：</w:t>
      </w:r>
      <w:r>
        <w:rPr>
          <w:rFonts w:hint="eastAsia" w:ascii="方正仿宋_GB2312" w:hAnsi="方正仿宋_GB2312" w:eastAsia="方正仿宋_GB2312" w:cs="方正仿宋_GB2312"/>
          <w:b/>
          <w:bCs/>
          <w:sz w:val="28"/>
          <w:szCs w:val="28"/>
          <w:lang w:bidi="zh-CN"/>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投标供应商在投标时，须针对本项目提交项目实施方案（格式自拟），方案须结合我校实际情况作针对性的深化设计，内容应至少包括：</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w:t>
      </w:r>
      <w:r>
        <w:rPr>
          <w:rFonts w:hint="eastAsia" w:ascii="方正仿宋_GBK" w:hAnsi="方正仿宋_GBK" w:eastAsia="方正仿宋_GBK" w:cs="方正仿宋_GBK"/>
          <w:b/>
          <w:sz w:val="28"/>
          <w:szCs w:val="28"/>
        </w:rPr>
        <w:tab/>
      </w:r>
      <w:r>
        <w:rPr>
          <w:rFonts w:hint="eastAsia" w:ascii="方正仿宋_GBK" w:hAnsi="方正仿宋_GBK" w:eastAsia="方正仿宋_GBK" w:cs="方正仿宋_GBK"/>
          <w:b/>
          <w:sz w:val="28"/>
          <w:szCs w:val="28"/>
        </w:rPr>
        <w:t xml:space="preserve">安装总体实施方案：</w:t>
      </w:r>
      <w:r>
        <w:rPr>
          <w:rFonts w:hint="eastAsia" w:ascii="方正仿宋_GBK" w:hAnsi="方正仿宋_GBK" w:eastAsia="方正仿宋_GBK" w:cs="方正仿宋_GBK"/>
          <w:b/>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投标供应商提供</w:t>
      </w:r>
      <w:r>
        <w:rPr>
          <w:rFonts w:hint="eastAsia" w:ascii="方正仿宋_GBK" w:hAnsi="方正仿宋_GBK" w:eastAsia="方正仿宋_GBK" w:cs="方正仿宋_GBK"/>
          <w:b/>
          <w:bCs/>
          <w:sz w:val="28"/>
          <w:szCs w:val="28"/>
        </w:rPr>
        <w:t xml:space="preserve">土建钢结构井道施工方案、电梯安装总体实施方案、安装工艺</w:t>
      </w:r>
      <w:r>
        <w:rPr>
          <w:rFonts w:hint="eastAsia" w:ascii="方正仿宋_GBK" w:hAnsi="方正仿宋_GBK" w:eastAsia="方正仿宋_GBK" w:cs="方正仿宋_GBK"/>
          <w:bCs/>
          <w:sz w:val="28"/>
          <w:szCs w:val="28"/>
        </w:rPr>
        <w:t xml:space="preserve">等包含但不限于以下要求：</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（1）井道基础及钢结构、幕墙施工前需编制专项施工方案，并注意施工区域防护，减少对教学办公区域秩序影响，服从采购方施工时间要求。</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（2）必须做到先将井道施工完毕并经采购方初步验收合格后，再安装新电梯，杜绝基础及井道结构安全隐患。</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（3）电梯井道施工、安装区域设置警戒线，电梯入口处有明显标志，并有专人监护，安装期间现场严禁闲杂人员进出。</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（4）注意原有装饰成品防护，造成损坏由中标人承担。</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（5）在井道施工、电梯安装过程中，各班组必须加强自检、互检工作，并严格填写自检记录各项数据必须真实可靠，并有填写人签名，以便日后备查。</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（6）井道施工、电梯安装前工作人员应对工具、附件等仔细检查，不合格者立即更换，确保正常使用。</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（7）电梯井道施工、设备安装过程中，所有工作人员必须听从指挥人员的统一指挥和信号，必须戴好安全帽，上高人员必须穿防滑鞋，高空作业必须系好安全带，佩挂工具包。</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（8）电梯施工安装过程中严禁由高空向下抛投物品。</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（9）严格按国家颁布的电梯安装施工工艺标准执行，并派电梯安全质量检验员进行监督，每道工序完工后由质检员检查合格后，方能进行下一道工序。</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（10）为保证工程顺利无事故进行，安装队必须定期组织召开安全会，检查各种安全防护用品是否牢固。要求操作者严格遵守现场的安全管理规定，确保现场安全。</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（11）在安装过程中，要求各班组必须加强自检、互检工作，并严格填写自检记录，各项数据必须真实可靠，并有填写人签名，以便日后查找。</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中标人在安装前向采购人提交验货申请，采购人对照采购需求中所有部件、功能、装饰、安装、相关检测报告要求进行检查，不符合采购人需求及要求的，采购人有权要求整改直至符合要求为止，造成的一切损失和赔偿费用由中标供应商承担，经查验无误，签字后，中标人方可施工。</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）电梯安装现场必须有技术、安全人员监护。</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）投标人中标后，应在接到中标通知书后一周内按招标文件要求提交详细的图纸及项目组织设计等。</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t xml:space="preserve">）设备订货合同签订后，由中标人厂家工程师到现场勘察设计，所有尺寸以现场勘测的实际尺寸为准；到货后，中标人负责进行设备安装调试，不得转包。</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2.安装进度方案：</w:t>
      </w:r>
      <w:r>
        <w:rPr>
          <w:rFonts w:hint="eastAsia" w:ascii="方正仿宋_GBK" w:hAnsi="方正仿宋_GBK" w:eastAsia="方正仿宋_GBK" w:cs="方正仿宋_GBK"/>
          <w:b/>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投标供应商</w:t>
      </w:r>
      <w:r>
        <w:rPr>
          <w:rFonts w:hint="eastAsia" w:ascii="方正仿宋_GBK" w:hAnsi="方正仿宋_GBK" w:eastAsia="方正仿宋_GBK" w:cs="方正仿宋_GBK"/>
          <w:b/>
          <w:bCs/>
          <w:sz w:val="28"/>
          <w:szCs w:val="28"/>
        </w:rPr>
        <w:t xml:space="preserve">总体安装进度计划、进度保证措施、验收移交与资料交付</w:t>
      </w:r>
      <w:r>
        <w:rPr>
          <w:rFonts w:hint="eastAsia" w:ascii="方正仿宋_GBK" w:hAnsi="方正仿宋_GBK" w:eastAsia="方正仿宋_GBK" w:cs="方正仿宋_GBK"/>
          <w:bCs/>
          <w:sz w:val="28"/>
          <w:szCs w:val="28"/>
        </w:rPr>
        <w:t xml:space="preserve">等包含但不限于以下要求：</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（1）总体进度计划与工期目标，明确项目总工期、开工/竣工日期，制定进度计划表，与招标文件要求的竣工时间严格对标。</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（2）关键工序分解与节点管控，明确各工序前置条件、持续时长、责任人。</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（3）对应进度计划列明人力（工种/人数/进场时间）、设备/材料（采购周期、到货节点、备用库存）、要求主要部件按进度计划分批到货，关键部件需提前报备采购周期，避免“等料停工”。</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（4）进度跟踪、汇报与协同机制，每日在工作群汇报施工进度，建立现场日例会制度。</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
          <w:sz w:val="28"/>
          <w:szCs w:val="28"/>
        </w:rPr>
        <w:t xml:space="preserve">验收、移交与资料交付计划，</w:t>
      </w:r>
      <w:r>
        <w:rPr>
          <w:rFonts w:hint="eastAsia" w:ascii="方正仿宋_GBK" w:hAnsi="方正仿宋_GBK" w:eastAsia="方正仿宋_GBK" w:cs="方正仿宋_GBK"/>
          <w:bCs/>
          <w:sz w:val="28"/>
          <w:szCs w:val="28"/>
        </w:rPr>
        <w:t xml:space="preserve">列明分阶段验收（隐蔽工程/中间验收/竣工验收）的时间窗口、资料清单（竣工图、检测报告、操作手册等），承诺验收合格后30日内完成移交，资料同步归档报送，避免“完工不交档”导致结算滞后。</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3.售后服务方案：</w:t>
      </w:r>
      <w:r>
        <w:rPr>
          <w:rFonts w:hint="eastAsia" w:ascii="方正仿宋_GBK" w:hAnsi="方正仿宋_GBK" w:eastAsia="方正仿宋_GBK" w:cs="方正仿宋_GBK"/>
          <w:b/>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投标供应商</w:t>
      </w:r>
      <w:r>
        <w:rPr>
          <w:rFonts w:hint="eastAsia" w:ascii="方正仿宋_GBK" w:hAnsi="方正仿宋_GBK" w:eastAsia="方正仿宋_GBK" w:cs="方正仿宋_GBK"/>
          <w:b/>
          <w:bCs/>
          <w:sz w:val="28"/>
          <w:szCs w:val="28"/>
        </w:rPr>
        <w:t xml:space="preserve">质保维保方案、响应时间要求、日常考核要求</w:t>
      </w:r>
      <w:r>
        <w:rPr>
          <w:rFonts w:hint="eastAsia" w:ascii="方正仿宋_GBK" w:hAnsi="方正仿宋_GBK" w:eastAsia="方正仿宋_GBK" w:cs="方正仿宋_GBK"/>
          <w:bCs/>
          <w:sz w:val="28"/>
          <w:szCs w:val="28"/>
        </w:rPr>
        <w:t xml:space="preserve">等包含但不限于以下要求：</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w:t>
      </w:r>
      <w:r>
        <w:rPr>
          <w:rFonts w:ascii="方正仿宋_GBK" w:hAnsi="方正仿宋_GBK" w:eastAsia="方正仿宋_GBK" w:cs="方正仿宋_GBK"/>
          <w:b/>
          <w:bCs/>
          <w:sz w:val="28"/>
          <w:szCs w:val="28"/>
        </w:rPr>
        <w:t xml:space="preserve">1</w:t>
      </w:r>
      <w:r>
        <w:rPr>
          <w:rFonts w:hint="eastAsia" w:ascii="方正仿宋_GBK" w:hAnsi="方正仿宋_GBK" w:eastAsia="方正仿宋_GBK" w:cs="方正仿宋_GBK"/>
          <w:b/>
          <w:bCs/>
          <w:sz w:val="28"/>
          <w:szCs w:val="28"/>
        </w:rPr>
        <w:t xml:space="preserve">）质保维保方案</w:t>
      </w:r>
      <w:r>
        <w:rPr>
          <w:rFonts w:hint="eastAsia" w:ascii="方正仿宋_GBK" w:hAnsi="方正仿宋_GBK" w:eastAsia="方正仿宋_GBK" w:cs="方正仿宋_GBK"/>
          <w:b/>
          <w:bCs/>
          <w:sz w:val="28"/>
          <w:szCs w:val="28"/>
        </w:rPr>
      </w:r>
      <w:r/>
    </w:p>
    <w:p>
      <w:pPr>
        <w:pStyle w:val="734"/>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1）中标人具有售后服务能力，本项目电梯服务期内的质保和维保需由中标人自行负责，不接受委托第三方质保和维保。</w:t>
      </w:r>
      <w:r>
        <w:rPr>
          <w:rFonts w:ascii="方正仿宋_GBK" w:hAnsi="方正仿宋_GBK" w:eastAsia="方正仿宋_GBK" w:cs="方正仿宋_GBK"/>
          <w:bCs/>
          <w:sz w:val="28"/>
          <w:szCs w:val="28"/>
          <w:highlight w:val="none"/>
        </w:rPr>
      </w:r>
      <w:r/>
    </w:p>
    <w:p>
      <w:pPr>
        <w:pStyle w:val="734"/>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rPr>
        <w:t xml:space="preserve">）中标人应每月不少于2次派出专业人员对电梯进行保养、检查、维护、调整、加油、润滑以及维修时提供电梯原厂零部件（相关费用含在此次报价中），使设备保持安全、正常状态，每次保养应经采购人签字确认。并按月提交维保维修报告、维修记录、开展保养、提供备品备件清单、维保记录档案等，台账资料以及电梯维保满足国家相关标准及要求。</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）中标人负责按TSG T5002-2017《电梯维护保养规则》相关要求进行维保和管理，维保需符合国家及行业最新相关标准。</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）中标人对其维保电梯的安全性能负责。对承担维保的电梯是否符合安全技术规范要求应当进行确认，维保后的电梯应当符合相应的安全技术规范，并且处于正常的运行状态。</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t xml:space="preserve">）质保期内，中标人应每季度对电梯的运行安全工作情况作一次全面质量安全检查，并向采购人提交检查报告。检查报告的内容至少应包括故障次数、故障类型、处理方法、处理后的效果、所有安全装置状态和设备现有工作状况等。</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rPr>
        <w:t xml:space="preserve">）质保期内，中标人提供设备正常运行需要更换的全部零件、部件及油类，提供所有产品部件的维修保养更换服务（相关费用含在此次报价中）。如因产品质量或备件不足等问题，致使电梯停运时长超过48小时，则从停运日起，中标人应按每日1000元整赔偿采购人，直至恢复使用日。</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rPr>
        <w:t xml:space="preserve">）设备投入使用后提供升级服务，中标人有义务对设备的控制软件给予动态的、最新的升级服务（相关费用含在此次报价中）。</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rPr>
        <w:t xml:space="preserve">）中标人保证和负责项目内设备通过年检并取得新一年度的《特种设备使用标志》。（如不通过中标人必须整改并支付维保期内检测费用，由此造成的相关费用、后果与损失由中标人承担）。</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rPr>
        <w:t xml:space="preserve">）在维保过程中如发现需更换零部件，费用由中标人承担。中标人应及时通知采购人，提供的更换部件（原厂原品牌、型号配件）和维修方案待采购人认可后方可实施。</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ascii="方正仿宋_GBK" w:hAnsi="方正仿宋_GBK" w:eastAsia="方正仿宋_GBK" w:cs="方正仿宋_GBK"/>
          <w:bCs/>
          <w:sz w:val="28"/>
          <w:szCs w:val="28"/>
        </w:rPr>
        <w:t xml:space="preserve">0</w:t>
      </w:r>
      <w:r>
        <w:rPr>
          <w:rFonts w:hint="eastAsia" w:ascii="方正仿宋_GBK" w:hAnsi="方正仿宋_GBK" w:eastAsia="方正仿宋_GBK" w:cs="方正仿宋_GBK"/>
          <w:bCs/>
          <w:sz w:val="28"/>
          <w:szCs w:val="28"/>
        </w:rPr>
        <w:t xml:space="preserve">）中标人按照电梯档案管理制度和电梯安全管理规章制度，制定巡检例行保养表，定期保养表，维保记录，把每一次维保起止时间，主要内容，更换主要配件，故障原因等记录在案，并由检修负责人和采购人电梯管理人员签章，并做好技监局检测检验记录及整改、中修、大修记录。电梯档案要做到记录完整、随时备查。</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t xml:space="preserve">）维保期间，中标人对维保的电梯需按照《电梯监督检验和定</w:t>
      </w:r>
      <w:r>
        <w:rPr>
          <w:rFonts w:hint="eastAsia" w:ascii="方正仿宋_GBK" w:hAnsi="方正仿宋_GBK" w:eastAsia="方正仿宋_GBK" w:cs="方正仿宋_GBK"/>
          <w:bCs/>
          <w:sz w:val="28"/>
          <w:szCs w:val="28"/>
        </w:rPr>
        <w:t xml:space="preserve">期检验规则》（TSG_T7001 2023）要求每年度至少进行1次自检，自检时间安排在年度检验检测之前进行。自检项目不少于电梯年度检验检测规定的项目及内容，自检结束向采购人出具加盖中标人公章的记录和报告。配合政府主管部门对电梯实施年度检验检测，并保证年度检验检测的顺利通过。因中标人责任造成一次年度检验检测未通过的，再次检验检测的费用由中标单位承担；如因检验检测不合格造成电梯停运，所造成的损失和影响由中标单位承担。对政府主管部门检验检测及例行检查提出的相关整改内容，由维保单位进行整改直至符合政府主管部门要求。</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中标单位负责免费提供电梯检验检测时载荷试验所需的配重块及其搬运工作。质保期届满前30日内，中标人应全面检查一次，需有专业工程师对所提供的设备进行测试并将检查情况书面报告采购人，任何缺陷须由中标人或制造商修理，并得到采购人认可（相关费用含在此次报价中）。在修理之后，中标人应将成因、补教措施、恢复正常的时间和日期等报告给采购人，报告一式两份。</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w:t>
      </w:r>
      <w:r>
        <w:rPr>
          <w:rFonts w:ascii="方正仿宋_GBK" w:hAnsi="方正仿宋_GBK" w:eastAsia="方正仿宋_GBK" w:cs="方正仿宋_GBK"/>
          <w:b/>
          <w:bCs/>
          <w:sz w:val="28"/>
          <w:szCs w:val="28"/>
        </w:rPr>
        <w:t xml:space="preserve">2</w:t>
      </w:r>
      <w:r>
        <w:rPr>
          <w:rFonts w:hint="eastAsia" w:ascii="方正仿宋_GBK" w:hAnsi="方正仿宋_GBK" w:eastAsia="方正仿宋_GBK" w:cs="方正仿宋_GBK"/>
          <w:b/>
          <w:bCs/>
          <w:sz w:val="28"/>
          <w:szCs w:val="28"/>
        </w:rPr>
        <w:t xml:space="preserve">）响应时间要求</w:t>
      </w:r>
      <w:r>
        <w:rPr>
          <w:rFonts w:hint="eastAsia" w:ascii="方正仿宋_GBK" w:hAnsi="方正仿宋_GBK" w:eastAsia="方正仿宋_GBK" w:cs="方正仿宋_GBK"/>
          <w:b/>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1）中标人所提供的设备发生故障后，一经采购人通知后应做到快速响应并到达现场；电梯困人的</w:t>
      </w:r>
      <w:r>
        <w:rPr>
          <w:rFonts w:hint="eastAsia" w:ascii="方正仿宋_GBK" w:hAnsi="方正仿宋_GBK" w:eastAsia="方正仿宋_GBK" w:cs="方正仿宋_GBK"/>
          <w:bCs/>
          <w:sz w:val="28"/>
          <w:szCs w:val="28"/>
          <w:highlight w:val="none"/>
        </w:rPr>
        <w:t xml:space="preserve">救</w:t>
      </w:r>
      <w:r>
        <w:rPr>
          <w:rFonts w:hint="eastAsia" w:ascii="方正仿宋_GBK" w:hAnsi="方正仿宋_GBK" w:eastAsia="方正仿宋_GBK" w:cs="方正仿宋_GBK"/>
          <w:bCs/>
          <w:sz w:val="28"/>
          <w:szCs w:val="28"/>
        </w:rPr>
        <w:t xml:space="preserve">援时间不应超过30分钟内到达现场；故障反应时间小于30分钟；一般故障修复时间小于60分钟；较大故障修复时间小于24小时。</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质保期内，中标人应每半月、季对电梯的运行安全工作情况作一次全面检查，并向采购人提交检查报告(检查报告的内容至少应包括故障次数、故障类型、处理方法、处理后的效果、所有安全装置状态和设备现有工作状况等)。</w:t>
      </w:r>
      <w:r>
        <w:rPr>
          <w:rFonts w:hint="eastAsia" w:ascii="方正仿宋_GBK" w:hAnsi="方正仿宋_GBK" w:eastAsia="方正仿宋_GBK" w:cs="方正仿宋_GBK"/>
          <w:bCs/>
          <w:sz w:val="28"/>
          <w:szCs w:val="28"/>
        </w:rPr>
      </w:r>
      <w:r/>
    </w:p>
    <w:p>
      <w:pPr>
        <w:pStyle w:val="734"/>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3）因设备制造原因出现的质量问题，中标人应负责更换或维修，由此产生的一切费用由中标人承担。</w:t>
      </w:r>
      <w:r>
        <w:rPr>
          <w:rFonts w:ascii="方正仿宋_GBK" w:hAnsi="方正仿宋_GBK" w:eastAsia="方正仿宋_GBK" w:cs="方正仿宋_GBK"/>
          <w:bCs/>
          <w:sz w:val="28"/>
          <w:szCs w:val="28"/>
        </w:rPr>
      </w:r>
      <w:r/>
    </w:p>
    <w:p>
      <w:pPr>
        <w:pStyle w:val="734"/>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4）根据招标方要求在大型活动期间，安排专人现场值守保障。</w:t>
      </w:r>
      <w:r>
        <w:rPr>
          <w:rFonts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t xml:space="preserve">）电梯交付使用后，中标人须提供报修电话，在质保期内保证</w:t>
      </w:r>
      <w:r>
        <w:rPr>
          <w:rFonts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t xml:space="preserve">小时应急服务的提供，且不收取额外的附加服务费用。</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rPr>
        <w:t xml:space="preserve">）在保修期内，中标人必须参照《电梯使用管理与维修保养规则》的要求及售后服务方案执行。在接到故障通知后，若中标人在应该到达现场的情况下而未能在</w:t>
      </w:r>
      <w:r>
        <w:rPr>
          <w:rFonts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t xml:space="preserve">小时内到达现场，采购人有权要求赔偿。</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w:t>
      </w:r>
      <w:r>
        <w:rPr>
          <w:rFonts w:ascii="方正仿宋_GBK" w:hAnsi="方正仿宋_GBK" w:eastAsia="方正仿宋_GBK" w:cs="方正仿宋_GBK"/>
          <w:b/>
          <w:bCs/>
          <w:sz w:val="28"/>
          <w:szCs w:val="28"/>
        </w:rPr>
        <w:t xml:space="preserve">3</w:t>
      </w:r>
      <w:r>
        <w:rPr>
          <w:rFonts w:hint="eastAsia" w:ascii="方正仿宋_GBK" w:hAnsi="方正仿宋_GBK" w:eastAsia="方正仿宋_GBK" w:cs="方正仿宋_GBK"/>
          <w:b/>
          <w:bCs/>
          <w:sz w:val="28"/>
          <w:szCs w:val="28"/>
        </w:rPr>
        <w:t xml:space="preserve">）日常考核要求</w:t>
      </w:r>
      <w:r>
        <w:rPr>
          <w:rFonts w:hint="eastAsia" w:ascii="方正仿宋_GBK" w:hAnsi="方正仿宋_GBK" w:eastAsia="方正仿宋_GBK" w:cs="方正仿宋_GBK"/>
          <w:b/>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日常管理考核包括工作人员持证上岗情况，不定期检查相关维保场所（井道，轿内卫生等）设备设施运行情况及现场卫生情况等。</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1）维保场所、值班区域等场所环境卫生较差，经提醒后在规定时间内（3天）整改不到位的，扣罚300元一次。</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2）维保人员在接到使用单位通知后，未在合同约定时间（20分钟）内到达现场，一次扣罚500元。</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3）上级部门各项检查中发现工作存在安全隐患的视情节轻重每次扣罚乙方300-500元。</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4）师生投诉维保人员服务质量和服务态度有问题，一经查实扣罚中标人100元。</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5）维保不认真，未按照电梯维保标准进行维保工作的，视情节轻重每次扣罚乙方300-500元。</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6）现场维保人员需持证上岗，无证、证书不在有效期内的，无证人员需立即退出维保岗位，扣罚乙方1000元。</w:t>
      </w:r>
      <w:r>
        <w:rPr>
          <w:rFonts w:hint="eastAsia" w:ascii="方正仿宋_GBK" w:hAnsi="方正仿宋_GBK" w:eastAsia="方正仿宋_GBK" w:cs="方正仿宋_GBK"/>
          <w:bCs/>
          <w:sz w:val="28"/>
          <w:szCs w:val="28"/>
        </w:rPr>
      </w:r>
      <w:r/>
    </w:p>
    <w:p>
      <w:pPr>
        <w:pStyle w:val="734"/>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由于维保人员工作不认真，导致的人身安全伤害（自身、医护人员、患者、家属或陪护）及财产损失的，视情节每次处罚中标人500-3000元并承担损失。造成后果的，中标人承担全部责任。采购人保留通过法律途径追偿经济损失和社会名誉损失等法律权利。</w:t>
      </w:r>
      <w:r>
        <w:rPr>
          <w:rFonts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w:t>
      </w:r>
      <w:r>
        <w:rPr>
          <w:rFonts w:ascii="方正仿宋_GBK" w:hAnsi="方正仿宋_GBK" w:eastAsia="方正仿宋_GBK" w:cs="方正仿宋_GBK"/>
          <w:b/>
          <w:bCs/>
          <w:sz w:val="28"/>
          <w:szCs w:val="28"/>
        </w:rPr>
        <w:t xml:space="preserve">4</w:t>
      </w:r>
      <w:r>
        <w:rPr>
          <w:rFonts w:hint="eastAsia" w:ascii="方正仿宋_GBK" w:hAnsi="方正仿宋_GBK" w:eastAsia="方正仿宋_GBK" w:cs="方正仿宋_GBK"/>
          <w:b/>
          <w:bCs/>
          <w:sz w:val="28"/>
          <w:szCs w:val="28"/>
        </w:rPr>
        <w:t xml:space="preserve">）培训方案</w:t>
      </w:r>
      <w:r>
        <w:rPr>
          <w:rFonts w:hint="eastAsia" w:ascii="方正仿宋_GBK" w:hAnsi="方正仿宋_GBK" w:eastAsia="方正仿宋_GBK" w:cs="方正仿宋_GBK"/>
          <w:b/>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依据现场实际情况和招标文件的要求，提供具体详实的培训方案，培训对象包含驻场维保人员及采购人管理人员。维保人员进场前开展岗前培训，内容涵盖电梯原理、维保规范、故障排查、应急救援、安全作业及项目售后管理制度等，理论结合现场实操，经培训后方可上岗。同时对采购人管理人员开展电梯使用、故障上报、应急常识培训。培训全程留存签到、考核、演练资料，保障电梯故障响应、维修及质保服务落地。</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4.安全文明施工方案：</w:t>
      </w:r>
      <w:r>
        <w:rPr>
          <w:rFonts w:hint="eastAsia" w:ascii="方正仿宋_GBK" w:hAnsi="方正仿宋_GBK" w:eastAsia="方正仿宋_GBK" w:cs="方正仿宋_GBK"/>
          <w:b/>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投标供应商</w:t>
      </w:r>
      <w:r>
        <w:rPr>
          <w:rFonts w:hint="eastAsia" w:ascii="方正仿宋_GBK" w:hAnsi="方正仿宋_GBK" w:eastAsia="方正仿宋_GBK" w:cs="方正仿宋_GBK"/>
          <w:b/>
          <w:bCs/>
          <w:sz w:val="28"/>
          <w:szCs w:val="28"/>
        </w:rPr>
        <w:t xml:space="preserve">安装现场保护措施、文明施工措施、环境保护措施</w:t>
      </w:r>
      <w:r>
        <w:rPr>
          <w:rFonts w:hint="eastAsia" w:ascii="方正仿宋_GBK" w:hAnsi="方正仿宋_GBK" w:eastAsia="方正仿宋_GBK" w:cs="方正仿宋_GBK"/>
          <w:bCs/>
          <w:sz w:val="28"/>
          <w:szCs w:val="28"/>
        </w:rPr>
        <w:t xml:space="preserve">等包含但不限于以下要求：</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（1）电梯安装区域设置警戒线，有明显标志，并有专人监护，安装期间现场严禁闲杂人员进出；</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（2）电梯安装前工作人员应对工具、附件等仔细检查，不合格者立即更换，确保正常使用；</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（3）电梯安装过程中，所有工作人员必须听从指挥人员的统一指挥和信号；</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（4）电梯安装过程中须有专人照看电源；</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（5）电梯安装过程中所有工作人员必须戴好安全帽，上高人员必须穿防滑鞋，高空作业必须系好安全带，佩挂工具包；</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（6）电梯安装过程中严禁由高空向下抛投物品；</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（7）电梯安装过程中注意建筑物周边的障碍物，若有障碍物必须排除后方可作业，防止发生意外事故；</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（8）电梯安装过程中吊笼运动时，人体及装运的物件绝对不准超出吊笼护栏；</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（9）电梯安装过程中每道工序完成后经专人检查认可方能进行下一道安装工序；</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（10）电梯安装过程中发现异常，应立即停止安装工作，排除故障后才能继续安装；</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（11）电梯安装过程中吊笼载荷不允许超过额定安装载重量。</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（12）电梯安装过程中吊杆进行安装工作时，吊杆的最大起重量为300kg，不允许超载，吊杆有悬挂物时，不准开动吊笼；</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（13）电梯安装期间绝对不允许非安装人员使用施工升降机；</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（14）安装期间严禁饮酒、打闹；</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（15）电梯安装完成后应仔细检查施工升降机的各机构，各部位是否处于良好状态，发现问题及时处理；</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（16）施工中文明施工，严格遵守国家法规，遵守工地规章制度，配备安全检查专职人员。</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（17）针对本项目拟投入的人员、材料、机械设备计划配置等内容，最大限度地降低施工噪音、当日垃圾当日清运至学校指定堆放点。</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5.应急处理预案：</w:t>
      </w:r>
      <w:r>
        <w:rPr>
          <w:rFonts w:hint="eastAsia" w:ascii="方正仿宋_GBK" w:hAnsi="方正仿宋_GBK" w:eastAsia="方正仿宋_GBK" w:cs="方正仿宋_GBK"/>
          <w:b/>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投标供应商</w:t>
      </w:r>
      <w:r>
        <w:rPr>
          <w:rFonts w:hint="eastAsia" w:ascii="方正仿宋_GBK" w:hAnsi="方正仿宋_GBK" w:eastAsia="方正仿宋_GBK" w:cs="方正仿宋_GBK"/>
          <w:b/>
          <w:bCs/>
          <w:sz w:val="28"/>
          <w:szCs w:val="28"/>
        </w:rPr>
        <w:t xml:space="preserve">应急救援组织体系、应急救援响应时间、妥善处置各类突发事件</w:t>
      </w:r>
      <w:r>
        <w:rPr>
          <w:rFonts w:hint="eastAsia" w:ascii="方正仿宋_GBK" w:hAnsi="方正仿宋_GBK" w:eastAsia="方正仿宋_GBK" w:cs="方正仿宋_GBK"/>
          <w:bCs/>
          <w:sz w:val="28"/>
          <w:szCs w:val="28"/>
        </w:rPr>
        <w:t xml:space="preserve">等包含但不限于以下要求：</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为确保本项目电梯在安装、调试及验收移交过程中的人员、设备及周边环境安全，有效预防和妥善处置各类突发事件，特制定本应急处理预案。</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应急组织体系与职责。成立以项目经理为组长、专职安全员和安装班长为成员的现场应急领导小组。项目经理为现场应急第一责任人，负责突发事件的统筹指挥、对外报警和舆情稳控；专职安全员负责日常应急物资检查和初期险情的扑救、疏散引导；各班组组长为现场直接监护人，负责作业人员的紧急避险和自救互救。所有成员手机24小时开机，确保应急指令在3分钟内传达到位。</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高处坠落及物体打击应急处置。电梯井道作业属典型高处作业，若发生人员自井道、脚手架坠落或工具/轨道等重物坠落伤人事件，现场人员应立即停止一切作业，迅速上报。救护组携带急救药箱赶赴现场，对伤者进行简易止血、包扎和固定，严禁盲目搬动骨折伤员，同时立即拨打120急救电话并安排专人在路口引导救护车。现场安全员随即拉设警戒线，保护事故现场，配合有关部门调查原因，未经许可不得擅自拆除、破坏现场。</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火灾事故应急处置。施工现场严禁吸烟，若因焊接作业（动火审批不到位）或电气线路短路引发火灾，第一发现人应大声呼救并使用现场配备的干粉灭火器对准火源根部扑救。若火势无法控制，立即启动疏散程序，切断井道及机房总电源（非消防电源），组织人员沿安全通道撤离至地面空旷处，并拨打119报警。动火作业必须严格执行“一动火、一审批、一监护、一灭火器”制度，气瓶与明火距离保持10米以上，作业后留观1小时确认无火种遗留方可离开。</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触电事故应急处置。进行电气接线、调试等作业时，若发生人员触电，现场人员必须保持冷静，绝对不可徒手拉拽触电者。应立即用绝缘棒或干燥木棒挑开电线，或迅速切断上级配电箱电源，使触电者脱离带电体。脱离电源后，将其移至通风干燥处，松开衣领检查呼吸心跳，必要时立即进行心肺复苏，同时联系医疗救援。事后由技术负责人对漏电设备、电缆绝缘情况进行全面检测，查明漏电原因并整改完毕方可复工。</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起重吊装及设备倾覆处置。导轨、曳引机、控制柜等大件设备吊装是高风险环节。若发生绳索断裂、设备滑落或起重机倾覆，应立即疏散周边无关人员，划定危险区域。如有人员被压，在确保不会发生二次坍塌的前提下，调用现场叉车或手动葫芦小心移开重物施救。设备受损的，立即拍照留档，通知厂家技术人员到场评估，严禁隐瞒损伤强行安装。吊装前必须严格检查吊具额定载荷及钢丝绳完好度，遇六级以上大风立即停止吊装作业。</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恶劣天气及防汛应急。密切关注气象预警，遇暴雨、台风等极端天气，提前将首层厅门处用防水沙袋围挡，井道内电焊机、电动工具收回库房，敞开的层门口做临时封堵。雨后复工前，专职电工必须对所有电动设备和手持照明灯具的绝缘电阻进行摇测，防止漏电；检查底坑是否积水，及时抽排，确保电气设备干燥后方可送电。</w:t>
      </w:r>
      <w:r>
        <w:rPr>
          <w:rFonts w:hint="eastAsia" w:ascii="方正仿宋_GBK" w:hAnsi="方正仿宋_GBK" w:eastAsia="方正仿宋_GBK" w:cs="方正仿宋_GBK"/>
          <w:bCs/>
          <w:sz w:val="28"/>
          <w:szCs w:val="28"/>
        </w:rPr>
      </w:r>
      <w:r/>
    </w:p>
    <w:p>
      <w:pPr>
        <w:pStyle w:val="734"/>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应急物资与后期恢复。现场配备充足的应急物资：医药急救箱（含绷带、止血带、速冷冰袋）、灭火器、应急照明灯、对讲机、安全绳、绝缘杆及全套盘车轮、松闸扳手等救援工具，每周由安全员点检一次。突发事件处置完毕后，项目部应在24小时内写出《事故调查及处理报告》，报甲方及监理单位备案，针对暴露出的管理漏洞修订作业指导书，对相关责任人进行安全教育或处罚，确保类似事件不再发生。</w:t>
      </w:r>
      <w:r>
        <w:rPr>
          <w:rFonts w:ascii="方正仿宋_GBK" w:hAnsi="方正仿宋_GBK" w:eastAsia="方正仿宋_GBK" w:cs="方正仿宋_GBK"/>
          <w:bCs/>
          <w:sz w:val="28"/>
          <w:szCs w:val="28"/>
        </w:rPr>
      </w:r>
      <w:r/>
    </w:p>
    <w:p>
      <w:pPr>
        <w:pStyle w:val="736"/>
        <w:ind w:firstLine="560"/>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四、商务要求</w:t>
      </w:r>
      <w:r>
        <w:rPr>
          <w:rFonts w:hint="eastAsia" w:ascii="黑体" w:hAnsi="黑体" w:eastAsia="黑体"/>
          <w:b w:val="0"/>
          <w:bCs w:val="0"/>
          <w:sz w:val="28"/>
          <w:szCs w:val="28"/>
        </w:rPr>
      </w:r>
      <w:r/>
    </w:p>
    <w:p>
      <w:pPr>
        <w:pStyle w:val="734"/>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条款为实质性要求。</w:t>
      </w:r>
      <w:r>
        <w:rPr>
          <w:rFonts w:hint="eastAsia" w:ascii="方正仿宋_GBK" w:hAnsi="方正仿宋_GBK" w:eastAsia="方正仿宋_GBK" w:cs="方正仿宋_GBK"/>
          <w:b/>
          <w:bCs/>
          <w:sz w:val="28"/>
          <w:szCs w:val="28"/>
        </w:rPr>
      </w:r>
      <w:r/>
    </w:p>
    <w:p>
      <w:pPr>
        <w:pStyle w:val="734"/>
        <w:ind w:firstLine="56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（一）总体要求</w:t>
      </w:r>
      <w:r>
        <w:rPr>
          <w:rFonts w:hint="eastAsia" w:ascii="方正楷体_GBK" w:hAnsi="方正楷体_GBK" w:eastAsia="方正楷体_GBK" w:cs="方正楷体_GBK"/>
          <w:sz w:val="28"/>
          <w:szCs w:val="28"/>
        </w:rPr>
      </w:r>
      <w:r/>
    </w:p>
    <w:p>
      <w:pPr>
        <w:pStyle w:val="734"/>
        <w:ind w:firstLine="56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bCs/>
          <w:i/>
          <w:iCs/>
          <w:sz w:val="28"/>
          <w:szCs w:val="28"/>
          <w:u w:val="single"/>
        </w:rPr>
        <w:t xml:space="preserve">1.</w:t>
      </w:r>
      <w:r>
        <w:rPr>
          <w:rFonts w:hint="eastAsia" w:ascii="方正仿宋_GB2312" w:hAnsi="方正仿宋_GB2312" w:eastAsia="方正仿宋_GB2312" w:cs="方正仿宋_GB2312"/>
          <w:bCs/>
          <w:i/>
          <w:iCs/>
          <w:sz w:val="28"/>
          <w:szCs w:val="28"/>
          <w:u w:val="single"/>
          <w:lang w:val="zh-CN"/>
        </w:rPr>
        <w:t xml:space="preserve">承诺中标后的地下管综移位改造、基坑、井道、钢结构、外幕墙施工队伍应具有符合国家规定的有关资质</w:t>
      </w:r>
      <w:r>
        <w:rPr>
          <w:rFonts w:hint="eastAsia" w:ascii="方正仿宋_GB2312" w:hAnsi="方正仿宋_GB2312" w:eastAsia="方正仿宋_GB2312" w:cs="方正仿宋_GB2312"/>
          <w:i/>
          <w:iCs/>
          <w:sz w:val="28"/>
          <w:szCs w:val="28"/>
          <w:u w:val="single"/>
          <w:lang w:val="zh-CN"/>
        </w:rPr>
        <w:t xml:space="preserve">。</w:t>
      </w:r>
      <w:r>
        <w:rPr>
          <w:rFonts w:hint="eastAsia" w:ascii="方正仿宋_GB2312" w:hAnsi="方正仿宋_GB2312" w:eastAsia="方正仿宋_GB2312" w:cs="方正仿宋_GB2312"/>
          <w:sz w:val="28"/>
          <w:szCs w:val="28"/>
          <w:lang w:val="zh-CN"/>
        </w:rPr>
      </w:r>
      <w:r/>
    </w:p>
    <w:p>
      <w:pPr>
        <w:pStyle w:val="734"/>
        <w:ind w:firstLine="560"/>
        <w:spacing w:line="400" w:lineRule="exact"/>
        <w:rPr>
          <w:rFonts w:hint="eastAsia" w:ascii="方正仿宋_GB2312" w:hAnsi="方正仿宋_GB2312" w:eastAsia="方正仿宋_GB2312" w:cs="方正仿宋_GB2312"/>
          <w:i/>
          <w:iCs/>
          <w:sz w:val="28"/>
          <w:szCs w:val="28"/>
          <w:u w:val="single"/>
          <w:lang w:val="zh-CN"/>
        </w:rPr>
      </w:pPr>
      <w:r>
        <w:rPr>
          <w:rFonts w:hint="eastAsia" w:ascii="方正仿宋_GB2312" w:hAnsi="方正仿宋_GB2312" w:eastAsia="方正仿宋_GB2312" w:cs="方正仿宋_GB2312"/>
          <w:bCs/>
          <w:sz w:val="28"/>
          <w:szCs w:val="28"/>
        </w:rPr>
        <w:t xml:space="preserve">2.</w:t>
      </w:r>
      <w:r>
        <w:rPr>
          <w:rFonts w:hint="eastAsia" w:ascii="方正仿宋_GB2312" w:hAnsi="方正仿宋_GB2312" w:eastAsia="方正仿宋_GB2312" w:cs="方正仿宋_GB2312"/>
          <w:bCs/>
          <w:i/>
          <w:iCs/>
          <w:sz w:val="28"/>
          <w:szCs w:val="28"/>
          <w:u w:val="single"/>
          <w:lang w:val="zh-CN"/>
        </w:rPr>
        <w:t xml:space="preserve">承诺中标后出具基坑、钢结构、外幕墙施工图的设计单位应具备符合国家规定的有关资质</w:t>
      </w:r>
      <w:r>
        <w:rPr>
          <w:rFonts w:hint="eastAsia" w:ascii="方正仿宋_GB2312" w:hAnsi="方正仿宋_GB2312" w:eastAsia="方正仿宋_GB2312" w:cs="方正仿宋_GB2312"/>
          <w:i/>
          <w:iCs/>
          <w:sz w:val="28"/>
          <w:szCs w:val="28"/>
          <w:u w:val="single"/>
          <w:lang w:val="zh-CN"/>
        </w:rPr>
        <w:t xml:space="preserve">。</w:t>
      </w:r>
      <w:r>
        <w:rPr>
          <w:rFonts w:hint="eastAsia" w:ascii="方正仿宋_GB2312" w:hAnsi="方正仿宋_GB2312" w:eastAsia="方正仿宋_GB2312" w:cs="方正仿宋_GB2312"/>
          <w:i/>
          <w:iCs/>
          <w:sz w:val="28"/>
          <w:szCs w:val="28"/>
          <w:u w:val="single"/>
          <w:lang w:val="zh-CN"/>
        </w:rPr>
      </w:r>
      <w:r/>
    </w:p>
    <w:p>
      <w:pPr>
        <w:pStyle w:val="734"/>
        <w:ind w:firstLine="56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3.</w:t>
      </w:r>
      <w:r>
        <w:rPr>
          <w:rFonts w:hint="eastAsia" w:ascii="方正仿宋_GB2312" w:hAnsi="方正仿宋_GB2312" w:eastAsia="方正仿宋_GB2312" w:cs="方正仿宋_GB2312"/>
          <w:sz w:val="28"/>
          <w:szCs w:val="28"/>
          <w:lang w:val="zh-CN"/>
        </w:rPr>
        <w:t xml:space="preserve">在安装等施工过程中，因</w:t>
      </w:r>
      <w:r>
        <w:rPr>
          <w:rFonts w:hint="eastAsia" w:ascii="方正仿宋_GB2312" w:hAnsi="方正仿宋_GB2312" w:eastAsia="方正仿宋_GB2312" w:cs="方正仿宋_GB2312"/>
          <w:sz w:val="28"/>
          <w:szCs w:val="28"/>
        </w:rPr>
        <w:t xml:space="preserve">中标人</w:t>
      </w:r>
      <w:r>
        <w:rPr>
          <w:rFonts w:hint="eastAsia" w:ascii="方正仿宋_GB2312" w:hAnsi="方正仿宋_GB2312" w:eastAsia="方正仿宋_GB2312" w:cs="方正仿宋_GB2312"/>
          <w:sz w:val="28"/>
          <w:szCs w:val="28"/>
          <w:lang w:val="zh-CN"/>
        </w:rPr>
        <w:t xml:space="preserve">原因导致的安全事故、人员伤亡、财产损失以及其他相关损害，由</w:t>
      </w:r>
      <w:r>
        <w:rPr>
          <w:rFonts w:hint="eastAsia" w:ascii="方正仿宋_GB2312" w:hAnsi="方正仿宋_GB2312" w:eastAsia="方正仿宋_GB2312" w:cs="方正仿宋_GB2312"/>
          <w:sz w:val="28"/>
          <w:szCs w:val="28"/>
        </w:rPr>
        <w:t xml:space="preserve">中标人</w:t>
      </w:r>
      <w:r>
        <w:rPr>
          <w:rFonts w:hint="eastAsia" w:ascii="方正仿宋_GB2312" w:hAnsi="方正仿宋_GB2312" w:eastAsia="方正仿宋_GB2312" w:cs="方正仿宋_GB2312"/>
          <w:sz w:val="28"/>
          <w:szCs w:val="28"/>
          <w:lang w:val="zh-CN"/>
        </w:rPr>
        <w:t xml:space="preserve">承担全部责任并负责赔偿。</w:t>
      </w:r>
      <w:r>
        <w:rPr>
          <w:rFonts w:hint="eastAsia" w:ascii="方正仿宋_GB2312" w:hAnsi="方正仿宋_GB2312" w:eastAsia="方正仿宋_GB2312" w:cs="方正仿宋_GB2312"/>
          <w:sz w:val="28"/>
          <w:szCs w:val="28"/>
          <w:lang w:val="zh-CN"/>
        </w:rPr>
        <w:t xml:space="preserve">因</w:t>
      </w:r>
      <w:r>
        <w:rPr>
          <w:rFonts w:hint="eastAsia" w:ascii="方正仿宋_GB2312" w:hAnsi="方正仿宋_GB2312" w:eastAsia="方正仿宋_GB2312" w:cs="方正仿宋_GB2312"/>
          <w:sz w:val="28"/>
          <w:szCs w:val="28"/>
        </w:rPr>
        <w:t xml:space="preserve">中标人</w:t>
      </w:r>
      <w:r>
        <w:rPr>
          <w:rFonts w:hint="eastAsia" w:ascii="方正仿宋_GB2312" w:hAnsi="方正仿宋_GB2312" w:eastAsia="方正仿宋_GB2312" w:cs="方正仿宋_GB2312"/>
          <w:sz w:val="28"/>
          <w:szCs w:val="28"/>
          <w:lang w:val="zh-CN"/>
        </w:rPr>
        <w:t xml:space="preserve">提供的电梯存在质量问题或施工不当等原因导致电梯在终生运行期间引发的安全事故、设备损坏、人员伤害及其他相关损害和损失，中标人同样承担全部责任并负责赔偿。中标人需提供质量完全符合相关国家及行业标准相关要求的合格产品,需严格按照国家及行业相关安全标准和规范进行施工，并确保电梯安装符合国家质量标准。</w:t>
      </w:r>
      <w:r>
        <w:rPr>
          <w:rFonts w:hint="eastAsia" w:ascii="方正仿宋_GB2312" w:hAnsi="方正仿宋_GB2312" w:eastAsia="方正仿宋_GB2312" w:cs="方正仿宋_GB2312"/>
          <w:sz w:val="28"/>
          <w:szCs w:val="28"/>
        </w:rPr>
        <w:t xml:space="preserve">中标人</w:t>
      </w:r>
      <w:r>
        <w:rPr>
          <w:rFonts w:hint="eastAsia" w:ascii="方正仿宋_GB2312" w:hAnsi="方正仿宋_GB2312" w:eastAsia="方正仿宋_GB2312" w:cs="方正仿宋_GB2312"/>
          <w:sz w:val="28"/>
          <w:szCs w:val="28"/>
          <w:lang w:val="zh-CN"/>
        </w:rPr>
        <w:t xml:space="preserve">应购买足额的保险，以保障施工及运行期间的潜在风险。</w:t>
      </w:r>
      <w:r>
        <w:rPr>
          <w:rFonts w:hint="eastAsia" w:ascii="方正仿宋_GB2312" w:hAnsi="方正仿宋_GB2312" w:eastAsia="方正仿宋_GB2312" w:cs="方正仿宋_GB2312"/>
          <w:sz w:val="28"/>
          <w:szCs w:val="28"/>
          <w:lang w:val="zh-CN"/>
        </w:rPr>
      </w:r>
      <w:r/>
    </w:p>
    <w:p>
      <w:pPr>
        <w:pStyle w:val="734"/>
        <w:ind w:firstLine="56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4.</w:t>
      </w:r>
      <w:r>
        <w:rPr>
          <w:rFonts w:hint="eastAsia" w:ascii="方正仿宋_GB2312" w:hAnsi="方正仿宋_GB2312" w:eastAsia="方正仿宋_GB2312" w:cs="方正仿宋_GB2312"/>
          <w:sz w:val="28"/>
          <w:szCs w:val="28"/>
          <w:lang w:val="zh-CN"/>
        </w:rPr>
        <w:t xml:space="preserve">本项目为交钥匙项目，中标人应为采购人提供本次采购电梯的地下管综移位改造、基坑、井道、钢结构、外幕墙施工、电梯安装、调试、维修保养一条龙服务，有义务保证采购人系统的功能性和完整性，未在招标文件中明示的附配件，中标人应予以补充，如项目实施过程中因缺少线材辅料、配件或服务导致采购人系统无法正常运行，中标供应商须提供，相关所有费用包含在本次项目报价中。采购人只接收通过当地质量监督部门验收合格并发</w:t>
      </w:r>
      <w:r>
        <w:rPr>
          <w:rFonts w:hint="eastAsia" w:ascii="方正仿宋_GB2312" w:hAnsi="方正仿宋_GB2312" w:eastAsia="方正仿宋_GB2312" w:cs="方正仿宋_GB2312"/>
          <w:sz w:val="28"/>
          <w:szCs w:val="28"/>
        </w:rPr>
        <w:t xml:space="preserve">使用登记</w:t>
      </w:r>
      <w:r>
        <w:rPr>
          <w:rFonts w:hint="eastAsia" w:ascii="方正仿宋_GB2312" w:hAnsi="方正仿宋_GB2312" w:eastAsia="方正仿宋_GB2312" w:cs="方正仿宋_GB2312"/>
          <w:sz w:val="28"/>
          <w:szCs w:val="28"/>
          <w:lang w:val="zh-CN"/>
        </w:rPr>
        <w:t xml:space="preserve">证明的电梯设备。</w:t>
      </w:r>
      <w:r>
        <w:rPr>
          <w:rFonts w:hint="eastAsia" w:ascii="方正仿宋_GB2312" w:hAnsi="方正仿宋_GB2312" w:eastAsia="方正仿宋_GB2312" w:cs="方正仿宋_GB2312"/>
          <w:sz w:val="28"/>
          <w:szCs w:val="28"/>
          <w:lang w:val="zh-CN"/>
        </w:rPr>
      </w:r>
      <w:r/>
    </w:p>
    <w:p>
      <w:pPr>
        <w:pStyle w:val="734"/>
        <w:ind w:firstLine="56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5.</w:t>
      </w:r>
      <w:r>
        <w:rPr>
          <w:rFonts w:hint="eastAsia" w:ascii="方正仿宋_GB2312" w:hAnsi="方正仿宋_GB2312" w:eastAsia="方正仿宋_GB2312" w:cs="方正仿宋_GB2312"/>
          <w:sz w:val="28"/>
          <w:szCs w:val="28"/>
          <w:lang w:val="zh-CN"/>
        </w:rPr>
        <w:t xml:space="preserve">电梯安装过程中，中标人必须安排安装项目经理和工程师全程参与。</w:t>
      </w:r>
      <w:r>
        <w:rPr>
          <w:rFonts w:hint="eastAsia" w:ascii="方正仿宋_GB2312" w:hAnsi="方正仿宋_GB2312" w:eastAsia="方正仿宋_GB2312" w:cs="方正仿宋_GB2312"/>
          <w:sz w:val="28"/>
          <w:szCs w:val="28"/>
          <w:lang w:val="zh-CN"/>
        </w:rPr>
      </w:r>
      <w:r/>
    </w:p>
    <w:p>
      <w:pPr>
        <w:pStyle w:val="734"/>
        <w:ind w:firstLine="56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6.中标人</w:t>
      </w:r>
      <w:r>
        <w:rPr>
          <w:rFonts w:hint="eastAsia" w:ascii="方正仿宋_GB2312" w:hAnsi="方正仿宋_GB2312" w:eastAsia="方正仿宋_GB2312" w:cs="方正仿宋_GB2312"/>
          <w:sz w:val="28"/>
          <w:szCs w:val="28"/>
          <w:lang w:val="zh-CN"/>
        </w:rPr>
        <w:t xml:space="preserve">负责预留安装轿厢强、弱电线路和视频电缆、监控、音频电缆等。</w:t>
      </w:r>
      <w:r>
        <w:rPr>
          <w:rFonts w:hint="eastAsia" w:ascii="方正仿宋_GB2312" w:hAnsi="方正仿宋_GB2312" w:eastAsia="方正仿宋_GB2312" w:cs="方正仿宋_GB2312"/>
          <w:sz w:val="28"/>
          <w:szCs w:val="28"/>
          <w:lang w:val="zh-CN"/>
        </w:rPr>
      </w:r>
      <w:r/>
    </w:p>
    <w:p>
      <w:pPr>
        <w:pStyle w:val="734"/>
        <w:ind w:firstLine="56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7.</w:t>
      </w:r>
      <w:r>
        <w:rPr>
          <w:rFonts w:hint="eastAsia" w:ascii="方正仿宋_GB2312" w:hAnsi="方正仿宋_GB2312" w:eastAsia="方正仿宋_GB2312" w:cs="方正仿宋_GB2312"/>
          <w:sz w:val="28"/>
          <w:szCs w:val="28"/>
          <w:lang w:val="zh-CN"/>
        </w:rPr>
        <w:t xml:space="preserve">轿厢尺寸：</w:t>
      </w:r>
      <w:r>
        <w:rPr>
          <w:rFonts w:hint="eastAsia" w:ascii="方正仿宋_GB2312" w:hAnsi="方正仿宋_GB2312" w:eastAsia="方正仿宋_GB2312" w:cs="方正仿宋_GB2312"/>
          <w:sz w:val="28"/>
          <w:szCs w:val="28"/>
          <w:lang w:val="zh-CN"/>
        </w:rPr>
        <w:t xml:space="preserve">由具有符合国家规定有关资质的设计单位出具基坑、钢结构、外幕墙施工图，按实际井道和施工图制作，符合国家规范标准要求。</w:t>
      </w:r>
      <w:r>
        <w:rPr>
          <w:rFonts w:hint="eastAsia" w:ascii="方正仿宋_GB2312" w:hAnsi="方正仿宋_GB2312" w:eastAsia="方正仿宋_GB2312" w:cs="方正仿宋_GB2312"/>
          <w:sz w:val="28"/>
          <w:szCs w:val="28"/>
          <w:lang w:val="zh-CN"/>
        </w:rPr>
      </w:r>
      <w:r/>
    </w:p>
    <w:p>
      <w:pPr>
        <w:pStyle w:val="734"/>
        <w:ind w:firstLine="56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8.</w:t>
      </w:r>
      <w:r>
        <w:rPr>
          <w:rFonts w:hint="eastAsia" w:ascii="方正仿宋_GB2312" w:hAnsi="方正仿宋_GB2312" w:eastAsia="方正仿宋_GB2312" w:cs="方正仿宋_GB2312"/>
          <w:sz w:val="28"/>
          <w:szCs w:val="28"/>
          <w:lang w:val="zh-CN"/>
        </w:rPr>
        <w:t xml:space="preserve">轿厢装修方案中标人须提供彩样由采购人认可，其最终定案亦为合同的组成部分，并对合同总价不产生影响，中标人不得提出额外费用。</w:t>
      </w:r>
      <w:r>
        <w:rPr>
          <w:rFonts w:hint="eastAsia" w:ascii="方正仿宋_GB2312" w:hAnsi="方正仿宋_GB2312" w:eastAsia="方正仿宋_GB2312" w:cs="方正仿宋_GB2312"/>
          <w:sz w:val="28"/>
          <w:szCs w:val="28"/>
          <w:lang w:val="zh-CN"/>
        </w:rPr>
      </w:r>
      <w:r/>
    </w:p>
    <w:p>
      <w:pPr>
        <w:pStyle w:val="734"/>
        <w:ind w:firstLine="560"/>
        <w:spacing w:line="400" w:lineRule="exact"/>
        <w:rPr>
          <w:rFonts w:hint="eastAsia" w:ascii="方正仿宋_GB2312" w:hAnsi="方正仿宋_GB2312" w:eastAsia="方正仿宋_GB2312" w:cs="方正仿宋_GB2312"/>
          <w:i/>
          <w:iCs/>
          <w:sz w:val="28"/>
          <w:szCs w:val="28"/>
          <w:u w:val="single"/>
        </w:rPr>
      </w:pPr>
      <w:r>
        <w:rPr>
          <w:rFonts w:hint="eastAsia" w:ascii="方正仿宋_GB2312" w:hAnsi="方正仿宋_GB2312" w:eastAsia="方正仿宋_GB2312" w:cs="方正仿宋_GB2312"/>
          <w:i/>
          <w:iCs/>
          <w:sz w:val="28"/>
          <w:szCs w:val="28"/>
          <w:u w:val="single"/>
        </w:rPr>
        <w:t xml:space="preserve">9.</w:t>
      </w:r>
      <w:r>
        <w:rPr>
          <w:rFonts w:hint="eastAsia" w:ascii="方正仿宋_GB2312" w:hAnsi="方正仿宋_GB2312" w:eastAsia="方正仿宋_GB2312" w:cs="方正仿宋_GB2312"/>
          <w:i/>
          <w:iCs/>
          <w:sz w:val="28"/>
          <w:szCs w:val="28"/>
          <w:u w:val="single"/>
          <w:lang w:val="zh-CN"/>
        </w:rPr>
        <w:t xml:space="preserve">待所有电梯安装完成且经检验合格投用后，电梯整机质保期至少5年，</w:t>
      </w:r>
      <w:r>
        <w:rPr>
          <w:rFonts w:hint="eastAsia" w:ascii="方正仿宋_GB2312" w:hAnsi="方正仿宋_GB2312" w:eastAsia="方正仿宋_GB2312" w:cs="方正仿宋_GB2312"/>
          <w:i/>
          <w:iCs/>
          <w:sz w:val="28"/>
          <w:szCs w:val="28"/>
          <w:u w:val="single"/>
        </w:rPr>
        <w:t xml:space="preserve">项目</w:t>
      </w:r>
      <w:r>
        <w:rPr>
          <w:rFonts w:hint="eastAsia" w:ascii="方正仿宋_GB2312" w:hAnsi="方正仿宋_GB2312" w:eastAsia="方正仿宋_GB2312" w:cs="方正仿宋_GB2312"/>
          <w:i/>
          <w:iCs/>
          <w:sz w:val="28"/>
          <w:szCs w:val="28"/>
          <w:u w:val="single"/>
          <w:lang w:val="zh-CN"/>
        </w:rPr>
        <w:t xml:space="preserve">维保期</w:t>
      </w:r>
      <w:r>
        <w:rPr>
          <w:rFonts w:hint="eastAsia" w:ascii="方正仿宋_GB2312" w:hAnsi="方正仿宋_GB2312" w:eastAsia="方正仿宋_GB2312" w:cs="方正仿宋_GB2312"/>
          <w:i/>
          <w:iCs/>
          <w:sz w:val="28"/>
          <w:szCs w:val="28"/>
          <w:u w:val="single"/>
        </w:rPr>
        <w:t xml:space="preserve">至少</w:t>
      </w:r>
      <w:r>
        <w:rPr>
          <w:rFonts w:hint="eastAsia" w:ascii="方正仿宋_GB2312" w:hAnsi="方正仿宋_GB2312" w:eastAsia="方正仿宋_GB2312" w:cs="方正仿宋_GB2312"/>
          <w:i/>
          <w:iCs/>
          <w:sz w:val="28"/>
          <w:szCs w:val="28"/>
          <w:u w:val="single"/>
          <w:lang w:val="zh-CN"/>
        </w:rPr>
        <w:t xml:space="preserve">5年（提供更换维修材料和耗材），</w:t>
      </w:r>
      <w:r>
        <w:rPr>
          <w:rFonts w:hint="eastAsia" w:ascii="方正仿宋_GB2312" w:hAnsi="方正仿宋_GB2312" w:eastAsia="方正仿宋_GB2312" w:cs="方正仿宋_GB2312"/>
          <w:i/>
          <w:iCs/>
          <w:sz w:val="28"/>
          <w:szCs w:val="28"/>
          <w:u w:val="single"/>
        </w:rPr>
        <w:t xml:space="preserve">整机质保及项目维保所需费用含在报价中。</w:t>
      </w:r>
      <w:r>
        <w:rPr>
          <w:rFonts w:hint="eastAsia" w:ascii="方正仿宋_GB2312" w:hAnsi="方正仿宋_GB2312" w:eastAsia="方正仿宋_GB2312" w:cs="方正仿宋_GB2312"/>
          <w:i/>
          <w:iCs/>
          <w:sz w:val="28"/>
          <w:szCs w:val="28"/>
          <w:u w:val="single"/>
        </w:rPr>
      </w:r>
      <w:r/>
    </w:p>
    <w:p>
      <w:pPr>
        <w:pStyle w:val="734"/>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10.电梯设备自运抵用户现场至交付使用过程中的看护防盗工作由供应商自行负责，由于看管不利等造成的损失，由供应商自行承担。</w:t>
      </w:r>
      <w:r>
        <w:rPr>
          <w:rFonts w:hint="eastAsia" w:ascii="方正仿宋_GB2312" w:hAnsi="方正仿宋_GB2312" w:eastAsia="方正仿宋_GB2312" w:cs="方正仿宋_GB2312"/>
          <w:sz w:val="28"/>
          <w:szCs w:val="28"/>
        </w:rPr>
      </w:r>
      <w:r/>
    </w:p>
    <w:p>
      <w:pPr>
        <w:pStyle w:val="734"/>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11.在不影响正常工作的情况下，有效组织好现场的电梯井道及轿厢施工安装工作，并不得要求增加任何费用和延长现场安装施工周期。</w:t>
      </w:r>
      <w:r>
        <w:rPr>
          <w:rFonts w:hint="eastAsia" w:ascii="方正仿宋_GB2312" w:hAnsi="方正仿宋_GB2312" w:eastAsia="方正仿宋_GB2312" w:cs="方正仿宋_GB2312"/>
          <w:sz w:val="28"/>
          <w:szCs w:val="28"/>
        </w:rPr>
      </w:r>
      <w:r/>
    </w:p>
    <w:p>
      <w:pPr>
        <w:pStyle w:val="734"/>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12.供应商负责做好施工区域范围内已完成的成品保护工作，成品保护费用含在投标报价中，如供应商在电梯安装施工中造成采购人已完成的成品损坏的，由供应商负责赔偿、修复并处罚款。</w:t>
      </w:r>
      <w:r>
        <w:rPr>
          <w:rFonts w:hint="eastAsia" w:ascii="方正仿宋_GB2312" w:hAnsi="方正仿宋_GB2312" w:eastAsia="方正仿宋_GB2312" w:cs="方正仿宋_GB2312"/>
          <w:sz w:val="28"/>
          <w:szCs w:val="28"/>
        </w:rPr>
      </w:r>
      <w:r/>
    </w:p>
    <w:p>
      <w:pPr>
        <w:pStyle w:val="734"/>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13. 严格对照采购清单及技术要求检查相关品牌证书、装箱清单（含设备的主、附件）、产品配置说明、设备出厂检验报告、整机及安全保护装置型式试验证书等相关文件证书等验收，采购人保留邀请第三方质检部门验收的权利。电梯安装竣工并经监督检验合格后完成交付检</w:t>
      </w:r>
      <w:r>
        <w:rPr>
          <w:rFonts w:hint="eastAsia" w:ascii="方正仿宋_GB2312" w:hAnsi="方正仿宋_GB2312" w:eastAsia="方正仿宋_GB2312" w:cs="方正仿宋_GB2312"/>
          <w:sz w:val="28"/>
          <w:szCs w:val="28"/>
        </w:rPr>
        <w:t xml:space="preserve">验后，三十日内，供应商应向采购人移交监督检验报告、特种设备使用标志、电梯相关建筑接口符合性声明、配置说明、型式试验证书、电气设备及系统原理图、电气设备及系统安装线路图、电梯安装图、整机质量证明文件、零部件目录、构建机械安装图、安装操作使用维护保养手册、应急救援说明、非金属材质部件使用声明（如果有）、未设置人为障碍声明、变更设计证明文件（如果有）、合格文件和有关技术资料、满足制造及安全技术规范要求的设计文件、安装验收报告、产品质量合格证明、安装及使用维修说明等安装自检报告等采购人认为应交付的其他资料有关资料。</w:t>
      </w:r>
      <w:r>
        <w:rPr>
          <w:rFonts w:hint="eastAsia" w:ascii="方正仿宋_GB2312" w:hAnsi="方正仿宋_GB2312" w:eastAsia="方正仿宋_GB2312" w:cs="方正仿宋_GB2312"/>
          <w:sz w:val="28"/>
          <w:szCs w:val="28"/>
        </w:rPr>
      </w:r>
      <w:r/>
    </w:p>
    <w:p>
      <w:pPr>
        <w:pStyle w:val="734"/>
        <w:ind w:right="84" w:firstLine="560"/>
        <w:jc w:val="left"/>
        <w:spacing w:line="360" w:lineRule="auto"/>
        <w:rPr>
          <w:rFonts w:hint="eastAsia" w:ascii="方正仿宋_GB2312" w:hAnsi="方正仿宋_GB2312" w:eastAsia="方正仿宋_GB2312" w:cs="方正仿宋_GB2312"/>
          <w:b/>
          <w:bCs/>
          <w:sz w:val="28"/>
          <w:szCs w:val="28"/>
          <w:lang w:val="zh-CN" w:bidi="zh-CN"/>
        </w:rPr>
      </w:pPr>
      <w:r>
        <w:rPr>
          <w:rFonts w:hint="eastAsia" w:ascii="方正仿宋_GB2312" w:hAnsi="方正仿宋_GB2312" w:eastAsia="方正仿宋_GB2312" w:cs="方正仿宋_GB2312"/>
          <w:b/>
          <w:bCs/>
          <w:sz w:val="28"/>
          <w:szCs w:val="28"/>
          <w:lang w:val="zh-CN" w:bidi="zh-CN"/>
        </w:rPr>
        <w:t xml:space="preserve">（二）安装调试服务要求</w:t>
      </w:r>
      <w:r>
        <w:rPr>
          <w:rFonts w:hint="eastAsia" w:ascii="方正仿宋_GB2312" w:hAnsi="方正仿宋_GB2312" w:eastAsia="方正仿宋_GB2312" w:cs="方正仿宋_GB2312"/>
          <w:b/>
          <w:bCs/>
          <w:sz w:val="28"/>
          <w:szCs w:val="28"/>
          <w:lang w:val="zh-CN" w:bidi="zh-CN"/>
        </w:rPr>
      </w:r>
      <w:r/>
    </w:p>
    <w:p>
      <w:pPr>
        <w:pStyle w:val="734"/>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1.本次所采购的电梯由中标人负责设备的拆除、安装、调试、报验直至领取特种设备使用登记证的所有证照，期间发生的一切费用由中标人负责。中标人在施工过程中需要及时与采购人沟通、配合。</w:t>
      </w:r>
      <w:r>
        <w:rPr>
          <w:rFonts w:hint="eastAsia" w:ascii="方正仿宋_GB2312" w:hAnsi="方正仿宋_GB2312" w:eastAsia="方正仿宋_GB2312" w:cs="方正仿宋_GB2312"/>
          <w:sz w:val="28"/>
          <w:szCs w:val="28"/>
          <w:lang w:val="zh-CN"/>
        </w:rPr>
      </w:r>
      <w:r/>
    </w:p>
    <w:p>
      <w:pPr>
        <w:pStyle w:val="734"/>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2.电梯到达现场后所需的起重设备、辅助设备及货物现场保管等安装调试所需的一切费用由中标人负责。因是在已建建筑内部新增观光电梯，中标人需考虑基础开挖、钢构及玻璃幕墙吊装难度及施工方案。在安装调试过程中，接受采购人及采购人委托的监理人监督。设备在此过程中的损坏由中标人负责。</w:t>
      </w:r>
      <w:r>
        <w:rPr>
          <w:rFonts w:hint="eastAsia" w:ascii="方正仿宋_GB2312" w:hAnsi="方正仿宋_GB2312" w:eastAsia="方正仿宋_GB2312" w:cs="方正仿宋_GB2312"/>
          <w:sz w:val="28"/>
          <w:szCs w:val="28"/>
          <w:lang w:val="zh-CN"/>
        </w:rPr>
      </w:r>
      <w:r/>
    </w:p>
    <w:p>
      <w:pPr>
        <w:pStyle w:val="734"/>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3.合同签订后履约服务前须提供安装调试的方法和措施的书面报告及调试的参数。</w:t>
      </w:r>
      <w:r>
        <w:rPr>
          <w:rFonts w:hint="eastAsia" w:ascii="方正仿宋_GB2312" w:hAnsi="方正仿宋_GB2312" w:eastAsia="方正仿宋_GB2312" w:cs="方正仿宋_GB2312"/>
          <w:sz w:val="28"/>
          <w:szCs w:val="28"/>
          <w:lang w:val="zh-CN"/>
        </w:rPr>
      </w:r>
      <w:r/>
    </w:p>
    <w:p>
      <w:pPr>
        <w:pStyle w:val="734"/>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4.中标人提供安装施工组织计划及流程，所采用的工艺方法。</w:t>
      </w:r>
      <w:r>
        <w:rPr>
          <w:rFonts w:hint="eastAsia" w:ascii="方正仿宋_GB2312" w:hAnsi="方正仿宋_GB2312" w:eastAsia="方正仿宋_GB2312" w:cs="方正仿宋_GB2312"/>
          <w:sz w:val="28"/>
          <w:szCs w:val="28"/>
          <w:lang w:val="zh-CN"/>
        </w:rPr>
      </w:r>
      <w:r/>
    </w:p>
    <w:p>
      <w:pPr>
        <w:pStyle w:val="734"/>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5.安装调试工作应做交底工作，包括</w:t>
      </w:r>
      <w:r>
        <w:rPr>
          <w:rFonts w:hint="eastAsia" w:ascii="方正仿宋_GB2312" w:hAnsi="方正仿宋_GB2312" w:eastAsia="方正仿宋_GB2312" w:cs="方正仿宋_GB2312"/>
          <w:sz w:val="28"/>
          <w:szCs w:val="28"/>
          <w:lang w:val="zh-CN"/>
        </w:rPr>
        <w:t xml:space="preserve">按照国标 GB/T 10060-2011《电梯安装验收规范》进行自检，其中必须强调提出如下：工作面对安装基准线的偏差，两例导轨顶面间距离偏差；电梯运行速度、起制动时加速度、运行时平均加减速度及垂直、水平方向振动加速度；轿厢内运行时及开关门噪音；平衡系数：静载荷试验报告；测量(试)方法和仪器应采用先进手段，不得采用简单测试或目测、吊线等 粗糙方法进行；电气部分应按照 GB50182-93《电气装置安装工程电梯电气装置施工及验收 规范》要求进行；测试和调试记录由中标人，采购人，采购人使用单位签字并各自保存备查。</w:t>
      </w:r>
      <w:r>
        <w:rPr>
          <w:rFonts w:hint="eastAsia" w:ascii="方正仿宋_GB2312" w:hAnsi="方正仿宋_GB2312" w:eastAsia="方正仿宋_GB2312" w:cs="方正仿宋_GB2312"/>
          <w:sz w:val="28"/>
          <w:szCs w:val="28"/>
          <w:lang w:val="zh-CN"/>
        </w:rPr>
      </w:r>
      <w:r/>
    </w:p>
    <w:p>
      <w:pPr>
        <w:pStyle w:val="734"/>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6.电梯的安装标准将执行最新的国家标准。</w:t>
      </w:r>
      <w:r>
        <w:rPr>
          <w:rFonts w:hint="eastAsia" w:ascii="方正仿宋_GB2312" w:hAnsi="方正仿宋_GB2312" w:eastAsia="方正仿宋_GB2312" w:cs="方正仿宋_GB2312"/>
          <w:sz w:val="28"/>
          <w:szCs w:val="28"/>
          <w:lang w:val="zh-CN"/>
        </w:rPr>
      </w:r>
      <w:r/>
    </w:p>
    <w:p>
      <w:pPr>
        <w:pStyle w:val="734"/>
        <w:ind w:right="84" w:firstLine="560"/>
        <w:jc w:val="left"/>
        <w:spacing w:line="440" w:lineRule="exact"/>
        <w:rPr>
          <w:rFonts w:hint="eastAsia" w:ascii="方正仿宋_GB2312" w:hAnsi="方正仿宋_GB2312" w:eastAsia="方正仿宋_GB2312" w:cs="方正仿宋_GB2312"/>
          <w:b/>
          <w:bCs/>
          <w:sz w:val="28"/>
          <w:szCs w:val="28"/>
          <w:lang w:val="zh-CN" w:bidi="zh-CN"/>
        </w:rPr>
      </w:pPr>
      <w:r>
        <w:rPr>
          <w:rFonts w:hint="eastAsia" w:ascii="方正仿宋_GB2312" w:hAnsi="方正仿宋_GB2312" w:eastAsia="方正仿宋_GB2312" w:cs="方正仿宋_GB2312"/>
          <w:b/>
          <w:bCs/>
          <w:sz w:val="28"/>
          <w:szCs w:val="28"/>
          <w:lang w:val="zh-CN" w:bidi="zh-CN"/>
        </w:rPr>
        <w:t xml:space="preserve">（三）鉴定和验收</w:t>
      </w:r>
      <w:r>
        <w:rPr>
          <w:rFonts w:hint="eastAsia" w:ascii="方正仿宋_GB2312" w:hAnsi="方正仿宋_GB2312" w:eastAsia="方正仿宋_GB2312" w:cs="方正仿宋_GB2312"/>
          <w:b/>
          <w:bCs/>
          <w:sz w:val="28"/>
          <w:szCs w:val="28"/>
          <w:lang w:val="zh-CN" w:bidi="zh-CN"/>
        </w:rPr>
      </w:r>
      <w:r/>
    </w:p>
    <w:p>
      <w:pPr>
        <w:pStyle w:val="734"/>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1.在交货(</w:t>
      </w:r>
      <w:r>
        <w:rPr>
          <w:rFonts w:hint="eastAsia" w:ascii="方正仿宋_GB2312" w:hAnsi="方正仿宋_GB2312" w:eastAsia="方正仿宋_GB2312" w:cs="方正仿宋_GB2312"/>
          <w:sz w:val="28"/>
          <w:szCs w:val="28"/>
        </w:rPr>
        <w:t xml:space="preserve">交货</w:t>
      </w:r>
      <w:r>
        <w:rPr>
          <w:rFonts w:hint="eastAsia" w:ascii="方正仿宋_GB2312" w:hAnsi="方正仿宋_GB2312" w:eastAsia="方正仿宋_GB2312" w:cs="方正仿宋_GB2312"/>
          <w:sz w:val="28"/>
          <w:szCs w:val="28"/>
        </w:rPr>
        <w:t xml:space="preserve">地点</w:t>
      </w:r>
      <w:r>
        <w:rPr>
          <w:rFonts w:hint="eastAsia" w:ascii="方正仿宋_GB2312" w:hAnsi="方正仿宋_GB2312" w:eastAsia="方正仿宋_GB2312" w:cs="方正仿宋_GB2312"/>
          <w:sz w:val="28"/>
          <w:szCs w:val="28"/>
        </w:rPr>
        <w:t xml:space="preserve">：</w:t>
      </w:r>
      <w:r>
        <w:rPr>
          <w:rFonts w:hint="eastAsia" w:ascii="方正仿宋_GBK" w:hAnsi="方正仿宋_GBK" w:eastAsia="方正仿宋_GBK" w:cs="方正仿宋_GBK"/>
          <w:sz w:val="28"/>
          <w:szCs w:val="28"/>
          <w:u w:val="none"/>
        </w:rPr>
        <w:t xml:space="preserve">南京市浦口区雨山西路8</w:t>
      </w:r>
      <w:r>
        <w:rPr>
          <w:rFonts w:ascii="方正仿宋_GBK" w:hAnsi="方正仿宋_GBK" w:eastAsia="方正仿宋_GBK" w:cs="方正仿宋_GBK"/>
          <w:sz w:val="28"/>
          <w:szCs w:val="28"/>
          <w:u w:val="none"/>
        </w:rPr>
        <w:t xml:space="preserve">6</w:t>
      </w:r>
      <w:r>
        <w:rPr>
          <w:rFonts w:hint="eastAsia" w:ascii="方正仿宋_GBK" w:hAnsi="方正仿宋_GBK" w:eastAsia="方正仿宋_GBK" w:cs="方正仿宋_GBK"/>
          <w:sz w:val="28"/>
          <w:szCs w:val="28"/>
          <w:u w:val="none"/>
        </w:rPr>
        <w:t xml:space="preserve">号</w:t>
      </w:r>
      <w:r>
        <w:rPr>
          <w:rFonts w:hint="eastAsia" w:ascii="方正仿宋_GB2312" w:hAnsi="方正仿宋_GB2312" w:eastAsia="方正仿宋_GB2312" w:cs="方正仿宋_GB2312"/>
          <w:sz w:val="28"/>
          <w:szCs w:val="28"/>
        </w:rPr>
        <w:t xml:space="preserve">)之前，制造商应对产品质量、规格、性能和数量/重量进行精确和全面的检测，并出具证明产品与招标文件要求相符的证明书。</w:t>
      </w:r>
      <w:r>
        <w:rPr>
          <w:rFonts w:hint="eastAsia" w:ascii="方正仿宋_GB2312" w:hAnsi="方正仿宋_GB2312" w:eastAsia="方正仿宋_GB2312" w:cs="方正仿宋_GB2312"/>
          <w:sz w:val="28"/>
          <w:szCs w:val="28"/>
        </w:rPr>
      </w:r>
      <w:r/>
    </w:p>
    <w:p>
      <w:pPr>
        <w:pStyle w:val="734"/>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2.检测、检验和试验证明设备达到文件的技术规定,并获得江苏省特种设备安全监督检验研究院特种设备使用登记证和特种设备使用标志，批准运营后，双方即签署验收文件，设备即视为验收通过。</w:t>
      </w:r>
      <w:r>
        <w:rPr>
          <w:rFonts w:hint="eastAsia" w:ascii="方正仿宋_GB2312" w:hAnsi="方正仿宋_GB2312" w:eastAsia="方正仿宋_GB2312" w:cs="方正仿宋_GB2312"/>
          <w:sz w:val="28"/>
          <w:szCs w:val="28"/>
        </w:rPr>
      </w:r>
      <w:r/>
    </w:p>
    <w:p>
      <w:pPr>
        <w:pStyle w:val="734"/>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3.货物抵达工地后,双方根据装箱文件清点件数及外观质量验收,</w:t>
      </w:r>
      <w:r>
        <w:rPr>
          <w:rFonts w:hint="eastAsia" w:ascii="方正仿宋_GB2312" w:hAnsi="方正仿宋_GB2312" w:eastAsia="方正仿宋_GB2312" w:cs="方正仿宋_GB2312"/>
          <w:sz w:val="28"/>
          <w:szCs w:val="28"/>
          <w:lang w:val="zh-CN"/>
        </w:rPr>
        <w:t xml:space="preserve">场对设备、附件及备件的开箱检验，应在货物到达交货地点后10天内在合同指定的现场完成。货物到达安装现场后，按有关技术规程的规定存放和保管，如中标人有特殊要求，应向采购人及早提出。</w:t>
      </w:r>
      <w:r>
        <w:rPr>
          <w:rFonts w:hint="eastAsia" w:ascii="方正仿宋_GB2312" w:hAnsi="方正仿宋_GB2312" w:eastAsia="方正仿宋_GB2312" w:cs="方正仿宋_GB2312"/>
          <w:sz w:val="28"/>
          <w:szCs w:val="28"/>
        </w:rPr>
      </w:r>
      <w:r/>
    </w:p>
    <w:p>
      <w:pPr>
        <w:pStyle w:val="734"/>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w:t>
      </w:r>
      <w:r>
        <w:rPr>
          <w:rFonts w:hint="eastAsia" w:ascii="方正仿宋_GB2312" w:hAnsi="方正仿宋_GB2312" w:eastAsia="方正仿宋_GB2312" w:cs="方正仿宋_GB2312"/>
          <w:sz w:val="28"/>
          <w:szCs w:val="28"/>
          <w:lang w:val="zh-CN"/>
        </w:rPr>
        <w:t xml:space="preserve">货物应由中标人负责在采购人工地现场进行安装、调试及试运行，经当地</w:t>
      </w:r>
      <w:r>
        <w:rPr>
          <w:rFonts w:hint="eastAsia" w:ascii="方正仿宋_GB2312" w:hAnsi="方正仿宋_GB2312" w:eastAsia="方正仿宋_GB2312" w:cs="方正仿宋_GB2312"/>
          <w:sz w:val="28"/>
          <w:szCs w:val="28"/>
        </w:rPr>
        <w:t xml:space="preserve">质监部门</w:t>
      </w:r>
      <w:r>
        <w:rPr>
          <w:rFonts w:hint="eastAsia" w:ascii="方正仿宋_GB2312" w:hAnsi="方正仿宋_GB2312" w:eastAsia="方正仿宋_GB2312" w:cs="方正仿宋_GB2312"/>
          <w:sz w:val="28"/>
          <w:szCs w:val="28"/>
          <w:lang w:val="zh-CN"/>
        </w:rPr>
        <w:t xml:space="preserve">电梯检测合格后交付采购人使用。一切在安装、调试过程中造成的货物损坏，责任均</w:t>
      </w:r>
      <w:r>
        <w:rPr>
          <w:rFonts w:hint="eastAsia" w:ascii="方正仿宋_GB2312" w:hAnsi="方正仿宋_GB2312" w:eastAsia="方正仿宋_GB2312" w:cs="方正仿宋_GB2312"/>
          <w:sz w:val="28"/>
          <w:szCs w:val="28"/>
        </w:rPr>
        <w:t xml:space="preserve">由</w:t>
      </w:r>
      <w:r>
        <w:rPr>
          <w:rFonts w:hint="eastAsia" w:ascii="方正仿宋_GB2312" w:hAnsi="方正仿宋_GB2312" w:eastAsia="方正仿宋_GB2312" w:cs="方正仿宋_GB2312"/>
          <w:sz w:val="28"/>
          <w:szCs w:val="28"/>
          <w:lang w:val="zh-CN"/>
        </w:rPr>
        <w:t xml:space="preserve">中标人</w:t>
      </w:r>
      <w:r>
        <w:rPr>
          <w:rFonts w:hint="eastAsia" w:ascii="方正仿宋_GB2312" w:hAnsi="方正仿宋_GB2312" w:eastAsia="方正仿宋_GB2312" w:cs="方正仿宋_GB2312"/>
          <w:sz w:val="28"/>
          <w:szCs w:val="28"/>
        </w:rPr>
        <w:t xml:space="preserve">负责</w:t>
      </w:r>
      <w:r>
        <w:rPr>
          <w:rFonts w:hint="eastAsia" w:ascii="方正仿宋_GB2312" w:hAnsi="方正仿宋_GB2312" w:eastAsia="方正仿宋_GB2312" w:cs="方正仿宋_GB2312"/>
          <w:sz w:val="28"/>
          <w:szCs w:val="28"/>
          <w:lang w:val="zh-CN"/>
        </w:rPr>
        <w:t xml:space="preserve">。</w:t>
      </w:r>
      <w:r>
        <w:rPr>
          <w:rFonts w:hint="eastAsia" w:ascii="方正仿宋_GB2312" w:hAnsi="方正仿宋_GB2312" w:eastAsia="方正仿宋_GB2312" w:cs="方正仿宋_GB2312"/>
          <w:sz w:val="28"/>
          <w:szCs w:val="28"/>
        </w:rPr>
        <w:t xml:space="preserve">货物到达采购人工地至交付使用前所有的安全保管工作由供应商负责。</w:t>
      </w:r>
      <w:r>
        <w:rPr>
          <w:rFonts w:hint="eastAsia" w:ascii="方正仿宋_GB2312" w:hAnsi="方正仿宋_GB2312" w:eastAsia="方正仿宋_GB2312" w:cs="方正仿宋_GB2312"/>
          <w:sz w:val="28"/>
          <w:szCs w:val="28"/>
        </w:rPr>
      </w:r>
      <w:r/>
    </w:p>
    <w:p>
      <w:pPr>
        <w:pStyle w:val="734"/>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5.电梯验收要求</w:t>
      </w:r>
      <w:r>
        <w:rPr>
          <w:rFonts w:hint="eastAsia" w:ascii="方正仿宋_GB2312" w:hAnsi="方正仿宋_GB2312" w:eastAsia="方正仿宋_GB2312" w:cs="方正仿宋_GB2312"/>
          <w:sz w:val="28"/>
          <w:szCs w:val="28"/>
        </w:rPr>
      </w:r>
      <w:r/>
    </w:p>
    <w:p>
      <w:pPr>
        <w:pStyle w:val="734"/>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①第1次验收</w:t>
      </w:r>
      <w:r>
        <w:rPr>
          <w:rFonts w:hint="eastAsia" w:ascii="方正仿宋_GB2312" w:hAnsi="方正仿宋_GB2312" w:eastAsia="方正仿宋_GB2312" w:cs="方正仿宋_GB2312"/>
          <w:sz w:val="28"/>
          <w:szCs w:val="28"/>
        </w:rPr>
      </w:r>
      <w:r/>
    </w:p>
    <w:p>
      <w:pPr>
        <w:pStyle w:val="734"/>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设备运抵采购人现场之日，采购人、供应商双方及采购人共同派员验收，如发生数量短少、外观缺损，由供应商负责补齐、调换（相关费用含在此次报价中）。供应商同时提供出厂前的检测报告和产品合格证书；供应商所提供的设备和部件如是国外制造的，除提供上述资料外还应提供原产地证书、报关资料及检验检疫证明。若供应商所提供的设备及部件的品牌不符合文件要求，采购人有权终止合同，并依法追究供应商的相关责任。（包括扣除供应商全部履约保证金及赔偿给采购人造成的相关损失等。）</w:t>
      </w:r>
      <w:r>
        <w:rPr>
          <w:rFonts w:hint="eastAsia" w:ascii="方正仿宋_GB2312" w:hAnsi="方正仿宋_GB2312" w:eastAsia="方正仿宋_GB2312" w:cs="方正仿宋_GB2312"/>
          <w:sz w:val="28"/>
          <w:szCs w:val="28"/>
        </w:rPr>
      </w:r>
      <w:r/>
    </w:p>
    <w:p>
      <w:pPr>
        <w:pStyle w:val="734"/>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②第2次验收</w:t>
      </w:r>
      <w:r>
        <w:rPr>
          <w:rFonts w:hint="eastAsia" w:ascii="方正仿宋_GB2312" w:hAnsi="方正仿宋_GB2312" w:eastAsia="方正仿宋_GB2312" w:cs="方正仿宋_GB2312"/>
          <w:sz w:val="28"/>
          <w:szCs w:val="28"/>
        </w:rPr>
      </w:r>
      <w:r/>
    </w:p>
    <w:p>
      <w:pPr>
        <w:pStyle w:val="734"/>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设备安装、调试结束，试车，达到验收标准，采购人、供应商双方及采购人工程监理共同验收合格。若采购人在安装或调试时对设备有异议，则应在设备安装或调试完毕之日起15日内以书面形式向供应商提出；供应商应在采购人提出书面异议通知的10天内书面答复，否则，则视为同意并且认可采购人提出的异议和处理意见，如采购人提出异议及问题，在异议及问题未能得到妥善解决期间，采购人有权拒付任何货款，直至相关问题处理完毕，有关货物全部风险、保管及其他费用以及给采购人造成的损失均应由供应商承担。</w:t>
      </w:r>
      <w:r>
        <w:rPr>
          <w:rFonts w:hint="eastAsia" w:ascii="方正仿宋_GB2312" w:hAnsi="方正仿宋_GB2312" w:eastAsia="方正仿宋_GB2312" w:cs="方正仿宋_GB2312"/>
          <w:sz w:val="28"/>
          <w:szCs w:val="28"/>
        </w:rPr>
      </w:r>
      <w:r/>
    </w:p>
    <w:p>
      <w:pPr>
        <w:pStyle w:val="734"/>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③第3次验收：</w:t>
      </w:r>
      <w:r>
        <w:rPr>
          <w:rFonts w:hint="eastAsia" w:ascii="方正仿宋_GB2312" w:hAnsi="方正仿宋_GB2312" w:eastAsia="方正仿宋_GB2312" w:cs="方正仿宋_GB2312"/>
          <w:sz w:val="28"/>
          <w:szCs w:val="28"/>
        </w:rPr>
        <w:t xml:space="preserve">安装完成由供应商负责向</w:t>
      </w:r>
      <w:r>
        <w:rPr>
          <w:rFonts w:hint="eastAsia" w:ascii="方正仿宋_GBK" w:hAnsi="方正仿宋_GBK" w:eastAsia="方正仿宋_GBK" w:cs="方正仿宋_GBK"/>
          <w:sz w:val="28"/>
          <w:szCs w:val="28"/>
          <w:lang w:val="zh-CN"/>
        </w:rPr>
        <w:t xml:space="preserve">具备国家法定资质的特种设备检验机构</w:t>
      </w:r>
      <w:r>
        <w:rPr>
          <w:rFonts w:hint="eastAsia" w:ascii="方正仿宋_GB2312" w:hAnsi="方正仿宋_GB2312" w:eastAsia="方正仿宋_GB2312" w:cs="方正仿宋_GB2312"/>
          <w:sz w:val="28"/>
          <w:szCs w:val="28"/>
        </w:rPr>
        <w:t xml:space="preserve">送交有关验收资料，经</w:t>
      </w:r>
      <w:r>
        <w:rPr>
          <w:rFonts w:hint="eastAsia" w:ascii="方正仿宋_GBK" w:hAnsi="方正仿宋_GBK" w:eastAsia="方正仿宋_GBK" w:cs="方正仿宋_GBK"/>
          <w:sz w:val="28"/>
          <w:szCs w:val="28"/>
          <w:lang w:val="zh-CN"/>
        </w:rPr>
        <w:t xml:space="preserve">具备国家法定资质的特种设备检验机构</w:t>
      </w:r>
      <w:r>
        <w:rPr>
          <w:rFonts w:hint="eastAsia" w:ascii="方正仿宋_GB2312" w:hAnsi="方正仿宋_GB2312" w:eastAsia="方正仿宋_GB2312" w:cs="方正仿宋_GB2312"/>
          <w:sz w:val="28"/>
          <w:szCs w:val="28"/>
        </w:rPr>
        <w:t xml:space="preserve">检验验收合格。并由供应商负责办理特种设备使用登记证，特种设备使用标志。使用前乙方办理完成电梯安全责任保险。</w:t>
      </w:r>
      <w:r>
        <w:rPr>
          <w:rFonts w:hint="eastAsia" w:ascii="方正仿宋_GB2312" w:hAnsi="方正仿宋_GB2312" w:eastAsia="方正仿宋_GB2312" w:cs="方正仿宋_GB2312"/>
          <w:sz w:val="28"/>
          <w:szCs w:val="28"/>
        </w:rPr>
      </w:r>
      <w:r/>
    </w:p>
    <w:p>
      <w:pPr>
        <w:pStyle w:val="734"/>
        <w:ind w:right="84" w:firstLine="480"/>
        <w:jc w:val="left"/>
        <w:spacing w:line="440" w:lineRule="exact"/>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w:t>
      </w:r>
      <w:r>
        <w:rPr>
          <w:rFonts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t xml:space="preserve">验收标准</w:t>
      </w:r>
      <w:r>
        <w:rPr>
          <w:rFonts w:ascii="方正仿宋_GB2312" w:hAnsi="方正仿宋_GB2312" w:eastAsia="方正仿宋_GB2312" w:cs="方正仿宋_GB2312"/>
          <w:sz w:val="28"/>
          <w:szCs w:val="28"/>
        </w:rPr>
      </w:r>
      <w:r/>
    </w:p>
    <w:p>
      <w:pPr>
        <w:pStyle w:val="734"/>
        <w:ind w:right="84" w:firstLine="480"/>
        <w:jc w:val="left"/>
        <w:spacing w:line="440" w:lineRule="exact"/>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本项目电梯的制造、安装、调试、试验、验收及交付使用（中标人支付相应费用），应符合国家现行法律法规、特种设备安全技术规范及相关国家标准的要求，主要包括</w:t>
      </w:r>
      <w:r>
        <w:rPr>
          <w:rFonts w:hint="eastAsia" w:ascii="宋体" w:hAnsi="宋体" w:cs="宋体"/>
          <w:sz w:val="28"/>
          <w:szCs w:val="28"/>
        </w:rPr>
        <w:t xml:space="preserve">但</w:t>
      </w:r>
      <w:r>
        <w:rPr>
          <w:rFonts w:hint="eastAsia" w:ascii="方正仿宋_GB2312" w:hAnsi="方正仿宋_GB2312" w:eastAsia="方正仿宋_GB2312" w:cs="方正仿宋_GB2312"/>
          <w:sz w:val="28"/>
          <w:szCs w:val="28"/>
        </w:rPr>
        <w:t xml:space="preserve">不限于：</w:t>
      </w:r>
      <w:r>
        <w:rPr>
          <w:rFonts w:ascii="方正仿宋_GB2312" w:hAnsi="方正仿宋_GB2312" w:eastAsia="方正仿宋_GB2312" w:cs="方正仿宋_GB2312"/>
          <w:sz w:val="28"/>
          <w:szCs w:val="28"/>
        </w:rPr>
      </w:r>
      <w:r/>
    </w:p>
    <w:p>
      <w:pPr>
        <w:pStyle w:val="734"/>
        <w:ind w:right="84" w:firstLine="480"/>
        <w:jc w:val="left"/>
        <w:spacing w:line="4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①《中华人民共和国特种设备安全法》；</w:t>
      </w:r>
      <w:r>
        <w:rPr>
          <w:rFonts w:hint="eastAsia" w:ascii="方正仿宋_GB2312" w:hAnsi="方正仿宋_GB2312" w:eastAsia="方正仿宋_GB2312" w:cs="方正仿宋_GB2312"/>
          <w:sz w:val="28"/>
          <w:szCs w:val="28"/>
        </w:rPr>
      </w:r>
      <w:r/>
    </w:p>
    <w:p>
      <w:pPr>
        <w:pStyle w:val="734"/>
        <w:ind w:right="84" w:firstLine="480"/>
        <w:jc w:val="left"/>
        <w:spacing w:line="4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②《特种设备安全监察条例》；</w:t>
      </w:r>
      <w:r>
        <w:rPr>
          <w:rFonts w:hint="eastAsia" w:ascii="方正仿宋_GB2312" w:hAnsi="方正仿宋_GB2312" w:eastAsia="方正仿宋_GB2312" w:cs="方正仿宋_GB2312"/>
          <w:sz w:val="28"/>
          <w:szCs w:val="28"/>
        </w:rPr>
      </w:r>
      <w:r/>
    </w:p>
    <w:p>
      <w:pPr>
        <w:pStyle w:val="734"/>
        <w:ind w:right="84" w:firstLine="480"/>
        <w:jc w:val="left"/>
        <w:spacing w:line="4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③TSG T7001</w:t>
      </w:r>
      <w:r>
        <w:rPr>
          <w:rFonts w:hint="eastAsia" w:ascii="宋体" w:hAnsi="宋体" w:cs="宋体"/>
          <w:sz w:val="28"/>
          <w:szCs w:val="28"/>
        </w:rPr>
        <w:t xml:space="preserve">—</w:t>
      </w:r>
      <w:r>
        <w:rPr>
          <w:rFonts w:hint="eastAsia" w:ascii="方正仿宋_GB2312" w:hAnsi="方正仿宋_GB2312" w:eastAsia="方正仿宋_GB2312" w:cs="方正仿宋_GB2312"/>
          <w:sz w:val="28"/>
          <w:szCs w:val="28"/>
        </w:rPr>
        <w:t xml:space="preserve">2023《电梯监督检验和定期检验规则》；</w:t>
      </w:r>
      <w:r>
        <w:rPr>
          <w:rFonts w:hint="eastAsia" w:ascii="方正仿宋_GB2312" w:hAnsi="方正仿宋_GB2312" w:eastAsia="方正仿宋_GB2312" w:cs="方正仿宋_GB2312"/>
          <w:sz w:val="28"/>
          <w:szCs w:val="28"/>
        </w:rPr>
      </w:r>
      <w:r/>
    </w:p>
    <w:p>
      <w:pPr>
        <w:pStyle w:val="734"/>
        <w:ind w:right="84" w:firstLine="480"/>
        <w:jc w:val="left"/>
        <w:spacing w:line="4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④TSG T7008</w:t>
      </w:r>
      <w:r>
        <w:rPr>
          <w:rFonts w:hint="eastAsia" w:ascii="宋体" w:hAnsi="宋体" w:cs="宋体"/>
          <w:sz w:val="28"/>
          <w:szCs w:val="28"/>
        </w:rPr>
        <w:t xml:space="preserve">—</w:t>
      </w:r>
      <w:r>
        <w:rPr>
          <w:rFonts w:hint="eastAsia" w:ascii="方正仿宋_GB2312" w:hAnsi="方正仿宋_GB2312" w:eastAsia="方正仿宋_GB2312" w:cs="方正仿宋_GB2312"/>
          <w:sz w:val="28"/>
          <w:szCs w:val="28"/>
        </w:rPr>
        <w:t xml:space="preserve">2023《电梯自行检测规则》（</w:t>
      </w:r>
      <w:r>
        <w:rPr>
          <w:rFonts w:hint="eastAsia" w:ascii="宋体" w:hAnsi="宋体" w:cs="宋体"/>
          <w:sz w:val="28"/>
          <w:szCs w:val="28"/>
        </w:rPr>
        <w:t xml:space="preserve">适</w:t>
      </w:r>
      <w:r>
        <w:rPr>
          <w:rFonts w:hint="eastAsia" w:ascii="方正仿宋_GB2312" w:hAnsi="方正仿宋_GB2312" w:eastAsia="方正仿宋_GB2312" w:cs="方正仿宋_GB2312"/>
          <w:sz w:val="28"/>
          <w:szCs w:val="28"/>
        </w:rPr>
        <w:t xml:space="preserve">用时）；</w:t>
      </w:r>
      <w:r>
        <w:rPr>
          <w:rFonts w:hint="eastAsia" w:ascii="方正仿宋_GB2312" w:hAnsi="方正仿宋_GB2312" w:eastAsia="方正仿宋_GB2312" w:cs="方正仿宋_GB2312"/>
          <w:sz w:val="28"/>
          <w:szCs w:val="28"/>
        </w:rPr>
      </w:r>
      <w:r/>
    </w:p>
    <w:p>
      <w:pPr>
        <w:pStyle w:val="734"/>
        <w:ind w:right="84" w:firstLine="480"/>
        <w:jc w:val="left"/>
        <w:spacing w:line="4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⑤TSG T7007</w:t>
      </w:r>
      <w:r>
        <w:rPr>
          <w:rFonts w:hint="eastAsia" w:ascii="宋体" w:hAnsi="宋体" w:cs="宋体"/>
          <w:sz w:val="28"/>
          <w:szCs w:val="28"/>
        </w:rPr>
        <w:t xml:space="preserve">—</w:t>
      </w:r>
      <w:r>
        <w:rPr>
          <w:rFonts w:hint="eastAsia" w:ascii="方正仿宋_GB2312" w:hAnsi="方正仿宋_GB2312" w:eastAsia="方正仿宋_GB2312" w:cs="方正仿宋_GB2312"/>
          <w:sz w:val="28"/>
          <w:szCs w:val="28"/>
        </w:rPr>
        <w:t xml:space="preserve">2022《电梯型式试验规则》；</w:t>
      </w:r>
      <w:r>
        <w:rPr>
          <w:rFonts w:hint="eastAsia" w:ascii="方正仿宋_GB2312" w:hAnsi="方正仿宋_GB2312" w:eastAsia="方正仿宋_GB2312" w:cs="方正仿宋_GB2312"/>
          <w:sz w:val="28"/>
          <w:szCs w:val="28"/>
        </w:rPr>
      </w:r>
      <w:r/>
    </w:p>
    <w:p>
      <w:pPr>
        <w:pStyle w:val="734"/>
        <w:ind w:right="84" w:firstLine="480"/>
        <w:jc w:val="left"/>
        <w:spacing w:line="440" w:lineRule="exact"/>
        <w:rPr>
          <w:rFonts w:hint="eastAsia" w:ascii="方正仿宋_GB2312" w:hAnsi="方正仿宋_GB2312" w:eastAsia="方正仿宋_GB2312" w:cs="方正仿宋_GB2312"/>
          <w:sz w:val="28"/>
          <w:szCs w:val="28"/>
        </w:rPr>
      </w:pPr>
      <w:r>
        <w:rPr>
          <w:rFonts w:hint="eastAsia" w:ascii="宋体" w:hAnsi="宋体" w:cs="宋体"/>
          <w:sz w:val="28"/>
          <w:szCs w:val="28"/>
        </w:rPr>
        <w:t xml:space="preserve">⑥</w:t>
      </w:r>
      <w:r>
        <w:rPr>
          <w:rFonts w:hint="eastAsia" w:ascii="方正仿宋_GB2312" w:hAnsi="方正仿宋_GB2312" w:eastAsia="方正仿宋_GB2312" w:cs="方正仿宋_GB2312"/>
          <w:sz w:val="28"/>
          <w:szCs w:val="28"/>
        </w:rPr>
        <w:t xml:space="preserve">GB/T 7588.1</w:t>
      </w:r>
      <w:r>
        <w:rPr>
          <w:rFonts w:hint="eastAsia" w:ascii="宋体" w:hAnsi="宋体" w:cs="宋体"/>
          <w:sz w:val="28"/>
          <w:szCs w:val="28"/>
        </w:rPr>
        <w:t xml:space="preserve">—</w:t>
      </w:r>
      <w:r>
        <w:rPr>
          <w:rFonts w:hint="eastAsia" w:ascii="方正仿宋_GB2312" w:hAnsi="方正仿宋_GB2312" w:eastAsia="方正仿宋_GB2312" w:cs="方正仿宋_GB2312"/>
          <w:sz w:val="28"/>
          <w:szCs w:val="28"/>
        </w:rPr>
        <w:t xml:space="preserve">2020《电梯制造与安装安全规范 第1部分：乘客电梯和载货电梯》；</w:t>
      </w:r>
      <w:r>
        <w:rPr>
          <w:rFonts w:hint="eastAsia" w:ascii="方正仿宋_GB2312" w:hAnsi="方正仿宋_GB2312" w:eastAsia="方正仿宋_GB2312" w:cs="方正仿宋_GB2312"/>
          <w:sz w:val="28"/>
          <w:szCs w:val="28"/>
        </w:rPr>
      </w:r>
      <w:r/>
    </w:p>
    <w:p>
      <w:pPr>
        <w:pStyle w:val="734"/>
        <w:ind w:right="84" w:firstLine="480"/>
        <w:jc w:val="left"/>
        <w:spacing w:line="440" w:lineRule="exact"/>
        <w:rPr>
          <w:rFonts w:hint="eastAsia" w:ascii="方正仿宋_GB2312" w:hAnsi="方正仿宋_GB2312" w:eastAsia="方正仿宋_GB2312" w:cs="方正仿宋_GB2312"/>
          <w:sz w:val="28"/>
          <w:szCs w:val="28"/>
        </w:rPr>
      </w:pPr>
      <w:r>
        <w:rPr>
          <w:rFonts w:hint="eastAsia" w:ascii="宋体" w:hAnsi="宋体" w:cs="宋体"/>
          <w:sz w:val="28"/>
          <w:szCs w:val="28"/>
        </w:rPr>
        <w:t xml:space="preserve">⑦</w:t>
      </w:r>
      <w:r>
        <w:rPr>
          <w:rFonts w:hint="eastAsia" w:ascii="方正仿宋_GB2312" w:hAnsi="方正仿宋_GB2312" w:eastAsia="方正仿宋_GB2312" w:cs="方正仿宋_GB2312"/>
          <w:sz w:val="28"/>
          <w:szCs w:val="28"/>
        </w:rPr>
        <w:t xml:space="preserve">GB/T 7588.2</w:t>
      </w:r>
      <w:r>
        <w:rPr>
          <w:rFonts w:hint="eastAsia" w:ascii="宋体" w:hAnsi="宋体" w:cs="宋体"/>
          <w:sz w:val="28"/>
          <w:szCs w:val="28"/>
        </w:rPr>
        <w:t xml:space="preserve">—</w:t>
      </w:r>
      <w:r>
        <w:rPr>
          <w:rFonts w:hint="eastAsia" w:ascii="方正仿宋_GB2312" w:hAnsi="方正仿宋_GB2312" w:eastAsia="方正仿宋_GB2312" w:cs="方正仿宋_GB2312"/>
          <w:sz w:val="28"/>
          <w:szCs w:val="28"/>
        </w:rPr>
        <w:t xml:space="preserve">2020《电梯制造与安装安全规范 第2部分：电梯部件的设计原则、计算和检验》；</w:t>
      </w:r>
      <w:r>
        <w:rPr>
          <w:rFonts w:hint="eastAsia" w:ascii="方正仿宋_GB2312" w:hAnsi="方正仿宋_GB2312" w:eastAsia="方正仿宋_GB2312" w:cs="方正仿宋_GB2312"/>
          <w:sz w:val="28"/>
          <w:szCs w:val="28"/>
        </w:rPr>
      </w:r>
      <w:r/>
    </w:p>
    <w:p>
      <w:pPr>
        <w:pStyle w:val="734"/>
        <w:ind w:right="84" w:firstLine="480"/>
        <w:jc w:val="left"/>
        <w:spacing w:line="440" w:lineRule="exact"/>
        <w:rPr>
          <w:rFonts w:hint="eastAsia" w:ascii="方正仿宋_GB2312" w:hAnsi="方正仿宋_GB2312" w:eastAsia="方正仿宋_GB2312" w:cs="方正仿宋_GB2312"/>
          <w:sz w:val="28"/>
          <w:szCs w:val="28"/>
        </w:rPr>
      </w:pPr>
      <w:r>
        <w:rPr>
          <w:rFonts w:hint="eastAsia" w:ascii="宋体" w:hAnsi="宋体" w:cs="宋体"/>
          <w:sz w:val="28"/>
          <w:szCs w:val="28"/>
        </w:rPr>
        <w:t xml:space="preserve">⑧</w:t>
      </w:r>
      <w:r>
        <w:rPr>
          <w:rFonts w:hint="eastAsia" w:ascii="方正仿宋_GB2312" w:hAnsi="方正仿宋_GB2312" w:eastAsia="方正仿宋_GB2312" w:cs="方正仿宋_GB2312"/>
          <w:sz w:val="28"/>
          <w:szCs w:val="28"/>
        </w:rPr>
        <w:t xml:space="preserve">GB/T 10058</w:t>
      </w:r>
      <w:r>
        <w:rPr>
          <w:rFonts w:hint="eastAsia" w:ascii="宋体" w:hAnsi="宋体" w:cs="宋体"/>
          <w:sz w:val="28"/>
          <w:szCs w:val="28"/>
        </w:rPr>
        <w:t xml:space="preserve">—</w:t>
      </w:r>
      <w:r>
        <w:rPr>
          <w:rFonts w:hint="eastAsia" w:ascii="方正仿宋_GB2312" w:hAnsi="方正仿宋_GB2312" w:eastAsia="方正仿宋_GB2312" w:cs="方正仿宋_GB2312"/>
          <w:sz w:val="28"/>
          <w:szCs w:val="28"/>
        </w:rPr>
        <w:t xml:space="preserve">2023《电梯技术条件》；</w:t>
      </w:r>
      <w:r>
        <w:rPr>
          <w:rFonts w:hint="eastAsia" w:ascii="方正仿宋_GB2312" w:hAnsi="方正仿宋_GB2312" w:eastAsia="方正仿宋_GB2312" w:cs="方正仿宋_GB2312"/>
          <w:sz w:val="28"/>
          <w:szCs w:val="28"/>
        </w:rPr>
      </w:r>
      <w:r/>
    </w:p>
    <w:p>
      <w:pPr>
        <w:pStyle w:val="734"/>
        <w:ind w:right="84" w:firstLine="480"/>
        <w:jc w:val="left"/>
        <w:spacing w:line="440" w:lineRule="exact"/>
        <w:rPr>
          <w:rFonts w:hint="eastAsia" w:ascii="方正仿宋_GB2312" w:hAnsi="方正仿宋_GB2312" w:eastAsia="方正仿宋_GB2312" w:cs="方正仿宋_GB2312"/>
          <w:sz w:val="28"/>
          <w:szCs w:val="28"/>
        </w:rPr>
      </w:pPr>
      <w:r>
        <w:rPr>
          <w:rFonts w:hint="eastAsia" w:ascii="宋体" w:hAnsi="宋体" w:cs="宋体"/>
          <w:sz w:val="28"/>
          <w:szCs w:val="28"/>
        </w:rPr>
        <w:t xml:space="preserve">⑨</w:t>
      </w:r>
      <w:r>
        <w:rPr>
          <w:rFonts w:hint="eastAsia" w:ascii="方正仿宋_GB2312" w:hAnsi="方正仿宋_GB2312" w:eastAsia="方正仿宋_GB2312" w:cs="方正仿宋_GB2312"/>
          <w:sz w:val="28"/>
          <w:szCs w:val="28"/>
        </w:rPr>
        <w:t xml:space="preserve">GB/T 10059</w:t>
      </w:r>
      <w:r>
        <w:rPr>
          <w:rFonts w:hint="eastAsia" w:ascii="宋体" w:hAnsi="宋体" w:cs="宋体"/>
          <w:sz w:val="28"/>
          <w:szCs w:val="28"/>
        </w:rPr>
        <w:t xml:space="preserve">—</w:t>
      </w:r>
      <w:r>
        <w:rPr>
          <w:rFonts w:hint="eastAsia" w:ascii="方正仿宋_GB2312" w:hAnsi="方正仿宋_GB2312" w:eastAsia="方正仿宋_GB2312" w:cs="方正仿宋_GB2312"/>
          <w:sz w:val="28"/>
          <w:szCs w:val="28"/>
        </w:rPr>
        <w:t xml:space="preserve">2023《电梯试验方法》；</w:t>
      </w:r>
      <w:r>
        <w:rPr>
          <w:rFonts w:hint="eastAsia" w:ascii="方正仿宋_GB2312" w:hAnsi="方正仿宋_GB2312" w:eastAsia="方正仿宋_GB2312" w:cs="方正仿宋_GB2312"/>
          <w:sz w:val="28"/>
          <w:szCs w:val="28"/>
        </w:rPr>
      </w:r>
      <w:r/>
    </w:p>
    <w:p>
      <w:pPr>
        <w:pStyle w:val="734"/>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宋体" w:hAnsi="宋体" w:cs="宋体"/>
          <w:sz w:val="28"/>
          <w:szCs w:val="28"/>
        </w:rPr>
        <w:t xml:space="preserve">⑩</w:t>
      </w:r>
      <w:r>
        <w:rPr>
          <w:rFonts w:hint="eastAsia" w:ascii="方正仿宋_GB2312" w:hAnsi="方正仿宋_GB2312" w:eastAsia="方正仿宋_GB2312" w:cs="方正仿宋_GB2312"/>
          <w:sz w:val="28"/>
          <w:szCs w:val="28"/>
        </w:rPr>
        <w:t xml:space="preserve">GB/T 10060</w:t>
      </w:r>
      <w:r>
        <w:rPr>
          <w:rFonts w:hint="eastAsia" w:ascii="宋体" w:hAnsi="宋体" w:cs="宋体"/>
          <w:sz w:val="28"/>
          <w:szCs w:val="28"/>
        </w:rPr>
        <w:t xml:space="preserve">—</w:t>
      </w:r>
      <w:r>
        <w:rPr>
          <w:rFonts w:hint="eastAsia" w:ascii="方正仿宋_GB2312" w:hAnsi="方正仿宋_GB2312" w:eastAsia="方正仿宋_GB2312" w:cs="方正仿宋_GB2312"/>
          <w:sz w:val="28"/>
          <w:szCs w:val="28"/>
        </w:rPr>
        <w:t xml:space="preserve">2023《电梯安装验收规范》；以及项目所在地现行地方标准、特种设备安全监察规定及其他相关规范。</w:t>
      </w:r>
      <w:r>
        <w:rPr>
          <w:rFonts w:hint="eastAsia" w:ascii="方正仿宋_GB2312" w:hAnsi="方正仿宋_GB2312" w:eastAsia="方正仿宋_GB2312" w:cs="方正仿宋_GB2312"/>
          <w:sz w:val="28"/>
          <w:szCs w:val="28"/>
          <w:lang w:val="zh-CN"/>
        </w:rPr>
      </w:r>
      <w:r/>
    </w:p>
    <w:p>
      <w:pPr>
        <w:pStyle w:val="734"/>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检验按中标人提交的投标文件与已安装完毕的电梯进行比对，如所供货物与投标文件内容不符，采购人有权上报相关监管部门进行处理，投标人自行考虑风险。对外观及无特殊要求的部件制造、安装质量，进行直观检查。对于门锁装置、厅门、限速器、安全钳、缓冲器等部件，中标人必须提供鉴定合格证的副本，并将其合格证详细内容与电梯特性进行比较。</w:t>
      </w:r>
      <w:r>
        <w:rPr>
          <w:rFonts w:hint="eastAsia" w:ascii="方正仿宋_GB2312" w:hAnsi="方正仿宋_GB2312" w:eastAsia="方正仿宋_GB2312" w:cs="方正仿宋_GB2312"/>
          <w:sz w:val="28"/>
          <w:szCs w:val="28"/>
          <w:lang w:val="zh-CN"/>
        </w:rPr>
      </w:r>
      <w:r/>
    </w:p>
    <w:p>
      <w:pPr>
        <w:pStyle w:val="734"/>
        <w:ind w:right="84" w:firstLine="480"/>
        <w:jc w:val="left"/>
        <w:spacing w:line="440" w:lineRule="exact"/>
        <w:rPr>
          <w:rFonts w:hint="eastAsia" w:ascii="方正仿宋_GB2312" w:hAnsi="方正仿宋_GB2312" w:eastAsia="方正仿宋_GB2312" w:cs="方正仿宋_GB2312"/>
          <w:b/>
          <w:bCs/>
          <w:sz w:val="28"/>
          <w:szCs w:val="28"/>
          <w:lang w:val="zh-CN" w:bidi="zh-CN"/>
        </w:rPr>
      </w:pPr>
      <w:r>
        <w:rPr>
          <w:rFonts w:hint="eastAsia" w:ascii="方正仿宋_GB2312" w:hAnsi="方正仿宋_GB2312" w:eastAsia="方正仿宋_GB2312" w:cs="方正仿宋_GB2312"/>
          <w:b/>
          <w:bCs/>
          <w:sz w:val="28"/>
          <w:szCs w:val="28"/>
          <w:lang w:val="zh-CN" w:bidi="zh-CN"/>
        </w:rPr>
        <w:t xml:space="preserve">（四）试验和校验</w:t>
      </w:r>
      <w:r>
        <w:rPr>
          <w:rFonts w:hint="eastAsia" w:ascii="方正仿宋_GB2312" w:hAnsi="方正仿宋_GB2312" w:eastAsia="方正仿宋_GB2312" w:cs="方正仿宋_GB2312"/>
          <w:b/>
          <w:bCs/>
          <w:sz w:val="28"/>
          <w:szCs w:val="28"/>
          <w:lang w:val="zh-CN" w:bidi="zh-CN"/>
        </w:rPr>
      </w:r>
      <w:r/>
    </w:p>
    <w:p>
      <w:pPr>
        <w:pStyle w:val="734"/>
        <w:ind w:right="84" w:firstLine="480"/>
        <w:jc w:val="left"/>
        <w:spacing w:line="440" w:lineRule="exact"/>
        <w:rPr>
          <w:rFonts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电梯安装完成后，中标人应在采购人、监理单位参加或见证下进行现场调试和性能试验，并配合具有相应资质的特种设备检验机构完成安装监督检验。</w:t>
      </w:r>
      <w:r>
        <w:rPr>
          <w:rFonts w:hint="eastAsia" w:ascii="方正仿宋_GB2312" w:hAnsi="宋体" w:eastAsia="方正仿宋_GB2312" w:cs="宋体"/>
          <w:b/>
          <w:bCs/>
          <w:sz w:val="28"/>
          <w:szCs w:val="28"/>
          <w:lang w:val="zh-CN"/>
        </w:rPr>
        <w:t xml:space="preserve">凡</w:t>
      </w:r>
      <w:r>
        <w:rPr>
          <w:rFonts w:hint="eastAsia" w:ascii="方正仿宋_GB2312" w:hAnsi="方正仿宋_GB2312" w:eastAsia="方正仿宋_GB2312" w:cs="方正仿宋_GB2312"/>
          <w:b/>
          <w:bCs/>
          <w:sz w:val="28"/>
          <w:szCs w:val="28"/>
          <w:lang w:val="zh-CN"/>
        </w:rPr>
        <w:t xml:space="preserve">国家法律法规、特种设备安全技术规范规定必须进行的检验、试验，不得以制造厂出厂试验、型式试验报告或投标人自行检测报告替代法定监督检验</w:t>
      </w:r>
      <w:r>
        <w:rPr>
          <w:rFonts w:hint="eastAsia" w:ascii="方正仿宋_GB2312" w:hAnsi="方正仿宋_GB2312" w:eastAsia="方正仿宋_GB2312" w:cs="方正仿宋_GB2312"/>
          <w:sz w:val="28"/>
          <w:szCs w:val="28"/>
          <w:lang w:val="zh-CN"/>
        </w:rPr>
        <w:t xml:space="preserve">。具体检验和检测项目按《电梯监督检验和定期检验规则》（TSG T7001</w:t>
      </w:r>
      <w:r>
        <w:rPr>
          <w:rFonts w:hint="eastAsia" w:ascii="宋体" w:hAnsi="宋体" w:cs="宋体"/>
          <w:sz w:val="28"/>
          <w:szCs w:val="28"/>
          <w:lang w:val="zh-CN"/>
        </w:rPr>
        <w:t xml:space="preserve">—</w:t>
      </w:r>
      <w:r>
        <w:rPr>
          <w:rFonts w:hint="eastAsia" w:ascii="方正仿宋_GB2312" w:hAnsi="方正仿宋_GB2312" w:eastAsia="方正仿宋_GB2312" w:cs="方正仿宋_GB2312"/>
          <w:sz w:val="28"/>
          <w:szCs w:val="28"/>
          <w:lang w:val="zh-CN"/>
        </w:rPr>
        <w:t xml:space="preserve">2023）和《电梯自行检测规则》（TSG T7008</w:t>
      </w:r>
      <w:r>
        <w:rPr>
          <w:rFonts w:hint="eastAsia" w:ascii="宋体" w:hAnsi="宋体" w:cs="宋体"/>
          <w:sz w:val="28"/>
          <w:szCs w:val="28"/>
          <w:lang w:val="zh-CN"/>
        </w:rPr>
        <w:t xml:space="preserve">—</w:t>
      </w:r>
      <w:r>
        <w:rPr>
          <w:rFonts w:hint="eastAsia" w:ascii="方正仿宋_GB2312" w:hAnsi="方正仿宋_GB2312" w:eastAsia="方正仿宋_GB2312" w:cs="方正仿宋_GB2312"/>
          <w:sz w:val="28"/>
          <w:szCs w:val="28"/>
          <w:lang w:val="zh-CN"/>
        </w:rPr>
        <w:t xml:space="preserve">2023）以及其他现行国家标准和规范执行。</w:t>
      </w:r>
      <w:r>
        <w:rPr>
          <w:rFonts w:ascii="方正仿宋_GB2312" w:hAnsi="方正仿宋_GB2312" w:eastAsia="方正仿宋_GB2312" w:cs="方正仿宋_GB2312"/>
          <w:sz w:val="28"/>
          <w:szCs w:val="28"/>
          <w:lang w:val="zh-CN"/>
        </w:rPr>
      </w:r>
      <w:r/>
    </w:p>
    <w:p>
      <w:pPr>
        <w:pStyle w:val="734"/>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设备安装调试合格后，由中标人负责联系使用地国家法定检验部门，会同采购人按国家有关标准进行联合验收，并办理使用许可证。</w:t>
      </w:r>
      <w:r>
        <w:rPr>
          <w:rFonts w:hint="eastAsia" w:ascii="方正仿宋_GB2312" w:hAnsi="方正仿宋_GB2312" w:eastAsia="方正仿宋_GB2312" w:cs="方正仿宋_GB2312"/>
          <w:sz w:val="28"/>
          <w:szCs w:val="28"/>
          <w:lang w:val="zh-CN"/>
        </w:rPr>
      </w:r>
      <w:r/>
    </w:p>
    <w:p>
      <w:pPr>
        <w:pStyle w:val="734"/>
        <w:ind w:right="84" w:firstLine="480"/>
        <w:jc w:val="left"/>
        <w:spacing w:line="440" w:lineRule="exact"/>
        <w:rPr>
          <w:rFonts w:hint="eastAsia" w:ascii="方正仿宋_GB2312" w:hAnsi="方正仿宋_GB2312" w:eastAsia="方正仿宋_GB2312" w:cs="方正仿宋_GB2312"/>
          <w:b/>
          <w:bCs/>
          <w:sz w:val="28"/>
          <w:szCs w:val="28"/>
          <w:lang w:val="zh-CN" w:bidi="zh-CN"/>
        </w:rPr>
      </w:pPr>
      <w:r>
        <w:rPr>
          <w:rFonts w:hint="eastAsia" w:ascii="方正仿宋_GB2312" w:hAnsi="方正仿宋_GB2312" w:eastAsia="方正仿宋_GB2312" w:cs="方正仿宋_GB2312"/>
          <w:b/>
          <w:bCs/>
          <w:sz w:val="28"/>
          <w:szCs w:val="28"/>
          <w:lang w:val="zh-CN" w:bidi="zh-CN"/>
        </w:rPr>
        <w:t xml:space="preserve">（五）质量保证</w:t>
      </w:r>
      <w:r>
        <w:rPr>
          <w:rFonts w:hint="eastAsia" w:ascii="方正仿宋_GB2312" w:hAnsi="方正仿宋_GB2312" w:eastAsia="方正仿宋_GB2312" w:cs="方正仿宋_GB2312"/>
          <w:b/>
          <w:bCs/>
          <w:sz w:val="28"/>
          <w:szCs w:val="28"/>
          <w:lang w:val="zh-CN" w:bidi="zh-CN"/>
        </w:rPr>
      </w:r>
      <w:r/>
    </w:p>
    <w:p>
      <w:pPr>
        <w:pStyle w:val="734"/>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1.中标人提供的所有货物在设计、制造、产品性能、材料的选择和材料的检验及产品的测试等方面均须符合最新发布的国家标准和技术规范。</w:t>
      </w:r>
      <w:r>
        <w:rPr>
          <w:rFonts w:hint="eastAsia" w:ascii="方正仿宋_GB2312" w:hAnsi="方正仿宋_GB2312" w:eastAsia="方正仿宋_GB2312" w:cs="方正仿宋_GB2312"/>
          <w:sz w:val="28"/>
          <w:szCs w:val="28"/>
          <w:lang w:val="zh-CN"/>
        </w:rPr>
      </w:r>
      <w:r/>
    </w:p>
    <w:p>
      <w:pPr>
        <w:pStyle w:val="734"/>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2.中标人所提供货物的技术规格应与招标文件技术规格规定的标准相一致或优于招标文件技术规格。若技术规格中无相应规定，货物则应符合相应的国家标准或其原厂家最新颁布的相应的正式标准。</w:t>
      </w:r>
      <w:r>
        <w:rPr>
          <w:rFonts w:hint="eastAsia" w:ascii="方正仿宋_GB2312" w:hAnsi="方正仿宋_GB2312" w:eastAsia="方正仿宋_GB2312" w:cs="方正仿宋_GB2312"/>
          <w:sz w:val="28"/>
          <w:szCs w:val="28"/>
          <w:lang w:val="zh-CN"/>
        </w:rPr>
      </w:r>
      <w:r/>
    </w:p>
    <w:p>
      <w:pPr>
        <w:pStyle w:val="794"/>
        <w:ind w:firstLine="560"/>
        <w:jc w:val="left"/>
        <w:spacing w:line="440" w:lineRule="exact"/>
        <w:rPr>
          <w:rFonts w:ascii="方正仿宋_GB2312" w:hAnsi="方正仿宋_GB2312" w:eastAsia="等线" w:cs="方正仿宋_GB2312"/>
          <w:lang w:val="zh-CN"/>
        </w:rPr>
      </w:pPr>
      <w:r>
        <w:rPr>
          <w:rFonts w:hint="eastAsia" w:ascii="方正仿宋_GB2312" w:hAnsi="方正仿宋_GB2312" w:eastAsia="方正仿宋_GB2312" w:cs="方正仿宋_GB2312"/>
          <w:lang w:val="zh-CN"/>
        </w:rPr>
        <w:t xml:space="preserve">3.质量保证期：在质量保证期内，采购人按照系统使用说明书，在正常条件下使用，由于中标人设计或制造上的缺陷而发生的损坏由中标人负责。</w:t>
      </w:r>
      <w:r>
        <w:rPr>
          <w:rFonts w:ascii="方正仿宋_GB2312" w:hAnsi="方正仿宋_GB2312" w:eastAsia="等线" w:cs="方正仿宋_GB2312"/>
          <w:lang w:val="zh-CN"/>
        </w:rPr>
      </w:r>
      <w:r/>
    </w:p>
    <w:p>
      <w:pPr>
        <w:pStyle w:val="734"/>
        <w:ind w:firstLine="560"/>
        <w:spacing w:line="400" w:lineRule="exact"/>
        <w:rPr>
          <w:rFonts w:hint="eastAsia" w:ascii="方正楷体_GB2312" w:hAnsi="方正楷体_GB2312" w:eastAsia="方正楷体_GB2312" w:cs="方正楷体_GB2312"/>
          <w:b/>
          <w:bCs/>
          <w:sz w:val="28"/>
          <w:szCs w:val="28"/>
        </w:rPr>
      </w:pPr>
      <w:r/>
      <w:bookmarkStart w:id="24" w:name="OLE_LINK7"/>
      <w:r>
        <w:rPr>
          <w:rFonts w:hint="eastAsia" w:ascii="方正楷体_GB2312" w:hAnsi="方正楷体_GB2312" w:eastAsia="方正楷体_GB2312" w:cs="方正楷体_GB2312"/>
          <w:bCs/>
          <w:sz w:val="28"/>
          <w:szCs w:val="28"/>
        </w:rPr>
        <w:t xml:space="preserve">（</w:t>
      </w:r>
      <w:r>
        <w:rPr>
          <w:rFonts w:hint="eastAsia" w:ascii="宋体" w:hAnsi="宋体" w:cs="宋体"/>
          <w:bCs/>
          <w:sz w:val="28"/>
          <w:szCs w:val="28"/>
        </w:rPr>
        <w:t xml:space="preserve">六</w:t>
      </w:r>
      <w:r>
        <w:rPr>
          <w:rFonts w:hint="eastAsia" w:ascii="方正楷体_GB2312" w:hAnsi="方正楷体_GB2312" w:eastAsia="方正楷体_GB2312" w:cs="方正楷体_GB2312"/>
          <w:bCs/>
          <w:sz w:val="28"/>
          <w:szCs w:val="28"/>
        </w:rPr>
        <w:t xml:space="preserve">）履约保证金、付款方式</w:t>
      </w:r>
      <w:r>
        <w:rPr>
          <w:rFonts w:hint="eastAsia" w:ascii="方正楷体_GB2312" w:hAnsi="方正楷体_GB2312" w:eastAsia="方正楷体_GB2312" w:cs="方正楷体_GB2312"/>
          <w:b/>
          <w:bCs/>
          <w:sz w:val="28"/>
          <w:szCs w:val="28"/>
        </w:rPr>
      </w:r>
      <w:r/>
    </w:p>
    <w:p>
      <w:pPr>
        <w:pStyle w:val="734"/>
        <w:ind w:firstLine="560"/>
        <w:spacing w:line="400" w:lineRule="exact"/>
        <w:rPr>
          <w:rFonts w:ascii="方正仿宋_GB2312" w:hAnsi="方正仿宋_GB2312" w:eastAsia="方正仿宋_GB2312" w:cs="方正仿宋_GB2312"/>
          <w:bCs/>
          <w:sz w:val="28"/>
          <w:szCs w:val="28"/>
        </w:rPr>
      </w:pPr>
      <w:r/>
      <w:bookmarkEnd w:id="24"/>
      <w:r>
        <w:rPr>
          <w:rFonts w:hint="eastAsia" w:ascii="方正仿宋_GB2312" w:hAnsi="方正仿宋_GB2312" w:eastAsia="方正仿宋_GB2312" w:cs="方正仿宋_GB2312"/>
          <w:bCs/>
          <w:sz w:val="28"/>
          <w:szCs w:val="28"/>
        </w:rPr>
        <w:t xml:space="preserve">按规范要求收取，详见第三章合同文本。</w:t>
      </w:r>
      <w:r>
        <w:rPr>
          <w:rFonts w:ascii="方正仿宋_GB2312" w:hAnsi="方正仿宋_GB2312" w:eastAsia="方正仿宋_GB2312" w:cs="方正仿宋_GB2312"/>
          <w:bCs/>
          <w:sz w:val="28"/>
          <w:szCs w:val="28"/>
        </w:rPr>
      </w:r>
      <w:r/>
    </w:p>
    <w:p>
      <w:pPr>
        <w:pStyle w:val="734"/>
        <w:ind w:firstLine="560"/>
        <w:spacing w:line="400" w:lineRule="exact"/>
        <w:rPr>
          <w:rFonts w:hint="eastAsia" w:ascii="方正楷体_GB2312" w:hAnsi="方正楷体_GB2312" w:eastAsia="方正楷体_GB2312" w:cs="方正楷体_GB2312"/>
          <w:bCs/>
          <w:sz w:val="28"/>
          <w:szCs w:val="28"/>
        </w:rPr>
      </w:pPr>
      <w:r>
        <w:rPr>
          <w:rFonts w:hint="eastAsia" w:ascii="方正楷体_GB2312" w:hAnsi="方正楷体_GB2312" w:eastAsia="方正楷体_GB2312" w:cs="方正楷体_GB2312"/>
          <w:bCs/>
          <w:sz w:val="28"/>
          <w:szCs w:val="28"/>
        </w:rPr>
        <w:t xml:space="preserve">（</w:t>
      </w:r>
      <w:r>
        <w:rPr>
          <w:rFonts w:hint="eastAsia" w:ascii="方正楷体_GB2312" w:hAnsi="宋体" w:eastAsia="方正楷体_GB2312" w:cs="宋体"/>
          <w:bCs/>
          <w:sz w:val="28"/>
          <w:szCs w:val="28"/>
        </w:rPr>
        <w:t xml:space="preserve">七</w:t>
      </w:r>
      <w:r>
        <w:rPr>
          <w:rFonts w:hint="eastAsia" w:ascii="方正楷体_GB2312" w:hAnsi="方正楷体_GB2312" w:eastAsia="方正楷体_GB2312" w:cs="方正楷体_GB2312"/>
          <w:bCs/>
          <w:sz w:val="28"/>
          <w:szCs w:val="28"/>
        </w:rPr>
        <w:t xml:space="preserve">）履约</w:t>
      </w:r>
      <w:r>
        <w:rPr>
          <w:rFonts w:hint="eastAsia" w:ascii="方正楷体_GB2312" w:hAnsi="宋体" w:eastAsia="方正楷体_GB2312" w:cs="宋体"/>
          <w:bCs/>
          <w:sz w:val="28"/>
          <w:szCs w:val="28"/>
        </w:rPr>
        <w:t xml:space="preserve">能力</w:t>
      </w:r>
      <w:r>
        <w:rPr>
          <w:rFonts w:hint="eastAsia" w:ascii="方正楷体_GB2312" w:hAnsi="方正楷体_GB2312" w:eastAsia="方正楷体_GB2312" w:cs="方正楷体_GB2312"/>
          <w:bCs/>
          <w:sz w:val="28"/>
          <w:szCs w:val="28"/>
        </w:rPr>
      </w:r>
      <w:r/>
    </w:p>
    <w:p>
      <w:pPr>
        <w:pStyle w:val="734"/>
        <w:ind w:firstLine="560"/>
        <w:spacing w:line="400" w:lineRule="exact"/>
        <w:rPr>
          <w:rFonts w:hint="eastAsia" w:ascii="方正仿宋_GB2312" w:hAnsi="方正仿宋_GB2312" w:eastAsia="方正仿宋_GB2312" w:cs="方正仿宋_GB2312"/>
          <w:bCs/>
          <w:sz w:val="28"/>
          <w:szCs w:val="28"/>
        </w:rPr>
      </w:pPr>
      <w:r>
        <w:rPr>
          <w:rFonts w:ascii="方正仿宋_GB2312" w:hAnsi="方正仿宋_GB2312" w:eastAsia="方正仿宋_GB2312" w:cs="方正仿宋_GB2312"/>
          <w:bCs/>
          <w:sz w:val="28"/>
          <w:szCs w:val="28"/>
        </w:rPr>
        <w:t xml:space="preserve">1.</w:t>
      </w:r>
      <w:r>
        <w:rPr>
          <w:rFonts w:hint="eastAsia" w:ascii="方正仿宋_GB2312" w:hAnsi="方正仿宋_GB2312" w:eastAsia="方正仿宋_GB2312" w:cs="方正仿宋_GB2312"/>
          <w:bCs/>
          <w:sz w:val="28"/>
          <w:szCs w:val="28"/>
        </w:rPr>
        <w:t xml:space="preserve">业绩案例。投标人需要提供自2023年1月1日 (含) 以来承担过所投品牌电梯业绩。提供合同及竣工验收证明或电梯监督检验报告复印件加盖投标人公章，时间以合同为准，合同关键页需包括合同首页、标的时间、金额、签字盖章页等反应上述内容。</w:t>
      </w:r>
      <w:r>
        <w:rPr>
          <w:rFonts w:hint="eastAsia" w:ascii="方正仿宋_GB2312" w:hAnsi="方正仿宋_GB2312" w:eastAsia="方正仿宋_GB2312" w:cs="方正仿宋_GB2312"/>
          <w:bCs/>
          <w:sz w:val="28"/>
          <w:szCs w:val="28"/>
        </w:rPr>
      </w:r>
      <w:r/>
    </w:p>
    <w:p>
      <w:pPr>
        <w:pStyle w:val="734"/>
        <w:ind w:firstLine="560"/>
        <w:spacing w:line="400" w:lineRule="exact"/>
        <w:rPr>
          <w:rFonts w:hint="eastAsia" w:ascii="方正仿宋_GB2312" w:hAnsi="方正仿宋_GB2312" w:eastAsia="方正仿宋_GB2312" w:cs="方正仿宋_GB2312"/>
          <w:bCs/>
          <w:sz w:val="28"/>
          <w:szCs w:val="28"/>
        </w:rPr>
      </w:pPr>
      <w:r>
        <w:rPr>
          <w:rFonts w:ascii="方正仿宋_GB2312" w:hAnsi="方正仿宋_GB2312" w:eastAsia="方正仿宋_GB2312" w:cs="方正仿宋_GB2312"/>
          <w:bCs/>
          <w:sz w:val="28"/>
          <w:szCs w:val="28"/>
        </w:rPr>
        <w:t xml:space="preserve">2.</w:t>
      </w:r>
      <w:r>
        <w:rPr>
          <w:rFonts w:hint="eastAsia" w:ascii="方正仿宋_GB2312" w:hAnsi="方正仿宋_GB2312" w:eastAsia="方正仿宋_GB2312" w:cs="方正仿宋_GB2312"/>
          <w:bCs/>
          <w:sz w:val="28"/>
          <w:szCs w:val="28"/>
        </w:rPr>
        <w:t xml:space="preserve">保险要求。提供</w:t>
      </w:r>
      <w:r>
        <w:rPr>
          <w:rStyle w:val="848"/>
          <w:rFonts w:ascii="方正仿宋_GB2312" w:hAnsi="方正仿宋_GB2312" w:eastAsia="方正仿宋_GB2312" w:cs="方正仿宋_GB2312"/>
          <w:color w:val="000000"/>
          <w:sz w:val="28"/>
          <w:szCs w:val="28"/>
        </w:rPr>
        <w:t xml:space="preserve">投标人或所投产品制造商</w:t>
      </w:r>
      <w:r>
        <w:rPr>
          <w:rFonts w:hint="eastAsia" w:ascii="方正仿宋_GB2312" w:hAnsi="方正仿宋_GB2312" w:eastAsia="方正仿宋_GB2312" w:cs="方正仿宋_GB2312"/>
          <w:bCs/>
          <w:sz w:val="28"/>
          <w:szCs w:val="28"/>
        </w:rPr>
        <w:t xml:space="preserve">购买的有效期内的《公众责任保险》保单复印件盖投标人公章，累计赔偿金额大于5000万元。</w:t>
      </w:r>
      <w:r>
        <w:rPr>
          <w:rFonts w:hint="eastAsia" w:ascii="方正仿宋_GB2312" w:hAnsi="方正仿宋_GB2312" w:eastAsia="方正仿宋_GB2312" w:cs="方正仿宋_GB2312"/>
          <w:bCs/>
          <w:sz w:val="28"/>
          <w:szCs w:val="28"/>
        </w:rPr>
      </w:r>
      <w:r/>
    </w:p>
    <w:p>
      <w:pPr>
        <w:pStyle w:val="736"/>
        <w:ind w:firstLine="560"/>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五、其他要求</w:t>
      </w:r>
      <w:r>
        <w:rPr>
          <w:rFonts w:hint="eastAsia" w:ascii="黑体" w:hAnsi="黑体" w:eastAsia="黑体"/>
          <w:b w:val="0"/>
          <w:bCs w:val="0"/>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1.项目属性:货物类项目。</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2.核心产品</w:t>
      </w:r>
      <w:r>
        <w:rPr>
          <w:rFonts w:hint="eastAsia" w:ascii="方正仿宋_GBK" w:hAnsi="方正仿宋_GBK" w:eastAsia="方正仿宋_GBK" w:cs="方正仿宋_GBK"/>
          <w:bCs/>
          <w:sz w:val="28"/>
          <w:szCs w:val="28"/>
        </w:rPr>
      </w:r>
      <w:r/>
    </w:p>
    <w:tbl>
      <w:tblPr>
        <w:tblW w:w="0" w:type="auto"/>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rPr>
                <w:rFonts w:hint="eastAsia" w:ascii="方正仿宋_GBK" w:hAnsi="方正仿宋_GBK" w:eastAsia="方正仿宋_GBK" w:cs="方正仿宋_GBK"/>
                <w:sz w:val="28"/>
                <w:szCs w:val="28"/>
              </w:rPr>
            </w:r>
            <w:r/>
          </w:p>
        </w:tc>
      </w:tr>
      <w:tr>
        <w:trPr/>
        <w:tc>
          <w:tcPr>
            <w:tcW w:w="168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无机房客梯</w:t>
            </w:r>
            <w:r>
              <w:rPr>
                <w:rFonts w:hint="eastAsia" w:ascii="方正仿宋_GBK" w:hAnsi="方正仿宋_GBK" w:eastAsia="方正仿宋_GBK" w:cs="方正仿宋_GBK"/>
                <w:sz w:val="28"/>
                <w:szCs w:val="28"/>
              </w:rPr>
            </w:r>
            <w:r/>
          </w:p>
        </w:tc>
      </w:tr>
    </w:tbl>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rPr>
          <w:rFonts w:hint="eastAsia" w:ascii="方正仿宋_GBK" w:hAnsi="方正仿宋_GBK" w:eastAsia="方正仿宋_GBK" w:cs="方正仿宋_GBK"/>
          <w:bCs/>
          <w:sz w:val="28"/>
          <w:szCs w:val="28"/>
        </w:rPr>
      </w:r>
      <w:r/>
    </w:p>
    <w:tbl>
      <w:tblPr>
        <w:tblW w:w="0" w:type="auto"/>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r>
      <w:tr>
        <w:trPr/>
        <w:tc>
          <w:tcPr>
            <w:tcW w:w="1300"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bl>
    <w:p>
      <w:pPr>
        <w:pStyle w:val="734"/>
        <w:spacing w:line="400" w:lineRule="exact"/>
        <w:rPr>
          <w:rFonts w:hint="eastAsia" w:ascii="宋体" w:hAnsi="宋体"/>
          <w:sz w:val="24"/>
          <w:szCs w:val="24"/>
        </w:rPr>
      </w:pPr>
      <w:r/>
      <w:bookmarkStart w:id="25" w:name="_Toc120614281"/>
      <w:r>
        <w:rPr>
          <w:rFonts w:hint="eastAsia" w:ascii="宋体" w:hAnsi="宋体"/>
          <w:sz w:val="24"/>
          <w:szCs w:val="24"/>
        </w:rPr>
      </w:r>
      <w:r/>
    </w:p>
    <w:p>
      <w:pPr>
        <w:pStyle w:val="734"/>
        <w:spacing w:line="400" w:lineRule="exact"/>
      </w:pPr>
      <w:r/>
      <w:r/>
    </w:p>
    <w:p>
      <w:pPr>
        <w:pStyle w:val="734"/>
        <w:spacing w:line="400" w:lineRule="exact"/>
      </w:pPr>
      <w:r/>
      <w:r/>
    </w:p>
    <w:p>
      <w:pPr>
        <w:pStyle w:val="734"/>
        <w:spacing w:line="400" w:lineRule="exact"/>
      </w:pPr>
      <w:r/>
      <w:r/>
    </w:p>
    <w:p>
      <w:pPr>
        <w:pStyle w:val="734"/>
        <w:jc w:val="center"/>
        <w:keepNext/>
        <w:spacing w:line="660" w:lineRule="exact"/>
        <w:rPr>
          <w:rFonts w:hint="eastAsia" w:ascii="方正黑体_GBK" w:hAnsi="方正黑体_GBK" w:eastAsia="方正黑体_GBK" w:cs="方正黑体_GBK"/>
          <w:bCs/>
          <w:sz w:val="32"/>
          <w:szCs w:val="32"/>
        </w:rPr>
        <w:outlineLvl w:val="0"/>
      </w:pPr>
      <w:r>
        <w:br w:type="page" w:clear="all"/>
      </w:r>
      <w:r>
        <w:rPr>
          <w:rFonts w:hint="eastAsia" w:ascii="方正黑体_GBK" w:hAnsi="方正黑体_GBK" w:eastAsia="方正黑体_GBK" w:cs="方正黑体_GBK"/>
          <w:bCs/>
          <w:sz w:val="32"/>
          <w:szCs w:val="32"/>
        </w:rPr>
        <w:t xml:space="preserve">第五章  评标方法与评标标准</w:t>
      </w:r>
      <w:r>
        <w:rPr>
          <w:rFonts w:hint="eastAsia" w:ascii="方正黑体_GBK" w:hAnsi="方正黑体_GBK" w:eastAsia="方正黑体_GBK" w:cs="方正黑体_GBK"/>
          <w:bCs/>
          <w:sz w:val="32"/>
          <w:szCs w:val="32"/>
        </w:rPr>
      </w:r>
      <w:r/>
    </w:p>
    <w:p>
      <w:pPr>
        <w:pStyle w:val="734"/>
        <w:ind w:firstLine="560"/>
        <w:spacing w:line="400" w:lineRule="exact"/>
        <w:rPr>
          <w:rFonts w:ascii="宋体" w:hAnsi="宋体"/>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采用综合评分法的，评标结果按评审后得分由高到低顺序排列。得分相同的，按投标报价由低到高顺序排列。得分且投标报价相同的并列。</w:t>
      </w:r>
      <w:r>
        <w:rPr>
          <w:rFonts w:ascii="宋体" w:hAnsi="宋体"/>
          <w:sz w:val="28"/>
          <w:szCs w:val="28"/>
        </w:rPr>
      </w:r>
      <w:r/>
    </w:p>
    <w:tbl>
      <w:tblPr>
        <w:tblW w:w="0" w:type="auto"/>
        <w:tblInd w:w="-2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7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734"/>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rPr>
          <w:rFonts w:hint="eastAsia" w:ascii="方正仿宋_GBK" w:hAnsi="方正仿宋_GBK" w:eastAsia="方正仿宋_GBK" w:cs="方正仿宋_GBK"/>
          <w:sz w:val="28"/>
          <w:szCs w:val="28"/>
        </w:rPr>
      </w:r>
      <w:r/>
    </w:p>
    <w:p>
      <w:pPr>
        <w:pStyle w:val="734"/>
        <w:ind w:firstLine="420"/>
        <w:jc w:val="left"/>
        <w:spacing w:before="120" w:after="120"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（1）本项目对小型和微型企业产品给予10%的扣除价格，用扣除后的价格参与评审。</w:t>
      </w:r>
      <w:r>
        <w:rPr>
          <w:rFonts w:hint="eastAsia" w:ascii="宋体" w:hAnsi="宋体"/>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（1）本项目对残疾人福利性单位视同小型、微型企业，给予10%的价格扣除，用扣除后的价格参与评审。</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rPr>
          <w:rFonts w:hint="eastAsia" w:ascii="方正仿宋_GBK" w:hAnsi="方正仿宋_GBK" w:eastAsia="方正仿宋_GBK" w:cs="方正仿宋_GBK"/>
          <w:sz w:val="28"/>
          <w:szCs w:val="28"/>
        </w:rPr>
      </w:r>
      <w:r/>
    </w:p>
    <w:p>
      <w:pPr>
        <w:pStyle w:val="734"/>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（1）本项目对监狱和戒毒企业（简称监狱企业）视同小型、微型企业，给予10%的价格扣除，用扣除后的价格参与评审。</w:t>
      </w:r>
      <w:r>
        <w:rPr>
          <w:rFonts w:hint="eastAsia" w:ascii="宋体" w:hAnsi="宋体"/>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rPr>
          <w:rFonts w:hint="eastAsia" w:ascii="方正仿宋_GBK" w:hAnsi="方正仿宋_GBK" w:eastAsia="方正仿宋_GBK" w:cs="方正仿宋_GBK"/>
          <w:sz w:val="28"/>
          <w:szCs w:val="28"/>
        </w:rPr>
      </w:r>
      <w:r/>
    </w:p>
    <w:p>
      <w:pPr>
        <w:pStyle w:val="734"/>
        <w:ind w:firstLine="560"/>
        <w:spacing w:line="400" w:lineRule="exact"/>
        <w:rPr>
          <w:rFonts w:hint="eastAsia" w:ascii="华文新魏" w:hAnsi="宋体" w:eastAsia="华文新魏"/>
          <w:sz w:val="28"/>
          <w:szCs w:val="28"/>
        </w:rPr>
      </w:pPr>
      <w:r>
        <w:rPr>
          <w:rFonts w:hint="eastAsia" w:ascii="方正仿宋_GBK" w:hAnsi="方正仿宋_GBK" w:eastAsia="方正仿宋_GBK" w:cs="方正仿宋_GBK"/>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sz w:val="28"/>
          <w:szCs w:val="28"/>
        </w:rPr>
      </w:r>
      <w:r/>
    </w:p>
    <w:p>
      <w:pPr>
        <w:pStyle w:val="734"/>
        <w:ind w:firstLine="560"/>
        <w:jc w:val="left"/>
        <w:spacing w:before="120" w:after="120"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（4）供应商需在《声明函》中逐一、准确填写产品名称、厂名、生产厂址三项信息（《声明函》中标注“ </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 ”的地方无需填写），三项信息中任意一项未填写的视为该项产品不符合本国产品标准，不享受本国产品价格评审优惠。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sz w:val="28"/>
          <w:szCs w:val="28"/>
        </w:rPr>
      </w:r>
      <w:r/>
    </w:p>
    <w:p>
      <w:pPr>
        <w:pStyle w:val="734"/>
        <w:ind w:firstLine="560"/>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734"/>
        <w:jc w:val="center"/>
        <w:widowControl/>
        <w:rPr>
          <w:rStyle w:val="848"/>
          <w:rFonts w:ascii="方正仿宋_GB2312" w:hAnsi="方正仿宋_GB2312" w:eastAsia="方正仿宋_GB2312" w:cs="方正仿宋_GB2312"/>
          <w:b/>
          <w:bCs/>
          <w:color w:val="000000"/>
          <w:sz w:val="32"/>
          <w:szCs w:val="32"/>
        </w:rPr>
      </w:pPr>
      <w:r>
        <w:rPr>
          <w:rStyle w:val="848"/>
          <w:rFonts w:ascii="方正仿宋_GB2312" w:hAnsi="方正仿宋_GB2312" w:eastAsia="方正仿宋_GB2312" w:cs="方正仿宋_GB2312"/>
          <w:b/>
          <w:bCs/>
          <w:color w:val="000000"/>
          <w:sz w:val="32"/>
          <w:szCs w:val="32"/>
        </w:rPr>
        <w:t xml:space="preserve">评标方法与评标标准</w:t>
      </w:r>
      <w:r>
        <w:rPr>
          <w:rStyle w:val="848"/>
          <w:rFonts w:ascii="方正仿宋_GB2312" w:hAnsi="方正仿宋_GB2312" w:eastAsia="方正仿宋_GB2312" w:cs="方正仿宋_GB2312"/>
          <w:b/>
          <w:bCs/>
          <w:color w:val="000000"/>
          <w:sz w:val="32"/>
          <w:szCs w:val="32"/>
        </w:rPr>
      </w:r>
      <w:r/>
    </w:p>
    <w:tbl>
      <w:tblPr>
        <w:tblW w:w="906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2"/>
        <w:gridCol w:w="804"/>
        <w:gridCol w:w="6798"/>
        <w:gridCol w:w="816"/>
      </w:tblGrid>
      <w:tr>
        <w:trPr>
          <w:tblHeader/>
        </w:trPr>
        <w:tc>
          <w:tcPr>
            <w:tcW w:w="642" w:type="dxa"/>
            <w:vAlign w:val="center"/>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序号</w:t>
            </w:r>
            <w:r>
              <w:rPr>
                <w:rStyle w:val="848"/>
                <w:rFonts w:ascii="方正仿宋_GB2312" w:hAnsi="方正仿宋_GB2312" w:eastAsia="方正仿宋_GB2312" w:cs="方正仿宋_GB2312"/>
                <w:b w:val="0"/>
                <w:bCs/>
                <w:color w:val="000000"/>
                <w:sz w:val="28"/>
                <w:szCs w:val="28"/>
                <w:highlight w:val="none"/>
              </w:rPr>
            </w:r>
            <w:r/>
          </w:p>
        </w:tc>
        <w:tc>
          <w:tcPr>
            <w:tcW w:w="804" w:type="dxa"/>
            <w:vAlign w:val="center"/>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评审因素</w:t>
            </w:r>
            <w:r>
              <w:rPr>
                <w:rStyle w:val="848"/>
                <w:rFonts w:ascii="方正仿宋_GB2312" w:hAnsi="方正仿宋_GB2312" w:eastAsia="方正仿宋_GB2312" w:cs="方正仿宋_GB2312"/>
                <w:b w:val="0"/>
                <w:bCs/>
                <w:color w:val="000000"/>
                <w:sz w:val="28"/>
                <w:szCs w:val="28"/>
                <w:highlight w:val="none"/>
              </w:rPr>
            </w:r>
            <w:r/>
          </w:p>
        </w:tc>
        <w:tc>
          <w:tcPr>
            <w:tcW w:w="6798" w:type="dxa"/>
            <w:vAlign w:val="center"/>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评审细则</w:t>
            </w:r>
            <w:r>
              <w:rPr>
                <w:rStyle w:val="848"/>
                <w:rFonts w:ascii="方正仿宋_GB2312" w:hAnsi="方正仿宋_GB2312" w:eastAsia="方正仿宋_GB2312" w:cs="方正仿宋_GB2312"/>
                <w:b w:val="0"/>
                <w:bCs/>
                <w:color w:val="000000"/>
                <w:sz w:val="28"/>
                <w:szCs w:val="28"/>
                <w:highlight w:val="none"/>
              </w:rPr>
            </w:r>
            <w:r/>
          </w:p>
        </w:tc>
        <w:tc>
          <w:tcPr>
            <w:tcW w:w="816" w:type="dxa"/>
            <w:vAlign w:val="center"/>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分值</w:t>
            </w:r>
            <w:r>
              <w:rPr>
                <w:rStyle w:val="848"/>
                <w:rFonts w:ascii="方正仿宋_GB2312" w:hAnsi="方正仿宋_GB2312" w:eastAsia="方正仿宋_GB2312" w:cs="方正仿宋_GB2312"/>
                <w:b w:val="0"/>
                <w:bCs/>
                <w:color w:val="000000"/>
                <w:sz w:val="28"/>
                <w:szCs w:val="28"/>
                <w:highlight w:val="none"/>
              </w:rPr>
            </w:r>
            <w:r/>
          </w:p>
        </w:tc>
      </w:tr>
      <w:tr>
        <w:trPr/>
        <w:tc>
          <w:tcPr>
            <w:tcW w:w="642" w:type="dxa"/>
            <w:vAlign w:val="center"/>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1</w:t>
            </w:r>
            <w:r>
              <w:rPr>
                <w:rStyle w:val="848"/>
                <w:rFonts w:ascii="方正仿宋_GB2312" w:hAnsi="方正仿宋_GB2312" w:eastAsia="方正仿宋_GB2312" w:cs="方正仿宋_GB2312"/>
                <w:b w:val="0"/>
                <w:bCs/>
                <w:color w:val="000000"/>
                <w:sz w:val="28"/>
                <w:szCs w:val="28"/>
                <w:highlight w:val="none"/>
              </w:rPr>
            </w:r>
            <w:r/>
          </w:p>
        </w:tc>
        <w:tc>
          <w:tcPr>
            <w:tcW w:w="804" w:type="dxa"/>
            <w:vAlign w:val="center"/>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价格分</w:t>
            </w:r>
            <w:r>
              <w:rPr>
                <w:rStyle w:val="848"/>
                <w:rFonts w:ascii="方正仿宋_GB2312" w:hAnsi="方正仿宋_GB2312" w:eastAsia="方正仿宋_GB2312" w:cs="方正仿宋_GB2312"/>
                <w:b w:val="0"/>
                <w:bCs/>
                <w:color w:val="000000"/>
                <w:sz w:val="28"/>
                <w:szCs w:val="28"/>
                <w:highlight w:val="none"/>
              </w:rPr>
            </w:r>
            <w:r/>
          </w:p>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（30分）</w:t>
            </w:r>
            <w:r>
              <w:rPr>
                <w:rStyle w:val="848"/>
                <w:rFonts w:ascii="方正仿宋_GB2312" w:hAnsi="方正仿宋_GB2312" w:eastAsia="方正仿宋_GB2312" w:cs="方正仿宋_GB2312"/>
                <w:b w:val="0"/>
                <w:bCs/>
                <w:color w:val="000000"/>
                <w:sz w:val="28"/>
                <w:szCs w:val="28"/>
                <w:highlight w:val="none"/>
              </w:rPr>
            </w:r>
            <w:r/>
          </w:p>
        </w:tc>
        <w:tc>
          <w:tcPr>
            <w:tcW w:w="6798" w:type="dxa"/>
            <w:vAlign w:val="center"/>
            <w:textDirection w:val="lrTb"/>
            <w:noWrap w:val="false"/>
          </w:tcPr>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采用低价优先法计算，即满足招标文件要求且投标价格最低的投标报价为评标基准价，其价格分为满分。其他投标人的价格分统一按照下列公式计算：投标报价得分=(评标基准价/投标报价)×30（小数点保留两位）</w:t>
            </w:r>
            <w:r>
              <w:rPr>
                <w:rStyle w:val="848"/>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30</w:t>
            </w:r>
            <w:r>
              <w:rPr>
                <w:rStyle w:val="848"/>
                <w:rFonts w:ascii="方正仿宋_GB2312" w:hAnsi="方正仿宋_GB2312" w:eastAsia="方正仿宋_GB2312" w:cs="方正仿宋_GB2312"/>
                <w:bCs/>
                <w:color w:val="000000"/>
                <w:sz w:val="28"/>
                <w:szCs w:val="28"/>
                <w:highlight w:val="none"/>
              </w:rPr>
            </w:r>
            <w:r/>
          </w:p>
        </w:tc>
      </w:tr>
      <w:tr>
        <w:trPr/>
        <w:tc>
          <w:tcPr>
            <w:tcW w:w="642" w:type="dxa"/>
            <w:vAlign w:val="center"/>
            <w:vMerge w:val="restart"/>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2</w:t>
            </w:r>
            <w:r>
              <w:rPr>
                <w:rStyle w:val="848"/>
                <w:rFonts w:ascii="方正仿宋_GB2312" w:hAnsi="方正仿宋_GB2312" w:eastAsia="方正仿宋_GB2312" w:cs="方正仿宋_GB2312"/>
                <w:b w:val="0"/>
                <w:bCs/>
                <w:color w:val="000000"/>
                <w:sz w:val="28"/>
                <w:szCs w:val="28"/>
                <w:highlight w:val="none"/>
              </w:rPr>
            </w:r>
            <w:r/>
          </w:p>
        </w:tc>
        <w:tc>
          <w:tcPr>
            <w:tcW w:w="804" w:type="dxa"/>
            <w:vAlign w:val="center"/>
            <w:vMerge w:val="restart"/>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技术响应（36分）</w:t>
            </w:r>
            <w:r>
              <w:rPr>
                <w:rStyle w:val="848"/>
                <w:rFonts w:ascii="方正仿宋_GB2312" w:hAnsi="方正仿宋_GB2312" w:eastAsia="方正仿宋_GB2312" w:cs="方正仿宋_GB2312"/>
                <w:b w:val="0"/>
                <w:bCs/>
                <w:color w:val="000000"/>
                <w:sz w:val="28"/>
                <w:szCs w:val="28"/>
                <w:highlight w:val="none"/>
              </w:rPr>
            </w:r>
            <w:r/>
          </w:p>
        </w:tc>
        <w:tc>
          <w:tcPr>
            <w:tcW w:w="6798" w:type="dxa"/>
            <w:vAlign w:val="center"/>
            <w:textDirection w:val="lrTb"/>
            <w:noWrap w:val="false"/>
          </w:tcPr>
          <w:p>
            <w:pPr>
              <w:pStyle w:val="734"/>
              <w:jc w:val="left"/>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2.1技术参数响应。投标人所投产品技术参数全部满足招标文件第四章技术要求中“（一）设备技术参数”要求打▲指标（共10项）的得满分15分，有一项负偏离扣1.5分。（注：投标人需按照本招标文件的项目需求，</w:t>
            </w:r>
            <w:r>
              <w:rPr>
                <w:rStyle w:val="848"/>
                <w:rFonts w:ascii="方正仿宋_GB2312" w:hAnsi="方正仿宋_GB2312" w:eastAsia="方正仿宋_GB2312" w:cs="方正仿宋_GB2312"/>
                <w:bCs/>
                <w:color w:val="000000"/>
                <w:sz w:val="28"/>
                <w:szCs w:val="28"/>
                <w:highlight w:val="none"/>
              </w:rPr>
              <w:t xml:space="preserve">对照</w:t>
            </w:r>
            <w:r>
              <w:rPr>
                <w:rStyle w:val="848"/>
                <w:rFonts w:ascii="方正仿宋_GB2312" w:hAnsi="方正仿宋_GB2312" w:eastAsia="方正仿宋_GB2312" w:cs="方正仿宋_GB2312"/>
                <w:bCs/>
                <w:color w:val="000000"/>
                <w:sz w:val="28"/>
                <w:szCs w:val="28"/>
                <w:highlight w:val="none"/>
              </w:rPr>
              <w:t xml:space="preserve">“技术参数响应及偏离表”</w:t>
            </w:r>
            <w:r>
              <w:rPr>
                <w:rStyle w:val="848"/>
                <w:rFonts w:ascii="方正仿宋_GB2312" w:hAnsi="方正仿宋_GB2312" w:eastAsia="方正仿宋_GB2312" w:cs="方正仿宋_GB2312"/>
                <w:bCs/>
                <w:color w:val="000000"/>
                <w:sz w:val="28"/>
                <w:szCs w:val="28"/>
                <w:highlight w:val="none"/>
              </w:rPr>
              <w:t xml:space="preserve">进行响应，如有</w:t>
            </w:r>
            <w:r>
              <w:rPr>
                <w:rStyle w:val="848"/>
                <w:rFonts w:ascii="方正仿宋_GB2312" w:hAnsi="方正仿宋_GB2312" w:eastAsia="方正仿宋_GB2312" w:cs="方正仿宋_GB2312"/>
                <w:bCs/>
                <w:color w:val="000000"/>
                <w:sz w:val="28"/>
                <w:szCs w:val="28"/>
                <w:highlight w:val="none"/>
              </w:rPr>
              <w:t xml:space="preserve">证明材料</w:t>
            </w:r>
            <w:r>
              <w:rPr>
                <w:rStyle w:val="848"/>
                <w:rFonts w:ascii="方正仿宋_GB2312" w:hAnsi="方正仿宋_GB2312" w:eastAsia="方正仿宋_GB2312" w:cs="方正仿宋_GB2312"/>
                <w:bCs/>
                <w:color w:val="000000"/>
                <w:sz w:val="28"/>
                <w:szCs w:val="28"/>
                <w:highlight w:val="none"/>
              </w:rPr>
              <w:t xml:space="preserve">请在</w:t>
            </w:r>
            <w:r>
              <w:rPr>
                <w:rStyle w:val="848"/>
                <w:rFonts w:ascii="方正仿宋_GB2312" w:hAnsi="方正仿宋_GB2312" w:eastAsia="方正仿宋_GB2312" w:cs="方正仿宋_GB2312"/>
                <w:bCs/>
                <w:color w:val="000000"/>
                <w:sz w:val="28"/>
                <w:szCs w:val="28"/>
                <w:highlight w:val="none"/>
              </w:rPr>
              <w:t xml:space="preserve">偏离表中标明所在页码或位置）</w:t>
            </w:r>
            <w:r>
              <w:rPr>
                <w:rStyle w:val="848"/>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15</w:t>
            </w:r>
            <w:r>
              <w:rPr>
                <w:rStyle w:val="848"/>
                <w:rFonts w:ascii="方正仿宋_GB2312" w:hAnsi="方正仿宋_GB2312" w:eastAsia="方正仿宋_GB2312" w:cs="方正仿宋_GB2312"/>
                <w:bCs/>
                <w:color w:val="000000"/>
                <w:sz w:val="28"/>
                <w:szCs w:val="28"/>
                <w:highlight w:val="none"/>
              </w:rPr>
            </w:r>
            <w:r/>
          </w:p>
        </w:tc>
      </w:tr>
      <w:tr>
        <w:trPr/>
        <w:tc>
          <w:tcPr>
            <w:tcW w:w="642" w:type="dxa"/>
            <w:vAlign w:val="center"/>
            <w:vMerge w:val="continue"/>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r>
            <w:r/>
          </w:p>
        </w:tc>
        <w:tc>
          <w:tcPr>
            <w:tcW w:w="804" w:type="dxa"/>
            <w:vAlign w:val="center"/>
            <w:vMerge w:val="continue"/>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r>
            <w:r/>
          </w:p>
        </w:tc>
        <w:tc>
          <w:tcPr>
            <w:tcW w:w="6798" w:type="dxa"/>
            <w:vAlign w:val="center"/>
            <w:textDirection w:val="lrTb"/>
            <w:noWrap w:val="false"/>
          </w:tcPr>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2.2产品兼容。所投电梯主要部件及安全部件：曳引机、控制柜、安全钳、限速器、上行超速保护装置、缓冲器与所投电梯整机为同一品牌，有一项得0.5分，满分3分。</w:t>
            </w:r>
            <w:r>
              <w:rPr>
                <w:rStyle w:val="848"/>
                <w:rFonts w:ascii="方正仿宋_GB2312" w:hAnsi="方正仿宋_GB2312" w:eastAsia="方正仿宋_GB2312" w:cs="方正仿宋_GB2312"/>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lang w:val="zh-CN"/>
              </w:rPr>
              <w:t xml:space="preserve">（注：提供承诺书（</w:t>
            </w:r>
            <w:r>
              <w:rPr>
                <w:rStyle w:val="848"/>
                <w:rFonts w:ascii="方正仿宋_GB2312" w:hAnsi="方正仿宋_GB2312" w:eastAsia="方正仿宋_GB2312" w:cs="方正仿宋_GB2312"/>
                <w:bCs/>
                <w:color w:val="000000"/>
                <w:sz w:val="28"/>
                <w:szCs w:val="28"/>
                <w:highlight w:val="none"/>
              </w:rPr>
              <w:t xml:space="preserve">格式自拟</w:t>
            </w:r>
            <w:r>
              <w:rPr>
                <w:rStyle w:val="848"/>
                <w:rFonts w:ascii="方正仿宋_GB2312" w:hAnsi="方正仿宋_GB2312" w:eastAsia="方正仿宋_GB2312" w:cs="方正仿宋_GB2312"/>
                <w:bCs/>
                <w:color w:val="000000"/>
                <w:sz w:val="28"/>
                <w:szCs w:val="28"/>
                <w:highlight w:val="none"/>
                <w:lang w:val="zh-CN"/>
              </w:rPr>
              <w:t xml:space="preserve">）</w:t>
            </w:r>
            <w:r>
              <w:rPr>
                <w:rStyle w:val="848"/>
                <w:rFonts w:ascii="方正仿宋_GB2312" w:hAnsi="方正仿宋_GB2312" w:eastAsia="方正仿宋_GB2312" w:cs="方正仿宋_GB2312"/>
                <w:bCs/>
                <w:color w:val="000000"/>
                <w:sz w:val="28"/>
                <w:szCs w:val="28"/>
                <w:highlight w:val="none"/>
              </w:rPr>
              <w:t xml:space="preserve">或</w:t>
            </w:r>
            <w:r>
              <w:rPr>
                <w:rStyle w:val="848"/>
                <w:rFonts w:ascii="方正仿宋_GB2312" w:hAnsi="方正仿宋_GB2312" w:eastAsia="方正仿宋_GB2312" w:cs="方正仿宋_GB2312"/>
                <w:bCs/>
                <w:color w:val="000000"/>
                <w:sz w:val="28"/>
                <w:szCs w:val="28"/>
                <w:highlight w:val="none"/>
                <w:lang w:val="zh-CN"/>
              </w:rPr>
              <w:t xml:space="preserve">所投部件的型式试验报告等证明材料）</w:t>
            </w:r>
            <w:r>
              <w:rPr>
                <w:rStyle w:val="848"/>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3</w:t>
            </w:r>
            <w:r>
              <w:rPr>
                <w:rStyle w:val="848"/>
                <w:rFonts w:ascii="方正仿宋_GB2312" w:hAnsi="方正仿宋_GB2312" w:eastAsia="方正仿宋_GB2312" w:cs="方正仿宋_GB2312"/>
                <w:bCs/>
                <w:color w:val="000000"/>
                <w:sz w:val="28"/>
                <w:szCs w:val="28"/>
                <w:highlight w:val="none"/>
              </w:rPr>
            </w:r>
            <w:r/>
          </w:p>
        </w:tc>
      </w:tr>
      <w:tr>
        <w:trPr/>
        <w:tc>
          <w:tcPr>
            <w:tcW w:w="642" w:type="dxa"/>
            <w:vAlign w:val="center"/>
            <w:vMerge w:val="continue"/>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r>
            <w:r/>
          </w:p>
        </w:tc>
        <w:tc>
          <w:tcPr>
            <w:tcW w:w="804" w:type="dxa"/>
            <w:vAlign w:val="center"/>
            <w:vMerge w:val="continue"/>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r>
            <w:r/>
          </w:p>
        </w:tc>
        <w:tc>
          <w:tcPr>
            <w:tcW w:w="6798" w:type="dxa"/>
            <w:vAlign w:val="center"/>
            <w:textDirection w:val="lrTb"/>
            <w:noWrap w:val="false"/>
          </w:tcPr>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lang w:val="zh-CN"/>
              </w:rPr>
              <w:t xml:space="preserve">2.3</w:t>
            </w:r>
            <w:r>
              <w:rPr>
                <w:rStyle w:val="848"/>
                <w:rFonts w:ascii="方正仿宋_GB2312" w:hAnsi="方正仿宋_GB2312" w:eastAsia="方正仿宋_GB2312" w:cs="方正仿宋_GB2312"/>
                <w:b w:val="0"/>
                <w:bCs/>
                <w:color w:val="000000"/>
                <w:sz w:val="28"/>
                <w:szCs w:val="28"/>
                <w:highlight w:val="none"/>
                <w:lang w:val="zh-CN"/>
              </w:rPr>
              <w:t xml:space="preserve">依据GB/T 24478-2023《电梯曳引机》，</w:t>
            </w:r>
            <w:r>
              <w:rPr>
                <w:rStyle w:val="848"/>
                <w:rFonts w:ascii="方正仿宋_GB2312" w:hAnsi="方正仿宋_GB2312" w:eastAsia="方正仿宋_GB2312" w:cs="方正仿宋_GB2312"/>
                <w:bCs/>
                <w:color w:val="000000"/>
                <w:sz w:val="28"/>
                <w:szCs w:val="28"/>
                <w:highlight w:val="none"/>
                <w:lang w:val="zh-CN"/>
              </w:rPr>
              <w:t xml:space="preserve">所投电梯</w:t>
            </w:r>
            <w:r>
              <w:rPr>
                <w:rStyle w:val="848"/>
                <w:rFonts w:ascii="方正仿宋_GB2312" w:hAnsi="方正仿宋_GB2312" w:eastAsia="方正仿宋_GB2312" w:cs="方正仿宋_GB2312"/>
                <w:bCs/>
                <w:color w:val="000000"/>
                <w:sz w:val="28"/>
                <w:szCs w:val="28"/>
                <w:highlight w:val="none"/>
              </w:rPr>
              <w:t xml:space="preserve">曳引机制动器在正常工作条件下（未更换易损件），无故障实验动作次数寿命≥2500万次的，得5分；2000万次≤无故障实验动作次数寿命＜2500万次的，得3分；1500万次≤无故障实验动作次数寿命＜2000万次的，得1分</w:t>
            </w:r>
            <w:r>
              <w:rPr>
                <w:rStyle w:val="848"/>
                <w:rFonts w:ascii="方正仿宋_GB2312" w:hAnsi="方正仿宋_GB2312" w:eastAsia="方正仿宋_GB2312" w:cs="方正仿宋_GB2312"/>
                <w:bCs/>
                <w:color w:val="000000"/>
                <w:sz w:val="28"/>
                <w:szCs w:val="28"/>
                <w:highlight w:val="none"/>
                <w:lang w:val="zh-CN"/>
              </w:rPr>
              <w:t xml:space="preserve">；其他不得分</w:t>
            </w:r>
            <w:r>
              <w:rPr>
                <w:rStyle w:val="848"/>
                <w:rFonts w:ascii="方正仿宋_GB2312" w:hAnsi="方正仿宋_GB2312" w:eastAsia="方正仿宋_GB2312" w:cs="方正仿宋_GB2312"/>
                <w:bCs/>
                <w:color w:val="000000"/>
                <w:sz w:val="28"/>
                <w:szCs w:val="28"/>
                <w:highlight w:val="none"/>
              </w:rPr>
              <w:t xml:space="preserve">。</w:t>
            </w:r>
            <w:r>
              <w:rPr>
                <w:rStyle w:val="848"/>
                <w:rFonts w:ascii="方正仿宋_GB2312" w:hAnsi="方正仿宋_GB2312" w:eastAsia="方正仿宋_GB2312" w:cs="方正仿宋_GB2312"/>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注：（1）提供具有CMA标识的检测报告扫描件或复印件；（2）为方便评委评审，功能参数可用箭头、标红或下划线等进行明显标注。</w:t>
            </w:r>
            <w:r>
              <w:rPr>
                <w:rStyle w:val="848"/>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5</w:t>
            </w:r>
            <w:r>
              <w:rPr>
                <w:rStyle w:val="848"/>
                <w:rFonts w:ascii="方正仿宋_GB2312" w:hAnsi="方正仿宋_GB2312" w:eastAsia="方正仿宋_GB2312" w:cs="方正仿宋_GB2312"/>
                <w:bCs/>
                <w:color w:val="000000"/>
                <w:sz w:val="28"/>
                <w:szCs w:val="28"/>
                <w:highlight w:val="none"/>
              </w:rPr>
            </w:r>
            <w:r/>
          </w:p>
        </w:tc>
      </w:tr>
      <w:tr>
        <w:trPr/>
        <w:tc>
          <w:tcPr>
            <w:tcW w:w="642" w:type="dxa"/>
            <w:vAlign w:val="center"/>
            <w:vMerge w:val="continue"/>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r>
            <w:r/>
          </w:p>
        </w:tc>
        <w:tc>
          <w:tcPr>
            <w:tcW w:w="804" w:type="dxa"/>
            <w:vAlign w:val="center"/>
            <w:vMerge w:val="continue"/>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r>
            <w:r/>
          </w:p>
        </w:tc>
        <w:tc>
          <w:tcPr>
            <w:tcW w:w="6798" w:type="dxa"/>
            <w:vAlign w:val="center"/>
            <w:textDirection w:val="lrTb"/>
            <w:noWrap w:val="false"/>
          </w:tcPr>
          <w:p>
            <w:pPr>
              <w:pStyle w:val="734"/>
              <w:jc w:val="left"/>
              <w:widowControl/>
              <w:rPr>
                <w:rStyle w:val="848"/>
                <w:rFonts w:ascii="方正仿宋_GB2312" w:hAnsi="方正仿宋_GB2312" w:eastAsia="方正仿宋_GB2312" w:cs="方正仿宋_GB2312"/>
                <w:bCs/>
                <w:color w:val="000000"/>
                <w:sz w:val="28"/>
                <w:szCs w:val="28"/>
                <w:highlight w:val="none"/>
              </w:rPr>
            </w:pPr>
            <w:r>
              <w:rPr>
                <w:rFonts w:hint="eastAsia" w:ascii="方正仿宋_GB2312" w:hAnsi="方正仿宋_GB2312" w:eastAsia="方正仿宋_GB2312" w:cs="方正仿宋_GB2312"/>
                <w:bCs/>
                <w:sz w:val="28"/>
                <w:szCs w:val="28"/>
                <w:highlight w:val="none"/>
                <w:lang w:val="zh-CN"/>
              </w:rPr>
              <w:t xml:space="preserve">2.4</w:t>
            </w:r>
            <w:r>
              <w:rPr>
                <w:rFonts w:hint="eastAsia" w:ascii="方正仿宋_GB2312" w:hAnsi="方正仿宋_GB2312" w:eastAsia="方正仿宋_GB2312" w:cs="方正仿宋_GB2312"/>
                <w:b w:val="0"/>
                <w:bCs/>
                <w:sz w:val="28"/>
                <w:szCs w:val="28"/>
                <w:highlight w:val="none"/>
                <w:lang w:val="zh-CN"/>
              </w:rPr>
              <w:t xml:space="preserve">依据GB/T 17626.5-2019《电磁兼容试验和测量技术浪涌（冲击）抗扰度试验》</w:t>
            </w:r>
            <w:r>
              <w:rPr>
                <w:rFonts w:hint="eastAsia" w:ascii="方正仿宋_GB2312" w:hAnsi="方正仿宋_GB2312" w:eastAsia="方正仿宋_GB2312" w:cs="方正仿宋_GB2312"/>
                <w:bCs/>
                <w:sz w:val="28"/>
                <w:szCs w:val="28"/>
                <w:highlight w:val="none"/>
                <w:lang w:val="zh-CN"/>
              </w:rPr>
              <w:t xml:space="preserve">，</w:t>
            </w:r>
            <w:r>
              <w:rPr>
                <w:rStyle w:val="848"/>
                <w:rFonts w:ascii="方正仿宋_GB2312" w:hAnsi="方正仿宋_GB2312" w:eastAsia="方正仿宋_GB2312" w:cs="方正仿宋_GB2312"/>
                <w:bCs/>
                <w:color w:val="000000"/>
                <w:sz w:val="28"/>
                <w:szCs w:val="28"/>
                <w:highlight w:val="none"/>
              </w:rPr>
              <w:t xml:space="preserve">所投电梯控制柜抗雷击浪涌电压≥±25kv的，得4分；±20kv≤电梯控制柜抗雷击浪涌电压＜±25kv的，得2分；其他不得分。</w:t>
            </w:r>
            <w:r>
              <w:rPr>
                <w:rStyle w:val="848"/>
                <w:rFonts w:ascii="方正仿宋_GB2312" w:hAnsi="方正仿宋_GB2312" w:eastAsia="方正仿宋_GB2312" w:cs="方正仿宋_GB2312"/>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lang w:val="zh-CN"/>
              </w:rPr>
            </w:pPr>
            <w:r>
              <w:rPr>
                <w:rFonts w:hint="eastAsia" w:ascii="方正仿宋_GB2312" w:hAnsi="方正仿宋_GB2312" w:eastAsia="方正仿宋_GB2312" w:cs="方正仿宋_GB2312"/>
                <w:bCs/>
                <w:sz w:val="28"/>
                <w:szCs w:val="28"/>
                <w:highlight w:val="none"/>
              </w:rPr>
              <w:t xml:space="preserve">注：</w:t>
            </w:r>
            <w:r>
              <w:rPr>
                <w:rStyle w:val="848"/>
                <w:rFonts w:ascii="方正仿宋_GB2312" w:hAnsi="方正仿宋_GB2312" w:eastAsia="方正仿宋_GB2312" w:cs="方正仿宋_GB2312"/>
                <w:bCs/>
                <w:color w:val="000000"/>
                <w:sz w:val="28"/>
                <w:szCs w:val="28"/>
                <w:highlight w:val="none"/>
                <w:lang w:val="zh-CN"/>
              </w:rPr>
              <w:t xml:space="preserve">提供具有CMA标识的检测报告扫描件或复印件。</w:t>
            </w:r>
            <w:r>
              <w:rPr>
                <w:rStyle w:val="848"/>
                <w:rFonts w:ascii="方正仿宋_GB2312" w:hAnsi="方正仿宋_GB2312" w:eastAsia="方正仿宋_GB2312" w:cs="方正仿宋_GB2312"/>
                <w:bCs/>
                <w:color w:val="000000"/>
                <w:sz w:val="28"/>
                <w:szCs w:val="28"/>
                <w:highlight w:val="none"/>
                <w:lang w:val="zh-CN"/>
              </w:rPr>
            </w:r>
            <w:r/>
          </w:p>
        </w:tc>
        <w:tc>
          <w:tcPr>
            <w:tcW w:w="816" w:type="dxa"/>
            <w:vAlign w:val="center"/>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4</w:t>
            </w:r>
            <w:r>
              <w:rPr>
                <w:rStyle w:val="848"/>
                <w:rFonts w:ascii="方正仿宋_GB2312" w:hAnsi="方正仿宋_GB2312" w:eastAsia="方正仿宋_GB2312" w:cs="方正仿宋_GB2312"/>
                <w:bCs/>
                <w:color w:val="000000"/>
                <w:sz w:val="28"/>
                <w:szCs w:val="28"/>
                <w:highlight w:val="none"/>
              </w:rPr>
            </w:r>
            <w:r/>
          </w:p>
        </w:tc>
      </w:tr>
      <w:tr>
        <w:trPr/>
        <w:tc>
          <w:tcPr>
            <w:tcW w:w="642" w:type="dxa"/>
            <w:vAlign w:val="center"/>
            <w:vMerge w:val="continue"/>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r>
            <w:r/>
          </w:p>
        </w:tc>
        <w:tc>
          <w:tcPr>
            <w:tcW w:w="804" w:type="dxa"/>
            <w:vAlign w:val="center"/>
            <w:vMerge w:val="continue"/>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r>
            <w:r/>
          </w:p>
        </w:tc>
        <w:tc>
          <w:tcPr>
            <w:tcW w:w="6798" w:type="dxa"/>
            <w:vAlign w:val="center"/>
            <w:textDirection w:val="lrTb"/>
            <w:noWrap w:val="false"/>
          </w:tcPr>
          <w:p>
            <w:pPr>
              <w:pStyle w:val="734"/>
              <w:jc w:val="left"/>
              <w:widowControl/>
              <w:rPr>
                <w:rStyle w:val="848"/>
                <w:rFonts w:ascii="方正仿宋_GB2312" w:hAnsi="方正仿宋_GB2312" w:eastAsia="方正仿宋_GB2312" w:cs="方正仿宋_GB2312"/>
                <w:bCs/>
                <w:color w:val="000000"/>
                <w:sz w:val="28"/>
                <w:szCs w:val="28"/>
                <w:highlight w:val="none"/>
              </w:rPr>
            </w:pPr>
            <w:r>
              <w:rPr>
                <w:rFonts w:hint="eastAsia" w:ascii="方正仿宋_GB2312" w:hAnsi="方正仿宋_GB2312" w:eastAsia="方正仿宋_GB2312" w:cs="方正仿宋_GB2312"/>
                <w:bCs/>
                <w:sz w:val="28"/>
                <w:szCs w:val="28"/>
                <w:highlight w:val="none"/>
                <w:lang w:val="zh-CN"/>
              </w:rPr>
              <w:t xml:space="preserve">2.5</w:t>
            </w:r>
            <w:r>
              <w:rPr>
                <w:rFonts w:hint="eastAsia" w:ascii="方正仿宋_GB2312" w:hAnsi="方正仿宋_GB2312" w:eastAsia="方正仿宋_GB2312" w:cs="方正仿宋_GB2312"/>
                <w:b w:val="0"/>
                <w:bCs/>
                <w:sz w:val="28"/>
                <w:szCs w:val="28"/>
                <w:highlight w:val="none"/>
                <w:lang w:val="zh-CN"/>
              </w:rPr>
              <w:t xml:space="preserve">依据GB/T 24478-2023《电梯曳引机》进行温升试验，</w:t>
            </w:r>
            <w:r>
              <w:rPr>
                <w:rStyle w:val="848"/>
                <w:rFonts w:ascii="方正仿宋_GB2312" w:hAnsi="方正仿宋_GB2312" w:eastAsia="方正仿宋_GB2312" w:cs="方正仿宋_GB2312"/>
                <w:bCs/>
                <w:color w:val="000000"/>
                <w:sz w:val="28"/>
                <w:szCs w:val="28"/>
                <w:highlight w:val="none"/>
              </w:rPr>
              <w:t xml:space="preserve">所投电梯马达热试验实测温升＜40K的得5分；40K≤热试验实测温升＜50K的，得3分；50K≤热试验实测温升＜60K的，得1分，其他不得分。</w:t>
            </w:r>
            <w:r>
              <w:rPr>
                <w:rStyle w:val="848"/>
                <w:rFonts w:ascii="方正仿宋_GB2312" w:hAnsi="方正仿宋_GB2312" w:eastAsia="方正仿宋_GB2312" w:cs="方正仿宋_GB2312"/>
                <w:bCs/>
                <w:color w:val="000000"/>
                <w:sz w:val="28"/>
                <w:szCs w:val="28"/>
                <w:highlight w:val="none"/>
              </w:rPr>
            </w:r>
            <w:r/>
          </w:p>
          <w:p>
            <w:pPr>
              <w:pStyle w:val="734"/>
              <w:jc w:val="left"/>
              <w:widowControl/>
              <w:rPr>
                <w:rFonts w:hint="eastAsia" w:ascii="方正仿宋_GB2312" w:hAnsi="方正仿宋_GB2312" w:eastAsia="方正仿宋_GB2312" w:cs="方正仿宋_GB2312"/>
                <w:bCs/>
                <w:sz w:val="28"/>
                <w:szCs w:val="28"/>
                <w:highlight w:val="none"/>
                <w:lang w:val="zh-CN"/>
              </w:rPr>
            </w:pPr>
            <w:r>
              <w:rPr>
                <w:rFonts w:hint="eastAsia" w:ascii="方正仿宋_GB2312" w:hAnsi="方正仿宋_GB2312" w:eastAsia="方正仿宋_GB2312" w:cs="方正仿宋_GB2312"/>
                <w:bCs/>
                <w:sz w:val="28"/>
                <w:szCs w:val="28"/>
                <w:highlight w:val="none"/>
              </w:rPr>
              <w:t xml:space="preserve">注：</w:t>
            </w:r>
            <w:r>
              <w:rPr>
                <w:rStyle w:val="848"/>
                <w:rFonts w:ascii="方正仿宋_GB2312" w:hAnsi="方正仿宋_GB2312" w:eastAsia="方正仿宋_GB2312" w:cs="方正仿宋_GB2312"/>
                <w:bCs/>
                <w:color w:val="000000"/>
                <w:sz w:val="28"/>
                <w:szCs w:val="28"/>
                <w:highlight w:val="none"/>
                <w:lang w:val="zh-CN"/>
              </w:rPr>
              <w:t xml:space="preserve">提供具有CMA标识的检测</w:t>
            </w:r>
            <w:r>
              <w:rPr>
                <w:rStyle w:val="848"/>
                <w:rFonts w:ascii="方正仿宋_GB2312" w:hAnsi="方正仿宋_GB2312" w:eastAsia="方正仿宋_GB2312" w:cs="方正仿宋_GB2312"/>
                <w:bCs/>
                <w:color w:val="000000"/>
                <w:sz w:val="28"/>
                <w:szCs w:val="28"/>
                <w:highlight w:val="none"/>
              </w:rPr>
              <w:t xml:space="preserve">证书，未提供或提供不符合要求的不得分</w:t>
            </w:r>
            <w:r>
              <w:rPr>
                <w:rFonts w:hint="eastAsia" w:ascii="方正仿宋_GB2312" w:hAnsi="方正仿宋_GB2312" w:eastAsia="方正仿宋_GB2312" w:cs="方正仿宋_GB2312"/>
                <w:bCs/>
                <w:sz w:val="28"/>
                <w:szCs w:val="28"/>
                <w:highlight w:val="none"/>
                <w:lang w:val="zh-CN"/>
              </w:rPr>
            </w:r>
            <w:r/>
          </w:p>
        </w:tc>
        <w:tc>
          <w:tcPr>
            <w:tcW w:w="816" w:type="dxa"/>
            <w:vAlign w:val="center"/>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5</w:t>
            </w:r>
            <w:r>
              <w:rPr>
                <w:rStyle w:val="848"/>
                <w:rFonts w:ascii="方正仿宋_GB2312" w:hAnsi="方正仿宋_GB2312" w:eastAsia="方正仿宋_GB2312" w:cs="方正仿宋_GB2312"/>
                <w:bCs/>
                <w:color w:val="000000"/>
                <w:sz w:val="28"/>
                <w:szCs w:val="28"/>
                <w:highlight w:val="none"/>
              </w:rPr>
            </w:r>
            <w:r/>
          </w:p>
        </w:tc>
      </w:tr>
      <w:tr>
        <w:trPr/>
        <w:tc>
          <w:tcPr>
            <w:tcW w:w="642" w:type="dxa"/>
            <w:vAlign w:val="center"/>
            <w:vMerge w:val="continue"/>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r>
            <w:r/>
          </w:p>
        </w:tc>
        <w:tc>
          <w:tcPr>
            <w:tcW w:w="804" w:type="dxa"/>
            <w:vAlign w:val="center"/>
            <w:vMerge w:val="continue"/>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r>
            <w:r/>
          </w:p>
        </w:tc>
        <w:tc>
          <w:tcPr>
            <w:tcW w:w="6798" w:type="dxa"/>
            <w:vAlign w:val="center"/>
            <w:textDirection w:val="lrTb"/>
            <w:noWrap w:val="false"/>
          </w:tcPr>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2.6</w:t>
            </w:r>
            <w:r>
              <w:rPr>
                <w:rFonts w:hint="eastAsia" w:ascii="方正仿宋_GB2312" w:hAnsi="方正仿宋_GB2312" w:eastAsia="方正仿宋_GB2312" w:cs="方正仿宋_GB2312"/>
                <w:bCs/>
                <w:sz w:val="28"/>
                <w:szCs w:val="28"/>
                <w:highlight w:val="none"/>
              </w:rPr>
              <w:t xml:space="preserve"> </w:t>
            </w:r>
            <w:r>
              <w:rPr>
                <w:rFonts w:hint="eastAsia" w:ascii="方正仿宋_GB2312" w:hAnsi="方正仿宋_GB2312" w:eastAsia="方正仿宋_GB2312" w:cs="方正仿宋_GB2312"/>
                <w:b w:val="0"/>
                <w:bCs/>
                <w:sz w:val="28"/>
                <w:szCs w:val="28"/>
                <w:highlight w:val="none"/>
                <w:lang w:val="zh-CN"/>
              </w:rPr>
              <w:t xml:space="preserve">依据GB/T 12974.1-2023《交流电梯电动机通用技术条件 第 1 部分：三相异步电动机》，</w:t>
            </w:r>
            <w:r>
              <w:rPr>
                <w:rStyle w:val="848"/>
                <w:rFonts w:ascii="方正仿宋_GB2312" w:hAnsi="方正仿宋_GB2312" w:eastAsia="方正仿宋_GB2312" w:cs="方正仿宋_GB2312"/>
                <w:bCs/>
                <w:color w:val="000000"/>
                <w:sz w:val="28"/>
                <w:szCs w:val="28"/>
                <w:highlight w:val="none"/>
              </w:rPr>
              <w:t xml:space="preserve">所投产品马达功率因数达到0.95及以上的得4分；达到0.9的得2分；达到0.85的得1分</w:t>
            </w:r>
            <w:r>
              <w:rPr>
                <w:rStyle w:val="848"/>
                <w:rFonts w:ascii="方正仿宋_GB2312" w:hAnsi="方正仿宋_GB2312" w:eastAsia="方正仿宋_GB2312" w:cs="方正仿宋_GB2312"/>
                <w:bCs/>
                <w:color w:val="000000"/>
                <w:sz w:val="28"/>
                <w:szCs w:val="28"/>
                <w:highlight w:val="none"/>
                <w:lang w:val="zh-CN"/>
              </w:rPr>
              <w:t xml:space="preserve">；其他不得分</w:t>
            </w:r>
            <w:r>
              <w:rPr>
                <w:rStyle w:val="848"/>
                <w:rFonts w:ascii="方正仿宋_GB2312" w:hAnsi="方正仿宋_GB2312" w:eastAsia="方正仿宋_GB2312" w:cs="方正仿宋_GB2312"/>
                <w:bCs/>
                <w:color w:val="000000"/>
                <w:sz w:val="28"/>
                <w:szCs w:val="28"/>
                <w:highlight w:val="none"/>
              </w:rPr>
              <w:t xml:space="preserve">。</w:t>
            </w:r>
            <w:r>
              <w:rPr>
                <w:rStyle w:val="848"/>
                <w:rFonts w:ascii="方正仿宋_GB2312" w:hAnsi="方正仿宋_GB2312" w:eastAsia="方正仿宋_GB2312" w:cs="方正仿宋_GB2312"/>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注：（1）</w:t>
            </w:r>
            <w:r>
              <w:rPr>
                <w:rStyle w:val="848"/>
                <w:rFonts w:hint="eastAsia" w:ascii="方正仿宋_GB2312" w:hAnsi="方正仿宋_GB2312" w:eastAsia="方正仿宋_GB2312" w:cs="方正仿宋_GB2312"/>
                <w:bCs/>
                <w:color w:val="000000"/>
                <w:sz w:val="28"/>
                <w:szCs w:val="28"/>
                <w:highlight w:val="none"/>
                <w:lang w:val="en-US" w:eastAsia="zh-CN"/>
              </w:rPr>
              <w:t xml:space="preserve">提供</w:t>
            </w:r>
            <w:r>
              <w:rPr>
                <w:rStyle w:val="848"/>
                <w:rFonts w:ascii="方正仿宋_GB2312" w:hAnsi="方正仿宋_GB2312" w:eastAsia="方正仿宋_GB2312" w:cs="方正仿宋_GB2312"/>
                <w:bCs/>
                <w:color w:val="000000"/>
                <w:sz w:val="28"/>
                <w:szCs w:val="28"/>
                <w:highlight w:val="none"/>
              </w:rPr>
              <w:t xml:space="preserve">具有CMA标识的检测报告扫描件或复印件；（2）为方便评委评审，功能参数可用箭头、标红或下划线等进行明显标注。</w:t>
            </w:r>
            <w:r>
              <w:rPr>
                <w:rStyle w:val="848"/>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4</w:t>
            </w:r>
            <w:r>
              <w:rPr>
                <w:rStyle w:val="848"/>
                <w:rFonts w:ascii="方正仿宋_GB2312" w:hAnsi="方正仿宋_GB2312" w:eastAsia="方正仿宋_GB2312" w:cs="方正仿宋_GB2312"/>
                <w:bCs/>
                <w:color w:val="000000"/>
                <w:sz w:val="28"/>
                <w:szCs w:val="28"/>
                <w:highlight w:val="none"/>
              </w:rPr>
            </w:r>
            <w:r/>
          </w:p>
        </w:tc>
      </w:tr>
      <w:tr>
        <w:trPr/>
        <w:tc>
          <w:tcPr>
            <w:tcW w:w="642" w:type="dxa"/>
            <w:vAlign w:val="center"/>
            <w:vMerge w:val="restart"/>
            <w:textDirection w:val="lrTb"/>
            <w:noWrap w:val="false"/>
          </w:tcPr>
          <w:p>
            <w:pPr>
              <w:pStyle w:val="734"/>
              <w:jc w:val="center"/>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3</w:t>
            </w:r>
            <w:r>
              <w:rPr>
                <w:rStyle w:val="848"/>
                <w:rFonts w:ascii="方正仿宋_GB2312" w:hAnsi="方正仿宋_GB2312" w:eastAsia="方正仿宋_GB2312" w:cs="方正仿宋_GB2312"/>
                <w:b w:val="0"/>
                <w:bCs/>
                <w:color w:val="000000"/>
                <w:sz w:val="28"/>
                <w:szCs w:val="28"/>
                <w:highlight w:val="none"/>
              </w:rPr>
            </w:r>
            <w:r/>
          </w:p>
        </w:tc>
        <w:tc>
          <w:tcPr>
            <w:tcW w:w="804" w:type="dxa"/>
            <w:vAlign w:val="center"/>
            <w:vMerge w:val="restart"/>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项目方案（20分）</w:t>
            </w:r>
            <w:r>
              <w:rPr>
                <w:rStyle w:val="848"/>
                <w:rFonts w:ascii="方正仿宋_GB2312" w:hAnsi="方正仿宋_GB2312" w:eastAsia="方正仿宋_GB2312" w:cs="方正仿宋_GB2312"/>
                <w:bCs/>
                <w:color w:val="000000"/>
                <w:sz w:val="28"/>
                <w:szCs w:val="28"/>
                <w:highlight w:val="none"/>
              </w:rPr>
            </w:r>
            <w:r/>
          </w:p>
        </w:tc>
        <w:tc>
          <w:tcPr>
            <w:tcW w:w="6798" w:type="dxa"/>
            <w:vAlign w:val="center"/>
            <w:textDirection w:val="lrTb"/>
            <w:noWrap w:val="false"/>
          </w:tcPr>
          <w:p>
            <w:pPr>
              <w:pStyle w:val="734"/>
              <w:jc w:val="left"/>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3.1安装总体实施方案（4分）：</w:t>
            </w:r>
            <w:r>
              <w:rPr>
                <w:rStyle w:val="848"/>
                <w:rFonts w:ascii="方正仿宋_GB2312" w:hAnsi="方正仿宋_GB2312" w:eastAsia="方正仿宋_GB2312" w:cs="方正仿宋_GB2312"/>
                <w:b w:val="0"/>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（1）投标文件未符合“安装总体实施方案”中全部条款要求的，视为不符合招标文件，本项得0分。</w:t>
            </w:r>
            <w:r>
              <w:rPr>
                <w:rStyle w:val="848"/>
                <w:rFonts w:ascii="方正仿宋_GB2312" w:hAnsi="方正仿宋_GB2312" w:eastAsia="方正仿宋_GB2312" w:cs="方正仿宋_GB2312"/>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（2）投标文件符合“安装总体实施方案”中全部条款要求的，视为符合招标文件，本项得2分。</w:t>
            </w:r>
            <w:r>
              <w:rPr>
                <w:rStyle w:val="848"/>
                <w:rFonts w:ascii="方正仿宋_GB2312" w:hAnsi="方正仿宋_GB2312" w:eastAsia="方正仿宋_GB2312" w:cs="方正仿宋_GB2312"/>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（3）投标文件对“安装总体实施方案”中</w:t>
            </w:r>
            <w:r>
              <w:rPr>
                <w:rStyle w:val="848"/>
                <w:rFonts w:ascii="方正仿宋_GB2312" w:hAnsi="方正仿宋_GB2312" w:eastAsia="方正仿宋_GB2312" w:cs="方正仿宋_GB2312"/>
                <w:b w:val="0"/>
                <w:bCs/>
                <w:color w:val="000000"/>
                <w:sz w:val="28"/>
                <w:szCs w:val="28"/>
                <w:highlight w:val="none"/>
              </w:rPr>
              <w:t xml:space="preserve">“</w:t>
            </w:r>
            <w:r>
              <w:rPr>
                <w:rFonts w:hint="eastAsia" w:ascii="方正仿宋_GB2312" w:hAnsi="方正仿宋_GB2312" w:eastAsia="方正仿宋_GB2312" w:cs="方正仿宋_GB2312"/>
                <w:b w:val="0"/>
                <w:bCs/>
                <w:sz w:val="28"/>
                <w:szCs w:val="28"/>
                <w:highlight w:val="none"/>
              </w:rPr>
              <w:t xml:space="preserve">土建钢结构井道施工方案</w:t>
            </w:r>
            <w:r>
              <w:rPr>
                <w:rStyle w:val="848"/>
                <w:rFonts w:ascii="方正仿宋_GB2312" w:hAnsi="方正仿宋_GB2312" w:eastAsia="方正仿宋_GB2312" w:cs="方正仿宋_GB2312"/>
                <w:b w:val="0"/>
                <w:bCs/>
                <w:color w:val="000000"/>
                <w:sz w:val="28"/>
                <w:szCs w:val="28"/>
                <w:highlight w:val="none"/>
              </w:rPr>
              <w:t xml:space="preserve">”、“</w:t>
            </w:r>
            <w:r>
              <w:rPr>
                <w:rFonts w:hint="eastAsia" w:ascii="方正仿宋_GB2312" w:hAnsi="方正仿宋_GB2312" w:eastAsia="方正仿宋_GB2312" w:cs="方正仿宋_GB2312"/>
                <w:b w:val="0"/>
                <w:bCs/>
                <w:sz w:val="28"/>
                <w:szCs w:val="28"/>
                <w:highlight w:val="none"/>
              </w:rPr>
              <w:t xml:space="preserve">电梯安装总体实施方案</w:t>
            </w:r>
            <w:r>
              <w:rPr>
                <w:rStyle w:val="848"/>
                <w:rFonts w:ascii="方正仿宋_GB2312" w:hAnsi="方正仿宋_GB2312" w:eastAsia="方正仿宋_GB2312" w:cs="方正仿宋_GB2312"/>
                <w:b w:val="0"/>
                <w:bCs/>
                <w:color w:val="000000"/>
                <w:sz w:val="28"/>
                <w:szCs w:val="28"/>
                <w:highlight w:val="none"/>
              </w:rPr>
              <w:t xml:space="preserve">”、“安装工艺”</w:t>
            </w:r>
            <w:r>
              <w:rPr>
                <w:rStyle w:val="848"/>
                <w:rFonts w:ascii="方正仿宋_GB2312" w:hAnsi="方正仿宋_GB2312" w:eastAsia="方正仿宋_GB2312" w:cs="方正仿宋_GB2312"/>
                <w:bCs/>
                <w:color w:val="000000"/>
                <w:sz w:val="28"/>
                <w:szCs w:val="28"/>
                <w:highlight w:val="none"/>
              </w:rPr>
              <w:t xml:space="preserve">三项要求的响应内容全部优于招标文件要求的（前提是投标文件对“安装总体实施方案”中除</w:t>
            </w:r>
            <w:r>
              <w:rPr>
                <w:rStyle w:val="848"/>
                <w:rFonts w:ascii="方正仿宋_GB2312" w:hAnsi="方正仿宋_GB2312" w:eastAsia="方正仿宋_GB2312" w:cs="方正仿宋_GB2312"/>
                <w:b w:val="0"/>
                <w:bCs/>
                <w:color w:val="000000"/>
                <w:sz w:val="28"/>
                <w:szCs w:val="28"/>
                <w:highlight w:val="none"/>
              </w:rPr>
              <w:t xml:space="preserve">“</w:t>
            </w:r>
            <w:r>
              <w:rPr>
                <w:rFonts w:hint="eastAsia" w:ascii="方正仿宋_GB2312" w:hAnsi="方正仿宋_GB2312" w:eastAsia="方正仿宋_GB2312" w:cs="方正仿宋_GB2312"/>
                <w:b w:val="0"/>
                <w:bCs/>
                <w:sz w:val="28"/>
                <w:szCs w:val="28"/>
                <w:highlight w:val="none"/>
              </w:rPr>
              <w:t xml:space="preserve">土建钢结构井道施工方案</w:t>
            </w:r>
            <w:r>
              <w:rPr>
                <w:rStyle w:val="848"/>
                <w:rFonts w:ascii="方正仿宋_GB2312" w:hAnsi="方正仿宋_GB2312" w:eastAsia="方正仿宋_GB2312" w:cs="方正仿宋_GB2312"/>
                <w:b w:val="0"/>
                <w:bCs/>
                <w:color w:val="000000"/>
                <w:sz w:val="28"/>
                <w:szCs w:val="28"/>
                <w:highlight w:val="none"/>
              </w:rPr>
              <w:t xml:space="preserve">”、“</w:t>
            </w:r>
            <w:r>
              <w:rPr>
                <w:rFonts w:hint="eastAsia" w:ascii="方正仿宋_GB2312" w:hAnsi="方正仿宋_GB2312" w:eastAsia="方正仿宋_GB2312" w:cs="方正仿宋_GB2312"/>
                <w:b w:val="0"/>
                <w:bCs/>
                <w:sz w:val="28"/>
                <w:szCs w:val="28"/>
                <w:highlight w:val="none"/>
              </w:rPr>
              <w:t xml:space="preserve">电梯安装总体实施方案</w:t>
            </w:r>
            <w:r>
              <w:rPr>
                <w:rStyle w:val="848"/>
                <w:rFonts w:ascii="方正仿宋_GB2312" w:hAnsi="方正仿宋_GB2312" w:eastAsia="方正仿宋_GB2312" w:cs="方正仿宋_GB2312"/>
                <w:b w:val="0"/>
                <w:bCs/>
                <w:color w:val="000000"/>
                <w:sz w:val="28"/>
                <w:szCs w:val="28"/>
                <w:highlight w:val="none"/>
              </w:rPr>
              <w:t xml:space="preserve">”、“安装工艺”</w:t>
            </w:r>
            <w:r>
              <w:rPr>
                <w:rStyle w:val="848"/>
                <w:rFonts w:ascii="方正仿宋_GB2312" w:hAnsi="方正仿宋_GB2312" w:eastAsia="方正仿宋_GB2312" w:cs="方正仿宋_GB2312"/>
                <w:bCs/>
                <w:color w:val="000000"/>
                <w:sz w:val="28"/>
                <w:szCs w:val="28"/>
                <w:highlight w:val="none"/>
              </w:rPr>
              <w:t xml:space="preserve">外其他要求响应内容符合招标文件要求），本项得4分。</w:t>
            </w:r>
            <w:r>
              <w:rPr>
                <w:rStyle w:val="848"/>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4</w:t>
            </w:r>
            <w:r>
              <w:rPr>
                <w:rStyle w:val="848"/>
                <w:rFonts w:ascii="方正仿宋_GB2312" w:hAnsi="方正仿宋_GB2312" w:eastAsia="方正仿宋_GB2312" w:cs="方正仿宋_GB2312"/>
                <w:bCs/>
                <w:color w:val="000000"/>
                <w:sz w:val="28"/>
                <w:szCs w:val="28"/>
                <w:highlight w:val="none"/>
              </w:rPr>
            </w:r>
            <w:r/>
          </w:p>
        </w:tc>
      </w:tr>
      <w:tr>
        <w:trPr/>
        <w:tc>
          <w:tcPr>
            <w:tcW w:w="642" w:type="dxa"/>
            <w:vAlign w:val="center"/>
            <w:vMerge w:val="continue"/>
            <w:textDirection w:val="lrTb"/>
            <w:noWrap w:val="false"/>
          </w:tcPr>
          <w:p>
            <w:pPr>
              <w:pStyle w:val="734"/>
              <w:jc w:val="center"/>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r>
            <w:r/>
          </w:p>
        </w:tc>
        <w:tc>
          <w:tcPr>
            <w:tcW w:w="804" w:type="dxa"/>
            <w:vAlign w:val="center"/>
            <w:vMerge w:val="continue"/>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r>
            <w:r/>
          </w:p>
        </w:tc>
        <w:tc>
          <w:tcPr>
            <w:tcW w:w="6798" w:type="dxa"/>
            <w:vAlign w:val="center"/>
            <w:textDirection w:val="lrTb"/>
            <w:noWrap w:val="false"/>
          </w:tcPr>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3. 2安装进度方案（4分）</w:t>
            </w:r>
            <w:r>
              <w:rPr>
                <w:rStyle w:val="848"/>
                <w:rFonts w:ascii="方正仿宋_GB2312" w:hAnsi="方正仿宋_GB2312" w:eastAsia="方正仿宋_GB2312" w:cs="方正仿宋_GB2312"/>
                <w:bCs/>
                <w:color w:val="000000"/>
                <w:sz w:val="28"/>
                <w:szCs w:val="28"/>
                <w:highlight w:val="none"/>
              </w:rPr>
              <w:t xml:space="preserve">：</w:t>
            </w:r>
            <w:r>
              <w:rPr>
                <w:rStyle w:val="848"/>
                <w:rFonts w:ascii="方正仿宋_GB2312" w:hAnsi="方正仿宋_GB2312" w:eastAsia="方正仿宋_GB2312" w:cs="方正仿宋_GB2312"/>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（1）投标文件未符合“安装进度方案”中全部条款要求的，视为不符合招标文件，本项得0分。</w:t>
            </w:r>
            <w:r>
              <w:rPr>
                <w:rStyle w:val="848"/>
                <w:rFonts w:ascii="方正仿宋_GB2312" w:hAnsi="方正仿宋_GB2312" w:eastAsia="方正仿宋_GB2312" w:cs="方正仿宋_GB2312"/>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（2）投标文件符合“安装进度方案”中全部条款要求的，视为符合招标文件，本项得2分。</w:t>
            </w:r>
            <w:r>
              <w:rPr>
                <w:rStyle w:val="848"/>
                <w:rFonts w:ascii="方正仿宋_GB2312" w:hAnsi="方正仿宋_GB2312" w:eastAsia="方正仿宋_GB2312" w:cs="方正仿宋_GB2312"/>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（3）投标文件对“安装进度方案”中</w:t>
            </w:r>
            <w:r>
              <w:rPr>
                <w:rStyle w:val="848"/>
                <w:rFonts w:ascii="方正仿宋_GB2312" w:hAnsi="方正仿宋_GB2312" w:eastAsia="方正仿宋_GB2312" w:cs="方正仿宋_GB2312"/>
                <w:b w:val="0"/>
                <w:bCs/>
                <w:color w:val="000000"/>
                <w:sz w:val="28"/>
                <w:szCs w:val="28"/>
                <w:highlight w:val="none"/>
              </w:rPr>
              <w:t xml:space="preserve">“总体安装进度计划”、“进度保证措施”、“验收移交与资料交付”</w:t>
            </w:r>
            <w:r>
              <w:rPr>
                <w:rStyle w:val="848"/>
                <w:rFonts w:ascii="方正仿宋_GB2312" w:hAnsi="方正仿宋_GB2312" w:eastAsia="方正仿宋_GB2312" w:cs="方正仿宋_GB2312"/>
                <w:bCs/>
                <w:color w:val="000000"/>
                <w:sz w:val="28"/>
                <w:szCs w:val="28"/>
                <w:highlight w:val="none"/>
              </w:rPr>
              <w:t xml:space="preserve">三项要求的响应内容全部优于招标文件要求的（前提是投标文件对“安装进度方案”中除</w:t>
            </w:r>
            <w:r>
              <w:rPr>
                <w:rStyle w:val="848"/>
                <w:rFonts w:ascii="方正仿宋_GB2312" w:hAnsi="方正仿宋_GB2312" w:eastAsia="方正仿宋_GB2312" w:cs="方正仿宋_GB2312"/>
                <w:b w:val="0"/>
                <w:bCs/>
                <w:color w:val="000000"/>
                <w:sz w:val="28"/>
                <w:szCs w:val="28"/>
                <w:highlight w:val="none"/>
              </w:rPr>
              <w:t xml:space="preserve">“总体安装进度计划”、“进度保证措施”、“验收移交与资料交付”</w:t>
            </w:r>
            <w:r>
              <w:rPr>
                <w:rStyle w:val="848"/>
                <w:rFonts w:ascii="方正仿宋_GB2312" w:hAnsi="方正仿宋_GB2312" w:eastAsia="方正仿宋_GB2312" w:cs="方正仿宋_GB2312"/>
                <w:bCs/>
                <w:color w:val="000000"/>
                <w:sz w:val="28"/>
                <w:szCs w:val="28"/>
                <w:highlight w:val="none"/>
              </w:rPr>
              <w:t xml:space="preserve">外其他要求响应内容符合招标文件要求），本项得4分。</w:t>
            </w:r>
            <w:r>
              <w:rPr>
                <w:rStyle w:val="848"/>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4</w:t>
            </w:r>
            <w:r>
              <w:rPr>
                <w:rStyle w:val="848"/>
                <w:rFonts w:ascii="方正仿宋_GB2312" w:hAnsi="方正仿宋_GB2312" w:eastAsia="方正仿宋_GB2312" w:cs="方正仿宋_GB2312"/>
                <w:bCs/>
                <w:color w:val="000000"/>
                <w:sz w:val="28"/>
                <w:szCs w:val="28"/>
                <w:highlight w:val="none"/>
              </w:rPr>
            </w:r>
            <w:r/>
          </w:p>
        </w:tc>
      </w:tr>
      <w:tr>
        <w:trPr/>
        <w:tc>
          <w:tcPr>
            <w:tcW w:w="642" w:type="dxa"/>
            <w:vAlign w:val="center"/>
            <w:vMerge w:val="continue"/>
            <w:textDirection w:val="lrTb"/>
            <w:noWrap w:val="false"/>
          </w:tcPr>
          <w:p>
            <w:pPr>
              <w:pStyle w:val="734"/>
              <w:jc w:val="center"/>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r>
            <w:r/>
          </w:p>
        </w:tc>
        <w:tc>
          <w:tcPr>
            <w:tcW w:w="804" w:type="dxa"/>
            <w:vAlign w:val="center"/>
            <w:vMerge w:val="continue"/>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r>
            <w:r/>
          </w:p>
        </w:tc>
        <w:tc>
          <w:tcPr>
            <w:tcW w:w="6798" w:type="dxa"/>
            <w:vAlign w:val="center"/>
            <w:textDirection w:val="lrTb"/>
            <w:noWrap w:val="false"/>
          </w:tcPr>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3.3</w:t>
            </w:r>
            <w:r>
              <w:rPr>
                <w:rStyle w:val="848"/>
                <w:rFonts w:ascii="方正仿宋_GB2312" w:hAnsi="方正仿宋_GB2312" w:eastAsia="方正仿宋_GB2312" w:cs="方正仿宋_GB2312"/>
                <w:b w:val="0"/>
                <w:bCs/>
                <w:color w:val="000000"/>
                <w:sz w:val="28"/>
                <w:szCs w:val="28"/>
                <w:highlight w:val="none"/>
              </w:rPr>
              <w:tab/>
            </w:r>
            <w:r>
              <w:rPr>
                <w:rStyle w:val="848"/>
                <w:rFonts w:ascii="方正仿宋_GB2312" w:hAnsi="方正仿宋_GB2312" w:eastAsia="方正仿宋_GB2312" w:cs="方正仿宋_GB2312"/>
                <w:b w:val="0"/>
                <w:bCs/>
                <w:color w:val="000000"/>
                <w:sz w:val="28"/>
                <w:szCs w:val="28"/>
                <w:highlight w:val="none"/>
              </w:rPr>
              <w:t xml:space="preserve">售后服务方案（4分）</w:t>
            </w:r>
            <w:r>
              <w:rPr>
                <w:rStyle w:val="848"/>
                <w:rFonts w:ascii="方正仿宋_GB2312" w:hAnsi="方正仿宋_GB2312" w:eastAsia="方正仿宋_GB2312" w:cs="方正仿宋_GB2312"/>
                <w:bCs/>
                <w:color w:val="000000"/>
                <w:sz w:val="28"/>
                <w:szCs w:val="28"/>
                <w:highlight w:val="none"/>
              </w:rPr>
              <w:t xml:space="preserve">：</w:t>
            </w:r>
            <w:r>
              <w:rPr>
                <w:rStyle w:val="848"/>
                <w:rFonts w:ascii="方正仿宋_GB2312" w:hAnsi="方正仿宋_GB2312" w:eastAsia="方正仿宋_GB2312" w:cs="方正仿宋_GB2312"/>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bookmarkStart w:id="26" w:name="OLE_LINK2"/>
            <w:r>
              <w:rPr>
                <w:rStyle w:val="848"/>
                <w:rFonts w:ascii="方正仿宋_GB2312" w:hAnsi="方正仿宋_GB2312" w:eastAsia="方正仿宋_GB2312" w:cs="方正仿宋_GB2312"/>
                <w:bCs/>
                <w:color w:val="000000"/>
                <w:sz w:val="28"/>
                <w:szCs w:val="28"/>
                <w:highlight w:val="none"/>
              </w:rPr>
              <w:t xml:space="preserve">（1）投标文件未符合“</w:t>
            </w:r>
            <w:r>
              <w:rPr>
                <w:rStyle w:val="848"/>
                <w:rFonts w:ascii="方正仿宋_GB2312" w:hAnsi="方正仿宋_GB2312" w:eastAsia="方正仿宋_GB2312" w:cs="方正仿宋_GB2312"/>
                <w:b w:val="0"/>
                <w:bCs/>
                <w:color w:val="000000"/>
                <w:sz w:val="28"/>
                <w:szCs w:val="28"/>
                <w:highlight w:val="none"/>
              </w:rPr>
              <w:t xml:space="preserve">售后服务方案</w:t>
            </w:r>
            <w:r>
              <w:rPr>
                <w:rStyle w:val="848"/>
                <w:rFonts w:ascii="方正仿宋_GB2312" w:hAnsi="方正仿宋_GB2312" w:eastAsia="方正仿宋_GB2312" w:cs="方正仿宋_GB2312"/>
                <w:bCs/>
                <w:color w:val="000000"/>
                <w:sz w:val="28"/>
                <w:szCs w:val="28"/>
                <w:highlight w:val="none"/>
              </w:rPr>
              <w:t xml:space="preserve">”中全部条款要求的，视为不符合招标文件，本项得0分。</w:t>
            </w:r>
            <w:r>
              <w:rPr>
                <w:rStyle w:val="848"/>
                <w:rFonts w:ascii="方正仿宋_GB2312" w:hAnsi="方正仿宋_GB2312" w:eastAsia="方正仿宋_GB2312" w:cs="方正仿宋_GB2312"/>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（2）投标文件符合“</w:t>
            </w:r>
            <w:r>
              <w:rPr>
                <w:rStyle w:val="848"/>
                <w:rFonts w:ascii="方正仿宋_GB2312" w:hAnsi="方正仿宋_GB2312" w:eastAsia="方正仿宋_GB2312" w:cs="方正仿宋_GB2312"/>
                <w:b w:val="0"/>
                <w:bCs/>
                <w:color w:val="000000"/>
                <w:sz w:val="28"/>
                <w:szCs w:val="28"/>
                <w:highlight w:val="none"/>
              </w:rPr>
              <w:t xml:space="preserve">售后服务方案</w:t>
            </w:r>
            <w:r>
              <w:rPr>
                <w:rStyle w:val="848"/>
                <w:rFonts w:ascii="方正仿宋_GB2312" w:hAnsi="方正仿宋_GB2312" w:eastAsia="方正仿宋_GB2312" w:cs="方正仿宋_GB2312"/>
                <w:bCs/>
                <w:color w:val="000000"/>
                <w:sz w:val="28"/>
                <w:szCs w:val="28"/>
                <w:highlight w:val="none"/>
              </w:rPr>
              <w:t xml:space="preserve">”中全部条款要求的，视为符合招标文件，本项得2分。</w:t>
            </w:r>
            <w:r>
              <w:rPr>
                <w:rStyle w:val="848"/>
                <w:rFonts w:ascii="方正仿宋_GB2312" w:hAnsi="方正仿宋_GB2312" w:eastAsia="方正仿宋_GB2312" w:cs="方正仿宋_GB2312"/>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（3）投标文件对“</w:t>
            </w:r>
            <w:r>
              <w:rPr>
                <w:rStyle w:val="848"/>
                <w:rFonts w:hint="eastAsia" w:ascii="方正仿宋_GB2312" w:hAnsi="方正仿宋_GB2312" w:eastAsia="方正仿宋_GB2312" w:cs="方正仿宋_GB2312"/>
                <w:b w:val="0"/>
                <w:bCs/>
                <w:color w:val="000000"/>
                <w:sz w:val="28"/>
                <w:szCs w:val="28"/>
                <w:highlight w:val="none"/>
              </w:rPr>
              <w:t xml:space="preserve">售后</w:t>
            </w:r>
            <w:r>
              <w:rPr>
                <w:rStyle w:val="848"/>
                <w:rFonts w:ascii="方正仿宋_GB2312" w:hAnsi="方正仿宋_GB2312" w:eastAsia="方正仿宋_GB2312" w:cs="方正仿宋_GB2312"/>
                <w:b w:val="0"/>
                <w:bCs/>
                <w:color w:val="000000"/>
                <w:sz w:val="28"/>
                <w:szCs w:val="28"/>
                <w:highlight w:val="none"/>
              </w:rPr>
              <w:t xml:space="preserve">服务方案</w:t>
            </w:r>
            <w:r>
              <w:rPr>
                <w:rStyle w:val="848"/>
                <w:rFonts w:ascii="方正仿宋_GB2312" w:hAnsi="方正仿宋_GB2312" w:eastAsia="方正仿宋_GB2312" w:cs="方正仿宋_GB2312"/>
                <w:bCs/>
                <w:color w:val="000000"/>
                <w:sz w:val="28"/>
                <w:szCs w:val="28"/>
                <w:highlight w:val="none"/>
              </w:rPr>
              <w:t xml:space="preserve">”中“</w:t>
            </w:r>
            <w:r>
              <w:rPr>
                <w:rStyle w:val="848"/>
                <w:rFonts w:ascii="方正仿宋_GB2312" w:hAnsi="方正仿宋_GB2312" w:eastAsia="方正仿宋_GB2312" w:cs="方正仿宋_GB2312"/>
                <w:b w:val="0"/>
                <w:bCs/>
                <w:color w:val="000000"/>
                <w:sz w:val="28"/>
                <w:szCs w:val="28"/>
                <w:highlight w:val="none"/>
              </w:rPr>
              <w:t xml:space="preserve">质保维保方案</w:t>
            </w:r>
            <w:r>
              <w:rPr>
                <w:rStyle w:val="848"/>
                <w:rFonts w:ascii="方正仿宋_GB2312" w:hAnsi="方正仿宋_GB2312" w:eastAsia="方正仿宋_GB2312" w:cs="方正仿宋_GB2312"/>
                <w:bCs/>
                <w:color w:val="000000"/>
                <w:sz w:val="28"/>
                <w:szCs w:val="28"/>
                <w:highlight w:val="none"/>
              </w:rPr>
              <w:t xml:space="preserve">”</w:t>
            </w:r>
            <w:r>
              <w:rPr>
                <w:rStyle w:val="848"/>
                <w:rFonts w:ascii="方正仿宋_GB2312" w:hAnsi="方正仿宋_GB2312" w:eastAsia="方正仿宋_GB2312" w:cs="方正仿宋_GB2312"/>
                <w:b w:val="0"/>
                <w:bCs/>
                <w:color w:val="000000"/>
                <w:sz w:val="28"/>
                <w:szCs w:val="28"/>
                <w:highlight w:val="none"/>
              </w:rPr>
              <w:t xml:space="preserve">、“响应时间要求”、“日常考核要求”</w:t>
            </w:r>
            <w:r>
              <w:rPr>
                <w:rStyle w:val="848"/>
                <w:rFonts w:ascii="方正仿宋_GB2312" w:hAnsi="方正仿宋_GB2312" w:eastAsia="方正仿宋_GB2312" w:cs="方正仿宋_GB2312"/>
                <w:bCs/>
                <w:color w:val="000000"/>
                <w:sz w:val="28"/>
                <w:szCs w:val="28"/>
                <w:highlight w:val="none"/>
              </w:rPr>
              <w:t xml:space="preserve">三项要求的响应内容全部优于招标文件要求的（前提是投标文件对“</w:t>
            </w:r>
            <w:r>
              <w:rPr>
                <w:rStyle w:val="848"/>
                <w:rFonts w:hint="eastAsia" w:ascii="方正仿宋_GB2312" w:hAnsi="方正仿宋_GB2312" w:eastAsia="方正仿宋_GB2312" w:cs="方正仿宋_GB2312"/>
                <w:b w:val="0"/>
                <w:bCs/>
                <w:color w:val="000000"/>
                <w:sz w:val="28"/>
                <w:szCs w:val="28"/>
                <w:highlight w:val="none"/>
              </w:rPr>
              <w:t xml:space="preserve">售后</w:t>
            </w:r>
            <w:r>
              <w:rPr>
                <w:rStyle w:val="848"/>
                <w:rFonts w:ascii="方正仿宋_GB2312" w:hAnsi="方正仿宋_GB2312" w:eastAsia="方正仿宋_GB2312" w:cs="方正仿宋_GB2312"/>
                <w:b w:val="0"/>
                <w:bCs/>
                <w:color w:val="000000"/>
                <w:sz w:val="28"/>
                <w:szCs w:val="28"/>
                <w:highlight w:val="none"/>
              </w:rPr>
              <w:t xml:space="preserve">服务方案</w:t>
            </w:r>
            <w:r>
              <w:rPr>
                <w:rStyle w:val="848"/>
                <w:rFonts w:ascii="方正仿宋_GB2312" w:hAnsi="方正仿宋_GB2312" w:eastAsia="方正仿宋_GB2312" w:cs="方正仿宋_GB2312"/>
                <w:bCs/>
                <w:color w:val="000000"/>
                <w:sz w:val="28"/>
                <w:szCs w:val="28"/>
                <w:highlight w:val="none"/>
              </w:rPr>
              <w:t xml:space="preserve">”中除“</w:t>
            </w:r>
            <w:r>
              <w:rPr>
                <w:rStyle w:val="848"/>
                <w:rFonts w:ascii="方正仿宋_GB2312" w:hAnsi="方正仿宋_GB2312" w:eastAsia="方正仿宋_GB2312" w:cs="方正仿宋_GB2312"/>
                <w:b w:val="0"/>
                <w:bCs/>
                <w:color w:val="000000"/>
                <w:sz w:val="28"/>
                <w:szCs w:val="28"/>
                <w:highlight w:val="none"/>
              </w:rPr>
              <w:t xml:space="preserve">质保维保方案</w:t>
            </w:r>
            <w:r>
              <w:rPr>
                <w:rStyle w:val="848"/>
                <w:rFonts w:ascii="方正仿宋_GB2312" w:hAnsi="方正仿宋_GB2312" w:eastAsia="方正仿宋_GB2312" w:cs="方正仿宋_GB2312"/>
                <w:bCs/>
                <w:color w:val="000000"/>
                <w:sz w:val="28"/>
                <w:szCs w:val="28"/>
                <w:highlight w:val="none"/>
              </w:rPr>
              <w:t xml:space="preserve">”</w:t>
            </w:r>
            <w:r>
              <w:rPr>
                <w:rStyle w:val="848"/>
                <w:rFonts w:ascii="方正仿宋_GB2312" w:hAnsi="方正仿宋_GB2312" w:eastAsia="方正仿宋_GB2312" w:cs="方正仿宋_GB2312"/>
                <w:b w:val="0"/>
                <w:bCs/>
                <w:color w:val="000000"/>
                <w:sz w:val="28"/>
                <w:szCs w:val="28"/>
                <w:highlight w:val="none"/>
              </w:rPr>
              <w:t xml:space="preserve">、“响应时间要求”、“日常考核要求”</w:t>
            </w:r>
            <w:r>
              <w:rPr>
                <w:rStyle w:val="848"/>
                <w:rFonts w:ascii="方正仿宋_GB2312" w:hAnsi="方正仿宋_GB2312" w:eastAsia="方正仿宋_GB2312" w:cs="方正仿宋_GB2312"/>
                <w:bCs/>
                <w:color w:val="000000"/>
                <w:sz w:val="28"/>
                <w:szCs w:val="28"/>
                <w:highlight w:val="none"/>
              </w:rPr>
              <w:t xml:space="preserve">外其他要求响应内容符合招标文件要求），本项得4分。</w:t>
            </w:r>
            <w:bookmarkEnd w:id="26"/>
            <w:r>
              <w:rPr>
                <w:rStyle w:val="848"/>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4</w:t>
            </w:r>
            <w:r>
              <w:rPr>
                <w:rStyle w:val="848"/>
                <w:rFonts w:ascii="方正仿宋_GB2312" w:hAnsi="方正仿宋_GB2312" w:eastAsia="方正仿宋_GB2312" w:cs="方正仿宋_GB2312"/>
                <w:bCs/>
                <w:color w:val="000000"/>
                <w:sz w:val="28"/>
                <w:szCs w:val="28"/>
                <w:highlight w:val="none"/>
              </w:rPr>
            </w:r>
            <w:r/>
          </w:p>
        </w:tc>
      </w:tr>
      <w:tr>
        <w:trPr/>
        <w:tc>
          <w:tcPr>
            <w:tcW w:w="642" w:type="dxa"/>
            <w:vAlign w:val="center"/>
            <w:vMerge w:val="continue"/>
            <w:textDirection w:val="lrTb"/>
            <w:noWrap w:val="false"/>
          </w:tcPr>
          <w:p>
            <w:pPr>
              <w:pStyle w:val="734"/>
              <w:jc w:val="center"/>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r>
            <w:r/>
          </w:p>
        </w:tc>
        <w:tc>
          <w:tcPr>
            <w:tcW w:w="804" w:type="dxa"/>
            <w:vAlign w:val="center"/>
            <w:vMerge w:val="continue"/>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r>
            <w:r/>
          </w:p>
        </w:tc>
        <w:tc>
          <w:tcPr>
            <w:tcW w:w="6798" w:type="dxa"/>
            <w:vAlign w:val="center"/>
            <w:textDirection w:val="lrTb"/>
            <w:noWrap w:val="false"/>
          </w:tcPr>
          <w:p>
            <w:pPr>
              <w:pStyle w:val="734"/>
              <w:jc w:val="left"/>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3.4安全文明施工方案（4分）：</w:t>
            </w:r>
            <w:r>
              <w:rPr>
                <w:rStyle w:val="848"/>
                <w:rFonts w:ascii="方正仿宋_GB2312" w:hAnsi="方正仿宋_GB2312" w:eastAsia="方正仿宋_GB2312" w:cs="方正仿宋_GB2312"/>
                <w:b w:val="0"/>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（1）投标文件未符合“安全文明施工方案”中全部条款要求的，视为不符合招标文件，本项得0分。</w:t>
            </w:r>
            <w:r>
              <w:rPr>
                <w:rStyle w:val="848"/>
                <w:rFonts w:ascii="方正仿宋_GB2312" w:hAnsi="方正仿宋_GB2312" w:eastAsia="方正仿宋_GB2312" w:cs="方正仿宋_GB2312"/>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（2）投标文件符合“安全文明施工方案”中全部条款要求的，视为符合招标文件，本项得2分。</w:t>
            </w:r>
            <w:r>
              <w:rPr>
                <w:rStyle w:val="848"/>
                <w:rFonts w:ascii="方正仿宋_GB2312" w:hAnsi="方正仿宋_GB2312" w:eastAsia="方正仿宋_GB2312" w:cs="方正仿宋_GB2312"/>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（3）投标文件对“安全文明施工方案”中</w:t>
            </w:r>
            <w:r>
              <w:rPr>
                <w:rStyle w:val="848"/>
                <w:rFonts w:ascii="方正仿宋_GB2312" w:hAnsi="方正仿宋_GB2312" w:eastAsia="方正仿宋_GB2312" w:cs="方正仿宋_GB2312"/>
                <w:b w:val="0"/>
                <w:bCs/>
                <w:color w:val="000000"/>
                <w:sz w:val="28"/>
                <w:szCs w:val="28"/>
                <w:highlight w:val="none"/>
              </w:rPr>
              <w:t xml:space="preserve">“安装现场保护措施”、“文明施工措施”、“环境保护措施”</w:t>
            </w:r>
            <w:r>
              <w:rPr>
                <w:rStyle w:val="848"/>
                <w:rFonts w:ascii="方正仿宋_GB2312" w:hAnsi="方正仿宋_GB2312" w:eastAsia="方正仿宋_GB2312" w:cs="方正仿宋_GB2312"/>
                <w:bCs/>
                <w:color w:val="000000"/>
                <w:sz w:val="28"/>
                <w:szCs w:val="28"/>
                <w:highlight w:val="none"/>
              </w:rPr>
              <w:t xml:space="preserve">三项要求的响应内容全部优于招标文件要求的（前提是投标文件对“安全文明施工方案”中除</w:t>
            </w:r>
            <w:r>
              <w:rPr>
                <w:rStyle w:val="848"/>
                <w:rFonts w:ascii="方正仿宋_GB2312" w:hAnsi="方正仿宋_GB2312" w:eastAsia="方正仿宋_GB2312" w:cs="方正仿宋_GB2312"/>
                <w:b w:val="0"/>
                <w:bCs/>
                <w:color w:val="000000"/>
                <w:sz w:val="28"/>
                <w:szCs w:val="28"/>
                <w:highlight w:val="none"/>
              </w:rPr>
              <w:t xml:space="preserve">“安装现场保护措施”、“文明施工措施”、“环境保护措施”</w:t>
            </w:r>
            <w:r>
              <w:rPr>
                <w:rStyle w:val="848"/>
                <w:rFonts w:ascii="方正仿宋_GB2312" w:hAnsi="方正仿宋_GB2312" w:eastAsia="方正仿宋_GB2312" w:cs="方正仿宋_GB2312"/>
                <w:bCs/>
                <w:color w:val="000000"/>
                <w:sz w:val="28"/>
                <w:szCs w:val="28"/>
                <w:highlight w:val="none"/>
              </w:rPr>
              <w:t xml:space="preserve">外其他要求响应内容符合招标文件要求），本项得4分。</w:t>
            </w:r>
            <w:r>
              <w:rPr>
                <w:rStyle w:val="848"/>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4</w:t>
            </w:r>
            <w:r>
              <w:rPr>
                <w:rStyle w:val="848"/>
                <w:rFonts w:ascii="方正仿宋_GB2312" w:hAnsi="方正仿宋_GB2312" w:eastAsia="方正仿宋_GB2312" w:cs="方正仿宋_GB2312"/>
                <w:bCs/>
                <w:color w:val="000000"/>
                <w:sz w:val="28"/>
                <w:szCs w:val="28"/>
                <w:highlight w:val="none"/>
              </w:rPr>
            </w:r>
            <w:r/>
          </w:p>
        </w:tc>
      </w:tr>
      <w:tr>
        <w:trPr/>
        <w:tc>
          <w:tcPr>
            <w:tcW w:w="642" w:type="dxa"/>
            <w:vAlign w:val="center"/>
            <w:vMerge w:val="continue"/>
            <w:textDirection w:val="lrTb"/>
            <w:noWrap w:val="false"/>
          </w:tcPr>
          <w:p>
            <w:pPr>
              <w:pStyle w:val="734"/>
              <w:jc w:val="center"/>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r>
            <w:r/>
          </w:p>
        </w:tc>
        <w:tc>
          <w:tcPr>
            <w:tcW w:w="804" w:type="dxa"/>
            <w:vAlign w:val="center"/>
            <w:vMerge w:val="continue"/>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r>
            <w:r/>
          </w:p>
        </w:tc>
        <w:tc>
          <w:tcPr>
            <w:tcW w:w="6798" w:type="dxa"/>
            <w:vAlign w:val="center"/>
            <w:textDirection w:val="lrTb"/>
            <w:noWrap w:val="false"/>
          </w:tcPr>
          <w:p>
            <w:pPr>
              <w:pStyle w:val="734"/>
              <w:jc w:val="left"/>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3.5应急处理预案（4分）：</w:t>
            </w:r>
            <w:r>
              <w:rPr>
                <w:rStyle w:val="848"/>
                <w:rFonts w:ascii="方正仿宋_GB2312" w:hAnsi="方正仿宋_GB2312" w:eastAsia="方正仿宋_GB2312" w:cs="方正仿宋_GB2312"/>
                <w:b w:val="0"/>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（1）投标文件未符合“应急处理预案”中全部条款要求的，视为不符合招标文件，本项得0分。</w:t>
            </w:r>
            <w:r>
              <w:rPr>
                <w:rStyle w:val="848"/>
                <w:rFonts w:ascii="方正仿宋_GB2312" w:hAnsi="方正仿宋_GB2312" w:eastAsia="方正仿宋_GB2312" w:cs="方正仿宋_GB2312"/>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（2）投标文件符合“应急处理预案”中全部条款要求的，视为符合招标文件，本项得2分。</w:t>
            </w:r>
            <w:r>
              <w:rPr>
                <w:rStyle w:val="848"/>
                <w:rFonts w:ascii="方正仿宋_GB2312" w:hAnsi="方正仿宋_GB2312" w:eastAsia="方正仿宋_GB2312" w:cs="方正仿宋_GB2312"/>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（3）投标文件对“应急处理预案”中</w:t>
            </w:r>
            <w:r>
              <w:rPr>
                <w:rStyle w:val="848"/>
                <w:rFonts w:ascii="方正仿宋_GB2312" w:hAnsi="方正仿宋_GB2312" w:eastAsia="方正仿宋_GB2312" w:cs="方正仿宋_GB2312"/>
                <w:b w:val="0"/>
                <w:bCs/>
                <w:color w:val="000000"/>
                <w:sz w:val="28"/>
                <w:szCs w:val="28"/>
                <w:highlight w:val="none"/>
              </w:rPr>
              <w:t xml:space="preserve">“应急救援组织体系”、“应急救援响应时间”、“妥善处置各类</w:t>
            </w:r>
            <w:r>
              <w:rPr>
                <w:rStyle w:val="848"/>
                <w:rFonts w:hint="eastAsia" w:ascii="方正仿宋_GB2312" w:hAnsi="方正仿宋_GB2312" w:eastAsia="方正仿宋_GB2312" w:cs="方正仿宋_GB2312"/>
                <w:b w:val="0"/>
                <w:bCs/>
                <w:color w:val="000000"/>
                <w:sz w:val="28"/>
                <w:szCs w:val="28"/>
                <w:highlight w:val="none"/>
              </w:rPr>
              <w:t xml:space="preserve">突</w:t>
            </w:r>
            <w:r>
              <w:rPr>
                <w:rStyle w:val="848"/>
                <w:rFonts w:ascii="方正仿宋_GB2312" w:hAnsi="方正仿宋_GB2312" w:eastAsia="方正仿宋_GB2312" w:cs="方正仿宋_GB2312"/>
                <w:b w:val="0"/>
                <w:bCs/>
                <w:color w:val="000000"/>
                <w:sz w:val="28"/>
                <w:szCs w:val="28"/>
                <w:highlight w:val="none"/>
              </w:rPr>
              <w:t xml:space="preserve">发事件”</w:t>
            </w:r>
            <w:r>
              <w:rPr>
                <w:rStyle w:val="848"/>
                <w:rFonts w:ascii="方正仿宋_GB2312" w:hAnsi="方正仿宋_GB2312" w:eastAsia="方正仿宋_GB2312" w:cs="方正仿宋_GB2312"/>
                <w:bCs/>
                <w:color w:val="000000"/>
                <w:sz w:val="28"/>
                <w:szCs w:val="28"/>
                <w:highlight w:val="none"/>
              </w:rPr>
              <w:t xml:space="preserve">三项要求的响应内容全部优于招标文件要求的（前提是投标文件对“应急处理预案”中除</w:t>
            </w:r>
            <w:r>
              <w:rPr>
                <w:rStyle w:val="848"/>
                <w:rFonts w:ascii="方正仿宋_GB2312" w:hAnsi="方正仿宋_GB2312" w:eastAsia="方正仿宋_GB2312" w:cs="方正仿宋_GB2312"/>
                <w:b w:val="0"/>
                <w:bCs/>
                <w:color w:val="000000"/>
                <w:sz w:val="28"/>
                <w:szCs w:val="28"/>
                <w:highlight w:val="none"/>
              </w:rPr>
              <w:t xml:space="preserve">“应急救援组织体系”、“应急救援响应时间”、“妥善处置各类</w:t>
            </w:r>
            <w:r>
              <w:rPr>
                <w:rStyle w:val="848"/>
                <w:rFonts w:hint="eastAsia" w:ascii="方正仿宋_GB2312" w:hAnsi="方正仿宋_GB2312" w:eastAsia="方正仿宋_GB2312" w:cs="方正仿宋_GB2312"/>
                <w:b w:val="0"/>
                <w:bCs/>
                <w:color w:val="000000"/>
                <w:sz w:val="28"/>
                <w:szCs w:val="28"/>
                <w:highlight w:val="none"/>
              </w:rPr>
              <w:t xml:space="preserve">突</w:t>
            </w:r>
            <w:r>
              <w:rPr>
                <w:rStyle w:val="848"/>
                <w:rFonts w:ascii="方正仿宋_GB2312" w:hAnsi="方正仿宋_GB2312" w:eastAsia="方正仿宋_GB2312" w:cs="方正仿宋_GB2312"/>
                <w:b w:val="0"/>
                <w:bCs/>
                <w:color w:val="000000"/>
                <w:sz w:val="28"/>
                <w:szCs w:val="28"/>
                <w:highlight w:val="none"/>
              </w:rPr>
              <w:t xml:space="preserve">发事件”</w:t>
            </w:r>
            <w:r>
              <w:rPr>
                <w:rStyle w:val="848"/>
                <w:rFonts w:ascii="方正仿宋_GB2312" w:hAnsi="方正仿宋_GB2312" w:eastAsia="方正仿宋_GB2312" w:cs="方正仿宋_GB2312"/>
                <w:bCs/>
                <w:color w:val="000000"/>
                <w:sz w:val="28"/>
                <w:szCs w:val="28"/>
                <w:highlight w:val="none"/>
              </w:rPr>
              <w:t xml:space="preserve">外其他要求响应内容符合招标文件要求），本项得4分。</w:t>
            </w:r>
            <w:r>
              <w:rPr>
                <w:rStyle w:val="848"/>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4</w:t>
            </w:r>
            <w:r>
              <w:rPr>
                <w:rStyle w:val="848"/>
                <w:rFonts w:ascii="方正仿宋_GB2312" w:hAnsi="方正仿宋_GB2312" w:eastAsia="方正仿宋_GB2312" w:cs="方正仿宋_GB2312"/>
                <w:bCs/>
                <w:color w:val="000000"/>
                <w:sz w:val="28"/>
                <w:szCs w:val="28"/>
                <w:highlight w:val="none"/>
              </w:rPr>
            </w:r>
            <w:r/>
          </w:p>
        </w:tc>
      </w:tr>
      <w:tr>
        <w:trPr/>
        <w:tc>
          <w:tcPr>
            <w:tcW w:w="642" w:type="dxa"/>
            <w:vAlign w:val="center"/>
            <w:vMerge w:val="restart"/>
            <w:textDirection w:val="lrTb"/>
            <w:noWrap w:val="false"/>
          </w:tcPr>
          <w:p>
            <w:pPr>
              <w:pStyle w:val="734"/>
              <w:jc w:val="center"/>
              <w:rPr>
                <w:rStyle w:val="848"/>
                <w:rFonts w:ascii="方正仿宋_GB2312" w:hAnsi="方正仿宋_GB2312" w:eastAsia="方正仿宋_GB2312" w:cs="方正仿宋_GB2312"/>
                <w:b w:val="0"/>
                <w:bCs/>
                <w:color w:val="000000"/>
                <w:sz w:val="28"/>
                <w:szCs w:val="28"/>
                <w:highlight w:val="none"/>
              </w:rPr>
            </w:pPr>
            <w:r/>
            <w:bookmarkStart w:id="27" w:name="_Hlk239251038"/>
            <w:r/>
            <w:bookmarkStart w:id="28" w:name="OLE_LINK5"/>
            <w:r/>
            <w:bookmarkStart w:id="29" w:name="OLE_LINK4"/>
            <w:r>
              <w:rPr>
                <w:rStyle w:val="848"/>
                <w:rFonts w:ascii="方正仿宋_GB2312" w:hAnsi="方正仿宋_GB2312" w:eastAsia="方正仿宋_GB2312" w:cs="方正仿宋_GB2312"/>
                <w:b w:val="0"/>
                <w:bCs/>
                <w:color w:val="000000"/>
                <w:sz w:val="28"/>
                <w:szCs w:val="28"/>
                <w:highlight w:val="none"/>
              </w:rPr>
              <w:t xml:space="preserve">4</w:t>
            </w:r>
            <w:r>
              <w:rPr>
                <w:rStyle w:val="848"/>
                <w:rFonts w:ascii="方正仿宋_GB2312" w:hAnsi="方正仿宋_GB2312" w:eastAsia="方正仿宋_GB2312" w:cs="方正仿宋_GB2312"/>
                <w:b w:val="0"/>
                <w:bCs/>
                <w:color w:val="000000"/>
                <w:sz w:val="28"/>
                <w:szCs w:val="28"/>
                <w:highlight w:val="none"/>
              </w:rPr>
            </w:r>
            <w:r/>
          </w:p>
        </w:tc>
        <w:tc>
          <w:tcPr>
            <w:tcW w:w="804" w:type="dxa"/>
            <w:vAlign w:val="center"/>
            <w:vMerge w:val="restart"/>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履约能力</w:t>
            </w:r>
            <w:r>
              <w:rPr>
                <w:rStyle w:val="848"/>
                <w:rFonts w:ascii="方正仿宋_GB2312" w:hAnsi="方正仿宋_GB2312" w:eastAsia="方正仿宋_GB2312" w:cs="方正仿宋_GB2312"/>
                <w:b w:val="0"/>
                <w:bCs/>
                <w:color w:val="000000"/>
                <w:sz w:val="28"/>
                <w:szCs w:val="28"/>
                <w:highlight w:val="none"/>
              </w:rPr>
            </w:r>
            <w:r/>
          </w:p>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（9分）</w:t>
            </w:r>
            <w:r>
              <w:rPr>
                <w:rStyle w:val="848"/>
                <w:rFonts w:ascii="方正仿宋_GB2312" w:hAnsi="方正仿宋_GB2312" w:eastAsia="方正仿宋_GB2312" w:cs="方正仿宋_GB2312"/>
                <w:bCs/>
                <w:color w:val="000000"/>
                <w:sz w:val="28"/>
                <w:szCs w:val="28"/>
                <w:highlight w:val="none"/>
              </w:rPr>
            </w:r>
            <w:r/>
          </w:p>
        </w:tc>
        <w:tc>
          <w:tcPr>
            <w:tcW w:w="6798" w:type="dxa"/>
            <w:vAlign w:val="center"/>
            <w:textDirection w:val="lrTb"/>
            <w:noWrap w:val="false"/>
          </w:tcPr>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4.1业绩案例。</w:t>
            </w:r>
            <w:r>
              <w:rPr>
                <w:rStyle w:val="848"/>
                <w:rFonts w:ascii="方正仿宋_GB2312" w:hAnsi="方正仿宋_GB2312" w:eastAsia="方正仿宋_GB2312" w:cs="方正仿宋_GB2312"/>
                <w:bCs/>
                <w:color w:val="000000"/>
                <w:sz w:val="28"/>
                <w:szCs w:val="28"/>
                <w:highlight w:val="none"/>
              </w:rPr>
              <w:t xml:space="preserve">投标人自2023年1月1日 (含) 以来承担过所投品牌电梯业绩。每提供1个得2分，最多得6分。</w:t>
            </w:r>
            <w:r>
              <w:rPr>
                <w:rStyle w:val="848"/>
                <w:rFonts w:ascii="方正仿宋_GB2312" w:hAnsi="方正仿宋_GB2312" w:eastAsia="方正仿宋_GB2312" w:cs="方正仿宋_GB2312"/>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注：提供合同及竣工验收证明或电梯监督检验报告复印件加盖投标人公章，时间以合同为准，合同关键页需包括合同首页、标的时间、金额、签字盖章页等反应上述内容，否则视为未提供，未提供或未按要求提供的不得分。</w:t>
            </w:r>
            <w:r>
              <w:rPr>
                <w:rStyle w:val="848"/>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6</w:t>
            </w:r>
            <w:r>
              <w:rPr>
                <w:rStyle w:val="848"/>
                <w:rFonts w:ascii="方正仿宋_GB2312" w:hAnsi="方正仿宋_GB2312" w:eastAsia="方正仿宋_GB2312" w:cs="方正仿宋_GB2312"/>
                <w:bCs/>
                <w:color w:val="000000"/>
                <w:sz w:val="28"/>
                <w:szCs w:val="28"/>
                <w:highlight w:val="none"/>
              </w:rPr>
            </w:r>
            <w:r/>
          </w:p>
        </w:tc>
      </w:tr>
      <w:tr>
        <w:trPr/>
        <w:tc>
          <w:tcPr>
            <w:tcW w:w="642" w:type="dxa"/>
            <w:vAlign w:val="center"/>
            <w:vMerge w:val="continue"/>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r>
            <w:r/>
          </w:p>
        </w:tc>
        <w:tc>
          <w:tcPr>
            <w:tcW w:w="804" w:type="dxa"/>
            <w:vAlign w:val="center"/>
            <w:vMerge w:val="continue"/>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r>
            <w:r/>
          </w:p>
        </w:tc>
        <w:tc>
          <w:tcPr>
            <w:tcW w:w="6798" w:type="dxa"/>
            <w:vAlign w:val="center"/>
            <w:textDirection w:val="lrTb"/>
            <w:noWrap w:val="false"/>
          </w:tcPr>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4.2保险要求。</w:t>
            </w:r>
            <w:r>
              <w:rPr>
                <w:rStyle w:val="848"/>
                <w:rFonts w:ascii="方正仿宋_GB2312" w:hAnsi="方正仿宋_GB2312" w:eastAsia="方正仿宋_GB2312" w:cs="方正仿宋_GB2312"/>
                <w:bCs/>
                <w:color w:val="000000"/>
                <w:sz w:val="28"/>
                <w:szCs w:val="28"/>
                <w:highlight w:val="none"/>
              </w:rPr>
              <w:t xml:space="preserve">提供投标人或所投产品制造商购买的有效期内的《公众责任保险》，累计赔偿金额≥6000万元得3分；5000万元＜累计赔偿金额＜6000万元得1.5分；其他不得分。</w:t>
            </w:r>
            <w:r>
              <w:rPr>
                <w:rStyle w:val="848"/>
                <w:rFonts w:ascii="方正仿宋_GB2312" w:hAnsi="方正仿宋_GB2312" w:eastAsia="方正仿宋_GB2312" w:cs="方正仿宋_GB2312"/>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注：提供保单复印件盖投标人公章。</w:t>
            </w:r>
            <w:r>
              <w:rPr>
                <w:rStyle w:val="848"/>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3</w:t>
            </w:r>
            <w:r>
              <w:rPr>
                <w:rStyle w:val="848"/>
                <w:rFonts w:ascii="方正仿宋_GB2312" w:hAnsi="方正仿宋_GB2312" w:eastAsia="方正仿宋_GB2312" w:cs="方正仿宋_GB2312"/>
                <w:bCs/>
                <w:color w:val="000000"/>
                <w:sz w:val="28"/>
                <w:szCs w:val="28"/>
                <w:highlight w:val="none"/>
              </w:rPr>
            </w:r>
            <w:r/>
          </w:p>
        </w:tc>
      </w:tr>
      <w:tr>
        <w:trPr/>
        <w:tc>
          <w:tcPr>
            <w:tcW w:w="642" w:type="dxa"/>
            <w:vAlign w:val="center"/>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bookmarkEnd w:id="27"/>
            <w:r/>
            <w:bookmarkEnd w:id="28"/>
            <w:r/>
            <w:bookmarkEnd w:id="29"/>
            <w:r>
              <w:rPr>
                <w:rStyle w:val="848"/>
                <w:rFonts w:ascii="方正仿宋_GB2312" w:hAnsi="方正仿宋_GB2312" w:eastAsia="方正仿宋_GB2312" w:cs="方正仿宋_GB2312"/>
                <w:b w:val="0"/>
                <w:bCs/>
                <w:color w:val="000000"/>
                <w:sz w:val="28"/>
                <w:szCs w:val="28"/>
                <w:highlight w:val="none"/>
              </w:rPr>
              <w:t xml:space="preserve">5</w:t>
            </w:r>
            <w:r>
              <w:rPr>
                <w:rStyle w:val="848"/>
                <w:rFonts w:ascii="方正仿宋_GB2312" w:hAnsi="方正仿宋_GB2312" w:eastAsia="方正仿宋_GB2312" w:cs="方正仿宋_GB2312"/>
                <w:b w:val="0"/>
                <w:bCs/>
                <w:color w:val="000000"/>
                <w:sz w:val="28"/>
                <w:szCs w:val="28"/>
                <w:highlight w:val="none"/>
              </w:rPr>
            </w:r>
            <w:r/>
          </w:p>
        </w:tc>
        <w:tc>
          <w:tcPr>
            <w:tcW w:w="804" w:type="dxa"/>
            <w:vAlign w:val="center"/>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质保及维保承诺（3分）</w:t>
            </w:r>
            <w:r>
              <w:rPr>
                <w:rStyle w:val="848"/>
                <w:rFonts w:ascii="方正仿宋_GB2312" w:hAnsi="方正仿宋_GB2312" w:eastAsia="方正仿宋_GB2312" w:cs="方正仿宋_GB2312"/>
                <w:b w:val="0"/>
                <w:bCs/>
                <w:color w:val="000000"/>
                <w:sz w:val="28"/>
                <w:szCs w:val="28"/>
                <w:highlight w:val="none"/>
              </w:rPr>
            </w:r>
            <w:r/>
          </w:p>
        </w:tc>
        <w:tc>
          <w:tcPr>
            <w:tcW w:w="6798" w:type="dxa"/>
            <w:vAlign w:val="center"/>
            <w:textDirection w:val="lrTb"/>
            <w:noWrap w:val="false"/>
          </w:tcPr>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5.1质保期。</w:t>
            </w:r>
            <w:r>
              <w:rPr>
                <w:rStyle w:val="848"/>
                <w:rFonts w:ascii="方正仿宋_GB2312" w:hAnsi="方正仿宋_GB2312" w:eastAsia="方正仿宋_GB2312" w:cs="方正仿宋_GB2312"/>
                <w:bCs/>
                <w:color w:val="000000"/>
                <w:sz w:val="28"/>
                <w:szCs w:val="28"/>
                <w:highlight w:val="none"/>
              </w:rPr>
              <w:t xml:space="preserve">投标人承诺在满足本项目要求的整机质保期5年的基础上，每增加1年的免费质保期限，得0.5分，最高得1.5分，其他不得分；</w:t>
            </w:r>
            <w:r>
              <w:rPr>
                <w:rStyle w:val="848"/>
                <w:rFonts w:ascii="方正仿宋_GB2312" w:hAnsi="方正仿宋_GB2312" w:eastAsia="方正仿宋_GB2312" w:cs="方正仿宋_GB2312"/>
                <w:bCs/>
                <w:color w:val="000000"/>
                <w:sz w:val="28"/>
                <w:szCs w:val="28"/>
                <w:highlight w:val="none"/>
              </w:rPr>
            </w:r>
            <w:r/>
          </w:p>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5.2维保期。</w:t>
            </w:r>
            <w:r>
              <w:rPr>
                <w:rStyle w:val="848"/>
                <w:rFonts w:ascii="方正仿宋_GB2312" w:hAnsi="方正仿宋_GB2312" w:eastAsia="方正仿宋_GB2312" w:cs="方正仿宋_GB2312"/>
                <w:bCs/>
                <w:color w:val="000000"/>
                <w:sz w:val="28"/>
                <w:szCs w:val="28"/>
                <w:highlight w:val="none"/>
              </w:rPr>
              <w:t xml:space="preserve">投标人承诺在满足本项目要求的维保期5年的基础上，每增加1年的免费维保期限，得0.5分，最高得1.5分，其他不得分；（提供承诺函，不提供不得分。）</w:t>
            </w:r>
            <w:r>
              <w:rPr>
                <w:rStyle w:val="848"/>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3</w:t>
            </w:r>
            <w:r>
              <w:rPr>
                <w:rStyle w:val="848"/>
                <w:rFonts w:ascii="方正仿宋_GB2312" w:hAnsi="方正仿宋_GB2312" w:eastAsia="方正仿宋_GB2312" w:cs="方正仿宋_GB2312"/>
                <w:bCs/>
                <w:color w:val="000000"/>
                <w:sz w:val="28"/>
                <w:szCs w:val="28"/>
                <w:highlight w:val="none"/>
              </w:rPr>
            </w:r>
            <w:r/>
          </w:p>
        </w:tc>
      </w:tr>
      <w:tr>
        <w:trPr/>
        <w:tc>
          <w:tcPr>
            <w:tcW w:w="642" w:type="dxa"/>
            <w:vAlign w:val="center"/>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6</w:t>
            </w:r>
            <w:r>
              <w:rPr>
                <w:rStyle w:val="848"/>
                <w:rFonts w:ascii="方正仿宋_GB2312" w:hAnsi="方正仿宋_GB2312" w:eastAsia="方正仿宋_GB2312" w:cs="方正仿宋_GB2312"/>
                <w:b w:val="0"/>
                <w:bCs/>
                <w:color w:val="000000"/>
                <w:sz w:val="28"/>
                <w:szCs w:val="28"/>
                <w:highlight w:val="none"/>
              </w:rPr>
            </w:r>
            <w:r/>
          </w:p>
        </w:tc>
        <w:tc>
          <w:tcPr>
            <w:tcW w:w="804" w:type="dxa"/>
            <w:vAlign w:val="center"/>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Fonts w:hint="eastAsia" w:ascii="方正仿宋_GB2312" w:hAnsi="方正仿宋_GB2312" w:eastAsia="方正仿宋_GB2312" w:cs="方正仿宋_GB2312"/>
                <w:b w:val="0"/>
                <w:bCs/>
                <w:sz w:val="28"/>
                <w:szCs w:val="28"/>
                <w:highlight w:val="none"/>
              </w:rPr>
              <w:t xml:space="preserve">节能环保（2分）</w:t>
            </w:r>
            <w:r>
              <w:rPr>
                <w:rStyle w:val="848"/>
                <w:rFonts w:ascii="方正仿宋_GB2312" w:hAnsi="方正仿宋_GB2312" w:eastAsia="方正仿宋_GB2312" w:cs="方正仿宋_GB2312"/>
                <w:b w:val="0"/>
                <w:bCs/>
                <w:color w:val="000000"/>
                <w:sz w:val="28"/>
                <w:szCs w:val="28"/>
                <w:highlight w:val="none"/>
              </w:rPr>
            </w:r>
            <w:r/>
          </w:p>
        </w:tc>
        <w:tc>
          <w:tcPr>
            <w:tcW w:w="6798" w:type="dxa"/>
            <w:vAlign w:val="center"/>
            <w:textDirection w:val="lrTb"/>
            <w:noWrap w:val="false"/>
          </w:tcPr>
          <w:p>
            <w:pPr>
              <w:pStyle w:val="734"/>
              <w:spacing w:line="400" w:lineRule="exact"/>
              <w:rPr>
                <w:rFonts w:hint="eastAsia" w:ascii="方正仿宋_GB2312" w:hAnsi="方正仿宋_GB2312" w:eastAsia="方正仿宋_GB2312" w:cs="方正仿宋_GB2312"/>
                <w:bCs/>
                <w:sz w:val="28"/>
                <w:szCs w:val="28"/>
                <w:highlight w:val="none"/>
              </w:rPr>
            </w:pPr>
            <w:r>
              <w:rPr>
                <w:rFonts w:hint="eastAsia" w:ascii="方正仿宋_GB2312" w:hAnsi="方正仿宋_GB2312" w:eastAsia="方正仿宋_GB2312" w:cs="方正仿宋_GB2312"/>
                <w:bCs/>
                <w:sz w:val="28"/>
                <w:szCs w:val="28"/>
                <w:highlight w:val="none"/>
              </w:rPr>
              <w:t xml:space="preserve">6.1投标产品属于财政部、国家发改委公布的“节能产品品目清单”范围内的，投标人提供国家确定的认证机构出具的、处于有效期之内的该节能产品认证证书复印件的，有1个得0.5分，最多得1分。</w:t>
            </w:r>
            <w:r>
              <w:rPr>
                <w:rFonts w:hint="eastAsia" w:ascii="方正仿宋_GB2312" w:hAnsi="方正仿宋_GB2312" w:eastAsia="方正仿宋_GB2312" w:cs="方正仿宋_GB2312"/>
                <w:bCs/>
                <w:sz w:val="28"/>
                <w:szCs w:val="28"/>
                <w:highlight w:val="none"/>
              </w:rPr>
            </w:r>
            <w:r/>
          </w:p>
          <w:p>
            <w:pPr>
              <w:pStyle w:val="734"/>
              <w:spacing w:line="400" w:lineRule="exact"/>
              <w:rPr>
                <w:rStyle w:val="848"/>
                <w:rFonts w:ascii="方正仿宋_GB2312" w:hAnsi="方正仿宋_GB2312" w:eastAsia="方正仿宋_GB2312" w:cs="方正仿宋_GB2312"/>
                <w:bCs/>
                <w:color w:val="000000"/>
                <w:sz w:val="28"/>
                <w:szCs w:val="28"/>
                <w:highlight w:val="none"/>
              </w:rPr>
            </w:pPr>
            <w:r>
              <w:rPr>
                <w:rFonts w:hint="eastAsia" w:ascii="方正仿宋_GB2312" w:hAnsi="方正仿宋_GB2312" w:eastAsia="方正仿宋_GB2312" w:cs="方正仿宋_GB2312"/>
                <w:bCs/>
                <w:sz w:val="28"/>
                <w:szCs w:val="28"/>
                <w:highlight w:val="none"/>
              </w:rPr>
              <w:t xml:space="preserve">6.2 投标产品属于财政部、生态环境部公布的“环境标志产品品目清单”范围内的，投标人提供国家确定的认证机构出具的、处于有效期内的该投标产品环境标志产品认证证书复印件的，有1个得0.5分，最多得1分。</w:t>
            </w:r>
            <w:r>
              <w:rPr>
                <w:rStyle w:val="848"/>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2</w:t>
            </w:r>
            <w:r>
              <w:rPr>
                <w:rStyle w:val="848"/>
                <w:rFonts w:ascii="方正仿宋_GB2312" w:hAnsi="方正仿宋_GB2312" w:eastAsia="方正仿宋_GB2312" w:cs="方正仿宋_GB2312"/>
                <w:bCs/>
                <w:color w:val="000000"/>
                <w:sz w:val="28"/>
                <w:szCs w:val="28"/>
                <w:highlight w:val="none"/>
              </w:rPr>
            </w:r>
            <w:r/>
          </w:p>
        </w:tc>
      </w:tr>
      <w:tr>
        <w:trPr/>
        <w:tc>
          <w:tcPr>
            <w:tcW w:w="642" w:type="dxa"/>
            <w:vAlign w:val="center"/>
            <w:textDirection w:val="lrTb"/>
            <w:noWrap w:val="false"/>
          </w:tcPr>
          <w:p>
            <w:pPr>
              <w:pStyle w:val="734"/>
              <w:jc w:val="center"/>
              <w:widowControl/>
              <w:rPr>
                <w:rStyle w:val="848"/>
                <w:rFonts w:ascii="方正仿宋_GB2312" w:hAnsi="方正仿宋_GB2312" w:eastAsia="方正仿宋_GB2312" w:cs="方正仿宋_GB2312"/>
                <w:b w:val="0"/>
                <w:bCs/>
                <w:color w:val="000000"/>
                <w:sz w:val="28"/>
                <w:szCs w:val="28"/>
                <w:highlight w:val="none"/>
              </w:rPr>
            </w:pPr>
            <w:r>
              <w:rPr>
                <w:rStyle w:val="848"/>
                <w:rFonts w:ascii="方正仿宋_GB2312" w:hAnsi="方正仿宋_GB2312" w:eastAsia="方正仿宋_GB2312" w:cs="方正仿宋_GB2312"/>
                <w:b w:val="0"/>
                <w:bCs/>
                <w:color w:val="000000"/>
                <w:sz w:val="28"/>
                <w:szCs w:val="28"/>
                <w:highlight w:val="none"/>
              </w:rPr>
              <w:t xml:space="preserve">合计</w:t>
            </w:r>
            <w:r>
              <w:rPr>
                <w:rStyle w:val="848"/>
                <w:rFonts w:ascii="方正仿宋_GB2312" w:hAnsi="方正仿宋_GB2312" w:eastAsia="方正仿宋_GB2312" w:cs="方正仿宋_GB2312"/>
                <w:b w:val="0"/>
                <w:bCs/>
                <w:color w:val="000000"/>
                <w:sz w:val="28"/>
                <w:szCs w:val="28"/>
                <w:highlight w:val="none"/>
              </w:rPr>
            </w:r>
            <w:r/>
          </w:p>
        </w:tc>
        <w:tc>
          <w:tcPr>
            <w:gridSpan w:val="2"/>
            <w:tcW w:w="7602" w:type="dxa"/>
            <w:vAlign w:val="center"/>
            <w:textDirection w:val="lrTb"/>
            <w:noWrap w:val="false"/>
          </w:tcPr>
          <w:p>
            <w:pPr>
              <w:pStyle w:val="734"/>
              <w:jc w:val="center"/>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734"/>
              <w:jc w:val="left"/>
              <w:widowControl/>
              <w:rPr>
                <w:rStyle w:val="848"/>
                <w:rFonts w:ascii="方正仿宋_GB2312" w:hAnsi="方正仿宋_GB2312" w:eastAsia="方正仿宋_GB2312" w:cs="方正仿宋_GB2312"/>
                <w:bCs/>
                <w:color w:val="000000"/>
                <w:sz w:val="28"/>
                <w:szCs w:val="28"/>
                <w:highlight w:val="none"/>
              </w:rPr>
            </w:pPr>
            <w:r>
              <w:rPr>
                <w:rStyle w:val="848"/>
                <w:rFonts w:ascii="方正仿宋_GB2312" w:hAnsi="方正仿宋_GB2312" w:eastAsia="方正仿宋_GB2312" w:cs="方正仿宋_GB2312"/>
                <w:bCs/>
                <w:color w:val="000000"/>
                <w:sz w:val="28"/>
                <w:szCs w:val="28"/>
                <w:highlight w:val="none"/>
              </w:rPr>
              <w:t xml:space="preserve">100分</w:t>
            </w:r>
            <w:r>
              <w:rPr>
                <w:rStyle w:val="848"/>
                <w:rFonts w:ascii="方正仿宋_GB2312" w:hAnsi="方正仿宋_GB2312" w:eastAsia="方正仿宋_GB2312" w:cs="方正仿宋_GB2312"/>
                <w:bCs/>
                <w:color w:val="000000"/>
                <w:sz w:val="28"/>
                <w:szCs w:val="28"/>
                <w:highlight w:val="none"/>
              </w:rPr>
            </w:r>
            <w:r/>
          </w:p>
        </w:tc>
      </w:tr>
    </w:tbl>
    <w:p>
      <w:pPr>
        <w:pStyle w:val="734"/>
        <w:rPr>
          <w:rFonts w:hint="eastAsia"/>
        </w:rPr>
      </w:pPr>
      <w:r>
        <w:rPr>
          <w:rFonts w:hint="eastAsia"/>
        </w:rPr>
      </w:r>
      <w:r/>
    </w:p>
    <w:p>
      <w:pPr>
        <w:pStyle w:val="794"/>
        <w:rPr>
          <w:rFonts w:hint="eastAsia"/>
        </w:rPr>
      </w:pPr>
      <w:r>
        <w:rPr>
          <w:rFonts w:hint="eastAsia"/>
        </w:rPr>
      </w:r>
      <w:r/>
    </w:p>
    <w:p>
      <w:pPr>
        <w:pStyle w:val="794"/>
        <w:rPr>
          <w:rFonts w:hint="eastAsia"/>
        </w:rPr>
      </w:pPr>
      <w:r>
        <w:rPr>
          <w:rFonts w:hint="eastAsia"/>
        </w:rPr>
      </w:r>
      <w:r/>
    </w:p>
    <w:p>
      <w:pPr>
        <w:pStyle w:val="794"/>
        <w:rPr>
          <w:rFonts w:hint="eastAsia"/>
        </w:rPr>
      </w:pPr>
      <w:r>
        <w:rPr>
          <w:rFonts w:hint="eastAsia"/>
        </w:rPr>
      </w:r>
      <w:r/>
    </w:p>
    <w:p>
      <w:pPr>
        <w:pStyle w:val="794"/>
        <w:rPr>
          <w:rFonts w:hint="eastAsia"/>
        </w:rPr>
      </w:pPr>
      <w:r>
        <w:rPr>
          <w:rFonts w:hint="eastAsia"/>
        </w:rPr>
      </w:r>
      <w:r/>
    </w:p>
    <w:p>
      <w:pPr>
        <w:pStyle w:val="794"/>
        <w:rPr>
          <w:rFonts w:hint="eastAsia"/>
        </w:rPr>
      </w:pPr>
      <w:r>
        <w:rPr>
          <w:rFonts w:hint="eastAsia"/>
        </w:rPr>
      </w:r>
      <w:r/>
    </w:p>
    <w:p>
      <w:pPr>
        <w:pStyle w:val="736"/>
        <w:spacing w:line="400" w:lineRule="exact"/>
        <w:rPr>
          <w:rFonts w:hint="eastAsia" w:ascii="黑体" w:hAnsi="黑体" w:eastAsia="黑体"/>
          <w:b w:val="0"/>
          <w:bCs w:val="0"/>
          <w:sz w:val="32"/>
          <w:szCs w:val="32"/>
        </w:rPr>
      </w:pPr>
      <w:r>
        <w:rPr>
          <w:rFonts w:ascii="黑体" w:hAnsi="黑体" w:eastAsia="黑体"/>
          <w:b w:val="0"/>
          <w:bCs w:val="0"/>
          <w:sz w:val="32"/>
          <w:szCs w:val="32"/>
        </w:rPr>
        <w:br w:type="page" w:clear="all"/>
      </w:r>
      <w:r>
        <w:rPr>
          <w:rFonts w:hint="eastAsia" w:ascii="黑体" w:hAnsi="黑体" w:eastAsia="黑体"/>
          <w:b w:val="0"/>
          <w:bCs w:val="0"/>
          <w:sz w:val="32"/>
          <w:szCs w:val="32"/>
        </w:rPr>
        <w:t xml:space="preserve">第六章  投标</w:t>
      </w:r>
      <w:bookmarkEnd w:id="21"/>
      <w:r/>
      <w:bookmarkEnd w:id="22"/>
      <w:r/>
      <w:bookmarkEnd w:id="25"/>
      <w:r>
        <w:rPr>
          <w:rFonts w:hint="eastAsia" w:ascii="黑体" w:hAnsi="黑体" w:eastAsia="黑体"/>
          <w:b w:val="0"/>
          <w:bCs w:val="0"/>
          <w:sz w:val="32"/>
          <w:szCs w:val="32"/>
        </w:rPr>
        <w:t xml:space="preserve">文件格式</w:t>
      </w:r>
      <w:r>
        <w:rPr>
          <w:rFonts w:hint="eastAsia" w:ascii="黑体" w:hAnsi="黑体" w:eastAsia="黑体"/>
          <w:b w:val="0"/>
          <w:bCs w:val="0"/>
          <w:sz w:val="32"/>
          <w:szCs w:val="32"/>
        </w:rPr>
      </w:r>
      <w:r/>
    </w:p>
    <w:p>
      <w:pPr>
        <w:pStyle w:val="734"/>
        <w:jc w:val="center"/>
        <w:spacing w:line="400" w:lineRule="exact"/>
        <w:rPr>
          <w:rFonts w:hint="eastAsia" w:ascii="宋体" w:hAnsi="宋体"/>
          <w:b/>
          <w:sz w:val="28"/>
          <w:szCs w:val="28"/>
        </w:rPr>
      </w:pPr>
      <w:r/>
      <w:bookmarkStart w:id="30" w:name="_Hlt26671244"/>
      <w:r/>
      <w:bookmarkEnd w:id="30"/>
      <w:r/>
      <w:bookmarkStart w:id="31" w:name="_Hlt26955039"/>
      <w:r/>
      <w:bookmarkEnd w:id="31"/>
      <w:r/>
      <w:bookmarkStart w:id="32" w:name="_Toc26554094"/>
      <w:r/>
      <w:bookmarkStart w:id="33" w:name="_Toc120614282"/>
      <w:r/>
      <w:bookmarkStart w:id="34" w:name="_Toc49090576"/>
      <w:r>
        <w:rPr>
          <w:rFonts w:hint="eastAsia" w:ascii="宋体" w:hAnsi="宋体"/>
          <w:b/>
          <w:sz w:val="28"/>
          <w:szCs w:val="28"/>
        </w:rPr>
      </w:r>
      <w:r/>
    </w:p>
    <w:p>
      <w:pPr>
        <w:pStyle w:val="734"/>
        <w:jc w:val="center"/>
        <w:spacing w:line="400" w:lineRule="exact"/>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rPr>
          <w:rFonts w:hint="eastAsia" w:ascii="方正小标宋_GBK" w:hAnsi="方正小标宋_GBK" w:eastAsia="方正小标宋_GBK" w:cs="方正小标宋_GBK"/>
          <w:bCs/>
          <w:sz w:val="32"/>
          <w:szCs w:val="32"/>
        </w:rPr>
      </w:r>
      <w:r/>
    </w:p>
    <w:p>
      <w:pPr>
        <w:pStyle w:val="734"/>
        <w:jc w:val="center"/>
        <w:spacing w:line="400" w:lineRule="exact"/>
        <w:rPr>
          <w:rFonts w:hint="eastAsia" w:ascii="宋体" w:hAnsi="宋体"/>
          <w:b/>
          <w:sz w:val="28"/>
          <w:szCs w:val="28"/>
        </w:rPr>
      </w:pPr>
      <w:r>
        <w:rPr>
          <w:rFonts w:hint="eastAsia" w:ascii="宋体" w:hAnsi="宋体"/>
          <w:b/>
          <w:sz w:val="28"/>
          <w:szCs w:val="28"/>
        </w:rPr>
      </w:r>
      <w:r/>
    </w:p>
    <w:p>
      <w:pPr>
        <w:pStyle w:val="734"/>
        <w:jc w:val="center"/>
        <w:spacing w:line="400" w:lineRule="exact"/>
        <w:rPr>
          <w:rFonts w:hint="eastAsia" w:ascii="宋体" w:hAnsi="宋体"/>
          <w:b/>
          <w:sz w:val="28"/>
          <w:szCs w:val="28"/>
        </w:rPr>
      </w:pPr>
      <w:r>
        <w:rPr>
          <w:rFonts w:hint="eastAsia" w:ascii="宋体" w:hAnsi="宋体"/>
          <w:b/>
          <w:sz w:val="28"/>
          <w:szCs w:val="28"/>
        </w:rPr>
      </w:r>
      <w:r/>
    </w:p>
    <w:p>
      <w:pPr>
        <w:pStyle w:val="734"/>
        <w:jc w:val="center"/>
        <w:spacing w:line="400" w:lineRule="exact"/>
        <w:rPr>
          <w:rFonts w:hint="eastAsia" w:ascii="宋体" w:hAnsi="宋体"/>
          <w:b/>
          <w:sz w:val="28"/>
          <w:szCs w:val="28"/>
        </w:rPr>
      </w:pPr>
      <w:r>
        <w:rPr>
          <w:rFonts w:hint="eastAsia" w:ascii="宋体" w:hAnsi="宋体"/>
          <w:b/>
          <w:sz w:val="28"/>
          <w:szCs w:val="28"/>
        </w:rPr>
      </w:r>
      <w:r/>
    </w:p>
    <w:p>
      <w:pPr>
        <w:pStyle w:val="734"/>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734"/>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734"/>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734"/>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734"/>
        <w:jc w:val="center"/>
        <w:spacing w:line="400" w:lineRule="exact"/>
        <w:rPr>
          <w:rFonts w:hint="eastAsia" w:ascii="宋体" w:hAnsi="宋体"/>
          <w:b/>
          <w:bCs/>
          <w:sz w:val="28"/>
          <w:szCs w:val="28"/>
        </w:rPr>
      </w:pPr>
      <w:r>
        <w:rPr>
          <w:rFonts w:hint="eastAsia" w:ascii="宋体" w:hAnsi="宋体"/>
          <w:b/>
          <w:bCs/>
          <w:sz w:val="28"/>
          <w:szCs w:val="28"/>
        </w:rPr>
      </w:r>
      <w:r/>
    </w:p>
    <w:p>
      <w:pPr>
        <w:pStyle w:val="734"/>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1.开标一览表（格式见附件1）</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2.投标分项报价表（格式见附件2）</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3.技术要求响应及偏离表（格式见附件3）</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4.商务要求响应及偏离表（格式见附件4）</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eastAsia="方正仿宋_GBK"/>
          <w:sz w:val="28"/>
          <w:szCs w:val="28"/>
        </w:rPr>
        <w:t xml:space="preserve">XXXX</w:t>
      </w:r>
      <w:r>
        <w:rPr>
          <w:rFonts w:hint="eastAsia" w:ascii="方正仿宋_GBK" w:hAnsi="方正仿宋_GBK" w:eastAsia="方正仿宋_GBK" w:cs="方正仿宋_GBK"/>
          <w:sz w:val="28"/>
          <w:szCs w:val="28"/>
        </w:rPr>
        <w:t xml:space="preserve">（格式见附件</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734"/>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宋体" w:hAnsi="宋体"/>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11.残疾人福利性单位声明函（如果本项目专门面向中小微型企业采购，供应商为残疾人福利性单位并提供本单位制造的货物，或者提供其他残疾人福利性单位制造的货物，则必须提供。格式见附件10）</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rPr>
          <w:rFonts w:hint="eastAsia" w:ascii="方正仿宋_GBK" w:hAnsi="方正仿宋_GBK" w:eastAsia="方正仿宋_GBK" w:cs="方正仿宋_GBK"/>
          <w:sz w:val="28"/>
          <w:szCs w:val="28"/>
        </w:rPr>
      </w:r>
      <w:r/>
    </w:p>
    <w:p>
      <w:pPr>
        <w:pStyle w:val="734"/>
        <w:ind w:firstLine="480"/>
        <w:spacing w:line="400" w:lineRule="exact"/>
        <w:rPr>
          <w:rFonts w:hint="eastAsia" w:ascii="宋体" w:hAnsi="宋体"/>
          <w:sz w:val="24"/>
          <w:szCs w:val="21"/>
        </w:rPr>
      </w:pPr>
      <w:r>
        <w:rPr>
          <w:rFonts w:hint="eastAsia" w:ascii="宋体" w:hAnsi="宋体"/>
          <w:sz w:val="24"/>
          <w:szCs w:val="21"/>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spacing w:line="400" w:lineRule="exact"/>
        <w:rPr>
          <w:rFonts w:hint="eastAsia" w:ascii="宋体" w:hAnsi="宋体"/>
          <w:b/>
          <w:sz w:val="28"/>
          <w:szCs w:val="28"/>
        </w:rPr>
      </w:pPr>
      <w:r>
        <w:rPr>
          <w:rFonts w:hint="eastAsia" w:ascii="宋体" w:hAnsi="宋体"/>
          <w:b/>
          <w:sz w:val="28"/>
          <w:szCs w:val="28"/>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bCs/>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tbl>
      <w:tblPr>
        <w:tblW w:w="0" w:type="auto"/>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gridSpan w:val="2"/>
            <w:tcW w:w="8886"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r>
        <w:trPr>
          <w:cantSplit/>
          <w:trHeight w:val="505"/>
        </w:trPr>
        <w:tc>
          <w:tcPr>
            <w:tcW w:w="2481"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rPr>
                <w:rFonts w:hint="eastAsia" w:ascii="方正仿宋_GBK" w:hAnsi="方正仿宋_GBK" w:eastAsia="方正仿宋_GBK" w:cs="方正仿宋_GBK"/>
                <w:sz w:val="28"/>
                <w:szCs w:val="28"/>
              </w:rPr>
            </w:r>
            <w:r/>
          </w:p>
        </w:tc>
        <w:tc>
          <w:tcPr>
            <w:tcW w:w="640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4"/>
        <w:spacing w:line="400" w:lineRule="exact"/>
        <w:rPr>
          <w:rFonts w:hint="eastAsia" w:ascii="宋体" w:hAnsi="宋体"/>
          <w:sz w:val="28"/>
          <w:szCs w:val="28"/>
        </w:rPr>
      </w:pPr>
      <w:r>
        <w:rPr>
          <w:rFonts w:hint="eastAsia" w:ascii="宋体" w:hAnsi="宋体"/>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投标分项报价表（采购包号：XX）</w:t>
      </w:r>
      <w:r>
        <w:rPr>
          <w:rFonts w:hint="eastAsia" w:ascii="方正黑体_GBK" w:hAnsi="方正黑体_GBK" w:eastAsia="方正黑体_GBK" w:cs="方正黑体_GBK"/>
          <w:bCs/>
          <w:sz w:val="28"/>
          <w:szCs w:val="28"/>
        </w:rPr>
      </w:r>
      <w:r/>
    </w:p>
    <w:tbl>
      <w:tblPr>
        <w:tblW w:w="9514" w:type="dxa"/>
        <w:tblInd w:w="-5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57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57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73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514" w:type="dxa"/>
            <w:vAlign w:val="top"/>
            <w:textDirection w:val="lrTb"/>
            <w:noWrap w:val="false"/>
          </w:tcPr>
          <w:p>
            <w:pPr>
              <w:pStyle w:val="796"/>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4.投标人需认真填写本报价表，尤其注意规格型号的准确填写。</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rPr>
          <w:rFonts w:hint="eastAsia" w:ascii="方正仿宋_GBK" w:hAnsi="方正仿宋_GBK" w:eastAsia="方正仿宋_GBK" w:cs="方正仿宋_GBK"/>
          <w:sz w:val="28"/>
          <w:szCs w:val="28"/>
        </w:rPr>
      </w:r>
      <w:r/>
    </w:p>
    <w:p>
      <w:pPr>
        <w:pStyle w:val="734"/>
        <w:jc w:val="center"/>
        <w:spacing w:line="400" w:lineRule="exact"/>
        <w:rPr>
          <w:rFonts w:hint="eastAsia" w:ascii="宋体" w:hAnsi="宋体"/>
          <w:b/>
          <w:sz w:val="28"/>
          <w:szCs w:val="28"/>
        </w:rPr>
      </w:pPr>
      <w:r>
        <w:rPr>
          <w:rFonts w:hint="eastAsia" w:ascii="宋体" w:hAnsi="宋体"/>
          <w:b/>
          <w:sz w:val="28"/>
          <w:szCs w:val="28"/>
        </w:rPr>
      </w:r>
      <w:r/>
    </w:p>
    <w:p>
      <w:pPr>
        <w:pStyle w:val="734"/>
        <w:jc w:val="center"/>
        <w:spacing w:line="400" w:lineRule="exact"/>
        <w:rPr>
          <w:rFonts w:hint="eastAsia" w:ascii="宋体" w:hAnsi="宋体"/>
          <w:b/>
          <w:sz w:val="28"/>
          <w:szCs w:val="28"/>
        </w:rPr>
      </w:pPr>
      <w:r>
        <w:rPr>
          <w:rFonts w:hint="eastAsia" w:ascii="宋体" w:hAnsi="宋体"/>
          <w:b/>
          <w:sz w:val="28"/>
          <w:szCs w:val="28"/>
        </w:rPr>
      </w:r>
      <w:r/>
    </w:p>
    <w:p>
      <w:pPr>
        <w:pStyle w:val="734"/>
        <w:jc w:val="center"/>
        <w:spacing w:line="400" w:lineRule="exact"/>
        <w:rPr>
          <w:rFonts w:hint="eastAsia" w:ascii="宋体" w:hAnsi="宋体"/>
          <w:b/>
          <w:sz w:val="28"/>
          <w:szCs w:val="28"/>
        </w:rPr>
      </w:pPr>
      <w:r>
        <w:rPr>
          <w:rFonts w:hint="eastAsia" w:ascii="宋体" w:hAnsi="宋体"/>
          <w:b/>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4"/>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附件4 商务要求响应及偏离表（采购包号：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4"/>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734"/>
        <w:spacing w:line="400" w:lineRule="exact"/>
        <w:rPr>
          <w:rFonts w:hint="eastAsia" w:ascii="宋体" w:hAnsi="宋体"/>
          <w:b/>
          <w:sz w:val="28"/>
          <w:szCs w:val="28"/>
        </w:rPr>
      </w:pPr>
      <w:r>
        <w:rPr>
          <w:rFonts w:hint="eastAsia" w:ascii="宋体" w:hAnsi="宋体"/>
          <w:b/>
          <w:sz w:val="28"/>
          <w:szCs w:val="28"/>
        </w:rPr>
      </w:r>
      <w:r/>
    </w:p>
    <w:p>
      <w:pPr>
        <w:pStyle w:val="734"/>
        <w:spacing w:line="400" w:lineRule="exact"/>
        <w:rPr>
          <w:rFonts w:hint="eastAsia" w:ascii="宋体" w:hAnsi="宋体"/>
          <w:b/>
          <w:sz w:val="28"/>
          <w:szCs w:val="28"/>
        </w:rPr>
      </w:pPr>
      <w:r>
        <w:rPr>
          <w:rFonts w:hint="eastAsia" w:ascii="宋体" w:hAnsi="宋体"/>
          <w:b/>
          <w:sz w:val="28"/>
          <w:szCs w:val="28"/>
        </w:rPr>
      </w:r>
      <w:r/>
    </w:p>
    <w:p>
      <w:pPr>
        <w:pStyle w:val="734"/>
        <w:spacing w:line="400" w:lineRule="exact"/>
        <w:rPr>
          <w:rFonts w:hint="eastAsia" w:ascii="宋体" w:hAnsi="宋体"/>
          <w:b/>
          <w:sz w:val="28"/>
          <w:szCs w:val="28"/>
        </w:rPr>
      </w:pPr>
      <w:r>
        <w:rPr>
          <w:rFonts w:hint="eastAsia" w:ascii="宋体" w:hAnsi="宋体"/>
          <w:b/>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rPr>
          <w:rFonts w:hint="eastAsia" w:ascii="方正黑体_GBK" w:hAnsi="方正黑体_GBK" w:eastAsia="方正黑体_GBK" w:cs="方正黑体_GBK"/>
          <w:b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spacing w:line="400" w:lineRule="exact"/>
        <w:rPr>
          <w:rFonts w:hint="eastAsia" w:ascii="宋体" w:hAnsi="宋体"/>
          <w:bCs/>
          <w:sz w:val="28"/>
          <w:szCs w:val="28"/>
        </w:rPr>
      </w:pPr>
      <w:r>
        <w:rPr>
          <w:rFonts w:hint="eastAsia" w:ascii="宋体" w:hAnsi="宋体"/>
          <w:bCs/>
          <w:sz w:val="28"/>
          <w:szCs w:val="28"/>
        </w:rPr>
        <w:t xml:space="preserve">                                     </w:t>
      </w:r>
      <w:r>
        <w:rPr>
          <w:rFonts w:hint="eastAsia" w:ascii="宋体" w:hAnsi="宋体"/>
          <w:bCs/>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spacing w:line="400" w:lineRule="exact"/>
        <w:rPr>
          <w:rFonts w:ascii="宋体" w:hAnsi="宋体"/>
          <w:b/>
          <w:sz w:val="28"/>
          <w:szCs w:val="28"/>
        </w:rPr>
      </w:pPr>
      <w:r>
        <w:rPr>
          <w:rFonts w:ascii="宋体" w:hAnsi="宋体"/>
          <w:b/>
          <w:sz w:val="28"/>
          <w:szCs w:val="28"/>
        </w:rPr>
      </w:r>
      <w:r/>
    </w:p>
    <w:p>
      <w:pPr>
        <w:pStyle w:val="734"/>
        <w:ind w:left="480"/>
        <w:spacing w:line="400" w:lineRule="exact"/>
        <w:rPr>
          <w:rFonts w:hint="eastAsia" w:ascii="宋体" w:hAnsi="宋体"/>
          <w:b/>
          <w:sz w:val="28"/>
          <w:szCs w:val="28"/>
        </w:rPr>
      </w:pPr>
      <w:r>
        <w:rPr>
          <w:rFonts w:hint="eastAsia" w:ascii="宋体" w:hAnsi="宋体"/>
          <w:b/>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32"/>
      <w:r/>
      <w:bookmarkEnd w:id="33"/>
      <w:r/>
      <w:bookmarkEnd w:id="34"/>
      <w:r/>
      <w:bookmarkStart w:id="35" w:name="_Toc120614284"/>
      <w:r>
        <w:rPr>
          <w:rFonts w:hint="eastAsia" w:ascii="方正仿宋_GBK" w:hAnsi="方正仿宋_GBK" w:eastAsia="方正仿宋_GBK" w:cs="方正仿宋_GBK"/>
          <w:sz w:val="28"/>
          <w:szCs w:val="28"/>
        </w:rPr>
      </w:r>
      <w:r/>
    </w:p>
    <w:p>
      <w:pPr>
        <w:pStyle w:val="734"/>
        <w:spacing w:line="400" w:lineRule="exact"/>
        <w:rPr>
          <w:rFonts w:hint="eastAsia" w:ascii="宋体" w:hAnsi="宋体"/>
          <w:b/>
          <w:sz w:val="28"/>
          <w:szCs w:val="28"/>
        </w:rPr>
      </w:pPr>
      <w:r>
        <w:rPr>
          <w:rFonts w:hint="eastAsia" w:ascii="宋体" w:hAnsi="宋体"/>
          <w:b/>
          <w:sz w:val="28"/>
          <w:szCs w:val="28"/>
        </w:rPr>
      </w:r>
      <w:r/>
    </w:p>
    <w:p>
      <w:pPr>
        <w:pStyle w:val="734"/>
        <w:ind w:firstLine="480"/>
        <w:spacing w:line="400" w:lineRule="exact"/>
        <w:rPr>
          <w:rFonts w:ascii="宋体" w:hAnsi="宋体"/>
          <w:b/>
          <w:sz w:val="28"/>
          <w:szCs w:val="28"/>
        </w:rPr>
      </w:pPr>
      <w:r>
        <w:rPr>
          <w:rFonts w:ascii="宋体" w:hAnsi="宋体"/>
          <w:b/>
          <w:sz w:val="28"/>
          <w:szCs w:val="28"/>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734"/>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（投标人名称）授权</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sz w:val="28"/>
          <w:szCs w:val="28"/>
        </w:rPr>
      </w:r>
      <w:r/>
    </w:p>
    <w:p>
      <w:pPr>
        <w:pStyle w:val="734"/>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年</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月</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日起生效，特此声明。</w:t>
      </w:r>
      <w:r>
        <w:rPr>
          <w:rFonts w:hint="eastAsia" w:ascii="方正仿宋_GBK" w:hAnsi="方正仿宋_GBK" w:eastAsia="方正仿宋_GBK" w:cs="方正仿宋_GBK"/>
          <w:sz w:val="28"/>
          <w:szCs w:val="28"/>
        </w:rPr>
      </w:r>
      <w:r/>
    </w:p>
    <w:p>
      <w:pPr>
        <w:pStyle w:val="734"/>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 </w:t>
      </w:r>
      <w:r>
        <w:rPr>
          <w:rFonts w:hint="eastAsia" w:ascii="方正仿宋_GBK" w:hAnsi="方正仿宋_GBK" w:eastAsia="方正仿宋_GBK" w:cs="方正仿宋_GBK"/>
          <w:sz w:val="28"/>
          <w:szCs w:val="28"/>
        </w:rPr>
      </w:r>
      <w:r/>
    </w:p>
    <w:p>
      <w:pPr>
        <w:pStyle w:val="734"/>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bookmarkStart w:id="36" w:name="_Hlt26671380"/>
      <w:r/>
      <w:bookmarkEnd w:id="36"/>
      <w:r/>
      <w:bookmarkStart w:id="37" w:name="_格式3__银行出具的资信证明"/>
      <w:r/>
      <w:bookmarkEnd w:id="37"/>
      <w:r/>
      <w:bookmarkStart w:id="38" w:name="_Hlt26955070"/>
      <w:r/>
      <w:bookmarkEnd w:id="38"/>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4"/>
        <w:ind w:firstLine="420"/>
        <w:spacing w:line="400" w:lineRule="exact"/>
        <w:rPr>
          <w:sz w:val="28"/>
          <w:szCs w:val="28"/>
        </w:rPr>
      </w:pPr>
      <w:r>
        <w:rPr>
          <w:sz w:val="28"/>
          <w:szCs w:val="28"/>
        </w:rPr>
      </w:r>
      <w:r/>
    </w:p>
    <w:p>
      <w:pPr>
        <w:pStyle w:val="734"/>
        <w:spacing w:line="400" w:lineRule="exact"/>
        <w:rPr>
          <w:rFonts w:ascii="黑体" w:hAnsi="黑体" w:eastAsia="黑体"/>
          <w:b/>
          <w:i/>
          <w:sz w:val="28"/>
          <w:szCs w:val="28"/>
          <w:u w:val="single"/>
        </w:rPr>
      </w:pPr>
      <w:r>
        <w:rPr>
          <w:rFonts w:hint="eastAsia" w:ascii="方正黑体_GBK" w:hAnsi="方正黑体_GBK" w:eastAsia="方正黑体_GBK" w:cs="方正黑体_GBK"/>
          <w:bCs/>
          <w:sz w:val="28"/>
          <w:szCs w:val="28"/>
        </w:rPr>
        <w:t xml:space="preserve">附件8                    投标函</w:t>
      </w:r>
      <w:r>
        <w:rPr>
          <w:rFonts w:ascii="黑体" w:hAnsi="黑体" w:eastAsia="黑体"/>
          <w:b/>
          <w:i/>
          <w:sz w:val="28"/>
          <w:szCs w:val="28"/>
          <w:u w:val="single"/>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项目（项目名称）的招标文件，正式授权下述签字人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1.按招标文件规定的各项要求，向买方提供所需货物（包含与货物相关的服务）。</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734"/>
        <w:ind w:left="420" w:firstLine="560"/>
        <w:jc w:val="left"/>
        <w:spacing w:line="400" w:lineRule="exact"/>
        <w:rPr>
          <w:rFonts w:hint="eastAsia" w:ascii="宋体" w:hAnsi="宋体"/>
          <w:sz w:val="28"/>
          <w:szCs w:val="28"/>
        </w:rPr>
      </w:pPr>
      <w:r>
        <w:rPr>
          <w:rFonts w:hint="eastAsia" w:ascii="宋体" w:hAnsi="宋体"/>
          <w:sz w:val="28"/>
          <w:szCs w:val="28"/>
        </w:rPr>
      </w:r>
      <w:r/>
    </w:p>
    <w:p>
      <w:pPr>
        <w:pStyle w:val="734"/>
        <w:ind w:left="38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734"/>
        <w:ind w:left="3830"/>
        <w:jc w:val="left"/>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日    期：___年____月____日</w:t>
      </w:r>
      <w:r>
        <w:rPr>
          <w:rFonts w:hint="eastAsia" w:ascii="宋体" w:hAnsi="宋体"/>
          <w:sz w:val="28"/>
          <w:szCs w:val="28"/>
        </w:rPr>
      </w:r>
      <w:r/>
    </w:p>
    <w:p>
      <w:pPr>
        <w:pStyle w:val="734"/>
        <w:ind w:firstLine="280"/>
        <w:jc w:val="center"/>
        <w:spacing w:line="400" w:lineRule="exact"/>
        <w:rPr>
          <w:rFonts w:hint="eastAsia" w:ascii="宋体" w:hAnsi="宋体"/>
          <w:bCs/>
          <w:sz w:val="28"/>
          <w:szCs w:val="28"/>
        </w:rPr>
      </w:pPr>
      <w:r>
        <w:rPr>
          <w:rFonts w:hint="eastAsia" w:ascii="宋体" w:hAnsi="宋体"/>
          <w:bCs/>
          <w:sz w:val="28"/>
          <w:szCs w:val="28"/>
        </w:rPr>
      </w:r>
      <w:r/>
    </w:p>
    <w:p>
      <w:pPr>
        <w:pStyle w:val="734"/>
        <w:ind w:firstLine="280"/>
        <w:jc w:val="center"/>
        <w:spacing w:line="400" w:lineRule="exact"/>
        <w:rPr>
          <w:rFonts w:hint="eastAsia" w:ascii="宋体" w:hAnsi="宋体"/>
          <w:bCs/>
          <w:sz w:val="28"/>
          <w:szCs w:val="28"/>
        </w:rPr>
      </w:pPr>
      <w:r>
        <w:rPr>
          <w:rFonts w:hint="eastAsia" w:ascii="宋体" w:hAnsi="宋体"/>
          <w:bCs/>
          <w:sz w:val="28"/>
          <w:szCs w:val="28"/>
        </w:rPr>
      </w:r>
      <w:r/>
    </w:p>
    <w:p>
      <w:pPr>
        <w:pStyle w:val="734"/>
        <w:ind w:firstLine="280"/>
        <w:jc w:val="center"/>
        <w:spacing w:line="400" w:lineRule="exact"/>
        <w:rPr>
          <w:rFonts w:hint="eastAsia" w:ascii="宋体" w:hAnsi="宋体"/>
          <w:bCs/>
          <w:sz w:val="28"/>
          <w:szCs w:val="28"/>
        </w:rPr>
      </w:pPr>
      <w:r>
        <w:rPr>
          <w:rFonts w:hint="eastAsia" w:ascii="宋体" w:hAnsi="宋体"/>
          <w:bCs/>
          <w:sz w:val="28"/>
          <w:szCs w:val="28"/>
        </w:rPr>
      </w:r>
      <w:r/>
    </w:p>
    <w:p>
      <w:pPr>
        <w:pStyle w:val="734"/>
        <w:ind w:firstLine="280"/>
        <w:jc w:val="center"/>
        <w:spacing w:line="400" w:lineRule="exact"/>
        <w:rPr>
          <w:rFonts w:hint="eastAsia" w:ascii="宋体" w:hAnsi="宋体"/>
          <w:bCs/>
          <w:sz w:val="28"/>
          <w:szCs w:val="28"/>
        </w:rPr>
      </w:pPr>
      <w:r>
        <w:rPr>
          <w:rFonts w:hint="eastAsia" w:ascii="宋体" w:hAnsi="宋体"/>
          <w:bCs/>
          <w:sz w:val="28"/>
          <w:szCs w:val="28"/>
        </w:rPr>
      </w:r>
      <w:r/>
    </w:p>
    <w:p>
      <w:pPr>
        <w:pStyle w:val="734"/>
        <w:ind w:firstLine="280"/>
        <w:jc w:val="center"/>
        <w:spacing w:line="400" w:lineRule="exact"/>
        <w:rPr>
          <w:rFonts w:hint="eastAsia" w:ascii="宋体" w:hAnsi="宋体"/>
          <w:bCs/>
          <w:sz w:val="28"/>
          <w:szCs w:val="28"/>
        </w:rPr>
      </w:pPr>
      <w:r>
        <w:rPr>
          <w:rFonts w:hint="eastAsia" w:ascii="宋体" w:hAnsi="宋体"/>
          <w:bCs/>
          <w:sz w:val="28"/>
          <w:szCs w:val="28"/>
        </w:rPr>
      </w:r>
      <w:r/>
    </w:p>
    <w:p>
      <w:pPr>
        <w:pStyle w:val="734"/>
        <w:ind w:firstLine="280"/>
        <w:jc w:val="center"/>
        <w:spacing w:line="400" w:lineRule="exact"/>
        <w:rPr>
          <w:rFonts w:hint="eastAsia" w:ascii="宋体" w:hAnsi="宋体"/>
          <w:bCs/>
          <w:sz w:val="28"/>
          <w:szCs w:val="28"/>
        </w:rPr>
      </w:pPr>
      <w:r>
        <w:rPr>
          <w:rFonts w:hint="eastAsia" w:ascii="宋体" w:hAnsi="宋体"/>
          <w:bCs/>
          <w:sz w:val="28"/>
          <w:szCs w:val="28"/>
        </w:rPr>
      </w:r>
      <w:r/>
    </w:p>
    <w:p>
      <w:pPr>
        <w:pStyle w:val="734"/>
        <w:ind w:firstLine="280"/>
        <w:jc w:val="center"/>
        <w:spacing w:line="400" w:lineRule="exact"/>
        <w:rPr>
          <w:rFonts w:hint="eastAsia" w:ascii="宋体" w:hAnsi="宋体"/>
          <w:bCs/>
          <w:sz w:val="28"/>
          <w:szCs w:val="28"/>
        </w:rPr>
      </w:pPr>
      <w:r>
        <w:rPr>
          <w:rFonts w:hint="eastAsia" w:ascii="宋体" w:hAnsi="宋体"/>
          <w:bCs/>
          <w:sz w:val="28"/>
          <w:szCs w:val="28"/>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中小微企业声明函（货物类项目）（采购包号：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eastAsia="方正仿宋_GBK"/>
          <w:sz w:val="28"/>
          <w:szCs w:val="28"/>
        </w:rPr>
        <w:t xml:space="preserve">JSZC-320000-SCZX-G20XX-XXXX，</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34"/>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734"/>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734"/>
        <w:ind w:right="480" w:firstLine="364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期：___年____月____日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34"/>
        <w:ind w:firstLine="560"/>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sz w:val="28"/>
          <w:szCs w:val="28"/>
        </w:rPr>
        <w:t xml:space="preserve">        </w:t>
      </w:r>
      <w:r>
        <w:rPr>
          <w:rFonts w:ascii="宋体" w:hAnsi="宋体"/>
          <w:sz w:val="28"/>
          <w:szCs w:val="28"/>
        </w:rPr>
      </w:r>
      <w:r/>
    </w:p>
    <w:p>
      <w:pPr>
        <w:pStyle w:val="734"/>
        <w:ind w:firstLine="560"/>
        <w:jc w:val="left"/>
        <w:spacing w:line="400" w:lineRule="exact"/>
        <w:rPr>
          <w:rFonts w:ascii="宋体" w:hAnsi="宋体"/>
          <w:sz w:val="28"/>
          <w:szCs w:val="28"/>
        </w:rPr>
      </w:pPr>
      <w:r>
        <w:rPr>
          <w:rFonts w:ascii="宋体" w:hAnsi="宋体"/>
          <w:sz w:val="28"/>
          <w:szCs w:val="28"/>
        </w:rPr>
      </w:r>
      <w:r/>
    </w:p>
    <w:p>
      <w:pPr>
        <w:pStyle w:val="734"/>
        <w:ind w:firstLine="560"/>
        <w:jc w:val="left"/>
        <w:spacing w:line="400" w:lineRule="exact"/>
        <w:rPr>
          <w:rFonts w:ascii="宋体" w:hAnsi="宋体"/>
          <w:sz w:val="28"/>
          <w:szCs w:val="28"/>
        </w:rPr>
      </w:pPr>
      <w:r>
        <w:rPr>
          <w:rFonts w:ascii="宋体" w:hAnsi="宋体"/>
          <w:sz w:val="28"/>
          <w:szCs w:val="28"/>
        </w:rPr>
      </w:r>
      <w:r/>
    </w:p>
    <w:p>
      <w:pPr>
        <w:pStyle w:val="734"/>
        <w:ind w:firstLine="560"/>
        <w:jc w:val="left"/>
        <w:spacing w:line="400" w:lineRule="exact"/>
        <w:rPr>
          <w:rFonts w:hint="eastAsia" w:ascii="宋体" w:hAnsi="宋体"/>
          <w:sz w:val="28"/>
          <w:szCs w:val="28"/>
        </w:rPr>
      </w:pPr>
      <w:r>
        <w:rPr>
          <w:rFonts w:hint="eastAsia" w:ascii="方正黑体_GBK" w:hAnsi="方正黑体_GBK" w:eastAsia="方正黑体_GBK" w:cs="方正黑体_GBK"/>
          <w:bCs/>
          <w:sz w:val="28"/>
          <w:szCs w:val="28"/>
        </w:rPr>
        <w:t xml:space="preserve">附件10残疾人福利性单位声明函（货物类项目）（采购包号：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u w:val="single"/>
        </w:rPr>
        <w:t xml:space="preserve">      </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734"/>
        <w:ind w:firstLine="584"/>
        <w:spacing w:line="400" w:lineRule="exact"/>
        <w:rPr>
          <w:rFonts w:ascii="方正仿宋_GB2312" w:eastAsia="方正仿宋_GB2312"/>
          <w:spacing w:val="6"/>
          <w:sz w:val="28"/>
          <w:szCs w:val="28"/>
        </w:rPr>
      </w:pPr>
      <w:r>
        <w:rPr>
          <w:rFonts w:ascii="方正仿宋_GB2312" w:eastAsia="方正仿宋_GB2312"/>
          <w:spacing w:val="6"/>
          <w:sz w:val="28"/>
          <w:szCs w:val="28"/>
        </w:rPr>
      </w:r>
      <w:r/>
    </w:p>
    <w:p>
      <w:pPr>
        <w:pStyle w:val="734"/>
        <w:ind w:right="180" w:firstLine="584"/>
        <w:jc w:val="right"/>
        <w:spacing w:line="400" w:lineRule="exact"/>
        <w:rPr>
          <w:rFonts w:hint="eastAsia" w:ascii="方正仿宋_GBK" w:hAnsi="方正仿宋_GBK" w:eastAsia="方正仿宋_GBK" w:cs="方正仿宋_GBK"/>
          <w:sz w:val="28"/>
          <w:szCs w:val="28"/>
        </w:rPr>
      </w:pPr>
      <w:r>
        <w:rPr>
          <w:rFonts w:hint="eastAsia" w:ascii="方正仿宋_GB2312" w:eastAsia="方正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734"/>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期：___年____月____日 </w:t>
      </w:r>
      <w:r>
        <w:rPr>
          <w:rFonts w:hint="eastAsia" w:ascii="方正仿宋_GBK" w:hAnsi="方正仿宋_GBK" w:eastAsia="方正仿宋_GBK" w:cs="方正仿宋_GBK"/>
          <w:sz w:val="28"/>
          <w:szCs w:val="28"/>
        </w:rPr>
      </w:r>
      <w:r/>
    </w:p>
    <w:p>
      <w:pPr>
        <w:pStyle w:val="734"/>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34"/>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34"/>
        <w:ind w:firstLine="56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rPr>
          <w:rFonts w:hint="eastAsia" w:ascii="方正黑体_GBK" w:hAnsi="方正黑体_GBK" w:eastAsia="方正黑体_GBK" w:cs="方正黑体_GBK"/>
          <w:b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sz w:val="28"/>
          <w:szCs w:val="28"/>
        </w:rPr>
        <w:t xml:space="preserve">JSZC-320000-SCZX-G20XX-XXXX，</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rPr>
          <w:rFonts w:hint="eastAsia" w:ascii="宋体" w:hAnsi="宋体"/>
          <w:sz w:val="28"/>
          <w:szCs w:val="28"/>
        </w:rPr>
      </w:r>
      <w:r/>
    </w:p>
    <w:p>
      <w:pPr>
        <w:pStyle w:val="734"/>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734"/>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rPr>
          <w:rFonts w:hint="eastAsia" w:ascii="方正仿宋_GBK" w:hAnsi="方正仿宋_GBK" w:eastAsia="方正仿宋_GBK" w:cs="方正仿宋_GBK"/>
          <w:sz w:val="28"/>
          <w:szCs w:val="28"/>
        </w:rPr>
      </w:r>
      <w:r/>
    </w:p>
    <w:p>
      <w:pPr>
        <w:pStyle w:val="734"/>
        <w:ind w:firstLine="645"/>
        <w:spacing w:line="400" w:lineRule="exact"/>
        <w:rPr>
          <w:rFonts w:ascii="宋体" w:hAnsi="宋体"/>
          <w:sz w:val="28"/>
          <w:szCs w:val="28"/>
        </w:rPr>
      </w:pPr>
      <w:r>
        <w:rPr>
          <w:rFonts w:ascii="宋体" w:hAnsi="宋体"/>
          <w:sz w:val="28"/>
          <w:szCs w:val="28"/>
        </w:rPr>
      </w:r>
      <w:r/>
    </w:p>
    <w:p>
      <w:pPr>
        <w:pStyle w:val="734"/>
        <w:ind w:firstLine="645"/>
        <w:spacing w:line="400" w:lineRule="exact"/>
        <w:rPr>
          <w:rFonts w:ascii="宋体" w:hAnsi="宋体"/>
          <w:sz w:val="28"/>
          <w:szCs w:val="28"/>
        </w:rPr>
      </w:pPr>
      <w:r>
        <w:rPr>
          <w:rFonts w:ascii="宋体" w:hAnsi="宋体"/>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734"/>
        <w:ind w:firstLine="645"/>
        <w:spacing w:line="400" w:lineRule="exact"/>
        <w:rPr>
          <w:rFonts w:hint="eastAsia" w:ascii="宋体" w:hAnsi="宋体"/>
          <w:sz w:val="28"/>
          <w:szCs w:val="28"/>
        </w:rPr>
      </w:pPr>
      <w:r>
        <w:rPr>
          <w:rFonts w:hint="eastAsia" w:ascii="宋体" w:hAnsi="宋体"/>
          <w:sz w:val="28"/>
          <w:szCs w:val="28"/>
        </w:rPr>
      </w:r>
      <w:r/>
    </w:p>
    <w:p>
      <w:pPr>
        <w:pStyle w:val="734"/>
        <w:ind w:firstLine="560"/>
        <w:jc w:val="left"/>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附件12实质性要求响应及偏离表（采购包号：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734"/>
        <w:spacing w:line="400" w:lineRule="exact"/>
        <w:rPr>
          <w:rFonts w:ascii="宋体" w:hAnsi="宋体"/>
          <w:sz w:val="28"/>
          <w:szCs w:val="28"/>
        </w:rPr>
      </w:pPr>
      <w:r>
        <w:rPr>
          <w:rFonts w:ascii="宋体" w:hAnsi="宋体"/>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734"/>
        <w:spacing w:line="400" w:lineRule="exact"/>
        <w:rPr>
          <w:rFonts w:hint="eastAsia" w:ascii="宋体" w:hAnsi="宋体"/>
          <w:sz w:val="28"/>
          <w:szCs w:val="28"/>
        </w:rPr>
      </w:pPr>
      <w:r>
        <w:rPr>
          <w:rFonts w:hint="eastAsia" w:ascii="宋体" w:hAnsi="宋体"/>
          <w:sz w:val="28"/>
          <w:szCs w:val="28"/>
        </w:rPr>
      </w:r>
      <w:r/>
    </w:p>
    <w:p>
      <w:pPr>
        <w:pStyle w:val="734"/>
        <w:ind w:firstLine="28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796"/>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79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808"/>
          <w:rFonts w:hint="eastAsia" w:ascii="方正仿宋_GBK" w:hAnsi="方正仿宋_GBK" w:eastAsia="方正仿宋_GBK" w:cs="方正仿宋_GBK"/>
          <w:i w:val="0"/>
          <w:sz w:val="28"/>
          <w:szCs w:val="28"/>
          <w:u w:val="single"/>
          <w:shd w:val="clear" w:color="auto" w:fill="ffffff"/>
        </w:rPr>
        <w:t xml:space="preserve">（产品名称1）</w:t>
      </w:r>
      <w:r>
        <w:rPr>
          <w:rStyle w:val="808"/>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808"/>
          <w:rFonts w:hint="eastAsia" w:ascii="方正仿宋_GBK" w:hAnsi="方正仿宋_GBK" w:eastAsia="方正仿宋_GBK" w:cs="方正仿宋_GBK"/>
          <w:i w:val="0"/>
          <w:sz w:val="28"/>
          <w:szCs w:val="28"/>
          <w:u w:val="single"/>
          <w:shd w:val="clear" w:color="auto" w:fill="ffffff"/>
        </w:rPr>
        <w:t xml:space="preserve">（厂名）</w:t>
      </w:r>
      <w:r>
        <w:rPr>
          <w:rStyle w:val="808"/>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808"/>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9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808"/>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808"/>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808"/>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9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79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796"/>
        <w:spacing w:before="30" w:beforeAutospacing="0" w:after="30" w:afterAutospacing="0" w:line="400" w:lineRule="exact"/>
        <w:rPr>
          <w:rFonts w:hint="eastAsia"/>
          <w:sz w:val="28"/>
          <w:szCs w:val="28"/>
        </w:rPr>
      </w:pPr>
      <w:r>
        <w:rPr>
          <w:rFonts w:hint="eastAsia"/>
          <w:sz w:val="28"/>
          <w:szCs w:val="28"/>
        </w:rPr>
      </w:r>
      <w:r/>
    </w:p>
    <w:p>
      <w:pPr>
        <w:pStyle w:val="796"/>
        <w:ind w:firstLine="560"/>
        <w:jc w:val="right"/>
        <w:spacing w:before="30" w:beforeAutospacing="0" w:after="30" w:afterAutospacing="0" w:line="400" w:lineRule="exact"/>
        <w:rPr>
          <w:rFonts w:hint="eastAsia"/>
          <w:sz w:val="28"/>
          <w:szCs w:val="28"/>
        </w:rPr>
      </w:pPr>
      <w:r>
        <w:rPr>
          <w:rFonts w:hint="eastAsia"/>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                   公司（单位）名称（加盖CA电子公章）：　  日期：___年____月____日   </w:t>
      </w:r>
      <w:r>
        <w:rPr>
          <w:rFonts w:hint="eastAsia"/>
          <w:sz w:val="28"/>
          <w:szCs w:val="28"/>
          <w:shd w:val="clear" w:color="auto" w:fill="ffffff"/>
        </w:rPr>
        <w:t xml:space="preserve">     </w:t>
      </w:r>
      <w:r>
        <w:rPr>
          <w:rFonts w:hint="eastAsia"/>
          <w:sz w:val="28"/>
          <w:szCs w:val="28"/>
        </w:rPr>
      </w:r>
      <w:r/>
    </w:p>
    <w:p>
      <w:pPr>
        <w:pStyle w:val="796"/>
        <w:spacing w:before="30" w:beforeAutospacing="0" w:after="30" w:afterAutospacing="0" w:line="400" w:lineRule="exact"/>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796"/>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796"/>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796"/>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796"/>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796"/>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796"/>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734"/>
        <w:jc w:val="center"/>
        <w:spacing w:line="400" w:lineRule="exact"/>
        <w:rPr>
          <w:rFonts w:ascii="黑体" w:hAnsi="黑体" w:eastAsia="黑体"/>
          <w:b/>
          <w:sz w:val="28"/>
          <w:szCs w:val="28"/>
        </w:rPr>
      </w:pPr>
      <w:r>
        <w:rPr>
          <w:rFonts w:ascii="黑体" w:hAnsi="黑体" w:eastAsia="黑体"/>
          <w:b/>
          <w:sz w:val="28"/>
          <w:szCs w:val="28"/>
        </w:rPr>
      </w:r>
      <w:r/>
    </w:p>
    <w:p>
      <w:pPr>
        <w:pStyle w:val="734"/>
        <w:jc w:val="center"/>
        <w:spacing w:line="400" w:lineRule="exact"/>
        <w:rPr>
          <w:rFonts w:ascii="黑体" w:hAnsi="黑体" w:eastAsia="黑体"/>
          <w:b/>
          <w:sz w:val="28"/>
          <w:szCs w:val="28"/>
        </w:rPr>
      </w:pPr>
      <w:r>
        <w:rPr>
          <w:rFonts w:ascii="黑体" w:hAnsi="黑体" w:eastAsia="黑体"/>
          <w:b/>
          <w:sz w:val="28"/>
          <w:szCs w:val="28"/>
        </w:rPr>
      </w:r>
      <w:r/>
    </w:p>
    <w:p>
      <w:pPr>
        <w:pStyle w:val="734"/>
        <w:jc w:val="center"/>
        <w:spacing w:line="400" w:lineRule="exact"/>
        <w:rPr>
          <w:rFonts w:ascii="黑体" w:hAnsi="黑体" w:eastAsia="黑体"/>
          <w:b/>
          <w:sz w:val="28"/>
          <w:szCs w:val="28"/>
        </w:rPr>
      </w:pPr>
      <w:r>
        <w:rPr>
          <w:rFonts w:ascii="黑体" w:hAnsi="黑体" w:eastAsia="黑体"/>
          <w:b/>
          <w:sz w:val="28"/>
          <w:szCs w:val="28"/>
        </w:rPr>
      </w:r>
      <w:r/>
    </w:p>
    <w:p>
      <w:pPr>
        <w:pStyle w:val="734"/>
        <w:jc w:val="center"/>
        <w:spacing w:line="400" w:lineRule="exact"/>
        <w:rPr>
          <w:rFonts w:ascii="黑体" w:hAnsi="黑体" w:eastAsia="黑体"/>
          <w:b/>
          <w:sz w:val="28"/>
          <w:szCs w:val="28"/>
        </w:rPr>
      </w:pPr>
      <w:r>
        <w:rPr>
          <w:rFonts w:ascii="黑体" w:hAnsi="黑体" w:eastAsia="黑体"/>
          <w:b/>
          <w:sz w:val="28"/>
          <w:szCs w:val="28"/>
        </w:rPr>
      </w:r>
      <w:r/>
    </w:p>
    <w:p>
      <w:pPr>
        <w:pStyle w:val="734"/>
        <w:jc w:val="center"/>
        <w:spacing w:line="400" w:lineRule="exact"/>
        <w:rPr>
          <w:rFonts w:ascii="黑体" w:hAnsi="黑体" w:eastAsia="黑体"/>
          <w:b/>
          <w:sz w:val="28"/>
          <w:szCs w:val="28"/>
        </w:rPr>
      </w:pPr>
      <w:r>
        <w:rPr>
          <w:rFonts w:ascii="黑体" w:hAnsi="黑体" w:eastAsia="黑体"/>
          <w:b/>
          <w:sz w:val="28"/>
          <w:szCs w:val="28"/>
        </w:rPr>
      </w:r>
      <w:r/>
    </w:p>
    <w:p>
      <w:pPr>
        <w:pStyle w:val="734"/>
        <w:jc w:val="center"/>
        <w:spacing w:line="400" w:lineRule="exact"/>
        <w:rPr>
          <w:rFonts w:ascii="黑体" w:hAnsi="黑体" w:eastAsia="黑体"/>
          <w:b/>
          <w:sz w:val="28"/>
          <w:szCs w:val="28"/>
        </w:rPr>
      </w:pPr>
      <w:r>
        <w:rPr>
          <w:rFonts w:ascii="黑体" w:hAnsi="黑体" w:eastAsia="黑体"/>
          <w:b/>
          <w:sz w:val="28"/>
          <w:szCs w:val="28"/>
        </w:rPr>
      </w:r>
      <w:r/>
    </w:p>
    <w:p>
      <w:pPr>
        <w:pStyle w:val="734"/>
        <w:jc w:val="center"/>
        <w:spacing w:line="400" w:lineRule="exact"/>
        <w:rPr>
          <w:rFonts w:ascii="黑体" w:hAnsi="黑体" w:eastAsia="黑体"/>
          <w:b/>
          <w:sz w:val="28"/>
          <w:szCs w:val="28"/>
        </w:rPr>
      </w:pPr>
      <w:r>
        <w:rPr>
          <w:rFonts w:ascii="黑体" w:hAnsi="黑体" w:eastAsia="黑体"/>
          <w:b/>
          <w:sz w:val="28"/>
          <w:szCs w:val="28"/>
        </w:rPr>
      </w:r>
      <w:r/>
    </w:p>
    <w:p>
      <w:pPr>
        <w:pStyle w:val="734"/>
        <w:jc w:val="center"/>
        <w:spacing w:line="400" w:lineRule="exact"/>
        <w:rPr>
          <w:rFonts w:ascii="黑体" w:hAnsi="黑体" w:eastAsia="黑体"/>
          <w:b/>
          <w:sz w:val="28"/>
          <w:szCs w:val="28"/>
        </w:rPr>
      </w:pPr>
      <w:r>
        <w:rPr>
          <w:rFonts w:ascii="黑体" w:hAnsi="黑体" w:eastAsia="黑体"/>
          <w:b/>
          <w:sz w:val="28"/>
          <w:szCs w:val="28"/>
        </w:rPr>
      </w:r>
      <w:r/>
    </w:p>
    <w:p>
      <w:pPr>
        <w:pStyle w:val="734"/>
        <w:ind w:firstLine="280"/>
        <w:jc w:val="center"/>
        <w:spacing w:line="400" w:lineRule="exact"/>
        <w:rPr>
          <w:rFonts w:hint="eastAsia" w:ascii="方正黑体_GBK" w:hAnsi="方正黑体_GBK" w:eastAsia="方正黑体_GBK" w:cs="方正黑体_GBK"/>
          <w:bCs/>
          <w:sz w:val="28"/>
          <w:szCs w:val="28"/>
        </w:rPr>
      </w:pPr>
      <w:r/>
      <w:bookmarkEnd w:id="19"/>
      <w:r/>
      <w:bookmarkEnd w:id="20"/>
      <w:r/>
      <w:bookmarkEnd w:id="35"/>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734"/>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73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73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73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73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73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73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73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73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73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73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734"/>
        <w:ind w:firstLine="560"/>
        <w:jc w:val="left"/>
        <w:spacing w:line="400" w:lineRule="exact"/>
        <w:widowControl/>
        <w:rPr>
          <w:rFonts w:ascii="宋体" w:hAnsi="宋体"/>
          <w:sz w:val="28"/>
          <w:szCs w:val="28"/>
        </w:rPr>
      </w:pPr>
      <w:r>
        <w:rPr>
          <w:rFonts w:ascii="宋体" w:hAnsi="宋体"/>
          <w:sz w:val="28"/>
          <w:szCs w:val="28"/>
        </w:rPr>
      </w:r>
      <w:r/>
    </w:p>
    <w:p>
      <w:pPr>
        <w:pStyle w:val="734"/>
        <w:ind w:firstLine="480"/>
        <w:jc w:val="left"/>
        <w:spacing w:line="400" w:lineRule="exact"/>
        <w:widowControl/>
        <w:rPr>
          <w:rFonts w:ascii="宋体" w:hAnsi="宋体"/>
          <w:sz w:val="24"/>
          <w:szCs w:val="24"/>
        </w:rPr>
      </w:pPr>
      <w:r>
        <w:rPr>
          <w:rFonts w:ascii="宋体" w:hAnsi="宋体"/>
          <w:sz w:val="24"/>
          <w:szCs w:val="24"/>
        </w:rPr>
      </w:r>
      <w:r/>
    </w:p>
    <w:p>
      <w:pPr>
        <w:pStyle w:val="734"/>
        <w:ind w:firstLine="480"/>
        <w:jc w:val="left"/>
        <w:spacing w:line="400" w:lineRule="exact"/>
        <w:widowControl/>
        <w:rPr>
          <w:rFonts w:ascii="宋体" w:hAnsi="宋体"/>
          <w:sz w:val="24"/>
          <w:szCs w:val="24"/>
        </w:rPr>
      </w:pPr>
      <w:r>
        <w:rPr>
          <w:rFonts w:ascii="宋体" w:hAnsi="宋体"/>
          <w:sz w:val="24"/>
          <w:szCs w:val="24"/>
        </w:rPr>
      </w:r>
      <w:r/>
    </w:p>
    <w:p>
      <w:pPr>
        <w:pStyle w:val="734"/>
        <w:ind w:firstLine="480"/>
        <w:jc w:val="left"/>
        <w:spacing w:line="400" w:lineRule="exact"/>
        <w:widowControl/>
        <w:rPr>
          <w:rFonts w:ascii="宋体" w:hAnsi="宋体"/>
          <w:sz w:val="24"/>
          <w:szCs w:val="24"/>
        </w:rPr>
      </w:pPr>
      <w:r>
        <w:rPr>
          <w:rFonts w:ascii="宋体" w:hAnsi="宋体"/>
          <w:sz w:val="24"/>
          <w:szCs w:val="24"/>
        </w:rPr>
      </w:r>
      <w:r/>
    </w:p>
    <w:p>
      <w:pPr>
        <w:pStyle w:val="734"/>
        <w:ind w:firstLine="480"/>
        <w:jc w:val="left"/>
        <w:spacing w:line="400" w:lineRule="exact"/>
        <w:widowControl/>
        <w:rPr>
          <w:rFonts w:ascii="宋体" w:hAnsi="宋体"/>
          <w:sz w:val="24"/>
          <w:szCs w:val="24"/>
        </w:rPr>
      </w:pPr>
      <w:r>
        <w:rPr>
          <w:rFonts w:ascii="宋体" w:hAnsi="宋体"/>
          <w:sz w:val="24"/>
          <w:szCs w:val="24"/>
        </w:rPr>
      </w:r>
      <w:r/>
    </w:p>
    <w:p>
      <w:pPr>
        <w:pStyle w:val="734"/>
        <w:ind w:firstLine="480"/>
        <w:jc w:val="left"/>
        <w:spacing w:line="400" w:lineRule="exact"/>
        <w:widowControl/>
        <w:rPr>
          <w:rFonts w:ascii="宋体" w:hAnsi="宋体"/>
          <w:sz w:val="24"/>
          <w:szCs w:val="24"/>
        </w:rPr>
      </w:pPr>
      <w:r>
        <w:rPr>
          <w:rFonts w:ascii="宋体" w:hAnsi="宋体"/>
          <w:sz w:val="24"/>
          <w:szCs w:val="24"/>
        </w:rPr>
      </w:r>
      <w:r/>
    </w:p>
    <w:p>
      <w:pPr>
        <w:pStyle w:val="734"/>
        <w:ind w:firstLine="480"/>
        <w:jc w:val="left"/>
        <w:spacing w:line="400" w:lineRule="exact"/>
        <w:widowControl/>
        <w:rPr>
          <w:rFonts w:ascii="宋体" w:hAnsi="宋体"/>
          <w:sz w:val="24"/>
          <w:szCs w:val="24"/>
        </w:rPr>
      </w:pPr>
      <w:r>
        <w:rPr>
          <w:rFonts w:ascii="宋体" w:hAnsi="宋体"/>
          <w:sz w:val="24"/>
          <w:szCs w:val="24"/>
        </w:rPr>
      </w:r>
      <w:r/>
    </w:p>
    <w:p>
      <w:pPr>
        <w:pStyle w:val="734"/>
        <w:ind w:firstLine="480"/>
        <w:jc w:val="left"/>
        <w:spacing w:line="400" w:lineRule="exact"/>
        <w:widowControl/>
        <w:rPr>
          <w:rFonts w:ascii="宋体" w:hAnsi="宋体"/>
          <w:sz w:val="24"/>
          <w:szCs w:val="24"/>
        </w:rPr>
      </w:pPr>
      <w:r>
        <w:rPr>
          <w:rFonts w:ascii="宋体" w:hAnsi="宋体"/>
          <w:sz w:val="24"/>
          <w:szCs w:val="24"/>
        </w:rPr>
      </w:r>
      <w:r/>
    </w:p>
    <w:p>
      <w:pPr>
        <w:pStyle w:val="734"/>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方正仿宋_GB2312">
    <w:panose1 w:val="020B0503020202020204"/>
  </w:font>
  <w:font w:name="华文中宋">
    <w:panose1 w:val="02010600040101010101"/>
  </w:font>
  <w:font w:name="Verdana">
    <w:panose1 w:val="020B0604030504040204"/>
  </w:font>
  <w:font w:name="幼圆">
    <w:panose1 w:val="02010509060101010101"/>
  </w:font>
  <w:font w:name="黑体">
    <w:panose1 w:val="02010609060101010101"/>
  </w:font>
  <w:font w:name="等线">
    <w:panose1 w:val="02010600030101010101"/>
  </w:font>
  <w:font w:name="仿宋">
    <w:panose1 w:val="02010609060101010101"/>
  </w:font>
  <w:font w:name="方正楷体_GB2312">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1"/>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7</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7</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34"/>
                    </w:pPr>
                    <w:r/>
                    <w:r/>
                  </w:p>
                </w:txbxContent>
              </v:textbox>
            </v:shape>
          </w:pict>
        </mc:Fallback>
      </mc:AlternateContent>
    </w:r>
    <w:r/>
  </w:p>
  <w:p>
    <w:pPr>
      <w:pStyle w:val="78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1"/>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34"/>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right" w:pos="8306" w:leader="none"/>
      </w:tabs>
      <w:rPr>
        <w:rStyle w:val="806"/>
      </w:rPr>
      <w:framePr w:wrap="around" w:vAnchor="text" w:hAnchor="margin" w:xAlign="center" w:y="1"/>
    </w:pPr>
    <w:r>
      <w:fldChar w:fldCharType="begin"/>
    </w:r>
    <w:r>
      <w:rPr>
        <w:rStyle w:val="806"/>
      </w:rPr>
      <w:instrText xml:space="preserve">PAGE  </w:instrText>
    </w:r>
    <w:r>
      <w:fldChar w:fldCharType="separate"/>
    </w:r>
    <w:r>
      <w:rPr>
        <w:rStyle w:val="806"/>
      </w:rPr>
      <w:t xml:space="preserve">1</w:t>
    </w:r>
    <w:r>
      <w:fldChar w:fldCharType="end"/>
    </w:r>
    <w:r>
      <w:rPr>
        <w:rStyle w:val="806"/>
      </w:rPr>
    </w:r>
    <w:r/>
  </w:p>
  <w:p>
    <w:pPr>
      <w:pStyle w:val="78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813"/>
      <w:isLgl w:val="false"/>
      <w:suff w:val="tab"/>
      <w:lvlText w:val="附录%1."/>
      <w:lvlJc w:val="left"/>
      <w:pPr>
        <w:pStyle w:val="73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30"/>
      <w:isLgl w:val="false"/>
      <w:suff w:val="tab"/>
      <w:lvlText w:val="%1."/>
      <w:lvlJc w:val="left"/>
      <w:pPr>
        <w:pStyle w:val="734"/>
        <w:ind w:left="709" w:hanging="709"/>
        <w:tabs>
          <w:tab w:val="num" w:pos="709" w:leader="none"/>
        </w:tabs>
      </w:pPr>
      <w:rPr>
        <w:rFonts w:hint="eastAsia"/>
      </w:rPr>
    </w:lvl>
    <w:lvl w:ilvl="1">
      <w:start w:val="1"/>
      <w:numFmt w:val="decimal"/>
      <w:isLgl w:val="false"/>
      <w:suff w:val="tab"/>
      <w:lvlText w:val="%1.%2"/>
      <w:lvlJc w:val="left"/>
      <w:pPr>
        <w:pStyle w:val="734"/>
        <w:ind w:left="709" w:hanging="709"/>
        <w:tabs>
          <w:tab w:val="num" w:pos="709" w:leader="none"/>
        </w:tabs>
      </w:pPr>
      <w:rPr>
        <w:rFonts w:hint="eastAsia"/>
      </w:rPr>
    </w:lvl>
    <w:lvl w:ilvl="2">
      <w:start w:val="1"/>
      <w:numFmt w:val="decimal"/>
      <w:isLgl w:val="false"/>
      <w:suff w:val="tab"/>
      <w:lvlText w:val="%1.%2.%3."/>
      <w:lvlJc w:val="left"/>
      <w:pPr>
        <w:pStyle w:val="734"/>
        <w:ind w:left="425" w:hanging="425"/>
        <w:tabs>
          <w:tab w:val="num" w:pos="425" w:leader="none"/>
        </w:tabs>
      </w:pPr>
      <w:rPr>
        <w:rFonts w:hint="eastAsia"/>
      </w:rPr>
    </w:lvl>
    <w:lvl w:ilvl="3">
      <w:start w:val="1"/>
      <w:numFmt w:val="decimal"/>
      <w:isLgl w:val="false"/>
      <w:suff w:val="tab"/>
      <w:lvlText w:val="%1.%2.%3.%4."/>
      <w:lvlJc w:val="left"/>
      <w:pPr>
        <w:pStyle w:val="734"/>
        <w:ind w:left="851" w:hanging="851"/>
        <w:tabs>
          <w:tab w:val="num" w:pos="851" w:leader="none"/>
        </w:tabs>
      </w:pPr>
      <w:rPr>
        <w:rFonts w:hint="eastAsia"/>
      </w:rPr>
    </w:lvl>
    <w:lvl w:ilvl="4">
      <w:start w:val="1"/>
      <w:numFmt w:val="decimal"/>
      <w:isLgl w:val="false"/>
      <w:suff w:val="tab"/>
      <w:lvlText w:val="%1.%2.%3.%4.%5."/>
      <w:lvlJc w:val="left"/>
      <w:pPr>
        <w:pStyle w:val="734"/>
        <w:ind w:left="992" w:hanging="992"/>
        <w:tabs>
          <w:tab w:val="num" w:pos="992" w:leader="none"/>
        </w:tabs>
      </w:pPr>
      <w:rPr>
        <w:rFonts w:hint="eastAsia"/>
      </w:rPr>
    </w:lvl>
    <w:lvl w:ilvl="5">
      <w:start w:val="1"/>
      <w:numFmt w:val="decimal"/>
      <w:isLgl w:val="false"/>
      <w:suff w:val="tab"/>
      <w:lvlText w:val="%1.%2.%3.%4.%5.%6."/>
      <w:lvlJc w:val="left"/>
      <w:pPr>
        <w:pStyle w:val="734"/>
        <w:ind w:left="1134" w:hanging="1134"/>
        <w:tabs>
          <w:tab w:val="num" w:pos="1134" w:leader="none"/>
        </w:tabs>
      </w:pPr>
      <w:rPr>
        <w:rFonts w:hint="eastAsia"/>
      </w:rPr>
    </w:lvl>
    <w:lvl w:ilvl="6">
      <w:start w:val="1"/>
      <w:numFmt w:val="decimal"/>
      <w:isLgl w:val="false"/>
      <w:suff w:val="tab"/>
      <w:lvlText w:val="%1.%2.%3.%4.%5.%6.%7."/>
      <w:lvlJc w:val="left"/>
      <w:pPr>
        <w:pStyle w:val="734"/>
        <w:ind w:left="1276" w:hanging="1276"/>
        <w:tabs>
          <w:tab w:val="num" w:pos="1276" w:leader="none"/>
        </w:tabs>
      </w:pPr>
      <w:rPr>
        <w:rFonts w:hint="eastAsia"/>
      </w:rPr>
    </w:lvl>
    <w:lvl w:ilvl="7">
      <w:start w:val="1"/>
      <w:numFmt w:val="decimal"/>
      <w:isLgl w:val="false"/>
      <w:suff w:val="tab"/>
      <w:lvlText w:val="%1.%2.%3.%4.%5.%6.%7.%8."/>
      <w:lvlJc w:val="left"/>
      <w:pPr>
        <w:pStyle w:val="734"/>
        <w:ind w:left="1418" w:hanging="1418"/>
        <w:tabs>
          <w:tab w:val="num" w:pos="1418" w:leader="none"/>
        </w:tabs>
      </w:pPr>
      <w:rPr>
        <w:rFonts w:hint="eastAsia"/>
      </w:rPr>
    </w:lvl>
    <w:lvl w:ilvl="8">
      <w:start w:val="1"/>
      <w:numFmt w:val="decimal"/>
      <w:isLgl w:val="false"/>
      <w:suff w:val="tab"/>
      <w:lvlText w:val="%1.%2.%3.%4.%5.%6.%7.%8.%9."/>
      <w:lvlJc w:val="left"/>
      <w:pPr>
        <w:pStyle w:val="734"/>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734"/>
        <w:ind w:left="0" w:firstLine="0"/>
      </w:pPr>
      <w:rPr>
        <w:rFonts w:hint="eastAsia"/>
      </w:rPr>
    </w:lvl>
    <w:lvl w:ilvl="1">
      <w:start w:val="1"/>
      <w:numFmt w:val="decimal"/>
      <w:isLgl w:val="false"/>
      <w:suff w:val="nothing"/>
      <w:lvlText w:val="%2、"/>
      <w:lvlJc w:val="left"/>
      <w:pPr>
        <w:pStyle w:val="734"/>
        <w:ind w:left="0" w:firstLine="0"/>
      </w:pPr>
      <w:rPr>
        <w:rFonts w:hint="eastAsia"/>
      </w:rPr>
    </w:lvl>
    <w:lvl w:ilvl="2">
      <w:start w:val="1"/>
      <w:numFmt w:val="decimal"/>
      <w:isLgl w:val="false"/>
      <w:suff w:val="nothing"/>
      <w:lvlText w:val="%2.%3 "/>
      <w:lvlJc w:val="left"/>
      <w:pPr>
        <w:pStyle w:val="734"/>
        <w:ind w:left="0" w:firstLine="0"/>
      </w:pPr>
      <w:rPr>
        <w:rFonts w:hint="eastAsia"/>
      </w:rPr>
    </w:lvl>
    <w:lvl w:ilvl="3">
      <w:start w:val="1"/>
      <w:numFmt w:val="decimal"/>
      <w:isLgl w:val="false"/>
      <w:suff w:val="nothing"/>
      <w:lvlText w:val="%2.%3.%4 "/>
      <w:lvlJc w:val="left"/>
      <w:pPr>
        <w:pStyle w:val="734"/>
        <w:ind w:left="0" w:firstLine="0"/>
      </w:pPr>
      <w:rPr>
        <w:rFonts w:hint="eastAsia"/>
      </w:rPr>
    </w:lvl>
    <w:lvl w:ilvl="4">
      <w:start w:val="1"/>
      <w:numFmt w:val="decimal"/>
      <w:isLgl w:val="false"/>
      <w:suff w:val="nothing"/>
      <w:lvlText w:val="%2.%3.%4.%5 "/>
      <w:lvlJc w:val="left"/>
      <w:pPr>
        <w:pStyle w:val="734"/>
        <w:ind w:left="0" w:firstLine="0"/>
      </w:pPr>
      <w:rPr>
        <w:rFonts w:hint="eastAsia"/>
      </w:rPr>
    </w:lvl>
    <w:lvl w:ilvl="5">
      <w:start w:val="1"/>
      <w:numFmt w:val="decimal"/>
      <w:pStyle w:val="740"/>
      <w:isLgl w:val="false"/>
      <w:suff w:val="nothing"/>
      <w:lvlText w:val=""/>
      <w:lvlJc w:val="left"/>
      <w:pPr>
        <w:pStyle w:val="734"/>
        <w:ind w:left="0" w:firstLine="0"/>
      </w:pPr>
      <w:rPr>
        <w:rFonts w:hint="eastAsia"/>
      </w:rPr>
    </w:lvl>
    <w:lvl w:ilvl="6">
      <w:start w:val="1"/>
      <w:numFmt w:val="decimal"/>
      <w:pStyle w:val="741"/>
      <w:isLgl w:val="false"/>
      <w:suff w:val="nothing"/>
      <w:lvlText w:val=""/>
      <w:lvlJc w:val="left"/>
      <w:pPr>
        <w:pStyle w:val="734"/>
        <w:ind w:left="0" w:firstLine="0"/>
      </w:pPr>
      <w:rPr>
        <w:rFonts w:hint="eastAsia"/>
      </w:rPr>
    </w:lvl>
    <w:lvl w:ilvl="7">
      <w:start w:val="1"/>
      <w:numFmt w:val="decimal"/>
      <w:pStyle w:val="742"/>
      <w:isLgl w:val="false"/>
      <w:suff w:val="nothing"/>
      <w:lvlText w:val=""/>
      <w:lvlJc w:val="left"/>
      <w:pPr>
        <w:pStyle w:val="734"/>
        <w:ind w:left="0" w:firstLine="0"/>
      </w:pPr>
      <w:rPr>
        <w:rFonts w:hint="eastAsia"/>
      </w:rPr>
    </w:lvl>
    <w:lvl w:ilvl="8">
      <w:start w:val="1"/>
      <w:numFmt w:val="decimal"/>
      <w:pStyle w:val="743"/>
      <w:isLgl w:val="false"/>
      <w:suff w:val="nothing"/>
      <w:lvlText w:val=""/>
      <w:lvlJc w:val="left"/>
      <w:pPr>
        <w:pStyle w:val="734"/>
        <w:ind w:left="0" w:firstLine="0"/>
      </w:pPr>
      <w:rPr>
        <w:rFonts w:hint="eastAsia"/>
      </w:rPr>
    </w:lvl>
  </w:abstractNum>
  <w:num w:numId="1">
    <w:abstractNumId w:val="7"/>
  </w:num>
  <w:num w:numId="2">
    <w:abstractNumId w:val="5"/>
  </w:num>
  <w:num w:numId="3">
    <w:abstractNumId w:val="6"/>
  </w:num>
  <w:num w:numId="4">
    <w:abstractNumId w:val="0"/>
  </w:num>
  <w:num w:numId="5">
    <w:abstractNumId w:val="1"/>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4"/>
    <w:next w:val="7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4"/>
    <w:next w:val="7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4"/>
    <w:next w:val="7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4"/>
    <w:next w:val="7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4"/>
    <w:next w:val="7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4"/>
    <w:next w:val="7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4"/>
    <w:next w:val="7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4"/>
    <w:next w:val="734"/>
    <w:uiPriority w:val="39"/>
    <w:unhideWhenUsed/>
    <w:pPr>
      <w:ind w:left="0" w:right="0" w:firstLine="0"/>
      <w:spacing w:after="57"/>
    </w:pPr>
  </w:style>
  <w:style w:type="paragraph" w:styleId="181">
    <w:name w:val="toc 2"/>
    <w:basedOn w:val="734"/>
    <w:next w:val="734"/>
    <w:uiPriority w:val="39"/>
    <w:unhideWhenUsed/>
    <w:pPr>
      <w:ind w:left="283" w:right="0" w:firstLine="0"/>
      <w:spacing w:after="57"/>
    </w:pPr>
  </w:style>
  <w:style w:type="paragraph" w:styleId="182">
    <w:name w:val="toc 3"/>
    <w:basedOn w:val="734"/>
    <w:next w:val="734"/>
    <w:uiPriority w:val="39"/>
    <w:unhideWhenUsed/>
    <w:pPr>
      <w:ind w:left="567" w:right="0" w:firstLine="0"/>
      <w:spacing w:after="57"/>
    </w:pPr>
  </w:style>
  <w:style w:type="paragraph" w:styleId="183">
    <w:name w:val="toc 4"/>
    <w:basedOn w:val="734"/>
    <w:next w:val="734"/>
    <w:uiPriority w:val="39"/>
    <w:unhideWhenUsed/>
    <w:pPr>
      <w:ind w:left="850" w:right="0" w:firstLine="0"/>
      <w:spacing w:after="57"/>
    </w:pPr>
  </w:style>
  <w:style w:type="paragraph" w:styleId="184">
    <w:name w:val="toc 5"/>
    <w:basedOn w:val="734"/>
    <w:next w:val="734"/>
    <w:uiPriority w:val="39"/>
    <w:unhideWhenUsed/>
    <w:pPr>
      <w:ind w:left="1134" w:right="0" w:firstLine="0"/>
      <w:spacing w:after="57"/>
    </w:pPr>
  </w:style>
  <w:style w:type="paragraph" w:styleId="185">
    <w:name w:val="toc 6"/>
    <w:basedOn w:val="734"/>
    <w:next w:val="734"/>
    <w:uiPriority w:val="39"/>
    <w:unhideWhenUsed/>
    <w:pPr>
      <w:ind w:left="1417" w:right="0" w:firstLine="0"/>
      <w:spacing w:after="57"/>
    </w:pPr>
  </w:style>
  <w:style w:type="paragraph" w:styleId="186">
    <w:name w:val="toc 7"/>
    <w:basedOn w:val="734"/>
    <w:next w:val="734"/>
    <w:uiPriority w:val="39"/>
    <w:unhideWhenUsed/>
    <w:pPr>
      <w:ind w:left="1701" w:right="0" w:firstLine="0"/>
      <w:spacing w:after="57"/>
    </w:pPr>
  </w:style>
  <w:style w:type="paragraph" w:styleId="187">
    <w:name w:val="toc 8"/>
    <w:basedOn w:val="734"/>
    <w:next w:val="734"/>
    <w:uiPriority w:val="39"/>
    <w:unhideWhenUsed/>
    <w:pPr>
      <w:ind w:left="1984" w:right="0" w:firstLine="0"/>
      <w:spacing w:after="57"/>
    </w:pPr>
  </w:style>
  <w:style w:type="paragraph" w:styleId="188">
    <w:name w:val="toc 9"/>
    <w:basedOn w:val="734"/>
    <w:next w:val="7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next w:val="734"/>
    <w:link w:val="734"/>
    <w:qFormat/>
    <w:pPr>
      <w:jc w:val="both"/>
      <w:widowControl w:val="off"/>
    </w:pPr>
    <w:rPr>
      <w:sz w:val="21"/>
      <w:szCs w:val="22"/>
      <w:lang w:val="en-US" w:eastAsia="zh-CN" w:bidi="ar-SA"/>
    </w:rPr>
  </w:style>
  <w:style w:type="paragraph" w:styleId="735">
    <w:name w:val="标题 1"/>
    <w:basedOn w:val="734"/>
    <w:next w:val="734"/>
    <w:link w:val="746"/>
    <w:qFormat/>
    <w:pPr>
      <w:jc w:val="center"/>
      <w:keepNext/>
      <w:outlineLvl w:val="0"/>
    </w:pPr>
    <w:rPr>
      <w:rFonts w:ascii="方正楷体_GB2312" w:hAnsi="Times New Roman" w:eastAsia="方正楷体_GB2312" w:cs="Times New Roman"/>
      <w:sz w:val="28"/>
      <w:szCs w:val="28"/>
    </w:rPr>
  </w:style>
  <w:style w:type="paragraph" w:styleId="736">
    <w:name w:val="标题 2"/>
    <w:basedOn w:val="734"/>
    <w:next w:val="748"/>
    <w:link w:val="747"/>
    <w:qFormat/>
    <w:pPr>
      <w:jc w:val="center"/>
      <w:keepLines/>
      <w:keepNext/>
      <w:spacing w:before="260" w:after="260" w:line="416" w:lineRule="auto"/>
      <w:outlineLvl w:val="1"/>
    </w:pPr>
    <w:rPr>
      <w:rFonts w:ascii="Arial" w:hAnsi="Arial" w:eastAsia="幼圆" w:cs="Arial"/>
      <w:b/>
      <w:bCs/>
      <w:sz w:val="44"/>
      <w:szCs w:val="44"/>
    </w:rPr>
  </w:style>
  <w:style w:type="paragraph" w:styleId="737">
    <w:name w:val="标题 3"/>
    <w:basedOn w:val="734"/>
    <w:next w:val="748"/>
    <w:link w:val="75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38">
    <w:name w:val="标题 4"/>
    <w:basedOn w:val="734"/>
    <w:next w:val="748"/>
    <w:link w:val="751"/>
    <w:qFormat/>
    <w:pPr>
      <w:keepLines/>
      <w:keepNext/>
      <w:spacing w:before="280" w:after="290" w:line="376" w:lineRule="auto"/>
      <w:outlineLvl w:val="3"/>
    </w:pPr>
    <w:rPr>
      <w:rFonts w:ascii="Arial" w:hAnsi="Arial" w:eastAsia="黑体" w:cs="Arial"/>
      <w:b/>
      <w:bCs/>
      <w:sz w:val="28"/>
      <w:szCs w:val="28"/>
    </w:rPr>
  </w:style>
  <w:style w:type="paragraph" w:styleId="739">
    <w:name w:val="标题 5"/>
    <w:basedOn w:val="734"/>
    <w:next w:val="748"/>
    <w:link w:val="752"/>
    <w:qFormat/>
    <w:pPr>
      <w:keepNext/>
      <w:outlineLvl w:val="4"/>
    </w:pPr>
    <w:rPr>
      <w:rFonts w:ascii="宋体" w:hAnsi="Times New Roman" w:eastAsia="宋体" w:cs="Times New Roman"/>
      <w:color w:val="000000"/>
      <w:sz w:val="28"/>
      <w:szCs w:val="28"/>
    </w:rPr>
  </w:style>
  <w:style w:type="paragraph" w:styleId="740">
    <w:name w:val="标题 6"/>
    <w:basedOn w:val="734"/>
    <w:next w:val="734"/>
    <w:link w:val="75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41">
    <w:name w:val="标题 7"/>
    <w:basedOn w:val="734"/>
    <w:next w:val="734"/>
    <w:link w:val="75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42">
    <w:name w:val="标题 8"/>
    <w:basedOn w:val="734"/>
    <w:next w:val="734"/>
    <w:link w:val="75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43">
    <w:name w:val="标题 9"/>
    <w:basedOn w:val="734"/>
    <w:next w:val="734"/>
    <w:link w:val="756"/>
    <w:qFormat/>
    <w:pPr>
      <w:numPr>
        <w:ilvl w:val="8"/>
        <w:numId w:val="1"/>
      </w:numPr>
      <w:keepLines/>
      <w:keepNext/>
      <w:spacing w:before="240" w:after="64" w:line="320" w:lineRule="auto"/>
      <w:outlineLvl w:val="8"/>
    </w:pPr>
    <w:rPr>
      <w:rFonts w:ascii="Arial" w:hAnsi="Arial" w:eastAsia="黑体" w:cs="Times New Roman"/>
      <w:szCs w:val="21"/>
    </w:rPr>
  </w:style>
  <w:style w:type="character" w:styleId="744">
    <w:name w:val="默认段落字体"/>
    <w:next w:val="744"/>
    <w:link w:val="734"/>
    <w:uiPriority w:val="1"/>
    <w:unhideWhenUsed/>
  </w:style>
  <w:style w:type="table" w:styleId="745">
    <w:name w:val="普通表格"/>
    <w:next w:val="745"/>
    <w:link w:val="734"/>
    <w:uiPriority w:val="99"/>
    <w:unhideWhenUsed/>
    <w:tblPr/>
  </w:style>
  <w:style w:type="character" w:styleId="746">
    <w:name w:val="标题 1 字符"/>
    <w:next w:val="746"/>
    <w:link w:val="735"/>
    <w:rPr>
      <w:rFonts w:ascii="方正楷体_GB2312" w:hAnsi="Times New Roman" w:eastAsia="方正楷体_GB2312" w:cs="Times New Roman"/>
      <w:sz w:val="28"/>
      <w:szCs w:val="28"/>
    </w:rPr>
  </w:style>
  <w:style w:type="character" w:styleId="747">
    <w:name w:val="标题 2 字符"/>
    <w:next w:val="747"/>
    <w:link w:val="736"/>
    <w:rPr>
      <w:rFonts w:ascii="Arial" w:hAnsi="Arial" w:eastAsia="幼圆" w:cs="Arial"/>
      <w:b/>
      <w:bCs/>
      <w:sz w:val="44"/>
      <w:szCs w:val="44"/>
    </w:rPr>
  </w:style>
  <w:style w:type="paragraph" w:styleId="748">
    <w:name w:val="正文缩进"/>
    <w:basedOn w:val="734"/>
    <w:next w:val="748"/>
    <w:link w:val="749"/>
    <w:pPr>
      <w:ind w:firstLine="420"/>
    </w:pPr>
    <w:rPr>
      <w:szCs w:val="21"/>
    </w:rPr>
  </w:style>
  <w:style w:type="character" w:styleId="749">
    <w:name w:val="正文缩进 字符"/>
    <w:next w:val="749"/>
    <w:link w:val="748"/>
    <w:rPr>
      <w:szCs w:val="21"/>
    </w:rPr>
  </w:style>
  <w:style w:type="character" w:styleId="750">
    <w:name w:val="标题 3 字符"/>
    <w:next w:val="750"/>
    <w:link w:val="737"/>
    <w:rPr>
      <w:rFonts w:ascii="Times New Roman" w:hAnsi="Times New Roman" w:eastAsia="宋体" w:cs="Times New Roman"/>
      <w:b/>
      <w:bCs/>
      <w:sz w:val="32"/>
      <w:szCs w:val="32"/>
    </w:rPr>
  </w:style>
  <w:style w:type="character" w:styleId="751">
    <w:name w:val="标题 4 字符"/>
    <w:next w:val="751"/>
    <w:link w:val="738"/>
    <w:rPr>
      <w:rFonts w:ascii="Arial" w:hAnsi="Arial" w:eastAsia="黑体" w:cs="Arial"/>
      <w:b/>
      <w:bCs/>
      <w:sz w:val="28"/>
      <w:szCs w:val="28"/>
    </w:rPr>
  </w:style>
  <w:style w:type="character" w:styleId="752">
    <w:name w:val="标题 5 字符"/>
    <w:next w:val="752"/>
    <w:link w:val="739"/>
    <w:rPr>
      <w:rFonts w:ascii="宋体" w:hAnsi="Times New Roman" w:eastAsia="宋体" w:cs="Times New Roman"/>
      <w:color w:val="000000"/>
      <w:sz w:val="28"/>
      <w:szCs w:val="28"/>
    </w:rPr>
  </w:style>
  <w:style w:type="character" w:styleId="753">
    <w:name w:val="标题 6 字符"/>
    <w:next w:val="753"/>
    <w:link w:val="740"/>
    <w:rPr>
      <w:rFonts w:ascii="Arial" w:hAnsi="Arial" w:eastAsia="黑体" w:cs="Times New Roman"/>
      <w:b/>
      <w:bCs/>
      <w:sz w:val="24"/>
      <w:szCs w:val="24"/>
    </w:rPr>
  </w:style>
  <w:style w:type="character" w:styleId="754">
    <w:name w:val="标题 7 字符"/>
    <w:next w:val="754"/>
    <w:link w:val="741"/>
    <w:rPr>
      <w:rFonts w:ascii="Times New Roman" w:hAnsi="Times New Roman" w:eastAsia="宋体" w:cs="Times New Roman"/>
      <w:b/>
      <w:bCs/>
      <w:sz w:val="24"/>
      <w:szCs w:val="24"/>
    </w:rPr>
  </w:style>
  <w:style w:type="character" w:styleId="755">
    <w:name w:val="标题 8 字符"/>
    <w:next w:val="755"/>
    <w:link w:val="742"/>
    <w:rPr>
      <w:rFonts w:ascii="Arial" w:hAnsi="Arial" w:eastAsia="黑体" w:cs="Times New Roman"/>
      <w:sz w:val="24"/>
      <w:szCs w:val="24"/>
    </w:rPr>
  </w:style>
  <w:style w:type="character" w:styleId="756">
    <w:name w:val="标题 9 字符"/>
    <w:next w:val="756"/>
    <w:link w:val="743"/>
    <w:rPr>
      <w:rFonts w:ascii="Arial" w:hAnsi="Arial" w:eastAsia="黑体" w:cs="Times New Roman"/>
      <w:szCs w:val="21"/>
    </w:rPr>
  </w:style>
  <w:style w:type="paragraph" w:styleId="757">
    <w:name w:val="列表 3"/>
    <w:basedOn w:val="734"/>
    <w:next w:val="757"/>
    <w:link w:val="734"/>
    <w:pPr>
      <w:ind w:left="100" w:hanging="200"/>
    </w:pPr>
    <w:rPr>
      <w:rFonts w:ascii="Times New Roman" w:hAnsi="Times New Roman" w:eastAsia="宋体" w:cs="Times New Roman"/>
      <w:szCs w:val="21"/>
    </w:rPr>
  </w:style>
  <w:style w:type="paragraph" w:styleId="758">
    <w:name w:val="目录 7"/>
    <w:basedOn w:val="734"/>
    <w:next w:val="734"/>
    <w:link w:val="734"/>
    <w:semiHidden/>
    <w:pPr>
      <w:ind w:left="1260"/>
      <w:jc w:val="left"/>
    </w:pPr>
    <w:rPr>
      <w:rFonts w:ascii="Times New Roman" w:hAnsi="Times New Roman" w:eastAsia="宋体" w:cs="Times New Roman"/>
      <w:szCs w:val="21"/>
    </w:rPr>
  </w:style>
  <w:style w:type="paragraph" w:styleId="759">
    <w:name w:val="文档结构图"/>
    <w:basedOn w:val="734"/>
    <w:next w:val="759"/>
    <w:link w:val="760"/>
    <w:semiHidden/>
    <w:pPr>
      <w:shd w:val="clear" w:color="auto" w:fill="000080"/>
    </w:pPr>
    <w:rPr>
      <w:rFonts w:ascii="Times New Roman" w:hAnsi="Times New Roman" w:eastAsia="宋体" w:cs="Times New Roman"/>
      <w:szCs w:val="21"/>
    </w:rPr>
  </w:style>
  <w:style w:type="character" w:styleId="760">
    <w:name w:val="文档结构图 字符"/>
    <w:next w:val="760"/>
    <w:link w:val="759"/>
    <w:semiHidden/>
    <w:rPr>
      <w:rFonts w:ascii="Times New Roman" w:hAnsi="Times New Roman" w:eastAsia="宋体" w:cs="Times New Roman"/>
      <w:szCs w:val="21"/>
      <w:shd w:val="clear" w:color="auto" w:fill="000080"/>
    </w:rPr>
  </w:style>
  <w:style w:type="paragraph" w:styleId="761">
    <w:name w:val="批注文字"/>
    <w:basedOn w:val="734"/>
    <w:next w:val="761"/>
    <w:link w:val="762"/>
    <w:unhideWhenUsed/>
    <w:pPr>
      <w:jc w:val="left"/>
    </w:pPr>
  </w:style>
  <w:style w:type="character" w:styleId="762">
    <w:name w:val="批注文字 字符"/>
    <w:next w:val="762"/>
    <w:link w:val="761"/>
    <w:uiPriority w:val="99"/>
    <w:semiHidden/>
  </w:style>
  <w:style w:type="paragraph" w:styleId="763">
    <w:name w:val="正文文本 3"/>
    <w:basedOn w:val="734"/>
    <w:next w:val="763"/>
    <w:link w:val="764"/>
    <w:rPr>
      <w:rFonts w:ascii="方正仿宋_GB2312" w:hAnsi="Arial" w:eastAsia="方正仿宋_GB2312" w:cs="Times New Roman"/>
      <w:sz w:val="32"/>
      <w:szCs w:val="32"/>
    </w:rPr>
  </w:style>
  <w:style w:type="character" w:styleId="764">
    <w:name w:val="正文文本 3 字符"/>
    <w:next w:val="764"/>
    <w:link w:val="763"/>
    <w:rPr>
      <w:rFonts w:ascii="方正仿宋_GB2312" w:hAnsi="Arial" w:eastAsia="方正仿宋_GB2312" w:cs="Times New Roman"/>
      <w:sz w:val="32"/>
      <w:szCs w:val="32"/>
    </w:rPr>
  </w:style>
  <w:style w:type="paragraph" w:styleId="765">
    <w:name w:val="正文文本"/>
    <w:basedOn w:val="734"/>
    <w:next w:val="765"/>
    <w:link w:val="766"/>
    <w:rPr>
      <w:rFonts w:ascii="方正楷体_GB2312" w:hAnsi="Arial" w:eastAsia="方正楷体_GB2312" w:cs="Times New Roman"/>
      <w:sz w:val="28"/>
      <w:szCs w:val="28"/>
    </w:rPr>
  </w:style>
  <w:style w:type="character" w:styleId="766">
    <w:name w:val="正文文本 字符"/>
    <w:next w:val="766"/>
    <w:link w:val="765"/>
    <w:rPr>
      <w:rFonts w:ascii="方正楷体_GB2312" w:hAnsi="Arial" w:eastAsia="方正楷体_GB2312" w:cs="Times New Roman"/>
      <w:sz w:val="28"/>
      <w:szCs w:val="28"/>
    </w:rPr>
  </w:style>
  <w:style w:type="paragraph" w:styleId="767">
    <w:name w:val="正文文本缩进"/>
    <w:basedOn w:val="734"/>
    <w:next w:val="767"/>
    <w:link w:val="768"/>
    <w:unhideWhenUsed/>
    <w:pPr>
      <w:ind w:left="420"/>
      <w:spacing w:after="120"/>
    </w:pPr>
  </w:style>
  <w:style w:type="character" w:styleId="768">
    <w:name w:val="正文文本缩进 字符"/>
    <w:next w:val="768"/>
    <w:link w:val="767"/>
    <w:uiPriority w:val="99"/>
    <w:semiHidden/>
  </w:style>
  <w:style w:type="paragraph" w:styleId="769">
    <w:name w:val="列表 2"/>
    <w:basedOn w:val="734"/>
    <w:next w:val="769"/>
    <w:link w:val="734"/>
    <w:pPr>
      <w:ind w:left="100" w:hanging="200"/>
    </w:pPr>
    <w:rPr>
      <w:rFonts w:ascii="Times New Roman" w:hAnsi="Times New Roman" w:eastAsia="宋体" w:cs="Times New Roman"/>
      <w:szCs w:val="21"/>
    </w:rPr>
  </w:style>
  <w:style w:type="paragraph" w:styleId="770">
    <w:name w:val="目录 5"/>
    <w:basedOn w:val="734"/>
    <w:next w:val="734"/>
    <w:link w:val="734"/>
    <w:semiHidden/>
    <w:pPr>
      <w:ind w:left="840"/>
      <w:jc w:val="left"/>
    </w:pPr>
    <w:rPr>
      <w:rFonts w:ascii="Times New Roman" w:hAnsi="Times New Roman" w:eastAsia="宋体" w:cs="Times New Roman"/>
      <w:szCs w:val="21"/>
    </w:rPr>
  </w:style>
  <w:style w:type="paragraph" w:styleId="771">
    <w:name w:val="目录 3"/>
    <w:basedOn w:val="734"/>
    <w:next w:val="734"/>
    <w:link w:val="734"/>
    <w:semiHidden/>
    <w:pPr>
      <w:ind w:left="420"/>
      <w:jc w:val="left"/>
    </w:pPr>
    <w:rPr>
      <w:rFonts w:ascii="Times New Roman" w:hAnsi="Times New Roman" w:eastAsia="宋体" w:cs="Times New Roman"/>
      <w:i/>
      <w:iCs/>
      <w:szCs w:val="24"/>
    </w:rPr>
  </w:style>
  <w:style w:type="paragraph" w:styleId="772">
    <w:name w:val="纯文本"/>
    <w:basedOn w:val="734"/>
    <w:next w:val="772"/>
    <w:link w:val="773"/>
    <w:qFormat/>
    <w:rPr>
      <w:rFonts w:ascii="宋体" w:hAnsi="Courier New" w:eastAsia="宋体" w:cs="Courier New"/>
      <w:szCs w:val="21"/>
    </w:rPr>
  </w:style>
  <w:style w:type="character" w:styleId="773">
    <w:name w:val="纯文本 字符"/>
    <w:next w:val="773"/>
    <w:link w:val="772"/>
    <w:rPr>
      <w:rFonts w:ascii="宋体" w:hAnsi="Courier New" w:eastAsia="宋体" w:cs="Courier New"/>
      <w:szCs w:val="21"/>
    </w:rPr>
  </w:style>
  <w:style w:type="paragraph" w:styleId="774">
    <w:name w:val="目录 8"/>
    <w:basedOn w:val="734"/>
    <w:next w:val="734"/>
    <w:link w:val="734"/>
    <w:semiHidden/>
    <w:pPr>
      <w:ind w:left="1470"/>
      <w:jc w:val="left"/>
    </w:pPr>
    <w:rPr>
      <w:rFonts w:ascii="Times New Roman" w:hAnsi="Times New Roman" w:eastAsia="宋体" w:cs="Times New Roman"/>
      <w:szCs w:val="21"/>
    </w:rPr>
  </w:style>
  <w:style w:type="paragraph" w:styleId="775">
    <w:name w:val="日期"/>
    <w:basedOn w:val="734"/>
    <w:next w:val="734"/>
    <w:link w:val="776"/>
    <w:rPr>
      <w:rFonts w:ascii="Times New Roman" w:hAnsi="Times New Roman" w:eastAsia="宋体" w:cs="Times New Roman"/>
      <w:sz w:val="24"/>
      <w:szCs w:val="24"/>
    </w:rPr>
  </w:style>
  <w:style w:type="character" w:styleId="776">
    <w:name w:val="日期 字符"/>
    <w:next w:val="776"/>
    <w:link w:val="775"/>
    <w:rPr>
      <w:rFonts w:ascii="Times New Roman" w:hAnsi="Times New Roman" w:eastAsia="宋体" w:cs="Times New Roman"/>
      <w:sz w:val="24"/>
      <w:szCs w:val="24"/>
    </w:rPr>
  </w:style>
  <w:style w:type="paragraph" w:styleId="777">
    <w:name w:val="正文文本缩进 2"/>
    <w:basedOn w:val="734"/>
    <w:next w:val="777"/>
    <w:link w:val="778"/>
    <w:pPr>
      <w:ind w:left="630" w:firstLine="645"/>
    </w:pPr>
    <w:rPr>
      <w:rFonts w:ascii="Arial" w:hAnsi="Arial" w:eastAsia="方正仿宋_GB2312" w:cs="Arial"/>
      <w:sz w:val="32"/>
      <w:szCs w:val="32"/>
    </w:rPr>
  </w:style>
  <w:style w:type="character" w:styleId="778">
    <w:name w:val="正文文本缩进 2 字符"/>
    <w:next w:val="778"/>
    <w:link w:val="777"/>
    <w:rPr>
      <w:rFonts w:ascii="Arial" w:hAnsi="Arial" w:eastAsia="方正仿宋_GB2312" w:cs="Arial"/>
      <w:sz w:val="32"/>
      <w:szCs w:val="32"/>
    </w:rPr>
  </w:style>
  <w:style w:type="paragraph" w:styleId="779">
    <w:name w:val="批注框文本"/>
    <w:basedOn w:val="734"/>
    <w:next w:val="779"/>
    <w:link w:val="780"/>
    <w:semiHidden/>
    <w:rPr>
      <w:rFonts w:ascii="Times New Roman" w:hAnsi="Times New Roman" w:eastAsia="宋体" w:cs="Times New Roman"/>
      <w:sz w:val="18"/>
      <w:szCs w:val="18"/>
    </w:rPr>
  </w:style>
  <w:style w:type="character" w:styleId="780">
    <w:name w:val="批注框文本 字符"/>
    <w:next w:val="780"/>
    <w:link w:val="779"/>
    <w:semiHidden/>
    <w:rPr>
      <w:rFonts w:ascii="Times New Roman" w:hAnsi="Times New Roman" w:eastAsia="宋体" w:cs="Times New Roman"/>
      <w:sz w:val="18"/>
      <w:szCs w:val="18"/>
    </w:rPr>
  </w:style>
  <w:style w:type="paragraph" w:styleId="781">
    <w:name w:val="页脚"/>
    <w:basedOn w:val="734"/>
    <w:next w:val="781"/>
    <w:link w:val="78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82">
    <w:name w:val="页脚 字符"/>
    <w:next w:val="782"/>
    <w:link w:val="781"/>
    <w:uiPriority w:val="99"/>
    <w:rPr>
      <w:rFonts w:ascii="Times New Roman" w:hAnsi="Times New Roman" w:eastAsia="宋体" w:cs="Times New Roman"/>
      <w:sz w:val="18"/>
      <w:szCs w:val="18"/>
    </w:rPr>
  </w:style>
  <w:style w:type="paragraph" w:styleId="783">
    <w:name w:val="页眉"/>
    <w:basedOn w:val="734"/>
    <w:next w:val="783"/>
    <w:link w:val="78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84">
    <w:name w:val="页眉 字符"/>
    <w:next w:val="784"/>
    <w:link w:val="783"/>
    <w:rPr>
      <w:rFonts w:ascii="Times New Roman" w:hAnsi="Times New Roman" w:eastAsia="宋体" w:cs="Times New Roman"/>
      <w:sz w:val="18"/>
      <w:szCs w:val="18"/>
    </w:rPr>
  </w:style>
  <w:style w:type="paragraph" w:styleId="785">
    <w:name w:val="目录 1"/>
    <w:basedOn w:val="734"/>
    <w:next w:val="734"/>
    <w:link w:val="73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86">
    <w:name w:val="目录 4"/>
    <w:basedOn w:val="734"/>
    <w:next w:val="734"/>
    <w:link w:val="734"/>
    <w:semiHidden/>
    <w:pPr>
      <w:ind w:left="630"/>
      <w:jc w:val="left"/>
    </w:pPr>
    <w:rPr>
      <w:rFonts w:ascii="Times New Roman" w:hAnsi="Times New Roman" w:eastAsia="宋体" w:cs="Times New Roman"/>
      <w:szCs w:val="21"/>
    </w:rPr>
  </w:style>
  <w:style w:type="paragraph" w:styleId="787">
    <w:name w:val="列表"/>
    <w:basedOn w:val="734"/>
    <w:next w:val="787"/>
    <w:link w:val="734"/>
    <w:pPr>
      <w:ind w:left="200" w:hanging="200"/>
    </w:pPr>
    <w:rPr>
      <w:rFonts w:ascii="Times New Roman" w:hAnsi="Times New Roman" w:eastAsia="宋体" w:cs="Times New Roman"/>
      <w:szCs w:val="21"/>
    </w:rPr>
  </w:style>
  <w:style w:type="paragraph" w:styleId="788">
    <w:name w:val="目录 6"/>
    <w:basedOn w:val="734"/>
    <w:next w:val="734"/>
    <w:link w:val="734"/>
    <w:semiHidden/>
    <w:pPr>
      <w:ind w:left="1050"/>
      <w:jc w:val="left"/>
    </w:pPr>
    <w:rPr>
      <w:rFonts w:ascii="Times New Roman" w:hAnsi="Times New Roman" w:eastAsia="宋体" w:cs="Times New Roman"/>
      <w:szCs w:val="21"/>
    </w:rPr>
  </w:style>
  <w:style w:type="paragraph" w:styleId="789">
    <w:name w:val="正文文本缩进 3"/>
    <w:basedOn w:val="734"/>
    <w:next w:val="789"/>
    <w:link w:val="790"/>
    <w:pPr>
      <w:ind w:left="645" w:firstLine="645"/>
    </w:pPr>
    <w:rPr>
      <w:rFonts w:ascii="Arial" w:hAnsi="Arial" w:eastAsia="方正仿宋_GB2312" w:cs="Arial"/>
      <w:color w:val="ffff00"/>
      <w:sz w:val="32"/>
      <w:szCs w:val="32"/>
    </w:rPr>
  </w:style>
  <w:style w:type="character" w:styleId="790">
    <w:name w:val="正文文本缩进 3 字符"/>
    <w:next w:val="790"/>
    <w:link w:val="789"/>
    <w:rPr>
      <w:rFonts w:ascii="Arial" w:hAnsi="Arial" w:eastAsia="方正仿宋_GB2312" w:cs="Arial"/>
      <w:color w:val="ffff00"/>
      <w:sz w:val="32"/>
      <w:szCs w:val="32"/>
    </w:rPr>
  </w:style>
  <w:style w:type="paragraph" w:styleId="791">
    <w:name w:val="图表目录"/>
    <w:basedOn w:val="734"/>
    <w:next w:val="734"/>
    <w:link w:val="734"/>
    <w:semiHidden/>
    <w:pPr>
      <w:ind w:left="840" w:hanging="420"/>
    </w:pPr>
    <w:rPr>
      <w:rFonts w:ascii="Times New Roman" w:hAnsi="Times New Roman" w:eastAsia="宋体" w:cs="Times New Roman"/>
      <w:szCs w:val="21"/>
    </w:rPr>
  </w:style>
  <w:style w:type="paragraph" w:styleId="792">
    <w:name w:val="目录 2"/>
    <w:basedOn w:val="734"/>
    <w:next w:val="734"/>
    <w:link w:val="734"/>
    <w:semiHidden/>
    <w:pPr>
      <w:ind w:left="210"/>
      <w:jc w:val="left"/>
    </w:pPr>
    <w:rPr>
      <w:rFonts w:ascii="Times New Roman" w:hAnsi="Times New Roman" w:eastAsia="宋体" w:cs="Times New Roman"/>
      <w:smallCaps/>
      <w:szCs w:val="24"/>
    </w:rPr>
  </w:style>
  <w:style w:type="paragraph" w:styleId="793">
    <w:name w:val="目录 9"/>
    <w:basedOn w:val="734"/>
    <w:next w:val="734"/>
    <w:link w:val="734"/>
    <w:semiHidden/>
    <w:pPr>
      <w:ind w:left="1680"/>
      <w:jc w:val="left"/>
    </w:pPr>
    <w:rPr>
      <w:rFonts w:ascii="Times New Roman" w:hAnsi="Times New Roman" w:eastAsia="宋体" w:cs="Times New Roman"/>
      <w:szCs w:val="21"/>
    </w:rPr>
  </w:style>
  <w:style w:type="paragraph" w:styleId="794">
    <w:name w:val="正文文本 2"/>
    <w:basedOn w:val="734"/>
    <w:next w:val="794"/>
    <w:link w:val="795"/>
    <w:pPr>
      <w:jc w:val="center"/>
      <w:widowControl/>
    </w:pPr>
    <w:rPr>
      <w:rFonts w:ascii="方正楷体_GB2312" w:hAnsi="Times New Roman" w:eastAsia="方正楷体_GB2312" w:cs="Times New Roman"/>
      <w:sz w:val="28"/>
      <w:szCs w:val="28"/>
    </w:rPr>
  </w:style>
  <w:style w:type="character" w:styleId="795">
    <w:name w:val="正文文本 2 字符"/>
    <w:next w:val="795"/>
    <w:link w:val="794"/>
    <w:rPr>
      <w:rFonts w:ascii="方正楷体_GB2312" w:hAnsi="Times New Roman" w:eastAsia="方正楷体_GB2312" w:cs="Times New Roman"/>
      <w:sz w:val="28"/>
      <w:szCs w:val="28"/>
    </w:rPr>
  </w:style>
  <w:style w:type="paragraph" w:styleId="796">
    <w:name w:val="普通(网站)"/>
    <w:basedOn w:val="734"/>
    <w:next w:val="796"/>
    <w:link w:val="734"/>
    <w:uiPriority w:val="99"/>
    <w:pPr>
      <w:jc w:val="left"/>
      <w:spacing w:before="100" w:beforeAutospacing="1" w:after="100" w:afterAutospacing="1"/>
      <w:widowControl/>
    </w:pPr>
    <w:rPr>
      <w:rFonts w:ascii="宋体" w:hAnsi="宋体" w:eastAsia="宋体" w:cs="宋体"/>
      <w:sz w:val="24"/>
      <w:szCs w:val="24"/>
    </w:rPr>
  </w:style>
  <w:style w:type="paragraph" w:styleId="797">
    <w:name w:val="索引 1"/>
    <w:basedOn w:val="734"/>
    <w:next w:val="734"/>
    <w:link w:val="734"/>
    <w:semiHidden/>
    <w:pPr>
      <w:spacing w:line="240" w:lineRule="atLeast"/>
    </w:pPr>
    <w:rPr>
      <w:rFonts w:ascii="Times New Roman" w:hAnsi="Times New Roman" w:eastAsia="宋体" w:cs="Times New Roman"/>
      <w:b/>
      <w:bCs/>
      <w:szCs w:val="21"/>
    </w:rPr>
  </w:style>
  <w:style w:type="paragraph" w:styleId="798">
    <w:name w:val="批注主题"/>
    <w:basedOn w:val="761"/>
    <w:next w:val="761"/>
    <w:link w:val="799"/>
    <w:semiHidden/>
    <w:rPr>
      <w:rFonts w:ascii="Times New Roman" w:hAnsi="Times New Roman" w:eastAsia="宋体" w:cs="Times New Roman"/>
      <w:b/>
      <w:bCs/>
      <w:szCs w:val="21"/>
    </w:rPr>
  </w:style>
  <w:style w:type="character" w:styleId="799">
    <w:name w:val="批注主题 字符"/>
    <w:next w:val="799"/>
    <w:link w:val="798"/>
    <w:semiHidden/>
    <w:rPr>
      <w:rFonts w:ascii="Times New Roman" w:hAnsi="Times New Roman" w:eastAsia="宋体" w:cs="Times New Roman"/>
      <w:b/>
      <w:bCs/>
      <w:szCs w:val="21"/>
    </w:rPr>
  </w:style>
  <w:style w:type="paragraph" w:styleId="800">
    <w:name w:val="正文首行缩进"/>
    <w:basedOn w:val="734"/>
    <w:next w:val="800"/>
    <w:link w:val="801"/>
    <w:pPr>
      <w:ind w:firstLine="200"/>
      <w:spacing w:line="360" w:lineRule="auto"/>
    </w:pPr>
    <w:rPr>
      <w:rFonts w:ascii="方正仿宋_GB2312" w:hAnsi="Times New Roman" w:eastAsia="方正仿宋_GB2312" w:cs="Times New Roman"/>
      <w:sz w:val="30"/>
      <w:szCs w:val="30"/>
    </w:rPr>
  </w:style>
  <w:style w:type="character" w:styleId="801">
    <w:name w:val="正文首行缩进 字符"/>
    <w:next w:val="801"/>
    <w:link w:val="800"/>
    <w:rPr>
      <w:rFonts w:ascii="方正仿宋_GB2312" w:hAnsi="Times New Roman" w:eastAsia="方正仿宋_GB2312" w:cs="Times New Roman"/>
      <w:sz w:val="30"/>
      <w:szCs w:val="30"/>
    </w:rPr>
  </w:style>
  <w:style w:type="paragraph" w:styleId="802">
    <w:name w:val="正文首行缩进 2"/>
    <w:basedOn w:val="767"/>
    <w:next w:val="802"/>
    <w:link w:val="803"/>
    <w:pPr>
      <w:ind w:left="0" w:firstLine="420"/>
      <w:spacing w:after="0" w:line="360" w:lineRule="auto"/>
    </w:pPr>
    <w:rPr>
      <w:rFonts w:ascii="宋体" w:hAnsi="宋体" w:eastAsia="宋体" w:cs="Times New Roman"/>
      <w:szCs w:val="20"/>
    </w:rPr>
  </w:style>
  <w:style w:type="character" w:styleId="803">
    <w:name w:val="正文首行缩进 2 字符"/>
    <w:next w:val="803"/>
    <w:link w:val="802"/>
    <w:rPr>
      <w:rFonts w:ascii="宋体" w:hAnsi="宋体" w:eastAsia="宋体" w:cs="Times New Roman"/>
      <w:szCs w:val="20"/>
    </w:rPr>
  </w:style>
  <w:style w:type="table" w:styleId="804">
    <w:name w:val="网格型"/>
    <w:basedOn w:val="745"/>
    <w:next w:val="804"/>
    <w:link w:val="734"/>
    <w:pPr>
      <w:jc w:val="both"/>
      <w:widowControl w:val="off"/>
    </w:pPr>
    <w:rPr>
      <w:rFonts w:ascii="Times New Roman" w:hAnsi="Times New Roman" w:eastAsia="宋体" w:cs="Times New Roman"/>
      <w:sz w:val="20"/>
      <w:szCs w:val="20"/>
    </w:rPr>
    <w:tblPr/>
  </w:style>
  <w:style w:type="character" w:styleId="805">
    <w:name w:val="要点"/>
    <w:next w:val="805"/>
    <w:link w:val="734"/>
    <w:qFormat/>
    <w:rPr>
      <w:b/>
      <w:bCs/>
    </w:rPr>
  </w:style>
  <w:style w:type="character" w:styleId="806">
    <w:name w:val="页码"/>
    <w:next w:val="806"/>
    <w:link w:val="734"/>
  </w:style>
  <w:style w:type="character" w:styleId="807">
    <w:name w:val="已访问的超链接"/>
    <w:next w:val="807"/>
    <w:link w:val="734"/>
    <w:rPr>
      <w:color w:val="800080"/>
      <w:u w:val="single"/>
    </w:rPr>
  </w:style>
  <w:style w:type="character" w:styleId="808">
    <w:name w:val="强调"/>
    <w:next w:val="808"/>
    <w:link w:val="734"/>
    <w:qFormat/>
    <w:rPr>
      <w:i/>
    </w:rPr>
  </w:style>
  <w:style w:type="character" w:styleId="809">
    <w:name w:val="超链接"/>
    <w:next w:val="809"/>
    <w:link w:val="734"/>
    <w:rPr>
      <w:color w:val="0000ff"/>
      <w:u w:val="single"/>
    </w:rPr>
  </w:style>
  <w:style w:type="character" w:styleId="810">
    <w:name w:val="批注引用"/>
    <w:next w:val="810"/>
    <w:link w:val="734"/>
    <w:semiHidden/>
    <w:rPr>
      <w:sz w:val="21"/>
      <w:szCs w:val="21"/>
    </w:rPr>
  </w:style>
  <w:style w:type="character" w:styleId="811">
    <w:name w:val="font5 Char"/>
    <w:next w:val="811"/>
    <w:link w:val="734"/>
    <w:rPr>
      <w:rFonts w:ascii="宋体" w:hAnsi="宋体" w:eastAsia="宋体"/>
      <w:sz w:val="28"/>
      <w:szCs w:val="28"/>
      <w:lang w:val="en-US" w:eastAsia="zh-CN" w:bidi="ar-SA"/>
    </w:rPr>
  </w:style>
  <w:style w:type="character" w:styleId="812">
    <w:name w:val="二级目录 Char"/>
    <w:next w:val="812"/>
    <w:link w:val="813"/>
    <w:rPr>
      <w:b/>
      <w:sz w:val="30"/>
      <w:szCs w:val="28"/>
    </w:rPr>
  </w:style>
  <w:style w:type="paragraph" w:styleId="813">
    <w:name w:val="二级目录"/>
    <w:next w:val="734"/>
    <w:link w:val="812"/>
    <w:pPr>
      <w:numPr>
        <w:ilvl w:val="0"/>
        <w:numId w:val="2"/>
      </w:numPr>
      <w:tabs>
        <w:tab w:val="left" w:pos="907" w:leader="none"/>
        <w:tab w:val="left" w:pos="1145" w:leader="none"/>
      </w:tabs>
      <w:outlineLvl w:val="1"/>
    </w:pPr>
    <w:rPr>
      <w:b/>
      <w:sz w:val="30"/>
      <w:szCs w:val="28"/>
      <w:lang w:val="en-US" w:eastAsia="zh-CN" w:bidi="ar-SA"/>
    </w:rPr>
  </w:style>
  <w:style w:type="character" w:styleId="814">
    <w:name w:val="列出段落 Char,Bullet List Char,numbered Char,FooterText Char,List Paragraph1 Char,Paragraphe de liste1 Char"/>
    <w:next w:val="814"/>
    <w:link w:val="815"/>
    <w:rPr>
      <w:rFonts w:ascii="Calibri" w:hAnsi="Calibri"/>
      <w:sz w:val="24"/>
      <w:szCs w:val="24"/>
      <w:lang w:eastAsia="en-US" w:bidi="en-US"/>
    </w:rPr>
  </w:style>
  <w:style w:type="paragraph" w:styleId="815">
    <w:name w:val="列出段落1"/>
    <w:basedOn w:val="734"/>
    <w:next w:val="815"/>
    <w:link w:val="814"/>
    <w:qFormat/>
    <w:pPr>
      <w:contextualSpacing/>
      <w:ind w:left="720"/>
      <w:jc w:val="left"/>
      <w:widowControl/>
    </w:pPr>
    <w:rPr>
      <w:rFonts w:ascii="Calibri" w:hAnsi="Calibri"/>
      <w:sz w:val="24"/>
      <w:szCs w:val="24"/>
      <w:lang w:eastAsia="en-US" w:bidi="en-US"/>
    </w:rPr>
  </w:style>
  <w:style w:type="paragraph" w:styleId="816">
    <w:name w:val="Body Text(ch)"/>
    <w:basedOn w:val="734"/>
    <w:next w:val="765"/>
    <w:link w:val="734"/>
    <w:pPr>
      <w:spacing w:after="120"/>
    </w:pPr>
    <w:rPr>
      <w:rFonts w:ascii="宋体" w:hAnsi="Arial" w:eastAsia="宋体" w:cs="Times New Roman"/>
      <w:bCs/>
      <w:iCs/>
      <w:szCs w:val="24"/>
    </w:rPr>
  </w:style>
  <w:style w:type="paragraph" w:styleId="817">
    <w:name w:val="xl27"/>
    <w:basedOn w:val="734"/>
    <w:next w:val="817"/>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8">
    <w:name w:val="xl26"/>
    <w:basedOn w:val="734"/>
    <w:next w:val="818"/>
    <w:link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9">
    <w:name w:val="Char"/>
    <w:basedOn w:val="734"/>
    <w:next w:val="819"/>
    <w:link w:val="734"/>
    <w:pPr>
      <w:ind w:firstLine="200"/>
      <w:tabs>
        <w:tab w:val="left" w:pos="360" w:leader="none"/>
      </w:tabs>
    </w:pPr>
    <w:rPr>
      <w:rFonts w:ascii="Times New Roman" w:hAnsi="Times New Roman" w:eastAsia="宋体" w:cs="Times New Roman"/>
      <w:sz w:val="28"/>
      <w:szCs w:val="30"/>
    </w:rPr>
  </w:style>
  <w:style w:type="paragraph" w:styleId="820">
    <w:name w:val=" Char"/>
    <w:basedOn w:val="759"/>
    <w:next w:val="820"/>
    <w:link w:val="734"/>
    <w:rPr>
      <w:rFonts w:ascii="Tahoma" w:hAnsi="Tahoma"/>
      <w:sz w:val="24"/>
      <w:szCs w:val="24"/>
    </w:rPr>
  </w:style>
  <w:style w:type="paragraph" w:styleId="821">
    <w:name w:val="普通正文"/>
    <w:basedOn w:val="734"/>
    <w:next w:val="821"/>
    <w:link w:val="734"/>
    <w:pPr>
      <w:ind w:firstLine="480"/>
      <w:jc w:val="left"/>
      <w:spacing w:before="120" w:after="120" w:line="360" w:lineRule="auto"/>
    </w:pPr>
    <w:rPr>
      <w:rFonts w:ascii="Arial" w:hAnsi="Arial" w:eastAsia="宋体" w:cs="Times New Roman"/>
      <w:sz w:val="24"/>
      <w:szCs w:val="24"/>
    </w:rPr>
  </w:style>
  <w:style w:type="paragraph" w:styleId="822">
    <w:name w:val="table_lines"/>
    <w:basedOn w:val="734"/>
    <w:next w:val="822"/>
    <w:link w:val="734"/>
    <w:pPr>
      <w:jc w:val="left"/>
      <w:widowControl/>
    </w:pPr>
    <w:rPr>
      <w:rFonts w:ascii="Times New Roman" w:hAnsi="Times New Roman" w:eastAsia="宋体" w:cs="Times New Roman"/>
      <w:sz w:val="20"/>
      <w:szCs w:val="20"/>
      <w:lang w:val="de-DE" w:eastAsia="de-DE"/>
    </w:rPr>
  </w:style>
  <w:style w:type="paragraph" w:styleId="823">
    <w:name w:val="附录1"/>
    <w:next w:val="823"/>
    <w:link w:val="734"/>
    <w:pPr>
      <w:numPr>
        <w:ilvl w:val="0"/>
        <w:numId w:val="2"/>
      </w:numPr>
      <w:spacing w:before="240" w:line="600" w:lineRule="atLeast"/>
      <w:tabs>
        <w:tab w:val="left" w:pos="907" w:leader="none"/>
      </w:tabs>
    </w:pPr>
    <w:rPr>
      <w:b/>
      <w:i/>
      <w:sz w:val="28"/>
      <w:lang w:val="en-US" w:eastAsia="zh-CN" w:bidi="ar-SA"/>
    </w:rPr>
  </w:style>
  <w:style w:type="paragraph" w:styleId="824">
    <w:name w:val="font7"/>
    <w:basedOn w:val="734"/>
    <w:next w:val="824"/>
    <w:link w:val="734"/>
    <w:pPr>
      <w:jc w:val="left"/>
      <w:spacing w:before="100" w:beforeAutospacing="1" w:after="100" w:afterAutospacing="1"/>
      <w:widowControl/>
    </w:pPr>
    <w:rPr>
      <w:rFonts w:hint="eastAsia" w:ascii="宋体" w:hAnsi="宋体" w:eastAsia="宋体" w:cs="Times New Roman"/>
      <w:sz w:val="18"/>
      <w:szCs w:val="18"/>
    </w:rPr>
  </w:style>
  <w:style w:type="paragraph" w:styleId="825">
    <w:name w:val=" Char Char Char Char"/>
    <w:basedOn w:val="759"/>
    <w:next w:val="825"/>
    <w:link w:val="734"/>
    <w:pPr>
      <w:spacing w:line="360" w:lineRule="auto"/>
    </w:pPr>
    <w:rPr>
      <w:rFonts w:ascii="Tahoma" w:hAnsi="Tahoma"/>
      <w:sz w:val="24"/>
      <w:szCs w:val="24"/>
    </w:rPr>
  </w:style>
  <w:style w:type="paragraph" w:styleId="826">
    <w:name w:val="列出段落"/>
    <w:basedOn w:val="734"/>
    <w:next w:val="826"/>
    <w:link w:val="734"/>
    <w:qFormat/>
    <w:pPr>
      <w:contextualSpacing/>
      <w:ind w:left="720"/>
      <w:jc w:val="left"/>
      <w:widowControl/>
    </w:pPr>
    <w:rPr>
      <w:rFonts w:ascii="Calibri" w:hAnsi="Calibri" w:eastAsia="宋体" w:cs="Times New Roman"/>
      <w:sz w:val="24"/>
      <w:szCs w:val="24"/>
      <w:lang w:eastAsia="en-US" w:bidi="en-US"/>
    </w:rPr>
  </w:style>
  <w:style w:type="paragraph" w:styleId="827">
    <w:name w:val="4"/>
    <w:basedOn w:val="734"/>
    <w:next w:val="789"/>
    <w:link w:val="734"/>
    <w:pPr>
      <w:ind w:firstLine="420"/>
      <w:spacing w:line="360" w:lineRule="auto"/>
    </w:pPr>
    <w:rPr>
      <w:rFonts w:ascii="Times New Roman" w:hAnsi="Times New Roman" w:eastAsia="宋体" w:cs="Times New Roman"/>
      <w:color w:val="ff0000"/>
      <w:sz w:val="24"/>
      <w:szCs w:val="24"/>
    </w:rPr>
  </w:style>
  <w:style w:type="paragraph" w:styleId="828">
    <w:name w:val="普通 (Web)"/>
    <w:basedOn w:val="734"/>
    <w:next w:val="828"/>
    <w:link w:val="734"/>
    <w:pPr>
      <w:jc w:val="left"/>
      <w:spacing w:before="100" w:beforeAutospacing="1" w:after="100" w:afterAutospacing="1"/>
      <w:widowControl/>
    </w:pPr>
    <w:rPr>
      <w:rFonts w:ascii="宋体" w:hAnsi="宋体" w:eastAsia="宋体" w:cs="Times New Roman"/>
      <w:sz w:val="24"/>
      <w:szCs w:val="24"/>
    </w:rPr>
  </w:style>
  <w:style w:type="paragraph" w:styleId="829">
    <w:name w:val=" Char Char Char Char Char Char Char Char Char Char"/>
    <w:basedOn w:val="734"/>
    <w:next w:val="829"/>
    <w:link w:val="734"/>
    <w:pPr>
      <w:spacing w:line="360" w:lineRule="auto"/>
    </w:pPr>
    <w:rPr>
      <w:rFonts w:ascii="Times New Roman" w:hAnsi="Times New Roman" w:eastAsia="宋体" w:cs="Times New Roman"/>
      <w:sz w:val="24"/>
      <w:szCs w:val="20"/>
    </w:rPr>
  </w:style>
  <w:style w:type="paragraph" w:styleId="830">
    <w:name w:val="样式1"/>
    <w:basedOn w:val="734"/>
    <w:next w:val="830"/>
    <w:link w:val="734"/>
    <w:pPr>
      <w:numPr>
        <w:ilvl w:val="0"/>
        <w:numId w:val="3"/>
      </w:numPr>
      <w:tabs>
        <w:tab w:val="left" w:pos="709" w:leader="none"/>
      </w:tabs>
    </w:pPr>
    <w:rPr>
      <w:rFonts w:ascii="宋体" w:hAnsi="宋体" w:eastAsia="宋体" w:cs="Times New Roman"/>
      <w:szCs w:val="21"/>
    </w:rPr>
  </w:style>
  <w:style w:type="paragraph" w:styleId="831">
    <w:name w:val="font6"/>
    <w:basedOn w:val="734"/>
    <w:next w:val="831"/>
    <w:link w:val="734"/>
    <w:pPr>
      <w:jc w:val="left"/>
      <w:spacing w:before="100" w:beforeAutospacing="1" w:after="100" w:afterAutospacing="1"/>
      <w:widowControl/>
    </w:pPr>
    <w:rPr>
      <w:rFonts w:hint="eastAsia" w:ascii="宋体" w:hAnsi="宋体" w:eastAsia="宋体" w:cs="Times New Roman"/>
      <w:sz w:val="28"/>
      <w:szCs w:val="28"/>
      <w:u w:val="single"/>
    </w:rPr>
  </w:style>
  <w:style w:type="paragraph" w:styleId="832">
    <w:name w:val="xl25"/>
    <w:basedOn w:val="734"/>
    <w:next w:val="832"/>
    <w:link w:val="73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3">
    <w:name w:val="图标"/>
    <w:basedOn w:val="734"/>
    <w:next w:val="734"/>
    <w:link w:val="734"/>
    <w:pPr>
      <w:ind w:left="840" w:hanging="420"/>
      <w:jc w:val="center"/>
      <w:spacing w:before="120" w:after="120" w:line="320" w:lineRule="atLeast"/>
      <w:tabs>
        <w:tab w:val="left" w:pos="567" w:leader="none"/>
        <w:tab w:val="left" w:pos="840" w:leader="none"/>
      </w:tabs>
    </w:pPr>
    <w:rPr>
      <w:rFonts w:ascii="Times New Roman" w:hAnsi="Times New Roman" w:eastAsia="方正仿宋_GB2312" w:cs="Times New Roman"/>
      <w:sz w:val="24"/>
      <w:szCs w:val="20"/>
    </w:rPr>
  </w:style>
  <w:style w:type="paragraph" w:styleId="834">
    <w:name w:val="标题3"/>
    <w:basedOn w:val="734"/>
    <w:next w:val="734"/>
    <w:link w:val="734"/>
    <w:pPr>
      <w:ind w:firstLine="624"/>
      <w:spacing w:line="590" w:lineRule="atLeast"/>
    </w:pPr>
    <w:rPr>
      <w:rFonts w:ascii="方正黑体_GBK" w:hAnsi="Times New Roman" w:eastAsia="方正黑体_GBK" w:cs="Times New Roman"/>
      <w:sz w:val="32"/>
      <w:szCs w:val="32"/>
    </w:rPr>
  </w:style>
  <w:style w:type="paragraph" w:styleId="835">
    <w:name w:val="xl24"/>
    <w:basedOn w:val="734"/>
    <w:next w:val="835"/>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6">
    <w:name w:val="xl29"/>
    <w:basedOn w:val="734"/>
    <w:next w:val="836"/>
    <w:link w:val="73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37">
    <w:name w:val="Char Char Char Char Char Char Char Char"/>
    <w:basedOn w:val="734"/>
    <w:next w:val="837"/>
    <w:link w:val="734"/>
    <w:pPr>
      <w:jc w:val="left"/>
      <w:spacing w:after="160" w:line="240" w:lineRule="exact"/>
      <w:widowControl/>
    </w:pPr>
    <w:rPr>
      <w:rFonts w:ascii="Verdana" w:hAnsi="Verdana" w:eastAsia="宋体" w:cs="Times New Roman"/>
      <w:sz w:val="20"/>
      <w:szCs w:val="20"/>
      <w:lang w:eastAsia="en-US"/>
    </w:rPr>
  </w:style>
  <w:style w:type="paragraph" w:styleId="838">
    <w:name w:val="xl28"/>
    <w:basedOn w:val="734"/>
    <w:next w:val="838"/>
    <w:link w:val="73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39">
    <w:name w:val=" Char Char Char Char Char Char Char Char"/>
    <w:basedOn w:val="734"/>
    <w:next w:val="839"/>
    <w:link w:val="734"/>
    <w:pPr>
      <w:jc w:val="left"/>
      <w:spacing w:after="160" w:line="240" w:lineRule="exact"/>
      <w:widowControl/>
    </w:pPr>
    <w:rPr>
      <w:rFonts w:ascii="Verdana" w:hAnsi="Verdana" w:eastAsia="宋体" w:cs="Times New Roman"/>
      <w:sz w:val="20"/>
      <w:szCs w:val="20"/>
      <w:lang w:eastAsia="en-US"/>
    </w:rPr>
  </w:style>
  <w:style w:type="paragraph" w:styleId="840">
    <w:name w:val="xl30"/>
    <w:basedOn w:val="734"/>
    <w:next w:val="840"/>
    <w:link w:val="734"/>
    <w:pPr>
      <w:jc w:val="center"/>
      <w:spacing w:before="100" w:beforeAutospacing="1" w:after="100" w:afterAutospacing="1"/>
      <w:widowControl/>
    </w:pPr>
    <w:rPr>
      <w:rFonts w:ascii="宋体" w:hAnsi="宋体" w:eastAsia="宋体" w:cs="Times New Roman"/>
      <w:b/>
      <w:bCs/>
      <w:sz w:val="36"/>
      <w:szCs w:val="36"/>
    </w:rPr>
  </w:style>
  <w:style w:type="paragraph" w:styleId="841">
    <w:name w:val="Char Char Char Char"/>
    <w:basedOn w:val="759"/>
    <w:next w:val="841"/>
    <w:link w:val="734"/>
    <w:pPr>
      <w:spacing w:line="360" w:lineRule="auto"/>
    </w:pPr>
    <w:rPr>
      <w:rFonts w:ascii="Tahoma" w:hAnsi="Tahoma"/>
      <w:sz w:val="24"/>
      <w:szCs w:val="24"/>
    </w:rPr>
  </w:style>
  <w:style w:type="paragraph" w:styleId="842">
    <w:name w:val="table_1stline"/>
    <w:basedOn w:val="734"/>
    <w:next w:val="842"/>
    <w:link w:val="734"/>
    <w:pPr>
      <w:jc w:val="left"/>
      <w:spacing w:before="120"/>
      <w:widowControl/>
    </w:pPr>
    <w:rPr>
      <w:rFonts w:ascii="Times New Roman" w:hAnsi="Times New Roman" w:eastAsia="宋体" w:cs="Times New Roman"/>
      <w:bCs/>
      <w:sz w:val="20"/>
      <w:szCs w:val="20"/>
      <w:lang w:val="de-DE" w:eastAsia="de-DE"/>
    </w:rPr>
  </w:style>
  <w:style w:type="paragraph" w:styleId="843">
    <w:name w:val="font5"/>
    <w:basedOn w:val="734"/>
    <w:next w:val="843"/>
    <w:link w:val="734"/>
    <w:pPr>
      <w:jc w:val="left"/>
      <w:spacing w:before="100" w:beforeAutospacing="1" w:after="100" w:afterAutospacing="1"/>
      <w:widowControl/>
    </w:pPr>
    <w:rPr>
      <w:rFonts w:hint="eastAsia" w:ascii="宋体" w:hAnsi="宋体" w:eastAsia="宋体" w:cs="Times New Roman"/>
      <w:sz w:val="28"/>
      <w:szCs w:val="28"/>
    </w:rPr>
  </w:style>
  <w:style w:type="paragraph" w:styleId="844">
    <w:name w:val="标题1"/>
    <w:basedOn w:val="734"/>
    <w:next w:val="734"/>
    <w:link w:val="73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45">
    <w:name w:val="修订"/>
    <w:next w:val="845"/>
    <w:link w:val="734"/>
    <w:uiPriority w:val="99"/>
    <w:semiHidden/>
    <w:rPr>
      <w:sz w:val="21"/>
      <w:szCs w:val="21"/>
      <w:lang w:val="en-US" w:eastAsia="zh-CN" w:bidi="ar-SA"/>
    </w:rPr>
  </w:style>
  <w:style w:type="paragraph" w:styleId="846">
    <w:name w:val="无间隔"/>
    <w:next w:val="846"/>
    <w:link w:val="734"/>
    <w:uiPriority w:val="99"/>
    <w:qFormat/>
    <w:pPr>
      <w:jc w:val="both"/>
      <w:widowControl w:val="off"/>
    </w:pPr>
    <w:rPr>
      <w:sz w:val="21"/>
      <w:szCs w:val="21"/>
      <w:lang w:val="en-US" w:eastAsia="zh-CN" w:bidi="ar-SA"/>
    </w:rPr>
  </w:style>
  <w:style w:type="paragraph" w:styleId="847">
    <w:name w:val="AONormal"/>
    <w:next w:val="847"/>
    <w:link w:val="734"/>
    <w:qFormat/>
    <w:pPr>
      <w:ind w:firstLine="440"/>
      <w:spacing w:line="400" w:lineRule="exact"/>
    </w:pPr>
    <w:rPr>
      <w:rFonts w:ascii="华文楷体" w:hAnsi="华文楷体" w:eastAsia="华文楷体" w:cs="华文楷体"/>
      <w:sz w:val="22"/>
      <w:szCs w:val="21"/>
      <w:lang w:val="en-US" w:eastAsia="zh-CN" w:bidi="ar-SA"/>
    </w:rPr>
  </w:style>
  <w:style w:type="character" w:styleId="848">
    <w:name w:val="fontstyle01"/>
    <w:next w:val="848"/>
    <w:link w:val="734"/>
    <w:qFormat/>
    <w:rPr>
      <w:rFonts w:hint="eastAsia" w:ascii="宋体" w:hAnsi="宋体" w:eastAsia="宋体"/>
      <w:color w:val="000000"/>
      <w:sz w:val="24"/>
      <w:szCs w:val="24"/>
    </w:rPr>
  </w:style>
  <w:style w:type="character" w:styleId="14453" w:default="1">
    <w:name w:val="Default Paragraph Font"/>
    <w:uiPriority w:val="1"/>
    <w:semiHidden/>
    <w:unhideWhenUsed/>
  </w:style>
  <w:style w:type="numbering" w:styleId="14454" w:default="1">
    <w:name w:val="No List"/>
    <w:uiPriority w:val="99"/>
    <w:semiHidden/>
    <w:unhideWhenUsed/>
  </w:style>
  <w:style w:type="table" w:styleId="144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王顺德</cp:lastModifiedBy>
  <cp:revision>2</cp:revision>
  <dcterms:created xsi:type="dcterms:W3CDTF">2026-09-21T08:49:00Z</dcterms:created>
  <dcterms:modified xsi:type="dcterms:W3CDTF">2026-09-23T03:10:40Z</dcterms:modified>
</cp:coreProperties>
</file>