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6"/>
          <w:szCs w:val="56"/>
        </w:rPr>
        <w:outlineLvl w:val="0"/>
      </w:pPr>
      <w:r>
        <w:rPr>
          <w:rFonts w:hint="eastAsia" w:ascii="宋体" w:hAnsi="宋体" w:cs="宋体"/>
          <w:b/>
          <w:bCs/>
          <w:sz w:val="56"/>
          <w:szCs w:val="56"/>
        </w:rPr>
        <w:t xml:space="preserve"> </w:t>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t xml:space="preserve"> </w:t>
      </w:r>
      <w:r/>
    </w:p>
    <w:tbl>
      <w:tblPr>
        <w:tblStyle w:val="802"/>
        <w:tblpPr w:horzAnchor="page" w:tblpX="1969" w:vertAnchor="text" w:tblpY="1192" w:leftFromText="180" w:topFromText="0" w:rightFromText="180" w:bottomFromText="0"/>
        <w:tblW w:w="8968" w:type="dxa"/>
        <w:tblInd w:w="0"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rPr>
            </w:pPr>
            <w:r>
              <w:rPr>
                <w:rFonts w:eastAsia="黑体"/>
                <w:sz w:val="36"/>
                <w:szCs w:val="36"/>
                <w:lang w:val="zh-CN"/>
              </w:rPr>
              <w:t xml:space="preserve">项目编号：</w:t>
            </w:r>
            <w:r>
              <w:rPr>
                <w:rFonts w:hint="eastAsia" w:eastAsia="黑体"/>
                <w:sz w:val="36"/>
                <w:szCs w:val="36"/>
                <w:lang w:val="zh-CN"/>
              </w:rPr>
              <w:t xml:space="preserve">JSZC-320115-YHZX-G2026-0011</w:t>
            </w:r>
            <w:r>
              <w:rPr>
                <w:rFonts w:hint="eastAsia" w:eastAsia="黑体"/>
                <w:sz w:val="36"/>
                <w:szCs w:val="36"/>
              </w:rPr>
              <w:t xml:space="preserve"> </w:t>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：江宁老年医院诊疗用具、家具采购</w:t>
            </w:r>
            <w:r/>
          </w:p>
          <w:p>
            <w:pPr>
              <w:spacing w:line="360" w:lineRule="auto"/>
              <w:rPr>
                <w:rFonts w:eastAsia="黑体"/>
                <w:sz w:val="36"/>
                <w:szCs w:val="36"/>
              </w:rPr>
            </w:pPr>
            <w:r>
              <w:rPr>
                <w:rFonts w:hint="eastAsia" w:eastAsia="黑体"/>
                <w:sz w:val="36"/>
                <w:szCs w:val="36"/>
              </w:rPr>
              <w:t xml:space="preserve">采购单位：南京市江宁医院</w:t>
            </w:r>
            <w:r/>
          </w:p>
          <w:p>
            <w:pPr>
              <w:spacing w:line="360" w:lineRule="auto"/>
              <w:tabs>
                <w:tab w:val="left" w:pos="6222" w:leader="none"/>
              </w:tabs>
              <w:rPr>
                <w:rFonts w:eastAsia="黑体"/>
                <w:sz w:val="36"/>
                <w:szCs w:val="36"/>
                <w:lang w:val="zh-CN"/>
              </w:rPr>
            </w:pPr>
            <w:r>
              <w:rPr>
                <w:rFonts w:eastAsia="黑体"/>
                <w:sz w:val="36"/>
                <w:szCs w:val="36"/>
                <w:lang w:val="zh-CN"/>
              </w:rPr>
            </w:r>
            <w:r/>
          </w:p>
        </w:tc>
      </w:tr>
    </w:tbl>
    <w:p>
      <w:pPr>
        <w:spacing w:line="360" w:lineRule="auto"/>
        <w:rPr>
          <w:rFonts w:eastAsia="黑体"/>
          <w:sz w:val="32"/>
          <w:szCs w:val="32"/>
          <w:lang w:val="zh-CN"/>
        </w:rPr>
      </w:pPr>
      <w:r>
        <w:rPr>
          <w:rFonts w:eastAsia="黑体"/>
          <w:sz w:val="32"/>
          <w:szCs w:val="32"/>
          <w:lang w:val="zh-CN"/>
        </w:rPr>
      </w:r>
      <w:r/>
    </w:p>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lang w:val="en-US" w:eastAsia="zh-CN"/>
        </w:rPr>
        <w:t xml:space="preserve">六</w:t>
      </w:r>
      <w:r>
        <w:rPr>
          <w:rFonts w:eastAsia="黑体"/>
          <w:sz w:val="44"/>
          <w:szCs w:val="44"/>
          <w:lang w:val="zh-CN"/>
        </w:rPr>
        <w:t xml:space="preserve">年</w:t>
      </w:r>
      <w:r>
        <w:rPr>
          <w:rFonts w:hint="eastAsia" w:eastAsia="黑体"/>
          <w:sz w:val="44"/>
          <w:szCs w:val="44"/>
          <w:lang w:val="en-US" w:eastAsia="zh-CN"/>
        </w:rPr>
        <w:t xml:space="preserve">八</w:t>
      </w:r>
      <w:r>
        <w:rPr>
          <w:rFonts w:eastAsia="黑体"/>
          <w:sz w:val="44"/>
          <w:szCs w:val="44"/>
          <w:lang w:val="zh-CN"/>
        </w:rPr>
        <w:t xml:space="preserve">月 </w:t>
      </w:r>
      <w:r/>
    </w:p>
    <w:p>
      <w:pPr>
        <w:ind w:firstLine="1980"/>
        <w:jc w:val="left"/>
        <w:spacing w:line="500" w:lineRule="exact"/>
        <w:rPr>
          <w:rFonts w:ascii="华文楷体" w:eastAsia="华文楷体"/>
          <w:sz w:val="36"/>
          <w:szCs w:val="36"/>
        </w:rPr>
      </w:pPr>
      <w:r>
        <w:rPr>
          <w:rFonts w:ascii="华文楷体" w:eastAsia="华文楷体"/>
          <w:sz w:val="36"/>
          <w:szCs w:val="36"/>
        </w:rPr>
      </w:r>
      <w:r/>
    </w:p>
    <w:p>
      <w:pPr>
        <w:jc w:val="left"/>
        <w:spacing w:line="500" w:lineRule="exact"/>
        <w:rPr>
          <w:rFonts w:ascii="华文楷体" w:eastAsia="华文楷体"/>
          <w:sz w:val="36"/>
          <w:szCs w:val="36"/>
        </w:rPr>
      </w:pPr>
      <w:r>
        <w:rPr>
          <w:rFonts w:ascii="华文楷体" w:eastAsia="华文楷体"/>
          <w:sz w:val="36"/>
          <w:szCs w:val="36"/>
        </w:rPr>
      </w:r>
      <w:r/>
    </w:p>
    <w:p>
      <w:r/>
      <w:r/>
    </w:p>
    <w:p>
      <w:r/>
      <w:r/>
    </w:p>
    <w:p>
      <w:pPr>
        <w:pStyle w:val="840"/>
      </w:pPr>
      <w:r/>
      <w:r/>
    </w:p>
    <w:p>
      <w:r/>
      <w:r/>
    </w:p>
    <w:p>
      <w:pPr>
        <w:pStyle w:val="840"/>
      </w:pPr>
      <w:r/>
      <w:r/>
    </w:p>
    <w:p>
      <w:pPr>
        <w:jc w:val="center"/>
        <w:rPr>
          <w:rFonts w:eastAsia="仿宋_GB2312"/>
        </w:rPr>
      </w:pPr>
      <w:r>
        <w:rPr>
          <w:rFonts w:ascii="宋体" w:hAnsi="宋体"/>
          <w:b/>
          <w:bCs/>
          <w:sz w:val="24"/>
          <w:szCs w:val="28"/>
        </w:rPr>
        <w:t xml:space="preserve">目</w:t>
      </w:r>
      <w:r>
        <w:rPr>
          <w:rFonts w:hint="eastAsia" w:ascii="宋体" w:hAnsi="宋体"/>
          <w:b/>
          <w:bCs/>
          <w:sz w:val="24"/>
          <w:szCs w:val="28"/>
        </w:rPr>
        <w:t xml:space="preserve">  </w:t>
      </w:r>
      <w:r>
        <w:rPr>
          <w:rFonts w:ascii="宋体" w:hAnsi="宋体"/>
          <w:b/>
          <w:bCs/>
          <w:sz w:val="24"/>
          <w:szCs w:val="28"/>
        </w:rPr>
        <w:t xml:space="preserve">录</w:t>
      </w:r>
      <w:r/>
    </w:p>
    <w:p>
      <w:pPr>
        <w:pStyle w:val="1153"/>
        <w:spacing w:line="440" w:lineRule="exact"/>
        <w:tabs>
          <w:tab w:val="right" w:pos="8844" w:leader="dot"/>
        </w:tabs>
        <w:rPr>
          <w:rFonts w:ascii="宋体" w:hAnsi="宋体" w:cs="宋体"/>
          <w:sz w:val="24"/>
          <w:szCs w:val="24"/>
        </w:rPr>
      </w:pPr>
      <w:r>
        <w:rPr>
          <w:rFonts w:hint="eastAsia" w:ascii="宋体" w:hAnsi="宋体" w:cs="宋体"/>
          <w:b/>
          <w:sz w:val="24"/>
          <w:szCs w:val="24"/>
        </w:rPr>
        <w:fldChar w:fldCharType="begin"/>
      </w:r>
      <w:r>
        <w:rPr>
          <w:rFonts w:hint="eastAsia" w:ascii="宋体" w:hAnsi="宋体" w:cs="宋体"/>
          <w:b/>
          <w:sz w:val="24"/>
          <w:szCs w:val="24"/>
        </w:rPr>
        <w:instrText xml:space="preserve">TOC \o "1-2" \h \u </w:instrText>
      </w:r>
      <w:r>
        <w:rPr>
          <w:rFonts w:hint="eastAsia" w:ascii="宋体" w:hAnsi="宋体" w:cs="宋体"/>
          <w:b/>
          <w:sz w:val="24"/>
          <w:szCs w:val="24"/>
        </w:rPr>
        <w:fldChar w:fldCharType="separate"/>
      </w:r>
      <w:r>
        <w:fldChar w:fldCharType="begin"/>
      </w:r>
      <w:r>
        <w:instrText xml:space="preserve"> HYPERLINK \l "_Toc14268" </w:instrText>
      </w:r>
      <w:r>
        <w:fldChar w:fldCharType="separate"/>
      </w:r>
      <w:r>
        <w:rPr>
          <w:rFonts w:hint="eastAsia" w:ascii="宋体" w:hAnsi="宋体" w:cs="宋体"/>
          <w:b/>
          <w:sz w:val="24"/>
          <w:szCs w:val="24"/>
        </w:rPr>
        <w:t xml:space="preserve">第一部分  招标公告</w:t>
      </w:r>
      <w:r>
        <w:rPr>
          <w:rFonts w:hint="eastAsia" w:ascii="宋体" w:hAnsi="宋体" w:cs="宋体"/>
          <w:b/>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153"/>
        <w:spacing w:line="440" w:lineRule="exact"/>
        <w:tabs>
          <w:tab w:val="right" w:pos="8844" w:leader="dot"/>
        </w:tabs>
        <w:rPr>
          <w:rFonts w:ascii="宋体" w:hAnsi="宋体" w:cs="宋体"/>
          <w:sz w:val="24"/>
          <w:szCs w:val="24"/>
        </w:rPr>
      </w:pPr>
      <w:r>
        <w:fldChar w:fldCharType="begin"/>
      </w:r>
      <w:r>
        <w:instrText xml:space="preserve"> HYPERLINK \l "_Toc1881" </w:instrText>
      </w:r>
      <w:r>
        <w:fldChar w:fldCharType="separate"/>
      </w:r>
      <w:r>
        <w:rPr>
          <w:rFonts w:hint="eastAsia" w:ascii="宋体" w:hAnsi="宋体" w:cs="宋体"/>
          <w:b/>
          <w:sz w:val="24"/>
          <w:szCs w:val="24"/>
        </w:rPr>
        <w:t xml:space="preserve">第二部分  投标人须知</w:t>
      </w:r>
      <w:r>
        <w:rPr>
          <w:rFonts w:hint="eastAsia" w:ascii="宋体" w:hAnsi="宋体" w:cs="宋体"/>
          <w:b/>
          <w:sz w:val="24"/>
          <w:szCs w:val="24"/>
        </w:rPr>
        <w:tab/>
      </w:r>
      <w:r>
        <w:rPr>
          <w:rFonts w:hint="eastAsia" w:ascii="宋体" w:hAnsi="宋体" w:cs="宋体"/>
          <w:sz w:val="24"/>
          <w:szCs w:val="24"/>
        </w:rPr>
        <w:t xml:space="preserve">5</w:t>
      </w:r>
      <w:r>
        <w:rPr>
          <w:rFonts w:hint="eastAsia" w:ascii="宋体" w:hAnsi="宋体" w:cs="宋体"/>
          <w:sz w:val="24"/>
          <w:szCs w:val="24"/>
        </w:rPr>
        <w:fldChar w:fldCharType="end"/>
      </w:r>
      <w:r/>
    </w:p>
    <w:p>
      <w:pPr>
        <w:pStyle w:val="1153"/>
        <w:spacing w:line="440" w:lineRule="exact"/>
        <w:tabs>
          <w:tab w:val="right" w:pos="8844" w:leader="dot"/>
        </w:tabs>
        <w:rPr>
          <w:rFonts w:ascii="宋体" w:hAnsi="宋体" w:cs="宋体"/>
          <w:b/>
          <w:sz w:val="24"/>
          <w:szCs w:val="24"/>
        </w:rPr>
      </w:pPr>
      <w:r>
        <w:fldChar w:fldCharType="begin"/>
      </w:r>
      <w:r>
        <w:instrText xml:space="preserve"> HYPERLINK \l "_Toc22015" </w:instrText>
      </w:r>
      <w:r>
        <w:fldChar w:fldCharType="separate"/>
      </w:r>
      <w:r>
        <w:rPr>
          <w:rFonts w:hint="eastAsia" w:ascii="宋体" w:hAnsi="宋体" w:cs="宋体"/>
          <w:b/>
          <w:sz w:val="24"/>
          <w:szCs w:val="24"/>
        </w:rPr>
        <w:t xml:space="preserve">第三部分  评标方法和标准</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2</w:t>
      </w:r>
      <w:r/>
    </w:p>
    <w:p>
      <w:pPr>
        <w:pStyle w:val="1153"/>
        <w:spacing w:line="440" w:lineRule="exact"/>
        <w:tabs>
          <w:tab w:val="right" w:pos="8844" w:leader="dot"/>
        </w:tabs>
        <w:rPr>
          <w:rFonts w:ascii="宋体" w:hAnsi="宋体" w:cs="宋体"/>
          <w:sz w:val="24"/>
          <w:szCs w:val="24"/>
        </w:rPr>
      </w:pPr>
      <w:r>
        <w:fldChar w:fldCharType="begin"/>
      </w:r>
      <w:r>
        <w:instrText xml:space="preserve"> HYPERLINK \l "_Toc1505" </w:instrText>
      </w:r>
      <w:r>
        <w:fldChar w:fldCharType="separate"/>
      </w:r>
      <w:r>
        <w:rPr>
          <w:rFonts w:hint="eastAsia" w:ascii="宋体" w:hAnsi="宋体" w:cs="宋体"/>
          <w:b/>
          <w:sz w:val="24"/>
          <w:szCs w:val="24"/>
        </w:rPr>
        <w:t xml:space="preserve">第四部分  采购需求</w:t>
      </w:r>
      <w:r>
        <w:rPr>
          <w:rFonts w:hint="eastAsia" w:ascii="宋体" w:hAnsi="宋体" w:cs="宋体"/>
          <w:b/>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bCs/>
          <w:sz w:val="24"/>
          <w:szCs w:val="24"/>
        </w:rPr>
        <w:t xml:space="preserve">6</w:t>
      </w:r>
      <w:r/>
    </w:p>
    <w:p>
      <w:pPr>
        <w:pStyle w:val="1153"/>
        <w:spacing w:line="440" w:lineRule="exact"/>
        <w:tabs>
          <w:tab w:val="right" w:pos="8844" w:leader="dot"/>
        </w:tabs>
        <w:rPr>
          <w:rFonts w:ascii="宋体" w:hAnsi="宋体" w:cs="宋体"/>
          <w:b/>
          <w:sz w:val="24"/>
          <w:szCs w:val="24"/>
        </w:rPr>
      </w:pPr>
      <w:r>
        <w:fldChar w:fldCharType="begin"/>
      </w:r>
      <w:r>
        <w:instrText xml:space="preserve"> HYPERLINK \l "_Toc9306" </w:instrText>
      </w:r>
      <w:r>
        <w:fldChar w:fldCharType="separate"/>
      </w:r>
      <w:r>
        <w:rPr>
          <w:rFonts w:hint="eastAsia" w:ascii="宋体" w:hAnsi="宋体" w:cs="宋体"/>
          <w:b/>
          <w:sz w:val="24"/>
          <w:szCs w:val="24"/>
        </w:rPr>
        <w:t xml:space="preserve">第五部分  合同格式及条款</w:t>
      </w:r>
      <w:r>
        <w:rPr>
          <w:rFonts w:hint="eastAsia" w:ascii="宋体" w:hAnsi="宋体" w:cs="宋体"/>
          <w:b/>
          <w:sz w:val="24"/>
          <w:szCs w:val="24"/>
        </w:rPr>
        <w:tab/>
      </w:r>
      <w:r>
        <w:rPr>
          <w:rFonts w:hint="eastAsia" w:ascii="宋体" w:hAnsi="宋体" w:cs="宋体"/>
          <w:sz w:val="24"/>
          <w:szCs w:val="24"/>
        </w:rPr>
        <w:t xml:space="preserve">3</w:t>
      </w:r>
      <w:r>
        <w:rPr>
          <w:rFonts w:hint="eastAsia" w:ascii="宋体" w:hAnsi="宋体" w:cs="宋体"/>
          <w:sz w:val="24"/>
          <w:szCs w:val="24"/>
        </w:rPr>
        <w:fldChar w:fldCharType="end"/>
      </w:r>
      <w:r>
        <w:rPr>
          <w:rFonts w:hint="eastAsia" w:ascii="宋体" w:hAnsi="宋体" w:cs="宋体"/>
          <w:sz w:val="24"/>
          <w:szCs w:val="24"/>
        </w:rPr>
        <w:t xml:space="preserve">4</w:t>
      </w:r>
      <w:r/>
    </w:p>
    <w:p>
      <w:pPr>
        <w:pStyle w:val="1153"/>
        <w:spacing w:line="440" w:lineRule="exact"/>
        <w:tabs>
          <w:tab w:val="right" w:pos="8844" w:leader="dot"/>
        </w:tabs>
        <w:rPr>
          <w:rFonts w:ascii="宋体" w:hAnsi="宋体" w:cs="宋体"/>
          <w:b/>
          <w:sz w:val="24"/>
          <w:szCs w:val="24"/>
        </w:rPr>
      </w:pPr>
      <w:r>
        <w:fldChar w:fldCharType="begin"/>
      </w:r>
      <w:r>
        <w:instrText xml:space="preserve"> HYPERLINK \l "_Toc12366" </w:instrText>
      </w:r>
      <w:r>
        <w:fldChar w:fldCharType="separate"/>
      </w:r>
      <w:r>
        <w:rPr>
          <w:rFonts w:hint="eastAsia" w:ascii="宋体" w:hAnsi="宋体" w:cs="宋体"/>
          <w:b/>
          <w:sz w:val="24"/>
          <w:szCs w:val="24"/>
        </w:rPr>
        <w:t xml:space="preserve">第六部分  投标文件格式</w:t>
      </w:r>
      <w:r>
        <w:rPr>
          <w:rFonts w:hint="eastAsia" w:ascii="宋体" w:hAnsi="宋体" w:cs="宋体"/>
          <w:b/>
          <w:sz w:val="24"/>
          <w:szCs w:val="24"/>
        </w:rPr>
        <w:tab/>
      </w:r>
      <w:r>
        <w:rPr>
          <w:rFonts w:hint="eastAsia" w:ascii="宋体" w:hAnsi="宋体" w:cs="宋体"/>
          <w:b/>
          <w:sz w:val="24"/>
          <w:szCs w:val="24"/>
        </w:rPr>
        <w:fldChar w:fldCharType="end"/>
      </w:r>
      <w:r>
        <w:rPr>
          <w:rFonts w:hint="eastAsia" w:ascii="宋体" w:hAnsi="宋体" w:cs="宋体"/>
          <w:bCs/>
          <w:sz w:val="24"/>
          <w:szCs w:val="24"/>
        </w:rPr>
        <w:t xml:space="preserve">41</w:t>
      </w:r>
      <w:r/>
    </w:p>
    <w:p>
      <w:pPr>
        <w:pStyle w:val="1199"/>
        <w:ind w:left="420"/>
        <w:spacing w:line="440" w:lineRule="exact"/>
        <w:tabs>
          <w:tab w:val="right" w:pos="8844" w:leader="dot"/>
        </w:tabs>
        <w:rPr>
          <w:rFonts w:ascii="宋体" w:hAnsi="宋体" w:cs="宋体"/>
          <w:sz w:val="24"/>
          <w:szCs w:val="24"/>
        </w:rPr>
      </w:pPr>
      <w:r>
        <w:rPr>
          <w:rFonts w:ascii="宋体" w:hAnsi="宋体" w:cs="宋体"/>
          <w:sz w:val="24"/>
          <w:szCs w:val="24"/>
        </w:rPr>
      </w:r>
      <w:r/>
    </w:p>
    <w:p>
      <w:pPr>
        <w:jc w:val="left"/>
        <w:tabs>
          <w:tab w:val="left" w:pos="5655" w:leader="none"/>
        </w:tabs>
      </w:pPr>
      <w:r>
        <w:rPr>
          <w:rFonts w:hint="eastAsia"/>
        </w:rPr>
        <w:tab/>
      </w:r>
      <w:r/>
    </w:p>
    <w:p>
      <w:pPr>
        <w:jc w:val="center"/>
        <w:keepLines/>
        <w:keepNext/>
        <w:pageBreakBefore/>
        <w:rPr>
          <w:rFonts w:ascii="宋体" w:hAnsi="宋体" w:cs="宋体"/>
          <w:b/>
          <w:sz w:val="24"/>
          <w:szCs w:val="24"/>
        </w:rPr>
        <w:sectPr>
          <w:headerReference w:type="default" r:id="rId9"/>
          <w:footerReference w:type="default" r:id="rId10"/>
          <w:footerReference w:type="first" r:id="rId11"/>
          <w:footnotePr/>
          <w:endnotePr/>
          <w:type w:val="nextPage"/>
          <w:pgSz w:w="11906" w:h="16838" w:orient="portrait"/>
          <w:pgMar w:top="1440" w:right="1083" w:bottom="1440" w:left="1083" w:header="851" w:footer="992" w:gutter="0"/>
          <w:cols w:num="1" w:sep="0" w:space="1701" w:equalWidth="1"/>
          <w:docGrid w:linePitch="360"/>
        </w:sectPr>
        <w:outlineLvl w:val="0"/>
      </w:pPr>
      <w:r>
        <w:rPr>
          <w:rFonts w:ascii="宋体" w:hAnsi="宋体" w:cs="宋体"/>
          <w:b/>
          <w:sz w:val="24"/>
          <w:szCs w:val="24"/>
        </w:rPr>
      </w:r>
      <w:r/>
    </w:p>
    <w:p>
      <w:pPr>
        <w:jc w:val="center"/>
        <w:keepLines/>
        <w:keepNext/>
        <w:pageBreakBefore/>
        <w:rPr>
          <w:b/>
          <w:sz w:val="32"/>
        </w:rPr>
        <w:outlineLvl w:val="0"/>
      </w:pPr>
      <w:r>
        <w:rPr>
          <w:rFonts w:hint="eastAsia" w:ascii="宋体" w:hAnsi="宋体" w:cs="宋体"/>
          <w:b/>
          <w:sz w:val="24"/>
          <w:szCs w:val="24"/>
        </w:rPr>
        <w:fldChar w:fldCharType="end"/>
      </w:r>
      <w:bookmarkStart w:id="0" w:name="_Toc14268"/>
      <w:r/>
      <w:bookmarkStart w:id="1" w:name="_Toc514054470"/>
      <w:r>
        <w:rPr>
          <w:rFonts w:hint="eastAsia"/>
          <w:b/>
          <w:sz w:val="44"/>
          <w:szCs w:val="44"/>
        </w:rPr>
        <w:t xml:space="preserve">第一部分  招标公告</w:t>
      </w:r>
      <w:bookmarkEnd w:id="0"/>
      <w:r/>
      <w:bookmarkEnd w:id="1"/>
      <w:r/>
      <w:r/>
    </w:p>
    <w:p>
      <w:pPr>
        <w:spacing w:line="360" w:lineRule="auto"/>
        <w:rPr>
          <w:rFonts w:ascii="宋体" w:hAnsi="宋体"/>
          <w:sz w:val="24"/>
          <w:szCs w:val="24"/>
        </w:rPr>
      </w:pPr>
      <w:r/>
      <w:bookmarkStart w:id="2" w:name="_Toc2298"/>
      <w:r>
        <w:rPr>
          <w:rFonts w:hint="eastAsia" w:ascii="宋体" w:hAnsi="宋体"/>
          <w:sz w:val="24"/>
          <w:szCs w:val="24"/>
        </w:rPr>
        <w:t xml:space="preserve">项目概况:</w:t>
      </w:r>
      <w:r/>
    </w:p>
    <w:p>
      <w:pPr>
        <w:ind w:firstLine="480"/>
        <w:spacing w:line="360" w:lineRule="auto"/>
        <w:rPr>
          <w:szCs w:val="24"/>
        </w:rPr>
      </w:pPr>
      <w:r>
        <w:rPr>
          <w:rFonts w:hint="eastAsia" w:ascii="宋体" w:hAnsi="宋体"/>
          <w:sz w:val="24"/>
          <w:szCs w:val="24"/>
          <w:u w:val="single"/>
        </w:rPr>
        <w:t xml:space="preserve"> </w:t>
      </w:r>
      <w:r>
        <w:rPr>
          <w:rFonts w:hint="eastAsia" w:ascii="宋体" w:hAnsi="宋体"/>
          <w:sz w:val="24"/>
          <w:szCs w:val="24"/>
          <w:u w:val="single"/>
          <w:lang w:eastAsia="zh-CN"/>
        </w:rPr>
        <w:t xml:space="preserve">江宁老年医院诊疗用具、家具采购</w:t>
      </w:r>
      <w:r>
        <w:rPr>
          <w:rFonts w:hint="eastAsia" w:ascii="宋体" w:hAnsi="宋体"/>
          <w:sz w:val="24"/>
          <w:szCs w:val="24"/>
        </w:rPr>
        <w:t xml:space="preserve">的潜在供应商应在</w:t>
      </w:r>
      <w:r>
        <w:rPr>
          <w:rFonts w:hint="eastAsia" w:ascii="宋体" w:hAnsi="宋体"/>
          <w:sz w:val="24"/>
          <w:szCs w:val="24"/>
          <w:u w:val="single"/>
        </w:rPr>
        <w:t xml:space="preserve">“江苏政府采购网”自行免费下载招标文件</w:t>
      </w:r>
      <w:r>
        <w:rPr>
          <w:rFonts w:hint="eastAsia" w:ascii="宋体" w:hAnsi="宋体"/>
          <w:sz w:val="24"/>
          <w:szCs w:val="24"/>
        </w:rPr>
        <w:t xml:space="preserve">，并于</w:t>
      </w:r>
      <w:r>
        <w:rPr>
          <w:rFonts w:hint="eastAsia" w:ascii="宋体" w:hAnsi="宋体"/>
          <w:sz w:val="24"/>
          <w:szCs w:val="24"/>
          <w:u w:val="single"/>
          <w:lang w:eastAsia="zh-CN"/>
        </w:rPr>
        <w:t xml:space="preserve">2026年</w:t>
      </w:r>
      <w:r>
        <w:rPr>
          <w:rFonts w:hint="eastAsia" w:ascii="宋体" w:hAnsi="宋体"/>
          <w:sz w:val="24"/>
          <w:szCs w:val="24"/>
          <w:u w:val="single"/>
          <w:lang w:val="en-US" w:eastAsia="zh-CN"/>
        </w:rPr>
        <w:t xml:space="preserve">9</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22</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1229"/>
        <w:ind w:firstLine="480"/>
        <w:spacing w:line="312" w:lineRule="auto"/>
        <w:tabs>
          <w:tab w:val="left" w:pos="1134" w:leader="none"/>
          <w:tab w:val="left" w:pos="5612" w:leader="none"/>
        </w:tabs>
        <w:rPr>
          <w:rFonts w:ascii="宋体" w:hAnsi="宋体" w:cs="宋体"/>
          <w:sz w:val="24"/>
          <w:szCs w:val="24"/>
        </w:rPr>
        <w:outlineLvl w:val="1"/>
      </w:pPr>
      <w:r>
        <w:rPr>
          <w:rFonts w:hint="eastAsia" w:ascii="宋体" w:hAnsi="宋体" w:cs="宋体"/>
          <w:b/>
          <w:bCs/>
          <w:sz w:val="24"/>
          <w:szCs w:val="24"/>
        </w:rPr>
        <w:t xml:space="preserve">一、项目基本情况</w:t>
      </w:r>
      <w:bookmarkEnd w:id="2"/>
      <w:r>
        <w:rPr>
          <w:rFonts w:hint="eastAsia" w:ascii="宋体" w:hAnsi="宋体" w:cs="宋体"/>
          <w:sz w:val="24"/>
          <w:szCs w:val="24"/>
        </w:rPr>
        <w:t xml:space="preserve">  </w:t>
      </w:r>
      <w:r>
        <w:rPr>
          <w:rFonts w:hint="eastAsia" w:ascii="宋体" w:hAnsi="宋体" w:cs="宋体"/>
          <w:sz w:val="24"/>
          <w:szCs w:val="24"/>
        </w:rPr>
        <w:tab/>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JSZC-320115-YHZX-G2026-0011</w:t>
      </w:r>
      <w:r>
        <w:rPr>
          <w:rFonts w:hint="eastAsia" w:ascii="宋体" w:hAnsi="宋体" w:cs="宋体"/>
          <w:sz w:val="24"/>
          <w:szCs w:val="24"/>
        </w:rPr>
        <w:t xml:space="preserve"> </w:t>
      </w:r>
      <w:r/>
    </w:p>
    <w:p>
      <w:pPr>
        <w:pStyle w:val="1229"/>
        <w:ind w:firstLine="948"/>
        <w:spacing w:line="312" w:lineRule="auto"/>
        <w:tabs>
          <w:tab w:val="left" w:pos="1134" w:leader="none"/>
        </w:tabs>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江宁老年医院诊疗用具、家具采购</w:t>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预算金额：</w:t>
      </w:r>
      <w:r>
        <w:rPr>
          <w:rFonts w:hint="eastAsia" w:ascii="宋体" w:hAnsi="宋体" w:cs="宋体"/>
          <w:sz w:val="24"/>
          <w:szCs w:val="24"/>
          <w:lang w:val="en-US" w:eastAsia="zh-CN"/>
        </w:rPr>
        <w:t xml:space="preserve">220</w:t>
      </w:r>
      <w:r>
        <w:rPr>
          <w:rFonts w:hint="eastAsia" w:ascii="宋体" w:hAnsi="宋体" w:cs="宋体"/>
          <w:sz w:val="24"/>
          <w:szCs w:val="24"/>
        </w:rPr>
        <w:t xml:space="preserve">万元</w:t>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最高限价：</w:t>
      </w:r>
      <w:r>
        <w:rPr>
          <w:rFonts w:hint="eastAsia" w:ascii="宋体" w:hAnsi="宋体" w:cs="宋体"/>
          <w:sz w:val="24"/>
          <w:szCs w:val="24"/>
          <w:lang w:val="en-US" w:eastAsia="zh-CN"/>
        </w:rPr>
        <w:t xml:space="preserve">220万</w:t>
      </w:r>
      <w:r>
        <w:rPr>
          <w:rFonts w:hint="eastAsia" w:ascii="宋体" w:hAnsi="宋体" w:cs="宋体"/>
          <w:sz w:val="24"/>
          <w:szCs w:val="24"/>
        </w:rPr>
        <w:t xml:space="preserve">元</w:t>
      </w:r>
      <w:r/>
    </w:p>
    <w:p>
      <w:pPr>
        <w:pStyle w:val="1229"/>
        <w:ind w:firstLine="960"/>
        <w:spacing w:line="312" w:lineRule="auto"/>
        <w:tabs>
          <w:tab w:val="left" w:pos="1134" w:leader="none"/>
        </w:tabs>
        <w:rPr>
          <w:rFonts w:ascii="宋体" w:hAnsi="宋体" w:cs="宋体"/>
          <w:sz w:val="24"/>
          <w:szCs w:val="24"/>
        </w:rPr>
      </w:pPr>
      <w:r>
        <w:rPr>
          <w:rFonts w:hint="eastAsia" w:ascii="宋体" w:hAnsi="宋体" w:cs="宋体"/>
          <w:sz w:val="24"/>
          <w:szCs w:val="24"/>
        </w:rPr>
        <w:t xml:space="preserve">采购需求:</w:t>
      </w:r>
      <w:bookmarkStart w:id="3" w:name="OLE_LINK3"/>
      <w:r>
        <w:rPr>
          <w:rFonts w:hint="eastAsia" w:ascii="宋体" w:hAnsi="宋体" w:cs="宋体"/>
          <w:sz w:val="24"/>
          <w:szCs w:val="24"/>
        </w:rPr>
        <w:t xml:space="preserve">详见采购文件</w:t>
      </w:r>
      <w:bookmarkEnd w:id="3"/>
      <w:r/>
      <w:r/>
    </w:p>
    <w:p>
      <w:pPr>
        <w:pStyle w:val="1229"/>
        <w:ind w:firstLine="960"/>
        <w:spacing w:line="312" w:lineRule="auto"/>
        <w:tabs>
          <w:tab w:val="left" w:pos="1134" w:leader="none"/>
        </w:tabs>
        <w:rPr>
          <w:rFonts w:ascii="宋体" w:hAnsi="宋体" w:cs="宋体"/>
          <w:sz w:val="24"/>
          <w:szCs w:val="24"/>
        </w:rPr>
      </w:pPr>
      <w:r/>
      <w:bookmarkStart w:id="4" w:name="OLE_LINK5"/>
      <w:r>
        <w:rPr>
          <w:rFonts w:hint="eastAsia" w:ascii="宋体" w:hAnsi="宋体" w:cs="宋体"/>
          <w:sz w:val="24"/>
          <w:szCs w:val="24"/>
        </w:rPr>
        <w:t xml:space="preserve">交货期：</w:t>
      </w:r>
      <w:r>
        <w:rPr>
          <w:rFonts w:hint="eastAsia" w:ascii="宋体" w:hAnsi="宋体" w:cs="宋体"/>
          <w:sz w:val="24"/>
          <w:szCs w:val="24"/>
          <w:lang w:val="en-US" w:eastAsia="zh-CN"/>
        </w:rPr>
        <w:t xml:space="preserve">45</w:t>
      </w:r>
      <w:r>
        <w:rPr>
          <w:rFonts w:hint="eastAsia" w:ascii="宋体" w:hAnsi="宋体" w:cs="宋体"/>
          <w:sz w:val="24"/>
          <w:szCs w:val="24"/>
        </w:rPr>
        <w:t xml:space="preserve">日历天</w:t>
      </w:r>
      <w:bookmarkEnd w:id="4"/>
      <w:r/>
    </w:p>
    <w:p>
      <w:pPr>
        <w:pStyle w:val="1229"/>
        <w:ind w:firstLine="960"/>
        <w:spacing w:line="312" w:lineRule="auto"/>
        <w:tabs>
          <w:tab w:val="left" w:pos="1134" w:leader="none"/>
        </w:tabs>
        <w:rPr>
          <w:rFonts w:ascii="宋体" w:hAnsi="宋体" w:cs="宋体"/>
          <w:sz w:val="24"/>
          <w:szCs w:val="24"/>
        </w:rPr>
      </w:pPr>
      <w:r/>
      <w:bookmarkStart w:id="5" w:name="_Toc3038"/>
      <w:r>
        <w:rPr>
          <w:rFonts w:hint="eastAsia" w:ascii="宋体" w:hAnsi="宋体" w:cs="宋体"/>
          <w:sz w:val="24"/>
          <w:szCs w:val="24"/>
        </w:rPr>
        <w:t xml:space="preserve">本项目（是/否）接受联合体投标：不接受联合体</w:t>
      </w:r>
      <w:r/>
    </w:p>
    <w:p>
      <w:pPr>
        <w:pStyle w:val="1229"/>
        <w:ind w:left="567" w:firstLine="0"/>
        <w:spacing w:line="312" w:lineRule="auto"/>
        <w:tabs>
          <w:tab w:val="left" w:pos="1134" w:leader="none"/>
        </w:tabs>
        <w:rPr>
          <w:rFonts w:ascii="宋体" w:hAnsi="宋体" w:cs="宋体"/>
          <w:b/>
          <w:bCs/>
          <w:sz w:val="24"/>
          <w:szCs w:val="24"/>
        </w:rPr>
        <w:outlineLvl w:val="1"/>
      </w:pPr>
      <w:r>
        <w:rPr>
          <w:rFonts w:hint="eastAsia" w:ascii="宋体" w:hAnsi="宋体" w:cs="宋体"/>
          <w:b/>
          <w:bCs/>
          <w:sz w:val="24"/>
          <w:szCs w:val="24"/>
        </w:rPr>
        <w:t xml:space="preserve">二、申请人的资格要求：</w:t>
      </w:r>
      <w:bookmarkEnd w:id="5"/>
      <w:r/>
      <w:r/>
    </w:p>
    <w:p>
      <w:pPr>
        <w:pStyle w:val="1266"/>
        <w:ind w:left="709" w:firstLine="0"/>
        <w:spacing w:line="329" w:lineRule="auto"/>
        <w:rPr>
          <w:rFonts w:hint="eastAsia" w:ascii="宋体" w:hAnsi="宋体" w:cs="宋体"/>
          <w:sz w:val="24"/>
          <w:szCs w:val="24"/>
          <w:lang w:eastAsia="zh-CN"/>
        </w:rPr>
        <w:outlineLvl w:val="2"/>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符合《政府采购法》第二十二条的相关规定</w:t>
      </w:r>
      <w:r>
        <w:rPr>
          <w:rFonts w:hint="eastAsia" w:ascii="宋体" w:hAnsi="宋体" w:cs="宋体"/>
          <w:sz w:val="24"/>
          <w:szCs w:val="24"/>
          <w:lang w:eastAsia="zh-CN"/>
        </w:rPr>
        <w:t xml:space="preserve">：</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投标人提供《供应商信用承诺函》（格式见投标文件格式模板）。</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其中不适用信用承诺的情形：</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（一）供应商被列入严重失信主体名单：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（二）被相关监督部门作出行政处罚且尚处在处罚有效期内：</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（三）其他法律、行政法规规定的不适用信用承诺的情形</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w:t>
      </w:r>
      <w:r>
        <w:rPr>
          <w:rFonts w:hint="eastAsia" w:ascii="宋体" w:hAnsi="宋体" w:cs="宋体"/>
          <w:sz w:val="24"/>
          <w:szCs w:val="24"/>
        </w:rPr>
        <w:t xml:space="preserve">投标人提供在有效经营期内的营业执照（复印件）。</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1.</w:t>
      </w:r>
      <w:r>
        <w:rPr>
          <w:rFonts w:hint="eastAsia" w:ascii="宋体" w:hAnsi="宋体" w:cs="宋体"/>
          <w:sz w:val="24"/>
          <w:szCs w:val="24"/>
        </w:rPr>
        <w:t xml:space="preserve">4、本项目不接受联合体投标。</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2.</w:t>
      </w:r>
      <w:bookmarkStart w:id="6" w:name="OLE_LINK1"/>
      <w:r>
        <w:rPr>
          <w:rFonts w:hint="eastAsia" w:ascii="宋体" w:hAnsi="宋体" w:cs="宋体"/>
          <w:sz w:val="24"/>
          <w:szCs w:val="24"/>
        </w:rPr>
        <w:t xml:space="preserve">落实政府采购政策需满足的资格要求：</w:t>
      </w:r>
      <w:bookmarkStart w:id="7" w:name="OLE_LINK2"/>
      <w:r>
        <w:rPr>
          <w:rFonts w:hint="eastAsia" w:ascii="宋体" w:hAnsi="宋体" w:cs="宋体"/>
          <w:sz w:val="24"/>
          <w:szCs w:val="24"/>
        </w:rPr>
        <w:t xml:space="preserve">（如属于专门面向中小企业采购的项目，供应商应为中小微企业、监狱企业、残疾人福利性单位）本项目按照采用以下第（</w:t>
      </w:r>
      <w:r>
        <w:rPr>
          <w:rFonts w:hint="eastAsia" w:ascii="宋体" w:hAnsi="宋体" w:cs="宋体"/>
          <w:sz w:val="24"/>
          <w:szCs w:val="24"/>
          <w:lang w:val="en-US" w:eastAsia="zh-CN"/>
        </w:rPr>
        <w:t xml:space="preserve">4</w:t>
      </w:r>
      <w:r>
        <w:rPr>
          <w:rFonts w:hint="eastAsia" w:ascii="宋体" w:hAnsi="宋体" w:cs="宋体"/>
          <w:sz w:val="24"/>
          <w:szCs w:val="24"/>
        </w:rPr>
        <w:t xml:space="preserve">）种方式落实政府采购促进中小企业发展的要求：</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（1）本项目整体专门面向中小企业采购服务。</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（2）本项目整体专门面向小微企业采购服务。</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（3）本项目通过以下第（ ）种方式预留部分采购份额采购中小企业服务：</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①本项目要求供应商以联合体形式参加，企业合同金额应当达到的比例为＿%。</w:t>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②本项目要求供应商进行合同分包，企业合同金额应当达到的比例为＿%。</w:t>
      </w:r>
      <w:r/>
    </w:p>
    <w:p>
      <w:pPr>
        <w:pStyle w:val="1266"/>
        <w:numPr>
          <w:ilvl w:val="0"/>
          <w:numId w:val="5"/>
        </w:numPr>
        <w:ind w:left="630" w:firstLine="0"/>
        <w:spacing w:line="329" w:lineRule="auto"/>
        <w:rPr>
          <w:rFonts w:ascii="宋体" w:hAnsi="宋体" w:cs="宋体"/>
          <w:sz w:val="24"/>
          <w:szCs w:val="24"/>
        </w:rPr>
        <w:outlineLvl w:val="2"/>
      </w:pPr>
      <w:r>
        <w:rPr>
          <w:rFonts w:hint="eastAsia" w:ascii="宋体" w:hAnsi="宋体" w:cs="宋体"/>
          <w:sz w:val="24"/>
          <w:szCs w:val="24"/>
        </w:rPr>
        <w:t xml:space="preserve">本项目为非预留份额的采购项目或采购包，执行价格扣除优惠政策，具体详见第三部分评标办法与评标标准。</w:t>
      </w:r>
      <w:bookmarkEnd w:id="6"/>
      <w:r/>
      <w:bookmarkEnd w:id="7"/>
      <w:r/>
      <w:r/>
    </w:p>
    <w:p>
      <w:pPr>
        <w:pStyle w:val="1266"/>
        <w:ind w:left="709" w:firstLine="0"/>
        <w:spacing w:line="329" w:lineRule="auto"/>
        <w:rPr>
          <w:rFonts w:ascii="宋体" w:hAnsi="宋体" w:cs="宋体"/>
          <w:sz w:val="24"/>
          <w:szCs w:val="24"/>
        </w:rPr>
        <w:outlineLvl w:val="2"/>
      </w:pPr>
      <w:r>
        <w:rPr>
          <w:rFonts w:hint="eastAsia" w:ascii="宋体" w:hAnsi="宋体" w:cs="宋体"/>
          <w:sz w:val="24"/>
          <w:szCs w:val="24"/>
        </w:rPr>
        <w:t xml:space="preserve">3.本项目的特定资格要求：无</w:t>
      </w:r>
      <w:r/>
    </w:p>
    <w:p>
      <w:pPr>
        <w:pStyle w:val="1266"/>
        <w:ind w:left="709" w:firstLine="0"/>
        <w:spacing w:line="329" w:lineRule="auto"/>
        <w:rPr>
          <w:rFonts w:ascii="宋体" w:hAnsi="宋体" w:cs="宋体"/>
          <w:b/>
          <w:bCs/>
          <w:sz w:val="24"/>
          <w:szCs w:val="24"/>
        </w:rPr>
        <w:outlineLvl w:val="1"/>
      </w:pPr>
      <w:r/>
      <w:bookmarkStart w:id="8" w:name="_Toc26697"/>
      <w:r>
        <w:rPr>
          <w:rFonts w:hint="eastAsia" w:ascii="宋体" w:hAnsi="宋体" w:cs="宋体"/>
          <w:b/>
          <w:bCs/>
          <w:sz w:val="24"/>
          <w:szCs w:val="24"/>
        </w:rPr>
        <w:t xml:space="preserve">三、获取招标文件</w:t>
      </w:r>
      <w:bookmarkEnd w:id="8"/>
      <w:r/>
      <w:r/>
    </w:p>
    <w:p>
      <w:pPr>
        <w:pStyle w:val="1266"/>
        <w:ind w:left="840"/>
        <w:jc w:val="left"/>
        <w:spacing w:line="329" w:lineRule="auto"/>
        <w:rPr>
          <w:rFonts w:ascii="宋体" w:hAnsi="宋体" w:cs="宋体"/>
          <w:sz w:val="24"/>
          <w:szCs w:val="24"/>
        </w:rPr>
      </w:pPr>
      <w:r>
        <w:rPr>
          <w:rFonts w:hint="eastAsia" w:ascii="宋体" w:hAnsi="宋体" w:cs="宋体"/>
          <w:sz w:val="24"/>
          <w:szCs w:val="24"/>
        </w:rPr>
        <w:t xml:space="preserve">1、时间：</w:t>
      </w:r>
      <w:bookmarkStart w:id="9" w:name="OLE_LINK33"/>
      <w:r>
        <w:rPr>
          <w:rFonts w:hint="eastAsia" w:ascii="宋体" w:hAnsi="宋体" w:cs="宋体"/>
          <w:sz w:val="24"/>
          <w:szCs w:val="24"/>
        </w:rPr>
        <w:t xml:space="preserve">自招标公告发布之日起</w:t>
      </w:r>
      <w:bookmarkEnd w:id="9"/>
      <w:r>
        <w:rPr>
          <w:rFonts w:hint="eastAsia" w:ascii="宋体" w:hAnsi="宋体" w:cs="宋体"/>
          <w:sz w:val="24"/>
          <w:szCs w:val="24"/>
        </w:rPr>
        <w:t xml:space="preserve">5个工作日</w:t>
      </w:r>
      <w:r/>
    </w:p>
    <w:p>
      <w:pPr>
        <w:ind w:firstLine="1262"/>
        <w:spacing w:line="360" w:lineRule="auto"/>
        <w:rPr>
          <w:rFonts w:ascii="宋体" w:hAnsi="宋体"/>
          <w:sz w:val="24"/>
        </w:rPr>
      </w:pPr>
      <w:r>
        <w:rPr>
          <w:rFonts w:hint="eastAsia" w:ascii="宋体" w:hAnsi="宋体" w:cs="宋体"/>
          <w:sz w:val="24"/>
          <w:szCs w:val="24"/>
        </w:rPr>
        <w:t xml:space="preserve">2、地点：</w:t>
      </w:r>
      <w:bookmarkStart w:id="10" w:name="OLE_LINK27"/>
      <w:r>
        <w:rPr>
          <w:rFonts w:hint="eastAsia" w:ascii="宋体" w:hAnsi="宋体"/>
          <w:sz w:val="24"/>
        </w:rPr>
        <w:t xml:space="preserve">“江苏政府采购网”</w:t>
      </w:r>
      <w:bookmarkEnd w:id="10"/>
      <w:r>
        <w:rPr>
          <w:rFonts w:hint="eastAsia" w:ascii="宋体" w:hAnsi="宋体"/>
          <w:sz w:val="24"/>
        </w:rPr>
        <w:t xml:space="preserve">自行免费下载</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229"/>
        <w:ind w:left="709" w:firstLine="0"/>
        <w:spacing w:line="360" w:lineRule="auto"/>
        <w:tabs>
          <w:tab w:val="left" w:pos="1134" w:leader="none"/>
        </w:tabs>
        <w:rPr>
          <w:rFonts w:ascii="宋体" w:hAnsi="宋体" w:cs="宋体"/>
          <w:b/>
          <w:bCs/>
          <w:sz w:val="24"/>
          <w:szCs w:val="24"/>
        </w:rPr>
        <w:outlineLvl w:val="1"/>
      </w:pPr>
      <w:r/>
      <w:bookmarkStart w:id="11" w:name="_Toc2291"/>
      <w:r>
        <w:rPr>
          <w:rFonts w:hint="eastAsia" w:ascii="宋体" w:hAnsi="宋体" w:cs="宋体"/>
          <w:b/>
          <w:bCs/>
          <w:sz w:val="24"/>
          <w:szCs w:val="24"/>
        </w:rPr>
        <w:t xml:space="preserve">四、提交投标文件截止时间、开标时间和地点</w:t>
      </w:r>
      <w:bookmarkEnd w:id="11"/>
      <w:r/>
      <w:r/>
    </w:p>
    <w:p>
      <w:pPr>
        <w:pStyle w:val="1229"/>
        <w:ind w:left="1134" w:firstLine="0"/>
        <w:spacing w:line="360" w:lineRule="auto"/>
        <w:tabs>
          <w:tab w:val="left" w:pos="1134" w:leader="none"/>
        </w:tabs>
        <w:rPr>
          <w:rFonts w:ascii="宋体" w:hAnsi="宋体" w:cs="宋体"/>
          <w:sz w:val="24"/>
          <w:szCs w:val="24"/>
        </w:rPr>
      </w:pPr>
      <w:r>
        <w:rPr>
          <w:rFonts w:hint="eastAsia" w:ascii="宋体" w:hAnsi="宋体"/>
          <w:bCs/>
          <w:sz w:val="24"/>
          <w:szCs w:val="20"/>
        </w:rPr>
        <w:t xml:space="preserve">投标文件截止时间及开标时间：</w:t>
      </w:r>
      <w:r>
        <w:rPr>
          <w:rFonts w:hint="eastAsia" w:ascii="宋体" w:hAnsi="宋体"/>
          <w:sz w:val="24"/>
          <w:szCs w:val="24"/>
          <w:u w:val="single"/>
          <w:lang w:eastAsia="zh-CN"/>
        </w:rPr>
        <w:t xml:space="preserve">2026年</w:t>
      </w:r>
      <w:r>
        <w:rPr>
          <w:rFonts w:hint="eastAsia" w:ascii="宋体" w:hAnsi="宋体"/>
          <w:sz w:val="24"/>
          <w:szCs w:val="24"/>
          <w:u w:val="single"/>
          <w:lang w:val="en-US" w:eastAsia="zh-CN"/>
        </w:rPr>
        <w:t xml:space="preserve">9</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22</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分</w:t>
      </w:r>
      <w:r>
        <w:rPr>
          <w:rFonts w:hint="eastAsia" w:ascii="宋体" w:hAnsi="宋体" w:cs="宋体"/>
          <w:sz w:val="24"/>
          <w:szCs w:val="24"/>
        </w:rPr>
        <w:t xml:space="preserve">（北京时间）</w:t>
      </w:r>
      <w:r/>
    </w:p>
    <w:p>
      <w:pPr>
        <w:pStyle w:val="1229"/>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bookmarkStart w:id="12" w:name="OLE_LINK28"/>
      <w:r>
        <w:rPr>
          <w:rFonts w:hint="eastAsia" w:ascii="宋体" w:hAnsi="宋体"/>
          <w:sz w:val="24"/>
        </w:rPr>
        <w:t xml:space="preserve">“苏采云”政府采购交易系统网上开标大厅</w:t>
      </w:r>
      <w:bookmarkEnd w:id="12"/>
      <w:r>
        <w:rPr>
          <w:rFonts w:hint="eastAsia" w:ascii="宋体" w:hAnsi="宋体"/>
          <w:sz w:val="24"/>
        </w:rPr>
        <w:t xml:space="preserve">。</w:t>
      </w:r>
      <w:r/>
    </w:p>
    <w:p>
      <w:pPr>
        <w:pStyle w:val="1229"/>
        <w:ind w:left="708" w:firstLine="0"/>
        <w:spacing w:line="360" w:lineRule="auto"/>
        <w:tabs>
          <w:tab w:val="left" w:pos="1134" w:leader="none"/>
        </w:tabs>
        <w:rPr>
          <w:rFonts w:ascii="宋体" w:hAnsi="宋体" w:cs="宋体"/>
          <w:b/>
          <w:bCs/>
          <w:sz w:val="24"/>
          <w:szCs w:val="24"/>
        </w:rPr>
        <w:outlineLvl w:val="1"/>
      </w:pPr>
      <w:r/>
      <w:bookmarkStart w:id="13" w:name="_Toc5544"/>
      <w:r>
        <w:rPr>
          <w:rFonts w:hint="eastAsia" w:ascii="宋体" w:hAnsi="宋体" w:cs="宋体"/>
          <w:b/>
          <w:bCs/>
          <w:sz w:val="24"/>
          <w:szCs w:val="24"/>
        </w:rPr>
        <w:t xml:space="preserve">五、公告期限</w:t>
      </w:r>
      <w:bookmarkEnd w:id="13"/>
      <w:r/>
      <w:r/>
    </w:p>
    <w:p>
      <w:pPr>
        <w:pStyle w:val="1229"/>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229"/>
        <w:ind w:left="709" w:firstLine="0"/>
        <w:spacing w:line="360" w:lineRule="auto"/>
        <w:tabs>
          <w:tab w:val="left" w:pos="1134" w:leader="none"/>
        </w:tabs>
        <w:rPr>
          <w:rFonts w:ascii="宋体" w:hAnsi="宋体" w:cs="宋体"/>
          <w:b/>
          <w:bCs/>
          <w:sz w:val="24"/>
          <w:szCs w:val="24"/>
        </w:rPr>
        <w:outlineLvl w:val="1"/>
      </w:pPr>
      <w:r/>
      <w:bookmarkStart w:id="14" w:name="_Toc12830"/>
      <w:r>
        <w:rPr>
          <w:rFonts w:hint="eastAsia" w:ascii="宋体" w:hAnsi="宋体" w:cs="宋体"/>
          <w:b/>
          <w:bCs/>
          <w:sz w:val="24"/>
          <w:szCs w:val="24"/>
        </w:rPr>
        <w:t xml:space="preserve">六、其他补充事宜</w:t>
      </w:r>
      <w:bookmarkEnd w:id="14"/>
      <w:r/>
      <w:r/>
    </w:p>
    <w:p>
      <w:pPr>
        <w:ind w:firstLine="964"/>
        <w:spacing w:line="360" w:lineRule="auto"/>
        <w:rPr>
          <w:rFonts w:ascii="宋体" w:hAnsi="宋体" w:cs="宋体"/>
          <w:b/>
          <w:sz w:val="24"/>
          <w:szCs w:val="24"/>
        </w:rPr>
      </w:pPr>
      <w:r/>
      <w:bookmarkStart w:id="15" w:name="OLE_LINK30"/>
      <w:r/>
      <w:bookmarkStart w:id="16" w:name="_Toc10479"/>
      <w:r>
        <w:rPr>
          <w:rFonts w:hint="eastAsia" w:ascii="宋体" w:hAnsi="宋体"/>
          <w:b/>
          <w:sz w:val="24"/>
          <w:szCs w:val="24"/>
        </w:rPr>
        <w:t xml:space="preserve">1、</w:t>
      </w:r>
      <w:r>
        <w:rPr>
          <w:rFonts w:hint="eastAsia" w:ascii="宋体" w:hAnsi="宋体" w:cs="宋体"/>
          <w:b/>
          <w:sz w:val="24"/>
          <w:szCs w:val="24"/>
        </w:rPr>
        <w:t xml:space="preserve">潜在供应商访问政府采购管理交易系统（苏采云）的网络地址和方法：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rPr>
        <w:t xml:space="preserve">1.本次招标不收取投标保证金。</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2.地点：网上注册登记成功后系统内免费下载</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3.获取方式：本项目采用网上注册登记方式。</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3.1潜在供应商访问电子招标响应交易平台的网络地址和方法：</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3.2潜在供应商访问“苏采云”系统的网络地址和方法：“苏采云”系统的网址：http://jszfcg.jsczt.cn/。</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3.3“CA数字证书”的获取：</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响应供应商需办理“CA 数字证书”，CA办理指南及“苏采云”操作手册可至江苏省政府采购网―办事指南-资料下载中心下载。</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通过苏采云系统首页（http://jszfcg.jscz.gov.cn/）的“苏采云控件驱动下载”，选择“政务CA、方正签章控件驱动安装包及安装说明”下载安装，具体安装方法详见下载文件内的《安装说明》。</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3.4采购文件（后缀名为“.kedt”）、供应商操作手册及政府采购客户端工具可通过“苏采云”系统--已报名项目--报名详情页面内相应链接进行下载。</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3.5采购人或采购代理机构将数据电文形式的采购文件加载至“苏采云”系统，供潜在供应商下载或者查阅。</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3.6请潜在供应商提前安装相应的控件（详见《江苏省政府采购管理交易系统（苏采云）供应商操作手册》）并使用谷歌浏览器登录“苏采云”系统参与不见面开评标。</w:t>
      </w:r>
      <w:r/>
    </w:p>
    <w:p>
      <w:pPr>
        <w:pStyle w:val="1266"/>
        <w:ind w:left="709" w:firstLine="0"/>
        <w:spacing w:line="329" w:lineRule="auto"/>
        <w:rPr>
          <w:rFonts w:hint="eastAsia" w:ascii="宋体" w:hAnsi="宋体" w:cs="宋体"/>
          <w:sz w:val="24"/>
          <w:szCs w:val="24"/>
        </w:rPr>
        <w:outlineLvl w:val="2"/>
      </w:pPr>
      <w:r>
        <w:rPr>
          <w:rFonts w:hint="eastAsia" w:ascii="宋体" w:hAnsi="宋体" w:cs="宋体"/>
          <w:sz w:val="24"/>
          <w:szCs w:val="24"/>
          <w:lang w:val="en-US" w:eastAsia="zh-CN"/>
        </w:rPr>
        <w:t xml:space="preserve">注：如潜在供应商未按上述要求操作，将自行承担所产生的风险。</w:t>
      </w:r>
      <w:r/>
    </w:p>
    <w:p>
      <w:pPr>
        <w:pStyle w:val="1266"/>
        <w:ind w:left="709" w:firstLine="0"/>
        <w:spacing w:line="329" w:lineRule="auto"/>
        <w:rPr>
          <w:rFonts w:ascii="宋体" w:hAnsi="宋体" w:cs="宋体"/>
          <w:bCs/>
          <w:sz w:val="24"/>
          <w:szCs w:val="24"/>
        </w:rPr>
        <w:outlineLvl w:val="2"/>
      </w:pPr>
      <w:r>
        <w:rPr>
          <w:rFonts w:hint="eastAsia" w:ascii="宋体" w:hAnsi="宋体" w:cs="宋体"/>
          <w:sz w:val="24"/>
          <w:szCs w:val="24"/>
          <w:lang w:val="en-US" w:eastAsia="zh-CN"/>
        </w:rPr>
        <w:t xml:space="preserve">4.投标文件的解密：开标当天各供应商及时登录不见面开标大厅，投标文件递交截止时间后，采购人将在系统内公布供应商名单，然后通</w:t>
      </w:r>
      <w:r>
        <w:rPr>
          <w:rFonts w:hint="eastAsia" w:ascii="宋体" w:hAnsi="宋体" w:cs="宋体"/>
          <w:sz w:val="24"/>
          <w:szCs w:val="24"/>
          <w:lang w:val="en-US"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266"/>
        <w:ind w:left="709" w:firstLine="0"/>
        <w:spacing w:line="329" w:lineRule="auto"/>
        <w:rPr>
          <w:rFonts w:ascii="宋体" w:hAnsi="宋体" w:cs="宋体"/>
          <w:b/>
          <w:bCs/>
          <w:sz w:val="24"/>
          <w:szCs w:val="24"/>
        </w:rPr>
        <w:outlineLvl w:val="2"/>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有关本次采购的事项若存在变动或修改，敬请及时关注“江苏省政府采购网”发布的信息。</w:t>
      </w:r>
      <w:bookmarkEnd w:id="15"/>
      <w:r/>
    </w:p>
    <w:p>
      <w:pPr>
        <w:pStyle w:val="1266"/>
        <w:ind w:left="709" w:firstLine="0"/>
        <w:spacing w:line="329" w:lineRule="auto"/>
        <w:rPr>
          <w:rFonts w:hint="default" w:ascii="宋体" w:hAnsi="宋体" w:cs="宋体"/>
          <w:b w:val="0"/>
          <w:bCs w:val="0"/>
          <w:sz w:val="24"/>
          <w:szCs w:val="24"/>
          <w:lang w:val="en-US" w:eastAsia="zh-CN"/>
        </w:rPr>
        <w:outlineLvl w:val="2"/>
      </w:pPr>
      <w:r/>
      <w:bookmarkStart w:id="17" w:name="OLE_LINK12"/>
      <w:r>
        <w:rPr>
          <w:rFonts w:hint="eastAsia" w:ascii="宋体" w:hAnsi="宋体" w:cs="宋体"/>
          <w:b w:val="0"/>
          <w:bCs w:val="0"/>
          <w:sz w:val="24"/>
          <w:szCs w:val="24"/>
          <w:lang w:val="en-US" w:eastAsia="zh-CN"/>
        </w:rPr>
        <w:t xml:space="preserve">3、本项目拒绝被“信用中国”（www.creditchina.gov.cn）、“中国政府采购网”(www.ccgp.gov.cn）列入失信被执行人、重大税收违法案件当事人、政府采购严重失信行为的供应商参加投标。（提供网页截图）</w:t>
      </w:r>
      <w:bookmarkEnd w:id="17"/>
      <w:r/>
    </w:p>
    <w:p>
      <w:pPr>
        <w:pStyle w:val="1266"/>
        <w:ind w:left="709" w:firstLine="0"/>
        <w:spacing w:line="329" w:lineRule="auto"/>
        <w:rPr>
          <w:rFonts w:hint="default" w:ascii="宋体" w:hAnsi="宋体" w:cs="宋体"/>
          <w:b w:val="0"/>
          <w:bCs w:val="0"/>
          <w:sz w:val="24"/>
          <w:szCs w:val="24"/>
          <w:lang w:val="en-US" w:eastAsia="zh-CN"/>
        </w:rPr>
        <w:outlineLvl w:val="2"/>
      </w:pPr>
      <w:r>
        <w:rPr>
          <w:rFonts w:hint="eastAsia" w:ascii="宋体" w:hAnsi="宋体" w:cs="宋体"/>
          <w:b w:val="0"/>
          <w:bCs w:val="0"/>
          <w:sz w:val="24"/>
          <w:szCs w:val="24"/>
          <w:lang w:val="en-US" w:eastAsia="zh-CN"/>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pStyle w:val="1229"/>
        <w:numPr>
          <w:ilvl w:val="0"/>
          <w:numId w:val="6"/>
        </w:numPr>
        <w:ind w:firstLine="723"/>
        <w:spacing w:line="312" w:lineRule="auto"/>
        <w:tabs>
          <w:tab w:val="left" w:pos="1276" w:leader="none"/>
        </w:tabs>
        <w:rPr>
          <w:rFonts w:ascii="宋体" w:hAnsi="宋体" w:cs="宋体"/>
          <w:b/>
          <w:bCs/>
          <w:sz w:val="24"/>
          <w:szCs w:val="24"/>
        </w:rPr>
        <w:outlineLvl w:val="1"/>
      </w:pPr>
      <w:r>
        <w:rPr>
          <w:rFonts w:hint="eastAsia" w:ascii="宋体" w:hAnsi="宋体" w:cs="宋体"/>
          <w:b/>
          <w:bCs/>
          <w:sz w:val="24"/>
          <w:szCs w:val="24"/>
        </w:rPr>
        <w:t xml:space="preserve">对本次招标提出询问，请按以下方式联系。</w:t>
      </w:r>
      <w:bookmarkEnd w:id="16"/>
      <w:r/>
      <w:r/>
    </w:p>
    <w:p>
      <w:pPr>
        <w:pStyle w:val="1229"/>
        <w:ind w:left="709" w:firstLine="560"/>
        <w:spacing w:line="329" w:lineRule="auto"/>
        <w:tabs>
          <w:tab w:val="left" w:pos="1276" w:leader="none"/>
        </w:tabs>
        <w:rPr>
          <w:rFonts w:ascii="宋体" w:hAnsi="宋体" w:cs="宋体"/>
          <w:sz w:val="24"/>
          <w:szCs w:val="24"/>
        </w:rPr>
      </w:pPr>
      <w:r/>
      <w:bookmarkStart w:id="18" w:name="_Toc25617"/>
      <w:r>
        <w:rPr>
          <w:rFonts w:hint="eastAsia" w:ascii="宋体" w:hAnsi="宋体" w:cs="宋体"/>
          <w:sz w:val="24"/>
          <w:szCs w:val="24"/>
        </w:rPr>
        <w:t xml:space="preserve">1.采购人信息</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名称：南京市江宁医院</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地址：南京市江宁区东山街道湖山路169号</w:t>
      </w:r>
      <w:r/>
    </w:p>
    <w:p>
      <w:pPr>
        <w:pStyle w:val="1229"/>
        <w:ind w:left="709" w:firstLine="560"/>
        <w:spacing w:line="329" w:lineRule="auto"/>
        <w:tabs>
          <w:tab w:val="left" w:pos="1276" w:leader="none"/>
        </w:tabs>
        <w:rPr>
          <w:rFonts w:ascii="宋体" w:hAnsi="宋体" w:cs="宋体"/>
          <w:bCs/>
          <w:sz w:val="24"/>
          <w:szCs w:val="24"/>
        </w:rPr>
      </w:pPr>
      <w:r>
        <w:rPr>
          <w:rFonts w:hint="eastAsia" w:ascii="宋体" w:hAnsi="宋体" w:cs="宋体"/>
          <w:bCs/>
          <w:sz w:val="24"/>
          <w:szCs w:val="24"/>
        </w:rPr>
        <w:t xml:space="preserve">联系方式：/</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shd w:val="clear" w:color="auto" w:fill="ffffff"/>
        </w:rPr>
        <w:t xml:space="preserve">2.采购</w:t>
      </w:r>
      <w:r>
        <w:rPr>
          <w:rFonts w:hint="eastAsia" w:ascii="宋体" w:hAnsi="宋体" w:cs="宋体"/>
          <w:sz w:val="24"/>
          <w:szCs w:val="24"/>
        </w:rPr>
        <w:t xml:space="preserve">代理机构信息</w:t>
      </w:r>
      <w:r/>
    </w:p>
    <w:p>
      <w:pPr>
        <w:pStyle w:val="1229"/>
        <w:ind w:left="709" w:firstLine="560"/>
        <w:spacing w:line="329" w:lineRule="auto"/>
        <w:tabs>
          <w:tab w:val="left" w:pos="1276" w:leader="none"/>
        </w:tabs>
        <w:rPr>
          <w:rFonts w:ascii="宋体" w:hAnsi="宋体" w:cs="宋体"/>
          <w:sz w:val="24"/>
          <w:szCs w:val="24"/>
        </w:rPr>
      </w:pPr>
      <w:r>
        <w:rPr>
          <w:rFonts w:hint="eastAsia" w:ascii="宋体" w:hAnsi="宋体" w:cs="宋体"/>
          <w:sz w:val="24"/>
          <w:szCs w:val="24"/>
        </w:rPr>
        <w:t xml:space="preserve">名称：江苏永瀚工程咨询有限公司</w:t>
      </w:r>
      <w:r/>
    </w:p>
    <w:p>
      <w:pPr>
        <w:pStyle w:val="122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rPr>
        <w:t xml:space="preserve">地址：南京市江宁区文靖路89号</w:t>
      </w:r>
      <w:r/>
    </w:p>
    <w:p>
      <w:pPr>
        <w:pStyle w:val="1229"/>
        <w:ind w:left="709" w:firstLine="560"/>
        <w:spacing w:line="329" w:lineRule="auto"/>
        <w:tabs>
          <w:tab w:val="left" w:pos="1276" w:leader="none"/>
        </w:tabs>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联系方式：025-52288911</w:t>
      </w:r>
      <w:r/>
    </w:p>
    <w:p>
      <w:pPr>
        <w:pStyle w:val="122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3.项目联系方式</w:t>
      </w:r>
      <w:r/>
    </w:p>
    <w:p>
      <w:pPr>
        <w:pStyle w:val="122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项目联系人：昌工</w:t>
      </w:r>
      <w:r/>
    </w:p>
    <w:p>
      <w:pPr>
        <w:pStyle w:val="1229"/>
        <w:ind w:left="420" w:firstLine="720"/>
        <w:spacing w:line="329" w:lineRule="auto"/>
        <w:tabs>
          <w:tab w:val="left" w:pos="1134" w:leader="none"/>
        </w:tabs>
        <w:rPr>
          <w:rFonts w:ascii="宋体" w:hAnsi="宋体" w:cs="宋体"/>
          <w:sz w:val="24"/>
          <w:szCs w:val="24"/>
        </w:rPr>
      </w:pPr>
      <w:r>
        <w:rPr>
          <w:rFonts w:hint="eastAsia" w:ascii="宋体" w:hAnsi="宋体" w:cs="宋体"/>
          <w:sz w:val="24"/>
          <w:szCs w:val="24"/>
        </w:rPr>
        <w:t xml:space="preserve">电话：025-52288911</w:t>
      </w:r>
      <w:r/>
    </w:p>
    <w:p>
      <w:pPr>
        <w:pStyle w:val="1048"/>
        <w:ind w:firstLine="720"/>
        <w:jc w:val="right"/>
        <w:spacing w:before="0" w:beforeAutospacing="0" w:after="0" w:afterAutospacing="0" w:line="312" w:lineRule="auto"/>
        <w:rPr>
          <w:rFonts w:hAnsi="宋体" w:cs="宋体"/>
          <w:szCs w:val="24"/>
        </w:rPr>
        <w:outlineLvl w:val="1"/>
      </w:pPr>
      <w:r>
        <w:rPr>
          <w:rFonts w:hAnsi="宋体" w:cs="宋体"/>
          <w:szCs w:val="24"/>
        </w:rPr>
      </w:r>
      <w:bookmarkEnd w:id="18"/>
      <w:r/>
    </w:p>
    <w:p>
      <w:pPr>
        <w:pStyle w:val="840"/>
        <w:rPr>
          <w:rFonts w:ascii="宋体" w:hAnsi="宋体" w:eastAsia="宋体" w:cs="宋体"/>
          <w:sz w:val="24"/>
          <w:szCs w:val="24"/>
        </w:rPr>
      </w:pPr>
      <w:r>
        <w:rPr>
          <w:rFonts w:ascii="宋体" w:hAnsi="宋体" w:eastAsia="宋体" w:cs="宋体"/>
          <w:sz w:val="24"/>
          <w:szCs w:val="24"/>
        </w:rPr>
      </w:r>
      <w:r/>
    </w:p>
    <w:p>
      <w:pPr>
        <w:pStyle w:val="803"/>
        <w:ind w:left="420" w:firstLine="480"/>
      </w:pPr>
      <w:r/>
      <w:bookmarkStart w:id="19" w:name="_Toc1881"/>
      <w:r/>
      <w:r/>
    </w:p>
    <w:p>
      <w:pPr>
        <w:jc w:val="center"/>
        <w:rPr>
          <w:b/>
          <w:sz w:val="44"/>
          <w:szCs w:val="44"/>
        </w:rPr>
        <w:outlineLvl w:val="0"/>
      </w:pPr>
      <w:r>
        <w:rPr>
          <w:rFonts w:hint="eastAsia"/>
          <w:b/>
          <w:sz w:val="44"/>
          <w:szCs w:val="44"/>
        </w:rPr>
        <w:br w:type="page" w:clear="all"/>
      </w:r>
      <w:r>
        <w:rPr>
          <w:rFonts w:hint="eastAsia"/>
          <w:b/>
          <w:sz w:val="44"/>
          <w:szCs w:val="44"/>
        </w:rPr>
        <w:t xml:space="preserve">第二部分  投标人须知</w:t>
      </w:r>
      <w:bookmarkEnd w:id="19"/>
      <w:r/>
      <w:r/>
    </w:p>
    <w:p>
      <w:pPr>
        <w:pStyle w:val="984"/>
        <w:jc w:val="center"/>
        <w:keepLines w:val="0"/>
        <w:keepNext w:val="0"/>
        <w:spacing w:before="0" w:after="0" w:line="240" w:lineRule="auto"/>
      </w:pPr>
      <w:r/>
      <w:bookmarkStart w:id="20" w:name="_Toc514054471"/>
      <w:r/>
      <w:bookmarkStart w:id="21" w:name="_Toc17705"/>
      <w:r>
        <w:rPr>
          <w:rFonts w:hint="eastAsia"/>
        </w:rPr>
        <w:t xml:space="preserve">投标人须知前附表</w:t>
      </w:r>
      <w:bookmarkEnd w:id="20"/>
      <w:r/>
      <w:bookmarkEnd w:id="21"/>
      <w:r/>
      <w:r/>
    </w:p>
    <w:p>
      <w:r>
        <w:rPr>
          <w:rFonts w:hint="eastAsia" w:ascii="宋体" w:hAnsi="宋体" w:cs="宋体"/>
          <w:color w:val="000000"/>
        </w:rPr>
        <w:t xml:space="preserve">本表是对《投标人须知》正文的具体补充和修改，如有矛盾，以本《前附表》为准。</w:t>
      </w:r>
      <w:r/>
    </w:p>
    <w:tbl>
      <w:tblPr>
        <w:tblStyle w:val="802"/>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2916"/>
        <w:gridCol w:w="5973"/>
      </w:tblGrid>
      <w:tr>
        <w:trPr>
          <w:jc w:val="center"/>
        </w:trPr>
        <w:tc>
          <w:tcPr>
            <w:tcW w:w="679" w:type="dxa"/>
            <w:vAlign w:val="center"/>
            <w:textDirection w:val="lrTb"/>
            <w:noWrap w:val="false"/>
          </w:tcPr>
          <w:p>
            <w:pPr>
              <w:rPr>
                <w:rFonts w:ascii="宋体" w:hAnsi="宋体" w:cs="宋体"/>
                <w:b/>
                <w:color w:val="000000"/>
                <w:szCs w:val="21"/>
              </w:rPr>
            </w:pPr>
            <w:r/>
            <w:bookmarkStart w:id="22" w:name="_Toc514054472"/>
            <w:r/>
            <w:bookmarkStart w:id="23" w:name="_Toc25522"/>
            <w:r>
              <w:rPr>
                <w:rFonts w:hint="eastAsia" w:ascii="宋体" w:hAnsi="宋体" w:cs="宋体"/>
                <w:b/>
                <w:color w:val="000000"/>
                <w:szCs w:val="21"/>
              </w:rPr>
              <w:t xml:space="preserve">序号</w:t>
            </w:r>
            <w:r/>
          </w:p>
        </w:tc>
        <w:tc>
          <w:tcPr>
            <w:tcW w:w="2916"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条款名称</w:t>
            </w:r>
            <w:r/>
          </w:p>
        </w:tc>
        <w:tc>
          <w:tcPr>
            <w:tcW w:w="5973" w:type="dxa"/>
            <w:vAlign w:val="center"/>
            <w:textDirection w:val="lrTb"/>
            <w:noWrap w:val="false"/>
          </w:tcPr>
          <w:p>
            <w:pPr>
              <w:ind w:firstLine="373"/>
              <w:rPr>
                <w:rFonts w:ascii="宋体" w:hAnsi="宋体" w:cs="宋体"/>
                <w:b/>
                <w:color w:val="000000"/>
                <w:szCs w:val="21"/>
              </w:rPr>
            </w:pPr>
            <w:r>
              <w:rPr>
                <w:rFonts w:hint="eastAsia" w:ascii="宋体" w:hAnsi="宋体" w:cs="宋体"/>
                <w:b/>
                <w:color w:val="000000"/>
                <w:szCs w:val="21"/>
              </w:rPr>
              <w:t xml:space="preserve">编列内容规定</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采购人</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名  称：南京市江宁医院</w:t>
            </w:r>
            <w:r/>
          </w:p>
          <w:p>
            <w:pPr>
              <w:jc w:val="left"/>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 w:val="22"/>
                <w:szCs w:val="21"/>
                <w:lang w:val="zh-CN" w:bidi="zh-CN"/>
              </w:rPr>
              <w:t xml:space="preserve">南京市江宁区湖山路169号</w:t>
            </w:r>
            <w:r/>
          </w:p>
          <w:p>
            <w:pPr>
              <w:jc w:val="left"/>
              <w:rPr>
                <w:rFonts w:ascii="宋体" w:hAnsi="宋体" w:cs="宋体"/>
                <w:color w:val="000000"/>
                <w:szCs w:val="21"/>
              </w:rPr>
            </w:pPr>
            <w:r>
              <w:rPr>
                <w:rFonts w:hint="eastAsia" w:ascii="宋体" w:hAnsi="宋体" w:cs="宋体"/>
                <w:color w:val="000000"/>
                <w:szCs w:val="21"/>
              </w:rPr>
              <w:t xml:space="preserve">联系人： </w:t>
            </w:r>
            <w:r/>
          </w:p>
          <w:p>
            <w:pPr>
              <w:jc w:val="left"/>
              <w:rPr>
                <w:rFonts w:ascii="宋体" w:hAnsi="宋体" w:cs="宋体"/>
                <w:color w:val="000000"/>
                <w:szCs w:val="21"/>
              </w:rPr>
            </w:pPr>
            <w:r>
              <w:rPr>
                <w:rFonts w:hint="eastAsia" w:ascii="宋体" w:hAnsi="宋体" w:cs="宋体"/>
                <w:color w:val="000000"/>
                <w:szCs w:val="21"/>
              </w:rPr>
              <w:t xml:space="preserve">联系电话： </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采购代理机构</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名 称：江苏永瀚工程咨询有限公司</w:t>
            </w:r>
            <w:r/>
          </w:p>
          <w:p>
            <w:pPr>
              <w:jc w:val="left"/>
              <w:rPr>
                <w:rFonts w:ascii="宋体" w:hAnsi="宋体" w:cs="宋体"/>
                <w:color w:val="000000"/>
                <w:szCs w:val="21"/>
              </w:rPr>
            </w:pPr>
            <w:r>
              <w:rPr>
                <w:rFonts w:hint="eastAsia" w:ascii="宋体" w:hAnsi="宋体" w:cs="宋体"/>
                <w:color w:val="000000"/>
                <w:szCs w:val="21"/>
              </w:rPr>
              <w:t xml:space="preserve">地 址：南京市江宁区文靖路89号</w:t>
            </w:r>
            <w:r/>
          </w:p>
          <w:p>
            <w:pPr>
              <w:jc w:val="left"/>
              <w:rPr>
                <w:rFonts w:ascii="宋体" w:hAnsi="宋体" w:cs="宋体"/>
                <w:color w:val="000000"/>
                <w:szCs w:val="21"/>
              </w:rPr>
            </w:pPr>
            <w:r>
              <w:rPr>
                <w:rFonts w:hint="eastAsia" w:ascii="宋体" w:hAnsi="宋体" w:cs="宋体"/>
                <w:color w:val="000000"/>
                <w:szCs w:val="21"/>
              </w:rPr>
              <w:t xml:space="preserve">联系人：昌工</w:t>
            </w:r>
            <w:r/>
          </w:p>
          <w:p>
            <w:pPr>
              <w:jc w:val="left"/>
              <w:rPr>
                <w:rFonts w:ascii="宋体" w:hAnsi="宋体" w:cs="宋体"/>
                <w:color w:val="000000"/>
                <w:szCs w:val="21"/>
              </w:rPr>
            </w:pPr>
            <w:r>
              <w:rPr>
                <w:rFonts w:hint="eastAsia" w:ascii="宋体" w:hAnsi="宋体" w:cs="宋体"/>
                <w:color w:val="000000"/>
                <w:szCs w:val="21"/>
              </w:rPr>
              <w:t xml:space="preserve">电  话：025-52288911</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3</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本项目执行的政府采购政策</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4</w:t>
            </w:r>
            <w:r/>
          </w:p>
        </w:tc>
        <w:tc>
          <w:tcPr>
            <w:tcW w:w="2916"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现场考察</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不组织。</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开标前答疑会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不召开</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联合体投标</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不接受</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分包</w:t>
            </w:r>
            <w:r/>
          </w:p>
        </w:tc>
        <w:tc>
          <w:tcPr>
            <w:tcW w:w="5973"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本项目的非主体、非关键性工作是否允许分包：</w:t>
            </w:r>
            <w:r/>
          </w:p>
          <w:p>
            <w:pPr>
              <w:rPr>
                <w:rFonts w:ascii="宋体" w:hAnsi="宋体" w:cs="宋体"/>
                <w:bCs/>
                <w:color w:val="000000"/>
                <w:szCs w:val="21"/>
              </w:rPr>
            </w:pPr>
            <w:r>
              <w:rPr>
                <w:rFonts w:hint="eastAsia" w:ascii="宋体" w:hAnsi="宋体" w:cs="宋体"/>
                <w:color w:val="000000"/>
                <w:szCs w:val="21"/>
              </w:rPr>
              <w:t xml:space="preserve">不允许</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样品</w:t>
            </w:r>
            <w:r/>
          </w:p>
        </w:tc>
        <w:tc>
          <w:tcPr>
            <w:tcW w:w="5973" w:type="dxa"/>
            <w:vAlign w:val="center"/>
            <w:textDirection w:val="lrTb"/>
            <w:noWrap w:val="false"/>
          </w:tcPr>
          <w:p>
            <w:pPr>
              <w:spacing w:after="120"/>
              <w:rPr>
                <w:color w:val="000000"/>
                <w:szCs w:val="24"/>
              </w:rPr>
            </w:pPr>
            <w:r>
              <w:rPr>
                <w:rFonts w:hint="eastAsia" w:ascii="宋体" w:hAnsi="宋体" w:cs="宋体"/>
                <w:bCs/>
                <w:color w:val="000000"/>
                <w:szCs w:val="21"/>
              </w:rPr>
              <w:t xml:space="preserve">投标样品递交：不需要。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采购进口产品</w:t>
            </w:r>
            <w:r/>
          </w:p>
          <w:p>
            <w:pPr>
              <w:jc w:val="left"/>
              <w:rPr>
                <w:rFonts w:ascii="宋体" w:hAnsi="宋体" w:cs="宋体"/>
                <w:color w:val="000000"/>
                <w:szCs w:val="21"/>
              </w:rPr>
            </w:pPr>
            <w:r>
              <w:rPr>
                <w:rFonts w:hint="eastAsia" w:ascii="宋体" w:hAnsi="宋体" w:cs="宋体"/>
                <w:color w:val="000000"/>
                <w:szCs w:val="21"/>
              </w:rPr>
              <w:t xml:space="preserve">（本项目不适用）</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采购预算</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本项目设定的最高限价</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bCs/>
                <w:color w:val="000000"/>
                <w:szCs w:val="21"/>
              </w:rPr>
              <w:t xml:space="preserve">详见</w:t>
            </w:r>
            <w:r>
              <w:rPr>
                <w:rFonts w:hint="eastAsia" w:ascii="宋体" w:hAnsi="宋体" w:cs="宋体"/>
                <w:color w:val="000000"/>
                <w:szCs w:val="21"/>
              </w:rPr>
              <w:t xml:space="preserve">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12</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供应商资格条件</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13</w:t>
            </w:r>
            <w:r/>
          </w:p>
        </w:tc>
        <w:tc>
          <w:tcPr>
            <w:tcW w:w="2916" w:type="dxa"/>
            <w:vAlign w:val="center"/>
            <w:textDirection w:val="lrTb"/>
            <w:noWrap w:val="false"/>
          </w:tcPr>
          <w:p>
            <w:pPr>
              <w:jc w:val="left"/>
              <w:rPr>
                <w:rFonts w:ascii="宋体" w:hAnsi="宋体" w:cs="宋体"/>
                <w:b/>
                <w:color w:val="000000"/>
                <w:szCs w:val="21"/>
              </w:rPr>
            </w:pPr>
            <w:r>
              <w:rPr>
                <w:rFonts w:hint="eastAsia" w:ascii="华文仿宋" w:hAnsi="华文仿宋" w:eastAsia="华文仿宋" w:cs="华文仿宋"/>
                <w:b/>
                <w:color w:val="000000"/>
                <w:szCs w:val="21"/>
              </w:rPr>
              <w:t xml:space="preserve">★</w:t>
            </w:r>
            <w:r>
              <w:rPr>
                <w:rFonts w:hint="eastAsia" w:ascii="宋体" w:hAnsi="宋体" w:cs="宋体"/>
                <w:b/>
                <w:color w:val="000000"/>
                <w:szCs w:val="21"/>
              </w:rPr>
              <w:t xml:space="preserve">投标报价</w:t>
            </w:r>
            <w:r/>
          </w:p>
        </w:tc>
        <w:tc>
          <w:tcPr>
            <w:tcW w:w="5973" w:type="dxa"/>
            <w:vAlign w:val="center"/>
            <w:textDirection w:val="lrTb"/>
            <w:noWrap w:val="false"/>
          </w:tcPr>
          <w:p>
            <w:pPr>
              <w:contextualSpacing/>
              <w:jc w:val="left"/>
              <w:rPr>
                <w:rFonts w:hAnsi="宋体" w:cs="宋体"/>
                <w:b/>
                <w:color w:val="000000"/>
                <w:szCs w:val="24"/>
              </w:rPr>
            </w:pPr>
            <w:r>
              <w:rPr>
                <w:rFonts w:hint="eastAsia" w:hAnsi="宋体" w:cs="宋体"/>
                <w:b/>
                <w:color w:val="000000"/>
                <w:szCs w:val="24"/>
              </w:rPr>
              <w:t xml:space="preserve">投标报价的其他要求：不得超过采购预算及最高限价</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投标有效期</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自提交投标文件的截止之日起算90日历天</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15</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投标保证金</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不需要</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16</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投标文件份数</w:t>
            </w:r>
            <w:r/>
          </w:p>
        </w:tc>
        <w:tc>
          <w:tcPr>
            <w:tcW w:w="5973" w:type="dxa"/>
            <w:vAlign w:val="center"/>
            <w:textDirection w:val="lrTb"/>
            <w:noWrap w:val="false"/>
          </w:tcPr>
          <w:p>
            <w:pPr>
              <w:rPr>
                <w:rFonts w:ascii="宋体" w:hAnsi="宋体" w:cs="宋体"/>
                <w:b/>
                <w:bCs/>
                <w:color w:val="000000"/>
                <w:szCs w:val="21"/>
              </w:rPr>
            </w:pPr>
            <w:r>
              <w:rPr>
                <w:rFonts w:hint="eastAsia" w:ascii="宋体" w:hAnsi="宋体" w:cs="宋体"/>
                <w:bCs/>
                <w:color w:val="000000"/>
                <w:szCs w:val="21"/>
              </w:rPr>
              <w:t xml:space="preserve">不适用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17</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投标文件的递交</w:t>
            </w:r>
            <w:r/>
          </w:p>
        </w:tc>
        <w:tc>
          <w:tcPr>
            <w:tcW w:w="5973" w:type="dxa"/>
            <w:vAlign w:val="center"/>
            <w:textDirection w:val="lrTb"/>
            <w:noWrap w:val="false"/>
          </w:tcPr>
          <w:p>
            <w:pPr>
              <w:rPr>
                <w:rFonts w:ascii="宋体" w:hAnsi="宋体" w:cs="宋体"/>
                <w:b/>
                <w:bCs/>
                <w:color w:val="000000"/>
                <w:szCs w:val="21"/>
              </w:rPr>
            </w:pPr>
            <w:r>
              <w:rPr>
                <w:rFonts w:hint="eastAsia" w:ascii="宋体" w:hAnsi="宋体" w:cs="宋体"/>
                <w:bCs/>
                <w:color w:val="000000"/>
                <w:szCs w:val="21"/>
              </w:rPr>
              <w:t xml:space="preserve">投标人应当按照《操作手册》规定，在招标公告规定的投标截止时间前制作并上传电子投标文件。招标代理机构拒绝接收提交</w:t>
            </w:r>
            <w:r>
              <w:rPr>
                <w:rFonts w:hint="eastAsia" w:ascii="宋体" w:hAnsi="宋体" w:cs="宋体"/>
                <w:color w:val="000000"/>
                <w:szCs w:val="21"/>
              </w:rPr>
              <w:t xml:space="preserve">投标文件截止时间后上传的任何电子投标文件。</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提交投标文件的截止时间、地点</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19</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开标时间、地点</w:t>
            </w:r>
            <w:r/>
          </w:p>
        </w:tc>
        <w:tc>
          <w:tcPr>
            <w:tcW w:w="5973"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详见招标文件第一章《招标公告》</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20</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信用查询</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21</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评标委员会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5人及以上单数。</w:t>
            </w:r>
            <w:r/>
          </w:p>
        </w:tc>
      </w:tr>
      <w:tr>
        <w:trPr>
          <w:jc w:val="center"/>
          <w:trHeight w:val="365"/>
        </w:trPr>
        <w:tc>
          <w:tcPr>
            <w:tcW w:w="679" w:type="dxa"/>
            <w:vAlign w:val="center"/>
            <w:textDirection w:val="lrTb"/>
            <w:noWrap w:val="false"/>
          </w:tcPr>
          <w:p>
            <w:pPr>
              <w:rPr>
                <w:rFonts w:ascii="宋体" w:hAnsi="宋体" w:cs="宋体"/>
                <w:color w:val="ff0000"/>
                <w:szCs w:val="21"/>
                <w:highlight w:val="yellow"/>
              </w:rPr>
            </w:pPr>
            <w:r>
              <w:rPr>
                <w:rFonts w:hint="eastAsia" w:ascii="宋体" w:hAnsi="宋体" w:cs="宋体"/>
                <w:color w:val="ff0000"/>
                <w:szCs w:val="21"/>
                <w:highlight w:val="yellow"/>
              </w:rPr>
              <w:t xml:space="preserve">22</w:t>
            </w:r>
            <w:r/>
          </w:p>
        </w:tc>
        <w:tc>
          <w:tcPr>
            <w:tcW w:w="2916" w:type="dxa"/>
            <w:vAlign w:val="center"/>
            <w:textDirection w:val="lrTb"/>
            <w:noWrap w:val="false"/>
          </w:tcPr>
          <w:p>
            <w:pPr>
              <w:jc w:val="left"/>
              <w:rPr>
                <w:rFonts w:ascii="宋体" w:hAnsi="宋体" w:cs="宋体"/>
                <w:color w:val="ff0000"/>
                <w:szCs w:val="21"/>
                <w:highlight w:val="yellow"/>
              </w:rPr>
            </w:pPr>
            <w:r>
              <w:rPr>
                <w:rFonts w:hint="eastAsia" w:ascii="宋体" w:hAnsi="宋体" w:cs="宋体"/>
                <w:color w:val="ff0000"/>
                <w:szCs w:val="21"/>
                <w:highlight w:val="yellow"/>
              </w:rPr>
              <w:t xml:space="preserve">核心产品</w:t>
            </w:r>
            <w:r>
              <w:rPr>
                <w:rFonts w:hint="eastAsia" w:ascii="宋体" w:hAnsi="宋体" w:cs="宋体"/>
                <w:color w:val="ff0000"/>
                <w:szCs w:val="21"/>
                <w:highlight w:val="yellow"/>
              </w:rPr>
              <w:tab/>
            </w:r>
            <w:r/>
          </w:p>
        </w:tc>
        <w:tc>
          <w:tcPr>
            <w:tcW w:w="5973" w:type="dxa"/>
            <w:vAlign w:val="center"/>
            <w:textDirection w:val="lrTb"/>
            <w:noWrap w:val="false"/>
          </w:tcPr>
          <w:p>
            <w:pPr>
              <w:rPr>
                <w:rFonts w:hint="eastAsia" w:ascii="宋体" w:hAnsi="宋体" w:eastAsia="宋体" w:cs="宋体"/>
                <w:bCs/>
                <w:color w:val="000000"/>
                <w:szCs w:val="21"/>
                <w:lang w:eastAsia="zh-CN"/>
              </w:rPr>
            </w:pPr>
            <w:r>
              <w:rPr>
                <w:rFonts w:hint="eastAsia" w:ascii="宋体" w:hAnsi="宋体" w:eastAsia="宋体" w:cs="宋体"/>
                <w:color w:val="ff0000"/>
                <w:szCs w:val="21"/>
                <w:highlight w:val="yellow"/>
                <w:lang w:eastAsia="zh-CN"/>
              </w:rPr>
              <w:t xml:space="preserve">办公桌</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PU等候椅，实验台</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23</w:t>
            </w:r>
            <w:r/>
          </w:p>
        </w:tc>
        <w:tc>
          <w:tcPr>
            <w:tcW w:w="2916"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确定中标单位</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1.评委会根据本采购文件规定评分办法与评分标准综合打分，并按综合得分由高到低顺序向项目采购人推荐3名中标候选人。</w:t>
            </w:r>
            <w:r/>
          </w:p>
          <w:p>
            <w:pPr>
              <w:rPr>
                <w:rFonts w:ascii="宋体" w:hAnsi="宋体" w:cs="宋体"/>
                <w:bCs/>
                <w:color w:val="000000"/>
                <w:szCs w:val="21"/>
              </w:rPr>
            </w:pPr>
            <w:r>
              <w:rPr>
                <w:rFonts w:hint="eastAsia" w:ascii="宋体" w:hAnsi="宋体" w:cs="宋体"/>
                <w:bCs/>
                <w:color w:val="000000"/>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24</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公告媒体</w:t>
            </w:r>
            <w:r/>
          </w:p>
        </w:tc>
        <w:tc>
          <w:tcPr>
            <w:tcW w:w="5973" w:type="dxa"/>
            <w:vAlign w:val="center"/>
            <w:textDirection w:val="lrTb"/>
            <w:noWrap w:val="false"/>
          </w:tcPr>
          <w:p>
            <w:pPr>
              <w:jc w:val="left"/>
              <w:rPr>
                <w:rFonts w:ascii="宋体" w:hAnsi="宋体" w:cs="宋体"/>
                <w:bCs/>
                <w:color w:val="000000"/>
                <w:szCs w:val="21"/>
              </w:rPr>
            </w:pPr>
            <w:r>
              <w:rPr>
                <w:rFonts w:hint="eastAsia" w:ascii="宋体" w:hAnsi="宋体" w:cs="宋体"/>
                <w:bCs/>
                <w:color w:val="000000"/>
                <w:szCs w:val="21"/>
              </w:rPr>
              <w:t xml:space="preserve">《江苏政府采购网》（http://www.ccgp-jiangsu.gov.cn/）</w:t>
            </w:r>
            <w:r/>
          </w:p>
        </w:tc>
      </w:tr>
      <w:tr>
        <w:trPr>
          <w:jc w:val="center"/>
        </w:trPr>
        <w:tc>
          <w:tcPr>
            <w:tcW w:w="679" w:type="dxa"/>
            <w:vAlign w:val="center"/>
            <w:textDirection w:val="lrTb"/>
            <w:noWrap w:val="false"/>
          </w:tcPr>
          <w:p>
            <w:pPr>
              <w:rPr>
                <w:rFonts w:ascii="宋体" w:hAnsi="宋体" w:cs="宋体"/>
                <w:szCs w:val="21"/>
              </w:rPr>
            </w:pPr>
            <w:r>
              <w:rPr>
                <w:rFonts w:hint="eastAsia" w:ascii="宋体" w:hAnsi="宋体" w:cs="宋体"/>
                <w:szCs w:val="21"/>
              </w:rPr>
              <w:t xml:space="preserve">25</w:t>
            </w:r>
            <w:r/>
          </w:p>
        </w:tc>
        <w:tc>
          <w:tcPr>
            <w:tcW w:w="2916" w:type="dxa"/>
            <w:vAlign w:val="center"/>
            <w:textDirection w:val="lrTb"/>
            <w:noWrap w:val="false"/>
          </w:tcPr>
          <w:p>
            <w:pPr>
              <w:rPr>
                <w:rFonts w:ascii="宋体" w:hAnsi="宋体" w:cs="宋体"/>
                <w:szCs w:val="21"/>
              </w:rPr>
            </w:pPr>
            <w:r>
              <w:rPr>
                <w:rFonts w:hint="eastAsia" w:ascii="宋体" w:hAnsi="宋体" w:cs="宋体"/>
                <w:szCs w:val="21"/>
              </w:rPr>
              <w:t xml:space="preserve">履约保证金</w:t>
            </w:r>
            <w:r/>
          </w:p>
        </w:tc>
        <w:tc>
          <w:tcPr>
            <w:tcW w:w="5973" w:type="dxa"/>
            <w:vAlign w:val="center"/>
            <w:textDirection w:val="lrTb"/>
            <w:noWrap w:val="false"/>
          </w:tcPr>
          <w:p>
            <w:pPr>
              <w:rPr>
                <w:rFonts w:hint="default" w:ascii="宋体" w:hAnsi="宋体" w:eastAsia="宋体" w:cs="宋体"/>
                <w:bCs/>
                <w:szCs w:val="21"/>
                <w:lang w:val="en-US" w:eastAsia="zh-CN"/>
              </w:rPr>
            </w:pPr>
            <w:r>
              <w:rPr>
                <w:rFonts w:hint="eastAsia" w:ascii="宋体" w:hAnsi="Courier New"/>
                <w:sz w:val="20"/>
                <w:szCs w:val="21"/>
                <w:lang w:val="en-US" w:eastAsia="zh-CN"/>
              </w:rPr>
              <w:t xml:space="preserve">本项目无需缴纳</w:t>
            </w:r>
            <w:r>
              <w:rPr>
                <w:rFonts w:hint="eastAsia" w:ascii="宋体" w:hAnsi="宋体" w:cs="宋体"/>
                <w:szCs w:val="21"/>
              </w:rPr>
              <w:t xml:space="preserve">履约保证金</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26</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供应商对采购文件的</w:t>
            </w:r>
            <w:r>
              <w:rPr>
                <w:rFonts w:hint="eastAsia" w:hAnsi="宋体" w:cs="宋体"/>
                <w:color w:val="000000"/>
                <w:szCs w:val="24"/>
              </w:rPr>
              <w:t xml:space="preserve">询问</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时间：递交投标文件截止时间前15日。</w:t>
            </w:r>
            <w:r/>
          </w:p>
          <w:p>
            <w:pPr>
              <w:rPr>
                <w:rFonts w:ascii="宋体" w:hAnsi="宋体" w:cs="宋体"/>
                <w:bCs/>
                <w:color w:val="000000"/>
                <w:szCs w:val="21"/>
              </w:rPr>
            </w:pPr>
            <w:r>
              <w:rPr>
                <w:rFonts w:hint="eastAsia" w:ascii="宋体" w:hAnsi="宋体" w:cs="宋体"/>
                <w:bCs/>
                <w:color w:val="000000"/>
                <w:szCs w:val="21"/>
              </w:rPr>
              <w:t xml:space="preserve">形式：以书面形式（</w:t>
            </w:r>
            <w:r>
              <w:fldChar w:fldCharType="begin"/>
            </w:r>
            <w:r>
              <w:instrText xml:space="preserve"> HYPERLINK "mailto:盖章扫描件及WPS兼容格式文件发至wangfan@sohockgroup.com" </w:instrText>
            </w:r>
            <w:r>
              <w:fldChar w:fldCharType="separate"/>
            </w:r>
            <w:r>
              <w:rPr>
                <w:rFonts w:hint="eastAsia" w:hAnsi="宋体" w:cs="宋体"/>
                <w:bCs/>
                <w:color w:val="000000"/>
                <w:szCs w:val="24"/>
              </w:rPr>
              <w:t xml:space="preserve">盖章扫描件及WPS兼容格式文件发至</w:t>
            </w:r>
            <w:r>
              <w:rPr>
                <w:rFonts w:hint="eastAsia" w:hAnsi="宋体" w:cs="宋体"/>
                <w:bCs/>
                <w:color w:val="000000"/>
                <w:szCs w:val="24"/>
              </w:rPr>
              <w:fldChar w:fldCharType="end"/>
            </w:r>
            <w:r>
              <w:rPr>
                <w:rFonts w:hint="eastAsia" w:ascii="宋体" w:hAnsi="宋体" w:cs="宋体"/>
                <w:bCs/>
                <w:color w:val="000000"/>
                <w:szCs w:val="21"/>
              </w:rPr>
              <w:t xml:space="preserve">595224169@qq.com邮箱）通知采购代理机构。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27</w:t>
            </w:r>
            <w:r/>
          </w:p>
        </w:tc>
        <w:tc>
          <w:tcPr>
            <w:tcW w:w="2916" w:type="dxa"/>
            <w:vAlign w:val="center"/>
            <w:textDirection w:val="lrTb"/>
            <w:noWrap w:val="false"/>
          </w:tcPr>
          <w:p>
            <w:pPr>
              <w:ind w:left="-533" w:firstLine="533"/>
              <w:jc w:val="left"/>
              <w:rPr>
                <w:rFonts w:ascii="宋体" w:hAnsi="宋体" w:cs="宋体"/>
                <w:color w:val="000000"/>
                <w:szCs w:val="21"/>
              </w:rPr>
            </w:pPr>
            <w:r>
              <w:rPr>
                <w:rFonts w:hint="eastAsia" w:ascii="宋体" w:hAnsi="宋体" w:cs="宋体"/>
                <w:color w:val="000000"/>
                <w:szCs w:val="21"/>
              </w:rPr>
              <w:t xml:space="preserve">供应商对采购文件提出的</w:t>
            </w:r>
            <w:r/>
          </w:p>
          <w:p>
            <w:pPr>
              <w:ind w:left="-533" w:firstLine="533"/>
              <w:jc w:val="left"/>
              <w:rPr>
                <w:rFonts w:ascii="宋体" w:hAnsi="宋体" w:cs="宋体"/>
                <w:color w:val="000000"/>
                <w:szCs w:val="21"/>
              </w:rPr>
            </w:pPr>
            <w:r>
              <w:rPr>
                <w:rFonts w:hint="eastAsia" w:ascii="宋体" w:hAnsi="宋体" w:cs="宋体"/>
                <w:color w:val="000000"/>
                <w:szCs w:val="21"/>
              </w:rPr>
              <w:t xml:space="preserve">质疑</w:t>
            </w:r>
            <w:r/>
          </w:p>
        </w:tc>
        <w:tc>
          <w:tcPr>
            <w:tcW w:w="5973" w:type="dxa"/>
            <w:vAlign w:val="center"/>
            <w:textDirection w:val="lrTb"/>
            <w:noWrap w:val="false"/>
          </w:tcPr>
          <w:p>
            <w:pPr>
              <w:rPr>
                <w:rFonts w:ascii="宋体" w:hAnsi="宋体" w:cs="宋体"/>
                <w:color w:val="000000"/>
                <w:szCs w:val="21"/>
              </w:rPr>
            </w:pPr>
            <w:r>
              <w:rPr>
                <w:rFonts w:hint="eastAsia" w:ascii="宋体" w:hAnsi="宋体" w:cs="宋体"/>
                <w:bCs/>
                <w:color w:val="000000"/>
                <w:szCs w:val="21"/>
              </w:rPr>
              <w:t xml:space="preserve">形式：以书面形式通知采购代理机构。</w:t>
            </w:r>
            <w:r/>
          </w:p>
        </w:tc>
      </w:tr>
      <w:tr>
        <w:trPr>
          <w:jc w:val="center"/>
        </w:trPr>
        <w:tc>
          <w:tcPr>
            <w:tcW w:w="679"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28</w:t>
            </w:r>
            <w:r/>
          </w:p>
        </w:tc>
        <w:tc>
          <w:tcPr>
            <w:tcW w:w="291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招标代理服务费</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招标代理服务费收费标准：以中标金额为基数，按照计价格〔2002〕1980号文件规定标准的60%计算收取，为严格落实预算管理、简化支付流程、提高采购效率，本项目代理费由中标供应商支付，供应商报价包含代理费，请供应商将招标代理费用予以关注并计入总报价中，本项费用无需在投标报价表中单独列项。</w:t>
            </w:r>
            <w:r/>
          </w:p>
        </w:tc>
      </w:tr>
      <w:tr>
        <w:trPr>
          <w:cantSplit/>
          <w:jc w:val="center"/>
          <w:trHeight w:val="350"/>
        </w:trPr>
        <w:tc>
          <w:tcPr>
            <w:tcW w:w="679" w:type="dxa"/>
            <w:vAlign w:val="center"/>
            <w:vMerge w:val="restart"/>
            <w:textDirection w:val="lrTb"/>
            <w:noWrap w:val="false"/>
          </w:tcPr>
          <w:p>
            <w:pPr>
              <w:rPr>
                <w:rFonts w:ascii="宋体" w:hAnsi="宋体" w:cs="宋体"/>
                <w:color w:val="000000"/>
                <w:szCs w:val="21"/>
              </w:rPr>
            </w:pPr>
            <w:r>
              <w:rPr>
                <w:rFonts w:hint="eastAsia" w:ascii="宋体" w:hAnsi="宋体" w:cs="宋体"/>
                <w:color w:val="000000"/>
                <w:szCs w:val="21"/>
              </w:rPr>
              <w:t xml:space="preserve">29</w:t>
            </w:r>
            <w:r/>
          </w:p>
        </w:tc>
        <w:tc>
          <w:tcPr>
            <w:tcW w:w="2916" w:type="dxa"/>
            <w:vAlign w:val="center"/>
            <w:vMerge w:val="restar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其他规定</w:t>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color w:val="000000"/>
                <w:szCs w:val="21"/>
              </w:rPr>
              <w:t xml:space="preserve">采购项目类型：货物</w:t>
            </w:r>
            <w:r/>
          </w:p>
        </w:tc>
      </w:tr>
      <w:tr>
        <w:trPr>
          <w:cantSplit/>
          <w:jc w:val="center"/>
          <w:trHeight w:val="40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color w:val="ff0000"/>
                <w:szCs w:val="21"/>
                <w:highlight w:val="yellow"/>
              </w:rPr>
              <w:t xml:space="preserve">标的对应的中小企业划分标准所属行业：</w:t>
            </w:r>
            <w:r>
              <w:rPr>
                <w:rFonts w:hint="eastAsia" w:ascii="宋体" w:hAnsi="宋体" w:cs="宋体"/>
                <w:color w:val="ff0000"/>
                <w:szCs w:val="21"/>
                <w:highlight w:val="yellow"/>
                <w:u w:val="single"/>
              </w:rPr>
              <w:t xml:space="preserve">工业；</w:t>
            </w:r>
            <w:r/>
          </w:p>
        </w:tc>
      </w:tr>
      <w:tr>
        <w:trPr>
          <w:cantSplit/>
          <w:jc w:val="center"/>
          <w:trHeight w:val="1079"/>
        </w:trPr>
        <w:tc>
          <w:tcPr>
            <w:tcW w:w="679" w:type="dxa"/>
            <w:vAlign w:val="center"/>
            <w:vMerge w:val="continue"/>
            <w:textDirection w:val="lrTb"/>
            <w:noWrap w:val="false"/>
          </w:tcPr>
          <w:p>
            <w:pPr>
              <w:ind w:firstLine="372"/>
              <w:jc w:val="center"/>
              <w:rPr>
                <w:rFonts w:ascii="宋体" w:hAnsi="宋体" w:cs="宋体"/>
                <w:color w:val="000000"/>
                <w:szCs w:val="21"/>
              </w:rPr>
            </w:pPr>
            <w:r>
              <w:rPr>
                <w:rFonts w:ascii="宋体" w:hAnsi="宋体" w:cs="宋体"/>
                <w:color w:val="000000"/>
                <w:szCs w:val="21"/>
              </w:rPr>
            </w:r>
            <w:r/>
          </w:p>
        </w:tc>
        <w:tc>
          <w:tcPr>
            <w:tcW w:w="2916" w:type="dxa"/>
            <w:vAlign w:val="center"/>
            <w:vMerge w:val="continue"/>
            <w:textDirection w:val="lrTb"/>
            <w:noWrap w:val="false"/>
          </w:tcPr>
          <w:p>
            <w:pPr>
              <w:ind w:firstLine="372"/>
              <w:jc w:val="left"/>
              <w:rPr>
                <w:rFonts w:ascii="宋体" w:hAnsi="宋体" w:cs="宋体"/>
                <w:color w:val="000000"/>
                <w:szCs w:val="21"/>
              </w:rPr>
            </w:pPr>
            <w:r>
              <w:rPr>
                <w:rFonts w:ascii="宋体" w:hAnsi="宋体" w:cs="宋体"/>
                <w:color w:val="000000"/>
                <w:szCs w:val="21"/>
              </w:rPr>
            </w:r>
            <w:r/>
          </w:p>
        </w:tc>
        <w:tc>
          <w:tcPr>
            <w:tcW w:w="5973" w:type="dxa"/>
            <w:vAlign w:val="center"/>
            <w:textDirection w:val="lrTb"/>
            <w:noWrap w:val="false"/>
          </w:tcPr>
          <w:p>
            <w:pPr>
              <w:rPr>
                <w:rFonts w:ascii="宋体" w:hAnsi="宋体" w:cs="宋体"/>
                <w:bCs/>
                <w:color w:val="000000"/>
                <w:szCs w:val="21"/>
              </w:rPr>
            </w:pPr>
            <w:r>
              <w:rPr>
                <w:rFonts w:hint="eastAsia" w:ascii="宋体" w:hAnsi="宋体" w:cs="宋体"/>
                <w:bCs/>
                <w:color w:val="000000"/>
                <w:szCs w:val="21"/>
              </w:rPr>
              <w:t xml:space="preserve">其他规定：</w:t>
            </w:r>
            <w:r>
              <w:rPr>
                <w:rFonts w:hint="eastAsia" w:ascii="宋体" w:hAnsi="宋体" w:cs="宋体"/>
                <w:color w:val="000000"/>
                <w:szCs w:val="21"/>
              </w:rPr>
              <w:t xml:space="preserve">依据《政府采购促进中小企业发展管理办法》规定享受扶持政策获得政府采购合同的，小微企业不得将合同分包给大中型企业，中型企业不得将合同分包给大型企业。</w:t>
            </w:r>
            <w:r/>
          </w:p>
        </w:tc>
      </w:tr>
    </w:tbl>
    <w:p>
      <w:pPr>
        <w:pStyle w:val="1386"/>
        <w:rPr>
          <w:rFonts w:ascii="宋体" w:hAnsi="宋体" w:eastAsia="宋体" w:cs="宋体"/>
        </w:rPr>
        <w:outlineLvl w:val="1"/>
      </w:pPr>
      <w:r>
        <w:rPr>
          <w:rFonts w:ascii="宋体" w:hAnsi="宋体" w:eastAsia="宋体" w:cs="宋体"/>
        </w:rPr>
      </w:r>
      <w:r/>
    </w:p>
    <w:p>
      <w:pPr>
        <w:pStyle w:val="1386"/>
        <w:rPr>
          <w:rFonts w:ascii="宋体" w:hAnsi="宋体" w:eastAsia="宋体" w:cs="宋体"/>
        </w:rPr>
        <w:outlineLvl w:val="1"/>
      </w:pPr>
      <w:r>
        <w:rPr>
          <w:rFonts w:hint="eastAsia" w:ascii="宋体" w:hAnsi="宋体" w:eastAsia="宋体" w:cs="宋体"/>
        </w:rPr>
        <w:t xml:space="preserve">一、总 则</w:t>
      </w:r>
      <w:bookmarkEnd w:id="22"/>
      <w:r/>
      <w:bookmarkEnd w:id="23"/>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804"/>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ind w:firstLine="482"/>
        <w:spacing w:line="500" w:lineRule="exact"/>
        <w:rPr>
          <w:rFonts w:ascii="宋体" w:hAnsi="宋体" w:cs="宋体"/>
          <w:b/>
          <w:sz w:val="24"/>
        </w:rPr>
        <w:outlineLvl w:val="2"/>
      </w:pPr>
      <w:r>
        <w:rPr>
          <w:rFonts w:hint="eastAsia" w:ascii="宋体" w:hAnsi="宋体" w:cs="宋体"/>
          <w:b/>
          <w:sz w:val="24"/>
        </w:rPr>
        <w:t xml:space="preserve">6、相同品牌产品投标</w:t>
      </w:r>
      <w:r/>
    </w:p>
    <w:p>
      <w:pPr>
        <w:ind w:firstLine="480"/>
        <w:spacing w:line="500" w:lineRule="exact"/>
        <w:rPr>
          <w:rFonts w:ascii="宋体" w:hAnsi="宋体" w:cs="宋体"/>
          <w:sz w:val="24"/>
        </w:rPr>
      </w:pPr>
      <w:r>
        <w:rPr>
          <w:rFonts w:hint="eastAsia" w:ascii="宋体" w:hAnsi="宋体" w:cs="宋体"/>
          <w:sz w:val="24"/>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cs="宋体"/>
          <w:sz w:val="24"/>
        </w:rPr>
      </w:pPr>
      <w:r>
        <w:rPr>
          <w:rFonts w:hint="eastAsia" w:ascii="宋体" w:hAnsi="宋体" w:cs="宋体"/>
          <w:sz w:val="24"/>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ascii="宋体" w:hAnsi="宋体" w:cs="宋体"/>
          <w:sz w:val="24"/>
        </w:rPr>
      </w:pPr>
      <w:r>
        <w:rPr>
          <w:rFonts w:hint="eastAsia" w:ascii="宋体" w:hAnsi="宋体" w:cs="宋体"/>
          <w:sz w:val="24"/>
        </w:rPr>
        <w:t xml:space="preserve">6.3、非单一产品采购项目，采购人确定核心产品，并在招标文件中载明。多家投标人提供的核心产品品牌全部相同的，按前两款规定处理。</w:t>
      </w:r>
      <w:r/>
    </w:p>
    <w:p>
      <w:pPr>
        <w:pStyle w:val="1386"/>
        <w:rPr>
          <w:rFonts w:ascii="宋体" w:hAnsi="宋体" w:eastAsia="宋体" w:cs="宋体"/>
        </w:rPr>
        <w:outlineLvl w:val="1"/>
      </w:pPr>
      <w:r/>
      <w:bookmarkStart w:id="24" w:name="_Toc21335"/>
      <w:r/>
      <w:bookmarkStart w:id="25" w:name="_Toc514054473"/>
      <w:r>
        <w:rPr>
          <w:rFonts w:hint="eastAsia" w:ascii="宋体" w:hAnsi="宋体" w:eastAsia="宋体" w:cs="宋体"/>
        </w:rPr>
        <w:t xml:space="preserve">二、招标文件</w:t>
      </w:r>
      <w:bookmarkEnd w:id="24"/>
      <w:r/>
      <w:bookmarkEnd w:id="25"/>
      <w:r/>
      <w:r/>
    </w:p>
    <w:p>
      <w:pPr>
        <w:ind w:firstLine="482"/>
        <w:spacing w:line="500" w:lineRule="exact"/>
        <w:rPr>
          <w:rFonts w:ascii="宋体" w:hAnsi="宋体" w:cs="宋体"/>
          <w:b/>
          <w:sz w:val="24"/>
        </w:rPr>
      </w:pPr>
      <w:r>
        <w:rPr>
          <w:rFonts w:hint="eastAsia" w:ascii="宋体" w:hAnsi="宋体" w:cs="宋体"/>
          <w:b/>
          <w:sz w:val="24"/>
        </w:rPr>
        <w:t xml:space="preserve">7、招标文件构成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 </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第四部分：采购需求；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8、招标文件的澄清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9、招标文件的修改</w:t>
      </w:r>
      <w:r/>
    </w:p>
    <w:p>
      <w:pPr>
        <w:ind w:firstLine="480"/>
        <w:spacing w:line="500" w:lineRule="exact"/>
        <w:rPr>
          <w:rFonts w:ascii="宋体" w:hAnsi="宋体" w:cs="宋体"/>
          <w:sz w:val="24"/>
        </w:rPr>
      </w:pPr>
      <w:r>
        <w:rPr>
          <w:rFonts w:hint="eastAsia" w:ascii="宋体" w:hAnsi="宋体" w:cs="宋体"/>
          <w:sz w:val="24"/>
        </w:rPr>
        <w:t xml:space="preserve">9.1在投标文件接收截止日期15日前，采购代理机构可以更正公告或补充文件的形式对招标文件进行修改。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sz w:val="24"/>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ascii="宋体" w:hAnsi="宋体" w:cs="宋体"/>
        </w:rPr>
      </w:pPr>
      <w:r>
        <w:rPr>
          <w:rFonts w:hint="eastAsia" w:ascii="宋体" w:hAnsi="宋体" w:cs="宋体"/>
          <w:sz w:val="24"/>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sz w:val="20"/>
        </w:rPr>
        <w:t xml:space="preserve"> </w:t>
      </w:r>
      <w:bookmarkEnd w:id="26"/>
      <w:r/>
      <w:bookmarkStart w:id="27" w:name="EBec71fc1696a240c4b620fe1e00b2ce58"/>
      <w:r>
        <w:rPr>
          <w:rFonts w:hint="eastAsia" w:ascii="宋体" w:hAnsi="宋体" w:cs="宋体"/>
          <w:sz w:val="20"/>
        </w:rPr>
        <w:t xml:space="preserve"> </w:t>
      </w:r>
      <w:bookmarkEnd w:id="27"/>
      <w:r/>
      <w:r/>
    </w:p>
    <w:p>
      <w:pPr>
        <w:pStyle w:val="1386"/>
        <w:spacing w:line="360" w:lineRule="auto"/>
        <w:rPr>
          <w:rFonts w:ascii="宋体" w:hAnsi="宋体" w:eastAsia="宋体" w:cs="宋体"/>
        </w:rPr>
        <w:outlineLvl w:val="1"/>
      </w:pPr>
      <w:r/>
      <w:bookmarkStart w:id="28" w:name="_Toc514054474"/>
      <w:r/>
      <w:bookmarkStart w:id="29" w:name="_Toc26908"/>
      <w:r>
        <w:rPr>
          <w:rFonts w:hint="eastAsia" w:ascii="宋体" w:hAnsi="宋体" w:eastAsia="宋体" w:cs="宋体"/>
        </w:rPr>
        <w:t xml:space="preserve">三、投标文件的编制</w:t>
      </w:r>
      <w:bookmarkEnd w:id="28"/>
      <w:r/>
      <w:bookmarkEnd w:id="29"/>
      <w:r/>
      <w:r/>
    </w:p>
    <w:p>
      <w:pPr>
        <w:ind w:firstLine="482"/>
        <w:spacing w:line="360" w:lineRule="auto"/>
        <w:rPr>
          <w:rFonts w:ascii="宋体" w:hAnsi="宋体" w:cs="宋体"/>
          <w:b/>
          <w:sz w:val="24"/>
        </w:rPr>
      </w:pPr>
      <w:r>
        <w:rPr>
          <w:rFonts w:hint="eastAsia" w:ascii="宋体" w:hAnsi="宋体" w:cs="宋体"/>
          <w:b/>
          <w:sz w:val="24"/>
        </w:rPr>
        <w:t xml:space="preserve">10、投标文件的编制要求</w:t>
      </w:r>
      <w:r/>
    </w:p>
    <w:p>
      <w:pPr>
        <w:ind w:firstLine="480"/>
        <w:spacing w:line="360" w:lineRule="auto"/>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360" w:lineRule="auto"/>
        <w:rPr>
          <w:rFonts w:ascii="宋体" w:hAnsi="宋体" w:cs="宋体"/>
          <w:b/>
          <w:sz w:val="24"/>
        </w:rPr>
      </w:pPr>
      <w:r>
        <w:rPr>
          <w:rFonts w:hint="eastAsia" w:ascii="宋体" w:hAnsi="宋体" w:cs="宋体"/>
          <w:b/>
          <w:sz w:val="24"/>
        </w:rPr>
        <w:t xml:space="preserve">11、投标文件构成</w:t>
      </w:r>
      <w:r/>
    </w:p>
    <w:p>
      <w:pPr>
        <w:ind w:firstLine="480"/>
        <w:spacing w:line="360" w:lineRule="auto"/>
        <w:rPr>
          <w:rFonts w:ascii="宋体" w:hAnsi="宋体" w:cs="宋体"/>
          <w:sz w:val="24"/>
        </w:rPr>
      </w:pPr>
      <w:r>
        <w:rPr>
          <w:rFonts w:hint="eastAsia" w:ascii="宋体" w:hAnsi="宋体" w:cs="宋体"/>
          <w:sz w:val="24"/>
        </w:rPr>
        <w:t xml:space="preserve">11.1资格证明文件；</w:t>
      </w:r>
      <w:r/>
    </w:p>
    <w:p>
      <w:pPr>
        <w:ind w:firstLine="480"/>
        <w:spacing w:line="360" w:lineRule="auto"/>
        <w:rPr>
          <w:rFonts w:ascii="宋体" w:hAnsi="宋体" w:cs="宋体"/>
          <w:sz w:val="24"/>
        </w:rPr>
      </w:pPr>
      <w:r>
        <w:rPr>
          <w:rFonts w:hint="eastAsia" w:ascii="宋体" w:hAnsi="宋体" w:cs="宋体"/>
          <w:sz w:val="24"/>
        </w:rPr>
        <w:t xml:space="preserve">11.1.1具有独立承担民事责任的能力（</w:t>
      </w:r>
      <w:r>
        <w:rPr>
          <w:rFonts w:hint="eastAsia" w:ascii="宋体" w:hAnsi="宋体" w:cs="宋体"/>
          <w:sz w:val="24"/>
          <w:szCs w:val="24"/>
        </w:rPr>
        <w:t xml:space="preserve">提供法人或者其他组织的营业执照等证明文件；供应商为自然人的，提供其身份证</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11.1.2具有良好的商业信誉和健全的财务会计制度（提供参加本次政府采购活动前六个月内(任意一个月)企业编制的会计报表(至少包含资产负债表和利润表)或者202</w:t>
      </w:r>
      <w:r>
        <w:rPr>
          <w:rFonts w:hint="eastAsia" w:ascii="宋体" w:hAnsi="宋体" w:cs="宋体"/>
          <w:sz w:val="24"/>
          <w:lang w:val="en-US" w:eastAsia="zh-CN"/>
        </w:rPr>
        <w:t xml:space="preserve">5</w:t>
      </w:r>
      <w:r>
        <w:rPr>
          <w:rFonts w:hint="eastAsia" w:ascii="宋体" w:hAnsi="宋体" w:cs="宋体"/>
          <w:sz w:val="24"/>
        </w:rPr>
        <w:t xml:space="preserve">年度的财务审计报告，成立不足一年的提供银行资信证明复印件）；</w:t>
      </w:r>
      <w:r/>
    </w:p>
    <w:p>
      <w:pPr>
        <w:ind w:firstLine="480"/>
        <w:spacing w:line="360" w:lineRule="auto"/>
        <w:rPr>
          <w:rFonts w:ascii="宋体" w:hAnsi="宋体" w:cs="宋体"/>
          <w:sz w:val="24"/>
        </w:rPr>
      </w:pPr>
      <w:r>
        <w:rPr>
          <w:rFonts w:hint="eastAsia" w:ascii="宋体" w:hAnsi="宋体" w:cs="宋体"/>
          <w:sz w:val="24"/>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ascii="宋体" w:hAnsi="宋体" w:cs="宋体"/>
          <w:sz w:val="24"/>
        </w:rPr>
      </w:pPr>
      <w:r>
        <w:rPr>
          <w:rFonts w:hint="eastAsia" w:ascii="宋体" w:hAnsi="宋体" w:cs="宋体"/>
          <w:sz w:val="24"/>
        </w:rPr>
        <w:t xml:space="preserve">11.1.4有依法缴纳税收和社会保障资金的良好记录（提供参加本次政府采购活动前六个月内至少一个月)依法缴纳税收和社会保障资金的相关材料）；</w:t>
      </w:r>
      <w:r/>
    </w:p>
    <w:p>
      <w:pPr>
        <w:ind w:firstLine="480"/>
        <w:spacing w:line="360" w:lineRule="auto"/>
        <w:rPr>
          <w:rFonts w:ascii="宋体" w:hAnsi="宋体" w:cs="宋体"/>
          <w:sz w:val="24"/>
        </w:rPr>
      </w:pPr>
      <w:r>
        <w:rPr>
          <w:rFonts w:hint="eastAsia" w:ascii="宋体" w:hAnsi="宋体" w:cs="宋体"/>
          <w:sz w:val="24"/>
        </w:rPr>
        <w:t xml:space="preserve">11.1.5参加政府采购活动前三年内，在经营活动中没有重大违法记录（提供承诺书）；</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11.1.6</w:t>
      </w:r>
      <w:r>
        <w:rPr>
          <w:rFonts w:hint="eastAsia" w:ascii="宋体" w:hAnsi="宋体" w:cs="宋体"/>
          <w:b/>
          <w:color w:val="000000"/>
          <w:sz w:val="24"/>
          <w:szCs w:val="24"/>
        </w:rPr>
        <w:t xml:space="preserve">★</w:t>
      </w:r>
      <w:r>
        <w:rPr>
          <w:rFonts w:hint="eastAsia" w:ascii="宋体" w:hAnsi="宋体" w:cs="宋体"/>
          <w:sz w:val="24"/>
        </w:rPr>
        <w:t xml:space="preserve">信用承诺书。</w:t>
      </w:r>
      <w:r>
        <w:rPr>
          <w:rFonts w:hint="eastAsia" w:ascii="宋体" w:hAnsi="宋体" w:cs="宋体"/>
          <w:sz w:val="24"/>
          <w:lang w:eastAsia="zh-CN"/>
        </w:rPr>
        <w:t xml:space="preserve">（</w:t>
      </w:r>
      <w:r>
        <w:rPr>
          <w:rFonts w:hint="eastAsia" w:ascii="宋体" w:hAnsi="宋体" w:cs="宋体"/>
          <w:sz w:val="24"/>
          <w:lang w:val="en-US" w:eastAsia="zh-CN"/>
        </w:rPr>
        <w:t xml:space="preserve">投标时信用承诺书可替代以上11.1.2-11.1.5条</w:t>
      </w:r>
      <w:r>
        <w:rPr>
          <w:rFonts w:hint="eastAsia" w:ascii="宋体" w:hAnsi="宋体" w:cs="宋体"/>
          <w:sz w:val="24"/>
          <w:lang w:eastAsia="zh-CN"/>
        </w:rPr>
        <w:t xml:space="preserve">）</w:t>
      </w:r>
      <w:r/>
    </w:p>
    <w:p>
      <w:pPr>
        <w:ind w:firstLine="480"/>
        <w:spacing w:line="500" w:lineRule="exact"/>
        <w:rPr>
          <w:rFonts w:ascii="宋体" w:hAnsi="宋体" w:cs="宋体"/>
          <w:sz w:val="24"/>
        </w:rPr>
      </w:pPr>
      <w:r>
        <w:rPr>
          <w:rFonts w:hint="eastAsia" w:ascii="宋体" w:hAnsi="宋体" w:cs="宋体"/>
          <w:sz w:val="24"/>
        </w:rPr>
        <w:t xml:space="preserve">11.1.7</w:t>
      </w:r>
      <w:r>
        <w:rPr>
          <w:rFonts w:hint="eastAsia"/>
        </w:rPr>
        <w:t xml:space="preserve"> </w:t>
      </w:r>
      <w:r>
        <w:rPr>
          <w:rFonts w:hint="eastAsia" w:ascii="宋体" w:hAnsi="宋体" w:cs="宋体"/>
          <w:b/>
          <w:color w:val="000000"/>
          <w:sz w:val="24"/>
          <w:szCs w:val="24"/>
        </w:rPr>
        <w:t xml:space="preserve">★</w:t>
      </w:r>
      <w:r>
        <w:rPr>
          <w:rFonts w:hint="eastAsia" w:ascii="宋体" w:hAnsi="宋体" w:cs="宋体"/>
          <w:sz w:val="24"/>
        </w:rPr>
        <w:t xml:space="preserve">拒绝被“信用中国”（www.creditchina.gov.cn）、“中国政府采购网”(www.ccgp.gov.cn）列入失信被执行人、重大税收违法案件当事人、政府采购严重失信行为的供应商参加投标。（提供网页截图）</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w:t>
      </w:r>
      <w:r>
        <w:rPr>
          <w:rFonts w:hint="eastAsia" w:ascii="宋体" w:hAnsi="宋体" w:cs="宋体"/>
          <w:b/>
          <w:color w:val="000000"/>
          <w:sz w:val="24"/>
          <w:szCs w:val="24"/>
        </w:rPr>
        <w:t xml:space="preserve">★</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加盖公章）</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b/>
          <w:sz w:val="24"/>
          <w:szCs w:val="24"/>
        </w:rPr>
      </w:pPr>
      <w:r>
        <w:rPr>
          <w:rFonts w:hint="eastAsia" w:ascii="宋体" w:hAnsi="宋体" w:cs="宋体"/>
          <w:bCs/>
          <w:sz w:val="24"/>
          <w:szCs w:val="24"/>
        </w:rPr>
        <w:t xml:space="preserve">11.3法定代表人身份证明或法定代表人授权委托</w:t>
      </w:r>
      <w:bookmarkStart w:id="30" w:name="EB1a77376dbd044d229c365f6951816069"/>
      <w:r>
        <w:rPr>
          <w:rFonts w:hint="eastAsia" w:ascii="宋体" w:hAnsi="宋体" w:cs="宋体"/>
          <w:bCs/>
          <w:sz w:val="24"/>
          <w:szCs w:val="24"/>
        </w:rPr>
        <w:t xml:space="preserve">书</w:t>
      </w:r>
      <w:bookmarkEnd w:id="30"/>
      <w:r>
        <w:rPr>
          <w:rFonts w:hint="eastAsia" w:ascii="宋体" w:hAnsi="宋体" w:cs="宋体"/>
          <w:b/>
          <w:sz w:val="24"/>
          <w:szCs w:val="24"/>
        </w:rPr>
        <w:t xml:space="preserve">                 </w:t>
      </w:r>
      <w:r/>
    </w:p>
    <w:p>
      <w:pPr>
        <w:ind w:firstLine="480"/>
        <w:spacing w:line="500" w:lineRule="exact"/>
        <w:rPr>
          <w:rFonts w:ascii="宋体" w:hAnsi="宋体" w:cs="宋体"/>
          <w:sz w:val="24"/>
        </w:rPr>
      </w:pPr>
      <w:r>
        <w:rPr>
          <w:rFonts w:hint="eastAsia" w:ascii="宋体" w:hAnsi="宋体" w:cs="宋体"/>
          <w:sz w:val="24"/>
        </w:rPr>
        <w:t xml:space="preserve">11.4报价文件</w:t>
      </w:r>
      <w:r/>
    </w:p>
    <w:p>
      <w:pPr>
        <w:ind w:firstLine="480"/>
        <w:spacing w:line="500" w:lineRule="exact"/>
        <w:rPr>
          <w:rFonts w:ascii="宋体" w:hAnsi="宋体" w:cs="宋体"/>
          <w:sz w:val="24"/>
        </w:rPr>
      </w:pPr>
      <w:r>
        <w:rPr>
          <w:rFonts w:hint="eastAsia" w:ascii="宋体" w:hAnsi="宋体" w:cs="宋体"/>
          <w:sz w:val="24"/>
        </w:rPr>
        <w:t xml:space="preserve">11.4.1开标一览表；</w:t>
      </w:r>
      <w:r/>
    </w:p>
    <w:p>
      <w:pPr>
        <w:ind w:firstLine="480"/>
        <w:spacing w:line="500" w:lineRule="exact"/>
        <w:rPr>
          <w:rFonts w:ascii="宋体" w:hAnsi="宋体" w:cs="宋体"/>
          <w:sz w:val="24"/>
        </w:rPr>
      </w:pPr>
      <w:r>
        <w:rPr>
          <w:rFonts w:hint="eastAsia" w:ascii="宋体" w:hAnsi="宋体" w:cs="宋体"/>
          <w:sz w:val="24"/>
        </w:rPr>
        <w:t xml:space="preserve">11.4.2明细报价表。</w:t>
      </w:r>
      <w:r/>
    </w:p>
    <w:p>
      <w:pPr>
        <w:ind w:firstLine="480"/>
        <w:spacing w:line="500" w:lineRule="exact"/>
        <w:rPr>
          <w:rFonts w:ascii="宋体" w:hAnsi="宋体" w:cs="宋体"/>
          <w:sz w:val="24"/>
        </w:rPr>
      </w:pPr>
      <w:r>
        <w:rPr>
          <w:rFonts w:hint="eastAsia" w:ascii="宋体" w:hAnsi="宋体" w:cs="宋体"/>
          <w:sz w:val="24"/>
        </w:rPr>
        <w:t xml:space="preserve">11.5技术文件</w:t>
      </w:r>
      <w:r/>
    </w:p>
    <w:p>
      <w:pPr>
        <w:ind w:firstLine="480"/>
        <w:spacing w:line="500" w:lineRule="exact"/>
        <w:rPr>
          <w:rFonts w:ascii="宋体" w:hAnsi="宋体" w:cs="宋体"/>
          <w:sz w:val="24"/>
        </w:rPr>
      </w:pPr>
      <w:r/>
      <w:bookmarkStart w:id="31" w:name="EB7f6b24a996964930b08d6b290b36e3fd"/>
      <w:r>
        <w:rPr>
          <w:rFonts w:hint="eastAsia" w:ascii="宋体" w:hAnsi="宋体" w:cs="宋体"/>
          <w:sz w:val="24"/>
        </w:rPr>
        <w:t xml:space="preserve">11.5.1技术响应偏差表</w:t>
      </w:r>
      <w:bookmarkEnd w:id="31"/>
      <w:r>
        <w:rPr>
          <w:rFonts w:hint="eastAsia" w:ascii="宋体" w:hAnsi="宋体" w:cs="宋体"/>
          <w:sz w:val="24"/>
        </w:rPr>
        <w:t xml:space="preserve">,商务</w:t>
      </w:r>
      <w:r>
        <w:rPr>
          <w:rFonts w:ascii="宋体" w:hAnsi="宋体" w:cs="宋体"/>
          <w:sz w:val="24"/>
        </w:rPr>
        <w:t xml:space="preserve">响应偏差表。</w:t>
      </w:r>
      <w:r/>
    </w:p>
    <w:p>
      <w:pPr>
        <w:ind w:firstLine="480"/>
        <w:spacing w:line="500" w:lineRule="exact"/>
        <w:rPr>
          <w:rFonts w:ascii="宋体" w:hAnsi="宋体"/>
          <w:bCs/>
          <w:sz w:val="24"/>
          <w:szCs w:val="24"/>
        </w:rPr>
      </w:pPr>
      <w:r>
        <w:rPr>
          <w:rFonts w:hint="eastAsia" w:ascii="宋体" w:hAnsi="宋体" w:cs="宋体"/>
          <w:sz w:val="24"/>
        </w:rPr>
        <w:t xml:space="preserve">11.5.2</w:t>
      </w:r>
      <w:r>
        <w:rPr>
          <w:rFonts w:hint="eastAsia" w:ascii="宋体" w:hAnsi="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11.6商务文件</w:t>
      </w:r>
      <w:r/>
    </w:p>
    <w:p>
      <w:pPr>
        <w:ind w:firstLine="480"/>
        <w:spacing w:line="500" w:lineRule="exact"/>
        <w:rPr>
          <w:rFonts w:ascii="宋体" w:hAnsi="宋体" w:cs="宋体"/>
          <w:sz w:val="24"/>
        </w:rPr>
      </w:pPr>
      <w:r/>
      <w:bookmarkStart w:id="32" w:name="EBdc2c24f6358343e896cd43bd6621a619"/>
      <w:r>
        <w:rPr>
          <w:rFonts w:hint="eastAsia" w:ascii="宋体" w:hAnsi="宋体" w:cs="宋体"/>
          <w:sz w:val="24"/>
        </w:rPr>
        <w:t xml:space="preserve">11.6.1投标人(或供货商、厂商)承担的业绩一览表，提供合同相关资料；</w:t>
      </w:r>
      <w:r/>
    </w:p>
    <w:p>
      <w:pPr>
        <w:ind w:firstLine="480"/>
        <w:spacing w:line="500" w:lineRule="exact"/>
        <w:rPr>
          <w:rFonts w:ascii="宋体" w:hAnsi="宋体" w:cs="宋体"/>
          <w:sz w:val="24"/>
        </w:rPr>
      </w:pPr>
      <w:r>
        <w:rPr>
          <w:rFonts w:hint="eastAsia" w:ascii="宋体" w:hAnsi="宋体" w:cs="宋体"/>
          <w:sz w:val="24"/>
        </w:rPr>
        <w:t xml:space="preserve">11.6.2其他商务文件。</w:t>
      </w:r>
      <w:bookmarkEnd w:id="32"/>
      <w:r/>
      <w:r/>
    </w:p>
    <w:p>
      <w:pPr>
        <w:numPr>
          <w:ilvl w:val="0"/>
          <w:numId w:val="7"/>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13.1</w:t>
      </w:r>
      <w:r>
        <w:rPr>
          <w:rFonts w:hint="eastAsia" w:ascii="宋体" w:hAnsi="宋体" w:cs="宋体"/>
          <w:color w:val="000000"/>
          <w:sz w:val="24"/>
          <w:szCs w:val="24"/>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13.2</w:t>
      </w:r>
      <w:r>
        <w:rPr>
          <w:rFonts w:hint="eastAsia" w:ascii="宋体" w:hAnsi="宋体" w:cs="宋体"/>
          <w:b/>
          <w:color w:val="000000"/>
          <w:sz w:val="24"/>
          <w:szCs w:val="24"/>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 w:val="24"/>
          <w:szCs w:val="24"/>
        </w:rPr>
        <w:t xml:space="preserve">。</w:t>
      </w:r>
      <w:r/>
    </w:p>
    <w:p>
      <w:pPr>
        <w:ind w:firstLine="420"/>
        <w:spacing w:line="360" w:lineRule="auto"/>
        <w:rPr>
          <w:rFonts w:ascii="宋体" w:hAnsi="宋体" w:cs="宋体"/>
          <w:color w:val="000000"/>
          <w:sz w:val="24"/>
          <w:szCs w:val="24"/>
        </w:rPr>
      </w:pPr>
      <w:r>
        <w:rPr>
          <w:rFonts w:hint="eastAsia" w:ascii="宋体" w:hAnsi="宋体" w:cs="宋体"/>
          <w:bCs/>
          <w:color w:val="000000"/>
          <w:sz w:val="24"/>
          <w:szCs w:val="24"/>
        </w:rPr>
        <w:t xml:space="preserve">13.3</w:t>
      </w:r>
      <w:r>
        <w:rPr>
          <w:rFonts w:hint="eastAsia" w:ascii="宋体" w:hAnsi="宋体" w:cs="宋体"/>
          <w:color w:val="000000"/>
          <w:sz w:val="24"/>
          <w:szCs w:val="24"/>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13.4投标人要按开标一览表、分项报价表的内容填写投标报价及其它事项。</w:t>
      </w:r>
      <w:r>
        <w:rPr>
          <w:rFonts w:hint="eastAsia" w:ascii="宋体" w:hAnsi="宋体" w:cs="宋体"/>
          <w:b/>
          <w:color w:val="000000"/>
          <w:sz w:val="24"/>
          <w:szCs w:val="24"/>
        </w:rPr>
        <w:t xml:space="preserve">★开标一览表须加盖公章或电子公章。</w:t>
      </w:r>
      <w:r>
        <w:rPr>
          <w:rFonts w:hint="eastAsia" w:ascii="宋体" w:hAnsi="宋体" w:cs="宋体"/>
          <w:bCs/>
          <w:color w:val="000000"/>
          <w:sz w:val="24"/>
          <w:szCs w:val="24"/>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sz w:val="24"/>
          <w:szCs w:val="24"/>
        </w:rPr>
      </w:pPr>
      <w:r>
        <w:rPr>
          <w:rFonts w:hint="eastAsia" w:ascii="宋体" w:hAnsi="宋体" w:cs="宋体"/>
          <w:bCs/>
          <w:color w:val="000000"/>
          <w:sz w:val="24"/>
          <w:szCs w:val="24"/>
        </w:rPr>
        <w:t xml:space="preserve">13.5</w:t>
      </w:r>
      <w:r>
        <w:rPr>
          <w:rFonts w:hint="eastAsia" w:ascii="宋体" w:hAnsi="宋体" w:cs="宋体"/>
          <w:color w:val="000000"/>
          <w:sz w:val="24"/>
          <w:szCs w:val="24"/>
        </w:rPr>
        <w:t xml:space="preserve">投标报价的其他要求见</w:t>
      </w:r>
      <w:r>
        <w:rPr>
          <w:rFonts w:hint="eastAsia" w:ascii="宋体" w:hAnsi="宋体" w:cs="宋体"/>
          <w:b/>
          <w:color w:val="000000"/>
          <w:sz w:val="24"/>
          <w:szCs w:val="24"/>
        </w:rPr>
        <w:t xml:space="preserve">投标人须知前附表</w:t>
      </w:r>
      <w:r>
        <w:rPr>
          <w:rFonts w:hint="eastAsia" w:ascii="宋体" w:hAnsi="宋体" w:cs="宋体"/>
          <w:color w:val="000000"/>
          <w:sz w:val="24"/>
          <w:szCs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15.招标代理服务费</w:t>
      </w:r>
      <w:r/>
    </w:p>
    <w:p>
      <w:pPr>
        <w:ind w:firstLine="480"/>
        <w:spacing w:line="500" w:lineRule="exact"/>
        <w:rPr>
          <w:rFonts w:ascii="宋体" w:hAnsi="宋体" w:cs="宋体"/>
          <w:sz w:val="24"/>
        </w:rPr>
      </w:pPr>
      <w:r>
        <w:rPr>
          <w:rFonts w:hint="eastAsia" w:ascii="宋体" w:hAnsi="宋体" w:cs="宋体"/>
          <w:sz w:val="24"/>
        </w:rPr>
        <w:t xml:space="preserve">15.1招标代理服务费</w:t>
      </w:r>
      <w:r>
        <w:rPr>
          <w:rFonts w:hint="eastAsia" w:ascii="宋体" w:hAnsi="宋体" w:cs="宋体"/>
          <w:sz w:val="24"/>
          <w:lang w:eastAsia="zh-CN"/>
        </w:rPr>
        <w:t xml:space="preserve">收费标准：</w:t>
      </w:r>
      <w:r>
        <w:rPr>
          <w:rFonts w:hint="eastAsia" w:ascii="宋体" w:hAnsi="宋体" w:cs="宋体"/>
          <w:sz w:val="24"/>
        </w:rPr>
        <w:t xml:space="preserve">以中标金额为基数，按照计价格〔2002〕1980号文件规定标准的</w:t>
      </w:r>
      <w:r>
        <w:rPr>
          <w:rFonts w:hint="eastAsia" w:ascii="宋体" w:hAnsi="宋体" w:cs="宋体"/>
          <w:sz w:val="24"/>
          <w:lang w:val="en-US" w:eastAsia="zh-CN"/>
        </w:rPr>
        <w:t xml:space="preserve">60</w:t>
      </w:r>
      <w:r>
        <w:rPr>
          <w:rFonts w:hint="eastAsia" w:ascii="宋体" w:hAnsi="宋体" w:cs="宋体"/>
          <w:sz w:val="24"/>
        </w:rPr>
        <w:t xml:space="preserve">%计算收取，</w:t>
      </w:r>
      <w:r>
        <w:rPr>
          <w:rFonts w:hint="eastAsia" w:ascii="宋体" w:hAnsi="宋体" w:cs="宋体"/>
          <w:sz w:val="24"/>
          <w:lang w:val="zh-CN"/>
        </w:rPr>
        <w:t xml:space="preserve">为严格落实预算管理、简化支付流程、提高采购效率，本项目代理费由中标供应商支付，供应商报价包含代理费</w:t>
      </w:r>
      <w:r>
        <w:rPr>
          <w:rFonts w:hint="eastAsia" w:ascii="宋体" w:hAnsi="宋体" w:cs="宋体"/>
          <w:sz w:val="24"/>
        </w:rPr>
        <w:t xml:space="preserve">，请供应商将招标代理费用予以关注并计入总报价中</w:t>
      </w:r>
      <w:r>
        <w:rPr>
          <w:rFonts w:hint="eastAsia" w:ascii="宋体" w:hAnsi="宋体" w:cs="宋体"/>
          <w:sz w:val="24"/>
          <w:lang w:eastAsia="zh-CN"/>
        </w:rPr>
        <w:t xml:space="preserve">，</w:t>
      </w:r>
      <w:r>
        <w:rPr>
          <w:rFonts w:hint="eastAsia" w:ascii="宋体" w:hAnsi="宋体" w:cs="宋体"/>
          <w:sz w:val="24"/>
          <w:lang w:val="zh-CN"/>
        </w:rPr>
        <w:t xml:space="preserve">本项费用无需在投标报价表中单独列项</w:t>
      </w:r>
      <w:r>
        <w:rPr>
          <w:rFonts w:hint="eastAsia" w:ascii="宋体" w:hAnsi="宋体" w:cs="宋体"/>
          <w:sz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16、投标有效期</w:t>
      </w:r>
      <w:r/>
    </w:p>
    <w:p>
      <w:pPr>
        <w:ind w:firstLine="480"/>
        <w:spacing w:line="500" w:lineRule="exact"/>
        <w:rPr>
          <w:rFonts w:ascii="宋体" w:hAnsi="宋体" w:cs="宋体"/>
          <w:sz w:val="24"/>
        </w:rPr>
      </w:pPr>
      <w:r>
        <w:rPr>
          <w:rFonts w:hint="eastAsia" w:ascii="宋体" w:hAnsi="宋体" w:cs="宋体"/>
          <w:sz w:val="24"/>
        </w:rPr>
        <w:t xml:space="preserve">16.1在投标人须知前附表规定的投标有效期内，投标人不得要求撤销或者修改其投标文件。 </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sz w:val="20"/>
        </w:rPr>
        <w:t xml:space="preserve">   </w:t>
      </w:r>
      <w:bookmarkStart w:id="33" w:name="EB12ed6b870f334fa092f7ed1f9a9dbab8"/>
      <w:r>
        <w:rPr>
          <w:rFonts w:hint="eastAsia" w:ascii="宋体" w:hAnsi="宋体" w:cs="宋体"/>
          <w:sz w:val="20"/>
        </w:rPr>
        <w:t xml:space="preserve"> </w:t>
      </w:r>
      <w:bookmarkEnd w:id="33"/>
      <w:r/>
      <w:bookmarkStart w:id="34" w:name="EB5d36e8077cc64e309c0c0f0cd8a6f496"/>
      <w:r>
        <w:rPr>
          <w:rFonts w:hint="eastAsia" w:ascii="宋体" w:hAnsi="宋体" w:cs="宋体"/>
          <w:sz w:val="20"/>
        </w:rPr>
        <w:t xml:space="preserve"> </w:t>
      </w:r>
      <w:bookmarkEnd w:id="34"/>
      <w:r/>
      <w:r/>
    </w:p>
    <w:p>
      <w:pPr>
        <w:pStyle w:val="1386"/>
        <w:rPr>
          <w:rFonts w:ascii="宋体" w:hAnsi="宋体" w:eastAsia="宋体" w:cs="宋体"/>
        </w:rPr>
        <w:outlineLvl w:val="1"/>
      </w:pPr>
      <w:r/>
      <w:bookmarkStart w:id="35" w:name="_Toc514054475"/>
      <w:r/>
      <w:bookmarkStart w:id="36" w:name="_Toc26211"/>
      <w:r>
        <w:rPr>
          <w:rFonts w:hint="eastAsia" w:ascii="宋体" w:hAnsi="宋体" w:eastAsia="宋体" w:cs="宋体"/>
        </w:rPr>
        <w:t xml:space="preserve">四、投标文件的提交</w:t>
      </w:r>
      <w:bookmarkEnd w:id="35"/>
      <w:r/>
      <w:bookmarkEnd w:id="36"/>
      <w:r/>
      <w:r/>
    </w:p>
    <w:p>
      <w:pPr>
        <w:ind w:firstLine="482"/>
        <w:spacing w:line="500" w:lineRule="exact"/>
        <w:rPr>
          <w:rFonts w:ascii="宋体" w:hAnsi="宋体" w:cs="宋体"/>
          <w:b/>
          <w:sz w:val="24"/>
        </w:rPr>
      </w:pPr>
      <w:r/>
      <w:bookmarkStart w:id="37" w:name="_Toc11452"/>
      <w:r/>
      <w:bookmarkStart w:id="38" w:name="_Toc514054476"/>
      <w:r>
        <w:rPr>
          <w:rFonts w:hint="eastAsia" w:ascii="宋体" w:hAnsi="宋体" w:cs="宋体"/>
          <w:b/>
          <w:sz w:val="24"/>
        </w:rPr>
        <w:t xml:space="preserve">17.1、投标文件的提交</w:t>
      </w:r>
      <w:r/>
    </w:p>
    <w:p>
      <w:pPr>
        <w:ind w:firstLine="480"/>
        <w:spacing w:line="520" w:lineRule="exact"/>
        <w:rPr>
          <w:rFonts w:ascii="宋体" w:hAnsi="宋体"/>
          <w:sz w:val="24"/>
        </w:rPr>
      </w:pPr>
      <w:r>
        <w:rPr>
          <w:rFonts w:hint="eastAsia" w:ascii="宋体" w:hAnsi="宋体"/>
          <w:sz w:val="24"/>
        </w:rPr>
        <w:t xml:space="preserve">17.1.1 电子投标文件的递交</w:t>
      </w:r>
      <w:r/>
    </w:p>
    <w:p>
      <w:pPr>
        <w:ind w:firstLine="480"/>
        <w:spacing w:line="520" w:lineRule="exact"/>
        <w:rPr>
          <w:rFonts w:ascii="宋体" w:hAnsi="宋体"/>
          <w:sz w:val="24"/>
        </w:rPr>
      </w:pPr>
      <w:r>
        <w:rPr>
          <w:rFonts w:hint="eastAsia" w:ascii="宋体" w:hAnsi="宋体"/>
          <w:sz w:val="24"/>
        </w:rPr>
        <w:t xml:space="preserve">投标人应当按照《操作手册》规定，在投标截止时间前制作并上传电子投标文件。</w:t>
      </w:r>
      <w:bookmarkStart w:id="39" w:name="_Toc16938542"/>
      <w:r/>
      <w:bookmarkEnd w:id="39"/>
      <w:r/>
      <w:bookmarkStart w:id="40" w:name="_Toc20823298"/>
      <w:r/>
      <w:bookmarkEnd w:id="40"/>
      <w:r/>
      <w:r/>
    </w:p>
    <w:p>
      <w:pPr>
        <w:ind w:firstLine="482"/>
        <w:spacing w:line="500" w:lineRule="exact"/>
        <w:rPr>
          <w:rFonts w:ascii="宋体" w:hAnsi="宋体" w:cs="宋体"/>
          <w:b/>
          <w:sz w:val="24"/>
        </w:rPr>
      </w:pPr>
      <w:r>
        <w:rPr>
          <w:rFonts w:hint="eastAsia" w:ascii="宋体" w:hAnsi="宋体" w:cs="宋体"/>
          <w:b/>
          <w:sz w:val="24"/>
        </w:rPr>
        <w:t xml:space="preserve">17.2、投标截止时间</w:t>
      </w:r>
      <w:r/>
    </w:p>
    <w:p>
      <w:pPr>
        <w:ind w:firstLine="480"/>
        <w:spacing w:line="520" w:lineRule="exact"/>
        <w:rPr>
          <w:rFonts w:ascii="宋体" w:hAnsi="宋体"/>
          <w:sz w:val="24"/>
        </w:rPr>
      </w:pPr>
      <w:r>
        <w:rPr>
          <w:rFonts w:hint="eastAsia" w:ascii="宋体" w:hAnsi="宋体"/>
          <w:sz w:val="24"/>
        </w:rPr>
        <w:t xml:space="preserve">17.2.1投标人上传电子投标文件的时间不得迟于招标公告中规定的投标截止时间。</w:t>
      </w:r>
      <w:r/>
    </w:p>
    <w:p>
      <w:pPr>
        <w:ind w:firstLine="480"/>
        <w:spacing w:line="52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pPr>
      <w:r>
        <w:rPr>
          <w:rFonts w:hint="eastAsia" w:ascii="宋体" w:hAnsi="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41" w:name="EB200c38d7a1c345f29b604b38d510a951"/>
      <w:r>
        <w:rPr>
          <w:rFonts w:hint="eastAsia" w:ascii="宋体" w:hAnsi="宋体"/>
          <w:sz w:val="24"/>
        </w:rPr>
        <w:t xml:space="preserve">采购代理机构拒绝接收在其规定的投标截止时间后上传的任何投标文件。</w:t>
      </w:r>
      <w:r>
        <w:rPr>
          <w:rFonts w:hint="eastAsia" w:ascii="宋体" w:hAnsi="宋体" w:cs="宋体"/>
          <w:sz w:val="20"/>
        </w:rPr>
        <w:t xml:space="preserve"> </w:t>
      </w:r>
      <w:bookmarkEnd w:id="41"/>
      <w:r/>
      <w:r/>
    </w:p>
    <w:p>
      <w:pPr>
        <w:ind w:firstLine="480"/>
        <w:spacing w:line="520" w:lineRule="exact"/>
        <w:rPr>
          <w:rFonts w:ascii="宋体" w:hAnsi="宋体"/>
          <w:b/>
          <w:bCs/>
          <w:sz w:val="24"/>
        </w:rPr>
      </w:pPr>
      <w:r/>
      <w:bookmarkStart w:id="42" w:name="_Toc16938544"/>
      <w:r/>
      <w:bookmarkStart w:id="43" w:name="_Toc513029228"/>
      <w:r/>
      <w:bookmarkStart w:id="44" w:name="_Toc20823300"/>
      <w:r>
        <w:rPr>
          <w:rFonts w:hint="eastAsia" w:ascii="宋体" w:hAnsi="宋体"/>
          <w:b/>
          <w:bCs/>
          <w:sz w:val="24"/>
        </w:rPr>
        <w:t xml:space="preserve">17.4、投标文件的撤回和修改</w:t>
      </w:r>
      <w:bookmarkEnd w:id="42"/>
      <w:r/>
      <w:bookmarkEnd w:id="43"/>
      <w:r/>
      <w:bookmarkEnd w:id="44"/>
      <w:r/>
      <w:r/>
    </w:p>
    <w:p>
      <w:pPr>
        <w:ind w:firstLine="480"/>
        <w:spacing w:line="520" w:lineRule="exact"/>
        <w:rPr>
          <w:rFonts w:ascii="宋体" w:hAnsi="宋体"/>
          <w:sz w:val="24"/>
        </w:rPr>
      </w:pPr>
      <w:r>
        <w:rPr>
          <w:rFonts w:hint="eastAsia" w:ascii="宋体" w:hAnsi="宋体"/>
          <w:sz w:val="24"/>
        </w:rPr>
        <w:t xml:space="preserve">17.4.1投标文件的撤回</w:t>
      </w:r>
      <w:r/>
    </w:p>
    <w:p>
      <w:pPr>
        <w:ind w:firstLine="480"/>
        <w:spacing w:line="520" w:lineRule="exact"/>
        <w:rPr>
          <w:rFonts w:ascii="宋体" w:hAnsi="宋体"/>
          <w:sz w:val="24"/>
        </w:rPr>
      </w:pPr>
      <w:r>
        <w:rPr>
          <w:rFonts w:hint="eastAsia" w:ascii="宋体" w:hAnsi="宋体"/>
          <w:sz w:val="24"/>
        </w:rPr>
        <w:t xml:space="preserve">17.4.1.1电子投标文件的撤回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rPr>
      </w:pPr>
      <w:r>
        <w:rPr>
          <w:rFonts w:hint="eastAsia" w:ascii="宋体" w:hAnsi="宋体"/>
          <w:sz w:val="24"/>
        </w:rPr>
        <w:t xml:space="preserve">17.4.1.2投标人撤回电子投标文件，则认为其不再参与本项目投标活动。</w:t>
      </w:r>
      <w:r/>
    </w:p>
    <w:p>
      <w:pPr>
        <w:ind w:firstLine="480"/>
        <w:spacing w:line="520" w:lineRule="exact"/>
        <w:rPr>
          <w:rFonts w:ascii="宋体" w:hAnsi="宋体"/>
          <w:sz w:val="24"/>
        </w:rPr>
      </w:pPr>
      <w:r>
        <w:rPr>
          <w:rFonts w:hint="eastAsia" w:ascii="宋体" w:hAnsi="宋体"/>
          <w:sz w:val="24"/>
        </w:rPr>
        <w:t xml:space="preserve">17.4.2 投标文件的修改</w:t>
      </w:r>
      <w:r/>
    </w:p>
    <w:p>
      <w:pPr>
        <w:ind w:firstLine="480"/>
        <w:spacing w:line="520" w:lineRule="exact"/>
        <w:rPr>
          <w:rFonts w:ascii="宋体" w:hAnsi="宋体"/>
          <w:sz w:val="24"/>
        </w:rPr>
      </w:pPr>
      <w:r>
        <w:rPr>
          <w:rFonts w:hint="eastAsia" w:ascii="宋体" w:hAnsi="宋体"/>
          <w:sz w:val="24"/>
        </w:rPr>
        <w:t xml:space="preserve">17.4.2.1投标人可在投标截止时间前，对其电子投标文件进行修改，具体操作方法见《操作手册》。</w:t>
      </w:r>
      <w:r/>
    </w:p>
    <w:p>
      <w:pPr>
        <w:ind w:firstLine="480"/>
        <w:spacing w:line="520" w:lineRule="exact"/>
        <w:rPr>
          <w:rFonts w:ascii="宋体" w:hAnsi="宋体"/>
          <w:sz w:val="24"/>
        </w:rPr>
      </w:pPr>
      <w:r>
        <w:rPr>
          <w:rFonts w:hint="eastAsia" w:ascii="宋体" w:hAnsi="宋体"/>
          <w:sz w:val="24"/>
        </w:rPr>
        <w:t xml:space="preserve">17.4.2.2在投标截止时间之后，投标人不得对其电子投标文件作任何修改。</w:t>
      </w:r>
      <w:r/>
    </w:p>
    <w:p>
      <w:pPr>
        <w:ind w:firstLine="480"/>
        <w:spacing w:line="520" w:lineRule="exact"/>
        <w:rPr>
          <w:rFonts w:ascii="宋体" w:hAnsi="宋体"/>
          <w:sz w:val="24"/>
        </w:rPr>
      </w:pPr>
      <w:r>
        <w:rPr>
          <w:rFonts w:hint="eastAsia" w:ascii="宋体" w:hAnsi="宋体"/>
          <w:sz w:val="24"/>
        </w:rPr>
        <w:t xml:space="preserve">17.4.3在投标截止时间至招标文件中规定的投标有效期满之间的这段时间内，投标人不得撤回其投标。</w:t>
      </w:r>
      <w:r/>
    </w:p>
    <w:p>
      <w:pPr>
        <w:pStyle w:val="1386"/>
        <w:rPr>
          <w:rFonts w:ascii="宋体" w:hAnsi="宋体" w:eastAsia="宋体" w:cs="宋体"/>
        </w:rPr>
        <w:outlineLvl w:val="1"/>
      </w:pPr>
      <w:r>
        <w:rPr>
          <w:rFonts w:hint="eastAsia" w:ascii="宋体" w:hAnsi="宋体" w:eastAsia="宋体" w:cs="宋体"/>
        </w:rPr>
        <w:t xml:space="preserve">五、无效标、投标被拒绝、串通投标认定条款</w:t>
      </w:r>
      <w:bookmarkEnd w:id="37"/>
      <w:r/>
      <w:bookmarkEnd w:id="38"/>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45" w:name="EB94942e5430df4fb8a077f3cf7667f212"/>
      <w:r/>
      <w:r/>
    </w:p>
    <w:p>
      <w:pPr>
        <w:ind w:firstLine="480"/>
        <w:spacing w:line="520" w:lineRule="exact"/>
        <w:rPr>
          <w:rFonts w:ascii="宋体" w:hAnsi="宋体"/>
          <w:sz w:val="24"/>
        </w:rPr>
      </w:pPr>
      <w:r>
        <w:rPr>
          <w:rFonts w:hint="eastAsia" w:ascii="宋体" w:hAnsi="宋体"/>
          <w:sz w:val="24"/>
        </w:rPr>
        <w:t xml:space="preserve">18.1.1投标人在苏采云系统规定的时间内未成功解密电子投标文件的。</w:t>
      </w:r>
      <w:r/>
    </w:p>
    <w:p>
      <w:pPr>
        <w:ind w:firstLine="480"/>
        <w:spacing w:line="520" w:lineRule="exact"/>
        <w:rPr>
          <w:rFonts w:ascii="宋体" w:hAnsi="宋体"/>
          <w:sz w:val="24"/>
        </w:rPr>
      </w:pPr>
      <w:r>
        <w:rPr>
          <w:rFonts w:hint="eastAsia" w:ascii="宋体" w:hAnsi="宋体"/>
          <w:sz w:val="24"/>
        </w:rPr>
        <w:t xml:space="preserve">18.1.2投标人未按照招标文件要求上传电子投标文件的。</w:t>
      </w:r>
      <w:r/>
    </w:p>
    <w:p>
      <w:pPr>
        <w:ind w:firstLine="480"/>
        <w:spacing w:line="520" w:lineRule="exact"/>
        <w:rPr>
          <w:rFonts w:ascii="宋体" w:hAnsi="宋体"/>
          <w:sz w:val="24"/>
        </w:rPr>
      </w:pPr>
      <w:r>
        <w:rPr>
          <w:rFonts w:hint="eastAsia" w:ascii="宋体" w:hAnsi="宋体"/>
          <w:sz w:val="24"/>
        </w:rPr>
        <w:t xml:space="preserve">18.1.3同一投标人提交两个（含两个）以上不同的投标报价的。</w:t>
      </w:r>
      <w:r/>
    </w:p>
    <w:p>
      <w:pPr>
        <w:ind w:firstLine="480"/>
        <w:spacing w:line="520" w:lineRule="exact"/>
        <w:rPr>
          <w:rFonts w:ascii="宋体" w:hAnsi="宋体"/>
          <w:sz w:val="24"/>
        </w:rPr>
      </w:pPr>
      <w:r>
        <w:rPr>
          <w:rFonts w:hint="eastAsia" w:ascii="宋体" w:hAnsi="宋体"/>
          <w:sz w:val="24"/>
        </w:rPr>
        <w:t xml:space="preserve">18.1.4投标人不具备招标文件中规定资格要求的。</w:t>
      </w:r>
      <w:r/>
    </w:p>
    <w:p>
      <w:pPr>
        <w:ind w:firstLine="480"/>
        <w:spacing w:line="520" w:lineRule="exact"/>
        <w:rPr>
          <w:rFonts w:ascii="宋体" w:hAnsi="宋体"/>
          <w:sz w:val="24"/>
        </w:rPr>
      </w:pPr>
      <w:r>
        <w:rPr>
          <w:rFonts w:hint="eastAsia" w:ascii="宋体" w:hAnsi="宋体"/>
          <w:sz w:val="24"/>
        </w:rPr>
        <w:t xml:space="preserve">18.1.5投标人的报价超过了采购预算或最高限价的。</w:t>
      </w:r>
      <w:r/>
    </w:p>
    <w:p>
      <w:pPr>
        <w:ind w:firstLine="480"/>
        <w:spacing w:line="520" w:lineRule="exact"/>
        <w:rPr>
          <w:rFonts w:ascii="宋体" w:hAnsi="宋体"/>
          <w:sz w:val="24"/>
        </w:rPr>
      </w:pPr>
      <w:r>
        <w:rPr>
          <w:rFonts w:hint="eastAsia" w:ascii="宋体" w:hAnsi="宋体"/>
          <w:sz w:val="24"/>
        </w:rPr>
        <w:t xml:space="preserve">18.1.6未通过符合性审查的。</w:t>
      </w:r>
      <w:r/>
    </w:p>
    <w:p>
      <w:pPr>
        <w:ind w:firstLine="480"/>
        <w:spacing w:line="520" w:lineRule="exact"/>
        <w:rPr>
          <w:rFonts w:ascii="宋体" w:hAnsi="宋体"/>
          <w:sz w:val="24"/>
        </w:rPr>
      </w:pPr>
      <w:r>
        <w:rPr>
          <w:rFonts w:hint="eastAsia" w:ascii="宋体" w:hAnsi="宋体"/>
          <w:sz w:val="24"/>
        </w:rPr>
        <w:t xml:space="preserve">18.1.7不符合招标文件中规定的实质性要求和条件的。</w:t>
      </w:r>
      <w:r/>
    </w:p>
    <w:p>
      <w:pPr>
        <w:ind w:firstLine="480"/>
        <w:spacing w:line="520" w:lineRule="exact"/>
        <w:rPr>
          <w:rFonts w:ascii="宋体" w:hAnsi="宋体"/>
          <w:sz w:val="24"/>
        </w:rPr>
      </w:pPr>
      <w:r>
        <w:rPr>
          <w:rFonts w:hint="eastAsia" w:ascii="宋体" w:hAnsi="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sz w:val="24"/>
        </w:rPr>
      </w:pPr>
      <w:r>
        <w:rPr>
          <w:rFonts w:hint="eastAsia" w:ascii="宋体" w:hAnsi="宋体"/>
          <w:sz w:val="24"/>
        </w:rPr>
        <w:t xml:space="preserve">18.1.9投标文件含有采购人不能接受的附加条件的。</w:t>
      </w:r>
      <w:r/>
    </w:p>
    <w:p>
      <w:pPr>
        <w:ind w:firstLine="480"/>
        <w:spacing w:line="520" w:lineRule="exact"/>
        <w:rPr>
          <w:rFonts w:ascii="宋体" w:hAnsi="宋体"/>
          <w:sz w:val="24"/>
        </w:rPr>
      </w:pPr>
      <w:r>
        <w:rPr>
          <w:rFonts w:hint="eastAsia" w:ascii="宋体" w:hAnsi="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sz w:val="24"/>
        </w:rPr>
      </w:pPr>
      <w:r>
        <w:rPr>
          <w:rFonts w:hint="eastAsia" w:ascii="宋体" w:hAnsi="宋体"/>
          <w:sz w:val="24"/>
        </w:rPr>
        <w:t xml:space="preserve">18.1.11</w:t>
      </w:r>
      <w:r>
        <w:rPr>
          <w:rFonts w:ascii="宋体" w:hAnsi="宋体"/>
          <w:sz w:val="24"/>
        </w:rPr>
        <w:t xml:space="preserve">本项目采购产品</w:t>
      </w:r>
      <w:r>
        <w:rPr>
          <w:rFonts w:hint="eastAsia" w:ascii="宋体" w:hAnsi="宋体"/>
          <w:sz w:val="24"/>
        </w:rPr>
        <w:t xml:space="preserve">如</w:t>
      </w:r>
      <w:r>
        <w:rPr>
          <w:rFonts w:ascii="宋体" w:hAnsi="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sz w:val="24"/>
        </w:rPr>
      </w:pPr>
      <w:r>
        <w:rPr>
          <w:rFonts w:hint="eastAsia" w:ascii="宋体" w:hAnsi="宋体"/>
          <w:sz w:val="24"/>
        </w:rPr>
        <w:t xml:space="preserve">18.1.12投标文件未按照招标文件要求加盖公章的。</w:t>
      </w:r>
      <w:r/>
    </w:p>
    <w:p>
      <w:pPr>
        <w:ind w:firstLine="480"/>
        <w:spacing w:line="500" w:lineRule="exact"/>
        <w:rPr>
          <w:rFonts w:ascii="宋体" w:hAnsi="宋体" w:cs="宋体"/>
          <w:sz w:val="24"/>
        </w:rPr>
      </w:pPr>
      <w:r>
        <w:rPr>
          <w:rFonts w:hint="eastAsia" w:ascii="宋体" w:hAnsi="宋体"/>
          <w:sz w:val="24"/>
        </w:rPr>
        <w:t xml:space="preserve">18.1.13</w:t>
      </w:r>
      <w:r>
        <w:rPr>
          <w:rFonts w:hint="eastAsia" w:ascii="宋体" w:hAnsi="宋体" w:cs="宋体"/>
          <w:sz w:val="24"/>
        </w:rPr>
        <w:t xml:space="preserve">投标文件含有采购人不能接受的附加条件的；</w:t>
      </w:r>
      <w:r/>
    </w:p>
    <w:p>
      <w:pPr>
        <w:ind w:firstLine="480"/>
        <w:spacing w:line="500" w:lineRule="exact"/>
        <w:rPr>
          <w:rFonts w:ascii="宋体" w:hAnsi="宋体" w:cs="宋体"/>
          <w:sz w:val="24"/>
        </w:rPr>
      </w:pPr>
      <w:r>
        <w:rPr>
          <w:rFonts w:hint="eastAsia" w:ascii="宋体" w:hAnsi="宋体"/>
          <w:sz w:val="24"/>
        </w:rPr>
        <w:t xml:space="preserve">18.1.14</w:t>
      </w:r>
      <w:r>
        <w:rPr>
          <w:rFonts w:hint="eastAsia" w:ascii="宋体" w:hAnsi="宋体" w:cs="宋体"/>
          <w:sz w:val="24"/>
        </w:rPr>
        <w:t xml:space="preserve">投标人有本招标文件规定的恶意串通投标情形的；</w:t>
      </w:r>
      <w:r/>
    </w:p>
    <w:p>
      <w:pPr>
        <w:ind w:firstLine="480"/>
        <w:spacing w:line="500" w:lineRule="exact"/>
        <w:rPr>
          <w:rFonts w:ascii="宋体" w:hAnsi="宋体" w:cs="宋体"/>
          <w:sz w:val="24"/>
        </w:rPr>
      </w:pPr>
      <w:r>
        <w:rPr>
          <w:rFonts w:hint="eastAsia" w:ascii="宋体" w:hAnsi="宋体"/>
          <w:sz w:val="24"/>
        </w:rPr>
        <w:t xml:space="preserve">18.1.15</w:t>
      </w:r>
      <w:r>
        <w:rPr>
          <w:rFonts w:hint="eastAsia" w:ascii="宋体" w:hAnsi="宋体" w:cs="宋体"/>
          <w:sz w:val="24"/>
        </w:rPr>
        <w:t xml:space="preserve">其它评标委员会认为有必要取消的投标；</w:t>
      </w:r>
      <w:r/>
    </w:p>
    <w:p>
      <w:pPr>
        <w:ind w:firstLine="480"/>
        <w:spacing w:line="500" w:lineRule="exact"/>
        <w:rPr>
          <w:rFonts w:ascii="宋体" w:hAnsi="宋体" w:cs="宋体"/>
          <w:sz w:val="24"/>
        </w:rPr>
      </w:pPr>
      <w:r>
        <w:rPr>
          <w:rFonts w:hint="eastAsia" w:ascii="宋体" w:hAnsi="宋体"/>
          <w:sz w:val="24"/>
        </w:rPr>
        <w:t xml:space="preserve">18.1.16其他法律、法规及本招标文件规定的属无效投标的情形。</w:t>
      </w:r>
      <w:bookmarkEnd w:id="45"/>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sz w:val="24"/>
        </w:rPr>
      </w:pPr>
      <w:r>
        <w:rPr>
          <w:rFonts w:hint="eastAsia" w:ascii="宋体" w:hAnsi="宋体"/>
          <w:sz w:val="24"/>
        </w:rPr>
        <w:t xml:space="preserve">19.4评标委员会认定招标文件存在歧义、重大缺陷导致评审工作无法进行。</w:t>
      </w:r>
      <w:r/>
    </w:p>
    <w:p>
      <w:pPr>
        <w:ind w:firstLine="480"/>
        <w:spacing w:line="520" w:lineRule="exact"/>
        <w:rPr>
          <w:rFonts w:ascii="宋体" w:hAnsi="宋体"/>
          <w:sz w:val="24"/>
        </w:rPr>
      </w:pPr>
      <w:r>
        <w:rPr>
          <w:rFonts w:hint="eastAsia" w:ascii="宋体" w:hAnsi="宋体"/>
          <w:sz w:val="24"/>
        </w:rPr>
        <w:t xml:space="preserve">19.5因苏采云系统故障原因造成开标不成功的。</w:t>
      </w:r>
      <w:r/>
    </w:p>
    <w:p>
      <w:pPr>
        <w:ind w:firstLine="480"/>
        <w:spacing w:line="520" w:lineRule="exact"/>
        <w:rPr>
          <w:rFonts w:ascii="宋体" w:hAnsi="宋体"/>
          <w:sz w:val="24"/>
        </w:rPr>
      </w:pPr>
      <w:r>
        <w:rPr>
          <w:rFonts w:hint="eastAsia" w:ascii="宋体" w:hAnsi="宋体"/>
          <w:sz w:val="24"/>
        </w:rPr>
        <w:t xml:space="preserve">19.6投标截止时间结束后参加投标的供应商不足三家的处理：</w:t>
      </w:r>
      <w:r/>
    </w:p>
    <w:p>
      <w:pPr>
        <w:ind w:firstLine="480"/>
        <w:spacing w:line="520" w:lineRule="exact"/>
        <w:rPr>
          <w:rFonts w:ascii="宋体" w:hAnsi="宋体"/>
          <w:sz w:val="24"/>
        </w:rPr>
      </w:pPr>
      <w:r>
        <w:rPr>
          <w:rFonts w:hint="eastAsia" w:ascii="宋体" w:hAnsi="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w:t>
      </w:r>
      <w:r>
        <w:rPr>
          <w:rFonts w:hint="eastAsia" w:hAnsi="宋体" w:cs="宋体"/>
          <w:sz w:val="24"/>
          <w:szCs w:val="24"/>
          <w:lang w:val="en-US" w:eastAsia="zh-CN"/>
        </w:rPr>
        <w:t xml:space="preserve">项目实施方案</w:t>
      </w:r>
      <w:r>
        <w:rPr>
          <w:rFonts w:hint="eastAsia" w:ascii="宋体" w:hAnsi="宋体" w:cs="宋体"/>
          <w:sz w:val="24"/>
        </w:rPr>
        <w:t xml:space="preserve">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386"/>
        <w:rPr>
          <w:rFonts w:ascii="宋体" w:hAnsi="宋体" w:eastAsia="宋体" w:cs="宋体"/>
        </w:rPr>
        <w:outlineLvl w:val="1"/>
      </w:pPr>
      <w:r/>
      <w:bookmarkStart w:id="46" w:name="_Toc514054477"/>
      <w:r/>
      <w:bookmarkStart w:id="47" w:name="_Toc29013"/>
      <w:r>
        <w:rPr>
          <w:rFonts w:hint="eastAsia" w:ascii="宋体" w:hAnsi="宋体" w:eastAsia="宋体" w:cs="宋体"/>
        </w:rPr>
        <w:t xml:space="preserve">六、开标、资格审查、评标程序</w:t>
      </w:r>
      <w:bookmarkEnd w:id="46"/>
      <w:r/>
      <w:bookmarkEnd w:id="47"/>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sz w:val="24"/>
        </w:rPr>
      </w:pPr>
      <w:r>
        <w:rPr>
          <w:rFonts w:hint="eastAsia" w:ascii="宋体" w:hAnsi="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sz w:val="24"/>
        </w:rPr>
      </w:pPr>
      <w:r>
        <w:rPr>
          <w:rFonts w:hint="eastAsia" w:ascii="宋体" w:hAnsi="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sz w:val="24"/>
        </w:rPr>
      </w:pPr>
      <w:r>
        <w:rPr>
          <w:rFonts w:hint="eastAsia" w:ascii="宋体" w:hAnsi="宋体"/>
          <w:sz w:val="24"/>
        </w:rPr>
        <w:t xml:space="preserve">23.3投标人在开标过程中涉及到的投标文件解密、开标结果确认等工作，应按照《操作手册》规定执行。</w:t>
      </w:r>
      <w:r/>
    </w:p>
    <w:p>
      <w:pPr>
        <w:ind w:firstLine="480"/>
        <w:spacing w:line="520" w:lineRule="exact"/>
        <w:rPr>
          <w:rFonts w:ascii="宋体" w:hAnsi="宋体"/>
          <w:sz w:val="24"/>
        </w:rPr>
      </w:pPr>
      <w:r>
        <w:rPr>
          <w:rFonts w:hint="eastAsia" w:ascii="宋体" w:hAnsi="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48"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48"/>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sz w:val="24"/>
        </w:rPr>
      </w:pPr>
      <w:r>
        <w:rPr>
          <w:rFonts w:hint="eastAsia" w:ascii="宋体" w:hAnsi="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sz w:val="24"/>
        </w:rPr>
      </w:pPr>
      <w:r>
        <w:rPr>
          <w:rFonts w:hint="eastAsia" w:ascii="宋体" w:hAnsi="宋体"/>
          <w:sz w:val="24"/>
        </w:rPr>
        <w:t xml:space="preserve">27.2在评标过程中，投标人不得以任何行为影响评标过程，否则其投标文件将被作为无效投标文件。</w:t>
      </w:r>
      <w:r/>
    </w:p>
    <w:p>
      <w:pPr>
        <w:ind w:firstLine="480"/>
        <w:spacing w:line="520" w:lineRule="exact"/>
        <w:rPr>
          <w:rFonts w:ascii="宋体" w:hAnsi="宋体"/>
          <w:sz w:val="24"/>
        </w:rPr>
      </w:pPr>
      <w:r>
        <w:rPr>
          <w:rFonts w:hint="eastAsia" w:ascii="宋体" w:hAnsi="宋体"/>
          <w:sz w:val="24"/>
        </w:rPr>
        <w:t xml:space="preserve">27.3采购代理机构和评标委员会不向未中标的投标人解释未中标原因，也不公布评标过程中的相关细节。</w:t>
      </w:r>
      <w:r/>
    </w:p>
    <w:p>
      <w:pPr>
        <w:ind w:firstLine="480"/>
        <w:spacing w:line="520" w:lineRule="exact"/>
      </w:pPr>
      <w:r>
        <w:rPr>
          <w:rFonts w:hint="eastAsia" w:ascii="宋体" w:hAnsi="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49"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49"/>
      <w:r>
        <w:rPr>
          <w:rFonts w:hint="eastAsia" w:ascii="宋体" w:hAnsi="宋体" w:cs="宋体"/>
          <w:sz w:val="24"/>
        </w:rPr>
        <w:t xml:space="preserve">重大偏离的认定须经评标委员会三分之二以上同意。</w:t>
      </w:r>
      <w:r/>
    </w:p>
    <w:p>
      <w:pPr>
        <w:ind w:firstLine="480"/>
        <w:spacing w:line="500" w:lineRule="exact"/>
        <w:rPr>
          <w:rFonts w:ascii="宋体" w:hAnsi="宋体" w:cs="宋体"/>
          <w:sz w:val="24"/>
        </w:rPr>
      </w:pP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sz w:val="24"/>
        </w:rPr>
      </w:pPr>
      <w:r>
        <w:rPr>
          <w:rFonts w:hint="eastAsia" w:ascii="宋体" w:hAnsi="宋体" w:cs="宋体"/>
          <w:sz w:val="24"/>
        </w:rPr>
        <w:t xml:space="preserve">28.5推荐中标候选人。评标委员会按照招标文件中规定的评标方法和标准推荐中标候选人。</w:t>
      </w:r>
      <w:bookmarkStart w:id="50" w:name="EB66024636071342209da8bda483232040"/>
      <w:r/>
      <w:r/>
    </w:p>
    <w:p>
      <w:pPr>
        <w:ind w:firstLine="480"/>
        <w:spacing w:line="500" w:lineRule="exact"/>
        <w:rPr>
          <w:rFonts w:hint="eastAsia" w:ascii="宋体" w:hAnsi="宋体" w:cs="宋体"/>
          <w:b/>
          <w:bCs/>
          <w:sz w:val="24"/>
        </w:rPr>
      </w:pPr>
      <w:r/>
      <w:bookmarkStart w:id="51" w:name="OLE_LINK6"/>
      <w:r>
        <w:rPr>
          <w:rFonts w:hint="eastAsia" w:ascii="宋体" w:hAnsi="宋体" w:cs="宋体"/>
          <w:b/>
          <w:bCs/>
          <w:sz w:val="24"/>
          <w:lang w:val="en-US" w:eastAsia="zh-CN"/>
        </w:rPr>
        <w:t xml:space="preserve">28.6</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ind w:firstLine="480"/>
        <w:spacing w:line="500" w:lineRule="exact"/>
        <w:rPr>
          <w:rFonts w:ascii="宋体" w:hAnsi="宋体" w:cs="宋体"/>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bookmarkEnd w:id="51"/>
      <w:r>
        <w:rPr>
          <w:rFonts w:hint="eastAsia" w:ascii="宋体" w:hAnsi="宋体" w:cs="宋体"/>
          <w:sz w:val="24"/>
        </w:rPr>
        <w:t xml:space="preserve"> </w:t>
      </w:r>
      <w:bookmarkEnd w:id="50"/>
      <w:r/>
      <w:r/>
    </w:p>
    <w:p>
      <w:pPr>
        <w:numPr>
          <w:ilvl w:val="0"/>
          <w:numId w:val="8"/>
        </w:numPr>
        <w:ind w:firstLine="482"/>
        <w:spacing w:line="500" w:lineRule="exact"/>
        <w:rPr>
          <w:rFonts w:ascii="宋体" w:hAnsi="宋体" w:cs="宋体"/>
          <w:b/>
          <w:bCs/>
          <w:sz w:val="24"/>
        </w:rPr>
      </w:pPr>
      <w:r/>
      <w:bookmarkStart w:id="52"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rPr>
      </w:pPr>
      <w:r/>
      <w:bookmarkStart w:id="53" w:name="EBd9bc59d5f2ed4fb8a64ee2e373d8cc72"/>
      <w:r>
        <w:rPr>
          <w:rFonts w:hint="eastAsia" w:ascii="宋体" w:hAnsi="宋体" w:cs="宋体"/>
          <w:sz w:val="24"/>
        </w:rPr>
        <w:t xml:space="preserve">29.1 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500" w:lineRule="exact"/>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rPr>
      </w:pPr>
      <w:r>
        <w:rPr>
          <w:rFonts w:hint="eastAsia" w:ascii="宋体" w:hAnsi="宋体" w:cs="宋体"/>
          <w:sz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rPr>
      </w:pPr>
      <w:r>
        <w:rPr>
          <w:rFonts w:hint="eastAsia" w:ascii="宋体" w:hAnsi="宋体" w:cs="宋体"/>
          <w:sz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rPr>
      </w:pPr>
      <w:r>
        <w:rPr>
          <w:rFonts w:hint="eastAsia" w:ascii="宋体" w:hAnsi="宋体" w:cs="宋体"/>
          <w:sz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rPr>
      </w:pPr>
      <w:r>
        <w:rPr>
          <w:rFonts w:hint="eastAsia" w:ascii="宋体" w:hAnsi="宋体" w:cs="宋体"/>
          <w:sz w:val="24"/>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rPr>
      </w:pPr>
      <w:r>
        <w:rPr>
          <w:rFonts w:hint="eastAsia" w:ascii="宋体" w:hAnsi="宋体" w:cs="宋体"/>
          <w:sz w:val="24"/>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rPr>
      </w:pPr>
      <w:r>
        <w:rPr>
          <w:rFonts w:hint="eastAsia" w:ascii="宋体" w:hAnsi="宋体" w:cs="宋体"/>
          <w:sz w:val="24"/>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rPr>
      </w:pPr>
      <w:r>
        <w:rPr>
          <w:rFonts w:hint="eastAsia" w:ascii="宋体" w:hAnsi="宋体" w:cs="宋体"/>
          <w:sz w:val="24"/>
        </w:rPr>
        <w:t xml:space="preserve">29.5 提供的产品属于信息安全产品的，供应商应当选择经国家认证的信息安全产品投标，并提供由中国网络安全审查技术与认证中心按国家标准认证颁发的有效认证证书复印件。</w:t>
      </w:r>
      <w:r/>
    </w:p>
    <w:p>
      <w:pPr>
        <w:ind w:firstLine="480"/>
        <w:spacing w:line="500" w:lineRule="exact"/>
        <w:rPr>
          <w:rFonts w:ascii="宋体" w:hAnsi="宋体" w:cs="宋体"/>
          <w:sz w:val="24"/>
        </w:rPr>
      </w:pPr>
      <w:r>
        <w:rPr>
          <w:rFonts w:hint="eastAsia" w:ascii="宋体" w:hAnsi="宋体" w:cs="宋体"/>
          <w:sz w:val="24"/>
        </w:rPr>
        <w:t xml:space="preserve">29.6 提供的产品属于政府强制采购节能产品的，供应商应当选择依据国家标准中二级能效（水效）指标认证的节能产品投标，并提供有效的节能产品认证证书复印件。</w:t>
      </w:r>
      <w:r/>
    </w:p>
    <w:p>
      <w:pPr>
        <w:ind w:firstLine="480"/>
        <w:spacing w:line="500" w:lineRule="exact"/>
        <w:rPr>
          <w:rFonts w:ascii="宋体" w:hAnsi="宋体" w:cs="宋体"/>
          <w:sz w:val="24"/>
        </w:rPr>
      </w:pPr>
      <w:r>
        <w:rPr>
          <w:rFonts w:hint="eastAsia" w:ascii="宋体" w:hAnsi="宋体" w:cs="宋体"/>
          <w:sz w:val="24"/>
        </w:rPr>
        <w:t xml:space="preserve">29.7提供的产品属于环境标志产品的,供应商应当选择依据相关标准的最新版本认证的环境标志产品投标,并提供有效的环境标志产品认证证书复印件。 </w:t>
      </w:r>
      <w:bookmarkEnd w:id="53"/>
      <w:r/>
      <w:r/>
    </w:p>
    <w:p>
      <w:pPr>
        <w:ind w:firstLine="480"/>
        <w:spacing w:line="500" w:lineRule="exact"/>
        <w:rPr>
          <w:rFonts w:ascii="宋体" w:hAnsi="宋体" w:cs="宋体"/>
          <w:sz w:val="24"/>
        </w:rPr>
      </w:pPr>
      <w:r>
        <w:rPr>
          <w:rFonts w:hint="eastAsia" w:ascii="宋体" w:hAnsi="宋体" w:cs="宋体"/>
          <w:sz w:val="24"/>
        </w:rPr>
        <w:t xml:space="preserve">29.8进口产品政策</w:t>
      </w:r>
      <w:r/>
    </w:p>
    <w:p>
      <w:pPr>
        <w:ind w:firstLine="240"/>
        <w:spacing w:line="500" w:lineRule="exact"/>
        <w:rPr>
          <w:rFonts w:ascii="宋体" w:hAnsi="宋体" w:cs="宋体"/>
          <w:sz w:val="24"/>
        </w:rPr>
      </w:pPr>
      <w:r>
        <w:rPr>
          <w:rFonts w:hint="eastAsia" w:ascii="宋体" w:hAnsi="宋体" w:cs="宋体"/>
          <w:sz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rPr>
      </w:pPr>
      <w:r>
        <w:rPr>
          <w:rFonts w:hint="eastAsia" w:ascii="宋体" w:hAnsi="宋体" w:cs="宋体"/>
          <w:sz w:val="24"/>
        </w:rPr>
        <w:t xml:space="preserve">（2）允许进口产品参加的，满足需求的国内产品可以参加。</w:t>
      </w:r>
      <w:r/>
    </w:p>
    <w:p>
      <w:pPr>
        <w:ind w:firstLine="240"/>
        <w:spacing w:line="500" w:lineRule="exact"/>
        <w:rPr>
          <w:rFonts w:ascii="宋体" w:hAnsi="宋体" w:cs="宋体"/>
          <w:sz w:val="24"/>
        </w:rPr>
      </w:pPr>
      <w:r>
        <w:rPr>
          <w:rFonts w:hint="eastAsia" w:ascii="宋体" w:hAnsi="宋体" w:cs="宋体"/>
          <w:sz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rPr>
      </w:pPr>
      <w:r>
        <w:rPr>
          <w:rFonts w:hint="eastAsia" w:ascii="宋体" w:hAnsi="宋体" w:cs="宋体"/>
          <w:sz w:val="24"/>
        </w:rPr>
        <w:t xml:space="preserve">29.9落实政府采购《商品包装政府采购需求标准(试行)》、《快递包装政府采购需求标准（试行）》（财办库〔2020〕123号〕、《绿色数据中心政府采购需求标准（试行）》（财库〔2023]7号）等需求标准。</w:t>
      </w:r>
      <w:r/>
    </w:p>
    <w:p>
      <w:pPr>
        <w:ind w:firstLine="480"/>
        <w:spacing w:line="500" w:lineRule="exact"/>
        <w:rPr>
          <w:rFonts w:ascii="宋体" w:hAnsi="宋体" w:cs="宋体"/>
          <w:sz w:val="24"/>
        </w:rPr>
      </w:pPr>
      <w:r>
        <w:rPr>
          <w:rFonts w:hint="eastAsia" w:ascii="宋体" w:hAnsi="宋体" w:cs="宋体"/>
          <w:sz w:val="24"/>
        </w:rPr>
        <w:t xml:space="preserve">29.10 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cs="宋体"/>
          <w:sz w:val="24"/>
        </w:rPr>
      </w:pPr>
      <w:r>
        <w:rPr>
          <w:rFonts w:hint="eastAsia" w:ascii="宋体" w:hAnsi="宋体" w:cs="宋体"/>
          <w:sz w:val="24"/>
        </w:rPr>
        <w:t xml:space="preserve">29.11低挥发性有机化合物产品：</w:t>
      </w:r>
      <w:r>
        <w:rPr>
          <w:rFonts w:hint="eastAsia" w:ascii="宋体" w:hAnsi="宋体" w:cs="宋体"/>
          <w:sz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sz w:val="24"/>
        </w:rPr>
        <w:t xml:space="preserve">予以评审优惠。</w:t>
      </w:r>
      <w:r>
        <w:rPr>
          <w:rFonts w:hint="eastAsia" w:ascii="宋体" w:hAnsi="宋体" w:cs="宋体"/>
          <w:sz w:val="24"/>
          <w:lang w:val="zh-CN"/>
        </w:rPr>
        <w:t xml:space="preserve">在通用类货物、家具、印刷、公务车辆维修等采购项目中，供应商</w:t>
      </w:r>
      <w:r>
        <w:rPr>
          <w:rFonts w:hint="eastAsia" w:ascii="宋体" w:hAnsi="宋体" w:cs="宋体"/>
          <w:sz w:val="24"/>
        </w:rPr>
        <w:t xml:space="preserve">应</w:t>
      </w:r>
      <w:r>
        <w:rPr>
          <w:rFonts w:hint="eastAsia" w:ascii="宋体" w:hAnsi="宋体" w:cs="宋体"/>
          <w:sz w:val="24"/>
          <w:lang w:val="zh-CN"/>
        </w:rPr>
        <w:t xml:space="preserve">优先使用低挥发性原辅材料</w:t>
      </w:r>
      <w:r>
        <w:rPr>
          <w:rFonts w:hint="eastAsia" w:ascii="宋体" w:hAnsi="宋体" w:cs="宋体"/>
          <w:sz w:val="24"/>
        </w:rPr>
        <w:t xml:space="preserve">，将使用低</w:t>
      </w:r>
      <w:r>
        <w:rPr>
          <w:rFonts w:hint="eastAsia" w:ascii="宋体" w:hAnsi="宋体" w:cs="宋体"/>
          <w:sz w:val="24"/>
          <w:lang w:val="zh-CN"/>
        </w:rPr>
        <w:t xml:space="preserve">VOCs含量的</w:t>
      </w:r>
      <w:r>
        <w:rPr>
          <w:rFonts w:hint="eastAsia" w:ascii="宋体" w:hAnsi="宋体" w:cs="宋体"/>
          <w:sz w:val="24"/>
        </w:rPr>
        <w:t xml:space="preserve">涂料、</w:t>
      </w:r>
      <w:r>
        <w:rPr>
          <w:rFonts w:hint="eastAsia" w:ascii="宋体" w:hAnsi="宋体" w:cs="宋体"/>
          <w:sz w:val="24"/>
          <w:lang w:val="zh-CN"/>
        </w:rPr>
        <w:t xml:space="preserve">胶黏剂</w:t>
      </w:r>
      <w:r>
        <w:rPr>
          <w:rFonts w:hint="eastAsia" w:ascii="宋体" w:hAnsi="宋体" w:cs="宋体"/>
          <w:sz w:val="24"/>
        </w:rPr>
        <w:t xml:space="preserve">等纳入合同条款。</w:t>
      </w:r>
      <w:r/>
    </w:p>
    <w:p>
      <w:pPr>
        <w:ind w:firstLine="480"/>
        <w:spacing w:line="500" w:lineRule="exact"/>
        <w:rPr>
          <w:rFonts w:ascii="宋体" w:hAnsi="宋体" w:cs="宋体"/>
          <w:sz w:val="24"/>
        </w:rPr>
      </w:pPr>
      <w:r>
        <w:rPr>
          <w:rFonts w:hint="eastAsia" w:ascii="宋体" w:hAnsi="宋体" w:cs="宋体"/>
          <w:sz w:val="24"/>
        </w:rPr>
        <w:t xml:space="preserve">29.12落实政府采购《绿色建筑和绿色建材政府采购需求标准》（财库〔2022〕35号文）和《政府采购支持绿色建材促进建筑品质提升政策项目实施指南》（财办库〔2023〕52号）文件标准。</w:t>
      </w:r>
      <w:r/>
    </w:p>
    <w:p>
      <w:pPr>
        <w:ind w:firstLine="480"/>
        <w:spacing w:line="500" w:lineRule="exact"/>
        <w:rPr>
          <w:rFonts w:ascii="宋体" w:hAnsi="宋体" w:cs="宋体"/>
          <w:sz w:val="24"/>
        </w:rPr>
      </w:pPr>
      <w:r>
        <w:rPr>
          <w:rFonts w:hint="eastAsia" w:ascii="宋体" w:hAnsi="宋体" w:cs="宋体"/>
          <w:sz w:val="24"/>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00" w:lineRule="exact"/>
        <w:rPr>
          <w:rFonts w:ascii="宋体" w:hAnsi="宋体" w:cs="宋体"/>
          <w:sz w:val="24"/>
        </w:rPr>
      </w:pPr>
      <w:r>
        <w:rPr>
          <w:rFonts w:hint="eastAsia" w:ascii="宋体" w:hAnsi="宋体" w:cs="宋体"/>
          <w:sz w:val="24"/>
        </w:rPr>
        <w:t xml:space="preserve">29.14未按要求提供相关材料的，不享受相关政策。</w:t>
      </w:r>
      <w:r/>
    </w:p>
    <w:p>
      <w:pPr>
        <w:pStyle w:val="1386"/>
        <w:rPr>
          <w:rFonts w:ascii="宋体" w:hAnsi="宋体" w:eastAsia="宋体" w:cs="宋体"/>
        </w:rPr>
        <w:outlineLvl w:val="1"/>
      </w:pPr>
      <w:r/>
      <w:bookmarkStart w:id="54" w:name="_Toc81493168"/>
      <w:r/>
      <w:bookmarkStart w:id="55" w:name="_Toc9744"/>
      <w:r/>
      <w:bookmarkStart w:id="56" w:name="_Toc514054478"/>
      <w:r>
        <w:rPr>
          <w:rFonts w:hint="eastAsia" w:ascii="宋体" w:hAnsi="宋体" w:eastAsia="宋体" w:cs="宋体"/>
        </w:rPr>
        <w:t xml:space="preserve">七、中标及合同签订</w:t>
      </w:r>
      <w:bookmarkEnd w:id="54"/>
      <w:r/>
      <w:bookmarkEnd w:id="55"/>
      <w:r/>
      <w:bookmarkEnd w:id="56"/>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57"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 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pStyle w:val="1386"/>
        <w:rPr>
          <w:rFonts w:ascii="宋体" w:hAnsi="宋体" w:eastAsia="宋体" w:cs="宋体"/>
        </w:rPr>
        <w:outlineLvl w:val="1"/>
      </w:pPr>
      <w:r/>
      <w:bookmarkStart w:id="58" w:name="_Toc81493169"/>
      <w:r/>
      <w:bookmarkStart w:id="59" w:name="_Toc514054479"/>
      <w:r/>
      <w:bookmarkStart w:id="60" w:name="_Toc25599"/>
      <w:r>
        <w:rPr>
          <w:rFonts w:hint="eastAsia" w:ascii="宋体" w:hAnsi="宋体" w:eastAsia="宋体" w:cs="宋体"/>
        </w:rPr>
        <w:t xml:space="preserve">八、验收及付款</w:t>
      </w:r>
      <w:bookmarkEnd w:id="58"/>
      <w:r/>
      <w:bookmarkEnd w:id="59"/>
      <w:r/>
      <w:bookmarkEnd w:id="60"/>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61" w:name="EBbbb2492ed6b84c9193a6bb6f72a512f3"/>
      <w:r>
        <w:rPr>
          <w:rFonts w:hint="eastAsia" w:ascii="宋体" w:hAnsi="宋体" w:cs="宋体"/>
          <w:sz w:val="24"/>
        </w:rPr>
        <w:t xml:space="preserve">35.1由采购人组织验收，中标人配合。</w:t>
      </w:r>
      <w:bookmarkEnd w:id="61"/>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62" w:name="EBf0da31fab3a04ad0893de83144a87b34"/>
      <w:r>
        <w:rPr>
          <w:rFonts w:hint="eastAsia" w:ascii="宋体" w:hAnsi="宋体" w:cs="宋体"/>
          <w:sz w:val="24"/>
        </w:rPr>
        <w:t xml:space="preserve">36.1</w:t>
      </w:r>
      <w:bookmarkEnd w:id="62"/>
      <w:r>
        <w:rPr>
          <w:rFonts w:hint="eastAsia" w:ascii="宋体" w:hAnsi="宋体" w:cs="宋体"/>
          <w:sz w:val="24"/>
        </w:rPr>
        <w:t xml:space="preserve"> 采购人按招标文件要求办理采购款支付手续。</w:t>
      </w:r>
      <w:r/>
    </w:p>
    <w:p>
      <w:pPr>
        <w:pStyle w:val="1386"/>
        <w:rPr>
          <w:rFonts w:ascii="宋体" w:hAnsi="宋体" w:eastAsia="宋体" w:cs="宋体"/>
        </w:rPr>
        <w:outlineLvl w:val="1"/>
      </w:pPr>
      <w:r/>
      <w:bookmarkStart w:id="63" w:name="_Toc514054480"/>
      <w:r/>
      <w:bookmarkStart w:id="64" w:name="_Toc10945"/>
      <w:r/>
      <w:bookmarkStart w:id="65" w:name="_Toc81493170"/>
      <w:r>
        <w:rPr>
          <w:rFonts w:hint="eastAsia" w:ascii="宋体" w:hAnsi="宋体" w:eastAsia="宋体" w:cs="宋体"/>
        </w:rPr>
        <w:t xml:space="preserve">九、质疑与投诉</w:t>
      </w:r>
      <w:bookmarkEnd w:id="63"/>
      <w:r/>
      <w:bookmarkEnd w:id="64"/>
      <w:r/>
      <w:bookmarkEnd w:id="65"/>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 </w:t>
      </w:r>
      <w:bookmarkEnd w:id="52"/>
      <w:r/>
      <w:r/>
    </w:p>
    <w:p>
      <w:pPr>
        <w:pStyle w:val="1386"/>
        <w:spacing w:line="360" w:lineRule="auto"/>
        <w:rPr>
          <w:rFonts w:ascii="宋体" w:hAnsi="宋体" w:eastAsia="宋体" w:cs="宋体"/>
        </w:rPr>
        <w:outlineLvl w:val="1"/>
      </w:pPr>
      <w:r/>
      <w:bookmarkStart w:id="66" w:name="_Toc120614221"/>
      <w:r/>
      <w:bookmarkStart w:id="67" w:name="_Toc20823314"/>
      <w:r/>
      <w:bookmarkStart w:id="68" w:name="_Toc16938558"/>
      <w:r/>
      <w:bookmarkStart w:id="69" w:name="_Toc513029242"/>
      <w:r/>
      <w:bookmarkStart w:id="70" w:name="_Toc479757207"/>
      <w:r>
        <w:rPr>
          <w:rFonts w:hint="eastAsia" w:ascii="宋体" w:hAnsi="宋体" w:eastAsia="宋体" w:cs="宋体"/>
        </w:rPr>
        <w:t xml:space="preserve">十、政府采购履约资金扶持政策</w:t>
      </w:r>
      <w:bookmarkEnd w:id="66"/>
      <w:r/>
      <w:bookmarkEnd w:id="67"/>
      <w:r/>
      <w:bookmarkEnd w:id="68"/>
      <w:r/>
      <w:bookmarkEnd w:id="69"/>
      <w:r/>
      <w:bookmarkEnd w:id="70"/>
      <w:r/>
      <w:r/>
    </w:p>
    <w:p>
      <w:pPr>
        <w:pStyle w:val="1003"/>
        <w:spacing w:line="360" w:lineRule="auto"/>
        <w:rPr>
          <w:rFonts w:hAnsi="宋体" w:cs="宋体"/>
          <w:color w:val="auto"/>
          <w:szCs w:val="24"/>
        </w:rPr>
      </w:pPr>
      <w:r>
        <w:rPr>
          <w:rFonts w:hint="eastAsia" w:hAnsi="宋体" w:cs="宋体"/>
          <w:color w:val="auto"/>
          <w:szCs w:val="24"/>
        </w:rPr>
        <w:t xml:space="preserve">中标人可凭政府采购合同办理融资贷款，详情请见江苏政府采购网“政采贷”专栏。</w:t>
      </w:r>
      <w:r/>
    </w:p>
    <w:p>
      <w:pPr>
        <w:ind w:firstLine="480"/>
        <w:spacing w:line="360" w:lineRule="auto"/>
        <w:rPr>
          <w:rFonts w:ascii="宋体" w:hAnsi="宋体"/>
          <w:sz w:val="24"/>
        </w:rPr>
      </w:pPr>
      <w:r>
        <w:rPr>
          <w:rFonts w:hint="eastAsia" w:ascii="宋体" w:hAnsi="宋体"/>
          <w:sz w:val="24"/>
        </w:rPr>
        <w:t xml:space="preserve"> </w:t>
      </w:r>
      <w:r/>
    </w:p>
    <w:p>
      <w:pPr>
        <w:ind w:firstLine="480"/>
        <w:jc w:val="center"/>
        <w:spacing w:line="360" w:lineRule="auto"/>
        <w:rPr>
          <w:b/>
          <w:sz w:val="44"/>
          <w:szCs w:val="44"/>
        </w:rPr>
      </w:pPr>
      <w:r>
        <w:rPr>
          <w:rFonts w:hint="eastAsia"/>
          <w:b/>
          <w:sz w:val="44"/>
          <w:szCs w:val="44"/>
        </w:rPr>
        <w:br w:type="page" w:clear="all"/>
      </w:r>
      <w:bookmarkStart w:id="71" w:name="_Toc22015"/>
      <w:r>
        <w:rPr>
          <w:rFonts w:hint="eastAsia"/>
          <w:b/>
          <w:sz w:val="44"/>
          <w:szCs w:val="44"/>
        </w:rPr>
        <w:t xml:space="preserve">第三部分  </w:t>
      </w:r>
      <w:bookmarkEnd w:id="71"/>
      <w:r>
        <w:rPr>
          <w:rFonts w:hint="eastAsia"/>
          <w:b/>
          <w:sz w:val="44"/>
          <w:szCs w:val="44"/>
        </w:rPr>
        <w:t xml:space="preserve">评标方法和标准</w:t>
      </w:r>
      <w:r/>
    </w:p>
    <w:p>
      <w:pPr>
        <w:ind w:firstLine="643"/>
        <w:spacing w:before="156" w:after="156"/>
        <w:rPr>
          <w:b/>
          <w:sz w:val="32"/>
          <w:szCs w:val="32"/>
        </w:rPr>
        <w:outlineLvl w:val="1"/>
      </w:pPr>
      <w:r/>
      <w:bookmarkStart w:id="72" w:name="_Toc4647"/>
      <w:r/>
      <w:bookmarkStart w:id="73" w:name="_Toc24217_WPSOffice_Level2"/>
      <w:r>
        <w:rPr>
          <w:rFonts w:hint="eastAsia"/>
          <w:b/>
          <w:sz w:val="32"/>
          <w:szCs w:val="32"/>
        </w:rPr>
        <w:t xml:space="preserve">一、资格审查</w:t>
      </w:r>
      <w:bookmarkEnd w:id="72"/>
      <w:r/>
      <w:bookmarkEnd w:id="73"/>
      <w:r/>
      <w:r/>
    </w:p>
    <w:p>
      <w:pPr>
        <w:ind w:firstLine="420"/>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802"/>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具有独立承担民事责任的能力</w:t>
            </w:r>
            <w:r/>
          </w:p>
        </w:tc>
        <w:tc>
          <w:tcPr>
            <w:tcW w:w="4335" w:type="dxa"/>
            <w:vAlign w:val="center"/>
            <w:vMerge w:val="restart"/>
            <w:textDirection w:val="lrTb"/>
            <w:noWrap w:val="false"/>
          </w:tcPr>
          <w:p>
            <w:pPr>
              <w:ind w:left="210" w:firstLine="3990"/>
              <w:jc w:val="left"/>
              <w:rPr>
                <w:rFonts w:ascii="宋体" w:hAnsi="宋体" w:cs="宋体"/>
              </w:rPr>
            </w:pPr>
            <w:r>
              <w:rPr>
                <w:rFonts w:hint="eastAsia" w:ascii="宋体" w:hAnsi="宋体" w:cs="宋体"/>
              </w:rPr>
              <w:t xml:space="preserve"> 符合招标文件第11条“投标文件构成”的要求</w:t>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Arial"/>
                <w:bCs/>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312"/>
        </w:trPr>
        <w:tc>
          <w:tcPr>
            <w:tcW w:w="4828" w:type="dxa"/>
            <w:vAlign w:val="center"/>
            <w:textDirection w:val="lrTb"/>
            <w:noWrap w:val="false"/>
          </w:tcPr>
          <w:p>
            <w:pPr>
              <w:jc w:val="left"/>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信用信息</w:t>
            </w:r>
            <w:r/>
          </w:p>
        </w:tc>
        <w:tc>
          <w:tcPr>
            <w:tcW w:w="4335" w:type="dxa"/>
            <w:vAlign w:val="center"/>
            <w:vMerge w:val="continue"/>
            <w:textDirection w:val="lrTb"/>
            <w:noWrap w:val="false"/>
          </w:tcPr>
          <w:p>
            <w:pPr>
              <w:jc w:val="left"/>
              <w:rPr>
                <w:rFonts w:ascii="宋体" w:hAnsi="宋体" w:cs="宋体"/>
              </w:rPr>
            </w:pPr>
            <w:r>
              <w:rPr>
                <w:rFonts w:ascii="宋体" w:hAnsi="宋体" w:cs="宋体"/>
              </w:rPr>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投标人的关联性要求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rHeight w:val="90"/>
        </w:trPr>
        <w:tc>
          <w:tcPr>
            <w:tcW w:w="4828" w:type="dxa"/>
            <w:vAlign w:val="center"/>
            <w:textDirection w:val="lrTb"/>
            <w:noWrap w:val="false"/>
          </w:tcPr>
          <w:p>
            <w:pPr>
              <w:jc w:val="left"/>
              <w:rPr>
                <w:rFonts w:ascii="宋体" w:hAnsi="宋体" w:cs="宋体"/>
              </w:rPr>
            </w:pPr>
            <w:r>
              <w:rPr>
                <w:rFonts w:hint="eastAsia" w:ascii="宋体" w:hAnsi="宋体" w:cs="宋体"/>
              </w:rPr>
              <w:t xml:space="preserve">未提供进口产品（不允许采购进口产品时适用）</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rPr>
                <w:rFonts w:ascii="宋体" w:hAnsi="宋体" w:cs="宋体"/>
              </w:rPr>
            </w:pPr>
            <w:r>
              <w:rPr>
                <w:rFonts w:hint="eastAsia" w:ascii="宋体" w:hAnsi="宋体" w:cs="宋体"/>
              </w:rPr>
              <w:t xml:space="preserve">特定资格要求</w:t>
            </w:r>
            <w:r/>
          </w:p>
        </w:tc>
        <w:tc>
          <w:tcPr>
            <w:tcW w:w="4335"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ind w:firstLine="643"/>
        <w:spacing w:before="156" w:after="156"/>
        <w:rPr>
          <w:b/>
          <w:sz w:val="32"/>
          <w:szCs w:val="32"/>
        </w:rPr>
        <w:outlineLvl w:val="1"/>
      </w:pPr>
      <w:r>
        <w:rPr>
          <w:rFonts w:hint="eastAsia"/>
          <w:b/>
          <w:sz w:val="32"/>
          <w:szCs w:val="32"/>
        </w:rPr>
        <w:t xml:space="preserve">二、符合性审查</w:t>
      </w:r>
      <w:r/>
    </w:p>
    <w:p>
      <w:pPr>
        <w:ind w:firstLine="420"/>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rPr>
          <w:rFonts w:ascii="宋体" w:hAnsi="宋体" w:cs="宋体"/>
          <w:sz w:val="24"/>
        </w:rPr>
      </w:pPr>
      <w:r>
        <w:rPr>
          <w:rFonts w:hint="eastAsia" w:ascii="宋体" w:hAnsi="宋体" w:cs="宋体"/>
          <w:sz w:val="24"/>
        </w:rPr>
        <w:t xml:space="preserve">未通过审查的为无效标，不再参与评审。</w:t>
      </w:r>
      <w:r/>
    </w:p>
    <w:tbl>
      <w:tblPr>
        <w:tblStyle w:val="80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96"/>
        <w:gridCol w:w="4976"/>
      </w:tblGrid>
      <w:tr>
        <w:trPr>
          <w:trHeight w:val="372"/>
        </w:trPr>
        <w:tc>
          <w:tcPr>
            <w:tcW w:w="4196" w:type="dxa"/>
            <w:vAlign w:val="center"/>
            <w:textDirection w:val="lrTb"/>
            <w:noWrap w:val="false"/>
          </w:tcPr>
          <w:p>
            <w:pPr>
              <w:jc w:val="center"/>
              <w:rPr>
                <w:rFonts w:ascii="宋体" w:hAnsi="宋体" w:cs="宋体"/>
              </w:rPr>
            </w:pPr>
            <w:r>
              <w:rPr>
                <w:rFonts w:hint="eastAsia" w:ascii="宋体" w:hAnsi="宋体" w:cs="宋体"/>
              </w:rPr>
              <w:t xml:space="preserve">符合性审查因素</w:t>
            </w:r>
            <w:r/>
          </w:p>
        </w:tc>
        <w:tc>
          <w:tcPr>
            <w:tcW w:w="4976" w:type="dxa"/>
            <w:vAlign w:val="center"/>
            <w:textDirection w:val="lrTb"/>
            <w:noWrap w:val="false"/>
          </w:tcPr>
          <w:p>
            <w:pPr>
              <w:jc w:val="center"/>
              <w:rPr>
                <w:rFonts w:ascii="宋体" w:hAnsi="宋体" w:cs="宋体"/>
              </w:rPr>
            </w:pPr>
            <w:r>
              <w:rPr>
                <w:rFonts w:hint="eastAsia" w:ascii="宋体" w:hAnsi="宋体" w:cs="宋体"/>
              </w:rPr>
              <w:t xml:space="preserve">审查标准</w:t>
            </w:r>
            <w:r/>
          </w:p>
        </w:tc>
      </w:tr>
      <w:tr>
        <w:trPr>
          <w:trHeight w:val="47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投标函</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512"/>
        </w:trPr>
        <w:tc>
          <w:tcPr>
            <w:tcW w:w="4196" w:type="dxa"/>
            <w:vAlign w:val="center"/>
            <w:textDirection w:val="lrTb"/>
            <w:noWrap w:val="false"/>
          </w:tcPr>
          <w:p>
            <w:pPr>
              <w:jc w:val="left"/>
              <w:rPr>
                <w:rFonts w:ascii="宋体" w:hAnsi="宋体" w:cs="宋体"/>
              </w:rPr>
            </w:pPr>
            <w:r>
              <w:rPr>
                <w:rFonts w:hint="eastAsia" w:ascii="宋体" w:hAnsi="宋体" w:cs="宋体"/>
              </w:rPr>
              <w:t xml:space="preserve">法定代表人身份证明或授权委托书</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符合招标文件的要求</w:t>
            </w:r>
            <w:r/>
          </w:p>
        </w:tc>
      </w:tr>
      <w:tr>
        <w:trPr>
          <w:trHeight w:val="412"/>
        </w:trPr>
        <w:tc>
          <w:tcPr>
            <w:tcW w:w="4196" w:type="dxa"/>
            <w:vAlign w:val="center"/>
            <w:textDirection w:val="lrTb"/>
            <w:noWrap w:val="false"/>
          </w:tcPr>
          <w:p>
            <w:pPr>
              <w:jc w:val="left"/>
              <w:rPr>
                <w:rFonts w:ascii="宋体" w:hAnsi="宋体" w:cs="宋体"/>
              </w:rPr>
            </w:pPr>
            <w:r>
              <w:rPr>
                <w:rFonts w:hint="eastAsia" w:ascii="宋体" w:hAnsi="宋体" w:cs="宋体"/>
              </w:rPr>
              <w:t xml:space="preserve">签署和盖章符合要求</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r>
        <w:trPr/>
        <w:tc>
          <w:tcPr>
            <w:tcW w:w="4196" w:type="dxa"/>
            <w:vAlign w:val="center"/>
            <w:textDirection w:val="lrTb"/>
            <w:noWrap w:val="false"/>
          </w:tcPr>
          <w:p>
            <w:pPr>
              <w:jc w:val="left"/>
              <w:rPr>
                <w:rFonts w:ascii="宋体" w:hAnsi="宋体" w:cs="宋体"/>
              </w:rPr>
            </w:pPr>
            <w:r>
              <w:rPr>
                <w:rFonts w:hint="eastAsia" w:ascii="宋体" w:hAnsi="宋体" w:cs="宋体"/>
              </w:rPr>
              <w:t xml:space="preserve">开标一览表及投标报价 </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格式、填写要求符合招标文件规定（报价未超过预算或最高限价）</w:t>
            </w:r>
            <w:r/>
          </w:p>
        </w:tc>
      </w:tr>
      <w:tr>
        <w:trPr>
          <w:trHeight w:val="422"/>
        </w:trPr>
        <w:tc>
          <w:tcPr>
            <w:tcW w:w="4196" w:type="dxa"/>
            <w:vAlign w:val="center"/>
            <w:textDirection w:val="lrTb"/>
            <w:noWrap w:val="false"/>
          </w:tcPr>
          <w:p>
            <w:pPr>
              <w:jc w:val="left"/>
              <w:rPr>
                <w:rFonts w:ascii="宋体" w:hAnsi="宋体" w:cs="宋体"/>
              </w:rPr>
            </w:pPr>
            <w:r>
              <w:rPr>
                <w:rFonts w:hint="eastAsia" w:ascii="宋体" w:hAnsi="宋体" w:cs="宋体"/>
              </w:rPr>
              <w:t xml:space="preserve">投标文件对招标文件的实质性条款的响应性</w:t>
            </w:r>
            <w:r/>
          </w:p>
        </w:tc>
        <w:tc>
          <w:tcPr>
            <w:tcW w:w="4976" w:type="dxa"/>
            <w:vAlign w:val="center"/>
            <w:textDirection w:val="lrTb"/>
            <w:noWrap w:val="false"/>
          </w:tcPr>
          <w:p>
            <w:pPr>
              <w:jc w:val="left"/>
              <w:rPr>
                <w:rFonts w:ascii="宋体" w:hAnsi="宋体" w:cs="宋体"/>
              </w:rPr>
            </w:pPr>
            <w:r>
              <w:rPr>
                <w:rFonts w:hint="eastAsia" w:ascii="宋体" w:hAnsi="宋体" w:cs="宋体"/>
              </w:rPr>
              <w:t xml:space="preserve">符合招标文件规定</w:t>
            </w:r>
            <w:r/>
          </w:p>
        </w:tc>
      </w:tr>
    </w:tbl>
    <w:p>
      <w:pPr>
        <w:rPr>
          <w:rFonts w:ascii="宋体" w:hAnsi="宋体" w:cs="宋体"/>
          <w:b/>
          <w:sz w:val="32"/>
          <w:szCs w:val="32"/>
        </w:rPr>
        <w:outlineLvl w:val="1"/>
      </w:pPr>
      <w:r>
        <w:rPr>
          <w:rFonts w:hint="eastAsia" w:ascii="宋体" w:hAnsi="宋体" w:cs="宋体"/>
          <w:sz w:val="20"/>
        </w:rPr>
        <w:t xml:space="preserve">  </w:t>
      </w:r>
      <w:bookmarkStart w:id="74" w:name="_Toc11959"/>
      <w:r>
        <w:rPr>
          <w:rFonts w:hint="eastAsia" w:ascii="宋体" w:hAnsi="宋体" w:cs="宋体"/>
          <w:sz w:val="20"/>
        </w:rPr>
        <w:t xml:space="preserve">   </w:t>
      </w:r>
      <w:r>
        <w:rPr>
          <w:rFonts w:hint="eastAsia" w:ascii="宋体" w:hAnsi="宋体" w:cs="宋体"/>
          <w:b/>
          <w:sz w:val="32"/>
          <w:szCs w:val="32"/>
        </w:rPr>
        <w:t xml:space="preserve">三、评分办法—综合评分法</w:t>
      </w:r>
      <w:bookmarkEnd w:id="74"/>
      <w:r/>
      <w:r/>
    </w:p>
    <w:p>
      <w:pPr>
        <w:ind w:firstLine="480"/>
        <w:jc w:val="left"/>
        <w:spacing w:line="500" w:lineRule="exact"/>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ascii="宋体" w:hAnsi="宋体" w:cs="宋体"/>
          <w:sz w:val="24"/>
        </w:rPr>
      </w:pPr>
      <w:r>
        <w:rPr>
          <w:rFonts w:hint="eastAsia" w:ascii="宋体" w:hAnsi="宋体" w:cs="宋体"/>
          <w:sz w:val="24"/>
        </w:rPr>
        <w:t xml:space="preserve">综合评分保留至小数点后两位。 </w:t>
      </w:r>
      <w:r/>
    </w:p>
    <w:p>
      <w:pPr>
        <w:numPr>
          <w:ilvl w:val="0"/>
          <w:numId w:val="9"/>
        </w:numPr>
        <w:ind w:firstLine="480"/>
        <w:jc w:val="left"/>
        <w:spacing w:line="500" w:lineRule="exact"/>
        <w:rPr>
          <w:rFonts w:ascii="宋体" w:hAnsi="宋体" w:cs="宋体"/>
          <w:sz w:val="24"/>
        </w:rPr>
      </w:pPr>
      <w:r>
        <w:rPr>
          <w:rFonts w:hint="eastAsia" w:ascii="宋体" w:hAnsi="宋体" w:cs="宋体"/>
          <w:sz w:val="24"/>
        </w:rPr>
        <w:t xml:space="preserve">详细评审。评标委员会按照招标文件规定的评分标准，对各投标文件进行详细评审打分。评标委员会组长对各评审专家的打分情况进行复核无误后汇总，形成评审报告。</w:t>
      </w:r>
      <w:r/>
    </w:p>
    <w:p>
      <w:pPr>
        <w:ind w:firstLine="480"/>
        <w:spacing w:line="500" w:lineRule="exact"/>
        <w:rPr>
          <w:rFonts w:hint="eastAsia" w:ascii="宋体" w:hAnsi="宋体" w:cs="宋体"/>
          <w:b/>
          <w:bCs/>
          <w:sz w:val="24"/>
        </w:rPr>
      </w:pPr>
      <w:r>
        <w:rPr>
          <w:rFonts w:hint="eastAsia" w:ascii="宋体" w:hAnsi="宋体" w:cs="宋体"/>
          <w:sz w:val="24"/>
          <w:lang w:val="en-US" w:eastAsia="zh-CN"/>
        </w:rPr>
        <w:t xml:space="preserve">3、</w:t>
      </w:r>
      <w:r>
        <w:rPr>
          <w:rFonts w:hint="eastAsia" w:ascii="宋体" w:hAnsi="宋体" w:cs="宋体"/>
          <w:b/>
          <w:bCs/>
          <w:sz w:val="24"/>
        </w:rPr>
        <w:t xml:space="preserve">异常低价投标（响应）审查程序</w:t>
      </w:r>
      <w:r/>
    </w:p>
    <w:p>
      <w:pPr>
        <w:ind w:firstLine="480"/>
        <w:spacing w:line="500" w:lineRule="exact"/>
        <w:rPr>
          <w:rFonts w:hint="eastAsia" w:ascii="宋体" w:hAnsi="宋体" w:cs="宋体"/>
          <w:b/>
          <w:bCs/>
          <w:sz w:val="24"/>
        </w:rPr>
      </w:pPr>
      <w:r>
        <w:rPr>
          <w:rFonts w:hint="eastAsia" w:ascii="宋体" w:hAnsi="宋体" w:cs="宋体"/>
          <w:b/>
          <w:bCs/>
          <w:sz w:val="24"/>
        </w:rPr>
        <w:t xml:space="preserve">政府采购提倡公平竞争，反对盲目压价参与磋商，任何盲目压价和低于成本报价将会被拒绝。</w:t>
      </w:r>
      <w:r/>
    </w:p>
    <w:p>
      <w:pPr>
        <w:ind w:firstLine="480"/>
        <w:spacing w:line="500" w:lineRule="exact"/>
        <w:rPr>
          <w:rFonts w:hint="eastAsia" w:ascii="宋体" w:hAnsi="宋体" w:cs="宋体"/>
          <w:b/>
          <w:bCs/>
          <w:sz w:val="24"/>
        </w:rPr>
      </w:pPr>
      <w:r>
        <w:rPr>
          <w:rFonts w:hint="eastAsia" w:ascii="宋体" w:hAnsi="宋体" w:cs="宋体"/>
          <w:b/>
          <w:bCs/>
          <w:sz w:val="24"/>
        </w:rPr>
        <w:t xml:space="preserve">出现下列情形之一的，评审委员会应当启动异常低价投标（响应）审查程序： </w:t>
      </w:r>
      <w:r/>
    </w:p>
    <w:p>
      <w:pPr>
        <w:ind w:firstLine="480"/>
        <w:spacing w:line="500" w:lineRule="exact"/>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 </w:t>
      </w:r>
      <w:r/>
    </w:p>
    <w:p>
      <w:pPr>
        <w:ind w:firstLine="480"/>
        <w:spacing w:line="500" w:lineRule="exact"/>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 </w:t>
      </w:r>
      <w:r/>
    </w:p>
    <w:p>
      <w:pPr>
        <w:ind w:firstLine="480"/>
        <w:spacing w:line="500" w:lineRule="exact"/>
        <w:rPr>
          <w:rFonts w:hint="eastAsia" w:ascii="宋体" w:hAnsi="宋体" w:cs="宋体"/>
          <w:b/>
          <w:bCs/>
          <w:sz w:val="24"/>
        </w:rPr>
      </w:pPr>
      <w:r>
        <w:rPr>
          <w:rFonts w:hint="eastAsia" w:ascii="宋体" w:hAnsi="宋体" w:cs="宋体"/>
          <w:b/>
          <w:bCs/>
          <w:sz w:val="24"/>
        </w:rPr>
        <w:t xml:space="preserve">3）投标（响应）报价低于采购项目最高限价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%的，即投标（响应）报价&lt;采购项目最高限价×</w:t>
      </w:r>
      <w:r>
        <w:rPr>
          <w:rFonts w:hint="eastAsia" w:ascii="宋体" w:hAnsi="宋体" w:cs="宋体"/>
          <w:b/>
          <w:bCs/>
          <w:sz w:val="24"/>
          <w:lang w:val="en-US" w:eastAsia="zh-CN"/>
        </w:rPr>
        <w:t xml:space="preserve">45</w:t>
      </w:r>
      <w:r>
        <w:rPr>
          <w:rFonts w:hint="eastAsia" w:ascii="宋体" w:hAnsi="宋体" w:cs="宋体"/>
          <w:b/>
          <w:bCs/>
          <w:sz w:val="24"/>
        </w:rPr>
        <w:t xml:space="preserve">%； </w:t>
      </w:r>
      <w:r/>
    </w:p>
    <w:p>
      <w:pPr>
        <w:ind w:firstLine="480"/>
        <w:spacing w:line="500" w:lineRule="exact"/>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 </w:t>
      </w:r>
      <w:r/>
    </w:p>
    <w:p>
      <w:pPr>
        <w:ind w:firstLine="480"/>
        <w:spacing w:line="500" w:lineRule="exact"/>
        <w:rPr>
          <w:rFonts w:hint="eastAsia" w:ascii="宋体" w:hAnsi="宋体" w:cs="宋体"/>
          <w:b/>
          <w:bCs/>
          <w:sz w:val="24"/>
        </w:rPr>
      </w:pPr>
      <w:r>
        <w:rPr>
          <w:rFonts w:hint="eastAsia" w:ascii="宋体" w:hAnsi="宋体" w:cs="宋体"/>
          <w:b/>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p>
    <w:p>
      <w:pPr>
        <w:pStyle w:val="832"/>
        <w:rPr>
          <w:rFonts w:hint="eastAsia" w:ascii="宋体" w:hAnsi="宋体" w:cs="宋体"/>
          <w:b/>
          <w:bCs/>
          <w:sz w:val="24"/>
          <w:lang w:eastAsia="zh-CN"/>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sz w:val="24"/>
          <w:lang w:eastAsia="zh-CN"/>
        </w:rPr>
        <w:t xml:space="preserve">。</w:t>
      </w:r>
      <w:r/>
    </w:p>
    <w:p>
      <w:pPr>
        <w:rPr>
          <w:rFonts w:hint="eastAsia"/>
          <w:lang w:val="en-US" w:eastAsia="zh-CN"/>
        </w:rPr>
      </w:pPr>
      <w:r>
        <w:rPr>
          <w:rFonts w:hint="eastAsia"/>
          <w:lang w:val="en-US" w:eastAsia="zh-CN"/>
        </w:rPr>
        <w:t xml:space="preserve">4、评标结果。评标委员会按照本办法规定推荐中标候选人，并形成评标报告。</w:t>
      </w:r>
      <w:r/>
    </w:p>
    <w:p>
      <w:pPr>
        <w:rPr>
          <w:rFonts w:hint="eastAsia"/>
          <w:lang w:val="en-US" w:eastAsia="zh-CN"/>
        </w:rPr>
      </w:pPr>
      <w:r>
        <w:rPr>
          <w:rFonts w:hint="eastAsia"/>
          <w:lang w:val="en-US" w:eastAsia="zh-CN"/>
        </w:rPr>
        <w:br w:type="page" w:clear="all"/>
      </w:r>
      <w:r/>
    </w:p>
    <w:tbl>
      <w:tblPr>
        <w:tblStyle w:val="802"/>
        <w:tblW w:w="11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9117"/>
        <w:gridCol w:w="614"/>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1361"/>
              <w:jc w:val="center"/>
              <w:rPr>
                <w:rFonts w:hAnsi="宋体" w:cs="宋体"/>
                <w:b/>
                <w:bCs/>
                <w:sz w:val="24"/>
                <w:szCs w:val="24"/>
              </w:rPr>
            </w:pPr>
            <w:r>
              <w:rPr>
                <w:rFonts w:hint="eastAsia" w:hAnsi="宋体" w:cs="宋体"/>
                <w:b/>
                <w:bCs/>
                <w:sz w:val="24"/>
                <w:szCs w:val="24"/>
              </w:rPr>
              <w:t xml:space="preserve">评分因素</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361"/>
              <w:jc w:val="center"/>
              <w:rPr>
                <w:rFonts w:hAnsi="宋体" w:cs="宋体"/>
                <w:b/>
                <w:bCs/>
                <w:sz w:val="24"/>
                <w:szCs w:val="24"/>
              </w:rPr>
            </w:pPr>
            <w:r>
              <w:rPr>
                <w:rFonts w:hint="eastAsia" w:hAnsi="宋体" w:cs="宋体"/>
                <w:b/>
                <w:bCs/>
                <w:sz w:val="24"/>
                <w:szCs w:val="24"/>
              </w:rPr>
              <w:t xml:space="preserve">评审标准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rPr>
                <w:rFonts w:hAnsi="宋体" w:cs="宋体"/>
                <w:b/>
                <w:bCs/>
                <w:sz w:val="24"/>
                <w:szCs w:val="24"/>
              </w:rPr>
            </w:pPr>
            <w:r>
              <w:rPr>
                <w:rFonts w:hint="eastAsia" w:hAnsi="宋体" w:cs="宋体"/>
                <w:b/>
                <w:bCs/>
                <w:sz w:val="24"/>
                <w:szCs w:val="24"/>
              </w:rPr>
              <w:t xml:space="preserve">分值</w:t>
            </w:r>
            <w:r/>
          </w:p>
        </w:tc>
      </w:tr>
      <w:tr>
        <w:trPr>
          <w:cantSplit/>
          <w:jc w:val="center"/>
          <w:trHeight w:val="402"/>
        </w:trPr>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价格分</w:t>
            </w:r>
            <w:r/>
          </w:p>
          <w:p>
            <w:pPr>
              <w:jc w:val="center"/>
              <w:rPr>
                <w:rFonts w:ascii="宋体" w:hAnsi="宋体" w:cs="宋体"/>
                <w:sz w:val="24"/>
                <w:szCs w:val="24"/>
              </w:rPr>
            </w:pPr>
            <w:r>
              <w:rPr>
                <w:rFonts w:hint="eastAsia" w:ascii="宋体" w:hAnsi="宋体" w:cs="宋体"/>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numPr>
                <w:ilvl w:val="0"/>
                <w:numId w:val="10"/>
              </w:numPr>
              <w:spacing w:line="276" w:lineRule="auto"/>
              <w:rPr>
                <w:rFonts w:ascii="宋体" w:hAnsi="宋体" w:cs="宋体"/>
                <w:sz w:val="24"/>
                <w:szCs w:val="24"/>
              </w:rPr>
            </w:pPr>
            <w:r/>
            <w:bookmarkStart w:id="75" w:name="OLE_LINK4"/>
            <w:r>
              <w:rPr>
                <w:rFonts w:hint="eastAsia" w:ascii="宋体" w:hAnsi="宋体" w:cs="宋体"/>
                <w:sz w:val="24"/>
                <w:szCs w:val="24"/>
              </w:rPr>
              <w:t xml:space="preserve">用低价优先法计算，即满足招标文件要求且投标价格最低的投标报价为评标基准价，其价格分为满分。其他投标人的价格分统一按照下列公式计算：投标报价得分=(评标基准价／投标报价)×30</w:t>
            </w:r>
            <w:bookmarkEnd w:id="75"/>
            <w:r/>
            <w:r/>
          </w:p>
        </w:tc>
        <w:tc>
          <w:tcPr>
            <w:tcBorders>
              <w:top w:val="single" w:color="000000" w:sz="4" w:space="0"/>
              <w:left w:val="none" w:color="000000" w:sz="4" w:space="0"/>
              <w:bottom w:val="single" w:color="000000" w:sz="4" w:space="0"/>
              <w:right w:val="single" w:color="000000" w:sz="4" w:space="0"/>
            </w:tcBorders>
            <w:tcW w:w="6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textDirection w:val="lrTb"/>
            <w:noWrap w:val="false"/>
          </w:tcPr>
          <w:p>
            <w:pPr>
              <w:pStyle w:val="1361"/>
              <w:jc w:val="center"/>
              <w:rPr>
                <w:rFonts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技术参数（</w:t>
            </w:r>
            <w:r>
              <w:rPr>
                <w:rFonts w:hint="eastAsia" w:hAnsi="宋体" w:cs="宋体"/>
                <w:sz w:val="24"/>
                <w:szCs w:val="24"/>
                <w:lang w:val="en-US" w:eastAsia="zh-CN"/>
              </w:rPr>
              <w:t xml:space="preserve">7</w:t>
            </w:r>
            <w:r>
              <w:rPr>
                <w:rFonts w:hint="eastAsia" w:hAnsi="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 技术参数要求：</w:t>
            </w:r>
            <w:r/>
          </w:p>
          <w:p>
            <w:pPr>
              <w:pStyle w:val="1202"/>
              <w:spacing w:line="276" w:lineRule="auto"/>
              <w:rPr>
                <w:rFonts w:ascii="宋体" w:hAnsi="宋体" w:cs="宋体"/>
                <w:sz w:val="24"/>
                <w:szCs w:val="24"/>
              </w:rPr>
            </w:pPr>
            <w:r>
              <w:rPr>
                <w:rFonts w:hint="eastAsia" w:ascii="宋体" w:hAnsi="宋体" w:cs="宋体"/>
                <w:sz w:val="24"/>
                <w:szCs w:val="24"/>
                <w:lang w:val="en-US" w:eastAsia="zh-CN"/>
              </w:rPr>
              <w:t xml:space="preserve">全部响应即满足文件“一、技术要求”的得7分。带▲项的技术参数要求出现负偏离每项扣0.5分；其他技术参数有一项负偏离扣0.1分，扣完为止。（投标人需在“技术要求响应及偏离表”中如实详细填写所投产品的参数及相关承诺，并说明偏离情况，否则评标委员会有权做负偏离处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rPr>
                <w:rFonts w:hAnsi="宋体" w:cs="宋体"/>
                <w:sz w:val="24"/>
                <w:szCs w:val="24"/>
              </w:rPr>
            </w:pPr>
            <w:r>
              <w:rPr>
                <w:rFonts w:hint="eastAsia" w:hAnsi="宋体" w:cs="宋体"/>
                <w:sz w:val="24"/>
                <w:szCs w:val="24"/>
                <w:lang w:val="en-US" w:eastAsia="zh-CN"/>
              </w:rPr>
              <w:t xml:space="preserve">7</w:t>
            </w:r>
            <w:r/>
          </w:p>
        </w:tc>
      </w:tr>
      <w:tr>
        <w:trPr>
          <w:jc w:val="center"/>
          <w:trHeight w:val="90"/>
          <w:tblHeader/>
        </w:trPr>
        <w:tc>
          <w:tcPr>
            <w:tcBorders>
              <w:top w:val="single" w:color="000000" w:sz="4" w:space="0"/>
              <w:left w:val="single" w:color="000000" w:sz="4" w:space="0"/>
              <w:right w:val="single" w:color="000000" w:sz="4" w:space="0"/>
            </w:tcBorders>
            <w:tcW w:w="1482" w:type="dxa"/>
            <w:vAlign w:val="center"/>
            <w:vMerge w:val="restart"/>
            <w:textDirection w:val="lrTb"/>
            <w:noWrap w:val="false"/>
          </w:tcPr>
          <w:p>
            <w:pPr>
              <w:pStyle w:val="1361"/>
              <w:jc w:val="center"/>
              <w:rPr>
                <w:rFonts w:hint="default" w:hAnsi="宋体" w:eastAsia="宋体" w:cs="宋体"/>
                <w:sz w:val="24"/>
                <w:szCs w:val="24"/>
                <w:lang w:val="en-US" w:eastAsia="zh-CN"/>
              </w:rPr>
            </w:pPr>
            <w:r>
              <w:rPr>
                <w:rFonts w:hint="eastAsia" w:hAnsi="宋体" w:cs="宋体"/>
                <w:sz w:val="24"/>
                <w:szCs w:val="24"/>
                <w:lang w:val="en-US" w:eastAsia="zh-CN"/>
              </w:rPr>
              <w:t xml:space="preserve">3.项目实施方案</w:t>
            </w:r>
            <w:r/>
          </w:p>
          <w:p>
            <w:pPr>
              <w:pStyle w:val="1361"/>
              <w:jc w:val="center"/>
              <w:rPr>
                <w:rFonts w:hint="eastAsia" w:hAnsi="宋体" w:cs="宋体"/>
                <w:sz w:val="24"/>
                <w:szCs w:val="24"/>
                <w:lang w:val="en-US" w:eastAsia="zh-CN"/>
              </w:rPr>
            </w:pPr>
            <w:r>
              <w:rPr>
                <w:rFonts w:hint="eastAsia" w:hAnsi="宋体" w:cs="宋体"/>
                <w:sz w:val="24"/>
                <w:szCs w:val="24"/>
              </w:rPr>
              <w:t xml:space="preserve">（</w:t>
            </w:r>
            <w:r>
              <w:rPr>
                <w:rFonts w:hint="eastAsia" w:hAnsi="宋体" w:cs="宋体"/>
                <w:sz w:val="24"/>
                <w:szCs w:val="24"/>
                <w:lang w:val="en-US" w:eastAsia="zh-CN"/>
              </w:rPr>
              <w:t xml:space="preserve">36</w:t>
            </w:r>
            <w:r>
              <w:rPr>
                <w:rFonts w:hint="eastAsia" w:hAnsi="宋体" w:cs="宋体"/>
                <w:sz w:val="24"/>
                <w:szCs w:val="24"/>
              </w:rPr>
              <w:t xml:space="preserve">分</w:t>
            </w:r>
            <w:r>
              <w:rPr>
                <w:rFonts w:hint="eastAsia" w:hAnsi="宋体" w:cs="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3.1实施方案：</w:t>
            </w:r>
            <w:r>
              <w:rPr>
                <w:rFonts w:hint="eastAsia" w:ascii="宋体" w:hAnsi="宋体" w:cs="宋体"/>
                <w:sz w:val="24"/>
                <w:szCs w:val="24"/>
                <w:lang w:val="en-US" w:eastAsia="zh-CN"/>
              </w:rPr>
              <w:br/>
            </w:r>
            <w:r>
              <w:rPr>
                <w:rFonts w:hint="eastAsia" w:ascii="宋体" w:hAnsi="宋体" w:cs="宋体"/>
                <w:sz w:val="24"/>
                <w:szCs w:val="24"/>
                <w:lang w:val="en-US" w:eastAsia="zh-CN"/>
              </w:rPr>
              <w:t xml:space="preserve">根据供应商提供的项目实施组织方案(如原材料采购、生产实施、生产进度计划、生产质量保证、成品包装物流运输、能否调动供应商各项资源能力从而敏捷响应用户需求等方面)进行评分:内容全面、严谨、可行，对于每一部分内容均详细合理清晰的，符合现场实际情况的，得6分；对于大部分内容详细合理清晰，小部分内容欠合理的，得4分；对于小部分内容详细合理清晰，大部分内容简单粗略或较难实施的，得2分；未提供实施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3.2质量控制方案：</w:t>
            </w:r>
            <w:r/>
          </w:p>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根据供应商提供的质量控制方案（如产品加工工艺流程说明、产品质量保障体系、产品质量检测体系等）进行评分:内容全面、严谨、科学、合理、可行、有效的6分；质量控制基本科学、基本合理、基本可行、基本有效的4分；质量控制措施可行性较差的得2分；未提供实施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3.3产品的运输、包装方案:</w:t>
            </w:r>
            <w:r>
              <w:rPr>
                <w:rFonts w:hint="eastAsia" w:ascii="宋体" w:hAnsi="宋体" w:cs="宋体"/>
                <w:sz w:val="24"/>
                <w:szCs w:val="24"/>
                <w:lang w:val="en-US" w:eastAsia="zh-CN"/>
              </w:rPr>
              <w:br/>
            </w:r>
            <w:r>
              <w:rPr>
                <w:rFonts w:hint="eastAsia" w:ascii="宋体" w:hAnsi="宋体" w:cs="宋体"/>
                <w:sz w:val="24"/>
                <w:szCs w:val="24"/>
                <w:lang w:val="en-US" w:eastAsia="zh-CN"/>
              </w:rPr>
              <w:t xml:space="preserve">投标人需提供符合此次招标内容的项目运输、包装方案，方案需包括，产品的运输计划安排方案、包装措施方案、运输安全措施。方案全面详实、安排合理得当、结合现场实际情况与工程进度紧密衔接的得6分；措施基本全面、安排基本合理、与现场实际情况及工程进度基本相符的得4分；措施片面、考虑不当、与工程进度吻合度差的得2分；未提供产品的运输、包装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3.4安装验收方案：</w:t>
            </w:r>
            <w:r/>
          </w:p>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根据供应商提供的项目安装验收方案(如安装进度计划和质量管控、安装和验收关键节点的控制措施、是否有保障敏捷响应的项目工作制度与足够的人力和机械资源的配备等方面)进行评分:内容全面、严谨、可行，对于每一部分内容均详细合理清晰的，符合现场实际情况的，得6分；对于大部分内容详细合理清晰，小部分内容欠合理的，得4分；对于小部分内容详细合理清晰，大部分内容简单粗略或较难实施的，得2；每一部分内容都粗略笼统不清晰或欠合理不可行或未提供相关评审内容的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3.5售后服务方案：</w:t>
            </w:r>
            <w:r/>
          </w:p>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根据供应商提供的售后服务方案(如服务体系内容、质保范围及质保期的工作内容、维修响应时间、故障解决方案、专业技术人员资质情况及保障服务能力、备品备件清单、服务电话、质保期内的家具人为损坏以及质保期过后的维修方案及收费等方面)进行评分:内容全面、严谨、可行，对于每一部分内容均详细合理清晰的，符合现场实际情况的，得6分；对于大部分内容详细合理清晰，小部分内容欠合理的，得4分；对于小部分内容详细合理清晰，大部分内容简单粗略或较难实施的，得2分；未提供售后服务方案或不能满足项目实际需求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90"/>
          <w:tblHeader/>
        </w:trPr>
        <w:tc>
          <w:tcPr>
            <w:tcBorders>
              <w:left w:val="single" w:color="000000" w:sz="4" w:space="0"/>
              <w:right w:val="single" w:color="000000" w:sz="4" w:space="0"/>
            </w:tcBorders>
            <w:tcW w:w="1482" w:type="dxa"/>
            <w:vAlign w:val="center"/>
            <w:vMerge w:val="continue"/>
            <w:textDirection w:val="lrTb"/>
            <w:noWrap w:val="false"/>
          </w:tcPr>
          <w:p>
            <w:pPr>
              <w:pStyle w:val="1361"/>
              <w:jc w:val="center"/>
              <w:rPr>
                <w:rFonts w:hint="eastAsia" w:hAnsi="宋体" w:cs="宋体"/>
                <w:sz w:val="24"/>
                <w:szCs w:val="24"/>
                <w:lang w:val="en-US" w:eastAsia="zh-CN"/>
              </w:rPr>
            </w:pPr>
            <w:r>
              <w:rPr>
                <w:rFonts w:hint="eastAsia"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76"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3.6整体搭配方案：</w:t>
            </w:r>
            <w:r/>
          </w:p>
          <w:p>
            <w:pPr>
              <w:pStyle w:val="1202"/>
              <w:spacing w:line="276" w:lineRule="auto"/>
              <w:rPr>
                <w:rFonts w:hint="eastAsia" w:ascii="宋体" w:hAnsi="宋体" w:cs="宋体"/>
                <w:sz w:val="24"/>
                <w:szCs w:val="24"/>
                <w:lang w:val="en-US" w:eastAsia="zh-CN"/>
              </w:rPr>
            </w:pPr>
            <w:r>
              <w:rPr>
                <w:rFonts w:hint="default" w:ascii="宋体" w:hAnsi="宋体" w:cs="宋体"/>
                <w:sz w:val="24"/>
                <w:szCs w:val="24"/>
                <w:lang w:val="en-US" w:eastAsia="zh-CN"/>
              </w:rPr>
              <w:t xml:space="preserve">针对供应商提供的根据技术要求中产品示意图等内容</w:t>
            </w:r>
            <w:r>
              <w:rPr>
                <w:rFonts w:hint="eastAsia" w:ascii="宋体" w:hAnsi="宋体" w:cs="宋体"/>
                <w:sz w:val="24"/>
                <w:szCs w:val="24"/>
                <w:lang w:val="en-US" w:eastAsia="zh-CN"/>
              </w:rPr>
              <w:t xml:space="preserve">绘制</w:t>
            </w:r>
            <w:r>
              <w:rPr>
                <w:rFonts w:hint="default" w:ascii="宋体" w:hAnsi="宋体" w:cs="宋体"/>
                <w:sz w:val="24"/>
                <w:szCs w:val="24"/>
                <w:lang w:val="en-US" w:eastAsia="zh-CN"/>
              </w:rPr>
              <w:t xml:space="preserve">的三视图，根据布局图提供</w:t>
            </w:r>
            <w:r>
              <w:rPr>
                <w:rFonts w:hint="eastAsia" w:ascii="宋体" w:hAnsi="宋体" w:cs="宋体"/>
                <w:sz w:val="24"/>
                <w:szCs w:val="24"/>
                <w:lang w:val="en-US" w:eastAsia="zh-CN"/>
              </w:rPr>
              <w:t xml:space="preserve">办公室</w:t>
            </w:r>
            <w:r>
              <w:rPr>
                <w:rFonts w:hint="default" w:ascii="宋体" w:hAnsi="宋体" w:cs="宋体"/>
                <w:sz w:val="24"/>
                <w:szCs w:val="24"/>
                <w:lang w:val="en-US" w:eastAsia="zh-CN"/>
              </w:rPr>
              <w:t xml:space="preserve">整体搭配效果图进行评分:三视图结构及效果图合理，整体搭配度非常协调的，得</w:t>
            </w:r>
            <w:r>
              <w:rPr>
                <w:rFonts w:hint="eastAsia" w:ascii="宋体" w:hAnsi="宋体" w:cs="宋体"/>
                <w:sz w:val="24"/>
                <w:szCs w:val="24"/>
                <w:lang w:val="en-US" w:eastAsia="zh-CN"/>
              </w:rPr>
              <w:t xml:space="preserve">6</w:t>
            </w:r>
            <w:r>
              <w:rPr>
                <w:rFonts w:hint="default" w:ascii="宋体" w:hAnsi="宋体" w:cs="宋体"/>
                <w:sz w:val="24"/>
                <w:szCs w:val="24"/>
                <w:lang w:val="en-US" w:eastAsia="zh-CN"/>
              </w:rPr>
              <w:t xml:space="preserve">分</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三视图结构及效果图合理性及整体搭配度协调性略有瑕疵的，得</w:t>
            </w:r>
            <w:r>
              <w:rPr>
                <w:rFonts w:hint="eastAsia" w:ascii="宋体" w:hAnsi="宋体" w:cs="宋体"/>
                <w:sz w:val="24"/>
                <w:szCs w:val="24"/>
                <w:lang w:val="en-US" w:eastAsia="zh-CN"/>
              </w:rPr>
              <w:t xml:space="preserve">4</w:t>
            </w:r>
            <w:r>
              <w:rPr>
                <w:rFonts w:hint="default" w:ascii="宋体" w:hAnsi="宋体" w:cs="宋体"/>
                <w:sz w:val="24"/>
                <w:szCs w:val="24"/>
                <w:lang w:val="en-US" w:eastAsia="zh-CN"/>
              </w:rPr>
              <w:t xml:space="preserve">分</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三视图结构及效果图合理性及整体搭配度欠缺协调的，得</w:t>
            </w:r>
            <w:r>
              <w:rPr>
                <w:rFonts w:hint="eastAsia" w:ascii="宋体" w:hAnsi="宋体" w:cs="宋体"/>
                <w:sz w:val="24"/>
                <w:szCs w:val="24"/>
                <w:lang w:val="en-US" w:eastAsia="zh-CN"/>
              </w:rPr>
              <w:t xml:space="preserve">2</w:t>
            </w:r>
            <w:r>
              <w:rPr>
                <w:rFonts w:hint="default" w:ascii="宋体" w:hAnsi="宋体" w:cs="宋体"/>
                <w:sz w:val="24"/>
                <w:szCs w:val="24"/>
                <w:lang w:val="en-US" w:eastAsia="zh-CN"/>
              </w:rPr>
              <w:t xml:space="preserve">分</w:t>
            </w:r>
            <w:r>
              <w:rPr>
                <w:rFonts w:hint="eastAsia" w:ascii="宋体" w:hAnsi="宋体" w:cs="宋体"/>
                <w:sz w:val="24"/>
                <w:szCs w:val="24"/>
                <w:lang w:val="en-US" w:eastAsia="zh-CN"/>
              </w:rPr>
              <w:t xml:space="preserve">；</w:t>
            </w:r>
            <w:r>
              <w:rPr>
                <w:rFonts w:hint="default" w:ascii="宋体" w:hAnsi="宋体" w:cs="宋体"/>
                <w:sz w:val="24"/>
                <w:szCs w:val="24"/>
                <w:lang w:val="en-US" w:eastAsia="zh-CN"/>
              </w:rPr>
              <w:t xml:space="preserve">提供的内容明显与现场实际况不符或欠合理不可行或未提供相关评审内容的不得分。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ind w:firstLine="21"/>
              <w:jc w:val="center"/>
              <w:spacing w:line="288" w:lineRule="auto"/>
              <w:rPr>
                <w:rFonts w:hint="default" w:hAnsi="宋体" w:cs="宋体"/>
                <w:sz w:val="24"/>
                <w:szCs w:val="24"/>
                <w:lang w:val="en-US" w:eastAsia="zh-CN"/>
              </w:rPr>
            </w:pPr>
            <w:r>
              <w:rPr>
                <w:rFonts w:hint="eastAsia" w:hAnsi="宋体" w:cs="宋体"/>
                <w:sz w:val="24"/>
                <w:szCs w:val="24"/>
                <w:lang w:val="en-US" w:eastAsia="zh-CN"/>
              </w:rPr>
              <w:t xml:space="preserve">6</w:t>
            </w:r>
            <w:r/>
          </w:p>
        </w:tc>
      </w:tr>
      <w:tr>
        <w:trPr>
          <w:jc w:val="center"/>
          <w:trHeight w:val="710"/>
          <w:tblHeader/>
        </w:trPr>
        <w:tc>
          <w:tcPr>
            <w:tcBorders>
              <w:left w:val="single" w:color="000000" w:sz="4" w:space="0"/>
              <w:right w:val="single" w:color="000000" w:sz="4" w:space="0"/>
            </w:tcBorders>
            <w:tcW w:w="1482" w:type="dxa"/>
            <w:vAlign w:val="center"/>
            <w:vMerge w:val="restart"/>
            <w:textDirection w:val="lrTb"/>
            <w:noWrap w:val="false"/>
          </w:tcPr>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 xml:space="preserve">4.</w:t>
            </w:r>
            <w:r>
              <w:rPr>
                <w:rFonts w:hint="eastAsia" w:ascii="宋体" w:hAnsi="宋体" w:cs="宋体"/>
                <w:sz w:val="24"/>
                <w:szCs w:val="24"/>
                <w:highlight w:val="none"/>
                <w:lang w:val="en-US" w:eastAsia="zh-CN"/>
              </w:rPr>
              <w:t xml:space="preserve">认证证书</w:t>
            </w:r>
            <w:r/>
          </w:p>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88" w:lineRule="auto"/>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4.1</w:t>
            </w:r>
            <w:r>
              <w:rPr>
                <w:rFonts w:hint="eastAsia" w:ascii="宋体" w:hAnsi="宋体" w:cs="宋体"/>
                <w:sz w:val="24"/>
                <w:szCs w:val="24"/>
                <w:highlight w:val="none"/>
              </w:rPr>
              <w:t xml:space="preserve">家具生产企业具有有效期内的 中国环境标志产品认证证书，证书认证单元至少包含钢木家具、金属家具、人造板类家具、软体家具、实木类家具、综合类木家具。本项最高得3分，缺项少项不得分。提供证书复印件并加盖公章。</w:t>
            </w:r>
            <w:r/>
          </w:p>
        </w:tc>
        <w:tc>
          <w:tcPr>
            <w:tcBorders>
              <w:top w:val="single" w:color="000000" w:sz="4" w:space="0"/>
              <w:left w:val="single" w:color="000000" w:sz="4" w:space="0"/>
              <w:right w:val="single" w:color="000000" w:sz="4" w:space="0"/>
            </w:tcBorders>
            <w:tcW w:w="614" w:type="dxa"/>
            <w:vAlign w:val="center"/>
            <w:textDirection w:val="lrTb"/>
            <w:noWrap w:val="false"/>
          </w:tcPr>
          <w:p>
            <w:pPr>
              <w:pStyle w:val="1361"/>
              <w:jc w:val="center"/>
              <w:spacing w:line="288" w:lineRule="auto"/>
              <w:rPr>
                <w:rFonts w:hint="default" w:hAnsi="宋体" w:eastAsia="宋体" w:cs="宋体"/>
                <w:sz w:val="24"/>
                <w:szCs w:val="24"/>
                <w:lang w:val="en-US" w:eastAsia="zh-CN"/>
              </w:rPr>
            </w:pPr>
            <w:r>
              <w:rPr>
                <w:rFonts w:hint="eastAsia" w:hAnsi="宋体" w:cs="宋体"/>
                <w:sz w:val="24"/>
                <w:szCs w:val="24"/>
                <w:lang w:val="en-US" w:eastAsia="zh-CN"/>
              </w:rPr>
              <w:t xml:space="preserve">3</w:t>
            </w:r>
            <w:r/>
          </w:p>
        </w:tc>
      </w:tr>
      <w:tr>
        <w:trPr>
          <w:jc w:val="center"/>
          <w:trHeight w:val="795"/>
          <w:tblHeader/>
        </w:trPr>
        <w:tc>
          <w:tcPr>
            <w:tcBorders>
              <w:left w:val="single" w:color="000000" w:sz="4" w:space="0"/>
              <w:bottom w:val="single" w:color="auto" w:sz="4" w:space="0"/>
              <w:right w:val="single" w:color="000000" w:sz="4" w:space="0"/>
            </w:tcBorders>
            <w:tcW w:w="1482" w:type="dxa"/>
            <w:vAlign w:val="center"/>
            <w:vMerge w:val="continue"/>
            <w:textDirection w:val="lrTb"/>
            <w:noWrap w:val="false"/>
          </w:tcPr>
          <w:p>
            <w:pPr>
              <w:pStyle w:val="1202"/>
              <w:jc w:val="center"/>
              <w:spacing w:line="288"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4.2家具生产企业具有有效期内的 CQC环保产品认证证书，证书认证单元至少包含木质办公家具。 本项最高得3分，缺项少项不得分。提供证书复印件并加盖公章。</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default" w:hAnsi="宋体" w:eastAsia="宋体" w:cs="宋体"/>
                <w:sz w:val="24"/>
                <w:szCs w:val="24"/>
                <w:lang w:val="en-US" w:eastAsia="zh-CN"/>
              </w:rPr>
            </w:pPr>
            <w:r>
              <w:rPr>
                <w:rFonts w:hint="eastAsia" w:hAnsi="宋体" w:cs="宋体"/>
                <w:sz w:val="24"/>
                <w:szCs w:val="24"/>
                <w:lang w:val="en-US" w:eastAsia="zh-CN"/>
              </w:rPr>
              <w:t xml:space="preserve">3</w:t>
            </w:r>
            <w:r/>
          </w:p>
        </w:tc>
      </w:tr>
      <w:tr>
        <w:trPr>
          <w:jc w:val="center"/>
          <w:trHeight w:val="710"/>
          <w:tblHeader/>
        </w:trPr>
        <w:tc>
          <w:tcPr>
            <w:tcBorders>
              <w:top w:val="single" w:color="auto" w:sz="4" w:space="0"/>
              <w:left w:val="single" w:color="000000" w:sz="4" w:space="0"/>
              <w:bottom w:val="single" w:color="auto" w:sz="4" w:space="0"/>
              <w:right w:val="single" w:color="000000" w:sz="4" w:space="0"/>
            </w:tcBorders>
            <w:tcW w:w="1482" w:type="dxa"/>
            <w:vAlign w:val="center"/>
            <w:textDirection w:val="lrTb"/>
            <w:noWrap w:val="false"/>
          </w:tcPr>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 xml:space="preserve">5.</w:t>
            </w:r>
            <w:r>
              <w:rPr>
                <w:rFonts w:hint="eastAsia" w:ascii="宋体" w:hAnsi="宋体" w:cs="宋体"/>
                <w:sz w:val="24"/>
                <w:szCs w:val="24"/>
                <w:highlight w:val="none"/>
                <w:lang w:val="en-US" w:eastAsia="zh-CN"/>
              </w:rPr>
              <w:t xml:space="preserve">检测报告</w:t>
            </w:r>
            <w:r/>
          </w:p>
          <w:p>
            <w:pPr>
              <w:pStyle w:val="1202"/>
              <w:numPr>
                <w:ilvl w:val="0"/>
                <w:numId w:val="0"/>
              </w:numPr>
              <w:jc w:val="center"/>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（4分）</w:t>
            </w:r>
            <w:r/>
          </w:p>
        </w:tc>
        <w:tc>
          <w:tcPr>
            <w:tcBorders>
              <w:top w:val="single" w:color="000000" w:sz="4" w:space="0"/>
              <w:left w:val="single" w:color="000000" w:sz="4" w:space="0"/>
              <w:bottom w:val="single" w:color="auto"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提供投标人或所投产品制造商具有 CNAS或CMA标识的成品检测合格报告，具体检测项和标准如下：</w:t>
            </w:r>
            <w:r/>
          </w:p>
          <w:p>
            <w:pPr>
              <w:pStyle w:val="1202"/>
              <w:spacing w:line="288" w:lineRule="auto"/>
              <w:widowControl/>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PU等候椅：检测依据：GB/T3325-2024、GB 28008-2024；等标准，检测内容包括： ①形状和位置公差----脚底着地稳定性≤0.1mm;</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②外观要求----管材无裂缝、叠缝,外露管口端面应封闭,圆管和扁线管弯曲处弧形应圆滑一致；</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③外观要求----电镀件无露底、毛刺、镀层脱落、锈蚀等，无起泡、烧焦、无光泽（整体异 色）、针孔、裂纹、斑点等；</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④外观要求----焊接件焊接处无脱焊、虚焊、焊穿、错位，焊接处应无夹渣、气孔、焊瘤、焊丝头、咬边、飞溅等，焊接处表面波纹应均匀；</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⑤外观要求----喷漆（塑）涂层无漏喷、锈蚀、脱色、掉色等，应光滑均匀，色泽一致，应无流挂 、疙瘩、皱皮、飞漆等；</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⑥外观要求----合金件等其他金属件无锈蚀、氧化膜脱落、刃口、毛刺、锐棱，表面细密，应无裂纹、黑斑等；</w:t>
            </w:r>
            <w:r>
              <w:rPr>
                <w:rFonts w:hint="default" w:ascii="宋体" w:hAnsi="宋体" w:cs="宋体"/>
                <w:sz w:val="24"/>
                <w:szCs w:val="24"/>
                <w:highlight w:val="none"/>
                <w:lang w:val="en-US" w:eastAsia="zh-CN"/>
              </w:rPr>
              <w:t xml:space="preserve">‌</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2.办公桌检验报告：检测依据GB/T 3324-2024标准；①主要尺寸及其偏差符合要求；②形状和位置公差符合要求； ③</w:t>
            </w:r>
            <w:r>
              <w:rPr>
                <w:rFonts w:hint="default" w:ascii="宋体" w:hAnsi="宋体" w:cs="宋体"/>
                <w:sz w:val="24"/>
                <w:szCs w:val="24"/>
                <w:highlight w:val="none"/>
                <w:lang w:val="en-US" w:eastAsia="zh-CN"/>
              </w:rPr>
              <w:t xml:space="preserve">人造板外观</w:t>
            </w:r>
            <w:r>
              <w:rPr>
                <w:rFonts w:hint="eastAsia" w:ascii="宋体" w:hAnsi="宋体" w:cs="宋体"/>
                <w:sz w:val="24"/>
                <w:szCs w:val="24"/>
                <w:highlight w:val="none"/>
                <w:lang w:val="en-US" w:eastAsia="zh-CN"/>
              </w:rPr>
              <w:t xml:space="preserve">要求--外表无干花、湿花；内表干花、湿花面积不超过板面的5%；同一板面外表，允许1处，面积在3mm²~30mm²内；外表无明显划痕，压痕变色，外表无鼓泡、鼓包、龟裂、分层，无明显皱纹、疵点；④ </w:t>
            </w:r>
            <w:r>
              <w:rPr>
                <w:rFonts w:hint="default" w:ascii="宋体" w:hAnsi="宋体" w:cs="宋体"/>
                <w:sz w:val="24"/>
                <w:szCs w:val="24"/>
                <w:highlight w:val="none"/>
                <w:lang w:val="en-US" w:eastAsia="zh-CN"/>
              </w:rPr>
              <w:t xml:space="preserve">木工要求</w:t>
            </w:r>
            <w:r>
              <w:rPr>
                <w:rFonts w:hint="eastAsia" w:ascii="宋体" w:hAnsi="宋体" w:cs="宋体"/>
                <w:sz w:val="24"/>
                <w:szCs w:val="24"/>
                <w:highlight w:val="none"/>
                <w:lang w:val="en-US" w:eastAsia="zh-CN"/>
              </w:rPr>
              <w:t xml:space="preserve">--人造板部件的非交接面进行封边或涂饰处理；板件或部件在接触人体或贮物部位没有毛刺、刃口或棱角；板件或部件的外表光滑，倒棱、圆角、圆线均匀一致；贴面、封边、包边没有脱胶、鼓泡或开裂现象；</w:t>
            </w:r>
            <w:r>
              <w:rPr>
                <w:rFonts w:hint="eastAsia" w:ascii="宋体" w:hAnsi="宋体" w:cs="宋体"/>
                <w:sz w:val="24"/>
                <w:szCs w:val="24"/>
                <w:highlight w:val="none"/>
                <w:lang w:val="en-US" w:eastAsia="zh-CN"/>
              </w:rPr>
              <w:t xml:space="preserve">贴面严密、平整，没有明显透胶；零部件的结合严密、牢固；各种配件、连接件安装没有少件、透钉、漏钉(预留孔、选择孔除外)；各种配件安装严密、平整、端正、牢固，结合处无开裂或松动；⑤软、硬质覆面的耐冷热循环、耐干热、耐湿热、耐划痕、耐污染性能、耐磨性、抗冲击、耐光色牢度符合要求； ⑥ 桌类强度和耐久性符合要求；⑦桌类稳定性符合要求；⑧基本结构安全性符合要求；⑨甲醛未检出；⑩苯未检出；⑪甲苯未检出；⑫二甲苯未检出；⑬总挥发性有机化合物（TVOC）未检出；⑭家具涂层可迁移元素（铅、铬、镉、汞、锑、钡、硒、砷）未检出；</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3.五金件螺丝 检验报告：检测依据：GB/T 3324-2017、GB/T 3325-2017、QB/T 3826-1999、GB/T 10125-2021、GB/T6461-2002等标准：检测内容包括：①外观性能要求：无剥落、返锈、毛刺，无烧焦、起泡、针孔、裂纹、花斑(不包括镀彩锌) 和划痕； ②耐腐蚀试验，300小时中性盐雾试验:镀层本身的耐腐蚀等级达到10级，镀层对基体的保护等级达到10级； ③耐腐蚀试验，700小时铜加速乙酸盐雾试验：耐腐蚀等级10级。</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4.实验台检验报告：检测依据：GB/T 24820-2024、GB/T 3325-2024、GB 18584-2024等标准，检测内容包括：①形状和位置公差----着地平稳性≤0.3mm;②形状和位置公差----翘曲度、平整度、邻边垂直度、位差度都符合要求；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③人造板件外观符合要求；④金属件外观符合要求；⑤结构安全符合要求；⑥耐污染等级达到5级；</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⑦耐干热等级达到5级；⑧耐湿热等级达到4级；⑨耐磨性等级达到1级；⑩抗冲击等级达到2级；</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⑪金属喷漆(塑)涂层理化性能----硬度、冲击强度、耐腐蚀、附着力均符合要求；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⑫金属电镀层理化性能----抗盐雾符合要求；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⑬实验台力学性能----水平静载荷试验、台面挠度试验、垂直加载稳定性试验、具有推拉构件的稳定性试验、跌落试验、水平耐久性试验、垂直耐久性试验均符合要求；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⑭有害物质限量----甲醛释放量、苯、甲苯、二甲苯、总挥发性有机化合物均符合要求。</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提供一个得1分，总分4分。</w:t>
            </w:r>
            <w:r>
              <w:rPr>
                <w:rFonts w:hint="eastAsia" w:ascii="宋体" w:hAnsi="宋体" w:cs="宋体"/>
                <w:b/>
                <w:bCs/>
                <w:sz w:val="24"/>
                <w:szCs w:val="24"/>
                <w:highlight w:val="none"/>
                <w:lang w:val="en-US" w:eastAsia="zh-CN"/>
              </w:rPr>
              <w:t xml:space="preserve">（投标时提供证明材料：①第三方检测机构出具的标注资质认定标志(CMA)的检验检测报告扫描件,检测报告须体现清晰的首页、内容页、结尾页等完整页面内容，能反映出相关标准和数据，否则评审时不予认可；②提供检测（检验）报告在全国认证认可信息公共服务平台官网（http://cx.cnca.cn/） 或国家认证认可监督管理委员会官网（www.cnca.gov.cn/）或检测（检验）报告在对应检测机构官方网站的网址链接及有效查询截图，并加盖投标人公章。）</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4</w:t>
            </w:r>
            <w:r/>
          </w:p>
        </w:tc>
      </w:tr>
      <w:tr>
        <w:trPr>
          <w:jc w:val="center"/>
          <w:trHeight w:val="710"/>
          <w:tblHeader/>
        </w:trPr>
        <w:tc>
          <w:tcPr>
            <w:tcBorders>
              <w:top w:val="single" w:color="auto" w:sz="4" w:space="0"/>
              <w:left w:val="single" w:color="000000" w:sz="4" w:space="0"/>
              <w:bottom w:val="single" w:color="auto" w:sz="4" w:space="0"/>
              <w:right w:val="single" w:color="000000" w:sz="4" w:space="0"/>
            </w:tcBorders>
            <w:tcW w:w="1482" w:type="dxa"/>
            <w:vAlign w:val="center"/>
            <w:textDirection w:val="lrTb"/>
            <w:noWrap w:val="false"/>
          </w:tcPr>
          <w:p>
            <w:pPr>
              <w:pStyle w:val="1361"/>
              <w:numPr>
                <w:ilvl w:val="0"/>
                <w:numId w:val="0"/>
              </w:numPr>
              <w:ind w:firstLine="21"/>
              <w:jc w:val="center"/>
              <w:spacing w:line="288" w:lineRule="auto"/>
              <w:rPr>
                <w:rFonts w:hint="eastAsia" w:ascii="宋体" w:hAnsi="宋体" w:cs="宋体"/>
                <w:sz w:val="21"/>
                <w:szCs w:val="21"/>
                <w:highlight w:val="none"/>
                <w:lang w:val="en-US" w:eastAsia="zh-CN" w:bidi="ar-SA"/>
              </w:rPr>
            </w:pPr>
            <w:r>
              <w:rPr>
                <w:rFonts w:hint="eastAsia" w:ascii="宋体" w:hAnsi="宋体" w:eastAsia="宋体" w:cs="宋体"/>
                <w:sz w:val="21"/>
                <w:szCs w:val="21"/>
                <w:lang w:val="en-US" w:eastAsia="zh-CN" w:bidi="ar-SA"/>
              </w:rPr>
              <w:t xml:space="preserve">6.</w:t>
            </w:r>
            <w:r>
              <w:rPr>
                <w:rFonts w:hint="eastAsia" w:ascii="宋体" w:hAnsi="宋体" w:cs="宋体"/>
                <w:sz w:val="21"/>
                <w:szCs w:val="21"/>
                <w:highlight w:val="none"/>
                <w:lang w:val="en-US" w:eastAsia="zh-CN" w:bidi="ar-SA"/>
              </w:rPr>
              <w:t xml:space="preserve">生产能力</w:t>
            </w:r>
            <w:r/>
          </w:p>
          <w:p>
            <w:pPr>
              <w:pStyle w:val="1361"/>
              <w:numPr>
                <w:ilvl w:val="0"/>
                <w:numId w:val="0"/>
              </w:numPr>
              <w:jc w:val="center"/>
              <w:spacing w:line="288" w:lineRule="auto"/>
              <w:rPr>
                <w:rFonts w:hint="eastAsia" w:ascii="宋体" w:hAnsi="宋体" w:cs="宋体"/>
                <w:sz w:val="21"/>
                <w:szCs w:val="21"/>
                <w:highlight w:val="none"/>
                <w:lang w:val="en-US" w:eastAsia="zh-CN" w:bidi="ar-SA"/>
              </w:rPr>
            </w:pPr>
            <w:r>
              <w:rPr>
                <w:rFonts w:hint="eastAsia" w:hAnsi="宋体" w:cs="宋体"/>
                <w:sz w:val="21"/>
                <w:szCs w:val="21"/>
                <w:highlight w:val="none"/>
                <w:lang w:val="en-US" w:eastAsia="zh-CN" w:bidi="ar-SA"/>
              </w:rPr>
              <w:t xml:space="preserve">（7分）</w:t>
            </w:r>
            <w:r/>
          </w:p>
        </w:tc>
        <w:tc>
          <w:tcPr>
            <w:tcBorders>
              <w:top w:val="single" w:color="auto" w:sz="4" w:space="0"/>
              <w:left w:val="single" w:color="000000" w:sz="4" w:space="0"/>
              <w:bottom w:val="single" w:color="auto"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提供所投产品制造商具有与本次采购产品相关的生产设备(木制:全自动裁板锯、封边机、六面钻(或六排钻)、全自动异形打磨机、CNC计算机数控钻铣加工中心、冷压机、木皮拼缝机。钢制:激光切割机、数控转塔冲床、弯管机、钣金自动化立库、焊接机器人、喷涂系统、全自动数控折弯机)，每提供一项得0.5分，最多得7分。</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注:提供有效的设备购置发票复印件，否则不得分;如提供的设备名称不一致，需提供设备具有相应功能的证明材料，否则不得分。</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7</w:t>
            </w:r>
            <w:r/>
          </w:p>
        </w:tc>
      </w:tr>
      <w:tr>
        <w:trPr>
          <w:jc w:val="center"/>
          <w:trHeight w:val="710"/>
          <w:tblHeader/>
        </w:trPr>
        <w:tc>
          <w:tcPr>
            <w:tcBorders>
              <w:top w:val="single" w:color="auto" w:sz="4" w:space="0"/>
              <w:left w:val="single" w:color="000000" w:sz="4" w:space="0"/>
              <w:bottom w:val="single" w:color="auto" w:sz="4" w:space="0"/>
              <w:right w:val="single" w:color="000000" w:sz="4" w:space="0"/>
            </w:tcBorders>
            <w:tcW w:w="1482" w:type="dxa"/>
            <w:vAlign w:val="center"/>
            <w:textDirection w:val="lrTb"/>
            <w:noWrap w:val="false"/>
          </w:tcPr>
          <w:p>
            <w:pPr>
              <w:pStyle w:val="1361"/>
              <w:numPr>
                <w:ilvl w:val="0"/>
                <w:numId w:val="0"/>
              </w:numPr>
              <w:ind w:firstLine="21"/>
              <w:jc w:val="center"/>
              <w:spacing w:line="288" w:lineRule="auto"/>
              <w:rPr>
                <w:rFonts w:hint="eastAsia" w:cs="宋体"/>
                <w:sz w:val="21"/>
                <w:szCs w:val="21"/>
                <w:lang w:val="en-US" w:eastAsia="zh-CN"/>
              </w:rPr>
            </w:pPr>
            <w:r>
              <w:rPr>
                <w:rFonts w:hint="eastAsia" w:ascii="宋体" w:hAnsi="Times New Roman" w:eastAsia="宋体" w:cs="宋体"/>
                <w:sz w:val="21"/>
                <w:szCs w:val="21"/>
                <w:lang w:val="en-US" w:eastAsia="zh-CN" w:bidi="ar-SA"/>
              </w:rPr>
              <w:t xml:space="preserve">7.</w:t>
            </w:r>
            <w:r>
              <w:rPr>
                <w:rFonts w:hint="eastAsia" w:cs="宋体"/>
                <w:sz w:val="21"/>
                <w:szCs w:val="21"/>
                <w:lang w:val="en-US" w:eastAsia="zh-CN"/>
              </w:rPr>
              <w:t xml:space="preserve">业绩</w:t>
            </w:r>
            <w:r/>
          </w:p>
          <w:p>
            <w:pPr>
              <w:pStyle w:val="1361"/>
              <w:numPr>
                <w:ilvl w:val="0"/>
                <w:numId w:val="0"/>
              </w:numPr>
              <w:ind w:firstLine="21"/>
              <w:jc w:val="center"/>
              <w:spacing w:line="288" w:lineRule="auto"/>
              <w:rPr>
                <w:rFonts w:hint="eastAsia" w:cs="宋体"/>
                <w:sz w:val="21"/>
                <w:szCs w:val="21"/>
                <w:lang w:val="en-US" w:eastAsia="zh-CN"/>
              </w:rPr>
            </w:pPr>
            <w:r>
              <w:rPr>
                <w:rFonts w:hint="eastAsia" w:cs="宋体"/>
                <w:sz w:val="21"/>
                <w:szCs w:val="21"/>
                <w:lang w:val="en-US" w:eastAsia="zh-CN"/>
              </w:rPr>
              <w:t xml:space="preserve">（9分）</w:t>
            </w:r>
            <w:r/>
          </w:p>
        </w:tc>
        <w:tc>
          <w:tcPr>
            <w:tcBorders>
              <w:top w:val="single" w:color="auto" w:sz="4" w:space="0"/>
              <w:left w:val="single" w:color="000000" w:sz="4" w:space="0"/>
              <w:bottom w:val="single" w:color="auto"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2023年8月1日(含)至今供应商有过三级甲等医院类似家具项目成功业绩，提供一个得3分，最高9分。</w:t>
            </w:r>
            <w:r/>
          </w:p>
          <w:p>
            <w:pPr>
              <w:pStyle w:val="1202"/>
              <w:spacing w:line="288"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zh-CN" w:eastAsia="zh-CN"/>
              </w:rPr>
              <w:t xml:space="preserve">（提供中标通知书、业绩合同、对应合同的发票（若有多次付款，提供任意一次发票即可，发票另需提供通过国家税务总局全国增值税发票查验平台（https://inv-veri.chinatax.gov.cn/）验证情况的截图或网页打印件并加盖投标人公章；评标委员会在评审过程中，将进行核验），</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val="zh-CN" w:eastAsia="zh-CN"/>
              </w:rPr>
              <w:t xml:space="preserve">者缺一不可，日期以</w:t>
            </w:r>
            <w:r>
              <w:rPr>
                <w:rFonts w:hint="eastAsia" w:ascii="宋体" w:hAnsi="宋体" w:cs="宋体"/>
                <w:sz w:val="24"/>
                <w:szCs w:val="24"/>
                <w:highlight w:val="none"/>
                <w:lang w:val="en-US" w:eastAsia="zh-CN"/>
              </w:rPr>
              <w:t xml:space="preserve">合同签订时间</w:t>
            </w:r>
            <w:r>
              <w:rPr>
                <w:rFonts w:hint="eastAsia" w:ascii="宋体" w:hAnsi="宋体" w:cs="宋体"/>
                <w:sz w:val="24"/>
                <w:szCs w:val="24"/>
                <w:highlight w:val="none"/>
                <w:lang w:val="zh-CN" w:eastAsia="zh-CN"/>
              </w:rPr>
              <w:t xml:space="preserve">为准，以上提供的证明材料必须能充分反映相关数据和内容，否则视为未提供）。</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9</w:t>
            </w:r>
            <w:r/>
          </w:p>
        </w:tc>
      </w:tr>
      <w:tr>
        <w:trPr>
          <w:jc w:val="center"/>
          <w:trHeight w:val="710"/>
          <w:tblHeader/>
        </w:trPr>
        <w:tc>
          <w:tcPr>
            <w:tcBorders>
              <w:top w:val="single" w:color="auto" w:sz="4" w:space="0"/>
              <w:left w:val="single" w:color="000000" w:sz="4" w:space="0"/>
              <w:right w:val="single" w:color="000000" w:sz="4" w:space="0"/>
            </w:tcBorders>
            <w:tcW w:w="1482" w:type="dxa"/>
            <w:vAlign w:val="center"/>
            <w:textDirection w:val="lrTb"/>
            <w:noWrap w:val="false"/>
          </w:tcPr>
          <w:p>
            <w:pPr>
              <w:pStyle w:val="1361"/>
              <w:numPr>
                <w:ilvl w:val="0"/>
                <w:numId w:val="0"/>
              </w:numPr>
              <w:ind w:firstLine="21"/>
              <w:jc w:val="center"/>
              <w:spacing w:line="288" w:lineRule="auto"/>
              <w:rPr>
                <w:rFonts w:hint="eastAsia" w:ascii="宋体" w:hAnsi="宋体" w:cs="宋体"/>
                <w:sz w:val="21"/>
                <w:szCs w:val="21"/>
                <w:highlight w:val="none"/>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cs="宋体"/>
                <w:sz w:val="21"/>
                <w:szCs w:val="21"/>
                <w:highlight w:val="none"/>
                <w:lang w:val="en-US" w:eastAsia="zh-CN" w:bidi="ar-SA"/>
              </w:rPr>
              <w:t xml:space="preserve">质保期</w:t>
            </w:r>
            <w:r/>
          </w:p>
          <w:p>
            <w:pPr>
              <w:pStyle w:val="1361"/>
              <w:numPr>
                <w:ilvl w:val="0"/>
                <w:numId w:val="0"/>
              </w:numPr>
              <w:jc w:val="center"/>
              <w:spacing w:line="288" w:lineRule="auto"/>
              <w:rPr>
                <w:rFonts w:hint="eastAsia" w:ascii="宋体" w:hAnsi="宋体" w:cs="宋体"/>
                <w:sz w:val="21"/>
                <w:szCs w:val="21"/>
                <w:highlight w:val="none"/>
                <w:lang w:val="en-US" w:eastAsia="zh-CN" w:bidi="ar-SA"/>
              </w:rPr>
            </w:pPr>
            <w:r>
              <w:rPr>
                <w:rFonts w:hint="eastAsia" w:hAnsi="宋体" w:cs="宋体"/>
                <w:sz w:val="21"/>
                <w:szCs w:val="21"/>
                <w:highlight w:val="none"/>
                <w:lang w:val="en-US" w:eastAsia="zh-CN" w:bidi="ar-SA"/>
              </w:rPr>
              <w:t xml:space="preserve">（1分）</w:t>
            </w:r>
            <w:r/>
          </w:p>
        </w:tc>
        <w:tc>
          <w:tcPr>
            <w:tcBorders>
              <w:top w:val="single" w:color="auto" w:sz="4" w:space="0"/>
              <w:left w:val="single" w:color="000000" w:sz="4" w:space="0"/>
              <w:bottom w:val="single" w:color="000000" w:sz="4" w:space="0"/>
              <w:right w:val="single" w:color="000000" w:sz="4" w:space="0"/>
            </w:tcBorders>
            <w:tcW w:w="9117" w:type="dxa"/>
            <w:vAlign w:val="center"/>
            <w:textDirection w:val="lrTb"/>
            <w:noWrap w:val="false"/>
          </w:tcPr>
          <w:p>
            <w:pPr>
              <w:pStyle w:val="1202"/>
              <w:spacing w:line="288" w:lineRule="auto"/>
              <w:widowControl/>
              <w:rPr>
                <w:rFonts w:hint="eastAsia"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满足招标文件免费质保期(</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lang w:val="en-US" w:eastAsia="zh-CN"/>
              </w:rPr>
              <w:t xml:space="preserve">年)要求不得分，项目整体质保期每增加一年加</w:t>
            </w:r>
            <w:r>
              <w:rPr>
                <w:rFonts w:hint="eastAsia" w:ascii="宋体" w:hAnsi="宋体" w:cs="宋体"/>
                <w:sz w:val="24"/>
                <w:szCs w:val="24"/>
                <w:highlight w:val="none"/>
                <w:lang w:val="en-US" w:eastAsia="zh-CN"/>
              </w:rPr>
              <w:t xml:space="preserve">0.5分</w:t>
            </w:r>
            <w:r>
              <w:rPr>
                <w:rFonts w:hint="default" w:ascii="宋体" w:hAnsi="宋体" w:cs="宋体"/>
                <w:sz w:val="24"/>
                <w:szCs w:val="24"/>
                <w:highlight w:val="none"/>
                <w:lang w:val="en-US" w:eastAsia="zh-CN"/>
              </w:rPr>
              <w:t xml:space="preserve">，最高得</w:t>
            </w:r>
            <w:r>
              <w:rPr>
                <w:rFonts w:hint="eastAsia" w:ascii="宋体" w:hAnsi="宋体" w:cs="宋体"/>
                <w:sz w:val="24"/>
                <w:szCs w:val="24"/>
                <w:highlight w:val="none"/>
                <w:lang w:val="en-US" w:eastAsia="zh-CN"/>
              </w:rPr>
              <w:t xml:space="preserve">1</w:t>
            </w:r>
            <w:r>
              <w:rPr>
                <w:rFonts w:hint="default" w:ascii="宋体" w:hAnsi="宋体" w:cs="宋体"/>
                <w:sz w:val="24"/>
                <w:szCs w:val="24"/>
                <w:highlight w:val="none"/>
                <w:lang w:val="en-US" w:eastAsia="zh-CN"/>
              </w:rPr>
              <w:t xml:space="preserve">分。需提供承诺书</w:t>
            </w:r>
            <w:r>
              <w:rPr>
                <w:rFonts w:hint="eastAsia" w:ascii="宋体" w:hAnsi="宋体" w:cs="宋体"/>
                <w:sz w:val="24"/>
                <w:szCs w:val="24"/>
                <w:highlight w:val="none"/>
                <w:lang w:val="en-US" w:eastAsia="zh-CN"/>
              </w:rPr>
              <w:t xml:space="preserve">加盖公章</w:t>
            </w:r>
            <w:r>
              <w:rPr>
                <w:rFonts w:hint="default" w:ascii="宋体" w:hAnsi="宋体" w:cs="宋体"/>
                <w:sz w:val="24"/>
                <w:szCs w:val="24"/>
                <w:highlight w:val="none"/>
                <w:lang w:val="en-US" w:eastAsia="zh-CN"/>
              </w:rPr>
              <w:t xml:space="preserve">。(若投标文件中出现前后不一致的情况，以最低免费质保期作为评分依据</w:t>
            </w:r>
            <w:r>
              <w:rPr>
                <w:rFonts w:hint="eastAsia" w:ascii="宋体" w:hAnsi="宋体" w:cs="宋体"/>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1361"/>
              <w:jc w:val="center"/>
              <w:spacing w:line="288" w:lineRule="auto"/>
              <w:rPr>
                <w:rFonts w:hint="eastAsia" w:hAnsi="宋体" w:eastAsia="宋体" w:cs="宋体"/>
                <w:sz w:val="24"/>
                <w:szCs w:val="24"/>
                <w:lang w:val="en-US" w:eastAsia="zh-CN"/>
              </w:rPr>
            </w:pPr>
            <w:r>
              <w:rPr>
                <w:rFonts w:hint="eastAsia" w:hAnsi="宋体" w:cs="宋体"/>
                <w:sz w:val="24"/>
                <w:szCs w:val="24"/>
                <w:lang w:val="en-US" w:eastAsia="zh-CN"/>
              </w:rPr>
              <w:t xml:space="preserve">1</w:t>
            </w:r>
            <w:r/>
          </w:p>
        </w:tc>
      </w:tr>
    </w:tbl>
    <w:p>
      <w:pPr>
        <w:ind w:right="-10" w:firstLine="80"/>
        <w:spacing w:line="360" w:lineRule="auto"/>
        <w:rPr>
          <w:rFonts w:ascii="宋体" w:hAnsi="宋体" w:cs="宋体"/>
          <w:sz w:val="4"/>
          <w:szCs w:val="2"/>
        </w:rPr>
      </w:pPr>
      <w:r>
        <w:rPr>
          <w:rFonts w:ascii="宋体" w:hAnsi="宋体" w:cs="宋体"/>
          <w:sz w:val="4"/>
          <w:szCs w:val="2"/>
        </w:rPr>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说明：</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1.所有认证、证明和业绩均以有效清晰的证明文件的复印件为依据，原件备查。</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2.小微企业价格扣除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 本项目对监狱和戒毒企业，给予10%的价格扣除，用扣除后的价格参与评审。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 监狱企业需提供由省级以上监狱管理局、戒毒管理局（含新疆生产建设兵团）出具的属于监狱企业的证明文件。</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3.3 监狱企业标准请参照《关于政府采购支持监狱企业发展有关问题的通知》（财库〔2014〕68号）。</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4.残疾人福利性单位的价格扣除</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4.1 本项目对残疾人福利性单位，给予10%的价格扣除，用扣除后的价格参与评审。</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4.2 残疾人福利性单位需提供《残疾人福利性单位声明函》。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4.3 残疾人福利性单位标准请参照《关于促进残疾人就业政府采购政策的通知》（财库〔2017〕141号）。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5. 监狱企业、残疾人福利性单位属于小型、微型企业的，不重复享受政策。</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6.6.本国产品的价格扣除</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pStyle w:val="1287"/>
        <w:ind w:firstLine="480"/>
        <w:spacing w:line="400" w:lineRule="exact"/>
        <w:rPr>
          <w:rFonts w:hAnsi="宋体"/>
          <w:sz w:val="24"/>
          <w:szCs w:val="24"/>
        </w:rPr>
      </w:pPr>
      <w:r>
        <w:rPr>
          <w:rFonts w:hint="eastAsia" w:hAnsi="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287"/>
        <w:ind w:firstLine="480"/>
        <w:spacing w:line="400" w:lineRule="exact"/>
        <w:rPr>
          <w:rFonts w:hAnsi="宋体"/>
          <w:sz w:val="24"/>
          <w:szCs w:val="24"/>
        </w:rPr>
      </w:pPr>
      <w:r>
        <w:rPr>
          <w:rFonts w:hAnsi="宋体"/>
          <w:sz w:val="24"/>
          <w:szCs w:val="24"/>
        </w:rPr>
      </w:r>
      <w:r/>
    </w:p>
    <w:p>
      <w:pPr>
        <w:pStyle w:val="840"/>
        <w:rPr>
          <w:rFonts w:ascii="宋体" w:hAnsi="宋体" w:cs="宋体"/>
          <w:b/>
          <w:sz w:val="24"/>
        </w:rPr>
      </w:pPr>
      <w:r>
        <w:rPr>
          <w:rFonts w:ascii="宋体" w:hAnsi="宋体" w:cs="宋体"/>
          <w:b/>
          <w:sz w:val="24"/>
        </w:rPr>
      </w:r>
      <w:r/>
    </w:p>
    <w:p>
      <w:pPr>
        <w:jc w:val="center"/>
        <w:rPr>
          <w:rFonts w:ascii="宋体" w:hAnsi="宋体" w:cs="宋体"/>
          <w:sz w:val="24"/>
          <w:szCs w:val="24"/>
        </w:rPr>
      </w:pPr>
      <w:r/>
      <w:bookmarkStart w:id="76" w:name="EBae7807b0bcbc478ea1f502c8f1955356"/>
      <w:r/>
      <w:bookmarkEnd w:id="76"/>
      <w:r/>
      <w:bookmarkStart w:id="77" w:name="_Toc514054481"/>
      <w:r>
        <w:rPr>
          <w:rFonts w:hint="eastAsia"/>
          <w:b/>
          <w:sz w:val="44"/>
          <w:szCs w:val="44"/>
        </w:rPr>
        <w:br w:type="page" w:clear="all"/>
      </w:r>
      <w:bookmarkStart w:id="78" w:name="_Toc1505"/>
      <w:r>
        <w:rPr>
          <w:rFonts w:hint="eastAsia"/>
          <w:b/>
          <w:sz w:val="44"/>
          <w:szCs w:val="44"/>
        </w:rPr>
        <w:t xml:space="preserve"> 第四部分 采购需求</w:t>
      </w:r>
      <w:bookmarkEnd w:id="77"/>
      <w:r/>
      <w:bookmarkEnd w:id="78"/>
      <w:r/>
      <w:bookmarkStart w:id="79" w:name="_Toc9306"/>
      <w:r/>
      <w:bookmarkStart w:id="80" w:name="_Toc514054482"/>
      <w:r/>
      <w:r/>
    </w:p>
    <w:p>
      <w:pPr>
        <w:pStyle w:val="1216"/>
        <w:ind w:firstLine="480"/>
        <w:spacing w:line="360" w:lineRule="auto"/>
        <w:rPr>
          <w:rFonts w:ascii="宋体" w:hAnsi="宋体" w:cs="宋体"/>
          <w:sz w:val="24"/>
          <w:szCs w:val="24"/>
          <w:lang w:val="zh-CN"/>
        </w:rPr>
      </w:pPr>
      <w:r>
        <w:rPr>
          <w:rFonts w:hint="eastAsia" w:ascii="宋体" w:hAnsi="宋体" w:cs="宋体"/>
          <w:sz w:val="24"/>
          <w:szCs w:val="24"/>
          <w:lang w:val="zh-CN"/>
        </w:rPr>
        <w:t xml:space="preserve">一、</w:t>
      </w:r>
      <w:r>
        <w:rPr>
          <w:rFonts w:hint="eastAsia" w:ascii="宋体" w:hAnsi="宋体" w:cs="宋体"/>
          <w:b/>
          <w:bCs/>
          <w:sz w:val="24"/>
          <w:lang w:val="zh-CN"/>
        </w:rPr>
        <w:t xml:space="preserve">项目名称：</w:t>
      </w:r>
      <w:r>
        <w:rPr>
          <w:rFonts w:hint="eastAsia" w:ascii="宋体" w:hAnsi="宋体" w:cs="宋体"/>
          <w:sz w:val="24"/>
          <w:szCs w:val="24"/>
          <w:lang w:val="zh-CN"/>
        </w:rPr>
        <w:t xml:space="preserve">江宁老年医院诊疗用具、家具采购</w:t>
      </w:r>
      <w:r/>
    </w:p>
    <w:p>
      <w:pPr>
        <w:pStyle w:val="1216"/>
        <w:ind w:firstLine="482"/>
        <w:spacing w:line="360" w:lineRule="auto"/>
        <w:rPr>
          <w:rFonts w:ascii="宋体" w:hAnsi="宋体" w:cs="宋体"/>
          <w:b/>
          <w:bCs/>
          <w:sz w:val="24"/>
          <w:lang w:val="zh-CN"/>
        </w:rPr>
      </w:pPr>
      <w:r>
        <w:rPr>
          <w:rFonts w:hint="eastAsia" w:ascii="宋体" w:hAnsi="宋体" w:cs="宋体"/>
          <w:b/>
          <w:bCs/>
          <w:sz w:val="24"/>
        </w:rPr>
        <w:t xml:space="preserve">二、项目概况</w:t>
      </w:r>
      <w:r>
        <w:rPr>
          <w:rFonts w:hint="eastAsia" w:ascii="宋体" w:hAnsi="宋体" w:cs="宋体"/>
          <w:b/>
          <w:bCs/>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1、项目预算：</w:t>
      </w:r>
      <w:r>
        <w:rPr>
          <w:rFonts w:hint="eastAsia" w:ascii="宋体" w:hAnsi="宋体" w:cs="宋体"/>
          <w:sz w:val="24"/>
          <w:lang w:val="en-US" w:eastAsia="zh-CN"/>
        </w:rPr>
        <w:t xml:space="preserve">220</w:t>
      </w:r>
      <w:r>
        <w:rPr>
          <w:rFonts w:hint="eastAsia" w:ascii="宋体" w:hAnsi="宋体" w:cs="宋体"/>
          <w:sz w:val="24"/>
        </w:rPr>
        <w:t xml:space="preserve">万元</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
          <w:color w:val="000000"/>
          <w:sz w:val="24"/>
          <w:szCs w:val="24"/>
        </w:rPr>
        <w:t xml:space="preserve">★</w:t>
      </w:r>
      <w:r>
        <w:rPr>
          <w:rFonts w:hint="eastAsia" w:ascii="宋体" w:hAnsi="宋体" w:cs="宋体"/>
          <w:sz w:val="24"/>
        </w:rPr>
        <w:t xml:space="preserve">最高限价：</w:t>
      </w:r>
      <w:r>
        <w:rPr>
          <w:rFonts w:hint="eastAsia" w:ascii="宋体" w:hAnsi="宋体" w:cs="宋体"/>
          <w:sz w:val="24"/>
          <w:lang w:val="en-US" w:eastAsia="zh-CN"/>
        </w:rPr>
        <w:t xml:space="preserve">220万</w:t>
      </w:r>
      <w:r>
        <w:rPr>
          <w:rFonts w:hint="eastAsia" w:ascii="宋体" w:hAnsi="宋体" w:cs="宋体"/>
          <w:sz w:val="24"/>
        </w:rPr>
        <w:t xml:space="preserve">元，超过此限价，投标无效；</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color w:val="000000"/>
          <w:sz w:val="24"/>
          <w:szCs w:val="24"/>
        </w:rPr>
        <w:t xml:space="preserve">★</w:t>
      </w:r>
      <w:r>
        <w:rPr>
          <w:rFonts w:hint="eastAsia" w:ascii="宋体" w:hAnsi="宋体" w:cs="宋体"/>
          <w:sz w:val="24"/>
        </w:rPr>
        <w:t xml:space="preserve">交货期：</w:t>
      </w:r>
      <w:r>
        <w:rPr>
          <w:rFonts w:hint="eastAsia" w:ascii="宋体" w:hAnsi="宋体" w:cs="宋体"/>
          <w:sz w:val="24"/>
          <w:lang w:val="en-US" w:eastAsia="zh-CN"/>
        </w:rPr>
        <w:t xml:space="preserve">45</w:t>
      </w:r>
      <w:r>
        <w:rPr>
          <w:rFonts w:hint="eastAsia" w:ascii="宋体" w:hAnsi="宋体" w:cs="宋体"/>
          <w:sz w:val="24"/>
        </w:rPr>
        <w:t xml:space="preserve">日历天</w:t>
      </w:r>
      <w:r/>
    </w:p>
    <w:p>
      <w:pPr>
        <w:pStyle w:val="1216"/>
        <w:ind w:firstLine="482"/>
        <w:spacing w:line="360" w:lineRule="auto"/>
        <w:rPr>
          <w:rFonts w:hint="eastAsia" w:ascii="宋体" w:hAnsi="宋体" w:cs="宋体"/>
          <w:b/>
          <w:sz w:val="24"/>
        </w:rPr>
      </w:pPr>
      <w:r>
        <w:rPr>
          <w:rFonts w:hint="eastAsia" w:ascii="宋体" w:hAnsi="宋体" w:cs="宋体"/>
          <w:b/>
          <w:sz w:val="24"/>
        </w:rPr>
        <w:t xml:space="preserve">三、</w:t>
      </w:r>
      <w:r>
        <w:rPr>
          <w:rFonts w:hint="eastAsia" w:ascii="宋体" w:hAnsi="宋体" w:cs="宋体"/>
          <w:b/>
          <w:sz w:val="24"/>
          <w:lang w:val="en-US" w:eastAsia="zh-CN"/>
        </w:rPr>
        <w:t xml:space="preserve">清单及</w:t>
      </w:r>
      <w:r>
        <w:rPr>
          <w:rFonts w:hint="eastAsia" w:ascii="宋体" w:hAnsi="宋体" w:cs="宋体"/>
          <w:b/>
          <w:sz w:val="24"/>
        </w:rPr>
        <w:t xml:space="preserve">技术参数</w:t>
      </w:r>
      <w:r/>
    </w:p>
    <w:tbl>
      <w:tblPr>
        <w:tblStyle w:val="802"/>
        <w:tblW w:w="984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6"/>
        <w:gridCol w:w="635"/>
        <w:gridCol w:w="1102"/>
        <w:gridCol w:w="2847"/>
        <w:gridCol w:w="3604"/>
        <w:gridCol w:w="584"/>
        <w:gridCol w:w="571"/>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（长W*宽D*高H）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r>
      <w:tr>
        <w:trPr>
          <w:trHeight w:val="2729"/>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non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1600*1350*750，一桌4椅</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29845</wp:posOffset>
                      </wp:positionH>
                      <wp:positionV relativeFrom="paragraph">
                        <wp:posOffset>119380</wp:posOffset>
                      </wp:positionV>
                      <wp:extent cx="1301750" cy="1238250"/>
                      <wp:effectExtent l="0" t="0" r="12700" b="0"/>
                      <wp:wrapNone/>
                      <wp:docPr id="5"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0" name="图片_17"/>
                              <pic:cNvPicPr>
                                <a:picLocks noChangeAspect="1"/>
                              </pic:cNvPicPr>
                              <pic:nvPr/>
                            </pic:nvPicPr>
                            <pic:blipFill>
                              <a:blip r:embed="rId16"/>
                              <a:stretch/>
                            </pic:blipFill>
                            <pic:spPr bwMode="auto">
                              <a:xfrm>
                                <a:off x="1570990" y="1856740"/>
                                <a:ext cx="13017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2.4pt;mso-position-horizontal:absolute;mso-position-vertical-relative:text;margin-top:9.4pt;mso-position-vertical:absolute;width:102.5pt;height:97.5pt;mso-wrap-distance-left:9.0pt;mso-wrap-distance-top:0.0pt;mso-wrap-distance-right:9.0pt;mso-wrap-distance-bottom:0.0pt;" stroked="f" strokeweight="0.75pt">
                      <v:path textboxrect="0,0,0,0"/>
                      <v:imagedata r:id="rId16" o:title=""/>
                    </v:shape>
                  </w:pict>
                </mc:Fallback>
              </mc:AlternateContent>
            </w:r>
            <w:r/>
          </w:p>
        </w:tc>
        <w:tc>
          <w:tcPr>
            <w:shd w:val="clear" w:color="auto" w:fill="auto"/>
            <w:tcBorders>
              <w:top w:val="single" w:color="000000" w:sz="4" w:space="0"/>
              <w:left w:val="none" w:color="000000" w:sz="4" w:space="0"/>
              <w:bottom w:val="single" w:color="000000" w:sz="4" w:space="0"/>
              <w:right w:val="single" w:color="000000" w:sz="4" w:space="0"/>
            </w:tcBorders>
            <w:tcW w:w="360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 级实木多层板，三聚氰胺纸饰面，具有防水、防潮、耐磨性能强；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圆形餐桌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Ф2000*750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182880</wp:posOffset>
                      </wp:positionH>
                      <wp:positionV relativeFrom="paragraph">
                        <wp:posOffset>127000</wp:posOffset>
                      </wp:positionV>
                      <wp:extent cx="1207135" cy="1207135"/>
                      <wp:effectExtent l="0" t="0" r="12065" b="12065"/>
                      <wp:wrapNone/>
                      <wp:docPr id="6" name="图片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1" name="图片_89"/>
                              <pic:cNvPicPr>
                                <a:picLocks noChangeAspect="1"/>
                              </pic:cNvPicPr>
                              <pic:nvPr/>
                            </pic:nvPicPr>
                            <pic:blipFill>
                              <a:blip r:embed="rId17"/>
                              <a:stretch/>
                            </pic:blipFill>
                            <pic:spPr bwMode="auto">
                              <a:xfrm>
                                <a:off x="1621155" y="3759200"/>
                                <a:ext cx="1207135" cy="12071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4pt;mso-position-horizontal:absolute;mso-position-vertical-relative:text;margin-top:10.0pt;mso-position-vertical:absolute;width:95.0pt;height:95.0pt;mso-wrap-distance-left:9.0pt;mso-wrap-distance-top:0.0pt;mso-wrap-distance-right:9.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1、整体规格：直径2000×750mm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3、转盘：岩板+实木框架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4、底桶：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5、油漆：油漆，五底三面，透明度高，附着力强，不变色，光滑耐磨，手感好。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6、机芯：特种落地钢架，电机，电子遥控，速度可8节调节。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-382905</wp:posOffset>
                      </wp:positionV>
                      <wp:extent cx="1320800" cy="1318895"/>
                      <wp:effectExtent l="0" t="0" r="12700" b="14604"/>
                      <wp:wrapNone/>
                      <wp:docPr id="7" name="图片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2" name="图片_90"/>
                              <pic:cNvPicPr>
                                <a:picLocks noChangeAspect="1"/>
                              </pic:cNvPicPr>
                              <pic:nvPr/>
                            </pic:nvPicPr>
                            <pic:blipFill>
                              <a:blip r:embed="rId18"/>
                              <a:stretch/>
                            </pic:blipFill>
                            <pic:spPr bwMode="auto">
                              <a:xfrm>
                                <a:off x="1555750" y="5363210"/>
                                <a:ext cx="1320800" cy="13188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5pt;mso-position-horizontal:absolute;mso-position-vertical-relative:text;margin-top:-30.1pt;mso-position-vertical:absolute;width:104.0pt;height:103.8pt;mso-wrap-distance-left:9.0pt;mso-wrap-distance-top:0.0pt;mso-wrap-distance-right:9.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1、整体规格：530×680×950mm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3、海绵：采用密度≥45KG/m³的高回弹聚氨酯海绵，具备阻燃性能，回弹性好，结构稳定，长期使用不易塌陷或变形。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4、白蜡木实木方脚架,自然木纹，保留天然特性。</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Ф1200*750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-6985</wp:posOffset>
                      </wp:positionH>
                      <wp:positionV relativeFrom="paragraph">
                        <wp:posOffset>34290</wp:posOffset>
                      </wp:positionV>
                      <wp:extent cx="1342390" cy="1367790"/>
                      <wp:effectExtent l="0" t="0" r="10160" b="3810"/>
                      <wp:wrapNone/>
                      <wp:docPr id="8" name="ID_961881B0737A4C528D3C3D128D7D06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3" name="ID_961881B0737A4C528D3C3D128D7D06F9"/>
                              <pic:cNvPicPr>
                                <a:picLocks noChangeAspect="1"/>
                              </pic:cNvPicPr>
                              <pic:nvPr/>
                            </pic:nvPicPr>
                            <pic:blipFill>
                              <a:blip r:embed="rId19"/>
                              <a:stretch/>
                            </pic:blipFill>
                            <pic:spPr bwMode="auto">
                              <a:xfrm>
                                <a:off x="1599565" y="7127240"/>
                                <a:ext cx="1342390" cy="13677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5pt;mso-position-horizontal:absolute;mso-position-vertical-relative:text;margin-top:2.7pt;mso-position-vertical:absolute;width:105.7pt;height:107.7pt;mso-wrap-distance-left:9.0pt;mso-wrap-distance-top:0.0pt;mso-wrap-distance-right:9.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1.五金：黑砂碳素钢脚；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2.面：大理石/岩板。</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-42545</wp:posOffset>
                      </wp:positionH>
                      <wp:positionV relativeFrom="paragraph">
                        <wp:posOffset>225425</wp:posOffset>
                      </wp:positionV>
                      <wp:extent cx="1382395" cy="873760"/>
                      <wp:effectExtent l="0" t="0" r="8255" b="2540"/>
                      <wp:wrapNone/>
                      <wp:docPr id="9" name="ID_6ECB6EAF608442F7ADEF273B4828F707" descr="C:/Users/Administrator/AppData/Local/Temp/picturecompress_20220319163656/output_22.pngoutput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4" name="ID_6ECB6EAF608442F7ADEF273B4828F707" descr="C:/Users/Administrator/AppData/Local/Temp/picturecompress_20220319163656/output_22.pngoutput_22"/>
                              <pic:cNvPicPr>
                                <a:picLocks noChangeAspect="1"/>
                              </pic:cNvPicPr>
                              <pic:nvPr/>
                            </pic:nvPicPr>
                            <pic:blipFill>
                              <a:blip r:embed="rId20"/>
                              <a:stretch/>
                            </pic:blipFill>
                            <pic:spPr bwMode="auto">
                              <a:xfrm>
                                <a:off x="1461135" y="8759825"/>
                                <a:ext cx="1382395" cy="8737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3pt;mso-position-horizontal:absolute;mso-position-vertical-relative:text;margin-top:17.8pt;mso-position-vertical:absolute;width:108.8pt;height:68.8pt;mso-wrap-distance-left:9.0pt;mso-wrap-distance-top:0.0pt;mso-wrap-distance-right:9.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1、面料：采用优质西皮，经液态浸色及防潮、防污等工艺处理，皮面柔软舒适，光泽持久，无明显损伤、剥落质量。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2.脚架：采用优质铁艺脚架。</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医用收费桌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39370</wp:posOffset>
                      </wp:positionV>
                      <wp:extent cx="1207770" cy="1183640"/>
                      <wp:effectExtent l="0" t="0" r="11430" b="16510"/>
                      <wp:wrapNone/>
                      <wp:docPr id="10" name="图片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5" name="图片_19"/>
                              <pic:cNvPicPr>
                                <a:picLocks noChangeAspect="1"/>
                              </pic:cNvPicPr>
                              <pic:nvPr/>
                            </pic:nvPicPr>
                            <pic:blipFill>
                              <a:blip r:embed="rId21"/>
                              <a:stretch/>
                            </pic:blipFill>
                            <pic:spPr bwMode="auto">
                              <a:xfrm>
                                <a:off x="1625600" y="10071735"/>
                                <a:ext cx="1207770" cy="1183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4pt;mso-position-horizontal:absolute;mso-position-vertical-relative:text;margin-top:3.1pt;mso-position-vertical:absolute;width:95.1pt;height:93.2pt;mso-wrap-distance-left:9.0pt;mso-wrap-distance-top:0.0pt;mso-wrap-distance-right:9.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3、五金：缓冲三节导轨，三抽联动抽屉锁具、斜边拉手。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4、配置：键盘架、活动主机架、铝合金线盒。</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医用发药台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1600W*1500D*750H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58420</wp:posOffset>
                      </wp:positionH>
                      <wp:positionV relativeFrom="paragraph">
                        <wp:posOffset>372745</wp:posOffset>
                      </wp:positionV>
                      <wp:extent cx="1518920" cy="671830"/>
                      <wp:effectExtent l="0" t="0" r="5080" b="13970"/>
                      <wp:wrapNone/>
                      <wp:docPr id="11" name="ID_DC4ECC992E83452F8B4C5C78BC2EAF9D" descr="f7817d4f85ea9c8e3edefab72ba96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6" name="ID_DC4ECC992E83452F8B4C5C78BC2EAF9D" descr="f7817d4f85ea9c8e3edefab72ba96f3"/>
                              <pic:cNvPicPr>
                                <a:picLocks noChangeAspect="1"/>
                              </pic:cNvPicPr>
                              <pic:nvPr/>
                            </pic:nvPicPr>
                            <pic:blipFill>
                              <a:blip r:embed="rId22"/>
                              <a:srcRect l="7969" t="12886" r="-626" b="13769"/>
                              <a:stretch/>
                            </pic:blipFill>
                            <pic:spPr bwMode="auto">
                              <a:xfrm>
                                <a:off x="1496695" y="11828145"/>
                                <a:ext cx="1518920" cy="6718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4.6pt;mso-position-horizontal:absolute;mso-position-vertical-relative:text;margin-top:29.3pt;mso-position-vertical:absolute;width:119.6pt;height:52.9pt;mso-wrap-distance-left:9.0pt;mso-wrap-distance-top:0.0pt;mso-wrap-distance-right:9.0pt;mso-wrap-distance-bottom:0.0pt;" stroked="false">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1、整体规格：1600W*1500D*750H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（1）基材：采用优质E0级实木多层板，三聚氰胺纸饰面，具有防水、防潮、耐磨性能强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1600W*1400D*750H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318770</wp:posOffset>
                      </wp:positionH>
                      <wp:positionV relativeFrom="paragraph">
                        <wp:posOffset>534670</wp:posOffset>
                      </wp:positionV>
                      <wp:extent cx="1222375" cy="1172845"/>
                      <wp:effectExtent l="0" t="0" r="15875" b="8255"/>
                      <wp:wrapNone/>
                      <wp:docPr id="12" name="图片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7" name="图片_40"/>
                              <pic:cNvPicPr>
                                <a:picLocks noChangeAspect="1"/>
                              </pic:cNvPicPr>
                              <pic:nvPr/>
                            </pic:nvPicPr>
                            <pic:blipFill>
                              <a:blip r:embed="rId23"/>
                              <a:stretch/>
                            </pic:blipFill>
                            <pic:spPr bwMode="auto">
                              <a:xfrm>
                                <a:off x="1757045" y="13450570"/>
                                <a:ext cx="1222375" cy="1172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25.1pt;mso-position-horizontal:absolute;mso-position-vertical-relative:text;margin-top:42.1pt;mso-position-vertical:absolute;width:96.2pt;height:92.3pt;mso-wrap-distance-left:9.0pt;mso-wrap-distance-top:0.0pt;mso-wrap-distance-right:9.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1、整体规格：1600W*1400D*750Hmm， 主桌尺寸：1600*800*750副柜尺寸：1400*400*645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2、柜体：基材E0级生态实木多层板，表面覆贴三聚氰胺浸渍胶膜纸MFC板，2.0mm厚同色PVC封边条，激光封边工艺，无胶线、密封性强、环保。板厚：主台/副柜 台面/层板≥25mm厚，其他板厚≥16mm。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3、桌脚：桌脚底部为304#同心圆柱钢脚，易消毒不生锈，桌面电脑位L形挡板，1.0mm电解钢板，表面采用抑菌粉末，高温静电喷塑工艺。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5、配置：键盘架、桌面过线盖，副柜配主机箱位。</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03"/>
              <w:ind w:left="0" w:firstLine="0"/>
              <w:jc w:val="center"/>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5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医师椅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294005</wp:posOffset>
                      </wp:positionH>
                      <wp:positionV relativeFrom="paragraph">
                        <wp:posOffset>77470</wp:posOffset>
                      </wp:positionV>
                      <wp:extent cx="1045210" cy="1656715"/>
                      <wp:effectExtent l="0" t="0" r="2540" b="635"/>
                      <wp:wrapNone/>
                      <wp:docPr id="13" name="ID_BAB054E27A83418981D9E0FAA0268C1E" descr="IMGL-9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8" name="ID_BAB054E27A83418981D9E0FAA0268C1E" descr="IMGL-9770"/>
                              <pic:cNvPicPr>
                                <a:picLocks noChangeAspect="1"/>
                              </pic:cNvPicPr>
                              <pic:nvPr/>
                            </pic:nvPicPr>
                            <pic:blipFill>
                              <a:blip r:embed="rId24"/>
                              <a:stretch/>
                            </pic:blipFill>
                            <pic:spPr bwMode="auto">
                              <a:xfrm>
                                <a:off x="1835150" y="15344775"/>
                                <a:ext cx="1045210" cy="16567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23.1pt;mso-position-horizontal:absolute;mso-position-vertical-relative:text;margin-top:6.1pt;mso-position-vertical:absolute;width:82.3pt;height:130.4pt;mso-wrap-distance-left:9.0pt;mso-wrap-distance-top:0.0pt;mso-wrap-distance-right:9.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ascii="Arial Unicode MS" w:hAnsi="Arial Unicode MS" w:eastAsia="Arial Unicode MS" w:cs="Arial Unicode MS"/>
                <w:i w:val="0"/>
                <w:iCs w:val="0"/>
                <w:color w:val="000000"/>
                <w:sz w:val="18"/>
                <w:szCs w:val="18"/>
                <w:u w:val="none"/>
              </w:rPr>
              <w:suppressLineNumbers w:val="0"/>
            </w:pP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优质全新PP加玻纤，人体工学护腰设计背框,  靠背拉力过136KG测试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1头枕</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3D头枕可以根据颈椎舒适度调节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2靠背</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靠背腰靠可以根据舒适度上下3档调节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黑色尼龙支架3D扶手；(可前后左右升降）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4网布</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高端耐磨透气网镂空背/配进口不含金属座布料；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5海绵</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高回弹海棉软座，车三边做法，更显高档，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6底盘</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3档锁定底盘，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7气杆</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85/4行程黑色三级升降气杆；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8五星脚</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350电镀金属脚过测试1000KG五星脚,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9脚轮</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黑色60MM专用尼龙轮</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03"/>
              <w:ind w:left="0" w:firstLine="0"/>
              <w:jc w:val="center"/>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108585</wp:posOffset>
                      </wp:positionH>
                      <wp:positionV relativeFrom="paragraph">
                        <wp:posOffset>639445</wp:posOffset>
                      </wp:positionV>
                      <wp:extent cx="1252855" cy="1379855"/>
                      <wp:effectExtent l="0" t="0" r="4445" b="10795"/>
                      <wp:wrapNone/>
                      <wp:docPr id="14" name="图片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69" name="图片_47"/>
                              <pic:cNvPicPr>
                                <a:picLocks noChangeAspect="1"/>
                              </pic:cNvPicPr>
                              <pic:nvPr/>
                            </pic:nvPicPr>
                            <pic:blipFill>
                              <a:blip r:embed="rId25"/>
                              <a:stretch/>
                            </pic:blipFill>
                            <pic:spPr bwMode="auto">
                              <a:xfrm>
                                <a:off x="1546860" y="17784445"/>
                                <a:ext cx="1252855" cy="13798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8.5pt;mso-position-horizontal:absolute;mso-position-vertical-relative:text;margin-top:50.3pt;mso-position-vertical:absolute;width:98.6pt;height:108.6pt;mso-wrap-distance-left:9.0pt;mso-wrap-distance-top:0.0pt;mso-wrap-distance-right:9.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1、整体规格：615×685×965mm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2、椅背：采用内外双层聚丙烯（PP）背框嵌套结构，增强整体刚性，有效防止网布松弛、脱落或框架变形。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3、背框材料：主体采用30%玻璃纤维增强聚丙烯（PP+GF）注塑成型，显著提升结构强度、尺寸稳定性及耐热性，有效抑制成型收缩，确保框架精度与长期使用不变形，表面光洁，色泽均匀。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4、座垫海绵：采用一体成型分密度定型海绵，依据人体工学分区设计软硬梯度，贴合腰背与坐姿曲线，提供均衡支撑。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5、面料：椅背采用高弹性透气涤纶网布，通风散热；座垫面料选用高密度耐磨织物，色牢度高，。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6、椅脚：弓形底架采用Φ25×2.0mm 冷轧钢管，表面经哑光黑静电喷涂处理，防腐耐磨，线条流畅。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7、扶手：一体式固定扶手，采用高强度聚丙烯（PP）注塑成型，表面光滑，与椅背风格协调。</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highlight w:val="yellow"/>
                <w:u w:val="none"/>
                <w:lang w:val="en-US" w:eastAsia="zh-CN" w:bidi="ar"/>
              </w:rPr>
              <w:t xml:space="preserve">2</w:t>
            </w:r>
            <w:r>
              <w:rPr>
                <w:rFonts w:hint="eastAsia" w:ascii="宋体" w:hAnsi="宋体" w:cs="宋体"/>
                <w:i w:val="0"/>
                <w:iCs w:val="0"/>
                <w:color w:val="000000"/>
                <w:sz w:val="18"/>
                <w:szCs w:val="18"/>
                <w:highlight w:val="yellow"/>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471805</wp:posOffset>
                      </wp:positionH>
                      <wp:positionV relativeFrom="paragraph">
                        <wp:posOffset>357505</wp:posOffset>
                      </wp:positionV>
                      <wp:extent cx="778510" cy="1089660"/>
                      <wp:effectExtent l="0" t="0" r="2540" b="15240"/>
                      <wp:wrapNone/>
                      <wp:docPr id="15" name="ID_7B218E2A585B4CD9ACC9F528157438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0" name="ID_7B218E2A585B4CD9ACC9F528157438EC"/>
                              <pic:cNvPicPr>
                                <a:picLocks noChangeAspect="1"/>
                              </pic:cNvPicPr>
                              <pic:nvPr/>
                            </pic:nvPicPr>
                            <pic:blipFill>
                              <a:blip r:embed="rId26"/>
                              <a:srcRect l="0" t="0" r="1484" b="0"/>
                              <a:stretch/>
                            </pic:blipFill>
                            <pic:spPr bwMode="auto">
                              <a:xfrm>
                                <a:off x="1910080" y="20118705"/>
                                <a:ext cx="778510" cy="1089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37.1pt;mso-position-horizontal:absolute;mso-position-vertical-relative:text;margin-top:28.1pt;mso-position-vertical:absolute;width:61.3pt;height:85.8pt;mso-wrap-distance-left:9.0pt;mso-wrap-distance-top:0.0pt;mso-wrap-distance-right:9.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1、面料：采用优质牛皮，经液态浸色及防潮、防污等工艺处理，皮面柔软舒适，光泽持久。符合GB/T 16799-2018、QB/T 22889-2021标准；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2、海绵：采用优质阻燃海绵，表面有防腐化和防变型保护膜，防破碎、抗氧化，软硬适中，回弹性能好，抗变形能力强，根椐人体工程学原理设计，坐感舒适。符合 GB/T 10802-2006、GB/T 6343-2009、GB 20286-2006、GB 17927.1-2011标准；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3、弓形脚：一体成型电镀弓形脚架，管壁足2.0厚弯位加套管，承重能力强、安全、稳固。符合GB/T 3828-1999、GB/T 6461-2002标准，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394335</wp:posOffset>
                      </wp:positionH>
                      <wp:positionV relativeFrom="paragraph">
                        <wp:posOffset>132080</wp:posOffset>
                      </wp:positionV>
                      <wp:extent cx="962025" cy="962025"/>
                      <wp:effectExtent l="0" t="0" r="9525" b="9525"/>
                      <wp:wrapNone/>
                      <wp:docPr id="16" name="图片_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1" name="图片_96"/>
                              <pic:cNvPicPr>
                                <a:picLocks noChangeAspect="1"/>
                              </pic:cNvPicPr>
                              <pic:nvPr/>
                            </pic:nvPicPr>
                            <pic:blipFill>
                              <a:blip r:embed="rId27"/>
                              <a:stretch/>
                            </pic:blipFill>
                            <pic:spPr bwMode="auto">
                              <a:xfrm>
                                <a:off x="1832610" y="21849080"/>
                                <a:ext cx="962025" cy="962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31.0pt;mso-position-horizontal:absolute;mso-position-vertical-relative:text;margin-top:10.4pt;mso-position-vertical:absolute;width:75.8pt;height:75.8pt;mso-wrap-distance-left:9.0pt;mso-wrap-distance-top:0.0pt;mso-wrap-distance-right:9.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1、整体规格：凳面直径290升降410~540mm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2、面料：医用抗菌合成硅胶，防磨防污性好。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3、功能：可升降移动，带脚踏。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4、气压杆：采用气动杆，升降轻便灵活、平稳、无漏气、无噪音。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5、脚架：铝合金五星脚架，方便医生移动。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就诊椅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231140</wp:posOffset>
                      </wp:positionH>
                      <wp:positionV relativeFrom="paragraph">
                        <wp:posOffset>126365</wp:posOffset>
                      </wp:positionV>
                      <wp:extent cx="1243965" cy="1243965"/>
                      <wp:effectExtent l="0" t="0" r="13335" b="13335"/>
                      <wp:wrapNone/>
                      <wp:docPr id="17" name="图片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2" name="图片_100"/>
                              <pic:cNvPicPr>
                                <a:picLocks noChangeAspect="1"/>
                              </pic:cNvPicPr>
                              <pic:nvPr/>
                            </pic:nvPicPr>
                            <pic:blipFill>
                              <a:blip r:embed="rId28"/>
                              <a:stretch/>
                            </pic:blipFill>
                            <pic:spPr bwMode="auto">
                              <a:xfrm>
                                <a:off x="1669415" y="23303865"/>
                                <a:ext cx="1243965" cy="12439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8.2pt;mso-position-horizontal:absolute;mso-position-vertical-relative:text;margin-top:9.9pt;mso-position-vertical:absolute;width:97.9pt;height:97.9pt;mso-wrap-distance-left:9.0pt;mso-wrap-distance-top:0.0pt;mso-wrap-distance-right:9.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1、整体规格：485×480×770mm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2、座背一体：实心 PP 材质一体成型，曲面精度高、结构稳固，人体工学弧度设计，表面哑光防滑，耐消毒液擦拭，边缘 R3~R5mm 圆弧倒角。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撑脚架：榉木实木脚架，无裂纹、死节、虫蛀等缺陷；表面采用环保水性油漆工艺，底部配备防滑静音橡胶脚垫，防止滑动且避免刮伤地面。脚架与座背采用不锈钢预埋螺母+高强度螺丝连接，连接处加设防滑垫片，承重后无松动、晃动感。</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示教椅1</w:t>
            </w:r>
            <w:r/>
          </w:p>
        </w:tc>
        <w:tc>
          <w:tcPr>
            <w:shd w:val="clear" w:color="auto" w:fill="auto"/>
            <w:tcBorders>
              <w:top w:val="single" w:color="000000" w:sz="4" w:space="0"/>
              <w:left w:val="single" w:color="000000" w:sz="4" w:space="0"/>
              <w:bottom w:val="none" w:color="000000" w:sz="4" w:space="0"/>
              <w:right w:val="non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151765</wp:posOffset>
                      </wp:positionH>
                      <wp:positionV relativeFrom="paragraph">
                        <wp:posOffset>408940</wp:posOffset>
                      </wp:positionV>
                      <wp:extent cx="1383030" cy="1397635"/>
                      <wp:effectExtent l="0" t="0" r="7620" b="12065"/>
                      <wp:wrapNone/>
                      <wp:docPr id="18" name="图片_125" descr="file:///C:\Users\PXH3C\AppData\Local\Temp\ksohtml\clip_cell_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5" name="图片_125" descr="file:///C:\Users\PXH3C\AppData\Local\Temp\ksohtml\clip_cell_image137.png"/>
                              <pic:cNvPicPr>
                                <a:picLocks noChangeAspect="1"/>
                              </pic:cNvPicPr>
                              <pic:nvPr/>
                            </pic:nvPicPr>
                            <pic:blipFill>
                              <a:blip r:embed="rId29"/>
                              <a:stretch/>
                            </pic:blipFill>
                            <pic:spPr bwMode="auto">
                              <a:xfrm>
                                <a:off x="1590040" y="29237940"/>
                                <a:ext cx="1383030" cy="13976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1.9pt;mso-position-horizontal:absolute;mso-position-vertical-relative:text;margin-top:32.2pt;mso-position-vertical:absolute;width:108.9pt;height:110.0pt;mso-wrap-distance-left:9.0pt;mso-wrap-distance-top:0.0pt;mso-wrap-distance-right:9.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1、整体规格：580×490×860mm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2、椅架，采用18mm厚外管套15mm内管，空心(工钢管)模具压铸成型，表面经酸洗磷化除锈处理，静电喷粉；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3、靠背:全新PP加玻纤背框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4、面料:靠背和座垫采用小米粒型尼龙单网搭配高档不含金属座布料，内里是50#高密度回弹一体成形定型海绵:采用实心工程塑料工艺，耐磨防污性好；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5、椅轮:采用尼龙纤维合成脚轮，外部加橡胶保护层，可有效保护地面不损伤，医护人员办公移动方便；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6、写字板:ABS塑料 可折叠式结构。</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449"/>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办公室双人沙发</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1680×830×830mm</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158115</wp:posOffset>
                      </wp:positionH>
                      <wp:positionV relativeFrom="paragraph">
                        <wp:posOffset>379095</wp:posOffset>
                      </wp:positionV>
                      <wp:extent cx="1347470" cy="1360805"/>
                      <wp:effectExtent l="0" t="0" r="5080" b="10795"/>
                      <wp:wrapNone/>
                      <wp:docPr id="19" name="图片_48" descr="C:\Users\PXH3C\AppData\Local\Temp\ksohtml\clip_cell_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6" name="图片_48" descr="C:\Users\PXH3C\AppData\Local\Temp\ksohtml\clip_cell_image108.png"/>
                              <pic:cNvPicPr>
                                <a:picLocks noChangeAspect="1"/>
                              </pic:cNvPicPr>
                              <pic:nvPr/>
                            </pic:nvPicPr>
                            <pic:blipFill>
                              <a:blip r:embed="rId30"/>
                              <a:stretch/>
                            </pic:blipFill>
                            <pic:spPr bwMode="auto">
                              <a:xfrm>
                                <a:off x="1605915" y="31716345"/>
                                <a:ext cx="1347470" cy="13608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12.4pt;mso-position-horizontal:absolute;mso-position-vertical-relative:text;margin-top:29.8pt;mso-position-vertical:absolute;width:106.1pt;height:107.1pt;mso-wrap-distance-left:9.0pt;mso-wrap-distance-top:0.0pt;mso-wrap-distance-right:9.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1、整体规格：（双人位）1680×830×830mm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2、面料：西皮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3、海绵：高回弹聚氨酯海绵 坐垫≥45D密度，靠背≥35D密度；具备阻燃性能，回弹性好，结构稳定，长期使用不易塌陷或变形。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4、内框：12mm多层实木板材+实木30×80mm木方内框架结构。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5、坐用高回弹45D密度海绵，背用高回弹35D密度海绵。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6、锰钢蛇簧加平衡线处理，另加强力松紧橡筋。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7、不锈钢脚架，外加工程塑料脚垫。</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751"/>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示教桌可折叠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194945</wp:posOffset>
                      </wp:positionH>
                      <wp:positionV relativeFrom="paragraph">
                        <wp:posOffset>182245</wp:posOffset>
                      </wp:positionV>
                      <wp:extent cx="1238250" cy="1238250"/>
                      <wp:effectExtent l="0" t="0" r="0" b="0"/>
                      <wp:wrapNone/>
                      <wp:docPr id="20" name="图片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7" name="图片_82"/>
                              <pic:cNvPicPr>
                                <a:picLocks noChangeAspect="1"/>
                              </pic:cNvPicPr>
                              <pic:nvPr/>
                            </pic:nvPicPr>
                            <pic:blipFill>
                              <a:blip r:embed="rId31"/>
                              <a:stretch/>
                            </pic:blipFill>
                            <pic:spPr bwMode="auto">
                              <a:xfrm>
                                <a:off x="1633220" y="33799145"/>
                                <a:ext cx="12382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15.3pt;mso-position-horizontal:absolute;mso-position-vertical-relative:text;margin-top:14.3pt;mso-position-vertical:absolute;width:97.5pt;height:97.5pt;mso-wrap-distance-left:9.0pt;mso-wrap-distance-top:0.0pt;mso-wrap-distance-right:9.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2、主体：台面基材E0级生态实木多层板，表面覆贴三聚氰胺浸渍胶膜纸MFC板，2.0mm厚同色PVC封边条，激光封边工艺，无胶线、密封性强、环保。板厚：台面板≥25mm厚。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3、台架：可折叠钢架，钢脚表面抑菌粉末，高温静电喷塑工艺，环保抑菌、防锈耐磨；整体钢架结构牢固，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4、配置：台面下配置物栏，台架脚配静音活动轮，带锁定功能。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91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1400W*700D*750H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-44450</wp:posOffset>
                      </wp:positionH>
                      <wp:positionV relativeFrom="paragraph">
                        <wp:posOffset>243840</wp:posOffset>
                      </wp:positionV>
                      <wp:extent cx="1548765" cy="1548765"/>
                      <wp:effectExtent l="0" t="0" r="13335" b="13335"/>
                      <wp:wrapNone/>
                      <wp:docPr id="21" name="图片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8" name="图片_71"/>
                              <pic:cNvPicPr>
                                <a:picLocks noChangeAspect="1"/>
                              </pic:cNvPicPr>
                              <pic:nvPr/>
                            </pic:nvPicPr>
                            <pic:blipFill>
                              <a:blip r:embed="rId32"/>
                              <a:stretch/>
                            </pic:blipFill>
                            <pic:spPr bwMode="auto">
                              <a:xfrm>
                                <a:off x="1487170" y="36809680"/>
                                <a:ext cx="1548765" cy="15487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3.5pt;mso-position-horizontal:absolute;mso-position-vertical-relative:text;margin-top:19.2pt;mso-position-vertical:absolute;width:121.9pt;height:121.9pt;mso-wrap-distance-left:9.0pt;mso-wrap-distance-top:0.0pt;mso-wrap-distance-right:9.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1、整体规格：1400×700×750mm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▲2、柜体：基材E0级生态实木多层板，表面覆贴三聚氰胺浸渍胶膜纸MFC板，2.0mm厚同色PVC封边条，激光封边工艺，无胶线、密封性强、环保。板厚：桌面板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3、五金：抽屉导轨、三抽联动锁具，五金件螺丝。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4、配置：左三抽屉柜，右带抽屉主机箱柜，桌面下键盘架、前木档板支撑。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▲5、五金件螺丝</w:t>
            </w:r>
            <w:r>
              <w:rPr>
                <w:rFonts w:hint="eastAsia" w:ascii="宋体" w:hAnsi="宋体" w:cs="宋体"/>
                <w:i w:val="0"/>
                <w:iCs w:val="0"/>
                <w:color w:val="000000"/>
                <w:sz w:val="18"/>
                <w:szCs w:val="18"/>
                <w:u w:val="none"/>
                <w:lang w:val="en-US" w:eastAsia="zh-CN" w:bidi="ar"/>
              </w:rPr>
              <w:t xml:space="preserve">需满足  </w:t>
            </w:r>
            <w:r>
              <w:rPr>
                <w:rFonts w:hint="eastAsia" w:ascii="宋体" w:hAnsi="宋体" w:eastAsia="宋体" w:cs="宋体"/>
                <w:i w:val="0"/>
                <w:iCs w:val="0"/>
                <w:color w:val="000000"/>
                <w:sz w:val="18"/>
                <w:szCs w:val="18"/>
                <w:u w:val="none"/>
                <w:lang w:val="en-US" w:eastAsia="zh-CN" w:bidi="ar"/>
              </w:rPr>
              <w:t xml:space="preserve">GB/T 3324-2017、GB/T 3325-2017、QB/T 3826-1999、GB/T 10125-2021、GB/T6461-2002等标准：检测内容包括：①外观性能要求：无剥落、返锈、毛刺，无烧焦、起泡、针孔、裂纹、花斑(不包括镀彩锌) 和划痕； ②耐腐蚀试验，300小时中性盐雾试验:镀层本身的耐腐蚀等级达到10级，镀层对基体的保护等级达到10级； ③耐腐蚀试验，700小时铜加速乙酸盐雾试验：耐腐蚀等级10级。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▲6、三合一连接件</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GB/T28203-2011标准，①金属件表面应无锈蚀、毛刺刃口、露底，应光滑平整，无气泡、泛黄、花斑、烧焦、裂纹、划痕、磕碰伤等缺陷；②焊接部位应牢固，无脱焊、虚焊、焊穿、焊缝应均匀，无毛刺、脱楞、飞溅、裂纹等缺陷；③金属漆膜耐腐蚀实验100h内，溶液中样板上划道两侧3mm以外，应无鼓泡产生；④100h后，划道两侧3mm外，应无锈迹、剥落、起皱、变色和失光等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▲7、办公桌</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：检测依据GB/T 3324-2024标准；①主要尺寸及其偏差符合要求；②形状和位置公差</w:t>
            </w:r>
            <w:r>
              <w:rPr>
                <w:rFonts w:hint="eastAsia" w:ascii="宋体" w:hAnsi="宋体" w:eastAsia="宋体" w:cs="宋体"/>
                <w:i w:val="0"/>
                <w:iCs w:val="0"/>
                <w:color w:val="000000"/>
                <w:sz w:val="18"/>
                <w:szCs w:val="18"/>
                <w:u w:val="none"/>
                <w:lang w:val="en-US" w:eastAsia="zh-CN" w:bidi="ar"/>
              </w:rPr>
              <w:t xml:space="preserve">符合要求； ③人造板外观要求--外表无干花、湿花；内表干花、湿花面积不超过板面的5%；同一板面外表，允许1处，面积在3mm²~30mm²内；外表无明显划痕，压痕变色，外表无鼓泡、鼓包、龟裂、分层，无明显皱纹、疵点；④ 木工要求--人造板部件的非交接面进行封边或涂饰处理；板件或部件在接触人体或贮物部位没有毛刺、刃口或棱角；板件或部件的外表光滑，倒棱、圆角、圆线均匀一致；贴面、封边、包边没有脱胶、鼓泡或开裂现象；贴面严密、平整，没有明显透胶；零部件的结合严密、牢固；各种配件、连接件安装没有少件、透钉、漏钉(预留</w:t>
            </w:r>
            <w:r>
              <w:rPr>
                <w:rFonts w:hint="eastAsia" w:ascii="宋体" w:hAnsi="宋体" w:eastAsia="宋体" w:cs="宋体"/>
                <w:i w:val="0"/>
                <w:iCs w:val="0"/>
                <w:color w:val="000000"/>
                <w:sz w:val="18"/>
                <w:szCs w:val="18"/>
                <w:u w:val="none"/>
                <w:lang w:val="en-US" w:eastAsia="zh-CN" w:bidi="ar"/>
              </w:rPr>
              <w:t xml:space="preserve">孔、选择孔除外)；各种配件安装严密、平整、端正、牢固，结合处无开裂或松动；⑤软、硬质覆面的耐冷热循环、耐干热、耐湿热、耐划痕、耐污染性能、耐磨性、抗冲击、耐光色牢度符合要求； ⑥ 桌类强度和耐久性符合要求；⑦桌类稳定性符合要求；⑧基本结构安全性符合要求；⑨有害物质限量----甲醛未检出；⑩有害物质限量----苯未检出；⑪有害物质限量----甲苯未检出；⑫有害物质限量----二甲苯未检出；⑬有害物质限量----总挥发性有机化合物（TVOC）未检出；⑭家具涂层可迁移元素（铅、铬、镉、汞、锑、钡、硒、砷）未检出；</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44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81915</wp:posOffset>
                      </wp:positionH>
                      <wp:positionV relativeFrom="paragraph">
                        <wp:posOffset>255270</wp:posOffset>
                      </wp:positionV>
                      <wp:extent cx="1450975" cy="1450975"/>
                      <wp:effectExtent l="0" t="0" r="15875" b="15875"/>
                      <wp:wrapNone/>
                      <wp:docPr id="22" name="图片_44" descr="C:\Users\PXH3C\AppData\Local\Temp\ksohtml\clip_cell_image20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79" name="图片_44" descr="C:\Users\PXH3C\AppData\Local\Temp\ksohtml\clip_cell_image2099.png"/>
                              <pic:cNvPicPr>
                                <a:picLocks noChangeAspect="1"/>
                              </pic:cNvPicPr>
                              <pic:nvPr/>
                            </pic:nvPicPr>
                            <pic:blipFill>
                              <a:blip r:embed="rId33"/>
                              <a:stretch/>
                            </pic:blipFill>
                            <pic:spPr bwMode="auto">
                              <a:xfrm>
                                <a:off x="1566545" y="41664255"/>
                                <a:ext cx="1450975" cy="14509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6.4pt;mso-position-horizontal:absolute;mso-position-vertical-relative:text;margin-top:20.1pt;mso-position-vertical:absolute;width:114.2pt;height:114.2pt;mso-wrap-distance-left:9.0pt;mso-wrap-distance-top:0.0pt;mso-wrap-distance-right:9.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办公桌1 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2、柜体：基材ENF级生态实木多层板，表面覆贴三聚氰胺浸渍胶膜纸MFC板，2.0mm厚同色PVC封边条，激光封边工艺，无胶线、密封性强、环保。板厚：主台面板≥25mm厚，副柜及其他板厚≥16mm。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3、桌脚：门型冷轧钢制支架，壁厚≥1.2mm，整体焊接成型，结构稳固无晃动。表面采用抑菌粉末，高温静电喷塑工艺环保抑菌、防锈耐磨。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5、配置：台下吊装主机架、键盘架、桌面过线盖。</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517"/>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2057400</wp:posOffset>
                      </wp:positionV>
                      <wp:extent cx="1564005" cy="539750"/>
                      <wp:effectExtent l="0" t="0" r="17145" b="12700"/>
                      <wp:wrapNone/>
                      <wp:docPr id="23" name="图片_17_SpCnt_1"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0" name="图片_17_SpCnt_1" descr="file:///C:\Users\PXH3C\AppData\Local\Temp\ksohtml\clip_cell_image215.png"/>
                              <pic:cNvPicPr>
                                <a:picLocks noChangeAspect="1"/>
                              </pic:cNvPicPr>
                              <pic:nvPr/>
                            </pic:nvPicPr>
                            <pic:blipFill>
                              <a:blip r:embed="rId34"/>
                              <a:stretch/>
                            </pic:blipFill>
                            <pic:spPr bwMode="auto">
                              <a:xfrm>
                                <a:off x="1504950" y="46824900"/>
                                <a:ext cx="1564005" cy="5397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5.2pt;mso-position-horizontal:absolute;mso-position-vertical-relative:text;margin-top:162.0pt;mso-position-vertical:absolute;width:123.1pt;height:42.5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1、整体规格：8000*750*800Hmm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①产品有害物质（家具涂层可迁移元素）----镉、铬、汞:未检出； ②产品有害物质--甲醛释放量、苯、甲苯、二甲苯、总挥发性有机物（TVOC）：未检出； ③力学性能--下屈服强度：≥350MPa；④ 力学性能--抗拉强度：≥470MPa；⑤力学性能--断后伸长率：≥45%；⑥力学性能--180度弯曲试验：无目视可见裂纹；⑦表面理化性能--硬度、冲击强度、附着力、耐腐蚀项目；符合要求。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2006-2022标准，①总铅含量未检出；②可溶性重金属含量（镉、铬、汞）未检出；③耐盐雾性试验经500h中性盐雾试验后，划痕处划痕处单向腐蚀蔓延宽度≤2.0mm，未划痕区无起泡、生锈、开裂、剥落等异常现象。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18584-2024等标准，检测内容包括：①形状和位置公差----着地平稳性≤0.3mm;②形状和位置公差----翘曲度、平整度、邻边垂直度、位差度都符合要求；③人造板件外观符合要</w:t>
            </w:r>
            <w:r>
              <w:rPr>
                <w:rFonts w:hint="eastAsia" w:ascii="宋体" w:hAnsi="宋体" w:eastAsia="宋体" w:cs="宋体"/>
                <w:i w:val="0"/>
                <w:iCs w:val="0"/>
                <w:color w:val="000000"/>
                <w:sz w:val="18"/>
                <w:szCs w:val="18"/>
                <w:u w:val="none"/>
                <w:lang w:val="en-US" w:eastAsia="zh-CN" w:bidi="ar"/>
              </w:rPr>
              <w:t xml:space="preserve">求；④金属件外观符合要求；⑤结构安全符合要求；⑥耐污染等级达到5级；⑦耐干热等级达到5级；⑧耐湿热等级达到4级；⑨耐磨性等级达到1级；⑩抗冲击等级达到2级；⑪金属喷漆(塑)涂层理化性能----硬度、冲击强度、耐腐蚀、附着力均符合要求；⑫金属电镀层理化性能----抗盐雾符合要求；⑬实验台力学性能----水平静载荷试验、台面挠度试验、垂直加载稳定性试验、具有推拉构件的稳定性试验、跌落试验、水平耐久性试验、垂直耐久性试验均符合要求；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5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94615</wp:posOffset>
                      </wp:positionH>
                      <wp:positionV relativeFrom="paragraph">
                        <wp:posOffset>1348740</wp:posOffset>
                      </wp:positionV>
                      <wp:extent cx="1523365" cy="630555"/>
                      <wp:effectExtent l="0" t="0" r="635" b="17145"/>
                      <wp:wrapNone/>
                      <wp:docPr id="24" name="图片_17_SpCnt_2"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1" name="图片_17_SpCnt_2" descr="file:///C:\Users\PXH3C\AppData\Local\Temp\ksohtml\clip_cell_image215.png"/>
                              <pic:cNvPicPr>
                                <a:picLocks noChangeAspect="1"/>
                              </pic:cNvPicPr>
                              <pic:nvPr/>
                            </pic:nvPicPr>
                            <pic:blipFill>
                              <a:blip r:embed="rId34"/>
                              <a:stretch/>
                            </pic:blipFill>
                            <pic:spPr bwMode="auto">
                              <a:xfrm>
                                <a:off x="1532890" y="51297840"/>
                                <a:ext cx="1523365" cy="6305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7.4pt;mso-position-horizontal:absolute;mso-position-vertical-relative:text;margin-top:106.2pt;mso-position-vertical:absolute;width:119.9pt;height:49.6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1、整体规格：6400*750*800H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rPr>
                <w:rFonts w:hint="eastAsia" w:ascii="宋体" w:hAnsi="宋体" w:eastAsia="宋体" w:cs="宋体"/>
                <w:i w:val="0"/>
                <w:iCs w:val="0"/>
                <w:color w:val="000000"/>
                <w:sz w:val="18"/>
                <w:szCs w:val="18"/>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实验台3</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40640</wp:posOffset>
                      </wp:positionH>
                      <wp:positionV relativeFrom="paragraph">
                        <wp:posOffset>1753235</wp:posOffset>
                      </wp:positionV>
                      <wp:extent cx="1539875" cy="640715"/>
                      <wp:effectExtent l="0" t="0" r="3175" b="6985"/>
                      <wp:wrapNone/>
                      <wp:docPr id="25" name="图片_17_SpCnt_3"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2" name="图片_17_SpCnt_3" descr="file:///C:\Users\PXH3C\AppData\Local\Temp\ksohtml\clip_cell_image215.png"/>
                              <pic:cNvPicPr>
                                <a:picLocks noChangeAspect="1"/>
                              </pic:cNvPicPr>
                              <pic:nvPr/>
                            </pic:nvPicPr>
                            <pic:blipFill>
                              <a:blip r:embed="rId34"/>
                              <a:stretch/>
                            </pic:blipFill>
                            <pic:spPr bwMode="auto">
                              <a:xfrm>
                                <a:off x="1478915" y="55321835"/>
                                <a:ext cx="1539875" cy="6407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3.2pt;mso-position-horizontal:absolute;mso-position-vertical-relative:text;margin-top:138.0pt;mso-position-vertical:absolute;width:121.2pt;height:50.4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实验台4</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5000*750*800H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64770</wp:posOffset>
                      </wp:positionH>
                      <wp:positionV relativeFrom="paragraph">
                        <wp:posOffset>718185</wp:posOffset>
                      </wp:positionV>
                      <wp:extent cx="1560830" cy="561340"/>
                      <wp:effectExtent l="0" t="0" r="1270" b="10160"/>
                      <wp:wrapNone/>
                      <wp:docPr id="26" name="图片_17_SpCnt_4"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3" name="图片_17_SpCnt_4" descr="file:///C:\Users\PXH3C\AppData\Local\Temp\ksohtml\clip_cell_image215.png"/>
                              <pic:cNvPicPr>
                                <a:picLocks noChangeAspect="1"/>
                              </pic:cNvPicPr>
                              <pic:nvPr/>
                            </pic:nvPicPr>
                            <pic:blipFill>
                              <a:blip r:embed="rId34"/>
                              <a:stretch/>
                            </pic:blipFill>
                            <pic:spPr bwMode="auto">
                              <a:xfrm>
                                <a:off x="1503045" y="59468385"/>
                                <a:ext cx="1560830" cy="5613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5.1pt;mso-position-horizontal:absolute;mso-position-vertical-relative:text;margin-top:56.5pt;mso-position-vertical:absolute;width:122.9pt;height:44.2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800W*400D*2000H</w:t>
            </w:r>
            <w:r/>
          </w:p>
        </w:tc>
        <w:tc>
          <w:tcPr>
            <w:shd w:val="clear" w:color="auto" w:fill="auto"/>
            <w:tcBorders>
              <w:top w:val="single" w:color="000000" w:sz="4" w:space="0"/>
              <w:left w:val="single" w:color="000000" w:sz="4" w:space="0"/>
              <w:bottom w:val="non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548005</wp:posOffset>
                      </wp:positionH>
                      <wp:positionV relativeFrom="paragraph">
                        <wp:posOffset>44450</wp:posOffset>
                      </wp:positionV>
                      <wp:extent cx="703580" cy="1188720"/>
                      <wp:effectExtent l="0" t="0" r="1270" b="11430"/>
                      <wp:wrapNone/>
                      <wp:docPr id="27" name="ID_FA86C90BBE994BCAAF4002DD9DBF6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4" name="ID_FA86C90BBE994BCAAF4002DD9DBF6B20"/>
                              <pic:cNvPicPr>
                                <a:picLocks noChangeAspect="1"/>
                              </pic:cNvPicPr>
                              <pic:nvPr/>
                            </pic:nvPicPr>
                            <pic:blipFill>
                              <a:blip r:embed="rId35"/>
                              <a:stretch/>
                            </pic:blipFill>
                            <pic:spPr bwMode="auto">
                              <a:xfrm>
                                <a:off x="1986280" y="63988950"/>
                                <a:ext cx="703580" cy="11887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43.1pt;mso-position-horizontal:absolute;mso-position-vertical-relative:text;margin-top:3.5pt;mso-position-vertical:absolute;width:55.4pt;height:93.6pt;mso-wrap-distance-left:9.0pt;mso-wrap-distance-top:0.0pt;mso-wrap-distance-right:9.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2、柜体：基材E0级生态实木多层板，表面覆贴三聚氰胺浸渍胶膜纸MFC板，2.0mm厚同色PVC封边条，激光封边工艺，无胶线、密封性强、环保。板厚：顶板/层板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3、五金：缓冲门铰，柜门锁，可调节层板托</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467995</wp:posOffset>
                      </wp:positionH>
                      <wp:positionV relativeFrom="paragraph">
                        <wp:posOffset>493395</wp:posOffset>
                      </wp:positionV>
                      <wp:extent cx="990600" cy="1518285"/>
                      <wp:effectExtent l="0" t="0" r="0" b="5715"/>
                      <wp:wrapNone/>
                      <wp:docPr id="28" name="图片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5" name="图片_15"/>
                              <pic:cNvPicPr>
                                <a:picLocks noChangeAspect="1"/>
                              </pic:cNvPicPr>
                              <pic:nvPr/>
                            </pic:nvPicPr>
                            <pic:blipFill>
                              <a:blip r:embed="rId36"/>
                              <a:stretch/>
                            </pic:blipFill>
                            <pic:spPr bwMode="auto">
                              <a:xfrm>
                                <a:off x="1906270" y="65961895"/>
                                <a:ext cx="990600" cy="15182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36.9pt;mso-position-horizontal:absolute;mso-position-vertical-relative:text;margin-top:38.9pt;mso-position-vertical:absolute;width:78.0pt;height:119.5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309245</wp:posOffset>
                      </wp:positionH>
                      <wp:positionV relativeFrom="paragraph">
                        <wp:posOffset>279400</wp:posOffset>
                      </wp:positionV>
                      <wp:extent cx="1152525" cy="1152525"/>
                      <wp:effectExtent l="0" t="0" r="9525" b="9525"/>
                      <wp:wrapNone/>
                      <wp:docPr id="29"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6" name="图片_24"/>
                              <pic:cNvPicPr>
                                <a:picLocks noChangeAspect="1"/>
                              </pic:cNvPicPr>
                              <pic:nvPr/>
                            </pic:nvPicPr>
                            <pic:blipFill>
                              <a:blip r:embed="rId37"/>
                              <a:stretch/>
                            </pic:blipFill>
                            <pic:spPr bwMode="auto">
                              <a:xfrm>
                                <a:off x="1747520" y="67945000"/>
                                <a:ext cx="1152525" cy="1152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24.3pt;mso-position-horizontal:absolute;mso-position-vertical-relative:text;margin-top:22.0pt;mso-position-vertical:absolute;width:90.8pt;height:90.8pt;mso-wrap-distance-left:9.0pt;mso-wrap-distance-top:0.0pt;mso-wrap-distance-right:9.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1800W*450D*750H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99060</wp:posOffset>
                      </wp:positionH>
                      <wp:positionV relativeFrom="paragraph">
                        <wp:posOffset>252730</wp:posOffset>
                      </wp:positionV>
                      <wp:extent cx="1427480" cy="1021715"/>
                      <wp:effectExtent l="0" t="0" r="1270" b="6985"/>
                      <wp:wrapNone/>
                      <wp:docPr id="30" name="图片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7" name="图片_49"/>
                              <pic:cNvPicPr>
                                <a:picLocks noChangeAspect="1"/>
                              </pic:cNvPicPr>
                              <pic:nvPr/>
                            </pic:nvPicPr>
                            <pic:blipFill>
                              <a:blip r:embed="rId38"/>
                              <a:stretch/>
                            </pic:blipFill>
                            <pic:spPr bwMode="auto">
                              <a:xfrm>
                                <a:off x="1537335" y="69620130"/>
                                <a:ext cx="1427480" cy="10217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7.8pt;mso-position-horizontal:absolute;mso-position-vertical-relative:text;margin-top:19.9pt;mso-position-vertical:absolute;width:112.4pt;height:80.5pt;mso-wrap-distance-left:9.0pt;mso-wrap-distance-top:0.0pt;mso-wrap-distance-right:9.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1、整体规格：1800W*450D*750H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2、基材E0级生态实木多层板，表面覆贴三聚氰胺浸渍胶膜纸MFC板，2.0mm厚同色PVC封边条，激光封边工艺，无胶线、密封性强、环保。板厚：桌台板≥25mm，其余结构板≥16mm，满足培训桌结构强度及使用安全要求；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3、五金：配置国标五金配件，连接强度稳定牢固，桌面承重≥150kg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4、配置：桌面下带放包格层。</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陪护凳</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400W*450D*550H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124460</wp:posOffset>
                      </wp:positionH>
                      <wp:positionV relativeFrom="paragraph">
                        <wp:posOffset>356870</wp:posOffset>
                      </wp:positionV>
                      <wp:extent cx="1384935" cy="1235710"/>
                      <wp:effectExtent l="0" t="0" r="5715" b="2540"/>
                      <wp:wrapNone/>
                      <wp:docPr id="31"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8" name="图片_16"/>
                              <pic:cNvPicPr>
                                <a:picLocks noChangeAspect="1"/>
                              </pic:cNvPicPr>
                              <pic:nvPr/>
                            </pic:nvPicPr>
                            <pic:blipFill>
                              <a:blip r:embed="rId39"/>
                              <a:stretch/>
                            </pic:blipFill>
                            <pic:spPr bwMode="auto">
                              <a:xfrm>
                                <a:off x="1562735" y="71426070"/>
                                <a:ext cx="1384935" cy="12357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9.8pt;mso-position-horizontal:absolute;mso-position-vertical-relative:text;margin-top:28.1pt;mso-position-vertical:absolute;width:109.0pt;height:97.3pt;mso-wrap-distance-left:9.0pt;mso-wrap-distance-top:0.0pt;mso-wrap-distance-right:9.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西皮软包座面+钢制腿</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1000*400*1200H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22860</wp:posOffset>
                      </wp:positionH>
                      <wp:positionV relativeFrom="paragraph">
                        <wp:posOffset>669925</wp:posOffset>
                      </wp:positionV>
                      <wp:extent cx="1581785" cy="669925"/>
                      <wp:effectExtent l="0" t="0" r="0" b="15875"/>
                      <wp:wrapNone/>
                      <wp:docPr id="32" name="ID_0D29BE77F26D4CA5A58BE1DDBDDC3718" descr="a291e1bde48dce4bb226c6dff9fcb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89" name="ID_0D29BE77F26D4CA5A58BE1DDBDDC3718" descr="a291e1bde48dce4bb226c6dff9fcb5a"/>
                              <pic:cNvPicPr>
                                <a:picLocks noChangeAspect="1"/>
                              </pic:cNvPicPr>
                              <pic:nvPr/>
                            </pic:nvPicPr>
                            <pic:blipFill>
                              <a:blip r:embed="rId40">
                                <a:clrChange>
                                  <a:clrFrom>
                                    <a:srgbClr val="FFFFFF">
                                      <a:alpha val="100000"/>
                                    </a:srgbClr>
                                  </a:clrFrom>
                                  <a:clrTo>
                                    <a:srgbClr val="FFFFFF">
                                      <a:alpha val="100000"/>
                                      <a:alpha val="0"/>
                                    </a:srgbClr>
                                  </a:clrTo>
                                </a:clrChange>
                              </a:blip>
                              <a:srcRect l="0" t="16376" r="0" b="16580"/>
                              <a:stretch/>
                            </pic:blipFill>
                            <pic:spPr bwMode="auto">
                              <a:xfrm>
                                <a:off x="1461135" y="73669525"/>
                                <a:ext cx="1581785" cy="6699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1.8pt;mso-position-horizontal:absolute;mso-position-vertical-relative:text;margin-top:52.8pt;mso-position-vertical:absolute;width:124.5pt;height:52.8pt;mso-wrap-distance-left:9.0pt;mso-wrap-distance-top:0.0pt;mso-wrap-distance-right:9.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（1）基材：采用优质E0级原木颗粒板，三聚氰胺纸饰面，具有防水、防潮、耐磨性能强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1000*450*450H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71120</wp:posOffset>
                      </wp:positionH>
                      <wp:positionV relativeFrom="paragraph">
                        <wp:posOffset>76835</wp:posOffset>
                      </wp:positionV>
                      <wp:extent cx="1476375" cy="1476375"/>
                      <wp:effectExtent l="0" t="0" r="9525" b="9525"/>
                      <wp:wrapNone/>
                      <wp:docPr id="33" name="图片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0" name="图片_30"/>
                              <pic:cNvPicPr>
                                <a:picLocks noChangeAspect="1"/>
                              </pic:cNvPicPr>
                              <pic:nvPr/>
                            </pic:nvPicPr>
                            <pic:blipFill>
                              <a:blip r:embed="rId41"/>
                              <a:stretch/>
                            </pic:blipFill>
                            <pic:spPr bwMode="auto">
                              <a:xfrm>
                                <a:off x="1509395" y="75057635"/>
                                <a:ext cx="1476375" cy="14763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5.6pt;mso-position-horizontal:absolute;mso-position-vertical-relative:text;margin-top:6.0pt;mso-position-vertical:absolute;width:116.2pt;height:116.2pt;mso-wrap-distance-left:9.0pt;mso-wrap-distance-top:0.0pt;mso-wrap-distance-right:9.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1、整体规格：1000×450×450mm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2、柜体：1.0mm电解钢板；表面抑菌粉末，高温静电喷塑工艺，具有环保、抑菌、防锈。柜门：采用双层隔音构造,内侧加装静音垫。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3、凳面：采用50mm高密度整块海绵，医用抗菌合成硅胶，具有防污抗菌功能。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659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PU等候椅</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38735</wp:posOffset>
                      </wp:positionH>
                      <wp:positionV relativeFrom="paragraph">
                        <wp:posOffset>598170</wp:posOffset>
                      </wp:positionV>
                      <wp:extent cx="1551305" cy="1724660"/>
                      <wp:effectExtent l="0" t="0" r="10795" b="8890"/>
                      <wp:wrapNone/>
                      <wp:docPr id="34"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1" name="图片_23"/>
                              <pic:cNvPicPr>
                                <a:picLocks noChangeAspect="1"/>
                              </pic:cNvPicPr>
                              <pic:nvPr/>
                            </pic:nvPicPr>
                            <pic:blipFill>
                              <a:blip r:embed="rId42"/>
                              <a:stretch/>
                            </pic:blipFill>
                            <pic:spPr bwMode="auto">
                              <a:xfrm>
                                <a:off x="1477010" y="77179170"/>
                                <a:ext cx="1551305" cy="1724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3.0pt;mso-position-horizontal:absolute;mso-position-vertical-relative:text;margin-top:47.1pt;mso-position-vertical:absolute;width:122.1pt;height:135.8pt;mso-wrap-distance-left:9.0pt;mso-wrap-distance-top:0.0pt;mso-wrap-distance-right:9.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整体规格：（三人位）1800*640*840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1、扶手：采用1.0鞍钢冷轧钢板成型后OTC自动焊接机器手焊接 后抛光静电喷塑处理；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 采用1.0鞍钢冷轧钢板成型后OTC自动焊接机器手焊接后抛光静电喷塑处理座板：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3、座板内部20*10*1.2方管、3mm扁铁、1mm冲孔板拼接，采用OTC自动焊接机器手焊接，保证座椅单人位承重力达到200公斤以上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▲4、外包环保聚氨酯（PU）A/B聚醚发泡成型横梁：90*80*1.2冷拔定型钢管，后加工安装螺丝孔位打磨焊接位后静电喷涂处理调节脚：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5、外壳为201不锈钢冷冲成型，底部为优质静音塑料垫说明：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铝合金部分严格采用ADC环保铝合金材料进行加工钢制部分均采用鞍钢正材经专用模具一次性加工成型焊接采用OTC自动焊接机器手焊接表面，表面处理严格按照清洗、除油、清洗、磷化、清洗、风干、喷涂、固化等工序进行处理，保证钢架部分力度稳定，表面光滑美观，单位承重力可承受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▲7、PU等候椅</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：GB/T3325-2024、GB 28008-2024；等标准，检测内容包括： ①形状和位置公差----脚底着地稳定性≤0.1mm;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②外观要求----管材无裂缝、叠缝,外露管口端面应封闭,圆管和扁线管弯曲处弧形应圆滑一致；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③外观要求----电镀件无露底、毛刺、镀层脱落、锈蚀等，无起泡、烧焦、无光泽（整体异 色）、针孔、裂纹、斑点等；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④外观要求----焊接件焊接处无脱焊、虚焊、焊穿、错位，焊接处应无夹渣、气孔、焊瘤、焊丝头、咬边、飞溅等，焊接处表面波纹应均匀；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⑤外观要求----喷漆（塑）涂层无漏喷、锈蚀、脱色、掉色等，应光滑均匀，色泽一致，应无流挂 、疙瘩、皱皮、飞漆等；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⑥外观要求----合金件等其他金属件无锈蚀、氧化膜脱落、刃口、毛刺、锐棱，表面细密，应无裂纹、黑斑等；</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803"/>
              <w:ind w:left="0" w:firstLine="0"/>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医用值班床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1000*2000，含床垫</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97790</wp:posOffset>
                      </wp:positionH>
                      <wp:positionV relativeFrom="paragraph">
                        <wp:posOffset>781685</wp:posOffset>
                      </wp:positionV>
                      <wp:extent cx="1440180" cy="1434465"/>
                      <wp:effectExtent l="0" t="0" r="7620" b="13335"/>
                      <wp:wrapNone/>
                      <wp:docPr id="35" name="ID_2C4150213ECA4ABC85E7D4C1BCE3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2" name="ID_2C4150213ECA4ABC85E7D4C1BCE39460"/>
                              <pic:cNvPicPr>
                                <a:picLocks noChangeAspect="1"/>
                              </pic:cNvPicPr>
                              <pic:nvPr/>
                            </pic:nvPicPr>
                            <pic:blipFill>
                              <a:blip r:embed="rId43"/>
                              <a:stretch/>
                            </pic:blipFill>
                            <pic:spPr bwMode="auto">
                              <a:xfrm>
                                <a:off x="1536065" y="82366485"/>
                                <a:ext cx="1440180" cy="1434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7.7pt;mso-position-horizontal:absolute;mso-position-vertical-relative:text;margin-top:61.5pt;mso-position-vertical:absolute;width:113.4pt;height:112.9pt;mso-wrap-distance-left:9.0pt;mso-wrap-distance-top:0.0pt;mso-wrap-distance-right:9.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1、立柱：采用优质冷轧钢板经特制成型线轧制而成，其立面为中空异形不能用方管和圆管制作，立柱正面和侧面需有加强筋，立面成型后尺寸为55*55mm，材料厚度为1.2mm.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2、横梁：采用优质冷轧钢板经特制成型线轧制而成，其立面为中空异形，不能用方管或偏管制作，正面需要有两条加强筋，立面成型后尺寸为60*40mm,材料厚度为1.2mm。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3、护栏：采用￠19*1.0mm厚优质管材弯制而成，长度需达到1.2米以上，高度和铁床上沿齐平。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4、床板支撑：采用五根20*30*1.0mm厚优质方管制作。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5、楼梯：采用20*30mm方管制作而成，材料厚度为1.2mm,踏板为1.2厚冷轧钢板冲压而成，表面需要凹凸纹路，可以起到防滑作用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03"/>
              <w:ind w:left="0" w:firstLine="0"/>
              <w:rPr>
                <w:rFonts w:hint="default" w:eastAsia="仿宋_GB2312"/>
                <w:lang w:val="en-US" w:eastAsia="zh-CN"/>
              </w:rPr>
            </w:pPr>
            <w:r>
              <w:rPr>
                <w:rFonts w:hint="eastAsia" w:ascii="宋体" w:hAnsi="宋体" w:eastAsia="宋体" w:cs="宋体"/>
                <w:i w:val="0"/>
                <w:iCs w:val="0"/>
                <w:color w:val="000000"/>
                <w:sz w:val="18"/>
                <w:szCs w:val="18"/>
                <w:highlight w:val="yellow"/>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医用诊疗床1</w:t>
            </w:r>
            <w:r/>
          </w:p>
        </w:tc>
        <w:tc>
          <w:tcPr>
            <w:shd w:val="clear" w:color="auto" w:fill="auto"/>
            <w:tcBorders>
              <w:top w:val="single" w:color="000000" w:sz="4" w:space="0"/>
              <w:left w:val="single" w:color="000000" w:sz="4" w:space="0"/>
              <w:bottom w:val="non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1900W*620D*670H</w:t>
            </w:r>
            <w:r/>
          </w:p>
        </w:tc>
        <w:tc>
          <w:tcPr>
            <w:shd w:val="clear" w:color="auto" w:fill="auto"/>
            <w:tcBorders>
              <w:top w:val="single" w:color="000000" w:sz="4" w:space="0"/>
              <w:left w:val="single" w:color="000000" w:sz="4" w:space="0"/>
              <w:bottom w:val="non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102870</wp:posOffset>
                      </wp:positionH>
                      <wp:positionV relativeFrom="paragraph">
                        <wp:posOffset>140970</wp:posOffset>
                      </wp:positionV>
                      <wp:extent cx="1465580" cy="1465580"/>
                      <wp:effectExtent l="0" t="0" r="1270" b="1270"/>
                      <wp:wrapNone/>
                      <wp:docPr id="36" name="图片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3" name="图片_22"/>
                              <pic:cNvPicPr>
                                <a:picLocks noChangeAspect="1"/>
                              </pic:cNvPicPr>
                              <pic:nvPr/>
                            </pic:nvPicPr>
                            <pic:blipFill>
                              <a:blip r:embed="rId44"/>
                              <a:stretch/>
                            </pic:blipFill>
                            <pic:spPr bwMode="auto">
                              <a:xfrm>
                                <a:off x="1541145" y="84621370"/>
                                <a:ext cx="1465580" cy="14655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8.1pt;mso-position-horizontal:absolute;mso-position-vertical-relative:text;margin-top:11.1pt;mso-position-vertical:absolute;width:115.4pt;height:115.4pt;mso-wrap-distance-left:9.0pt;mso-wrap-distance-top:0.0pt;mso-wrap-distance-right:9.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1、整体规格：1900×620×670mm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2、框架：采用40×40mm钢管，管壁厚1.5mm， 可拆装工艺，结构牢固扎实；表面采用抑菌粉末，高温静电喷塑工艺环保抑菌、防锈耐磨。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3、床垫：采用50mm高密度整块海绵，医用抗菌合成硅胶。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4、配置：带机械式三段位提背功能。</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医用拖把池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1700*600*2000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130175</wp:posOffset>
                      </wp:positionV>
                      <wp:extent cx="1333500" cy="1333500"/>
                      <wp:effectExtent l="0" t="0" r="0" b="0"/>
                      <wp:wrapNone/>
                      <wp:docPr id="37" name="图片_20" descr="C:\Users\PXH3C\AppData\Local\Temp\ksohtml\clip_cell_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4" name="图片_20" descr="C:\Users\PXH3C\AppData\Local\Temp\ksohtml\clip_cell_image112.png"/>
                              <pic:cNvPicPr>
                                <a:picLocks noChangeAspect="1"/>
                              </pic:cNvPicPr>
                              <pic:nvPr/>
                            </pic:nvPicPr>
                            <pic:blipFill>
                              <a:blip r:embed="rId45"/>
                              <a:stretch/>
                            </pic:blipFill>
                            <pic:spPr bwMode="auto">
                              <a:xfrm>
                                <a:off x="1555750" y="86413975"/>
                                <a:ext cx="1333500" cy="1333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9.2pt;mso-position-horizontal:absolute;mso-position-vertical-relative:text;margin-top:10.2pt;mso-position-vertical:absolute;width:105.0pt;height:105.0pt;mso-wrap-distance-left:9.0pt;mso-wrap-distance-top:0.0pt;mso-wrap-distance-right:9.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4、配置：拖板钩6个、手动水龙头3件。</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医用污洗柜</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1000*600*850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186690</wp:posOffset>
                      </wp:positionH>
                      <wp:positionV relativeFrom="paragraph">
                        <wp:posOffset>232410</wp:posOffset>
                      </wp:positionV>
                      <wp:extent cx="1294765" cy="1307465"/>
                      <wp:effectExtent l="0" t="0" r="635" b="6985"/>
                      <wp:wrapNone/>
                      <wp:docPr id="38"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5" name="图片_21"/>
                              <pic:cNvPicPr>
                                <a:picLocks noChangeAspect="1"/>
                              </pic:cNvPicPr>
                              <pic:nvPr/>
                            </pic:nvPicPr>
                            <pic:blipFill>
                              <a:blip r:embed="rId46"/>
                              <a:stretch/>
                            </pic:blipFill>
                            <pic:spPr bwMode="auto">
                              <a:xfrm>
                                <a:off x="1624965" y="88091010"/>
                                <a:ext cx="1294765" cy="1307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14.7pt;mso-position-horizontal:absolute;mso-position-vertical-relative:text;margin-top:18.3pt;mso-position-vertical:absolute;width:101.9pt;height:102.9pt;mso-wrap-distance-left:9.0pt;mso-wrap-distance-top:0.0pt;mso-wrap-distance-right:9.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3、配置：鹅颈手动水龙头2件。</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38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中央台</w:t>
            </w:r>
            <w:r/>
          </w:p>
        </w:tc>
        <w:tc>
          <w:tcPr>
            <w:shd w:val="clear" w:color="auto" w:fill="auto"/>
            <w:tcBorders>
              <w:top w:val="non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6500W*1500D*800H</w:t>
            </w:r>
            <w:r/>
          </w:p>
        </w:tc>
        <w:tc>
          <w:tcPr>
            <w:shd w:val="clear" w:color="auto" w:fill="auto"/>
            <w:tcBorders>
              <w:top w:val="non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97790</wp:posOffset>
                      </wp:positionH>
                      <wp:positionV relativeFrom="paragraph">
                        <wp:posOffset>1379220</wp:posOffset>
                      </wp:positionV>
                      <wp:extent cx="1499870" cy="695325"/>
                      <wp:effectExtent l="0" t="0" r="5080" b="9525"/>
                      <wp:wrapNone/>
                      <wp:docPr id="39" name="ID_E2664460CCE5400F8B9E61AFF266D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6" name="ID_E2664460CCE5400F8B9E61AFF266D206"/>
                              <pic:cNvPicPr>
                                <a:picLocks noChangeAspect="1"/>
                              </pic:cNvPicPr>
                              <pic:nvPr/>
                            </pic:nvPicPr>
                            <pic:blipFill>
                              <a:blip r:embed="rId47"/>
                              <a:stretch/>
                            </pic:blipFill>
                            <pic:spPr bwMode="auto">
                              <a:xfrm>
                                <a:off x="1536065" y="91015820"/>
                                <a:ext cx="1499870" cy="6953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7.7pt;mso-position-horizontal:absolute;mso-position-vertical-relative:text;margin-top:108.6pt;mso-position-vertical:absolute;width:118.1pt;height:54.8pt;mso-wrap-distance-left:9.0pt;mso-wrap-distance-top:0.0pt;mso-wrap-distance-right:9.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（1）全钢结构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（4）优质导轨、铰链，拉手为折弯一体成型 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（5）水盆三联水嘴均采用实验室专用品牌；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（6）采用PP材料一体成 型，台下托底式安装，利于台面残水自 然回流；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（7）带PP落水头堵臭装置；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（8）三联水嘴，主体为加厚铜质，高亮度环 氧树脂涂层 3、陶瓷阀芯，鹅颈管可 360度旋转；钢制T型，带罗格朗插座及配套。洗眼仪：主体采用加厚铜制，洗眼喷头采用加厚铜制环氧树脂涂层外加软性硅胶，防尘盖采用应PP材质，使用时自动被水冲开水流锁定开关，水流开启，水流锁定一次完成，方便使用。空税法采用止逆阀，其阀门可自动关闭。</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1500W*500D*2000H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158115</wp:posOffset>
                      </wp:positionV>
                      <wp:extent cx="1514475" cy="1509395"/>
                      <wp:effectExtent l="0" t="0" r="9525" b="14604"/>
                      <wp:wrapNone/>
                      <wp:docPr id="40" name="图片_19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7" name="图片_19_SpCnt_1"/>
                              <pic:cNvPicPr>
                                <a:picLocks noChangeAspect="1"/>
                              </pic:cNvPicPr>
                              <pic:nvPr/>
                            </pic:nvPicPr>
                            <pic:blipFill>
                              <a:blip r:embed="rId48"/>
                              <a:stretch/>
                            </pic:blipFill>
                            <pic:spPr bwMode="auto">
                              <a:xfrm>
                                <a:off x="1488440" y="92220415"/>
                                <a:ext cx="1514475" cy="15093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3.9pt;mso-position-horizontal:absolute;mso-position-vertical-relative:text;margin-top:12.4pt;mso-position-vertical:absolute;width:119.2pt;height:118.8pt;mso-wrap-distance-left:9.0pt;mso-wrap-distance-top:0.0pt;mso-wrap-distance-right:9.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1、整体规格：1500×500×2000mm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2、框架：采用75×45×1.2mm冷轧钢板立柱，P型梁80×40×1.2mm；层板0.8mm中间加强筋，经激光数控机床裁剪、数控自动折弯、高频焊接、打磨、成型；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3、工艺：表面采用抑菌粉末，高温静电喷塑工艺，环保抑菌、防锈耐磨。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4、承重：每层承重通常为≥150kg</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抽血台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6000*600*800H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35560</wp:posOffset>
                      </wp:positionH>
                      <wp:positionV relativeFrom="paragraph">
                        <wp:posOffset>615315</wp:posOffset>
                      </wp:positionV>
                      <wp:extent cx="1541780" cy="567690"/>
                      <wp:effectExtent l="0" t="0" r="1270" b="3810"/>
                      <wp:wrapNone/>
                      <wp:docPr id="41" name="ID_EBB67349038D4992AB982F6B51A0C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8" name="ID_EBB67349038D4992AB982F6B51A0CF50"/>
                              <pic:cNvPicPr>
                                <a:picLocks noChangeAspect="1"/>
                              </pic:cNvPicPr>
                              <pic:nvPr/>
                            </pic:nvPicPr>
                            <pic:blipFill>
                              <a:blip r:embed="rId49"/>
                              <a:stretch/>
                            </pic:blipFill>
                            <pic:spPr bwMode="auto">
                              <a:xfrm>
                                <a:off x="1473835" y="94811215"/>
                                <a:ext cx="1541780" cy="5676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2.8pt;mso-position-horizontal:absolute;mso-position-vertical-relative:text;margin-top:48.4pt;mso-position-vertical:absolute;width:121.4pt;height:44.7pt;mso-wrap-distance-left:9.0pt;mso-wrap-distance-top:0.0pt;mso-wrap-distance-right:9.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（1）基材：采用优质E0级多层实木板，具有防水、防潮、耐磨性能强等优点；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（2）封边：采用优质封边条，全自动封边机完成；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（3）五金配件：采用优质品牌液压门铰、缓冲导轨、三合一连接件、五金拉手等优质五金配件；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（5）门板与抽屉面板：采用优质净味水性漆饰面，经十二道工序处理，表面纹理清晰无颗粒、无气泡、无渣点，颜色均匀。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（6）台面：优质石英石，无缝对接工艺，具有防渗透、抗裂等特性。</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1200W*600D*450H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53340</wp:posOffset>
                      </wp:positionH>
                      <wp:positionV relativeFrom="paragraph">
                        <wp:posOffset>238760</wp:posOffset>
                      </wp:positionV>
                      <wp:extent cx="1473200" cy="876300"/>
                      <wp:effectExtent l="0" t="0" r="12700" b="0"/>
                      <wp:wrapNone/>
                      <wp:docPr id="42" name="图片_24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099" name="图片_24_SpCnt_1"/>
                              <pic:cNvPicPr>
                                <a:picLocks noChangeAspect="1"/>
                              </pic:cNvPicPr>
                              <pic:nvPr/>
                            </pic:nvPicPr>
                            <pic:blipFill>
                              <a:blip r:embed="rId50"/>
                              <a:stretch/>
                            </pic:blipFill>
                            <pic:spPr bwMode="auto">
                              <a:xfrm>
                                <a:off x="1491615" y="96149160"/>
                                <a:ext cx="1473200" cy="87629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4.2pt;mso-position-horizontal:absolute;mso-position-vertical-relative:text;margin-top:18.8pt;mso-position-vertical:absolute;width:116.0pt;height:69.0pt;mso-wrap-distance-left:9.0pt;mso-wrap-distance-top:0.0pt;mso-wrap-distance-right:9.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44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600W*600D*450H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71755</wp:posOffset>
                      </wp:positionH>
                      <wp:positionV relativeFrom="paragraph">
                        <wp:posOffset>98425</wp:posOffset>
                      </wp:positionV>
                      <wp:extent cx="1248410" cy="1364615"/>
                      <wp:effectExtent l="0" t="0" r="8890" b="6985"/>
                      <wp:wrapNone/>
                      <wp:docPr id="43" name="图片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0" name="图片_25"/>
                              <pic:cNvPicPr>
                                <a:picLocks noChangeAspect="1"/>
                              </pic:cNvPicPr>
                              <pic:nvPr/>
                            </pic:nvPicPr>
                            <pic:blipFill>
                              <a:blip r:embed="rId50"/>
                              <a:stretch/>
                            </pic:blipFill>
                            <pic:spPr bwMode="auto">
                              <a:xfrm>
                                <a:off x="1510030" y="97545525"/>
                                <a:ext cx="1248409" cy="13646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5.6pt;mso-position-horizontal:absolute;mso-position-vertical-relative:text;margin-top:7.8pt;mso-position-vertical:absolute;width:98.3pt;height:107.4pt;mso-wrap-distance-left:9.0pt;mso-wrap-distance-top:0.0pt;mso-wrap-distance-right:9.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6600W*2000D*750H</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151130</wp:posOffset>
                      </wp:positionH>
                      <wp:positionV relativeFrom="paragraph">
                        <wp:posOffset>407035</wp:posOffset>
                      </wp:positionV>
                      <wp:extent cx="1435735" cy="789305"/>
                      <wp:effectExtent l="0" t="0" r="12065" b="10795"/>
                      <wp:wrapNone/>
                      <wp:docPr id="44" name="ID_114B8A315F48494FA0FCF8D675538F31" descr="6a705bbd6cf935e855c18ccd3fb6f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1" name="ID_114B8A315F48494FA0FCF8D675538F31" descr="6a705bbd6cf935e855c18ccd3fb6fa5"/>
                              <pic:cNvPicPr>
                                <a:picLocks noChangeAspect="1"/>
                              </pic:cNvPicPr>
                              <pic:nvPr/>
                            </pic:nvPicPr>
                            <pic:blipFill>
                              <a:blip r:embed="rId51"/>
                              <a:srcRect l="0" t="16631" r="0" b="8954"/>
                              <a:stretch/>
                            </pic:blipFill>
                            <pic:spPr bwMode="auto">
                              <a:xfrm>
                                <a:off x="1589405" y="99403535"/>
                                <a:ext cx="1435735" cy="7893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11.9pt;mso-position-horizontal:absolute;mso-position-vertical-relative:text;margin-top:32.0pt;mso-position-vertical:absolute;width:113.0pt;height:62.1pt;mso-wrap-distance-left:9.0pt;mso-wrap-distance-top:0.0pt;mso-wrap-distance-right:9.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1、整体规格：6600W*2000D*750Hmm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172720</wp:posOffset>
                      </wp:positionH>
                      <wp:positionV relativeFrom="paragraph">
                        <wp:posOffset>415290</wp:posOffset>
                      </wp:positionV>
                      <wp:extent cx="1256030" cy="929640"/>
                      <wp:effectExtent l="0" t="0" r="0" b="0"/>
                      <wp:wrapNone/>
                      <wp:docPr id="45" name="图片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4" name="图片_51"/>
                              <pic:cNvPicPr>
                                <a:picLocks noChangeAspect="1"/>
                              </pic:cNvPicPr>
                              <pic:nvPr/>
                            </pic:nvPicPr>
                            <pic:blipFill>
                              <a:blip r:embed="rId52"/>
                              <a:stretch/>
                            </pic:blipFill>
                            <pic:spPr bwMode="auto">
                              <a:xfrm>
                                <a:off x="1610995" y="103945690"/>
                                <a:ext cx="1256030" cy="929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13.6pt;mso-position-horizontal:absolute;mso-position-vertical-relative:text;margin-top:32.7pt;mso-position-vertical:absolute;width:98.9pt;height:73.2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207645</wp:posOffset>
                      </wp:positionH>
                      <wp:positionV relativeFrom="paragraph">
                        <wp:posOffset>426720</wp:posOffset>
                      </wp:positionV>
                      <wp:extent cx="1429385" cy="865505"/>
                      <wp:effectExtent l="0" t="0" r="0" b="0"/>
                      <wp:wrapNone/>
                      <wp:docPr id="46" name="图片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4105" name="图片_50"/>
                              <pic:cNvPicPr>
                                <a:picLocks noChangeAspect="1"/>
                              </pic:cNvPicPr>
                              <pic:nvPr/>
                            </pic:nvPicPr>
                            <pic:blipFill>
                              <a:blip r:embed="rId52"/>
                              <a:stretch/>
                            </pic:blipFill>
                            <pic:spPr bwMode="auto">
                              <a:xfrm>
                                <a:off x="1645920" y="105531920"/>
                                <a:ext cx="1429385" cy="8655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16.3pt;mso-position-horizontal:absolute;mso-position-vertical-relative:text;margin-top:33.6pt;mso-position-vertical:absolute;width:112.5pt;height:68.1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0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r>
    </w:tbl>
    <w:p>
      <w:pPr>
        <w:pStyle w:val="1216"/>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ascii="宋体" w:hAnsi="宋体" w:cs="宋体"/>
          <w:b/>
          <w:bCs/>
          <w:sz w:val="24"/>
        </w:rPr>
      </w:pP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w:t>
      </w:r>
      <w:r>
        <w:rPr>
          <w:rFonts w:hint="eastAsia" w:ascii="宋体" w:hAnsi="宋体" w:cs="宋体"/>
          <w:b/>
          <w:color w:val="000000"/>
          <w:sz w:val="24"/>
          <w:szCs w:val="24"/>
        </w:rPr>
        <w:t xml:space="preserve">★</w:t>
      </w:r>
      <w:r>
        <w:rPr>
          <w:rFonts w:hint="eastAsia" w:ascii="宋体" w:hAnsi="宋体" w:cs="宋体"/>
          <w:b/>
          <w:bCs/>
          <w:sz w:val="24"/>
          <w:highlight w:val="none"/>
        </w:rPr>
        <w:t xml:space="preserve">商务要求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1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供应商中标后</w:t>
      </w:r>
      <w:r>
        <w:rPr>
          <w:rFonts w:hint="eastAsia" w:ascii="宋体" w:hAnsi="宋体" w:eastAsia="宋体" w:cs="宋体"/>
          <w:color w:val="000000"/>
          <w:sz w:val="24"/>
          <w:szCs w:val="24"/>
          <w:lang w:eastAsia="zh-CN"/>
        </w:rPr>
        <w:t xml:space="preserve">提供设备安装日程计划。 </w:t>
      </w:r>
      <w:r/>
    </w:p>
    <w:p>
      <w:pPr>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2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lang w:val="en-US" w:eastAsia="zh-CN"/>
        </w:rPr>
        <w:t xml:space="preserve">中标后</w:t>
      </w:r>
      <w:r>
        <w:rPr>
          <w:rFonts w:hint="eastAsia" w:ascii="宋体" w:hAnsi="宋体" w:eastAsia="宋体" w:cs="宋体"/>
          <w:color w:val="000000"/>
          <w:sz w:val="24"/>
          <w:szCs w:val="24"/>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）卫生要求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）验收要求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家具安装完毕后，供应商主动配合采购人组织的验收小组进行验收，提供制成品现场抽测的相关质量检测报告。如检测达不到质量和环保要求，采购人有权退货，供应商承担采购人由此而造成的相关损失。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家具安装完毕后，室内空气质量达到国家环保标准；本项自预验收后</w:t>
      </w:r>
      <w:r>
        <w:rPr>
          <w:rFonts w:hint="eastAsia" w:ascii="宋体" w:hAnsi="宋体" w:eastAsia="宋体" w:cs="宋体"/>
          <w:bCs/>
          <w:color w:val="000000"/>
          <w:sz w:val="24"/>
          <w:szCs w:val="24"/>
          <w:highlight w:val="none"/>
        </w:rPr>
        <w:t xml:space="preserve">5天内，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p>
    <w:p>
      <w:pPr>
        <w:ind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）质保（维保）</w:t>
      </w:r>
      <w:r>
        <w:rPr>
          <w:rFonts w:hint="eastAsia" w:ascii="宋体" w:hAnsi="宋体" w:eastAsia="宋体" w:cs="宋体"/>
          <w:bCs/>
          <w:color w:val="000000"/>
          <w:sz w:val="24"/>
          <w:szCs w:val="24"/>
          <w:highlight w:val="none"/>
          <w:lang w:val="en-US" w:eastAsia="zh-CN"/>
        </w:rPr>
        <w:t xml:space="preserve">及售后</w:t>
      </w:r>
      <w:r>
        <w:rPr>
          <w:rFonts w:hint="eastAsia" w:ascii="宋体" w:hAnsi="宋体" w:eastAsia="宋体" w:cs="宋体"/>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①</w:t>
      </w:r>
      <w:r>
        <w:rPr>
          <w:rFonts w:hint="eastAsia" w:ascii="宋体" w:hAnsi="宋体" w:eastAsia="宋体" w:cs="宋体"/>
          <w:bCs/>
          <w:sz w:val="24"/>
          <w:szCs w:val="24"/>
        </w:rPr>
        <w:t xml:space="preserve">本项目整体质保期为</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年（</w:t>
      </w:r>
      <w:r>
        <w:rPr>
          <w:rFonts w:hint="eastAsia" w:ascii="宋体" w:hAnsi="宋体" w:eastAsia="宋体" w:cs="宋体"/>
          <w:bCs/>
          <w:color w:val="000000"/>
          <w:sz w:val="24"/>
          <w:szCs w:val="24"/>
        </w:rPr>
        <w:t xml:space="preserve">自验收报告签字确认之日起</w:t>
      </w:r>
      <w:r>
        <w:rPr>
          <w:rFonts w:hint="eastAsia" w:ascii="宋体" w:hAnsi="宋体" w:eastAsia="宋体" w:cs="宋体"/>
          <w:bCs/>
          <w:sz w:val="24"/>
          <w:szCs w:val="24"/>
        </w:rPr>
        <w:t xml:space="preserve">进入质保期</w:t>
      </w:r>
      <w:r>
        <w:rPr>
          <w:rFonts w:hint="eastAsia" w:ascii="宋体" w:hAnsi="宋体" w:eastAsia="宋体" w:cs="宋体"/>
          <w:bCs/>
          <w:sz w:val="24"/>
          <w:szCs w:val="24"/>
          <w:lang w:eastAsia="zh-CN"/>
        </w:rPr>
        <w:t xml:space="preserve">）。</w:t>
      </w:r>
      <w:r>
        <w:rPr>
          <w:rFonts w:hint="eastAsia" w:ascii="宋体" w:hAnsi="宋体" w:eastAsia="宋体" w:cs="宋体"/>
          <w:color w:val="000000"/>
          <w:sz w:val="24"/>
          <w:szCs w:val="24"/>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质保期内</w:t>
      </w:r>
      <w:r>
        <w:rPr>
          <w:rFonts w:hint="eastAsia" w:ascii="宋体" w:hAnsi="宋体" w:eastAsia="宋体" w:cs="宋体"/>
          <w:bCs w:val="0"/>
          <w:color w:val="000000"/>
          <w:sz w:val="24"/>
          <w:szCs w:val="24"/>
        </w:rPr>
        <w:t xml:space="preserve">，一旦</w:t>
      </w:r>
      <w:r>
        <w:rPr>
          <w:rFonts w:hint="eastAsia" w:ascii="宋体" w:hAnsi="宋体" w:eastAsia="宋体" w:cs="宋体"/>
          <w:bCs w:val="0"/>
          <w:color w:val="000000"/>
          <w:sz w:val="24"/>
          <w:szCs w:val="24"/>
          <w:lang w:eastAsia="zh-CN"/>
        </w:rPr>
        <w:t xml:space="preserve">产品</w:t>
      </w:r>
      <w:r>
        <w:rPr>
          <w:rFonts w:hint="eastAsia" w:ascii="宋体" w:hAnsi="宋体" w:eastAsia="宋体" w:cs="宋体"/>
          <w:bCs w:val="0"/>
          <w:color w:val="000000"/>
          <w:sz w:val="24"/>
          <w:szCs w:val="24"/>
        </w:rPr>
        <w:t xml:space="preserve">发生质量问题，</w:t>
      </w:r>
      <w:r>
        <w:rPr>
          <w:rFonts w:hint="eastAsia" w:ascii="宋体" w:hAnsi="宋体" w:eastAsia="宋体" w:cs="宋体"/>
          <w:color w:val="000000"/>
          <w:sz w:val="24"/>
          <w:szCs w:val="24"/>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质保期内维修（人为因素除外）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fldChar w:fldCharType="begin"/>
      </w:r>
      <w:r>
        <w:rPr>
          <w:rFonts w:hint="eastAsia" w:ascii="宋体" w:hAnsi="宋体" w:eastAsia="宋体" w:cs="宋体"/>
          <w:color w:val="000000"/>
          <w:sz w:val="24"/>
          <w:szCs w:val="24"/>
          <w:lang w:eastAsia="zh-CN"/>
        </w:rPr>
        <w:instrText xml:space="preserve"> = 3 \* GB3 \* MERGEFORMAT </w:instrText>
      </w:r>
      <w:r>
        <w:rPr>
          <w:rFonts w:hint="eastAsia" w:ascii="宋体" w:hAnsi="宋体" w:eastAsia="宋体" w:cs="宋体"/>
          <w:color w:val="000000"/>
          <w:sz w:val="24"/>
          <w:szCs w:val="24"/>
          <w:lang w:eastAsia="zh-CN"/>
        </w:rPr>
        <w:fldChar w:fldCharType="separate"/>
      </w: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lang w:eastAsia="zh-CN"/>
        </w:rPr>
        <w:fldChar w:fldCharType="end"/>
      </w:r>
      <w:r>
        <w:rPr>
          <w:rFonts w:hint="eastAsia" w:ascii="宋体" w:hAnsi="宋体" w:eastAsia="宋体" w:cs="宋体"/>
          <w:color w:val="000000"/>
          <w:sz w:val="24"/>
          <w:szCs w:val="24"/>
          <w:lang w:val="en-US" w:eastAsia="zh-CN"/>
        </w:rPr>
        <w:t xml:space="preserve">质保期外，在货物的设计使用寿命周期内，供应商保证采购人更换到原厂备件材料，确保产品</w:t>
      </w:r>
      <w:r>
        <w:rPr>
          <w:rFonts w:hint="eastAsia" w:ascii="宋体" w:hAnsi="宋体" w:cs="宋体"/>
          <w:color w:val="000000"/>
          <w:sz w:val="24"/>
          <w:szCs w:val="24"/>
          <w:lang w:val="en-US" w:eastAsia="zh-CN"/>
        </w:rPr>
        <w:t xml:space="preserve">维修后</w:t>
      </w:r>
      <w:r>
        <w:rPr>
          <w:rFonts w:hint="eastAsia" w:ascii="宋体" w:hAnsi="宋体" w:eastAsia="宋体" w:cs="宋体"/>
          <w:color w:val="000000"/>
          <w:sz w:val="24"/>
          <w:szCs w:val="24"/>
          <w:lang w:val="en-US" w:eastAsia="zh-CN"/>
        </w:rPr>
        <w:t xml:space="preserve">正常使用。 </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（1）交付时间：合同签订后</w:t>
      </w:r>
      <w:r>
        <w:rPr>
          <w:rFonts w:hint="eastAsia" w:ascii="宋体" w:hAnsi="宋体" w:eastAsia="宋体" w:cs="宋体"/>
          <w:bCs w:val="0"/>
          <w:color w:val="000000"/>
          <w:sz w:val="24"/>
          <w:szCs w:val="24"/>
          <w:lang w:val="en-US" w:eastAsia="zh-CN"/>
        </w:rPr>
        <w:t xml:space="preserve">45</w:t>
      </w:r>
      <w:r>
        <w:rPr>
          <w:rFonts w:hint="eastAsia"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left="0" w:firstLine="420"/>
        <w:spacing w:line="264" w:lineRule="auto"/>
        <w:rPr>
          <w:rFonts w:hint="default"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sz w:val="24"/>
          <w:szCs w:val="24"/>
          <w:lang w:eastAsia="zh-CN"/>
        </w:rPr>
        <w:t xml:space="preserve">项目建设遵循标准</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16799-2018《家具用皮革》</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40971-2021《家具产品及其材料中禁限用物质测定方法 多环芳烃》</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40908-2021《家具产品及其材料中禁限用物质测定方法 阻燃剂》</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QB/T 2710-2018《皮革 物理和机械试验 抗张强度和伸长率的测定》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QB/T 5158-2017《人造革合成革试验方法 二甲基甲酰胺含量的测定》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30399-2013《皮革和毛皮 化学试验 致癌染料的测定》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30398-2013《皮革和毛皮 化学试验 致敏性分散染料的测定》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24820-2024《实验室家具通用技术条件》</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25048-2019《金属材料管环拉伸试验方法》</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20854-2025《金属和合金的腐蚀循环暴露在盐雾、“干”和“湿”条件下的加速试验》</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GB/T 39715.2-2021《塑料 生物基含量 第2部分：生物基碳含量的测定》</w:t>
      </w:r>
      <w:r/>
    </w:p>
    <w:p>
      <w:pPr>
        <w:ind w:left="0"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JB/T 7901-2023《金属材料实验室均匀腐蚀全浸试验方法》</w:t>
      </w:r>
      <w:r/>
    </w:p>
    <w:p>
      <w:pPr>
        <w:ind w:firstLine="42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w:t>
      </w:r>
      <w:r/>
    </w:p>
    <w:p>
      <w:pPr>
        <w:ind w:firstLine="480"/>
        <w:spacing w:line="360" w:lineRule="auto"/>
        <w:rPr>
          <w:rFonts w:ascii="Calibri"/>
          <w:sz w:val="44"/>
          <w:szCs w:val="44"/>
        </w:rPr>
      </w:pPr>
      <w:r>
        <w:rPr>
          <w:rFonts w:hint="eastAsia" w:ascii="宋体" w:hAnsi="宋体" w:eastAsia="宋体" w:cs="宋体"/>
          <w:bCs/>
          <w:color w:val="000000"/>
          <w:sz w:val="24"/>
          <w:szCs w:val="24"/>
        </w:rPr>
        <w:t xml:space="preserve">招标文件涉及标准中未标年号的一律采用最新的标准；随着标准的修订，以修订后的最新标准为依据。</w:t>
      </w:r>
      <w:r/>
    </w:p>
    <w:p>
      <w:pPr>
        <w:rPr>
          <w:rFonts w:eastAsia="黑体"/>
          <w:b/>
          <w:sz w:val="30"/>
          <w:szCs w:val="30"/>
        </w:rPr>
      </w:pPr>
      <w:r>
        <w:rPr>
          <w:rFonts w:eastAsia="黑体"/>
          <w:b/>
          <w:sz w:val="30"/>
          <w:szCs w:val="30"/>
        </w:rPr>
      </w:r>
      <w:r/>
    </w:p>
    <w:p>
      <w:pPr>
        <w:rPr>
          <w:rFonts w:eastAsia="黑体"/>
          <w:b/>
          <w:sz w:val="30"/>
          <w:szCs w:val="30"/>
        </w:rPr>
      </w:pPr>
      <w:r>
        <w:rPr>
          <w:rFonts w:eastAsia="黑体"/>
          <w:b/>
          <w:sz w:val="30"/>
          <w:szCs w:val="30"/>
        </w:rPr>
        <w:br w:type="page" w:clear="all"/>
      </w:r>
      <w:r/>
    </w:p>
    <w:p>
      <w:pPr>
        <w:jc w:val="center"/>
        <w:rPr>
          <w:rFonts w:eastAsia="黑体"/>
          <w:b/>
          <w:sz w:val="30"/>
          <w:szCs w:val="30"/>
        </w:rPr>
        <w:outlineLvl w:val="0"/>
      </w:pPr>
      <w:r>
        <w:rPr>
          <w:rFonts w:eastAsia="黑体"/>
          <w:b/>
          <w:sz w:val="30"/>
          <w:szCs w:val="30"/>
        </w:rPr>
        <w:t xml:space="preserve">第五章  南京市江宁区政府采购合同格式</w:t>
      </w:r>
      <w:r/>
    </w:p>
    <w:p>
      <w:pPr>
        <w:pStyle w:val="818"/>
        <w:ind w:firstLine="1265"/>
        <w:rPr>
          <w:rFonts w:ascii="Times New Roman" w:hAnsi="Times New Roman" w:eastAsia="宋体"/>
          <w:b/>
          <w:sz w:val="21"/>
        </w:rPr>
      </w:pPr>
      <w:r>
        <w:rPr>
          <w:rFonts w:ascii="Times New Roman" w:hAnsi="Times New Roman" w:eastAsia="宋体"/>
          <w:b/>
          <w:sz w:val="21"/>
        </w:rPr>
      </w:r>
      <w:r/>
    </w:p>
    <w:p>
      <w:pPr>
        <w:pStyle w:val="818"/>
        <w:ind w:firstLine="1265"/>
        <w:rPr>
          <w:rFonts w:ascii="Times New Roman" w:hAnsi="Times New Roman" w:eastAsia="宋体"/>
          <w:b/>
          <w:sz w:val="21"/>
        </w:rPr>
      </w:pPr>
      <w:r>
        <w:rPr>
          <w:rFonts w:ascii="Times New Roman" w:hAnsi="Times New Roman" w:eastAsia="宋体"/>
          <w:b/>
          <w:sz w:val="21"/>
        </w:rPr>
      </w:r>
      <w:r/>
    </w:p>
    <w:p>
      <w:pPr>
        <w:pStyle w:val="818"/>
        <w:ind w:firstLine="1265"/>
        <w:rPr>
          <w:rFonts w:ascii="Times New Roman" w:hAnsi="Times New Roman" w:eastAsia="宋体"/>
          <w:b/>
          <w:sz w:val="21"/>
        </w:rPr>
      </w:pPr>
      <w:r>
        <w:rPr>
          <w:rFonts w:ascii="Times New Roman" w:hAnsi="Times New Roman" w:eastAsia="宋体"/>
          <w:b/>
          <w:sz w:val="21"/>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pStyle w:val="795"/>
        <w:numPr>
          <w:ilvl w:val="3"/>
          <w:numId w:val="0"/>
        </w:numPr>
      </w:pPr>
      <w:r/>
      <w:r/>
    </w:p>
    <w:p>
      <w:pPr>
        <w:jc w:val="center"/>
        <w:rPr>
          <w:rFonts w:eastAsia="黑体"/>
          <w:b/>
          <w:bCs/>
          <w:sz w:val="44"/>
          <w:szCs w:val="44"/>
        </w:rPr>
      </w:pPr>
      <w:r>
        <w:rPr>
          <w:rFonts w:eastAsia="黑体"/>
          <w:b/>
          <w:bCs/>
          <w:sz w:val="44"/>
          <w:szCs w:val="44"/>
        </w:rPr>
        <w:t xml:space="preserve">南京市江宁区政府采购合同</w:t>
      </w:r>
      <w:r/>
    </w:p>
    <w:p>
      <w:r/>
      <w:r/>
    </w:p>
    <w:p>
      <w:r/>
      <w:r/>
    </w:p>
    <w:p>
      <w:pPr>
        <w:jc w:val="center"/>
      </w:pPr>
      <w:r>
        <w:t xml:space="preserve">（供参考）</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ind w:firstLine="1383"/>
        <w:rPr>
          <w:b/>
          <w:sz w:val="28"/>
          <w:szCs w:val="28"/>
          <w:u w:val="single"/>
        </w:rPr>
      </w:pPr>
      <w:r>
        <w:rPr>
          <w:b/>
          <w:sz w:val="28"/>
          <w:szCs w:val="28"/>
        </w:rPr>
        <w:t xml:space="preserve">项目编号 ：</w:t>
      </w:r>
      <w:r>
        <w:rPr>
          <w:b/>
          <w:sz w:val="28"/>
          <w:szCs w:val="28"/>
          <w:u w:val="single"/>
        </w:rPr>
        <w:t xml:space="preserve"> </w:t>
      </w:r>
      <w:r>
        <w:rPr>
          <w:rFonts w:hint="eastAsia"/>
          <w:b/>
          <w:sz w:val="28"/>
          <w:szCs w:val="28"/>
          <w:u w:val="single"/>
        </w:rPr>
        <w:t xml:space="preserve">     </w:t>
      </w:r>
      <w:r>
        <w:rPr>
          <w:rFonts w:hint="eastAsia"/>
          <w:b/>
          <w:bCs/>
          <w:sz w:val="28"/>
          <w:szCs w:val="28"/>
          <w:u w:val="single"/>
        </w:rPr>
        <w:t xml:space="preserve">               </w:t>
      </w:r>
      <w:r>
        <w:rPr>
          <w:rFonts w:hint="eastAsia"/>
          <w:b/>
          <w:sz w:val="28"/>
          <w:szCs w:val="28"/>
          <w:u w:val="single"/>
        </w:rPr>
        <w:t xml:space="preserve">        </w:t>
      </w:r>
      <w:r/>
    </w:p>
    <w:p>
      <w:pPr>
        <w:ind w:left="2899" w:hanging="1521"/>
        <w:rPr>
          <w:b/>
          <w:sz w:val="28"/>
          <w:szCs w:val="28"/>
          <w:u w:val="single"/>
        </w:rPr>
      </w:pPr>
      <w:r>
        <w:rPr>
          <w:b/>
          <w:sz w:val="28"/>
          <w:szCs w:val="28"/>
        </w:rPr>
        <w:t xml:space="preserve">项目名称 ：</w:t>
      </w:r>
      <w:r>
        <w:rPr>
          <w:rFonts w:hint="eastAsia"/>
          <w:b/>
          <w:sz w:val="28"/>
          <w:szCs w:val="28"/>
          <w:u w:val="single"/>
          <w:lang w:eastAsia="zh-CN"/>
        </w:rPr>
        <w:t xml:space="preserve">江宁老年医院诊疗用具、家具采购</w:t>
      </w:r>
      <w:r>
        <w:rPr>
          <w:rFonts w:hint="eastAsia"/>
          <w:b/>
          <w:sz w:val="28"/>
          <w:szCs w:val="28"/>
          <w:u w:val="single"/>
        </w:rPr>
        <w:t xml:space="preserve">  </w:t>
      </w:r>
      <w:r/>
    </w:p>
    <w:p>
      <w:pPr>
        <w:ind w:firstLine="1383"/>
        <w:rPr>
          <w:b/>
          <w:sz w:val="28"/>
          <w:szCs w:val="28"/>
          <w:u w:val="single"/>
        </w:rPr>
      </w:pPr>
      <w:r>
        <w:rPr>
          <w:b/>
          <w:sz w:val="28"/>
          <w:szCs w:val="28"/>
        </w:rPr>
        <w:t xml:space="preserve">采购单位 ：</w:t>
      </w:r>
      <w:r>
        <w:rPr>
          <w:rFonts w:hint="eastAsia"/>
          <w:b/>
          <w:sz w:val="28"/>
          <w:szCs w:val="28"/>
          <w:u w:val="single"/>
        </w:rPr>
        <w:t xml:space="preserve">南京市江宁医院</w:t>
      </w:r>
      <w:r/>
    </w:p>
    <w:p>
      <w:pPr>
        <w:ind w:firstLine="1383"/>
        <w:rPr>
          <w:b/>
          <w:sz w:val="28"/>
          <w:szCs w:val="28"/>
        </w:rPr>
      </w:pPr>
      <w:r>
        <w:rPr>
          <w:rFonts w:hint="eastAsia"/>
          <w:b/>
          <w:sz w:val="28"/>
          <w:szCs w:val="28"/>
        </w:rPr>
        <w:t xml:space="preserve">成交供应商</w:t>
      </w:r>
      <w:r>
        <w:rPr>
          <w:b/>
          <w:sz w:val="28"/>
          <w:szCs w:val="28"/>
        </w:rPr>
        <w:t xml:space="preserve"> ：</w:t>
      </w:r>
      <w:r/>
    </w:p>
    <w:p>
      <w:pPr>
        <w:ind w:firstLine="1383"/>
        <w:rPr>
          <w:b/>
          <w:sz w:val="28"/>
          <w:szCs w:val="28"/>
        </w:rPr>
      </w:pPr>
      <w:r>
        <w:rPr>
          <w:b/>
          <w:sz w:val="28"/>
          <w:szCs w:val="28"/>
        </w:rPr>
        <w:t xml:space="preserve">签订日期 ：</w:t>
      </w:r>
      <w:r/>
    </w:p>
    <w:p>
      <w:pPr>
        <w:rPr>
          <w:sz w:val="28"/>
          <w:szCs w:val="28"/>
        </w:rPr>
      </w:pPr>
      <w:r>
        <w:rPr>
          <w:sz w:val="28"/>
          <w:szCs w:val="28"/>
        </w:rPr>
      </w:r>
      <w:r/>
    </w:p>
    <w:p>
      <w:pPr>
        <w:rPr>
          <w:sz w:val="28"/>
          <w:szCs w:val="28"/>
        </w:rPr>
      </w:pPr>
      <w:r>
        <w:rPr>
          <w:sz w:val="28"/>
          <w:szCs w:val="28"/>
        </w:rPr>
      </w:r>
      <w:r/>
    </w:p>
    <w:p>
      <w:pPr>
        <w:ind w:firstLine="420"/>
        <w:rPr>
          <w:szCs w:val="21"/>
        </w:rPr>
      </w:pPr>
      <w:r>
        <w:rPr>
          <w:szCs w:val="21"/>
        </w:rPr>
      </w:r>
      <w:r/>
    </w:p>
    <w:p>
      <w:pPr>
        <w:ind w:firstLine="420"/>
        <w:rPr>
          <w:szCs w:val="21"/>
        </w:rPr>
      </w:pPr>
      <w:r>
        <w:rPr>
          <w:szCs w:val="21"/>
        </w:rPr>
      </w:r>
      <w:bookmarkEnd w:id="79"/>
      <w:bookmarkEnd w:id="80"/>
      <w:r/>
    </w:p>
    <w:p>
      <w:pPr>
        <w:ind w:firstLine="471"/>
        <w:spacing w:line="360" w:lineRule="auto"/>
        <w:rPr>
          <w:rFonts w:ascii="宋体" w:hAnsi="宋体"/>
          <w:sz w:val="24"/>
        </w:rPr>
      </w:pPr>
      <w:r/>
      <w:bookmarkStart w:id="81" w:name="_Toc1883"/>
      <w:r/>
      <w:bookmarkStart w:id="82" w:name="_Toc9956_WPSOffice_Level2"/>
      <w:r/>
      <w:bookmarkStart w:id="83" w:name="_Toc8249"/>
      <w:r/>
      <w:bookmarkStart w:id="84" w:name="EB92fb24a891e34ea29920d90c75406592"/>
      <w:r/>
      <w:r/>
    </w:p>
    <w:p>
      <w:pPr>
        <w:rPr>
          <w:rFonts w:hint="eastAsia" w:ascii="宋体" w:hAnsi="宋体"/>
          <w:sz w:val="24"/>
        </w:rPr>
      </w:pPr>
      <w:r>
        <w:rPr>
          <w:rFonts w:hint="eastAsia" w:ascii="宋体" w:hAnsi="宋体"/>
          <w:sz w:val="24"/>
        </w:rPr>
        <w:br w:type="page" w:clear="all"/>
      </w:r>
      <w:r/>
    </w:p>
    <w:p>
      <w:pPr>
        <w:jc w:val="center"/>
        <w:widowControl w:val="off"/>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t xml:space="preserve">政府采购合同（货物）</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合同编号：</w:t>
      </w:r>
      <w:r/>
    </w:p>
    <w:p>
      <w:pPr>
        <w:ind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项目名称：                                       项目编号：</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甲方（买方）：</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乙方（卖方）：</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甲、乙双方根据编号为</w:t>
      </w:r>
      <w:r>
        <w:rPr>
          <w:rFonts w:hint="eastAsia" w:ascii="宋体" w:hAnsi="宋体" w:eastAsia="宋体" w:cs="宋体"/>
          <w:sz w:val="24"/>
          <w:szCs w:val="22"/>
          <w:u w:val="single"/>
          <w:lang w:val="en-US" w:eastAsia="zh-CN" w:bidi="ar-SA"/>
        </w:rPr>
        <w:t xml:space="preserve">             </w:t>
      </w:r>
      <w:r>
        <w:rPr>
          <w:rFonts w:hint="eastAsia" w:ascii="宋体" w:hAnsi="宋体" w:eastAsia="宋体" w:cs="宋体"/>
          <w:sz w:val="24"/>
          <w:szCs w:val="22"/>
          <w:lang w:val="en-US" w:eastAsia="zh-CN" w:bidi="ar-SA"/>
        </w:rPr>
        <w:t xml:space="preserve">的____________________项目公开招标结果，签署本合同。</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一、合同内容</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1.1 标的名称：</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1.2 标的质量：</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1.3 标的数量（规模）：</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1.4 履行时间（期限）：</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1.5 履行地点：</w:t>
      </w:r>
      <w:r>
        <w:rPr>
          <w:rFonts w:hint="eastAsia" w:ascii="宋体" w:hAnsi="宋体" w:eastAsia="宋体" w:cs="宋体"/>
          <w:sz w:val="24"/>
          <w:szCs w:val="24"/>
          <w:lang w:val="en-US" w:eastAsia="zh-CN" w:bidi="ar-SA"/>
        </w:rPr>
        <w:t xml:space="preserve">甲方指定地点。</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1.6 履行方式：</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1.7 包装方式：</w:t>
      </w:r>
      <w:r>
        <w:rPr>
          <w:rFonts w:hint="eastAsia" w:ascii="宋体" w:hAnsi="宋体" w:eastAsia="宋体" w:cs="宋体"/>
          <w:sz w:val="24"/>
          <w:szCs w:val="24"/>
          <w:lang w:val="en-US" w:eastAsia="zh-CN" w:bidi="ar-SA"/>
        </w:rPr>
        <w:t xml:space="preserve">按招标文件及投标文件执行。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1.8 合同组成：</w:t>
      </w:r>
      <w:r>
        <w:rPr>
          <w:rFonts w:hint="eastAsia" w:ascii="宋体" w:hAnsi="宋体" w:eastAsia="宋体" w:cs="宋体"/>
          <w:sz w:val="24"/>
          <w:szCs w:val="24"/>
          <w:lang w:val="en-US" w:eastAsia="zh-CN" w:bidi="ar-SA"/>
        </w:rPr>
        <w:t xml:space="preserve">关于本项目的招标文件、投标文件、工作说明书（如有）、绩效目标考核方法（如有）是本合同的组成部分，本合同未约定的，双方应当按照上述文件履行，如上述文件存在冲突的，以甲方选择的解释顺序为准。</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二、合同金额</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b/>
          <w:bCs/>
          <w:sz w:val="24"/>
          <w:szCs w:val="22"/>
          <w:highlight w:val="none"/>
          <w:lang w:val="en-US" w:eastAsia="zh-CN" w:bidi="ar-SA"/>
        </w:rPr>
        <w:t xml:space="preserve">2.1 本合同金额为（大写）：</w:t>
      </w:r>
      <w:r>
        <w:rPr>
          <w:rFonts w:hint="eastAsia" w:ascii="宋体" w:hAnsi="宋体" w:eastAsia="宋体" w:cs="宋体"/>
          <w:sz w:val="24"/>
          <w:szCs w:val="24"/>
          <w:lang w:val="en-US" w:eastAsia="zh-CN" w:bidi="ar-SA"/>
        </w:rPr>
        <w:t xml:space="preserve">____________________元（_________________元）人民币。</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三、技术资料</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3.1 乙方应按招标文件规定的时间向甲方提供货物(包含与货物相关的服务)的有关技术资料。</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四、知识产权</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五、产权担保</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5.1 乙方保证所交付的货物（包含与货物相关的服务）的所有权完全属于乙方且无任何抵押、查封等产权瑕疵。</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六、履约保证金</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6.1 本项目乙方无需缴纳履约保证金。</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七、合同转包或分包</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7.1 乙方不得将合同标的转包给他人履行。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7.2 除招标文件接受分包并经甲方同意，乙方可按分包意向协议分包情况外，乙方不得将合同标的分包给他人履行。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7.3 乙方如有转包或未经甲方同意的分包行为，甲方有权终止合同。</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八、合同款项支付</w:t>
      </w:r>
      <w:r/>
    </w:p>
    <w:p>
      <w:pPr>
        <w:ind w:left="709" w:firstLine="0"/>
        <w:jc w:val="both"/>
        <w:spacing w:line="329" w:lineRule="auto"/>
        <w:widowControl w:val="off"/>
        <w:rPr>
          <w:rFonts w:hint="eastAsia" w:ascii="宋体" w:hAnsi="宋体" w:eastAsia="宋体" w:cs="宋体"/>
          <w:color w:val="ff0000"/>
          <w:sz w:val="24"/>
          <w:szCs w:val="24"/>
          <w:highlight w:val="yellow"/>
          <w:lang w:val="en-US" w:eastAsia="zh-CN" w:bidi="ar-SA"/>
        </w:rPr>
        <w:outlineLvl w:val="2"/>
      </w:pPr>
      <w:r>
        <w:rPr>
          <w:rFonts w:hint="eastAsia" w:ascii="宋体" w:hAnsi="宋体" w:eastAsia="宋体" w:cs="宋体"/>
          <w:color w:val="ff0000"/>
          <w:sz w:val="24"/>
          <w:szCs w:val="24"/>
          <w:highlight w:val="yellow"/>
          <w:lang w:val="en-US" w:eastAsia="zh-CN" w:bidi="ar-SA"/>
        </w:rPr>
        <w:t xml:space="preserve">8.1 合同款项的支付方式及时间</w:t>
      </w:r>
      <w:r/>
    </w:p>
    <w:p>
      <w:pPr>
        <w:ind w:left="840" w:firstLine="480"/>
        <w:jc w:val="both"/>
        <w:spacing w:line="360" w:lineRule="auto"/>
        <w:widowControl w:val="off"/>
        <w:rPr>
          <w:rFonts w:hint="eastAsia" w:ascii="宋体" w:hAnsi="宋体" w:eastAsia="宋体" w:cs="宋体"/>
          <w:color w:val="ff0000"/>
          <w:sz w:val="24"/>
          <w:szCs w:val="22"/>
          <w:highlight w:val="yellow"/>
          <w:lang w:val="en-US" w:eastAsia="zh-CN" w:bidi="ar-SA"/>
        </w:rPr>
      </w:pPr>
      <w:r>
        <w:rPr>
          <w:rFonts w:hint="eastAsia" w:ascii="宋体" w:hAnsi="宋体" w:eastAsia="宋体" w:cs="宋体"/>
          <w:color w:val="ff0000"/>
          <w:sz w:val="24"/>
          <w:szCs w:val="22"/>
          <w:highlight w:val="yellow"/>
          <w:lang w:val="en-US" w:eastAsia="zh-CN" w:bidi="ar-SA"/>
        </w:rPr>
        <w:t xml:space="preserve">8.1.1 合同签订后，甲方支付合同总价款的30%作为预付款。</w:t>
      </w:r>
      <w:r/>
    </w:p>
    <w:p>
      <w:pPr>
        <w:ind w:left="840" w:firstLine="480"/>
        <w:jc w:val="both"/>
        <w:spacing w:line="360" w:lineRule="auto"/>
        <w:widowControl w:val="off"/>
        <w:rPr>
          <w:rFonts w:hint="eastAsia" w:ascii="宋体" w:hAnsi="宋体" w:eastAsia="宋体" w:cs="宋体"/>
          <w:color w:val="ff0000"/>
          <w:sz w:val="24"/>
          <w:szCs w:val="22"/>
          <w:highlight w:val="yellow"/>
          <w:lang w:val="en-US" w:eastAsia="zh-CN" w:bidi="ar-SA"/>
        </w:rPr>
      </w:pPr>
      <w:r>
        <w:rPr>
          <w:rFonts w:hint="eastAsia" w:ascii="宋体" w:hAnsi="宋体" w:eastAsia="宋体" w:cs="宋体"/>
          <w:color w:val="ff0000"/>
          <w:sz w:val="24"/>
          <w:szCs w:val="22"/>
          <w:highlight w:val="yellow"/>
          <w:lang w:val="en-US" w:eastAsia="zh-CN" w:bidi="ar-SA"/>
        </w:rPr>
        <w:t xml:space="preserve">8.1.2 </w:t>
      </w:r>
      <w:r>
        <w:rPr>
          <w:rFonts w:hint="eastAsia" w:ascii="宋体" w:hAnsi="宋体" w:cs="宋体"/>
          <w:color w:val="ff0000"/>
          <w:sz w:val="24"/>
          <w:szCs w:val="22"/>
          <w:highlight w:val="yellow"/>
          <w:lang w:val="en-US" w:eastAsia="zh-CN" w:bidi="ar-SA"/>
        </w:rPr>
        <w:t xml:space="preserve">招标数量为采购人预估数量，结算时按投标单价，以实际采购数量为准，按实结算。供货、施工、安装、调试完毕后，由采购人进行验收，验收合格后支付至货款总额的100%</w:t>
      </w:r>
      <w:r>
        <w:rPr>
          <w:rFonts w:hint="eastAsia" w:ascii="宋体" w:hAnsi="宋体" w:eastAsia="宋体" w:cs="宋体"/>
          <w:color w:val="ff0000"/>
          <w:sz w:val="24"/>
          <w:szCs w:val="22"/>
          <w:highlight w:val="yellow"/>
          <w:lang w:val="en-US" w:eastAsia="zh-CN" w:bidi="ar-SA"/>
        </w:rPr>
        <w:t xml:space="preserve">。</w:t>
      </w:r>
      <w:r/>
    </w:p>
    <w:p>
      <w:pPr>
        <w:ind w:left="840" w:firstLine="480"/>
        <w:jc w:val="both"/>
        <w:spacing w:line="360" w:lineRule="auto"/>
        <w:widowControl w:val="off"/>
        <w:rPr>
          <w:rFonts w:hint="eastAsia" w:ascii="宋体" w:hAnsi="宋体" w:eastAsia="宋体" w:cs="宋体"/>
          <w:color w:val="ff0000"/>
          <w:sz w:val="24"/>
          <w:szCs w:val="22"/>
          <w:highlight w:val="yellow"/>
          <w:lang w:val="en-US" w:eastAsia="zh-CN" w:bidi="ar-SA"/>
        </w:rPr>
      </w:pPr>
      <w:r>
        <w:rPr>
          <w:rFonts w:hint="eastAsia" w:ascii="宋体" w:hAnsi="宋体" w:eastAsia="宋体" w:cs="宋体"/>
          <w:color w:val="ff0000"/>
          <w:sz w:val="24"/>
          <w:szCs w:val="22"/>
          <w:highlight w:val="yellow"/>
          <w:lang w:val="en-US" w:eastAsia="zh-CN" w:bidi="ar-SA"/>
        </w:rPr>
        <w:t xml:space="preserve">8.1.3 满足合同约定支付条件的，甲方收到乙方发票后10个工作日内，将资金支付到合同约定的乙方账户。 </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8.2 根据</w:t>
      </w:r>
      <w:r>
        <w:rPr>
          <w:rFonts w:hint="eastAsia" w:ascii="宋体" w:hAnsi="宋体" w:eastAsia="宋体" w:cs="宋体"/>
          <w:sz w:val="24"/>
          <w:szCs w:val="24"/>
          <w:vertAlign w:val="baseline"/>
          <w:lang w:val="en-US" w:eastAsia="zh-CN" w:bidi="ar-SA"/>
        </w:rPr>
        <w:t xml:space="preserve">《保障中小企业款项支付条例》规定</w:t>
      </w:r>
      <w:r>
        <w:rPr>
          <w:rFonts w:hint="eastAsia" w:ascii="宋体" w:hAnsi="宋体" w:eastAsia="宋体" w:cs="宋体"/>
          <w:sz w:val="24"/>
          <w:szCs w:val="24"/>
          <w:lang w:val="en-US" w:eastAsia="zh-CN" w:bidi="ar-SA"/>
        </w:rPr>
        <w:t xml:space="preserve">，甲方未按合同约定支付款项的，乙方可以向有关部门投诉。</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8.3 当采购数量与实际使用数量不一致时，乙方应根据实际使用量供货，合同的最终结算金额按实际使用量乘以成交单价进行计算。</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九、税费</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9.1 本合同执行中的相关税费均由乙方负担。</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十、质量保修范围和保修期及售后服务</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10.1 乙方应按招标文件规定的货物性能、技术要求、质量标准向甲方提供未经使用的全新产品。</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10.2 乙方提供的货物在质保期内因货物本身的质量问题发生故障，乙方应负责免费更换。对达不到技术要求者，根据实际情况，经双方协商可按以下方式处理：</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b/>
          <w:bCs/>
          <w:sz w:val="24"/>
          <w:szCs w:val="22"/>
          <w:highlight w:val="none"/>
          <w:lang w:val="en-US" w:eastAsia="zh-CN" w:bidi="ar-SA"/>
        </w:rPr>
        <w:t xml:space="preserve">10.2.1 更换：</w:t>
      </w:r>
      <w:r>
        <w:rPr>
          <w:rFonts w:hint="eastAsia" w:ascii="宋体" w:hAnsi="宋体" w:eastAsia="宋体" w:cs="宋体"/>
          <w:sz w:val="24"/>
          <w:szCs w:val="22"/>
          <w:lang w:val="en-US" w:eastAsia="zh-CN" w:bidi="ar-SA"/>
        </w:rPr>
        <w:t xml:space="preserve">由乙方承担所发生的全部费用。</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b/>
          <w:bCs/>
          <w:sz w:val="24"/>
          <w:szCs w:val="22"/>
          <w:highlight w:val="none"/>
          <w:lang w:val="en-US" w:eastAsia="zh-CN" w:bidi="ar-SA"/>
        </w:rPr>
        <w:t xml:space="preserve">10.2.2 贬值处理：</w:t>
      </w:r>
      <w:r>
        <w:rPr>
          <w:rFonts w:hint="eastAsia" w:ascii="宋体" w:hAnsi="宋体" w:eastAsia="宋体" w:cs="宋体"/>
          <w:sz w:val="24"/>
          <w:szCs w:val="22"/>
          <w:lang w:val="en-US" w:eastAsia="zh-CN" w:bidi="ar-SA"/>
        </w:rPr>
        <w:t xml:space="preserve">由甲乙双方合议定价。</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b/>
          <w:bCs/>
          <w:sz w:val="24"/>
          <w:szCs w:val="22"/>
          <w:highlight w:val="none"/>
          <w:lang w:val="en-US" w:eastAsia="zh-CN" w:bidi="ar-SA"/>
        </w:rPr>
        <w:t xml:space="preserve">10.2.3 退货处理：</w:t>
      </w:r>
      <w:r>
        <w:rPr>
          <w:rFonts w:hint="eastAsia" w:ascii="宋体" w:hAnsi="宋体" w:eastAsia="宋体" w:cs="宋体"/>
          <w:sz w:val="24"/>
          <w:szCs w:val="22"/>
          <w:lang w:val="en-US" w:eastAsia="zh-CN" w:bidi="ar-SA"/>
        </w:rPr>
        <w:t xml:space="preserve">乙方应退还甲方支付的合同款，同时应承担该货物的直接费用（运输、保险、检验、货款利息及银行手续费等）。</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10.3 如在使用过程中发生质量问题，乙方应在接到甲方通知后  4 小时内到达甲方现场。</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10.4 质保期内，乙方应对货物出现的质量及安全问题负责处理解决并承担一切费用。</w:t>
      </w:r>
      <w:r/>
    </w:p>
    <w:p>
      <w:pPr>
        <w:ind w:left="840"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10.5 质保期为自交货验收合格之日起5年，因人为因素出现的故障不在质保范围内。</w:t>
      </w:r>
      <w:r/>
    </w:p>
    <w:p>
      <w:pPr>
        <w:ind w:left="840" w:firstLine="0"/>
        <w:jc w:val="both"/>
        <w:spacing w:line="329" w:lineRule="auto"/>
        <w:widowControl w:val="off"/>
        <w:rPr>
          <w:rFonts w:hint="default"/>
          <w:lang w:val="en-US" w:eastAsia="zh-CN"/>
        </w:rPr>
        <w:outlineLvl w:val="2"/>
      </w:pPr>
      <w:r>
        <w:rPr>
          <w:rFonts w:hint="eastAsia" w:ascii="宋体" w:hAnsi="宋体" w:eastAsia="宋体" w:cs="宋体"/>
          <w:sz w:val="24"/>
          <w:szCs w:val="24"/>
          <w:lang w:val="en-US" w:eastAsia="zh-CN" w:bidi="ar-SA"/>
        </w:rPr>
        <w:t xml:space="preserve">10.6项目中标后，如因采购人设计方案改动，造成本项目家具类产品尺寸</w:t>
      </w:r>
      <w:r>
        <w:rPr>
          <w:rFonts w:hint="eastAsia" w:ascii="宋体" w:hAnsi="宋体" w:cs="宋体"/>
          <w:sz w:val="24"/>
          <w:szCs w:val="24"/>
          <w:lang w:val="en-US" w:eastAsia="zh-CN" w:bidi="ar-SA"/>
        </w:rPr>
        <w:t xml:space="preserve">、材质等</w:t>
      </w:r>
      <w:r>
        <w:rPr>
          <w:rFonts w:hint="eastAsia" w:ascii="宋体" w:hAnsi="宋体" w:eastAsia="宋体" w:cs="宋体"/>
          <w:sz w:val="24"/>
          <w:szCs w:val="24"/>
          <w:lang w:val="en-US" w:eastAsia="zh-CN" w:bidi="ar-SA"/>
        </w:rPr>
        <w:t xml:space="preserve">发生变更，本合同总价款维持原中标总价不作调整。乙方应无条件根据采购人确认的变更后尺寸进行生产、供货及安装，因尺寸变更所产生的材料损耗、人工、加工调整等一切费用、风险及全部损失，均由乙方自行承担，采购人不再另行追加任何费用。</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十一、项目验收</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11.1 甲方依法组织履约验收工作。</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11.3 对于实际使用人和甲方分离的项目，甲方邀请实际使用人参与验收。</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11.4 如有必要，甲方可邀请参加本项目投标的其他供应商或第三方专业机构及专家参与验收，相关意见将作为验收结论的参考。</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十二、货物的包装、发运及运输</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12.1 乙方应在货物发运前对其进行满足运输距离、防潮、防震、防锈和防</w:t>
      </w:r>
      <w:bookmarkStart w:id="138" w:name="_GoBack"/>
      <w:r/>
      <w:bookmarkEnd w:id="138"/>
      <w:r>
        <w:rPr>
          <w:rFonts w:hint="eastAsia" w:ascii="宋体" w:hAnsi="宋体" w:eastAsia="宋体" w:cs="宋体"/>
          <w:sz w:val="24"/>
          <w:szCs w:val="24"/>
          <w:lang w:val="en-US" w:eastAsia="zh-CN" w:bidi="ar-SA"/>
        </w:rPr>
        <w:t xml:space="preserve">破损装卸等要求包装，以保证货物安全运达甲方指定地点。货物的包装应符合《商品包装政府采购需求标准（试行）》《快递包装政府采购需求标准（试行）》的规定。</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12.2 使用说明书、质量检验证明书、随配附件和工具以及清单一并附于货物内。</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12.3 乙方在货物发运手续办理完毕后24小时内或货到甲方48小时前通知甲方，以准备接货。</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12.4 货物在交付甲方前发生的风险均由乙方负责。</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12.5 货物在规定的交付期限内由乙方送达甲方指定的地点视为交付，乙方同时需通知甲方货物已送达。</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十三、违约责任</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13.1 甲方无正当理由拒收货物的，应向乙方偿付拒收货物总价款   5%  的违约金。</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13.2 甲方无故逾期验收和办理货款支付手续的，应按逾期付款总额每日   5‰  向乙方支付违约金，但违约金最高不得超过合同总价的 20 %。</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13.3 乙方逾期交付货物的，应按逾期交货总额每日  5‰   向甲方支付违约金，由甲方从待付货款中扣除。逾期超过约定日期10个工作日不能交货的，甲方可解除本合同。乙方因逾期交货或因其他违约行为导致甲方解除合同的，应向甲方支付合同总价    5%  的违约金。 </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十四、不可抗力事件处理</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14.1 在合同有效期内，任何一方因不可抗力事件导致不能履行合同，则合同履行期可延长，其延长期与不可抗力影响期相同。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14.2 不可抗力事件发生后，应立即通知对方并寄送有关权威机构出具的证明。</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14.3 不可抗力事件延续120天以上，双方应通过友好协商确定是否继续履行合同。</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十五、解决争议的方法</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15.1 甲乙双方因合同签订、履行而发生的一切争议，应通过友好协商解决。协商不成的由甲方住所地人民法院管辖。</w:t>
      </w:r>
      <w:r/>
    </w:p>
    <w:p>
      <w:pPr>
        <w:ind w:firstLine="480"/>
        <w:jc w:val="both"/>
        <w:spacing w:line="312" w:lineRule="auto"/>
        <w:widowControl w:val="off"/>
        <w:tabs>
          <w:tab w:val="left" w:pos="1134" w:leader="none"/>
          <w:tab w:val="left" w:pos="5612" w:leader="none"/>
        </w:tabs>
        <w:rPr>
          <w:rFonts w:hint="eastAsia" w:ascii="宋体" w:hAnsi="宋体" w:eastAsia="宋体" w:cs="宋体"/>
          <w:sz w:val="24"/>
          <w:szCs w:val="24"/>
          <w:lang w:val="en-US" w:eastAsia="zh-CN" w:bidi="ar-SA"/>
        </w:rPr>
        <w:outlineLvl w:val="1"/>
      </w:pPr>
      <w:r>
        <w:rPr>
          <w:rFonts w:hint="eastAsia" w:ascii="宋体" w:hAnsi="宋体" w:eastAsia="宋体" w:cs="宋体"/>
          <w:b/>
          <w:bCs/>
          <w:sz w:val="24"/>
          <w:szCs w:val="24"/>
          <w:lang w:val="en-US" w:eastAsia="zh-CN" w:bidi="ar-SA"/>
        </w:rPr>
        <w:t xml:space="preserve">十六、合同生效及其它</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16.1 本合同经双方加盖单位公章后生效。</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16.2 本合同未尽事宜，遵照《中华人民共和国民法典》《中华人民共和国政府采购法》有关条文执行。</w:t>
      </w:r>
      <w:r/>
    </w:p>
    <w:p>
      <w:pPr>
        <w:ind w:left="709" w:firstLine="0"/>
        <w:jc w:val="both"/>
        <w:spacing w:line="329" w:lineRule="auto"/>
        <w:widowControl w:val="off"/>
        <w:rPr>
          <w:rFonts w:hint="eastAsia" w:ascii="宋体" w:hAnsi="宋体" w:eastAsia="宋体" w:cs="宋体"/>
          <w:sz w:val="24"/>
          <w:szCs w:val="24"/>
          <w:lang w:val="en-US" w:eastAsia="zh-CN" w:bidi="ar-SA"/>
        </w:rPr>
        <w:outlineLvl w:val="2"/>
      </w:pPr>
      <w:r>
        <w:rPr>
          <w:rFonts w:hint="eastAsia" w:ascii="宋体" w:hAnsi="宋体" w:eastAsia="宋体" w:cs="宋体"/>
          <w:sz w:val="24"/>
          <w:szCs w:val="24"/>
          <w:lang w:val="en-US" w:eastAsia="zh-CN" w:bidi="ar-SA"/>
        </w:rPr>
        <w:t xml:space="preserve">16.3 本合同正本一式两份，具有同等法律效力，甲方、乙方各执一份。</w:t>
      </w:r>
      <w:r/>
    </w:p>
    <w:p>
      <w:pPr>
        <w:ind w:left="840" w:firstLine="480"/>
        <w:jc w:val="both"/>
        <w:spacing w:line="360" w:lineRule="auto"/>
        <w:widowControl w:val="off"/>
        <w:rPr>
          <w:rFonts w:hint="eastAsia" w:ascii="宋体" w:hAnsi="宋体" w:eastAsia="宋体" w:cs="宋体"/>
          <w:sz w:val="24"/>
          <w:szCs w:val="22"/>
          <w:lang w:val="en-US" w:eastAsia="zh-CN" w:bidi="ar-SA"/>
        </w:rPr>
      </w:pPr>
      <w:r/>
      <w:bookmarkStart w:id="85" w:name="_Toc20823346"/>
      <w:r/>
      <w:bookmarkStart w:id="86" w:name="_Hlt16619350"/>
      <w:r/>
      <w:bookmarkStart w:id="87" w:name="_Toc16938590"/>
      <w:r/>
      <w:bookmarkStart w:id="88" w:name="_Toc120614244"/>
      <w:r>
        <w:rPr>
          <w:rFonts w:hint="eastAsia" w:ascii="宋体" w:hAnsi="宋体" w:eastAsia="宋体" w:cs="宋体"/>
          <w:sz w:val="24"/>
          <w:szCs w:val="22"/>
          <w:lang w:val="en-US" w:eastAsia="zh-CN" w:bidi="ar-SA"/>
        </w:rPr>
        <w:t xml:space="preserve">甲  方：（公章）                       乙  方：（公章） </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地  址：                               地  址： </w:t>
      </w:r>
      <w:r/>
    </w:p>
    <w:p>
      <w:pPr>
        <w:ind w:left="840" w:firstLine="480"/>
        <w:jc w:val="both"/>
        <w:spacing w:line="360" w:lineRule="auto"/>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法定代表人或授权代表：                 法定代表人或授权代表：</w:t>
      </w:r>
      <w:r/>
    </w:p>
    <w:p>
      <w:pPr>
        <w:ind w:left="840"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联系电话：                             联系电话：          </w:t>
      </w:r>
      <w:r/>
    </w:p>
    <w:p>
      <w:pPr>
        <w:pStyle w:val="1208"/>
        <w:ind w:firstLine="5964"/>
        <w:keepLines w:val="0"/>
        <w:keepNext w:val="0"/>
        <w:pageBreakBefore w:val="0"/>
        <w:spacing w:before="120" w:after="120" w:line="264"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签订日期：      </w:t>
      </w:r>
      <w:r/>
    </w:p>
    <w:p>
      <w:pPr>
        <w:jc w:val="center"/>
        <w:widowControl w:val="off"/>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t xml:space="preserve">《×××××××合同》补充协议（合同附件）</w:t>
      </w:r>
      <w:r/>
    </w:p>
    <w:p>
      <w:pPr>
        <w:ind w:firstLine="480"/>
        <w:jc w:val="both"/>
        <w:spacing w:line="360" w:lineRule="auto"/>
        <w:widowControl w:val="off"/>
        <w:rPr>
          <w:rFonts w:hint="eastAsia" w:ascii="宋体" w:hAnsi="宋体" w:eastAsia="宋体" w:cs="宋体"/>
          <w:color w:val="ff0000"/>
          <w:sz w:val="24"/>
          <w:szCs w:val="24"/>
          <w:highlight w:val="yellow"/>
          <w:lang w:val="en-US" w:eastAsia="zh-CN" w:bidi="ar-SA"/>
        </w:rPr>
      </w:pPr>
      <w:r>
        <w:rPr>
          <w:rFonts w:hint="eastAsia" w:ascii="宋体" w:hAnsi="宋体" w:eastAsia="宋体" w:cs="宋体"/>
          <w:sz w:val="24"/>
          <w:szCs w:val="22"/>
          <w:lang w:val="en-US" w:eastAsia="zh-CN" w:bidi="ar-SA"/>
        </w:rPr>
        <w:t xml:space="preserve">招标文件及合同未约定事项，双方可友好协商签订补充协议。</w:t>
      </w:r>
      <w:bookmarkEnd w:id="85"/>
      <w:bookmarkEnd w:id="86"/>
      <w:bookmarkEnd w:id="87"/>
      <w:bookmarkEnd w:id="88"/>
      <w:r/>
    </w:p>
    <w:p>
      <w:pPr>
        <w:rPr>
          <w:rFonts w:ascii="宋体" w:hAnsi="宋体" w:cs="宋体"/>
          <w:b/>
          <w:sz w:val="24"/>
          <w:szCs w:val="24"/>
        </w:rPr>
        <w:outlineLvl w:val="0"/>
      </w:pPr>
      <w:r>
        <w:rPr>
          <w:rFonts w:ascii="宋体" w:hAnsi="宋体" w:cs="宋体"/>
          <w:b/>
          <w:sz w:val="24"/>
          <w:szCs w:val="24"/>
        </w:rPr>
      </w:r>
      <w:r/>
    </w:p>
    <w:p>
      <w:pPr>
        <w:rPr>
          <w:rFonts w:ascii="宋体" w:hAnsi="宋体" w:cs="宋体"/>
          <w:b/>
          <w:sz w:val="24"/>
          <w:szCs w:val="24"/>
        </w:rPr>
        <w:outlineLvl w:val="0"/>
      </w:pPr>
      <w:r>
        <w:rPr>
          <w:rFonts w:ascii="宋体" w:hAnsi="宋体" w:cs="宋体"/>
          <w:b/>
          <w:sz w:val="24"/>
          <w:szCs w:val="24"/>
        </w:rPr>
      </w:r>
      <w:r/>
    </w:p>
    <w:p>
      <w:pPr>
        <w:pStyle w:val="1077"/>
        <w:spacing w:line="420" w:lineRule="exact"/>
        <w:rPr>
          <w:rFonts w:ascii="黑体" w:eastAsia="黑体"/>
          <w:b/>
          <w:sz w:val="44"/>
        </w:rPr>
        <w:outlineLvl w:val="1"/>
      </w:pPr>
      <w:r>
        <w:rPr>
          <w:rFonts w:ascii="黑体" w:eastAsia="黑体"/>
          <w:b/>
          <w:sz w:val="44"/>
        </w:rPr>
      </w:r>
      <w:bookmarkEnd w:id="81"/>
      <w:bookmarkEnd w:id="82"/>
      <w:bookmarkEnd w:id="83"/>
      <w:bookmarkEnd w:id="84"/>
      <w:r/>
    </w:p>
    <w:p>
      <w:pPr>
        <w:jc w:val="center"/>
        <w:keepLines/>
        <w:keepNext/>
        <w:pageBreakBefore/>
        <w:rPr>
          <w:b/>
          <w:sz w:val="44"/>
          <w:szCs w:val="44"/>
        </w:rPr>
        <w:outlineLvl w:val="0"/>
      </w:pPr>
      <w:r/>
      <w:bookmarkStart w:id="89" w:name="_Hlt16619369"/>
      <w:r/>
      <w:bookmarkEnd w:id="89"/>
      <w:r/>
      <w:bookmarkStart w:id="90" w:name="_Toc514054483"/>
      <w:r/>
      <w:bookmarkStart w:id="91" w:name="_Toc12366"/>
      <w:r>
        <w:rPr>
          <w:rFonts w:hint="eastAsia"/>
          <w:b/>
          <w:sz w:val="44"/>
          <w:szCs w:val="44"/>
        </w:rPr>
        <w:t xml:space="preserve">第六部分  投标文件格式</w:t>
      </w:r>
      <w:bookmarkEnd w:id="90"/>
      <w:r/>
      <w:bookmarkEnd w:id="91"/>
      <w:r/>
      <w:r/>
    </w:p>
    <w:p>
      <w:r/>
      <w:r/>
    </w:p>
    <w:p>
      <w:pPr>
        <w:pStyle w:val="1277"/>
        <w:ind w:firstLine="321"/>
        <w:jc w:val="center"/>
        <w:outlineLvl w:val="1"/>
      </w:pPr>
      <w:r/>
      <w:bookmarkStart w:id="92" w:name="_Toc26779"/>
      <w:r/>
      <w:bookmarkStart w:id="93" w:name="_Toc514054484"/>
      <w:r>
        <w:t xml:space="preserve">封面</w:t>
      </w:r>
      <w:bookmarkEnd w:id="92"/>
      <w:r/>
      <w:bookmarkEnd w:id="93"/>
      <w:r/>
      <w:r/>
    </w:p>
    <w:p>
      <w:pPr>
        <w:pStyle w:val="1143"/>
        <w:jc w:val="left"/>
        <w:rPr>
          <w:rFonts w:ascii="黑体" w:eastAsia="黑体" w:cs="黑体"/>
          <w:sz w:val="32"/>
          <w:szCs w:val="32"/>
        </w:rPr>
      </w:pPr>
      <w:r>
        <w:rPr>
          <w:rFonts w:ascii="黑体" w:eastAsia="黑体" w:cs="黑体"/>
          <w:sz w:val="32"/>
          <w:szCs w:val="32"/>
        </w:rPr>
      </w:r>
      <w:r/>
    </w:p>
    <w:p>
      <w:pPr>
        <w:pStyle w:val="1143"/>
        <w:jc w:val="left"/>
        <w:rPr>
          <w:rFonts w:ascii="黑体" w:eastAsia="黑体" w:cs="黑体"/>
          <w:sz w:val="32"/>
          <w:szCs w:val="32"/>
        </w:rPr>
      </w:pPr>
      <w:r>
        <w:rPr>
          <w:rFonts w:ascii="黑体" w:eastAsia="黑体" w:cs="黑体"/>
          <w:sz w:val="32"/>
          <w:szCs w:val="32"/>
        </w:rPr>
      </w:r>
      <w:r/>
    </w:p>
    <w:p>
      <w:pPr>
        <w:pStyle w:val="1143"/>
        <w:jc w:val="left"/>
        <w:rPr>
          <w:rFonts w:ascii="黑体" w:eastAsia="黑体" w:cs="黑体"/>
          <w:sz w:val="32"/>
          <w:szCs w:val="32"/>
        </w:rPr>
      </w:pPr>
      <w:r>
        <w:rPr>
          <w:rFonts w:ascii="黑体" w:eastAsia="黑体" w:cs="黑体"/>
          <w:sz w:val="32"/>
          <w:szCs w:val="32"/>
        </w:rPr>
      </w:r>
      <w:r/>
    </w:p>
    <w:p>
      <w:pPr>
        <w:pStyle w:val="1143"/>
        <w:jc w:val="center"/>
        <w:rPr>
          <w:rFonts w:ascii="黑体" w:eastAsia="黑体" w:cs="黑体"/>
          <w:sz w:val="52"/>
          <w:szCs w:val="52"/>
        </w:rPr>
      </w:pPr>
      <w:r>
        <w:rPr>
          <w:rFonts w:ascii="黑体" w:eastAsia="黑体" w:cs="黑体"/>
          <w:sz w:val="52"/>
          <w:szCs w:val="52"/>
        </w:rPr>
      </w:r>
      <w:r/>
    </w:p>
    <w:p>
      <w:pPr>
        <w:pStyle w:val="1143"/>
        <w:jc w:val="center"/>
        <w:rPr>
          <w:rFonts w:ascii="黑体" w:eastAsia="黑体" w:cs="黑体"/>
          <w:sz w:val="28"/>
          <w:szCs w:val="28"/>
        </w:rPr>
      </w:pPr>
      <w:r>
        <w:rPr>
          <w:rFonts w:hint="eastAsia" w:ascii="黑体" w:eastAsia="黑体" w:cs="黑体"/>
          <w:sz w:val="72"/>
          <w:szCs w:val="72"/>
        </w:rPr>
        <w:t xml:space="preserve">投</w:t>
      </w:r>
      <w:r>
        <w:rPr>
          <w:rFonts w:ascii="黑体" w:eastAsia="黑体" w:cs="黑体"/>
          <w:sz w:val="72"/>
          <w:szCs w:val="72"/>
        </w:rPr>
        <w:t xml:space="preserve"> </w:t>
      </w:r>
      <w:r>
        <w:rPr>
          <w:rFonts w:hint="eastAsia" w:ascii="黑体" w:eastAsia="黑体" w:cs="黑体"/>
          <w:sz w:val="72"/>
          <w:szCs w:val="72"/>
        </w:rPr>
        <w:t xml:space="preserve">标</w:t>
      </w:r>
      <w:r>
        <w:rPr>
          <w:rFonts w:ascii="黑体" w:eastAsia="黑体" w:cs="黑体"/>
          <w:sz w:val="72"/>
          <w:szCs w:val="72"/>
        </w:rPr>
        <w:t xml:space="preserve"> </w:t>
      </w:r>
      <w:r>
        <w:rPr>
          <w:rFonts w:hint="eastAsia" w:ascii="黑体" w:eastAsia="黑体" w:cs="黑体"/>
          <w:sz w:val="72"/>
          <w:szCs w:val="72"/>
        </w:rPr>
        <w:t xml:space="preserve">文</w:t>
      </w:r>
      <w:r>
        <w:rPr>
          <w:rFonts w:ascii="黑体" w:eastAsia="黑体" w:cs="黑体"/>
          <w:sz w:val="72"/>
          <w:szCs w:val="72"/>
        </w:rPr>
        <w:t xml:space="preserve"> </w:t>
      </w:r>
      <w:r>
        <w:rPr>
          <w:rFonts w:hint="eastAsia" w:ascii="黑体" w:eastAsia="黑体" w:cs="黑体"/>
          <w:sz w:val="72"/>
          <w:szCs w:val="72"/>
        </w:rPr>
        <w:t xml:space="preserve">件</w:t>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143"/>
        <w:jc w:val="left"/>
        <w:rPr>
          <w:rFonts w:ascii="黑体" w:eastAsia="黑体" w:cs="黑体"/>
          <w:sz w:val="28"/>
          <w:szCs w:val="28"/>
        </w:rPr>
      </w:pPr>
      <w:r>
        <w:rPr>
          <w:rFonts w:ascii="黑体" w:eastAsia="黑体" w:cs="黑体"/>
          <w:sz w:val="28"/>
          <w:szCs w:val="28"/>
        </w:rPr>
      </w:r>
      <w:r/>
    </w:p>
    <w:p>
      <w:pPr>
        <w:pStyle w:val="1048"/>
        <w:ind w:firstLine="723"/>
        <w:jc w:val="both"/>
      </w:pPr>
      <w:r>
        <w:rPr>
          <w:rFonts w:hint="eastAsia"/>
          <w:b/>
          <w:sz w:val="36"/>
          <w:szCs w:val="36"/>
        </w:rPr>
        <w:t xml:space="preserve">项目 名 称：</w:t>
      </w:r>
      <w:r>
        <w:rPr>
          <w:rFonts w:hint="eastAsia"/>
          <w:b/>
          <w:sz w:val="36"/>
          <w:szCs w:val="36"/>
          <w:u w:val="single"/>
        </w:rPr>
        <w:t xml:space="preserve">               </w:t>
      </w:r>
      <w:r/>
    </w:p>
    <w:p>
      <w:pPr>
        <w:pStyle w:val="1048"/>
        <w:ind w:firstLine="723"/>
        <w:jc w:val="both"/>
      </w:pPr>
      <w:r>
        <w:rPr>
          <w:rFonts w:hint="eastAsia"/>
          <w:b/>
          <w:sz w:val="36"/>
          <w:szCs w:val="36"/>
        </w:rPr>
        <w:t xml:space="preserve">项目 编 号：</w:t>
      </w:r>
      <w:r>
        <w:rPr>
          <w:rFonts w:hint="eastAsia"/>
          <w:b/>
          <w:sz w:val="36"/>
          <w:szCs w:val="36"/>
          <w:u w:val="single"/>
        </w:rPr>
        <w:t xml:space="preserve">               </w:t>
      </w:r>
      <w:r/>
    </w:p>
    <w:p>
      <w:pPr>
        <w:pStyle w:val="1048"/>
        <w:ind w:firstLine="723"/>
        <w:jc w:val="both"/>
      </w:pPr>
      <w:r>
        <w:rPr>
          <w:rFonts w:hint="eastAsia"/>
          <w:b/>
          <w:sz w:val="36"/>
          <w:szCs w:val="36"/>
        </w:rPr>
        <w:t xml:space="preserve">投标人名称 ：</w:t>
      </w:r>
      <w:r>
        <w:rPr>
          <w:rFonts w:hint="eastAsia"/>
          <w:b/>
          <w:sz w:val="36"/>
          <w:szCs w:val="36"/>
          <w:u w:val="single"/>
        </w:rPr>
        <w:t xml:space="preserve">（加盖CA电子公章）        </w:t>
      </w:r>
      <w:r/>
    </w:p>
    <w:p>
      <w:pPr>
        <w:pStyle w:val="1048"/>
        <w:ind w:firstLine="723"/>
        <w:jc w:val="both"/>
      </w:pPr>
      <w:r>
        <w:rPr>
          <w:rFonts w:hint="eastAsia"/>
          <w:b/>
          <w:sz w:val="36"/>
          <w:szCs w:val="36"/>
        </w:rPr>
        <w:t xml:space="preserve">日   期 ：</w:t>
      </w:r>
      <w:r>
        <w:rPr>
          <w:rFonts w:hint="eastAsia"/>
          <w:b/>
          <w:sz w:val="36"/>
          <w:szCs w:val="36"/>
          <w:u w:val="single"/>
        </w:rPr>
        <w:t xml:space="preserve">                     </w:t>
      </w:r>
      <w:r/>
    </w:p>
    <w:p>
      <w:pPr>
        <w:pStyle w:val="1048"/>
        <w:spacing w:line="0" w:lineRule="atLeast"/>
      </w:pPr>
      <w:r>
        <w:t xml:space="preserve"> </w:t>
      </w:r>
      <w:r/>
    </w:p>
    <w:p>
      <w:pPr>
        <w:pStyle w:val="1048"/>
        <w:jc w:val="both"/>
        <w:spacing w:line="0" w:lineRule="atLeast"/>
      </w:pPr>
      <w:r>
        <w:t xml:space="preserve"> </w:t>
      </w:r>
      <w:r/>
    </w:p>
    <w:p>
      <w:r/>
      <w:r/>
    </w:p>
    <w:p>
      <w:pPr>
        <w:pStyle w:val="1289"/>
        <w:jc w:val="center"/>
        <w:outlineLvl w:val="1"/>
      </w:pPr>
      <w:r>
        <w:br w:type="page" w:clear="all"/>
      </w:r>
      <w:bookmarkStart w:id="94" w:name="_Toc11482"/>
      <w:r/>
      <w:bookmarkStart w:id="95" w:name="_Toc514054485"/>
      <w:r>
        <w:t xml:space="preserve">目录</w:t>
      </w:r>
      <w:bookmarkEnd w:id="94"/>
      <w:r/>
      <w:bookmarkEnd w:id="95"/>
      <w:r/>
      <w:r/>
    </w:p>
    <w:p>
      <w:pPr>
        <w:pStyle w:val="1159"/>
        <w:spacing w:after="100" w:afterAutospacing="1"/>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具有独立承担民事责任的能力</w:t>
      </w:r>
      <w:r/>
    </w:p>
    <w:p>
      <w:pPr>
        <w:pStyle w:val="1159"/>
        <w:spacing w:after="100" w:afterAutospacing="1"/>
      </w:pPr>
      <w:r>
        <w:rPr>
          <w:rFonts w:hint="eastAsia" w:ascii="宋体" w:hAnsi="宋体" w:eastAsia="宋体" w:cs="宋体"/>
        </w:rPr>
        <w:t xml:space="preserve">二</w:t>
      </w:r>
      <w:r>
        <w:rPr>
          <w:rFonts w:ascii="宋体" w:hAnsi="宋体" w:eastAsia="宋体" w:cs="宋体"/>
        </w:rPr>
        <w:t xml:space="preserve">、</w:t>
      </w:r>
      <w:r>
        <w:rPr>
          <w:rFonts w:hint="eastAsia" w:ascii="宋体" w:hAnsi="宋体" w:eastAsia="宋体" w:cs="宋体"/>
        </w:rPr>
        <w:t xml:space="preserve">投标人具有良好的商业信誉和健全的财务会计制度</w:t>
      </w:r>
      <w:r/>
    </w:p>
    <w:p>
      <w:pPr>
        <w:pStyle w:val="1159"/>
        <w:spacing w:after="100" w:afterAutospacing="1"/>
      </w:pPr>
      <w:r>
        <w:rPr>
          <w:rFonts w:hint="eastAsia" w:ascii="宋体" w:hAnsi="宋体" w:eastAsia="宋体" w:cs="宋体"/>
        </w:rPr>
        <w:t xml:space="preserve">三</w:t>
      </w:r>
      <w:r>
        <w:rPr>
          <w:rFonts w:ascii="宋体" w:hAnsi="宋体" w:eastAsia="宋体" w:cs="宋体"/>
        </w:rPr>
        <w:t xml:space="preserve">、</w:t>
      </w:r>
      <w:r>
        <w:rPr>
          <w:rFonts w:hint="eastAsia" w:ascii="宋体" w:hAnsi="宋体" w:cs="Arial"/>
          <w:bCs/>
        </w:rPr>
        <w:t xml:space="preserve">具有履行合同所必需的设备和专业技术能力</w:t>
      </w:r>
      <w:r/>
    </w:p>
    <w:p>
      <w:pPr>
        <w:pStyle w:val="1159"/>
        <w:spacing w:after="100" w:afterAutospacing="1"/>
        <w:rPr>
          <w:rFonts w:ascii="宋体" w:hAnsi="宋体" w:cs="Arial"/>
          <w:bCs/>
        </w:rPr>
      </w:pPr>
      <w:r>
        <w:rPr>
          <w:rFonts w:hint="eastAsia" w:ascii="宋体" w:hAnsi="宋体" w:eastAsia="宋体" w:cs="宋体"/>
        </w:rPr>
        <w:t xml:space="preserve">四</w:t>
      </w:r>
      <w:r>
        <w:rPr>
          <w:rFonts w:ascii="宋体" w:hAnsi="宋体" w:eastAsia="宋体" w:cs="宋体"/>
        </w:rPr>
        <w:t xml:space="preserve">、</w:t>
      </w:r>
      <w:r>
        <w:rPr>
          <w:rFonts w:hint="eastAsia" w:ascii="宋体" w:hAnsi="宋体" w:cs="Arial"/>
          <w:bCs/>
        </w:rPr>
        <w:t xml:space="preserve">有依法缴纳税收和社会保障资金的良好记录</w:t>
      </w:r>
      <w:r/>
    </w:p>
    <w:p>
      <w:pPr>
        <w:pStyle w:val="1159"/>
        <w:spacing w:after="100" w:afterAutospacing="1"/>
      </w:pPr>
      <w:r>
        <w:rPr>
          <w:rFonts w:hint="eastAsia" w:ascii="宋体" w:hAnsi="宋体" w:eastAsia="宋体" w:cs="宋体"/>
        </w:rPr>
        <w:t xml:space="preserve">五</w:t>
      </w:r>
      <w:r>
        <w:rPr>
          <w:rFonts w:ascii="宋体" w:hAnsi="宋体" w:eastAsia="宋体" w:cs="宋体"/>
        </w:rPr>
        <w:t xml:space="preserve">、无重大违法行为声明</w:t>
      </w:r>
      <w:r/>
    </w:p>
    <w:p>
      <w:pPr>
        <w:pStyle w:val="1159"/>
        <w:spacing w:after="100" w:afterAutospacing="1"/>
      </w:pPr>
      <w:r>
        <w:rPr>
          <w:rFonts w:hint="eastAsia" w:ascii="宋体" w:hAnsi="宋体" w:eastAsia="宋体" w:cs="宋体"/>
        </w:rPr>
        <w:t xml:space="preserve">六</w:t>
      </w:r>
      <w:r>
        <w:rPr>
          <w:rFonts w:ascii="宋体" w:hAnsi="宋体" w:eastAsia="宋体" w:cs="宋体"/>
        </w:rPr>
        <w:t xml:space="preserve">、投标函</w:t>
      </w:r>
      <w:r/>
    </w:p>
    <w:p>
      <w:pPr>
        <w:pStyle w:val="1159"/>
        <w:spacing w:after="100" w:afterAutospacing="1"/>
      </w:pPr>
      <w:r>
        <w:rPr>
          <w:rFonts w:hint="eastAsia" w:ascii="宋体" w:hAnsi="宋体" w:eastAsia="宋体" w:cs="宋体"/>
        </w:rPr>
        <w:t xml:space="preserve">七</w:t>
      </w:r>
      <w:r>
        <w:rPr>
          <w:rFonts w:ascii="宋体" w:hAnsi="宋体" w:eastAsia="宋体" w:cs="宋体"/>
        </w:rPr>
        <w:t xml:space="preserve">、法定代表人身份证明或授权委托书</w:t>
      </w:r>
      <w:r/>
    </w:p>
    <w:p>
      <w:pPr>
        <w:pStyle w:val="1159"/>
        <w:spacing w:after="100" w:afterAutospacing="1"/>
      </w:pPr>
      <w:r>
        <w:rPr>
          <w:rFonts w:hint="eastAsia" w:ascii="宋体" w:hAnsi="宋体" w:eastAsia="宋体" w:cs="宋体"/>
        </w:rPr>
        <w:t xml:space="preserve">八</w:t>
      </w:r>
      <w:r>
        <w:rPr>
          <w:rFonts w:ascii="宋体" w:hAnsi="宋体" w:eastAsia="宋体" w:cs="宋体"/>
        </w:rPr>
        <w:t xml:space="preserve">、开标一览表</w:t>
      </w:r>
      <w:r/>
    </w:p>
    <w:p>
      <w:pPr>
        <w:pStyle w:val="1159"/>
        <w:spacing w:after="100" w:afterAutospacing="1"/>
      </w:pPr>
      <w:r>
        <w:rPr>
          <w:rFonts w:hint="eastAsia" w:ascii="宋体" w:hAnsi="宋体" w:eastAsia="宋体" w:cs="宋体"/>
        </w:rPr>
        <w:t xml:space="preserve">九</w:t>
      </w:r>
      <w:r>
        <w:rPr>
          <w:rFonts w:ascii="宋体" w:hAnsi="宋体" w:eastAsia="宋体" w:cs="宋体"/>
        </w:rPr>
        <w:t xml:space="preserve">、明细报价表</w:t>
      </w:r>
      <w:r/>
    </w:p>
    <w:p>
      <w:pPr>
        <w:pStyle w:val="1159"/>
        <w:spacing w:after="100" w:afterAutospacing="1"/>
      </w:pPr>
      <w:r>
        <w:rPr>
          <w:rFonts w:ascii="宋体" w:hAnsi="宋体" w:eastAsia="宋体" w:cs="宋体"/>
        </w:rPr>
        <w:t xml:space="preserve">十、中小企业声明函</w:t>
      </w:r>
      <w:r/>
    </w:p>
    <w:p>
      <w:pPr>
        <w:pStyle w:val="1159"/>
        <w:spacing w:after="100" w:afterAutospacing="1"/>
      </w:pPr>
      <w:r>
        <w:rPr>
          <w:rFonts w:ascii="宋体" w:hAnsi="宋体" w:eastAsia="宋体" w:cs="宋体"/>
        </w:rPr>
        <w:t xml:space="preserve">十</w:t>
      </w:r>
      <w:r>
        <w:rPr>
          <w:rFonts w:hint="eastAsia" w:ascii="宋体" w:hAnsi="宋体" w:eastAsia="宋体" w:cs="宋体"/>
        </w:rPr>
        <w:t xml:space="preserve">一</w:t>
      </w:r>
      <w:r>
        <w:rPr>
          <w:rFonts w:ascii="宋体" w:hAnsi="宋体" w:eastAsia="宋体" w:cs="宋体"/>
        </w:rPr>
        <w:t xml:space="preserve">、</w:t>
      </w:r>
      <w:r>
        <w:rPr>
          <w:rFonts w:hint="eastAsia" w:hAnsi="宋体" w:cs="宋体"/>
          <w:sz w:val="24"/>
          <w:szCs w:val="24"/>
          <w:lang w:val="en-US" w:eastAsia="zh-CN"/>
        </w:rPr>
        <w:t xml:space="preserve">项目实施方案</w:t>
      </w:r>
      <w:r/>
    </w:p>
    <w:p>
      <w:pPr>
        <w:pStyle w:val="1159"/>
        <w:spacing w:after="100" w:afterAutospacing="1"/>
      </w:pPr>
      <w:r>
        <w:rPr>
          <w:rFonts w:ascii="宋体" w:hAnsi="宋体" w:eastAsia="宋体" w:cs="宋体"/>
        </w:rPr>
        <w:t xml:space="preserve">十</w:t>
      </w:r>
      <w:r>
        <w:rPr>
          <w:rFonts w:hint="eastAsia" w:ascii="宋体" w:hAnsi="宋体" w:eastAsia="宋体" w:cs="宋体"/>
        </w:rPr>
        <w:t xml:space="preserve">二</w:t>
      </w:r>
      <w:r>
        <w:rPr>
          <w:rFonts w:ascii="宋体" w:hAnsi="宋体" w:eastAsia="宋体" w:cs="宋体"/>
        </w:rPr>
        <w:t xml:space="preserve">、投标人项目业绩一览表</w:t>
      </w:r>
      <w:r/>
    </w:p>
    <w:p>
      <w:pPr>
        <w:pStyle w:val="1159"/>
        <w:spacing w:after="100" w:afterAutospacing="1"/>
        <w:rPr>
          <w:rFonts w:ascii="宋体" w:hAnsi="宋体" w:eastAsia="宋体" w:cs="宋体"/>
        </w:rPr>
      </w:pPr>
      <w:r>
        <w:rPr>
          <w:rFonts w:ascii="宋体" w:hAnsi="宋体" w:eastAsia="宋体" w:cs="宋体"/>
        </w:rPr>
        <w:t xml:space="preserve">十</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项目组成人员一览表</w:t>
      </w:r>
      <w:r/>
    </w:p>
    <w:p>
      <w:pPr>
        <w:pStyle w:val="1159"/>
        <w:spacing w:after="100" w:afterAutospacing="1"/>
        <w:rPr>
          <w:rFonts w:ascii="宋体" w:hAnsi="宋体" w:eastAsia="宋体" w:cs="宋体"/>
        </w:rPr>
      </w:pPr>
      <w:r>
        <w:rPr>
          <w:rFonts w:hint="eastAsia" w:ascii="宋体" w:hAnsi="宋体" w:eastAsia="宋体" w:cs="宋体"/>
        </w:rPr>
        <w:t xml:space="preserve">十四、投标所需其他材料</w:t>
      </w:r>
      <w:r/>
    </w:p>
    <w:p>
      <w:r/>
      <w:r/>
    </w:p>
    <w:p>
      <w:pPr>
        <w:pStyle w:val="1253"/>
        <w:outlineLvl w:val="1"/>
      </w:pPr>
      <w:r>
        <w:br w:type="page" w:clear="all"/>
      </w:r>
      <w:bookmarkStart w:id="96" w:name="_Toc514054487"/>
      <w:r/>
      <w:bookmarkStart w:id="97" w:name="_Toc30260_WPSOffice_Level2"/>
      <w:r/>
      <w:bookmarkStart w:id="98" w:name="_Toc15353"/>
      <w:r>
        <w:rPr>
          <w:rFonts w:hint="eastAsia"/>
        </w:rPr>
        <w:t xml:space="preserve">一</w:t>
      </w:r>
      <w:r>
        <w:t xml:space="preserve">、</w:t>
      </w:r>
      <w:bookmarkEnd w:id="96"/>
      <w:r/>
      <w:bookmarkEnd w:id="97"/>
      <w:r/>
      <w:bookmarkEnd w:id="98"/>
      <w:r>
        <w:rPr>
          <w:rFonts w:hint="eastAsia"/>
        </w:rPr>
        <w:t xml:space="preserve">具有独立承担民事责任的能力（提供营业执照）</w:t>
      </w:r>
      <w:r/>
    </w:p>
    <w:p>
      <w:pPr>
        <w:pStyle w:val="1319"/>
      </w:pPr>
      <w:r>
        <w:rPr>
          <w:rFonts w:hint="eastAsia"/>
        </w:rPr>
        <w:t xml:space="preserve">    </w:t>
      </w:r>
      <w:bookmarkStart w:id="99" w:name="_Toc514054488"/>
      <w:r/>
      <w:bookmarkStart w:id="100" w:name="_Toc21452_WPSOffice_Level2"/>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pPr>
      <w:r/>
      <w:r/>
    </w:p>
    <w:p>
      <w:pPr>
        <w:pStyle w:val="1319"/>
        <w:rPr>
          <w:rFonts w:hint="eastAsia" w:ascii="宋体" w:hAnsi="宋体" w:eastAsia="宋体" w:cs="宋体"/>
        </w:rPr>
      </w:pPr>
      <w:r>
        <w:rPr>
          <w:rFonts w:hint="eastAsia" w:ascii="宋体" w:hAnsi="宋体" w:eastAsia="宋体" w:cs="宋体"/>
        </w:rPr>
      </w:r>
      <w:r/>
    </w:p>
    <w:p>
      <w:pPr>
        <w:pStyle w:val="1319"/>
        <w:rPr>
          <w:rFonts w:hint="eastAsia" w:ascii="宋体" w:hAnsi="宋体" w:eastAsia="宋体" w:cs="宋体"/>
        </w:rPr>
      </w:pPr>
      <w:r>
        <w:rPr>
          <w:rFonts w:hint="eastAsia" w:ascii="宋体" w:hAnsi="宋体" w:eastAsia="宋体" w:cs="宋体"/>
        </w:rPr>
      </w:r>
      <w:r/>
    </w:p>
    <w:p>
      <w:pPr>
        <w:pStyle w:val="1319"/>
        <w:rPr>
          <w:rFonts w:hint="eastAsia" w:ascii="宋体" w:hAnsi="宋体" w:eastAsia="宋体" w:cs="宋体"/>
        </w:rPr>
      </w:pPr>
      <w:r>
        <w:rPr>
          <w:rFonts w:hint="eastAsia" w:ascii="宋体" w:hAnsi="宋体" w:eastAsia="宋体" w:cs="宋体"/>
        </w:rPr>
      </w:r>
      <w:r/>
    </w:p>
    <w:p>
      <w:pPr>
        <w:pStyle w:val="1319"/>
        <w:rPr>
          <w:rFonts w:hint="eastAsia" w:ascii="宋体" w:hAnsi="宋体" w:eastAsia="宋体" w:cs="宋体"/>
        </w:rPr>
        <w:outlineLvl w:val="1"/>
      </w:pPr>
      <w:r/>
      <w:bookmarkStart w:id="101" w:name="_Toc18935"/>
      <w:r>
        <w:rPr>
          <w:rFonts w:hint="eastAsia" w:ascii="宋体" w:hAnsi="宋体" w:eastAsia="宋体" w:cs="宋体"/>
        </w:rPr>
        <w:t xml:space="preserve">二、投标人</w:t>
      </w:r>
      <w:bookmarkEnd w:id="99"/>
      <w:r/>
      <w:bookmarkEnd w:id="100"/>
      <w:r/>
      <w:bookmarkEnd w:id="101"/>
      <w:r>
        <w:rPr>
          <w:rFonts w:hint="eastAsia" w:ascii="宋体" w:hAnsi="宋体" w:eastAsia="宋体" w:cs="宋体"/>
          <w:bCs/>
        </w:rPr>
        <w:t xml:space="preserve">具有良好的商业信誉和健全的财务会计制度</w:t>
      </w:r>
      <w:r/>
    </w:p>
    <w:p>
      <w:pPr>
        <w:pStyle w:val="137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413"/>
        <w:rPr>
          <w:rFonts w:hint="eastAsia" w:ascii="宋体" w:hAnsi="宋体" w:eastAsia="宋体" w:cs="宋体"/>
        </w:rPr>
        <w:outlineLvl w:val="1"/>
      </w:pPr>
      <w:r>
        <w:rPr>
          <w:rFonts w:hint="eastAsia" w:ascii="宋体" w:hAnsi="宋体" w:eastAsia="宋体" w:cs="宋体"/>
        </w:rPr>
        <w:br w:type="page" w:clear="all"/>
      </w:r>
      <w:bookmarkStart w:id="102" w:name="_Toc29626"/>
      <w:r/>
      <w:bookmarkStart w:id="103" w:name="_Toc11562_WPSOffice_Level2"/>
      <w:r/>
      <w:bookmarkStart w:id="104" w:name="_Toc514054489"/>
      <w:r>
        <w:rPr>
          <w:rFonts w:hint="eastAsia" w:ascii="宋体" w:hAnsi="宋体" w:eastAsia="宋体" w:cs="宋体"/>
        </w:rPr>
        <w:t xml:space="preserve">三、</w:t>
      </w:r>
      <w:bookmarkEnd w:id="102"/>
      <w:r/>
      <w:bookmarkEnd w:id="103"/>
      <w:r/>
      <w:bookmarkEnd w:id="104"/>
      <w:r>
        <w:rPr>
          <w:rFonts w:hint="eastAsia" w:ascii="宋体" w:hAnsi="宋体" w:eastAsia="宋体" w:cs="宋体"/>
          <w:bCs/>
        </w:rPr>
        <w:t xml:space="preserve">具有履行合同所必需的设备和专业技术能力</w:t>
      </w:r>
      <w:r/>
    </w:p>
    <w:p>
      <w:pPr>
        <w:pStyle w:val="1151"/>
        <w:jc w:val="center"/>
        <w:spacing w:line="600" w:lineRule="exact"/>
        <w:rPr>
          <w:rFonts w:hint="eastAsia" w:ascii="宋体" w:hAnsi="宋体" w:eastAsia="宋体" w:cs="宋体"/>
          <w:b/>
          <w:sz w:val="32"/>
          <w:szCs w:val="24"/>
        </w:rPr>
      </w:pPr>
      <w:r/>
      <w:bookmarkStart w:id="105" w:name="_Toc31740_WPSOffice_Level2"/>
      <w:r/>
      <w:r/>
    </w:p>
    <w:p>
      <w:pPr>
        <w:pStyle w:val="1151"/>
        <w:jc w:val="center"/>
        <w:spacing w:line="600" w:lineRule="exact"/>
        <w:rPr>
          <w:rFonts w:hint="eastAsia" w:ascii="宋体" w:hAnsi="宋体" w:eastAsia="宋体" w:cs="宋体"/>
          <w:b/>
          <w:sz w:val="32"/>
          <w:szCs w:val="24"/>
        </w:rPr>
      </w:pPr>
      <w:r>
        <w:rPr>
          <w:rFonts w:hint="eastAsia" w:ascii="宋体" w:hAnsi="宋体" w:eastAsia="宋体" w:cs="宋体"/>
          <w:b/>
          <w:sz w:val="32"/>
          <w:szCs w:val="24"/>
        </w:rPr>
        <w:t xml:space="preserve">具备履行合同所必需的设备和专业技术能力的声明</w:t>
      </w:r>
      <w:bookmarkEnd w:id="105"/>
      <w:r/>
      <w:r/>
    </w:p>
    <w:p>
      <w:pPr>
        <w:pStyle w:val="1151"/>
        <w:spacing w:line="600" w:lineRule="exact"/>
        <w:rPr>
          <w:rFonts w:hint="eastAsia" w:ascii="宋体" w:hAnsi="宋体" w:eastAsia="宋体" w:cs="宋体"/>
          <w:sz w:val="24"/>
          <w:u w:val="single"/>
        </w:rPr>
      </w:pPr>
      <w:r>
        <w:rPr>
          <w:rFonts w:hint="eastAsia" w:ascii="宋体" w:hAnsi="宋体" w:eastAsia="宋体" w:cs="宋体"/>
          <w:sz w:val="24"/>
          <w:u w:val="single"/>
        </w:rPr>
      </w:r>
      <w:r/>
    </w:p>
    <w:p>
      <w:pPr>
        <w:pStyle w:val="1151"/>
        <w:spacing w:line="600" w:lineRule="exact"/>
        <w:rPr>
          <w:rFonts w:hint="eastAsia" w:ascii="宋体" w:hAnsi="宋体" w:eastAsia="宋体" w:cs="宋体"/>
          <w:sz w:val="24"/>
        </w:rPr>
      </w:pPr>
      <w:r>
        <w:rPr>
          <w:rFonts w:hint="eastAsia" w:ascii="宋体" w:hAnsi="宋体" w:eastAsia="宋体" w:cs="宋体"/>
          <w:sz w:val="24"/>
          <w:u w:val="single"/>
        </w:rPr>
        <w:t xml:space="preserve">（采购单位）</w:t>
      </w:r>
      <w:r>
        <w:rPr>
          <w:rFonts w:hint="eastAsia" w:ascii="宋体" w:hAnsi="宋体" w:eastAsia="宋体" w:cs="宋体"/>
          <w:sz w:val="24"/>
        </w:rPr>
        <w:t xml:space="preserve">：</w:t>
      </w:r>
      <w:r/>
    </w:p>
    <w:p>
      <w:pPr>
        <w:pStyle w:val="1151"/>
        <w:spacing w:line="600" w:lineRule="exact"/>
        <w:rPr>
          <w:rFonts w:hint="eastAsia" w:ascii="宋体" w:hAnsi="宋体" w:eastAsia="宋体" w:cs="宋体"/>
          <w:sz w:val="24"/>
        </w:rPr>
      </w:pPr>
      <w:r>
        <w:rPr>
          <w:rFonts w:hint="eastAsia" w:ascii="宋体" w:hAnsi="宋体" w:eastAsia="宋体" w:cs="宋体"/>
          <w:sz w:val="24"/>
        </w:rPr>
        <w:t xml:space="preserve">   我公司具备履行编号为</w:t>
      </w:r>
      <w:r>
        <w:rPr>
          <w:rFonts w:hint="eastAsia" w:ascii="宋体" w:hAnsi="宋体" w:eastAsia="宋体" w:cs="宋体"/>
          <w:sz w:val="24"/>
          <w:u w:val="single"/>
        </w:rPr>
        <w:t xml:space="preserve">       号           项目</w:t>
      </w:r>
      <w:r>
        <w:rPr>
          <w:rFonts w:hint="eastAsia" w:ascii="宋体" w:hAnsi="宋体" w:eastAsia="宋体" w:cs="宋体"/>
          <w:sz w:val="24"/>
        </w:rPr>
        <w:t xml:space="preserve">合同的设备和专业技术能力。</w:t>
      </w:r>
      <w:r/>
    </w:p>
    <w:p>
      <w:pPr>
        <w:pStyle w:val="1151"/>
        <w:ind w:firstLine="48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151"/>
        <w:ind w:firstLine="480"/>
        <w:spacing w:line="600" w:lineRule="exact"/>
        <w:rPr>
          <w:rFonts w:hint="eastAsia" w:ascii="宋体" w:hAnsi="宋体" w:eastAsia="宋体" w:cs="宋体"/>
          <w:sz w:val="24"/>
        </w:rPr>
      </w:pPr>
      <w:r>
        <w:rPr>
          <w:rFonts w:hint="eastAsia" w:ascii="宋体" w:hAnsi="宋体" w:eastAsia="宋体" w:cs="宋体"/>
          <w:sz w:val="24"/>
        </w:rPr>
      </w:r>
      <w:r/>
    </w:p>
    <w:p>
      <w:pPr>
        <w:pStyle w:val="1151"/>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44"/>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u w:val="single"/>
        </w:rPr>
        <w:t xml:space="preserve">（加盖CA电子公章）</w:t>
      </w:r>
      <w:r/>
    </w:p>
    <w:p>
      <w:pPr>
        <w:pStyle w:val="1144"/>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34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59"/>
        <w:spacing w:after="100" w:afterAutospacing="1"/>
        <w:rPr>
          <w:rFonts w:hint="eastAsia" w:ascii="宋体" w:hAnsi="宋体" w:eastAsia="宋体" w:cs="宋体"/>
          <w:bCs/>
        </w:rPr>
      </w:pPr>
      <w:r>
        <w:rPr>
          <w:rFonts w:hint="eastAsia" w:ascii="宋体" w:hAnsi="宋体" w:eastAsia="宋体" w:cs="宋体"/>
        </w:rPr>
        <w:br w:type="page" w:clear="all"/>
      </w:r>
      <w:bookmarkStart w:id="106" w:name="_Toc514054490"/>
      <w:r/>
      <w:bookmarkStart w:id="107" w:name="_Toc467_WPSOffice_Level2"/>
      <w:r/>
      <w:bookmarkStart w:id="108" w:name="_Toc13419"/>
      <w:r>
        <w:rPr>
          <w:rFonts w:hint="eastAsia" w:ascii="宋体" w:hAnsi="宋体" w:eastAsia="宋体" w:cs="宋体"/>
          <w:b/>
          <w:bCs/>
          <w:sz w:val="32"/>
        </w:rPr>
        <w:t xml:space="preserve">四、</w:t>
      </w:r>
      <w:bookmarkEnd w:id="106"/>
      <w:r/>
      <w:bookmarkEnd w:id="107"/>
      <w:r/>
      <w:bookmarkEnd w:id="108"/>
      <w:r>
        <w:rPr>
          <w:rFonts w:hint="eastAsia" w:ascii="宋体" w:hAnsi="宋体" w:eastAsia="宋体" w:cs="宋体"/>
          <w:b/>
          <w:bCs/>
          <w:sz w:val="32"/>
        </w:rPr>
        <w:t xml:space="preserve">有依法缴纳税收和社会保障资金的良好记录</w:t>
      </w:r>
      <w:r/>
    </w:p>
    <w:p>
      <w:pPr>
        <w:pStyle w:val="1376"/>
        <w:rPr>
          <w:rFonts w:hint="eastAsia" w:ascii="宋体" w:hAnsi="宋体" w:eastAsia="宋体" w:cs="宋体"/>
        </w:rPr>
      </w:pPr>
      <w:r>
        <w:rPr>
          <w:rFonts w:hint="eastAsia" w:ascii="宋体" w:hAnsi="宋体" w:eastAsia="宋体" w:cs="宋体"/>
          <w:bCs/>
          <w:szCs w:val="32"/>
        </w:rPr>
        <w:t xml:space="preserve">提供符合招标文件要求的资料</w:t>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2"/>
        <w:rPr>
          <w:rFonts w:hint="eastAsia" w:ascii="宋体" w:hAnsi="宋体" w:eastAsia="宋体" w:cs="宋体"/>
        </w:rPr>
        <w:outlineLvl w:val="1"/>
      </w:pPr>
      <w:r>
        <w:rPr>
          <w:rFonts w:hint="eastAsia" w:ascii="宋体" w:hAnsi="宋体" w:eastAsia="宋体" w:cs="宋体"/>
        </w:rPr>
      </w:r>
      <w:r/>
    </w:p>
    <w:p>
      <w:pPr>
        <w:pStyle w:val="1177"/>
        <w:rPr>
          <w:rFonts w:hint="eastAsia" w:ascii="宋体" w:hAnsi="宋体" w:eastAsia="宋体" w:cs="宋体"/>
        </w:rPr>
        <w:outlineLvl w:val="1"/>
      </w:pPr>
      <w:r/>
      <w:bookmarkStart w:id="109" w:name="_Toc5571_WPSOffice_Level2"/>
      <w:r/>
      <w:bookmarkStart w:id="110" w:name="_Toc19673"/>
      <w:r/>
      <w:bookmarkStart w:id="111" w:name="_Toc514054491"/>
      <w:r>
        <w:rPr>
          <w:rFonts w:hint="eastAsia" w:ascii="宋体" w:hAnsi="宋体" w:eastAsia="宋体" w:cs="宋体"/>
        </w:rPr>
        <w:t xml:space="preserve">五、无重大违法行为声明</w:t>
      </w:r>
      <w:bookmarkEnd w:id="109"/>
      <w:r/>
      <w:bookmarkEnd w:id="110"/>
      <w:r/>
      <w:bookmarkEnd w:id="111"/>
      <w:r/>
      <w:r/>
    </w:p>
    <w:p>
      <w:pPr>
        <w:pStyle w:val="1374"/>
        <w:jc w:val="center"/>
        <w:spacing w:line="580" w:lineRule="exact"/>
        <w:tabs>
          <w:tab w:val="left" w:pos="1498" w:leader="none"/>
        </w:tabs>
        <w:rPr>
          <w:rFonts w:hint="eastAsia" w:ascii="宋体" w:hAnsi="宋体" w:eastAsia="宋体" w:cs="宋体"/>
          <w:b/>
          <w:sz w:val="32"/>
          <w:szCs w:val="32"/>
        </w:rPr>
      </w:pPr>
      <w:r/>
      <w:bookmarkStart w:id="112" w:name="_Toc7575_WPSOffice_Level2"/>
      <w:r>
        <w:rPr>
          <w:rFonts w:hint="eastAsia" w:ascii="宋体" w:hAnsi="宋体" w:eastAsia="宋体" w:cs="宋体"/>
          <w:b/>
          <w:sz w:val="32"/>
          <w:szCs w:val="32"/>
        </w:rPr>
        <w:t xml:space="preserve">无重大违法行为声明</w:t>
      </w:r>
      <w:bookmarkEnd w:id="112"/>
      <w:r/>
      <w:r/>
    </w:p>
    <w:p>
      <w:pPr>
        <w:pStyle w:val="1374"/>
        <w:spacing w:line="580" w:lineRule="exact"/>
        <w:tabs>
          <w:tab w:val="left" w:pos="1498" w:leader="none"/>
        </w:tabs>
        <w:rPr>
          <w:rFonts w:hint="eastAsia" w:ascii="宋体" w:hAnsi="宋体" w:eastAsia="宋体" w:cs="宋体"/>
          <w:sz w:val="24"/>
        </w:rPr>
      </w:pPr>
      <w:r>
        <w:rPr>
          <w:rFonts w:hint="eastAsia" w:ascii="宋体" w:hAnsi="宋体" w:eastAsia="宋体" w:cs="宋体"/>
          <w:sz w:val="24"/>
          <w:u w:val="single"/>
        </w:rPr>
        <w:t xml:space="preserve">   （采购人名称）    </w:t>
      </w:r>
      <w:r>
        <w:rPr>
          <w:rFonts w:hint="eastAsia" w:ascii="宋体" w:hAnsi="宋体" w:eastAsia="宋体" w:cs="宋体"/>
          <w:sz w:val="24"/>
        </w:rPr>
        <w:t xml:space="preserve">：</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t xml:space="preserve">我公司在参加编号为</w:t>
      </w:r>
      <w:r>
        <w:rPr>
          <w:rFonts w:hint="eastAsia" w:ascii="宋体" w:hAnsi="宋体" w:eastAsia="宋体" w:cs="宋体"/>
          <w:sz w:val="24"/>
          <w:u w:val="single"/>
        </w:rPr>
        <w:t xml:space="preserve">     </w:t>
      </w:r>
      <w:r>
        <w:rPr>
          <w:rFonts w:hint="eastAsia" w:ascii="宋体" w:hAnsi="宋体" w:eastAsia="宋体" w:cs="宋体"/>
          <w:sz w:val="24"/>
        </w:rPr>
        <w:t xml:space="preserve">号</w:t>
      </w:r>
      <w:r>
        <w:rPr>
          <w:rFonts w:hint="eastAsia" w:ascii="宋体" w:hAnsi="宋体" w:eastAsia="宋体" w:cs="宋体"/>
          <w:sz w:val="24"/>
          <w:u w:val="single"/>
        </w:rPr>
        <w:t xml:space="preserve">                    </w:t>
      </w:r>
      <w:r>
        <w:rPr>
          <w:rFonts w:hint="eastAsia" w:ascii="宋体" w:hAnsi="宋体" w:eastAsia="宋体" w:cs="宋体"/>
          <w:sz w:val="24"/>
        </w:rPr>
        <w:t xml:space="preserve">项目的投标活动前3年内，在经营活动中没有重大违法记录。</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t xml:space="preserve">特此声明。</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t xml:space="preserve">注：重大违法记录，是指供应商因违法经营受到刑事处罚或者责令停产停业、吊销许可证或者执照、较大数额罚款等行政处罚。</w:t>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374"/>
        <w:ind w:firstLine="600"/>
        <w:spacing w:line="600" w:lineRule="exact"/>
        <w:rPr>
          <w:rFonts w:hint="eastAsia" w:ascii="宋体" w:hAnsi="宋体" w:eastAsia="宋体" w:cs="宋体"/>
          <w:sz w:val="24"/>
        </w:rPr>
      </w:pPr>
      <w:r>
        <w:rPr>
          <w:rFonts w:hint="eastAsia" w:ascii="宋体" w:hAnsi="宋体" w:eastAsia="宋体" w:cs="宋体"/>
          <w:sz w:val="24"/>
        </w:rPr>
      </w:r>
      <w:r/>
    </w:p>
    <w:p>
      <w:pPr>
        <w:pStyle w:val="1144"/>
        <w:ind w:firstLine="629"/>
        <w:spacing w:line="700" w:lineRule="exact"/>
        <w:rPr>
          <w:rFonts w:hint="eastAsia" w:ascii="宋体" w:hAnsi="宋体" w:eastAsia="宋体" w:cs="宋体"/>
          <w:sz w:val="24"/>
          <w:u w:val="single"/>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144"/>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326"/>
        <w:ind w:firstLine="7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134"/>
        <w:rPr>
          <w:rFonts w:hint="eastAsia" w:ascii="宋体" w:hAnsi="宋体" w:eastAsia="宋体" w:cs="宋体"/>
        </w:rPr>
        <w:outlineLvl w:val="1"/>
      </w:pPr>
      <w:r>
        <w:rPr>
          <w:rFonts w:hint="eastAsia" w:ascii="宋体" w:hAnsi="宋体" w:eastAsia="宋体" w:cs="宋体"/>
        </w:rPr>
        <w:br w:type="page" w:clear="all"/>
      </w:r>
      <w:bookmarkStart w:id="113" w:name="_Toc30396"/>
      <w:r/>
      <w:bookmarkStart w:id="114" w:name="_Toc514054492"/>
      <w:r/>
      <w:bookmarkStart w:id="115" w:name="_Toc31956_WPSOffice_Level2"/>
      <w:r>
        <w:rPr>
          <w:rFonts w:hint="eastAsia" w:ascii="宋体" w:hAnsi="宋体" w:eastAsia="宋体" w:cs="宋体"/>
        </w:rPr>
        <w:t xml:space="preserve">六、投标函</w:t>
      </w:r>
      <w:bookmarkEnd w:id="113"/>
      <w:r/>
      <w:bookmarkEnd w:id="114"/>
      <w:r/>
      <w:bookmarkEnd w:id="115"/>
      <w:r/>
      <w:r/>
    </w:p>
    <w:p>
      <w:pPr>
        <w:pStyle w:val="1212"/>
        <w:spacing w:line="400" w:lineRule="exact"/>
        <w:tabs>
          <w:tab w:val="left" w:pos="1498" w:leader="none"/>
        </w:tabs>
        <w:rPr>
          <w:rFonts w:hint="eastAsia" w:ascii="宋体" w:hAnsi="宋体" w:eastAsia="宋体" w:cs="宋体"/>
          <w:sz w:val="24"/>
          <w:szCs w:val="22"/>
        </w:rPr>
      </w:pPr>
      <w:r/>
      <w:bookmarkStart w:id="116" w:name="_Toc22395"/>
      <w:r/>
      <w:bookmarkStart w:id="117" w:name="_Toc514054493"/>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 经研究，我们决定参加编号为</w:t>
      </w:r>
      <w:r>
        <w:rPr>
          <w:rFonts w:hint="eastAsia" w:ascii="宋体" w:hAnsi="宋体" w:eastAsia="宋体" w:cs="宋体"/>
          <w:sz w:val="24"/>
          <w:u w:val="single"/>
        </w:rPr>
        <w:t xml:space="preserve">                  </w:t>
      </w:r>
      <w:r>
        <w:rPr>
          <w:rFonts w:hint="eastAsia" w:ascii="宋体" w:hAnsi="宋体" w:eastAsia="宋体" w:cs="宋体"/>
          <w:sz w:val="24"/>
        </w:rPr>
        <w:t xml:space="preserve">的招标活动并投标，为此，我方郑重声明以下诸点，并负法律责任。</w:t>
      </w:r>
      <w:r/>
    </w:p>
    <w:p>
      <w:pPr>
        <w:pStyle w:val="1212"/>
        <w:numPr>
          <w:ilvl w:val="0"/>
          <w:numId w:val="11"/>
        </w:numPr>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经研究招标文件的全部内容后，我方愿按招标文件的规定要求提供所有货物和服务；</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我方没有为本采购项目提供整体设计、规范编制，以及项目管理、监理、检测等服务。 </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三、我方与参与本次采购活动的其他投标人的法定代表人或委托代理人</w:t>
      </w:r>
      <w:r>
        <w:rPr>
          <w:rFonts w:hint="eastAsia" w:ascii="宋体" w:hAnsi="宋体" w:eastAsia="宋体" w:cs="宋体"/>
          <w:b/>
          <w:bCs/>
          <w:sz w:val="24"/>
        </w:rPr>
        <w:t xml:space="preserve">无夫妻、直系血亲关系； </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四、我方与参与本次采购活动的其他投标人的负责人</w:t>
      </w:r>
      <w:r>
        <w:rPr>
          <w:rFonts w:hint="eastAsia" w:ascii="宋体" w:hAnsi="宋体" w:eastAsia="宋体" w:cs="宋体"/>
          <w:b/>
          <w:bCs/>
          <w:sz w:val="24"/>
        </w:rPr>
        <w:t xml:space="preserve">不是同一人，也不存在直接控股、管理关系。 </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五、我们理解，最低报价不是中标的唯一条件，你们有选择中标人的权利；</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12"/>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七、一旦我方中标，我方将根据招标文件的规定，严格按照《中华人民共和国民法典》履行自己的责任和义务，并保证于我方承诺的期限内完成项目规定的所有内容。</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八、我方同意遵守贵方有关招标投标的各项规定；</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九、我方响应招标文件规定的投标有效期。</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十一、与本投标有关的正式联系方式为：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p>
    <w:p>
      <w:pPr>
        <w:pStyle w:val="1244"/>
        <w:ind w:firstLine="480"/>
        <w:spacing w:line="400" w:lineRule="exact"/>
        <w:tabs>
          <w:tab w:val="left" w:pos="1498" w:leader="none"/>
        </w:tabs>
        <w:rPr>
          <w:rFonts w:hint="eastAsia" w:ascii="宋体" w:hAnsi="宋体" w:eastAsia="宋体" w:cs="宋体"/>
          <w:sz w:val="24"/>
          <w:u w:val="single"/>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十二、我方正式开户银行和帐号为：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u w:val="single"/>
        </w:rPr>
        <w:t xml:space="preserve">（加盖CA电子公章）</w:t>
      </w:r>
      <w:r>
        <w:rPr>
          <w:rFonts w:hint="eastAsia" w:ascii="宋体" w:hAnsi="宋体" w:eastAsia="宋体" w:cs="宋体"/>
          <w:sz w:val="24"/>
        </w:rPr>
        <w:t xml:space="preserve"> </w:t>
      </w:r>
      <w:r/>
    </w:p>
    <w:p>
      <w:pPr>
        <w:pStyle w:val="1244"/>
        <w:ind w:firstLine="480"/>
        <w:spacing w:line="400" w:lineRule="exact"/>
        <w:tabs>
          <w:tab w:val="left" w:pos="1498" w:leader="none"/>
        </w:tabs>
        <w:rPr>
          <w:rFonts w:hint="eastAsia" w:ascii="宋体" w:hAnsi="宋体" w:eastAsia="宋体" w:cs="宋体"/>
          <w:sz w:val="24"/>
        </w:rPr>
      </w:pPr>
      <w:r>
        <w:rPr>
          <w:rFonts w:hint="eastAsia" w:ascii="宋体" w:hAnsi="宋体" w:eastAsia="宋体" w:cs="宋体"/>
          <w:sz w:val="24"/>
        </w:rPr>
        <w:t xml:space="preserve">日 期： 年 月 日</w:t>
      </w:r>
      <w:r/>
    </w:p>
    <w:p>
      <w:pPr>
        <w:pStyle w:val="1268"/>
        <w:spacing w:line="400" w:lineRule="exact"/>
        <w:rPr>
          <w:rFonts w:hint="eastAsia" w:ascii="宋体" w:hAnsi="宋体" w:eastAsia="宋体" w:cs="宋体"/>
        </w:rPr>
        <w:outlineLvl w:val="1"/>
      </w:pPr>
      <w:r>
        <w:rPr>
          <w:rFonts w:hint="eastAsia" w:ascii="宋体" w:hAnsi="宋体" w:eastAsia="宋体" w:cs="宋体"/>
          <w:sz w:val="24"/>
        </w:rPr>
        <w:br w:type="page" w:clear="all"/>
      </w:r>
      <w:r>
        <w:rPr>
          <w:rFonts w:hint="eastAsia" w:ascii="宋体" w:hAnsi="宋体" w:eastAsia="宋体" w:cs="宋体"/>
        </w:rPr>
        <w:t xml:space="preserve">七、法定代表人身份证明或授权委托书</w:t>
      </w:r>
      <w:bookmarkEnd w:id="116"/>
      <w:r/>
      <w:bookmarkEnd w:id="117"/>
      <w:r/>
      <w:r/>
    </w:p>
    <w:p>
      <w:pPr>
        <w:pStyle w:val="1375"/>
        <w:jc w:val="center"/>
        <w:spacing w:line="560" w:lineRule="exact"/>
        <w:rPr>
          <w:rFonts w:hint="eastAsia" w:ascii="宋体" w:hAnsi="宋体" w:eastAsia="宋体" w:cs="宋体"/>
          <w:b/>
          <w:bCs/>
          <w:sz w:val="32"/>
          <w:szCs w:val="32"/>
        </w:rPr>
      </w:pPr>
      <w:r/>
      <w:bookmarkStart w:id="118" w:name="_Toc22626_WPSOffice_Level2"/>
      <w:r>
        <w:rPr>
          <w:rFonts w:hint="eastAsia" w:ascii="宋体" w:hAnsi="宋体" w:eastAsia="宋体" w:cs="宋体"/>
          <w:b/>
          <w:bCs/>
          <w:sz w:val="32"/>
          <w:szCs w:val="32"/>
        </w:rPr>
        <w:t xml:space="preserve">法定代表人身份证明</w:t>
      </w:r>
      <w:bookmarkEnd w:id="118"/>
      <w:r/>
      <w:r/>
    </w:p>
    <w:p>
      <w:pPr>
        <w:pStyle w:val="1278"/>
        <w:spacing w:line="480" w:lineRule="exact"/>
        <w:rPr>
          <w:rFonts w:hint="eastAsia" w:ascii="宋体" w:hAnsi="宋体" w:eastAsia="宋体" w:cs="宋体"/>
          <w:sz w:val="24"/>
        </w:rPr>
      </w:pPr>
      <w:r>
        <w:rPr>
          <w:rFonts w:hint="eastAsia" w:ascii="宋体" w:hAnsi="宋体" w:eastAsia="宋体" w:cs="宋体"/>
          <w:sz w:val="24"/>
        </w:rPr>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单位性质：</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成立时间：</w:t>
      </w:r>
      <w:r>
        <w:rPr>
          <w:rFonts w:hint="eastAsia" w:ascii="宋体" w:hAnsi="宋体" w:eastAsia="宋体" w:cs="宋体"/>
          <w:sz w:val="24"/>
          <w:u w:val="single"/>
        </w:rPr>
        <w:t xml:space="preserve">         </w:t>
      </w:r>
      <w:r>
        <w:rPr>
          <w:rFonts w:hint="eastAsia" w:ascii="宋体" w:hAnsi="宋体" w:eastAsia="宋体" w:cs="宋体"/>
          <w:sz w:val="24"/>
        </w:rPr>
        <w:t xml:space="preserve"> 年</w:t>
      </w:r>
      <w:r>
        <w:rPr>
          <w:rFonts w:hint="eastAsia" w:ascii="宋体" w:hAnsi="宋体" w:eastAsia="宋体" w:cs="宋体"/>
          <w:sz w:val="24"/>
          <w:u w:val="single"/>
        </w:rPr>
        <w:t xml:space="preserve">       </w:t>
      </w:r>
      <w:r>
        <w:rPr>
          <w:rFonts w:hint="eastAsia" w:ascii="宋体" w:hAnsi="宋体" w:eastAsia="宋体" w:cs="宋体"/>
          <w:sz w:val="24"/>
        </w:rPr>
        <w:t xml:space="preserve"> 月</w:t>
      </w:r>
      <w:r>
        <w:rPr>
          <w:rFonts w:hint="eastAsia" w:ascii="宋体" w:hAnsi="宋体" w:eastAsia="宋体" w:cs="宋体"/>
          <w:sz w:val="24"/>
          <w:u w:val="single"/>
        </w:rPr>
        <w:t xml:space="preserve">       </w:t>
      </w:r>
      <w:r>
        <w:rPr>
          <w:rFonts w:hint="eastAsia" w:ascii="宋体" w:hAnsi="宋体" w:eastAsia="宋体" w:cs="宋体"/>
          <w:sz w:val="24"/>
        </w:rPr>
        <w:t xml:space="preserve"> 日</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经营期限：</w:t>
      </w:r>
      <w:r>
        <w:rPr>
          <w:rFonts w:hint="eastAsia" w:ascii="宋体" w:hAnsi="宋体" w:eastAsia="宋体" w:cs="宋体"/>
          <w:sz w:val="24"/>
          <w:u w:val="single"/>
        </w:rPr>
        <w:t xml:space="preserve">                               </w:t>
      </w:r>
      <w:r/>
    </w:p>
    <w:p>
      <w:pPr>
        <w:pStyle w:val="1278"/>
        <w:spacing w:line="480" w:lineRule="exact"/>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u w:val="single"/>
        </w:rPr>
        <w:t xml:space="preserve">        </w:t>
      </w:r>
      <w:r>
        <w:rPr>
          <w:rFonts w:hint="eastAsia" w:ascii="宋体" w:hAnsi="宋体" w:eastAsia="宋体" w:cs="宋体"/>
          <w:sz w:val="24"/>
        </w:rPr>
        <w:t xml:space="preserve"> 性别：</w:t>
      </w:r>
      <w:r>
        <w:rPr>
          <w:rFonts w:hint="eastAsia" w:ascii="宋体" w:hAnsi="宋体" w:eastAsia="宋体" w:cs="宋体"/>
          <w:sz w:val="24"/>
          <w:u w:val="single"/>
        </w:rPr>
        <w:t xml:space="preserve">         </w:t>
      </w:r>
      <w:r>
        <w:rPr>
          <w:rFonts w:hint="eastAsia" w:ascii="宋体" w:hAnsi="宋体" w:eastAsia="宋体" w:cs="宋体"/>
          <w:sz w:val="24"/>
        </w:rPr>
        <w:t xml:space="preserve"> 年龄：</w:t>
      </w:r>
      <w:r>
        <w:rPr>
          <w:rFonts w:hint="eastAsia" w:ascii="宋体" w:hAnsi="宋体" w:eastAsia="宋体" w:cs="宋体"/>
          <w:sz w:val="24"/>
          <w:u w:val="single"/>
        </w:rPr>
        <w:t xml:space="preserve">        </w:t>
      </w:r>
      <w:r>
        <w:rPr>
          <w:rFonts w:hint="eastAsia" w:ascii="宋体" w:hAnsi="宋体" w:eastAsia="宋体" w:cs="宋体"/>
          <w:sz w:val="24"/>
        </w:rPr>
        <w:t xml:space="preserve">职务：</w:t>
      </w:r>
      <w:r>
        <w:rPr>
          <w:rFonts w:hint="eastAsia" w:ascii="宋体" w:hAnsi="宋体" w:eastAsia="宋体" w:cs="宋体"/>
          <w:sz w:val="24"/>
          <w:u w:val="single"/>
        </w:rPr>
        <w:t xml:space="preserve">        </w:t>
      </w:r>
      <w:r>
        <w:rPr>
          <w:rFonts w:hint="eastAsia" w:ascii="宋体" w:hAnsi="宋体" w:eastAsia="宋体" w:cs="宋体"/>
          <w:sz w:val="24"/>
        </w:rPr>
        <w:t xml:space="preserve">系</w:t>
      </w:r>
      <w:r/>
    </w:p>
    <w:p>
      <w:pPr>
        <w:pStyle w:val="1278"/>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（投标人名称）的法定代表人。</w:t>
      </w:r>
      <w:r/>
    </w:p>
    <w:p>
      <w:pPr>
        <w:pStyle w:val="1278"/>
        <w:ind w:firstLine="480"/>
        <w:spacing w:line="480" w:lineRule="exact"/>
        <w:rPr>
          <w:rFonts w:hint="eastAsia" w:ascii="宋体" w:hAnsi="宋体" w:eastAsia="宋体" w:cs="宋体"/>
          <w:sz w:val="24"/>
        </w:rPr>
      </w:pPr>
      <w:r>
        <w:rPr>
          <w:rFonts w:hint="eastAsia" w:ascii="宋体" w:hAnsi="宋体" w:eastAsia="宋体" w:cs="宋体"/>
          <w:sz w:val="24"/>
        </w:rPr>
        <w:t xml:space="preserve">特此证明。</w:t>
      </w:r>
      <w:r/>
    </w:p>
    <w:p>
      <w:pPr>
        <w:pStyle w:val="1406"/>
        <w:spacing w:line="600" w:lineRule="exact"/>
        <w:rPr>
          <w:rFonts w:hint="eastAsia" w:ascii="宋体" w:hAnsi="宋体" w:eastAsia="宋体" w:cs="宋体"/>
          <w:b/>
          <w:sz w:val="24"/>
        </w:rPr>
      </w:pPr>
      <w:r>
        <w:rPr>
          <w:rFonts w:hint="eastAsia" w:ascii="宋体" w:hAnsi="宋体" w:eastAsia="宋体" w:cs="宋体"/>
          <w:b/>
          <w:sz w:val="24"/>
        </w:rPr>
        <w:t xml:space="preserve">（法定代表人出席开标会议的提供，未出席的可不提供。附法定代表人身份证、扫描件。）</w:t>
      </w:r>
      <w:r/>
    </w:p>
    <w:p>
      <w:pPr>
        <w:pStyle w:val="1278"/>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1278"/>
        <w:jc w:val="right"/>
        <w:spacing w:line="480" w:lineRule="exact"/>
        <w:rPr>
          <w:rFonts w:hint="eastAsia" w:ascii="宋体" w:hAnsi="宋体" w:eastAsia="宋体" w:cs="宋体"/>
          <w:sz w:val="24"/>
        </w:rPr>
      </w:pPr>
      <w:r>
        <w:rPr>
          <w:rFonts w:hint="eastAsia" w:ascii="宋体" w:hAnsi="宋体" w:eastAsia="宋体" w:cs="宋体"/>
          <w:sz w:val="24"/>
        </w:rPr>
        <w:t xml:space="preserve">                       </w:t>
      </w:r>
      <w:r/>
    </w:p>
    <w:p>
      <w:pPr>
        <w:pStyle w:val="1278"/>
        <w:jc w:val="right"/>
        <w:spacing w:line="480" w:lineRule="exact"/>
        <w:rPr>
          <w:rFonts w:hint="eastAsia" w:ascii="宋体" w:hAnsi="宋体" w:eastAsia="宋体" w:cs="宋体"/>
          <w:sz w:val="24"/>
        </w:rPr>
      </w:pPr>
      <w:r>
        <w:rPr>
          <w:rFonts w:hint="eastAsia" w:ascii="宋体" w:hAnsi="宋体" w:eastAsia="宋体" w:cs="宋体"/>
          <w:sz w:val="24"/>
        </w:rPr>
      </w:r>
      <w:r/>
    </w:p>
    <w:p>
      <w:pPr>
        <w:pStyle w:val="1278"/>
        <w:jc w:val="right"/>
        <w:spacing w:line="480" w:lineRule="exact"/>
        <w:rPr>
          <w:rFonts w:hint="eastAsia" w:ascii="宋体" w:hAnsi="宋体" w:eastAsia="宋体" w:cs="宋体"/>
          <w:sz w:val="24"/>
        </w:rPr>
      </w:pPr>
      <w:r>
        <w:rPr>
          <w:rFonts w:hint="eastAsia" w:ascii="宋体" w:hAnsi="宋体" w:eastAsia="宋体" w:cs="宋体"/>
          <w:sz w:val="24"/>
        </w:rPr>
      </w:r>
      <w:r/>
    </w:p>
    <w:p>
      <w:pPr>
        <w:pStyle w:val="1406"/>
        <w:ind w:firstLine="445"/>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375"/>
        <w:ind w:firstLine="424"/>
        <w:jc w:val="right"/>
        <w:spacing w:line="56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297"/>
        <w:ind w:firstLine="988"/>
        <w:jc w:val="right"/>
        <w:spacing w:line="700" w:lineRule="exact"/>
        <w:rPr>
          <w:rFonts w:hint="eastAsia" w:ascii="宋体" w:hAnsi="宋体" w:eastAsia="宋体" w:cs="宋体"/>
          <w:sz w:val="24"/>
          <w:u w:val="single"/>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375"/>
        <w:jc w:val="center"/>
        <w:spacing w:line="560" w:lineRule="exact"/>
        <w:rPr>
          <w:rFonts w:hint="eastAsia" w:ascii="宋体" w:hAnsi="宋体" w:eastAsia="宋体" w:cs="宋体"/>
          <w:b/>
          <w:bCs/>
          <w:sz w:val="32"/>
          <w:szCs w:val="32"/>
        </w:rPr>
      </w:pPr>
      <w:r>
        <w:rPr>
          <w:rFonts w:hint="eastAsia" w:ascii="宋体" w:hAnsi="宋体" w:eastAsia="宋体" w:cs="宋体"/>
          <w:sz w:val="24"/>
        </w:rPr>
        <w:br w:type="page" w:clear="all"/>
      </w:r>
      <w:bookmarkStart w:id="119" w:name="_Toc406_WPSOffice_Level2"/>
      <w:r>
        <w:rPr>
          <w:rFonts w:hint="eastAsia" w:ascii="宋体" w:hAnsi="宋体" w:eastAsia="宋体" w:cs="宋体"/>
          <w:b/>
          <w:bCs/>
          <w:sz w:val="32"/>
          <w:szCs w:val="32"/>
        </w:rPr>
        <w:t xml:space="preserve">法定代表人授权委托书</w:t>
      </w:r>
      <w:bookmarkEnd w:id="119"/>
      <w:r/>
      <w:r/>
    </w:p>
    <w:p>
      <w:pPr>
        <w:pStyle w:val="1375"/>
        <w:spacing w:line="600" w:lineRule="exact"/>
        <w:rPr>
          <w:rFonts w:hint="eastAsia" w:ascii="宋体" w:hAnsi="宋体" w:eastAsia="宋体" w:cs="宋体"/>
          <w:sz w:val="32"/>
        </w:rPr>
      </w:pPr>
      <w:r>
        <w:rPr>
          <w:rFonts w:hint="eastAsia" w:ascii="宋体" w:hAnsi="宋体" w:eastAsia="宋体" w:cs="宋体"/>
          <w:sz w:val="32"/>
        </w:rPr>
      </w:r>
      <w:r/>
    </w:p>
    <w:p>
      <w:pPr>
        <w:pStyle w:val="1278"/>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rPr>
          <w:rFonts w:hint="eastAsia" w:ascii="宋体" w:hAnsi="宋体" w:eastAsia="宋体" w:cs="宋体"/>
          <w:sz w:val="24"/>
          <w:u w:val="single"/>
        </w:rPr>
        <w:t xml:space="preserve">（采购人名称）</w:t>
      </w:r>
      <w:r>
        <w:rPr>
          <w:rFonts w:hint="eastAsia" w:ascii="宋体" w:hAnsi="宋体" w:eastAsia="宋体" w:cs="宋体"/>
          <w:sz w:val="24"/>
        </w:rPr>
        <w:t xml:space="preserve">：</w:t>
      </w:r>
      <w:r/>
    </w:p>
    <w:p>
      <w:pPr>
        <w:pStyle w:val="1375"/>
        <w:spacing w:line="600" w:lineRule="exact"/>
        <w:rPr>
          <w:rFonts w:hint="eastAsia" w:ascii="宋体" w:hAnsi="宋体" w:eastAsia="宋体" w:cs="宋体"/>
          <w:sz w:val="24"/>
        </w:rPr>
      </w:pPr>
      <w:r>
        <w:rPr>
          <w:rFonts w:hint="eastAsia" w:ascii="宋体" w:hAnsi="宋体" w:eastAsia="宋体" w:cs="宋体"/>
          <w:sz w:val="24"/>
          <w:u w:val="single"/>
        </w:rPr>
        <w:t xml:space="preserve">      （单位名称）</w:t>
      </w:r>
      <w:r>
        <w:rPr>
          <w:rFonts w:hint="eastAsia" w:ascii="宋体" w:hAnsi="宋体" w:eastAsia="宋体" w:cs="宋体"/>
          <w:sz w:val="24"/>
        </w:rPr>
        <w:t xml:space="preserve">法定代表人授权我单位</w:t>
      </w:r>
      <w:r>
        <w:rPr>
          <w:rFonts w:hint="eastAsia" w:ascii="宋体" w:hAnsi="宋体" w:eastAsia="宋体" w:cs="宋体"/>
          <w:sz w:val="24"/>
          <w:u w:val="single"/>
        </w:rPr>
        <w:t xml:space="preserve">    （职务或职称）   （姓名）</w:t>
      </w:r>
      <w:r>
        <w:rPr>
          <w:rFonts w:hint="eastAsia" w:ascii="宋体" w:hAnsi="宋体" w:eastAsia="宋体" w:cs="宋体"/>
          <w:sz w:val="24"/>
        </w:rPr>
        <w:t xml:space="preserve">为我单位本次授权代理人，全权处理此次</w:t>
      </w:r>
      <w:r>
        <w:rPr>
          <w:rFonts w:hint="eastAsia" w:ascii="宋体" w:hAnsi="宋体" w:eastAsia="宋体" w:cs="宋体"/>
          <w:sz w:val="24"/>
          <w:u w:val="single"/>
        </w:rPr>
        <w:t xml:space="preserve">           </w:t>
      </w:r>
      <w:r>
        <w:rPr>
          <w:rFonts w:hint="eastAsia" w:ascii="宋体" w:hAnsi="宋体" w:eastAsia="宋体" w:cs="宋体"/>
          <w:sz w:val="24"/>
        </w:rPr>
        <w:t xml:space="preserve">公开招标活动的一切事宜。</w:t>
      </w:r>
      <w:r/>
    </w:p>
    <w:p>
      <w:pPr>
        <w:pStyle w:val="1375"/>
        <w:ind w:firstLine="630"/>
        <w:spacing w:line="600" w:lineRule="exact"/>
        <w:rPr>
          <w:rFonts w:hint="eastAsia" w:ascii="宋体" w:hAnsi="宋体" w:eastAsia="宋体" w:cs="宋体"/>
          <w:sz w:val="24"/>
        </w:rPr>
      </w:pPr>
      <w:r>
        <w:rPr>
          <w:rFonts w:hint="eastAsia" w:ascii="宋体" w:hAnsi="宋体" w:eastAsia="宋体" w:cs="宋体"/>
          <w:sz w:val="24"/>
        </w:rPr>
        <w:t xml:space="preserve">特此授权</w:t>
      </w:r>
      <w:r/>
    </w:p>
    <w:p>
      <w:pPr>
        <w:pStyle w:val="1375"/>
        <w:ind w:firstLine="480"/>
        <w:spacing w:line="560" w:lineRule="exact"/>
        <w:rPr>
          <w:rFonts w:hint="eastAsia" w:ascii="宋体" w:hAnsi="宋体" w:eastAsia="宋体" w:cs="宋体"/>
          <w:sz w:val="24"/>
        </w:rPr>
      </w:pPr>
      <w:r>
        <w:rPr>
          <w:rFonts w:hint="eastAsia" w:ascii="宋体" w:hAnsi="宋体" w:eastAsia="宋体" w:cs="宋体"/>
          <w:sz w:val="24"/>
        </w:rPr>
      </w:r>
      <w:r/>
    </w:p>
    <w:p>
      <w:pPr>
        <w:pStyle w:val="1270"/>
        <w:ind w:firstLine="482"/>
        <w:spacing w:line="560" w:lineRule="exact"/>
        <w:rPr>
          <w:rFonts w:hint="eastAsia" w:ascii="宋体" w:hAnsi="宋体" w:eastAsia="宋体" w:cs="宋体"/>
          <w:b/>
          <w:sz w:val="24"/>
        </w:rPr>
      </w:pPr>
      <w:r>
        <w:rPr>
          <w:rFonts w:hint="eastAsia" w:ascii="宋体" w:hAnsi="宋体" w:eastAsia="宋体" w:cs="宋体"/>
          <w:b/>
          <w:sz w:val="24"/>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270"/>
        <w:ind w:firstLine="630"/>
        <w:spacing w:line="600" w:lineRule="exact"/>
        <w:rPr>
          <w:rFonts w:hint="eastAsia" w:ascii="宋体" w:hAnsi="宋体" w:eastAsia="宋体" w:cs="宋体"/>
          <w:b/>
          <w:sz w:val="24"/>
        </w:rPr>
      </w:pPr>
      <w:r>
        <w:rPr>
          <w:rFonts w:hint="eastAsia" w:ascii="宋体" w:hAnsi="宋体" w:eastAsia="宋体" w:cs="宋体"/>
          <w:b/>
          <w:sz w:val="24"/>
        </w:rPr>
      </w:r>
      <w:r/>
    </w:p>
    <w:p>
      <w:pPr>
        <w:pStyle w:val="137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u w:val="single"/>
        </w:rPr>
        <w:t xml:space="preserve">（加盖CA电子公章）</w:t>
      </w:r>
      <w:r/>
    </w:p>
    <w:p>
      <w:pPr>
        <w:pStyle w:val="137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（签字或签章）</w:t>
      </w:r>
      <w:r/>
    </w:p>
    <w:p>
      <w:pPr>
        <w:pStyle w:val="1375"/>
        <w:ind w:firstLine="629"/>
        <w:jc w:val="right"/>
        <w:spacing w:line="700" w:lineRule="exact"/>
        <w:rPr>
          <w:rFonts w:hint="eastAsia" w:ascii="宋体" w:hAnsi="宋体" w:eastAsia="宋体" w:cs="宋体"/>
          <w:sz w:val="24"/>
        </w:rPr>
      </w:pPr>
      <w:r>
        <w:rPr>
          <w:rFonts w:hint="eastAsia" w:ascii="宋体" w:hAnsi="宋体" w:eastAsia="宋体" w:cs="宋体"/>
          <w:sz w:val="24"/>
        </w:rPr>
        <w:t xml:space="preserve">法人授权代表：</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pStyle w:val="1316"/>
        <w:ind w:firstLine="720"/>
        <w:jc w:val="right"/>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83"/>
        <w:rPr>
          <w:rFonts w:hint="eastAsia" w:ascii="宋体" w:hAnsi="宋体" w:eastAsia="宋体" w:cs="宋体"/>
        </w:rPr>
        <w:outlineLvl w:val="1"/>
      </w:pPr>
      <w:r>
        <w:rPr>
          <w:rFonts w:hint="eastAsia" w:ascii="宋体" w:hAnsi="宋体" w:eastAsia="宋体" w:cs="宋体"/>
        </w:rPr>
        <w:br w:type="page" w:clear="all"/>
      </w:r>
      <w:bookmarkStart w:id="120" w:name="_Toc12853"/>
      <w:r/>
      <w:bookmarkStart w:id="121" w:name="_Toc514054494"/>
      <w:r>
        <w:rPr>
          <w:rFonts w:hint="eastAsia" w:ascii="宋体" w:hAnsi="宋体" w:eastAsia="宋体" w:cs="宋体"/>
        </w:rPr>
        <w:t xml:space="preserve">八、开标一览表</w:t>
      </w:r>
      <w:bookmarkEnd w:id="120"/>
      <w:r/>
      <w:bookmarkEnd w:id="121"/>
      <w:r/>
      <w:r/>
    </w:p>
    <w:p>
      <w:pPr>
        <w:pStyle w:val="128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投标人全称（加盖CA电子公章）：</w:t>
      </w:r>
      <w:r/>
    </w:p>
    <w:p>
      <w:pPr>
        <w:pStyle w:val="128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项目编号：</w:t>
      </w:r>
      <w:r/>
    </w:p>
    <w:p>
      <w:pPr>
        <w:pStyle w:val="1283"/>
        <w:spacing w:line="360" w:lineRule="auto"/>
        <w:rPr>
          <w:rFonts w:hint="eastAsia" w:ascii="宋体" w:hAnsi="宋体" w:eastAsia="宋体" w:cs="宋体"/>
          <w:sz w:val="24"/>
          <w:szCs w:val="20"/>
        </w:rPr>
        <w:outlineLvl w:val="1"/>
      </w:pPr>
      <w:r>
        <w:rPr>
          <w:rFonts w:hint="eastAsia" w:ascii="宋体" w:hAnsi="宋体" w:eastAsia="宋体" w:cs="宋体"/>
          <w:sz w:val="24"/>
          <w:szCs w:val="20"/>
        </w:rPr>
        <w:t xml:space="preserve">项目名称：</w:t>
      </w:r>
      <w:r/>
    </w:p>
    <w:tbl>
      <w:tblPr>
        <w:tblStyle w:val="802"/>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8"/>
              <w:jc w:val="both"/>
              <w:rPr>
                <w:rFonts w:hint="eastAsia" w:ascii="宋体" w:hAnsi="宋体" w:eastAsia="宋体" w:cs="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8"/>
              <w:jc w:val="both"/>
              <w:spacing w:line="0" w:lineRule="atLeast"/>
              <w:rPr>
                <w:rFonts w:hint="eastAsia" w:ascii="宋体" w:hAnsi="宋体" w:eastAsia="宋体" w:cs="宋体"/>
              </w:rPr>
            </w:pPr>
            <w:r>
              <w:rPr>
                <w:rFonts w:hint="eastAsia" w:ascii="宋体" w:hAnsi="宋体" w:eastAsia="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8"/>
              <w:jc w:val="both"/>
              <w:spacing w:line="0" w:lineRule="atLeast"/>
              <w:rPr>
                <w:rFonts w:hint="eastAsia" w:ascii="宋体" w:hAnsi="宋体" w:eastAsia="宋体" w:cs="宋体"/>
              </w:rPr>
            </w:pPr>
            <w:r>
              <w:rPr>
                <w:rFonts w:hint="eastAsia" w:ascii="宋体" w:hAnsi="宋体" w:eastAsia="宋体" w:cs="宋体"/>
              </w:rPr>
              <w:t xml:space="preserve">大写：                             （人民币：元）</w:t>
            </w:r>
            <w:r/>
          </w:p>
        </w:tc>
      </w:tr>
    </w:tbl>
    <w:p>
      <w:pPr>
        <w:pStyle w:val="1283"/>
        <w:spacing w:line="360" w:lineRule="auto"/>
        <w:rPr>
          <w:rFonts w:hint="eastAsia" w:ascii="宋体" w:hAnsi="宋体" w:eastAsia="宋体" w:cs="宋体"/>
          <w:b w:val="0"/>
          <w:sz w:val="24"/>
          <w:szCs w:val="20"/>
        </w:rPr>
        <w:outlineLvl w:val="1"/>
      </w:pPr>
      <w:r>
        <w:rPr>
          <w:rFonts w:hint="eastAsia" w:ascii="宋体" w:hAnsi="宋体" w:eastAsia="宋体" w:cs="宋体"/>
          <w:b w:val="0"/>
          <w:sz w:val="24"/>
          <w:szCs w:val="20"/>
        </w:rPr>
      </w:r>
      <w:r/>
    </w:p>
    <w:p>
      <w:pPr>
        <w:pStyle w:val="1048"/>
        <w:jc w:val="both"/>
        <w:rPr>
          <w:rFonts w:hint="eastAsia" w:ascii="宋体" w:hAnsi="宋体" w:eastAsia="宋体" w:cs="宋体"/>
        </w:rPr>
      </w:pPr>
      <w:r/>
      <w:bookmarkStart w:id="122" w:name="_Toc8851"/>
      <w:r/>
      <w:bookmarkStart w:id="123" w:name="_Toc514054495"/>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1304"/>
        <w:rPr>
          <w:rFonts w:hint="eastAsia" w:ascii="宋体" w:hAnsi="宋体" w:eastAsia="宋体" w:cs="宋体"/>
        </w:rPr>
        <w:outlineLvl w:val="1"/>
      </w:pPr>
      <w:r>
        <w:rPr>
          <w:rFonts w:hint="eastAsia" w:ascii="宋体" w:hAnsi="宋体" w:eastAsia="宋体" w:cs="宋体"/>
        </w:rPr>
      </w:r>
      <w:r/>
    </w:p>
    <w:p>
      <w:pPr>
        <w:pStyle w:val="1304"/>
        <w:rPr>
          <w:rFonts w:hint="eastAsia" w:ascii="宋体" w:hAnsi="宋体" w:eastAsia="宋体" w:cs="宋体"/>
        </w:rPr>
        <w:outlineLvl w:val="1"/>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br w:type="page" w:clear="all"/>
      </w:r>
      <w:r/>
    </w:p>
    <w:p>
      <w:pPr>
        <w:pStyle w:val="1304"/>
        <w:rPr>
          <w:rFonts w:hint="eastAsia" w:ascii="宋体" w:hAnsi="宋体" w:eastAsia="宋体" w:cs="宋体"/>
          <w:sz w:val="24"/>
        </w:rPr>
        <w:outlineLvl w:val="1"/>
      </w:pPr>
      <w:r>
        <w:rPr>
          <w:rFonts w:hint="eastAsia" w:ascii="宋体" w:hAnsi="宋体" w:eastAsia="宋体" w:cs="宋体"/>
        </w:rPr>
        <w:t xml:space="preserve">九、明细报价表</w:t>
      </w:r>
      <w:bookmarkEnd w:id="122"/>
      <w:r/>
      <w:bookmarkEnd w:id="123"/>
      <w:r/>
      <w:bookmarkStart w:id="124" w:name="_Toc514054496"/>
      <w:r/>
      <w:r/>
    </w:p>
    <w:tbl>
      <w:tblPr>
        <w:tblStyle w:val="802"/>
        <w:tblW w:w="10442" w:type="dxa"/>
        <w:tblInd w:w="-6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9"/>
        <w:gridCol w:w="662"/>
        <w:gridCol w:w="1103"/>
        <w:gridCol w:w="2544"/>
        <w:gridCol w:w="3485"/>
        <w:gridCol w:w="529"/>
        <w:gridCol w:w="529"/>
        <w:gridCol w:w="529"/>
        <w:gridCol w:w="532"/>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尺寸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（长W*宽D*高H）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产品图片</w: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合价（元）</w:t>
            </w:r>
            <w:r/>
          </w:p>
        </w:tc>
      </w:tr>
      <w:tr>
        <w:trPr>
          <w:trHeight w:val="2729"/>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none" w:color="000000" w:sz="4" w:space="0"/>
              <w:bottom w:val="non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non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1600*1350*750，一桌4椅</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119380</wp:posOffset>
                      </wp:positionV>
                      <wp:extent cx="1301750" cy="1238250"/>
                      <wp:effectExtent l="0" t="0" r="12700" b="0"/>
                      <wp:wrapNone/>
                      <wp:docPr id="47"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_17"/>
                              <pic:cNvPicPr>
                                <a:picLocks noChangeAspect="1"/>
                              </pic:cNvPicPr>
                              <pic:nvPr/>
                            </pic:nvPicPr>
                            <pic:blipFill>
                              <a:blip r:embed="rId16"/>
                              <a:stretch/>
                            </pic:blipFill>
                            <pic:spPr bwMode="auto">
                              <a:xfrm>
                                <a:off x="1570990" y="1856740"/>
                                <a:ext cx="13017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1312;o:allowoverlap:true;o:allowincell:true;mso-position-horizontal-relative:text;margin-left:2.4pt;mso-position-horizontal:absolute;mso-position-vertical-relative:text;margin-top:9.4pt;mso-position-vertical:absolute;width:102.5pt;height:97.5pt;mso-wrap-distance-left:9.0pt;mso-wrap-distance-top:0.0pt;mso-wrap-distance-right:9.0pt;mso-wrap-distance-bottom:0.0pt;" stroked="f" strokeweight="0.75pt">
                      <v:path textboxrect="0,0,0,0"/>
                      <v:imagedata r:id="rId16" o:title=""/>
                    </v:shape>
                  </w:pict>
                </mc:Fallback>
              </mc:AlternateContent>
            </w:r>
            <w:r/>
          </w:p>
        </w:tc>
        <w:tc>
          <w:tcPr>
            <w:shd w:val="clear" w:color="auto" w:fill="auto"/>
            <w:tcBorders>
              <w:top w:val="single" w:color="000000" w:sz="4" w:space="0"/>
              <w:left w:val="none" w:color="000000" w:sz="4" w:space="0"/>
              <w:bottom w:val="single" w:color="000000" w:sz="4" w:space="0"/>
              <w:right w:val="single" w:color="000000" w:sz="4" w:space="0"/>
            </w:tcBorders>
            <w:tcW w:w="3485"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 级实木多层板，三聚氰胺纸饰面，具有防水、防潮、耐磨性能强；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圆形餐桌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Ф2000*750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182880</wp:posOffset>
                      </wp:positionH>
                      <wp:positionV relativeFrom="paragraph">
                        <wp:posOffset>127000</wp:posOffset>
                      </wp:positionV>
                      <wp:extent cx="1207135" cy="1207135"/>
                      <wp:effectExtent l="0" t="0" r="12065" b="12065"/>
                      <wp:wrapNone/>
                      <wp:docPr id="48" name="图片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_89"/>
                              <pic:cNvPicPr>
                                <a:picLocks noChangeAspect="1"/>
                              </pic:cNvPicPr>
                              <pic:nvPr/>
                            </pic:nvPicPr>
                            <pic:blipFill>
                              <a:blip r:embed="rId17"/>
                              <a:stretch/>
                            </pic:blipFill>
                            <pic:spPr bwMode="auto">
                              <a:xfrm>
                                <a:off x="1621155" y="3759200"/>
                                <a:ext cx="1207135" cy="12071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1312;o:allowoverlap:true;o:allowincell:true;mso-position-horizontal-relative:text;margin-left:14.4pt;mso-position-horizontal:absolute;mso-position-vertical-relative:text;margin-top:10.0pt;mso-position-vertical:absolute;width:95.0pt;height:95.0pt;mso-wrap-distance-left:9.0pt;mso-wrap-distance-top:0.0pt;mso-wrap-distance-right:9.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1、整体规格：直径2000×750mm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3、转盘：岩板+实木框架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4、底桶： E0级生态实木多层板+实木框架。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5、油漆：油漆，五底三面，透明度高，附着力强，不变色，光滑耐磨，手感好。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6、机芯：特种落地钢架，电机，电子遥控，速度可8节调节。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6350</wp:posOffset>
                      </wp:positionH>
                      <wp:positionV relativeFrom="paragraph">
                        <wp:posOffset>-382905</wp:posOffset>
                      </wp:positionV>
                      <wp:extent cx="1320800" cy="1318895"/>
                      <wp:effectExtent l="0" t="0" r="12700" b="14604"/>
                      <wp:wrapNone/>
                      <wp:docPr id="49" name="图片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_90"/>
                              <pic:cNvPicPr>
                                <a:picLocks noChangeAspect="1"/>
                              </pic:cNvPicPr>
                              <pic:nvPr/>
                            </pic:nvPicPr>
                            <pic:blipFill>
                              <a:blip r:embed="rId18"/>
                              <a:stretch/>
                            </pic:blipFill>
                            <pic:spPr bwMode="auto">
                              <a:xfrm>
                                <a:off x="1555750" y="5363210"/>
                                <a:ext cx="1320800" cy="13188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1312;o:allowoverlap:true;o:allowincell:true;mso-position-horizontal-relative:text;margin-left:0.5pt;mso-position-horizontal:absolute;mso-position-vertical-relative:text;margin-top:-30.1pt;mso-position-vertical:absolute;width:104.0pt;height:103.8pt;mso-wrap-distance-left:9.0pt;mso-wrap-distance-top:0.0pt;mso-wrap-distance-right:9.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1、整体规格：530×680×950mm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3、海绵：采用密度≥45KG/m³的高回弹聚氨酯海绵，具备阻燃性能，回弹性好，结构稳定，长期使用不易塌陷或变形。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4、白蜡木实木方脚架,自然木纹，保留天然特性。</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Ф1200*750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-6985</wp:posOffset>
                      </wp:positionH>
                      <wp:positionV relativeFrom="paragraph">
                        <wp:posOffset>34290</wp:posOffset>
                      </wp:positionV>
                      <wp:extent cx="1342390" cy="1367790"/>
                      <wp:effectExtent l="0" t="0" r="10160" b="3810"/>
                      <wp:wrapNone/>
                      <wp:docPr id="50" name="ID_961881B0737A4C528D3C3D128D7D06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D_961881B0737A4C528D3C3D128D7D06F9"/>
                              <pic:cNvPicPr>
                                <a:picLocks noChangeAspect="1"/>
                              </pic:cNvPicPr>
                              <pic:nvPr/>
                            </pic:nvPicPr>
                            <pic:blipFill>
                              <a:blip r:embed="rId19"/>
                              <a:stretch/>
                            </pic:blipFill>
                            <pic:spPr bwMode="auto">
                              <a:xfrm>
                                <a:off x="1599565" y="7127240"/>
                                <a:ext cx="1342390" cy="13677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1312;o:allowoverlap:true;o:allowincell:true;mso-position-horizontal-relative:text;margin-left:-0.5pt;mso-position-horizontal:absolute;mso-position-vertical-relative:text;margin-top:2.7pt;mso-position-vertical:absolute;width:105.7pt;height:107.7pt;mso-wrap-distance-left:9.0pt;mso-wrap-distance-top:0.0pt;mso-wrap-distance-right:9.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1.五金：黑砂碳素钢脚；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2.面：大理石/岩板。</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-42545</wp:posOffset>
                      </wp:positionH>
                      <wp:positionV relativeFrom="paragraph">
                        <wp:posOffset>225425</wp:posOffset>
                      </wp:positionV>
                      <wp:extent cx="1382395" cy="873760"/>
                      <wp:effectExtent l="0" t="0" r="8255" b="2540"/>
                      <wp:wrapNone/>
                      <wp:docPr id="51" name="ID_6ECB6EAF608442F7ADEF273B4828F707" descr="C:/Users/Administrator/AppData/Local/Temp/picturecompress_20220319163656/output_22.pngoutput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D_6ECB6EAF608442F7ADEF273B4828F707" descr="C:/Users/Administrator/AppData/Local/Temp/picturecompress_20220319163656/output_22.pngoutput_22"/>
                              <pic:cNvPicPr>
                                <a:picLocks noChangeAspect="1"/>
                              </pic:cNvPicPr>
                              <pic:nvPr/>
                            </pic:nvPicPr>
                            <pic:blipFill>
                              <a:blip r:embed="rId20"/>
                              <a:stretch/>
                            </pic:blipFill>
                            <pic:spPr bwMode="auto">
                              <a:xfrm>
                                <a:off x="1461135" y="8759825"/>
                                <a:ext cx="1382395" cy="8737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1312;o:allowoverlap:true;o:allowincell:true;mso-position-horizontal-relative:text;margin-left:-3.3pt;mso-position-horizontal:absolute;mso-position-vertical-relative:text;margin-top:17.8pt;mso-position-vertical:absolute;width:108.8pt;height:68.8pt;mso-wrap-distance-left:9.0pt;mso-wrap-distance-top:0.0pt;mso-wrap-distance-right:9.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1、面料：采用优质西皮，经液态浸色及防潮、防污等工艺处理，皮面柔软舒适，光泽持久，无明显损伤、剥落质量。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2.脚架：采用优质铁艺脚架。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医用收费桌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-17780</wp:posOffset>
                      </wp:positionH>
                      <wp:positionV relativeFrom="paragraph">
                        <wp:posOffset>39370</wp:posOffset>
                      </wp:positionV>
                      <wp:extent cx="1207770" cy="1183640"/>
                      <wp:effectExtent l="0" t="0" r="11430" b="16510"/>
                      <wp:wrapNone/>
                      <wp:docPr id="52" name="图片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_19"/>
                              <pic:cNvPicPr>
                                <a:picLocks noChangeAspect="1"/>
                              </pic:cNvPicPr>
                              <pic:nvPr/>
                            </pic:nvPicPr>
                            <pic:blipFill>
                              <a:blip r:embed="rId21"/>
                              <a:stretch/>
                            </pic:blipFill>
                            <pic:spPr bwMode="auto">
                              <a:xfrm>
                                <a:off x="1625600" y="10071735"/>
                                <a:ext cx="1207770" cy="1183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1312;o:allowoverlap:true;o:allowincell:true;mso-position-horizontal-relative:text;margin-left:-1.4pt;mso-position-horizontal:absolute;mso-position-vertical-relative:text;margin-top:3.1pt;mso-position-vertical:absolute;width:95.1pt;height:93.2pt;mso-wrap-distance-left:9.0pt;mso-wrap-distance-top:0.0pt;mso-wrap-distance-right:9.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3、五金：缓冲三节导轨，三抽联动抽屉锁具、斜边拉手。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4、配置：键盘架、活动主机架、铝合金线盒。</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医用发药台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1600W*1500D*750H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wp:posOffset>
                      </wp:positionH>
                      <wp:positionV relativeFrom="paragraph">
                        <wp:posOffset>363855</wp:posOffset>
                      </wp:positionV>
                      <wp:extent cx="1518920" cy="671830"/>
                      <wp:effectExtent l="0" t="0" r="5080" b="13970"/>
                      <wp:wrapNone/>
                      <wp:docPr id="53" name="ID_DC4ECC992E83452F8B4C5C78BC2EAF9D" descr="f7817d4f85ea9c8e3edefab72ba96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D_DC4ECC992E83452F8B4C5C78BC2EAF9D" descr="f7817d4f85ea9c8e3edefab72ba96f3"/>
                              <pic:cNvPicPr>
                                <a:picLocks noChangeAspect="1"/>
                              </pic:cNvPicPr>
                              <pic:nvPr/>
                            </pic:nvPicPr>
                            <pic:blipFill>
                              <a:blip r:embed="rId22"/>
                              <a:srcRect l="7969" t="12886" r="-626" b="13769"/>
                              <a:stretch/>
                            </pic:blipFill>
                            <pic:spPr bwMode="auto">
                              <a:xfrm>
                                <a:off x="1496695" y="11828145"/>
                                <a:ext cx="1518920" cy="6718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1312;o:allowoverlap:true;o:allowincell:true;mso-position-horizontal-relative:text;margin-left:0.2pt;mso-position-horizontal:absolute;mso-position-vertical-relative:text;margin-top:28.6pt;mso-position-vertical:absolute;width:119.6pt;height:52.9pt;mso-wrap-distance-left:9.0pt;mso-wrap-distance-top:0.0pt;mso-wrap-distance-right:9.0pt;mso-wrap-distance-bottom:0.0pt;" stroked="false">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1、整体规格：1600W*1500D*750H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（1）基材：采用优质E0级实木多层板，三聚氰胺纸饰面，具有防水、防潮、耐磨性能强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1600W*1400D*750H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104140</wp:posOffset>
                      </wp:positionH>
                      <wp:positionV relativeFrom="paragraph">
                        <wp:posOffset>310515</wp:posOffset>
                      </wp:positionV>
                      <wp:extent cx="1222375" cy="1172845"/>
                      <wp:effectExtent l="0" t="0" r="15875" b="8255"/>
                      <wp:wrapNone/>
                      <wp:docPr id="54" name="图片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_40"/>
                              <pic:cNvPicPr>
                                <a:picLocks noChangeAspect="1"/>
                              </pic:cNvPicPr>
                              <pic:nvPr/>
                            </pic:nvPicPr>
                            <pic:blipFill>
                              <a:blip r:embed="rId23"/>
                              <a:stretch/>
                            </pic:blipFill>
                            <pic:spPr bwMode="auto">
                              <a:xfrm>
                                <a:off x="1757045" y="13450570"/>
                                <a:ext cx="1222375" cy="117284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1312;o:allowoverlap:true;o:allowincell:true;mso-position-horizontal-relative:text;margin-left:8.2pt;mso-position-horizontal:absolute;mso-position-vertical-relative:text;margin-top:24.4pt;mso-position-vertical:absolute;width:96.2pt;height:92.3pt;mso-wrap-distance-left:9.0pt;mso-wrap-distance-top:0.0pt;mso-wrap-distance-right:9.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1、整体规格：1600W*1400D*750Hmm， 主桌尺寸：1600*800*750副柜尺寸：1400*400*645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2、柜体：基材E0级生态实木多层板，表面覆贴三聚氰胺浸渍胶膜纸MFC板，2.0mm厚同色PVC封边条，激光封边工艺，无胶线、密封性强、环保。板厚：主台/副柜 台面/层板≥25mm厚，其他板厚≥16mm。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3、桌脚：桌脚底部为304#同心圆柱钢脚，易消毒不生锈，桌面电脑位L形挡板，1.0mm电解钢板，表面采用抑菌粉末，高温静电喷塑工艺。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5、配置：键盘架、桌面过线盖，副柜配主机箱位。</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03"/>
              <w:ind w:left="0" w:firstLine="0"/>
              <w:jc w:val="center"/>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56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医师椅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294005</wp:posOffset>
                      </wp:positionH>
                      <wp:positionV relativeFrom="paragraph">
                        <wp:posOffset>77470</wp:posOffset>
                      </wp:positionV>
                      <wp:extent cx="1045210" cy="1656715"/>
                      <wp:effectExtent l="0" t="0" r="2540" b="635"/>
                      <wp:wrapNone/>
                      <wp:docPr id="55" name="ID_BAB054E27A83418981D9E0FAA0268C1E" descr="IMGL-9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D_BAB054E27A83418981D9E0FAA0268C1E" descr="IMGL-9770"/>
                              <pic:cNvPicPr>
                                <a:picLocks noChangeAspect="1"/>
                              </pic:cNvPicPr>
                              <pic:nvPr/>
                            </pic:nvPicPr>
                            <pic:blipFill>
                              <a:blip r:embed="rId24"/>
                              <a:stretch/>
                            </pic:blipFill>
                            <pic:spPr bwMode="auto">
                              <a:xfrm>
                                <a:off x="1835150" y="15344775"/>
                                <a:ext cx="1045210" cy="16567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1312;o:allowoverlap:true;o:allowincell:true;mso-position-horizontal-relative:text;margin-left:23.1pt;mso-position-horizontal:absolute;mso-position-vertical-relative:text;margin-top:6.1pt;mso-position-vertical:absolute;width:82.3pt;height:130.4pt;mso-wrap-distance-left:9.0pt;mso-wrap-distance-top:0.0pt;mso-wrap-distance-right:9.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ascii="Arial Unicode MS" w:hAnsi="Arial Unicode MS" w:eastAsia="Arial Unicode MS" w:cs="Arial Unicode MS"/>
                <w:i w:val="0"/>
                <w:iCs w:val="0"/>
                <w:color w:val="000000"/>
                <w:sz w:val="18"/>
                <w:szCs w:val="18"/>
                <w:u w:val="none"/>
              </w:rPr>
              <w:suppressLineNumbers w:val="0"/>
            </w:pP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优质全新PP加玻纤，人体工学护腰设计背框,  靠背拉力过136KG测试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1头枕</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3D头枕可以根据颈椎舒适度调节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2靠背</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靠背腰靠可以根据舒适度上下3档调节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黑色尼龙支架3D扶手；(可前后左右升降）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4网布</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高端耐磨透气网镂空背/配进口不含金属座布料；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5海绵</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高回弹海棉软座，车三边做法，更显高档，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6底盘</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3档锁定底盘，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7气杆</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85/4行程黑色三级升降气杆；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8五星脚</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350电镀金属脚过测试1000KG五星脚,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9脚轮</w:t>
            </w:r>
            <w:r>
              <w:rPr>
                <w:rFonts w:hint="eastAsia" w:ascii="Arial Unicode MS" w:hAnsi="Arial Unicode MS" w:eastAsia="Arial Unicode MS" w:cs="Arial Unicode M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黑色60MM专用尼龙轮</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03"/>
              <w:ind w:left="0" w:firstLine="0"/>
              <w:jc w:val="center"/>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1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90170</wp:posOffset>
                      </wp:positionH>
                      <wp:positionV relativeFrom="paragraph">
                        <wp:posOffset>611505</wp:posOffset>
                      </wp:positionV>
                      <wp:extent cx="1252855" cy="1379855"/>
                      <wp:effectExtent l="0" t="0" r="4445" b="10795"/>
                      <wp:wrapNone/>
                      <wp:docPr id="56" name="图片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_47"/>
                              <pic:cNvPicPr>
                                <a:picLocks noChangeAspect="1"/>
                              </pic:cNvPicPr>
                              <pic:nvPr/>
                            </pic:nvPicPr>
                            <pic:blipFill>
                              <a:blip r:embed="rId25"/>
                              <a:stretch/>
                            </pic:blipFill>
                            <pic:spPr bwMode="auto">
                              <a:xfrm>
                                <a:off x="1546860" y="17784445"/>
                                <a:ext cx="1252855" cy="13798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1312;o:allowoverlap:true;o:allowincell:true;mso-position-horizontal-relative:text;margin-left:7.1pt;mso-position-horizontal:absolute;mso-position-vertical-relative:text;margin-top:48.1pt;mso-position-vertical:absolute;width:98.6pt;height:108.6pt;mso-wrap-distance-left:9.0pt;mso-wrap-distance-top:0.0pt;mso-wrap-distance-right:9.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1、整体规格：615×685×965mm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2、椅背：采用内外双层聚丙烯（PP）背框嵌套结构，增强整体刚性，有效防止网布松弛、脱落或框架变形。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3、背框材料：主体采用30%玻璃纤维增强聚丙烯（PP+GF）注塑成型，显著提升结构强度、尺寸稳定性及耐热性，有效抑制成型收缩，确保框架精度与长期使用不变形，表面光洁，色泽均匀。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4、座垫海绵：采用一体成型分密度定型海绵，依据人体工学分区设计软硬梯度，贴合腰背与坐姿曲线，提供均衡支撑。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5、面料：椅背采用高弹性透气涤纶网布，通风散热；座垫面料选用高密度耐磨织物，色牢度高，。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6、椅脚：弓形底架采用Φ25×2.0mm 冷轧钢管，表面经哑光黑静电喷涂处理，防腐耐磨，线条流畅。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7、扶手：一体式固定扶手，采用高强度聚丙烯（PP）注塑成型，表面光滑，与椅背风格协调。</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highlight w:val="yellow"/>
                <w:u w:val="none"/>
                <w:lang w:val="en-US" w:eastAsia="zh-CN" w:bidi="ar"/>
              </w:rPr>
              <w:t xml:space="preserve">2</w:t>
            </w:r>
            <w:r>
              <w:rPr>
                <w:rFonts w:hint="eastAsia" w:ascii="宋体" w:hAnsi="宋体" w:cs="宋体"/>
                <w:i w:val="0"/>
                <w:iCs w:val="0"/>
                <w:color w:val="000000"/>
                <w:sz w:val="18"/>
                <w:szCs w:val="18"/>
                <w:highlight w:val="yellow"/>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294640</wp:posOffset>
                      </wp:positionH>
                      <wp:positionV relativeFrom="paragraph">
                        <wp:posOffset>292100</wp:posOffset>
                      </wp:positionV>
                      <wp:extent cx="778510" cy="1089660"/>
                      <wp:effectExtent l="0" t="0" r="2540" b="15240"/>
                      <wp:wrapNone/>
                      <wp:docPr id="57" name="ID_7B218E2A585B4CD9ACC9F528157438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D_7B218E2A585B4CD9ACC9F528157438EC"/>
                              <pic:cNvPicPr>
                                <a:picLocks noChangeAspect="1"/>
                              </pic:cNvPicPr>
                              <pic:nvPr/>
                            </pic:nvPicPr>
                            <pic:blipFill>
                              <a:blip r:embed="rId26"/>
                              <a:srcRect l="0" t="0" r="1484" b="0"/>
                              <a:stretch/>
                            </pic:blipFill>
                            <pic:spPr bwMode="auto">
                              <a:xfrm>
                                <a:off x="1910080" y="20118705"/>
                                <a:ext cx="778510" cy="1089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1312;o:allowoverlap:true;o:allowincell:true;mso-position-horizontal-relative:text;margin-left:23.2pt;mso-position-horizontal:absolute;mso-position-vertical-relative:text;margin-top:23.0pt;mso-position-vertical:absolute;width:61.3pt;height:85.8pt;mso-wrap-distance-left:9.0pt;mso-wrap-distance-top:0.0pt;mso-wrap-distance-right:9.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1、面料：采用优质牛皮，经液态浸色及防潮、防污等工艺处理，皮面柔软舒适，光泽持久。符合GB/T 16799-2018、QB/T 22889-2021标准；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2、海绵：采用优质阻燃海绵，表面有防腐化和防变型保护膜，防破碎、抗氧化，软硬适中，回弹性能好，抗变形能力强，根椐人体工程学原理设计，坐感舒适。符合 GB/T 10802-2006、GB/T 6343-2009、GB 20286-2006、GB 17927.1-2011标准；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3、弓形脚：一体成型电镀弓形脚架，管壁足2.0厚弯位加套管，承重能力强、安全、稳固。符合GB/T 3828-1999、GB/T 6461-2002标准，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394335</wp:posOffset>
                      </wp:positionH>
                      <wp:positionV relativeFrom="paragraph">
                        <wp:posOffset>132080</wp:posOffset>
                      </wp:positionV>
                      <wp:extent cx="962025" cy="962025"/>
                      <wp:effectExtent l="0" t="0" r="9525" b="9525"/>
                      <wp:wrapNone/>
                      <wp:docPr id="58" name="图片_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_96"/>
                              <pic:cNvPicPr>
                                <a:picLocks noChangeAspect="1"/>
                              </pic:cNvPicPr>
                              <pic:nvPr/>
                            </pic:nvPicPr>
                            <pic:blipFill>
                              <a:blip r:embed="rId27"/>
                              <a:stretch/>
                            </pic:blipFill>
                            <pic:spPr bwMode="auto">
                              <a:xfrm>
                                <a:off x="1832610" y="21849080"/>
                                <a:ext cx="962025" cy="9620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1312;o:allowoverlap:true;o:allowincell:true;mso-position-horizontal-relative:text;margin-left:31.0pt;mso-position-horizontal:absolute;mso-position-vertical-relative:text;margin-top:10.4pt;mso-position-vertical:absolute;width:75.8pt;height:75.8pt;mso-wrap-distance-left:9.0pt;mso-wrap-distance-top:0.0pt;mso-wrap-distance-right:9.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1、整体规格：凳面直径290升降410~540mm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2、面料：医用抗菌合成硅胶，防磨防污性好。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3、功能：可升降移动，带脚踏。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4、气压杆：采用气动杆，升降轻便灵活、平稳、无漏气、无噪音。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5、脚架：铝合金五星脚架，方便医生移动。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就诊椅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81915</wp:posOffset>
                      </wp:positionH>
                      <wp:positionV relativeFrom="paragraph">
                        <wp:posOffset>79375</wp:posOffset>
                      </wp:positionV>
                      <wp:extent cx="1243965" cy="1243965"/>
                      <wp:effectExtent l="0" t="0" r="13335" b="13335"/>
                      <wp:wrapNone/>
                      <wp:docPr id="59" name="图片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_100"/>
                              <pic:cNvPicPr>
                                <a:picLocks noChangeAspect="1"/>
                              </pic:cNvPicPr>
                              <pic:nvPr/>
                            </pic:nvPicPr>
                            <pic:blipFill>
                              <a:blip r:embed="rId28"/>
                              <a:stretch/>
                            </pic:blipFill>
                            <pic:spPr bwMode="auto">
                              <a:xfrm>
                                <a:off x="1669415" y="23303865"/>
                                <a:ext cx="1243965" cy="12439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1312;o:allowoverlap:true;o:allowincell:true;mso-position-horizontal-relative:text;margin-left:6.4pt;mso-position-horizontal:absolute;mso-position-vertical-relative:text;margin-top:6.2pt;mso-position-vertical:absolute;width:97.9pt;height:97.9pt;mso-wrap-distance-left:9.0pt;mso-wrap-distance-top:0.0pt;mso-wrap-distance-right:9.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1、整体规格：485×480×770mm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2、座背一体：实心 PP 材质一体成型，曲面精度高、结构稳固，人体工学弧度设计，表面哑光防滑，耐消毒液擦拭，边缘 R3~R5mm 圆弧倒角。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撑脚架：榉木实木脚架，无裂纹、死节、虫蛀等缺陷；表面采用环保水性油漆工艺，底部配备防滑静音橡胶脚垫，防止滑动且避免刮伤地面。脚架与座背采用不锈钢预埋螺母+高强度螺丝连接，连接处加设防滑垫片，承重后无松动、晃动感。</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2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示教椅1</w:t>
            </w:r>
            <w:r/>
          </w:p>
        </w:tc>
        <w:tc>
          <w:tcPr>
            <w:shd w:val="clear" w:color="auto" w:fill="auto"/>
            <w:tcBorders>
              <w:top w:val="single" w:color="000000" w:sz="4" w:space="0"/>
              <w:left w:val="single" w:color="000000" w:sz="4" w:space="0"/>
              <w:bottom w:val="none" w:color="000000" w:sz="4" w:space="0"/>
              <w:right w:val="non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39370</wp:posOffset>
                      </wp:positionH>
                      <wp:positionV relativeFrom="paragraph">
                        <wp:posOffset>334010</wp:posOffset>
                      </wp:positionV>
                      <wp:extent cx="1383030" cy="1397635"/>
                      <wp:effectExtent l="0" t="0" r="7620" b="12065"/>
                      <wp:wrapNone/>
                      <wp:docPr id="60" name="图片_125" descr="file:///C:\Users\PXH3C\AppData\Local\Temp\ksohtml\clip_cell_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_125" descr="file:///C:\Users\PXH3C\AppData\Local\Temp\ksohtml\clip_cell_image137.png"/>
                              <pic:cNvPicPr>
                                <a:picLocks noChangeAspect="1"/>
                              </pic:cNvPicPr>
                              <pic:nvPr/>
                            </pic:nvPicPr>
                            <pic:blipFill>
                              <a:blip r:embed="rId29"/>
                              <a:stretch/>
                            </pic:blipFill>
                            <pic:spPr bwMode="auto">
                              <a:xfrm>
                                <a:off x="1590040" y="29237940"/>
                                <a:ext cx="1383030" cy="139763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1312;o:allowoverlap:true;o:allowincell:true;mso-position-horizontal-relative:text;margin-left:3.1pt;mso-position-horizontal:absolute;mso-position-vertical-relative:text;margin-top:26.3pt;mso-position-vertical:absolute;width:108.9pt;height:110.0pt;mso-wrap-distance-left:9.0pt;mso-wrap-distance-top:0.0pt;mso-wrap-distance-right:9.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1、整体规格：580×490×860mm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2、椅架，采用18mm厚外管套15mm内管，空心(工钢管)模具压铸成型，表面经酸洗磷化除锈处理，静电喷粉；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3、靠背:全新PP加玻纤背框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4、面料:靠背和座垫采用小米粒型尼龙单网搭配高档不含金属座布料，内里是50#高密度回弹一体成形定型海绵:采用实心工程塑料工艺，耐磨防污性好；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5、椅轮:采用尼龙纤维合成脚轮，外部加橡胶保护层，可有效保护地面不损伤，医护人员办公移动方便；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6、写字板:ABS塑料 可折叠式结构。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449"/>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办公室双人沙发</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1680×830×830mm</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55245</wp:posOffset>
                      </wp:positionH>
                      <wp:positionV relativeFrom="paragraph">
                        <wp:posOffset>313690</wp:posOffset>
                      </wp:positionV>
                      <wp:extent cx="1347470" cy="1360805"/>
                      <wp:effectExtent l="0" t="0" r="5080" b="10795"/>
                      <wp:wrapNone/>
                      <wp:docPr id="61" name="图片_48" descr="C:\Users\PXH3C\AppData\Local\Temp\ksohtml\clip_cell_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_48" descr="C:\Users\PXH3C\AppData\Local\Temp\ksohtml\clip_cell_image108.png"/>
                              <pic:cNvPicPr>
                                <a:picLocks noChangeAspect="1"/>
                              </pic:cNvPicPr>
                              <pic:nvPr/>
                            </pic:nvPicPr>
                            <pic:blipFill>
                              <a:blip r:embed="rId30"/>
                              <a:stretch/>
                            </pic:blipFill>
                            <pic:spPr bwMode="auto">
                              <a:xfrm>
                                <a:off x="1605915" y="31716345"/>
                                <a:ext cx="1347470" cy="13608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1312;o:allowoverlap:true;o:allowincell:true;mso-position-horizontal-relative:text;margin-left:4.3pt;mso-position-horizontal:absolute;mso-position-vertical-relative:text;margin-top:24.7pt;mso-position-vertical:absolute;width:106.1pt;height:107.1pt;mso-wrap-distance-left:9.0pt;mso-wrap-distance-top:0.0pt;mso-wrap-distance-right:9.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1、整体规格：（双人位）1680×830×830mm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2、面料：西皮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3、海绵：高回弹聚氨酯海绵 坐垫≥45D密度，靠背≥35D密度；具备阻燃性能，回弹性好，结构稳定，长期使用不易塌陷或变形。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4、内框：12mm多层实木板材+实木30×80mm木方内框架结构。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5、坐用高回弹45D密度海绵，背用高回弹35D密度海绵。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6、锰钢蛇簧加平衡线处理，另加强力松紧橡筋。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7、不锈钢脚架，外加工程塑料脚垫。</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751"/>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示教桌可折叠</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194945</wp:posOffset>
                      </wp:positionH>
                      <wp:positionV relativeFrom="paragraph">
                        <wp:posOffset>182245</wp:posOffset>
                      </wp:positionV>
                      <wp:extent cx="1238250" cy="1238250"/>
                      <wp:effectExtent l="0" t="0" r="0" b="0"/>
                      <wp:wrapNone/>
                      <wp:docPr id="62" name="图片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_82"/>
                              <pic:cNvPicPr>
                                <a:picLocks noChangeAspect="1"/>
                              </pic:cNvPicPr>
                              <pic:nvPr/>
                            </pic:nvPicPr>
                            <pic:blipFill>
                              <a:blip r:embed="rId31"/>
                              <a:stretch/>
                            </pic:blipFill>
                            <pic:spPr bwMode="auto">
                              <a:xfrm>
                                <a:off x="1633220" y="33799145"/>
                                <a:ext cx="1238250" cy="123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1312;o:allowoverlap:true;o:allowincell:true;mso-position-horizontal-relative:text;margin-left:15.3pt;mso-position-horizontal:absolute;mso-position-vertical-relative:text;margin-top:14.3pt;mso-position-vertical:absolute;width:97.5pt;height:97.5pt;mso-wrap-distance-left:9.0pt;mso-wrap-distance-top:0.0pt;mso-wrap-distance-right:9.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2、主体：台面基材E0级生态实木多层板，表面覆贴三聚氰胺浸渍胶膜纸MFC板，2.0mm厚同色PVC封边条，激光封边工艺，无胶线、密封性强、环保。板厚：台面板≥25mm厚。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3、台架：可折叠钢架，钢脚表面抑菌粉末，高温静电喷塑工艺，环保抑菌、防锈耐磨；整体钢架结构牢固，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4、配置：台面下配置物栏，台架脚配静音活动轮，带锁定功能。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91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1400W*700D*750H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-44450</wp:posOffset>
                      </wp:positionH>
                      <wp:positionV relativeFrom="paragraph">
                        <wp:posOffset>243840</wp:posOffset>
                      </wp:positionV>
                      <wp:extent cx="1548765" cy="1548765"/>
                      <wp:effectExtent l="0" t="0" r="13335" b="13335"/>
                      <wp:wrapNone/>
                      <wp:docPr id="63" name="图片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_71"/>
                              <pic:cNvPicPr>
                                <a:picLocks noChangeAspect="1"/>
                              </pic:cNvPicPr>
                              <pic:nvPr/>
                            </pic:nvPicPr>
                            <pic:blipFill>
                              <a:blip r:embed="rId32"/>
                              <a:stretch/>
                            </pic:blipFill>
                            <pic:spPr bwMode="auto">
                              <a:xfrm>
                                <a:off x="1487170" y="36809680"/>
                                <a:ext cx="1548765" cy="15487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1312;o:allowoverlap:true;o:allowincell:true;mso-position-horizontal-relative:text;margin-left:-3.5pt;mso-position-horizontal:absolute;mso-position-vertical-relative:text;margin-top:19.2pt;mso-position-vertical:absolute;width:121.9pt;height:121.9pt;mso-wrap-distance-left:9.0pt;mso-wrap-distance-top:0.0pt;mso-wrap-distance-right:9.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1、整体规格：1400×700×750mm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▲2、柜体：基材E0级生态实木多层板，表面覆贴三聚氰胺浸渍胶膜纸MFC板，2.0mm厚同色PVC封边条，激光封边工艺，无胶线、密封性强、环保。板厚：桌面板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3、五金：抽屉导轨、三抽联动锁具，五金件螺丝。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4、配置：左三抽屉柜，右带抽屉主机箱柜，桌面下键盘架、前木档板支撑。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▲5、五金件螺丝</w:t>
            </w:r>
            <w:r>
              <w:rPr>
                <w:rFonts w:hint="eastAsia" w:ascii="宋体" w:hAnsi="宋体" w:cs="宋体"/>
                <w:i w:val="0"/>
                <w:iCs w:val="0"/>
                <w:color w:val="000000"/>
                <w:sz w:val="18"/>
                <w:szCs w:val="18"/>
                <w:u w:val="none"/>
                <w:lang w:val="en-US" w:eastAsia="zh-CN" w:bidi="ar"/>
              </w:rPr>
              <w:t xml:space="preserve">需满足  </w:t>
            </w:r>
            <w:r>
              <w:rPr>
                <w:rFonts w:hint="eastAsia" w:ascii="宋体" w:hAnsi="宋体" w:eastAsia="宋体" w:cs="宋体"/>
                <w:i w:val="0"/>
                <w:iCs w:val="0"/>
                <w:color w:val="000000"/>
                <w:sz w:val="18"/>
                <w:szCs w:val="18"/>
                <w:u w:val="none"/>
                <w:lang w:val="en-US" w:eastAsia="zh-CN" w:bidi="ar"/>
              </w:rPr>
              <w:t xml:space="preserve">GB/T 3324-2017、GB/T 3325-2017、QB/T 3826-1999、GB/T 10125-2021、GB/T6461-2002等标准：检测内容包括：①外观性能要求：无剥落、返锈、毛刺，无烧焦、起泡、针孔、裂纹、花斑(不包括镀彩锌) 和划痕； ②耐腐蚀试验，300小时中性盐雾试验:镀层本身的耐腐蚀等级达到10级，镀层对基体的保护等级达到10级； ③耐腐蚀试验，700小时铜加速乙酸盐雾试验：耐腐蚀等级10级。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▲6、三合一连接件</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GB/T28203-2011标准，①金属件表面应无锈蚀、毛刺刃口、露底，应光滑平整，无气泡、泛黄、花斑、烧焦、裂纹、划痕、磕碰伤等缺陷；②焊接部位应牢固，无脱焊、虚焊、焊穿、焊缝应均匀，无毛刺、脱楞、飞溅、裂纹等缺陷；③金属漆膜耐腐蚀实验100h内，溶液中样板上划道两侧3mm以外，应无鼓泡产生；④100h后，划道两侧3mm外，应无锈迹、剥落、起皱、变色和失光等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▲7、办公桌</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：检测依据GB/T 3324-2024标准；①主要尺寸及其偏差符合要求；②形状和位置公差</w:t>
            </w:r>
            <w:r>
              <w:rPr>
                <w:rFonts w:hint="eastAsia" w:ascii="宋体" w:hAnsi="宋体" w:eastAsia="宋体" w:cs="宋体"/>
                <w:i w:val="0"/>
                <w:iCs w:val="0"/>
                <w:color w:val="000000"/>
                <w:sz w:val="18"/>
                <w:szCs w:val="18"/>
                <w:u w:val="none"/>
                <w:lang w:val="en-US" w:eastAsia="zh-CN" w:bidi="ar"/>
              </w:rPr>
              <w:t xml:space="preserve">符合要求； ③人造板外观要求--外表无干花、湿花；内表干花、湿花面积不超过板面的5%；同一板面外表，允许1处，面积在3mm²~30mm²内；外表无明显划痕，压痕变色，外表无鼓泡、鼓包、龟裂、分层，无明显皱纹、疵点；④ 木工要求--人造板部件的非交接面进行封边或涂饰处理；板件或部件在接触人体或贮物部位没有毛刺、刃口或棱角；板件或部件的外表光滑，倒棱、圆角、圆线均匀一致；贴面、封边、包边没有脱胶、鼓泡或开裂现象；贴面严密、平整，没有明显透胶；零部件的结合严密、牢固；各种配件、连接件安装没有少件、透钉、漏钉(预留</w:t>
            </w:r>
            <w:r>
              <w:rPr>
                <w:rFonts w:hint="eastAsia" w:ascii="宋体" w:hAnsi="宋体" w:eastAsia="宋体" w:cs="宋体"/>
                <w:i w:val="0"/>
                <w:iCs w:val="0"/>
                <w:color w:val="000000"/>
                <w:sz w:val="18"/>
                <w:szCs w:val="18"/>
                <w:u w:val="none"/>
                <w:lang w:val="en-US" w:eastAsia="zh-CN" w:bidi="ar"/>
              </w:rPr>
              <w:t xml:space="preserve">孔、选择孔除外)；各种配件安装严密、平整、端正、牢固，结合处无开裂或松动；⑤软、硬质覆面的耐冷热循环、耐干热、耐湿热、耐划痕、耐污染性能、耐磨性、抗冲击、耐光色牢度符合要求； ⑥ 桌类强度和耐久性符合要求；⑦桌类稳定性符合要求；⑧基本结构安全性符合要求；⑨有害物质限量----甲醛未检出；⑩有害物质限量----苯未检出；⑪有害物质限量----甲苯未检出；⑫有害物质限量----二甲苯未检出；⑬有害物质限量----总挥发性有机化合物（TVOC）未检出；⑭家具涂层可迁移元素（铅、铬、镉、汞、锑、钡、硒、砷）未检出；</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445"/>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81915</wp:posOffset>
                      </wp:positionH>
                      <wp:positionV relativeFrom="paragraph">
                        <wp:posOffset>255270</wp:posOffset>
                      </wp:positionV>
                      <wp:extent cx="1450975" cy="1450975"/>
                      <wp:effectExtent l="0" t="0" r="15875" b="15875"/>
                      <wp:wrapNone/>
                      <wp:docPr id="64" name="图片_44" descr="C:\Users\PXH3C\AppData\Local\Temp\ksohtml\clip_cell_image20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_44" descr="C:\Users\PXH3C\AppData\Local\Temp\ksohtml\clip_cell_image2099.png"/>
                              <pic:cNvPicPr>
                                <a:picLocks noChangeAspect="1"/>
                              </pic:cNvPicPr>
                              <pic:nvPr/>
                            </pic:nvPicPr>
                            <pic:blipFill>
                              <a:blip r:embed="rId33"/>
                              <a:stretch/>
                            </pic:blipFill>
                            <pic:spPr bwMode="auto">
                              <a:xfrm>
                                <a:off x="1566545" y="41664255"/>
                                <a:ext cx="1450975" cy="14509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1312;o:allowoverlap:true;o:allowincell:true;mso-position-horizontal-relative:text;margin-left:6.4pt;mso-position-horizontal:absolute;mso-position-vertical-relative:text;margin-top:20.1pt;mso-position-vertical:absolute;width:114.2pt;height:114.2pt;mso-wrap-distance-left:9.0pt;mso-wrap-distance-top:0.0pt;mso-wrap-distance-right:9.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办公桌1 1、整体规格：1200×600×750mm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2、柜体：基材ENF级生态实木多层板，表面覆贴三聚氰胺浸渍胶膜纸MFC板，2.0mm厚同色PVC封边条，激光封边工艺，无胶线、密封性强、环保。板厚：主台面板≥25mm厚，副柜及其他板厚≥16mm。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3、桌脚：门型冷轧钢制支架，壁厚≥1.2mm，整体焊接成型，结构稳固无晃动。表面采用抑菌粉末，高温静电喷塑工艺环保抑菌、防锈耐磨。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4、五金：缓冲三节导轨，三抽联动抽屉锁具。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5、配置：台下吊装主机架、键盘架、桌面过线盖。</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17"/>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实验台1</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8000*750*800H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wp:posOffset>
                      </wp:positionH>
                      <wp:positionV relativeFrom="paragraph">
                        <wp:posOffset>2057400</wp:posOffset>
                      </wp:positionV>
                      <wp:extent cx="1564005" cy="539750"/>
                      <wp:effectExtent l="0" t="0" r="17145" b="12700"/>
                      <wp:wrapNone/>
                      <wp:docPr id="65" name="图片_17_SpCnt_1"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_17_SpCnt_1" descr="file:///C:\Users\PXH3C\AppData\Local\Temp\ksohtml\clip_cell_image215.png"/>
                              <pic:cNvPicPr>
                                <a:picLocks noChangeAspect="1"/>
                              </pic:cNvPicPr>
                              <pic:nvPr/>
                            </pic:nvPicPr>
                            <pic:blipFill>
                              <a:blip r:embed="rId34"/>
                              <a:stretch/>
                            </pic:blipFill>
                            <pic:spPr bwMode="auto">
                              <a:xfrm>
                                <a:off x="1504950" y="46824900"/>
                                <a:ext cx="1564005" cy="5397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1312;o:allowoverlap:true;o:allowincell:true;mso-position-horizontal-relative:text;margin-left:-2.1pt;mso-position-horizontal:absolute;mso-position-vertical-relative:text;margin-top:162.0pt;mso-position-vertical:absolute;width:123.1pt;height:42.5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1、整体规格：8000*750*800Hmm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①产品有害物质（家具涂层可迁移元素）----镉、铬、汞:未检出； ②产品有害物质--甲醛释放量、苯、甲苯、二甲苯、总挥发性有机物（TVOC）：未检出； ③力学性能--下屈服强度：≥350MPa；④ 力学性能--抗拉强度：≥470MPa；⑤力学性能--断后伸长率：≥45%；⑥力学性能--180度弯曲试验：无目视可见裂纹；⑦表面理化性能--硬度、冲击强度、附着力、耐腐蚀项目；符合要求。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2006-2022标准，①总铅含量未检出；②可溶性重金属含量（镉、铬、汞）未检出；③耐盐雾性试验经500h中性盐雾试验后，划痕处划痕处单向腐蚀蔓延宽度≤2.0mm，未划痕区无起泡、生锈、开裂、剥落等异常现象。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18584-2024等标准，检测内容包括：①形状和位置公差----着地平稳性≤0.3mm;②形状和位置公差----翘曲度、平整度、邻边垂直度、位差度都符合要求；③人造板件外观符合要</w:t>
            </w:r>
            <w:r>
              <w:rPr>
                <w:rFonts w:hint="eastAsia" w:ascii="宋体" w:hAnsi="宋体" w:eastAsia="宋体" w:cs="宋体"/>
                <w:i w:val="0"/>
                <w:iCs w:val="0"/>
                <w:color w:val="000000"/>
                <w:sz w:val="18"/>
                <w:szCs w:val="18"/>
                <w:u w:val="none"/>
                <w:lang w:val="en-US" w:eastAsia="zh-CN" w:bidi="ar"/>
              </w:rPr>
              <w:t xml:space="preserve">求；④金属件外观符合要求；⑤结构安全符合要求；⑥耐污染等级达到5级；⑦耐干热等级达到5级；⑧耐湿热等级达到4级；⑨耐磨性等级达到1级；⑩抗冲击等级达到2级；⑪金属喷漆(塑)涂层理化性能----硬度、冲击强度、耐腐蚀、附着力均符合要求；⑫金属电镀层理化性能----抗盐雾符合要求；⑬实验台力学性能----水平静载荷试验、台面挠度试验、垂直加载稳定性试验、具有推拉构件的稳定性试验、跌落试验、水平耐久性试验、垂直耐久性试验均符合要求；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57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实验台2</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6400*750*800H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10795</wp:posOffset>
                      </wp:positionH>
                      <wp:positionV relativeFrom="paragraph">
                        <wp:posOffset>1311910</wp:posOffset>
                      </wp:positionV>
                      <wp:extent cx="1523365" cy="630555"/>
                      <wp:effectExtent l="0" t="0" r="635" b="17145"/>
                      <wp:wrapNone/>
                      <wp:docPr id="66" name="图片_17_SpCnt_2"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_17_SpCnt_2" descr="file:///C:\Users\PXH3C\AppData\Local\Temp\ksohtml\clip_cell_image215.png"/>
                              <pic:cNvPicPr>
                                <a:picLocks noChangeAspect="1"/>
                              </pic:cNvPicPr>
                              <pic:nvPr/>
                            </pic:nvPicPr>
                            <pic:blipFill>
                              <a:blip r:embed="rId34"/>
                              <a:stretch/>
                            </pic:blipFill>
                            <pic:spPr bwMode="auto">
                              <a:xfrm>
                                <a:off x="1532890" y="51297840"/>
                                <a:ext cx="1523365" cy="63055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1312;o:allowoverlap:true;o:allowincell:true;mso-position-horizontal-relative:text;margin-left:0.8pt;mso-position-horizontal:absolute;mso-position-vertical-relative:text;margin-top:103.3pt;mso-position-vertical:absolute;width:119.9pt;height:49.6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spacing w:after="18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1、整体规格：6400*750*800H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rPr>
                <w:rFonts w:hint="eastAsia" w:ascii="宋体" w:hAnsi="宋体" w:eastAsia="宋体" w:cs="宋体"/>
                <w:i w:val="0"/>
                <w:iCs w:val="0"/>
                <w:color w:val="000000"/>
                <w:sz w:val="18"/>
                <w:szCs w:val="18"/>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实验台3</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6000*750*800H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-24765</wp:posOffset>
                      </wp:positionH>
                      <wp:positionV relativeFrom="paragraph">
                        <wp:posOffset>436245</wp:posOffset>
                      </wp:positionV>
                      <wp:extent cx="1539875" cy="640715"/>
                      <wp:effectExtent l="0" t="0" r="3175" b="6985"/>
                      <wp:wrapNone/>
                      <wp:docPr id="67" name="图片_17_SpCnt_3"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_17_SpCnt_3" descr="file:///C:\Users\PXH3C\AppData\Local\Temp\ksohtml\clip_cell_image215.png"/>
                              <pic:cNvPicPr>
                                <a:picLocks noChangeAspect="1"/>
                              </pic:cNvPicPr>
                              <pic:nvPr/>
                            </pic:nvPicPr>
                            <pic:blipFill>
                              <a:blip r:embed="rId34"/>
                              <a:stretch/>
                            </pic:blipFill>
                            <pic:spPr bwMode="auto">
                              <a:xfrm>
                                <a:off x="1478915" y="55321835"/>
                                <a:ext cx="1539875" cy="6407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1312;o:allowoverlap:true;o:allowincell:true;mso-position-horizontal-relative:text;margin-left:-1.9pt;mso-position-horizontal:absolute;mso-position-vertical-relative:text;margin-top:34.4pt;mso-position-vertical:absolute;width:121.2pt;height:50.4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实验台4</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5000*750*800H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wp:posOffset>
                      </wp:positionH>
                      <wp:positionV relativeFrom="paragraph">
                        <wp:posOffset>671195</wp:posOffset>
                      </wp:positionV>
                      <wp:extent cx="1560830" cy="561340"/>
                      <wp:effectExtent l="0" t="0" r="1270" b="10160"/>
                      <wp:wrapNone/>
                      <wp:docPr id="68" name="图片_17_SpCnt_4" descr="file:///C:\Users\PXH3C\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_17_SpCnt_4" descr="file:///C:\Users\PXH3C\AppData\Local\Temp\ksohtml\clip_cell_image215.png"/>
                              <pic:cNvPicPr>
                                <a:picLocks noChangeAspect="1"/>
                              </pic:cNvPicPr>
                              <pic:nvPr/>
                            </pic:nvPicPr>
                            <pic:blipFill>
                              <a:blip r:embed="rId34"/>
                              <a:stretch/>
                            </pic:blipFill>
                            <pic:spPr bwMode="auto">
                              <a:xfrm>
                                <a:off x="1503045" y="59468385"/>
                                <a:ext cx="1560830" cy="5613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1312;o:allowoverlap:true;o:allowincell:true;mso-position-horizontal-relative:text;margin-left:-0.0pt;mso-position-horizontal:absolute;mso-position-vertical-relative:text;margin-top:52.8pt;mso-position-vertical:absolute;width:122.9pt;height:44.2pt;mso-wrap-distance-left:9.0pt;mso-wrap-distance-top:0.0pt;mso-wrap-distance-right:9.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1、整体规格：5000*750*800H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3、柜体：模组化设计，按需配置有三抽柜、翻门柜、放脚部工作空位。柜门：采用双层隔音构造,内侧加装静音垫。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4、框架：采用1.2mm厚60×40mm钢管焊接框架，表面酸洗、磷化除锈处理、静电粉末喷涂。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5、五金配件：钢制螺杆与塑胶组合的水平脚，缓冲门铰；缓冲三节导轨、锁具、一体成型拉手、标签卡。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6、功能配置：每套需配（试管沥水架+PP洗手盆套装+桌面式洗眼器）各1件。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▲7、冷轧钢板</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13667.3-2013、 GB/T 700-2006、GB/T 35607-2017等标准，检测内容包括： ①家具涂层可迁移元素(镉、铬、汞):未检出； ②产品有害物质--甲醛释放量、苯、甲苯、二甲苯、总挥发性有机物（TVOC）：未检出； ③力学性能--下屈服强度：≥350MPa；④ 力学性能--抗拉强度：≥470MPa；⑤力学性能--断后伸长率：≥40%；⑥力学性能--180度弯曲试验：无可见裂纹；⑦表面理化性能--硬度、冲击强度、附着力、耐腐蚀项目；符合要求。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▲8、热固性粉末涂料</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 18581-2020、HG/T 2006-2022标准，①总铅含量未检出；②可溶性重金属含量（镉、铬、汞）未检出；③耐腐蚀试验经500h中性盐雾试验后，划痕处划痕处单向腐蚀蔓延宽度≤2.0mm，未划痕区无起泡、生锈、开裂、剥落等异常现象。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▲9、实验台</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 24820-2024、GB/T 3325-2024、GB 18584-2024等标准，检测内容包括：①形状和位置公差----着地平稳性≤0.3mm;②形状和位置公差----翘曲度、平整度、邻边垂直度、位差度都符合要求；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③人造板件外观符合要求；④金属件外观符合要求；⑤结构安全符合要求；⑥耐污染等级达到5级；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⑦耐干热等级达到5级；⑧耐湿热等级达到4级；⑨耐磨性等级达到1级；⑩抗冲击等级达到2级；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⑪金属喷漆(塑)涂层理化性能----硬度、冲击强度、耐腐蚀、附着力均符合要求；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⑫金属电镀层理化性能----抗盐雾符合要求；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⑬实验台力学性能----水平静载荷试验、台面挠度试验、垂直加载稳定性试验、具有推拉构件的稳定性试验、跌落试验、水平耐久性试验、垂直耐久性试验均符合要求；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⑭有害物质限量----甲醛释放量、苯、甲苯、二甲苯、总挥发性有机化合物均符合要求。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文件柜</w:t>
            </w:r>
            <w:r/>
          </w:p>
        </w:tc>
        <w:tc>
          <w:tcPr>
            <w:shd w:val="clear" w:color="auto" w:fill="auto"/>
            <w:tcBorders>
              <w:top w:val="single" w:color="000000" w:sz="4" w:space="0"/>
              <w:left w:val="single" w:color="000000" w:sz="4" w:space="0"/>
              <w:bottom w:val="non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800W*400D*2000H</w:t>
            </w:r>
            <w:r/>
          </w:p>
        </w:tc>
        <w:tc>
          <w:tcPr>
            <w:shd w:val="clear" w:color="auto" w:fill="auto"/>
            <w:tcBorders>
              <w:top w:val="single" w:color="000000" w:sz="4" w:space="0"/>
              <w:left w:val="single" w:color="000000" w:sz="4" w:space="0"/>
              <w:bottom w:val="non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548005</wp:posOffset>
                      </wp:positionH>
                      <wp:positionV relativeFrom="paragraph">
                        <wp:posOffset>44450</wp:posOffset>
                      </wp:positionV>
                      <wp:extent cx="703580" cy="1188720"/>
                      <wp:effectExtent l="0" t="0" r="1270" b="11430"/>
                      <wp:wrapNone/>
                      <wp:docPr id="69" name="ID_FA86C90BBE994BCAAF4002DD9DBF6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D_FA86C90BBE994BCAAF4002DD9DBF6B20"/>
                              <pic:cNvPicPr>
                                <a:picLocks noChangeAspect="1"/>
                              </pic:cNvPicPr>
                              <pic:nvPr/>
                            </pic:nvPicPr>
                            <pic:blipFill>
                              <a:blip r:embed="rId35"/>
                              <a:stretch/>
                            </pic:blipFill>
                            <pic:spPr bwMode="auto">
                              <a:xfrm>
                                <a:off x="1986280" y="63988950"/>
                                <a:ext cx="703580" cy="118872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1312;o:allowoverlap:true;o:allowincell:true;mso-position-horizontal-relative:text;margin-left:43.1pt;mso-position-horizontal:absolute;mso-position-vertical-relative:text;margin-top:3.5pt;mso-position-vertical:absolute;width:55.4pt;height:93.6pt;mso-wrap-distance-left:9.0pt;mso-wrap-distance-top:0.0pt;mso-wrap-distance-right:9.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2、柜体：基材E0级生态实木多层板，表面覆贴三聚氰胺浸渍胶膜纸MFC板，2.0mm厚同色PVC封边条，激光封边工艺，无胶线、密封性强、环保。板厚：顶板/层板 ≥25mm厚，其他板厚≥16mm。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3、五金：缓冲门铰，柜门锁，可调节层板托</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46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253365</wp:posOffset>
                      </wp:positionH>
                      <wp:positionV relativeFrom="paragraph">
                        <wp:posOffset>325755</wp:posOffset>
                      </wp:positionV>
                      <wp:extent cx="990600" cy="1518285"/>
                      <wp:effectExtent l="0" t="0" r="0" b="5715"/>
                      <wp:wrapNone/>
                      <wp:docPr id="70" name="图片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_15"/>
                              <pic:cNvPicPr>
                                <a:picLocks noChangeAspect="1"/>
                              </pic:cNvPicPr>
                              <pic:nvPr/>
                            </pic:nvPicPr>
                            <pic:blipFill>
                              <a:blip r:embed="rId36"/>
                              <a:stretch/>
                            </pic:blipFill>
                            <pic:spPr bwMode="auto">
                              <a:xfrm>
                                <a:off x="1906270" y="65961895"/>
                                <a:ext cx="990600" cy="15182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1312;o:allowoverlap:true;o:allowincell:true;mso-position-horizontal-relative:text;margin-left:19.9pt;mso-position-horizontal:absolute;mso-position-vertical-relative:text;margin-top:25.6pt;mso-position-vertical:absolute;width:78.0pt;height:119.5pt;mso-wrap-distance-left:9.0pt;mso-wrap-distance-top:0.0pt;mso-wrap-distance-right:9.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800W*600D*2000H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225425</wp:posOffset>
                      </wp:positionH>
                      <wp:positionV relativeFrom="paragraph">
                        <wp:posOffset>213995</wp:posOffset>
                      </wp:positionV>
                      <wp:extent cx="1152525" cy="1152525"/>
                      <wp:effectExtent l="0" t="0" r="9525" b="9525"/>
                      <wp:wrapNone/>
                      <wp:docPr id="71"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_24"/>
                              <pic:cNvPicPr>
                                <a:picLocks noChangeAspect="1"/>
                              </pic:cNvPicPr>
                              <pic:nvPr/>
                            </pic:nvPicPr>
                            <pic:blipFill>
                              <a:blip r:embed="rId37"/>
                              <a:stretch/>
                            </pic:blipFill>
                            <pic:spPr bwMode="auto">
                              <a:xfrm>
                                <a:off x="1747520" y="67945000"/>
                                <a:ext cx="1152525" cy="11525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1312;o:allowoverlap:true;o:allowincell:true;mso-position-horizontal-relative:text;margin-left:17.8pt;mso-position-horizontal:absolute;mso-position-vertical-relative:text;margin-top:16.8pt;mso-position-vertical:absolute;width:90.8pt;height:90.8pt;mso-wrap-distance-left:9.0pt;mso-wrap-distance-top:0.0pt;mso-wrap-distance-right:9.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1、整体规格：800×600×2000mm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▲2、主体材质：整体采用0.7mm电解钢板；表面处理：表面抑菌粉末，高温静电喷塑工艺，具有环保、抑菌、防锈、附着力强、耐摩擦等特点；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4、功能配置：共6门，每内格配活动层板、挂衣杆、标签卡槽、锁具、缓冲门铰、暗拉手。</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1800W*450D*750H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ee822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43180</wp:posOffset>
                      </wp:positionH>
                      <wp:positionV relativeFrom="paragraph">
                        <wp:posOffset>206375</wp:posOffset>
                      </wp:positionV>
                      <wp:extent cx="1427480" cy="1021715"/>
                      <wp:effectExtent l="0" t="0" r="1270" b="6985"/>
                      <wp:wrapNone/>
                      <wp:docPr id="72" name="图片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_49"/>
                              <pic:cNvPicPr>
                                <a:picLocks noChangeAspect="1"/>
                              </pic:cNvPicPr>
                              <pic:nvPr/>
                            </pic:nvPicPr>
                            <pic:blipFill>
                              <a:blip r:embed="rId38"/>
                              <a:stretch/>
                            </pic:blipFill>
                            <pic:spPr bwMode="auto">
                              <a:xfrm>
                                <a:off x="1537335" y="69620130"/>
                                <a:ext cx="1427480" cy="10217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1312;o:allowoverlap:true;o:allowincell:true;mso-position-horizontal-relative:text;margin-left:3.4pt;mso-position-horizontal:absolute;mso-position-vertical-relative:text;margin-top:16.2pt;mso-position-vertical:absolute;width:112.4pt;height:80.5pt;mso-wrap-distance-left:9.0pt;mso-wrap-distance-top:0.0pt;mso-wrap-distance-right:9.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1、整体规格：1800W*450D*750H</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2、基材E0级生态实木多层板，表面覆贴三聚氰胺浸渍胶膜纸MFC板，2.0mm厚同色PVC封边条，激光封边工艺，无胶线、密封性强、环保。板厚：桌台板≥25mm，其余结构板≥16mm，满足培训桌结构强度及使用安全要求；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3、五金：配置国标五金配件，连接强度稳定牢固，桌面承重≥150kg</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4、配置：桌面下带放包格层。</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陪护凳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400W*450D*550H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31115</wp:posOffset>
                      </wp:positionH>
                      <wp:positionV relativeFrom="paragraph">
                        <wp:posOffset>198120</wp:posOffset>
                      </wp:positionV>
                      <wp:extent cx="1384935" cy="1235710"/>
                      <wp:effectExtent l="0" t="0" r="5715" b="2540"/>
                      <wp:wrapNone/>
                      <wp:docPr id="73"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_16"/>
                              <pic:cNvPicPr>
                                <a:picLocks noChangeAspect="1"/>
                              </pic:cNvPicPr>
                              <pic:nvPr/>
                            </pic:nvPicPr>
                            <pic:blipFill>
                              <a:blip r:embed="rId39"/>
                              <a:stretch/>
                            </pic:blipFill>
                            <pic:spPr bwMode="auto">
                              <a:xfrm>
                                <a:off x="1562735" y="71426070"/>
                                <a:ext cx="1384935" cy="12357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1312;o:allowoverlap:true;o:allowincell:true;mso-position-horizontal-relative:text;margin-left:2.4pt;mso-position-horizontal:absolute;mso-position-vertical-relative:text;margin-top:15.6pt;mso-position-vertical:absolute;width:109.0pt;height:97.3pt;mso-wrap-distance-left:9.0pt;mso-wrap-distance-top:0.0pt;mso-wrap-distance-right:9.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西皮软包座面+钢制腿</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鞋柜</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1000*400*1200H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576580</wp:posOffset>
                      </wp:positionV>
                      <wp:extent cx="1581785" cy="669925"/>
                      <wp:effectExtent l="0" t="0" r="0" b="15875"/>
                      <wp:wrapNone/>
                      <wp:docPr id="74" name="ID_0D29BE77F26D4CA5A58BE1DDBDDC3718" descr="a291e1bde48dce4bb226c6dff9fcb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D_0D29BE77F26D4CA5A58BE1DDBDDC3718" descr="a291e1bde48dce4bb226c6dff9fcb5a"/>
                              <pic:cNvPicPr>
                                <a:picLocks noChangeAspect="1"/>
                              </pic:cNvPicPr>
                              <pic:nvPr/>
                            </pic:nvPicPr>
                            <pic:blipFill>
                              <a:blip r:embed="rId40">
                                <a:clrChange>
                                  <a:clrFrom>
                                    <a:srgbClr val="FFFFFF">
                                      <a:alpha val="100000"/>
                                    </a:srgbClr>
                                  </a:clrFrom>
                                  <a:clrTo>
                                    <a:srgbClr val="FFFFFF">
                                      <a:alpha val="100000"/>
                                      <a:alpha val="0"/>
                                    </a:srgbClr>
                                  </a:clrTo>
                                </a:clrChange>
                              </a:blip>
                              <a:srcRect l="0" t="16376" r="0" b="16580"/>
                              <a:stretch/>
                            </pic:blipFill>
                            <pic:spPr bwMode="auto">
                              <a:xfrm>
                                <a:off x="1461135" y="73669525"/>
                                <a:ext cx="1581785" cy="6699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1312;o:allowoverlap:true;o:allowincell:true;mso-position-horizontal-relative:text;margin-left:-4.8pt;mso-position-horizontal:absolute;mso-position-vertical-relative:text;margin-top:45.4pt;mso-position-vertical:absolute;width:124.5pt;height:52.8pt;mso-wrap-distance-left:9.0pt;mso-wrap-distance-top:0.0pt;mso-wrap-distance-right:9.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（1）基材：采用优质E0级原木颗粒板，三聚氰胺纸饰面，具有防水、防潮、耐磨性能强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（2）封边：采用优质2.0mm 厚PVC 封边条，全自动封边机完成边；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（3）五金配件：采用优质国产品牌耐用缓冲液压式门铰、国产品牌三合一偏心连接件、防锈易消毒型拉手等优质五金配件，开合次数超过5 万次；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1000*450*450H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71120</wp:posOffset>
                      </wp:positionH>
                      <wp:positionV relativeFrom="paragraph">
                        <wp:posOffset>76835</wp:posOffset>
                      </wp:positionV>
                      <wp:extent cx="1476375" cy="1476375"/>
                      <wp:effectExtent l="0" t="0" r="9525" b="9525"/>
                      <wp:wrapNone/>
                      <wp:docPr id="75" name="图片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_30"/>
                              <pic:cNvPicPr>
                                <a:picLocks noChangeAspect="1"/>
                              </pic:cNvPicPr>
                              <pic:nvPr/>
                            </pic:nvPicPr>
                            <pic:blipFill>
                              <a:blip r:embed="rId41"/>
                              <a:stretch/>
                            </pic:blipFill>
                            <pic:spPr bwMode="auto">
                              <a:xfrm>
                                <a:off x="1509395" y="75057635"/>
                                <a:ext cx="1476375" cy="14763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1312;o:allowoverlap:true;o:allowincell:true;mso-position-horizontal-relative:text;margin-left:5.6pt;mso-position-horizontal:absolute;mso-position-vertical-relative:text;margin-top:6.0pt;mso-position-vertical:absolute;width:116.2pt;height:116.2pt;mso-wrap-distance-left:9.0pt;mso-wrap-distance-top:0.0pt;mso-wrap-distance-right:9.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1、整体规格：1000×450×450mm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2、柜体：1.0mm电解钢板；表面抑菌粉末，高温静电喷塑工艺，具有环保、抑菌、防锈。柜门：采用双层隔音构造,内侧加装静音垫。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3、凳面：采用50mm高密度整块海绵，医用抗菌合成硅胶，具有防污抗菌功能。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59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PU等候椅</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三人位</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38735</wp:posOffset>
                      </wp:positionH>
                      <wp:positionV relativeFrom="paragraph">
                        <wp:posOffset>598170</wp:posOffset>
                      </wp:positionV>
                      <wp:extent cx="1551305" cy="1724660"/>
                      <wp:effectExtent l="0" t="0" r="10795" b="8890"/>
                      <wp:wrapNone/>
                      <wp:docPr id="76"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_23"/>
                              <pic:cNvPicPr>
                                <a:picLocks noChangeAspect="1"/>
                              </pic:cNvPicPr>
                              <pic:nvPr/>
                            </pic:nvPicPr>
                            <pic:blipFill>
                              <a:blip r:embed="rId42"/>
                              <a:stretch/>
                            </pic:blipFill>
                            <pic:spPr bwMode="auto">
                              <a:xfrm>
                                <a:off x="1477010" y="77179170"/>
                                <a:ext cx="1551305" cy="172466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1312;o:allowoverlap:true;o:allowincell:true;mso-position-horizontal-relative:text;margin-left:3.0pt;mso-position-horizontal:absolute;mso-position-vertical-relative:text;margin-top:47.1pt;mso-position-vertical:absolute;width:122.1pt;height:135.8pt;mso-wrap-distance-left:9.0pt;mso-wrap-distance-top:0.0pt;mso-wrap-distance-right:9.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整体规格：（三人位）1800*640*840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1、扶手：采用1.0鞍钢冷轧钢板成型后OTC自动焊接机器手焊接 后抛光静电喷塑处理；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▲2、脚 采用1.0鞍钢冷轧钢板成型后OTC自动焊接机器手焊接后抛光静电喷塑处理座板：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3、座板内部20*10*1.2方管、3mm扁铁、1mm冲孔板拼接，采用OTC自动焊接机器手焊接，保证座椅单人位承重力达到200公斤以上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▲4、外包环保聚氨酯（PU）A/B聚醚发泡成型横梁：90*80*1.2冷拔定型钢管，后加工安装螺丝孔位打磨焊接位后静电喷涂处理调节脚：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5、外壳为201不锈钢冷冲成型，底部为优质静音塑料垫说明：</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铝合金部分严格采用ADC环保铝合金材料进行加工钢制部分均采用鞍钢正材经专用模具一次性加工成型焊接采用OTC自动焊接机器手焊接表面，表面处理严格按照清洗、除油、清洗、磷化、清洗、风干、喷涂、固化等工序进行处理，保证钢架部分力度稳定，表面光滑美观，单位承重力可承受200公斤以上</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▲7、PU等候椅</w:t>
            </w:r>
            <w:r>
              <w:rPr>
                <w:rFonts w:hint="eastAsia" w:ascii="宋体" w:hAnsi="宋体" w:cs="宋体"/>
                <w:i w:val="0"/>
                <w:iCs w:val="0"/>
                <w:color w:val="000000"/>
                <w:sz w:val="18"/>
                <w:szCs w:val="18"/>
                <w:u w:val="none"/>
                <w:lang w:val="en-US" w:eastAsia="zh-CN" w:bidi="ar"/>
              </w:rPr>
              <w:t xml:space="preserve">需满足</w:t>
            </w:r>
            <w:r>
              <w:rPr>
                <w:rFonts w:hint="eastAsia" w:ascii="宋体" w:hAnsi="宋体" w:eastAsia="宋体" w:cs="宋体"/>
                <w:i w:val="0"/>
                <w:iCs w:val="0"/>
                <w:color w:val="000000"/>
                <w:sz w:val="18"/>
                <w:szCs w:val="18"/>
                <w:u w:val="none"/>
                <w:lang w:val="en-US" w:eastAsia="zh-CN" w:bidi="ar"/>
              </w:rPr>
              <w:t xml:space="preserve">：GB/T3325-2024、GB 28008-2024；等标准，检测内容包括： ①形状和位置公差----脚底着地稳定性≤0.1mm;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②外观要求----管材无裂缝、叠缝,外露管口端面应封闭,圆管和扁线管弯曲处弧形应圆滑一致；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③外观要求----电镀件无露底、毛刺、镀层脱落、锈蚀等，无起泡、烧焦、无光泽（整体异 色）、针孔、裂纹、斑点等；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④外观要求----焊接件焊接处无脱焊、虚焊、焊穿、错位，焊接处应无夹渣、气孔、焊瘤、焊丝头、咬边、飞溅等，焊接处表面波纹应均匀；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⑤外观要求----喷漆（塑）涂层无漏喷、锈蚀、脱色、掉色等，应光滑均匀，色泽一致，应无流挂 、疙瘩、皱皮、飞漆等；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⑥外观要求----合金件等其他金属件无锈蚀、氧化膜脱落、刃口、毛刺、锐棱，表面细密，应无裂纹、黑斑等；</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p>
            <w:pPr>
              <w:pStyle w:val="803"/>
              <w:ind w:left="0" w:firstLine="0"/>
              <w:rPr>
                <w:rFonts w:hint="default"/>
                <w:lang w:val="en-US"/>
              </w:rPr>
            </w:pPr>
            <w:r>
              <w:rPr>
                <w:rFonts w:hint="eastAsia" w:ascii="宋体" w:hAnsi="宋体" w:eastAsia="宋体" w:cs="宋体"/>
                <w:i w:val="0"/>
                <w:iCs w:val="0"/>
                <w:color w:val="000000"/>
                <w:sz w:val="18"/>
                <w:szCs w:val="18"/>
                <w:highlight w:val="yellow"/>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456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医用值班床</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1000*2000，含床垫</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-23495</wp:posOffset>
                      </wp:positionH>
                      <wp:positionV relativeFrom="paragraph">
                        <wp:posOffset>706755</wp:posOffset>
                      </wp:positionV>
                      <wp:extent cx="1440180" cy="1434465"/>
                      <wp:effectExtent l="0" t="0" r="7620" b="13335"/>
                      <wp:wrapNone/>
                      <wp:docPr id="77" name="ID_2C4150213ECA4ABC85E7D4C1BCE3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D_2C4150213ECA4ABC85E7D4C1BCE39460"/>
                              <pic:cNvPicPr>
                                <a:picLocks noChangeAspect="1"/>
                              </pic:cNvPicPr>
                              <pic:nvPr/>
                            </pic:nvPicPr>
                            <pic:blipFill>
                              <a:blip r:embed="rId43"/>
                              <a:stretch/>
                            </pic:blipFill>
                            <pic:spPr bwMode="auto">
                              <a:xfrm>
                                <a:off x="1536065" y="82366485"/>
                                <a:ext cx="1440180" cy="1434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1312;o:allowoverlap:true;o:allowincell:true;mso-position-horizontal-relative:text;margin-left:-1.8pt;mso-position-horizontal:absolute;mso-position-vertical-relative:text;margin-top:55.6pt;mso-position-vertical:absolute;width:113.4pt;height:112.9pt;mso-wrap-distance-left:9.0pt;mso-wrap-distance-top:0.0pt;mso-wrap-distance-right:9.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1、立柱：采用优质冷轧钢板经特制成型线轧制而成，其立面为中空异形不能用方管和圆管制作，立柱正面和侧面需有加强筋，立面成型后尺寸为55*55mm，材料厚度为1.2mm.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2、横梁：采用优质冷轧钢板经特制成型线轧制而成，其立面为中空异形，不能用方管或偏管制作，正面需要有两条加强筋，立面成型后尺寸为60*40mm,材料厚度为1.2mm。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3、护栏：采用￠19*1.0mm厚优质管材弯制而成，长度需达到1.2米以上，高度和铁床上沿齐平。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4、床板支撑：采用五根20*30*1.0mm厚优质方管制作。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5、楼梯：采用20*30mm方管制作而成，材料厚度为1.2mm,踏板为1.2厚冷轧钢板冲压而成，表面需要凹凸纹路，可以起到防滑作用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803"/>
              <w:ind w:left="0" w:firstLine="0"/>
              <w:rPr>
                <w:rFonts w:hint="default" w:eastAsia="仿宋_GB2312"/>
                <w:lang w:val="en-US" w:eastAsia="zh-CN"/>
              </w:rPr>
            </w:pPr>
            <w:r>
              <w:rPr>
                <w:rFonts w:hint="eastAsia" w:ascii="宋体" w:hAnsi="宋体" w:eastAsia="宋体" w:cs="宋体"/>
                <w:i w:val="0"/>
                <w:iCs w:val="0"/>
                <w:color w:val="000000"/>
                <w:sz w:val="18"/>
                <w:szCs w:val="18"/>
                <w:highlight w:val="yellow"/>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医用诊疗床1</w:t>
            </w:r>
            <w:r/>
          </w:p>
        </w:tc>
        <w:tc>
          <w:tcPr>
            <w:shd w:val="clear" w:color="auto" w:fill="auto"/>
            <w:tcBorders>
              <w:top w:val="single" w:color="000000" w:sz="4" w:space="0"/>
              <w:left w:val="single" w:color="000000" w:sz="4" w:space="0"/>
              <w:bottom w:val="non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1900W*620D*670H</w:t>
            </w:r>
            <w:r/>
          </w:p>
        </w:tc>
        <w:tc>
          <w:tcPr>
            <w:shd w:val="clear" w:color="auto" w:fill="auto"/>
            <w:tcBorders>
              <w:top w:val="single" w:color="000000" w:sz="4" w:space="0"/>
              <w:left w:val="single" w:color="000000" w:sz="4" w:space="0"/>
              <w:bottom w:val="non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103505</wp:posOffset>
                      </wp:positionV>
                      <wp:extent cx="1465580" cy="1465580"/>
                      <wp:effectExtent l="0" t="0" r="1270" b="1270"/>
                      <wp:wrapNone/>
                      <wp:docPr id="78" name="图片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_22"/>
                              <pic:cNvPicPr>
                                <a:picLocks noChangeAspect="1"/>
                              </pic:cNvPicPr>
                              <pic:nvPr/>
                            </pic:nvPicPr>
                            <pic:blipFill>
                              <a:blip r:embed="rId44"/>
                              <a:stretch/>
                            </pic:blipFill>
                            <pic:spPr bwMode="auto">
                              <a:xfrm>
                                <a:off x="1541145" y="84621370"/>
                                <a:ext cx="1465580" cy="14655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1312;o:allowoverlap:true;o:allowincell:true;mso-position-horizontal-relative:text;margin-left:1.5pt;mso-position-horizontal:absolute;mso-position-vertical-relative:text;margin-top:8.2pt;mso-position-vertical:absolute;width:115.4pt;height:115.4pt;mso-wrap-distance-left:9.0pt;mso-wrap-distance-top:0.0pt;mso-wrap-distance-right:9.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1、整体规格：1900×620×670mm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2、框架：采用40×40mm钢管，管壁厚1.5mm， 可拆装工艺，结构牢固扎实；表面采用抑菌粉末，高温静电喷塑工艺环保抑菌、防锈耐磨。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3、床垫：采用50mm高密度整块海绵，医用抗菌合成硅胶。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4、配置：带机械式三段位提背功能。</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医用拖把池</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1700*600*2000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117475</wp:posOffset>
                      </wp:positionH>
                      <wp:positionV relativeFrom="paragraph">
                        <wp:posOffset>130175</wp:posOffset>
                      </wp:positionV>
                      <wp:extent cx="1333500" cy="1333500"/>
                      <wp:effectExtent l="0" t="0" r="0" b="0"/>
                      <wp:wrapNone/>
                      <wp:docPr id="79" name="图片_20" descr="C:\Users\PXH3C\AppData\Local\Temp\ksohtml\clip_cell_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_20" descr="C:\Users\PXH3C\AppData\Local\Temp\ksohtml\clip_cell_image112.png"/>
                              <pic:cNvPicPr>
                                <a:picLocks noChangeAspect="1"/>
                              </pic:cNvPicPr>
                              <pic:nvPr/>
                            </pic:nvPicPr>
                            <pic:blipFill>
                              <a:blip r:embed="rId45"/>
                              <a:stretch/>
                            </pic:blipFill>
                            <pic:spPr bwMode="auto">
                              <a:xfrm>
                                <a:off x="1555750" y="86413975"/>
                                <a:ext cx="1333500" cy="133350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1312;o:allowoverlap:true;o:allowincell:true;mso-position-horizontal-relative:text;margin-left:9.2pt;mso-position-horizontal:absolute;mso-position-vertical-relative:text;margin-top:10.2pt;mso-position-vertical:absolute;width:105.0pt;height:105.0pt;mso-wrap-distance-left:9.0pt;mso-wrap-distance-top:0.0pt;mso-wrap-distance-right:9.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4、配置：拖板钩6个、手动水龙头3件。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医用污洗柜</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1000*600*850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wp:posOffset>
                      </wp:positionH>
                      <wp:positionV relativeFrom="paragraph">
                        <wp:posOffset>232410</wp:posOffset>
                      </wp:positionV>
                      <wp:extent cx="1294765" cy="1307465"/>
                      <wp:effectExtent l="0" t="0" r="635" b="6985"/>
                      <wp:wrapNone/>
                      <wp:docPr id="80"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_21"/>
                              <pic:cNvPicPr>
                                <a:picLocks noChangeAspect="1"/>
                              </pic:cNvPicPr>
                              <pic:nvPr/>
                            </pic:nvPicPr>
                            <pic:blipFill>
                              <a:blip r:embed="rId46"/>
                              <a:stretch/>
                            </pic:blipFill>
                            <pic:spPr bwMode="auto">
                              <a:xfrm>
                                <a:off x="1624965" y="88091010"/>
                                <a:ext cx="1294765" cy="13074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1312;o:allowoverlap:true;o:allowincell:true;mso-position-horizontal-relative:text;margin-left:14.7pt;mso-position-horizontal:absolute;mso-position-vertical-relative:text;margin-top:18.3pt;mso-position-vertical:absolute;width:101.9pt;height:102.9pt;mso-wrap-distance-left:9.0pt;mso-wrap-distance-top:0.0pt;mso-wrap-distance-right:9.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1、整体采用1.0m厚SUS304不锈钢板，具有良好的耐蚀性、耐热性，低温强度和机械特性;冲压、弯曲等热加工性好，无热处理硬化现象。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2、水槽：采用304不锈钢一体铸造成型水槽，配备不锈钢水龙头，抗腐蚀，耐磨损，耐高温，抗氧化能力强，具有很强的使用寿命；                                  </w:t>
            </w:r>
            <w:r>
              <w:rPr>
                <w:rFonts w:hint="eastAsia" w:ascii="宋体" w:hAnsi="宋体" w:eastAsia="宋体" w:cs="宋体"/>
                <w:i w:val="0"/>
                <w:iCs w:val="0"/>
                <w:color w:val="000000"/>
                <w:sz w:val="18"/>
                <w:szCs w:val="18"/>
                <w:u w:val="none"/>
                <w:lang w:val="en-US" w:eastAsia="zh-CN" w:bidi="ar"/>
              </w:rPr>
              <w:t xml:space="preserve">                                                                                                                                                                            3、焊接光滑无毛刺，表面抛光处理，抗腐蚀易清洗，整体设计实用而坚固、工艺精致美观、操作灵活方便，制作工艺采用激光设备切割、数控设备折弯，使产品更具流线性，整体坚实稳固。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3、配置：鹅颈手动水龙头2件。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8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中央台</w:t>
            </w:r>
            <w:r/>
          </w:p>
        </w:tc>
        <w:tc>
          <w:tcPr>
            <w:shd w:val="clear" w:color="auto" w:fill="auto"/>
            <w:tcBorders>
              <w:top w:val="non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6500W*1500D*800H</w:t>
            </w:r>
            <w:r/>
          </w:p>
        </w:tc>
        <w:tc>
          <w:tcPr>
            <w:shd w:val="clear" w:color="auto" w:fill="auto"/>
            <w:tcBorders>
              <w:top w:val="non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-24130</wp:posOffset>
                      </wp:positionH>
                      <wp:positionV relativeFrom="paragraph">
                        <wp:posOffset>-40005</wp:posOffset>
                      </wp:positionV>
                      <wp:extent cx="1499870" cy="695325"/>
                      <wp:effectExtent l="0" t="0" r="5080" b="9525"/>
                      <wp:wrapNone/>
                      <wp:docPr id="81" name="ID_E2664460CCE5400F8B9E61AFF266D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D_E2664460CCE5400F8B9E61AFF266D206"/>
                              <pic:cNvPicPr>
                                <a:picLocks noChangeAspect="1"/>
                              </pic:cNvPicPr>
                              <pic:nvPr/>
                            </pic:nvPicPr>
                            <pic:blipFill>
                              <a:blip r:embed="rId47"/>
                              <a:stretch/>
                            </pic:blipFill>
                            <pic:spPr bwMode="auto">
                              <a:xfrm>
                                <a:off x="1536065" y="91015820"/>
                                <a:ext cx="1499870" cy="6953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1312;o:allowoverlap:true;o:allowincell:true;mso-position-horizontal-relative:text;margin-left:-1.9pt;mso-position-horizontal:absolute;mso-position-vertical-relative:text;margin-top:-3.1pt;mso-position-vertical:absolute;width:118.1pt;height:54.8pt;mso-wrap-distance-left:9.0pt;mso-wrap-distance-top:0.0pt;mso-wrap-distance-right:9.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（1）全钢结构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▲（2）柜体采用厚度为1mm的 冷轧钢板经过电解除油剂，酸洗磷化 后，再经实验室专用环氧树脂粉末静电 喷涂处理。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（3）台面采用耐强酸碱、耐腐蚀、耐有机溶剂，抗菌、抗污染、防水、防火，承重性能好的双面膜实芯理化板，常规颜色黑色，并经精密加工、倒角、打磨，呈光滑半圆形，注重人性化设计，美观实用。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（4）优质导轨、铰链，拉手为折弯一体成型 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（5）水盆三联水嘴均采用实验室专用品牌；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（6）采用PP材料一体成 型，台下托底式安装，利于台面残水自 然回流；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（7）带PP落水头堵臭装置；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（8）三联水嘴，主体为加厚铜质，高亮度环 氧树脂涂层 3、陶瓷阀芯，鹅颈管可 360度旋转；钢制T型，带罗格朗插座及配套。洗眼仪：主体采用加厚铜制，洗眼喷头采用加厚铜制环氧树脂涂层外加软性硅胶，防尘盖采用应PP材质，使用时自动被水冲开水流锁定开关，水流开启，水流锁定一次完成，方便使用。空税法采用止逆阀，其阀门可自动关闭。</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1500W*500D*2000H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50165</wp:posOffset>
                      </wp:positionH>
                      <wp:positionV relativeFrom="paragraph">
                        <wp:posOffset>158115</wp:posOffset>
                      </wp:positionV>
                      <wp:extent cx="1514475" cy="1509395"/>
                      <wp:effectExtent l="0" t="0" r="9525" b="14604"/>
                      <wp:wrapNone/>
                      <wp:docPr id="82" name="图片_19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_19_SpCnt_1"/>
                              <pic:cNvPicPr>
                                <a:picLocks noChangeAspect="1"/>
                              </pic:cNvPicPr>
                              <pic:nvPr/>
                            </pic:nvPicPr>
                            <pic:blipFill>
                              <a:blip r:embed="rId48"/>
                              <a:stretch/>
                            </pic:blipFill>
                            <pic:spPr bwMode="auto">
                              <a:xfrm>
                                <a:off x="1488440" y="92220415"/>
                                <a:ext cx="1514475" cy="150939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1312;o:allowoverlap:true;o:allowincell:true;mso-position-horizontal-relative:text;margin-left:3.9pt;mso-position-horizontal:absolute;mso-position-vertical-relative:text;margin-top:12.4pt;mso-position-vertical:absolute;width:119.2pt;height:118.8pt;mso-wrap-distance-left:9.0pt;mso-wrap-distance-top:0.0pt;mso-wrap-distance-right:9.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1、整体规格：1500×500×2000mm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2、框架：采用75×45×1.2mm冷轧钢板立柱，P型梁80×40×1.2mm；层板0.8mm中间加强筋，经激光数控机床裁剪、数控自动折弯、高频焊接、打磨、成型；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3、工艺：表面采用抑菌粉末，高温静电喷塑工艺，环保抑菌、防锈耐磨。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4、承重：每层承重通常为≥150kg</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抽血台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6000*600*800H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-48260</wp:posOffset>
                      </wp:positionH>
                      <wp:positionV relativeFrom="paragraph">
                        <wp:posOffset>606425</wp:posOffset>
                      </wp:positionV>
                      <wp:extent cx="1541780" cy="567690"/>
                      <wp:effectExtent l="0" t="0" r="1270" b="3810"/>
                      <wp:wrapNone/>
                      <wp:docPr id="83" name="ID_EBB67349038D4992AB982F6B51A0C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D_EBB67349038D4992AB982F6B51A0CF50"/>
                              <pic:cNvPicPr>
                                <a:picLocks noChangeAspect="1"/>
                              </pic:cNvPicPr>
                              <pic:nvPr/>
                            </pic:nvPicPr>
                            <pic:blipFill>
                              <a:blip r:embed="rId49"/>
                              <a:stretch/>
                            </pic:blipFill>
                            <pic:spPr bwMode="auto">
                              <a:xfrm>
                                <a:off x="1473835" y="94811215"/>
                                <a:ext cx="1541780" cy="5676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1312;o:allowoverlap:true;o:allowincell:true;mso-position-horizontal-relative:text;margin-left:-3.8pt;mso-position-horizontal:absolute;mso-position-vertical-relative:text;margin-top:47.8pt;mso-position-vertical:absolute;width:121.4pt;height:44.7pt;mso-wrap-distance-left:9.0pt;mso-wrap-distance-top:0.0pt;mso-wrap-distance-right:9.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（1）基材：采用优质E0级多层实木板，具有防水、防潮、耐磨性能强等优点；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（2）封边：采用优质封边条，全自动封边机完成；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（3）五金配件：采用优质品牌液压门铰、缓冲导轨、三合一连接件、五金拉手等优质五金配件；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（4）所有板材均经过防虫、防腐、防水处理。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（5）门板与抽屉面板：采用优质净味水性漆饰面，经十二道工序处理，表面纹理清晰无颗粒、无气泡、无渣点，颜色均匀。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（6）台面：优质石英石，无缝对接工艺，具有防渗透、抗裂等特性。</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长茶几</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1200W*600D*450H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53340</wp:posOffset>
                      </wp:positionH>
                      <wp:positionV relativeFrom="paragraph">
                        <wp:posOffset>238760</wp:posOffset>
                      </wp:positionV>
                      <wp:extent cx="1473200" cy="876300"/>
                      <wp:effectExtent l="0" t="0" r="12700" b="0"/>
                      <wp:wrapNone/>
                      <wp:docPr id="84" name="图片_24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_24_SpCnt_1"/>
                              <pic:cNvPicPr>
                                <a:picLocks noChangeAspect="1"/>
                              </pic:cNvPicPr>
                              <pic:nvPr/>
                            </pic:nvPicPr>
                            <pic:blipFill>
                              <a:blip r:embed="rId50"/>
                              <a:stretch/>
                            </pic:blipFill>
                            <pic:spPr bwMode="auto">
                              <a:xfrm>
                                <a:off x="1491615" y="96149160"/>
                                <a:ext cx="1473200" cy="87629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1312;o:allowoverlap:true;o:allowincell:true;mso-position-horizontal-relative:text;margin-left:4.2pt;mso-position-horizontal:absolute;mso-position-vertical-relative:text;margin-top:18.8pt;mso-position-vertical:absolute;width:116.0pt;height:69.0pt;mso-wrap-distance-left:9.0pt;mso-wrap-distance-top:0.0pt;mso-wrap-distance-right:9.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4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方茶几</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600W*600D*450H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71755</wp:posOffset>
                      </wp:positionH>
                      <wp:positionV relativeFrom="paragraph">
                        <wp:posOffset>98425</wp:posOffset>
                      </wp:positionV>
                      <wp:extent cx="1248410" cy="1364615"/>
                      <wp:effectExtent l="0" t="0" r="8890" b="6985"/>
                      <wp:wrapNone/>
                      <wp:docPr id="85" name="图片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_25"/>
                              <pic:cNvPicPr>
                                <a:picLocks noChangeAspect="1"/>
                              </pic:cNvPicPr>
                              <pic:nvPr/>
                            </pic:nvPicPr>
                            <pic:blipFill>
                              <a:blip r:embed="rId50"/>
                              <a:stretch/>
                            </pic:blipFill>
                            <pic:spPr bwMode="auto">
                              <a:xfrm>
                                <a:off x="1510030" y="97545525"/>
                                <a:ext cx="1248409" cy="13646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1312;o:allowoverlap:true;o:allowincell:true;mso-position-horizontal-relative:text;margin-left:5.6pt;mso-position-horizontal:absolute;mso-position-vertical-relative:text;margin-top:7.8pt;mso-position-vertical:absolute;width:98.3pt;height:107.4pt;mso-wrap-distance-left:9.0pt;mso-wrap-distance-top:0.0pt;mso-wrap-distance-right:9.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1、整体规格：600×600×450mm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6600W*2000D*750H</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wp:posOffset>
                      </wp:positionH>
                      <wp:positionV relativeFrom="paragraph">
                        <wp:posOffset>397510</wp:posOffset>
                      </wp:positionV>
                      <wp:extent cx="1435735" cy="789305"/>
                      <wp:effectExtent l="0" t="0" r="12065" b="10795"/>
                      <wp:wrapNone/>
                      <wp:docPr id="86" name="ID_114B8A315F48494FA0FCF8D675538F31" descr="6a705bbd6cf935e855c18ccd3fb6f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D_114B8A315F48494FA0FCF8D675538F31" descr="6a705bbd6cf935e855c18ccd3fb6fa5"/>
                              <pic:cNvPicPr>
                                <a:picLocks noChangeAspect="1"/>
                              </pic:cNvPicPr>
                              <pic:nvPr/>
                            </pic:nvPicPr>
                            <pic:blipFill>
                              <a:blip r:embed="rId51"/>
                              <a:srcRect l="0" t="16631" r="0" b="8954"/>
                              <a:stretch/>
                            </pic:blipFill>
                            <pic:spPr bwMode="auto">
                              <a:xfrm>
                                <a:off x="1589405" y="99403535"/>
                                <a:ext cx="1435735" cy="7893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1312;o:allowoverlap:true;o:allowincell:true;mso-position-horizontal-relative:text;margin-left:2.3pt;mso-position-horizontal:absolute;mso-position-vertical-relative:text;margin-top:31.3pt;mso-position-vertical:absolute;width:113.0pt;height:62.1pt;mso-wrap-distance-left:9.0pt;mso-wrap-distance-top:0.0pt;mso-wrap-distance-right:9.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1、整体规格：6600W*2000D*750Hmm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800*400*850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172720</wp:posOffset>
                      </wp:positionH>
                      <wp:positionV relativeFrom="paragraph">
                        <wp:posOffset>415290</wp:posOffset>
                      </wp:positionV>
                      <wp:extent cx="1256030" cy="929640"/>
                      <wp:effectExtent l="0" t="0" r="0" b="0"/>
                      <wp:wrapNone/>
                      <wp:docPr id="87" name="图片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_51"/>
                              <pic:cNvPicPr>
                                <a:picLocks noChangeAspect="1"/>
                              </pic:cNvPicPr>
                              <pic:nvPr/>
                            </pic:nvPicPr>
                            <pic:blipFill>
                              <a:blip r:embed="rId52"/>
                              <a:stretch/>
                            </pic:blipFill>
                            <pic:spPr bwMode="auto">
                              <a:xfrm>
                                <a:off x="1610995" y="103945690"/>
                                <a:ext cx="1256030" cy="92964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1312;o:allowoverlap:true;o:allowincell:true;mso-position-horizontal-relative:text;margin-left:13.6pt;mso-position-horizontal:absolute;mso-position-vertical-relative:text;margin-top:32.7pt;mso-position-vertical:absolute;width:98.9pt;height:73.2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1、整体规格：800×400×850mm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2480"/>
        </w:trPr>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shd w:val="clear" w:color="auto" w:fill="75bd42"/>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67310</wp:posOffset>
                      </wp:positionH>
                      <wp:positionV relativeFrom="paragraph">
                        <wp:posOffset>379730</wp:posOffset>
                      </wp:positionV>
                      <wp:extent cx="1429385" cy="865505"/>
                      <wp:effectExtent l="0" t="0" r="0" b="0"/>
                      <wp:wrapNone/>
                      <wp:docPr id="88" name="图片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_50"/>
                              <pic:cNvPicPr>
                                <a:picLocks noChangeAspect="1"/>
                              </pic:cNvPicPr>
                              <pic:nvPr/>
                            </pic:nvPicPr>
                            <pic:blipFill>
                              <a:blip r:embed="rId52"/>
                              <a:stretch/>
                            </pic:blipFill>
                            <pic:spPr bwMode="auto">
                              <a:xfrm>
                                <a:off x="1645920" y="105531920"/>
                                <a:ext cx="1429385" cy="86550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1312;o:allowoverlap:true;o:allowincell:true;mso-position-horizontal-relative:text;margin-left:5.3pt;mso-position-horizontal:absolute;mso-position-vertical-relative:text;margin-top:29.9pt;mso-position-vertical:absolute;width:112.5pt;height:68.1pt;mso-wrap-distance-left:9.0pt;mso-wrap-distance-top:0.0pt;mso-wrap-distance-right:9.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4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1、整体规格：1200×400×850mm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2、台面：基材E0级生态实木多层板，表面覆贴三聚氰胺浸渍胶膜纸MFC板，2.0mm厚同色PVC封边条，激光封边工艺，无胶线、密封性强、环保。板厚：桌面板≥40mm厚。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3、钢架：采用40×25×1.2mm钢架，表面抑菌粉末，高温静电喷塑工艺，涂层均匀附着力强，环保抑菌防锈耐磨。</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730"/>
        </w:trPr>
        <w:tc>
          <w:tcPr>
            <w:gridSpan w:val="5"/>
            <w:shd w:val="clear" w:color="auto" w:fill="auto"/>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合计（元）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bl>
    <w:p>
      <w:pPr>
        <w:pStyle w:val="1144"/>
        <w:rPr>
          <w:rFonts w:hint="eastAsia" w:ascii="宋体" w:hAnsi="宋体" w:eastAsia="宋体" w:cs="宋体"/>
          <w:sz w:val="24"/>
        </w:rPr>
      </w:pPr>
      <w:r>
        <w:rPr>
          <w:rFonts w:hint="eastAsia" w:ascii="宋体" w:hAnsi="宋体" w:eastAsia="宋体" w:cs="宋体"/>
          <w:sz w:val="24"/>
        </w:rPr>
      </w:r>
      <w:r/>
    </w:p>
    <w:p>
      <w:pPr>
        <w:pStyle w:val="1144"/>
        <w:ind w:firstLine="629"/>
        <w:rPr>
          <w:rFonts w:hint="eastAsia" w:ascii="宋体" w:hAnsi="宋体" w:eastAsia="宋体" w:cs="宋体"/>
          <w:sz w:val="24"/>
        </w:rPr>
      </w:pPr>
      <w:r>
        <w:rPr>
          <w:rFonts w:hint="eastAsia" w:ascii="宋体" w:hAnsi="宋体" w:eastAsia="宋体" w:cs="宋体"/>
          <w:sz w:val="24"/>
        </w:rPr>
        <w:t xml:space="preserve">注：投标人应根据第四章采购需求分项进行填报。招标文件中未列出的相关税费和在实施过程中涉及到的其它一切费用应在报价时一并考虑，项目实施过程中不再单独结算。</w:t>
      </w:r>
      <w:r>
        <w:rPr>
          <w:rFonts w:hint="eastAsia" w:ascii="宋体" w:hAnsi="宋体" w:eastAsia="宋体" w:cs="宋体"/>
          <w:b/>
          <w:bCs/>
          <w:sz w:val="24"/>
        </w:rPr>
        <w:t xml:space="preserve">表中投标报价总计应与对应报价一览表中投标总价一致。</w:t>
      </w:r>
      <w:r/>
    </w:p>
    <w:p>
      <w:pPr>
        <w:pStyle w:val="1144"/>
        <w:ind w:firstLine="629"/>
        <w:rPr>
          <w:rFonts w:hint="eastAsia" w:ascii="宋体" w:hAnsi="宋体" w:eastAsia="宋体" w:cs="宋体"/>
          <w:sz w:val="24"/>
        </w:rPr>
      </w:pPr>
      <w:r>
        <w:rPr>
          <w:rFonts w:hint="eastAsia" w:ascii="宋体" w:hAnsi="宋体" w:eastAsia="宋体" w:cs="宋体"/>
          <w:sz w:val="24"/>
        </w:rPr>
      </w:r>
      <w:r/>
    </w:p>
    <w:p>
      <w:pPr>
        <w:pStyle w:val="1048"/>
        <w:jc w:val="both"/>
        <w:rPr>
          <w:rFonts w:hint="eastAsia" w:ascii="宋体" w:hAnsi="宋体" w:eastAsia="宋体" w:cs="宋体"/>
        </w:rPr>
      </w:pPr>
      <w:r>
        <w:rPr>
          <w:rFonts w:hint="eastAsia" w:ascii="宋体" w:hAnsi="宋体" w:eastAsia="宋体" w:cs="宋体"/>
        </w:rPr>
        <w:t xml:space="preserve">单位名称：</w:t>
      </w:r>
      <w:r>
        <w:rPr>
          <w:rFonts w:hint="eastAsia" w:ascii="宋体" w:hAnsi="宋体" w:eastAsia="宋体" w:cs="宋体"/>
          <w:u w:val="single"/>
        </w:rPr>
        <w:t xml:space="preserve">        </w:t>
      </w:r>
      <w:r>
        <w:rPr>
          <w:rFonts w:hint="eastAsia" w:ascii="宋体" w:hAnsi="宋体" w:eastAsia="宋体" w:cs="宋体"/>
        </w:rPr>
        <w:t xml:space="preserve">（加盖CA电子公章）</w:t>
      </w:r>
      <w:r/>
    </w:p>
    <w:p>
      <w:pPr>
        <w:pStyle w:val="1048"/>
        <w:jc w:val="both"/>
        <w:rPr>
          <w:rFonts w:hint="eastAsia" w:ascii="宋体" w:hAnsi="宋体" w:eastAsia="宋体" w:cs="宋体"/>
        </w:rPr>
      </w:pPr>
      <w:r>
        <w:rPr>
          <w:rFonts w:hint="eastAsia" w:ascii="宋体" w:hAnsi="宋体" w:eastAsia="宋体" w:cs="宋体"/>
        </w:rPr>
        <w:t xml:space="preserve">法定代表人（或授权代表）：（签字或签章）              </w:t>
      </w:r>
      <w:r/>
    </w:p>
    <w:p>
      <w:pPr>
        <w:pStyle w:val="1233"/>
        <w:rPr>
          <w:rFonts w:hint="eastAsia" w:ascii="宋体" w:hAnsi="宋体" w:eastAsia="宋体" w:cs="宋体"/>
        </w:rPr>
        <w:outlineLvl w:val="1"/>
      </w:pPr>
      <w:r>
        <w:rPr>
          <w:rFonts w:hint="eastAsia" w:ascii="宋体" w:hAnsi="宋体" w:eastAsia="宋体" w:cs="宋体"/>
        </w:rPr>
        <w:br w:type="page" w:clear="all"/>
      </w:r>
      <w:bookmarkStart w:id="125" w:name="_Toc10632"/>
      <w:r>
        <w:rPr>
          <w:rFonts w:hint="eastAsia" w:ascii="宋体" w:hAnsi="宋体" w:eastAsia="宋体" w:cs="宋体"/>
        </w:rPr>
        <w:t xml:space="preserve">十、中小企业声明函</w:t>
      </w:r>
      <w:bookmarkEnd w:id="124"/>
      <w:r/>
      <w:bookmarkEnd w:id="125"/>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中小企业声明函（如有）</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color w:val="auto"/>
          <w:sz w:val="24"/>
          <w:highlight w:val="none"/>
          <w:u w:val="single"/>
        </w:rPr>
        <w:t xml:space="preserve">工业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  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2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0"/>
        <w:spacing w:line="360" w:lineRule="auto"/>
        <w:rPr>
          <w:rFonts w:hint="eastAsia" w:ascii="宋体" w:hAnsi="宋体" w:eastAsia="宋体" w:cs="宋体"/>
          <w:sz w:val="24"/>
        </w:rPr>
      </w:pPr>
      <w:r>
        <w:rPr>
          <w:rFonts w:hint="eastAsia" w:ascii="宋体" w:hAnsi="宋体" w:eastAsia="宋体" w:cs="宋体"/>
          <w:sz w:val="24"/>
        </w:rPr>
        <w:t xml:space="preserve">企业名称（加盖CA电子公章）：</w:t>
      </w:r>
      <w:r/>
    </w:p>
    <w:p>
      <w:pPr>
        <w:ind w:firstLine="4800"/>
        <w:spacing w:line="360" w:lineRule="auto"/>
        <w:rPr>
          <w:rFonts w:hint="eastAsia" w:ascii="宋体" w:hAnsi="宋体" w:eastAsia="宋体" w:cs="宋体"/>
        </w:rPr>
      </w:pPr>
      <w:r>
        <w:rPr>
          <w:rFonts w:hint="eastAsia" w:ascii="宋体" w:hAnsi="宋体" w:eastAsia="宋体" w:cs="宋体"/>
          <w:sz w:val="24"/>
        </w:rPr>
        <w:t xml:space="preserve">日期：</w:t>
      </w:r>
      <w:r/>
    </w:p>
    <w:p>
      <w:pPr>
        <w:ind w:firstLine="482"/>
        <w:jc w:val="left"/>
        <w:spacing w:line="420" w:lineRule="auto"/>
        <w:rPr>
          <w:rFonts w:hint="eastAsia" w:ascii="宋体" w:hAnsi="宋体" w:eastAsia="宋体" w:cs="宋体"/>
          <w:sz w:val="24"/>
          <w:szCs w:val="24"/>
        </w:rPr>
      </w:pPr>
      <w:r>
        <w:rPr>
          <w:rFonts w:hint="eastAsia" w:ascii="宋体" w:hAnsi="宋体" w:eastAsia="宋体" w:cs="宋体"/>
          <w:sz w:val="24"/>
          <w:szCs w:val="24"/>
        </w:rPr>
        <w:t xml:space="preserve">从业人员、营业收入、资产总额填报上一年度数据，无上一年度数据的新成立企业可不填报。</w:t>
      </w:r>
      <w:r/>
    </w:p>
    <w:p>
      <w:pPr>
        <w:rPr>
          <w:rFonts w:hint="eastAsia" w:ascii="仿宋" w:hAnsi="仿宋" w:eastAsia="仿宋"/>
          <w:sz w:val="30"/>
          <w:szCs w:val="30"/>
        </w:rPr>
      </w:pPr>
      <w:r>
        <w:rPr>
          <w:rFonts w:hint="eastAsia" w:ascii="宋体" w:hAnsi="宋体" w:eastAsia="宋体" w:cs="宋体"/>
          <w:sz w:val="24"/>
          <w:szCs w:val="24"/>
        </w:rPr>
        <w:br w:type="page" w:clear="all"/>
      </w:r>
      <w:bookmarkStart w:id="126" w:name="_Toc476153619"/>
      <w:r/>
      <w:r/>
    </w:p>
    <w:p>
      <w:pPr>
        <w:ind w:left="-48" w:right="-65"/>
        <w:jc w:val="center"/>
        <w:rPr>
          <w:rFonts w:hint="eastAsia" w:ascii="仿宋" w:hAnsi="仿宋" w:eastAsia="仿宋"/>
          <w:sz w:val="30"/>
          <w:szCs w:val="30"/>
        </w:rPr>
        <w:sectPr>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仿宋" w:hAnsi="仿宋" w:eastAsia="仿宋"/>
          <w:sz w:val="30"/>
          <w:szCs w:val="30"/>
        </w:rPr>
      </w:r>
      <w:r/>
    </w:p>
    <w:p>
      <w:pPr>
        <w:ind w:left="-48" w:right="-65"/>
        <w:jc w:val="center"/>
        <w:rPr>
          <w:rFonts w:ascii="仿宋" w:hAnsi="仿宋" w:eastAsia="仿宋"/>
          <w:sz w:val="30"/>
          <w:szCs w:val="30"/>
        </w:rPr>
      </w:pPr>
      <w:r>
        <w:rPr>
          <w:rFonts w:hint="eastAsia" w:ascii="仿宋" w:hAnsi="仿宋" w:eastAsia="仿宋"/>
          <w:sz w:val="30"/>
          <w:szCs w:val="30"/>
        </w:rPr>
        <w:t xml:space="preserve">中小企业划型标准</w:t>
      </w:r>
      <w:bookmarkEnd w:id="126"/>
      <w:r/>
      <w:r/>
    </w:p>
    <w:tbl>
      <w:tblPr>
        <w:tblStyle w:val="802"/>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48" w:right="-65"/>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48" w:right="-65"/>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48" w:right="-65"/>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48" w:right="-65"/>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48" w:right="-65"/>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48" w:right="-65"/>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48" w:right="-65"/>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48" w:right="-65"/>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48" w:right="-65"/>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48" w:right="-65"/>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70" w:right="-65" w:hanging="118"/>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48" w:right="-65"/>
              <w:jc w:val="center"/>
              <w:rPr>
                <w:rFonts w:hAnsi="宋体"/>
                <w:sz w:val="15"/>
                <w:szCs w:val="15"/>
              </w:rPr>
            </w:pPr>
            <w:r>
              <w:rPr>
                <w:rFonts w:hint="eastAsia" w:hAnsi="宋体"/>
                <w:sz w:val="15"/>
                <w:szCs w:val="15"/>
              </w:rPr>
              <w:t xml:space="preserve">营业收入</w:t>
            </w:r>
            <w:r/>
          </w:p>
          <w:p>
            <w:pPr>
              <w:ind w:left="-48" w:right="-65"/>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48" w:right="-65"/>
              <w:jc w:val="center"/>
              <w:rPr>
                <w:rFonts w:hAnsi="宋体"/>
                <w:sz w:val="15"/>
                <w:szCs w:val="15"/>
              </w:rPr>
            </w:pPr>
            <w:r>
              <w:rPr>
                <w:rFonts w:hint="eastAsia" w:hAnsi="宋体"/>
                <w:sz w:val="15"/>
                <w:szCs w:val="15"/>
              </w:rPr>
              <w:t xml:space="preserve">从业人员</w:t>
            </w:r>
            <w:r/>
          </w:p>
          <w:p>
            <w:pPr>
              <w:ind w:left="-48" w:right="-65"/>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48" w:right="-65"/>
              <w:jc w:val="center"/>
              <w:rPr>
                <w:rFonts w:hAnsi="宋体"/>
                <w:sz w:val="15"/>
                <w:szCs w:val="15"/>
              </w:rPr>
            </w:pPr>
            <w:r>
              <w:rPr>
                <w:rFonts w:hint="eastAsia" w:hAnsi="宋体"/>
                <w:sz w:val="15"/>
                <w:szCs w:val="15"/>
              </w:rPr>
              <w:t xml:space="preserve">总资产</w:t>
            </w:r>
            <w:r/>
          </w:p>
          <w:p>
            <w:pPr>
              <w:ind w:left="-48" w:right="-65"/>
              <w:jc w:val="center"/>
              <w:rPr>
                <w:rFonts w:hAnsi="宋体"/>
                <w:sz w:val="15"/>
                <w:szCs w:val="15"/>
              </w:rPr>
            </w:pPr>
            <w:r>
              <w:rPr>
                <w:rFonts w:hint="eastAsia" w:hAnsi="宋体"/>
                <w:sz w:val="15"/>
                <w:szCs w:val="15"/>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07" w:right="-107"/>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27" w:right="-65"/>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07" w:right="-107"/>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07" w:right="-107"/>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07" w:right="-107"/>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811"/>
        <w:rPr>
          <w:b w:val="0"/>
          <w:color w:val="auto"/>
          <w:position w:val="0"/>
        </w:rPr>
        <w:sectPr>
          <w:footnotePr/>
          <w:endnotePr/>
          <w:type w:val="nextPage"/>
          <w:pgSz w:w="16838" w:h="11906" w:orient="landscape"/>
          <w:pgMar w:top="1588" w:right="1418" w:bottom="1198" w:left="1418" w:header="851" w:footer="907" w:gutter="0"/>
          <w:cols w:num="1" w:sep="0" w:space="720" w:equalWidth="1"/>
          <w:docGrid w:linePitch="360"/>
          <w:titlePg/>
        </w:sectPr>
      </w:pPr>
      <w:r>
        <w:rPr>
          <w:rStyle w:val="836"/>
          <w:rFonts w:hint="eastAsia" w:ascii="宋体" w:hAnsi="宋体" w:cs="仿宋"/>
          <w:b w:val="0"/>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152"/>
        <w:jc w:val="both"/>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152"/>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362"/>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152"/>
        <w:ind w:firstLine="480"/>
        <w:spacing w:line="500"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152"/>
        <w:ind w:firstLine="480"/>
        <w:spacing w:line="500"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pStyle w:val="136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362"/>
        <w:ind w:firstLine="50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1048"/>
        <w:ind w:firstLine="480"/>
        <w:jc w:val="both"/>
        <w:rPr>
          <w:rFonts w:hint="eastAsia" w:ascii="宋体" w:hAnsi="宋体" w:eastAsia="宋体" w:cs="宋体"/>
        </w:rPr>
      </w:pPr>
      <w:r>
        <w:rPr>
          <w:rFonts w:hint="eastAsia" w:ascii="宋体" w:hAnsi="宋体" w:eastAsia="宋体" w:cs="宋体"/>
        </w:rPr>
        <w:t xml:space="preserve">单位名称：（加盖CA电子公章）</w:t>
      </w:r>
      <w:r/>
    </w:p>
    <w:p>
      <w:pPr>
        <w:pStyle w:val="1144"/>
        <w:ind w:firstLine="629"/>
        <w:spacing w:line="700" w:lineRule="exact"/>
        <w:rPr>
          <w:rFonts w:hint="eastAsia" w:ascii="宋体" w:hAnsi="宋体" w:eastAsia="宋体" w:cs="宋体"/>
          <w:sz w:val="24"/>
        </w:rPr>
      </w:pPr>
      <w:r>
        <w:rPr>
          <w:rFonts w:hint="eastAsia" w:ascii="宋体" w:hAnsi="宋体" w:eastAsia="宋体" w:cs="宋体"/>
          <w:sz w:val="24"/>
        </w:rPr>
        <w:t xml:space="preserve">法定代表人（或授权代表）：（签字或签章）</w:t>
      </w:r>
      <w:r>
        <w:rPr>
          <w:rFonts w:hint="eastAsia" w:ascii="宋体" w:hAnsi="宋体" w:eastAsia="宋体" w:cs="宋体"/>
          <w:sz w:val="24"/>
          <w:u w:val="single"/>
        </w:rPr>
        <w:t xml:space="preserve">              </w:t>
      </w:r>
      <w:r/>
    </w:p>
    <w:p>
      <w:pPr>
        <w:pStyle w:val="1205"/>
        <w:ind w:firstLine="720"/>
        <w:rPr>
          <w:rFonts w:hint="eastAsia" w:ascii="宋体" w:hAnsi="宋体" w:eastAsia="宋体" w:cs="宋体"/>
          <w:sz w:val="24"/>
          <w:u w:val="single"/>
        </w:rPr>
      </w:pPr>
      <w:r>
        <w:rPr>
          <w:rFonts w:hint="eastAsia" w:ascii="宋体" w:hAnsi="宋体" w:eastAsia="宋体" w:cs="宋体"/>
          <w:sz w:val="24"/>
          <w:u w:val="single"/>
        </w:rPr>
      </w:r>
      <w:r/>
    </w:p>
    <w:p>
      <w:pPr>
        <w:pStyle w:val="1205"/>
        <w:ind w:firstLine="4320"/>
        <w:rPr>
          <w:rFonts w:hint="eastAsia" w:ascii="宋体" w:hAnsi="宋体" w:eastAsia="宋体" w:cs="宋体"/>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271"/>
        <w:rPr>
          <w:rFonts w:hint="eastAsia" w:ascii="宋体" w:hAnsi="宋体" w:eastAsia="宋体" w:cs="宋体"/>
        </w:rPr>
      </w:pPr>
      <w:r>
        <w:rPr>
          <w:rFonts w:hint="eastAsia" w:ascii="宋体" w:hAnsi="宋体" w:eastAsia="宋体" w:cs="宋体"/>
        </w:rPr>
      </w:r>
      <w:r/>
    </w:p>
    <w:p>
      <w:pPr>
        <w:pStyle w:val="1152"/>
        <w:rPr>
          <w:rFonts w:hint="eastAsia" w:ascii="宋体" w:hAnsi="宋体" w:eastAsia="宋体" w:cs="宋体"/>
        </w:rPr>
      </w:pPr>
      <w:r>
        <w:rPr>
          <w:rFonts w:hint="eastAsia" w:ascii="宋体" w:hAnsi="宋体" w:eastAsia="宋体" w:cs="宋体"/>
        </w:rPr>
        <w:t xml:space="preserve">注：1、残疾人福利性单位应完整填写此函并提供相关证明材料；</w:t>
      </w:r>
      <w:r/>
    </w:p>
    <w:p>
      <w:pPr>
        <w:pStyle w:val="1152"/>
        <w:ind w:firstLine="420"/>
        <w:rPr>
          <w:rFonts w:hint="eastAsia" w:ascii="宋体" w:hAnsi="宋体" w:eastAsia="宋体" w:cs="宋体"/>
        </w:rPr>
      </w:pPr>
      <w:r>
        <w:rPr>
          <w:rFonts w:hint="eastAsia" w:ascii="宋体" w:hAnsi="宋体" w:eastAsia="宋体" w:cs="宋体"/>
        </w:rPr>
        <w:t xml:space="preserve">2、非残疾人福利性单位不需提供此声明函</w:t>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pStyle w:val="1271"/>
        <w:rPr>
          <w:rFonts w:hint="eastAsia" w:ascii="宋体" w:hAnsi="宋体" w:eastAsia="宋体" w:cs="宋体"/>
        </w:rPr>
        <w:outlineLvl w:val="1"/>
      </w:pPr>
      <w:r>
        <w:rPr>
          <w:rFonts w:hint="eastAsia" w:ascii="宋体" w:hAnsi="宋体" w:eastAsia="宋体" w:cs="宋体"/>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outlineLvl w:val="0"/>
      </w:pPr>
      <w:r>
        <w:rPr>
          <w:rFonts w:hint="eastAsia" w:ascii="宋体" w:hAnsi="宋体" w:eastAsia="宋体" w:cs="宋体"/>
          <w:b/>
          <w:bCs/>
          <w:sz w:val="28"/>
          <w:szCs w:val="28"/>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spacing w:line="360" w:lineRule="auto"/>
        <w:rPr>
          <w:rFonts w:hint="eastAsia" w:ascii="宋体" w:hAnsi="宋体" w:eastAsia="宋体" w:cs="宋体"/>
          <w:b/>
          <w:bCs/>
        </w:rPr>
      </w:pPr>
      <w:r>
        <w:rPr>
          <w:rFonts w:hint="eastAsia" w:ascii="宋体" w:hAnsi="宋体" w:eastAsia="宋体" w:cs="宋体"/>
          <w:b/>
          <w:bCs/>
        </w:rPr>
        <w:t xml:space="preserve"> </w:t>
      </w:r>
      <w:r/>
    </w:p>
    <w:p>
      <w:pPr>
        <w:pStyle w:val="1144"/>
        <w:ind w:firstLine="629"/>
        <w:spacing w:line="700" w:lineRule="exact"/>
        <w:rPr>
          <w:rFonts w:hint="eastAsia" w:ascii="宋体" w:hAnsi="宋体" w:eastAsia="宋体" w:cs="宋体"/>
          <w:sz w:val="24"/>
        </w:rPr>
      </w:pPr>
      <w:r>
        <w:rPr>
          <w:rFonts w:hint="eastAsia" w:ascii="宋体" w:hAnsi="宋体" w:eastAsia="宋体" w:cs="宋体"/>
          <w:b/>
          <w:bCs/>
        </w:rPr>
        <w:t xml:space="preserve"> </w:t>
      </w:r>
      <w:r/>
    </w:p>
    <w:p>
      <w:pPr>
        <w:pStyle w:val="1379"/>
        <w:rPr>
          <w:rFonts w:hint="eastAsia" w:ascii="宋体" w:hAnsi="宋体" w:eastAsia="宋体" w:cs="宋体"/>
        </w:rPr>
        <w:outlineLvl w:val="1"/>
      </w:pPr>
      <w:r/>
      <w:bookmarkStart w:id="127" w:name="_Toc514054502"/>
      <w:r/>
      <w:bookmarkStart w:id="128" w:name="_Toc25001_WPSOffice_Level2"/>
      <w:r/>
      <w:bookmarkStart w:id="129" w:name="_Toc15828"/>
      <w:r>
        <w:rPr>
          <w:rFonts w:hint="eastAsia" w:ascii="宋体" w:hAnsi="宋体" w:eastAsia="宋体" w:cs="宋体"/>
        </w:rPr>
        <w:t xml:space="preserve">十一、</w:t>
      </w:r>
      <w:bookmarkEnd w:id="127"/>
      <w:r/>
      <w:bookmarkEnd w:id="128"/>
      <w:r/>
      <w:bookmarkEnd w:id="129"/>
      <w:r>
        <w:rPr>
          <w:rFonts w:hint="eastAsia" w:ascii="宋体" w:hAnsi="宋体" w:eastAsia="宋体" w:cs="宋体"/>
        </w:rPr>
        <w:t xml:space="preserve">项目实施方案</w:t>
      </w:r>
      <w:r/>
    </w:p>
    <w:p>
      <w:pPr>
        <w:pStyle w:val="1347"/>
        <w:jc w:val="center"/>
        <w:rPr>
          <w:rFonts w:hint="eastAsia" w:ascii="宋体" w:hAnsi="宋体" w:eastAsia="宋体" w:cs="宋体"/>
          <w:bCs/>
          <w:szCs w:val="32"/>
        </w:rPr>
        <w:outlineLvl w:val="1"/>
      </w:pPr>
      <w:r/>
      <w:bookmarkStart w:id="130" w:name="_Toc2882_WPSOffice_Level2"/>
      <w:r>
        <w:rPr>
          <w:rFonts w:hint="eastAsia" w:ascii="宋体" w:hAnsi="宋体" w:eastAsia="宋体" w:cs="宋体"/>
          <w:bCs/>
          <w:szCs w:val="32"/>
        </w:rPr>
        <w:t xml:space="preserve">按照招标文件要求，格式自拟</w:t>
      </w:r>
      <w:bookmarkEnd w:id="130"/>
      <w:r/>
      <w:bookmarkStart w:id="131" w:name="_Toc514054504"/>
      <w:r/>
      <w:bookmarkStart w:id="132" w:name="_Toc5519"/>
      <w:r/>
      <w:bookmarkStart w:id="133" w:name="_Toc30208_WPSOffice_Level2"/>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bCs/>
          <w:szCs w:val="32"/>
        </w:rPr>
        <w:outlineLvl w:val="1"/>
      </w:pPr>
      <w:r>
        <w:rPr>
          <w:rFonts w:hint="eastAsia" w:ascii="宋体" w:hAnsi="宋体" w:eastAsia="宋体" w:cs="宋体"/>
          <w:bCs/>
          <w:szCs w:val="32"/>
        </w:rPr>
      </w:r>
      <w:r/>
    </w:p>
    <w:p>
      <w:pPr>
        <w:pStyle w:val="1347"/>
        <w:rPr>
          <w:rFonts w:hint="eastAsia" w:ascii="宋体" w:hAnsi="宋体" w:eastAsia="宋体" w:cs="宋体"/>
        </w:rPr>
        <w:outlineLvl w:val="1"/>
      </w:pPr>
      <w:r>
        <w:rPr>
          <w:rFonts w:hint="eastAsia" w:ascii="宋体" w:hAnsi="宋体" w:eastAsia="宋体" w:cs="宋体"/>
        </w:rPr>
        <w:t xml:space="preserve">十二、投标人项目业绩一览表</w:t>
      </w:r>
      <w:bookmarkEnd w:id="131"/>
      <w:r/>
      <w:bookmarkEnd w:id="132"/>
      <w:r/>
      <w:bookmarkEnd w:id="133"/>
      <w:r/>
      <w:r/>
    </w:p>
    <w:p>
      <w:pPr>
        <w:pStyle w:val="1260"/>
        <w:jc w:val="center"/>
        <w:rPr>
          <w:rFonts w:hint="eastAsia" w:ascii="宋体" w:hAnsi="宋体" w:eastAsia="宋体" w:cs="宋体"/>
          <w:b/>
          <w:sz w:val="32"/>
          <w:szCs w:val="32"/>
        </w:rPr>
      </w:pPr>
      <w:r>
        <w:rPr>
          <w:rFonts w:hint="eastAsia" w:ascii="宋体" w:hAnsi="宋体" w:eastAsia="宋体" w:cs="宋体"/>
          <w:b/>
          <w:sz w:val="32"/>
          <w:szCs w:val="32"/>
        </w:rPr>
        <w:t xml:space="preserve">投标人项目业绩一览表</w:t>
      </w:r>
      <w:r/>
    </w:p>
    <w:tbl>
      <w:tblPr>
        <w:tblStyle w:val="80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300"/>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300"/>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247"/>
        <w:rPr>
          <w:rFonts w:hint="eastAsia" w:ascii="宋体" w:hAnsi="宋体" w:eastAsia="宋体" w:cs="宋体"/>
        </w:rPr>
        <w:outlineLvl w:val="1"/>
      </w:pPr>
      <w:r>
        <w:rPr>
          <w:rFonts w:hint="eastAsia" w:ascii="宋体" w:hAnsi="宋体" w:eastAsia="宋体" w:cs="宋体"/>
        </w:rPr>
        <w:br w:type="page" w:clear="all"/>
      </w:r>
      <w:bookmarkStart w:id="134" w:name="_Toc30836_WPSOffice_Level2"/>
      <w:r/>
      <w:bookmarkStart w:id="135" w:name="_Toc15753"/>
      <w:r/>
      <w:bookmarkStart w:id="136" w:name="_Toc502821163"/>
      <w:r/>
      <w:bookmarkStart w:id="137" w:name="_Toc514054505"/>
      <w:r/>
      <w:r/>
    </w:p>
    <w:p>
      <w:pPr>
        <w:pStyle w:val="1347"/>
        <w:rPr>
          <w:rFonts w:hint="eastAsia" w:ascii="宋体" w:hAnsi="宋体" w:eastAsia="宋体" w:cs="宋体"/>
          <w:bCs/>
          <w:szCs w:val="32"/>
        </w:rPr>
        <w:outlineLvl w:val="1"/>
      </w:pPr>
      <w:r>
        <w:rPr>
          <w:rFonts w:hint="eastAsia" w:ascii="宋体" w:hAnsi="宋体" w:eastAsia="宋体" w:cs="宋体"/>
          <w:bCs/>
          <w:szCs w:val="32"/>
        </w:rPr>
        <w:t xml:space="preserve">十三、项目组成人员一览表</w:t>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r>
      <w:r/>
    </w:p>
    <w:p>
      <w:pPr>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项目组成人员一览表</w:t>
      </w:r>
      <w:r/>
    </w:p>
    <w:tbl>
      <w:tblPr>
        <w:tblStyle w:val="80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758"/>
        <w:gridCol w:w="2292"/>
      </w:tblGrid>
      <w:tr>
        <w:trPr>
          <w:trHeight w:val="744"/>
        </w:trPr>
        <w:tc>
          <w:tcPr>
            <w:gridSpan w:val="6"/>
            <w:tcW w:w="5508"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项目名称：</w:t>
            </w:r>
            <w:r>
              <w:rPr>
                <w:rFonts w:hint="eastAsia" w:ascii="宋体" w:hAnsi="宋体" w:cs="宋体"/>
                <w:szCs w:val="21"/>
                <w:lang w:val="zh-CN"/>
              </w:rPr>
              <w:t xml:space="preserve">江宁老年医院诊疗用具、家具采购</w:t>
            </w:r>
            <w:r/>
          </w:p>
        </w:tc>
        <w:tc>
          <w:tcPr>
            <w:gridSpan w:val="2"/>
            <w:tcW w:w="4050" w:type="dxa"/>
            <w:vAlign w:val="center"/>
            <w:textDirection w:val="lrTb"/>
            <w:noWrap w:val="false"/>
          </w:tcPr>
          <w:p>
            <w:pPr>
              <w:jc w:val="left"/>
              <w:rPr>
                <w:rFonts w:hint="eastAsia" w:ascii="宋体" w:hAnsi="宋体" w:eastAsia="宋体" w:cs="宋体"/>
                <w:szCs w:val="21"/>
                <w:lang w:val="zh-CN"/>
              </w:rPr>
            </w:pPr>
            <w:r>
              <w:rPr>
                <w:rFonts w:hint="eastAsia" w:ascii="宋体" w:hAnsi="宋体" w:eastAsia="宋体" w:cs="宋体"/>
                <w:szCs w:val="21"/>
                <w:lang w:val="zh-CN"/>
              </w:rPr>
              <w:t xml:space="preserve">项目编号：</w:t>
            </w:r>
            <w:r/>
          </w:p>
        </w:tc>
      </w:tr>
      <w:tr>
        <w:trPr>
          <w:trHeight w:val="957"/>
        </w:trPr>
        <w:tc>
          <w:tcPr>
            <w:tcW w:w="637" w:type="dxa"/>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序号</w:t>
            </w:r>
            <w:r/>
          </w:p>
        </w:tc>
        <w:tc>
          <w:tcPr>
            <w:tcW w:w="876"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姓名</w:t>
            </w:r>
            <w:r/>
          </w:p>
        </w:tc>
        <w:tc>
          <w:tcPr>
            <w:tcW w:w="7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性别</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执业资格</w:t>
            </w:r>
            <w:r/>
          </w:p>
        </w:tc>
        <w:tc>
          <w:tcPr>
            <w:tcW w:w="1105"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类别</w:t>
            </w:r>
            <w:r/>
          </w:p>
        </w:tc>
        <w:tc>
          <w:tcPr>
            <w:tcW w:w="1080"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证书号</w:t>
            </w:r>
            <w:r/>
          </w:p>
        </w:tc>
        <w:tc>
          <w:tcPr>
            <w:tcW w:w="1758"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技术职称</w:t>
            </w:r>
            <w:r/>
          </w:p>
        </w:tc>
        <w:tc>
          <w:tcPr>
            <w:tcW w:w="2292" w:type="dxa"/>
            <w:vAlign w:val="center"/>
            <w:textDirection w:val="lrTb"/>
            <w:noWrap w:val="false"/>
          </w:tcPr>
          <w:p>
            <w:pPr>
              <w:jc w:val="center"/>
              <w:rPr>
                <w:rFonts w:hint="eastAsia" w:ascii="宋体" w:hAnsi="宋体" w:eastAsia="宋体" w:cs="宋体"/>
                <w:b/>
                <w:szCs w:val="21"/>
                <w:lang w:val="zh-CN"/>
              </w:rPr>
            </w:pPr>
            <w:r>
              <w:rPr>
                <w:rFonts w:hint="eastAsia" w:ascii="宋体" w:hAnsi="宋体" w:eastAsia="宋体" w:cs="宋体"/>
                <w:b/>
                <w:szCs w:val="21"/>
                <w:lang w:val="zh-CN"/>
              </w:rPr>
              <w:t xml:space="preserve">备    注       （本项目担任职务）</w:t>
            </w:r>
            <w:r/>
          </w:p>
        </w:tc>
      </w:tr>
      <w:tr>
        <w:trPr>
          <w:trHeight w:val="495"/>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45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1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r>
        <w:trPr>
          <w:trHeight w:val="520"/>
        </w:trPr>
        <w:tc>
          <w:tcPr>
            <w:tcW w:w="637"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876"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7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105"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080"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1758"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c>
          <w:tcPr>
            <w:tcW w:w="2292" w:type="dxa"/>
            <w:textDirection w:val="lrTb"/>
            <w:noWrap w:val="false"/>
          </w:tcPr>
          <w:p>
            <w:pPr>
              <w:rPr>
                <w:rFonts w:hint="eastAsia" w:ascii="宋体" w:hAnsi="宋体" w:eastAsia="宋体" w:cs="宋体"/>
                <w:szCs w:val="21"/>
                <w:lang w:val="zh-CN"/>
              </w:rPr>
            </w:pPr>
            <w:r>
              <w:rPr>
                <w:rFonts w:hint="eastAsia" w:ascii="宋体" w:hAnsi="宋体" w:eastAsia="宋体" w:cs="宋体"/>
                <w:szCs w:val="21"/>
                <w:lang w:val="zh-CN"/>
              </w:rPr>
            </w:r>
            <w:r/>
          </w:p>
        </w:tc>
      </w:tr>
    </w:tbl>
    <w:p>
      <w:pPr>
        <w:jc w:val="right"/>
        <w:rPr>
          <w:rFonts w:hint="eastAsia" w:ascii="宋体" w:hAnsi="宋体" w:eastAsia="宋体" w:cs="宋体"/>
          <w:szCs w:val="21"/>
          <w:lang w:val="zh-CN"/>
        </w:rPr>
      </w:pPr>
      <w:r>
        <w:rPr>
          <w:rFonts w:hint="eastAsia" w:ascii="宋体" w:hAnsi="宋体" w:eastAsia="宋体" w:cs="宋体"/>
          <w:szCs w:val="21"/>
          <w:lang w:val="zh-CN"/>
        </w:rPr>
        <w:t xml:space="preserve">供应商</w:t>
      </w:r>
      <w:r>
        <w:rPr>
          <w:rFonts w:hint="eastAsia" w:ascii="宋体" w:hAnsi="宋体" w:eastAsia="宋体" w:cs="宋体"/>
          <w:szCs w:val="21"/>
        </w:rPr>
        <w:t xml:space="preserve">（加盖CA电子公章）：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授权代表签字：             </w:t>
      </w:r>
      <w:r/>
    </w:p>
    <w:p>
      <w:pPr>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p>
      <w:pPr>
        <w:spacing w:line="460" w:lineRule="exact"/>
        <w:rPr>
          <w:rFonts w:hint="eastAsia" w:ascii="宋体" w:hAnsi="宋体" w:eastAsia="宋体" w:cs="宋体"/>
          <w:b/>
        </w:rPr>
        <w:outlineLvl w:val="1"/>
      </w:pPr>
      <w:r>
        <w:rPr>
          <w:rFonts w:hint="eastAsia" w:ascii="宋体" w:hAnsi="宋体" w:eastAsia="宋体" w:cs="宋体"/>
          <w:b/>
        </w:rPr>
      </w:r>
      <w:r/>
    </w:p>
    <w:p>
      <w:pPr>
        <w:spacing w:line="460" w:lineRule="exact"/>
        <w:rPr>
          <w:rFonts w:hint="eastAsia" w:ascii="宋体" w:hAnsi="宋体" w:eastAsia="宋体" w:cs="宋体"/>
          <w:b/>
        </w:rPr>
        <w:outlineLvl w:val="1"/>
      </w:pPr>
      <w:r>
        <w:rPr>
          <w:rFonts w:hint="eastAsia" w:ascii="宋体" w:hAnsi="宋体" w:eastAsia="宋体" w:cs="宋体"/>
          <w:b/>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r>
      <w:r/>
    </w:p>
    <w:p>
      <w:pPr>
        <w:pStyle w:val="1247"/>
        <w:rPr>
          <w:rFonts w:hint="eastAsia" w:ascii="宋体" w:hAnsi="宋体" w:eastAsia="宋体" w:cs="宋体"/>
        </w:rPr>
        <w:outlineLvl w:val="1"/>
      </w:pPr>
      <w:r>
        <w:rPr>
          <w:rFonts w:hint="eastAsia" w:ascii="宋体" w:hAnsi="宋体" w:eastAsia="宋体" w:cs="宋体"/>
        </w:rPr>
        <w:t xml:space="preserve">十四、投标所需其他材料</w:t>
      </w:r>
      <w:bookmarkEnd w:id="134"/>
      <w:r/>
      <w:bookmarkEnd w:id="135"/>
      <w:r/>
      <w:bookmarkEnd w:id="136"/>
      <w:r/>
      <w:bookmarkEnd w:id="137"/>
      <w:r/>
      <w:r/>
    </w:p>
    <w:p>
      <w:pPr>
        <w:rPr>
          <w:rFonts w:hint="eastAsia" w:ascii="宋体" w:hAnsi="宋体" w:eastAsia="宋体" w:cs="宋体"/>
        </w:rPr>
      </w:pPr>
      <w:r>
        <w:rPr>
          <w:rFonts w:hint="eastAsia" w:ascii="宋体" w:hAnsi="宋体" w:eastAsia="宋体" w:cs="宋体"/>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lang w:val="en-US" w:eastAsia="zh-CN"/>
        </w:rPr>
      </w:pPr>
      <w:r>
        <w:rPr>
          <w:rFonts w:hint="eastAsia" w:ascii="宋体" w:hAnsi="宋体" w:eastAsia="宋体" w:cs="宋体"/>
          <w:lang w:val="en-US" w:eastAsia="zh-CN"/>
        </w:rPr>
        <w:t xml:space="preserve">例如：</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1、</w:t>
      </w:r>
      <w:r>
        <w:rPr>
          <w:rFonts w:hint="eastAsia" w:ascii="宋体" w:hAnsi="宋体" w:eastAsia="宋体" w:cs="宋体"/>
          <w:color w:val="ff0000"/>
        </w:rPr>
        <w:t xml:space="preserve">本项目拒绝被“信用中国”（www.creditchina.gov.cn）、“中国政府采购网”(www.ccgp.gov.cn）列入失信被执行人、重大税收违法案件当事人、政府采购严重失信行为的供应商参加投标。（提供网页截图）</w:t>
      </w:r>
      <w:r/>
    </w:p>
    <w:p>
      <w:pPr>
        <w:rPr>
          <w:rFonts w:hint="eastAsia" w:ascii="宋体" w:hAnsi="宋体" w:eastAsia="宋体" w:cs="宋体"/>
          <w:color w:val="ff0000"/>
        </w:rPr>
      </w:pPr>
      <w:r>
        <w:rPr>
          <w:rFonts w:hint="eastAsia" w:ascii="宋体" w:hAnsi="宋体" w:eastAsia="宋体" w:cs="宋体"/>
          <w:color w:val="ff0000"/>
          <w:lang w:val="en-US" w:eastAsia="zh-CN"/>
        </w:rPr>
        <w:t xml:space="preserve">2、</w:t>
      </w:r>
      <w:r>
        <w:rPr>
          <w:rFonts w:hint="eastAsia" w:ascii="宋体" w:hAnsi="宋体" w:eastAsia="宋体" w:cs="宋体"/>
          <w:color w:val="ff0000"/>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原件）</w:t>
      </w:r>
      <w:r/>
    </w:p>
    <w:p>
      <w:pPr>
        <w:rPr>
          <w:rFonts w:hint="eastAsia" w:ascii="宋体" w:hAnsi="宋体" w:eastAsia="宋体" w:cs="宋体"/>
          <w:color w:val="ff0000"/>
        </w:rPr>
      </w:pPr>
      <w:r>
        <w:rPr>
          <w:rFonts w:hint="eastAsia" w:ascii="宋体" w:hAnsi="宋体" w:eastAsia="宋体" w:cs="宋体"/>
          <w:color w:val="ff0000"/>
        </w:rPr>
        <w:br w:type="page" w:clear="all"/>
      </w:r>
      <w:r/>
    </w:p>
    <w:p>
      <w:pPr>
        <w:jc w:val="left"/>
        <w:spacing w:line="360" w:lineRule="auto"/>
        <w:rPr>
          <w:rFonts w:hint="eastAsia" w:ascii="宋体" w:hAnsi="宋体" w:eastAsia="宋体" w:cs="宋体"/>
          <w:b/>
          <w:bCs/>
          <w:color w:val="ff0000"/>
          <w:sz w:val="32"/>
          <w:szCs w:val="32"/>
          <w:highlight w:val="yellow"/>
          <w:lang w:val="en-US" w:eastAsia="zh-CN" w:bidi="ar-SA"/>
        </w:rPr>
      </w:pPr>
      <w:r>
        <w:rPr>
          <w:rFonts w:hint="eastAsia" w:ascii="宋体" w:hAnsi="宋体" w:eastAsia="宋体" w:cs="宋体"/>
          <w:b/>
          <w:sz w:val="32"/>
          <w:szCs w:val="24"/>
          <w:lang w:val="en-US" w:eastAsia="zh-CN" w:bidi="ar-SA"/>
        </w:rPr>
        <w:t xml:space="preserve">十五、核心产品品牌一览表</w:t>
      </w:r>
      <w:r/>
    </w:p>
    <w:p>
      <w:pPr>
        <w:jc w:val="center"/>
        <w:spacing w:line="360" w:lineRule="auto"/>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t xml:space="preserve">核心产品品牌一览表</w:t>
      </w:r>
      <w:r/>
    </w:p>
    <w:tbl>
      <w:tblPr>
        <w:tblStyle w:val="802"/>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名称：（</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lang w:val="zh-CN"/>
        </w:rPr>
        <w:t xml:space="preserve">）</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p>
      <w:pPr>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行数不够，可自行添加。</w:t>
      </w:r>
      <w:r/>
    </w:p>
    <w:p>
      <w:pPr>
        <w:rPr>
          <w:rFonts w:hint="eastAsia" w:ascii="宋体" w:hAnsi="宋体" w:eastAsia="宋体" w:cs="宋体"/>
          <w:color w:val="ff0000"/>
          <w:sz w:val="32"/>
          <w:szCs w:val="32"/>
          <w:highlight w:val="yellow"/>
        </w:rPr>
      </w:pPr>
      <w:r>
        <w:rPr>
          <w:rFonts w:hint="eastAsia" w:ascii="宋体" w:hAnsi="宋体" w:eastAsia="宋体" w:cs="宋体"/>
          <w:color w:val="000000"/>
          <w:sz w:val="32"/>
          <w:szCs w:val="32"/>
          <w:highlight w:val="none"/>
        </w:rPr>
        <w:br w:type="page" w:clear="all"/>
      </w:r>
      <w:r/>
    </w:p>
    <w:p>
      <w:pPr>
        <w:jc w:val="left"/>
        <w:spacing w:line="360" w:lineRule="auto"/>
        <w:rPr>
          <w:rFonts w:hint="eastAsia" w:ascii="宋体" w:hAnsi="宋体" w:eastAsia="宋体" w:cs="宋体"/>
          <w:b/>
          <w:bCs/>
          <w:color w:val="ff0000"/>
          <w:sz w:val="24"/>
          <w:szCs w:val="22"/>
          <w:highlight w:val="yellow"/>
        </w:rPr>
      </w:pPr>
      <w:r>
        <w:rPr>
          <w:rFonts w:hint="eastAsia" w:ascii="宋体" w:hAnsi="宋体" w:eastAsia="宋体" w:cs="宋体"/>
          <w:b/>
          <w:sz w:val="32"/>
          <w:szCs w:val="24"/>
          <w:lang w:val="en-US" w:eastAsia="zh-CN" w:bidi="ar-SA"/>
        </w:rPr>
        <w:t xml:space="preserve">十六、关于符合本国产品标准的声明函</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1.</w:t>
      </w:r>
      <w:r>
        <w:rPr>
          <w:rFonts w:hint="eastAsia" w:ascii="宋体" w:hAnsi="宋体" w:eastAsia="宋体" w:cs="宋体"/>
          <w:i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1</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u w:val="single"/>
          <w:shd w:val="clear" w:color="auto" w:fill="ffffff"/>
          <w:lang w:val="en-US" w:eastAsia="zh-CN" w:bidi="ar-SA"/>
        </w:rPr>
        <w:t xml:space="preserve">生产厂为</w:t>
      </w:r>
      <w:r>
        <w:rPr>
          <w:rFonts w:hint="eastAsia" w:ascii="宋体" w:hAnsi="宋体" w:eastAsia="宋体" w:cs="宋体"/>
          <w:i w:val="0"/>
          <w:color w:val="000000"/>
          <w:sz w:val="21"/>
          <w:szCs w:val="22"/>
          <w:highlight w:val="none"/>
          <w:u w:val="single"/>
          <w:shd w:val="clear" w:color="auto" w:fill="ffffff"/>
          <w:lang w:val="en-US" w:eastAsia="zh-CN" w:bidi="ar-SA"/>
        </w:rPr>
        <w:t xml:space="preserve">（厂名）</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2</w:t>
      </w:r>
      <w:r>
        <w:rPr>
          <w:rFonts w:hint="eastAsia" w:ascii="宋体" w:hAnsi="宋体" w:eastAsia="宋体" w:cs="宋体"/>
          <w:color w:val="000000"/>
          <w:sz w:val="21"/>
          <w:szCs w:val="22"/>
          <w:highlight w:val="none"/>
          <w:shd w:val="clear" w:color="auto" w:fill="ffffff"/>
          <w:lang w:val="en-US" w:eastAsia="zh-CN" w:bidi="ar-SA"/>
        </w:rPr>
        <w:t xml:space="preserve">，厂址为</w:t>
      </w:r>
      <w:r>
        <w:rPr>
          <w:rFonts w:hint="eastAsia" w:ascii="宋体" w:hAnsi="宋体" w:eastAsia="宋体" w:cs="宋体"/>
          <w:i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3</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4</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5</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strike w:val="0"/>
          <w:color w:val="000000"/>
          <w:sz w:val="21"/>
          <w:szCs w:val="22"/>
          <w:highlight w:val="none"/>
          <w:shd w:val="clear" w:color="auto" w:fill="ffffff"/>
          <w:lang w:val="en-US" w:eastAsia="zh-CN" w:bidi="ar-SA"/>
        </w:rPr>
        <w:t xml:space="preserve">2.</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，生产厂为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（厂名）</w:t>
      </w:r>
      <w:r>
        <w:rPr>
          <w:rFonts w:hint="eastAsia" w:ascii="宋体" w:hAnsi="宋体" w:eastAsia="宋体" w:cs="宋体"/>
          <w:strike w:val="0"/>
          <w:color w:val="000000"/>
          <w:sz w:val="21"/>
          <w:szCs w:val="22"/>
          <w:highlight w:val="none"/>
          <w:shd w:val="clear" w:color="auto" w:fill="ffffff"/>
          <w:lang w:val="en-US" w:eastAsia="zh-CN" w:bidi="ar-SA"/>
        </w:rPr>
        <w:t xml:space="preserve">，厂址为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2"/>
          <w:highlight w:val="none"/>
          <w:u w:val="single"/>
          <w:shd w:val="clear" w:color="auto" w:fill="ffffff"/>
          <w:lang w:val="en-US" w:eastAsia="zh-CN" w:bidi="ar-SA"/>
        </w:rPr>
        <w:t xml:space="preserve">   </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color w:val="000000"/>
          <w:sz w:val="21"/>
          <w:szCs w:val="22"/>
          <w:highlight w:val="none"/>
          <w:vertAlign w:val="superscript"/>
          <w:lang w:val="en-US" w:eastAsia="zh-CN" w:bidi="ar-SA"/>
        </w:rPr>
        <w:t xml:space="preserve">6</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本公司（单位）对上述声明内容的真实性负责。如有虚假，愿承担相应法律责任。</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公司（单位）名称（盖章）：　        </w:t>
      </w:r>
      <w:r/>
    </w:p>
    <w:p>
      <w:pPr>
        <w:jc w:val="righ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日期：　     年　  月　  日    </w:t>
      </w:r>
      <w:r>
        <w:rPr>
          <w:rFonts w:hint="eastAsia" w:ascii="宋体" w:hAnsi="宋体" w:eastAsia="宋体" w:cs="宋体"/>
          <w:color w:val="000000"/>
          <w:sz w:val="28"/>
          <w:szCs w:val="28"/>
          <w:highlight w:val="none"/>
          <w:shd w:val="clear" w:color="auto" w:fill="ffffff"/>
          <w:lang w:val="en-US" w:eastAsia="zh-CN" w:bidi="ar-SA"/>
        </w:rPr>
        <w:t xml:space="preserve">     </w:t>
      </w:r>
      <w:r/>
    </w:p>
    <w:p>
      <w:pPr>
        <w:jc w:val="lef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__________________</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1.产品如有型号，请在“产品名称”栏一并填写。</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2.生产厂名与厂址应与生产厂营业执照载明的相关信息保持一致。</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3.该产品的中国境内生产的组件成本占比相关要求实施前，“规定比例”栏可不填。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4.该产品的关键组件要求实施前，“关键组件”栏可不填。</w:t>
      </w:r>
      <w:r/>
    </w:p>
    <w:p>
      <w:pPr>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5.该产品的关键工序要求实施前，“关键工序”栏可不填。</w:t>
      </w:r>
      <w:r/>
    </w:p>
    <w:p>
      <w:pPr>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br w:type="page" w:clear="all"/>
      </w:r>
      <w:r/>
    </w:p>
    <w:p>
      <w:pPr>
        <w:jc w:val="left"/>
        <w:spacing w:line="360" w:lineRule="auto"/>
        <w:rPr>
          <w:rFonts w:hint="eastAsia" w:ascii="方正小标宋简体" w:hAnsi="方正小标宋简体" w:eastAsia="方正小标宋简体" w:cs="方正小标宋简体"/>
          <w:color w:val="000000"/>
          <w:sz w:val="32"/>
          <w:szCs w:val="32"/>
        </w:rPr>
        <w:outlineLvl w:val="2"/>
      </w:pPr>
      <w:r>
        <w:rPr>
          <w:rFonts w:hint="eastAsia" w:ascii="宋体" w:hAnsi="宋体" w:eastAsia="宋体" w:cs="宋体"/>
          <w:b/>
          <w:sz w:val="32"/>
          <w:szCs w:val="24"/>
          <w:lang w:val="en-US" w:eastAsia="zh-CN" w:bidi="ar-SA"/>
        </w:rPr>
        <w:t xml:space="preserve">十七、供应商信用承诺函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43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jc w:val="left"/>
        <w:spacing w:line="360" w:lineRule="auto"/>
        <w:rPr>
          <w:rFonts w:hint="eastAsia" w:ascii="宋体" w:hAnsi="宋体" w:eastAsia="宋体" w:cs="宋体"/>
          <w:b/>
          <w:sz w:val="32"/>
          <w:szCs w:val="24"/>
          <w:lang w:val="en-US" w:eastAsia="zh-CN" w:bidi="ar-SA"/>
        </w:rPr>
        <w:outlineLvl w:val="2"/>
      </w:pPr>
      <w:r>
        <w:rPr>
          <w:rFonts w:hint="eastAsia" w:ascii="宋体" w:hAnsi="宋体" w:eastAsia="宋体" w:cs="宋体"/>
          <w:b/>
          <w:sz w:val="32"/>
          <w:szCs w:val="24"/>
          <w:lang w:val="en-US" w:eastAsia="zh-CN" w:bidi="ar-SA"/>
        </w:rPr>
        <w:t xml:space="preserve">十八、技术要求响应及偏离表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46"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64"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46"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1017"/>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64"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pStyle w:val="1048"/>
        <w:ind w:firstLine="480"/>
        <w:jc w:val="both"/>
        <w:keepLines w:val="0"/>
        <w:keepNext w:val="0"/>
        <w:spacing w:before="0" w:beforeAutospacing="0" w:after="0" w:afterAutospacing="0"/>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highlight w:val="none"/>
        </w:rPr>
        <w:t xml:space="preserve">供应商应当对招标文件技术要求作出明确响应。</w:t>
      </w:r>
      <w:r/>
    </w:p>
    <w:p>
      <w:pPr>
        <w:pStyle w:val="1048"/>
        <w:ind w:firstLine="480"/>
        <w:jc w:val="both"/>
        <w:spacing w:before="0" w:beforeAutospacing="0" w:after="0" w:afterAutospacing="0"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w:t>
      </w:r>
      <w:r>
        <w:rPr>
          <w:rFonts w:hint="eastAsia" w:ascii="宋体" w:hAnsi="宋体" w:eastAsia="宋体" w:cs="宋体"/>
          <w:color w:val="000000"/>
          <w:highlight w:val="none"/>
          <w:lang w:eastAsia="zh-CN"/>
        </w:rPr>
        <w:t xml:space="preserve">投标文件中</w:t>
      </w:r>
      <w:r>
        <w:rPr>
          <w:rFonts w:hint="eastAsia" w:ascii="宋体" w:hAnsi="宋体" w:eastAsia="宋体" w:cs="宋体"/>
          <w:color w:val="000000"/>
          <w:highlight w:val="none"/>
        </w:rPr>
        <w:t xml:space="preserve">提供。</w:t>
      </w:r>
      <w:r/>
    </w:p>
    <w:p>
      <w:pPr>
        <w:pStyle w:val="1048"/>
        <w:ind w:firstLine="482"/>
        <w:jc w:val="both"/>
        <w:spacing w:before="0" w:beforeAutospacing="0" w:after="0" w:afterAutospacing="0" w:line="360" w:lineRule="auto"/>
        <w:rPr>
          <w:rFonts w:hint="eastAsia" w:ascii="宋体" w:hAnsi="宋体" w:eastAsia="宋体" w:cs="宋体"/>
          <w:color w:val="000000"/>
          <w:lang w:val="en-US" w:eastAsia="zh-CN"/>
        </w:rPr>
      </w:pPr>
      <w:r>
        <w:rPr>
          <w:rFonts w:hint="eastAsia"/>
          <w:b/>
          <w:bCs/>
          <w:color w:val="000000"/>
          <w:highlight w:val="none"/>
          <w:lang w:val="en-US" w:eastAsia="zh-CN"/>
        </w:rPr>
        <w:t xml:space="preserve">3</w:t>
      </w:r>
      <w:r>
        <w:rPr>
          <w:b/>
          <w:bCs/>
          <w:color w:val="000000"/>
          <w:highlight w:val="none"/>
        </w:rPr>
        <w:t xml:space="preserve">.供应商未对实质性要求作出明确响应的，或未按采购文件</w:t>
      </w:r>
      <w:r>
        <w:rPr>
          <w:rFonts w:hint="eastAsia"/>
          <w:b/>
          <w:bCs/>
          <w:color w:val="000000"/>
          <w:highlight w:val="none"/>
        </w:rPr>
        <w:t xml:space="preserve">实质性</w:t>
      </w:r>
      <w:r>
        <w:rPr>
          <w:b/>
          <w:bCs/>
          <w:color w:val="000000"/>
          <w:highlight w:val="none"/>
        </w:rPr>
        <w:t xml:space="preserve">要求提供证明材料的，作无效</w:t>
      </w:r>
      <w:r>
        <w:rPr>
          <w:rFonts w:hint="eastAsia"/>
          <w:b/>
          <w:bCs/>
          <w:color w:val="000000"/>
          <w:highlight w:val="none"/>
        </w:rPr>
        <w:t xml:space="preserve">投标</w:t>
      </w:r>
      <w:r>
        <w:rPr>
          <w:b/>
          <w:bCs/>
          <w:color w:val="000000"/>
          <w:highlight w:val="none"/>
        </w:rPr>
        <w:t xml:space="preserve">处理。</w:t>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4.行数不够，可自行添加。</w:t>
      </w:r>
      <w:r/>
    </w:p>
    <w:p>
      <w:pPr>
        <w:jc w:val="left"/>
        <w:spacing w:line="360" w:lineRule="auto"/>
        <w:rPr>
          <w:rFonts w:hint="eastAsia" w:ascii="宋体" w:hAnsi="宋体" w:eastAsia="宋体" w:cs="宋体"/>
          <w:i w:val="0"/>
          <w:sz w:val="32"/>
          <w:szCs w:val="32"/>
          <w:u w:val="none"/>
          <w:lang w:val="en-US" w:eastAsia="zh-CN"/>
        </w:rPr>
      </w:pPr>
      <w:r>
        <w:rPr>
          <w:rFonts w:hint="eastAsia" w:ascii="宋体" w:hAnsi="宋体" w:eastAsia="宋体" w:cs="宋体"/>
          <w:i/>
          <w:sz w:val="32"/>
          <w:szCs w:val="32"/>
          <w:u w:val="single"/>
          <w:lang w:val="en-US" w:eastAsia="zh-CN"/>
        </w:rPr>
        <w:br w:type="page" w:clear="all"/>
      </w:r>
      <w:r>
        <w:rPr>
          <w:rFonts w:hint="eastAsia" w:ascii="宋体" w:hAnsi="宋体" w:eastAsia="宋体" w:cs="宋体"/>
          <w:b/>
          <w:sz w:val="32"/>
          <w:szCs w:val="24"/>
          <w:lang w:val="en-US" w:eastAsia="zh-CN" w:bidi="ar-SA"/>
        </w:rPr>
        <w:t xml:space="preserve">十九、商务要求响应及偏离表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投标响应情况</w:t>
            </w:r>
            <w:r/>
          </w:p>
        </w:tc>
        <w:tc>
          <w:tcPr>
            <w:tcW w:w="3341" w:type="dxa"/>
            <w:vAlign w:val="center"/>
            <w:textDirection w:val="lrTb"/>
            <w:noWrap w:val="false"/>
          </w:tcPr>
          <w:p>
            <w:pPr>
              <w:jc w:val="center"/>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878" w:type="dxa"/>
            <w:vAlign w:val="top"/>
            <w:textDirection w:val="lrTb"/>
            <w:noWrap w:val="false"/>
          </w:tcPr>
          <w:p>
            <w:pPr>
              <w:jc w:val="center"/>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1017"/>
              <w:ind w:left="1260"/>
              <w:jc w:val="both"/>
              <w:widowControl w:val="off"/>
              <w:rPr>
                <w:rFonts w:hint="eastAsia" w:ascii="宋体" w:hAnsi="宋体" w:eastAsia="宋体" w:cs="宋体"/>
                <w:sz w:val="20"/>
                <w:szCs w:val="22"/>
                <w:lang w:val="zh-CN" w:eastAsia="zh-CN" w:bidi="ar-SA"/>
              </w:rPr>
            </w:pPr>
            <w:r>
              <w:rPr>
                <w:rFonts w:hint="eastAsia" w:ascii="宋体" w:hAnsi="宋体" w:eastAsia="宋体" w:cs="宋体"/>
                <w:sz w:val="20"/>
                <w:szCs w:val="22"/>
                <w:lang w:val="zh-CN" w:eastAsia="zh-CN" w:bidi="ar-SA"/>
              </w:rPr>
            </w:r>
            <w:r/>
          </w:p>
        </w:tc>
        <w:tc>
          <w:tcPr>
            <w:tcW w:w="2832"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3341" w:type="dxa"/>
            <w:vAlign w:val="top"/>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right="180" w:firstLine="480"/>
        <w:jc w:val="both"/>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right="180" w:firstLine="480"/>
        <w:jc w:val="both"/>
        <w:spacing w:line="560" w:lineRule="exact"/>
        <w:rPr>
          <w:rFonts w:hint="eastAsia" w:ascii="宋体" w:hAnsi="宋体" w:eastAsia="宋体" w:cs="宋体"/>
          <w:sz w:val="24"/>
          <w:szCs w:val="24"/>
          <w:u w:val="none"/>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rPr>
        <w:t xml:space="preserve">（加盖电子公章）</w:t>
      </w:r>
      <w:r/>
    </w:p>
    <w:p>
      <w:pPr>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1048"/>
        <w:ind w:firstLine="482"/>
        <w:jc w:val="both"/>
        <w:spacing w:before="0" w:beforeAutospacing="0" w:after="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1.供应商须对采购文件商务要求中的实质性要求（斜体下划线内容或打“★”内容）做出明确响应，否则视为无效投标。</w:t>
      </w:r>
      <w:r/>
    </w:p>
    <w:p>
      <w:pPr>
        <w:pStyle w:val="104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rPr>
          <w:rFonts w:hint="eastAsia" w:ascii="宋体" w:hAnsi="宋体" w:eastAsia="宋体" w:cs="宋体"/>
        </w:rPr>
      </w:pPr>
      <w:r>
        <w:rPr>
          <w:rFonts w:hint="eastAsia" w:ascii="宋体" w:hAnsi="宋体" w:eastAsia="宋体" w:cs="宋体"/>
        </w:rPr>
        <w:br w:type="page" w:clear="all"/>
      </w:r>
      <w:r/>
    </w:p>
    <w:p>
      <w:pPr>
        <w:rPr>
          <w:rFonts w:hint="eastAsia" w:ascii="宋体" w:hAnsi="宋体" w:eastAsia="宋体" w:cs="宋体"/>
          <w:b/>
          <w:color w:val="auto"/>
          <w:sz w:val="24"/>
          <w:szCs w:val="21"/>
          <w:highlight w:val="none"/>
          <w:lang w:val="en-US" w:eastAsia="zh-CN"/>
        </w:rPr>
        <w:outlineLvl w:val="1"/>
      </w:pPr>
      <w:r>
        <w:rPr>
          <w:rFonts w:hint="eastAsia" w:ascii="宋体" w:hAnsi="宋体" w:eastAsia="宋体" w:cs="宋体"/>
          <w:b/>
          <w:color w:val="auto"/>
          <w:sz w:val="24"/>
          <w:szCs w:val="21"/>
          <w:highlight w:val="none"/>
          <w:lang w:val="en-US" w:eastAsia="zh-CN"/>
        </w:rPr>
        <w:t xml:space="preserve">标后附件1：核验材料封面</w:t>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r>
      <w:r/>
    </w:p>
    <w:p>
      <w:pPr>
        <w:jc w:val="center"/>
        <w:rPr>
          <w:rFonts w:hint="eastAsia" w:ascii="宋体" w:hAnsi="宋体" w:eastAsia="宋体" w:cs="宋体"/>
          <w:b/>
          <w:color w:val="auto"/>
          <w:sz w:val="72"/>
          <w:szCs w:val="22"/>
          <w:highlight w:val="none"/>
          <w:lang w:val="en-US" w:eastAsia="zh-CN"/>
        </w:rPr>
      </w:pPr>
      <w:r>
        <w:rPr>
          <w:rFonts w:hint="eastAsia" w:ascii="宋体" w:hAnsi="宋体" w:eastAsia="宋体" w:cs="宋体"/>
          <w:b/>
          <w:color w:val="auto"/>
          <w:sz w:val="72"/>
          <w:szCs w:val="22"/>
          <w:highlight w:val="none"/>
          <w:lang w:val="en-US" w:eastAsia="zh-CN"/>
        </w:rPr>
        <w:t xml:space="preserve">标后提供核验材料</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446"/>
        <w:rPr>
          <w:rFonts w:hint="eastAsia" w:ascii="宋体" w:hAnsi="宋体" w:eastAsia="宋体" w:cs="宋体"/>
          <w:b/>
          <w:color w:val="auto"/>
          <w:sz w:val="36"/>
          <w:szCs w:val="22"/>
          <w:highlight w:val="none"/>
          <w:lang w:val="en-US" w:eastAsia="zh-CN"/>
        </w:rPr>
      </w:pPr>
      <w:r>
        <w:rPr>
          <w:rFonts w:hint="eastAsia" w:ascii="宋体" w:hAnsi="宋体" w:eastAsia="宋体" w:cs="宋体"/>
          <w:b/>
          <w:color w:val="auto"/>
          <w:sz w:val="36"/>
          <w:szCs w:val="22"/>
          <w:highlight w:val="none"/>
        </w:rPr>
        <w:t xml:space="preserve">项 目 名 称：</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ind w:firstLine="1446"/>
        <w:jc w:val="both"/>
        <w:rPr>
          <w:rFonts w:hint="eastAsia" w:ascii="宋体" w:hAnsi="宋体" w:eastAsia="宋体" w:cs="宋体"/>
          <w:b/>
          <w:color w:val="auto"/>
          <w:sz w:val="72"/>
          <w:szCs w:val="22"/>
          <w:highlight w:val="none"/>
        </w:rPr>
      </w:pPr>
      <w:r>
        <w:rPr>
          <w:rFonts w:hint="eastAsia" w:ascii="宋体" w:hAnsi="宋体" w:eastAsia="宋体" w:cs="宋体"/>
          <w:b/>
          <w:color w:val="auto"/>
          <w:sz w:val="36"/>
          <w:szCs w:val="22"/>
          <w:highlight w:val="none"/>
        </w:rPr>
        <w:t xml:space="preserve">项 目 编 号：</w:t>
      </w:r>
      <w:r>
        <w:rPr>
          <w:rFonts w:hint="eastAsia" w:ascii="宋体" w:hAnsi="宋体" w:eastAsia="宋体" w:cs="宋体"/>
          <w:b/>
          <w:color w:val="auto"/>
          <w:sz w:val="36"/>
          <w:szCs w:val="22"/>
          <w:highlight w:val="none"/>
          <w:u w:val="single"/>
        </w:rPr>
        <w:t xml:space="preserve">               </w:t>
      </w:r>
      <w:r>
        <w:rPr>
          <w:rFonts w:hint="eastAsia" w:ascii="宋体" w:hAnsi="宋体" w:eastAsia="宋体" w:cs="宋体"/>
          <w:b/>
          <w:color w:val="auto"/>
          <w:sz w:val="36"/>
          <w:szCs w:val="22"/>
          <w:highlight w:val="none"/>
          <w:u w:val="single"/>
          <w:lang w:val="en-US" w:eastAsia="zh-CN"/>
        </w:rPr>
        <w:t xml:space="preserve">     </w:t>
      </w:r>
      <w:r/>
    </w:p>
    <w:p>
      <w:pPr>
        <w:jc w:val="center"/>
        <w:rPr>
          <w:rFonts w:hint="eastAsia" w:ascii="宋体" w:hAnsi="宋体" w:eastAsia="宋体" w:cs="宋体"/>
          <w:b/>
          <w:color w:val="auto"/>
          <w:sz w:val="72"/>
          <w:szCs w:val="22"/>
          <w:highlight w:val="none"/>
        </w:rPr>
      </w:pPr>
      <w:r>
        <w:rPr>
          <w:rFonts w:hint="eastAsia" w:ascii="宋体" w:hAnsi="宋体" w:eastAsia="宋体" w:cs="宋体"/>
          <w:b/>
          <w:color w:val="auto"/>
          <w:sz w:val="72"/>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rPr>
      </w:pPr>
      <w:r>
        <w:rPr>
          <w:rFonts w:hint="eastAsia" w:ascii="宋体" w:hAnsi="宋体" w:eastAsia="宋体" w:cs="宋体"/>
          <w:b/>
          <w:color w:val="auto"/>
          <w:sz w:val="36"/>
          <w:szCs w:val="22"/>
          <w:highlight w:val="none"/>
        </w:rPr>
      </w:r>
      <w:r/>
    </w:p>
    <w:p>
      <w:pPr>
        <w:ind w:firstLine="1084"/>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u w:val="single"/>
          <w:lang w:val="en-US" w:eastAsia="zh-CN"/>
        </w:rPr>
      </w:r>
      <w:r/>
    </w:p>
    <w:p>
      <w:pPr>
        <w:rPr>
          <w:rFonts w:hint="eastAsia" w:ascii="宋体" w:hAnsi="宋体" w:eastAsia="宋体" w:cs="宋体"/>
          <w:b/>
          <w:color w:val="auto"/>
          <w:sz w:val="36"/>
          <w:szCs w:val="22"/>
          <w:highlight w:val="none"/>
          <w:u w:val="single"/>
          <w:lang w:val="en-US" w:eastAsia="zh-CN"/>
        </w:rPr>
      </w:pPr>
      <w:r>
        <w:rPr>
          <w:rFonts w:hint="eastAsia" w:ascii="宋体" w:hAnsi="宋体" w:eastAsia="宋体" w:cs="宋体"/>
          <w:b/>
          <w:color w:val="auto"/>
          <w:sz w:val="36"/>
          <w:szCs w:val="22"/>
          <w:highlight w:val="none"/>
        </w:rPr>
        <w:t xml:space="preserve">      投标人名称 ：</w:t>
      </w:r>
      <w:r>
        <w:rPr>
          <w:rFonts w:hint="eastAsia" w:ascii="宋体" w:hAnsi="宋体" w:eastAsia="宋体" w:cs="宋体"/>
          <w:b/>
          <w:color w:val="auto"/>
          <w:sz w:val="36"/>
          <w:szCs w:val="22"/>
          <w:highlight w:val="none"/>
          <w:u w:val="single"/>
        </w:rPr>
        <w:t xml:space="preserve">（加盖</w:t>
      </w:r>
      <w:r>
        <w:rPr>
          <w:rFonts w:hint="eastAsia" w:ascii="宋体" w:hAnsi="宋体" w:eastAsia="宋体" w:cs="宋体"/>
          <w:b/>
          <w:color w:val="auto"/>
          <w:sz w:val="36"/>
          <w:szCs w:val="22"/>
          <w:highlight w:val="none"/>
          <w:u w:val="single"/>
          <w:lang w:val="en-US" w:eastAsia="zh-CN"/>
        </w:rPr>
        <w:t xml:space="preserve">投标人公章</w:t>
      </w:r>
      <w:r>
        <w:rPr>
          <w:rFonts w:hint="eastAsia" w:ascii="宋体" w:hAnsi="宋体" w:eastAsia="宋体" w:cs="宋体"/>
          <w:b/>
          <w:color w:val="auto"/>
          <w:sz w:val="36"/>
          <w:szCs w:val="22"/>
          <w:highlight w:val="none"/>
          <w:u w:val="single"/>
        </w:rPr>
        <w:t xml:space="preserve">）</w:t>
      </w:r>
      <w:r>
        <w:rPr>
          <w:rFonts w:hint="eastAsia" w:ascii="宋体" w:hAnsi="宋体" w:eastAsia="宋体" w:cs="宋体"/>
          <w:b/>
          <w:color w:val="auto"/>
          <w:sz w:val="36"/>
          <w:szCs w:val="22"/>
          <w:highlight w:val="none"/>
          <w:u w:val="single"/>
          <w:lang w:val="en-US" w:eastAsia="zh-CN"/>
        </w:rPr>
        <w:t xml:space="preserve">   </w:t>
      </w:r>
      <w:r/>
    </w:p>
    <w:p>
      <w:pPr>
        <w:jc w:val="center"/>
        <w:spacing w:line="440" w:lineRule="exact"/>
        <w:rPr>
          <w:rFonts w:hint="eastAsia" w:ascii="宋体" w:hAnsi="宋体" w:eastAsia="宋体" w:cs="宋体"/>
          <w:b/>
          <w:bCs/>
          <w:color w:val="auto"/>
          <w:sz w:val="32"/>
          <w:szCs w:val="32"/>
          <w:highlight w:val="none"/>
        </w:rPr>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pPr>
      <w:r>
        <w:rPr>
          <w:rFonts w:hint="eastAsia" w:ascii="宋体" w:hAnsi="宋体" w:eastAsia="宋体" w:cs="宋体"/>
          <w:b/>
          <w:bCs/>
          <w:color w:val="auto"/>
          <w:sz w:val="32"/>
          <w:szCs w:val="32"/>
          <w:highlight w:val="none"/>
        </w:rPr>
      </w:r>
      <w:r/>
    </w:p>
    <w:p>
      <w:pPr>
        <w:jc w:val="left"/>
        <w:spacing w:line="440" w:lineRule="exact"/>
        <w:rPr>
          <w:rFonts w:hint="eastAsia" w:ascii="宋体" w:hAnsi="宋体" w:eastAsia="宋体" w:cs="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资格审查资料核验材料目录：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w:t>
      </w:r>
      <w:r>
        <w:rPr>
          <w:rFonts w:hint="eastAsia" w:ascii="宋体" w:hAnsi="宋体" w:eastAsia="宋体" w:cs="宋体"/>
          <w:color w:val="auto"/>
          <w:sz w:val="24"/>
          <w:szCs w:val="24"/>
          <w:highlight w:val="none"/>
          <w:lang w:val="en-US" w:eastAsia="zh-CN"/>
        </w:rPr>
        <w:t xml:space="preserve">或其他证明材料</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履行合同所必需的设备和专业技术能力</w:t>
      </w:r>
      <w:r>
        <w:rPr>
          <w:rFonts w:hint="eastAsia" w:ascii="宋体" w:hAnsi="宋体" w:eastAsia="宋体" w:cs="宋体"/>
          <w:color w:val="auto"/>
          <w:sz w:val="24"/>
          <w:szCs w:val="24"/>
          <w:highlight w:val="none"/>
          <w:lang w:eastAsia="zh-CN"/>
        </w:rPr>
        <w:t xml:space="preserve">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的真实性</w:t>
      </w:r>
      <w:r>
        <w:rPr>
          <w:rFonts w:hint="eastAsia" w:ascii="宋体" w:hAnsi="宋体" w:eastAsia="宋体" w:cs="宋体"/>
          <w:color w:val="auto"/>
          <w:sz w:val="24"/>
          <w:szCs w:val="24"/>
          <w:highlight w:val="none"/>
          <w:lang w:eastAsia="zh-CN"/>
        </w:rPr>
        <w:t xml:space="preserve">、合法性、有效性</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注：1.以上资料中标后提供，如电子响应文件中已提供的，则无需再提供。</w:t>
      </w:r>
      <w:r/>
    </w:p>
    <w:p>
      <w:pPr>
        <w:ind w:left="-178" w:right="44" w:firstLine="0"/>
        <w:jc w:val="left"/>
        <w:spacing w:before="78" w:line="360" w:lineRule="auto"/>
        <w:widowControl/>
        <w:rPr>
          <w:rFonts w:hint="eastAsia" w:ascii="宋体" w:hAnsi="宋体" w:eastAsia="宋体" w:cs="宋体"/>
          <w:b/>
          <w:bCs w:val="0"/>
          <w:color w:val="auto"/>
          <w:sz w:val="21"/>
          <w:szCs w:val="21"/>
          <w:highlight w:val="none"/>
          <w:lang w:val="zh-CN" w:eastAsia="zh-CN" w:bidi="ar-SA"/>
        </w:rPr>
      </w:pPr>
      <w:r>
        <w:rPr>
          <w:rFonts w:hint="eastAsia" w:ascii="宋体" w:hAnsi="宋体" w:eastAsia="宋体" w:cs="宋体"/>
          <w:b/>
          <w:bCs w:val="0"/>
          <w:color w:val="auto"/>
          <w:sz w:val="21"/>
          <w:szCs w:val="21"/>
          <w:highlight w:val="none"/>
          <w:lang w:val="en-US" w:eastAsia="zh-CN" w:bidi="ar-SA"/>
        </w:rPr>
        <w:t xml:space="preserve">2.响应文件（纸质份数）：成交供应商在领取中标通知书前提供4份通过专用投标工具软件打印的纸质投标文件并逐页加盖单位公章。</w:t>
      </w:r>
      <w:r/>
    </w:p>
    <w:p>
      <w:pPr>
        <w:jc w:val="center"/>
        <w:rPr>
          <w:rFonts w:hint="eastAsia" w:ascii="宋体" w:hAnsi="宋体" w:eastAsia="宋体" w:cs="宋体"/>
          <w:b w:val="0"/>
          <w:bCs w:val="0"/>
          <w:color w:val="auto"/>
          <w:sz w:val="32"/>
          <w:szCs w:val="32"/>
          <w:highlight w:val="non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val="0"/>
          <w:bCs w:val="0"/>
          <w:color w:val="auto"/>
          <w:sz w:val="32"/>
          <w:szCs w:val="32"/>
          <w:highlight w:val="none"/>
        </w:rPr>
      </w:r>
      <w:r/>
    </w:p>
    <w:p>
      <w:pPr>
        <w:jc w:val="left"/>
        <w:rPr>
          <w:rFonts w:hint="eastAsia" w:ascii="宋体" w:hAnsi="宋体" w:eastAsia="宋体" w:cs="宋体"/>
          <w:b w:val="0"/>
          <w:bCs w:val="0"/>
          <w:color w:val="auto"/>
          <w:sz w:val="32"/>
          <w:szCs w:val="32"/>
          <w:highlight w:val="none"/>
          <w:lang w:val="en-US"/>
        </w:rPr>
      </w:pPr>
      <w:r>
        <w:rPr>
          <w:rFonts w:hint="eastAsia" w:ascii="宋体" w:hAnsi="宋体" w:eastAsia="宋体" w:cs="宋体"/>
          <w:b/>
          <w:color w:val="auto"/>
          <w:sz w:val="24"/>
          <w:szCs w:val="21"/>
          <w:highlight w:val="none"/>
          <w:lang w:val="en-US" w:eastAsia="zh-CN"/>
        </w:rPr>
        <w:t xml:space="preserve">附件2：质疑函范本</w:t>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t xml:space="preserve">质疑函</w:t>
      </w:r>
      <w:r>
        <w:rPr>
          <w:rFonts w:hint="eastAsia" w:ascii="宋体" w:hAnsi="宋体" w:eastAsia="宋体" w:cs="宋体"/>
          <w:b w:val="0"/>
          <w:bCs w:val="0"/>
          <w:color w:val="auto"/>
          <w:sz w:val="32"/>
          <w:szCs w:val="32"/>
          <w:highlight w:val="none"/>
          <w:lang w:val="en-US" w:eastAsia="zh-CN"/>
        </w:rPr>
        <w:t xml:space="preserve">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四、质疑事项相关请求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字(签章)：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    </w:t>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spacing w:line="48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相关</w:t>
      </w:r>
      <w:r>
        <w:rPr>
          <w:rFonts w:hint="eastAsia" w:ascii="宋体" w:hAnsi="宋体" w:eastAsia="宋体" w:cs="宋体"/>
          <w:b w:val="0"/>
          <w:bCs/>
          <w:color w:val="auto"/>
          <w:sz w:val="24"/>
          <w:szCs w:val="24"/>
          <w:highlight w:val="none"/>
        </w:rPr>
        <w:t xml:space="preserve">说明：</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1.供应商提出质疑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应提交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和必要的证明材料。</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由授权代表负责</w:t>
      </w:r>
      <w:r>
        <w:rPr>
          <w:rFonts w:hint="eastAsia" w:ascii="宋体" w:hAnsi="宋体" w:eastAsia="宋体" w:cs="宋体"/>
          <w:color w:val="auto"/>
          <w:sz w:val="24"/>
          <w:szCs w:val="24"/>
          <w:highlight w:val="none"/>
          <w:lang w:eastAsia="zh-CN"/>
        </w:rPr>
        <w:t xml:space="preserve">质疑</w:t>
      </w:r>
      <w:r>
        <w:rPr>
          <w:rFonts w:hint="eastAsia" w:ascii="宋体" w:hAnsi="宋体" w:eastAsia="宋体" w:cs="宋体"/>
          <w:color w:val="auto"/>
          <w:sz w:val="24"/>
          <w:szCs w:val="24"/>
          <w:highlight w:val="none"/>
          <w:lang w:val="en-US" w:eastAsia="zh-CN"/>
        </w:rPr>
        <w:t xml:space="preserve">事宜</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附件中</w:t>
      </w:r>
      <w:r>
        <w:rPr>
          <w:rFonts w:hint="eastAsia" w:ascii="宋体" w:hAnsi="宋体" w:eastAsia="宋体" w:cs="宋体"/>
          <w:b w:val="0"/>
          <w:bCs w:val="0"/>
          <w:color w:val="auto"/>
          <w:sz w:val="24"/>
          <w:szCs w:val="24"/>
          <w:highlight w:val="none"/>
        </w:rPr>
        <w:t xml:space="preserve">应</w:t>
      </w:r>
      <w:r>
        <w:rPr>
          <w:rFonts w:hint="eastAsia" w:ascii="宋体" w:hAnsi="宋体" w:eastAsia="宋体" w:cs="宋体"/>
          <w:b w:val="0"/>
          <w:bCs w:val="0"/>
          <w:color w:val="auto"/>
          <w:sz w:val="24"/>
          <w:szCs w:val="24"/>
          <w:highlight w:val="none"/>
          <w:lang w:val="en-US" w:eastAsia="zh-CN"/>
        </w:rPr>
        <w:t xml:space="preserve">提交</w:t>
      </w:r>
      <w:r>
        <w:rPr>
          <w:rFonts w:hint="eastAsia" w:ascii="宋体" w:hAnsi="宋体" w:eastAsia="宋体" w:cs="宋体"/>
          <w:color w:val="auto"/>
          <w:sz w:val="24"/>
          <w:szCs w:val="24"/>
          <w:highlight w:val="none"/>
          <w:lang w:eastAsia="zh-CN"/>
        </w:rPr>
        <w:t xml:space="preserve">由质疑供应商法定代表人签署的《授权委托书》</w:t>
      </w:r>
      <w:r>
        <w:rPr>
          <w:rFonts w:hint="eastAsia" w:ascii="宋体" w:hAnsi="宋体" w:eastAsia="宋体" w:cs="宋体"/>
          <w:b w:val="0"/>
          <w:bCs w:val="0"/>
          <w:color w:val="auto"/>
          <w:sz w:val="24"/>
          <w:szCs w:val="24"/>
          <w:highlight w:val="none"/>
        </w:rPr>
        <w:t xml:space="preserve">。</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w:t>
      </w:r>
      <w:r>
        <w:rPr>
          <w:rFonts w:hint="eastAsia" w:ascii="宋体" w:hAnsi="宋体" w:eastAsia="宋体" w:cs="宋体"/>
          <w:b w:val="0"/>
          <w:bCs w:val="0"/>
          <w:color w:val="auto"/>
          <w:sz w:val="24"/>
          <w:szCs w:val="24"/>
          <w:highlight w:val="none"/>
          <w:lang w:val="en-US" w:eastAsia="zh-CN"/>
        </w:rPr>
        <w:t xml:space="preserve">针</w:t>
      </w:r>
      <w:r>
        <w:rPr>
          <w:rFonts w:hint="eastAsia" w:ascii="宋体" w:hAnsi="宋体" w:eastAsia="宋体" w:cs="宋体"/>
          <w:b w:val="0"/>
          <w:bCs w:val="0"/>
          <w:color w:val="auto"/>
          <w:sz w:val="24"/>
          <w:szCs w:val="24"/>
          <w:highlight w:val="none"/>
        </w:rPr>
        <w:t xml:space="preserve">对项目的某一</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进行质疑</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中应</w:t>
      </w:r>
      <w:r>
        <w:rPr>
          <w:rFonts w:hint="eastAsia" w:ascii="宋体" w:hAnsi="宋体" w:eastAsia="宋体" w:cs="宋体"/>
          <w:b w:val="0"/>
          <w:bCs w:val="0"/>
          <w:color w:val="auto"/>
          <w:sz w:val="24"/>
          <w:szCs w:val="24"/>
          <w:highlight w:val="none"/>
          <w:lang w:val="en-US" w:eastAsia="zh-CN"/>
        </w:rPr>
        <w:t xml:space="preserve">明确</w:t>
      </w:r>
      <w:r>
        <w:rPr>
          <w:rFonts w:hint="eastAsia" w:ascii="宋体" w:hAnsi="宋体" w:eastAsia="宋体" w:cs="宋体"/>
          <w:b w:val="0"/>
          <w:bCs w:val="0"/>
          <w:color w:val="auto"/>
          <w:sz w:val="24"/>
          <w:szCs w:val="24"/>
          <w:highlight w:val="none"/>
          <w:lang w:eastAsia="zh-CN"/>
        </w:rPr>
        <w:t xml:space="preserve">采购包</w:t>
      </w:r>
      <w:r>
        <w:rPr>
          <w:rFonts w:hint="eastAsia" w:ascii="宋体" w:hAnsi="宋体" w:eastAsia="宋体" w:cs="宋体"/>
          <w:b w:val="0"/>
          <w:bCs w:val="0"/>
          <w:color w:val="auto"/>
          <w:sz w:val="24"/>
          <w:szCs w:val="24"/>
          <w:highlight w:val="none"/>
        </w:rPr>
        <w:t xml:space="preserve">号。</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的质疑事项应具体、明确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6.质疑供应商为自然人的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应由本人签字；质疑供应商为法人或者其他组织的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质疑函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应由法定代表人、主要负责人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或者其授权代表签字或者</w:t>
      </w:r>
      <w:r>
        <w:rPr>
          <w:rFonts w:hint="eastAsia" w:ascii="宋体" w:hAnsi="宋体" w:eastAsia="宋体" w:cs="宋体"/>
          <w:b w:val="0"/>
          <w:bCs w:val="0"/>
          <w:color w:val="auto"/>
          <w:sz w:val="24"/>
          <w:szCs w:val="24"/>
          <w:highlight w:val="none"/>
          <w:lang w:val="en-US" w:eastAsia="zh-CN"/>
        </w:rPr>
        <w:t xml:space="preserve">签</w:t>
      </w:r>
      <w:r>
        <w:rPr>
          <w:rFonts w:hint="eastAsia" w:ascii="宋体" w:hAnsi="宋体" w:eastAsia="宋体" w:cs="宋体"/>
          <w:b w:val="0"/>
          <w:bCs w:val="0"/>
          <w:color w:val="auto"/>
          <w:sz w:val="24"/>
          <w:szCs w:val="24"/>
          <w:highlight w:val="none"/>
        </w:rPr>
        <w:t xml:space="preserve">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并加盖公章。</w:t>
      </w:r>
      <w:r/>
    </w:p>
    <w:p>
      <w:pPr>
        <w:ind w:firstLine="480"/>
        <w:spacing w:line="48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7.质疑</w:t>
      </w:r>
      <w:r>
        <w:rPr>
          <w:rFonts w:hint="eastAsia" w:ascii="宋体" w:hAnsi="宋体" w:eastAsia="宋体" w:cs="宋体"/>
          <w:b w:val="0"/>
          <w:bCs w:val="0"/>
          <w:color w:val="auto"/>
          <w:sz w:val="24"/>
          <w:szCs w:val="24"/>
          <w:highlight w:val="none"/>
          <w:lang w:val="zh-CN" w:eastAsia="zh-CN"/>
        </w:rPr>
        <w:t xml:space="preserve">供应商</w:t>
      </w:r>
      <w:r>
        <w:rPr>
          <w:rFonts w:hint="eastAsia" w:ascii="宋体" w:hAnsi="宋体" w:eastAsia="宋体" w:cs="宋体"/>
          <w:b w:val="0"/>
          <w:bCs w:val="0"/>
          <w:color w:val="auto"/>
          <w:sz w:val="24"/>
          <w:szCs w:val="24"/>
          <w:highlight w:val="none"/>
          <w:lang w:val="en-US" w:eastAsia="zh-CN"/>
        </w:rPr>
        <w:t xml:space="preserve">为</w:t>
      </w:r>
      <w:r>
        <w:rPr>
          <w:rFonts w:hint="eastAsia" w:ascii="宋体" w:hAnsi="宋体" w:eastAsia="宋体" w:cs="宋体"/>
          <w:b w:val="0"/>
          <w:bCs w:val="0"/>
          <w:color w:val="auto"/>
          <w:sz w:val="24"/>
          <w:szCs w:val="24"/>
          <w:highlight w:val="none"/>
          <w:lang w:val="zh-CN" w:eastAsia="zh-CN"/>
        </w:rPr>
        <w:t xml:space="preserve">联合体</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zh-CN" w:eastAsia="zh-CN"/>
        </w:rPr>
        <w:t xml:space="preserve">，则《质疑函》中要求加盖公章之处，联合体各方均须按要求加盖公章。</w:t>
      </w:r>
      <w:r/>
    </w:p>
    <w:p>
      <w:pPr>
        <w:ind w:left="600"/>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rPr>
      </w:pPr>
      <w:r>
        <w:rPr>
          <w:rFonts w:hint="eastAsia" w:ascii="宋体" w:hAnsi="宋体" w:eastAsia="宋体" w:cs="宋体"/>
        </w:rPr>
      </w:r>
      <w:r/>
    </w:p>
    <w:sectPr>
      <w:footerReference w:type="default" r:id="rId14"/>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楷体">
    <w:panose1 w:val="02010609060101010101"/>
  </w:font>
  <w:font w:name="宋体-简">
    <w:panose1 w:val="02010600030101010101"/>
  </w:font>
  <w:font w:name="仿宋">
    <w:panose1 w:val="02010609060101010101"/>
  </w:font>
  <w:font w:name="方正仿宋简体">
    <w:panose1 w:val="020B0503020202020204"/>
  </w:font>
  <w:font w:name="Book Antiqua">
    <w:panose1 w:val="02040602050305030304"/>
  </w:font>
  <w:font w:name="Tahoma">
    <w:panose1 w:val="020B0604030504040204"/>
  </w:font>
  <w:font w:name="Times">
    <w:panose1 w:val="020206030504050203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
  </w:p>
  <w:p>
    <w:pPr>
      <w:pStyle w:val="102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102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102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lear" w:pos="7143" w:leader="none"/>
        <w:tab w:val="right" w:pos="9740" w:leader="none"/>
      </w:tabs>
      <w:rPr>
        <w:rFonts w:hint="eastAsia" w:eastAsia="宋体"/>
        <w:i/>
        <w:iCs/>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120015</wp:posOffset>
              </wp:positionH>
              <wp:positionV relativeFrom="paragraph">
                <wp:posOffset>-43180</wp:posOffset>
              </wp:positionV>
              <wp:extent cx="307975" cy="384175"/>
              <wp:effectExtent l="0" t="0" r="1587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
                      <a:srcRect l="0" t="0" r="6903" b="50310"/>
                      <a:stretch/>
                    </pic:blipFill>
                    <pic:spPr bwMode="auto">
                      <a:xfrm>
                        <a:off x="0" y="0"/>
                        <a:ext cx="307975" cy="384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9.4pt;mso-position-horizontal:absolute;mso-position-vertical-relative:text;margin-top:-3.4pt;mso-position-vertical:absolute;width:24.2pt;height:30.2pt;mso-wrap-distance-left:9.0pt;mso-wrap-distance-top:0.0pt;mso-wrap-distance-right:9.0pt;mso-wrap-distance-bottom:0.0pt;" stroked="f">
              <v:path textboxrect="0,0,0,0"/>
              <v:imagedata r:id="rId1" o:title=""/>
            </v:shape>
          </w:pict>
        </mc:Fallback>
      </mc:AlternateContent>
    </w:r>
    <w:r>
      <w:rPr>
        <w:rFonts w:hint="eastAsia"/>
      </w:rPr>
      <w:tab/>
    </w:r>
    <w:r>
      <w:rPr>
        <w:rFonts w:hint="eastAsia"/>
        <w:i/>
        <w:iCs/>
        <w:lang w:eastAsia="zh-CN"/>
      </w:rPr>
      <w:t xml:space="preserve">江宁老年医院诊疗用具、家具采购</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21"/>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420"/>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4"/>
      <w:numFmt w:val="decimal"/>
      <w:isLgl w:val="false"/>
      <w:suff w:val="nothing"/>
      <w:lvlText w:val="（%1）"/>
      <w:lvlJc w:val="left"/>
      <w:pPr>
        <w:ind w:left="-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7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0"/>
  </w:num>
  <w:num w:numId="5">
    <w:abstractNumId w:val="3"/>
  </w:num>
  <w:num w:numId="6">
    <w:abstractNumId w:val="6"/>
  </w:num>
  <w:num w:numId="7">
    <w:abstractNumId w:val="7"/>
  </w:num>
  <w:num w:numId="8">
    <w:abstractNumId w:val="10"/>
  </w:num>
  <w:num w:numId="9">
    <w:abstractNumId w:val="5"/>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1"/>
    <w:link w:val="792"/>
    <w:uiPriority w:val="9"/>
    <w:rPr>
      <w:rFonts w:ascii="Arial" w:hAnsi="Arial" w:eastAsia="Arial" w:cs="Arial"/>
      <w:sz w:val="40"/>
      <w:szCs w:val="40"/>
    </w:rPr>
  </w:style>
  <w:style w:type="character" w:styleId="21">
    <w:name w:val="Heading 5 Char"/>
    <w:basedOn w:val="801"/>
    <w:link w:val="796"/>
    <w:uiPriority w:val="9"/>
    <w:rPr>
      <w:rFonts w:ascii="Arial" w:hAnsi="Arial" w:eastAsia="Arial" w:cs="Arial"/>
      <w:b/>
      <w:bCs/>
      <w:sz w:val="24"/>
      <w:szCs w:val="24"/>
    </w:rPr>
  </w:style>
  <w:style w:type="character" w:styleId="23">
    <w:name w:val="Heading 6 Char"/>
    <w:basedOn w:val="801"/>
    <w:link w:val="797"/>
    <w:uiPriority w:val="9"/>
    <w:rPr>
      <w:rFonts w:ascii="Arial" w:hAnsi="Arial" w:eastAsia="Arial" w:cs="Arial"/>
      <w:b/>
      <w:bCs/>
      <w:sz w:val="22"/>
      <w:szCs w:val="22"/>
    </w:rPr>
  </w:style>
  <w:style w:type="character" w:styleId="25">
    <w:name w:val="Heading 7 Char"/>
    <w:basedOn w:val="801"/>
    <w:link w:val="798"/>
    <w:uiPriority w:val="9"/>
    <w:rPr>
      <w:rFonts w:ascii="Arial" w:hAnsi="Arial" w:eastAsia="Arial" w:cs="Arial"/>
      <w:b/>
      <w:bCs/>
      <w:i/>
      <w:iCs/>
      <w:sz w:val="22"/>
      <w:szCs w:val="22"/>
    </w:rPr>
  </w:style>
  <w:style w:type="character" w:styleId="27">
    <w:name w:val="Heading 8 Char"/>
    <w:basedOn w:val="801"/>
    <w:link w:val="799"/>
    <w:uiPriority w:val="9"/>
    <w:rPr>
      <w:rFonts w:ascii="Arial" w:hAnsi="Arial" w:eastAsia="Arial" w:cs="Arial"/>
      <w:i/>
      <w:iCs/>
      <w:sz w:val="22"/>
      <w:szCs w:val="22"/>
    </w:rPr>
  </w:style>
  <w:style w:type="character" w:styleId="29">
    <w:name w:val="Heading 9 Char"/>
    <w:basedOn w:val="801"/>
    <w:link w:val="800"/>
    <w:uiPriority w:val="9"/>
    <w:rPr>
      <w:rFonts w:ascii="Arial" w:hAnsi="Arial" w:eastAsia="Arial" w:cs="Arial"/>
      <w:i/>
      <w:iCs/>
      <w:sz w:val="21"/>
      <w:szCs w:val="21"/>
    </w:rPr>
  </w:style>
  <w:style w:type="character" w:styleId="34">
    <w:name w:val="Title Char"/>
    <w:basedOn w:val="801"/>
    <w:link w:val="832"/>
    <w:uiPriority w:val="10"/>
    <w:rPr>
      <w:sz w:val="48"/>
      <w:szCs w:val="48"/>
    </w:rPr>
  </w:style>
  <w:style w:type="character" w:styleId="36">
    <w:name w:val="Subtitle Char"/>
    <w:basedOn w:val="801"/>
    <w:link w:val="824"/>
    <w:uiPriority w:val="11"/>
    <w:rPr>
      <w:sz w:val="24"/>
      <w:szCs w:val="24"/>
    </w:rPr>
  </w:style>
  <w:style w:type="character" w:styleId="38">
    <w:name w:val="Quote Char"/>
    <w:link w:val="850"/>
    <w:uiPriority w:val="29"/>
    <w:rPr>
      <w:i/>
    </w:rPr>
  </w:style>
  <w:style w:type="character" w:styleId="40">
    <w:name w:val="Intense Quote Char"/>
    <w:link w:val="852"/>
    <w:uiPriority w:val="30"/>
    <w:rPr>
      <w:i/>
    </w:rPr>
  </w:style>
  <w:style w:type="character" w:styleId="46">
    <w:name w:val="Caption Char"/>
    <w:basedOn w:val="809"/>
    <w:link w:val="820"/>
    <w:uiPriority w:val="99"/>
  </w:style>
  <w:style w:type="character" w:styleId="175">
    <w:name w:val="Footnote Text Char"/>
    <w:link w:val="825"/>
    <w:uiPriority w:val="99"/>
    <w:rPr>
      <w:sz w:val="18"/>
    </w:rPr>
  </w:style>
  <w:style w:type="character" w:styleId="178">
    <w:name w:val="Endnote Text Char"/>
    <w:link w:val="819"/>
    <w:uiPriority w:val="99"/>
    <w:rPr>
      <w:sz w:val="20"/>
    </w:rPr>
  </w:style>
  <w:style w:type="paragraph" w:styleId="189">
    <w:name w:val="TOC Heading"/>
    <w:uiPriority w:val="39"/>
    <w:unhideWhenUsed/>
  </w:style>
  <w:style w:type="paragraph" w:styleId="791" w:default="1">
    <w:name w:val="Normal"/>
    <w:next w:val="803"/>
    <w:uiPriority w:val="0"/>
    <w:qFormat/>
    <w:pPr>
      <w:jc w:val="both"/>
      <w:widowControl w:val="off"/>
    </w:pPr>
    <w:rPr>
      <w:rFonts w:ascii="Times New Roman" w:hAnsi="Times New Roman" w:eastAsia="宋体" w:cs="Times New Roman"/>
      <w:sz w:val="21"/>
      <w:szCs w:val="22"/>
      <w:lang w:val="en-US" w:eastAsia="zh-CN" w:bidi="ar-SA"/>
    </w:rPr>
  </w:style>
  <w:style w:type="paragraph" w:styleId="792">
    <w:name w:val="Heading 1"/>
    <w:basedOn w:val="791"/>
    <w:next w:val="791"/>
    <w:link w:val="841"/>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42"/>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791"/>
    <w:next w:val="791"/>
    <w:link w:val="843"/>
    <w:uiPriority w:val="9"/>
    <w:unhideWhenUsed/>
    <w:qFormat/>
    <w:pPr>
      <w:keepLines/>
      <w:keepNext/>
      <w:spacing w:before="320" w:after="200"/>
      <w:outlineLvl w:val="5"/>
    </w:pPr>
    <w:rPr>
      <w:rFonts w:ascii="Arial" w:hAnsi="Arial" w:eastAsia="Arial" w:cs="Arial"/>
      <w:b/>
      <w:bCs/>
      <w:sz w:val="22"/>
    </w:rPr>
  </w:style>
  <w:style w:type="paragraph" w:styleId="798">
    <w:name w:val="Heading 7"/>
    <w:basedOn w:val="791"/>
    <w:next w:val="791"/>
    <w:link w:val="844"/>
    <w:uiPriority w:val="9"/>
    <w:unhideWhenUsed/>
    <w:qFormat/>
    <w:pPr>
      <w:keepLines/>
      <w:keepNext/>
      <w:spacing w:before="320" w:after="200"/>
      <w:outlineLvl w:val="6"/>
    </w:pPr>
    <w:rPr>
      <w:rFonts w:ascii="Arial" w:hAnsi="Arial" w:eastAsia="Arial" w:cs="Arial"/>
      <w:b/>
      <w:bCs/>
      <w:i/>
      <w:iCs/>
      <w:sz w:val="22"/>
    </w:rPr>
  </w:style>
  <w:style w:type="paragraph" w:styleId="799">
    <w:name w:val="Heading 8"/>
    <w:basedOn w:val="791"/>
    <w:next w:val="791"/>
    <w:link w:val="845"/>
    <w:uiPriority w:val="9"/>
    <w:unhideWhenUsed/>
    <w:qFormat/>
    <w:pPr>
      <w:keepLines/>
      <w:keepNext/>
      <w:spacing w:before="320" w:after="200"/>
      <w:outlineLvl w:val="7"/>
    </w:pPr>
    <w:rPr>
      <w:rFonts w:ascii="Arial" w:hAnsi="Arial" w:eastAsia="Arial" w:cs="Arial"/>
      <w:i/>
      <w:iCs/>
      <w:sz w:val="22"/>
    </w:rPr>
  </w:style>
  <w:style w:type="paragraph" w:styleId="800">
    <w:name w:val="Heading 9"/>
    <w:basedOn w:val="791"/>
    <w:next w:val="791"/>
    <w:link w:val="846"/>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customStyle="1">
    <w:name w:val="正文首行缩进 21"/>
    <w:basedOn w:val="804"/>
    <w:next w:val="791"/>
    <w:link w:val="1053"/>
    <w:uiPriority w:val="0"/>
    <w:qFormat/>
    <w:pPr>
      <w:ind w:left="200" w:firstLine="200"/>
      <w:spacing w:after="120"/>
    </w:pPr>
    <w:rPr>
      <w:rFonts w:ascii="Times New Roman"/>
      <w:sz w:val="24"/>
      <w:szCs w:val="24"/>
    </w:rPr>
  </w:style>
  <w:style w:type="paragraph" w:styleId="804" w:customStyle="1">
    <w:name w:val="正文文本缩进11"/>
    <w:basedOn w:val="791"/>
    <w:next w:val="805"/>
    <w:uiPriority w:val="0"/>
    <w:qFormat/>
    <w:pPr>
      <w:ind w:firstLine="225"/>
    </w:pPr>
    <w:rPr>
      <w:rFonts w:ascii="仿宋_GB2312" w:eastAsia="仿宋_GB2312"/>
      <w:sz w:val="32"/>
    </w:rPr>
  </w:style>
  <w:style w:type="paragraph" w:styleId="805" w:customStyle="1">
    <w:name w:val="寄信人地址1"/>
    <w:basedOn w:val="806"/>
    <w:uiPriority w:val="99"/>
    <w:qFormat/>
    <w:rPr>
      <w:rFonts w:ascii="Arial" w:hAnsi="Arial" w:cs="Arial"/>
    </w:rPr>
  </w:style>
  <w:style w:type="paragraph" w:styleId="806"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807">
    <w:name w:val="toc 7"/>
    <w:basedOn w:val="791"/>
    <w:next w:val="791"/>
    <w:uiPriority w:val="39"/>
    <w:unhideWhenUsed/>
    <w:qFormat/>
    <w:pPr>
      <w:ind w:left="1701"/>
      <w:spacing w:after="57"/>
    </w:pPr>
  </w:style>
  <w:style w:type="paragraph" w:styleId="808">
    <w:name w:val="Normal Indent"/>
    <w:basedOn w:val="791"/>
    <w:uiPriority w:val="0"/>
    <w:qFormat/>
    <w:pPr>
      <w:ind w:firstLine="420"/>
      <w:jc w:val="left"/>
      <w:spacing w:line="315" w:lineRule="atLeast"/>
    </w:pPr>
    <w:rPr>
      <w:rFonts w:ascii="楷体_GB2312" w:eastAsia="楷体_GB2312"/>
      <w:sz w:val="28"/>
    </w:rPr>
  </w:style>
  <w:style w:type="paragraph" w:styleId="809">
    <w:name w:val="Caption"/>
    <w:basedOn w:val="791"/>
    <w:next w:val="791"/>
    <w:uiPriority w:val="35"/>
    <w:semiHidden/>
    <w:unhideWhenUsed/>
    <w:qFormat/>
    <w:pPr>
      <w:spacing w:line="276" w:lineRule="auto"/>
    </w:pPr>
    <w:rPr>
      <w:b/>
      <w:bCs/>
      <w:color w:val="4f81bd"/>
      <w:sz w:val="18"/>
      <w:szCs w:val="18"/>
    </w:rPr>
  </w:style>
  <w:style w:type="paragraph" w:styleId="810">
    <w:name w:val="annotation text"/>
    <w:basedOn w:val="791"/>
    <w:uiPriority w:val="99"/>
    <w:semiHidden/>
    <w:unhideWhenUsed/>
    <w:qFormat/>
    <w:pPr>
      <w:jc w:val="left"/>
    </w:pPr>
  </w:style>
  <w:style w:type="paragraph" w:styleId="811">
    <w:name w:val="Body Text"/>
    <w:basedOn w:val="791"/>
    <w:next w:val="791"/>
    <w:uiPriority w:val="0"/>
    <w:qFormat/>
  </w:style>
  <w:style w:type="paragraph" w:styleId="812">
    <w:name w:val="Body Text Indent"/>
    <w:basedOn w:val="791"/>
    <w:next w:val="813"/>
    <w:uiPriority w:val="0"/>
    <w:qFormat/>
    <w:pPr>
      <w:ind w:left="420"/>
      <w:spacing w:after="120"/>
    </w:pPr>
  </w:style>
  <w:style w:type="paragraph" w:styleId="813">
    <w:name w:val="envelope return"/>
    <w:basedOn w:val="791"/>
    <w:uiPriority w:val="0"/>
    <w:qFormat/>
    <w:rPr>
      <w:rFonts w:ascii="Arial" w:hAnsi="Arial" w:cs="宋体"/>
    </w:rPr>
  </w:style>
  <w:style w:type="paragraph" w:styleId="814">
    <w:name w:val="toc 5"/>
    <w:basedOn w:val="791"/>
    <w:next w:val="791"/>
    <w:uiPriority w:val="39"/>
    <w:unhideWhenUsed/>
    <w:qFormat/>
    <w:pPr>
      <w:ind w:left="1134"/>
      <w:spacing w:after="57"/>
    </w:pPr>
  </w:style>
  <w:style w:type="paragraph" w:styleId="815">
    <w:name w:val="toc 3"/>
    <w:basedOn w:val="791"/>
    <w:next w:val="791"/>
    <w:uiPriority w:val="39"/>
    <w:unhideWhenUsed/>
    <w:qFormat/>
    <w:pPr>
      <w:ind w:left="567"/>
      <w:spacing w:after="57"/>
    </w:pPr>
  </w:style>
  <w:style w:type="paragraph" w:styleId="816">
    <w:name w:val="Plain Text"/>
    <w:basedOn w:val="791"/>
    <w:uiPriority w:val="0"/>
    <w:qFormat/>
    <w:rPr>
      <w:rFonts w:hAnsi="Courier New"/>
      <w:sz w:val="24"/>
    </w:rPr>
  </w:style>
  <w:style w:type="paragraph" w:styleId="817">
    <w:name w:val="toc 8"/>
    <w:basedOn w:val="791"/>
    <w:next w:val="791"/>
    <w:uiPriority w:val="39"/>
    <w:unhideWhenUsed/>
    <w:qFormat/>
    <w:pPr>
      <w:ind w:left="1984"/>
      <w:spacing w:after="57"/>
    </w:pPr>
  </w:style>
  <w:style w:type="paragraph" w:styleId="818">
    <w:name w:val="Body Text Indent 2"/>
    <w:basedOn w:val="791"/>
    <w:uiPriority w:val="0"/>
    <w:qFormat/>
    <w:pPr>
      <w:ind w:left="630" w:firstLine="645"/>
    </w:pPr>
    <w:rPr>
      <w:rFonts w:ascii="Arial" w:hAnsi="Arial" w:eastAsia="仿宋_GB2312"/>
      <w:sz w:val="32"/>
      <w:szCs w:val="20"/>
    </w:rPr>
  </w:style>
  <w:style w:type="paragraph" w:styleId="819">
    <w:name w:val="endnote text"/>
    <w:basedOn w:val="791"/>
    <w:link w:val="981"/>
    <w:uiPriority w:val="99"/>
    <w:semiHidden/>
    <w:unhideWhenUsed/>
    <w:qFormat/>
    <w:rPr>
      <w:sz w:val="20"/>
    </w:rPr>
  </w:style>
  <w:style w:type="paragraph" w:styleId="820">
    <w:name w:val="Footer"/>
    <w:basedOn w:val="791"/>
    <w:link w:val="854"/>
    <w:uiPriority w:val="99"/>
    <w:unhideWhenUsed/>
    <w:qFormat/>
    <w:pPr>
      <w:tabs>
        <w:tab w:val="center" w:pos="7143" w:leader="none"/>
        <w:tab w:val="right" w:pos="14287" w:leader="none"/>
      </w:tabs>
    </w:pPr>
  </w:style>
  <w:style w:type="paragraph" w:styleId="821">
    <w:name w:val="Header"/>
    <w:basedOn w:val="791"/>
    <w:uiPriority w:val="99"/>
    <w:unhideWhenUsed/>
    <w:qFormat/>
    <w:pPr>
      <w:tabs>
        <w:tab w:val="center" w:pos="7143" w:leader="none"/>
        <w:tab w:val="right" w:pos="14287" w:leader="none"/>
      </w:tabs>
    </w:pPr>
  </w:style>
  <w:style w:type="paragraph" w:styleId="822">
    <w:name w:val="toc 1"/>
    <w:basedOn w:val="791"/>
    <w:next w:val="791"/>
    <w:uiPriority w:val="39"/>
    <w:unhideWhenUsed/>
    <w:qFormat/>
    <w:pPr>
      <w:spacing w:after="57"/>
    </w:pPr>
  </w:style>
  <w:style w:type="paragraph" w:styleId="823">
    <w:name w:val="toc 4"/>
    <w:basedOn w:val="791"/>
    <w:next w:val="791"/>
    <w:uiPriority w:val="39"/>
    <w:unhideWhenUsed/>
    <w:qFormat/>
    <w:pPr>
      <w:ind w:left="850"/>
      <w:spacing w:after="57"/>
    </w:pPr>
  </w:style>
  <w:style w:type="paragraph" w:styleId="824">
    <w:name w:val="Subtitle"/>
    <w:basedOn w:val="791"/>
    <w:next w:val="791"/>
    <w:link w:val="849"/>
    <w:uiPriority w:val="11"/>
    <w:qFormat/>
    <w:pPr>
      <w:spacing w:before="200" w:after="200"/>
    </w:pPr>
    <w:rPr>
      <w:sz w:val="24"/>
      <w:szCs w:val="24"/>
    </w:rPr>
  </w:style>
  <w:style w:type="paragraph" w:styleId="825">
    <w:name w:val="footnote text"/>
    <w:basedOn w:val="791"/>
    <w:link w:val="980"/>
    <w:uiPriority w:val="99"/>
    <w:semiHidden/>
    <w:unhideWhenUsed/>
    <w:qFormat/>
    <w:pPr>
      <w:spacing w:after="40"/>
    </w:pPr>
    <w:rPr>
      <w:sz w:val="18"/>
    </w:rPr>
  </w:style>
  <w:style w:type="paragraph" w:styleId="826">
    <w:name w:val="toc 6"/>
    <w:basedOn w:val="791"/>
    <w:next w:val="791"/>
    <w:uiPriority w:val="39"/>
    <w:unhideWhenUsed/>
    <w:qFormat/>
    <w:pPr>
      <w:ind w:left="1417"/>
      <w:spacing w:after="57"/>
    </w:pPr>
  </w:style>
  <w:style w:type="paragraph" w:styleId="827">
    <w:name w:val="Body Text Indent 3"/>
    <w:basedOn w:val="791"/>
    <w:uiPriority w:val="0"/>
    <w:qFormat/>
    <w:pPr>
      <w:ind w:firstLine="480"/>
      <w:jc w:val="left"/>
      <w:spacing w:line="440" w:lineRule="atLeast"/>
    </w:pPr>
    <w:rPr>
      <w:sz w:val="24"/>
    </w:rPr>
  </w:style>
  <w:style w:type="paragraph" w:styleId="828">
    <w:name w:val="table of figures"/>
    <w:basedOn w:val="791"/>
    <w:next w:val="791"/>
    <w:uiPriority w:val="99"/>
    <w:unhideWhenUsed/>
    <w:qFormat/>
  </w:style>
  <w:style w:type="paragraph" w:styleId="829">
    <w:name w:val="toc 2"/>
    <w:basedOn w:val="791"/>
    <w:next w:val="791"/>
    <w:uiPriority w:val="39"/>
    <w:unhideWhenUsed/>
    <w:qFormat/>
    <w:pPr>
      <w:ind w:left="283"/>
      <w:spacing w:after="57"/>
    </w:pPr>
  </w:style>
  <w:style w:type="paragraph" w:styleId="830">
    <w:name w:val="toc 9"/>
    <w:basedOn w:val="791"/>
    <w:next w:val="791"/>
    <w:uiPriority w:val="39"/>
    <w:unhideWhenUsed/>
    <w:qFormat/>
    <w:pPr>
      <w:ind w:left="2268"/>
      <w:spacing w:after="57"/>
    </w:pPr>
  </w:style>
  <w:style w:type="paragraph" w:styleId="831">
    <w:name w:val="Normal (Web)"/>
    <w:basedOn w:val="791"/>
    <w:uiPriority w:val="99"/>
    <w:semiHidden/>
    <w:unhideWhenUsed/>
    <w:qFormat/>
    <w:pPr>
      <w:ind w:left="0" w:right="0"/>
      <w:jc w:val="left"/>
      <w:spacing w:before="0" w:beforeAutospacing="1" w:after="0" w:afterAutospacing="1"/>
    </w:pPr>
    <w:rPr>
      <w:sz w:val="24"/>
      <w:lang w:val="en-US" w:eastAsia="zh-CN" w:bidi="ar"/>
    </w:rPr>
  </w:style>
  <w:style w:type="paragraph" w:styleId="832">
    <w:name w:val="Title"/>
    <w:basedOn w:val="791"/>
    <w:next w:val="791"/>
    <w:link w:val="848"/>
    <w:uiPriority w:val="10"/>
    <w:qFormat/>
    <w:pPr>
      <w:contextualSpacing/>
      <w:spacing w:before="300" w:after="200"/>
    </w:pPr>
    <w:rPr>
      <w:sz w:val="48"/>
      <w:szCs w:val="48"/>
    </w:rPr>
  </w:style>
  <w:style w:type="paragraph" w:styleId="833">
    <w:name w:val="Body Text First Indent"/>
    <w:basedOn w:val="811"/>
    <w:uiPriority w:val="0"/>
    <w:qFormat/>
    <w:pPr>
      <w:ind w:firstLine="420"/>
      <w:spacing w:line="312" w:lineRule="auto"/>
    </w:pPr>
    <w:rPr>
      <w:sz w:val="20"/>
      <w:szCs w:val="20"/>
    </w:rPr>
  </w:style>
  <w:style w:type="paragraph" w:styleId="834">
    <w:name w:val="Body Text First Indent 2"/>
    <w:basedOn w:val="812"/>
    <w:next w:val="791"/>
    <w:uiPriority w:val="0"/>
    <w:qFormat/>
    <w:pPr>
      <w:ind w:firstLine="420"/>
    </w:p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1"/>
    <w:uiPriority w:val="22"/>
    <w:qFormat/>
    <w:rPr>
      <w:b/>
    </w:rPr>
  </w:style>
  <w:style w:type="character" w:styleId="837">
    <w:name w:val="endnote reference"/>
    <w:uiPriority w:val="99"/>
    <w:semiHidden/>
    <w:unhideWhenUsed/>
    <w:qFormat/>
    <w:rPr>
      <w:vertAlign w:val="superscript"/>
    </w:rPr>
  </w:style>
  <w:style w:type="character" w:styleId="838">
    <w:name w:val="Hyperlink"/>
    <w:uiPriority w:val="99"/>
    <w:unhideWhenUsed/>
    <w:qFormat/>
    <w:rPr>
      <w:color w:val="0000ff"/>
      <w:u w:val="single"/>
    </w:rPr>
  </w:style>
  <w:style w:type="character" w:styleId="839">
    <w:name w:val="footnote reference"/>
    <w:uiPriority w:val="99"/>
    <w:unhideWhenUsed/>
    <w:qFormat/>
    <w:rPr>
      <w:vertAlign w:val="superscript"/>
    </w:rPr>
  </w:style>
  <w:style w:type="paragraph" w:styleId="840" w:customStyle="1">
    <w:name w:val="正文文本1"/>
    <w:basedOn w:val="791"/>
    <w:next w:val="791"/>
    <w:link w:val="994"/>
    <w:uiPriority w:val="0"/>
    <w:qFormat/>
    <w:pPr>
      <w:spacing w:line="60" w:lineRule="auto"/>
    </w:pPr>
    <w:rPr>
      <w:rFonts w:ascii="仿宋_GB2312" w:eastAsia="仿宋_GB2312"/>
      <w:sz w:val="32"/>
    </w:rPr>
  </w:style>
  <w:style w:type="character" w:styleId="841" w:customStyle="1">
    <w:name w:val="标题 1 Char"/>
    <w:link w:val="792"/>
    <w:uiPriority w:val="9"/>
    <w:qFormat/>
    <w:rPr>
      <w:rFonts w:ascii="Arial" w:hAnsi="Arial" w:eastAsia="Arial" w:cs="Arial"/>
      <w:sz w:val="40"/>
      <w:szCs w:val="40"/>
    </w:rPr>
  </w:style>
  <w:style w:type="character" w:styleId="842" w:customStyle="1">
    <w:name w:val="标题 5 Char"/>
    <w:link w:val="796"/>
    <w:uiPriority w:val="9"/>
    <w:qFormat/>
    <w:rPr>
      <w:rFonts w:ascii="Arial" w:hAnsi="Arial" w:eastAsia="Arial" w:cs="Arial"/>
      <w:b/>
      <w:bCs/>
      <w:sz w:val="24"/>
      <w:szCs w:val="24"/>
    </w:rPr>
  </w:style>
  <w:style w:type="character" w:styleId="843" w:customStyle="1">
    <w:name w:val="标题 6 Char"/>
    <w:link w:val="797"/>
    <w:uiPriority w:val="9"/>
    <w:qFormat/>
    <w:rPr>
      <w:rFonts w:ascii="Arial" w:hAnsi="Arial" w:eastAsia="Arial" w:cs="Arial"/>
      <w:b/>
      <w:bCs/>
      <w:sz w:val="22"/>
      <w:szCs w:val="22"/>
    </w:rPr>
  </w:style>
  <w:style w:type="character" w:styleId="844" w:customStyle="1">
    <w:name w:val="标题 7 Char"/>
    <w:link w:val="798"/>
    <w:uiPriority w:val="9"/>
    <w:qFormat/>
    <w:rPr>
      <w:rFonts w:ascii="Arial" w:hAnsi="Arial" w:eastAsia="Arial" w:cs="Arial"/>
      <w:b/>
      <w:bCs/>
      <w:i/>
      <w:iCs/>
      <w:sz w:val="22"/>
      <w:szCs w:val="22"/>
    </w:rPr>
  </w:style>
  <w:style w:type="character" w:styleId="845" w:customStyle="1">
    <w:name w:val="标题 8 Char"/>
    <w:link w:val="799"/>
    <w:uiPriority w:val="9"/>
    <w:qFormat/>
    <w:rPr>
      <w:rFonts w:ascii="Arial" w:hAnsi="Arial" w:eastAsia="Arial" w:cs="Arial"/>
      <w:i/>
      <w:iCs/>
      <w:sz w:val="22"/>
      <w:szCs w:val="22"/>
    </w:rPr>
  </w:style>
  <w:style w:type="character" w:styleId="846" w:customStyle="1">
    <w:name w:val="标题 9 Char"/>
    <w:link w:val="800"/>
    <w:uiPriority w:val="9"/>
    <w:qFormat/>
    <w:rPr>
      <w:rFonts w:ascii="Arial" w:hAnsi="Arial" w:eastAsia="Arial" w:cs="Arial"/>
      <w:i/>
      <w:iCs/>
      <w:sz w:val="21"/>
      <w:szCs w:val="21"/>
    </w:rPr>
  </w:style>
  <w:style w:type="paragraph" w:styleId="847">
    <w:name w:val="No Spacing"/>
    <w:uiPriority w:val="1"/>
    <w:qFormat/>
    <w:rPr>
      <w:rFonts w:ascii="Times New Roman" w:hAnsi="Times New Roman" w:eastAsia="宋体" w:cs="Times New Roman"/>
      <w:lang w:val="en-US" w:eastAsia="zh-CN" w:bidi="ar-SA"/>
    </w:rPr>
  </w:style>
  <w:style w:type="character" w:styleId="848" w:customStyle="1">
    <w:name w:val="标题 Char"/>
    <w:link w:val="832"/>
    <w:uiPriority w:val="10"/>
    <w:qFormat/>
    <w:rPr>
      <w:sz w:val="48"/>
      <w:szCs w:val="48"/>
    </w:rPr>
  </w:style>
  <w:style w:type="character" w:styleId="849" w:customStyle="1">
    <w:name w:val="副标题 Char"/>
    <w:link w:val="824"/>
    <w:uiPriority w:val="11"/>
    <w:qFormat/>
    <w:rPr>
      <w:sz w:val="24"/>
      <w:szCs w:val="24"/>
    </w:rPr>
  </w:style>
  <w:style w:type="paragraph" w:styleId="850">
    <w:name w:val="Quote"/>
    <w:basedOn w:val="791"/>
    <w:next w:val="791"/>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791"/>
    <w:next w:val="791"/>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character" w:styleId="854" w:customStyle="1">
    <w:name w:val="页脚 Char"/>
    <w:link w:val="820"/>
    <w:uiPriority w:val="99"/>
    <w:qFormat/>
  </w:style>
  <w:style w:type="table" w:styleId="8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8" w:customStyle="1">
    <w:name w:val="Plain Table 3"/>
    <w:uiPriority w:val="99"/>
    <w:qFormat/>
    <w:tblPr>
      <w:tblCellMar>
        <w:left w:w="0" w:type="dxa"/>
        <w:top w:w="0" w:type="dxa"/>
        <w:right w:w="0" w:type="dxa"/>
        <w:bottom w:w="0" w:type="dxa"/>
      </w:tblCellMar>
    </w:tblPr>
  </w:style>
  <w:style w:type="table" w:styleId="859" w:customStyle="1">
    <w:name w:val="Plain Table 4"/>
    <w:uiPriority w:val="99"/>
    <w:qFormat/>
    <w:tblPr>
      <w:tblCellMar>
        <w:left w:w="0" w:type="dxa"/>
        <w:top w:w="0" w:type="dxa"/>
        <w:right w:w="0" w:type="dxa"/>
        <w:bottom w:w="0" w:type="dxa"/>
      </w:tblCellMar>
    </w:tblPr>
  </w:style>
  <w:style w:type="table" w:styleId="860" w:customStyle="1">
    <w:name w:val="Plain Table 5"/>
    <w:uiPriority w:val="99"/>
    <w:qFormat/>
    <w:tblPr>
      <w:tblCellMar>
        <w:left w:w="0" w:type="dxa"/>
        <w:top w:w="0" w:type="dxa"/>
        <w:right w:w="0" w:type="dxa"/>
        <w:bottom w:w="0" w:type="dxa"/>
      </w:tblCellMar>
    </w:tblPr>
  </w:style>
  <w:style w:type="table" w:styleId="86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List Table 1 Light"/>
    <w:uiPriority w:val="99"/>
    <w:qFormat/>
    <w:tblPr>
      <w:tblCellMar>
        <w:left w:w="0" w:type="dxa"/>
        <w:top w:w="0" w:type="dxa"/>
        <w:right w:w="0" w:type="dxa"/>
        <w:bottom w:w="0" w:type="dxa"/>
      </w:tblCellMar>
    </w:tblPr>
  </w:style>
  <w:style w:type="table" w:styleId="911" w:customStyle="1">
    <w:name w:val="List Table 1 Light - Accent 1"/>
    <w:uiPriority w:val="99"/>
    <w:qFormat/>
    <w:tblPr>
      <w:tblCellMar>
        <w:left w:w="0" w:type="dxa"/>
        <w:top w:w="0" w:type="dxa"/>
        <w:right w:w="0" w:type="dxa"/>
        <w:bottom w:w="0" w:type="dxa"/>
      </w:tblCellMar>
    </w:tblPr>
  </w:style>
  <w:style w:type="table" w:styleId="912" w:customStyle="1">
    <w:name w:val="List Table 1 Light - Accent 2"/>
    <w:uiPriority w:val="99"/>
    <w:qFormat/>
    <w:tblPr>
      <w:tblCellMar>
        <w:left w:w="0" w:type="dxa"/>
        <w:top w:w="0" w:type="dxa"/>
        <w:right w:w="0" w:type="dxa"/>
        <w:bottom w:w="0" w:type="dxa"/>
      </w:tblCellMar>
    </w:tblPr>
  </w:style>
  <w:style w:type="table" w:styleId="913" w:customStyle="1">
    <w:name w:val="List Table 1 Light - Accent 3"/>
    <w:uiPriority w:val="99"/>
    <w:qFormat/>
    <w:tblPr>
      <w:tblCellMar>
        <w:left w:w="0" w:type="dxa"/>
        <w:top w:w="0" w:type="dxa"/>
        <w:right w:w="0" w:type="dxa"/>
        <w:bottom w:w="0" w:type="dxa"/>
      </w:tblCellMar>
    </w:tblPr>
  </w:style>
  <w:style w:type="table" w:styleId="914" w:customStyle="1">
    <w:name w:val="List Table 1 Light - Accent 4"/>
    <w:uiPriority w:val="99"/>
    <w:qFormat/>
    <w:tblPr>
      <w:tblCellMar>
        <w:left w:w="0" w:type="dxa"/>
        <w:top w:w="0" w:type="dxa"/>
        <w:right w:w="0" w:type="dxa"/>
        <w:bottom w:w="0" w:type="dxa"/>
      </w:tblCellMar>
    </w:tblPr>
  </w:style>
  <w:style w:type="table" w:styleId="915" w:customStyle="1">
    <w:name w:val="List Table 1 Light - Accent 5"/>
    <w:uiPriority w:val="99"/>
    <w:qFormat/>
    <w:tblPr>
      <w:tblCellMar>
        <w:left w:w="0" w:type="dxa"/>
        <w:top w:w="0" w:type="dxa"/>
        <w:right w:w="0" w:type="dxa"/>
        <w:bottom w:w="0" w:type="dxa"/>
      </w:tblCellMar>
    </w:tblPr>
  </w:style>
  <w:style w:type="table" w:styleId="916" w:customStyle="1">
    <w:name w:val="List Table 1 Light - Accent 6"/>
    <w:uiPriority w:val="99"/>
    <w:qFormat/>
    <w:tblPr>
      <w:tblCellMar>
        <w:left w:w="0" w:type="dxa"/>
        <w:top w:w="0" w:type="dxa"/>
        <w:right w:w="0" w:type="dxa"/>
        <w:bottom w:w="0" w:type="dxa"/>
      </w:tblCellMar>
    </w:tblPr>
  </w:style>
  <w:style w:type="table" w:styleId="91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9" w:customStyle="1">
    <w:name w:val="Lined - Accent"/>
    <w:uiPriority w:val="99"/>
    <w:qFormat/>
    <w:rPr>
      <w:color w:val="404040"/>
    </w:rPr>
    <w:tblPr>
      <w:tblCellMar>
        <w:left w:w="0" w:type="dxa"/>
        <w:top w:w="0" w:type="dxa"/>
        <w:right w:w="0" w:type="dxa"/>
        <w:bottom w:w="0" w:type="dxa"/>
      </w:tblCellMar>
    </w:tblPr>
  </w:style>
  <w:style w:type="table" w:styleId="960" w:customStyle="1">
    <w:name w:val="Lined - Accent 1"/>
    <w:uiPriority w:val="99"/>
    <w:qFormat/>
    <w:rPr>
      <w:color w:val="404040"/>
    </w:rPr>
    <w:tblPr>
      <w:tblCellMar>
        <w:left w:w="0" w:type="dxa"/>
        <w:top w:w="0" w:type="dxa"/>
        <w:right w:w="0" w:type="dxa"/>
        <w:bottom w:w="0" w:type="dxa"/>
      </w:tblCellMar>
    </w:tblPr>
  </w:style>
  <w:style w:type="table" w:styleId="961" w:customStyle="1">
    <w:name w:val="Lined - Accent 2"/>
    <w:uiPriority w:val="99"/>
    <w:qFormat/>
    <w:rPr>
      <w:color w:val="404040"/>
    </w:rPr>
    <w:tblPr>
      <w:tblCellMar>
        <w:left w:w="0" w:type="dxa"/>
        <w:top w:w="0" w:type="dxa"/>
        <w:right w:w="0" w:type="dxa"/>
        <w:bottom w:w="0" w:type="dxa"/>
      </w:tblCellMar>
    </w:tblPr>
  </w:style>
  <w:style w:type="table" w:styleId="962" w:customStyle="1">
    <w:name w:val="Lined - Accent 3"/>
    <w:uiPriority w:val="99"/>
    <w:qFormat/>
    <w:rPr>
      <w:color w:val="404040"/>
    </w:rPr>
    <w:tblPr>
      <w:tblCellMar>
        <w:left w:w="0" w:type="dxa"/>
        <w:top w:w="0" w:type="dxa"/>
        <w:right w:w="0" w:type="dxa"/>
        <w:bottom w:w="0" w:type="dxa"/>
      </w:tblCellMar>
    </w:tblPr>
  </w:style>
  <w:style w:type="table" w:styleId="963" w:customStyle="1">
    <w:name w:val="Lined - Accent 4"/>
    <w:uiPriority w:val="99"/>
    <w:qFormat/>
    <w:rPr>
      <w:color w:val="404040"/>
    </w:rPr>
    <w:tblPr>
      <w:tblCellMar>
        <w:left w:w="0" w:type="dxa"/>
        <w:top w:w="0" w:type="dxa"/>
        <w:right w:w="0" w:type="dxa"/>
        <w:bottom w:w="0" w:type="dxa"/>
      </w:tblCellMar>
    </w:tblPr>
  </w:style>
  <w:style w:type="table" w:styleId="964" w:customStyle="1">
    <w:name w:val="Lined - Accent 5"/>
    <w:uiPriority w:val="99"/>
    <w:qFormat/>
    <w:rPr>
      <w:color w:val="404040"/>
    </w:rPr>
    <w:tblPr>
      <w:tblCellMar>
        <w:left w:w="0" w:type="dxa"/>
        <w:top w:w="0" w:type="dxa"/>
        <w:right w:w="0" w:type="dxa"/>
        <w:bottom w:w="0" w:type="dxa"/>
      </w:tblCellMar>
    </w:tblPr>
  </w:style>
  <w:style w:type="table" w:styleId="965" w:customStyle="1">
    <w:name w:val="Lined - Accent 6"/>
    <w:uiPriority w:val="99"/>
    <w:qFormat/>
    <w:rPr>
      <w:color w:val="404040"/>
    </w:rPr>
    <w:tblPr>
      <w:tblCellMar>
        <w:left w:w="0" w:type="dxa"/>
        <w:top w:w="0" w:type="dxa"/>
        <w:right w:w="0" w:type="dxa"/>
        <w:bottom w:w="0" w:type="dxa"/>
      </w:tblCellMar>
    </w:tblPr>
  </w:style>
  <w:style w:type="table" w:styleId="9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0" w:customStyle="1">
    <w:name w:val="脚注文本 Char"/>
    <w:link w:val="825"/>
    <w:uiPriority w:val="99"/>
    <w:qFormat/>
    <w:rPr>
      <w:sz w:val="18"/>
    </w:rPr>
  </w:style>
  <w:style w:type="character" w:styleId="981" w:customStyle="1">
    <w:name w:val="尾注文本 Char"/>
    <w:link w:val="819"/>
    <w:uiPriority w:val="99"/>
    <w:qFormat/>
    <w:rPr>
      <w:sz w:val="20"/>
    </w:rPr>
  </w:style>
  <w:style w:type="paragraph" w:styleId="982" w:customStyle="1">
    <w:name w:val="TOC 标题1"/>
    <w:uiPriority w:val="39"/>
    <w:unhideWhenUsed/>
    <w:qFormat/>
    <w:rPr>
      <w:rFonts w:ascii="Times New Roman" w:hAnsi="Times New Roman" w:eastAsia="宋体" w:cs="Times New Roman"/>
      <w:lang w:val="en-US" w:eastAsia="zh-CN" w:bidi="ar-SA"/>
    </w:rPr>
  </w:style>
  <w:style w:type="paragraph" w:styleId="983" w:customStyle="1">
    <w:name w:val="标题 11"/>
    <w:basedOn w:val="791"/>
    <w:next w:val="791"/>
    <w:link w:val="995"/>
    <w:uiPriority w:val="0"/>
    <w:qFormat/>
    <w:pPr>
      <w:keepLines/>
      <w:keepNext/>
      <w:spacing w:before="340" w:after="330" w:line="576" w:lineRule="auto"/>
      <w:outlineLvl w:val="0"/>
    </w:pPr>
    <w:rPr>
      <w:b/>
      <w:sz w:val="44"/>
      <w:szCs w:val="20"/>
    </w:rPr>
  </w:style>
  <w:style w:type="paragraph" w:styleId="984" w:customStyle="1">
    <w:name w:val="标题 21"/>
    <w:basedOn w:val="791"/>
    <w:next w:val="791"/>
    <w:link w:val="996"/>
    <w:uiPriority w:val="0"/>
    <w:qFormat/>
    <w:pPr>
      <w:keepLines/>
      <w:keepNext/>
      <w:spacing w:before="260" w:after="260" w:line="413" w:lineRule="auto"/>
      <w:outlineLvl w:val="1"/>
    </w:pPr>
    <w:rPr>
      <w:rFonts w:ascii="Arial" w:hAnsi="Arial" w:eastAsia="黑体"/>
      <w:b/>
      <w:sz w:val="32"/>
      <w:szCs w:val="20"/>
    </w:rPr>
  </w:style>
  <w:style w:type="paragraph" w:styleId="985" w:customStyle="1">
    <w:name w:val="标题 31"/>
    <w:basedOn w:val="791"/>
    <w:next w:val="791"/>
    <w:link w:val="997"/>
    <w:uiPriority w:val="0"/>
    <w:qFormat/>
    <w:pPr>
      <w:keepLines/>
      <w:keepNext/>
      <w:spacing w:before="260" w:after="260" w:line="413" w:lineRule="auto"/>
      <w:outlineLvl w:val="2"/>
    </w:pPr>
    <w:rPr>
      <w:b/>
      <w:sz w:val="32"/>
      <w:szCs w:val="20"/>
    </w:rPr>
  </w:style>
  <w:style w:type="paragraph" w:styleId="986" w:customStyle="1">
    <w:name w:val="标题 41"/>
    <w:basedOn w:val="791"/>
    <w:next w:val="791"/>
    <w:link w:val="99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7" w:customStyle="1">
    <w:name w:val="标题 51"/>
    <w:basedOn w:val="791"/>
    <w:next w:val="79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8" w:customStyle="1">
    <w:name w:val="标题 61"/>
    <w:basedOn w:val="791"/>
    <w:next w:val="79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9" w:customStyle="1">
    <w:name w:val="标题 71"/>
    <w:basedOn w:val="791"/>
    <w:next w:val="79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0" w:customStyle="1">
    <w:name w:val="标题 81"/>
    <w:basedOn w:val="791"/>
    <w:next w:val="79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1" w:customStyle="1">
    <w:name w:val="标题 91"/>
    <w:basedOn w:val="791"/>
    <w:next w:val="791"/>
    <w:uiPriority w:val="0"/>
    <w:qFormat/>
    <w:pPr>
      <w:jc w:val="center"/>
      <w:keepNext/>
      <w:spacing w:line="600" w:lineRule="exact"/>
      <w:outlineLvl w:val="8"/>
    </w:pPr>
    <w:rPr>
      <w:rFonts w:ascii="仿宋_GB2312" w:eastAsia="仿宋_GB2312"/>
      <w:sz w:val="32"/>
    </w:rPr>
  </w:style>
  <w:style w:type="character" w:styleId="992" w:customStyle="1">
    <w:name w:val="默认段落字体1"/>
    <w:uiPriority w:val="1"/>
    <w:unhideWhenUsed/>
    <w:qFormat/>
  </w:style>
  <w:style w:type="table" w:styleId="993" w:customStyle="1">
    <w:name w:val="普通表格1"/>
    <w:uiPriority w:val="0"/>
    <w:semiHidden/>
    <w:qFormat/>
    <w:tblPr>
      <w:tblCellMar>
        <w:left w:w="0" w:type="dxa"/>
        <w:top w:w="0" w:type="dxa"/>
        <w:right w:w="0" w:type="dxa"/>
        <w:bottom w:w="0" w:type="dxa"/>
      </w:tblCellMar>
    </w:tblPr>
  </w:style>
  <w:style w:type="character" w:styleId="994" w:customStyle="1">
    <w:name w:val="正文文本 字符"/>
    <w:link w:val="840"/>
    <w:uiPriority w:val="0"/>
    <w:qFormat/>
    <w:rPr>
      <w:rFonts w:ascii="仿宋_GB2312" w:eastAsia="仿宋_GB2312"/>
      <w:sz w:val="32"/>
      <w:szCs w:val="22"/>
    </w:rPr>
  </w:style>
  <w:style w:type="character" w:styleId="995" w:customStyle="1">
    <w:name w:val="标题 1 字符"/>
    <w:link w:val="983"/>
    <w:uiPriority w:val="0"/>
    <w:qFormat/>
    <w:rPr>
      <w:b/>
      <w:sz w:val="44"/>
    </w:rPr>
  </w:style>
  <w:style w:type="character" w:styleId="996" w:customStyle="1">
    <w:name w:val="标题 2 字符"/>
    <w:link w:val="984"/>
    <w:uiPriority w:val="0"/>
    <w:qFormat/>
    <w:rPr>
      <w:rFonts w:ascii="Arial" w:hAnsi="Arial" w:eastAsia="黑体"/>
      <w:b/>
      <w:sz w:val="32"/>
    </w:rPr>
  </w:style>
  <w:style w:type="character" w:styleId="997" w:customStyle="1">
    <w:name w:val="标题 3 字符"/>
    <w:link w:val="985"/>
    <w:uiPriority w:val="0"/>
    <w:qFormat/>
    <w:rPr>
      <w:b/>
      <w:sz w:val="32"/>
    </w:rPr>
  </w:style>
  <w:style w:type="character" w:styleId="998" w:customStyle="1">
    <w:name w:val="标题 4 字符"/>
    <w:link w:val="986"/>
    <w:uiPriority w:val="0"/>
    <w:qFormat/>
    <w:rPr>
      <w:rFonts w:ascii="宋体" w:eastAsia="宋体"/>
      <w:color w:val="800000"/>
      <w:sz w:val="28"/>
      <w:lang w:val="en-US" w:eastAsia="zh-CN" w:bidi="ar-SA"/>
    </w:rPr>
  </w:style>
  <w:style w:type="paragraph" w:styleId="999" w:customStyle="1">
    <w:name w:val="目录 71"/>
    <w:basedOn w:val="791"/>
    <w:next w:val="791"/>
    <w:uiPriority w:val="0"/>
    <w:qFormat/>
    <w:pPr>
      <w:ind w:left="1260"/>
      <w:jc w:val="left"/>
    </w:pPr>
    <w:rPr>
      <w:rFonts w:ascii="Calibri" w:hAnsi="Calibri" w:cs="Calibri"/>
      <w:sz w:val="18"/>
      <w:szCs w:val="18"/>
    </w:rPr>
  </w:style>
  <w:style w:type="paragraph" w:styleId="1000" w:customStyle="1">
    <w:name w:val="列表项目符号 41"/>
    <w:basedOn w:val="791"/>
    <w:uiPriority w:val="0"/>
    <w:qFormat/>
    <w:pPr>
      <w:ind w:left="360" w:hanging="360"/>
      <w:spacing w:line="380" w:lineRule="exact"/>
      <w:tabs>
        <w:tab w:val="left" w:pos="360" w:leader="none"/>
      </w:tabs>
    </w:pPr>
    <w:rPr>
      <w:rFonts w:ascii="Calibri" w:hAnsi="Calibri"/>
      <w:sz w:val="28"/>
    </w:rPr>
  </w:style>
  <w:style w:type="paragraph" w:styleId="1001" w:customStyle="1">
    <w:name w:val="索引 81"/>
    <w:basedOn w:val="791"/>
    <w:next w:val="791"/>
    <w:uiPriority w:val="0"/>
    <w:qFormat/>
    <w:pPr>
      <w:ind w:left="1400"/>
    </w:pPr>
    <w:rPr>
      <w:rFonts w:ascii="Calibri" w:hAnsi="Calibri"/>
    </w:rPr>
  </w:style>
  <w:style w:type="paragraph" w:styleId="1002" w:customStyle="1">
    <w:name w:val="列表编号1"/>
    <w:basedOn w:val="791"/>
    <w:uiPriority w:val="0"/>
    <w:qFormat/>
    <w:pPr>
      <w:spacing w:line="360" w:lineRule="auto"/>
      <w:tabs>
        <w:tab w:val="left" w:pos="0" w:leader="none"/>
        <w:tab w:val="left" w:pos="840" w:leader="none"/>
      </w:tabs>
    </w:pPr>
  </w:style>
  <w:style w:type="paragraph" w:styleId="1003" w:customStyle="1">
    <w:name w:val="正文缩进11"/>
    <w:basedOn w:val="791"/>
    <w:uiPriority w:val="0"/>
    <w:qFormat/>
    <w:pPr>
      <w:ind w:firstLine="420"/>
    </w:pPr>
    <w:rPr>
      <w:rFonts w:ascii="宋体"/>
      <w:color w:val="000000"/>
      <w:sz w:val="24"/>
      <w:szCs w:val="20"/>
    </w:rPr>
  </w:style>
  <w:style w:type="paragraph" w:styleId="1004" w:customStyle="1">
    <w:name w:val="题注1"/>
    <w:basedOn w:val="791"/>
    <w:next w:val="791"/>
    <w:link w:val="1005"/>
    <w:uiPriority w:val="0"/>
    <w:qFormat/>
    <w:pPr>
      <w:spacing w:line="360" w:lineRule="auto"/>
      <w:tabs>
        <w:tab w:val="left" w:pos="0" w:leader="none"/>
      </w:tabs>
    </w:pPr>
    <w:rPr>
      <w:rFonts w:ascii="Arial" w:hAnsi="Arial" w:eastAsia="黑体"/>
      <w:sz w:val="20"/>
      <w:szCs w:val="20"/>
    </w:rPr>
  </w:style>
  <w:style w:type="character" w:styleId="1005" w:customStyle="1">
    <w:name w:val="题注 字符"/>
    <w:link w:val="1004"/>
    <w:uiPriority w:val="0"/>
    <w:qFormat/>
    <w:rPr>
      <w:rFonts w:ascii="Arial" w:hAnsi="Arial" w:eastAsia="黑体" w:cs="Arial"/>
    </w:rPr>
  </w:style>
  <w:style w:type="paragraph" w:styleId="1006" w:customStyle="1">
    <w:name w:val="索引 51"/>
    <w:basedOn w:val="791"/>
    <w:next w:val="791"/>
    <w:uiPriority w:val="0"/>
    <w:qFormat/>
    <w:pPr>
      <w:ind w:left="800"/>
    </w:pPr>
    <w:rPr>
      <w:rFonts w:ascii="Calibri" w:hAnsi="Calibri"/>
    </w:rPr>
  </w:style>
  <w:style w:type="paragraph" w:styleId="1007" w:customStyle="1">
    <w:name w:val="列表项目符号1"/>
    <w:basedOn w:val="791"/>
    <w:uiPriority w:val="0"/>
    <w:qFormat/>
    <w:pPr>
      <w:ind w:left="962" w:hanging="480"/>
      <w:spacing w:line="360" w:lineRule="auto"/>
      <w:tabs>
        <w:tab w:val="left" w:pos="840" w:leader="none"/>
      </w:tabs>
    </w:pPr>
    <w:rPr>
      <w:sz w:val="24"/>
    </w:rPr>
  </w:style>
  <w:style w:type="paragraph" w:styleId="1008" w:customStyle="1">
    <w:name w:val="文档结构图1"/>
    <w:basedOn w:val="791"/>
    <w:uiPriority w:val="0"/>
    <w:qFormat/>
    <w:pPr>
      <w:shd w:val="clear" w:color="auto" w:fill="000080"/>
    </w:pPr>
  </w:style>
  <w:style w:type="paragraph" w:styleId="1009" w:customStyle="1">
    <w:name w:val="批注文字1"/>
    <w:basedOn w:val="791"/>
    <w:link w:val="1010"/>
    <w:uiPriority w:val="99"/>
    <w:qFormat/>
    <w:pPr>
      <w:jc w:val="left"/>
    </w:pPr>
    <w:rPr>
      <w:rFonts w:ascii="Calibri" w:hAnsi="Calibri"/>
      <w:szCs w:val="20"/>
    </w:rPr>
  </w:style>
  <w:style w:type="character" w:styleId="1010" w:customStyle="1">
    <w:name w:val="批注文字 字符"/>
    <w:link w:val="1009"/>
    <w:uiPriority w:val="99"/>
    <w:qFormat/>
    <w:rPr>
      <w:rFonts w:ascii="Calibri" w:hAnsi="Calibri" w:eastAsia="宋体" w:cs="Times New Roman"/>
      <w:sz w:val="21"/>
    </w:rPr>
  </w:style>
  <w:style w:type="paragraph" w:styleId="1011" w:customStyle="1">
    <w:name w:val="索引 61"/>
    <w:basedOn w:val="791"/>
    <w:next w:val="791"/>
    <w:uiPriority w:val="0"/>
    <w:qFormat/>
    <w:pPr>
      <w:ind w:left="1000"/>
    </w:pPr>
    <w:rPr>
      <w:rFonts w:ascii="Calibri" w:hAnsi="Calibri"/>
    </w:rPr>
  </w:style>
  <w:style w:type="paragraph" w:styleId="1012" w:customStyle="1">
    <w:name w:val="正文文本 31"/>
    <w:basedOn w:val="791"/>
    <w:uiPriority w:val="0"/>
    <w:qFormat/>
    <w:rPr>
      <w:color w:val="000000"/>
    </w:rPr>
  </w:style>
  <w:style w:type="paragraph" w:styleId="1013" w:customStyle="1">
    <w:name w:val="列表项目符号 31"/>
    <w:basedOn w:val="791"/>
    <w:uiPriority w:val="0"/>
    <w:qFormat/>
    <w:pPr>
      <w:ind w:left="1200" w:hanging="360"/>
      <w:spacing w:line="380" w:lineRule="exact"/>
      <w:tabs>
        <w:tab w:val="left" w:pos="1200" w:leader="none"/>
      </w:tabs>
    </w:pPr>
    <w:rPr>
      <w:rFonts w:ascii="Calibri" w:hAnsi="Calibri"/>
      <w:sz w:val="28"/>
    </w:rPr>
  </w:style>
  <w:style w:type="paragraph" w:styleId="1014" w:customStyle="1">
    <w:name w:val="文本块1"/>
    <w:basedOn w:val="791"/>
    <w:uiPriority w:val="0"/>
    <w:qFormat/>
    <w:pPr>
      <w:ind w:left="1548" w:right="12" w:hanging="2405"/>
      <w:spacing w:line="360" w:lineRule="exact"/>
    </w:pPr>
    <w:rPr>
      <w:rFonts w:ascii="宋体"/>
      <w:bCs/>
      <w:sz w:val="28"/>
    </w:rPr>
  </w:style>
  <w:style w:type="paragraph" w:styleId="1015" w:customStyle="1">
    <w:name w:val="列表项目符号 21"/>
    <w:basedOn w:val="791"/>
    <w:uiPriority w:val="0"/>
    <w:qFormat/>
    <w:pPr>
      <w:ind w:left="720" w:hanging="360"/>
      <w:spacing w:line="360" w:lineRule="auto"/>
      <w:tabs>
        <w:tab w:val="left" w:pos="720" w:leader="none"/>
      </w:tabs>
    </w:pPr>
    <w:rPr>
      <w:sz w:val="24"/>
    </w:rPr>
  </w:style>
  <w:style w:type="paragraph" w:styleId="1016" w:customStyle="1">
    <w:name w:val="HTML 地址1"/>
    <w:basedOn w:val="791"/>
    <w:uiPriority w:val="0"/>
    <w:qFormat/>
    <w:rPr>
      <w:i/>
      <w:iCs/>
    </w:rPr>
  </w:style>
  <w:style w:type="paragraph" w:styleId="1017" w:customStyle="1">
    <w:name w:val="索引 41"/>
    <w:basedOn w:val="791"/>
    <w:next w:val="791"/>
    <w:uiPriority w:val="0"/>
    <w:qFormat/>
    <w:pPr>
      <w:ind w:left="600"/>
    </w:pPr>
    <w:rPr>
      <w:rFonts w:ascii="Calibri" w:hAnsi="Calibri"/>
    </w:rPr>
  </w:style>
  <w:style w:type="paragraph" w:styleId="1018" w:customStyle="1">
    <w:name w:val="目录 51"/>
    <w:basedOn w:val="791"/>
    <w:next w:val="791"/>
    <w:uiPriority w:val="0"/>
    <w:qFormat/>
    <w:pPr>
      <w:ind w:left="840"/>
      <w:jc w:val="left"/>
    </w:pPr>
    <w:rPr>
      <w:rFonts w:ascii="Calibri" w:hAnsi="Calibri" w:cs="Calibri"/>
      <w:sz w:val="18"/>
      <w:szCs w:val="18"/>
    </w:rPr>
  </w:style>
  <w:style w:type="paragraph" w:styleId="1019" w:customStyle="1">
    <w:name w:val="目录 31"/>
    <w:basedOn w:val="791"/>
    <w:next w:val="791"/>
    <w:uiPriority w:val="39"/>
    <w:qFormat/>
    <w:pPr>
      <w:ind w:left="420"/>
      <w:jc w:val="left"/>
    </w:pPr>
    <w:rPr>
      <w:rFonts w:ascii="Calibri" w:hAnsi="Calibri" w:cs="Calibri"/>
      <w:i/>
      <w:iCs/>
      <w:sz w:val="20"/>
      <w:szCs w:val="20"/>
    </w:rPr>
  </w:style>
  <w:style w:type="paragraph" w:styleId="1020" w:customStyle="1">
    <w:name w:val="纯文本11"/>
    <w:basedOn w:val="791"/>
    <w:uiPriority w:val="0"/>
    <w:qFormat/>
    <w:rPr>
      <w:rFonts w:ascii="宋体"/>
      <w:szCs w:val="21"/>
    </w:rPr>
  </w:style>
  <w:style w:type="paragraph" w:styleId="1021" w:customStyle="1">
    <w:name w:val="列表项目符号 51"/>
    <w:basedOn w:val="791"/>
    <w:uiPriority w:val="0"/>
    <w:qFormat/>
    <w:pPr>
      <w:ind w:left="720" w:hanging="360"/>
      <w:spacing w:line="380" w:lineRule="exact"/>
      <w:tabs>
        <w:tab w:val="left" w:pos="720" w:leader="none"/>
      </w:tabs>
    </w:pPr>
    <w:rPr>
      <w:rFonts w:ascii="Calibri" w:hAnsi="Calibri"/>
      <w:sz w:val="28"/>
    </w:rPr>
  </w:style>
  <w:style w:type="paragraph" w:styleId="1022" w:customStyle="1">
    <w:name w:val="目录 81"/>
    <w:basedOn w:val="791"/>
    <w:next w:val="791"/>
    <w:uiPriority w:val="0"/>
    <w:qFormat/>
    <w:pPr>
      <w:ind w:left="1470"/>
      <w:jc w:val="left"/>
    </w:pPr>
    <w:rPr>
      <w:rFonts w:ascii="Calibri" w:hAnsi="Calibri" w:cs="Calibri"/>
      <w:sz w:val="18"/>
      <w:szCs w:val="18"/>
    </w:rPr>
  </w:style>
  <w:style w:type="paragraph" w:styleId="1023" w:customStyle="1">
    <w:name w:val="索引 31"/>
    <w:basedOn w:val="791"/>
    <w:next w:val="791"/>
    <w:uiPriority w:val="0"/>
    <w:qFormat/>
    <w:pPr>
      <w:ind w:left="400"/>
    </w:pPr>
    <w:rPr>
      <w:rFonts w:ascii="Calibri" w:hAnsi="Calibri"/>
    </w:rPr>
  </w:style>
  <w:style w:type="paragraph" w:styleId="1024" w:customStyle="1">
    <w:name w:val="日期1"/>
    <w:basedOn w:val="791"/>
    <w:next w:val="791"/>
    <w:uiPriority w:val="0"/>
    <w:qFormat/>
    <w:pPr>
      <w:ind w:left="2500"/>
    </w:pPr>
  </w:style>
  <w:style w:type="paragraph" w:styleId="1025" w:customStyle="1">
    <w:name w:val="正文文本缩进 21"/>
    <w:basedOn w:val="791"/>
    <w:uiPriority w:val="0"/>
    <w:qFormat/>
    <w:pPr>
      <w:ind w:firstLine="225"/>
      <w:jc w:val="left"/>
      <w:spacing w:line="540" w:lineRule="exact"/>
    </w:pPr>
    <w:rPr>
      <w:rFonts w:ascii="仿宋_GB2312" w:eastAsia="仿宋_GB2312"/>
      <w:sz w:val="32"/>
    </w:rPr>
  </w:style>
  <w:style w:type="paragraph" w:styleId="1026" w:customStyle="1">
    <w:name w:val="尾注文本1"/>
    <w:basedOn w:val="791"/>
    <w:uiPriority w:val="0"/>
    <w:qFormat/>
    <w:pPr>
      <w:jc w:val="left"/>
      <w:widowControl/>
    </w:pPr>
    <w:rPr>
      <w:rFonts w:ascii="宋体"/>
      <w:bCs/>
      <w:szCs w:val="21"/>
    </w:rPr>
  </w:style>
  <w:style w:type="paragraph" w:styleId="1027" w:customStyle="1">
    <w:name w:val="批注框文本1"/>
    <w:basedOn w:val="791"/>
    <w:uiPriority w:val="0"/>
    <w:qFormat/>
    <w:rPr>
      <w:sz w:val="18"/>
      <w:szCs w:val="20"/>
    </w:rPr>
  </w:style>
  <w:style w:type="paragraph" w:styleId="1028" w:customStyle="1">
    <w:name w:val="页脚1"/>
    <w:basedOn w:val="791"/>
    <w:link w:val="1029"/>
    <w:uiPriority w:val="99"/>
    <w:qFormat/>
    <w:pPr>
      <w:jc w:val="left"/>
      <w:tabs>
        <w:tab w:val="center" w:pos="4153" w:leader="none"/>
        <w:tab w:val="right" w:pos="8306" w:leader="none"/>
      </w:tabs>
    </w:pPr>
    <w:rPr>
      <w:rFonts w:ascii="Calibri" w:hAnsi="Calibri"/>
      <w:sz w:val="18"/>
      <w:szCs w:val="18"/>
    </w:rPr>
  </w:style>
  <w:style w:type="character" w:styleId="1029" w:customStyle="1">
    <w:name w:val="页脚 字符"/>
    <w:link w:val="1028"/>
    <w:uiPriority w:val="99"/>
    <w:qFormat/>
    <w:rPr>
      <w:rFonts w:ascii="Calibri" w:hAnsi="Calibri" w:eastAsia="宋体" w:cs="Times New Roman"/>
      <w:sz w:val="18"/>
      <w:szCs w:val="18"/>
    </w:rPr>
  </w:style>
  <w:style w:type="paragraph" w:styleId="1030" w:customStyle="1">
    <w:name w:val="寄信人地址11"/>
    <w:basedOn w:val="791"/>
    <w:uiPriority w:val="0"/>
    <w:qFormat/>
    <w:rPr>
      <w:rFonts w:ascii="Arial" w:hAnsi="Arial"/>
    </w:rPr>
  </w:style>
  <w:style w:type="paragraph" w:styleId="1031" w:customStyle="1">
    <w:name w:val="页眉1"/>
    <w:basedOn w:val="791"/>
    <w:link w:val="1032"/>
    <w:uiPriority w:val="99"/>
    <w:qFormat/>
    <w:pPr>
      <w:jc w:val="center"/>
      <w:tabs>
        <w:tab w:val="center" w:pos="4153" w:leader="none"/>
        <w:tab w:val="right" w:pos="8306" w:leader="none"/>
      </w:tabs>
      <w:pBdr>
        <w:bottom w:val="single" w:color="000000" w:sz="6" w:space="1"/>
      </w:pBdr>
    </w:pPr>
    <w:rPr>
      <w:sz w:val="18"/>
      <w:szCs w:val="18"/>
    </w:rPr>
  </w:style>
  <w:style w:type="character" w:styleId="1032" w:customStyle="1">
    <w:name w:val="页眉 字符"/>
    <w:link w:val="1031"/>
    <w:uiPriority w:val="99"/>
    <w:qFormat/>
    <w:rPr>
      <w:sz w:val="18"/>
      <w:szCs w:val="18"/>
    </w:rPr>
  </w:style>
  <w:style w:type="paragraph" w:styleId="1033" w:customStyle="1">
    <w:name w:val="目录 11"/>
    <w:basedOn w:val="791"/>
    <w:next w:val="791"/>
    <w:uiPriority w:val="39"/>
    <w:qFormat/>
    <w:pPr>
      <w:jc w:val="left"/>
      <w:spacing w:before="120" w:after="120"/>
    </w:pPr>
    <w:rPr>
      <w:rFonts w:ascii="Calibri" w:hAnsi="Calibri" w:cs="Calibri"/>
      <w:b/>
      <w:bCs/>
      <w:caps/>
      <w:sz w:val="20"/>
      <w:szCs w:val="20"/>
    </w:rPr>
  </w:style>
  <w:style w:type="paragraph" w:styleId="1034" w:customStyle="1">
    <w:name w:val="目录 41"/>
    <w:basedOn w:val="791"/>
    <w:next w:val="791"/>
    <w:uiPriority w:val="0"/>
    <w:qFormat/>
    <w:pPr>
      <w:ind w:left="630"/>
      <w:jc w:val="left"/>
    </w:pPr>
    <w:rPr>
      <w:rFonts w:ascii="Calibri" w:hAnsi="Calibri" w:cs="Calibri"/>
      <w:sz w:val="18"/>
      <w:szCs w:val="18"/>
    </w:rPr>
  </w:style>
  <w:style w:type="paragraph" w:styleId="1035" w:customStyle="1">
    <w:name w:val="索引标题1"/>
    <w:basedOn w:val="791"/>
    <w:next w:val="1036"/>
    <w:uiPriority w:val="0"/>
    <w:qFormat/>
    <w:rPr>
      <w:rFonts w:ascii="Calibri" w:hAnsi="Calibri"/>
    </w:rPr>
  </w:style>
  <w:style w:type="paragraph" w:styleId="1036" w:customStyle="1">
    <w:name w:val="索引 11"/>
    <w:basedOn w:val="791"/>
    <w:next w:val="791"/>
    <w:uiPriority w:val="0"/>
    <w:qFormat/>
    <w:rPr>
      <w:rFonts w:ascii="Calibri" w:hAnsi="Calibri"/>
    </w:rPr>
  </w:style>
  <w:style w:type="paragraph" w:styleId="1037" w:customStyle="1">
    <w:name w:val="脚注文本1"/>
    <w:basedOn w:val="791"/>
    <w:uiPriority w:val="0"/>
    <w:qFormat/>
    <w:pPr>
      <w:jc w:val="left"/>
    </w:pPr>
    <w:rPr>
      <w:rFonts w:ascii="宋体"/>
      <w:bCs/>
      <w:sz w:val="18"/>
      <w:szCs w:val="18"/>
    </w:rPr>
  </w:style>
  <w:style w:type="paragraph" w:styleId="1038" w:customStyle="1">
    <w:name w:val="目录 61"/>
    <w:basedOn w:val="791"/>
    <w:next w:val="791"/>
    <w:uiPriority w:val="0"/>
    <w:qFormat/>
    <w:pPr>
      <w:ind w:left="1050"/>
      <w:jc w:val="left"/>
    </w:pPr>
    <w:rPr>
      <w:rFonts w:ascii="Calibri" w:hAnsi="Calibri" w:cs="Calibri"/>
      <w:sz w:val="18"/>
      <w:szCs w:val="18"/>
    </w:rPr>
  </w:style>
  <w:style w:type="paragraph" w:styleId="1039" w:customStyle="1">
    <w:name w:val="正文文本缩进 31"/>
    <w:basedOn w:val="791"/>
    <w:uiPriority w:val="0"/>
    <w:qFormat/>
    <w:pPr>
      <w:ind w:firstLine="213"/>
    </w:pPr>
    <w:rPr>
      <w:rFonts w:ascii="仿宋_GB2312" w:eastAsia="仿宋_GB2312"/>
      <w:sz w:val="30"/>
    </w:rPr>
  </w:style>
  <w:style w:type="paragraph" w:styleId="1040" w:customStyle="1">
    <w:name w:val="索引 71"/>
    <w:basedOn w:val="791"/>
    <w:next w:val="791"/>
    <w:uiPriority w:val="0"/>
    <w:qFormat/>
    <w:pPr>
      <w:ind w:left="1200"/>
    </w:pPr>
    <w:rPr>
      <w:rFonts w:ascii="Calibri" w:hAnsi="Calibri"/>
    </w:rPr>
  </w:style>
  <w:style w:type="paragraph" w:styleId="1041" w:customStyle="1">
    <w:name w:val="索引 91"/>
    <w:basedOn w:val="791"/>
    <w:next w:val="791"/>
    <w:uiPriority w:val="0"/>
    <w:qFormat/>
    <w:pPr>
      <w:ind w:left="1600"/>
    </w:pPr>
    <w:rPr>
      <w:rFonts w:ascii="Calibri" w:hAnsi="Calibri"/>
    </w:rPr>
  </w:style>
  <w:style w:type="paragraph" w:styleId="1042" w:customStyle="1">
    <w:name w:val="图表目录11"/>
    <w:basedOn w:val="791"/>
    <w:next w:val="791"/>
    <w:uiPriority w:val="0"/>
    <w:qFormat/>
    <w:pPr>
      <w:ind w:left="400" w:hanging="200"/>
      <w:jc w:val="left"/>
      <w:widowControl/>
    </w:pPr>
    <w:rPr>
      <w:rFonts w:ascii="宋体"/>
      <w:bCs/>
      <w:szCs w:val="21"/>
    </w:rPr>
  </w:style>
  <w:style w:type="paragraph" w:styleId="1043" w:customStyle="1">
    <w:name w:val="目录 21"/>
    <w:basedOn w:val="791"/>
    <w:next w:val="791"/>
    <w:uiPriority w:val="39"/>
    <w:qFormat/>
    <w:pPr>
      <w:ind w:left="210"/>
      <w:jc w:val="left"/>
    </w:pPr>
    <w:rPr>
      <w:rFonts w:ascii="Calibri" w:hAnsi="Calibri" w:cs="Calibri"/>
      <w:smallCaps/>
      <w:sz w:val="20"/>
      <w:szCs w:val="20"/>
    </w:rPr>
  </w:style>
  <w:style w:type="paragraph" w:styleId="1044" w:customStyle="1">
    <w:name w:val="目录 91"/>
    <w:basedOn w:val="791"/>
    <w:next w:val="791"/>
    <w:uiPriority w:val="0"/>
    <w:qFormat/>
    <w:pPr>
      <w:ind w:left="1680"/>
      <w:jc w:val="left"/>
    </w:pPr>
    <w:rPr>
      <w:rFonts w:ascii="Calibri" w:hAnsi="Calibri" w:cs="Calibri"/>
      <w:sz w:val="18"/>
      <w:szCs w:val="18"/>
    </w:rPr>
  </w:style>
  <w:style w:type="paragraph" w:styleId="1045" w:customStyle="1">
    <w:name w:val="正文文本 21"/>
    <w:basedOn w:val="791"/>
    <w:uiPriority w:val="0"/>
    <w:qFormat/>
    <w:pPr>
      <w:spacing w:line="560" w:lineRule="exact"/>
    </w:pPr>
    <w:rPr>
      <w:rFonts w:ascii="仿宋_GB2312" w:eastAsia="仿宋_GB2312"/>
      <w:sz w:val="28"/>
      <w:szCs w:val="30"/>
    </w:rPr>
  </w:style>
  <w:style w:type="paragraph" w:styleId="1046" w:customStyle="1">
    <w:name w:val="列表接续 21"/>
    <w:basedOn w:val="791"/>
    <w:uiPriority w:val="0"/>
    <w:qFormat/>
    <w:pPr>
      <w:ind w:left="840"/>
      <w:spacing w:after="120"/>
    </w:pPr>
  </w:style>
  <w:style w:type="paragraph" w:styleId="1047" w:customStyle="1">
    <w:name w:val="HTML 预设格式1"/>
    <w:basedOn w:val="7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8" w:customStyle="1">
    <w:name w:val="普通(网站)1"/>
    <w:basedOn w:val="791"/>
    <w:uiPriority w:val="0"/>
    <w:qFormat/>
    <w:pPr>
      <w:jc w:val="left"/>
      <w:spacing w:before="100" w:beforeAutospacing="1" w:after="100" w:afterAutospacing="1"/>
      <w:widowControl/>
    </w:pPr>
    <w:rPr>
      <w:rFonts w:ascii="宋体"/>
      <w:sz w:val="24"/>
      <w:szCs w:val="20"/>
    </w:rPr>
  </w:style>
  <w:style w:type="paragraph" w:styleId="1049" w:customStyle="1">
    <w:name w:val="索引 21"/>
    <w:basedOn w:val="791"/>
    <w:next w:val="791"/>
    <w:uiPriority w:val="0"/>
    <w:qFormat/>
    <w:pPr>
      <w:ind w:left="200"/>
    </w:pPr>
    <w:rPr>
      <w:rFonts w:ascii="Calibri" w:hAnsi="Calibri"/>
    </w:rPr>
  </w:style>
  <w:style w:type="paragraph" w:styleId="1050" w:customStyle="1">
    <w:name w:val="标题1"/>
    <w:basedOn w:val="791"/>
    <w:uiPriority w:val="0"/>
    <w:qFormat/>
    <w:pPr>
      <w:jc w:val="center"/>
      <w:spacing w:before="240" w:after="60"/>
      <w:outlineLvl w:val="0"/>
    </w:pPr>
    <w:rPr>
      <w:rFonts w:ascii="Cambria" w:hAnsi="Cambria"/>
      <w:b/>
      <w:bCs/>
      <w:sz w:val="32"/>
      <w:szCs w:val="32"/>
    </w:rPr>
  </w:style>
  <w:style w:type="paragraph" w:styleId="1051" w:customStyle="1">
    <w:name w:val="批注主题1"/>
    <w:basedOn w:val="1009"/>
    <w:next w:val="1009"/>
    <w:uiPriority w:val="0"/>
    <w:qFormat/>
    <w:rPr>
      <w:b/>
    </w:rPr>
  </w:style>
  <w:style w:type="paragraph" w:styleId="1052" w:customStyle="1">
    <w:name w:val="正文首行缩进1"/>
    <w:basedOn w:val="791"/>
    <w:next w:val="791"/>
    <w:uiPriority w:val="0"/>
    <w:qFormat/>
    <w:pPr>
      <w:ind w:firstLine="100"/>
      <w:spacing w:after="120"/>
    </w:pPr>
  </w:style>
  <w:style w:type="character" w:styleId="1053" w:customStyle="1">
    <w:name w:val="正文文本首行缩进 2 字符"/>
    <w:link w:val="803"/>
    <w:uiPriority w:val="0"/>
    <w:qFormat/>
    <w:rPr>
      <w:rFonts w:eastAsia="仿宋_GB2312"/>
      <w:sz w:val="24"/>
      <w:szCs w:val="24"/>
      <w:lang w:bidi="ar-SA"/>
    </w:rPr>
  </w:style>
  <w:style w:type="table" w:styleId="1054" w:customStyle="1">
    <w:name w:val="网格型1"/>
    <w:basedOn w:val="993"/>
    <w:uiPriority w:val="0"/>
    <w:qFormat/>
    <w:tblPr>
      <w:tblCellMar>
        <w:left w:w="0" w:type="dxa"/>
        <w:top w:w="0" w:type="dxa"/>
        <w:right w:w="0" w:type="dxa"/>
        <w:bottom w:w="0" w:type="dxa"/>
      </w:tblCellMar>
    </w:tblPr>
  </w:style>
  <w:style w:type="character" w:styleId="1055" w:customStyle="1">
    <w:name w:val="要点1"/>
    <w:uiPriority w:val="0"/>
    <w:qFormat/>
    <w:rPr>
      <w:b/>
    </w:rPr>
  </w:style>
  <w:style w:type="character" w:styleId="1056" w:customStyle="1">
    <w:name w:val="尾注引用1"/>
    <w:uiPriority w:val="0"/>
    <w:qFormat/>
    <w:rPr>
      <w:vertAlign w:val="superscript"/>
    </w:rPr>
  </w:style>
  <w:style w:type="character" w:styleId="1057" w:customStyle="1">
    <w:name w:val="页码1"/>
    <w:uiPriority w:val="0"/>
    <w:qFormat/>
  </w:style>
  <w:style w:type="character" w:styleId="1058" w:customStyle="1">
    <w:name w:val="已访问的超链接1"/>
    <w:uiPriority w:val="0"/>
    <w:qFormat/>
    <w:rPr>
      <w:color w:val="800080"/>
      <w:u w:val="single"/>
    </w:rPr>
  </w:style>
  <w:style w:type="character" w:styleId="1059" w:customStyle="1">
    <w:name w:val="强调1"/>
    <w:uiPriority w:val="0"/>
    <w:qFormat/>
    <w:rPr>
      <w:color w:val="cc0033"/>
    </w:rPr>
  </w:style>
  <w:style w:type="character" w:styleId="1060" w:customStyle="1">
    <w:name w:val="HTML 打字机1"/>
    <w:uiPriority w:val="0"/>
    <w:qFormat/>
    <w:rPr>
      <w:rFonts w:ascii="宋体" w:eastAsia="宋体" w:cs="宋体"/>
      <w:sz w:val="24"/>
      <w:szCs w:val="24"/>
      <w:lang w:bidi="ar-SA"/>
    </w:rPr>
  </w:style>
  <w:style w:type="character" w:styleId="1061" w:customStyle="1">
    <w:name w:val="超链接1"/>
    <w:uiPriority w:val="99"/>
    <w:qFormat/>
    <w:rPr>
      <w:rFonts w:ascii="Times New Roman" w:hAnsi="Times New Roman" w:eastAsia="宋体" w:cs="Times New Roman"/>
      <w:sz w:val="21"/>
      <w:szCs w:val="22"/>
      <w:lang w:val="en-US" w:eastAsia="zh-CN" w:bidi="ar-SA"/>
    </w:rPr>
  </w:style>
  <w:style w:type="character" w:styleId="1062" w:customStyle="1">
    <w:name w:val="批注引用1"/>
    <w:uiPriority w:val="0"/>
    <w:qFormat/>
    <w:rPr>
      <w:sz w:val="21"/>
    </w:rPr>
  </w:style>
  <w:style w:type="character" w:styleId="1063" w:customStyle="1">
    <w:name w:val="脚注引用1"/>
    <w:uiPriority w:val="0"/>
    <w:qFormat/>
    <w:rPr>
      <w:vertAlign w:val="superscript"/>
    </w:rPr>
  </w:style>
  <w:style w:type="paragraph" w:styleId="1064" w:customStyle="1">
    <w:name w:val="样式1"/>
    <w:basedOn w:val="1002"/>
    <w:next w:val="791"/>
    <w:uiPriority w:val="0"/>
    <w:qFormat/>
    <w:rPr>
      <w:rFonts w:ascii="Arial" w:hAnsi="Arial" w:eastAsia="幼圆" w:cs="Arial"/>
      <w:sz w:val="24"/>
      <w:szCs w:val="20"/>
    </w:rPr>
  </w:style>
  <w:style w:type="paragraph" w:styleId="1065" w:customStyle="1">
    <w:name w:val="样式 正文首行缩进 2 + Arial"/>
    <w:basedOn w:val="791"/>
    <w:next w:val="791"/>
    <w:uiPriority w:val="0"/>
    <w:qFormat/>
    <w:pPr>
      <w:ind w:firstLine="200"/>
      <w:spacing w:after="120" w:line="320" w:lineRule="atLeast"/>
    </w:pPr>
    <w:rPr>
      <w:rFonts w:ascii="Arial" w:hAnsi="Arial"/>
    </w:rPr>
  </w:style>
  <w:style w:type="character" w:styleId="1066" w:customStyle="1">
    <w:name w:val="Comment Text Char"/>
    <w:uiPriority w:val="0"/>
    <w:qFormat/>
    <w:rPr>
      <w:rFonts w:cs="Times New Roman"/>
      <w:sz w:val="21"/>
      <w:szCs w:val="21"/>
      <w:lang w:bidi="ar-SA"/>
    </w:rPr>
  </w:style>
  <w:style w:type="character" w:styleId="1067" w:customStyle="1">
    <w:name w:val="纯文本 Char_0"/>
    <w:link w:val="1068"/>
    <w:uiPriority w:val="0"/>
    <w:qFormat/>
    <w:rPr>
      <w:rFonts w:ascii="宋体" w:hAnsi="Courier New" w:cs="Courier New"/>
      <w:sz w:val="21"/>
      <w:szCs w:val="21"/>
    </w:rPr>
  </w:style>
  <w:style w:type="paragraph" w:styleId="1068" w:customStyle="1">
    <w:name w:val="纯文本_0"/>
    <w:basedOn w:val="1069"/>
    <w:link w:val="1067"/>
    <w:uiPriority w:val="0"/>
    <w:unhideWhenUsed/>
    <w:qFormat/>
    <w:rPr>
      <w:rFonts w:ascii="宋体" w:hAnsi="Courier New"/>
      <w:szCs w:val="21"/>
    </w:rPr>
  </w:style>
  <w:style w:type="paragraph" w:styleId="106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70" w:customStyle="1">
    <w:name w:val="ca-51"/>
    <w:uiPriority w:val="0"/>
    <w:qFormat/>
    <w:rPr>
      <w:rFonts w:ascii="楷体_GB2312" w:eastAsia="楷体_GB2312"/>
      <w:b/>
      <w:bCs/>
      <w:spacing w:val="-20"/>
      <w:sz w:val="24"/>
      <w:szCs w:val="24"/>
    </w:rPr>
  </w:style>
  <w:style w:type="character" w:styleId="1071" w:customStyle="1">
    <w:name w:val="Heading 4 Char"/>
    <w:uiPriority w:val="0"/>
    <w:qFormat/>
    <w:rPr>
      <w:rFonts w:ascii="Cambria" w:hAnsi="Cambria" w:eastAsia="宋体" w:cs="Cambria"/>
      <w:b/>
      <w:bCs/>
      <w:sz w:val="28"/>
      <w:szCs w:val="28"/>
      <w:lang w:bidi="ar-SA"/>
    </w:rPr>
  </w:style>
  <w:style w:type="character" w:styleId="1072" w:customStyle="1">
    <w:name w:val="正文缩进 Char1_0"/>
    <w:link w:val="1073"/>
    <w:uiPriority w:val="0"/>
    <w:qFormat/>
    <w:rPr>
      <w:sz w:val="21"/>
      <w:szCs w:val="22"/>
    </w:rPr>
  </w:style>
  <w:style w:type="paragraph" w:styleId="1073" w:customStyle="1">
    <w:name w:val="正文缩进_0"/>
    <w:basedOn w:val="1069"/>
    <w:link w:val="1072"/>
    <w:uiPriority w:val="0"/>
    <w:unhideWhenUsed/>
    <w:qFormat/>
    <w:pPr>
      <w:ind w:firstLine="420"/>
    </w:pPr>
    <w:rPr>
      <w:szCs w:val="22"/>
    </w:rPr>
  </w:style>
  <w:style w:type="character" w:styleId="1074" w:customStyle="1">
    <w:name w:val="Header Char1"/>
    <w:uiPriority w:val="0"/>
    <w:qFormat/>
    <w:rPr>
      <w:rFonts w:cs="Times New Roman"/>
      <w:sz w:val="18"/>
      <w:szCs w:val="18"/>
      <w:lang w:bidi="ar-SA"/>
    </w:rPr>
  </w:style>
  <w:style w:type="character" w:styleId="1075" w:customStyle="1">
    <w:name w:val="正文文本缩进 2 Char"/>
    <w:link w:val="1076"/>
    <w:uiPriority w:val="0"/>
    <w:qFormat/>
    <w:rPr>
      <w:rFonts w:hAnsi="Times New Roman"/>
      <w:sz w:val="21"/>
      <w:szCs w:val="20"/>
    </w:rPr>
  </w:style>
  <w:style w:type="paragraph" w:styleId="1076" w:customStyle="1">
    <w:name w:val="正文文本缩进 2_0"/>
    <w:basedOn w:val="1077"/>
    <w:link w:val="1075"/>
    <w:uiPriority w:val="0"/>
    <w:qFormat/>
    <w:pPr>
      <w:ind w:firstLine="525"/>
      <w:spacing w:line="420" w:lineRule="exact"/>
    </w:pPr>
  </w:style>
  <w:style w:type="paragraph" w:styleId="1077"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78" w:customStyle="1">
    <w:name w:val="Heading 3 Char"/>
    <w:uiPriority w:val="0"/>
    <w:qFormat/>
    <w:rPr>
      <w:rFonts w:cs="Times New Roman"/>
      <w:b/>
      <w:bCs/>
      <w:sz w:val="32"/>
      <w:szCs w:val="32"/>
      <w:lang w:bidi="ar-SA"/>
    </w:rPr>
  </w:style>
  <w:style w:type="character" w:styleId="1079" w:customStyle="1">
    <w:name w:val="ca-21"/>
    <w:uiPriority w:val="0"/>
    <w:qFormat/>
    <w:rPr>
      <w:rFonts w:ascii="宋体" w:eastAsia="宋体"/>
      <w:sz w:val="21"/>
    </w:rPr>
  </w:style>
  <w:style w:type="character" w:styleId="1080" w:customStyle="1">
    <w:name w:val="Plain Text Char"/>
    <w:uiPriority w:val="0"/>
    <w:qFormat/>
    <w:rPr>
      <w:rFonts w:ascii="宋体" w:eastAsia="宋体"/>
      <w:sz w:val="21"/>
      <w:lang w:val="en-US" w:eastAsia="zh-CN"/>
    </w:rPr>
  </w:style>
  <w:style w:type="character" w:styleId="1081" w:customStyle="1">
    <w:name w:val="maywed421"/>
    <w:uiPriority w:val="0"/>
    <w:qFormat/>
    <w:rPr>
      <w:color w:val="366fb6"/>
      <w:u w:val="none"/>
    </w:rPr>
  </w:style>
  <w:style w:type="character" w:styleId="1082" w:customStyle="1">
    <w:name w:val="纯文本 Char_0_0"/>
    <w:link w:val="1083"/>
    <w:uiPriority w:val="0"/>
    <w:qFormat/>
    <w:rPr>
      <w:rFonts w:ascii="宋体" w:hAnsi="Courier New"/>
      <w:sz w:val="21"/>
      <w:szCs w:val="21"/>
    </w:rPr>
  </w:style>
  <w:style w:type="paragraph" w:styleId="1083" w:customStyle="1">
    <w:name w:val="纯文本_0_0"/>
    <w:basedOn w:val="1084"/>
    <w:link w:val="1082"/>
    <w:uiPriority w:val="0"/>
    <w:unhideWhenUsed/>
    <w:qFormat/>
    <w:rPr>
      <w:rFonts w:ascii="宋体" w:hAnsi="Courier New"/>
      <w:szCs w:val="21"/>
    </w:rPr>
  </w:style>
  <w:style w:type="paragraph" w:styleId="108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85" w:customStyle="1">
    <w:name w:val="style15"/>
    <w:uiPriority w:val="0"/>
    <w:qFormat/>
  </w:style>
  <w:style w:type="character" w:styleId="1086" w:customStyle="1">
    <w:name w:val="正文（标记） Char2"/>
    <w:link w:val="1087"/>
    <w:uiPriority w:val="0"/>
    <w:qFormat/>
    <w:rPr>
      <w:sz w:val="24"/>
      <w:szCs w:val="24"/>
    </w:rPr>
  </w:style>
  <w:style w:type="paragraph" w:styleId="1087" w:customStyle="1">
    <w:name w:val="正文（标记）"/>
    <w:basedOn w:val="791"/>
    <w:link w:val="1086"/>
    <w:uiPriority w:val="0"/>
    <w:qFormat/>
    <w:pPr>
      <w:spacing w:before="50" w:after="50"/>
      <w:tabs>
        <w:tab w:val="left" w:pos="0" w:leader="none"/>
        <w:tab w:val="left" w:pos="840" w:leader="none"/>
      </w:tabs>
    </w:pPr>
    <w:rPr>
      <w:sz w:val="24"/>
      <w:szCs w:val="24"/>
    </w:rPr>
  </w:style>
  <w:style w:type="character" w:styleId="1088" w:customStyle="1">
    <w:name w:val="段落 Char"/>
    <w:uiPriority w:val="0"/>
    <w:qFormat/>
    <w:rPr>
      <w:rFonts w:ascii="仿宋_GB2312" w:eastAsia="仿宋_GB2312"/>
      <w:sz w:val="24"/>
      <w:szCs w:val="24"/>
      <w:lang w:val="en-US" w:eastAsia="zh-CN" w:bidi="ar-SA"/>
    </w:rPr>
  </w:style>
  <w:style w:type="character" w:styleId="1089" w:customStyle="1">
    <w:name w:val="Char Char2"/>
    <w:uiPriority w:val="0"/>
    <w:qFormat/>
    <w:rPr>
      <w:sz w:val="18"/>
      <w:szCs w:val="18"/>
    </w:rPr>
  </w:style>
  <w:style w:type="character" w:styleId="1090" w:customStyle="1">
    <w:name w:val="style91"/>
    <w:uiPriority w:val="0"/>
    <w:qFormat/>
    <w:rPr>
      <w:color w:val="2060c0"/>
      <w:sz w:val="24"/>
      <w:szCs w:val="24"/>
    </w:rPr>
  </w:style>
  <w:style w:type="character" w:styleId="1091" w:customStyle="1">
    <w:name w:val="普通文字1 Char"/>
    <w:uiPriority w:val="0"/>
    <w:qFormat/>
    <w:rPr>
      <w:rFonts w:ascii="宋体" w:eastAsia="宋体" w:cs="Courier New"/>
      <w:sz w:val="21"/>
      <w:szCs w:val="21"/>
      <w:lang w:val="en-US" w:eastAsia="zh-CN" w:bidi="ar-SA"/>
    </w:rPr>
  </w:style>
  <w:style w:type="character" w:styleId="1092" w:customStyle="1">
    <w:name w:val="正文文本缩进 Char"/>
    <w:link w:val="1093"/>
    <w:uiPriority w:val="0"/>
    <w:qFormat/>
    <w:rPr>
      <w:rFonts w:hAnsi="Times New Roman"/>
      <w:szCs w:val="20"/>
    </w:rPr>
  </w:style>
  <w:style w:type="paragraph" w:styleId="1093" w:customStyle="1">
    <w:name w:val="正文文本缩进_0"/>
    <w:basedOn w:val="1077"/>
    <w:link w:val="1092"/>
    <w:uiPriority w:val="0"/>
    <w:qFormat/>
    <w:pPr>
      <w:ind w:firstLine="420"/>
      <w:spacing w:line="360" w:lineRule="auto"/>
    </w:pPr>
    <w:rPr>
      <w:sz w:val="20"/>
    </w:rPr>
  </w:style>
  <w:style w:type="character" w:styleId="1094" w:customStyle="1">
    <w:name w:val="Char Char21"/>
    <w:uiPriority w:val="0"/>
    <w:qFormat/>
    <w:rPr>
      <w:sz w:val="18"/>
      <w:szCs w:val="18"/>
    </w:rPr>
  </w:style>
  <w:style w:type="character" w:styleId="1095" w:customStyle="1">
    <w:name w:val="ca-41"/>
    <w:uiPriority w:val="0"/>
    <w:qFormat/>
    <w:rPr>
      <w:rFonts w:ascii="宋体" w:eastAsia="宋体"/>
      <w:b/>
      <w:bCs/>
      <w:color w:val="000000"/>
      <w:spacing w:val="-20"/>
      <w:sz w:val="21"/>
      <w:szCs w:val="21"/>
    </w:rPr>
  </w:style>
  <w:style w:type="character" w:styleId="1096" w:customStyle="1">
    <w:name w:val="question-title"/>
    <w:uiPriority w:val="0"/>
    <w:qFormat/>
  </w:style>
  <w:style w:type="character" w:styleId="1097" w:customStyle="1">
    <w:name w:val="A1"/>
    <w:uiPriority w:val="0"/>
    <w:qFormat/>
    <w:rPr>
      <w:rFonts w:ascii="Univers LT Std 45 Light" w:hAnsi="宋体" w:eastAsia="Univers LT Std 45 Light" w:cs="Univers LT Std 45 Light"/>
      <w:color w:val="221e1f"/>
      <w:sz w:val="10"/>
      <w:szCs w:val="10"/>
    </w:rPr>
  </w:style>
  <w:style w:type="character" w:styleId="1098" w:customStyle="1">
    <w:name w:val="style161"/>
    <w:uiPriority w:val="0"/>
    <w:qFormat/>
    <w:rPr>
      <w:rFonts w:ascii="Verdana" w:hAnsi="Verdana" w:eastAsia="宋体"/>
      <w:b/>
      <w:color w:val="0a246a"/>
      <w:sz w:val="24"/>
      <w:szCs w:val="24"/>
      <w:lang w:val="en-US" w:eastAsia="zh-CN" w:bidi="ar-SA"/>
    </w:rPr>
  </w:style>
  <w:style w:type="character" w:styleId="1099" w:customStyle="1">
    <w:name w:val="ca-31"/>
    <w:uiPriority w:val="0"/>
    <w:qFormat/>
    <w:rPr>
      <w:rFonts w:ascii="宋体" w:eastAsia="宋体"/>
      <w:color w:val="000000"/>
      <w:sz w:val="21"/>
      <w:szCs w:val="21"/>
    </w:rPr>
  </w:style>
  <w:style w:type="character" w:styleId="1100" w:customStyle="1">
    <w:name w:val="apple-converted-space"/>
    <w:uiPriority w:val="0"/>
    <w:qFormat/>
  </w:style>
  <w:style w:type="character" w:styleId="1101" w:customStyle="1">
    <w:name w:val="Footer Char1"/>
    <w:uiPriority w:val="0"/>
    <w:qFormat/>
    <w:rPr>
      <w:rFonts w:cs="Times New Roman"/>
      <w:sz w:val="18"/>
      <w:szCs w:val="18"/>
      <w:lang w:bidi="ar-SA"/>
    </w:rPr>
  </w:style>
  <w:style w:type="character" w:styleId="1102" w:customStyle="1">
    <w:name w:val="A0"/>
    <w:uiPriority w:val="0"/>
    <w:qFormat/>
    <w:rPr>
      <w:rFonts w:ascii=".....?." w:hAnsi="宋体" w:eastAsia=".....?."/>
      <w:color w:val="000000"/>
      <w:sz w:val="22"/>
    </w:rPr>
  </w:style>
  <w:style w:type="character" w:styleId="1103" w:customStyle="1">
    <w:name w:val="Char Char23"/>
    <w:uiPriority w:val="0"/>
    <w:qFormat/>
    <w:rPr>
      <w:sz w:val="24"/>
      <w:szCs w:val="21"/>
      <w:lang w:bidi="ar-SA"/>
    </w:rPr>
  </w:style>
  <w:style w:type="character" w:styleId="1104" w:customStyle="1">
    <w:name w:val="Char Char1"/>
    <w:uiPriority w:val="0"/>
    <w:qFormat/>
    <w:rPr>
      <w:rFonts w:ascii="宋体" w:eastAsia="宋体"/>
      <w:sz w:val="21"/>
      <w:lang w:val="en-US" w:eastAsia="zh-CN"/>
    </w:rPr>
  </w:style>
  <w:style w:type="character" w:styleId="1105" w:customStyle="1">
    <w:name w:val="apple-style-span"/>
    <w:uiPriority w:val="0"/>
    <w:qFormat/>
    <w:rPr>
      <w:rFonts w:ascii="宋体" w:hAnsi="宋体" w:cs="Times New Roman"/>
    </w:rPr>
  </w:style>
  <w:style w:type="character" w:styleId="1106" w:customStyle="1">
    <w:name w:val="无间隔 字符"/>
    <w:link w:val="1107"/>
    <w:uiPriority w:val="0"/>
    <w:qFormat/>
    <w:rPr>
      <w:sz w:val="22"/>
      <w:lang w:val="en-US" w:eastAsia="zh-CN" w:bidi="ar-SA"/>
    </w:rPr>
  </w:style>
  <w:style w:type="paragraph" w:styleId="1107" w:customStyle="1">
    <w:name w:val="无间隔1"/>
    <w:link w:val="1106"/>
    <w:uiPriority w:val="0"/>
    <w:qFormat/>
    <w:rPr>
      <w:rFonts w:ascii="Times New Roman" w:hAnsi="Times New Roman" w:eastAsia="宋体" w:cs="Times New Roman"/>
      <w:sz w:val="22"/>
      <w:lang w:val="en-US" w:eastAsia="zh-CN" w:bidi="ar-SA"/>
    </w:rPr>
  </w:style>
  <w:style w:type="character" w:styleId="1108" w:customStyle="1">
    <w:name w:val="Char Char3"/>
    <w:uiPriority w:val="0"/>
    <w:qFormat/>
    <w:rPr>
      <w:rFonts w:ascii="宋体" w:eastAsia="宋体"/>
      <w:sz w:val="18"/>
      <w:szCs w:val="18"/>
      <w:lang w:val="en-US" w:eastAsia="zh-CN" w:bidi="ar-SA"/>
    </w:rPr>
  </w:style>
  <w:style w:type="character" w:styleId="1109" w:customStyle="1">
    <w:name w:val="z12 style23"/>
    <w:uiPriority w:val="0"/>
    <w:qFormat/>
  </w:style>
  <w:style w:type="character" w:styleId="1110" w:customStyle="1">
    <w:name w:val="font41"/>
    <w:uiPriority w:val="0"/>
    <w:qFormat/>
    <w:rPr>
      <w:rFonts w:hint="eastAsia" w:ascii="宋体" w:hAnsi="宋体" w:eastAsia="宋体" w:cs="宋体"/>
      <w:color w:val="000000"/>
      <w:sz w:val="24"/>
      <w:szCs w:val="24"/>
      <w:u w:val="none"/>
    </w:rPr>
  </w:style>
  <w:style w:type="character" w:styleId="1111" w:customStyle="1">
    <w:name w:val="font11"/>
    <w:uiPriority w:val="0"/>
    <w:qFormat/>
    <w:rPr>
      <w:rFonts w:ascii="Times" w:hAnsi="Times" w:eastAsia="Times" w:cs="Times"/>
      <w:color w:val="000000"/>
      <w:sz w:val="24"/>
      <w:szCs w:val="24"/>
      <w:u w:val="none"/>
    </w:rPr>
  </w:style>
  <w:style w:type="character" w:styleId="1112" w:customStyle="1">
    <w:name w:val="Plain Text Char1"/>
    <w:uiPriority w:val="0"/>
    <w:qFormat/>
    <w:rPr>
      <w:rFonts w:ascii="宋体" w:eastAsia="宋体"/>
      <w:sz w:val="21"/>
      <w:szCs w:val="21"/>
      <w:lang w:val="en-US" w:eastAsia="zh-CN" w:bidi="ar-SA"/>
    </w:rPr>
  </w:style>
  <w:style w:type="character" w:styleId="1113" w:customStyle="1">
    <w:name w:val="Char Char"/>
    <w:uiPriority w:val="0"/>
    <w:qFormat/>
    <w:rPr>
      <w:rFonts w:eastAsia="宋体"/>
      <w:sz w:val="18"/>
      <w:lang w:val="en-US" w:eastAsia="zh-CN"/>
    </w:rPr>
  </w:style>
  <w:style w:type="character" w:styleId="1114" w:customStyle="1">
    <w:name w:val="wj1"/>
    <w:uiPriority w:val="0"/>
    <w:qFormat/>
    <w:rPr>
      <w:color w:val="000000"/>
      <w:sz w:val="18"/>
      <w:szCs w:val="18"/>
      <w:u w:val="none"/>
    </w:rPr>
  </w:style>
  <w:style w:type="character" w:styleId="1115" w:customStyle="1">
    <w:name w:val="Heading 2 Char"/>
    <w:uiPriority w:val="0"/>
    <w:qFormat/>
    <w:rPr>
      <w:rFonts w:ascii="Arial" w:hAnsi="Arial" w:eastAsia="黑体"/>
      <w:b/>
      <w:bCs/>
      <w:sz w:val="32"/>
      <w:szCs w:val="32"/>
      <w:lang w:val="en-US" w:eastAsia="zh-CN" w:bidi="ar-SA"/>
    </w:rPr>
  </w:style>
  <w:style w:type="character" w:styleId="1116" w:customStyle="1">
    <w:name w:val="z1"/>
    <w:uiPriority w:val="0"/>
    <w:qFormat/>
  </w:style>
  <w:style w:type="character" w:styleId="1117" w:customStyle="1">
    <w:name w:val="font01"/>
    <w:uiPriority w:val="0"/>
    <w:qFormat/>
    <w:rPr>
      <w:rFonts w:hint="eastAsia" w:ascii="宋体" w:hAnsi="宋体" w:eastAsia="宋体" w:cs="宋体"/>
      <w:color w:val="000000"/>
      <w:sz w:val="24"/>
      <w:szCs w:val="24"/>
      <w:u w:val="none"/>
    </w:rPr>
  </w:style>
  <w:style w:type="character" w:styleId="1118" w:customStyle="1">
    <w:name w:val="Footer Char"/>
    <w:uiPriority w:val="0"/>
    <w:qFormat/>
    <w:rPr>
      <w:rFonts w:eastAsia="宋体"/>
      <w:sz w:val="18"/>
      <w:lang w:val="en-US" w:eastAsia="zh-CN"/>
    </w:rPr>
  </w:style>
  <w:style w:type="character" w:styleId="1119" w:customStyle="1">
    <w:name w:val="Header Char"/>
    <w:uiPriority w:val="0"/>
    <w:qFormat/>
    <w:rPr>
      <w:rFonts w:eastAsia="宋体"/>
      <w:sz w:val="18"/>
      <w:lang w:val="en-US" w:eastAsia="zh-CN"/>
    </w:rPr>
  </w:style>
  <w:style w:type="character" w:styleId="1120" w:customStyle="1">
    <w:name w:val="ca-01"/>
    <w:uiPriority w:val="0"/>
    <w:qFormat/>
    <w:rPr>
      <w:rFonts w:ascii="宋体" w:eastAsia="宋体"/>
      <w:b/>
      <w:bCs/>
      <w:spacing w:val="-20"/>
      <w:sz w:val="24"/>
      <w:szCs w:val="24"/>
    </w:rPr>
  </w:style>
  <w:style w:type="character" w:styleId="1121" w:customStyle="1">
    <w:name w:val="font51"/>
    <w:uiPriority w:val="99"/>
    <w:qFormat/>
    <w:rPr>
      <w:rFonts w:ascii="宋体" w:hAnsi="宋体" w:eastAsia="宋体" w:cs="宋体"/>
      <w:color w:val="000000"/>
      <w:sz w:val="22"/>
      <w:szCs w:val="22"/>
    </w:rPr>
  </w:style>
  <w:style w:type="character" w:styleId="1122" w:customStyle="1">
    <w:name w:val="font21"/>
    <w:uiPriority w:val="0"/>
    <w:qFormat/>
    <w:rPr>
      <w:rFonts w:ascii="Times New Roman" w:hAnsi="Times New Roman"/>
      <w:color w:val="000000"/>
      <w:sz w:val="20"/>
      <w:u w:val="none"/>
    </w:rPr>
  </w:style>
  <w:style w:type="character" w:styleId="1123" w:customStyle="1">
    <w:name w:val="font31"/>
    <w:uiPriority w:val="0"/>
    <w:qFormat/>
    <w:rPr>
      <w:rFonts w:ascii="Arial" w:hAnsi="Arial" w:cs="Arial"/>
      <w:color w:val="000000"/>
      <w:sz w:val="22"/>
      <w:szCs w:val="22"/>
      <w:u w:val="none"/>
    </w:rPr>
  </w:style>
  <w:style w:type="character" w:styleId="1124" w:customStyle="1">
    <w:name w:val="正文（编号） Char Char"/>
    <w:link w:val="1125"/>
    <w:uiPriority w:val="0"/>
    <w:qFormat/>
    <w:rPr>
      <w:sz w:val="24"/>
      <w:szCs w:val="24"/>
    </w:rPr>
  </w:style>
  <w:style w:type="paragraph" w:styleId="1125" w:customStyle="1">
    <w:name w:val="正文（编号）"/>
    <w:basedOn w:val="1126"/>
    <w:link w:val="1124"/>
    <w:uiPriority w:val="0"/>
    <w:qFormat/>
    <w:pPr>
      <w:ind w:left="720" w:firstLine="0"/>
      <w:tabs>
        <w:tab w:val="left" w:pos="720" w:leader="none"/>
        <w:tab w:val="left" w:pos="780" w:leader="none"/>
      </w:tabs>
    </w:pPr>
    <w:rPr>
      <w:szCs w:val="24"/>
    </w:rPr>
  </w:style>
  <w:style w:type="paragraph" w:styleId="1126" w:customStyle="1">
    <w:name w:val="正文（缩进）"/>
    <w:basedOn w:val="791"/>
    <w:uiPriority w:val="0"/>
    <w:qFormat/>
    <w:pPr>
      <w:ind w:firstLine="200"/>
      <w:spacing w:before="50" w:after="50" w:line="360" w:lineRule="auto"/>
    </w:pPr>
    <w:rPr>
      <w:sz w:val="24"/>
    </w:rPr>
  </w:style>
  <w:style w:type="character" w:styleId="1127" w:customStyle="1">
    <w:name w:val="marklong"/>
    <w:uiPriority w:val="0"/>
    <w:qFormat/>
  </w:style>
  <w:style w:type="character" w:styleId="1128" w:customStyle="1">
    <w:name w:val="标题 2 Char Char Char"/>
    <w:uiPriority w:val="0"/>
    <w:qFormat/>
    <w:rPr>
      <w:rFonts w:ascii="Arial" w:hAnsi="Arial" w:eastAsia="宋体" w:cs="Arial"/>
      <w:b/>
      <w:bCs/>
      <w:i/>
      <w:iCs/>
      <w:sz w:val="28"/>
      <w:szCs w:val="28"/>
      <w:lang w:val="en-US" w:eastAsia="zh-CN" w:bidi="ar-SA"/>
    </w:rPr>
  </w:style>
  <w:style w:type="character" w:styleId="1129" w:customStyle="1">
    <w:name w:val="ca-1"/>
    <w:uiPriority w:val="0"/>
    <w:qFormat/>
  </w:style>
  <w:style w:type="character" w:styleId="1130" w:customStyle="1">
    <w:name w:val="ca-11"/>
    <w:uiPriority w:val="0"/>
    <w:qFormat/>
    <w:rPr>
      <w:rFonts w:ascii="宋体" w:eastAsia="宋体"/>
      <w:b/>
      <w:bCs/>
      <w:color w:val="000000"/>
      <w:spacing w:val="-20"/>
      <w:sz w:val="28"/>
      <w:szCs w:val="28"/>
    </w:rPr>
  </w:style>
  <w:style w:type="character" w:styleId="1131" w:customStyle="1">
    <w:name w:val="正文（缩进） Char Char"/>
    <w:uiPriority w:val="0"/>
    <w:qFormat/>
    <w:rPr>
      <w:rFonts w:eastAsia="宋体"/>
      <w:sz w:val="24"/>
      <w:szCs w:val="24"/>
      <w:lang w:val="en-US" w:eastAsia="zh-CN" w:bidi="ar-SA"/>
    </w:rPr>
  </w:style>
  <w:style w:type="character" w:styleId="1132" w:customStyle="1">
    <w:name w:val="Char Char31"/>
    <w:uiPriority w:val="0"/>
    <w:qFormat/>
    <w:rPr>
      <w:rFonts w:ascii="Arial" w:hAnsi="Arial" w:eastAsia="黑体" w:cs="Times New Roman"/>
      <w:b/>
      <w:bCs/>
      <w:sz w:val="32"/>
      <w:szCs w:val="32"/>
      <w:lang w:val="en-US" w:eastAsia="zh-CN" w:bidi="ar-SA"/>
    </w:rPr>
  </w:style>
  <w:style w:type="paragraph" w:styleId="1133" w:customStyle="1">
    <w:name w:val="表文1"/>
    <w:basedOn w:val="791"/>
    <w:uiPriority w:val="0"/>
    <w:qFormat/>
    <w:pPr>
      <w:ind w:firstLine="196"/>
      <w:spacing w:line="360" w:lineRule="auto"/>
      <w:widowControl/>
    </w:pPr>
    <w:rPr>
      <w:rFonts w:ascii="宋体"/>
      <w:sz w:val="24"/>
    </w:rPr>
  </w:style>
  <w:style w:type="paragraph" w:styleId="1134" w:customStyle="1">
    <w:name w:val="Normal_6_0"/>
    <w:uiPriority w:val="0"/>
    <w:qFormat/>
    <w:rPr>
      <w:rFonts w:ascii="黑体" w:hAnsi="黑体" w:eastAsia="黑体" w:cs="Times New Roman"/>
      <w:b/>
      <w:sz w:val="32"/>
      <w:szCs w:val="24"/>
      <w:lang w:val="en-US" w:eastAsia="zh-CN" w:bidi="ar-SA"/>
    </w:rPr>
  </w:style>
  <w:style w:type="paragraph" w:styleId="1135" w:customStyle="1">
    <w:name w:val="正文文本缩进1"/>
    <w:basedOn w:val="806"/>
    <w:uiPriority w:val="99"/>
    <w:qFormat/>
    <w:pPr>
      <w:ind w:left="420"/>
      <w:spacing w:after="120"/>
    </w:pPr>
    <w:rPr>
      <w:rFonts w:ascii="Calibri" w:hAnsi="Calibri" w:cs="Calibri"/>
    </w:rPr>
  </w:style>
  <w:style w:type="paragraph" w:styleId="1136" w:customStyle="1">
    <w:name w:val="Char Char Char"/>
    <w:basedOn w:val="791"/>
    <w:uiPriority w:val="0"/>
    <w:qFormat/>
    <w:rPr>
      <w:rFonts w:ascii="Calibri" w:hAnsi="Calibri"/>
      <w:szCs w:val="21"/>
    </w:rPr>
  </w:style>
  <w:style w:type="paragraph" w:styleId="1137" w:customStyle="1">
    <w:name w:val="标题二、"/>
    <w:basedOn w:val="791"/>
    <w:uiPriority w:val="99"/>
    <w:qFormat/>
    <w:pPr>
      <w:ind w:firstLine="200"/>
      <w:spacing w:line="360" w:lineRule="auto"/>
      <w:outlineLvl w:val="2"/>
    </w:pPr>
    <w:rPr>
      <w:rFonts w:ascii="宋体" w:hAnsi="宋体"/>
      <w:b/>
      <w:szCs w:val="21"/>
    </w:rPr>
  </w:style>
  <w:style w:type="paragraph" w:styleId="1138" w:customStyle="1">
    <w:name w:val="无标题正文 Char Char Char Char Char Char Char Char Char Char Char Char Char Char Char Char Char Char Char Char Char Char Char Char Char Char Char1 Char"/>
    <w:basedOn w:val="791"/>
    <w:uiPriority w:val="0"/>
    <w:qFormat/>
    <w:pPr>
      <w:jc w:val="center"/>
      <w:spacing w:after="160" w:line="240" w:lineRule="exact"/>
      <w:widowControl/>
    </w:pPr>
    <w:rPr>
      <w:rFonts w:ascii="Arial" w:hAnsi="Arial"/>
      <w:sz w:val="20"/>
      <w:szCs w:val="20"/>
      <w:lang w:eastAsia="en-US"/>
    </w:rPr>
  </w:style>
  <w:style w:type="paragraph" w:styleId="1139" w:customStyle="1">
    <w:name w:val="xl29"/>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0" w:customStyle="1">
    <w:name w:val="Normal_9_0"/>
    <w:uiPriority w:val="0"/>
    <w:qFormat/>
    <w:rPr>
      <w:rFonts w:ascii="Times New Roman" w:hAnsi="Times New Roman" w:eastAsia="Times New Roman" w:cs="Times New Roman"/>
      <w:sz w:val="24"/>
      <w:szCs w:val="24"/>
      <w:lang w:val="en-US" w:eastAsia="zh-CN" w:bidi="ar-SA"/>
    </w:rPr>
  </w:style>
  <w:style w:type="paragraph" w:styleId="1141"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42" w:customStyle="1">
    <w:name w:val="pa-6"/>
    <w:basedOn w:val="791"/>
    <w:uiPriority w:val="0"/>
    <w:qFormat/>
    <w:pPr>
      <w:spacing w:line="360" w:lineRule="atLeast"/>
      <w:widowControl/>
    </w:pPr>
    <w:rPr>
      <w:rFonts w:ascii="宋体"/>
      <w:sz w:val="24"/>
      <w:szCs w:val="20"/>
    </w:rPr>
  </w:style>
  <w:style w:type="paragraph" w:styleId="1143"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44"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45"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4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前言、引言标题"/>
    <w:next w:val="7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48" w:customStyle="1">
    <w:name w:val="Char Char Char Char Char Char Char Char Char Char"/>
    <w:basedOn w:val="791"/>
    <w:uiPriority w:val="0"/>
    <w:qFormat/>
    <w:rPr>
      <w:rFonts w:ascii="Tahoma" w:hAnsi="Tahoma"/>
      <w:sz w:val="24"/>
      <w:szCs w:val="20"/>
    </w:rPr>
  </w:style>
  <w:style w:type="paragraph" w:styleId="1149" w:customStyle="1">
    <w:name w:val="篇名"/>
    <w:next w:val="98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0"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51"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52"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WPSOffice手动目录 1"/>
    <w:uiPriority w:val="0"/>
    <w:qFormat/>
    <w:rPr>
      <w:rFonts w:ascii="Times New Roman" w:hAnsi="Times New Roman" w:eastAsia="宋体" w:cs="Times New Roman"/>
      <w:lang w:val="en-US" w:eastAsia="zh-CN" w:bidi="ar-SA"/>
    </w:rPr>
  </w:style>
  <w:style w:type="paragraph" w:styleId="1154"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参考资料清单+倾斜+蓝色"/>
    <w:basedOn w:val="791"/>
    <w:uiPriority w:val="0"/>
    <w:qFormat/>
    <w:pPr>
      <w:spacing w:line="360" w:lineRule="auto"/>
    </w:pPr>
    <w:rPr>
      <w:rFonts w:ascii="Arial" w:hAnsi="Arial"/>
      <w:i/>
      <w:iCs/>
      <w:color w:val="0000ff"/>
      <w:szCs w:val="21"/>
    </w:rPr>
  </w:style>
  <w:style w:type="paragraph" w:styleId="1156" w:customStyle="1">
    <w:name w:val="Normal_8"/>
    <w:uiPriority w:val="0"/>
    <w:qFormat/>
    <w:rPr>
      <w:rFonts w:ascii="Times New Roman" w:hAnsi="Times New Roman" w:eastAsia="Times New Roman" w:cs="Times New Roman"/>
      <w:sz w:val="24"/>
      <w:szCs w:val="24"/>
      <w:lang w:val="en-US" w:eastAsia="zh-CN" w:bidi="ar-SA"/>
    </w:rPr>
  </w:style>
  <w:style w:type="paragraph" w:styleId="1157" w:customStyle="1">
    <w:name w:val="缩进正文"/>
    <w:basedOn w:val="791"/>
    <w:uiPriority w:val="0"/>
    <w:qFormat/>
    <w:pPr>
      <w:ind w:left="1418" w:firstLine="425"/>
      <w:jc w:val="left"/>
      <w:spacing w:after="200" w:line="400" w:lineRule="exact"/>
      <w:widowControl/>
    </w:pPr>
    <w:rPr>
      <w:rFonts w:ascii="宋体"/>
      <w:sz w:val="24"/>
      <w:szCs w:val="20"/>
    </w:rPr>
  </w:style>
  <w:style w:type="paragraph" w:styleId="1158" w:customStyle="1">
    <w:name w:val="Normal_2"/>
    <w:uiPriority w:val="0"/>
    <w:qFormat/>
    <w:rPr>
      <w:rFonts w:ascii="黑体" w:hAnsi="黑体" w:eastAsia="黑体" w:cs="Times New Roman"/>
      <w:b/>
      <w:sz w:val="32"/>
      <w:szCs w:val="24"/>
      <w:lang w:val="en-US" w:eastAsia="zh-CN" w:bidi="ar-SA"/>
    </w:rPr>
  </w:style>
  <w:style w:type="paragraph" w:styleId="1159" w:customStyle="1">
    <w:name w:val="Normal_1_2"/>
    <w:uiPriority w:val="0"/>
    <w:qFormat/>
    <w:rPr>
      <w:rFonts w:ascii="Times New Roman" w:hAnsi="Times New Roman" w:eastAsia="Times New Roman" w:cs="Times New Roman"/>
      <w:sz w:val="24"/>
      <w:szCs w:val="24"/>
      <w:lang w:val="en-US" w:eastAsia="zh-CN" w:bidi="ar-SA"/>
    </w:rPr>
  </w:style>
  <w:style w:type="paragraph" w:styleId="1160" w:customStyle="1">
    <w:name w:val="默认段落字体 Para Char Char Char Char Char Char Char Char Char1"/>
    <w:basedOn w:val="791"/>
    <w:uiPriority w:val="0"/>
    <w:qFormat/>
    <w:rPr>
      <w:rFonts w:ascii="Tahoma" w:hAnsi="Tahoma"/>
      <w:sz w:val="24"/>
      <w:szCs w:val="20"/>
    </w:rPr>
  </w:style>
  <w:style w:type="paragraph" w:styleId="1161" w:customStyle="1">
    <w:name w:val="样式 序号----------- + 仿宋_GB2312"/>
    <w:basedOn w:val="1162"/>
    <w:uiPriority w:val="0"/>
    <w:qFormat/>
    <w:pPr>
      <w:ind w:firstLine="200"/>
      <w:spacing w:line="360" w:lineRule="auto"/>
    </w:pPr>
    <w:rPr>
      <w:rFonts w:ascii="仿宋_GB2312" w:eastAsia="仿宋_GB2312"/>
      <w:bCs w:val="0"/>
    </w:rPr>
  </w:style>
  <w:style w:type="paragraph" w:styleId="1162" w:customStyle="1">
    <w:name w:val="序号-----------"/>
    <w:basedOn w:val="791"/>
    <w:uiPriority w:val="0"/>
    <w:qFormat/>
    <w:pPr>
      <w:jc w:val="left"/>
      <w:widowControl/>
    </w:pPr>
    <w:rPr>
      <w:rFonts w:ascii="宋体"/>
      <w:bCs/>
      <w:szCs w:val="21"/>
    </w:rPr>
  </w:style>
  <w:style w:type="paragraph" w:styleId="1163" w:customStyle="1">
    <w:name w:val="pa-8"/>
    <w:basedOn w:val="791"/>
    <w:uiPriority w:val="0"/>
    <w:qFormat/>
    <w:pPr>
      <w:ind w:firstLine="480"/>
      <w:spacing w:line="280" w:lineRule="atLeast"/>
      <w:widowControl/>
    </w:pPr>
    <w:rPr>
      <w:rFonts w:ascii="宋体" w:cs="宋体"/>
      <w:sz w:val="24"/>
    </w:rPr>
  </w:style>
  <w:style w:type="paragraph" w:styleId="1164" w:customStyle="1">
    <w:name w:val="Indent Normal"/>
    <w:basedOn w:val="791"/>
    <w:uiPriority w:val="0"/>
    <w:qFormat/>
    <w:pPr>
      <w:ind w:firstLine="150"/>
    </w:pPr>
    <w:rPr>
      <w:sz w:val="24"/>
      <w:szCs w:val="20"/>
    </w:rPr>
  </w:style>
  <w:style w:type="paragraph" w:styleId="1165" w:customStyle="1">
    <w:name w:val="Normal_3"/>
    <w:uiPriority w:val="0"/>
    <w:qFormat/>
    <w:rPr>
      <w:rFonts w:ascii="黑体" w:hAnsi="黑体" w:eastAsia="黑体" w:cs="Times New Roman"/>
      <w:b/>
      <w:sz w:val="32"/>
      <w:szCs w:val="24"/>
      <w:lang w:val="en-US" w:eastAsia="zh-CN" w:bidi="ar-SA"/>
    </w:rPr>
  </w:style>
  <w:style w:type="paragraph" w:styleId="1166" w:customStyle="1">
    <w:name w:val="标题2"/>
    <w:basedOn w:val="791"/>
    <w:uiPriority w:val="0"/>
    <w:qFormat/>
    <w:pPr>
      <w:tabs>
        <w:tab w:val="left" w:pos="0" w:leader="none"/>
      </w:tabs>
    </w:pPr>
    <w:rPr>
      <w:rFonts w:ascii="黑体" w:eastAsia="黑体"/>
      <w:sz w:val="24"/>
    </w:rPr>
  </w:style>
  <w:style w:type="paragraph" w:styleId="1167" w:customStyle="1">
    <w:name w:val="Normal_10"/>
    <w:uiPriority w:val="0"/>
    <w:qFormat/>
    <w:rPr>
      <w:rFonts w:ascii="黑体" w:hAnsi="黑体" w:eastAsia="黑体" w:cs="Times New Roman"/>
      <w:b/>
      <w:sz w:val="32"/>
      <w:szCs w:val="24"/>
      <w:lang w:val="en-US" w:eastAsia="zh-CN" w:bidi="ar-SA"/>
    </w:rPr>
  </w:style>
  <w:style w:type="paragraph" w:styleId="1168" w:customStyle="1">
    <w:name w:val="样式3"/>
    <w:basedOn w:val="985"/>
    <w:uiPriority w:val="0"/>
    <w:qFormat/>
    <w:pPr>
      <w:spacing w:line="415" w:lineRule="auto"/>
    </w:pPr>
    <w:rPr>
      <w:rFonts w:ascii="Calibri" w:hAnsi="Calibri"/>
      <w:bCs/>
      <w:color w:val="000000"/>
      <w:sz w:val="28"/>
      <w:szCs w:val="28"/>
    </w:rPr>
  </w:style>
  <w:style w:type="paragraph" w:styleId="1169" w:customStyle="1">
    <w:name w:val="样式6"/>
    <w:basedOn w:val="106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70" w:customStyle="1">
    <w:name w:val="Char1 Char Char Char"/>
    <w:basedOn w:val="791"/>
    <w:uiPriority w:val="0"/>
    <w:qFormat/>
    <w:rPr>
      <w:szCs w:val="20"/>
    </w:rPr>
  </w:style>
  <w:style w:type="paragraph" w:styleId="1171" w:customStyle="1">
    <w:name w:val="纯文本2"/>
    <w:basedOn w:val="791"/>
    <w:uiPriority w:val="0"/>
    <w:qFormat/>
    <w:rPr>
      <w:rFonts w:ascii="宋体" w:hAnsi="Courier New" w:eastAsia="楷体_GB2312"/>
      <w:sz w:val="26"/>
      <w:szCs w:val="20"/>
    </w:rPr>
  </w:style>
  <w:style w:type="paragraph" w:styleId="1172" w:customStyle="1">
    <w:name w:val="Normal_4_0"/>
    <w:uiPriority w:val="0"/>
    <w:qFormat/>
    <w:rPr>
      <w:rFonts w:ascii="黑体" w:hAnsi="黑体" w:eastAsia="黑体" w:cs="Times New Roman"/>
      <w:b/>
      <w:sz w:val="32"/>
      <w:szCs w:val="24"/>
      <w:lang w:val="en-US" w:eastAsia="zh-CN" w:bidi="ar-SA"/>
    </w:rPr>
  </w:style>
  <w:style w:type="paragraph" w:styleId="1173" w:customStyle="1">
    <w:name w:val="三级条标题"/>
    <w:basedOn w:val="1174"/>
    <w:next w:val="1176"/>
    <w:uiPriority w:val="0"/>
    <w:qFormat/>
    <w:pPr>
      <w:ind w:left="1050"/>
      <w:outlineLvl w:val="4"/>
    </w:pPr>
  </w:style>
  <w:style w:type="paragraph" w:styleId="1174" w:customStyle="1">
    <w:name w:val="二级条标题"/>
    <w:basedOn w:val="1175"/>
    <w:next w:val="1176"/>
    <w:uiPriority w:val="0"/>
    <w:qFormat/>
    <w:pPr>
      <w:ind w:left="360"/>
      <w:outlineLvl w:val="3"/>
    </w:pPr>
  </w:style>
  <w:style w:type="paragraph" w:styleId="1175" w:customStyle="1">
    <w:name w:val="一级条标题"/>
    <w:next w:val="1176"/>
    <w:uiPriority w:val="0"/>
    <w:qFormat/>
    <w:pPr>
      <w:outlineLvl w:val="2"/>
    </w:pPr>
    <w:rPr>
      <w:rFonts w:ascii="Times New Roman" w:hAnsi="Times New Roman" w:eastAsia="黑体" w:cs="Times New Roman"/>
      <w:sz w:val="21"/>
      <w:lang w:val="en-US" w:eastAsia="zh-CN" w:bidi="ar-SA"/>
    </w:rPr>
  </w:style>
  <w:style w:type="paragraph" w:styleId="1176" w:customStyle="1">
    <w:name w:val="段"/>
    <w:uiPriority w:val="0"/>
    <w:qFormat/>
    <w:pPr>
      <w:ind w:firstLine="200"/>
      <w:jc w:val="both"/>
    </w:pPr>
    <w:rPr>
      <w:rFonts w:ascii="宋体" w:hAnsi="Times New Roman" w:eastAsia="宋体" w:cs="Times New Roman"/>
      <w:sz w:val="21"/>
      <w:lang w:val="en-US" w:eastAsia="zh-CN" w:bidi="ar-SA"/>
    </w:rPr>
  </w:style>
  <w:style w:type="paragraph" w:styleId="1177" w:customStyle="1">
    <w:name w:val="Normal_5_0"/>
    <w:uiPriority w:val="0"/>
    <w:qFormat/>
    <w:rPr>
      <w:rFonts w:ascii="黑体" w:hAnsi="黑体" w:eastAsia="黑体" w:cs="Times New Roman"/>
      <w:b/>
      <w:sz w:val="32"/>
      <w:szCs w:val="24"/>
      <w:lang w:val="en-US" w:eastAsia="zh-CN" w:bidi="ar-SA"/>
    </w:rPr>
  </w:style>
  <w:style w:type="paragraph" w:styleId="1178" w:customStyle="1">
    <w:name w:val="Normal_14_0"/>
    <w:uiPriority w:val="0"/>
    <w:qFormat/>
    <w:rPr>
      <w:rFonts w:ascii="黑体" w:hAnsi="黑体" w:eastAsia="黑体" w:cs="Times New Roman"/>
      <w:b/>
      <w:sz w:val="32"/>
      <w:szCs w:val="24"/>
      <w:lang w:val="en-US" w:eastAsia="zh-CN" w:bidi="ar-SA"/>
    </w:rPr>
  </w:style>
  <w:style w:type="paragraph" w:styleId="1179" w:customStyle="1">
    <w:name w:val="技术方案2"/>
    <w:basedOn w:val="791"/>
    <w:uiPriority w:val="0"/>
    <w:qFormat/>
    <w:pPr>
      <w:spacing w:line="480" w:lineRule="auto"/>
    </w:pPr>
    <w:rPr>
      <w:rFonts w:ascii="宋体"/>
      <w:b/>
      <w:bCs/>
      <w:sz w:val="36"/>
    </w:rPr>
  </w:style>
  <w:style w:type="paragraph" w:styleId="118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81" w:customStyle="1">
    <w:name w:val="Normal_0_0"/>
    <w:uiPriority w:val="0"/>
    <w:qFormat/>
    <w:rPr>
      <w:rFonts w:ascii="黑体" w:hAnsi="黑体" w:eastAsia="黑体" w:cs="Times New Roman"/>
      <w:b/>
      <w:sz w:val="40"/>
      <w:szCs w:val="24"/>
      <w:lang w:val="en-US" w:eastAsia="zh-CN" w:bidi="ar-SA"/>
    </w:rPr>
  </w:style>
  <w:style w:type="paragraph" w:styleId="1182" w:customStyle="1">
    <w:name w:val="表格标题"/>
    <w:basedOn w:val="791"/>
    <w:uiPriority w:val="0"/>
    <w:qFormat/>
    <w:pPr>
      <w:jc w:val="center"/>
    </w:pPr>
    <w:rPr>
      <w:b/>
    </w:rPr>
  </w:style>
  <w:style w:type="paragraph" w:styleId="1183" w:customStyle="1">
    <w:name w:val="表中文字"/>
    <w:basedOn w:val="791"/>
    <w:uiPriority w:val="0"/>
    <w:qFormat/>
    <w:pPr>
      <w:widowControl/>
    </w:pPr>
    <w:rPr>
      <w:rFonts w:ascii="Calibri" w:hAnsi="Calibri"/>
      <w:szCs w:val="20"/>
    </w:rPr>
  </w:style>
  <w:style w:type="paragraph" w:styleId="1184" w:customStyle="1">
    <w:name w:val="Char"/>
    <w:basedOn w:val="791"/>
    <w:uiPriority w:val="0"/>
    <w:qFormat/>
    <w:pPr>
      <w:jc w:val="left"/>
      <w:spacing w:after="160" w:line="240" w:lineRule="exact"/>
      <w:widowControl/>
    </w:pPr>
    <w:rPr>
      <w:rFonts w:ascii="Verdana" w:hAnsi="Verdana"/>
      <w:sz w:val="20"/>
      <w:szCs w:val="20"/>
      <w:lang w:eastAsia="en-US"/>
    </w:rPr>
  </w:style>
  <w:style w:type="paragraph" w:styleId="1185" w:customStyle="1">
    <w:name w:val="pbody"/>
    <w:basedOn w:val="791"/>
    <w:uiPriority w:val="0"/>
    <w:qFormat/>
    <w:pPr>
      <w:jc w:val="left"/>
      <w:spacing w:before="100" w:beforeAutospacing="1" w:after="100" w:afterAutospacing="1" w:line="360" w:lineRule="auto"/>
      <w:widowControl/>
    </w:pPr>
    <w:rPr>
      <w:rFonts w:ascii="宋体" w:cs="宋体"/>
      <w:sz w:val="24"/>
    </w:rPr>
  </w:style>
  <w:style w:type="paragraph" w:styleId="118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87" w:customStyle="1">
    <w:name w:val="Normal_9"/>
    <w:uiPriority w:val="0"/>
    <w:qFormat/>
    <w:rPr>
      <w:rFonts w:ascii="黑体" w:hAnsi="黑体" w:eastAsia="黑体" w:cs="Times New Roman"/>
      <w:b/>
      <w:sz w:val="32"/>
      <w:szCs w:val="24"/>
      <w:lang w:val="en-US" w:eastAsia="zh-CN" w:bidi="ar-SA"/>
    </w:rPr>
  </w:style>
  <w:style w:type="paragraph" w:styleId="1188" w:customStyle="1">
    <w:name w:val="表格正文"/>
    <w:basedOn w:val="791"/>
    <w:uiPriority w:val="0"/>
    <w:qFormat/>
    <w:pPr>
      <w:spacing w:line="300" w:lineRule="auto"/>
      <w:tabs>
        <w:tab w:val="left" w:pos="420" w:leader="none"/>
      </w:tabs>
    </w:pPr>
  </w:style>
  <w:style w:type="paragraph" w:styleId="1189" w:customStyle="1">
    <w:name w:val="目录 1_0"/>
    <w:basedOn w:val="1077"/>
    <w:next w:val="1077"/>
    <w:uiPriority w:val="0"/>
    <w:semiHidden/>
    <w:qFormat/>
    <w:pPr>
      <w:jc w:val="left"/>
    </w:pPr>
    <w:rPr>
      <w:rFonts w:hint="eastAsia" w:ascii="宋体" w:hAnsi="宋体"/>
      <w:b/>
      <w:sz w:val="24"/>
    </w:rPr>
  </w:style>
  <w:style w:type="paragraph" w:styleId="1190"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Char Char Char Char Char Char Char"/>
    <w:basedOn w:val="791"/>
    <w:uiPriority w:val="0"/>
    <w:qFormat/>
    <w:pPr>
      <w:jc w:val="left"/>
      <w:spacing w:after="160" w:line="240" w:lineRule="exact"/>
      <w:widowControl/>
    </w:pPr>
    <w:rPr>
      <w:rFonts w:ascii="Verdana" w:hAnsi="Verdana"/>
      <w:sz w:val="20"/>
      <w:szCs w:val="20"/>
      <w:lang w:eastAsia="en-US"/>
    </w:rPr>
  </w:style>
  <w:style w:type="paragraph" w:styleId="119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94" w:customStyle="1">
    <w:name w:val="标书2"/>
    <w:next w:val="1195"/>
    <w:uiPriority w:val="0"/>
    <w:qFormat/>
    <w:rPr>
      <w:rFonts w:ascii="Times New Roman" w:hAnsi="Times New Roman" w:eastAsia="黑体" w:cs="宋体"/>
      <w:b/>
      <w:sz w:val="44"/>
      <w:lang w:val="en-US" w:eastAsia="zh-CN" w:bidi="ar-SA"/>
    </w:rPr>
  </w:style>
  <w:style w:type="paragraph" w:styleId="119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96" w:customStyle="1">
    <w:name w:val="xl38"/>
    <w:basedOn w:val="7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p0"/>
    <w:basedOn w:val="791"/>
    <w:uiPriority w:val="0"/>
    <w:qFormat/>
    <w:pPr>
      <w:widowControl/>
    </w:pPr>
    <w:rPr>
      <w:szCs w:val="21"/>
    </w:rPr>
  </w:style>
  <w:style w:type="paragraph" w:styleId="1198" w:customStyle="1">
    <w:name w:val="ibm-list-next"/>
    <w:basedOn w:val="791"/>
    <w:uiPriority w:val="0"/>
    <w:qFormat/>
    <w:pPr>
      <w:jc w:val="left"/>
      <w:spacing w:before="100" w:beforeAutospacing="1" w:after="100" w:afterAutospacing="1"/>
      <w:widowControl/>
    </w:pPr>
    <w:rPr>
      <w:rFonts w:ascii="宋体" w:cs="宋体"/>
      <w:sz w:val="24"/>
    </w:rPr>
  </w:style>
  <w:style w:type="paragraph" w:styleId="1199" w:customStyle="1">
    <w:name w:val="WPSOffice手动目录 2"/>
    <w:uiPriority w:val="0"/>
    <w:qFormat/>
    <w:rPr>
      <w:rFonts w:ascii="Times New Roman" w:hAnsi="Times New Roman" w:eastAsia="宋体" w:cs="Times New Roman"/>
      <w:lang w:val="en-US" w:eastAsia="zh-CN" w:bidi="ar-SA"/>
    </w:rPr>
  </w:style>
  <w:style w:type="paragraph" w:styleId="1200" w:customStyle="1">
    <w:name w:val="正文文字缩进 3"/>
    <w:basedOn w:val="791"/>
    <w:uiPriority w:val="0"/>
    <w:qFormat/>
    <w:pPr>
      <w:ind w:left="420" w:firstLine="420"/>
      <w:spacing w:line="312" w:lineRule="auto"/>
    </w:pPr>
    <w:rPr>
      <w:rFonts w:ascii="黑体" w:hAnsi="黑体" w:cs="宋体"/>
      <w:bCs/>
      <w:color w:val="000000"/>
      <w:sz w:val="24"/>
    </w:rPr>
  </w:style>
  <w:style w:type="paragraph" w:styleId="1201" w:customStyle="1">
    <w:name w:val="pa-9"/>
    <w:basedOn w:val="791"/>
    <w:uiPriority w:val="0"/>
    <w:qFormat/>
    <w:pPr>
      <w:jc w:val="center"/>
      <w:spacing w:line="360" w:lineRule="atLeast"/>
      <w:widowControl/>
    </w:pPr>
    <w:rPr>
      <w:rFonts w:ascii="宋体" w:cs="宋体"/>
      <w:sz w:val="24"/>
    </w:rPr>
  </w:style>
  <w:style w:type="paragraph" w:styleId="1202" w:customStyle="1">
    <w:name w:val="表格文字"/>
    <w:basedOn w:val="791"/>
    <w:uiPriority w:val="0"/>
    <w:qFormat/>
    <w:pPr>
      <w:jc w:val="left"/>
    </w:pPr>
    <w:rPr>
      <w:sz w:val="18"/>
    </w:rPr>
  </w:style>
  <w:style w:type="paragraph" w:styleId="1203" w:customStyle="1">
    <w:name w:val="Figure and Table Title"/>
    <w:basedOn w:val="791"/>
    <w:uiPriority w:val="0"/>
    <w:qFormat/>
    <w:pPr>
      <w:ind w:left="2160"/>
      <w:jc w:val="left"/>
      <w:widowControl/>
    </w:pPr>
    <w:rPr>
      <w:rFonts w:ascii="Helvetica-Light" w:hAnsi="Helvetica-Light"/>
      <w:b/>
      <w:bCs/>
      <w:sz w:val="20"/>
      <w:lang w:eastAsia="en-US"/>
    </w:rPr>
  </w:style>
  <w:style w:type="paragraph" w:styleId="120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06" w:customStyle="1">
    <w:name w:val="首页小标题"/>
    <w:next w:val="1207"/>
    <w:uiPriority w:val="0"/>
    <w:qFormat/>
    <w:pPr>
      <w:jc w:val="center"/>
    </w:pPr>
    <w:rPr>
      <w:rFonts w:ascii="Times New Roman" w:hAnsi="Times New Roman" w:eastAsia="宋体" w:cs="宋体"/>
      <w:sz w:val="44"/>
      <w:lang w:val="en-US" w:eastAsia="zh-CN" w:bidi="ar-SA"/>
    </w:rPr>
  </w:style>
  <w:style w:type="paragraph" w:styleId="1207" w:customStyle="1">
    <w:name w:val="首页空格"/>
    <w:uiPriority w:val="0"/>
    <w:qFormat/>
    <w:pPr>
      <w:jc w:val="center"/>
    </w:pPr>
    <w:rPr>
      <w:rFonts w:ascii="Times New Roman" w:hAnsi="Times New Roman" w:eastAsia="宋体" w:cs="宋体"/>
      <w:sz w:val="72"/>
      <w:lang w:val="en-US" w:eastAsia="zh-CN" w:bidi="ar-SA"/>
    </w:rPr>
  </w:style>
  <w:style w:type="paragraph" w:styleId="1208" w:customStyle="1">
    <w:name w:val="纯文本1"/>
    <w:basedOn w:val="791"/>
    <w:uiPriority w:val="0"/>
    <w:qFormat/>
    <w:rPr>
      <w:rFonts w:ascii="宋体" w:hAnsi="Courier New" w:eastAsia="楷体_GB2312"/>
      <w:sz w:val="26"/>
      <w:szCs w:val="20"/>
    </w:rPr>
  </w:style>
  <w:style w:type="paragraph" w:styleId="1209" w:customStyle="1">
    <w:name w:val="xl41"/>
    <w:basedOn w:val="79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0" w:customStyle="1">
    <w:name w:val="表头"/>
    <w:basedOn w:val="1211"/>
    <w:uiPriority w:val="0"/>
    <w:qFormat/>
    <w:pPr>
      <w:ind w:left="0" w:firstLine="0"/>
      <w:spacing w:line="240" w:lineRule="auto"/>
    </w:pPr>
    <w:rPr>
      <w:sz w:val="20"/>
    </w:rPr>
  </w:style>
  <w:style w:type="paragraph" w:styleId="1211" w:customStyle="1">
    <w:name w:val="正文1"/>
    <w:basedOn w:val="791"/>
    <w:uiPriority w:val="0"/>
    <w:qFormat/>
    <w:pPr>
      <w:ind w:left="357" w:firstLine="420"/>
      <w:jc w:val="left"/>
      <w:spacing w:line="360" w:lineRule="auto"/>
      <w:widowControl/>
    </w:pPr>
    <w:rPr>
      <w:rFonts w:cs="Arial"/>
      <w:szCs w:val="20"/>
    </w:rPr>
  </w:style>
  <w:style w:type="paragraph" w:styleId="1212"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表格序号"/>
    <w:uiPriority w:val="0"/>
    <w:qFormat/>
    <w:rPr>
      <w:rFonts w:ascii="Times New Roman" w:hAnsi="Times New Roman" w:eastAsia="仿宋_GB2312" w:cs="宋体"/>
      <w:sz w:val="21"/>
      <w:lang w:val="en-US" w:eastAsia="zh-CN" w:bidi="ar-SA"/>
    </w:rPr>
  </w:style>
  <w:style w:type="paragraph" w:styleId="1214"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15" w:customStyle="1">
    <w:name w:val="Normal_15"/>
    <w:uiPriority w:val="0"/>
    <w:qFormat/>
    <w:rPr>
      <w:rFonts w:ascii="黑体" w:hAnsi="黑体" w:eastAsia="黑体" w:cs="Times New Roman"/>
      <w:b/>
      <w:sz w:val="32"/>
      <w:szCs w:val="24"/>
      <w:lang w:val="en-US" w:eastAsia="zh-CN" w:bidi="ar-SA"/>
    </w:rPr>
  </w:style>
  <w:style w:type="paragraph" w:styleId="1216">
    <w:name w:val="List Paragraph"/>
    <w:basedOn w:val="791"/>
    <w:uiPriority w:val="0"/>
    <w:qFormat/>
    <w:pPr>
      <w:ind w:firstLine="200"/>
    </w:pPr>
    <w:rPr>
      <w:rFonts w:ascii="Calibri" w:hAnsi="Calibri"/>
    </w:rPr>
  </w:style>
  <w:style w:type="paragraph" w:styleId="1217"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正文（首行缩进）"/>
    <w:basedOn w:val="791"/>
    <w:uiPriority w:val="0"/>
    <w:qFormat/>
    <w:pPr>
      <w:ind w:firstLine="482"/>
      <w:spacing w:before="120" w:line="360" w:lineRule="auto"/>
      <w:widowControl/>
    </w:pPr>
    <w:rPr>
      <w:rFonts w:ascii="Calibri" w:hAnsi="Calibri"/>
      <w:sz w:val="24"/>
      <w:szCs w:val="20"/>
    </w:rPr>
  </w:style>
  <w:style w:type="paragraph" w:styleId="1219"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20" w:customStyle="1">
    <w:name w:val="技术方案3"/>
    <w:basedOn w:val="791"/>
    <w:uiPriority w:val="0"/>
    <w:qFormat/>
    <w:pPr>
      <w:spacing w:line="360" w:lineRule="auto"/>
    </w:pPr>
    <w:rPr>
      <w:rFonts w:ascii="宋体"/>
      <w:b/>
      <w:bCs/>
      <w:sz w:val="32"/>
    </w:rPr>
  </w:style>
  <w:style w:type="paragraph" w:styleId="1221" w:customStyle="1">
    <w:name w:val="默认段落字体 Para Char Char Char Char Char"/>
    <w:basedOn w:val="791"/>
    <w:uiPriority w:val="0"/>
    <w:qFormat/>
    <w:pPr>
      <w:ind w:firstLine="200"/>
      <w:jc w:val="left"/>
      <w:spacing w:before="100" w:beforeAutospacing="1" w:after="100" w:afterAutospacing="1" w:line="360" w:lineRule="auto"/>
    </w:pPr>
    <w:rPr>
      <w:rFonts w:ascii="Arial" w:hAnsi="Arial"/>
      <w:sz w:val="24"/>
      <w:lang w:eastAsia="en-US"/>
    </w:rPr>
  </w:style>
  <w:style w:type="paragraph" w:styleId="1222"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pa-10"/>
    <w:basedOn w:val="791"/>
    <w:uiPriority w:val="0"/>
    <w:qFormat/>
    <w:pPr>
      <w:spacing w:line="240" w:lineRule="atLeast"/>
      <w:widowControl/>
    </w:pPr>
    <w:rPr>
      <w:rFonts w:ascii="宋体" w:cs="宋体"/>
      <w:sz w:val="24"/>
    </w:rPr>
  </w:style>
  <w:style w:type="paragraph" w:styleId="1224" w:customStyle="1">
    <w:name w:val="pa-5"/>
    <w:basedOn w:val="791"/>
    <w:uiPriority w:val="0"/>
    <w:qFormat/>
    <w:pPr>
      <w:spacing w:line="280" w:lineRule="atLeast"/>
      <w:widowControl/>
    </w:pPr>
    <w:rPr>
      <w:rFonts w:ascii="宋体" w:cs="宋体"/>
      <w:sz w:val="24"/>
    </w:rPr>
  </w:style>
  <w:style w:type="paragraph" w:styleId="122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26" w:customStyle="1">
    <w:name w:val="新段落缩进"/>
    <w:basedOn w:val="791"/>
    <w:uiPriority w:val="0"/>
    <w:qFormat/>
    <w:pPr>
      <w:ind w:firstLine="200"/>
      <w:spacing w:line="400" w:lineRule="exact"/>
    </w:pPr>
    <w:rPr>
      <w:rFonts w:ascii="仿宋_GB2312" w:eastAsia="仿宋_GB2312"/>
      <w:sz w:val="24"/>
    </w:rPr>
  </w:style>
  <w:style w:type="paragraph" w:styleId="122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pa-2"/>
    <w:basedOn w:val="791"/>
    <w:uiPriority w:val="0"/>
    <w:qFormat/>
    <w:pPr>
      <w:spacing w:line="360" w:lineRule="atLeast"/>
      <w:widowControl/>
    </w:pPr>
    <w:rPr>
      <w:rFonts w:ascii="宋体" w:cs="宋体"/>
      <w:sz w:val="24"/>
    </w:rPr>
  </w:style>
  <w:style w:type="paragraph" w:styleId="1229" w:customStyle="1">
    <w:name w:val="列出段落1"/>
    <w:basedOn w:val="791"/>
    <w:uiPriority w:val="99"/>
    <w:qFormat/>
    <w:pPr>
      <w:ind w:firstLine="200"/>
    </w:pPr>
    <w:rPr>
      <w:rFonts w:ascii="Calibri" w:hAnsi="Calibri"/>
    </w:rPr>
  </w:style>
  <w:style w:type="paragraph" w:styleId="1230" w:customStyle="1">
    <w:name w:val="说明书2级标题"/>
    <w:basedOn w:val="791"/>
    <w:next w:val="1231"/>
    <w:uiPriority w:val="0"/>
    <w:qFormat/>
    <w:pPr>
      <w:numPr>
        <w:ilvl w:val="2"/>
        <w:numId w:val="1"/>
      </w:numPr>
      <w:spacing w:before="100"/>
    </w:pPr>
    <w:rPr>
      <w:rFonts w:ascii="Calibri" w:hAnsi="Calibri" w:eastAsia="黑体"/>
      <w:sz w:val="28"/>
      <w:szCs w:val="28"/>
    </w:rPr>
  </w:style>
  <w:style w:type="paragraph" w:styleId="1231" w:customStyle="1">
    <w:name w:val="说明书3级标题"/>
    <w:basedOn w:val="791"/>
    <w:next w:val="791"/>
    <w:uiPriority w:val="0"/>
    <w:qFormat/>
    <w:pPr>
      <w:numPr>
        <w:ilvl w:val="2"/>
        <w:numId w:val="2"/>
      </w:numPr>
      <w:spacing w:line="360" w:lineRule="auto"/>
    </w:pPr>
    <w:rPr>
      <w:rFonts w:ascii="Calibri" w:hAnsi="Calibri" w:eastAsia="黑体"/>
      <w:sz w:val="24"/>
    </w:rPr>
  </w:style>
  <w:style w:type="paragraph" w:styleId="1232" w:customStyle="1">
    <w:name w:val="Char Char1 Char Char Char Char Char Char Char Char"/>
    <w:basedOn w:val="791"/>
    <w:uiPriority w:val="0"/>
    <w:qFormat/>
    <w:pPr>
      <w:jc w:val="left"/>
      <w:spacing w:after="160" w:line="240" w:lineRule="exact"/>
      <w:widowControl/>
    </w:pPr>
  </w:style>
  <w:style w:type="paragraph" w:styleId="1233" w:customStyle="1">
    <w:name w:val="Normal_11_0"/>
    <w:uiPriority w:val="0"/>
    <w:qFormat/>
    <w:rPr>
      <w:rFonts w:ascii="黑体" w:hAnsi="黑体" w:eastAsia="黑体" w:cs="Times New Roman"/>
      <w:b/>
      <w:sz w:val="32"/>
      <w:szCs w:val="24"/>
      <w:lang w:val="en-US" w:eastAsia="zh-CN" w:bidi="ar-SA"/>
    </w:rPr>
  </w:style>
  <w:style w:type="paragraph" w:styleId="1234" w:customStyle="1">
    <w:name w:val="首页标题小初"/>
    <w:uiPriority w:val="0"/>
    <w:qFormat/>
    <w:pPr>
      <w:jc w:val="center"/>
    </w:pPr>
    <w:rPr>
      <w:rFonts w:ascii="黑体" w:hAnsi="Times New Roman" w:eastAsia="黑体" w:cs="宋体"/>
      <w:sz w:val="72"/>
      <w:lang w:val="en-US" w:eastAsia="zh-CN" w:bidi="ar-SA"/>
    </w:rPr>
  </w:style>
  <w:style w:type="paragraph" w:styleId="1235" w:customStyle="1">
    <w:name w:val="xl32"/>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6"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38" w:customStyle="1">
    <w:name w:val="附图标题"/>
    <w:basedOn w:val="1004"/>
    <w:next w:val="1003"/>
    <w:uiPriority w:val="0"/>
    <w:qFormat/>
    <w:pPr>
      <w:ind w:left="780" w:hanging="480"/>
      <w:jc w:val="center"/>
      <w:spacing w:after="100"/>
      <w:tabs>
        <w:tab w:val="left" w:pos="780" w:leader="none"/>
      </w:tabs>
    </w:pPr>
    <w:rPr>
      <w:b/>
      <w:sz w:val="21"/>
    </w:rPr>
  </w:style>
  <w:style w:type="paragraph" w:styleId="1239" w:customStyle="1">
    <w:name w:val="Normal_7"/>
    <w:uiPriority w:val="0"/>
    <w:qFormat/>
    <w:rPr>
      <w:rFonts w:ascii="黑体" w:hAnsi="黑体" w:eastAsia="黑体" w:cs="Times New Roman"/>
      <w:b/>
      <w:sz w:val="32"/>
      <w:szCs w:val="24"/>
      <w:lang w:val="en-US" w:eastAsia="zh-CN" w:bidi="ar-SA"/>
    </w:rPr>
  </w:style>
  <w:style w:type="paragraph" w:styleId="1240"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五级条标题"/>
    <w:basedOn w:val="1242"/>
    <w:next w:val="1176"/>
    <w:uiPriority w:val="0"/>
    <w:qFormat/>
    <w:pPr>
      <w:outlineLvl w:val="6"/>
    </w:pPr>
  </w:style>
  <w:style w:type="paragraph" w:styleId="1242" w:customStyle="1">
    <w:name w:val="四级条标题"/>
    <w:basedOn w:val="1173"/>
    <w:next w:val="1176"/>
    <w:uiPriority w:val="0"/>
    <w:qFormat/>
    <w:pPr>
      <w:ind w:left="0"/>
      <w:outlineLvl w:val="5"/>
    </w:pPr>
  </w:style>
  <w:style w:type="paragraph" w:styleId="124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标准小四"/>
    <w:basedOn w:val="791"/>
    <w:uiPriority w:val="0"/>
    <w:qFormat/>
    <w:pPr>
      <w:ind w:firstLine="200"/>
      <w:spacing w:line="360" w:lineRule="auto"/>
    </w:pPr>
    <w:rPr>
      <w:rFonts w:ascii="Arial" w:hAnsi="Arial"/>
      <w:sz w:val="24"/>
      <w:szCs w:val="21"/>
    </w:rPr>
  </w:style>
  <w:style w:type="paragraph" w:styleId="1246" w:customStyle="1">
    <w:name w:val="图表目录1"/>
    <w:uiPriority w:val="0"/>
    <w:qFormat/>
    <w:pPr>
      <w:ind w:left="840" w:hanging="420"/>
    </w:pPr>
    <w:rPr>
      <w:rFonts w:ascii="Times New Roman" w:hAnsi="Times New Roman" w:eastAsia="宋体" w:cs="宋体"/>
      <w:sz w:val="21"/>
      <w:lang w:val="en-US" w:eastAsia="zh-CN" w:bidi="ar-SA"/>
    </w:rPr>
  </w:style>
  <w:style w:type="paragraph" w:styleId="1247" w:customStyle="1">
    <w:name w:val="Normal_18_0"/>
    <w:uiPriority w:val="0"/>
    <w:qFormat/>
    <w:rPr>
      <w:rFonts w:ascii="黑体" w:hAnsi="黑体" w:eastAsia="黑体" w:cs="Times New Roman"/>
      <w:b/>
      <w:sz w:val="32"/>
      <w:szCs w:val="24"/>
      <w:lang w:val="en-US" w:eastAsia="zh-CN" w:bidi="ar-SA"/>
    </w:rPr>
  </w:style>
  <w:style w:type="paragraph" w:styleId="1248" w:customStyle="1">
    <w:name w:val="a0"/>
    <w:basedOn w:val="791"/>
    <w:uiPriority w:val="0"/>
    <w:qFormat/>
    <w:pPr>
      <w:jc w:val="left"/>
      <w:spacing w:before="100" w:beforeAutospacing="1" w:after="100" w:afterAutospacing="1"/>
      <w:widowControl/>
    </w:pPr>
    <w:rPr>
      <w:rFonts w:ascii="宋体"/>
      <w:sz w:val="24"/>
    </w:rPr>
  </w:style>
  <w:style w:type="paragraph" w:styleId="1249" w:customStyle="1">
    <w:name w:val="正文（黑体）"/>
    <w:basedOn w:val="791"/>
    <w:next w:val="791"/>
    <w:uiPriority w:val="0"/>
    <w:qFormat/>
    <w:pPr>
      <w:ind w:firstLine="200"/>
      <w:spacing w:before="50" w:after="50" w:line="360" w:lineRule="auto"/>
    </w:pPr>
    <w:rPr>
      <w:rFonts w:ascii="黑体" w:eastAsia="黑体"/>
      <w:color w:val="000080"/>
      <w:sz w:val="24"/>
    </w:rPr>
  </w:style>
  <w:style w:type="paragraph" w:styleId="1250"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51" w:customStyle="1">
    <w:name w:val="加点正文缩进"/>
    <w:basedOn w:val="791"/>
    <w:uiPriority w:val="0"/>
    <w:qFormat/>
    <w:pPr>
      <w:ind w:left="962" w:hanging="480"/>
      <w:spacing w:line="300" w:lineRule="auto"/>
      <w:tabs>
        <w:tab w:val="left" w:pos="840" w:leader="none"/>
      </w:tabs>
    </w:pPr>
    <w:rPr>
      <w:sz w:val="24"/>
    </w:rPr>
  </w:style>
  <w:style w:type="paragraph" w:styleId="125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53" w:customStyle="1">
    <w:name w:val="Normal_1_1"/>
    <w:uiPriority w:val="0"/>
    <w:qFormat/>
    <w:rPr>
      <w:rFonts w:ascii="黑体" w:hAnsi="黑体" w:eastAsia="黑体" w:cs="Times New Roman"/>
      <w:b/>
      <w:sz w:val="32"/>
      <w:szCs w:val="24"/>
      <w:lang w:val="en-US" w:eastAsia="zh-CN" w:bidi="ar-SA"/>
    </w:rPr>
  </w:style>
  <w:style w:type="paragraph" w:styleId="1254" w:customStyle="1">
    <w:name w:val="技术方案正文样式"/>
    <w:basedOn w:val="791"/>
    <w:uiPriority w:val="0"/>
    <w:qFormat/>
    <w:pPr>
      <w:ind w:firstLine="200"/>
      <w:spacing w:line="400" w:lineRule="exact"/>
    </w:pPr>
    <w:rPr>
      <w:rFonts w:ascii="宋体" w:cs="宋体"/>
      <w:sz w:val="24"/>
      <w:szCs w:val="21"/>
    </w:rPr>
  </w:style>
  <w:style w:type="paragraph" w:styleId="1255" w:customStyle="1">
    <w:name w:val="首页标题 一号"/>
    <w:basedOn w:val="1234"/>
    <w:uiPriority w:val="0"/>
    <w:qFormat/>
    <w:rPr>
      <w:sz w:val="52"/>
    </w:rPr>
  </w:style>
  <w:style w:type="paragraph" w:styleId="1256" w:customStyle="1">
    <w:name w:val="样式 正文2 + 首行缩进:  0 厘米 段后: 1.5 行"/>
    <w:basedOn w:val="79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7" w:customStyle="1">
    <w:name w:val="Table Text/Title"/>
    <w:basedOn w:val="791"/>
    <w:uiPriority w:val="0"/>
    <w:qFormat/>
    <w:pPr>
      <w:jc w:val="left"/>
      <w:widowControl/>
    </w:pPr>
    <w:rPr>
      <w:rFonts w:ascii="宋体"/>
      <w:b/>
      <w:bCs/>
      <w:sz w:val="20"/>
      <w:szCs w:val="20"/>
      <w:lang w:eastAsia="en-US"/>
    </w:rPr>
  </w:style>
  <w:style w:type="paragraph" w:styleId="1258" w:customStyle="1">
    <w:name w:val="样式 序号----------- + 仿宋_GB23121"/>
    <w:basedOn w:val="1162"/>
    <w:uiPriority w:val="0"/>
    <w:qFormat/>
    <w:pPr>
      <w:spacing w:line="360" w:lineRule="auto"/>
    </w:pPr>
    <w:rPr>
      <w:rFonts w:ascii="仿宋_GB2312" w:eastAsia="仿宋_GB2312"/>
      <w:bCs w:val="0"/>
    </w:rPr>
  </w:style>
  <w:style w:type="paragraph" w:styleId="1259" w:customStyle="1">
    <w:name w:val="Char Char Char Char1"/>
    <w:basedOn w:val="791"/>
    <w:uiPriority w:val="0"/>
    <w:qFormat/>
    <w:pPr>
      <w:ind w:firstLine="200"/>
      <w:spacing w:line="360" w:lineRule="auto"/>
    </w:pPr>
    <w:rPr>
      <w:sz w:val="24"/>
      <w:szCs w:val="20"/>
    </w:rPr>
  </w:style>
  <w:style w:type="paragraph" w:styleId="1260"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61" w:customStyle="1">
    <w:name w:val="Char1"/>
    <w:basedOn w:val="791"/>
    <w:uiPriority w:val="0"/>
    <w:qFormat/>
    <w:pPr>
      <w:ind w:left="360" w:right="202" w:firstLine="360"/>
      <w:spacing w:line="480" w:lineRule="auto"/>
      <w:tabs>
        <w:tab w:val="left" w:pos="360" w:leader="none"/>
      </w:tabs>
    </w:pPr>
    <w:rPr>
      <w:sz w:val="24"/>
    </w:rPr>
  </w:style>
  <w:style w:type="paragraph" w:styleId="1262"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章标题"/>
    <w:next w:val="117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6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65" w:customStyle="1">
    <w:name w:val="Normal_0_1"/>
    <w:uiPriority w:val="0"/>
    <w:qFormat/>
    <w:rPr>
      <w:rFonts w:ascii="黑体" w:hAnsi="黑体" w:eastAsia="黑体" w:cs="Times New Roman"/>
      <w:b/>
      <w:sz w:val="32"/>
      <w:szCs w:val="24"/>
      <w:lang w:val="en-US" w:eastAsia="zh-CN" w:bidi="ar-SA"/>
    </w:rPr>
  </w:style>
  <w:style w:type="paragraph" w:styleId="1266" w:customStyle="1">
    <w:name w:val="列表段落"/>
    <w:basedOn w:val="791"/>
    <w:uiPriority w:val="34"/>
    <w:qFormat/>
    <w:pPr>
      <w:ind w:firstLine="420"/>
    </w:pPr>
  </w:style>
  <w:style w:type="paragraph" w:styleId="1267" w:customStyle="1">
    <w:name w:val="默认段落字体 Para Char Char Char Char Char Char Char Char Char1 Char Char Char Char Char Char Char Char"/>
    <w:basedOn w:val="1008"/>
    <w:uiPriority w:val="0"/>
    <w:qFormat/>
    <w:rPr>
      <w:rFonts w:ascii="Calibri" w:hAnsi="Calibri"/>
    </w:rPr>
  </w:style>
  <w:style w:type="paragraph" w:styleId="1268" w:customStyle="1">
    <w:name w:val="Normal_7_0"/>
    <w:uiPriority w:val="0"/>
    <w:qFormat/>
    <w:rPr>
      <w:rFonts w:ascii="黑体" w:hAnsi="黑体" w:eastAsia="黑体" w:cs="Times New Roman"/>
      <w:b/>
      <w:sz w:val="32"/>
      <w:szCs w:val="24"/>
      <w:lang w:val="en-US" w:eastAsia="zh-CN" w:bidi="ar-SA"/>
    </w:rPr>
  </w:style>
  <w:style w:type="paragraph" w:styleId="1269" w:customStyle="1">
    <w:name w:val="Char Char Char Char Char Char Char Char Char Char Char Char Char"/>
    <w:basedOn w:val="791"/>
    <w:uiPriority w:val="0"/>
    <w:qFormat/>
    <w:pPr>
      <w:jc w:val="left"/>
      <w:spacing w:after="160" w:line="240" w:lineRule="exact"/>
      <w:widowControl/>
    </w:pPr>
    <w:rPr>
      <w:rFonts w:ascii="Verdana" w:hAnsi="Verdana"/>
      <w:sz w:val="20"/>
      <w:szCs w:val="20"/>
      <w:lang w:eastAsia="en-US"/>
    </w:rPr>
  </w:style>
  <w:style w:type="paragraph" w:styleId="1270"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71" w:customStyle="1">
    <w:name w:val="Normal_12_0"/>
    <w:uiPriority w:val="0"/>
    <w:qFormat/>
    <w:rPr>
      <w:rFonts w:ascii="黑体" w:hAnsi="黑体" w:eastAsia="黑体" w:cs="Times New Roman"/>
      <w:b/>
      <w:sz w:val="32"/>
      <w:szCs w:val="24"/>
      <w:lang w:val="en-US" w:eastAsia="zh-CN" w:bidi="ar-SA"/>
    </w:rPr>
  </w:style>
  <w:style w:type="paragraph" w:styleId="1272" w:customStyle="1">
    <w:name w:val="ul"/>
    <w:basedOn w:val="79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7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75" w:customStyle="1">
    <w:name w:val="Normal_18"/>
    <w:uiPriority w:val="0"/>
    <w:qFormat/>
    <w:rPr>
      <w:rFonts w:ascii="黑体" w:hAnsi="黑体" w:eastAsia="黑体" w:cs="Times New Roman"/>
      <w:b/>
      <w:sz w:val="32"/>
      <w:szCs w:val="24"/>
      <w:lang w:val="en-US" w:eastAsia="zh-CN" w:bidi="ar-SA"/>
    </w:rPr>
  </w:style>
  <w:style w:type="paragraph" w:styleId="1276" w:customStyle="1">
    <w:name w:val="xl34"/>
    <w:basedOn w:val="791"/>
    <w:uiPriority w:val="0"/>
    <w:qFormat/>
    <w:pPr>
      <w:jc w:val="center"/>
      <w:spacing w:before="100" w:beforeAutospacing="1" w:after="100" w:afterAutospacing="1"/>
      <w:widowControl/>
    </w:pPr>
    <w:rPr>
      <w:rFonts w:ascii="Arial Unicode MS" w:hAnsi="Arial Unicode MS" w:eastAsia="Arial Unicode MS"/>
      <w:sz w:val="24"/>
    </w:rPr>
  </w:style>
  <w:style w:type="paragraph" w:styleId="1277" w:customStyle="1">
    <w:name w:val="Normal_0_3"/>
    <w:uiPriority w:val="0"/>
    <w:qFormat/>
    <w:rPr>
      <w:rFonts w:ascii="黑体" w:hAnsi="黑体" w:eastAsia="黑体" w:cs="Times New Roman"/>
      <w:b/>
      <w:sz w:val="32"/>
      <w:szCs w:val="24"/>
      <w:lang w:val="en-US" w:eastAsia="zh-CN" w:bidi="ar-SA"/>
    </w:rPr>
  </w:style>
  <w:style w:type="paragraph" w:styleId="127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修订1"/>
    <w:uiPriority w:val="0"/>
    <w:qFormat/>
    <w:rPr>
      <w:rFonts w:ascii="Times New Roman" w:hAnsi="Times New Roman" w:eastAsia="宋体" w:cs="Times New Roman"/>
      <w:sz w:val="21"/>
      <w:szCs w:val="24"/>
      <w:lang w:val="en-US" w:eastAsia="zh-CN" w:bidi="ar-SA"/>
    </w:rPr>
  </w:style>
  <w:style w:type="paragraph" w:styleId="1280" w:customStyle="1">
    <w:name w:val="Char11"/>
    <w:basedOn w:val="791"/>
    <w:uiPriority w:val="0"/>
    <w:qFormat/>
    <w:rPr>
      <w:szCs w:val="21"/>
    </w:rPr>
  </w:style>
  <w:style w:type="paragraph" w:styleId="128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82" w:customStyle="1">
    <w:name w:val="Normal_12"/>
    <w:uiPriority w:val="0"/>
    <w:qFormat/>
    <w:rPr>
      <w:rFonts w:ascii="黑体" w:hAnsi="黑体" w:eastAsia="黑体" w:cs="Times New Roman"/>
      <w:b/>
      <w:sz w:val="32"/>
      <w:szCs w:val="24"/>
      <w:lang w:val="en-US" w:eastAsia="zh-CN" w:bidi="ar-SA"/>
    </w:rPr>
  </w:style>
  <w:style w:type="paragraph" w:styleId="1283" w:customStyle="1">
    <w:name w:val="Normal_8_0"/>
    <w:uiPriority w:val="0"/>
    <w:qFormat/>
    <w:rPr>
      <w:rFonts w:ascii="黑体" w:hAnsi="黑体" w:eastAsia="黑体" w:cs="Times New Roman"/>
      <w:b/>
      <w:sz w:val="32"/>
      <w:szCs w:val="24"/>
      <w:lang w:val="en-US" w:eastAsia="zh-CN" w:bidi="ar-SA"/>
    </w:rPr>
  </w:style>
  <w:style w:type="paragraph" w:styleId="1284" w:customStyle="1">
    <w:name w:val="文档正文"/>
    <w:basedOn w:val="791"/>
    <w:uiPriority w:val="0"/>
    <w:qFormat/>
    <w:rPr>
      <w:rFonts w:ascii="宋体"/>
      <w:szCs w:val="20"/>
    </w:rPr>
  </w:style>
  <w:style w:type="paragraph" w:styleId="1285" w:customStyle="1">
    <w:name w:val="技术方案正文"/>
    <w:basedOn w:val="791"/>
    <w:uiPriority w:val="0"/>
    <w:qFormat/>
    <w:pPr>
      <w:ind w:firstLine="480"/>
      <w:spacing w:line="360" w:lineRule="auto"/>
    </w:pPr>
    <w:rPr>
      <w:rFonts w:ascii="宋体"/>
      <w:sz w:val="24"/>
    </w:rPr>
  </w:style>
  <w:style w:type="paragraph" w:styleId="1286" w:customStyle="1">
    <w:name w:val="xl26"/>
    <w:basedOn w:val="7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7" w:customStyle="1">
    <w:name w:val="普通正文"/>
    <w:basedOn w:val="791"/>
    <w:uiPriority w:val="0"/>
    <w:qFormat/>
    <w:pPr>
      <w:ind w:firstLine="425"/>
      <w:jc w:val="left"/>
    </w:pPr>
    <w:rPr>
      <w:rFonts w:ascii="宋体"/>
      <w:sz w:val="20"/>
      <w:szCs w:val="20"/>
    </w:rPr>
  </w:style>
  <w:style w:type="paragraph" w:styleId="1288"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89" w:customStyle="1">
    <w:name w:val="Normal_0_2"/>
    <w:uiPriority w:val="0"/>
    <w:qFormat/>
    <w:rPr>
      <w:rFonts w:ascii="黑体" w:hAnsi="黑体" w:eastAsia="黑体" w:cs="Times New Roman"/>
      <w:b/>
      <w:sz w:val="32"/>
      <w:szCs w:val="24"/>
      <w:lang w:val="en-US" w:eastAsia="zh-CN" w:bidi="ar-SA"/>
    </w:rPr>
  </w:style>
  <w:style w:type="paragraph" w:styleId="1290" w:customStyle="1">
    <w:name w:val="xl28"/>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样式4"/>
    <w:basedOn w:val="985"/>
    <w:uiPriority w:val="0"/>
    <w:qFormat/>
    <w:pPr>
      <w:spacing w:line="415" w:lineRule="auto"/>
    </w:pPr>
    <w:rPr>
      <w:rFonts w:ascii="Calibri" w:hAnsi="Calibri"/>
      <w:bCs/>
      <w:color w:val="000000"/>
      <w:sz w:val="28"/>
      <w:szCs w:val="28"/>
    </w:rPr>
  </w:style>
  <w:style w:type="paragraph" w:styleId="1293" w:customStyle="1">
    <w:name w:val="pa-4"/>
    <w:basedOn w:val="791"/>
    <w:uiPriority w:val="0"/>
    <w:qFormat/>
    <w:pPr>
      <w:jc w:val="center"/>
      <w:spacing w:line="280" w:lineRule="atLeast"/>
      <w:widowControl/>
    </w:pPr>
    <w:rPr>
      <w:rFonts w:ascii="宋体" w:cs="宋体"/>
      <w:sz w:val="24"/>
    </w:rPr>
  </w:style>
  <w:style w:type="paragraph" w:styleId="1294" w:customStyle="1">
    <w:name w:val="Normal_1"/>
    <w:uiPriority w:val="0"/>
    <w:qFormat/>
    <w:rPr>
      <w:rFonts w:ascii="黑体" w:hAnsi="黑体" w:eastAsia="黑体" w:cs="Times New Roman"/>
      <w:b/>
      <w:sz w:val="32"/>
      <w:szCs w:val="24"/>
      <w:lang w:val="en-US" w:eastAsia="zh-CN" w:bidi="ar-SA"/>
    </w:rPr>
  </w:style>
  <w:style w:type="paragraph" w:styleId="1295" w:customStyle="1">
    <w:name w:val="标书3"/>
    <w:next w:val="1195"/>
    <w:uiPriority w:val="0"/>
    <w:qFormat/>
    <w:pPr>
      <w:jc w:val="center"/>
      <w:widowControl w:val="off"/>
    </w:pPr>
    <w:rPr>
      <w:rFonts w:ascii="Times New Roman" w:hAnsi="Times New Roman" w:eastAsia="黑体" w:cs="Times New Roman"/>
      <w:b/>
      <w:sz w:val="44"/>
      <w:szCs w:val="24"/>
      <w:lang w:val="en-US" w:eastAsia="zh-CN" w:bidi="ar-SA"/>
    </w:rPr>
  </w:style>
  <w:style w:type="paragraph" w:styleId="1296" w:customStyle="1">
    <w:name w:val="Char2"/>
    <w:basedOn w:val="791"/>
    <w:uiPriority w:val="0"/>
    <w:qFormat/>
    <w:pPr>
      <w:tabs>
        <w:tab w:val="left" w:pos="360" w:leader="none"/>
      </w:tabs>
    </w:pPr>
    <w:rPr>
      <w:rFonts w:ascii="仿宋_GB2312" w:eastAsia="仿宋_GB2312"/>
      <w:b/>
      <w:sz w:val="24"/>
    </w:rPr>
  </w:style>
  <w:style w:type="paragraph" w:styleId="1297"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首行缩进两字）"/>
    <w:basedOn w:val="791"/>
    <w:uiPriority w:val="0"/>
    <w:qFormat/>
    <w:pPr>
      <w:spacing w:line="312" w:lineRule="auto"/>
    </w:pPr>
    <w:rPr>
      <w:rFonts w:ascii="宋体" w:cs="宋体"/>
      <w:sz w:val="24"/>
    </w:rPr>
  </w:style>
  <w:style w:type="paragraph" w:styleId="1299" w:customStyle="1">
    <w:name w:val="首页标题"/>
    <w:uiPriority w:val="0"/>
    <w:qFormat/>
    <w:pPr>
      <w:jc w:val="center"/>
    </w:pPr>
    <w:rPr>
      <w:rFonts w:ascii="宋体" w:hAnsi="Times New Roman" w:eastAsia="宋体" w:cs="宋体"/>
      <w:sz w:val="72"/>
      <w:szCs w:val="72"/>
      <w:lang w:val="en-US" w:eastAsia="zh-CN" w:bidi="ar-SA"/>
    </w:rPr>
  </w:style>
  <w:style w:type="paragraph" w:styleId="130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pa-3"/>
    <w:basedOn w:val="791"/>
    <w:uiPriority w:val="0"/>
    <w:qFormat/>
    <w:pPr>
      <w:jc w:val="left"/>
      <w:spacing w:before="150" w:after="150"/>
      <w:widowControl/>
    </w:pPr>
    <w:rPr>
      <w:rFonts w:ascii="宋体" w:cs="宋体"/>
      <w:sz w:val="24"/>
    </w:rPr>
  </w:style>
  <w:style w:type="paragraph" w:styleId="1303" w:customStyle="1">
    <w:name w:val="图号"/>
    <w:basedOn w:val="79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4" w:customStyle="1">
    <w:name w:val="Normal_10_0"/>
    <w:uiPriority w:val="0"/>
    <w:qFormat/>
    <w:rPr>
      <w:rFonts w:ascii="黑体" w:hAnsi="黑体" w:eastAsia="黑体" w:cs="Times New Roman"/>
      <w:b/>
      <w:sz w:val="32"/>
      <w:szCs w:val="24"/>
      <w:lang w:val="en-US" w:eastAsia="zh-CN" w:bidi="ar-SA"/>
    </w:rPr>
  </w:style>
  <w:style w:type="paragraph" w:styleId="1305" w:customStyle="1">
    <w:name w:val="Normal_6"/>
    <w:uiPriority w:val="0"/>
    <w:qFormat/>
    <w:rPr>
      <w:rFonts w:ascii="黑体" w:hAnsi="黑体" w:eastAsia="黑体" w:cs="Times New Roman"/>
      <w:b/>
      <w:sz w:val="32"/>
      <w:szCs w:val="24"/>
      <w:lang w:val="en-US" w:eastAsia="zh-CN" w:bidi="ar-SA"/>
    </w:rPr>
  </w:style>
  <w:style w:type="paragraph" w:styleId="1306" w:customStyle="1">
    <w:name w:val="Char Char Char Char"/>
    <w:basedOn w:val="791"/>
    <w:uiPriority w:val="0"/>
    <w:qFormat/>
    <w:pPr>
      <w:ind w:left="560" w:firstLine="200"/>
      <w:jc w:val="left"/>
      <w:spacing w:after="120" w:line="360" w:lineRule="auto"/>
      <w:widowControl/>
    </w:pPr>
    <w:rPr>
      <w:rFonts w:ascii="Verdana" w:hAnsi="Verdana"/>
      <w:sz w:val="24"/>
    </w:rPr>
  </w:style>
  <w:style w:type="paragraph" w:styleId="1307" w:customStyle="1">
    <w:name w:val="font9"/>
    <w:basedOn w:val="791"/>
    <w:uiPriority w:val="0"/>
    <w:qFormat/>
    <w:pPr>
      <w:jc w:val="left"/>
      <w:spacing w:before="100" w:beforeAutospacing="1" w:after="100" w:afterAutospacing="1"/>
      <w:widowControl/>
    </w:pPr>
    <w:rPr>
      <w:rFonts w:ascii="宋体"/>
      <w:color w:val="000000"/>
      <w:sz w:val="18"/>
      <w:szCs w:val="18"/>
    </w:rPr>
  </w:style>
  <w:style w:type="paragraph" w:styleId="1308" w:customStyle="1">
    <w:name w:val="Body Text First Indent 21"/>
    <w:basedOn w:val="804"/>
    <w:uiPriority w:val="99"/>
    <w:qFormat/>
    <w:pPr>
      <w:ind w:firstLine="420"/>
    </w:pPr>
  </w:style>
  <w:style w:type="paragraph" w:styleId="1309" w:customStyle="1">
    <w:name w:val="CM17"/>
    <w:basedOn w:val="791"/>
    <w:next w:val="791"/>
    <w:uiPriority w:val="0"/>
    <w:qFormat/>
    <w:pPr>
      <w:jc w:val="left"/>
      <w:spacing w:after="273" w:line="360" w:lineRule="auto"/>
    </w:pPr>
    <w:rPr>
      <w:rFonts w:ascii="宋体"/>
      <w:sz w:val="24"/>
    </w:rPr>
  </w:style>
  <w:style w:type="paragraph" w:styleId="1310" w:customStyle="1">
    <w:name w:val="pa-0"/>
    <w:basedOn w:val="791"/>
    <w:uiPriority w:val="0"/>
    <w:qFormat/>
    <w:pPr>
      <w:ind w:firstLine="480"/>
      <w:spacing w:line="360" w:lineRule="atLeast"/>
      <w:widowControl/>
    </w:pPr>
    <w:rPr>
      <w:rFonts w:ascii="宋体" w:cs="宋体"/>
      <w:sz w:val="24"/>
    </w:rPr>
  </w:style>
  <w:style w:type="paragraph" w:styleId="131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D&amp;L"/>
    <w:basedOn w:val="1031"/>
    <w:uiPriority w:val="0"/>
    <w:qFormat/>
    <w:pPr>
      <w:spacing w:line="240" w:lineRule="atLeast"/>
      <w:pBdr>
        <w:bottom w:val="single" w:color="000000" w:sz="18" w:space="1"/>
      </w:pBdr>
    </w:pPr>
    <w:rPr>
      <w:sz w:val="24"/>
      <w:szCs w:val="20"/>
    </w:rPr>
  </w:style>
  <w:style w:type="paragraph" w:styleId="1313" w:customStyle="1">
    <w:name w:val="Normal_16"/>
    <w:uiPriority w:val="0"/>
    <w:qFormat/>
    <w:rPr>
      <w:rFonts w:ascii="黑体" w:hAnsi="黑体" w:eastAsia="黑体" w:cs="Times New Roman"/>
      <w:b/>
      <w:sz w:val="32"/>
      <w:szCs w:val="24"/>
      <w:lang w:val="en-US" w:eastAsia="zh-CN" w:bidi="ar-SA"/>
    </w:rPr>
  </w:style>
  <w:style w:type="paragraph" w:styleId="1314"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5" w:customStyle="1">
    <w:name w:val="font5"/>
    <w:basedOn w:val="791"/>
    <w:uiPriority w:val="0"/>
    <w:qFormat/>
    <w:pPr>
      <w:jc w:val="left"/>
      <w:spacing w:before="100" w:beforeAutospacing="1" w:after="100" w:afterAutospacing="1"/>
      <w:widowControl/>
    </w:pPr>
    <w:rPr>
      <w:rFonts w:ascii="宋体"/>
      <w:sz w:val="18"/>
      <w:szCs w:val="18"/>
    </w:rPr>
  </w:style>
  <w:style w:type="paragraph" w:styleId="1316"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17" w:customStyle="1">
    <w:name w:val="大汉方案正文 Char"/>
    <w:basedOn w:val="791"/>
    <w:uiPriority w:val="0"/>
    <w:qFormat/>
    <w:pPr>
      <w:ind w:firstLine="200"/>
      <w:spacing w:line="360" w:lineRule="auto"/>
    </w:pPr>
    <w:rPr>
      <w:rFonts w:ascii="Arial" w:hAnsi="Arial"/>
      <w:sz w:val="24"/>
    </w:rPr>
  </w:style>
  <w:style w:type="paragraph" w:styleId="1318" w:customStyle="1">
    <w:name w:val="样式2"/>
    <w:basedOn w:val="985"/>
    <w:uiPriority w:val="0"/>
    <w:qFormat/>
    <w:pPr>
      <w:spacing w:line="415" w:lineRule="auto"/>
    </w:pPr>
    <w:rPr>
      <w:rFonts w:ascii="Calibri" w:hAnsi="Calibri"/>
      <w:bCs/>
      <w:color w:val="000000"/>
      <w:sz w:val="28"/>
      <w:szCs w:val="28"/>
    </w:rPr>
  </w:style>
  <w:style w:type="paragraph" w:styleId="1319" w:customStyle="1">
    <w:name w:val="Normal_2_0"/>
    <w:uiPriority w:val="0"/>
    <w:qFormat/>
    <w:rPr>
      <w:rFonts w:ascii="黑体" w:hAnsi="黑体" w:eastAsia="黑体" w:cs="Times New Roman"/>
      <w:b/>
      <w:sz w:val="32"/>
      <w:szCs w:val="24"/>
      <w:lang w:val="en-US" w:eastAsia="zh-CN" w:bidi="ar-SA"/>
    </w:rPr>
  </w:style>
  <w:style w:type="paragraph" w:styleId="1320" w:customStyle="1">
    <w:name w:val="序号"/>
    <w:next w:val="791"/>
    <w:uiPriority w:val="0"/>
    <w:qFormat/>
    <w:pPr>
      <w:jc w:val="center"/>
    </w:pPr>
    <w:rPr>
      <w:rFonts w:ascii="Times New Roman" w:hAnsi="Times New Roman" w:eastAsia="仿宋_GB2312" w:cs="Times New Roman"/>
      <w:bCs/>
      <w:sz w:val="21"/>
      <w:szCs w:val="44"/>
      <w:lang w:val="en-US" w:eastAsia="zh-CN" w:bidi="ar-SA"/>
    </w:rPr>
  </w:style>
  <w:style w:type="paragraph" w:styleId="1321" w:customStyle="1">
    <w:name w:val="Normal_4"/>
    <w:uiPriority w:val="0"/>
    <w:qFormat/>
    <w:rPr>
      <w:rFonts w:ascii="黑体" w:hAnsi="黑体" w:eastAsia="黑体" w:cs="Times New Roman"/>
      <w:b/>
      <w:sz w:val="32"/>
      <w:szCs w:val="24"/>
      <w:lang w:val="en-US" w:eastAsia="zh-CN" w:bidi="ar-SA"/>
    </w:rPr>
  </w:style>
  <w:style w:type="paragraph" w:styleId="1322" w:customStyle="1">
    <w:name w:val="xl35"/>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3" w:customStyle="1">
    <w:name w:val="txt"/>
    <w:basedOn w:val="791"/>
    <w:uiPriority w:val="0"/>
    <w:qFormat/>
    <w:pPr>
      <w:jc w:val="left"/>
      <w:spacing w:before="100" w:beforeAutospacing="1" w:after="100" w:afterAutospacing="1"/>
      <w:widowControl/>
    </w:pPr>
    <w:rPr>
      <w:rFonts w:ascii="宋体" w:cs="宋体"/>
      <w:sz w:val="24"/>
    </w:rPr>
  </w:style>
  <w:style w:type="paragraph" w:styleId="1324" w:customStyle="1">
    <w:name w:val="样式5"/>
    <w:basedOn w:val="985"/>
    <w:uiPriority w:val="0"/>
    <w:qFormat/>
    <w:pPr>
      <w:spacing w:line="415" w:lineRule="auto"/>
    </w:pPr>
    <w:rPr>
      <w:rFonts w:ascii="Calibri" w:hAnsi="Calibri"/>
      <w:bCs/>
      <w:color w:val="000000"/>
      <w:sz w:val="28"/>
      <w:szCs w:val="28"/>
    </w:rPr>
  </w:style>
  <w:style w:type="paragraph" w:styleId="1325" w:customStyle="1">
    <w:name w:val="font7"/>
    <w:basedOn w:val="791"/>
    <w:uiPriority w:val="0"/>
    <w:qFormat/>
    <w:pPr>
      <w:jc w:val="left"/>
      <w:spacing w:before="100" w:beforeAutospacing="1" w:after="100" w:afterAutospacing="1"/>
      <w:widowControl/>
    </w:pPr>
    <w:rPr>
      <w:rFonts w:ascii="宋体"/>
      <w:sz w:val="20"/>
      <w:szCs w:val="20"/>
    </w:rPr>
  </w:style>
  <w:style w:type="paragraph" w:styleId="1326"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xl37"/>
    <w:basedOn w:val="7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8" w:customStyle="1">
    <w:name w:val="编号"/>
    <w:basedOn w:val="791"/>
    <w:next w:val="1195"/>
    <w:uiPriority w:val="0"/>
    <w:qFormat/>
    <w:pPr>
      <w:ind w:left="420" w:right="-136" w:hanging="420"/>
      <w:widowControl/>
      <w:tabs>
        <w:tab w:val="left" w:pos="420" w:leader="none"/>
      </w:tabs>
    </w:pPr>
    <w:rPr>
      <w:rFonts w:ascii="仿宋_GB2312" w:eastAsia="仿宋_GB2312"/>
      <w:b/>
      <w:bCs/>
      <w:sz w:val="24"/>
      <w:szCs w:val="21"/>
    </w:rPr>
  </w:style>
  <w:style w:type="paragraph" w:styleId="1329" w:customStyle="1">
    <w:name w:val="TOC 标题2"/>
    <w:basedOn w:val="983"/>
    <w:next w:val="791"/>
    <w:uiPriority w:val="0"/>
    <w:qFormat/>
    <w:pPr>
      <w:spacing w:before="480" w:after="0" w:line="276" w:lineRule="auto"/>
      <w:widowControl/>
      <w:outlineLvl w:val="9"/>
    </w:pPr>
    <w:rPr>
      <w:rFonts w:ascii="Cambria" w:hAnsi="Cambria"/>
      <w:color w:val="365f91"/>
      <w:sz w:val="28"/>
    </w:rPr>
  </w:style>
  <w:style w:type="paragraph" w:styleId="1330" w:customStyle="1">
    <w:name w:val="Sourcetext bullet"/>
    <w:basedOn w:val="79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1" w:customStyle="1">
    <w:name w:val="xl40"/>
    <w:basedOn w:val="79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32" w:customStyle="1">
    <w:name w:val="font8"/>
    <w:basedOn w:val="791"/>
    <w:uiPriority w:val="0"/>
    <w:qFormat/>
    <w:pPr>
      <w:jc w:val="left"/>
      <w:spacing w:before="100" w:beforeAutospacing="1" w:after="100" w:afterAutospacing="1"/>
      <w:widowControl/>
    </w:pPr>
    <w:rPr>
      <w:rFonts w:ascii="Arial" w:hAnsi="Arial" w:cs="Arial"/>
      <w:color w:val="000000"/>
      <w:sz w:val="18"/>
      <w:szCs w:val="18"/>
    </w:rPr>
  </w:style>
  <w:style w:type="paragraph" w:styleId="1333" w:customStyle="1">
    <w:name w:val="Char Char Char Char Char Char Char Char Char Char1"/>
    <w:basedOn w:val="791"/>
    <w:uiPriority w:val="0"/>
    <w:qFormat/>
    <w:rPr>
      <w:rFonts w:ascii="Tahoma" w:hAnsi="Tahoma" w:cs="Tahoma"/>
      <w:sz w:val="24"/>
    </w:rPr>
  </w:style>
  <w:style w:type="paragraph" w:styleId="1334" w:customStyle="1">
    <w:name w:val="Char Char Char Char Char Char Char1"/>
    <w:basedOn w:val="791"/>
    <w:uiPriority w:val="0"/>
    <w:qFormat/>
    <w:pPr>
      <w:jc w:val="left"/>
      <w:spacing w:after="160" w:line="240" w:lineRule="exact"/>
      <w:widowControl/>
    </w:pPr>
    <w:rPr>
      <w:rFonts w:ascii="Verdana" w:hAnsi="Verdana"/>
      <w:sz w:val="20"/>
      <w:szCs w:val="20"/>
      <w:lang w:eastAsia="en-US"/>
    </w:rPr>
  </w:style>
  <w:style w:type="paragraph" w:styleId="1335" w:customStyle="1">
    <w:name w:val="xl31"/>
    <w:basedOn w:val="79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36"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37" w:customStyle="1">
    <w:name w:val="Normal_11"/>
    <w:uiPriority w:val="0"/>
    <w:qFormat/>
    <w:rPr>
      <w:rFonts w:ascii="黑体" w:hAnsi="黑体" w:eastAsia="黑体" w:cs="Times New Roman"/>
      <w:b/>
      <w:sz w:val="32"/>
      <w:szCs w:val="24"/>
      <w:lang w:val="en-US" w:eastAsia="zh-CN" w:bidi="ar-SA"/>
    </w:rPr>
  </w:style>
  <w:style w:type="paragraph" w:styleId="1338" w:customStyle="1">
    <w:name w:val="Char12"/>
    <w:basedOn w:val="791"/>
    <w:uiPriority w:val="0"/>
    <w:qFormat/>
    <w:pPr>
      <w:ind w:left="360" w:right="202" w:firstLine="360"/>
      <w:spacing w:line="480" w:lineRule="auto"/>
      <w:tabs>
        <w:tab w:val="left" w:pos="360" w:leader="none"/>
      </w:tabs>
    </w:pPr>
    <w:rPr>
      <w:sz w:val="24"/>
    </w:rPr>
  </w:style>
  <w:style w:type="paragraph" w:styleId="133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40" w:customStyle="1">
    <w:name w:val="xl30"/>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1"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42" w:customStyle="1">
    <w:name w:val="style42"/>
    <w:basedOn w:val="791"/>
    <w:uiPriority w:val="0"/>
    <w:qFormat/>
    <w:pPr>
      <w:jc w:val="left"/>
      <w:spacing w:before="100" w:beforeAutospacing="1" w:after="100" w:afterAutospacing="1"/>
      <w:widowControl/>
    </w:pPr>
    <w:rPr>
      <w:rFonts w:ascii="宋体" w:cs="宋体"/>
      <w:color w:val="000000"/>
      <w:sz w:val="15"/>
      <w:szCs w:val="15"/>
    </w:rPr>
  </w:style>
  <w:style w:type="paragraph" w:styleId="1343" w:customStyle="1">
    <w:name w:val="样式 标题 2 + Times New Roman 四号 非加粗 段前: 5 磅 段后: 0 磅 行距: 固定值 20..."/>
    <w:basedOn w:val="984"/>
    <w:uiPriority w:val="0"/>
    <w:qFormat/>
    <w:pPr>
      <w:spacing w:before="100" w:after="0" w:line="400" w:lineRule="exact"/>
    </w:pPr>
    <w:rPr>
      <w:rFonts w:ascii="Times New Roman" w:hAnsi="Times New Roman" w:cs="宋体"/>
      <w:b w:val="0"/>
      <w:sz w:val="28"/>
    </w:rPr>
  </w:style>
  <w:style w:type="paragraph" w:styleId="1344" w:customStyle="1">
    <w:name w:val="font6"/>
    <w:basedOn w:val="791"/>
    <w:uiPriority w:val="0"/>
    <w:qFormat/>
    <w:pPr>
      <w:jc w:val="left"/>
      <w:spacing w:before="100" w:beforeAutospacing="1" w:after="100" w:afterAutospacing="1"/>
      <w:widowControl/>
    </w:pPr>
    <w:rPr>
      <w:sz w:val="20"/>
      <w:szCs w:val="20"/>
    </w:rPr>
  </w:style>
  <w:style w:type="paragraph" w:styleId="1345" w:customStyle="1">
    <w:name w:val="样式 正文首行缩进 + 宋体 首行缩进:  0.74 厘米"/>
    <w:basedOn w:val="1052"/>
    <w:uiPriority w:val="0"/>
    <w:qFormat/>
    <w:pPr>
      <w:ind w:firstLine="210"/>
      <w:spacing w:before="120" w:after="0" w:line="380" w:lineRule="exact"/>
    </w:pPr>
    <w:rPr>
      <w:rFonts w:ascii="宋体" w:cs="宋体"/>
      <w:sz w:val="24"/>
      <w:szCs w:val="20"/>
    </w:rPr>
  </w:style>
  <w:style w:type="paragraph" w:styleId="1346"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Normal_17_0"/>
    <w:uiPriority w:val="0"/>
    <w:qFormat/>
    <w:rPr>
      <w:rFonts w:ascii="黑体" w:hAnsi="黑体" w:eastAsia="黑体" w:cs="Times New Roman"/>
      <w:b/>
      <w:sz w:val="32"/>
      <w:szCs w:val="24"/>
      <w:lang w:val="en-US" w:eastAsia="zh-CN" w:bidi="ar-SA"/>
    </w:rPr>
  </w:style>
  <w:style w:type="paragraph" w:styleId="1348" w:customStyle="1">
    <w:name w:val="Char Char Char Char Char Char Char Char Char Char2"/>
    <w:basedOn w:val="791"/>
    <w:uiPriority w:val="0"/>
    <w:qFormat/>
    <w:rPr>
      <w:rFonts w:ascii="Tahoma" w:hAnsi="Tahoma"/>
      <w:sz w:val="24"/>
      <w:szCs w:val="20"/>
    </w:rPr>
  </w:style>
  <w:style w:type="paragraph" w:styleId="134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5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51" w:customStyle="1">
    <w:name w:val="Char Char Char Char Char Char Char1 Char"/>
    <w:basedOn w:val="791"/>
    <w:uiPriority w:val="0"/>
    <w:qFormat/>
    <w:rPr>
      <w:rFonts w:ascii="Tahoma" w:hAnsi="Tahoma"/>
      <w:sz w:val="24"/>
      <w:szCs w:val="20"/>
    </w:rPr>
  </w:style>
  <w:style w:type="paragraph" w:styleId="1352" w:customStyle="1">
    <w:name w:val="Char Char1 Char Char Char Char Char Char"/>
    <w:basedOn w:val="791"/>
    <w:uiPriority w:val="0"/>
    <w:qFormat/>
    <w:pPr>
      <w:jc w:val="center"/>
      <w:widowControl/>
    </w:pPr>
    <w:rPr>
      <w:szCs w:val="20"/>
    </w:rPr>
  </w:style>
  <w:style w:type="paragraph" w:styleId="1353" w:customStyle="1">
    <w:name w:val="Normal Paragraph Char"/>
    <w:basedOn w:val="791"/>
    <w:uiPriority w:val="0"/>
    <w:qFormat/>
    <w:pPr>
      <w:ind w:firstLine="425"/>
      <w:spacing w:before="120" w:line="360" w:lineRule="auto"/>
      <w:widowControl/>
    </w:pPr>
    <w:rPr>
      <w:rFonts w:ascii="Calibri" w:hAnsi="Calibri"/>
      <w:sz w:val="24"/>
    </w:rPr>
  </w:style>
  <w:style w:type="paragraph" w:styleId="1354" w:customStyle="1">
    <w:name w:val="Char Char Char Char Char Char Char Char Char Char Char Char Char1"/>
    <w:basedOn w:val="791"/>
    <w:uiPriority w:val="0"/>
    <w:qFormat/>
    <w:pPr>
      <w:jc w:val="left"/>
      <w:spacing w:after="160" w:line="240" w:lineRule="exact"/>
      <w:widowControl/>
    </w:pPr>
    <w:rPr>
      <w:rFonts w:ascii="Arial" w:hAnsi="Arial" w:eastAsia="Times New Roman" w:cs="Verdana"/>
      <w:b/>
      <w:sz w:val="24"/>
      <w:szCs w:val="32"/>
      <w:lang w:eastAsia="en-US"/>
    </w:rPr>
  </w:style>
  <w:style w:type="paragraph" w:styleId="1355" w:customStyle="1">
    <w:name w:val="默认段落字体 Para Char"/>
    <w:basedOn w:val="791"/>
    <w:uiPriority w:val="0"/>
    <w:qFormat/>
    <w:rPr>
      <w:rFonts w:ascii="宋体"/>
      <w:b/>
      <w:sz w:val="28"/>
      <w:szCs w:val="28"/>
    </w:rPr>
  </w:style>
  <w:style w:type="paragraph" w:styleId="135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Normal_1_0"/>
    <w:uiPriority w:val="0"/>
    <w:qFormat/>
    <w:rPr>
      <w:rFonts w:ascii="Times New Roman" w:hAnsi="Times New Roman" w:eastAsia="Times New Roman" w:cs="Times New Roman"/>
      <w:sz w:val="24"/>
      <w:szCs w:val="24"/>
      <w:lang w:val="en-US" w:eastAsia="zh-CN" w:bidi="ar-SA"/>
    </w:rPr>
  </w:style>
  <w:style w:type="paragraph" w:styleId="1358" w:customStyle="1">
    <w:name w:val="Char Char Char1"/>
    <w:basedOn w:val="791"/>
    <w:uiPriority w:val="0"/>
    <w:qFormat/>
    <w:rPr>
      <w:rFonts w:ascii="Tahoma" w:hAnsi="Tahoma"/>
      <w:sz w:val="24"/>
      <w:szCs w:val="20"/>
    </w:rPr>
  </w:style>
  <w:style w:type="paragraph" w:styleId="1359" w:customStyle="1">
    <w:name w:val="Normal1"/>
    <w:uiPriority w:val="0"/>
    <w:qFormat/>
    <w:rPr>
      <w:rFonts w:ascii="Times New Roman" w:hAnsi="Times New Roman" w:eastAsia="Times New Roman" w:cs="Times New Roman"/>
      <w:sz w:val="24"/>
      <w:szCs w:val="24"/>
      <w:lang w:val="en-US" w:eastAsia="zh-CN" w:bidi="ar-SA"/>
    </w:rPr>
  </w:style>
  <w:style w:type="paragraph" w:styleId="1360" w:customStyle="1">
    <w:name w:val="xl33"/>
    <w:basedOn w:val="79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1" w:customStyle="1">
    <w:name w:val="表格"/>
    <w:basedOn w:val="791"/>
    <w:uiPriority w:val="0"/>
    <w:qFormat/>
    <w:pPr>
      <w:ind w:firstLine="21"/>
    </w:pPr>
    <w:rPr>
      <w:rFonts w:ascii="宋体"/>
      <w:szCs w:val="20"/>
    </w:rPr>
  </w:style>
  <w:style w:type="paragraph" w:styleId="1362"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65" w:customStyle="1">
    <w:name w:val="xl39"/>
    <w:basedOn w:val="79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6" w:customStyle="1">
    <w:name w:val="项目"/>
    <w:basedOn w:val="791"/>
    <w:uiPriority w:val="0"/>
    <w:qFormat/>
    <w:pPr>
      <w:ind w:left="840" w:hanging="420"/>
      <w:spacing w:before="60" w:after="60" w:line="360" w:lineRule="auto"/>
      <w:tabs>
        <w:tab w:val="left" w:pos="840" w:leader="none"/>
      </w:tabs>
    </w:pPr>
    <w:rPr>
      <w:rFonts w:ascii="宋体"/>
      <w:szCs w:val="20"/>
    </w:rPr>
  </w:style>
  <w:style w:type="paragraph" w:styleId="136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Bullet"/>
    <w:basedOn w:val="79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9" w:customStyle="1">
    <w:name w:val="保密事宜内容"/>
    <w:basedOn w:val="79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70"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71" w:customStyle="1">
    <w:name w:val="规范正文"/>
    <w:basedOn w:val="791"/>
    <w:uiPriority w:val="0"/>
    <w:qFormat/>
    <w:pPr>
      <w:ind w:left="480"/>
      <w:spacing w:line="360" w:lineRule="auto"/>
    </w:pPr>
    <w:rPr>
      <w:sz w:val="24"/>
      <w:szCs w:val="20"/>
    </w:rPr>
  </w:style>
  <w:style w:type="paragraph" w:styleId="137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3"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7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76"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特点"/>
    <w:basedOn w:val="791"/>
    <w:next w:val="791"/>
    <w:uiPriority w:val="0"/>
    <w:qFormat/>
    <w:pPr>
      <w:jc w:val="center"/>
      <w:spacing w:line="360" w:lineRule="auto"/>
    </w:pPr>
    <w:rPr>
      <w:rFonts w:ascii="Arial" w:hAnsi="Arial"/>
      <w:sz w:val="24"/>
      <w:szCs w:val="20"/>
    </w:rPr>
  </w:style>
  <w:style w:type="paragraph" w:styleId="1378" w:customStyle="1">
    <w:name w:val="正文小四"/>
    <w:basedOn w:val="791"/>
    <w:uiPriority w:val="0"/>
    <w:qFormat/>
    <w:pPr>
      <w:spacing w:line="312" w:lineRule="auto"/>
    </w:pPr>
    <w:rPr>
      <w:rFonts w:ascii="Calibri" w:hAnsi="Calibri"/>
      <w:sz w:val="24"/>
    </w:rPr>
  </w:style>
  <w:style w:type="paragraph" w:styleId="1379" w:customStyle="1">
    <w:name w:val="Normal_15_0"/>
    <w:uiPriority w:val="0"/>
    <w:qFormat/>
    <w:rPr>
      <w:rFonts w:ascii="黑体" w:hAnsi="黑体" w:eastAsia="黑体" w:cs="Times New Roman"/>
      <w:b/>
      <w:sz w:val="32"/>
      <w:szCs w:val="24"/>
      <w:lang w:val="en-US" w:eastAsia="zh-CN" w:bidi="ar-SA"/>
    </w:rPr>
  </w:style>
  <w:style w:type="paragraph" w:styleId="1380" w:customStyle="1">
    <w:name w:val="tabletext"/>
    <w:basedOn w:val="791"/>
    <w:uiPriority w:val="0"/>
    <w:qFormat/>
    <w:pPr>
      <w:jc w:val="left"/>
      <w:spacing w:before="100" w:beforeAutospacing="1" w:after="100" w:afterAutospacing="1"/>
      <w:widowControl/>
    </w:pPr>
    <w:rPr>
      <w:rFonts w:ascii="宋体"/>
      <w:sz w:val="24"/>
    </w:rPr>
  </w:style>
  <w:style w:type="paragraph" w:styleId="1381" w:customStyle="1">
    <w:name w:val="表内容"/>
    <w:basedOn w:val="1211"/>
    <w:uiPriority w:val="0"/>
    <w:qFormat/>
    <w:pPr>
      <w:ind w:left="0" w:firstLine="0"/>
      <w:spacing w:line="320" w:lineRule="exact"/>
    </w:pPr>
    <w:rPr>
      <w:sz w:val="20"/>
    </w:rPr>
  </w:style>
  <w:style w:type="paragraph" w:styleId="1382" w:customStyle="1">
    <w:name w:val="Char13"/>
    <w:basedOn w:val="791"/>
    <w:uiPriority w:val="0"/>
    <w:qFormat/>
  </w:style>
  <w:style w:type="paragraph" w:styleId="1383" w:customStyle="1">
    <w:name w:val="我的样式"/>
    <w:basedOn w:val="791"/>
    <w:uiPriority w:val="0"/>
    <w:qFormat/>
    <w:pPr>
      <w:ind w:firstLine="420"/>
      <w:jc w:val="left"/>
      <w:spacing w:after="120"/>
      <w:widowControl/>
    </w:pPr>
    <w:rPr>
      <w:rFonts w:ascii="宋体"/>
      <w:color w:val="000000"/>
      <w:sz w:val="24"/>
      <w:szCs w:val="16"/>
    </w:rPr>
  </w:style>
  <w:style w:type="paragraph" w:styleId="1384"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85" w:customStyle="1">
    <w:name w:val="编号1"/>
    <w:next w:val="119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86" w:customStyle="1">
    <w:name w:val="Normal_0"/>
    <w:uiPriority w:val="0"/>
    <w:qFormat/>
    <w:rPr>
      <w:rFonts w:ascii="黑体" w:hAnsi="黑体" w:eastAsia="黑体" w:cs="Times New Roman"/>
      <w:b/>
      <w:sz w:val="32"/>
      <w:szCs w:val="24"/>
      <w:lang w:val="en-US" w:eastAsia="zh-CN" w:bidi="ar-SA"/>
    </w:rPr>
  </w:style>
  <w:style w:type="paragraph" w:styleId="1387" w:customStyle="1">
    <w:name w:val="首页单位日期"/>
    <w:basedOn w:val="791"/>
    <w:uiPriority w:val="0"/>
    <w:qFormat/>
    <w:pPr>
      <w:jc w:val="center"/>
      <w:widowControl/>
    </w:pPr>
    <w:rPr>
      <w:rFonts w:ascii="宋体" w:cs="宋体"/>
      <w:bCs/>
      <w:sz w:val="28"/>
      <w:szCs w:val="20"/>
    </w:rPr>
  </w:style>
  <w:style w:type="paragraph" w:styleId="1388" w:customStyle="1">
    <w:name w:val="Normal Paragraph"/>
    <w:basedOn w:val="791"/>
    <w:uiPriority w:val="0"/>
    <w:qFormat/>
    <w:pPr>
      <w:ind w:firstLine="425"/>
      <w:spacing w:before="120" w:line="360" w:lineRule="auto"/>
      <w:widowControl/>
    </w:pPr>
    <w:rPr>
      <w:rFonts w:ascii="Calibri" w:hAnsi="Calibri"/>
      <w:sz w:val="24"/>
      <w:szCs w:val="20"/>
    </w:rPr>
  </w:style>
  <w:style w:type="paragraph" w:styleId="1389" w:customStyle="1">
    <w:name w:val="xl36"/>
    <w:basedOn w:val="79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90" w:customStyle="1">
    <w:name w:val="È±Ê¡ÎÄ±¾"/>
    <w:basedOn w:val="791"/>
    <w:uiPriority w:val="0"/>
    <w:qFormat/>
    <w:pPr>
      <w:jc w:val="left"/>
      <w:spacing w:line="360" w:lineRule="auto"/>
      <w:widowControl/>
    </w:pPr>
    <w:rPr>
      <w:sz w:val="24"/>
      <w:szCs w:val="20"/>
    </w:rPr>
  </w:style>
  <w:style w:type="paragraph" w:styleId="1391" w:customStyle="1">
    <w:name w:val="Char Char Char Char Char Char Char Char Char Char3"/>
    <w:basedOn w:val="791"/>
    <w:uiPriority w:val="0"/>
    <w:qFormat/>
    <w:rPr>
      <w:rFonts w:ascii="Tahoma" w:hAnsi="Tahoma"/>
      <w:sz w:val="24"/>
      <w:szCs w:val="20"/>
    </w:rPr>
  </w:style>
  <w:style w:type="paragraph" w:styleId="1392" w:customStyle="1">
    <w:name w:val="a1"/>
    <w:basedOn w:val="791"/>
    <w:uiPriority w:val="0"/>
    <w:qFormat/>
    <w:pPr>
      <w:jc w:val="left"/>
      <w:spacing w:before="100" w:beforeAutospacing="1" w:after="100" w:afterAutospacing="1"/>
      <w:widowControl/>
    </w:pPr>
    <w:rPr>
      <w:rFonts w:ascii="宋体"/>
      <w:sz w:val="24"/>
    </w:rPr>
  </w:style>
  <w:style w:type="paragraph" w:styleId="1393"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94"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95" w:customStyle="1">
    <w:name w:val="xl27"/>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6" w:customStyle="1">
    <w:name w:val="正文段"/>
    <w:basedOn w:val="791"/>
    <w:uiPriority w:val="0"/>
    <w:qFormat/>
    <w:pPr>
      <w:ind w:firstLine="425"/>
      <w:spacing w:after="240" w:line="240" w:lineRule="atLeast"/>
      <w:widowControl/>
    </w:pPr>
    <w:rPr>
      <w:sz w:val="24"/>
      <w:szCs w:val="20"/>
    </w:rPr>
  </w:style>
  <w:style w:type="paragraph" w:styleId="1397" w:customStyle="1">
    <w:name w:val="Normal_16_0"/>
    <w:uiPriority w:val="0"/>
    <w:qFormat/>
    <w:rPr>
      <w:rFonts w:ascii="黑体" w:hAnsi="黑体" w:eastAsia="黑体" w:cs="Times New Roman"/>
      <w:b/>
      <w:sz w:val="32"/>
      <w:szCs w:val="24"/>
      <w:lang w:val="en-US" w:eastAsia="zh-CN" w:bidi="ar-SA"/>
    </w:rPr>
  </w:style>
  <w:style w:type="paragraph" w:styleId="1398" w:customStyle="1">
    <w:name w:val="Normal_17"/>
    <w:uiPriority w:val="0"/>
    <w:qFormat/>
    <w:rPr>
      <w:rFonts w:ascii="黑体" w:hAnsi="黑体" w:eastAsia="黑体" w:cs="Times New Roman"/>
      <w:b/>
      <w:sz w:val="32"/>
      <w:szCs w:val="24"/>
      <w:lang w:val="en-US" w:eastAsia="zh-CN" w:bidi="ar-SA"/>
    </w:rPr>
  </w:style>
  <w:style w:type="paragraph" w:styleId="1399" w:customStyle="1">
    <w:name w:val="xl42"/>
    <w:basedOn w:val="79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00" w:customStyle="1">
    <w:name w:val="列出段落[858D7CFB-ED40-4347-BF05-701D383B685F][858D7CFB-ED40-4347-BF05-701D383B685F]"/>
    <w:basedOn w:val="791"/>
    <w:uiPriority w:val="0"/>
    <w:qFormat/>
    <w:pPr>
      <w:ind w:firstLine="200"/>
    </w:pPr>
    <w:rPr>
      <w:rFonts w:ascii="Calibri" w:hAnsi="Calibri"/>
    </w:rPr>
  </w:style>
  <w:style w:type="paragraph" w:styleId="1401" w:customStyle="1">
    <w:name w:val="缺省文本"/>
    <w:basedOn w:val="791"/>
    <w:uiPriority w:val="0"/>
    <w:qFormat/>
    <w:pPr>
      <w:jc w:val="left"/>
    </w:pPr>
    <w:rPr>
      <w:sz w:val="24"/>
      <w:szCs w:val="20"/>
    </w:rPr>
  </w:style>
  <w:style w:type="paragraph" w:styleId="1402" w:customStyle="1">
    <w:name w:val="Normal_13"/>
    <w:uiPriority w:val="0"/>
    <w:qFormat/>
    <w:rPr>
      <w:rFonts w:ascii="黑体" w:hAnsi="黑体" w:eastAsia="黑体" w:cs="Times New Roman"/>
      <w:b/>
      <w:sz w:val="32"/>
      <w:szCs w:val="24"/>
      <w:lang w:val="en-US" w:eastAsia="zh-CN" w:bidi="ar-SA"/>
    </w:rPr>
  </w:style>
  <w:style w:type="paragraph" w:styleId="140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04" w:customStyle="1">
    <w:name w:val="FA正文+标号"/>
    <w:basedOn w:val="79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5" w:customStyle="1">
    <w:name w:val="附图居中"/>
    <w:basedOn w:val="791"/>
    <w:next w:val="1238"/>
    <w:uiPriority w:val="0"/>
    <w:qFormat/>
    <w:pPr>
      <w:ind w:left="1271" w:hanging="420"/>
      <w:jc w:val="center"/>
      <w:keepNext/>
      <w:spacing w:line="360" w:lineRule="auto"/>
      <w:tabs>
        <w:tab w:val="left" w:pos="0" w:leader="none"/>
      </w:tabs>
    </w:pPr>
    <w:rPr>
      <w:caps/>
      <w:sz w:val="24"/>
    </w:rPr>
  </w:style>
  <w:style w:type="paragraph" w:styleId="1406"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07" w:customStyle="1">
    <w:name w:val="正文 + 宋体"/>
    <w:basedOn w:val="791"/>
    <w:uiPriority w:val="0"/>
    <w:qFormat/>
    <w:pPr>
      <w:ind w:firstLine="250"/>
    </w:pPr>
    <w:rPr>
      <w:rFonts w:ascii="宋体"/>
      <w:szCs w:val="21"/>
    </w:rPr>
  </w:style>
  <w:style w:type="paragraph" w:styleId="1408" w:customStyle="1">
    <w:name w:val="Normal_5"/>
    <w:uiPriority w:val="0"/>
    <w:qFormat/>
    <w:rPr>
      <w:rFonts w:ascii="黑体" w:hAnsi="黑体" w:eastAsia="黑体" w:cs="Times New Roman"/>
      <w:b/>
      <w:sz w:val="32"/>
      <w:szCs w:val="24"/>
      <w:lang w:val="en-US" w:eastAsia="zh-CN" w:bidi="ar-SA"/>
    </w:rPr>
  </w:style>
  <w:style w:type="paragraph" w:styleId="1409" w:customStyle="1">
    <w:name w:val="Normal_13_0"/>
    <w:uiPriority w:val="0"/>
    <w:qFormat/>
    <w:rPr>
      <w:rFonts w:ascii="黑体" w:hAnsi="黑体" w:eastAsia="黑体" w:cs="Times New Roman"/>
      <w:b/>
      <w:sz w:val="32"/>
      <w:szCs w:val="24"/>
      <w:lang w:val="en-US" w:eastAsia="zh-CN" w:bidi="ar-SA"/>
    </w:rPr>
  </w:style>
  <w:style w:type="paragraph" w:styleId="1410" w:customStyle="1">
    <w:name w:val="Normal_14"/>
    <w:uiPriority w:val="0"/>
    <w:qFormat/>
    <w:rPr>
      <w:rFonts w:ascii="黑体" w:hAnsi="黑体" w:eastAsia="黑体" w:cs="Times New Roman"/>
      <w:b/>
      <w:sz w:val="32"/>
      <w:szCs w:val="24"/>
      <w:lang w:val="en-US" w:eastAsia="zh-CN" w:bidi="ar-SA"/>
    </w:rPr>
  </w:style>
  <w:style w:type="paragraph" w:styleId="141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2"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13" w:customStyle="1">
    <w:name w:val="Normal_3_0"/>
    <w:uiPriority w:val="0"/>
    <w:qFormat/>
    <w:rPr>
      <w:rFonts w:ascii="黑体" w:hAnsi="黑体" w:eastAsia="黑体" w:cs="Times New Roman"/>
      <w:b/>
      <w:sz w:val="32"/>
      <w:szCs w:val="24"/>
      <w:lang w:val="en-US" w:eastAsia="zh-CN" w:bidi="ar-SA"/>
    </w:rPr>
  </w:style>
  <w:style w:type="paragraph" w:styleId="1414" w:customStyle="1">
    <w:name w:val="保密事宜格式"/>
    <w:basedOn w:val="100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5" w:customStyle="1">
    <w:name w:val="样式 正文缩进 + (中文) 仿宋_GB2312 小四 Char"/>
    <w:basedOn w:val="1003"/>
    <w:uiPriority w:val="0"/>
    <w:qFormat/>
    <w:pPr>
      <w:ind w:firstLine="200"/>
      <w:spacing w:line="360" w:lineRule="auto"/>
    </w:pPr>
    <w:rPr>
      <w:szCs w:val="24"/>
    </w:rPr>
  </w:style>
  <w:style w:type="paragraph" w:styleId="1416" w:customStyle="1">
    <w:name w:val="默认段落字体 Para Char Char Char Char Char Char Char Char Char Char Char Char Char Char"/>
    <w:basedOn w:val="1008"/>
    <w:uiPriority w:val="0"/>
    <w:qFormat/>
    <w:rPr>
      <w:rFonts w:ascii="Tahoma" w:hAnsi="Tahoma"/>
      <w:sz w:val="24"/>
    </w:rPr>
  </w:style>
  <w:style w:type="character" w:styleId="1417" w:customStyle="1">
    <w:name w:val="font71"/>
    <w:uiPriority w:val="0"/>
    <w:qFormat/>
    <w:rPr>
      <w:rFonts w:hint="eastAsia" w:ascii="宋体" w:hAnsi="宋体" w:eastAsia="宋体" w:cs="宋体"/>
      <w:color w:val="ff0000"/>
      <w:sz w:val="24"/>
      <w:szCs w:val="24"/>
      <w:u w:val="none"/>
    </w:rPr>
  </w:style>
  <w:style w:type="paragraph" w:styleId="1418" w:customStyle="1">
    <w:name w:val="正文缩进1"/>
    <w:basedOn w:val="791"/>
    <w:uiPriority w:val="0"/>
    <w:qFormat/>
    <w:pPr>
      <w:ind w:firstLine="420"/>
    </w:pPr>
    <w:rPr>
      <w:szCs w:val="20"/>
    </w:rPr>
  </w:style>
  <w:style w:type="character" w:styleId="1419" w:customStyle="1">
    <w:name w:val="占位符文本1"/>
    <w:uiPriority w:val="99"/>
    <w:qFormat/>
    <w:rPr>
      <w:color w:val="808080"/>
    </w:rPr>
  </w:style>
  <w:style w:type="paragraph" w:styleId="1420" w:customStyle="1">
    <w:name w:val="B2"/>
    <w:basedOn w:val="791"/>
    <w:uiPriority w:val="0"/>
    <w:qFormat/>
    <w:pPr>
      <w:numPr>
        <w:ilvl w:val="1"/>
        <w:numId w:val="4"/>
      </w:numPr>
      <w:tabs>
        <w:tab w:val="left" w:pos="1418" w:leader="none"/>
      </w:tabs>
      <w:outlineLvl w:val="1"/>
    </w:pPr>
    <w:rPr>
      <w:rFonts w:ascii="Arial Narrow" w:hAnsi="Arial Narrow" w:eastAsia="仿宋"/>
      <w:sz w:val="24"/>
      <w:szCs w:val="24"/>
    </w:rPr>
  </w:style>
  <w:style w:type="paragraph" w:styleId="1421" w:customStyle="1">
    <w:name w:val="B1"/>
    <w:basedOn w:val="79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22" w:customStyle="1">
    <w:name w:val="正文文本11"/>
    <w:basedOn w:val="791"/>
    <w:next w:val="791"/>
    <w:uiPriority w:val="0"/>
    <w:qFormat/>
    <w:rPr>
      <w:rFonts w:ascii="楷体_GB2312" w:hAnsi="Arial" w:eastAsia="楷体_GB2312"/>
      <w:sz w:val="28"/>
      <w:szCs w:val="28"/>
    </w:rPr>
  </w:style>
  <w:style w:type="paragraph" w:styleId="1423" w:customStyle="1">
    <w:name w:val="Table Text"/>
    <w:basedOn w:val="791"/>
    <w:uiPriority w:val="0"/>
    <w:semiHidden/>
    <w:qFormat/>
    <w:rPr>
      <w:rFonts w:ascii="宋体" w:hAnsi="宋体" w:cs="宋体"/>
      <w:sz w:val="17"/>
      <w:szCs w:val="17"/>
      <w:lang w:eastAsia="en-US"/>
    </w:rPr>
  </w:style>
  <w:style w:type="table" w:styleId="1424" w:customStyle="1">
    <w:name w:val="Table Normal"/>
    <w:uiPriority w:val="0"/>
    <w:unhideWhenUsed/>
    <w:qFormat/>
    <w:tblPr>
      <w:tblCellMar>
        <w:left w:w="0" w:type="dxa"/>
        <w:top w:w="0" w:type="dxa"/>
        <w:right w:w="0" w:type="dxa"/>
        <w:bottom w:w="0" w:type="dxa"/>
      </w:tblCellMar>
    </w:tblPr>
  </w:style>
  <w:style w:type="character" w:styleId="1425" w:customStyle="1">
    <w:name w:val="mark"/>
    <w:uiPriority w:val="0"/>
    <w:qFormat/>
    <w:rPr>
      <w:rFonts w:ascii="Times New Roman" w:hAnsi="Times New Roman" w:eastAsia="宋体" w:cs="Times New Roman"/>
    </w:rPr>
  </w:style>
  <w:style w:type="paragraph" w:styleId="1426" w:customStyle="1">
    <w:name w:val="标题 311"/>
    <w:basedOn w:val="791"/>
    <w:next w:val="791"/>
    <w:uiPriority w:val="0"/>
    <w:qFormat/>
    <w:pPr>
      <w:keepLines/>
      <w:keepNext/>
      <w:spacing w:before="260" w:after="260" w:line="416" w:lineRule="auto"/>
      <w:outlineLvl w:val="2"/>
    </w:pPr>
    <w:rPr>
      <w:b/>
      <w:sz w:val="32"/>
      <w:szCs w:val="20"/>
    </w:rPr>
  </w:style>
  <w:style w:type="paragraph" w:styleId="1427" w:customStyle="1">
    <w:name w:val="Table Paragraph"/>
    <w:basedOn w:val="791"/>
    <w:uiPriority w:val="1"/>
    <w:qFormat/>
    <w:rPr>
      <w:rFonts w:ascii="宋体" w:hAnsi="宋体" w:cs="宋体"/>
      <w:lang w:val="zh-CN" w:bidi="zh-CN"/>
    </w:rPr>
  </w:style>
  <w:style w:type="character" w:styleId="1428" w:customStyle="1">
    <w:name w:val="NormalCharacter"/>
    <w:uiPriority w:val="0"/>
    <w:qFormat/>
    <w:rPr>
      <w:sz w:val="21"/>
      <w:szCs w:val="24"/>
      <w:lang w:val="en-US" w:eastAsia="zh-CN" w:bidi="ar-SA"/>
    </w:rPr>
  </w:style>
  <w:style w:type="paragraph" w:styleId="1429" w:customStyle="1">
    <w:name w:val="正文文本111"/>
    <w:basedOn w:val="791"/>
    <w:uiPriority w:val="1"/>
    <w:qFormat/>
    <w:pPr>
      <w:spacing w:after="120"/>
    </w:pPr>
  </w:style>
  <w:style w:type="paragraph" w:styleId="1430" w:customStyle="1">
    <w:name w:val="列出段落2"/>
    <w:basedOn w:val="791"/>
    <w:uiPriority w:val="34"/>
    <w:qFormat/>
    <w:pPr>
      <w:ind w:firstLine="420"/>
    </w:pPr>
  </w:style>
  <w:style w:type="paragraph" w:styleId="1431" w:customStyle="1">
    <w:name w:val="Body text|1"/>
    <w:basedOn w:val="791"/>
    <w:uiPriority w:val="0"/>
    <w:qFormat/>
    <w:pPr>
      <w:ind w:firstLine="400"/>
      <w:spacing w:after="200" w:line="317" w:lineRule="auto"/>
    </w:pPr>
    <w:rPr>
      <w:rFonts w:ascii="宋体" w:hAnsi="宋体" w:cs="宋体"/>
      <w:szCs w:val="24"/>
      <w:lang w:val="zh-TW" w:eastAsia="zh-TW" w:bidi="zh-TW"/>
    </w:rPr>
  </w:style>
  <w:style w:type="paragraph" w:styleId="1432" w:customStyle="1">
    <w:name w:val="正文文本 211"/>
    <w:basedOn w:val="791"/>
    <w:uiPriority w:val="99"/>
    <w:qFormat/>
    <w:pPr>
      <w:jc w:val="center"/>
    </w:pPr>
    <w:rPr>
      <w:b/>
      <w:bCs/>
      <w:sz w:val="20"/>
      <w:szCs w:val="20"/>
    </w:rPr>
  </w:style>
  <w:style w:type="character" w:styleId="1433" w:customStyle="1">
    <w:name w:val="font81"/>
    <w:basedOn w:val="801"/>
    <w:uiPriority w:val="0"/>
    <w:qFormat/>
    <w:rPr>
      <w:rFonts w:hint="default" w:ascii="方正仿宋简体" w:hAnsi="方正仿宋简体" w:eastAsia="方正仿宋简体" w:cs="方正仿宋简体"/>
      <w:color w:val="000000"/>
      <w:sz w:val="24"/>
      <w:szCs w:val="24"/>
      <w:u w:val="none"/>
    </w:rPr>
  </w:style>
  <w:style w:type="character" w:styleId="1434" w:customStyle="1">
    <w:name w:val="font12"/>
    <w:basedOn w:val="801"/>
    <w:uiPriority w:val="0"/>
    <w:qFormat/>
    <w:rPr>
      <w:rFonts w:hint="default" w:ascii="Times New Roman" w:hAnsi="Times New Roman" w:cs="Times New Roman"/>
      <w:color w:val="000000"/>
      <w:sz w:val="22"/>
      <w:szCs w:val="22"/>
      <w:u w:val="none"/>
    </w:rPr>
  </w:style>
  <w:style w:type="character" w:styleId="1435" w:customStyle="1">
    <w:name w:val="font301"/>
    <w:basedOn w:val="801"/>
    <w:uiPriority w:val="0"/>
    <w:qFormat/>
    <w:rPr>
      <w:rFonts w:ascii="宋体-简" w:hAnsi="宋体-简" w:eastAsia="宋体-简" w:cs="宋体-简"/>
      <w:color w:val="000000"/>
      <w:sz w:val="22"/>
      <w:szCs w:val="22"/>
      <w:u w:val="none"/>
    </w:rPr>
  </w:style>
  <w:style w:type="character" w:styleId="1436" w:customStyle="1">
    <w:name w:val="font191"/>
    <w:basedOn w:val="801"/>
    <w:uiPriority w:val="0"/>
    <w:qFormat/>
    <w:rPr>
      <w:rFonts w:hint="default" w:ascii="Times New Roman" w:hAnsi="Times New Roman" w:cs="Times New Roman"/>
      <w:color w:val="000000"/>
      <w:sz w:val="20"/>
      <w:szCs w:val="20"/>
      <w:u w:val="none"/>
    </w:rPr>
  </w:style>
  <w:style w:type="character" w:styleId="1437" w:customStyle="1">
    <w:name w:val="font91"/>
    <w:basedOn w:val="801"/>
    <w:uiPriority w:val="0"/>
    <w:qFormat/>
    <w:rPr>
      <w:rFonts w:hint="default" w:ascii="方正仿宋简体" w:hAnsi="方正仿宋简体" w:eastAsia="方正仿宋简体" w:cs="方正仿宋简体"/>
      <w:color w:val="000000"/>
      <w:sz w:val="20"/>
      <w:szCs w:val="20"/>
      <w:u w:val="none"/>
    </w:rPr>
  </w:style>
  <w:style w:type="character" w:styleId="1438" w:customStyle="1">
    <w:name w:val="font101"/>
    <w:basedOn w:val="801"/>
    <w:uiPriority w:val="0"/>
    <w:qFormat/>
    <w:rPr>
      <w:rFonts w:hint="eastAsia" w:ascii="楷体" w:hAnsi="楷体" w:eastAsia="楷体" w:cs="楷体"/>
      <w:color w:val="000000"/>
      <w:sz w:val="22"/>
      <w:szCs w:val="22"/>
      <w:u w:val="none"/>
    </w:rPr>
  </w:style>
  <w:style w:type="character" w:styleId="1439" w:customStyle="1">
    <w:name w:val="font141"/>
    <w:basedOn w:val="801"/>
    <w:uiPriority w:val="0"/>
    <w:qFormat/>
    <w:rPr>
      <w:rFonts w:hint="eastAsia" w:ascii="楷体" w:hAnsi="楷体" w:eastAsia="楷体" w:cs="楷体"/>
      <w:color w:val="000000"/>
      <w:sz w:val="22"/>
      <w:szCs w:val="22"/>
      <w:u w:val="none"/>
    </w:rPr>
  </w:style>
  <w:style w:type="character" w:styleId="1440" w:customStyle="1">
    <w:name w:val="font122"/>
    <w:basedOn w:val="801"/>
    <w:uiPriority w:val="0"/>
    <w:qFormat/>
    <w:rPr>
      <w:rFonts w:hint="default" w:ascii="方正仿宋简体" w:hAnsi="方正仿宋简体" w:eastAsia="方正仿宋简体" w:cs="方正仿宋简体"/>
      <w:color w:val="000000"/>
      <w:sz w:val="20"/>
      <w:szCs w:val="20"/>
      <w:u w:val="none"/>
    </w:rPr>
  </w:style>
  <w:style w:type="character" w:styleId="1441" w:customStyle="1">
    <w:name w:val="font33"/>
    <w:basedOn w:val="801"/>
    <w:uiPriority w:val="0"/>
    <w:qFormat/>
    <w:rPr>
      <w:rFonts w:hint="default" w:ascii="Times New Roman" w:hAnsi="Times New Roman" w:cs="Times New Roman"/>
      <w:color w:val="000000"/>
      <w:sz w:val="20"/>
      <w:szCs w:val="20"/>
      <w:u w:val="none"/>
    </w:rPr>
  </w:style>
  <w:style w:type="character" w:styleId="1442" w:customStyle="1">
    <w:name w:val="font181"/>
    <w:basedOn w:val="801"/>
    <w:uiPriority w:val="0"/>
    <w:qFormat/>
    <w:rPr>
      <w:rFonts w:hint="default" w:ascii="方正仿宋简体" w:hAnsi="方正仿宋简体" w:eastAsia="方正仿宋简体" w:cs="方正仿宋简体"/>
      <w:color w:val="000000"/>
      <w:sz w:val="24"/>
      <w:szCs w:val="24"/>
      <w:u w:val="none"/>
    </w:rPr>
  </w:style>
  <w:style w:type="character" w:styleId="1443" w:customStyle="1">
    <w:name w:val="font311"/>
    <w:basedOn w:val="801"/>
    <w:uiPriority w:val="0"/>
    <w:qFormat/>
    <w:rPr>
      <w:rFonts w:ascii="Arial Unicode MS" w:hAnsi="Arial Unicode MS" w:eastAsia="Arial Unicode MS" w:cs="Arial Unicode MS"/>
      <w:color w:val="000000"/>
      <w:sz w:val="20"/>
      <w:szCs w:val="20"/>
      <w:u w:val="none"/>
    </w:rPr>
  </w:style>
  <w:style w:type="character" w:styleId="1444" w:customStyle="1">
    <w:name w:val="font271"/>
    <w:basedOn w:val="801"/>
    <w:uiPriority w:val="0"/>
    <w:qFormat/>
    <w:rPr>
      <w:rFonts w:hint="default" w:ascii="宋体-简" w:hAnsi="宋体-简" w:eastAsia="宋体-简" w:cs="宋体-简"/>
      <w:color w:val="000000"/>
      <w:sz w:val="20"/>
      <w:szCs w:val="20"/>
      <w:u w:val="none"/>
    </w:rPr>
  </w:style>
  <w:style w:type="character" w:styleId="1445" w:customStyle="1">
    <w:name w:val="font212"/>
    <w:basedOn w:val="801"/>
    <w:uiPriority w:val="0"/>
    <w:qFormat/>
    <w:rPr>
      <w:rFonts w:hint="eastAsia" w:ascii="楷体" w:hAnsi="楷体" w:eastAsia="楷体" w:cs="楷体"/>
      <w:color w:val="000000"/>
      <w:sz w:val="24"/>
      <w:szCs w:val="24"/>
      <w:u w:val="none"/>
    </w:rPr>
  </w:style>
  <w:style w:type="character" w:styleId="1446" w:customStyle="1">
    <w:name w:val="font321"/>
    <w:basedOn w:val="801"/>
    <w:uiPriority w:val="0"/>
    <w:qFormat/>
    <w:rPr>
      <w:rFonts w:hint="eastAsia" w:ascii="宋体" w:hAnsi="宋体" w:eastAsia="宋体" w:cs="宋体"/>
      <w:color w:val="000000"/>
      <w:sz w:val="20"/>
      <w:szCs w:val="20"/>
      <w:u w:val="none"/>
    </w:rPr>
  </w:style>
  <w:style w:type="character" w:styleId="1447" w:customStyle="1">
    <w:name w:val="font171"/>
    <w:basedOn w:val="801"/>
    <w:uiPriority w:val="0"/>
    <w:qFormat/>
    <w:rPr>
      <w:rFonts w:hint="eastAsia" w:ascii="楷体" w:hAnsi="楷体" w:eastAsia="楷体" w:cs="楷体"/>
      <w:color w:val="000000"/>
      <w:sz w:val="28"/>
      <w:szCs w:val="28"/>
      <w:u w:val="none"/>
    </w:rPr>
  </w:style>
  <w:style w:type="character" w:styleId="1448" w:customStyle="1">
    <w:name w:val="font261"/>
    <w:basedOn w:val="801"/>
    <w:uiPriority w:val="0"/>
    <w:qFormat/>
    <w:rPr>
      <w:rFonts w:hint="default" w:ascii="方正仿宋简体" w:hAnsi="方正仿宋简体" w:eastAsia="方正仿宋简体" w:cs="方正仿宋简体"/>
      <w:color w:val="000000"/>
      <w:sz w:val="22"/>
      <w:szCs w:val="22"/>
      <w:u w:val="none"/>
    </w:rPr>
  </w:style>
  <w:style w:type="character" w:styleId="1449" w:customStyle="1">
    <w:name w:val="font332"/>
    <w:basedOn w:val="801"/>
    <w:uiPriority w:val="0"/>
    <w:qFormat/>
    <w:rPr>
      <w:rFonts w:hint="default" w:ascii="方正仿宋简体" w:hAnsi="方正仿宋简体" w:eastAsia="方正仿宋简体" w:cs="方正仿宋简体"/>
      <w:color w:val="000000"/>
      <w:sz w:val="22"/>
      <w:szCs w:val="22"/>
      <w:u w:val="none"/>
    </w:rPr>
  </w:style>
  <w:style w:type="character" w:styleId="1450" w:customStyle="1">
    <w:name w:val="font341"/>
    <w:basedOn w:val="801"/>
    <w:uiPriority w:val="0"/>
    <w:qFormat/>
    <w:rPr>
      <w:rFonts w:hint="eastAsia" w:ascii="宋体" w:hAnsi="宋体" w:eastAsia="宋体" w:cs="宋体"/>
      <w:color w:val="000000"/>
      <w:sz w:val="20"/>
      <w:szCs w:val="20"/>
      <w:u w:val="none"/>
    </w:rPr>
  </w:style>
  <w:style w:type="character" w:styleId="1451" w:customStyle="1">
    <w:name w:val="font131"/>
    <w:basedOn w:val="801"/>
    <w:uiPriority w:val="0"/>
    <w:qFormat/>
    <w:rPr>
      <w:rFonts w:hint="default" w:ascii="Times New Roman" w:hAnsi="Times New Roman" w:cs="Times New Roman"/>
      <w:color w:val="000000"/>
      <w:sz w:val="24"/>
      <w:szCs w:val="24"/>
      <w:u w:val="none"/>
    </w:rPr>
  </w:style>
  <w:style w:type="character" w:styleId="1452" w:customStyle="1">
    <w:name w:val="font351"/>
    <w:basedOn w:val="801"/>
    <w:uiPriority w:val="0"/>
    <w:qFormat/>
    <w:rPr>
      <w:rFonts w:hint="default" w:ascii="宋体-简" w:hAnsi="宋体-简" w:eastAsia="宋体-简" w:cs="宋体-简"/>
      <w:color w:val="000000"/>
      <w:sz w:val="24"/>
      <w:szCs w:val="24"/>
      <w:u w:val="none"/>
    </w:rPr>
  </w:style>
  <w:style w:type="character" w:styleId="1453" w:customStyle="1">
    <w:name w:val="font361"/>
    <w:basedOn w:val="801"/>
    <w:uiPriority w:val="0"/>
    <w:qFormat/>
    <w:rPr>
      <w:rFonts w:hint="default" w:ascii="方正仿宋简体" w:hAnsi="方正仿宋简体" w:eastAsia="方正仿宋简体" w:cs="方正仿宋简体"/>
      <w:color w:val="000000"/>
      <w:sz w:val="28"/>
      <w:szCs w:val="28"/>
      <w:u w:val="none"/>
    </w:rPr>
  </w:style>
  <w:style w:type="character" w:styleId="1454" w:customStyle="1">
    <w:name w:val="font371"/>
    <w:basedOn w:val="801"/>
    <w:uiPriority w:val="0"/>
    <w:qFormat/>
    <w:rPr>
      <w:rFonts w:hint="eastAsia" w:ascii="楷体" w:hAnsi="楷体" w:eastAsia="楷体" w:cs="楷体"/>
      <w:color w:val="000000"/>
      <w:sz w:val="20"/>
      <w:szCs w:val="20"/>
      <w:u w:val="none"/>
    </w:rPr>
  </w:style>
  <w:style w:type="numbering" w:styleId="21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g"/><Relationship Id="rId23" Type="http://schemas.openxmlformats.org/officeDocument/2006/relationships/image" Target="media/image9.pn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jp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jpg"/><Relationship Id="rId52" Type="http://schemas.openxmlformats.org/officeDocument/2006/relationships/image" Target="media/image3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昌婕</cp:lastModifiedBy>
  <cp:revision>6</cp:revision>
  <dcterms:created xsi:type="dcterms:W3CDTF">2024-11-27T09:14:00Z</dcterms:created>
  <dcterms:modified xsi:type="dcterms:W3CDTF">2026-09-02T06:57:30Z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731101FCD1FC47EDB546332016BFD05E_13</vt:lpwstr>
  </property>
  <property fmtid="{D5CDD505-2E9C-101B-9397-08002B2CF9AE}" pid="4" name="KSOTemplateDocerSaveRecord">
    <vt:lpwstr>eyJoZGlkIjoiYTZmYjM1ZTViNGQ3MTliNjQxNmJiZTk0ZmM1NjlkODMiLCJ1c2VySWQiOiIyNTg0MzY2MDUifQ==</vt:lpwstr>
  </property>
</Properties>
</file>