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双板悬吊式数字放射成像系统采购项目</w:t>
      </w:r>
      <w:r>
        <w:rPr>
          <w:rFonts w:hint="eastAsia" w:ascii="宋体" w:hAnsi="宋体" w:eastAsia="宋体"/>
          <w:bCs/>
          <w:color w:val="000000"/>
          <w:sz w:val="36"/>
          <w:szCs w:val="36"/>
          <w:highlight w:val="none"/>
          <w:lang w:eastAsia="zh-CN"/>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JSZC-320412-CTZB-G2026-0121</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常州市武进中医医院</w:t>
      </w:r>
      <w:r>
        <w:rPr>
          <w:rFonts w:hint="eastAsia"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2"/>
      <w:r/>
      <w:bookmarkStart w:id="3" w:name="_Hlt100754103"/>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常州市武进中医医院</w:t>
      </w:r>
      <w:r>
        <w:rPr>
          <w:rFonts w:hint="eastAsia" w:ascii="仿宋" w:hAnsi="仿宋" w:eastAsia="仿宋"/>
          <w:color w:val="000000"/>
          <w:sz w:val="32"/>
          <w:szCs w:val="32"/>
          <w:highlight w:val="none"/>
          <w:lang w:eastAsia="zh-CN"/>
        </w:rPr>
        <w:t xml:space="preserve">双板悬吊式数字放射成像系统采购项目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ascii="FangSong" w:hAnsi="FangSong" w:eastAsia="FangSong" w:cs="FangSong"/>
          <w:b/>
          <w:color w:val="000000"/>
          <w:sz w:val="32"/>
        </w:rPr>
        <w:t xml:space="preserve">2026年09月28日09点30分（北京时间）</w:t>
      </w:r>
      <w:r>
        <w:rPr>
          <w:rFonts w:hint="eastAsia" w:ascii="仿宋" w:hAnsi="仿宋" w:eastAsia="仿宋"/>
          <w:color w:val="000000"/>
          <w:sz w:val="32"/>
          <w:szCs w:val="32"/>
          <w:highlight w:val="none"/>
        </w:rPr>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02"/>
      <w:r/>
      <w:bookmarkStart w:id="7" w:name="_Toc28359079"/>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JSZC-320412-CTZB-G2026-0121</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常州市武进中医医院</w:t>
      </w:r>
      <w:r>
        <w:rPr>
          <w:rFonts w:hint="eastAsia" w:ascii="仿宋" w:hAnsi="仿宋" w:eastAsia="仿宋"/>
          <w:color w:val="000000"/>
          <w:sz w:val="32"/>
          <w:szCs w:val="32"/>
          <w:highlight w:val="none"/>
          <w:lang w:eastAsia="zh-CN"/>
        </w:rPr>
        <w:t xml:space="preserve">双板悬吊式数字放射成像系统采购项目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200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双板悬吊式数字放射成像系统</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rPr>
      </w:pPr>
      <w:r/>
      <w:bookmarkEnd w:id="14"/>
      <w:r/>
      <w:bookmarkEnd w:id="15"/>
      <w:r/>
      <w:bookmarkStart w:id="16" w:name="_Toc35393792"/>
      <w:r/>
      <w:bookmarkStart w:id="17" w:name="_Toc35393623"/>
      <w:r>
        <w:rPr>
          <w:rFonts w:hint="eastAsia" w:ascii="仿宋" w:hAnsi="仿宋" w:eastAsia="仿宋" w:cs="Times New Roman"/>
          <w:b/>
          <w:bCs/>
          <w:color w:val="000000"/>
          <w:sz w:val="32"/>
          <w:szCs w:val="32"/>
          <w:highlight w:val="none"/>
        </w:rPr>
        <w:t xml:space="preserve">（1）满足以下两项中任意一项要求：</w:t>
      </w:r>
      <w:r>
        <w:rPr>
          <w:rFonts w:ascii="仿宋" w:hAnsi="仿宋" w:eastAsia="仿宋" w:cs="Times New Roman"/>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①供应商为所投产品制造商：具有有效期内的医疗器械生产许可证；</w:t>
      </w:r>
      <w:r>
        <w:rPr>
          <w:rFonts w:ascii="仿宋" w:hAnsi="仿宋" w:eastAsia="仿宋" w:cs="Times New Roman"/>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②供应商为所投产品经销商：具有有效期内的第二类医疗器械经营备案凭证。</w:t>
      </w:r>
      <w:r>
        <w:rPr>
          <w:rFonts w:hint="eastAsia" w:ascii="仿宋" w:hAnsi="仿宋" w:eastAsia="仿宋" w:cs="Times New Roman"/>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eastAsia="zh-CN"/>
        </w:rPr>
        <w:t xml:space="preserve">（</w:t>
      </w:r>
      <w:r>
        <w:rPr>
          <w:rFonts w:hint="eastAsia" w:ascii="仿宋" w:hAnsi="仿宋" w:eastAsia="仿宋" w:cs="Times New Roman"/>
          <w:b/>
          <w:bCs/>
          <w:color w:val="000000"/>
          <w:sz w:val="32"/>
          <w:szCs w:val="32"/>
          <w:highlight w:val="none"/>
          <w:lang w:val="en-US" w:eastAsia="zh-CN"/>
        </w:rPr>
        <w:t xml:space="preserve">2</w:t>
      </w:r>
      <w:r>
        <w:rPr>
          <w:rFonts w:hint="eastAsia" w:ascii="仿宋" w:hAnsi="仿宋" w:eastAsia="仿宋" w:cs="Times New Roman"/>
          <w:b/>
          <w:bCs/>
          <w:color w:val="000000"/>
          <w:sz w:val="32"/>
          <w:szCs w:val="32"/>
          <w:highlight w:val="none"/>
          <w:lang w:eastAsia="zh-CN"/>
        </w:rPr>
        <w:t xml:space="preserve">）</w:t>
      </w:r>
      <w:r>
        <w:rPr>
          <w:rFonts w:hint="eastAsia" w:ascii="仿宋" w:hAnsi="仿宋" w:eastAsia="仿宋" w:cs="Times New Roman"/>
          <w:b/>
          <w:bCs/>
          <w:color w:val="000000"/>
          <w:sz w:val="32"/>
          <w:szCs w:val="32"/>
          <w:highlight w:val="none"/>
          <w:lang w:val="en-US" w:eastAsia="zh-CN"/>
        </w:rPr>
        <w:t xml:space="preserve">供应商具有有效期内的辐射安全许可证。</w:t>
      </w:r>
      <w:r>
        <w:rPr>
          <w:rFonts w:ascii="仿宋" w:hAnsi="仿宋" w:eastAsia="仿宋" w:cs="Times New Roman"/>
          <w:b/>
          <w:bCs/>
          <w:color w:val="000000"/>
          <w:sz w:val="32"/>
          <w:szCs w:val="32"/>
          <w:highlight w:val="none"/>
          <w:lang w:val="en-US" w:eastAsia="zh-CN"/>
        </w:rPr>
      </w:r>
      <w:r/>
    </w:p>
    <w:p>
      <w:pPr>
        <w:pStyle w:val="1070"/>
        <w:ind w:firstLine="643"/>
        <w:spacing w:line="360" w:lineRule="auto"/>
        <w:tabs>
          <w:tab w:val="left" w:pos="0" w:leader="none"/>
          <w:tab w:val="left" w:pos="1134" w:leader="none"/>
          <w:tab w:val="left" w:pos="1589" w:leader="none"/>
          <w:tab w:val="left" w:pos="5521" w:leader="none"/>
        </w:tabs>
        <w:rPr>
          <w:rFonts w:ascii="仿宋" w:hAnsi="仿宋" w:eastAsia="仿宋"/>
          <w:b/>
          <w:bCs/>
          <w:color w:val="000000"/>
          <w:sz w:val="32"/>
          <w:szCs w:val="32"/>
          <w:highlight w:val="none"/>
        </w:rPr>
      </w:pP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lang w:val="en-US" w:eastAsia="zh-CN"/>
        </w:rPr>
        <w:t xml:space="preserve">3</w:t>
      </w:r>
      <w:r>
        <w:rPr>
          <w:rFonts w:hint="eastAsia" w:ascii="仿宋" w:hAnsi="仿宋" w:eastAsia="仿宋" w:cs="Times New Roman"/>
          <w:b/>
          <w:bCs/>
          <w:color w:val="000000"/>
          <w:sz w:val="32"/>
          <w:szCs w:val="32"/>
          <w:highlight w:val="none"/>
        </w:rPr>
        <w:t xml:space="preserve">）提供所投产品的有效医疗器械注册证。</w:t>
      </w:r>
      <w:r>
        <w:rPr>
          <w:rFonts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ascii="FangSong" w:hAnsi="FangSong" w:eastAsia="FangSong" w:cs="FangSong"/>
          <w:b/>
          <w:color w:val="000000"/>
          <w:sz w:val="32"/>
        </w:rPr>
        <w:t xml:space="preserve">2026年09月28日09点30分（北京时间）</w:t>
      </w:r>
      <w:r>
        <w:rPr>
          <w:rFonts w:ascii="仿宋" w:hAnsi="仿宋" w:eastAsia="仿宋"/>
          <w:color w:val="000000"/>
          <w:sz w:val="32"/>
          <w:szCs w:val="32"/>
          <w:highlight w:val="none"/>
          <w:lang w:bidi="ar"/>
        </w:rPr>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35393794"/>
      <w:r/>
      <w:bookmarkStart w:id="23" w:name="_Toc35393625"/>
      <w:r/>
      <w:bookmarkStart w:id="24" w:name="_Toc28359007"/>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85"/>
      <w:r/>
      <w:bookmarkStart w:id="30" w:name="_Toc28359008"/>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称：常州市武进中医医院</w:t>
      </w:r>
      <w:r>
        <w:rPr>
          <w:rFonts w:hint="eastAsia" w:ascii="仿宋" w:hAnsi="仿宋" w:eastAsia="仿宋"/>
          <w:color w:val="000000"/>
          <w:sz w:val="32"/>
          <w:szCs w:val="32"/>
          <w:highlight w:val="none"/>
        </w:rPr>
      </w:r>
      <w:r/>
    </w:p>
    <w:p>
      <w:pPr>
        <w:pStyle w:val="1070"/>
        <w:ind w:firstLine="640"/>
        <w:jc w:val="left"/>
        <w:spacing w:line="360" w:lineRule="auto"/>
        <w:tabs>
          <w:tab w:val="left" w:pos="0" w:leader="none"/>
        </w:tabs>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地    址：常州市武进区湖塘镇人民中路699号</w:t>
      </w:r>
      <w:r>
        <w:rPr>
          <w:rFonts w:hint="eastAsia" w:ascii="仿宋" w:hAnsi="仿宋" w:eastAsia="仿宋"/>
          <w:bCs/>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bCs/>
          <w:color w:val="000000"/>
          <w:sz w:val="32"/>
          <w:szCs w:val="32"/>
          <w:highlight w:val="none"/>
        </w:rPr>
        <w:t xml:space="preserve">联系方式：</w:t>
      </w:r>
      <w:r>
        <w:rPr>
          <w:rFonts w:hint="eastAsia" w:ascii="仿宋" w:hAnsi="仿宋" w:eastAsia="仿宋" w:cs="宋体"/>
          <w:color w:val="000000"/>
          <w:sz w:val="32"/>
          <w:szCs w:val="32"/>
          <w:highlight w:val="none"/>
        </w:rPr>
        <w:t xml:space="preserve">朱先生 0519-86582925</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eastAsia="zh-CN"/>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w:t>
      </w:r>
      <w:r>
        <w:rPr>
          <w:rFonts w:hint="eastAsia" w:ascii="仿宋" w:hAnsi="仿宋" w:eastAsia="仿宋"/>
          <w:color w:val="000000"/>
          <w:sz w:val="32"/>
          <w:szCs w:val="32"/>
          <w:highlight w:val="none"/>
          <w:lang w:val="en-US" w:eastAsia="zh-CN"/>
        </w:rPr>
        <w:t xml:space="preserve">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99301420"/>
      <w:r/>
      <w:bookmarkStart w:id="37" w:name="_Toc265228423"/>
      <w:r/>
      <w:bookmarkStart w:id="38" w:name="_Toc512937850"/>
      <w:r/>
      <w:bookmarkStart w:id="39" w:name="_Toc305158854"/>
      <w:r/>
      <w:bookmarkStart w:id="40" w:name="_Toc226965856"/>
      <w:r/>
      <w:bookmarkStart w:id="41" w:name="_Toc150774783"/>
      <w:r/>
      <w:bookmarkStart w:id="42" w:name="_Toc305158928"/>
      <w:r/>
      <w:bookmarkStart w:id="43" w:name="_Toc195842950"/>
      <w:r/>
      <w:bookmarkStart w:id="44" w:name="_Toc127151777"/>
      <w:r/>
      <w:bookmarkStart w:id="45" w:name="_Toc127161488"/>
      <w:r/>
      <w:bookmarkStart w:id="46" w:name="_Toc353873938"/>
      <w:r/>
      <w:bookmarkStart w:id="47" w:name="_Toc353825548"/>
      <w:r/>
      <w:bookmarkStart w:id="48" w:name="_Toc264969275"/>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27161433"/>
      <w:r/>
      <w:bookmarkStart w:id="50" w:name="_Toc150774724"/>
      <w:r/>
      <w:bookmarkStart w:id="51" w:name="_Toc151193833"/>
      <w:r/>
      <w:bookmarkStart w:id="52" w:name="_Toc520356144"/>
      <w:r/>
      <w:bookmarkStart w:id="53" w:name="_Toc226965709"/>
      <w:r/>
      <w:bookmarkStart w:id="54" w:name="_Toc149720812"/>
      <w:r/>
      <w:bookmarkStart w:id="55" w:name="_Toc226337215"/>
      <w:r/>
      <w:bookmarkStart w:id="56" w:name="_Toc151193761"/>
      <w:r/>
      <w:bookmarkStart w:id="57" w:name="_Toc151193907"/>
      <w:r/>
      <w:bookmarkStart w:id="58" w:name="_Toc195842884"/>
      <w:r/>
      <w:bookmarkStart w:id="59" w:name="_Toc226965792"/>
      <w:r/>
      <w:bookmarkStart w:id="60" w:name="_Toc127151519"/>
      <w:r/>
      <w:bookmarkStart w:id="61" w:name="_Toc164351613"/>
      <w:r/>
      <w:bookmarkStart w:id="62" w:name="_Toc142311021"/>
      <w:r/>
      <w:bookmarkStart w:id="63" w:name="_Toc151193689"/>
      <w:r/>
      <w:bookmarkStart w:id="64" w:name="_Toc151193617"/>
      <w:r/>
      <w:bookmarkStart w:id="65" w:name="_Toc164608633"/>
      <w:r/>
      <w:bookmarkStart w:id="66" w:name="_Toc150480757"/>
      <w:r/>
      <w:bookmarkStart w:id="67" w:name="_Toc150774619"/>
      <w:r/>
      <w:bookmarkStart w:id="68" w:name="_Toc151190146"/>
      <w:r/>
      <w:bookmarkStart w:id="69" w:name="_Toc127151720"/>
      <w:r/>
      <w:bookmarkStart w:id="70" w:name="_Toc164608788"/>
      <w:r/>
      <w:bookmarkStart w:id="71" w:name="_Toc226309763"/>
      <w:r/>
      <w:bookmarkStart w:id="72" w:name="_Toc150509270"/>
      <w:r/>
      <w:bookmarkStart w:id="73" w:name="_Toc164229214"/>
      <w:r/>
      <w:bookmarkStart w:id="74" w:name="_Toc16422936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15</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50480755"/>
      <w:r/>
      <w:bookmarkStart w:id="76" w:name="_Toc353825542"/>
      <w:r/>
      <w:bookmarkStart w:id="77" w:name="_Toc127151517"/>
      <w:r/>
      <w:bookmarkStart w:id="78" w:name="_Toc226337213"/>
      <w:r/>
      <w:bookmarkStart w:id="79" w:name="_Toc353873662"/>
      <w:r/>
      <w:bookmarkStart w:id="80" w:name="_Toc353873932"/>
      <w:r/>
      <w:bookmarkStart w:id="81" w:name="_Toc142311019"/>
      <w:r/>
      <w:bookmarkStart w:id="82" w:name="_Toc305158859"/>
      <w:r/>
      <w:bookmarkStart w:id="83" w:name="_Toc305158785"/>
      <w:r/>
      <w:bookmarkStart w:id="84" w:name="_Toc265228355"/>
      <w:r/>
      <w:bookmarkStart w:id="85" w:name="_Toc264969207"/>
      <w:r/>
      <w:bookmarkStart w:id="86" w:name="_Toc150774722"/>
      <w:r/>
      <w:bookmarkStart w:id="87" w:name="_Toc226965790"/>
      <w:r/>
      <w:bookmarkStart w:id="88" w:name="_Toc195842882"/>
      <w:r/>
      <w:bookmarkStart w:id="89" w:name="_Toc226965828"/>
      <w:r/>
      <w:bookmarkStart w:id="90" w:name="_Toc264969245"/>
      <w:r/>
      <w:bookmarkStart w:id="91" w:name="_Toc353825545"/>
      <w:r/>
      <w:bookmarkStart w:id="92" w:name="_Toc305158897"/>
      <w:r/>
      <w:bookmarkStart w:id="93" w:name="_Toc150774760"/>
      <w:r/>
      <w:bookmarkStart w:id="94" w:name="_Toc142311057"/>
      <w:r/>
      <w:bookmarkStart w:id="95" w:name="_Toc265228393"/>
      <w:r/>
      <w:bookmarkStart w:id="96" w:name="_Toc195842920"/>
      <w:r/>
      <w:bookmarkStart w:id="97" w:name="_Toc150480793"/>
      <w:r/>
      <w:bookmarkStart w:id="98" w:name="_Toc226337251"/>
      <w:r/>
      <w:bookmarkStart w:id="99" w:name="_Toc305158823"/>
      <w:r/>
      <w:bookmarkStart w:id="100" w:name="_Toc353873935"/>
      <w:r/>
      <w:bookmarkStart w:id="101" w:name="_Toc353873665"/>
      <w:r/>
      <w:bookmarkStart w:id="102" w:name="_Toc12715155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3" w:name="_Toc127151518"/>
      <w:r/>
      <w:bookmarkStart w:id="104" w:name="_Toc520356143"/>
      <w:r>
        <w:rPr>
          <w:rFonts w:hint="eastAsia" w:ascii="宋体" w:hAnsi="宋体" w:eastAsia="宋体" w:cs="宋体"/>
          <w:color w:val="000000"/>
          <w:sz w:val="28"/>
          <w:highlight w:val="none"/>
        </w:rPr>
        <w:tab/>
      </w:r>
      <w:bookmarkStart w:id="105" w:name="_Toc195842883"/>
      <w:r/>
      <w:bookmarkStart w:id="106" w:name="_Toc151190145"/>
      <w:r/>
      <w:bookmarkStart w:id="107" w:name="_Toc150509269"/>
      <w:r/>
      <w:bookmarkStart w:id="108" w:name="_Toc150480756"/>
      <w:r/>
      <w:bookmarkStart w:id="109" w:name="_Toc151193906"/>
      <w:r/>
      <w:bookmarkStart w:id="110" w:name="_Toc151193760"/>
      <w:r/>
      <w:bookmarkStart w:id="111" w:name="_Toc226337214"/>
      <w:r/>
      <w:bookmarkStart w:id="112" w:name="_Toc151193832"/>
      <w:r/>
      <w:bookmarkStart w:id="113" w:name="_Toc305158786"/>
      <w:r/>
      <w:bookmarkStart w:id="114" w:name="_Toc151193616"/>
      <w:r/>
      <w:bookmarkStart w:id="115" w:name="_Toc151193688"/>
      <w:r/>
      <w:bookmarkStart w:id="116" w:name="_Toc150774618"/>
      <w:r/>
      <w:bookmarkStart w:id="117" w:name="_Toc305158860"/>
      <w:r/>
      <w:bookmarkStart w:id="118" w:name="_Toc264969208"/>
      <w:r/>
      <w:bookmarkStart w:id="119" w:name="_Toc226965791"/>
      <w:r/>
      <w:bookmarkStart w:id="120" w:name="_Toc226309762"/>
      <w:r/>
      <w:bookmarkStart w:id="121" w:name="_Toc142311020"/>
      <w:r/>
      <w:bookmarkStart w:id="122" w:name="_Toc226965708"/>
      <w:r/>
      <w:bookmarkStart w:id="123" w:name="_Toc150774723"/>
      <w:r/>
      <w:bookmarkStart w:id="124" w:name="_Toc265228356"/>
      <w:r>
        <w:rPr>
          <w:rFonts w:hint="eastAsia" w:ascii="宋体" w:hAnsi="宋体" w:eastAsia="宋体" w:cs="宋体"/>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25" w:name="_Toc265228357"/>
      <w:r/>
      <w:bookmarkStart w:id="126" w:name="_Toc305158861"/>
      <w:r/>
      <w:bookmarkStart w:id="127" w:name="_Toc305158787"/>
      <w:r/>
      <w:bookmarkStart w:id="128" w:name="_Toc264969209"/>
      <w:r>
        <w:rPr>
          <w:rFonts w:hint="eastAsia" w:ascii="宋体" w:hAnsi="宋体" w:cs="宋体"/>
          <w:b/>
          <w:color w:val="000000"/>
          <w:sz w:val="24"/>
          <w:highlight w:val="none"/>
        </w:rPr>
        <w:t xml:space="preserve">采购人、采购代理机构、投标人</w:t>
      </w:r>
      <w:bookmarkEnd w:id="125"/>
      <w:r/>
      <w:bookmarkEnd w:id="126"/>
      <w:r/>
      <w:bookmarkEnd w:id="127"/>
      <w:r/>
      <w:bookmarkEnd w:id="12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29" w:name="_Toc150774725"/>
      <w:r/>
      <w:bookmarkStart w:id="130" w:name="_Toc151193908"/>
      <w:r/>
      <w:bookmarkStart w:id="131" w:name="_Toc127161434"/>
      <w:r/>
      <w:bookmarkStart w:id="132" w:name="_Toc226965793"/>
      <w:r/>
      <w:bookmarkStart w:id="133" w:name="_Toc151193690"/>
      <w:r/>
      <w:bookmarkStart w:id="134" w:name="_Toc226337216"/>
      <w:r/>
      <w:bookmarkStart w:id="135" w:name="_Toc264969210"/>
      <w:r/>
      <w:bookmarkStart w:id="136" w:name="_Toc142311022"/>
      <w:r/>
      <w:bookmarkStart w:id="137" w:name="_Toc164351614"/>
      <w:r/>
      <w:bookmarkStart w:id="138" w:name="_Toc164229215"/>
      <w:r/>
      <w:bookmarkStart w:id="139" w:name="_Toc151193762"/>
      <w:r/>
      <w:bookmarkStart w:id="140" w:name="_Toc127151520"/>
      <w:r/>
      <w:bookmarkStart w:id="141" w:name="_Toc150509271"/>
      <w:r/>
      <w:bookmarkStart w:id="142" w:name="_Toc305158862"/>
      <w:r/>
      <w:bookmarkStart w:id="143" w:name="_Toc164229361"/>
      <w:r/>
      <w:bookmarkStart w:id="144" w:name="_Toc226309764"/>
      <w:r/>
      <w:bookmarkStart w:id="145" w:name="_Toc195842885"/>
      <w:r/>
      <w:bookmarkStart w:id="146" w:name="_Toc226965710"/>
      <w:r/>
      <w:bookmarkStart w:id="147" w:name="_Toc164608789"/>
      <w:r/>
      <w:bookmarkStart w:id="148" w:name="_Toc127151721"/>
      <w:r/>
      <w:bookmarkStart w:id="149" w:name="_Toc265228358"/>
      <w:r/>
      <w:bookmarkStart w:id="150" w:name="_Toc151193834"/>
      <w:r/>
      <w:bookmarkStart w:id="151" w:name="_Toc164608634"/>
      <w:r/>
      <w:bookmarkStart w:id="152" w:name="_Toc151193618"/>
      <w:r/>
      <w:bookmarkStart w:id="153" w:name="_Toc149720813"/>
      <w:r/>
      <w:bookmarkStart w:id="154" w:name="_Toc150774620"/>
      <w:r/>
      <w:bookmarkStart w:id="155" w:name="_Toc151190147"/>
      <w:r/>
      <w:bookmarkStart w:id="156" w:name="_Toc150480758"/>
      <w:r/>
      <w:bookmarkStart w:id="157" w:name="_Toc305158788"/>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520356146"/>
      <w:r/>
      <w:bookmarkStart w:id="159" w:name="_Toc265228360"/>
      <w:r/>
      <w:bookmarkStart w:id="160" w:name="_Toc150774727"/>
      <w:r/>
      <w:bookmarkStart w:id="161" w:name="_Toc151190149"/>
      <w:r/>
      <w:bookmarkStart w:id="162" w:name="_Toc151193692"/>
      <w:r/>
      <w:bookmarkStart w:id="163" w:name="_Toc150480760"/>
      <w:r/>
      <w:bookmarkStart w:id="164" w:name="_Toc226965795"/>
      <w:r/>
      <w:bookmarkStart w:id="165" w:name="_Toc226309766"/>
      <w:r/>
      <w:bookmarkStart w:id="166" w:name="_Toc151193764"/>
      <w:r/>
      <w:bookmarkStart w:id="167" w:name="_Toc226965712"/>
      <w:r/>
      <w:bookmarkStart w:id="168" w:name="_Toc264969212"/>
      <w:r/>
      <w:bookmarkStart w:id="169" w:name="_Toc305158790"/>
      <w:r/>
      <w:bookmarkStart w:id="170" w:name="_Toc226337218"/>
      <w:r/>
      <w:bookmarkStart w:id="171" w:name="_Toc150774622"/>
      <w:r/>
      <w:bookmarkStart w:id="172" w:name="_Toc142311024"/>
      <w:r/>
      <w:bookmarkStart w:id="173" w:name="_Toc127151522"/>
      <w:r/>
      <w:bookmarkStart w:id="174" w:name="_Toc195842887"/>
      <w:r/>
      <w:bookmarkStart w:id="175" w:name="_Toc151193836"/>
      <w:r/>
      <w:bookmarkStart w:id="176" w:name="_Toc305158864"/>
      <w:r/>
      <w:bookmarkStart w:id="177" w:name="_Toc151193910"/>
      <w:r/>
      <w:bookmarkStart w:id="178" w:name="_Toc150509273"/>
      <w:r/>
      <w:bookmarkStart w:id="179" w:name="_Toc151193620"/>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226337219"/>
      <w:r/>
      <w:bookmarkStart w:id="182" w:name="_Toc264969213"/>
      <w:r/>
      <w:bookmarkStart w:id="183" w:name="_Toc520356147"/>
      <w:r/>
      <w:bookmarkStart w:id="184" w:name="_Toc151193765"/>
      <w:r/>
      <w:bookmarkStart w:id="185" w:name="_Toc164608792"/>
      <w:r/>
      <w:bookmarkStart w:id="186" w:name="_Toc150774728"/>
      <w:r/>
      <w:bookmarkStart w:id="187" w:name="_Toc151193837"/>
      <w:r/>
      <w:bookmarkStart w:id="188" w:name="_Toc151193621"/>
      <w:r/>
      <w:bookmarkStart w:id="189" w:name="_Toc127151523"/>
      <w:r/>
      <w:bookmarkStart w:id="190" w:name="_Toc150774623"/>
      <w:r/>
      <w:bookmarkStart w:id="191" w:name="_Toc226965713"/>
      <w:r/>
      <w:bookmarkStart w:id="192" w:name="_Toc142311025"/>
      <w:r/>
      <w:bookmarkStart w:id="193" w:name="_Toc226309767"/>
      <w:r/>
      <w:bookmarkStart w:id="194" w:name="_Toc164351617"/>
      <w:r/>
      <w:bookmarkStart w:id="195" w:name="_Toc151190150"/>
      <w:r/>
      <w:bookmarkStart w:id="196" w:name="_Toc164229218"/>
      <w:r/>
      <w:bookmarkStart w:id="197" w:name="_Toc265228361"/>
      <w:r/>
      <w:bookmarkStart w:id="198" w:name="_Toc151193911"/>
      <w:r/>
      <w:bookmarkStart w:id="199" w:name="_Toc127151724"/>
      <w:r/>
      <w:bookmarkStart w:id="200" w:name="_Toc226965796"/>
      <w:r/>
      <w:bookmarkStart w:id="201" w:name="_Toc150480761"/>
      <w:r/>
      <w:bookmarkStart w:id="202" w:name="_Toc305158791"/>
      <w:r/>
      <w:bookmarkStart w:id="203" w:name="_Toc164229364"/>
      <w:r/>
      <w:bookmarkStart w:id="204" w:name="_Toc195842888"/>
      <w:r/>
      <w:bookmarkStart w:id="205" w:name="_Toc149720816"/>
      <w:r/>
      <w:bookmarkStart w:id="206" w:name="_Toc151193693"/>
      <w:r/>
      <w:bookmarkStart w:id="207" w:name="_Toc127161437"/>
      <w:r/>
      <w:bookmarkStart w:id="208" w:name="_Toc164608637"/>
      <w:r/>
      <w:bookmarkStart w:id="209" w:name="_Toc150509274"/>
      <w:r/>
      <w:bookmarkStart w:id="210" w:name="_Toc305158865"/>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1" w:name="_Toc226965716"/>
      <w:r/>
      <w:bookmarkStart w:id="212" w:name="_Toc151193840"/>
      <w:r/>
      <w:bookmarkStart w:id="213" w:name="_Toc150509277"/>
      <w:r/>
      <w:bookmarkStart w:id="214" w:name="_Toc226337222"/>
      <w:r/>
      <w:bookmarkStart w:id="215" w:name="_Toc226309770"/>
      <w:r/>
      <w:bookmarkStart w:id="216" w:name="_Toc305158794"/>
      <w:r/>
      <w:bookmarkStart w:id="217" w:name="_Toc195842891"/>
      <w:r/>
      <w:bookmarkStart w:id="218" w:name="_Toc151193768"/>
      <w:r/>
      <w:bookmarkStart w:id="219" w:name="_Toc264969216"/>
      <w:r/>
      <w:bookmarkStart w:id="220" w:name="_Toc305158868"/>
      <w:r/>
      <w:bookmarkStart w:id="221" w:name="_Toc151193624"/>
      <w:r/>
      <w:bookmarkStart w:id="222" w:name="_Toc265228364"/>
      <w:r/>
      <w:bookmarkStart w:id="223" w:name="_Toc127151526"/>
      <w:r/>
      <w:bookmarkStart w:id="224" w:name="_Toc520356150"/>
      <w:r/>
      <w:bookmarkStart w:id="225" w:name="_Toc150480764"/>
      <w:r/>
      <w:bookmarkStart w:id="226" w:name="_Toc516367020"/>
      <w:r/>
      <w:bookmarkStart w:id="227" w:name="_Toc151193696"/>
      <w:r/>
      <w:bookmarkStart w:id="228" w:name="_Toc150774626"/>
      <w:r/>
      <w:bookmarkStart w:id="229" w:name="_Toc226965799"/>
      <w:r/>
      <w:bookmarkStart w:id="230" w:name="_Toc151190153"/>
      <w:r/>
      <w:bookmarkStart w:id="231" w:name="_Toc151193914"/>
      <w:r/>
      <w:bookmarkStart w:id="232" w:name="_Toc150774731"/>
      <w:r/>
      <w:bookmarkStart w:id="233" w:name="_Toc142311028"/>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64608641"/>
      <w:r/>
      <w:bookmarkStart w:id="235" w:name="_Toc164351621"/>
      <w:r/>
      <w:bookmarkStart w:id="236" w:name="_Toc127151728"/>
      <w:r/>
      <w:bookmarkStart w:id="237" w:name="_Toc226965717"/>
      <w:r/>
      <w:bookmarkStart w:id="238" w:name="_Toc150509278"/>
      <w:r/>
      <w:bookmarkStart w:id="239" w:name="_Toc151193915"/>
      <w:r/>
      <w:bookmarkStart w:id="240" w:name="_Toc226337223"/>
      <w:r/>
      <w:bookmarkStart w:id="241" w:name="_Toc151190154"/>
      <w:r/>
      <w:bookmarkStart w:id="242" w:name="_Toc149720820"/>
      <w:r/>
      <w:bookmarkStart w:id="243" w:name="_Toc520356151"/>
      <w:r/>
      <w:bookmarkStart w:id="244" w:name="_Toc151193625"/>
      <w:r/>
      <w:bookmarkStart w:id="245" w:name="_Toc151193841"/>
      <w:r/>
      <w:bookmarkStart w:id="246" w:name="_Toc142311029"/>
      <w:r/>
      <w:bookmarkStart w:id="247" w:name="_Toc195842892"/>
      <w:r/>
      <w:bookmarkStart w:id="248" w:name="_Toc151193697"/>
      <w:r/>
      <w:bookmarkStart w:id="249" w:name="_Toc150774627"/>
      <w:r/>
      <w:bookmarkStart w:id="250" w:name="_Toc226309771"/>
      <w:r/>
      <w:bookmarkStart w:id="251" w:name="_Toc150774732"/>
      <w:r/>
      <w:bookmarkStart w:id="252" w:name="_Toc305158795"/>
      <w:r/>
      <w:bookmarkStart w:id="253" w:name="_Toc127151527"/>
      <w:r/>
      <w:bookmarkStart w:id="254" w:name="_Toc127161441"/>
      <w:r/>
      <w:bookmarkStart w:id="255" w:name="_Toc164229368"/>
      <w:r/>
      <w:bookmarkStart w:id="256" w:name="_Toc164229222"/>
      <w:r/>
      <w:bookmarkStart w:id="257" w:name="_Toc164608796"/>
      <w:r/>
      <w:bookmarkStart w:id="258" w:name="_Toc226965800"/>
      <w:r/>
      <w:bookmarkStart w:id="259" w:name="_Toc305158869"/>
      <w:r/>
      <w:bookmarkStart w:id="260" w:name="_Toc265228365"/>
      <w:r/>
      <w:bookmarkStart w:id="261" w:name="_Toc150480765"/>
      <w:r/>
      <w:bookmarkStart w:id="262" w:name="_Toc151193769"/>
      <w:r/>
      <w:bookmarkStart w:id="263" w:name="_Toc516367021"/>
      <w:r/>
      <w:bookmarkStart w:id="264" w:name="_Toc264969217"/>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27151528"/>
      <w:r/>
      <w:bookmarkStart w:id="266" w:name="_Toc265228366"/>
      <w:r/>
      <w:bookmarkStart w:id="267" w:name="_Toc226337224"/>
      <w:r/>
      <w:bookmarkStart w:id="268" w:name="_Toc164229369"/>
      <w:r/>
      <w:bookmarkStart w:id="269" w:name="_Toc226965801"/>
      <w:r/>
      <w:bookmarkStart w:id="270" w:name="_Toc164351622"/>
      <w:r/>
      <w:bookmarkStart w:id="271" w:name="_Toc127161442"/>
      <w:r/>
      <w:bookmarkStart w:id="272" w:name="_Toc305158870"/>
      <w:r/>
      <w:bookmarkStart w:id="273" w:name="_Toc151193770"/>
      <w:r/>
      <w:bookmarkStart w:id="274" w:name="_Toc151190155"/>
      <w:r/>
      <w:bookmarkStart w:id="275" w:name="_Toc151193626"/>
      <w:r/>
      <w:bookmarkStart w:id="276" w:name="_Toc164608642"/>
      <w:r/>
      <w:bookmarkStart w:id="277" w:name="_Toc127151729"/>
      <w:r/>
      <w:bookmarkStart w:id="278" w:name="_Toc150509279"/>
      <w:r/>
      <w:bookmarkStart w:id="279" w:name="_Toc151193842"/>
      <w:r/>
      <w:bookmarkStart w:id="280" w:name="_Toc150774733"/>
      <w:r/>
      <w:bookmarkStart w:id="281" w:name="_Toc151193698"/>
      <w:r/>
      <w:bookmarkStart w:id="282" w:name="_Toc520356152"/>
      <w:r/>
      <w:bookmarkStart w:id="283" w:name="_Toc226965718"/>
      <w:r/>
      <w:bookmarkStart w:id="284" w:name="_Toc516367022"/>
      <w:r/>
      <w:bookmarkStart w:id="285" w:name="_Toc305158796"/>
      <w:r/>
      <w:bookmarkStart w:id="286" w:name="_Toc195842893"/>
      <w:r/>
      <w:bookmarkStart w:id="287" w:name="_Toc164229223"/>
      <w:r/>
      <w:bookmarkStart w:id="288" w:name="_Toc151193916"/>
      <w:r/>
      <w:bookmarkStart w:id="289" w:name="_Toc142311030"/>
      <w:r/>
      <w:bookmarkStart w:id="290" w:name="_Toc226309772"/>
      <w:r/>
      <w:bookmarkStart w:id="291" w:name="_Toc149720821"/>
      <w:r/>
      <w:bookmarkStart w:id="292" w:name="_Toc164608797"/>
      <w:r/>
      <w:bookmarkStart w:id="293" w:name="_Toc150774628"/>
      <w:r/>
      <w:bookmarkStart w:id="294" w:name="_Toc150480766"/>
      <w:r/>
      <w:bookmarkStart w:id="295" w:name="_Toc264969218"/>
      <w:r/>
      <w:bookmarkStart w:id="296" w:name="_Ref467306676"/>
      <w:r/>
      <w:bookmarkStart w:id="297" w:name="_Ref467306195"/>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64351624"/>
      <w:r/>
      <w:bookmarkStart w:id="300" w:name="_Toc151193772"/>
      <w:r/>
      <w:bookmarkStart w:id="301" w:name="_Toc164229225"/>
      <w:r/>
      <w:bookmarkStart w:id="302" w:name="_Toc164608799"/>
      <w:r/>
      <w:bookmarkStart w:id="303" w:name="_Toc151193700"/>
      <w:r/>
      <w:bookmarkStart w:id="304" w:name="_Toc127151731"/>
      <w:r/>
      <w:bookmarkStart w:id="305" w:name="_Toc150480768"/>
      <w:r/>
      <w:bookmarkStart w:id="306" w:name="_Toc151190157"/>
      <w:r/>
      <w:bookmarkStart w:id="307" w:name="_Toc127151530"/>
      <w:r/>
      <w:bookmarkStart w:id="308" w:name="_Toc164229371"/>
      <w:r/>
      <w:bookmarkStart w:id="309" w:name="_Toc149720823"/>
      <w:r/>
      <w:bookmarkStart w:id="310" w:name="_Toc520356155"/>
      <w:r/>
      <w:bookmarkStart w:id="311" w:name="_Toc142311032"/>
      <w:r/>
      <w:bookmarkStart w:id="312" w:name="_Toc150509281"/>
      <w:r/>
      <w:bookmarkStart w:id="313" w:name="_Toc151193844"/>
      <w:r/>
      <w:bookmarkStart w:id="314" w:name="_Toc164608644"/>
      <w:r/>
      <w:bookmarkStart w:id="315" w:name="_Toc150774630"/>
      <w:r/>
      <w:bookmarkStart w:id="316" w:name="_Toc151193918"/>
      <w:r/>
      <w:bookmarkStart w:id="317" w:name="_Toc151193628"/>
      <w:r/>
      <w:bookmarkStart w:id="318" w:name="_Toc127161444"/>
      <w:r/>
      <w:bookmarkStart w:id="319" w:name="_Toc195842895"/>
      <w:r/>
      <w:bookmarkStart w:id="320" w:name="_Toc150774735"/>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51193701"/>
      <w:r/>
      <w:bookmarkStart w:id="322" w:name="_Toc226337227"/>
      <w:r/>
      <w:bookmarkStart w:id="323" w:name="_Toc164608645"/>
      <w:r/>
      <w:bookmarkStart w:id="324" w:name="_Toc164351625"/>
      <w:r/>
      <w:bookmarkStart w:id="325" w:name="_Toc305158873"/>
      <w:r/>
      <w:bookmarkStart w:id="326" w:name="_Toc127151531"/>
      <w:r/>
      <w:bookmarkStart w:id="327" w:name="_Toc195842896"/>
      <w:r/>
      <w:bookmarkStart w:id="328" w:name="_Toc265228369"/>
      <w:r/>
      <w:bookmarkStart w:id="329" w:name="_Toc164229226"/>
      <w:r/>
      <w:bookmarkStart w:id="330" w:name="_Toc264969221"/>
      <w:r/>
      <w:bookmarkStart w:id="331" w:name="_Ref467306513"/>
      <w:r/>
      <w:bookmarkStart w:id="332" w:name="_Toc226309775"/>
      <w:r/>
      <w:bookmarkStart w:id="333" w:name="_Toc305158799"/>
      <w:r/>
      <w:bookmarkStart w:id="334" w:name="_Toc164229372"/>
      <w:r/>
      <w:bookmarkStart w:id="335" w:name="_Toc127151732"/>
      <w:r/>
      <w:bookmarkStart w:id="336" w:name="_Toc151193845"/>
      <w:r/>
      <w:bookmarkStart w:id="337" w:name="_Toc151193629"/>
      <w:r/>
      <w:bookmarkStart w:id="338" w:name="_Toc127161445"/>
      <w:r/>
      <w:bookmarkStart w:id="339" w:name="_Toc164608800"/>
      <w:r/>
      <w:bookmarkStart w:id="340" w:name="_Toc226965804"/>
      <w:r/>
      <w:bookmarkStart w:id="341" w:name="_Toc226965721"/>
      <w:r/>
      <w:bookmarkStart w:id="342" w:name="_Toc520356156"/>
      <w:r/>
      <w:bookmarkStart w:id="343" w:name="_Toc150480769"/>
      <w:r/>
      <w:bookmarkStart w:id="344" w:name="_Toc150509282"/>
      <w:r/>
      <w:bookmarkStart w:id="345" w:name="_Toc149720824"/>
      <w:r/>
      <w:bookmarkStart w:id="346" w:name="_Toc151193919"/>
      <w:r/>
      <w:bookmarkStart w:id="347" w:name="_Toc142311033"/>
      <w:r/>
      <w:bookmarkStart w:id="348" w:name="_Toc150774736"/>
      <w:r/>
      <w:bookmarkStart w:id="349" w:name="_Toc151193773"/>
      <w:r/>
      <w:bookmarkStart w:id="350" w:name="_Toc150774631"/>
      <w:r/>
      <w:bookmarkStart w:id="351" w:name="_Toc151190158"/>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50774737"/>
      <w:r/>
      <w:bookmarkStart w:id="353" w:name="_Toc150509283"/>
      <w:r/>
      <w:bookmarkStart w:id="354" w:name="_Toc150774632"/>
      <w:r/>
      <w:bookmarkStart w:id="355" w:name="_Toc305158874"/>
      <w:r/>
      <w:bookmarkStart w:id="356" w:name="_Toc151193630"/>
      <w:r/>
      <w:bookmarkStart w:id="357" w:name="_Toc264969222"/>
      <w:r/>
      <w:bookmarkStart w:id="358" w:name="_Toc164229373"/>
      <w:r/>
      <w:bookmarkStart w:id="359" w:name="_Toc226965805"/>
      <w:r/>
      <w:bookmarkStart w:id="360" w:name="_Toc151190159"/>
      <w:r/>
      <w:bookmarkStart w:id="361" w:name="_Toc265228370"/>
      <w:r/>
      <w:bookmarkStart w:id="362" w:name="_Toc226965722"/>
      <w:r/>
      <w:bookmarkStart w:id="363" w:name="_Toc520356157"/>
      <w:r/>
      <w:bookmarkStart w:id="364" w:name="_Toc195842897"/>
      <w:r/>
      <w:bookmarkStart w:id="365" w:name="_Toc151193774"/>
      <w:r/>
      <w:bookmarkStart w:id="366" w:name="_Toc164608646"/>
      <w:r/>
      <w:bookmarkStart w:id="367" w:name="_Toc151193846"/>
      <w:r/>
      <w:bookmarkStart w:id="368" w:name="_Toc164229227"/>
      <w:r/>
      <w:bookmarkStart w:id="369" w:name="_Toc151193702"/>
      <w:r/>
      <w:bookmarkStart w:id="370" w:name="_Toc150480770"/>
      <w:r/>
      <w:bookmarkStart w:id="371" w:name="_Toc305158800"/>
      <w:r/>
      <w:bookmarkStart w:id="372" w:name="_Toc151193920"/>
      <w:r/>
      <w:bookmarkStart w:id="373" w:name="_Toc164351626"/>
      <w:r/>
      <w:bookmarkStart w:id="374" w:name="_Toc149720825"/>
      <w:r/>
      <w:bookmarkStart w:id="375" w:name="_Toc127161446"/>
      <w:r/>
      <w:bookmarkStart w:id="376" w:name="_Toc226309776"/>
      <w:r/>
      <w:bookmarkStart w:id="377" w:name="_Toc127151733"/>
      <w:r/>
      <w:bookmarkStart w:id="378" w:name="_Toc142311034"/>
      <w:r/>
      <w:bookmarkStart w:id="379" w:name="_Toc127151532"/>
      <w:r/>
      <w:bookmarkStart w:id="380" w:name="_Toc226337228"/>
      <w:r/>
      <w:bookmarkStart w:id="381" w:name="_Toc164608801"/>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164608802"/>
      <w:r/>
      <w:bookmarkStart w:id="383" w:name="_Toc226337229"/>
      <w:r/>
      <w:bookmarkStart w:id="384" w:name="_Toc150774738"/>
      <w:r/>
      <w:bookmarkStart w:id="385" w:name="_Toc142311035"/>
      <w:r/>
      <w:bookmarkStart w:id="386" w:name="_Toc226965806"/>
      <w:r/>
      <w:bookmarkStart w:id="387" w:name="_Toc520356158"/>
      <w:r/>
      <w:bookmarkStart w:id="388" w:name="_Toc127161447"/>
      <w:r/>
      <w:bookmarkStart w:id="389" w:name="_Toc151193631"/>
      <w:r/>
      <w:bookmarkStart w:id="390" w:name="_Toc164229374"/>
      <w:r/>
      <w:bookmarkStart w:id="391" w:name="_Toc127151533"/>
      <w:r/>
      <w:bookmarkStart w:id="392" w:name="_Toc195842898"/>
      <w:r/>
      <w:bookmarkStart w:id="393" w:name="_Toc151193775"/>
      <w:r/>
      <w:bookmarkStart w:id="394" w:name="_Toc305158875"/>
      <w:r/>
      <w:bookmarkStart w:id="395" w:name="_Toc164229228"/>
      <w:r/>
      <w:bookmarkStart w:id="396" w:name="_Toc164608647"/>
      <w:r/>
      <w:bookmarkStart w:id="397" w:name="_Toc127151734"/>
      <w:r/>
      <w:bookmarkStart w:id="398" w:name="_Toc151193921"/>
      <w:r/>
      <w:bookmarkStart w:id="399" w:name="_Toc264969223"/>
      <w:r/>
      <w:bookmarkStart w:id="400" w:name="_Toc164351627"/>
      <w:r/>
      <w:bookmarkStart w:id="401" w:name="_Toc226965723"/>
      <w:r/>
      <w:bookmarkStart w:id="402" w:name="_Toc150480771"/>
      <w:r/>
      <w:bookmarkStart w:id="403" w:name="_Toc149720826"/>
      <w:r/>
      <w:bookmarkStart w:id="404" w:name="_Toc305158801"/>
      <w:r/>
      <w:bookmarkStart w:id="405" w:name="_Toc151190160"/>
      <w:r/>
      <w:bookmarkStart w:id="406" w:name="_Toc150509284"/>
      <w:r/>
      <w:bookmarkStart w:id="407" w:name="_Toc151193847"/>
      <w:r/>
      <w:bookmarkStart w:id="408" w:name="_Toc226309777"/>
      <w:r/>
      <w:bookmarkStart w:id="409" w:name="_Toc151193703"/>
      <w:r/>
      <w:bookmarkStart w:id="410" w:name="_Toc150774633"/>
      <w:r/>
      <w:bookmarkStart w:id="411" w:name="_Toc265228371"/>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226965807"/>
      <w:r/>
      <w:bookmarkStart w:id="413" w:name="_Toc127151534"/>
      <w:r/>
      <w:bookmarkStart w:id="414" w:name="_Toc226309778"/>
      <w:r/>
      <w:bookmarkStart w:id="415" w:name="_Toc265228372"/>
      <w:r/>
      <w:bookmarkStart w:id="416" w:name="_Toc150774739"/>
      <w:r/>
      <w:bookmarkStart w:id="417" w:name="_Toc305158802"/>
      <w:r/>
      <w:bookmarkStart w:id="418" w:name="_Toc305158876"/>
      <w:r/>
      <w:bookmarkStart w:id="419" w:name="_Toc520356159"/>
      <w:r/>
      <w:bookmarkStart w:id="420" w:name="_Toc151193632"/>
      <w:r/>
      <w:bookmarkStart w:id="421" w:name="_Toc150509285"/>
      <w:r/>
      <w:bookmarkStart w:id="422" w:name="_Toc142311036"/>
      <w:r/>
      <w:bookmarkStart w:id="423" w:name="_Toc151193848"/>
      <w:r/>
      <w:bookmarkStart w:id="424" w:name="_Toc150774634"/>
      <w:r/>
      <w:bookmarkStart w:id="425" w:name="_Toc151190161"/>
      <w:r/>
      <w:bookmarkStart w:id="426" w:name="_Toc151193776"/>
      <w:r/>
      <w:bookmarkStart w:id="427" w:name="_Toc264969224"/>
      <w:r/>
      <w:bookmarkStart w:id="428" w:name="_Toc151193922"/>
      <w:r/>
      <w:bookmarkStart w:id="429" w:name="_Toc151193704"/>
      <w:r/>
      <w:bookmarkStart w:id="430" w:name="_Toc195842899"/>
      <w:r/>
      <w:bookmarkStart w:id="431" w:name="_Toc150480772"/>
      <w:r/>
      <w:bookmarkStart w:id="432" w:name="_Toc226337230"/>
      <w:r/>
      <w:bookmarkStart w:id="433" w:name="_Toc2269657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151193633"/>
      <w:r/>
      <w:bookmarkStart w:id="435" w:name="_Toc151193705"/>
      <w:r/>
      <w:bookmarkStart w:id="436" w:name="_Toc195842900"/>
      <w:r/>
      <w:bookmarkStart w:id="437" w:name="_Toc150774635"/>
      <w:r/>
      <w:bookmarkStart w:id="438" w:name="_Toc164351629"/>
      <w:r/>
      <w:bookmarkStart w:id="439" w:name="_Toc264969225"/>
      <w:r/>
      <w:bookmarkStart w:id="440" w:name="_Toc164608804"/>
      <w:r/>
      <w:bookmarkStart w:id="441" w:name="_Toc142311037"/>
      <w:r/>
      <w:bookmarkStart w:id="442" w:name="_Toc151193923"/>
      <w:r/>
      <w:bookmarkStart w:id="443" w:name="_Toc520356160"/>
      <w:r/>
      <w:bookmarkStart w:id="444" w:name="_Toc127151535"/>
      <w:r/>
      <w:bookmarkStart w:id="445" w:name="_Toc226337231"/>
      <w:r/>
      <w:bookmarkStart w:id="446" w:name="_Toc226309779"/>
      <w:r/>
      <w:bookmarkStart w:id="447" w:name="_Toc305158803"/>
      <w:r/>
      <w:bookmarkStart w:id="448" w:name="_Toc151193849"/>
      <w:r/>
      <w:bookmarkStart w:id="449" w:name="_Toc226965808"/>
      <w:r/>
      <w:bookmarkStart w:id="450" w:name="_Toc226965725"/>
      <w:r/>
      <w:bookmarkStart w:id="451" w:name="_Toc305158877"/>
      <w:r/>
      <w:bookmarkStart w:id="452" w:name="_Toc164229376"/>
      <w:r/>
      <w:bookmarkStart w:id="453" w:name="_Toc151193777"/>
      <w:r/>
      <w:bookmarkStart w:id="454" w:name="_Toc149720828"/>
      <w:r/>
      <w:bookmarkStart w:id="455" w:name="_Toc150509286"/>
      <w:r/>
      <w:bookmarkStart w:id="456" w:name="_Toc150480773"/>
      <w:r/>
      <w:bookmarkStart w:id="457" w:name="_Toc151190162"/>
      <w:r/>
      <w:bookmarkStart w:id="458" w:name="_Toc150774740"/>
      <w:r/>
      <w:bookmarkStart w:id="459" w:name="_Toc164229230"/>
      <w:r/>
      <w:bookmarkStart w:id="460" w:name="_Toc127151736"/>
      <w:r/>
      <w:bookmarkStart w:id="461" w:name="_Toc265228373"/>
      <w:r/>
      <w:bookmarkStart w:id="462" w:name="_Toc164608649"/>
      <w:r/>
      <w:bookmarkStart w:id="463" w:name="_Toc127161449"/>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51193924"/>
      <w:r/>
      <w:bookmarkStart w:id="465" w:name="_Toc164229231"/>
      <w:r/>
      <w:bookmarkStart w:id="466" w:name="_Toc226965809"/>
      <w:r/>
      <w:bookmarkStart w:id="467" w:name="_Toc127151737"/>
      <w:r/>
      <w:bookmarkStart w:id="468" w:name="_Toc149720829"/>
      <w:r/>
      <w:bookmarkStart w:id="469" w:name="_Toc150480774"/>
      <w:r/>
      <w:bookmarkStart w:id="470" w:name="_Toc151193778"/>
      <w:r/>
      <w:bookmarkStart w:id="471" w:name="_Toc226965726"/>
      <w:r/>
      <w:bookmarkStart w:id="472" w:name="_Toc265228374"/>
      <w:r/>
      <w:bookmarkStart w:id="473" w:name="_Toc151193850"/>
      <w:r/>
      <w:bookmarkStart w:id="474" w:name="_Toc164229377"/>
      <w:r/>
      <w:bookmarkStart w:id="475" w:name="_Toc150509287"/>
      <w:r/>
      <w:bookmarkStart w:id="476" w:name="_Toc305158804"/>
      <w:r/>
      <w:bookmarkStart w:id="477" w:name="_Toc264969226"/>
      <w:r/>
      <w:bookmarkStart w:id="478" w:name="_Toc305158878"/>
      <w:r/>
      <w:bookmarkStart w:id="479" w:name="_Toc226337232"/>
      <w:r/>
      <w:bookmarkStart w:id="480" w:name="_Toc520356161"/>
      <w:r/>
      <w:bookmarkStart w:id="481" w:name="_Toc150774741"/>
      <w:r/>
      <w:bookmarkStart w:id="482" w:name="_Toc127161450"/>
      <w:r/>
      <w:bookmarkStart w:id="483" w:name="_Toc151193634"/>
      <w:r/>
      <w:bookmarkStart w:id="484" w:name="_Toc142311038"/>
      <w:r/>
      <w:bookmarkStart w:id="485" w:name="_Toc164608805"/>
      <w:r/>
      <w:bookmarkStart w:id="486" w:name="_Toc127151536"/>
      <w:r/>
      <w:bookmarkStart w:id="487" w:name="_Toc151193706"/>
      <w:r/>
      <w:bookmarkStart w:id="488" w:name="_Toc150774636"/>
      <w:r/>
      <w:bookmarkStart w:id="489" w:name="_Toc226309780"/>
      <w:r/>
      <w:bookmarkStart w:id="490" w:name="_Toc164608650"/>
      <w:r/>
      <w:bookmarkStart w:id="491" w:name="_Toc164351630"/>
      <w:r/>
      <w:bookmarkStart w:id="492" w:name="_Toc195842901"/>
      <w:r/>
      <w:bookmarkStart w:id="493" w:name="_Toc151190163"/>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226965727"/>
      <w:r/>
      <w:bookmarkStart w:id="495" w:name="_Toc151193779"/>
      <w:r/>
      <w:bookmarkStart w:id="496" w:name="_Toc150774637"/>
      <w:r/>
      <w:bookmarkStart w:id="497" w:name="_Toc151193851"/>
      <w:r/>
      <w:bookmarkStart w:id="498" w:name="_Toc150480775"/>
      <w:r/>
      <w:bookmarkStart w:id="499" w:name="_Toc226309781"/>
      <w:r/>
      <w:bookmarkStart w:id="500" w:name="_Toc150774742"/>
      <w:r/>
      <w:bookmarkStart w:id="501" w:name="_Toc195842902"/>
      <w:r/>
      <w:bookmarkStart w:id="502" w:name="_Toc164351631"/>
      <w:r/>
      <w:bookmarkStart w:id="503" w:name="_Toc127151738"/>
      <w:r/>
      <w:bookmarkStart w:id="504" w:name="_Toc127151537"/>
      <w:r/>
      <w:bookmarkStart w:id="505" w:name="_Toc305158879"/>
      <w:r/>
      <w:bookmarkStart w:id="506" w:name="_Toc305158805"/>
      <w:r/>
      <w:bookmarkStart w:id="507" w:name="_Toc151193925"/>
      <w:r/>
      <w:bookmarkStart w:id="508" w:name="_Toc151193635"/>
      <w:r/>
      <w:bookmarkStart w:id="509" w:name="_Toc164608651"/>
      <w:r/>
      <w:bookmarkStart w:id="510" w:name="_Toc520356162"/>
      <w:r/>
      <w:bookmarkStart w:id="511" w:name="_Toc164229232"/>
      <w:r/>
      <w:bookmarkStart w:id="512" w:name="_Toc265228375"/>
      <w:r/>
      <w:bookmarkStart w:id="513" w:name="_Toc226337233"/>
      <w:r/>
      <w:bookmarkStart w:id="514" w:name="_Toc226965810"/>
      <w:r/>
      <w:bookmarkStart w:id="515" w:name="_Toc150509288"/>
      <w:r/>
      <w:bookmarkStart w:id="516" w:name="_Toc151193707"/>
      <w:r/>
      <w:bookmarkStart w:id="517" w:name="_Toc164229378"/>
      <w:r/>
      <w:bookmarkStart w:id="518" w:name="_Toc149720830"/>
      <w:r/>
      <w:bookmarkStart w:id="519" w:name="_Toc151190164"/>
      <w:r/>
      <w:bookmarkStart w:id="520" w:name="_Toc142311039"/>
      <w:r/>
      <w:bookmarkStart w:id="521" w:name="_Toc164608806"/>
      <w:r/>
      <w:bookmarkStart w:id="522" w:name="_Toc127161451"/>
      <w:r/>
      <w:bookmarkStart w:id="523" w:name="_Toc264969227"/>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4" w:name="_Toc520356163"/>
      <w:r/>
      <w:bookmarkStart w:id="525" w:name="_Toc150509289"/>
      <w:r/>
      <w:bookmarkStart w:id="526" w:name="_Toc226337234"/>
      <w:r/>
      <w:bookmarkStart w:id="527" w:name="_Toc151193708"/>
      <w:r/>
      <w:bookmarkStart w:id="528" w:name="_Toc195842903"/>
      <w:r/>
      <w:bookmarkStart w:id="529" w:name="_Toc226965811"/>
      <w:r/>
      <w:bookmarkStart w:id="530" w:name="_Toc151193780"/>
      <w:r/>
      <w:bookmarkStart w:id="531" w:name="_Toc142311040"/>
      <w:r/>
      <w:bookmarkStart w:id="532" w:name="_Toc226965728"/>
      <w:r/>
      <w:bookmarkStart w:id="533" w:name="_Toc151193926"/>
      <w:r/>
      <w:bookmarkStart w:id="534" w:name="_Toc305158880"/>
      <w:r/>
      <w:bookmarkStart w:id="535" w:name="_Toc226309782"/>
      <w:r/>
      <w:bookmarkStart w:id="536" w:name="_Toc150774638"/>
      <w:r/>
      <w:bookmarkStart w:id="537" w:name="_Toc265228376"/>
      <w:r/>
      <w:bookmarkStart w:id="538" w:name="_Toc305158806"/>
      <w:r/>
      <w:bookmarkStart w:id="539" w:name="_Toc264969228"/>
      <w:r/>
      <w:bookmarkStart w:id="540" w:name="_Toc151193636"/>
      <w:r/>
      <w:bookmarkStart w:id="541" w:name="_Toc151190165"/>
      <w:r/>
      <w:bookmarkStart w:id="542" w:name="_Toc150774743"/>
      <w:r/>
      <w:bookmarkStart w:id="543" w:name="_Toc150480776"/>
      <w:r/>
      <w:bookmarkStart w:id="544" w:name="_Toc151193852"/>
      <w:r/>
      <w:bookmarkStart w:id="545" w:name="_Toc127151538"/>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127151539"/>
      <w:r/>
      <w:bookmarkStart w:id="547" w:name="_Toc150774744"/>
      <w:r/>
      <w:bookmarkStart w:id="548" w:name="_Toc151193853"/>
      <w:r/>
      <w:bookmarkStart w:id="549" w:name="_Toc150480777"/>
      <w:r/>
      <w:bookmarkStart w:id="550" w:name="_Toc151193637"/>
      <w:r/>
      <w:bookmarkStart w:id="551" w:name="_Toc305158807"/>
      <w:r/>
      <w:bookmarkStart w:id="552" w:name="_Toc142311041"/>
      <w:r/>
      <w:bookmarkStart w:id="553" w:name="_Toc226337235"/>
      <w:r/>
      <w:bookmarkStart w:id="554" w:name="_Toc127161453"/>
      <w:r/>
      <w:bookmarkStart w:id="555" w:name="_Toc226965729"/>
      <w:r/>
      <w:bookmarkStart w:id="556" w:name="_Toc264969229"/>
      <w:r/>
      <w:bookmarkStart w:id="557" w:name="_Toc150509290"/>
      <w:r/>
      <w:bookmarkStart w:id="558" w:name="_Toc265228377"/>
      <w:r/>
      <w:bookmarkStart w:id="559" w:name="_Toc150774639"/>
      <w:r/>
      <w:bookmarkStart w:id="560" w:name="_Toc520356164"/>
      <w:r/>
      <w:bookmarkStart w:id="561" w:name="_Toc149720832"/>
      <w:r/>
      <w:bookmarkStart w:id="562" w:name="_Toc226309783"/>
      <w:r/>
      <w:bookmarkStart w:id="563" w:name="_Toc164229380"/>
      <w:r/>
      <w:bookmarkStart w:id="564" w:name="_Toc164351633"/>
      <w:r/>
      <w:bookmarkStart w:id="565" w:name="_Toc164608808"/>
      <w:r/>
      <w:bookmarkStart w:id="566" w:name="_Toc151193709"/>
      <w:r/>
      <w:bookmarkStart w:id="567" w:name="_Toc164229234"/>
      <w:r/>
      <w:bookmarkStart w:id="568" w:name="_Toc195842904"/>
      <w:r/>
      <w:bookmarkStart w:id="569" w:name="_Toc127151740"/>
      <w:r/>
      <w:bookmarkStart w:id="570" w:name="_Toc151193781"/>
      <w:r/>
      <w:bookmarkStart w:id="571" w:name="_Toc151190166"/>
      <w:r/>
      <w:bookmarkStart w:id="572" w:name="_Toc305158881"/>
      <w:r/>
      <w:bookmarkStart w:id="573" w:name="_Toc226965812"/>
      <w:r/>
      <w:bookmarkStart w:id="574" w:name="_Toc151193927"/>
      <w:r/>
      <w:bookmarkStart w:id="575" w:name="_Toc164608653"/>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142311042"/>
      <w:r/>
      <w:bookmarkStart w:id="578" w:name="_Toc150509291"/>
      <w:r/>
      <w:bookmarkStart w:id="579" w:name="_Toc265228378"/>
      <w:r/>
      <w:bookmarkStart w:id="580" w:name="_Toc305158808"/>
      <w:r/>
      <w:bookmarkStart w:id="581" w:name="_Toc127151540"/>
      <w:r/>
      <w:bookmarkStart w:id="582" w:name="_Toc151193928"/>
      <w:r/>
      <w:bookmarkStart w:id="583" w:name="_Toc226337236"/>
      <w:r/>
      <w:bookmarkStart w:id="584" w:name="_Toc226965813"/>
      <w:r/>
      <w:bookmarkStart w:id="585" w:name="_Toc151193854"/>
      <w:r/>
      <w:bookmarkStart w:id="586" w:name="_Toc164608654"/>
      <w:r/>
      <w:bookmarkStart w:id="587" w:name="_Toc226965730"/>
      <w:r/>
      <w:bookmarkStart w:id="588" w:name="_Toc164229381"/>
      <w:r/>
      <w:bookmarkStart w:id="589" w:name="_Toc151193782"/>
      <w:r/>
      <w:bookmarkStart w:id="590" w:name="_Toc150480778"/>
      <w:r/>
      <w:bookmarkStart w:id="591" w:name="_Toc264969230"/>
      <w:r/>
      <w:bookmarkStart w:id="592" w:name="_Toc151190167"/>
      <w:r/>
      <w:bookmarkStart w:id="593" w:name="_Toc127161454"/>
      <w:r/>
      <w:bookmarkStart w:id="594" w:name="_Toc149720833"/>
      <w:r/>
      <w:bookmarkStart w:id="595" w:name="_Toc164351634"/>
      <w:r/>
      <w:bookmarkStart w:id="596" w:name="_Toc226309784"/>
      <w:r/>
      <w:bookmarkStart w:id="597" w:name="_Toc127151741"/>
      <w:r/>
      <w:bookmarkStart w:id="598" w:name="_Toc164608809"/>
      <w:r/>
      <w:bookmarkStart w:id="599" w:name="_Toc164229235"/>
      <w:r/>
      <w:bookmarkStart w:id="600" w:name="_Toc150774745"/>
      <w:r/>
      <w:bookmarkStart w:id="601" w:name="_Toc150774640"/>
      <w:r/>
      <w:bookmarkStart w:id="602" w:name="_Toc195842905"/>
      <w:r/>
      <w:bookmarkStart w:id="603" w:name="_Toc151193638"/>
      <w:r/>
      <w:bookmarkStart w:id="604" w:name="_Toc305158882"/>
      <w:r/>
      <w:bookmarkStart w:id="605" w:name="_Toc151193710"/>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08" w:name="_Toc226337241"/>
      <w:r/>
      <w:bookmarkStart w:id="609" w:name="_Toc150480783"/>
      <w:r/>
      <w:bookmarkStart w:id="610" w:name="_Toc150509296"/>
      <w:r/>
      <w:bookmarkStart w:id="611" w:name="_Toc305158887"/>
      <w:r/>
      <w:bookmarkStart w:id="612" w:name="_Toc151190172"/>
      <w:r/>
      <w:bookmarkStart w:id="613" w:name="_Toc151193715"/>
      <w:r/>
      <w:bookmarkStart w:id="614" w:name="_Toc265228383"/>
      <w:r/>
      <w:bookmarkStart w:id="615" w:name="_Toc151193643"/>
      <w:r/>
      <w:bookmarkStart w:id="616" w:name="_Toc151193859"/>
      <w:r/>
      <w:bookmarkStart w:id="617" w:name="_Toc226965735"/>
      <w:r/>
      <w:bookmarkStart w:id="618" w:name="_Toc150774750"/>
      <w:r/>
      <w:bookmarkStart w:id="619" w:name="_Toc264969235"/>
      <w:r/>
      <w:bookmarkStart w:id="620" w:name="_Toc150774645"/>
      <w:r/>
      <w:bookmarkStart w:id="621" w:name="_Toc226309789"/>
      <w:r/>
      <w:bookmarkStart w:id="622" w:name="_Toc195842910"/>
      <w:r/>
      <w:bookmarkStart w:id="623" w:name="_Toc127151545"/>
      <w:r/>
      <w:bookmarkStart w:id="624" w:name="_Toc305158813"/>
      <w:r/>
      <w:bookmarkStart w:id="625" w:name="_Toc151193933"/>
      <w:r/>
      <w:bookmarkStart w:id="626" w:name="_Toc151193787"/>
      <w:r/>
      <w:bookmarkStart w:id="627" w:name="_Toc226965818"/>
      <w:r/>
      <w:bookmarkStart w:id="628" w:name="_Toc142311047"/>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164229388"/>
      <w:r/>
      <w:bookmarkStart w:id="630" w:name="_Toc164608661"/>
      <w:r/>
      <w:bookmarkStart w:id="631" w:name="_Toc150509298"/>
      <w:r/>
      <w:bookmarkStart w:id="632" w:name="_Toc226965737"/>
      <w:r/>
      <w:bookmarkStart w:id="633" w:name="_Toc150774647"/>
      <w:r/>
      <w:bookmarkStart w:id="634" w:name="_Toc127151547"/>
      <w:r/>
      <w:bookmarkStart w:id="635" w:name="_Toc150774752"/>
      <w:r/>
      <w:bookmarkStart w:id="636" w:name="_Toc226965820"/>
      <w:r/>
      <w:bookmarkStart w:id="637" w:name="_Toc142311049"/>
      <w:r/>
      <w:bookmarkStart w:id="638" w:name="_Toc151193717"/>
      <w:r/>
      <w:bookmarkStart w:id="639" w:name="_Toc195842912"/>
      <w:r/>
      <w:bookmarkStart w:id="640" w:name="_Toc149720840"/>
      <w:r/>
      <w:bookmarkStart w:id="641" w:name="_Toc151193861"/>
      <w:r/>
      <w:bookmarkStart w:id="642" w:name="_Toc151193935"/>
      <w:r/>
      <w:bookmarkStart w:id="643" w:name="_Toc164229242"/>
      <w:r/>
      <w:bookmarkStart w:id="644" w:name="_Toc226337243"/>
      <w:r/>
      <w:bookmarkStart w:id="645" w:name="_Toc127151748"/>
      <w:r/>
      <w:bookmarkStart w:id="646" w:name="_Toc151190174"/>
      <w:r/>
      <w:bookmarkStart w:id="647" w:name="_Toc127161461"/>
      <w:r/>
      <w:bookmarkStart w:id="648" w:name="_Toc264969237"/>
      <w:r/>
      <w:bookmarkStart w:id="649" w:name="_Toc226309791"/>
      <w:r/>
      <w:bookmarkStart w:id="650" w:name="_Toc265228385"/>
      <w:r/>
      <w:bookmarkStart w:id="651" w:name="_Toc151193789"/>
      <w:r/>
      <w:bookmarkStart w:id="652" w:name="_Toc150480785"/>
      <w:r/>
      <w:bookmarkStart w:id="653" w:name="_Toc151193645"/>
      <w:r/>
      <w:bookmarkStart w:id="654" w:name="_Toc164351641"/>
      <w:r/>
      <w:bookmarkStart w:id="655" w:name="_Toc164608816"/>
      <w:r/>
      <w:bookmarkStart w:id="656" w:name="_Toc305158815"/>
      <w:r/>
      <w:bookmarkStart w:id="657" w:name="_Toc30515888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151193719"/>
      <w:r/>
      <w:bookmarkStart w:id="659" w:name="_Toc150509300"/>
      <w:r/>
      <w:bookmarkStart w:id="660" w:name="_Toc142311051"/>
      <w:r/>
      <w:bookmarkStart w:id="661" w:name="_Toc151193863"/>
      <w:r/>
      <w:bookmarkStart w:id="662" w:name="_Toc226337245"/>
      <w:r/>
      <w:bookmarkStart w:id="663" w:name="_Toc226965822"/>
      <w:r/>
      <w:bookmarkStart w:id="664" w:name="_Toc127151750"/>
      <w:r/>
      <w:bookmarkStart w:id="665" w:name="_Toc305158891"/>
      <w:r/>
      <w:bookmarkStart w:id="666" w:name="_Toc164229390"/>
      <w:r/>
      <w:bookmarkStart w:id="667" w:name="_Toc164608663"/>
      <w:r/>
      <w:bookmarkStart w:id="668" w:name="_Toc149720842"/>
      <w:r/>
      <w:bookmarkStart w:id="669" w:name="_Toc305158817"/>
      <w:r/>
      <w:bookmarkStart w:id="670" w:name="_Toc151193647"/>
      <w:r/>
      <w:bookmarkStart w:id="671" w:name="_Toc164351643"/>
      <w:r/>
      <w:bookmarkStart w:id="672" w:name="_Toc164608818"/>
      <w:r/>
      <w:bookmarkStart w:id="673" w:name="_Toc520356176"/>
      <w:r/>
      <w:bookmarkStart w:id="674" w:name="_Ref467307090"/>
      <w:r/>
      <w:bookmarkStart w:id="675" w:name="_Ref467306425"/>
      <w:r/>
      <w:bookmarkStart w:id="676" w:name="_Toc151193791"/>
      <w:r/>
      <w:bookmarkStart w:id="677" w:name="_Toc127161463"/>
      <w:r/>
      <w:bookmarkStart w:id="678" w:name="_Toc150774649"/>
      <w:r/>
      <w:bookmarkStart w:id="679" w:name="_Toc150774754"/>
      <w:r/>
      <w:bookmarkStart w:id="680" w:name="_Toc226309793"/>
      <w:r/>
      <w:bookmarkStart w:id="681" w:name="_Toc127151549"/>
      <w:r/>
      <w:bookmarkStart w:id="682" w:name="_Toc150480787"/>
      <w:r/>
      <w:bookmarkStart w:id="683" w:name="_Toc264969239"/>
      <w:r/>
      <w:bookmarkStart w:id="684" w:name="_Toc151190176"/>
      <w:r/>
      <w:bookmarkStart w:id="685" w:name="_Toc226965739"/>
      <w:r/>
      <w:bookmarkStart w:id="686" w:name="_Toc195842914"/>
      <w:r/>
      <w:bookmarkStart w:id="687" w:name="_Toc164229244"/>
      <w:r/>
      <w:bookmarkStart w:id="688" w:name="_Toc151193937"/>
      <w:r/>
      <w:bookmarkStart w:id="689" w:name="_Toc265228387"/>
      <w:r>
        <w:rPr>
          <w:rFonts w:hint="eastAsia" w:ascii="宋体" w:hAnsi="宋体" w:cs="宋体"/>
          <w:b/>
          <w:color w:val="000000"/>
          <w:sz w:val="24"/>
          <w:highlight w:val="none"/>
        </w:rPr>
        <w:t xml:space="preserve">中标公告与中标通知书</w:t>
      </w:r>
      <w:bookmarkEnd w:id="665"/>
      <w:r/>
      <w:bookmarkEnd w:id="66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50774755"/>
      <w:r/>
      <w:bookmarkStart w:id="691" w:name="_Toc142311052"/>
      <w:r/>
      <w:bookmarkStart w:id="692" w:name="_Toc150480788"/>
      <w:r/>
      <w:bookmarkStart w:id="693" w:name="_Toc164608664"/>
      <w:r/>
      <w:bookmarkStart w:id="694" w:name="_Toc164229391"/>
      <w:r/>
      <w:bookmarkStart w:id="695" w:name="_Toc151193720"/>
      <w:r/>
      <w:bookmarkStart w:id="696" w:name="_Toc265228388"/>
      <w:r/>
      <w:bookmarkStart w:id="697" w:name="_Toc195842915"/>
      <w:r/>
      <w:bookmarkStart w:id="698" w:name="_Toc151193792"/>
      <w:r/>
      <w:bookmarkStart w:id="699" w:name="_Toc305158892"/>
      <w:r/>
      <w:bookmarkStart w:id="700" w:name="_Toc150509301"/>
      <w:r/>
      <w:bookmarkStart w:id="701" w:name="_Toc149720843"/>
      <w:r/>
      <w:bookmarkStart w:id="702" w:name="_Toc127151751"/>
      <w:r/>
      <w:bookmarkStart w:id="703" w:name="_Toc150774650"/>
      <w:r/>
      <w:bookmarkStart w:id="704" w:name="_Toc226965740"/>
      <w:r/>
      <w:bookmarkStart w:id="705" w:name="_Toc226965823"/>
      <w:r/>
      <w:bookmarkStart w:id="706" w:name="_Toc127161464"/>
      <w:r/>
      <w:bookmarkStart w:id="707" w:name="_Toc226337246"/>
      <w:r/>
      <w:bookmarkStart w:id="708" w:name="_Ref467307062"/>
      <w:r/>
      <w:bookmarkStart w:id="709" w:name="_Toc520356175"/>
      <w:r/>
      <w:bookmarkStart w:id="710" w:name="_Toc226309794"/>
      <w:r/>
      <w:bookmarkStart w:id="711" w:name="_Toc264969240"/>
      <w:r/>
      <w:bookmarkStart w:id="712" w:name="_Toc151193938"/>
      <w:r/>
      <w:bookmarkStart w:id="713" w:name="_Toc164608819"/>
      <w:r/>
      <w:bookmarkStart w:id="714" w:name="_Toc151193864"/>
      <w:r/>
      <w:bookmarkStart w:id="715" w:name="_Ref467307204"/>
      <w:r/>
      <w:bookmarkStart w:id="716" w:name="_Toc305158818"/>
      <w:r/>
      <w:bookmarkStart w:id="717" w:name="_Toc127151550"/>
      <w:r/>
      <w:bookmarkStart w:id="718" w:name="_Toc164229245"/>
      <w:r/>
      <w:bookmarkStart w:id="719" w:name="_Toc164351644"/>
      <w:r/>
      <w:bookmarkStart w:id="720" w:name="_Ref467306978"/>
      <w:r/>
      <w:bookmarkStart w:id="721" w:name="_Toc151190177"/>
      <w:r/>
      <w:bookmarkStart w:id="722" w:name="_Toc151193648"/>
      <w:r/>
      <w:bookmarkStart w:id="723" w:name="_Ref467306377"/>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73"/>
      <w:r/>
      <w:bookmarkEnd w:id="674"/>
      <w:r/>
      <w:bookmarkEnd w:id="67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24" w:name="_Hlt100654014"/>
      <w:r>
        <w:rPr>
          <w:rStyle w:val="1146"/>
          <w:rFonts w:hint="eastAsia" w:ascii="宋体" w:hAnsi="宋体" w:cs="宋体"/>
          <w:color w:val="000000"/>
          <w:highlight w:val="none"/>
        </w:rPr>
        <w:t xml:space="preserve">s</w:t>
      </w:r>
      <w:bookmarkEnd w:id="724"/>
      <w:r>
        <w:rPr>
          <w:rStyle w:val="1146"/>
          <w:rFonts w:hint="eastAsia" w:ascii="宋体" w:hAnsi="宋体" w:cs="宋体"/>
          <w:color w:val="000000"/>
          <w:highlight w:val="none"/>
        </w:rPr>
        <w:t xml:space="preserve">.m</w:t>
      </w:r>
      <w:bookmarkStart w:id="725" w:name="_Hlt100653994"/>
      <w:r/>
      <w:bookmarkStart w:id="726" w:name="_Hlt100653993"/>
      <w:r>
        <w:rPr>
          <w:rStyle w:val="1146"/>
          <w:rFonts w:hint="eastAsia" w:ascii="宋体" w:hAnsi="宋体" w:cs="宋体"/>
          <w:color w:val="000000"/>
          <w:highlight w:val="none"/>
        </w:rPr>
        <w:t xml:space="preserve">o</w:t>
      </w:r>
      <w:bookmarkEnd w:id="725"/>
      <w:r/>
      <w:bookmarkEnd w:id="726"/>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27" w:name="_Toc265228392"/>
      <w:r/>
      <w:bookmarkStart w:id="728" w:name="_Toc353873934"/>
      <w:r/>
      <w:bookmarkStart w:id="729" w:name="_Toc353873664"/>
      <w:r/>
      <w:bookmarkStart w:id="730" w:name="_Toc150774759"/>
      <w:r/>
      <w:bookmarkStart w:id="731" w:name="_Toc142311056"/>
      <w:r/>
      <w:bookmarkStart w:id="732" w:name="_Toc127151554"/>
      <w:r/>
      <w:bookmarkStart w:id="733" w:name="_Toc353825544"/>
      <w:r/>
      <w:bookmarkStart w:id="734" w:name="_Toc305158822"/>
      <w:r/>
      <w:bookmarkStart w:id="735" w:name="_Toc226965827"/>
      <w:r/>
      <w:bookmarkStart w:id="736" w:name="_Toc150480792"/>
      <w:r/>
      <w:bookmarkStart w:id="737" w:name="_Toc264969244"/>
      <w:r/>
      <w:bookmarkStart w:id="738" w:name="_Toc226337250"/>
      <w:r/>
      <w:bookmarkStart w:id="739" w:name="_Toc305158896"/>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992"/>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本项目不接受联合体投标时，投标人不得为联合体。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1"/>
      <w:r/>
      <w:bookmarkStart w:id="744" w:name="_Toc226965858"/>
      <w:r/>
      <w:bookmarkStart w:id="745" w:name="_Toc127161490"/>
      <w:r/>
      <w:bookmarkStart w:id="746" w:name="_Toc353825550"/>
      <w:r/>
      <w:bookmarkStart w:id="747" w:name="_Toc127151779"/>
      <w:r/>
      <w:bookmarkStart w:id="748"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51" w:name="_Toc305158883"/>
      <w:r/>
      <w:bookmarkStart w:id="752" w:name="_Toc164229382"/>
      <w:r/>
      <w:bookmarkStart w:id="753" w:name="_Toc226965814"/>
      <w:r/>
      <w:bookmarkStart w:id="754" w:name="_Toc150509292"/>
      <w:r/>
      <w:bookmarkStart w:id="755" w:name="_Toc265228379"/>
      <w:r/>
      <w:bookmarkStart w:id="756" w:name="_Toc164351635"/>
      <w:r/>
      <w:bookmarkStart w:id="757" w:name="_Toc151193855"/>
      <w:r/>
      <w:bookmarkStart w:id="758" w:name="_Toc226965731"/>
      <w:r/>
      <w:bookmarkStart w:id="759" w:name="_Toc226309785"/>
      <w:r/>
      <w:bookmarkStart w:id="760" w:name="_Toc151193783"/>
      <w:r/>
      <w:bookmarkStart w:id="761" w:name="_Toc127151541"/>
      <w:r/>
      <w:bookmarkStart w:id="762" w:name="_Toc164608655"/>
      <w:r/>
      <w:bookmarkStart w:id="763" w:name="_Toc151193711"/>
      <w:r/>
      <w:bookmarkStart w:id="764" w:name="_Toc127151742"/>
      <w:r/>
      <w:bookmarkStart w:id="765" w:name="_Toc151193639"/>
      <w:r/>
      <w:bookmarkStart w:id="766" w:name="_Toc353825551"/>
      <w:r/>
      <w:bookmarkStart w:id="767" w:name="_Toc353873941"/>
      <w:r/>
      <w:bookmarkStart w:id="768" w:name="_Toc305158809"/>
      <w:r/>
      <w:bookmarkStart w:id="769" w:name="_Toc127161455"/>
      <w:r/>
      <w:bookmarkStart w:id="770" w:name="_Toc151193929"/>
      <w:r/>
      <w:bookmarkStart w:id="771" w:name="_Toc142311043"/>
      <w:r/>
      <w:bookmarkStart w:id="772" w:name="_Toc164229236"/>
      <w:r/>
      <w:bookmarkStart w:id="773" w:name="_Toc149720834"/>
      <w:r/>
      <w:bookmarkStart w:id="774" w:name="_Toc150774641"/>
      <w:r/>
      <w:bookmarkStart w:id="775" w:name="_Toc150774746"/>
      <w:r/>
      <w:bookmarkStart w:id="776" w:name="_Toc150480779"/>
      <w:r/>
      <w:bookmarkStart w:id="777" w:name="_Toc226337237"/>
      <w:r/>
      <w:bookmarkStart w:id="778" w:name="_Toc164608810"/>
      <w:r/>
      <w:bookmarkStart w:id="779" w:name="_Toc151190168"/>
      <w:r/>
      <w:bookmarkStart w:id="780" w:name="_Toc264969231"/>
      <w:r/>
      <w:bookmarkStart w:id="781" w:name="_Toc195842906"/>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608660"/>
      <w:r/>
      <w:bookmarkStart w:id="784" w:name="_Ref467307010"/>
      <w:r/>
      <w:bookmarkStart w:id="785" w:name="_Toc150509297"/>
      <w:r/>
      <w:bookmarkStart w:id="786" w:name="_Toc226965819"/>
      <w:r/>
      <w:bookmarkStart w:id="787" w:name="_Toc164608815"/>
      <w:r/>
      <w:bookmarkStart w:id="788" w:name="_Toc150480784"/>
      <w:r/>
      <w:bookmarkStart w:id="789" w:name="_Toc264969236"/>
      <w:r/>
      <w:bookmarkStart w:id="790" w:name="_Toc226337242"/>
      <w:r/>
      <w:bookmarkStart w:id="791" w:name="_Toc150774646"/>
      <w:r/>
      <w:bookmarkStart w:id="792" w:name="_Toc151193788"/>
      <w:r/>
      <w:bookmarkStart w:id="793" w:name="_Toc151190173"/>
      <w:r/>
      <w:bookmarkStart w:id="794" w:name="_Toc151193860"/>
      <w:r/>
      <w:bookmarkStart w:id="795" w:name="_Toc151193716"/>
      <w:r/>
      <w:bookmarkStart w:id="796" w:name="_Toc142311048"/>
      <w:r/>
      <w:bookmarkStart w:id="797" w:name="_Toc164229241"/>
      <w:r/>
      <w:bookmarkStart w:id="798" w:name="_Toc151193934"/>
      <w:r/>
      <w:bookmarkStart w:id="799" w:name="_Toc226309790"/>
      <w:r/>
      <w:bookmarkStart w:id="800" w:name="_Toc164229387"/>
      <w:r/>
      <w:bookmarkStart w:id="801" w:name="_Toc265228384"/>
      <w:r/>
      <w:bookmarkStart w:id="802" w:name="_Toc151193644"/>
      <w:r/>
      <w:bookmarkStart w:id="803" w:name="_Toc127151546"/>
      <w:r/>
      <w:bookmarkStart w:id="804" w:name="_Toc127151747"/>
      <w:r/>
      <w:bookmarkStart w:id="805" w:name="_Toc164351640"/>
      <w:r/>
      <w:bookmarkStart w:id="806" w:name="_Toc150774751"/>
      <w:r/>
      <w:bookmarkStart w:id="807" w:name="_Toc149720839"/>
      <w:r/>
      <w:bookmarkStart w:id="808" w:name="_Toc226965736"/>
      <w:r/>
      <w:bookmarkStart w:id="809" w:name="_Toc305158814"/>
      <w:r/>
      <w:bookmarkStart w:id="810" w:name="_Toc520356170"/>
      <w:r/>
      <w:bookmarkStart w:id="811" w:name="_Toc305158888"/>
      <w:r/>
      <w:bookmarkStart w:id="812" w:name="_Toc127161460"/>
      <w:r/>
      <w:bookmarkStart w:id="813" w:name="_Toc195842911"/>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220"/>
        <w:gridCol w:w="741"/>
        <w:gridCol w:w="3595"/>
        <w:gridCol w:w="2856"/>
      </w:tblGrid>
      <w:tr>
        <w:trPr>
          <w:trHeight w:val="170"/>
        </w:trPr>
        <w:tc>
          <w:tcPr>
            <w:tcW w:w="469"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399"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36"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37"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36" w:type="dxa"/>
            <w:vAlign w:val="center"/>
            <w:textDirection w:val="lrTb"/>
            <w:noWrap w:val="false"/>
          </w:tcPr>
          <w:p>
            <w:pPr>
              <w:pStyle w:val="1070"/>
              <w:spacing w:line="360" w:lineRule="exact"/>
              <w:rPr>
                <w:rFonts w:hint="eastAsia" w:ascii="宋体" w:hAnsi="宋体" w:cs="宋体"/>
                <w:color w:val="000000"/>
                <w:sz w:val="24"/>
                <w:highlight w:val="none"/>
              </w:rPr>
            </w:pPr>
            <w:r/>
            <w:bookmarkStart w:id="814"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4"/>
            <w:r>
              <w:rPr>
                <w:rFonts w:hint="eastAsia" w:ascii="宋体" w:hAnsi="宋体" w:cs="宋体"/>
                <w:b/>
                <w:color w:val="000000"/>
                <w:sz w:val="24"/>
                <w:highlight w:val="none"/>
              </w:rPr>
            </w:r>
            <w:r/>
          </w:p>
        </w:tc>
        <w:tc>
          <w:tcPr>
            <w:tcW w:w="1537"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w:t>
            </w: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6"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15" w:name="OLE_LINK40"/>
            <w:r/>
            <w:bookmarkStart w:id="816" w:name="OLE_LINK18"/>
            <w:r>
              <w:rPr>
                <w:rFonts w:hint="eastAsia" w:ascii="宋体" w:hAnsi="宋体" w:cs="宋体"/>
                <w:color w:val="000000"/>
                <w:sz w:val="24"/>
                <w:highlight w:val="none"/>
                <w:lang w:bidi="ar"/>
              </w:rPr>
              <w:t xml:space="preserve">技术部分</w:t>
            </w:r>
            <w:bookmarkEnd w:id="815"/>
            <w:r/>
            <w:bookmarkEnd w:id="816"/>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bidi="ar"/>
              </w:rPr>
              <w:t xml:space="preserve">38</w:t>
            </w:r>
            <w:r>
              <w:rPr>
                <w:rFonts w:ascii="宋体" w:hAnsi="宋体" w:eastAsia="宋体" w:cs="宋体"/>
                <w:color w:val="000000"/>
                <w:sz w:val="24"/>
                <w:highlight w:val="none"/>
                <w:lang w:val="en-US" w:eastAsia="zh-CN"/>
              </w:rPr>
            </w:r>
            <w:r/>
          </w:p>
        </w:tc>
        <w:tc>
          <w:tcPr>
            <w:tcW w:w="1936"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38</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37" w:type="dxa"/>
            <w:vAlign w:val="center"/>
            <w:textDirection w:val="lrTb"/>
            <w:noWrap w:val="false"/>
          </w:tcPr>
          <w:p>
            <w:pPr>
              <w:pStyle w:val="1070"/>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17" w:name="OLE_LINK21"/>
            <w:r>
              <w:rPr>
                <w:rFonts w:hint="eastAsia" w:ascii="宋体" w:hAnsi="宋体" w:cs="宋体"/>
                <w:color w:val="000000"/>
                <w:sz w:val="24"/>
                <w:highlight w:val="none"/>
                <w:lang w:bidi="ar"/>
              </w:rPr>
              <w:t xml:space="preserve">业绩</w:t>
            </w:r>
            <w:bookmarkEnd w:id="817"/>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1936"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w:t>
            </w:r>
            <w:r>
              <w:rPr>
                <w:rFonts w:hint="eastAsia"/>
                <w:bCs/>
                <w:color w:val="000000"/>
                <w:highlight w:val="none"/>
                <w:lang w:val="en-US" w:eastAsia="zh-CN"/>
              </w:rPr>
              <w:t xml:space="preserve">3</w:t>
            </w:r>
            <w:r>
              <w:rPr>
                <w:rFonts w:hint="eastAsia"/>
                <w:bCs/>
                <w:color w:val="000000"/>
                <w:highlight w:val="none"/>
              </w:rPr>
              <w:t xml:space="preserve">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0.5</w:t>
            </w:r>
            <w:r>
              <w:rPr>
                <w:rFonts w:hint="eastAsia"/>
                <w:bCs/>
                <w:color w:val="000000"/>
                <w:highlight w:val="none"/>
              </w:rPr>
              <w:t xml:space="preserve">分，最多得</w:t>
            </w:r>
            <w:r>
              <w:rPr>
                <w:rFonts w:hint="eastAsia"/>
                <w:bCs/>
                <w:color w:val="000000"/>
                <w:highlight w:val="none"/>
                <w:lang w:val="en-US" w:eastAsia="zh-CN"/>
              </w:rPr>
              <w:t xml:space="preserve">1</w:t>
            </w:r>
            <w:r>
              <w:rPr>
                <w:rFonts w:hint="eastAsia"/>
                <w:bCs/>
                <w:color w:val="000000"/>
                <w:highlight w:val="none"/>
              </w:rPr>
              <w:t xml:space="preserve">分。</w:t>
            </w:r>
            <w:r>
              <w:rPr>
                <w:rFonts w:hint="eastAsia"/>
                <w:b/>
                <w:color w:val="000000"/>
                <w:highlight w:val="none"/>
              </w:rPr>
            </w:r>
            <w:r/>
          </w:p>
        </w:tc>
        <w:tc>
          <w:tcPr>
            <w:tcW w:w="1537" w:type="dxa"/>
            <w:vAlign w:val="center"/>
            <w:textDirection w:val="lrTb"/>
            <w:noWrap w:val="false"/>
          </w:tcPr>
          <w:p>
            <w:pPr>
              <w:pStyle w:val="1070"/>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提供合同扫描件，未提供不得分</w:t>
            </w:r>
            <w:r>
              <w:rPr>
                <w:rFonts w:hint="eastAsia" w:ascii="宋体" w:hAnsi="宋体" w:cs="宋体"/>
                <w:b/>
                <w:color w:val="000000"/>
                <w:sz w:val="24"/>
                <w:highlight w:val="none"/>
              </w:rPr>
            </w:r>
            <w:r/>
          </w:p>
        </w:tc>
      </w:tr>
      <w:tr>
        <w:trPr>
          <w:trHeight w:val="170"/>
        </w:trPr>
        <w:tc>
          <w:tcPr>
            <w:tcW w:w="469"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lang w:bidi="ar"/>
              </w:rPr>
            </w:pPr>
            <w:r/>
            <w:bookmarkStart w:id="818" w:name="OLE_LINK24"/>
            <w:r/>
            <w:bookmarkStart w:id="819" w:name="OLE_LINK41"/>
            <w:r>
              <w:rPr>
                <w:rFonts w:hint="eastAsia" w:ascii="宋体" w:hAnsi="宋体" w:cs="宋体"/>
                <w:color w:val="000000"/>
                <w:sz w:val="24"/>
                <w:highlight w:val="none"/>
                <w:lang w:bidi="ar"/>
              </w:rPr>
              <w:t xml:space="preserve">免费保修期</w:t>
            </w:r>
            <w:bookmarkEnd w:id="818"/>
            <w:r/>
            <w:bookmarkEnd w:id="819"/>
            <w:r>
              <w:rPr>
                <w:rFonts w:hint="eastAsia" w:ascii="宋体" w:hAnsi="宋体" w:cs="宋体"/>
                <w:color w:val="000000"/>
                <w:sz w:val="24"/>
                <w:highlight w:val="none"/>
                <w:lang w:bidi="ar"/>
              </w:rPr>
            </w:r>
            <w:r/>
          </w:p>
        </w:tc>
        <w:tc>
          <w:tcPr>
            <w:tcW w:w="399"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r>
            <w:r/>
          </w:p>
        </w:tc>
        <w:tc>
          <w:tcPr>
            <w:tcW w:w="1936" w:type="dxa"/>
            <w:vAlign w:val="center"/>
            <w:textDirection w:val="lrTb"/>
            <w:noWrap w:val="false"/>
          </w:tcPr>
          <w:p>
            <w:pPr>
              <w:pStyle w:val="1132"/>
              <w:spacing w:before="0" w:beforeAutospacing="0" w:after="0" w:afterAutospacing="0" w:line="360" w:lineRule="exact"/>
              <w:widowControl w:val="off"/>
              <w:rPr>
                <w:rFonts w:hint="eastAsia"/>
                <w:color w:val="000000"/>
                <w:highlight w:val="none"/>
                <w:lang w:bidi="ar"/>
              </w:rPr>
            </w:pPr>
            <w:r/>
            <w:bookmarkStart w:id="820" w:name="OLE_LINK25"/>
            <w:r>
              <w:rPr>
                <w:rFonts w:hint="eastAsia"/>
                <w:color w:val="000000"/>
                <w:highlight w:val="none"/>
                <w:lang w:bidi="ar"/>
              </w:rPr>
              <w:t xml:space="preserve">投标产品的免费保修期满足招标文件要求的基础上，免费保修期延长1年得</w:t>
            </w:r>
            <w:r>
              <w:rPr>
                <w:rFonts w:hint="eastAsia"/>
                <w:color w:val="000000"/>
                <w:highlight w:val="none"/>
                <w:lang w:val="en-US" w:eastAsia="zh-CN" w:bidi="ar"/>
              </w:rPr>
              <w:t xml:space="preserve">0.5</w:t>
            </w:r>
            <w:r>
              <w:rPr>
                <w:rFonts w:hint="eastAsia"/>
                <w:color w:val="000000"/>
                <w:highlight w:val="none"/>
                <w:lang w:bidi="ar"/>
              </w:rPr>
              <w:t xml:space="preserve">分</w:t>
            </w:r>
            <w:r>
              <w:rPr>
                <w:rFonts w:hint="eastAsia"/>
                <w:color w:val="000000"/>
                <w:highlight w:val="none"/>
              </w:rPr>
              <w:t xml:space="preserve">，最高得</w:t>
            </w:r>
            <w:r>
              <w:rPr>
                <w:rFonts w:hint="eastAsia"/>
                <w:color w:val="000000"/>
                <w:highlight w:val="none"/>
                <w:lang w:val="en-US" w:eastAsia="zh-CN"/>
              </w:rPr>
              <w:t xml:space="preserve">1</w:t>
            </w:r>
            <w:r>
              <w:rPr>
                <w:rFonts w:hint="eastAsia"/>
                <w:color w:val="000000"/>
                <w:highlight w:val="none"/>
              </w:rPr>
              <w:t xml:space="preserve">分</w:t>
            </w:r>
            <w:r>
              <w:rPr>
                <w:rFonts w:hint="eastAsia"/>
                <w:color w:val="000000"/>
                <w:highlight w:val="none"/>
                <w:lang w:bidi="ar"/>
              </w:rPr>
              <w:t xml:space="preserve">。</w:t>
            </w:r>
            <w:bookmarkEnd w:id="820"/>
            <w:r>
              <w:rPr>
                <w:rFonts w:hint="eastAsia"/>
                <w:color w:val="000000"/>
                <w:highlight w:val="none"/>
                <w:lang w:bidi="ar"/>
              </w:rPr>
            </w:r>
            <w:r/>
          </w:p>
        </w:tc>
        <w:tc>
          <w:tcPr>
            <w:tcW w:w="1537" w:type="dxa"/>
            <w:vAlign w:val="center"/>
            <w:textDirection w:val="lrTb"/>
            <w:noWrap w:val="false"/>
          </w:tcPr>
          <w:p>
            <w:pPr>
              <w:pStyle w:val="1070"/>
              <w:spacing w:line="360" w:lineRule="auto"/>
              <w:widowControl/>
              <w:tabs>
                <w:tab w:val="left" w:pos="1200" w:leader="none"/>
              </w:tabs>
              <w:rPr>
                <w:rFonts w:hint="eastAsia" w:ascii="宋体" w:hAnsi="宋体" w:cs="宋体"/>
                <w:b/>
                <w:color w:val="000000"/>
                <w:sz w:val="24"/>
                <w:highlight w:val="none"/>
              </w:rPr>
            </w:pPr>
            <w:r/>
            <w:bookmarkStart w:id="821" w:name="OLE_LINK26"/>
            <w:r>
              <w:rPr>
                <w:rFonts w:hint="eastAsia" w:ascii="宋体" w:hAnsi="宋体" w:cs="宋体"/>
                <w:b/>
                <w:color w:val="000000"/>
                <w:sz w:val="24"/>
                <w:highlight w:val="none"/>
                <w:lang w:bidi="ar"/>
              </w:rPr>
              <w:t xml:space="preserve">提供承诺书</w:t>
            </w:r>
            <w:bookmarkEnd w:id="821"/>
            <w:r>
              <w:rPr>
                <w:rFonts w:hint="eastAsia" w:ascii="宋体" w:hAnsi="宋体" w:cs="宋体"/>
                <w:b/>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2" w:name="OLE_LINK27"/>
            <w:r>
              <w:rPr>
                <w:rFonts w:hint="eastAsia" w:ascii="宋体" w:hAnsi="宋体" w:cs="宋体"/>
                <w:color w:val="000000"/>
                <w:sz w:val="24"/>
                <w:highlight w:val="none"/>
                <w:lang w:bidi="ar"/>
              </w:rPr>
              <w:t xml:space="preserve">政府采购政策功能性得分</w:t>
            </w:r>
            <w:bookmarkEnd w:id="822"/>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36"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bookmarkStart w:id="823"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color w:val="000000"/>
                <w:highlight w:val="none"/>
              </w:rPr>
            </w:r>
            <w:r/>
          </w:p>
        </w:tc>
        <w:tc>
          <w:tcPr>
            <w:tcW w:w="1537"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57"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ascii="宋体" w:hAnsi="宋体" w:cs="宋体"/>
                <w:color w:val="000000"/>
                <w:sz w:val="24"/>
                <w:highlight w:val="none"/>
              </w:rPr>
            </w:pPr>
            <w:r>
              <w:rPr>
                <w:rFonts w:ascii="宋体" w:hAnsi="宋体" w:cs="宋体"/>
                <w:color w:val="000000"/>
                <w:sz w:val="24"/>
                <w:highlight w:val="none"/>
              </w:rPr>
            </w:r>
            <w:r/>
          </w:p>
        </w:tc>
        <w:tc>
          <w:tcPr>
            <w:tcW w:w="1936"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1220"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32"/>
              <w:jc w:val="center"/>
              <w:spacing w:before="0" w:beforeAutospacing="0" w:after="0" w:afterAutospacing="0" w:line="360" w:lineRule="exact"/>
              <w:widowControl w:val="off"/>
              <w:rPr>
                <w:rFonts w:ascii="宋体" w:hAnsi="宋体" w:cs="宋体"/>
                <w:color w:val="000000"/>
                <w:sz w:val="24"/>
                <w:highlight w:val="none"/>
              </w:rPr>
            </w:pPr>
            <w:r>
              <w:rPr>
                <w:rFonts w:hint="eastAsia"/>
                <w:color w:val="000000"/>
                <w:highlight w:val="none"/>
                <w:lang w:val="zh-CN"/>
              </w:rPr>
              <w:t xml:space="preserve">情况比较</w:t>
            </w:r>
            <w:r>
              <w:rPr>
                <w:rFonts w:ascii="宋体" w:hAnsi="宋体" w:cs="宋体"/>
                <w:color w:val="000000"/>
                <w:sz w:val="24"/>
                <w:highlight w:val="none"/>
              </w:rPr>
            </w:r>
            <w:r/>
          </w:p>
        </w:tc>
        <w:tc>
          <w:tcPr>
            <w:tcW w:w="741"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359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ascii="等线 Light" w:hAnsi="等线 Light" w:eastAsia="等线 Light" w:cs="宋体"/>
                <w:color w:val="000000"/>
                <w:szCs w:val="21"/>
                <w:highlight w:val="none"/>
              </w:rPr>
            </w:pPr>
            <w:r>
              <w:rPr>
                <w:rFonts w:hint="eastAsia"/>
                <w:color w:val="000000"/>
                <w:highlight w:val="none"/>
              </w:rPr>
              <w:t xml:space="preserve">投标产品性能稳定、质量可靠的，得</w:t>
            </w:r>
            <w:r>
              <w:rPr>
                <w:rFonts w:hint="eastAsia"/>
                <w:color w:val="000000"/>
                <w:highlight w:val="none"/>
                <w:lang w:val="en-US" w:eastAsia="zh-CN"/>
              </w:rPr>
              <w:t xml:space="preserve">4</w:t>
            </w:r>
            <w:r>
              <w:rPr>
                <w:rFonts w:hint="eastAsia"/>
                <w:color w:val="000000"/>
                <w:highlight w:val="none"/>
              </w:rPr>
              <w:t xml:space="preserve">分；性能稳定性、质量可靠性较高的，得</w:t>
            </w:r>
            <w:r>
              <w:rPr>
                <w:rFonts w:hint="eastAsia"/>
                <w:color w:val="000000"/>
                <w:highlight w:val="none"/>
                <w:lang w:val="en-US" w:eastAsia="zh-CN"/>
              </w:rPr>
              <w:t xml:space="preserve">2.5</w:t>
            </w:r>
            <w:r>
              <w:rPr>
                <w:rFonts w:hint="eastAsia"/>
                <w:color w:val="000000"/>
                <w:highlight w:val="none"/>
              </w:rPr>
              <w:t xml:space="preserve">分；性能稳定性差、质量可靠性低的，得1分。</w:t>
            </w:r>
            <w:r>
              <w:rPr>
                <w:rFonts w:ascii="等线 Light" w:hAnsi="等线 Light" w:eastAsia="等线 Light" w:cs="宋体"/>
                <w:color w:val="000000"/>
                <w:szCs w:val="21"/>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657"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657" w:type="dxa"/>
            <w:vAlign w:val="center"/>
            <w:textDirection w:val="lrTb"/>
            <w:noWrap w:val="false"/>
          </w:tcPr>
          <w:p>
            <w:pPr>
              <w:pStyle w:val="1070"/>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399"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936" w:type="dxa"/>
            <w:vAlign w:val="center"/>
            <w:textDirection w:val="lrTb"/>
            <w:noWrap w:val="false"/>
          </w:tcPr>
          <w:p>
            <w:pPr>
              <w:pStyle w:val="107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0"/>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W w:w="657" w:type="dxa"/>
            <w:vAlign w:val="center"/>
            <w:textDirection w:val="lrTb"/>
            <w:noWrap w:val="false"/>
          </w:tcPr>
          <w:p>
            <w:pPr>
              <w:pStyle w:val="1249"/>
              <w:spacing w:line="360" w:lineRule="exact"/>
              <w:tabs>
                <w:tab w:val="left" w:pos="1200" w:leader="none"/>
              </w:tabs>
              <w:rPr>
                <w:rFonts w:ascii="宋体" w:hAnsi="宋体" w:cs="宋体"/>
                <w:color w:val="000000"/>
                <w:highlight w:val="none"/>
                <w:lang w:bidi="ar"/>
              </w:rPr>
            </w:pPr>
            <w:r>
              <w:rPr>
                <w:rFonts w:hint="eastAsia" w:ascii="宋体" w:hAnsi="宋体" w:cs="宋体"/>
                <w:color w:val="000000"/>
                <w:highlight w:val="none"/>
                <w:lang w:bidi="ar"/>
              </w:rPr>
              <w:t xml:space="preserve">运输安装调试方案</w:t>
            </w:r>
            <w:r>
              <w:rPr>
                <w:rFonts w:ascii="宋体" w:hAnsi="宋体" w:cs="宋体"/>
                <w:color w:val="000000"/>
                <w:highlight w:val="none"/>
                <w:lang w:bidi="ar"/>
              </w:rPr>
            </w:r>
            <w:r/>
          </w:p>
        </w:tc>
        <w:tc>
          <w:tcPr>
            <w:tcW w:w="399" w:type="dxa"/>
            <w:vAlign w:val="center"/>
            <w:textDirection w:val="lrTb"/>
            <w:noWrap w:val="false"/>
          </w:tcPr>
          <w:p>
            <w:pPr>
              <w:pStyle w:val="1070"/>
              <w:ind w:firstLine="28"/>
              <w:jc w:val="center"/>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1936" w:type="dxa"/>
            <w:vAlign w:val="center"/>
            <w:textDirection w:val="lrTb"/>
            <w:noWrap w:val="false"/>
          </w:tcPr>
          <w:p>
            <w:pPr>
              <w:pStyle w:val="1070"/>
              <w:jc w:val="left"/>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ascii="宋体" w:hAnsi="宋体" w:cs="宋体"/>
                <w:color w:val="000000"/>
                <w:sz w:val="24"/>
                <w:highlight w:val="none"/>
                <w:lang w:bidi="ar"/>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220"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741"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359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1220" w:type="dxa"/>
            <w:vAlign w:val="center"/>
            <w:textDirection w:val="lrTb"/>
            <w:noWrap w:val="false"/>
          </w:tcPr>
          <w:p>
            <w:pPr>
              <w:pStyle w:val="1070"/>
              <w:jc w:val="left"/>
              <w:widowControl/>
              <w:rPr>
                <w:rFonts w:hint="eastAsia"/>
                <w:color w:val="000000"/>
                <w:highlight w:val="none"/>
                <w:lang w:bidi="ar"/>
              </w:rPr>
            </w:pPr>
            <w:r>
              <w:rPr>
                <w:rFonts w:hint="eastAsia" w:ascii="宋体" w:hAnsi="宋体" w:cs="宋体"/>
                <w:color w:val="000000"/>
                <w:sz w:val="24"/>
                <w:highlight w:val="none"/>
              </w:rPr>
              <w:t xml:space="preserve">售后服务管理体系方案</w:t>
            </w:r>
            <w:r>
              <w:rPr>
                <w:rFonts w:hint="eastAsia"/>
                <w:color w:val="000000"/>
                <w:highlight w:val="none"/>
                <w:lang w:bidi="ar"/>
              </w:rPr>
            </w:r>
            <w:r/>
          </w:p>
        </w:tc>
        <w:tc>
          <w:tcPr>
            <w:tcW w:w="741" w:type="dxa"/>
            <w:vAlign w:val="center"/>
            <w:textDirection w:val="lrTb"/>
            <w:noWrap w:val="false"/>
          </w:tcPr>
          <w:p>
            <w:pPr>
              <w:pStyle w:val="107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3595" w:type="dxa"/>
            <w:vAlign w:val="center"/>
            <w:textDirection w:val="lrTb"/>
            <w:noWrap w:val="false"/>
          </w:tcPr>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69" w:type="dxa"/>
            <w:vAlign w:val="center"/>
            <w:textDirection w:val="lrTb"/>
            <w:noWrap w:val="false"/>
          </w:tcPr>
          <w:p>
            <w:pPr>
              <w:pStyle w:val="107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7</w:t>
            </w:r>
            <w:r>
              <w:rPr>
                <w:rFonts w:hint="eastAsia" w:ascii="宋体" w:hAnsi="宋体" w:cs="宋体"/>
                <w:color w:val="000000"/>
                <w:sz w:val="24"/>
                <w:highlight w:val="none"/>
                <w:lang w:bidi="ar"/>
              </w:rPr>
            </w:r>
            <w:r/>
          </w:p>
        </w:tc>
        <w:tc>
          <w:tcPr>
            <w:tcW w:w="1220" w:type="dxa"/>
            <w:vAlign w:val="center"/>
            <w:textDirection w:val="lrTb"/>
            <w:noWrap w:val="false"/>
          </w:tcPr>
          <w:p>
            <w:pPr>
              <w:pStyle w:val="1070"/>
              <w:jc w:val="left"/>
              <w:widowControl/>
              <w:rPr>
                <w:rFonts w:hint="eastAsia"/>
                <w:color w:val="000000"/>
                <w:highlight w:val="none"/>
                <w:lang w:bidi="ar"/>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bidi="ar"/>
              </w:rPr>
            </w:r>
            <w:r/>
          </w:p>
        </w:tc>
        <w:tc>
          <w:tcPr>
            <w:tcW w:w="741" w:type="dxa"/>
            <w:vAlign w:val="center"/>
            <w:textDirection w:val="lrTb"/>
            <w:noWrap w:val="false"/>
          </w:tcPr>
          <w:p>
            <w:pPr>
              <w:pStyle w:val="107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359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37"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090"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399"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451"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4" w:name="_Toc99301424"/>
      <w:r>
        <w:rPr>
          <w:rFonts w:ascii="宋体" w:hAnsi="宋体"/>
          <w:b/>
          <w:color w:val="000000"/>
          <w:sz w:val="36"/>
          <w:szCs w:val="36"/>
          <w:highlight w:val="none"/>
        </w:rPr>
        <w:t xml:space="preserve">第五章   采购需求</w:t>
      </w:r>
      <w:bookmarkEnd w:id="824"/>
      <w:r>
        <w:rPr>
          <w:rFonts w:ascii="宋体" w:hAnsi="宋体"/>
          <w:b/>
          <w:color w:val="000000"/>
          <w:sz w:val="36"/>
          <w:szCs w:val="36"/>
          <w:highlight w:val="none"/>
        </w:rPr>
      </w:r>
      <w:r/>
    </w:p>
    <w:p>
      <w:pPr>
        <w:pStyle w:val="1070"/>
        <w:jc w:val="center"/>
        <w:spacing w:line="360" w:lineRule="auto"/>
        <w:rPr>
          <w:rFonts w:ascii="宋体" w:hAnsi="宋体" w:cs="宋体"/>
          <w:b/>
          <w:i/>
          <w:iCs/>
          <w:color w:val="000000"/>
          <w:sz w:val="24"/>
          <w:highlight w:val="none"/>
          <w:lang w:bidi="ar"/>
        </w:rPr>
      </w:pPr>
      <w:r>
        <w:rPr>
          <w:rFonts w:hint="eastAsia" w:ascii="宋体" w:hAnsi="宋体" w:cs="宋体"/>
          <w:b/>
          <w:i/>
          <w:iCs/>
          <w:color w:val="000000"/>
          <w:sz w:val="24"/>
          <w:highlight w:val="none"/>
          <w:lang w:bidi="ar"/>
        </w:rPr>
        <w:t xml:space="preserve">（标注“★”项条款为实质性要求，必须响应并满足，否则投标无效）</w:t>
      </w:r>
      <w:r>
        <w:rPr>
          <w:rFonts w:ascii="宋体" w:hAnsi="宋体" w:cs="宋体"/>
          <w:b/>
          <w:i/>
          <w:iCs/>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本项目为常州市武进中医医院</w:t>
      </w:r>
      <w:r>
        <w:rPr>
          <w:rFonts w:hint="eastAsia" w:ascii="宋体" w:hAnsi="宋体" w:cs="宋体"/>
          <w:color w:val="000000"/>
          <w:sz w:val="24"/>
          <w:highlight w:val="none"/>
          <w:lang w:eastAsia="zh-CN" w:bidi="ar"/>
        </w:rPr>
        <w:t xml:space="preserve">双板悬吊式数字放射成像系统采购项目</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⑥质保期满后的维修成本方案，包括出保后全保的价格、设备配件价格、维修（技术）服务费、维修完成时间、维修质量的保障措施等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⑦投标设备整体配置情况比较，</w:t>
      </w:r>
      <w:r>
        <w:rPr>
          <w:rFonts w:hint="eastAsia" w:ascii="宋体" w:hAnsi="宋体" w:cs="宋体"/>
          <w:color w:val="000000"/>
          <w:sz w:val="24"/>
          <w:highlight w:val="none"/>
        </w:rPr>
        <w:t xml:space="preserve">投标产品性能稳定性、质量可靠性等。</w:t>
      </w:r>
      <w:r>
        <w:rPr>
          <w:rFonts w:hint="eastAsia" w:ascii="宋体" w:hAnsi="宋体" w:cs="宋体"/>
          <w:color w:val="000000"/>
          <w:sz w:val="24"/>
          <w:highlight w:val="none"/>
          <w:lang w:bidi="ar"/>
        </w:rPr>
      </w:r>
      <w:r/>
    </w:p>
    <w:p>
      <w:pPr>
        <w:pStyle w:val="1165"/>
        <w:contextualSpacing/>
        <w:ind w:left="-2" w:firstLine="482"/>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540"/>
        <w:gridCol w:w="1132"/>
        <w:gridCol w:w="3397"/>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905"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6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182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05"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双板悬吊式数字放射成像系统</w:t>
            </w:r>
            <w:r>
              <w:rPr>
                <w:rFonts w:hint="eastAsia" w:ascii="宋体" w:hAnsi="宋体" w:eastAsia="宋体" w:cs="宋体"/>
                <w:color w:val="000000"/>
                <w:sz w:val="24"/>
                <w:highlight w:val="none"/>
                <w:lang w:eastAsia="zh-CN"/>
              </w:rPr>
            </w:r>
            <w:r/>
          </w:p>
        </w:tc>
        <w:tc>
          <w:tcPr>
            <w:tcW w:w="6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1828" w:type="dxa"/>
            <w:vAlign w:val="center"/>
            <w:textDirection w:val="lrTb"/>
            <w:noWrap w:val="false"/>
          </w:tcPr>
          <w:p>
            <w:pPr>
              <w:pStyle w:val="1070"/>
              <w:jc w:val="center"/>
              <w:spacing w:line="360" w:lineRule="exact"/>
              <w:rPr>
                <w:rFonts w:ascii="宋体" w:hAnsi="宋体" w:cs="宋体"/>
                <w:color w:val="000000"/>
                <w:sz w:val="24"/>
                <w:highlight w:val="none"/>
              </w:rPr>
            </w:pPr>
            <w:r>
              <w:rPr>
                <w:rFonts w:hint="eastAsia" w:ascii="宋体" w:hAnsi="宋体" w:cs="宋体"/>
                <w:color w:val="000000"/>
                <w:sz w:val="24"/>
                <w:highlight w:val="none"/>
                <w:lang w:bidi="ar"/>
              </w:rPr>
              <w:t xml:space="preserve">不接受进口产品</w:t>
            </w:r>
            <w:r>
              <w:rPr>
                <w:rFonts w:ascii="宋体" w:hAnsi="宋体" w:cs="宋体"/>
                <w:color w:val="000000"/>
                <w:sz w:val="24"/>
                <w:highlight w:val="none"/>
              </w:rPr>
            </w:r>
            <w:r/>
          </w:p>
        </w:tc>
      </w:tr>
    </w:tbl>
    <w:p>
      <w:pPr>
        <w:pStyle w:val="1165"/>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259"/>
        <w:gridCol w:w="5282"/>
        <w:gridCol w:w="2743"/>
      </w:tblGrid>
      <w:tr>
        <w:trPr>
          <w:trHeight w:val="62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技术和性能参数名称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招标参数要求</w:t>
            </w:r>
            <w:r>
              <w:rPr>
                <w:rFonts w:hint="eastAsia" w:ascii="宋体" w:hAnsi="宋体" w:eastAsia="宋体" w:cs="宋体"/>
                <w:b/>
                <w:bCs/>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功能需求</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936"/>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用于头颅、脊柱、四肢、胸部、腹部等全身站立位和卧位的悬吊式数字X线摄影系统。</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主要技术规格和要求　</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高压发生器</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2.1.1</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高频逆变式高压发生器频率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≥100KHZ</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2.1.2</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高压发生器标称电功率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80K</w:t>
            </w:r>
            <w:r>
              <w:rPr>
                <w:rFonts w:hint="eastAsia" w:ascii="宋体" w:hAnsi="宋体" w:eastAsia="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lang w:val="en-US" w:eastAsia="zh-CN"/>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2.1.3</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管电压可调范围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40-150KV</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2.1.4</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最大输出毫安秒</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≥800mAs</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最短曝光时间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≤1ms</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具备AEC自动曝光控制</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发生器的操作与控制系统完全与主机集成，在主机工作站上控制曝光</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X线球管</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阳极热容量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≥350KHU</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阳极散热率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≥90KHU/min.</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管套热容量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≥1.35MHU</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球管焦点</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≤0.6/1.2mm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最大承受功率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≥32/78KW</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可通过LCD 显示缩光野的尺寸和源像距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可通过皮尺测量床旁拍照的距离</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缩光器旋转角度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≥±45度</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2.2.9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球管架垂直运动距离</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≥180厘米</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束光器照射野可自动调整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束光器可调用上次采集的束光野大小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2.2.12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球管架沿人体纵轴运动距离</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≥310厘米</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2.2.13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球管架沿人体横轴运动距离</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≥200厘米</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2.2.14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X线球管套可沿垂直轴旋转</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≥-150度/+170度</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X线球管套可沿水平轴旋转</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≥±120度</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近台彩色触摸屏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可视化摆位摄像头，检查过程实时可见患者影像，减少误拍、重拍风险</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近台操作控制系统</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操控方式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电容式触摸屏</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屏幕尺寸</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≥10英寸</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屏幕重力感应自动调整方向</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可显示患者信息，如姓名、患者编号等</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大小焦点快速切换</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电离室可调整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曝光参数可实时调整（如kV、ms、mAs等）</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可显示图形化摆位指南，技师可按照该指南对患者进行准确的摆位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2块平板探测器</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探测器结构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碘化铯/非晶体硅</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探测器尺寸</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≥43×43cm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像素尺寸</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≤139um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采集灰阶度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≥16bits</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空间分辨率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≥3.6lp/mm</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量子捕获效率 (在0.05lp/mm ，DQE)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图像预览时间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≤3秒</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无线平板探测器最大承重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≥150kg</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无线平板探测器重量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≤4.5kg</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无线平板探测器可自动充电</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无线平板充满电后可拍摄的最大图像数</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≥900张</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2.4.12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无线平板配备把手，可单手移动，且防止意外摔落</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胸片架</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胸片架可电机驱动高度变化范围: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≥140cm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源像距SID</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100-180CM</w:t>
            </w:r>
            <w:r>
              <w:rPr>
                <w:rFonts w:hint="eastAsia" w:ascii="宋体" w:hAnsi="宋体" w:eastAsia="宋体" w:cs="宋体"/>
                <w:color w:val="000000"/>
                <w:sz w:val="24"/>
                <w:szCs w:val="24"/>
                <w:highlight w:val="none"/>
              </w:rPr>
            </w:r>
            <w:r/>
          </w:p>
        </w:tc>
      </w:tr>
      <w:tr>
        <w:trPr>
          <w:trHeight w:val="936"/>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平板接收器可在-20度/+90度变化,并每15度显示刻度，中间任意位置可以停.</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滤线栅栅比</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滤线栅栅密度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≥40lp/cm</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X线球管与数字平板在胸片架上投照时可以做自动同步追踪运动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无线遥控器控制胸片架垂直升降和调整束光野大小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系统操作台</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一体机图像采集工作站</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支持与RIS和HIS系统的集成</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主机控制台与高压发生器高度集成, 可直接在主机工作站上进行曝光参数的设置</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图形化器官程序选择</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窗宽窗位调整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水平和垂直图像镜像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图像旋转</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AP和PA定位标记</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全屏图像文本标注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图像放大</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胶片拍照的图像预览功能</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1248"/>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图像基本后处理功能，如图像预览、缩放、窗宽/窗位调整、标注、反色、翻转、旋转、输入文本、长度测量及校正、裁剪功能、感兴趣区域及角度测量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标准、平滑、高对比、高细节四种预定义图像风格一键快速切换，且还可自定义图像风格</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边缘增强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噪点抑制</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DICOM3.0：有DICOM存储、打印，worklist等功能</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主机操作系统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Windows</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主机工作站操作台内存</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≥8GB</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硬盘容量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≥1T</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可存储图像数量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≥10,000幅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医用显示器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≥23英寸</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摄影床</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固定床，床面可电动升降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床面高度电动调节范围: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范围≥36cm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床面尺寸</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≥220cmx80cm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床面纵向移动范围: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≥88cm</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2.7.5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床面横向移动范围: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≥28cm</w:t>
            </w:r>
            <w:r>
              <w:rPr>
                <w:rFonts w:hint="eastAsia" w:ascii="宋体" w:hAnsi="宋体" w:eastAsia="宋体" w:cs="宋体"/>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★2.7.6</w:t>
            </w:r>
            <w:r>
              <w:rPr>
                <w:rFonts w:hint="eastAsia" w:ascii="宋体" w:hAnsi="宋体" w:eastAsia="宋体" w:cs="宋体"/>
                <w:b/>
                <w:bCs/>
                <w:i/>
                <w:i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床下平板探测器托盘最大运动距离</w:t>
            </w:r>
            <w:r>
              <w:rPr>
                <w:rFonts w:hint="eastAsia" w:ascii="宋体" w:hAnsi="宋体" w:eastAsia="宋体" w:cs="宋体"/>
                <w:b/>
                <w:bCs/>
                <w:i/>
                <w:i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val="false"/>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≥76cm</w:t>
            </w:r>
            <w:r>
              <w:rPr>
                <w:rFonts w:hint="eastAsia" w:ascii="宋体" w:hAnsi="宋体" w:eastAsia="宋体" w:cs="宋体"/>
                <w:b/>
                <w:bCs/>
                <w:i/>
                <w:iCs/>
                <w:color w:val="000000"/>
                <w:sz w:val="24"/>
                <w:szCs w:val="24"/>
                <w:highlight w:val="none"/>
              </w:rPr>
            </w:r>
            <w:r/>
          </w:p>
        </w:tc>
      </w:tr>
      <w:tr>
        <w:trPr>
          <w:trHeight w:val="624"/>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垂直式脚触开关控制床体的高度升降及床面的锁定及释放</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滤线栅栅比</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滤线栅栅密度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≥40lp/cm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最大承重量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≥300kg</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球管与床面自动垂直、水平和倾斜跟踪</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长骨拼接</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设备一体化的自动长骨拼接硬件及软件</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可实现站立位脊柱拼接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可实现卧位脊柱拼接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可实现站立位下肢拼接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可实现卧位下肢拼接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配备长骨拼接架</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配备长骨拼接标尺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长骨拼接架最大承重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≥200kg</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滤线栅栅比</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滤线栅栅密度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≥70lp/cm</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长骨拼接为球管打角度的采集方式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rPr>
              <w:t xml:space="preserve">★</w:t>
            </w:r>
            <w:r>
              <w:rPr>
                <w:rFonts w:hint="eastAsia" w:ascii="宋体" w:hAnsi="宋体" w:eastAsia="宋体" w:cs="宋体"/>
                <w:b/>
                <w:bCs/>
                <w:i/>
                <w:iCs/>
                <w:color w:val="000000"/>
                <w:sz w:val="24"/>
                <w:szCs w:val="24"/>
                <w:highlight w:val="none"/>
                <w:lang w:val="en-US" w:eastAsia="zh-CN"/>
              </w:rPr>
              <w:t xml:space="preserve">3</w:t>
            </w:r>
            <w:r>
              <w:rPr>
                <w:rFonts w:hint="eastAsia"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第三方产品</w:t>
            </w:r>
            <w:r>
              <w:rPr>
                <w:rFonts w:hint="eastAsia" w:ascii="宋体" w:hAnsi="宋体" w:eastAsia="宋体" w:cs="宋体"/>
                <w:b/>
                <w:bCs/>
                <w:i/>
                <w:i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3.1</w:t>
            </w:r>
            <w:r>
              <w:rPr>
                <w:rFonts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rPr>
              <w:t xml:space="preserve">五兆医用显示屏*</w:t>
            </w:r>
            <w:r>
              <w:rPr>
                <w:rFonts w:hint="eastAsia" w:ascii="宋体" w:hAnsi="宋体" w:eastAsia="宋体" w:cs="宋体"/>
                <w:b/>
                <w:bCs/>
                <w:i/>
                <w:iCs/>
                <w:color w:val="000000"/>
                <w:sz w:val="24"/>
                <w:szCs w:val="24"/>
                <w:highlight w:val="none"/>
                <w:lang w:val="en-US" w:eastAsia="zh-CN"/>
              </w:rPr>
              <w:t xml:space="preserve">1</w:t>
            </w:r>
            <w:r>
              <w:rPr>
                <w:rFonts w:hint="eastAsia"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配备</w:t>
            </w:r>
            <w:r>
              <w:rPr>
                <w:rFonts w:hint="eastAsia" w:ascii="宋体" w:hAnsi="宋体" w:eastAsia="宋体" w:cs="宋体"/>
                <w:b/>
                <w:bCs/>
                <w:i/>
                <w:iCs/>
                <w:color w:val="000000"/>
                <w:sz w:val="24"/>
                <w:szCs w:val="24"/>
                <w:highlight w:val="none"/>
                <w:lang w:val="en-US" w:eastAsia="zh-CN"/>
              </w:rPr>
            </w:r>
            <w:r/>
          </w:p>
        </w:tc>
      </w:tr>
      <w:tr>
        <w:trPr>
          <w:trHeight w:val="31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3.2</w:t>
            </w:r>
            <w:r>
              <w:rPr>
                <w:rFonts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rPr>
              <w:t xml:space="preserve">配套数据处理终端</w:t>
            </w:r>
            <w:r>
              <w:rPr>
                <w:rFonts w:hint="eastAsia" w:ascii="宋体" w:hAnsi="宋体" w:eastAsia="宋体" w:cs="宋体"/>
                <w:b/>
                <w:bCs/>
                <w:i/>
                <w:iCs/>
                <w:color w:val="000000"/>
                <w:sz w:val="24"/>
                <w:szCs w:val="24"/>
                <w:highlight w:val="none"/>
                <w:lang w:val="en-US" w:eastAsia="zh-CN"/>
              </w:rPr>
              <w:t xml:space="preserve">及配套桌椅*1</w:t>
            </w:r>
            <w:r>
              <w:rPr>
                <w:rFonts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lang w:val="en-US" w:eastAsia="zh-CN"/>
              </w:rPr>
              <w:t xml:space="preserve">配备</w:t>
            </w:r>
            <w:r>
              <w:rPr>
                <w:rFonts w:hint="eastAsia" w:ascii="宋体" w:hAnsi="宋体" w:eastAsia="宋体" w:cs="宋体"/>
                <w:b/>
                <w:bCs/>
                <w:i/>
                <w:i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3.3</w:t>
            </w:r>
            <w:r>
              <w:rPr>
                <w:rFonts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长骨自动拼接和长管自角度测量软件*1</w:t>
            </w:r>
            <w:r>
              <w:rPr>
                <w:rFonts w:hint="eastAsia" w:ascii="宋体" w:hAnsi="宋体" w:eastAsia="宋体" w:cs="宋体"/>
                <w:b/>
                <w:bCs/>
                <w:i/>
                <w:i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lang w:val="en-US" w:eastAsia="zh-CN"/>
              </w:rPr>
              <w:t xml:space="preserve">配备</w:t>
            </w:r>
            <w:r>
              <w:rPr>
                <w:rFonts w:hint="eastAsia" w:ascii="宋体" w:hAnsi="宋体" w:eastAsia="宋体" w:cs="宋体"/>
                <w:b/>
                <w:bCs/>
                <w:i/>
                <w:i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70"/>
              <w:jc w:val="center"/>
              <w:spacing w:after="0" w:line="240" w:lineRule="auto"/>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3.4</w:t>
            </w:r>
            <w:r>
              <w:rPr>
                <w:rFonts w:ascii="宋体" w:hAnsi="宋体" w:eastAsia="宋体" w:cs="宋体"/>
                <w:b/>
                <w:bCs/>
                <w:i/>
                <w:i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pStyle w:val="1070"/>
              <w:jc w:val="both"/>
              <w:spacing w:after="0" w:line="240" w:lineRule="auto"/>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接入医院信息系统(</w:t>
            </w:r>
            <w:r>
              <w:rPr>
                <w:rFonts w:hint="eastAsia" w:ascii="宋体" w:hAnsi="宋体" w:eastAsia="宋体" w:cs="宋体"/>
                <w:b/>
                <w:bCs/>
                <w:i/>
                <w:iCs/>
                <w:color w:val="000000"/>
                <w:sz w:val="24"/>
                <w:szCs w:val="24"/>
                <w:highlight w:val="none"/>
                <w:lang w:val="en-US" w:eastAsia="zh-CN"/>
              </w:rPr>
              <w:t xml:space="preserve">接</w:t>
            </w:r>
            <w:r>
              <w:rPr>
                <w:rFonts w:hint="eastAsia" w:ascii="宋体" w:hAnsi="宋体" w:eastAsia="宋体" w:cs="宋体"/>
                <w:b/>
                <w:bCs/>
                <w:i/>
                <w:iCs/>
                <w:color w:val="000000"/>
                <w:sz w:val="24"/>
                <w:szCs w:val="24"/>
                <w:highlight w:val="none"/>
              </w:rPr>
              <w:t xml:space="preserve">口费由中标人承担)</w:t>
            </w:r>
            <w:r>
              <w:rPr>
                <w:rFonts w:hint="eastAsia" w:ascii="宋体" w:hAnsi="宋体" w:eastAsia="宋体" w:cs="宋体"/>
                <w:b/>
                <w:bCs/>
                <w:i/>
                <w:i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pStyle w:val="1070"/>
              <w:jc w:val="both"/>
              <w:spacing w:after="0" w:line="240" w:lineRule="auto"/>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满足</w:t>
            </w:r>
            <w:r>
              <w:rPr>
                <w:rFonts w:hint="eastAsia" w:ascii="宋体" w:hAnsi="宋体" w:eastAsia="宋体" w:cs="宋体"/>
                <w:b/>
                <w:bCs/>
                <w:i/>
                <w:iCs/>
                <w:color w:val="000000"/>
                <w:sz w:val="24"/>
                <w:szCs w:val="24"/>
                <w:highlight w:val="none"/>
                <w:lang w:val="en-US" w:eastAsia="zh-CN"/>
              </w:rPr>
            </w:r>
            <w:r/>
          </w:p>
        </w:tc>
      </w:tr>
    </w:tbl>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常州市武进中医医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投标人报价时须承诺所供货物</w:t>
      </w:r>
      <w:r>
        <w:rPr>
          <w:rFonts w:hint="eastAsia" w:ascii="宋体" w:hAnsi="宋体" w:cs="宋体"/>
          <w:color w:val="000000"/>
          <w:sz w:val="24"/>
          <w:highlight w:val="none"/>
          <w:lang w:bidi="ar"/>
        </w:rPr>
        <w:t xml:space="preserve">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3</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t xml:space="preserve">质保期内</w:t>
      </w:r>
      <w:r>
        <w:rPr>
          <w:rFonts w:hint="eastAsia" w:ascii="宋体" w:hAnsi="宋体" w:cs="宋体"/>
          <w:color w:val="000000"/>
          <w:sz w:val="24"/>
          <w:highlight w:val="none"/>
          <w:lang w:val="en-US" w:eastAsia="zh-CN" w:bidi="ar"/>
        </w:rPr>
        <w:t xml:space="preserve">提供≥28次巡检服务。</w:t>
      </w:r>
      <w:r>
        <w:rPr>
          <w:rFonts w:ascii="宋体" w:hAnsi="宋体" w:eastAsia="宋体" w:cs="宋体"/>
          <w:color w:val="000000"/>
          <w:sz w:val="24"/>
          <w:highlight w:val="none"/>
          <w:lang w:val="en-US" w:eastAsia="zh-CN" w:bidi="ar"/>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10</w:t>
      </w:r>
      <w:r>
        <w:rPr>
          <w:rFonts w:hint="eastAsia" w:ascii="宋体" w:hAnsi="宋体" w:cs="宋体"/>
          <w:color w:val="000000"/>
          <w:sz w:val="24"/>
          <w:highlight w:val="none"/>
          <w:lang w:bidi="ar"/>
        </w:rPr>
        <w:t xml:space="preserve">.备件要求：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设备安装调试正常、验收合格三十个工作日内支付合同总价的90%，剩余10%的货款于一年后的十个工作日内全部付清。如不能通过验收及达不到正常运行要求，停止设备付款。</w:t>
      </w:r>
      <w:r>
        <w:rPr>
          <w:rFonts w:ascii="宋体" w:hAnsi="宋体"/>
          <w:color w:val="000000"/>
          <w:sz w:val="24"/>
          <w:szCs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25"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25"/>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5"/>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olor w:val="000000"/>
          <w:sz w:val="24"/>
          <w:szCs w:val="24"/>
          <w:highlight w:val="none"/>
        </w:rPr>
        <w:t xml:space="preserve">设备安装调试正常、验收合格三十个工作日内支付合同总价的90%，剩余10%的货款于一年后的十个工作日内全部付清。如不能通过验收及达不到正常运行要求，停止设备付款。</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6" w:name="_Toc99301426"/>
      <w:r>
        <w:rPr>
          <w:rFonts w:ascii="宋体" w:hAnsi="宋体"/>
          <w:b/>
          <w:color w:val="000000"/>
          <w:sz w:val="36"/>
          <w:szCs w:val="36"/>
          <w:highlight w:val="none"/>
        </w:rPr>
        <w:t xml:space="preserve">第七章   投标文件格式</w:t>
      </w:r>
      <w:bookmarkEnd w:id="826"/>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7" w:name="_Toc195842921"/>
      <w:r/>
      <w:bookmarkStart w:id="828" w:name="_Toc150774761"/>
      <w:r/>
      <w:bookmarkStart w:id="829" w:name="_Toc520356217"/>
      <w:r/>
      <w:bookmarkStart w:id="830" w:name="_Ref467988698"/>
      <w:r/>
      <w:bookmarkStart w:id="831" w:name="_Toc226309800"/>
      <w:r/>
      <w:bookmarkStart w:id="832" w:name="_Toc127151556"/>
      <w:r/>
      <w:bookmarkStart w:id="833" w:name="_Toc226337252"/>
      <w:r/>
      <w:bookmarkStart w:id="834" w:name="_Toc480942349"/>
      <w:r/>
      <w:bookmarkStart w:id="835" w:name="_Toc226965829"/>
      <w:r/>
      <w:bookmarkStart w:id="836" w:name="_Toc150480794"/>
      <w:r/>
      <w:bookmarkStart w:id="837" w:name="_Toc226965746"/>
      <w:r/>
      <w:bookmarkStart w:id="838" w:name="_Toc142311058"/>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9" w:name="_Hlt520355938"/>
      <w:r/>
      <w:bookmarkEnd w:id="839"/>
      <w:r/>
      <w:bookmarkStart w:id="840" w:name="_Hlt520356243"/>
      <w:r/>
      <w:bookmarkEnd w:id="840"/>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41" w:name="_Hlt520350918"/>
      <w:r/>
      <w:bookmarkEnd w:id="841"/>
      <w:r/>
      <w:bookmarkStart w:id="842" w:name="_Hlt520355504"/>
      <w:r/>
      <w:bookmarkEnd w:id="842"/>
      <w:r/>
      <w:bookmarkStart w:id="843" w:name="_Hlt520274407"/>
      <w:r/>
      <w:bookmarkEnd w:id="843"/>
      <w:r/>
      <w:bookmarkStart w:id="844" w:name="_Hlt520274065"/>
      <w:r/>
      <w:bookmarkEnd w:id="844"/>
      <w:r/>
      <w:bookmarkStart w:id="845" w:name="_Hlt520343392"/>
      <w:r/>
      <w:bookmarkEnd w:id="845"/>
      <w:r/>
      <w:bookmarkStart w:id="846" w:name="_Hlt520274393"/>
      <w:r/>
      <w:bookmarkEnd w:id="846"/>
      <w:r/>
      <w:bookmarkStart w:id="847" w:name="_Hlt520343000"/>
      <w:r/>
      <w:bookmarkEnd w:id="847"/>
      <w:r/>
      <w:bookmarkStart w:id="848" w:name="_Hlt520271212"/>
      <w:r/>
      <w:bookmarkEnd w:id="848"/>
      <w:r/>
      <w:bookmarkStart w:id="849" w:name="_Hlt520273711"/>
      <w:r/>
      <w:bookmarkEnd w:id="849"/>
      <w:r/>
      <w:bookmarkStart w:id="850" w:name="_Hlt520274121"/>
      <w:r/>
      <w:bookmarkEnd w:id="850"/>
      <w:r/>
      <w:bookmarkStart w:id="851" w:name="_Toc150480795"/>
      <w:r/>
      <w:bookmarkStart w:id="852" w:name="_Toc305158899"/>
      <w:r/>
      <w:bookmarkStart w:id="853" w:name="_Toc150774762"/>
      <w:r/>
      <w:bookmarkStart w:id="854" w:name="_Toc265228395"/>
      <w:r/>
      <w:bookmarkStart w:id="855" w:name="_Toc226309801"/>
      <w:r/>
      <w:bookmarkStart w:id="856" w:name="_Toc264969247"/>
      <w:r/>
      <w:bookmarkStart w:id="857" w:name="_Toc142311059"/>
      <w:r/>
      <w:bookmarkStart w:id="858" w:name="_Toc520356218"/>
      <w:r/>
      <w:bookmarkStart w:id="859" w:name="_Toc226337253"/>
      <w:r/>
      <w:bookmarkStart w:id="860" w:name="_Toc480942350"/>
      <w:r/>
      <w:bookmarkStart w:id="861" w:name="_Toc195842922"/>
      <w:r/>
      <w:bookmarkStart w:id="862" w:name="_Ref467988705"/>
      <w:r/>
      <w:bookmarkStart w:id="863" w:name="_Toc305158825"/>
      <w:r/>
      <w:bookmarkStart w:id="864" w:name="_Toc226965830"/>
      <w:r/>
      <w:bookmarkStart w:id="865" w:name="_Toc226965747"/>
      <w:r/>
      <w:bookmarkStart w:id="866" w:name="_Toc12715155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67" w:name="_Toc305158900"/>
      <w:r/>
      <w:bookmarkStart w:id="868" w:name="_Toc164608827"/>
      <w:r/>
      <w:bookmarkStart w:id="869" w:name="_Toc226309802"/>
      <w:r/>
      <w:bookmarkStart w:id="870" w:name="_Toc226337254"/>
      <w:r/>
      <w:bookmarkStart w:id="871" w:name="_Toc264969248"/>
      <w:r/>
      <w:bookmarkStart w:id="872" w:name="_Toc305158826"/>
      <w:r/>
      <w:bookmarkStart w:id="873" w:name="_Toc265228396"/>
      <w:r/>
      <w:bookmarkStart w:id="874" w:name="_Toc226965831"/>
      <w:r/>
      <w:bookmarkStart w:id="875" w:name="_Toc195842923"/>
      <w:r/>
      <w:bookmarkStart w:id="876" w:name="_Toc164608672"/>
      <w:r/>
      <w:bookmarkStart w:id="877" w:name="_Toc226965748"/>
      <w:r>
        <w:rPr>
          <w:rFonts w:hint="eastAsia" w:ascii="宋体" w:hAnsi="宋体"/>
          <w:b/>
          <w:color w:val="000000"/>
          <w:sz w:val="36"/>
          <w:szCs w:val="36"/>
          <w:highlight w:val="none"/>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78" w:name="_Toc226965832"/>
      <w:r/>
      <w:bookmarkStart w:id="879" w:name="_Toc305158827"/>
      <w:r/>
      <w:bookmarkStart w:id="880" w:name="_Toc195842924"/>
      <w:r/>
      <w:bookmarkStart w:id="881" w:name="_Toc142311060"/>
      <w:r/>
      <w:bookmarkStart w:id="882" w:name="_Toc150480796"/>
      <w:r/>
      <w:bookmarkStart w:id="883" w:name="_Toc305158901"/>
      <w:r/>
      <w:bookmarkStart w:id="884" w:name="_Toc226965749"/>
      <w:r/>
      <w:bookmarkStart w:id="885" w:name="_Toc226309803"/>
      <w:r/>
      <w:bookmarkStart w:id="886" w:name="_Toc127151558"/>
      <w:r/>
      <w:bookmarkStart w:id="887" w:name="_Toc265228397"/>
      <w:r/>
      <w:bookmarkStart w:id="888" w:name="_Toc150774763"/>
      <w:r/>
      <w:bookmarkStart w:id="889" w:name="_Toc226337255"/>
      <w:r/>
      <w:bookmarkStart w:id="890" w:name="_Toc2649692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0"/>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91" w:name="_Toc150774765"/>
      <w:r/>
      <w:bookmarkStart w:id="892" w:name="_Toc127151562"/>
      <w:r/>
      <w:bookmarkStart w:id="893" w:name="_Toc142311062"/>
      <w:r/>
      <w:bookmarkStart w:id="894" w:name="_Toc195842927"/>
      <w:r/>
      <w:bookmarkStart w:id="895" w:name="_Toc226965752"/>
      <w:r/>
      <w:bookmarkStart w:id="896" w:name="_Toc305158830"/>
      <w:r/>
      <w:bookmarkStart w:id="897" w:name="_Toc265228400"/>
      <w:r/>
      <w:bookmarkStart w:id="898" w:name="_Toc226309806"/>
      <w:r/>
      <w:bookmarkStart w:id="899" w:name="_Toc305158904"/>
      <w:r/>
      <w:bookmarkStart w:id="900" w:name="_Toc150480798"/>
      <w:r/>
      <w:bookmarkStart w:id="901" w:name="_Toc264969252"/>
      <w:r/>
      <w:bookmarkStart w:id="902" w:name="_Toc226337258"/>
      <w:r/>
      <w:bookmarkStart w:id="903" w:name="_Toc226965835"/>
      <w:r/>
      <w:bookmarkStart w:id="904" w:name="_Toc142311061"/>
      <w:r/>
      <w:bookmarkStart w:id="905" w:name="_Toc305158903"/>
      <w:r/>
      <w:bookmarkStart w:id="906" w:name="_Toc226309805"/>
      <w:r/>
      <w:bookmarkStart w:id="907" w:name="_Toc305158829"/>
      <w:r/>
      <w:bookmarkStart w:id="908" w:name="_Toc195842926"/>
      <w:r/>
      <w:bookmarkStart w:id="909" w:name="_Toc226965834"/>
      <w:r/>
      <w:bookmarkStart w:id="910" w:name="_Toc264969251"/>
      <w:r/>
      <w:bookmarkStart w:id="911" w:name="_Toc265228399"/>
      <w:r/>
      <w:bookmarkStart w:id="912" w:name="_Toc226965751"/>
      <w:r/>
      <w:bookmarkStart w:id="913" w:name="_Toc226337257"/>
      <w:r/>
      <w:bookmarkStart w:id="914" w:name="_Toc127151561"/>
      <w:r/>
      <w:bookmarkStart w:id="915" w:name="_Toc150480797"/>
      <w:r/>
      <w:bookmarkStart w:id="916" w:name="_Toc15077476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hint="eastAsia"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Style w:val="1145"/>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Style w:val="1145"/>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5"/>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Style w:val="1145"/>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Style w:val="1145"/>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5"/>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none"/>
          <w:u w:val="single"/>
          <w:shd w:val="clear" w:color="auto" w:fill="ffffff"/>
        </w:rPr>
        <w:t xml:space="preserve">（规定</w:t>
      </w:r>
      <w:r>
        <w:rPr>
          <w:rStyle w:val="1145"/>
          <w:rFonts w:ascii="方正魏碑_GBK" w:hAnsi="方正魏碑_GBK" w:eastAsia="方正魏碑_GBK" w:cs="方正魏碑_GBK"/>
          <w:color w:val="000000"/>
          <w:highlight w:val="none"/>
          <w:u w:val="single"/>
          <w:shd w:val="clear" w:color="auto" w:fill="ffffff"/>
        </w:rPr>
        <w:t xml:space="preserve">比例</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w:t>
      </w:r>
      <w:r>
        <w:rPr>
          <w:rStyle w:val="1145"/>
          <w:rFonts w:ascii="方正魏碑_GBK" w:hAnsi="方正魏碑_GBK" w:eastAsia="方正魏碑_GBK" w:cs="方正魏碑_GBK"/>
          <w:color w:val="000000"/>
          <w:highlight w:val="none"/>
          <w:u w:val="single"/>
          <w:shd w:val="clear" w:color="auto" w:fill="ffffff"/>
        </w:rPr>
        <w:t xml:space="preserve">组件</w:t>
      </w:r>
      <w:r>
        <w:rPr>
          <w:rStyle w:val="114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5"/>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7" w:name="_Toc288738397"/>
      <w:r/>
      <w:bookmarkStart w:id="918"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7"/>
      <w:r/>
      <w:bookmarkEnd w:id="918"/>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15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FangSong_GB2312">
    <w:panose1 w:val="02010609060101010101"/>
  </w:font>
  <w:font w:name="Symbol">
    <w:panose1 w:val="05050102010706020507"/>
  </w:font>
  <w:font w:name="Courier New">
    <w:panose1 w:val="02070309020205020404"/>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3"/>
      </w:rPr>
      <w:framePr w:wrap="around" w:vAnchor="text" w:hAnchor="margin" w:y="1"/>
    </w:pPr>
    <w:r>
      <w:rPr>
        <w:rStyle w:val="1143"/>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4"/>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4"/>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1"/>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9"/>
      <w:isLgl w:val="false"/>
      <w:suff w:val="tab"/>
      <w:lvlText w:val="%1"/>
      <w:lvlJc w:val="left"/>
      <w:pPr>
        <w:pStyle w:val="1070"/>
        <w:ind w:left="680" w:hanging="680"/>
      </w:pPr>
      <w:rPr>
        <w:rFonts w:hint="eastAsia" w:ascii="宋体" w:hAnsi="宋体" w:eastAsia="宋体"/>
      </w:rPr>
    </w:lvl>
    <w:lvl w:ilvl="1">
      <w:start w:val="1"/>
      <w:numFmt w:val="decimal"/>
      <w:pStyle w:val="1280"/>
      <w:isLgl w:val="false"/>
      <w:suff w:val="tab"/>
      <w:lvlText w:val="%1.%2"/>
      <w:lvlJc w:val="left"/>
      <w:pPr>
        <w:pStyle w:val="1070"/>
        <w:ind w:left="851" w:hanging="851"/>
      </w:pPr>
      <w:rPr>
        <w:rFonts w:hint="eastAsia" w:ascii="宋体" w:hAnsi="宋体" w:eastAsia="宋体"/>
        <w:color w:val="000000"/>
      </w:rPr>
    </w:lvl>
    <w:lvl w:ilvl="2">
      <w:start w:val="1"/>
      <w:numFmt w:val="decimal"/>
      <w:pStyle w:val="1281"/>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FangSong_GB2312" w:hAnsi="宋体" w:eastAsia="FangSong_GB2312"/>
      <w:color w:val="000000"/>
      <w:sz w:val="24"/>
    </w:rPr>
  </w:style>
  <w:style w:type="character" w:styleId="1113">
    <w:name w:val="日期 字符"/>
    <w:next w:val="1113"/>
    <w:link w:val="1112"/>
    <w:qFormat/>
    <w:rPr>
      <w:rFonts w:ascii="FangSong_GB2312" w:hAnsi="宋体" w:eastAsia="FangSong_GB2312"/>
      <w:color w:val="000000"/>
      <w:sz w:val="24"/>
      <w:szCs w:val="24"/>
    </w:rPr>
  </w:style>
  <w:style w:type="paragraph" w:styleId="1114">
    <w:name w:val="正文文本缩进 2"/>
    <w:basedOn w:val="1070"/>
    <w:next w:val="1114"/>
    <w:link w:val="1115"/>
    <w:qFormat/>
    <w:pPr>
      <w:ind w:firstLine="480"/>
    </w:pPr>
    <w:rPr>
      <w:rFonts w:ascii="FangSong_GB2312" w:eastAsia="FangSong_GB2312"/>
      <w:sz w:val="24"/>
    </w:rPr>
  </w:style>
  <w:style w:type="character" w:styleId="1115">
    <w:name w:val="正文文本缩进 2 字符"/>
    <w:next w:val="1115"/>
    <w:link w:val="1114"/>
    <w:qFormat/>
    <w:rPr>
      <w:rFonts w:ascii="FangSong_GB2312" w:eastAsia="FangSong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寄信人地址"/>
    <w:basedOn w:val="1070"/>
    <w:next w:val="1120"/>
    <w:link w:val="1070"/>
    <w:qFormat/>
    <w:pPr>
      <w:jc w:val="both"/>
      <w:spacing w:after="0" w:line="240" w:lineRule="auto"/>
      <w:widowControl w:val="off"/>
    </w:pPr>
    <w:rPr>
      <w:rFonts w:ascii="Arial" w:hAnsi="Arial" w:eastAsia="宋体" w:cs="Times New Roman"/>
      <w:sz w:val="21"/>
      <w:szCs w:val="24"/>
    </w:rPr>
  </w:style>
  <w:style w:type="paragraph" w:styleId="1121">
    <w:name w:val="页眉"/>
    <w:basedOn w:val="1070"/>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0"/>
    <w:next w:val="1070"/>
    <w:link w:val="1070"/>
    <w:qFormat/>
    <w:pPr>
      <w:ind w:left="1260"/>
    </w:pPr>
  </w:style>
  <w:style w:type="paragraph" w:styleId="1125">
    <w:name w:val="目录 6"/>
    <w:basedOn w:val="1070"/>
    <w:next w:val="1070"/>
    <w:link w:val="1070"/>
    <w:qFormat/>
    <w:pPr>
      <w:ind w:left="2100"/>
    </w:pPr>
  </w:style>
  <w:style w:type="paragraph" w:styleId="1126">
    <w:name w:val="正文文本缩进 3"/>
    <w:basedOn w:val="1070"/>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0"/>
    <w:next w:val="1070"/>
    <w:link w:val="1070"/>
    <w:uiPriority w:val="39"/>
    <w:qFormat/>
    <w:pPr>
      <w:ind w:left="420"/>
      <w:spacing w:line="312" w:lineRule="auto"/>
      <w:tabs>
        <w:tab w:val="right" w:pos="8937" w:leader="dot"/>
      </w:tabs>
    </w:pPr>
  </w:style>
  <w:style w:type="paragraph" w:styleId="1129">
    <w:name w:val="目录 9"/>
    <w:basedOn w:val="1070"/>
    <w:next w:val="1070"/>
    <w:link w:val="1070"/>
    <w:qFormat/>
    <w:pPr>
      <w:ind w:left="3360"/>
    </w:pPr>
  </w:style>
  <w:style w:type="paragraph" w:styleId="1130">
    <w:name w:val="HTML 预设格式"/>
    <w:basedOn w:val="1070"/>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0"/>
    <w:next w:val="1132"/>
    <w:link w:val="1070"/>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0"/>
    <w:next w:val="1070"/>
    <w:link w:val="1070"/>
    <w:qFormat/>
    <w:rPr>
      <w:szCs w:val="20"/>
    </w:rPr>
  </w:style>
  <w:style w:type="paragraph" w:styleId="1134">
    <w:name w:val="标题"/>
    <w:basedOn w:val="1070"/>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7"/>
    <w:next w:val="1097"/>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3"/>
    <w:next w:val="1138"/>
    <w:link w:val="1139"/>
    <w:qFormat/>
    <w:pPr>
      <w:ind w:left="420" w:firstLine="420"/>
      <w:spacing w:after="120" w:line="480" w:lineRule="exact"/>
    </w:pPr>
    <w:rPr>
      <w:szCs w:val="20"/>
    </w:rPr>
  </w:style>
  <w:style w:type="character" w:styleId="1139">
    <w:name w:val="正文文本首行缩进 2 字符"/>
    <w:next w:val="1139"/>
    <w:link w:val="1138"/>
    <w:qFormat/>
    <w:rPr>
      <w:rFonts w:eastAsia="宋体"/>
      <w:sz w:val="24"/>
      <w:szCs w:val="24"/>
      <w:lang w:val="en-US" w:eastAsia="zh-CN" w:bidi="ar-SA"/>
    </w:rPr>
  </w:style>
  <w:style w:type="table" w:styleId="1140">
    <w:name w:val="网格型"/>
    <w:basedOn w:val="1081"/>
    <w:next w:val="1140"/>
    <w:link w:val="1070"/>
    <w:uiPriority w:val="39"/>
    <w:qFormat/>
    <w:tblPr/>
  </w:style>
  <w:style w:type="table" w:styleId="1141">
    <w:name w:val="中等深浅网格 1 - 强调文字颜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已访问的超链接"/>
    <w:next w:val="1144"/>
    <w:link w:val="1070"/>
    <w:qFormat/>
    <w:rPr>
      <w:color w:val="800080"/>
      <w:u w:val="single"/>
    </w:rPr>
  </w:style>
  <w:style w:type="character" w:styleId="1145">
    <w:name w:val="强调"/>
    <w:next w:val="1145"/>
    <w:link w:val="1070"/>
    <w:qFormat/>
    <w:rPr>
      <w:color w:val="cc0033"/>
    </w:rPr>
  </w:style>
  <w:style w:type="character" w:styleId="1146">
    <w:name w:val="超链接"/>
    <w:next w:val="1146"/>
    <w:link w:val="1070"/>
    <w:uiPriority w:val="99"/>
    <w:qFormat/>
    <w:rPr>
      <w:color w:val="0000ff"/>
      <w:u w:val="singl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批注文字 字符"/>
    <w:next w:val="1149"/>
    <w:link w:val="1070"/>
    <w:uiPriority w:val="99"/>
    <w:qFormat/>
    <w:rPr>
      <w:rFonts w:ascii="Times New Roman" w:hAnsi="Times New Roman" w:eastAsia="宋体" w:cs="Times New Roman"/>
      <w:sz w:val="24"/>
      <w:lang w:val="en-US" w:eastAsia="zh-CN" w:bidi="ar-SA"/>
    </w:rPr>
  </w:style>
  <w:style w:type="character" w:styleId="1150">
    <w:name w:val="c21"/>
    <w:next w:val="1150"/>
    <w:link w:val="1070"/>
    <w:qFormat/>
    <w:rPr>
      <w:rFonts w:ascii="ˎ̥" w:hAnsi="ˎ̥"/>
      <w:color w:val="000000"/>
      <w:sz w:val="20"/>
      <w:szCs w:val="20"/>
      <w:u w:val="none"/>
    </w:rPr>
  </w:style>
  <w:style w:type="character" w:styleId="1151">
    <w:name w:val="title4"/>
    <w:next w:val="1151"/>
    <w:link w:val="1070"/>
    <w:qFormat/>
    <w:rPr>
      <w:b/>
      <w:bCs/>
      <w:color w:val="1d87b3"/>
      <w:sz w:val="15"/>
      <w:szCs w:val="15"/>
    </w:rPr>
  </w:style>
  <w:style w:type="character" w:styleId="1152">
    <w:name w:val="标题 2 Char Char"/>
    <w:next w:val="1152"/>
    <w:link w:val="1070"/>
    <w:qFormat/>
    <w:rPr>
      <w:rFonts w:ascii="Arial" w:hAnsi="Arial" w:eastAsia="黑体"/>
      <w:b/>
      <w:bCs/>
      <w:sz w:val="32"/>
      <w:szCs w:val="32"/>
      <w:lang w:val="en-US" w:eastAsia="zh-CN" w:bidi="ar-SA"/>
    </w:rPr>
  </w:style>
  <w:style w:type="character" w:styleId="1153">
    <w:name w:val="black1"/>
    <w:next w:val="1153"/>
    <w:link w:val="1070"/>
    <w:qFormat/>
    <w:rPr>
      <w:color w:val="000000"/>
    </w:rPr>
  </w:style>
  <w:style w:type="character" w:styleId="1154">
    <w:name w:val="street-address"/>
    <w:next w:val="1154"/>
    <w:link w:val="1070"/>
    <w:qFormat/>
  </w:style>
  <w:style w:type="character" w:styleId="1155">
    <w:name w:val="locality"/>
    <w:next w:val="1155"/>
    <w:link w:val="1070"/>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0"/>
    <w:next w:val="1157"/>
    <w:link w:val="1156"/>
    <w:qFormat/>
    <w:pPr>
      <w:ind w:firstLine="480"/>
      <w:spacing w:line="480" w:lineRule="exact"/>
    </w:pPr>
    <w:rPr>
      <w:rFonts w:ascii="宋体" w:hAnsi="宋体"/>
      <w:sz w:val="24"/>
    </w:rPr>
  </w:style>
  <w:style w:type="character" w:styleId="1158">
    <w:name w:val="Char Char11"/>
    <w:next w:val="1158"/>
    <w:link w:val="1070"/>
    <w:qFormat/>
    <w:rPr>
      <w:rFonts w:ascii="宋体" w:eastAsia="宋体"/>
      <w:b/>
      <w:sz w:val="24"/>
      <w:u w:val="single"/>
      <w:lang w:val="en-US" w:eastAsia="zh-CN" w:bidi="ar-SA"/>
    </w:rPr>
  </w:style>
  <w:style w:type="character" w:styleId="1159">
    <w:name w:val="txt"/>
    <w:next w:val="1159"/>
    <w:link w:val="1070"/>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0"/>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0"/>
    <w:qFormat/>
    <w:rPr>
      <w:rFonts w:ascii="宋体" w:hAnsi="Courier New" w:eastAsia="宋体"/>
      <w:sz w:val="21"/>
      <w:lang w:val="en-US" w:eastAsia="zh-CN" w:bidi="ar-SA"/>
    </w:rPr>
  </w:style>
  <w:style w:type="character" w:styleId="1163">
    <w:name w:val="chanpin1"/>
    <w:next w:val="1163"/>
    <w:link w:val="1070"/>
    <w:qFormat/>
    <w:rPr>
      <w:rFonts w:ascii="ˎ̥" w:hAnsi="ˎ̥"/>
      <w:color w:val="000000"/>
      <w:sz w:val="20"/>
      <w:szCs w:val="20"/>
      <w:u w:val="none"/>
    </w:rPr>
  </w:style>
  <w:style w:type="character" w:styleId="1164">
    <w:name w:val="列表段落 字符"/>
    <w:next w:val="1164"/>
    <w:link w:val="1165"/>
    <w:uiPriority w:val="34"/>
    <w:qFormat/>
    <w:rPr>
      <w:rFonts w:ascii="Calibri" w:hAnsi="Calibri" w:eastAsia="宋体"/>
      <w:sz w:val="21"/>
      <w:szCs w:val="22"/>
      <w:lang w:val="en-US" w:eastAsia="zh-CN" w:bidi="ar-SA"/>
    </w:rPr>
  </w:style>
  <w:style w:type="paragraph" w:styleId="1165">
    <w:name w:val="列表段落"/>
    <w:basedOn w:val="1070"/>
    <w:next w:val="1165"/>
    <w:link w:val="1164"/>
    <w:uiPriority w:val="34"/>
    <w:qFormat/>
    <w:pPr>
      <w:ind w:firstLine="420"/>
    </w:pPr>
    <w:rPr>
      <w:rFonts w:ascii="Calibri" w:hAnsi="Calibri"/>
      <w:szCs w:val="22"/>
    </w:rPr>
  </w:style>
  <w:style w:type="character" w:styleId="1166">
    <w:name w:val="标题 3 Char Char"/>
    <w:next w:val="1166"/>
    <w:link w:val="1070"/>
    <w:qFormat/>
    <w:rPr>
      <w:rFonts w:eastAsia="宋体"/>
      <w:b/>
      <w:bCs/>
      <w:sz w:val="32"/>
      <w:szCs w:val="32"/>
      <w:lang w:val="en-US" w:eastAsia="zh-CN" w:bidi="ar-SA"/>
    </w:rPr>
  </w:style>
  <w:style w:type="character" w:styleId="1167">
    <w:name w:val="段1 Char"/>
    <w:next w:val="1167"/>
    <w:link w:val="1070"/>
    <w:qFormat/>
    <w:rPr>
      <w:rFonts w:ascii="宋体" w:eastAsia="宋体"/>
      <w:sz w:val="24"/>
      <w:lang w:val="en-US" w:eastAsia="zh-CN" w:bidi="ar-SA"/>
    </w:rPr>
  </w:style>
  <w:style w:type="character" w:styleId="1168">
    <w:name w:val="chanpin拷贝"/>
    <w:next w:val="1168"/>
    <w:link w:val="1070"/>
    <w:qFormat/>
  </w:style>
  <w:style w:type="character" w:styleId="1169">
    <w:name w:val="纯文本 Char1"/>
    <w:next w:val="1169"/>
    <w:link w:val="1070"/>
    <w:uiPriority w:val="99"/>
    <w:qFormat/>
    <w:rPr>
      <w:rFonts w:ascii="宋体" w:hAnsi="Courier New" w:eastAsia="宋体"/>
      <w:sz w:val="21"/>
      <w:lang w:val="en-US" w:eastAsia="zh-CN" w:bidi="ar-SA"/>
    </w:rPr>
  </w:style>
  <w:style w:type="character" w:styleId="1170">
    <w:name w:val="apple-style-span"/>
    <w:next w:val="1170"/>
    <w:link w:val="1070"/>
    <w:qFormat/>
    <w:rPr>
      <w:rFonts w:cs="Times New Roman"/>
    </w:rPr>
  </w:style>
  <w:style w:type="paragraph" w:styleId="1171">
    <w:name w:val="二级条标题"/>
    <w:basedOn w:val="1172"/>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0"/>
    <w:link w:val="1070"/>
    <w:qFormat/>
    <w:pPr>
      <w:numPr>
        <w:ilvl w:val="1"/>
      </w:numPr>
      <w:ind w:left="0" w:hanging="840"/>
      <w:tabs>
        <w:tab w:val="left" w:pos="360" w:leader="none"/>
        <w:tab w:val="left" w:pos="840" w:leader="none"/>
      </w:tabs>
      <w:outlineLvl w:val="1"/>
    </w:pPr>
  </w:style>
  <w:style w:type="paragraph" w:styleId="1173">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0"/>
    <w:next w:val="1174"/>
    <w:link w:val="1070"/>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0"/>
    <w:next w:val="1175"/>
    <w:link w:val="1070"/>
    <w:qFormat/>
    <w:rPr>
      <w:rFonts w:ascii="Tahoma" w:hAnsi="Tahoma"/>
      <w:sz w:val="24"/>
      <w:szCs w:val="20"/>
    </w:rPr>
  </w:style>
  <w:style w:type="paragraph" w:styleId="1176">
    <w:name w:val="Char3 Char Char Char"/>
    <w:basedOn w:val="1070"/>
    <w:next w:val="1176"/>
    <w:link w:val="1070"/>
    <w:qFormat/>
    <w:rPr>
      <w:rFonts w:ascii="Tahoma" w:hAnsi="Tahoma"/>
      <w:sz w:val="24"/>
      <w:szCs w:val="20"/>
    </w:rPr>
  </w:style>
  <w:style w:type="paragraph" w:styleId="1177">
    <w:name w:val="font6"/>
    <w:basedOn w:val="1070"/>
    <w:next w:val="1177"/>
    <w:link w:val="1070"/>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0"/>
    <w:qFormat/>
    <w:pPr>
      <w:numPr>
        <w:numId w:val="3"/>
      </w:numPr>
    </w:pPr>
  </w:style>
  <w:style w:type="paragraph" w:styleId="1179">
    <w:name w:val="项目编号1"/>
    <w:basedOn w:val="1070"/>
    <w:next w:val="1179"/>
    <w:link w:val="1070"/>
    <w:qFormat/>
    <w:pPr>
      <w:numPr>
        <w:ilvl w:val="0"/>
        <w:numId w:val="2"/>
      </w:numPr>
      <w:spacing w:before="100" w:beforeAutospacing="1" w:after="100" w:afterAutospacing="1" w:line="360" w:lineRule="auto"/>
    </w:pPr>
    <w:rPr>
      <w:sz w:val="24"/>
    </w:rPr>
  </w:style>
  <w:style w:type="paragraph" w:styleId="1180">
    <w:name w:val="图中文字"/>
    <w:basedOn w:val="1070"/>
    <w:next w:val="1180"/>
    <w:link w:val="1070"/>
    <w:qFormat/>
    <w:pPr>
      <w:jc w:val="center"/>
      <w:spacing w:line="0" w:lineRule="atLeast"/>
    </w:pPr>
    <w:rPr>
      <w:sz w:val="24"/>
      <w:szCs w:val="20"/>
    </w:rPr>
  </w:style>
  <w:style w:type="paragraph" w:styleId="1181">
    <w:name w:val="xl46"/>
    <w:basedOn w:val="1070"/>
    <w:next w:val="1181"/>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0"/>
    <w:next w:val="1182"/>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0"/>
    <w:next w:val="1183"/>
    <w:link w:val="1070"/>
    <w:qFormat/>
    <w:rPr>
      <w:rFonts w:ascii="Tahoma" w:hAnsi="Tahoma"/>
      <w:sz w:val="24"/>
      <w:szCs w:val="20"/>
    </w:rPr>
  </w:style>
  <w:style w:type="paragraph" w:styleId="1184">
    <w:name w:val="xl35"/>
    <w:basedOn w:val="1070"/>
    <w:next w:val="118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0"/>
    <w:next w:val="118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0"/>
    <w:next w:val="1187"/>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0"/>
    <w:next w:val="1188"/>
    <w:link w:val="1070"/>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0"/>
    <w:next w:val="1189"/>
    <w:link w:val="1070"/>
    <w:qFormat/>
    <w:pPr>
      <w:ind w:firstLine="200"/>
      <w:spacing w:line="360" w:lineRule="auto"/>
    </w:pPr>
    <w:rPr>
      <w:rFonts w:eastAsia="FangSong_GB2312"/>
      <w:sz w:val="24"/>
    </w:rPr>
  </w:style>
  <w:style w:type="paragraph" w:styleId="1190">
    <w:name w:val="xl38"/>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0"/>
    <w:next w:val="1191"/>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0"/>
    <w:next w:val="1192"/>
    <w:link w:val="1070"/>
    <w:qFormat/>
    <w:pPr>
      <w:ind w:left="360" w:hanging="360"/>
      <w:jc w:val="left"/>
      <w:widowControl/>
    </w:pPr>
    <w:rPr>
      <w:rFonts w:ascii="宋体" w:hAnsi="宋体" w:cs="宋体"/>
      <w:b/>
      <w:bCs/>
      <w:color w:val="000000"/>
      <w:sz w:val="18"/>
      <w:szCs w:val="18"/>
    </w:rPr>
  </w:style>
  <w:style w:type="paragraph" w:styleId="1193">
    <w:name w:val="正文列项_数字"/>
    <w:basedOn w:val="1070"/>
    <w:next w:val="1193"/>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0"/>
    <w:next w:val="119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0"/>
    <w:next w:val="119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0"/>
    <w:next w:val="119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0"/>
    <w:next w:val="1197"/>
    <w:link w:val="1070"/>
    <w:qFormat/>
    <w:pPr>
      <w:jc w:val="left"/>
      <w:spacing w:before="100" w:beforeAutospacing="1" w:after="100" w:afterAutospacing="1"/>
      <w:widowControl/>
    </w:pPr>
    <w:rPr>
      <w:sz w:val="36"/>
      <w:szCs w:val="36"/>
    </w:rPr>
  </w:style>
  <w:style w:type="paragraph" w:styleId="1198">
    <w:name w:val="Char"/>
    <w:basedOn w:val="1070"/>
    <w:next w:val="1198"/>
    <w:link w:val="1070"/>
    <w:qFormat/>
    <w:pPr>
      <w:tabs>
        <w:tab w:val="left" w:pos="360" w:leader="none"/>
      </w:tabs>
    </w:pPr>
    <w:rPr>
      <w:sz w:val="24"/>
    </w:rPr>
  </w:style>
  <w:style w:type="paragraph" w:styleId="1199">
    <w:name w:val="Char Char Char Char Char Char Char Char Char Char Char Char Char Char Char Char"/>
    <w:basedOn w:val="1070"/>
    <w:next w:val="1199"/>
    <w:link w:val="1070"/>
    <w:qFormat/>
    <w:pPr>
      <w:jc w:val="center"/>
      <w:spacing w:after="160" w:line="240" w:lineRule="exact"/>
      <w:widowControl/>
    </w:pPr>
    <w:rPr>
      <w:rFonts w:ascii="宋体" w:hAnsi="宋体"/>
      <w:b/>
      <w:sz w:val="30"/>
      <w:szCs w:val="30"/>
      <w:lang w:eastAsia="en-US"/>
    </w:rPr>
  </w:style>
  <w:style w:type="paragraph" w:styleId="1200">
    <w:name w:val="xl45"/>
    <w:basedOn w:val="1070"/>
    <w:next w:val="120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0"/>
    <w:next w:val="1201"/>
    <w:link w:val="1070"/>
    <w:qFormat/>
    <w:pPr>
      <w:jc w:val="left"/>
      <w:spacing w:after="160" w:line="240" w:lineRule="exact"/>
      <w:widowControl/>
    </w:pPr>
    <w:rPr>
      <w:rFonts w:ascii="Verdana" w:hAnsi="Verdana" w:eastAsia="FangSong_GB2312"/>
      <w:sz w:val="24"/>
      <w:szCs w:val="20"/>
      <w:lang w:eastAsia="en-US"/>
    </w:rPr>
  </w:style>
  <w:style w:type="paragraph" w:styleId="1202">
    <w:name w:val="Char Char1"/>
    <w:basedOn w:val="1095"/>
    <w:next w:val="1202"/>
    <w:link w:val="1070"/>
    <w:qFormat/>
    <w:rPr>
      <w:rFonts w:ascii="Tahoma" w:hAnsi="Tahoma"/>
      <w:sz w:val="24"/>
    </w:rPr>
  </w:style>
  <w:style w:type="paragraph" w:styleId="1203">
    <w:name w:val="xl26"/>
    <w:basedOn w:val="1070"/>
    <w:next w:val="120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0"/>
    <w:next w:val="120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0"/>
    <w:next w:val="1205"/>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0"/>
    <w:next w:val="1206"/>
    <w:link w:val="1070"/>
    <w:qFormat/>
    <w:pPr>
      <w:jc w:val="left"/>
    </w:pPr>
    <w:rPr>
      <w:rFonts w:ascii="宋体" w:hAnsi="宋体"/>
      <w:szCs w:val="20"/>
    </w:rPr>
  </w:style>
  <w:style w:type="paragraph" w:styleId="1207">
    <w:name w:val="Char1 Char Char Char1"/>
    <w:basedOn w:val="1070"/>
    <w:next w:val="1207"/>
    <w:link w:val="1070"/>
    <w:qFormat/>
    <w:rPr>
      <w:rFonts w:ascii="Tahoma" w:hAnsi="Tahoma" w:cs="FangSong_GB2312"/>
      <w:sz w:val="24"/>
      <w:szCs w:val="28"/>
    </w:rPr>
  </w:style>
  <w:style w:type="paragraph" w:styleId="1208">
    <w:name w:val="四级条标题"/>
    <w:basedOn w:val="1209"/>
    <w:next w:val="1070"/>
    <w:link w:val="1070"/>
    <w:qFormat/>
    <w:pPr>
      <w:numPr>
        <w:ilvl w:val="4"/>
      </w:numPr>
      <w:ind w:left="0" w:hanging="840"/>
      <w:tabs>
        <w:tab w:val="left" w:pos="360" w:leader="none"/>
        <w:tab w:val="left" w:pos="840" w:leader="none"/>
      </w:tabs>
      <w:outlineLvl w:val="4"/>
    </w:pPr>
  </w:style>
  <w:style w:type="paragraph" w:styleId="1209">
    <w:name w:val="三级条标题"/>
    <w:basedOn w:val="1171"/>
    <w:next w:val="1070"/>
    <w:link w:val="1070"/>
    <w:qFormat/>
    <w:pPr>
      <w:numPr>
        <w:ilvl w:val="3"/>
        <w:numId w:val="1"/>
      </w:numPr>
      <w:ind w:left="0" w:hanging="840"/>
      <w:tabs>
        <w:tab w:val="left" w:pos="360" w:leader="none"/>
        <w:tab w:val="left" w:pos="840" w:leader="none"/>
      </w:tabs>
      <w:outlineLvl w:val="3"/>
    </w:pPr>
  </w:style>
  <w:style w:type="paragraph" w:styleId="1210">
    <w:name w:val="??"/>
    <w:next w:val="1210"/>
    <w:link w:val="1070"/>
    <w:qFormat/>
    <w:pPr>
      <w:jc w:val="both"/>
      <w:widowControl w:val="off"/>
    </w:pPr>
    <w:rPr>
      <w:sz w:val="21"/>
      <w:lang w:val="en-US" w:eastAsia="en-US" w:bidi="ar-SA"/>
    </w:rPr>
  </w:style>
  <w:style w:type="paragraph" w:styleId="1211">
    <w:name w:val="样式 标题 2 + 宋体 五号 行距: 单倍行距"/>
    <w:basedOn w:val="1072"/>
    <w:next w:val="1211"/>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0"/>
    <w:next w:val="1212"/>
    <w:link w:val="1070"/>
    <w:qFormat/>
    <w:pPr>
      <w:ind w:firstLine="420"/>
    </w:pPr>
    <w:rPr>
      <w:rFonts w:ascii="Calibri" w:hAnsi="Calibri"/>
      <w:szCs w:val="22"/>
    </w:rPr>
  </w:style>
  <w:style w:type="paragraph" w:styleId="1213">
    <w:name w:val="项目符号1"/>
    <w:basedOn w:val="1214"/>
    <w:next w:val="1213"/>
    <w:link w:val="1070"/>
    <w:qFormat/>
    <w:pPr>
      <w:ind w:left="-25" w:firstLine="0"/>
    </w:pPr>
  </w:style>
  <w:style w:type="paragraph" w:styleId="1214">
    <w:name w:val="正文文本样式"/>
    <w:basedOn w:val="1070"/>
    <w:next w:val="1214"/>
    <w:link w:val="1070"/>
    <w:qFormat/>
    <w:pPr>
      <w:ind w:firstLine="482"/>
      <w:spacing w:line="360" w:lineRule="auto"/>
    </w:pPr>
    <w:rPr>
      <w:rFonts w:cs="宋体"/>
      <w:sz w:val="24"/>
      <w:szCs w:val="20"/>
    </w:rPr>
  </w:style>
  <w:style w:type="paragraph" w:styleId="1215">
    <w:name w:val="xl27"/>
    <w:basedOn w:val="1070"/>
    <w:next w:val="121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0"/>
    <w:next w:val="1216"/>
    <w:link w:val="1070"/>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0"/>
    <w:link w:val="1070"/>
    <w:qFormat/>
    <w:pPr>
      <w:numPr>
        <w:ilvl w:val="5"/>
      </w:numPr>
      <w:ind w:left="0" w:hanging="840"/>
      <w:tabs>
        <w:tab w:val="left" w:pos="360" w:leader="none"/>
        <w:tab w:val="left" w:pos="840" w:leader="none"/>
      </w:tabs>
      <w:outlineLvl w:val="5"/>
    </w:pPr>
  </w:style>
  <w:style w:type="paragraph" w:styleId="1218">
    <w:name w:val="xl49"/>
    <w:basedOn w:val="1070"/>
    <w:next w:val="121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0"/>
    <w:next w:val="1219"/>
    <w:link w:val="1070"/>
    <w:qFormat/>
    <w:pPr>
      <w:spacing w:before="120" w:after="120" w:line="180" w:lineRule="auto"/>
    </w:pPr>
    <w:rPr>
      <w:rFonts w:ascii="Arial" w:hAnsi="Arial"/>
      <w:szCs w:val="20"/>
    </w:rPr>
  </w:style>
  <w:style w:type="paragraph" w:styleId="1220">
    <w:name w:val="xl33"/>
    <w:basedOn w:val="1070"/>
    <w:next w:val="122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0"/>
    <w:next w:val="122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0"/>
    <w:next w:val="1222"/>
    <w:link w:val="1070"/>
    <w:qFormat/>
    <w:rPr>
      <w:rFonts w:ascii="Tahoma" w:hAnsi="Tahoma"/>
      <w:sz w:val="24"/>
      <w:szCs w:val="20"/>
    </w:rPr>
  </w:style>
  <w:style w:type="paragraph" w:styleId="1223">
    <w:name w:val="xl44"/>
    <w:basedOn w:val="1070"/>
    <w:next w:val="122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0"/>
    <w:next w:val="1224"/>
    <w:link w:val="1070"/>
    <w:qFormat/>
    <w:pPr>
      <w:numPr>
        <w:ilvl w:val="0"/>
        <w:numId w:val="5"/>
      </w:numPr>
      <w:spacing w:before="120"/>
      <w:tabs>
        <w:tab w:val="left" w:pos="360" w:leader="none"/>
      </w:tabs>
    </w:pPr>
    <w:rPr>
      <w:rFonts w:ascii="宋体"/>
      <w:sz w:val="28"/>
      <w:szCs w:val="20"/>
    </w:rPr>
  </w:style>
  <w:style w:type="paragraph" w:styleId="1225">
    <w:name w:val="font9"/>
    <w:basedOn w:val="1070"/>
    <w:next w:val="1225"/>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0"/>
    <w:next w:val="1226"/>
    <w:link w:val="1070"/>
    <w:qFormat/>
    <w:rPr>
      <w:rFonts w:ascii="Tahoma" w:hAnsi="Tahoma"/>
      <w:sz w:val="24"/>
      <w:szCs w:val="20"/>
    </w:rPr>
  </w:style>
  <w:style w:type="paragraph" w:styleId="1227">
    <w:name w:val="Char Char Char Char Char Char Char Char Char Char"/>
    <w:basedOn w:val="1070"/>
    <w:next w:val="1227"/>
    <w:link w:val="1070"/>
    <w:qFormat/>
  </w:style>
  <w:style w:type="paragraph" w:styleId="1228">
    <w:name w:val="Char Char1 Char Char Char Char Char Char Char Char"/>
    <w:basedOn w:val="1070"/>
    <w:next w:val="1228"/>
    <w:link w:val="1070"/>
    <w:qFormat/>
    <w:pPr>
      <w:jc w:val="left"/>
      <w:spacing w:after="160" w:line="240" w:lineRule="exact"/>
      <w:widowControl/>
    </w:pPr>
    <w:rPr>
      <w:rFonts w:ascii="Verdana" w:hAnsi="Verdana"/>
      <w:sz w:val="20"/>
      <w:szCs w:val="20"/>
      <w:lang w:eastAsia="en-US"/>
    </w:rPr>
  </w:style>
  <w:style w:type="paragraph" w:styleId="1229">
    <w:name w:val="Char1"/>
    <w:basedOn w:val="1070"/>
    <w:next w:val="1229"/>
    <w:link w:val="1070"/>
    <w:qFormat/>
    <w:pPr>
      <w:tabs>
        <w:tab w:val="left" w:pos="360" w:leader="none"/>
      </w:tabs>
    </w:pPr>
    <w:rPr>
      <w:sz w:val="24"/>
    </w:rPr>
  </w:style>
  <w:style w:type="paragraph" w:styleId="1230">
    <w:name w:val="正文列项_字母"/>
    <w:basedOn w:val="1070"/>
    <w:next w:val="1230"/>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0"/>
    <w:next w:val="123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0"/>
    <w:next w:val="123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0"/>
    <w:next w:val="1233"/>
    <w:link w:val="1070"/>
    <w:qFormat/>
    <w:rPr>
      <w:rFonts w:ascii="Arial" w:hAnsi="Arial" w:cs="Arial"/>
      <w:szCs w:val="21"/>
    </w:rPr>
  </w:style>
  <w:style w:type="paragraph" w:styleId="1234">
    <w:name w:val="xl4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0"/>
    <w:next w:val="123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0"/>
    <w:next w:val="123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0"/>
    <w:next w:val="1237"/>
    <w:link w:val="1070"/>
    <w:qFormat/>
    <w:rPr>
      <w:rFonts w:ascii="Tahoma" w:hAnsi="Tahoma"/>
      <w:sz w:val="24"/>
      <w:szCs w:val="20"/>
    </w:rPr>
  </w:style>
  <w:style w:type="paragraph" w:styleId="1238">
    <w:name w:val="xl50"/>
    <w:basedOn w:val="1070"/>
    <w:next w:val="123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0"/>
    <w:next w:val="1239"/>
    <w:link w:val="1070"/>
    <w:qFormat/>
    <w:pPr>
      <w:jc w:val="left"/>
    </w:pPr>
    <w:rPr>
      <w:sz w:val="24"/>
    </w:rPr>
  </w:style>
  <w:style w:type="paragraph" w:styleId="1240">
    <w:name w:val="Char Char Char1"/>
    <w:basedOn w:val="1070"/>
    <w:next w:val="1240"/>
    <w:link w:val="1070"/>
    <w:qFormat/>
    <w:rPr>
      <w:rFonts w:ascii="Tahoma" w:hAnsi="Tahoma"/>
      <w:sz w:val="24"/>
      <w:szCs w:val="20"/>
    </w:rPr>
  </w:style>
  <w:style w:type="paragraph" w:styleId="1241">
    <w:name w:val="Char Char Char Char Char Char Char1"/>
    <w:basedOn w:val="1070"/>
    <w:next w:val="1241"/>
    <w:link w:val="1070"/>
    <w:qFormat/>
    <w:pPr>
      <w:ind w:firstLine="200"/>
      <w:spacing w:line="360" w:lineRule="auto"/>
    </w:pPr>
    <w:rPr>
      <w:rFonts w:eastAsia="FangSong_GB2312"/>
      <w:sz w:val="24"/>
    </w:rPr>
  </w:style>
  <w:style w:type="paragraph" w:styleId="1242">
    <w:name w:val="xl51"/>
    <w:basedOn w:val="1070"/>
    <w:next w:val="1242"/>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0"/>
    <w:qFormat/>
    <w:pPr>
      <w:jc w:val="center"/>
      <w:spacing w:line="360" w:lineRule="auto"/>
    </w:pPr>
    <w:rPr>
      <w:sz w:val="24"/>
    </w:rPr>
  </w:style>
  <w:style w:type="paragraph" w:styleId="1244">
    <w:name w:val="xl24"/>
    <w:basedOn w:val="1070"/>
    <w:next w:val="124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0"/>
    <w:next w:val="124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0"/>
    <w:next w:val="1246"/>
    <w:link w:val="1070"/>
    <w:qFormat/>
    <w:pPr>
      <w:jc w:val="left"/>
      <w:widowControl/>
    </w:pPr>
    <w:rPr>
      <w:rFonts w:ascii="KaiTi_GB2312" w:eastAsia="KaiTi_GB2312" w:cs="Arial"/>
      <w:sz w:val="24"/>
    </w:rPr>
  </w:style>
  <w:style w:type="paragraph" w:styleId="1247">
    <w:name w:val="xl34"/>
    <w:basedOn w:val="1070"/>
    <w:next w:val="124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0"/>
    <w:next w:val="1248"/>
    <w:link w:val="1070"/>
    <w:qFormat/>
    <w:rPr>
      <w:rFonts w:ascii="Tahoma" w:hAnsi="Tahoma"/>
      <w:sz w:val="24"/>
      <w:szCs w:val="20"/>
    </w:rPr>
  </w:style>
  <w:style w:type="paragraph" w:styleId="1249">
    <w:name w:val="Default"/>
    <w:next w:val="1249"/>
    <w:link w:val="1070"/>
    <w:qFormat/>
    <w:pPr>
      <w:widowControl w:val="off"/>
    </w:pPr>
    <w:rPr>
      <w:rFonts w:ascii="Symbol" w:hAnsi="Symbol" w:cs="Symbol"/>
      <w:color w:val="000000"/>
      <w:sz w:val="24"/>
      <w:szCs w:val="24"/>
      <w:lang w:val="en-US" w:eastAsia="zh-CN" w:bidi="ar-SA"/>
    </w:rPr>
  </w:style>
  <w:style w:type="paragraph" w:styleId="1250">
    <w:name w:val="列出段落1"/>
    <w:basedOn w:val="1070"/>
    <w:next w:val="1250"/>
    <w:link w:val="1070"/>
    <w:qFormat/>
    <w:pPr>
      <w:ind w:firstLine="420"/>
    </w:pPr>
    <w:rPr>
      <w:rFonts w:ascii="Calibri" w:hAnsi="Calibri"/>
      <w:szCs w:val="22"/>
    </w:rPr>
  </w:style>
  <w:style w:type="paragraph" w:styleId="1251">
    <w:name w:val="default"/>
    <w:basedOn w:val="1070"/>
    <w:next w:val="1251"/>
    <w:link w:val="1070"/>
    <w:qFormat/>
    <w:pPr>
      <w:jc w:val="left"/>
      <w:spacing w:before="100" w:beforeAutospacing="1" w:after="100" w:afterAutospacing="1"/>
      <w:widowControl/>
    </w:pPr>
    <w:rPr>
      <w:rFonts w:ascii="宋体" w:hAnsi="宋体" w:cs="宋体"/>
      <w:sz w:val="24"/>
    </w:rPr>
  </w:style>
  <w:style w:type="paragraph" w:styleId="1252">
    <w:name w:val="字元 字元1"/>
    <w:basedOn w:val="1070"/>
    <w:next w:val="1252"/>
    <w:link w:val="1070"/>
    <w:qFormat/>
    <w:rPr>
      <w:rFonts w:ascii="Tahoma" w:hAnsi="Tahoma"/>
      <w:sz w:val="24"/>
      <w:szCs w:val="20"/>
    </w:rPr>
  </w:style>
  <w:style w:type="paragraph" w:styleId="1253">
    <w:name w:val="_Style 160"/>
    <w:next w:val="1253"/>
    <w:link w:val="1070"/>
    <w:qFormat/>
    <w:rPr>
      <w:sz w:val="21"/>
      <w:szCs w:val="24"/>
      <w:lang w:val="en-US" w:eastAsia="zh-CN" w:bidi="ar-SA"/>
    </w:rPr>
  </w:style>
  <w:style w:type="paragraph" w:styleId="1254">
    <w:name w:val="项目编号3"/>
    <w:basedOn w:val="1214"/>
    <w:next w:val="1254"/>
    <w:link w:val="1070"/>
    <w:qFormat/>
    <w:pPr>
      <w:numPr>
        <w:ilvl w:val="0"/>
        <w:numId w:val="6"/>
      </w:numPr>
    </w:pPr>
  </w:style>
  <w:style w:type="paragraph" w:styleId="1255">
    <w:name w:val="Char21"/>
    <w:basedOn w:val="1070"/>
    <w:next w:val="1255"/>
    <w:link w:val="1070"/>
    <w:qFormat/>
    <w:rPr>
      <w:rFonts w:ascii="Tahoma" w:hAnsi="Tahoma"/>
      <w:sz w:val="24"/>
      <w:szCs w:val="20"/>
    </w:rPr>
  </w:style>
  <w:style w:type="paragraph" w:styleId="1256">
    <w:name w:val="表格文字"/>
    <w:basedOn w:val="1103"/>
    <w:next w:val="1256"/>
    <w:link w:val="1070"/>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0"/>
    <w:next w:val="1257"/>
    <w:link w:val="1070"/>
    <w:qFormat/>
    <w:rPr>
      <w:rFonts w:ascii="宋体" w:hAnsi="宋体" w:cs="Courier New"/>
      <w:sz w:val="32"/>
      <w:szCs w:val="32"/>
    </w:rPr>
  </w:style>
  <w:style w:type="paragraph" w:styleId="1258">
    <w:name w:val="正文文本样式 加粗"/>
    <w:basedOn w:val="1214"/>
    <w:next w:val="1258"/>
    <w:link w:val="1070"/>
    <w:qFormat/>
    <w:rPr>
      <w:b/>
    </w:rPr>
  </w:style>
  <w:style w:type="paragraph" w:styleId="1259">
    <w:name w:val="Char2 Char Char Char Char Char Char"/>
    <w:basedOn w:val="1070"/>
    <w:next w:val="1259"/>
    <w:link w:val="1070"/>
    <w:qFormat/>
    <w:pPr>
      <w:jc w:val="center"/>
      <w:spacing w:line="400" w:lineRule="exact"/>
      <w:widowControl/>
    </w:pPr>
  </w:style>
  <w:style w:type="paragraph" w:styleId="1260">
    <w:name w:val="Char Char4"/>
    <w:basedOn w:val="1070"/>
    <w:next w:val="1260"/>
    <w:link w:val="1070"/>
    <w:qFormat/>
    <w:pPr>
      <w:jc w:val="center"/>
      <w:spacing w:line="400" w:lineRule="exact"/>
      <w:widowControl/>
    </w:pPr>
  </w:style>
  <w:style w:type="paragraph" w:styleId="1261">
    <w:name w:val="Char3 Char Char Char1"/>
    <w:basedOn w:val="1070"/>
    <w:next w:val="1261"/>
    <w:link w:val="1070"/>
    <w:qFormat/>
    <w:rPr>
      <w:rFonts w:ascii="Tahoma" w:hAnsi="Tahoma"/>
      <w:sz w:val="24"/>
      <w:szCs w:val="20"/>
    </w:rPr>
  </w:style>
  <w:style w:type="paragraph" w:styleId="1262">
    <w:name w:val="无间隔"/>
    <w:next w:val="1262"/>
    <w:link w:val="1070"/>
    <w:qFormat/>
    <w:pPr>
      <w:jc w:val="both"/>
      <w:widowControl w:val="off"/>
    </w:pPr>
    <w:rPr>
      <w:sz w:val="21"/>
      <w:szCs w:val="24"/>
      <w:lang w:val="en-US" w:eastAsia="zh-CN" w:bidi="ar-SA"/>
    </w:rPr>
  </w:style>
  <w:style w:type="paragraph" w:styleId="1263">
    <w:name w:val="22222222222222"/>
    <w:basedOn w:val="1070"/>
    <w:next w:val="1263"/>
    <w:link w:val="1070"/>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0"/>
    <w:next w:val="1266"/>
    <w:link w:val="1070"/>
    <w:qFormat/>
    <w:pPr>
      <w:spacing w:after="50" w:line="360" w:lineRule="auto"/>
    </w:pPr>
    <w:rPr>
      <w:sz w:val="24"/>
    </w:rPr>
  </w:style>
  <w:style w:type="paragraph" w:styleId="1267">
    <w:name w:val="xl23"/>
    <w:basedOn w:val="1070"/>
    <w:next w:val="1267"/>
    <w:link w:val="1070"/>
    <w:qFormat/>
    <w:pPr>
      <w:spacing w:before="100" w:beforeAutospacing="1" w:after="100" w:afterAutospacing="1" w:line="360" w:lineRule="auto"/>
      <w:widowControl/>
    </w:pPr>
    <w:rPr>
      <w:sz w:val="24"/>
      <w:szCs w:val="20"/>
    </w:rPr>
  </w:style>
  <w:style w:type="paragraph" w:styleId="1268">
    <w:name w:val="正文表格"/>
    <w:basedOn w:val="1070"/>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0"/>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1070"/>
    <w:qFormat/>
    <w:pPr>
      <w:jc w:val="left"/>
    </w:pPr>
    <w:rPr>
      <w:sz w:val="24"/>
      <w:szCs w:val="24"/>
    </w:rPr>
  </w:style>
  <w:style w:type="paragraph" w:styleId="1273">
    <w:name w:val="正文小标题"/>
    <w:basedOn w:val="1070"/>
    <w:next w:val="1084"/>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4"/>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0"/>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0"/>
    <w:next w:val="1070"/>
    <w:link w:val="1070"/>
    <w:qFormat/>
    <w:pPr>
      <w:numPr>
        <w:ilvl w:val="0"/>
        <w:numId w:val="7"/>
      </w:numPr>
      <w:spacing w:line="300" w:lineRule="auto"/>
    </w:pPr>
    <w:rPr>
      <w:rFonts w:ascii="宋体" w:hAnsi="Calibri"/>
      <w:sz w:val="24"/>
      <w:szCs w:val="21"/>
    </w:rPr>
  </w:style>
  <w:style w:type="paragraph" w:styleId="1280">
    <w:name w:val="正文须知-2级"/>
    <w:basedOn w:val="1070"/>
    <w:next w:val="1280"/>
    <w:link w:val="1070"/>
    <w:qFormat/>
    <w:pPr>
      <w:numPr>
        <w:ilvl w:val="1"/>
        <w:numId w:val="7"/>
      </w:numPr>
      <w:spacing w:line="300" w:lineRule="auto"/>
    </w:pPr>
    <w:rPr>
      <w:rFonts w:ascii="宋体" w:hAnsi="Calibri"/>
      <w:sz w:val="24"/>
      <w:szCs w:val="21"/>
    </w:rPr>
  </w:style>
  <w:style w:type="paragraph" w:styleId="1281">
    <w:name w:val="正文须知-3级"/>
    <w:basedOn w:val="1070"/>
    <w:next w:val="1281"/>
    <w:link w:val="1070"/>
    <w:qFormat/>
    <w:pPr>
      <w:numPr>
        <w:ilvl w:val="2"/>
        <w:numId w:val="7"/>
      </w:numPr>
      <w:ind w:hanging="355"/>
      <w:spacing w:line="300" w:lineRule="auto"/>
    </w:pPr>
    <w:rPr>
      <w:rFonts w:ascii="宋体" w:hAnsi="Calibri"/>
      <w:sz w:val="24"/>
      <w:szCs w:val="21"/>
    </w:rPr>
  </w:style>
  <w:style w:type="character" w:styleId="1282">
    <w:name w:val="纯文本 字符"/>
    <w:next w:val="1282"/>
    <w:link w:val="1070"/>
    <w:uiPriority w:val="99"/>
    <w:qFormat/>
    <w:rPr>
      <w:rFonts w:ascii="宋体" w:hAnsi="Courier New" w:eastAsia="宋体" w:cs="Times New Roman"/>
      <w:sz w:val="21"/>
      <w:szCs w:val="21"/>
      <w:lang w:val="en-US" w:eastAsia="zh-CN" w:bidi="ar-SA"/>
    </w:rPr>
  </w:style>
  <w:style w:type="paragraph" w:styleId="1283">
    <w:name w:val="表格1"/>
    <w:basedOn w:val="1070"/>
    <w:next w:val="1283"/>
    <w:link w:val="1070"/>
    <w:qFormat/>
    <w:pPr>
      <w:ind w:firstLine="480"/>
      <w:jc w:val="center"/>
    </w:pPr>
    <w:rPr>
      <w:sz w:val="24"/>
      <w:szCs w:val="20"/>
    </w:rPr>
  </w:style>
  <w:style w:type="character" w:styleId="1284">
    <w:name w:val="纯文本 字符1"/>
    <w:next w:val="1284"/>
    <w:link w:val="1070"/>
    <w:qFormat/>
    <w:rPr>
      <w:rFonts w:ascii="宋体" w:hAnsi="Courier New"/>
    </w:rPr>
  </w:style>
  <w:style w:type="character" w:styleId="1285">
    <w:name w:val="bjh-p"/>
    <w:next w:val="1285"/>
    <w:link w:val="1070"/>
    <w:qFormat/>
  </w:style>
  <w:style w:type="paragraph" w:styleId="1286">
    <w:name w:val="无标题条"/>
    <w:next w:val="1070"/>
    <w:link w:val="1070"/>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0"/>
    <w:next w:val="1288"/>
    <w:link w:val="1287"/>
    <w:qFormat/>
    <w:pPr>
      <w:ind w:firstLine="480"/>
      <w:spacing w:line="360" w:lineRule="auto"/>
    </w:pPr>
    <w:rPr>
      <w:rFonts w:ascii="宋体" w:hAnsi="宋体"/>
      <w:sz w:val="24"/>
      <w:lang w:val="en-GB"/>
    </w:rPr>
  </w:style>
  <w:style w:type="character" w:styleId="1289">
    <w:name w:val="标题 3 Char"/>
    <w:next w:val="1289"/>
    <w:link w:val="1070"/>
    <w:qFormat/>
    <w:rPr>
      <w:rFonts w:ascii="宋体" w:eastAsia="宋体"/>
      <w:b/>
      <w:sz w:val="24"/>
      <w:u w:val="single"/>
      <w:lang w:val="en-US" w:eastAsia="zh-CN" w:bidi="ar-SA"/>
    </w:rPr>
  </w:style>
  <w:style w:type="character" w:styleId="1290">
    <w:name w:val="正文缩进 Char"/>
    <w:next w:val="1290"/>
    <w:link w:val="1070"/>
    <w:qFormat/>
    <w:rPr>
      <w:rFonts w:ascii="宋体" w:eastAsia="宋体"/>
      <w:sz w:val="24"/>
      <w:szCs w:val="24"/>
      <w:lang w:val="en-US" w:eastAsia="zh-CN" w:bidi="ar-SA"/>
    </w:rPr>
  </w:style>
  <w:style w:type="character" w:styleId="1291">
    <w:name w:val="Char Char111"/>
    <w:next w:val="1291"/>
    <w:link w:val="1070"/>
    <w:qFormat/>
    <w:rPr>
      <w:rFonts w:ascii="宋体" w:eastAsia="宋体"/>
      <w:b/>
      <w:sz w:val="24"/>
      <w:u w:val="single"/>
      <w:lang w:val="en-US" w:eastAsia="zh-CN" w:bidi="ar-SA"/>
    </w:rPr>
  </w:style>
  <w:style w:type="character" w:styleId="1292">
    <w:name w:val="正文文本缩进 Char"/>
    <w:next w:val="1292"/>
    <w:link w:val="1070"/>
    <w:qFormat/>
    <w:rPr>
      <w:rFonts w:eastAsia="宋体"/>
      <w:sz w:val="24"/>
      <w:szCs w:val="24"/>
      <w:lang w:val="en-US" w:eastAsia="zh-CN" w:bidi="ar-SA"/>
    </w:rPr>
  </w:style>
  <w:style w:type="character" w:styleId="1293">
    <w:name w:val="列出段落 Char"/>
    <w:next w:val="1293"/>
    <w:link w:val="1070"/>
    <w:qFormat/>
    <w:rPr>
      <w:rFonts w:ascii="Calibri" w:hAnsi="Calibri" w:eastAsia="宋体"/>
      <w:sz w:val="21"/>
      <w:szCs w:val="22"/>
      <w:lang w:val="en-US" w:eastAsia="zh-CN" w:bidi="ar-SA"/>
    </w:rPr>
  </w:style>
  <w:style w:type="character" w:styleId="1294">
    <w:name w:val="页眉 Char"/>
    <w:next w:val="1294"/>
    <w:link w:val="1070"/>
    <w:qFormat/>
    <w:rPr>
      <w:rFonts w:eastAsia="宋体"/>
      <w:sz w:val="18"/>
      <w:szCs w:val="18"/>
      <w:lang w:val="en-US" w:eastAsia="zh-CN" w:bidi="ar-SA"/>
    </w:rPr>
  </w:style>
  <w:style w:type="character" w:styleId="1295">
    <w:name w:val="标题 2 Char"/>
    <w:next w:val="1295"/>
    <w:link w:val="1070"/>
    <w:qFormat/>
    <w:rPr>
      <w:rFonts w:ascii="Arial" w:hAnsi="Arial" w:eastAsia="黑体"/>
      <w:b/>
      <w:sz w:val="30"/>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FangSong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FangSong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FangSong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FangSong_GB2312" w:eastAsia="FangSong_GB2312"/>
      <w:sz w:val="32"/>
      <w:szCs w:val="20"/>
    </w:rPr>
  </w:style>
  <w:style w:type="character" w:styleId="1319">
    <w:name w:val="成文日期 Char"/>
    <w:next w:val="1319"/>
    <w:link w:val="1318"/>
    <w:rPr>
      <w:rFonts w:ascii="FangSong_GB2312" w:eastAsia="FangSong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4"/>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样式  + 首行缩进:  2 字符"/>
    <w:basedOn w:val="1070"/>
    <w:next w:val="1325"/>
    <w:link w:val="1070"/>
    <w:qFormat/>
    <w:pPr>
      <w:ind w:firstLine="524"/>
      <w:spacing w:line="360" w:lineRule="auto"/>
    </w:pPr>
    <w:rPr>
      <w:rFonts w:ascii="宋体" w:hAnsi="宋体"/>
      <w:spacing w:val="11"/>
      <w:sz w:val="24"/>
    </w:rPr>
  </w:style>
  <w:style w:type="paragraph" w:styleId="1326">
    <w:name w:val="普通(网站)1"/>
    <w:basedOn w:val="1070"/>
    <w:next w:val="1326"/>
    <w:link w:val="1070"/>
    <w:uiPriority w:val="99"/>
    <w:unhideWhenUsed/>
    <w:qFormat/>
    <w:pPr>
      <w:jc w:val="left"/>
      <w:spacing w:before="100" w:beforeAutospacing="1" w:after="100" w:afterAutospacing="1"/>
      <w:widowControl/>
    </w:pPr>
    <w:rPr>
      <w:rFonts w:ascii="宋体" w:hAnsi="宋体" w:cs="宋体"/>
      <w:sz w:val="24"/>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魏海玲</cp:lastModifiedBy>
  <cp:revision>7</cp:revision>
  <dcterms:created xsi:type="dcterms:W3CDTF">2026-06-01T05:47:00Z</dcterms:created>
  <dcterms:modified xsi:type="dcterms:W3CDTF">2026-09-04T07:30:47Z</dcterms:modified>
</cp:coreProperties>
</file>