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pageBreakBefore w:val="0"/>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highlight w:val="none"/>
          <w14:textFill>
            <w14:solidFill>
              <w14:schemeClr w14:val="tx1"/>
            </w14:solidFill>
          </w14:textFill>
        </w:rPr>
        <w:t xml:space="preserve">招 标 文 件</w:t>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ind w:left="0" w:right="0" w:firstLine="0"/>
        <w:jc w:val="both"/>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0" w:right="0" w:firstLine="2692"/>
        <w:jc w:val="both"/>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 </w:t>
      </w:r>
      <w:r/>
    </w:p>
    <w:p>
      <w:pPr>
        <w:ind w:left="0" w:right="0" w:firstLine="0"/>
        <w:jc w:val="center"/>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1610" w:right="0" w:hanging="1285"/>
        <w:jc w:val="both"/>
        <w:pageBreakBefore w:val="0"/>
        <w:spacing w:before="0" w:after="0"/>
        <w:rPr>
          <w:rFonts w:hint="eastAsia"/>
          <w:sz w:val="32"/>
          <w:szCs w:val="32"/>
        </w:rPr>
        <w:pBdr>
          <w:top w:val="none" w:color="000000" w:sz="0" w:space="0"/>
          <w:left w:val="none" w:color="000000" w:sz="0" w:space="0"/>
          <w:bottom w:val="none" w:color="000000" w:sz="0" w:space="0"/>
          <w:right w:val="none" w:color="000000" w:sz="0" w:space="0"/>
        </w:pBdr>
      </w:pPr>
      <w:r/>
      <w:bookmarkStart w:id="0" w:name="_Toc8275"/>
      <w:r/>
      <w:bookmarkStart w:id="1" w:name="_Toc14894"/>
      <w:r>
        <w:rPr>
          <w:rFonts w:hint="eastAsia" w:ascii="宋体" w:hAnsi="宋体" w:eastAsia="宋体" w:cs="宋体"/>
          <w:b/>
          <w:color w:val="000000" w:themeColor="text1"/>
          <w:sz w:val="32"/>
          <w:highlight w:val="none"/>
          <w14:textFill>
            <w14:solidFill>
              <w14:schemeClr w14:val="tx1"/>
            </w14:solidFill>
          </w14:textFill>
        </w:rPr>
        <w:t xml:space="preserve">项目名称：</w:t>
      </w:r>
      <w:bookmarkEnd w:id="0"/>
      <w:r/>
      <w:bookmarkEnd w:id="1"/>
      <w:r>
        <w:rPr>
          <w:rFonts w:hint="eastAsia" w:ascii="宋体" w:hAnsi="宋体" w:cs="宋体"/>
          <w:b/>
          <w:color w:val="000000" w:themeColor="text1"/>
          <w:sz w:val="32"/>
          <w:szCs w:val="32"/>
          <w:highlight w:val="none"/>
          <w:lang w:eastAsia="zh-CN"/>
          <w14:textFill>
            <w14:solidFill>
              <w14:schemeClr w14:val="tx1"/>
            </w14:solidFill>
          </w14:textFill>
        </w:rPr>
        <w:t xml:space="preserve">亭湖区南洋镇人民政府物业管理采购项目</w:t>
      </w:r>
      <w:r>
        <w:rPr>
          <w:rFonts w:hint="eastAsia" w:ascii="宋体" w:hAnsi="宋体" w:eastAsia="宋体" w:cs="宋体"/>
          <w:b/>
          <w:color w:val="000000" w:themeColor="text1"/>
          <w:sz w:val="32"/>
          <w:szCs w:val="32"/>
          <w:highlight w:val="none"/>
          <w14:textFill>
            <w14:solidFill>
              <w14:schemeClr w14:val="tx1"/>
            </w14:solidFill>
          </w14:textFill>
        </w:rPr>
        <w:t xml:space="preserve"> </w:t>
      </w:r>
      <w:r/>
    </w:p>
    <w:p>
      <w:pPr>
        <w:ind w:left="0" w:right="0" w:firstLine="321"/>
        <w:jc w:val="both"/>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szCs w:val="21"/>
          <w:highlight w:val="none"/>
          <w14:textFill>
            <w14:solidFill>
              <w14:schemeClr w14:val="tx1"/>
            </w14:solidFill>
          </w14:textFill>
        </w:rPr>
        <w:t xml:space="preserve">项目编</w:t>
      </w:r>
      <w:r>
        <w:rPr>
          <w:rFonts w:hint="eastAsia" w:ascii="宋体" w:hAnsi="宋体" w:cs="宋体"/>
          <w:b/>
          <w:color w:val="000000" w:themeColor="text1"/>
          <w:sz w:val="32"/>
          <w:szCs w:val="32"/>
          <w:highlight w:val="none"/>
          <w:lang w:eastAsia="zh-CN"/>
          <w14:textFill>
            <w14:solidFill>
              <w14:schemeClr w14:val="tx1"/>
            </w14:solidFill>
          </w14:textFill>
        </w:rPr>
        <w:t xml:space="preserve">号：JSZC-320902-JZCG-G2026-0054</w:t>
      </w:r>
      <w:r/>
    </w:p>
    <w:p>
      <w:pPr>
        <w:ind w:left="0" w:right="0" w:firstLine="0"/>
        <w:jc w:val="both"/>
        <w:pageBreakBefore w:val="0"/>
        <w:spacing w:before="0" w:after="0"/>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0" w:right="0" w:firstLine="0"/>
        <w:jc w:val="both"/>
        <w:pageBreakBefore w:val="0"/>
        <w:spacing w:before="0" w:after="0"/>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ind w:left="0" w:right="0" w:firstLine="0"/>
        <w:jc w:val="both"/>
        <w:pageBreakBefore w:val="0"/>
        <w:spacing w:before="0" w:after="0"/>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ind w:left="0" w:right="0" w:firstLine="0"/>
        <w:jc w:val="both"/>
        <w:pageBreakBefore w:val="0"/>
        <w:spacing w:before="0" w:after="0"/>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ind w:left="0" w:right="0" w:firstLine="0"/>
        <w:jc w:val="both"/>
        <w:pageBreakBefore w:val="0"/>
        <w:spacing w:before="0" w:after="0"/>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r>
      <w:r/>
    </w:p>
    <w:p>
      <w:pPr>
        <w:ind w:left="0" w:right="0" w:firstLine="0"/>
        <w:jc w:val="both"/>
        <w:pageBreakBefore w:val="0"/>
        <w:spacing w:before="0" w:after="0"/>
        <w:rPr>
          <w:rFonts w:hint="eastAsia" w:ascii="宋体" w:hAnsi="宋体" w:cs="宋体"/>
          <w:b/>
          <w:bCs/>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6"/>
          <w:highlight w:val="none"/>
          <w:lang w:eastAsia="zh-CN"/>
          <w14:textFill>
            <w14:solidFill>
              <w14:schemeClr w14:val="tx1"/>
            </w14:solidFill>
          </w14:textFill>
        </w:rPr>
      </w:r>
      <w:r/>
    </w:p>
    <w:p>
      <w:pPr>
        <w:ind w:left="0" w:right="0" w:firstLine="0"/>
        <w:jc w:val="center"/>
        <w:pageBreakBefore w:val="0"/>
        <w:spacing w:before="0" w:after="0"/>
        <w:rPr>
          <w:rFonts w:hint="eastAsia" w:ascii="宋体" w:hAnsi="宋体" w:cs="宋体"/>
          <w:b/>
          <w:bCs/>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6"/>
          <w:highlight w:val="none"/>
          <w:lang w:eastAsia="zh-CN"/>
          <w14:textFill>
            <w14:solidFill>
              <w14:schemeClr w14:val="tx1"/>
            </w14:solidFill>
          </w14:textFill>
        </w:rPr>
      </w:r>
      <w:r/>
    </w:p>
    <w:p>
      <w:pPr>
        <w:ind w:left="0" w:right="0" w:firstLine="0"/>
        <w:jc w:val="center"/>
        <w:pageBreakBefore w:val="0"/>
        <w:spacing w:before="0" w:after="0"/>
        <w:rPr>
          <w:rFonts w:hint="eastAsia" w:ascii="宋体" w:hAnsi="宋体" w:cs="宋体"/>
          <w:b/>
          <w:bCs/>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6"/>
          <w:highlight w:val="none"/>
          <w:lang w:eastAsia="zh-CN"/>
          <w14:textFill>
            <w14:solidFill>
              <w14:schemeClr w14:val="tx1"/>
            </w14:solidFill>
          </w14:textFill>
        </w:rPr>
      </w:r>
      <w:r/>
    </w:p>
    <w:p>
      <w:pPr>
        <w:ind w:left="0" w:right="0" w:firstLine="0"/>
        <w:jc w:val="center"/>
        <w:pageBreakBefore w:val="0"/>
        <w:spacing w:before="0" w:after="0"/>
        <w:rPr>
          <w:rFonts w:hint="eastAsia" w:ascii="宋体" w:hAnsi="宋体" w:eastAsia="宋体" w:cs="宋体"/>
          <w:b/>
          <w:bCs/>
          <w:color w:val="000000" w:themeColor="text1"/>
          <w:sz w:val="36"/>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6"/>
          <w:highlight w:val="none"/>
          <w:lang w:eastAsia="zh-CN"/>
          <w14:textFill>
            <w14:solidFill>
              <w14:schemeClr w14:val="tx1"/>
            </w14:solidFill>
          </w14:textFill>
        </w:rPr>
        <w:t xml:space="preserve">盐城市亭湖区南洋镇人民政府</w:t>
      </w:r>
      <w:r/>
    </w:p>
    <w:p>
      <w:pPr>
        <w:ind w:left="0" w:right="0" w:firstLine="0"/>
        <w:jc w:val="center"/>
        <w:pageBreakBefore w:val="0"/>
        <w:spacing w:before="0" w:after="0" w:line="360" w:lineRule="auto"/>
        <w:rPr>
          <w:rFonts w:hint="eastAsia" w:ascii="宋体" w:hAnsi="宋体" w:eastAsia="宋体" w:cs="宋体"/>
          <w:b/>
          <w:bCs/>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6"/>
          <w:highlight w:val="none"/>
          <w14:textFill>
            <w14:solidFill>
              <w14:schemeClr w14:val="tx1"/>
            </w14:solidFill>
          </w14:textFill>
        </w:rPr>
        <w:t xml:space="preserve">202</w:t>
      </w:r>
      <w:r>
        <w:rPr>
          <w:rFonts w:hint="eastAsia" w:ascii="宋体" w:hAnsi="宋体" w:cs="宋体"/>
          <w:b/>
          <w:bCs/>
          <w:color w:val="000000" w:themeColor="text1"/>
          <w:sz w:val="36"/>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6"/>
          <w:highlight w:val="none"/>
          <w14:textFill>
            <w14:solidFill>
              <w14:schemeClr w14:val="tx1"/>
            </w14:solidFill>
          </w14:textFill>
        </w:rPr>
        <w:t xml:space="preserve">年</w:t>
      </w:r>
      <w:r>
        <w:rPr>
          <w:rFonts w:hint="eastAsia" w:ascii="宋体" w:hAnsi="宋体" w:cs="宋体"/>
          <w:b/>
          <w:bCs/>
          <w:color w:val="000000" w:themeColor="text1"/>
          <w:sz w:val="36"/>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36"/>
          <w:highlight w:val="none"/>
          <w14:textFill>
            <w14:solidFill>
              <w14:schemeClr w14:val="tx1"/>
            </w14:solidFill>
          </w14:textFill>
        </w:rPr>
        <w:t xml:space="preserve">月</w:t>
      </w:r>
      <w:r/>
    </w:p>
    <w:p>
      <w:pPr>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bCs/>
          <w:color w:val="000000" w:themeColor="text1"/>
          <w:sz w:val="36"/>
          <w:highlight w:val="none"/>
          <w14:textFill>
            <w14:solidFill>
              <w14:schemeClr w14:val="tx1"/>
            </w14:solidFill>
          </w14:textFill>
        </w:rPr>
        <w:br w:type="page" w:clear="all"/>
      </w:r>
      <w:r/>
    </w:p>
    <w:sdt>
      <w:sdtPr>
        <w15:appearance w15:val="boundingBox"/>
        <w15:color w:val="dbdbdb"/>
        <w:id w:val="147457139"/>
        <w:docPartObj>
          <w:docPartGallery w:val="Table of Contents"/>
          <w:docPartUnique w:val="true"/>
        </w:docPartObj>
        <w:rPr>
          <w:rFonts w:ascii="宋体" w:hAnsi="宋体" w:eastAsia="宋体" w:cs="Times New Roman"/>
          <w:color w:val="000000" w:themeColor="text1"/>
          <w:sz w:val="44"/>
          <w:szCs w:val="48"/>
          <w:lang w:val="en-US" w:eastAsia="zh-CN" w:bidi="ar-SA"/>
          <w14:textFill>
            <w14:solidFill>
              <w14:schemeClr w14:val="tx1"/>
            </w14:solidFill>
          </w14:textFill>
        </w:rPr>
      </w:sdtPr>
      <w:sdtContent>
        <w:p>
          <w:pPr>
            <w:ind w:left="0" w:right="0" w:firstLine="0"/>
            <w:jc w:val="center"/>
            <w:spacing w:before="0" w:after="0" w:line="240" w:lineRule="auto"/>
            <w:rPr>
              <w:color w:val="000000" w:themeColor="text1"/>
              <w:sz w:val="56"/>
              <w:szCs w:val="48"/>
              <w14:textFill>
                <w14:solidFill>
                  <w14:schemeClr w14:val="tx1"/>
                </w14:solidFill>
              </w14:textFill>
            </w:rPr>
          </w:pPr>
          <w:r>
            <w:rPr>
              <w:rFonts w:ascii="宋体" w:hAnsi="宋体" w:eastAsia="宋体"/>
              <w:color w:val="000000" w:themeColor="text1"/>
              <w:sz w:val="44"/>
              <w:szCs w:val="48"/>
              <w14:textFill>
                <w14:solidFill>
                  <w14:schemeClr w14:val="tx1"/>
                </w14:solidFill>
              </w14:textFill>
            </w:rPr>
            <w:t xml:space="preserve">目</w:t>
          </w:r>
          <w:r>
            <w:rPr>
              <w:rFonts w:hint="eastAsia" w:ascii="宋体" w:hAnsi="宋体" w:eastAsia="宋体"/>
              <w:color w:val="000000" w:themeColor="text1"/>
              <w:sz w:val="44"/>
              <w:szCs w:val="48"/>
              <w:lang w:val="en-US" w:eastAsia="zh-CN"/>
              <w14:textFill>
                <w14:solidFill>
                  <w14:schemeClr w14:val="tx1"/>
                </w14:solidFill>
              </w14:textFill>
            </w:rPr>
            <w:t xml:space="preserve">  </w:t>
          </w:r>
          <w:r>
            <w:rPr>
              <w:rFonts w:ascii="宋体" w:hAnsi="宋体" w:eastAsia="宋体"/>
              <w:color w:val="000000" w:themeColor="text1"/>
              <w:sz w:val="44"/>
              <w:szCs w:val="48"/>
              <w14:textFill>
                <w14:solidFill>
                  <w14:schemeClr w14:val="tx1"/>
                </w14:solidFill>
              </w14:textFill>
            </w:rPr>
            <w:t xml:space="preserve">录</w:t>
          </w:r>
          <w:r/>
        </w:p>
        <w:p>
          <w:pPr>
            <w:pStyle w:val="701"/>
            <w:spacing w:line="600" w:lineRule="auto"/>
            <w:tabs>
              <w:tab w:val="right" w:pos="9069" w:leader="dot"/>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TOC \o "1-1" \h \u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_Toc8511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第一章 招标公告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_Toc8511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fldChar w:fldCharType="end"/>
          </w:r>
          <w:r/>
        </w:p>
        <w:p>
          <w:pPr>
            <w:pStyle w:val="701"/>
            <w:spacing w:line="600" w:lineRule="auto"/>
            <w:tabs>
              <w:tab w:val="right" w:pos="9069" w:leader="dot"/>
            </w:tabs>
            <w:rPr>
              <w:color w:val="000000" w:themeColor="text1"/>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_Toc157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第二章 投标人须知</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fldChar w:fldCharType="end"/>
          </w:r>
          <w:r/>
        </w:p>
        <w:p>
          <w:pPr>
            <w:pStyle w:val="701"/>
            <w:spacing w:line="600" w:lineRule="auto"/>
            <w:tabs>
              <w:tab w:val="right" w:pos="9069" w:leader="dot"/>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_Toc31813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第三章 合同文本</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 xml:space="preserve">9</w:t>
          </w:r>
          <w:r/>
        </w:p>
        <w:p>
          <w:pPr>
            <w:pStyle w:val="701"/>
            <w:spacing w:line="600" w:lineRule="auto"/>
            <w:tabs>
              <w:tab w:val="right" w:pos="9069" w:leader="dot"/>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_Toc30134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第四章 采购需求</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 xml:space="preserve">9</w:t>
          </w:r>
          <w:r/>
        </w:p>
        <w:p>
          <w:pPr>
            <w:pStyle w:val="701"/>
            <w:spacing w:line="600" w:lineRule="auto"/>
            <w:tabs>
              <w:tab w:val="right" w:pos="9069" w:leader="dot"/>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_Toc22299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第五章 评标方法与评标标准</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 xml:space="preserve">6</w:t>
          </w:r>
          <w:r/>
        </w:p>
        <w:p>
          <w:pPr>
            <w:pStyle w:val="701"/>
            <w:spacing w:line="600" w:lineRule="auto"/>
            <w:tabs>
              <w:tab w:val="right" w:pos="9069" w:leader="dot"/>
            </w:tabs>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fldChar w:fldCharType="begin"/>
          </w:r>
          <w:r>
            <w:rPr>
              <w:rFonts w:hint="eastAsia"/>
              <w:color w:val="000000" w:themeColor="text1"/>
              <w14:textFill>
                <w14:solidFill>
                  <w14:schemeClr w14:val="tx1"/>
                </w14:solidFill>
              </w14:textFill>
            </w:rPr>
            <w:instrText xml:space="preserve"> HYPERLINK \l _Toc20724 </w:instrText>
          </w:r>
          <w:r>
            <w:rPr>
              <w:rFonts w:hint="eastAsia"/>
              <w:color w:val="000000" w:themeColor="text1"/>
              <w14:textFill>
                <w14:solidFill>
                  <w14:schemeClr w14:val="tx1"/>
                </w14:solidFill>
              </w14:textFill>
            </w:rPr>
            <w:fldChar w:fldCharType="separate"/>
          </w:r>
          <w:r>
            <w:rPr>
              <w:rFonts w:hint="eastAsia"/>
              <w:color w:val="000000" w:themeColor="text1"/>
              <w14:textFill>
                <w14:solidFill>
                  <w14:schemeClr w14:val="tx1"/>
                </w14:solidFill>
              </w14:textFill>
            </w:rPr>
            <w:t xml:space="preserve">第六章 投标文件格式</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 xml:space="preserve">0</w:t>
          </w:r>
          <w:r/>
        </w:p>
        <w:p>
          <w:pPr>
            <w:pStyle w:val="718"/>
            <w:rPr>
              <w:rFonts w:hint="eastAsia" w:ascii="仿宋_GB2312" w:hAnsi="Times New Roman" w:eastAsia="仿宋_GB2312" w:cs="仿宋_GB2312"/>
              <w:color w:val="000000" w:themeColor="text1"/>
              <w:sz w:val="24"/>
              <w:szCs w:val="24"/>
              <w:lang w:val="en-US" w:eastAsia="zh-CN" w:bidi="ar-SA"/>
              <w14:textFill>
                <w14:solidFill>
                  <w14:schemeClr w14:val="tx1"/>
                </w14:solidFill>
              </w14:textFill>
            </w:rPr>
          </w:pPr>
          <w:r>
            <w:rPr>
              <w:rFonts w:hint="eastAsia"/>
              <w:color w:val="000000" w:themeColor="text1"/>
              <w14:textFill>
                <w14:solidFill>
                  <w14:schemeClr w14:val="tx1"/>
                </w14:solidFill>
              </w14:textFill>
            </w:rPr>
            <w:fldChar w:fldCharType="end"/>
          </w:r>
          <w:r/>
        </w:p>
      </w:sdtContent>
    </w:sdt>
    <w:p>
      <w:pPr>
        <w:pStyle w:val="718"/>
        <w:rPr>
          <w:rFonts w:hint="eastAsia" w:ascii="仿宋_GB2312" w:hAnsi="Times New Roman" w:eastAsia="仿宋_GB2312" w:cs="仿宋_GB2312"/>
          <w:color w:val="000000" w:themeColor="text1"/>
          <w:sz w:val="24"/>
          <w:szCs w:val="24"/>
          <w:lang w:val="en-US" w:eastAsia="zh-CN" w:bidi="ar-SA"/>
          <w14:textFill>
            <w14:solidFill>
              <w14:schemeClr w14:val="tx1"/>
            </w14:solidFill>
          </w14:textFill>
        </w:rPr>
      </w:pPr>
      <w:r>
        <w:rPr>
          <w:rFonts w:hint="eastAsia" w:ascii="仿宋_GB2312" w:hAnsi="Times New Roman" w:eastAsia="仿宋_GB2312" w:cs="仿宋_GB2312"/>
          <w:color w:val="000000" w:themeColor="text1"/>
          <w:sz w:val="24"/>
          <w:szCs w:val="24"/>
          <w:lang w:val="en-US" w:eastAsia="zh-CN" w:bidi="ar-SA"/>
          <w14:textFill>
            <w14:solidFill>
              <w14:schemeClr w14:val="tx1"/>
            </w14:solidFill>
          </w14:textFill>
        </w:rPr>
      </w:r>
      <w:r/>
    </w:p>
    <w:p>
      <w:pPr>
        <w:rPr>
          <w:rFonts w:ascii="黑体" w:hAnsi="Arial" w:eastAsia="黑体"/>
          <w:b/>
          <w:color w:val="000000" w:themeColor="text1"/>
          <w:sz w:val="44"/>
          <w:highlight w:val="none"/>
          <w14:textFill>
            <w14:solidFill>
              <w14:schemeClr w14:val="tx1"/>
            </w14:solidFill>
          </w14:textFill>
        </w:rPr>
      </w:pPr>
      <w:r>
        <w:rPr>
          <w:rFonts w:ascii="黑体" w:hAnsi="Arial" w:eastAsia="黑体"/>
          <w:b/>
          <w:color w:val="000000" w:themeColor="text1"/>
          <w:sz w:val="44"/>
          <w:highlight w:val="none"/>
          <w14:textFill>
            <w14:solidFill>
              <w14:schemeClr w14:val="tx1"/>
            </w14:solidFill>
          </w14:textFill>
        </w:rPr>
        <w:br w:type="page" w:clear="all"/>
      </w:r>
      <w:r/>
    </w:p>
    <w:p>
      <w:pPr>
        <w:pStyle w:val="678"/>
        <w:jc w:val="center"/>
        <w:rPr>
          <w:rFonts w:hint="eastAsia"/>
          <w:color w:val="000000" w:themeColor="text1"/>
          <w14:textFill>
            <w14:solidFill>
              <w14:schemeClr w14:val="tx1"/>
            </w14:solidFill>
          </w14:textFill>
        </w:rPr>
      </w:pPr>
      <w:r/>
      <w:bookmarkStart w:id="2" w:name="_Toc8511"/>
      <w:r/>
      <w:bookmarkStart w:id="3" w:name="_Toc16633"/>
      <w:r>
        <w:rPr>
          <w:rFonts w:hint="eastAsia"/>
          <w:color w:val="000000" w:themeColor="text1"/>
          <w14:textFill>
            <w14:solidFill>
              <w14:schemeClr w14:val="tx1"/>
            </w14:solidFill>
          </w14:textFill>
        </w:rPr>
        <w:t xml:space="preserve">第一章 招标公告</w:t>
      </w:r>
      <w:bookmarkEnd w:id="2"/>
      <w:r/>
      <w:bookmarkEnd w:id="3"/>
      <w:r/>
      <w:r/>
    </w:p>
    <w:p>
      <w:pPr>
        <w:ind w:left="0" w:right="0" w:firstLine="560"/>
        <w:jc w:val="both"/>
        <w:pageBreakBefore w:val="0"/>
        <w:spacing w:before="0" w:after="0" w:line="430" w:lineRule="atLeast"/>
        <w:rPr>
          <w:rFonts w:hint="eastAsia" w:ascii="宋体" w:hAnsi="宋体" w:eastAsia="宋体" w:cs="宋体"/>
          <w:color w:val="000000" w:themeColor="text1"/>
          <w:sz w:val="21"/>
          <w:szCs w:val="2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1"/>
          <w:szCs w:val="21"/>
          <w:highlight w:val="none"/>
          <w14:textFill>
            <w14:solidFill>
              <w14:schemeClr w14:val="tx1"/>
            </w14:solidFill>
          </w14:textFill>
        </w:rPr>
        <w:t xml:space="preserve">项目概况</w:t>
      </w:r>
      <w:r/>
    </w:p>
    <w:p>
      <w:pPr>
        <w:ind w:left="0" w:right="0" w:firstLine="560"/>
        <w:jc w:val="both"/>
        <w:pageBreakBefore w:val="0"/>
        <w:spacing w:before="0" w:after="0" w:line="430" w:lineRule="atLeast"/>
        <w:rPr>
          <w:rFonts w:hint="eastAsia" w:ascii="宋体" w:hAnsi="宋体" w:eastAsia="宋体" w:cs="宋体"/>
          <w:color w:val="000000" w:themeColor="text1"/>
          <w:sz w:val="21"/>
          <w:szCs w:val="2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亭湖区南洋镇人民政府物业管理采购项目</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的潜在投标人应在“苏采云”系统内免费下载获取招标文件（投标人必须在苏采云系统中获取招标文件，方能参与政府采购项目），并于</w:t>
      </w:r>
      <w:r>
        <w:rPr>
          <w:rFonts w:hint="eastAsia" w:ascii="宋体" w:hAnsi="宋体" w:eastAsia="宋体" w:cs="宋体"/>
          <w:b/>
          <w:color w:val="auto"/>
          <w:sz w:val="21"/>
          <w:szCs w:val="21"/>
          <w:highlight w:val="none"/>
          <w:u w:val="single"/>
        </w:rPr>
        <w:t xml:space="preserve">202</w:t>
      </w:r>
      <w:r>
        <w:rPr>
          <w:rFonts w:hint="eastAsia" w:ascii="宋体" w:hAnsi="宋体" w:eastAsia="宋体" w:cs="宋体"/>
          <w:b/>
          <w:color w:val="auto"/>
          <w:sz w:val="21"/>
          <w:szCs w:val="21"/>
          <w:highlight w:val="none"/>
          <w:u w:val="single"/>
          <w:lang w:val="en-US" w:eastAsia="zh-CN"/>
        </w:rPr>
        <w:t xml:space="preserve">6</w:t>
      </w:r>
      <w:r>
        <w:rPr>
          <w:rFonts w:hint="eastAsia" w:ascii="宋体" w:hAnsi="宋体" w:eastAsia="宋体" w:cs="宋体"/>
          <w:b/>
          <w:color w:val="auto"/>
          <w:sz w:val="21"/>
          <w:szCs w:val="21"/>
          <w:highlight w:val="none"/>
          <w:u w:val="single"/>
        </w:rPr>
        <w:t xml:space="preserve">年</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u w:val="single"/>
          <w:lang w:val="en-US" w:eastAsia="zh-CN"/>
        </w:rPr>
        <w:t xml:space="preserve">10</w:t>
      </w:r>
      <w:r>
        <w:rPr>
          <w:rFonts w:hint="eastAsia" w:ascii="宋体" w:hAnsi="宋体" w:eastAsia="宋体" w:cs="宋体"/>
          <w:b/>
          <w:color w:val="auto"/>
          <w:sz w:val="21"/>
          <w:szCs w:val="21"/>
          <w:highlight w:val="none"/>
          <w:u w:val="single"/>
        </w:rPr>
        <w:t xml:space="preserve">月</w:t>
      </w:r>
      <w:r>
        <w:rPr>
          <w:rFonts w:hint="eastAsia" w:ascii="宋体" w:hAnsi="宋体" w:cs="宋体"/>
          <w:b/>
          <w:color w:val="auto"/>
          <w:sz w:val="21"/>
          <w:szCs w:val="21"/>
          <w:highlight w:val="none"/>
          <w:u w:val="single"/>
          <w:lang w:val="en-US" w:eastAsia="zh-CN"/>
        </w:rPr>
        <w:t xml:space="preserve">16</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日</w:t>
      </w:r>
      <w:r>
        <w:rPr>
          <w:rFonts w:hint="eastAsia" w:ascii="宋体" w:hAnsi="宋体" w:eastAsia="宋体" w:cs="宋体"/>
          <w:b/>
          <w:color w:val="auto"/>
          <w:sz w:val="21"/>
          <w:szCs w:val="21"/>
          <w:highlight w:val="none"/>
          <w:u w:val="single"/>
          <w:lang w:val="en-US" w:eastAsia="zh-CN"/>
        </w:rPr>
        <w:t xml:space="preserve"> 9</w:t>
      </w:r>
      <w:r>
        <w:rPr>
          <w:rFonts w:hint="eastAsia" w:ascii="宋体" w:hAnsi="宋体" w:eastAsia="宋体" w:cs="宋体"/>
          <w:b/>
          <w:color w:val="auto"/>
          <w:sz w:val="21"/>
          <w:szCs w:val="21"/>
          <w:highlight w:val="none"/>
          <w:u w:val="single"/>
        </w:rPr>
        <w:t xml:space="preserve">点</w:t>
      </w:r>
      <w:r>
        <w:rPr>
          <w:rFonts w:hint="eastAsia" w:ascii="宋体" w:hAnsi="宋体" w:eastAsia="宋体" w:cs="宋体"/>
          <w:b/>
          <w:color w:val="000000" w:themeColor="text1"/>
          <w:sz w:val="21"/>
          <w:szCs w:val="21"/>
          <w:highlight w:val="none"/>
          <w:u w:val="single"/>
          <w:lang w:val="en-US" w:eastAsia="zh-CN"/>
          <w14:textFill>
            <w14:solidFill>
              <w14:schemeClr w14:val="tx1"/>
            </w14:solidFill>
          </w14:textFill>
        </w:rPr>
        <w:t xml:space="preserve"> 00 </w:t>
      </w:r>
      <w:r>
        <w:rPr>
          <w:rFonts w:hint="eastAsia" w:ascii="宋体" w:hAnsi="宋体" w:eastAsia="宋体" w:cs="宋体"/>
          <w:color w:val="000000" w:themeColor="text1"/>
          <w:sz w:val="21"/>
          <w:szCs w:val="21"/>
          <w:highlight w:val="none"/>
          <w:u w:val="single"/>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北京时间）前递交投标文件。</w:t>
      </w:r>
      <w:r/>
    </w:p>
    <w:p>
      <w:pPr>
        <w:pStyle w:val="679"/>
        <w:ind w:left="0" w:right="0" w:firstLine="480"/>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一、项目基本情况</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：JSZC-320902-JZCG-G2026-0054</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亭湖区南洋镇人民政府物业管理采购项目</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采购方式：公开招标</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预算金额：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最高限价：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1"/>
          <w:szCs w:val="21"/>
          <w:highlight w:val="none"/>
          <w14:textFill>
            <w14:solidFill>
              <w14:schemeClr w14:val="tx1"/>
            </w14:solidFill>
          </w14:textFill>
        </w:rPr>
        <w:t xml:space="preserve">万元</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投标报价高于最高限价的，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招标人</w:t>
      </w:r>
      <w:r>
        <w:rPr>
          <w:rFonts w:hint="eastAsia" w:ascii="宋体" w:hAnsi="宋体" w:eastAsia="宋体" w:cs="宋体"/>
          <w:color w:val="000000" w:themeColor="text1"/>
          <w:sz w:val="21"/>
          <w:szCs w:val="21"/>
          <w:highlight w:val="none"/>
          <w14:textFill>
            <w14:solidFill>
              <w14:schemeClr w14:val="tx1"/>
            </w14:solidFill>
          </w14:textFill>
        </w:rPr>
        <w:t xml:space="preserve">将不予接受，视为无效标书。</w:t>
      </w:r>
      <w:r/>
    </w:p>
    <w:p>
      <w:pPr>
        <w:ind w:right="0" w:firstLine="420"/>
        <w:jc w:val="both"/>
        <w:pageBreakBefore w:val="0"/>
        <w:spacing w:before="0" w:after="0" w:line="336" w:lineRule="auto"/>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采购需求：</w:t>
      </w:r>
      <w:r>
        <w:rPr>
          <w:rFonts w:hint="eastAsia" w:ascii="宋体" w:hAnsi="宋体" w:eastAsia="宋体" w:cs="宋体"/>
          <w:color w:val="auto"/>
          <w:sz w:val="21"/>
          <w:szCs w:val="21"/>
          <w:highlight w:val="none"/>
          <w:lang w:eastAsia="zh-CN"/>
        </w:rPr>
        <w:t xml:space="preserve">亭湖区南洋镇人民政府物业管理采购项目</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盐城市亭湖区南洋镇政府办公楼含五层办公楼一栋、二层宿舍楼一栋，一层宿舍楼一栋，综治信访办公楼（食堂）一栋，财政所办公楼一栋，需提供保安、保洁、维修、会务服务。</w:t>
      </w:r>
      <w:r>
        <w:rPr>
          <w:rFonts w:hint="eastAsia" w:ascii="宋体" w:hAnsi="宋体" w:eastAsia="宋体" w:cs="宋体"/>
          <w:color w:val="auto"/>
          <w:sz w:val="21"/>
          <w:szCs w:val="21"/>
          <w:highlight w:val="none"/>
          <w:lang w:val="en-US" w:eastAsia="zh-CN"/>
        </w:rPr>
        <w:t xml:space="preserve">（详见采购文件第四章）</w:t>
      </w:r>
      <w:r>
        <w:rPr>
          <w:rFonts w:hint="eastAsia" w:ascii="宋体" w:hAnsi="宋体" w:eastAsia="宋体" w:cs="宋体"/>
          <w:color w:val="auto"/>
          <w:sz w:val="21"/>
          <w:szCs w:val="21"/>
          <w:highlight w:val="none"/>
        </w:rPr>
        <w:t xml:space="preserve">，招标人保留对服务内容进行适当调整的权利。</w:t>
      </w:r>
      <w:r/>
    </w:p>
    <w:p>
      <w:pPr>
        <w:ind w:right="0" w:firstLine="420"/>
        <w:jc w:val="both"/>
        <w:pageBreakBefore w:val="0"/>
        <w:spacing w:before="0" w:after="0" w:line="336"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合同履行</w:t>
      </w:r>
      <w:r>
        <w:rPr>
          <w:rFonts w:hint="eastAsia" w:ascii="宋体" w:hAnsi="宋体" w:eastAsia="宋体" w:cs="宋体"/>
          <w:color w:val="auto"/>
          <w:sz w:val="21"/>
          <w:szCs w:val="21"/>
          <w:highlight w:val="none"/>
          <w:lang w:eastAsia="zh-CN"/>
        </w:rPr>
        <w:t xml:space="preserve">期限: 物业管理服务合同期限一年，开始时间以签订合同日期为准。</w:t>
      </w:r>
      <w:r/>
    </w:p>
    <w:p>
      <w:pPr>
        <w:ind w:right="0" w:firstLine="420"/>
        <w:jc w:val="both"/>
        <w:pageBreakBefore w:val="0"/>
        <w:spacing w:before="0" w:after="0" w:line="336"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本项目不接受联合体投标。</w:t>
      </w:r>
      <w:r/>
    </w:p>
    <w:p>
      <w:pPr>
        <w:ind w:left="479" w:right="0" w:firstLine="0"/>
        <w:jc w:val="both"/>
        <w:pageBreakBefore w:val="0"/>
        <w:spacing w:before="0" w:after="0" w:line="336" w:lineRule="auto"/>
        <w:rPr>
          <w:rFonts w:hint="eastAsia" w:ascii="宋体" w:hAnsi="宋体" w:eastAsia="宋体" w:cs="宋体"/>
          <w:b/>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highlight w:val="none"/>
          <w14:textFill>
            <w14:solidFill>
              <w14:schemeClr w14:val="tx1"/>
            </w14:solidFill>
          </w14:textFill>
        </w:rPr>
        <w:t xml:space="preserve">二、申请人的资格要求：</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1.满足《中华人民共和国政府采购法》第二十二条规定，并提供下列材料：</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 法人或者其他组织的营业执照等证明文件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1"/>
          <w:szCs w:val="21"/>
          <w:highlight w:val="none"/>
          <w14:textFill>
            <w14:solidFill>
              <w14:schemeClr w14:val="tx1"/>
            </w14:solidFill>
          </w14:textFill>
        </w:rPr>
        <w:t xml:space="preserve">自然人的身份证明；</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1.2上一年度的财务状况</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报告</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至少提供资产负债表、利润表、现金流量表，投标人</w:t>
      </w:r>
      <w:r>
        <w:rPr>
          <w:rFonts w:hint="eastAsia" w:ascii="宋体" w:hAnsi="宋体" w:eastAsia="宋体" w:cs="宋体"/>
          <w:color w:val="000000" w:themeColor="text1"/>
          <w:sz w:val="21"/>
          <w:szCs w:val="21"/>
          <w:highlight w:val="none"/>
          <w14:textFill>
            <w14:solidFill>
              <w14:schemeClr w14:val="tx1"/>
            </w14:solidFill>
          </w14:textFill>
        </w:rPr>
        <w:t xml:space="preserve">成立不满一年无需提供）；</w:t>
      </w:r>
      <w:r/>
    </w:p>
    <w:p>
      <w:pPr>
        <w:ind w:right="0" w:firstLine="420"/>
        <w:jc w:val="both"/>
        <w:pageBreakBefore w:val="0"/>
        <w:spacing w:before="0" w:after="0" w:line="336"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right="0" w:firstLine="420"/>
        <w:jc w:val="both"/>
        <w:pageBreakBefore w:val="0"/>
        <w:spacing w:before="0" w:after="0" w:line="336"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具备履行合同所必需的设备和专业技术能力的书面声明；</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1.5参加政府采购活动前3年内在经营活动中没有重大违法记录的书面声明。</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1.6法律、行政法规规定的其他条件。</w:t>
      </w:r>
      <w:r/>
    </w:p>
    <w:p>
      <w:pPr>
        <w:ind w:right="0" w:firstLine="420"/>
        <w:jc w:val="both"/>
        <w:pageBreakBefore w:val="0"/>
        <w:spacing w:before="0" w:after="0" w:line="27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1"/>
          <w:szCs w:val="21"/>
          <w:highlight w:val="none"/>
          <w14:textFill>
            <w14:solidFill>
              <w14:schemeClr w14:val="tx1"/>
            </w14:solidFill>
          </w14:textFill>
        </w:rPr>
        <w:t xml:space="preserve">文件中无需提供证明材料）</w:t>
      </w:r>
      <w:r/>
    </w:p>
    <w:p>
      <w:pPr>
        <w:ind w:firstLine="482"/>
        <w:jc w:val="left"/>
        <w:spacing w:line="276" w:lineRule="auto"/>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rPr>
        <w:t xml:space="preserve">（投标文件中需提供声明）</w:t>
      </w:r>
      <w:r/>
    </w:p>
    <w:p>
      <w:pPr>
        <w:ind w:right="0" w:firstLine="420"/>
        <w:jc w:val="both"/>
        <w:pageBreakBefore w:val="0"/>
        <w:spacing w:before="0" w:after="0" w:line="27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落实政府采购政策需满足的资格要求：</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本项目专门面向中小微企业采购，不接受非中小型企业参与本项目投标。采购标的的所属行业为</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物业管理</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，投标人需按照招标文件的要求提供相应的《企业声明函》。企业标准请参照《关于印发中小企业划型标准规定的通知》（工信部联企业〔2011〕300号）文件规定自行填写。</w:t>
      </w:r>
      <w:r/>
    </w:p>
    <w:p>
      <w:pPr>
        <w:numPr>
          <w:ilvl w:val="0"/>
          <w:numId w:val="0"/>
        </w:numPr>
        <w:ind w:right="0" w:firstLine="420"/>
        <w:pageBreakBefore w:val="0"/>
        <w:spacing w:before="0" w:after="0" w:line="336"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.本项目的特定资格要求：</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无</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p>
    <w:p>
      <w:pPr>
        <w:numPr>
          <w:ilvl w:val="0"/>
          <w:numId w:val="0"/>
        </w:numPr>
        <w:ind w:left="482" w:right="0"/>
        <w:pageBreakBefore w:val="0"/>
        <w:spacing w:before="0" w:after="0" w:line="336" w:lineRule="auto"/>
        <w:shd w:val="clear" w:color="ffffff" w:fill="ffffff"/>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三、获取</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文件</w:t>
      </w:r>
      <w:r/>
    </w:p>
    <w:p>
      <w:pPr>
        <w:numPr>
          <w:ilvl w:val="0"/>
          <w:numId w:val="0"/>
        </w:numPr>
        <w:ind w:left="482" w:right="0"/>
        <w:pageBreakBefore w:val="0"/>
        <w:spacing w:before="0" w:after="0" w:line="336"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1.时间：自招标文件公告发布之日起5个工作日。</w:t>
      </w:r>
      <w:r/>
    </w:p>
    <w:p>
      <w:pPr>
        <w:numPr>
          <w:ilvl w:val="0"/>
          <w:numId w:val="0"/>
        </w:numPr>
        <w:ind w:left="482" w:right="0"/>
        <w:pageBreakBefore w:val="0"/>
        <w:spacing w:before="0" w:after="0" w:line="336"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2.地点：“苏采云”系统内免费下载（投标人必须在苏采云系统中获取招标文件，方能参与政府采购项目）。</w:t>
      </w:r>
      <w:r/>
    </w:p>
    <w:p>
      <w:pPr>
        <w:numPr>
          <w:ilvl w:val="0"/>
          <w:numId w:val="0"/>
        </w:numPr>
        <w:ind w:left="482" w:right="0"/>
        <w:pageBreakBefore w:val="0"/>
        <w:spacing w:before="0" w:after="0" w:line="336"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3.方式：本项目采用网上注册登记方式。 </w:t>
      </w:r>
      <w:r/>
    </w:p>
    <w:p>
      <w:pPr>
        <w:numPr>
          <w:ilvl w:val="0"/>
          <w:numId w:val="0"/>
        </w:numPr>
        <w:ind w:left="482" w:right="0"/>
        <w:pageBreakBefore w:val="0"/>
        <w:spacing w:before="0" w:after="0" w:line="336" w:lineRule="auto"/>
        <w:shd w:val="clear" w:color="ffffff" w:fill="ffffff"/>
        <w:rPr>
          <w:rFonts w:hint="eastAsia" w:ascii="宋体" w:hAnsi="宋体" w:eastAsia="宋体" w:cs="宋体"/>
          <w:b w:val="0"/>
          <w:bCs w:val="0"/>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4.售价：0元</w:t>
      </w:r>
      <w:r/>
    </w:p>
    <w:p>
      <w:pPr>
        <w:ind w:left="0" w:right="0" w:firstLine="482"/>
        <w:pageBreakBefore w:val="0"/>
        <w:spacing w:before="0" w:after="0" w:line="336" w:lineRule="auto"/>
        <w:shd w:val="clear" w:color="ffffff" w:fill="ffff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四、提交投标文件截止时间、开标时间和地点</w:t>
      </w:r>
      <w:r/>
    </w:p>
    <w:p>
      <w:pPr>
        <w:ind w:left="0" w:right="0" w:firstLine="482"/>
        <w:jc w:val="both"/>
        <w:pageBreakBefore w:val="0"/>
        <w:spacing w:before="0" w:after="0" w:line="336" w:lineRule="auto"/>
        <w:rPr>
          <w:rFonts w:hint="eastAsia" w:ascii="宋体" w:hAnsi="宋体" w:eastAsia="宋体" w:cs="宋体"/>
          <w:b w:val="0"/>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时间：</w:t>
      </w:r>
      <w:r>
        <w:rPr>
          <w:rFonts w:hint="eastAsia" w:ascii="宋体" w:hAnsi="宋体" w:eastAsia="宋体" w:cs="宋体"/>
          <w:b/>
          <w:bCs w:val="0"/>
          <w:color w:val="auto"/>
          <w:sz w:val="21"/>
          <w:szCs w:val="21"/>
          <w:highlight w:val="none"/>
          <w:u w:val="single"/>
        </w:rPr>
        <w:t xml:space="preserve">202</w:t>
      </w:r>
      <w:r>
        <w:rPr>
          <w:rFonts w:hint="eastAsia" w:ascii="宋体" w:hAnsi="宋体" w:eastAsia="宋体" w:cs="宋体"/>
          <w:b/>
          <w:bCs w:val="0"/>
          <w:color w:val="auto"/>
          <w:sz w:val="21"/>
          <w:szCs w:val="21"/>
          <w:highlight w:val="none"/>
          <w:u w:val="single"/>
          <w:lang w:val="en-US" w:eastAsia="zh-CN"/>
        </w:rPr>
        <w:t xml:space="preserve">6</w:t>
      </w:r>
      <w:r>
        <w:rPr>
          <w:rFonts w:hint="eastAsia" w:ascii="宋体" w:hAnsi="宋体" w:eastAsia="宋体" w:cs="宋体"/>
          <w:b/>
          <w:bCs w:val="0"/>
          <w:color w:val="auto"/>
          <w:sz w:val="21"/>
          <w:szCs w:val="21"/>
          <w:highlight w:val="none"/>
          <w:u w:val="single"/>
        </w:rPr>
        <w:t xml:space="preserve">年</w:t>
      </w:r>
      <w:r>
        <w:rPr>
          <w:rFonts w:hint="eastAsia" w:ascii="宋体" w:hAnsi="宋体" w:cs="宋体"/>
          <w:b/>
          <w:bCs w:val="0"/>
          <w:color w:val="auto"/>
          <w:sz w:val="21"/>
          <w:szCs w:val="21"/>
          <w:highlight w:val="none"/>
          <w:u w:val="single"/>
          <w:lang w:val="en-US" w:eastAsia="zh-CN"/>
        </w:rPr>
        <w:t xml:space="preserve">10</w:t>
      </w:r>
      <w:r>
        <w:rPr>
          <w:rFonts w:hint="eastAsia" w:ascii="宋体" w:hAnsi="宋体" w:eastAsia="宋体" w:cs="宋体"/>
          <w:b/>
          <w:bCs w:val="0"/>
          <w:color w:val="auto"/>
          <w:sz w:val="21"/>
          <w:szCs w:val="21"/>
          <w:highlight w:val="none"/>
          <w:u w:val="single"/>
          <w:lang w:val="en-US" w:eastAsia="zh-CN"/>
        </w:rPr>
        <w:t xml:space="preserve"> </w:t>
      </w:r>
      <w:r>
        <w:rPr>
          <w:rFonts w:hint="eastAsia" w:ascii="宋体" w:hAnsi="宋体" w:eastAsia="宋体" w:cs="宋体"/>
          <w:b/>
          <w:bCs w:val="0"/>
          <w:color w:val="auto"/>
          <w:sz w:val="21"/>
          <w:szCs w:val="21"/>
          <w:highlight w:val="none"/>
          <w:u w:val="single"/>
        </w:rPr>
        <w:t xml:space="preserve">月</w:t>
      </w:r>
      <w:r>
        <w:rPr>
          <w:rFonts w:hint="eastAsia" w:ascii="宋体" w:hAnsi="宋体" w:cs="宋体"/>
          <w:b/>
          <w:bCs w:val="0"/>
          <w:color w:val="auto"/>
          <w:sz w:val="21"/>
          <w:szCs w:val="21"/>
          <w:highlight w:val="none"/>
          <w:u w:val="single"/>
          <w:lang w:val="en-US" w:eastAsia="zh-CN"/>
        </w:rPr>
        <w:t xml:space="preserve">16</w:t>
      </w:r>
      <w:r>
        <w:rPr>
          <w:rFonts w:hint="eastAsia" w:ascii="宋体" w:hAnsi="宋体" w:eastAsia="宋体" w:cs="宋体"/>
          <w:b/>
          <w:bCs w:val="0"/>
          <w:color w:val="auto"/>
          <w:sz w:val="21"/>
          <w:szCs w:val="21"/>
          <w:highlight w:val="none"/>
          <w:u w:val="single"/>
        </w:rPr>
        <w:t xml:space="preserve">日</w:t>
      </w:r>
      <w:r>
        <w:rPr>
          <w:rFonts w:hint="eastAsia" w:ascii="宋体" w:hAnsi="宋体" w:eastAsia="宋体" w:cs="宋体"/>
          <w:b/>
          <w:bCs w:val="0"/>
          <w:color w:val="auto"/>
          <w:sz w:val="21"/>
          <w:szCs w:val="21"/>
          <w:highlight w:val="none"/>
          <w:u w:val="single"/>
          <w:lang w:val="en-US" w:eastAsia="zh-CN"/>
        </w:rPr>
        <w:t xml:space="preserve"> 9 </w:t>
      </w:r>
      <w:r>
        <w:rPr>
          <w:rFonts w:hint="eastAsia" w:ascii="宋体" w:hAnsi="宋体" w:eastAsia="宋体" w:cs="宋体"/>
          <w:b/>
          <w:bCs w:val="0"/>
          <w:color w:val="auto"/>
          <w:sz w:val="21"/>
          <w:szCs w:val="21"/>
          <w:highlight w:val="none"/>
          <w:u w:val="single"/>
        </w:rPr>
        <w:t xml:space="preserve">点</w:t>
      </w:r>
      <w:r>
        <w:rPr>
          <w:rFonts w:hint="eastAsia" w:ascii="宋体" w:hAnsi="宋体" w:eastAsia="宋体" w:cs="宋体"/>
          <w:b/>
          <w:bCs w:val="0"/>
          <w:color w:val="auto"/>
          <w:sz w:val="21"/>
          <w:szCs w:val="21"/>
          <w:highlight w:val="none"/>
          <w:u w:val="single"/>
          <w:lang w:val="en-US" w:eastAsia="zh-CN"/>
        </w:rPr>
        <w:t xml:space="preserve">0</w:t>
      </w:r>
      <w:r>
        <w:rPr>
          <w:rFonts w:hint="eastAsia" w:ascii="宋体" w:hAnsi="宋体" w:eastAsia="宋体" w:cs="宋体"/>
          <w:b/>
          <w:bCs w:val="0"/>
          <w:color w:val="auto"/>
          <w:sz w:val="21"/>
          <w:szCs w:val="21"/>
          <w:highlight w:val="none"/>
          <w:u w:val="single"/>
        </w:rPr>
        <w:t xml:space="preserve">0分</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000000" w:themeColor="text1"/>
          <w:sz w:val="21"/>
          <w:szCs w:val="21"/>
          <w:highlight w:val="none"/>
          <w14:textFill>
            <w14:solidFill>
              <w14:schemeClr w14:val="tx1"/>
            </w14:solidFill>
          </w14:textFill>
        </w:rPr>
        <w:t xml:space="preserve">北京时间）</w:t>
      </w:r>
      <w:r/>
    </w:p>
    <w:p>
      <w:pPr>
        <w:ind w:left="0" w:right="0" w:firstLine="480"/>
        <w:jc w:val="both"/>
        <w:pageBreakBefore w:val="0"/>
        <w:spacing w:before="0" w:after="0" w:line="336" w:lineRule="auto"/>
        <w:rPr>
          <w:rFonts w:hint="eastAsia" w:ascii="宋体" w:hAnsi="宋体" w:eastAsia="宋体" w:cs="宋体"/>
          <w:b w:val="0"/>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1"/>
          <w:szCs w:val="21"/>
          <w:highlight w:val="none"/>
          <w14:textFill>
            <w14:solidFill>
              <w14:schemeClr w14:val="tx1"/>
            </w14:solidFill>
          </w14:textFill>
        </w:rPr>
        <w:t xml:space="preserve">地点：苏采云“</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不见面</w:t>
      </w:r>
      <w:r>
        <w:rPr>
          <w:rFonts w:hint="eastAsia" w:ascii="宋体" w:hAnsi="宋体" w:eastAsia="宋体" w:cs="宋体"/>
          <w:b w:val="0"/>
          <w:bCs/>
          <w:color w:val="000000" w:themeColor="text1"/>
          <w:sz w:val="21"/>
          <w:szCs w:val="21"/>
          <w:highlight w:val="none"/>
          <w14:textFill>
            <w14:solidFill>
              <w14:schemeClr w14:val="tx1"/>
            </w14:solidFill>
          </w14:textFill>
        </w:rPr>
        <w:t xml:space="preserve">”开标大厅。</w:t>
      </w:r>
      <w:r/>
    </w:p>
    <w:p>
      <w:pPr>
        <w:ind w:left="0" w:right="0" w:firstLine="482"/>
        <w:pageBreakBefore w:val="0"/>
        <w:spacing w:before="0" w:after="0" w:line="336" w:lineRule="auto"/>
        <w:shd w:val="clear" w:color="ffffff" w:fill="ffff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五、公告期限</w:t>
      </w:r>
      <w:r/>
    </w:p>
    <w:p>
      <w:pPr>
        <w:ind w:left="0" w:right="0" w:firstLine="480"/>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自本公告发布之日起5个工作日。</w:t>
      </w:r>
      <w:r/>
    </w:p>
    <w:p>
      <w:pPr>
        <w:ind w:left="0" w:right="0" w:firstLine="480"/>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六、其他补充事宜</w:t>
      </w:r>
      <w:r/>
    </w:p>
    <w:p>
      <w:pPr>
        <w:ind w:right="0" w:firstLine="420"/>
        <w:jc w:val="both"/>
        <w:pageBreakBefore w:val="0"/>
        <w:spacing w:before="0" w:after="0" w:line="336"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right="0" w:firstLine="420"/>
        <w:jc w:val="both"/>
        <w:pageBreakBefore w:val="0"/>
        <w:spacing w:before="0" w:after="0" w:line="336"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right="0" w:firstLine="420"/>
        <w:jc w:val="both"/>
        <w:pageBreakBefore w:val="0"/>
        <w:spacing w:before="0" w:after="0" w:line="336"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 潜在供应商访问电子招标响应交易平台的网络地址和方法： </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2.2 潜在投标人访问“苏采云”系统方法：江苏省政府采购网首页-“苏采云”链接。 </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2.3 采购文件（后缀名为“.kedt”）、供应商操作手册及政府采购客户端 工具可通过“苏采云”系统相应链接进行下载。 </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2.4 采购代理机构将数据电文形式的采购文件加载至“苏采云”系统，供潜在供应商下载或者查阅。 </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如潜在投标人未按上述要求操作，将自行承担所产生的风险。</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3.有关本次招标的事项若存在变动或修改，敬请及时关注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盐城市亭湖区公共资源交易中心</w:t>
      </w:r>
      <w:r>
        <w:rPr>
          <w:rFonts w:hint="eastAsia" w:ascii="宋体" w:hAnsi="宋体" w:eastAsia="宋体" w:cs="宋体"/>
          <w:color w:val="000000" w:themeColor="text1"/>
          <w:sz w:val="21"/>
          <w:szCs w:val="21"/>
          <w:highlight w:val="none"/>
          <w14:textFill>
            <w14:solidFill>
              <w14:schemeClr w14:val="tx1"/>
            </w14:solidFill>
          </w14:textFill>
        </w:rPr>
        <w:t xml:space="preserve">在“中国政府采购网”“江苏政府采购网”“盐城市政府采购网”发布的更正公告。</w:t>
      </w:r>
      <w:r/>
    </w:p>
    <w:p>
      <w:pPr>
        <w:ind w:right="0" w:firstLine="420"/>
        <w:jc w:val="both"/>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4.本次招标不收取投标保证金，不收取质量保证金。</w:t>
      </w:r>
      <w:r/>
    </w:p>
    <w:p>
      <w:pPr>
        <w:pStyle w:val="679"/>
        <w:ind w:left="0" w:right="0" w:firstLine="782"/>
        <w:pageBreakBefore w:val="0"/>
        <w:spacing w:before="0" w:after="0" w:line="336"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七、对本次招标提出询问，请按以下方式联系。</w:t>
      </w:r>
      <w:r/>
    </w:p>
    <w:p>
      <w:pPr>
        <w:ind w:firstLine="735"/>
        <w:pageBreakBefore w:val="0"/>
        <w:spacing w:line="336"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招标人</w:t>
      </w:r>
      <w:r>
        <w:rPr>
          <w:rFonts w:hint="eastAsia" w:ascii="宋体" w:hAnsi="宋体" w:eastAsia="宋体" w:cs="宋体"/>
          <w:sz w:val="21"/>
          <w:szCs w:val="21"/>
        </w:rPr>
        <w:t xml:space="preserve">信息</w:t>
      </w:r>
      <w:r/>
    </w:p>
    <w:p>
      <w:pPr>
        <w:ind w:firstLine="735"/>
        <w:jc w:val="left"/>
        <w:pageBreakBefore w:val="0"/>
        <w:spacing w:line="336" w:lineRule="auto"/>
        <w:widowControl/>
        <w:rPr>
          <w:rFonts w:hint="eastAsia"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bCs/>
          <w:sz w:val="21"/>
          <w:szCs w:val="21"/>
        </w:rPr>
        <w:t xml:space="preserve">盐城市亭湖区南洋镇人民政府</w:t>
      </w:r>
      <w:r/>
    </w:p>
    <w:p>
      <w:pPr>
        <w:ind w:firstLine="735"/>
        <w:pageBreakBefore w:val="0"/>
        <w:spacing w:line="336" w:lineRule="auto"/>
        <w:rPr>
          <w:rFonts w:hint="eastAsia" w:ascii="宋体" w:hAnsi="宋体" w:eastAsia="宋体" w:cs="宋体"/>
          <w:spacing w:val="15"/>
          <w:sz w:val="21"/>
          <w:szCs w:val="21"/>
        </w:rPr>
      </w:pPr>
      <w:r>
        <w:rPr>
          <w:rFonts w:hint="eastAsia" w:ascii="宋体" w:hAnsi="宋体" w:eastAsia="宋体" w:cs="宋体"/>
          <w:sz w:val="21"/>
          <w:szCs w:val="21"/>
        </w:rPr>
        <w:t xml:space="preserve">地址：</w:t>
      </w:r>
      <w:r>
        <w:rPr>
          <w:rFonts w:hint="eastAsia" w:ascii="宋体" w:hAnsi="宋体" w:eastAsia="宋体" w:cs="宋体"/>
          <w:bCs/>
          <w:sz w:val="21"/>
          <w:szCs w:val="21"/>
        </w:rPr>
        <w:t xml:space="preserve">江苏省盐城市亭湖区南洋镇</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曹女士</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联系电话：13814319127</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2、采购代理机构信息</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  称：盐城市亭湖区公共资源交易中心</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　 址：盐城市亭湖区希望大道中路18号四楼</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 系人：纪先生</w:t>
      </w:r>
      <w:r>
        <w:rPr>
          <w:rFonts w:hint="eastAsia" w:ascii="宋体" w:hAnsi="宋体" w:eastAsia="宋体" w:cs="宋体"/>
          <w:color w:val="000000" w:themeColor="text1"/>
          <w:sz w:val="21"/>
          <w:szCs w:val="21"/>
          <w:highlight w:val="none"/>
          <w:lang w:eastAsia="zh-CN"/>
          <w14:textFill>
            <w14:solidFill>
              <w14:schemeClr w14:val="tx1"/>
            </w14:solidFill>
          </w14:textFill>
        </w:rPr>
        <w:tab/>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0515-89802019</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3、项目联系方式</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bookmarkStart w:id="4" w:name="_Toc157"/>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纪先生</w:t>
      </w:r>
      <w:r/>
    </w:p>
    <w:p>
      <w:pPr>
        <w:ind w:firstLine="779"/>
        <w:pageBreakBefore w:val="0"/>
        <w:spacing w:before="0" w:after="0" w:line="336"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联系电话：0515-89802019</w:t>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779"/>
        <w:pageBreakBefore w:val="0"/>
        <w:spacing w:before="0" w:after="0" w:line="360" w:lineRule="auto"/>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bookmarkEnd w:id="4"/>
      <w:r/>
    </w:p>
    <w:p>
      <w:pPr>
        <w:pStyle w:val="718"/>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2200"/>
        <w:rPr>
          <w:rFonts w:ascii="黑体" w:hAnsi="黑体" w:eastAsia="黑体" w:cs="黑体"/>
          <w:sz w:val="44"/>
          <w:szCs w:val="44"/>
          <w:highlight w:val="none"/>
        </w:rPr>
      </w:pPr>
      <w:r>
        <w:rPr>
          <w:rFonts w:hint="eastAsia" w:ascii="黑体" w:hAnsi="黑体" w:eastAsia="黑体" w:cs="黑体"/>
          <w:sz w:val="44"/>
          <w:szCs w:val="44"/>
          <w:highlight w:val="none"/>
        </w:rPr>
        <w:t xml:space="preserve">第二章 投标人须知</w:t>
      </w:r>
      <w:r/>
    </w:p>
    <w:p>
      <w:pPr>
        <w:ind w:firstLine="482"/>
        <w:jc w:val="left"/>
        <w:spacing w:line="560" w:lineRule="exact"/>
        <w:rPr>
          <w:rFonts w:ascii="宋体" w:hAnsi="宋体" w:cs="宋体"/>
          <w:b/>
          <w:bCs/>
          <w:sz w:val="24"/>
          <w:highlight w:val="none"/>
        </w:rPr>
      </w:pPr>
      <w:r>
        <w:rPr>
          <w:rFonts w:hint="eastAsia" w:ascii="宋体" w:hAnsi="宋体" w:cs="宋体"/>
          <w:b/>
          <w:bCs/>
          <w:sz w:val="24"/>
          <w:highlight w:val="none"/>
        </w:rPr>
        <w:t xml:space="preserve">一、总则</w:t>
      </w:r>
      <w:r/>
    </w:p>
    <w:p>
      <w:pPr>
        <w:ind w:firstLine="482"/>
        <w:jc w:val="left"/>
        <w:spacing w:line="560" w:lineRule="exact"/>
        <w:rPr>
          <w:rFonts w:ascii="宋体" w:hAnsi="宋体" w:cs="宋体"/>
          <w:b/>
          <w:bCs/>
          <w:sz w:val="24"/>
          <w:highlight w:val="none"/>
        </w:rPr>
      </w:pPr>
      <w:r>
        <w:rPr>
          <w:rFonts w:hint="eastAsia" w:ascii="宋体" w:hAnsi="宋体" w:cs="宋体"/>
          <w:b/>
          <w:bCs/>
          <w:sz w:val="24"/>
          <w:highlight w:val="none"/>
        </w:rPr>
        <w:t xml:space="preserve">1、招标方式</w:t>
      </w:r>
      <w:r/>
    </w:p>
    <w:p>
      <w:pPr>
        <w:ind w:firstLine="482"/>
        <w:jc w:val="left"/>
        <w:spacing w:line="560" w:lineRule="exact"/>
        <w:rPr>
          <w:rFonts w:ascii="宋体" w:hAnsi="宋体" w:cs="宋体"/>
          <w:sz w:val="24"/>
          <w:highlight w:val="none"/>
        </w:rPr>
      </w:pPr>
      <w:r>
        <w:rPr>
          <w:rFonts w:hint="eastAsia" w:ascii="宋体" w:hAnsi="宋体" w:cs="宋体"/>
          <w:sz w:val="24"/>
          <w:highlight w:val="none"/>
        </w:rPr>
        <w:t xml:space="preserve">1.1本次招标采取公开招标方式，本招标文件仅适用于招标公告中所述项目。</w:t>
      </w:r>
      <w:r/>
    </w:p>
    <w:p>
      <w:pPr>
        <w:ind w:firstLine="482"/>
        <w:jc w:val="left"/>
        <w:spacing w:line="560" w:lineRule="exact"/>
        <w:rPr>
          <w:rFonts w:ascii="宋体" w:hAnsi="宋体" w:cs="宋体"/>
          <w:b/>
          <w:bCs/>
          <w:sz w:val="24"/>
          <w:highlight w:val="none"/>
        </w:rPr>
      </w:pPr>
      <w:r>
        <w:rPr>
          <w:rFonts w:hint="eastAsia" w:ascii="宋体" w:hAnsi="宋体" w:cs="宋体"/>
          <w:b/>
          <w:bCs/>
          <w:sz w:val="24"/>
          <w:highlight w:val="none"/>
        </w:rPr>
        <w:t xml:space="preserve">2、合格的投标人</w:t>
      </w:r>
      <w:r/>
    </w:p>
    <w:p>
      <w:pPr>
        <w:ind w:firstLine="482"/>
        <w:jc w:val="left"/>
        <w:spacing w:line="560" w:lineRule="exact"/>
        <w:rPr>
          <w:rFonts w:ascii="宋体" w:hAnsi="宋体" w:cs="宋体"/>
          <w:sz w:val="24"/>
          <w:highlight w:val="none"/>
        </w:rPr>
      </w:pPr>
      <w:r>
        <w:rPr>
          <w:rFonts w:hint="eastAsia" w:ascii="宋体" w:hAnsi="宋体" w:cs="宋体"/>
          <w:sz w:val="24"/>
          <w:highlight w:val="none"/>
        </w:rPr>
        <w:t xml:space="preserve">2.1满足招标公告中供应商的资格要求的规定。</w:t>
      </w:r>
      <w:r/>
    </w:p>
    <w:p>
      <w:pPr>
        <w:ind w:firstLine="482"/>
        <w:jc w:val="left"/>
        <w:spacing w:line="560" w:lineRule="exact"/>
        <w:rPr>
          <w:rFonts w:ascii="宋体" w:hAnsi="宋体" w:cs="宋体"/>
          <w:sz w:val="24"/>
          <w:highlight w:val="none"/>
        </w:rPr>
      </w:pPr>
      <w:r>
        <w:rPr>
          <w:rFonts w:hint="eastAsia" w:ascii="宋体" w:hAnsi="宋体" w:cs="宋体"/>
          <w:sz w:val="24"/>
          <w:highlight w:val="none"/>
        </w:rPr>
        <w:t xml:space="preserve">2.2满足本文件实质性要求和条件的规定。</w:t>
      </w:r>
      <w:r/>
    </w:p>
    <w:p>
      <w:pPr>
        <w:ind w:left="0" w:right="0" w:firstLine="482"/>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w:t>
      </w:r>
      <w:r>
        <w:rPr>
          <w:rFonts w:ascii="宋体" w:hAnsi="宋体" w:eastAsia="宋体" w:cs="宋体"/>
          <w:b/>
          <w:color w:val="000000"/>
          <w:sz w:val="24"/>
          <w:highlight w:val="none"/>
        </w:rPr>
        <w:t xml:space="preserve">适用法律和标准</w:t>
      </w:r>
      <w:r/>
    </w:p>
    <w:p>
      <w:pPr>
        <w:ind w:left="0" w:right="0" w:firstLine="482"/>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3.1本次招标及由此产生的合同受中华人民共和国有关的法律法规制约和保护。</w:t>
      </w:r>
      <w:r/>
    </w:p>
    <w:p>
      <w:pPr>
        <w:ind w:left="0" w:right="0" w:firstLine="482"/>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highlight w:val="none"/>
        </w:rPr>
      </w:pPr>
      <w:r>
        <w:rPr>
          <w:rFonts w:hint="eastAsia" w:ascii="宋体" w:hAnsi="宋体" w:cs="宋体"/>
          <w:b/>
          <w:bCs/>
          <w:sz w:val="24"/>
          <w:highlight w:val="none"/>
        </w:rPr>
        <w:t xml:space="preserve">4、投标费用</w:t>
      </w:r>
      <w:r/>
    </w:p>
    <w:p>
      <w:pPr>
        <w:ind w:firstLine="482"/>
        <w:jc w:val="left"/>
        <w:spacing w:line="560" w:lineRule="exact"/>
        <w:rPr>
          <w:rFonts w:ascii="宋体" w:hAnsi="宋体" w:cs="宋体"/>
          <w:sz w:val="24"/>
          <w:highlight w:val="none"/>
        </w:rPr>
      </w:pPr>
      <w:r>
        <w:rPr>
          <w:rFonts w:hint="eastAsia" w:ascii="宋体" w:hAnsi="宋体" w:cs="宋体"/>
          <w:sz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cs="宋体"/>
          <w:sz w:val="24"/>
          <w:highlight w:val="none"/>
        </w:rPr>
      </w:pPr>
      <w:r>
        <w:rPr>
          <w:rFonts w:hint="eastAsia" w:ascii="宋体" w:hAnsi="宋体" w:cs="宋体"/>
          <w:sz w:val="24"/>
          <w:highlight w:val="none"/>
        </w:rPr>
        <w:t xml:space="preserve">4.2本次招标采购中心和采购人不收取标书工本费与中标服务费。</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5、招标文件的约束力</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5.1投标人一旦参加本项目采购活动，即被认为接受了本招标文件的规定和约束。</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二、招标文件</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6、招标文件构成</w:t>
      </w:r>
      <w:r/>
    </w:p>
    <w:p>
      <w:pPr>
        <w:ind w:firstLine="480"/>
        <w:jc w:val="left"/>
        <w:spacing w:line="560" w:lineRule="exact"/>
        <w:rPr>
          <w:rFonts w:ascii="宋体" w:hAnsi="宋体" w:cs="宋体"/>
          <w:sz w:val="24"/>
          <w:highlight w:val="none"/>
        </w:rPr>
      </w:pPr>
      <w:r/>
      <w:bookmarkStart w:id="5" w:name="_Toc513029214"/>
      <w:r/>
      <w:bookmarkStart w:id="6" w:name="_Toc20823286"/>
      <w:r/>
      <w:bookmarkStart w:id="7" w:name="_Toc462564073"/>
      <w:r/>
      <w:bookmarkStart w:id="8" w:name="_Toc16938530"/>
      <w:r>
        <w:rPr>
          <w:rFonts w:hint="eastAsia" w:ascii="宋体" w:hAnsi="宋体" w:cs="宋体"/>
          <w:sz w:val="24"/>
          <w:highlight w:val="none"/>
        </w:rPr>
        <w:t xml:space="preserve">（1）招标公告</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（2）投标人须知</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（3）合同文本</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（4）采购需求</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（5）评标方法与评标标准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（6）投标文件格式</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请仔细检查招标文件是否齐全，如有缺漏请立即与采购中心联系解决。</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7、招标文件的澄清</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7.1任何要求对招标文件进行澄清的投标人，应在投标截止期</w:t>
      </w:r>
      <w:r>
        <w:rPr>
          <w:rFonts w:hint="eastAsia" w:ascii="宋体" w:hAnsi="宋体" w:cs="宋体"/>
          <w:b/>
          <w:bCs/>
          <w:sz w:val="24"/>
          <w:highlight w:val="none"/>
        </w:rPr>
        <w:t xml:space="preserve">十日</w:t>
      </w:r>
      <w:r>
        <w:rPr>
          <w:rFonts w:hint="eastAsia" w:ascii="宋体" w:hAnsi="宋体" w:cs="宋体"/>
          <w:sz w:val="24"/>
          <w:highlight w:val="none"/>
        </w:rPr>
        <w:t xml:space="preserve">前按招标公告中的通讯地址，以书面形式通知采购中心。</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8、招标文件的修改</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8.1在投标截止时间前，采购中心可以对招标文件进行修改。</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8.2采购中心有权按照法定的要求推迟投标截止日期和开标日期。</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三、投标文件的编制</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9、投标文件的语言及度量衡单位</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9.1投标人提交的投标文件以及投标人与采购中心就有关投标的所有来往通知、函件和文件均应使用</w:t>
      </w:r>
      <w:r>
        <w:rPr>
          <w:rFonts w:hint="eastAsia" w:ascii="宋体" w:hAnsi="宋体" w:cs="宋体"/>
          <w:b/>
          <w:bCs/>
          <w:sz w:val="24"/>
          <w:highlight w:val="none"/>
        </w:rPr>
        <w:t xml:space="preserve">简体中文</w:t>
      </w:r>
      <w:r>
        <w:rPr>
          <w:rFonts w:hint="eastAsia" w:ascii="宋体" w:hAnsi="宋体" w:cs="宋体"/>
          <w:sz w:val="24"/>
          <w:highlight w:val="none"/>
        </w:rPr>
        <w:t xml:space="preserve">。</w:t>
      </w:r>
      <w:r/>
    </w:p>
    <w:p>
      <w:pPr>
        <w:ind w:firstLine="420"/>
        <w:spacing w:line="400" w:lineRule="exact"/>
        <w:rPr>
          <w:rFonts w:hint="eastAsia" w:ascii="宋体" w:hAnsi="宋体" w:cs="宋体"/>
          <w:sz w:val="24"/>
          <w:highlight w:val="none"/>
        </w:rPr>
      </w:pPr>
      <w:r>
        <w:rPr>
          <w:rFonts w:hint="eastAsia" w:ascii="宋体" w:hAnsi="宋体" w:cs="宋体"/>
          <w:sz w:val="24"/>
          <w:highlight w:val="none"/>
        </w:rPr>
        <w:t xml:space="preserve">9.2除技术性能另有规定外，投标文件所使用的度量衡单位，均须采用国家</w:t>
      </w:r>
      <w:bookmarkEnd w:id="5"/>
      <w:r/>
      <w:bookmarkEnd w:id="6"/>
      <w:r/>
      <w:bookmarkEnd w:id="7"/>
      <w:r/>
      <w:bookmarkEnd w:id="8"/>
      <w:r/>
      <w:r/>
    </w:p>
    <w:p>
      <w:pPr>
        <w:ind w:firstLine="480"/>
        <w:jc w:val="left"/>
        <w:spacing w:line="560" w:lineRule="exact"/>
        <w:rPr>
          <w:rFonts w:ascii="宋体" w:hAnsi="宋体" w:cs="宋体"/>
          <w:sz w:val="24"/>
          <w:highlight w:val="none"/>
        </w:rPr>
      </w:pPr>
      <w:r/>
      <w:bookmarkStart w:id="9" w:name="_Toc513029216"/>
      <w:r/>
      <w:bookmarkStart w:id="10" w:name="_Toc14577354"/>
      <w:r/>
      <w:bookmarkStart w:id="11" w:name="_Toc49090509"/>
      <w:r/>
      <w:bookmarkStart w:id="12" w:name="_Toc513029219"/>
      <w:r/>
      <w:bookmarkStart w:id="13" w:name="_Toc14577357"/>
      <w:r/>
      <w:bookmarkStart w:id="14" w:name="_Toc49090507"/>
      <w:r>
        <w:rPr>
          <w:rFonts w:hint="eastAsia" w:ascii="宋体" w:hAnsi="宋体" w:cs="宋体"/>
          <w:sz w:val="24"/>
          <w:highlight w:val="none"/>
        </w:rPr>
        <w:t xml:space="preserve">法定计量单位。</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10、投标文件构成</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11、证明投标人及投标标的符合招标文件规定的文件</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12、投标分项报价表</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12.1投标人应按照招标文件规定格式填报投标分项报价表。</w:t>
      </w:r>
      <w:r/>
    </w:p>
    <w:p>
      <w:pPr>
        <w:ind w:firstLine="480"/>
        <w:jc w:val="left"/>
        <w:spacing w:line="560" w:lineRule="exact"/>
        <w:rPr>
          <w:rFonts w:hint="default" w:ascii="宋体" w:hAnsi="宋体" w:eastAsia="宋体" w:cs="宋体"/>
          <w:sz w:val="24"/>
          <w:highlight w:val="none"/>
          <w:lang w:val="en-US" w:eastAsia="zh-CN"/>
        </w:rPr>
      </w:pPr>
      <w:r>
        <w:rPr>
          <w:rFonts w:hint="eastAsia" w:ascii="宋体" w:hAnsi="宋体" w:cs="宋体"/>
          <w:sz w:val="24"/>
          <w:highlight w:val="none"/>
        </w:rPr>
        <w:t xml:space="preserve">12.2投标货币。投标文件中的单价和总价无特殊规定的采用人民币报价，以元为单位标注。招标文件中另有规定的按规定执行。</w:t>
      </w:r>
      <w:r>
        <w:rPr>
          <w:rFonts w:hint="eastAsia" w:ascii="宋体" w:hAnsi="宋体" w:cs="宋体"/>
          <w:sz w:val="24"/>
          <w:highlight w:val="none"/>
          <w:lang w:val="en-US" w:eastAsia="zh-CN"/>
        </w:rPr>
        <w:t xml:space="preserve">      </w:t>
      </w:r>
      <w:bookmarkEnd w:id="9"/>
      <w:r/>
      <w:bookmarkEnd w:id="10"/>
      <w:r/>
      <w:bookmarkEnd w:id="11"/>
      <w:r/>
      <w:bookmarkEnd w:id="12"/>
      <w:r/>
      <w:bookmarkEnd w:id="13"/>
      <w:r/>
      <w:bookmarkEnd w:id="14"/>
      <w:r/>
      <w:r/>
    </w:p>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.3投标配置和分项明细报价，不仅应包括（但不限于）所有配备人员工资</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法定</w:t>
      </w:r>
      <w:r>
        <w:rPr>
          <w:rFonts w:hint="eastAsia" w:ascii="宋体" w:hAnsi="宋体" w:eastAsia="宋体" w:cs="宋体"/>
          <w:color w:val="000000" w:themeColor="text1"/>
          <w:sz w:val="24"/>
          <w:szCs w:val="24"/>
          <w:highlight w:val="none"/>
          <w14:textFill>
            <w14:solidFill>
              <w14:schemeClr w14:val="tx1"/>
            </w14:solidFill>
          </w14:textFill>
        </w:rPr>
        <w:t xml:space="preserve">节假日加班费、社保、</w:t>
      </w:r>
      <w:r>
        <w:rPr>
          <w:rFonts w:hint="eastAsia" w:ascii="宋体" w:hAnsi="宋体" w:cs="宋体"/>
          <w:color w:val="000000" w:themeColor="text1"/>
          <w:sz w:val="24"/>
          <w:szCs w:val="24"/>
          <w:highlight w:val="none"/>
          <w:lang w:val="en-US" w:eastAsia="zh-CN"/>
          <w14:textFill>
            <w14:solidFill>
              <w14:schemeClr w14:val="tx1"/>
            </w14:solidFill>
          </w14:textFill>
        </w:rPr>
        <w:t xml:space="preserve">公积金、福利费、</w:t>
      </w:r>
      <w:r>
        <w:rPr>
          <w:rFonts w:hint="eastAsia" w:ascii="宋体" w:hAnsi="宋体" w:eastAsia="宋体" w:cs="宋体"/>
          <w:color w:val="000000" w:themeColor="text1"/>
          <w:sz w:val="24"/>
          <w:szCs w:val="24"/>
          <w:highlight w:val="none"/>
          <w14:textFill>
            <w14:solidFill>
              <w14:schemeClr w14:val="tx1"/>
            </w14:solidFill>
          </w14:textFill>
        </w:rPr>
        <w:t xml:space="preserve">区域清洁费、办公费、固定资产折旧费、法定税费及公众责任保险费和合理利润，还应包括：管理、劳务、培训、体检、服装、保修、特殊岗位补贴、宣传服务、</w:t>
      </w:r>
      <w:r>
        <w:rPr>
          <w:rFonts w:hint="eastAsia" w:ascii="宋体" w:hAnsi="宋体" w:cs="宋体"/>
          <w:color w:val="000000" w:themeColor="text1"/>
          <w:sz w:val="24"/>
          <w:szCs w:val="24"/>
          <w:highlight w:val="none"/>
          <w:lang w:eastAsia="zh-CN"/>
          <w14:textFill>
            <w14:solidFill>
              <w14:schemeClr w14:val="tx1"/>
            </w14:solidFill>
          </w14:textFill>
        </w:rPr>
        <w:t xml:space="preserve">咨询服务费、</w:t>
      </w:r>
      <w:r>
        <w:rPr>
          <w:rFonts w:hint="eastAsia" w:ascii="宋体" w:hAnsi="宋体" w:eastAsia="宋体" w:cs="宋体"/>
          <w:color w:val="000000" w:themeColor="text1"/>
          <w:sz w:val="24"/>
          <w:szCs w:val="24"/>
          <w:highlight w:val="none"/>
          <w14:textFill>
            <w14:solidFill>
              <w14:schemeClr w14:val="tx1"/>
            </w14:solidFill>
          </w14:textFill>
        </w:rPr>
        <w:t xml:space="preserve">风险</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政策性文件规定等各项应有费用，以及为完成招标文件规定服务工作所涉及到的一切相关费用。</w:t>
      </w:r>
      <w:r/>
    </w:p>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（1）所有人员的工作服装由投标人购置并承担费用。</w:t>
      </w:r>
      <w:r/>
    </w:p>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）由于各类活动、突击迎检、节假日期间等因素导致的费用，不论这些因素是可预测或不可预测的，均已包含在投标报价中。</w:t>
      </w:r>
      <w:r/>
    </w:p>
    <w:p>
      <w:pPr>
        <w:ind w:firstLine="42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）各投标人自行根据招标人提供的服务内容、招标文件及答疑文件等资料要求，并根据市场行情、结合自身公司实力、管理水平等因素，按要求进行报价。</w:t>
      </w:r>
      <w:r/>
    </w:p>
    <w:p>
      <w:pPr>
        <w:ind w:firstLine="420"/>
        <w:spacing w:line="400" w:lineRule="exact"/>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b/>
          <w:bCs/>
          <w:color w:val="000000" w:themeColor="text1"/>
          <w:sz w:val="24"/>
          <w:szCs w:val="24"/>
          <w:lang w:val="zh-CN"/>
          <w14:textFill>
            <w14:solidFill>
              <w14:schemeClr w14:val="tx1"/>
            </w14:solidFill>
          </w14:textFill>
          <w14:ligatures w14:val="none"/>
        </w:rPr>
        <w:t xml:space="preserve">所有</w:t>
      </w:r>
      <w:r>
        <w:rPr>
          <w:rFonts w:hint="eastAsia" w:ascii="宋体" w:hAnsi="宋体" w:cs="宋体"/>
          <w:b/>
          <w:bCs/>
          <w:color w:val="000000" w:themeColor="text1"/>
          <w:sz w:val="24"/>
          <w:szCs w:val="24"/>
          <w:lang w:val="zh-CN"/>
          <w14:textFill>
            <w14:solidFill>
              <w14:schemeClr w14:val="tx1"/>
            </w14:solidFill>
          </w14:textFill>
          <w14:ligatures w14:val="none"/>
        </w:rPr>
        <w:t xml:space="preserve">工作</w:t>
      </w:r>
      <w:r>
        <w:rPr>
          <w:rFonts w:hint="eastAsia" w:ascii="宋体" w:hAnsi="宋体" w:eastAsia="宋体" w:cs="宋体"/>
          <w:b/>
          <w:bCs/>
          <w:color w:val="000000" w:themeColor="text1"/>
          <w:sz w:val="24"/>
          <w:szCs w:val="24"/>
          <w:lang w:val="zh-CN"/>
          <w14:textFill>
            <w14:solidFill>
              <w14:schemeClr w14:val="tx1"/>
            </w14:solidFill>
          </w14:textFill>
          <w14:ligatures w14:val="none"/>
        </w:rPr>
        <w:t xml:space="preserve">人员基本工资不低于本市最低工资标准</w:t>
      </w:r>
      <w:r>
        <w:rPr>
          <w:rFonts w:hint="eastAsia" w:ascii="宋体" w:hAnsi="宋体" w:cs="宋体"/>
          <w:b/>
          <w:bCs/>
          <w:color w:val="000000" w:themeColor="text1"/>
          <w:sz w:val="24"/>
          <w:szCs w:val="24"/>
          <w:lang w:val="en-US" w:eastAsia="zh-CN"/>
          <w14:textFill>
            <w14:solidFill>
              <w14:schemeClr w14:val="tx1"/>
            </w14:solidFill>
          </w14:textFill>
          <w14:ligatures w14:val="none"/>
        </w:rPr>
        <w:t xml:space="preserve">2430</w:t>
      </w:r>
      <w:r>
        <w:rPr>
          <w:rFonts w:hint="eastAsia" w:ascii="宋体" w:hAnsi="宋体" w:eastAsia="宋体" w:cs="宋体"/>
          <w:b/>
          <w:bCs/>
          <w:color w:val="000000" w:themeColor="text1"/>
          <w:sz w:val="24"/>
          <w:szCs w:val="24"/>
          <w:lang w:val="zh-CN"/>
          <w14:textFill>
            <w14:solidFill>
              <w14:schemeClr w14:val="tx1"/>
            </w14:solidFill>
          </w14:textFill>
          <w14:ligatures w14:val="none"/>
        </w:rPr>
        <w:t xml:space="preserve">元/人</w:t>
      </w:r>
      <w:r>
        <w:rPr>
          <w:rFonts w:hint="eastAsia" w:ascii="宋体" w:hAnsi="宋体" w:cs="宋体"/>
          <w:b/>
          <w:bCs/>
          <w:color w:val="000000" w:themeColor="text1"/>
          <w:sz w:val="24"/>
          <w:szCs w:val="24"/>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4"/>
          <w:szCs w:val="24"/>
          <w:lang w:val="zh-CN"/>
          <w14:textFill>
            <w14:solidFill>
              <w14:schemeClr w14:val="tx1"/>
            </w14:solidFill>
          </w14:textFill>
          <w14:ligatures w14:val="none"/>
        </w:rPr>
        <w:t xml:space="preserve">月，所有人员必须足额缴纳社保费用，社保（企业部分）不得低于</w:t>
      </w:r>
      <w:r>
        <w:rPr>
          <w:rFonts w:hint="eastAsia" w:ascii="宋体" w:hAnsi="宋体" w:cs="宋体"/>
          <w:b/>
          <w:bCs/>
          <w:color w:val="000000" w:themeColor="text1"/>
          <w:sz w:val="24"/>
          <w:szCs w:val="24"/>
          <w:lang w:val="en-US" w:eastAsia="zh-CN"/>
          <w14:textFill>
            <w14:solidFill>
              <w14:schemeClr w14:val="tx1"/>
            </w14:solidFill>
          </w14:textFill>
          <w14:ligatures w14:val="none"/>
        </w:rPr>
        <w:t xml:space="preserve">1292.47</w:t>
      </w:r>
      <w:r>
        <w:rPr>
          <w:rFonts w:hint="eastAsia" w:ascii="宋体" w:hAnsi="宋体" w:eastAsia="宋体" w:cs="宋体"/>
          <w:b/>
          <w:bCs/>
          <w:color w:val="000000" w:themeColor="text1"/>
          <w:sz w:val="24"/>
          <w:szCs w:val="24"/>
          <w:lang w:val="zh-CN"/>
          <w14:textFill>
            <w14:solidFill>
              <w14:schemeClr w14:val="tx1"/>
            </w14:solidFill>
          </w14:textFill>
          <w14:ligatures w14:val="none"/>
        </w:rPr>
        <w:t xml:space="preserve">元/人</w:t>
      </w:r>
      <w:r>
        <w:rPr>
          <w:rFonts w:hint="eastAsia" w:ascii="宋体" w:hAnsi="宋体" w:cs="宋体"/>
          <w:b/>
          <w:bCs/>
          <w:color w:val="000000" w:themeColor="text1"/>
          <w:sz w:val="24"/>
          <w:szCs w:val="24"/>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4"/>
          <w:szCs w:val="24"/>
          <w:lang w:val="zh-CN"/>
          <w14:textFill>
            <w14:solidFill>
              <w14:schemeClr w14:val="tx1"/>
            </w14:solidFill>
          </w14:textFill>
          <w14:ligatures w14:val="none"/>
        </w:rPr>
        <w:t xml:space="preserve">月，</w:t>
      </w:r>
      <w:r>
        <w:rPr>
          <w:rFonts w:hint="eastAsia" w:ascii="宋体" w:hAnsi="宋体" w:eastAsia="宋体" w:cs="宋体"/>
          <w:b/>
          <w:bCs/>
          <w:color w:val="000000" w:themeColor="text1"/>
          <w:sz w:val="24"/>
          <w:szCs w:val="24"/>
          <w:highlight w:val="none"/>
          <w:lang w:val="zh-CN"/>
          <w14:textFill>
            <w14:solidFill>
              <w14:schemeClr w14:val="tx1"/>
            </w14:solidFill>
          </w14:textFill>
          <w14:ligatures w14:val="none"/>
        </w:rPr>
        <w:t xml:space="preserve">住房公积金不得低于</w:t>
      </w:r>
      <w:r>
        <w:rPr>
          <w:rFonts w:hint="eastAsia" w:ascii="宋体" w:hAnsi="宋体" w:cs="宋体"/>
          <w:b/>
          <w:bCs/>
          <w:color w:val="000000" w:themeColor="text1"/>
          <w:sz w:val="24"/>
          <w:szCs w:val="24"/>
          <w:highlight w:val="none"/>
          <w:lang w:val="en-US" w:eastAsia="zh-CN"/>
          <w14:textFill>
            <w14:solidFill>
              <w14:schemeClr w14:val="tx1"/>
            </w14:solidFill>
          </w14:textFill>
          <w14:ligatures w14:val="none"/>
        </w:rPr>
        <w:t xml:space="preserve">114</w:t>
      </w:r>
      <w:r>
        <w:rPr>
          <w:rFonts w:hint="eastAsia" w:ascii="宋体" w:hAnsi="宋体" w:eastAsia="宋体" w:cs="宋体"/>
          <w:b/>
          <w:bCs/>
          <w:color w:val="000000" w:themeColor="text1"/>
          <w:sz w:val="24"/>
          <w:szCs w:val="24"/>
          <w:highlight w:val="none"/>
          <w:lang w:val="zh-CN"/>
          <w14:textFill>
            <w14:solidFill>
              <w14:schemeClr w14:val="tx1"/>
            </w14:solidFill>
          </w14:textFill>
          <w14:ligatures w14:val="none"/>
        </w:rPr>
        <w:t xml:space="preserve">元/人</w:t>
      </w:r>
      <w:r>
        <w:rPr>
          <w:rFonts w:hint="eastAsia" w:ascii="宋体" w:hAnsi="宋体" w:cs="宋体"/>
          <w:b/>
          <w:bCs/>
          <w:color w:val="000000" w:themeColor="text1"/>
          <w:sz w:val="24"/>
          <w:szCs w:val="24"/>
          <w:highlight w:val="none"/>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4"/>
          <w:szCs w:val="24"/>
          <w:highlight w:val="none"/>
          <w:lang w:val="zh-CN"/>
          <w14:textFill>
            <w14:solidFill>
              <w14:schemeClr w14:val="tx1"/>
            </w14:solidFill>
          </w14:textFill>
          <w14:ligatures w14:val="none"/>
        </w:rPr>
        <w:t xml:space="preserve">月</w:t>
      </w:r>
      <w:r>
        <w:rPr>
          <w:rFonts w:hint="eastAsia" w:ascii="宋体" w:hAnsi="宋体" w:eastAsia="宋体" w:cs="宋体"/>
          <w:b/>
          <w:bCs/>
          <w:color w:val="000000" w:themeColor="text1"/>
          <w:sz w:val="24"/>
          <w:szCs w:val="24"/>
          <w:lang w:val="zh-CN"/>
          <w14:textFill>
            <w14:solidFill>
              <w14:schemeClr w14:val="tx1"/>
            </w14:solidFill>
          </w14:textFill>
          <w14:ligatures w14:val="none"/>
        </w:rPr>
        <w:t xml:space="preserve">，</w:t>
      </w:r>
      <w:r>
        <w:rPr>
          <w:rFonts w:hint="eastAsia" w:ascii="宋体" w:hAnsi="宋体" w:eastAsia="宋体" w:cs="宋体"/>
          <w:b/>
          <w:bCs/>
          <w:color w:val="000000"/>
          <w:sz w:val="24"/>
          <w:szCs w:val="24"/>
          <w:highlight w:val="none"/>
          <w:lang w:val="zh-CN"/>
        </w:rPr>
        <w:t xml:space="preserve">法定节假日加班不得低于</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人次，加班费不得低于4357.25元/人/每年，</w:t>
      </w:r>
      <w:r>
        <w:rPr>
          <w:rFonts w:hint="eastAsia" w:ascii="宋体" w:hAnsi="宋体" w:eastAsia="宋体" w:cs="宋体"/>
          <w:b/>
          <w:bCs/>
          <w:color w:val="000000" w:themeColor="text1"/>
          <w:sz w:val="24"/>
          <w:szCs w:val="24"/>
          <w:lang w:val="zh-CN"/>
          <w14:textFill>
            <w14:solidFill>
              <w14:schemeClr w14:val="tx1"/>
            </w14:solidFill>
          </w14:textFill>
          <w14:ligatures w14:val="none"/>
        </w:rPr>
        <w:t xml:space="preserve">税金费率统一按6.72%进行</w:t>
      </w:r>
      <w:r>
        <w:rPr>
          <w:rFonts w:hint="eastAsia" w:ascii="宋体" w:hAnsi="宋体" w:eastAsia="宋体" w:cs="宋体"/>
          <w:b/>
          <w:bCs/>
          <w:color w:val="000000" w:themeColor="text1"/>
          <w:sz w:val="24"/>
          <w:szCs w:val="24"/>
          <w14:textFill>
            <w14:solidFill>
              <w14:schemeClr w14:val="tx1"/>
            </w14:solidFill>
          </w14:textFill>
          <w14:ligatures w14:val="none"/>
        </w:rPr>
        <w:t xml:space="preserve">计算。</w:t>
      </w:r>
      <w:r/>
    </w:p>
    <w:p>
      <w:pPr>
        <w:ind w:firstLine="420"/>
        <w:spacing w:line="400" w:lineRule="exact"/>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sz w:val="24"/>
          <w:highlight w:val="none"/>
        </w:rPr>
      </w:pPr>
      <w:r/>
      <w:bookmarkStart w:id="15" w:name="_Hlt26670486"/>
      <w:r/>
      <w:bookmarkEnd w:id="15"/>
      <w:r/>
      <w:bookmarkStart w:id="16" w:name="_Hlt26954846"/>
      <w:r/>
      <w:bookmarkEnd w:id="16"/>
      <w:r/>
      <w:bookmarkStart w:id="17" w:name="_Hlt26954848"/>
      <w:r/>
      <w:bookmarkEnd w:id="17"/>
      <w:r/>
      <w:bookmarkStart w:id="18" w:name="_Hlt26670482"/>
      <w:r/>
      <w:bookmarkEnd w:id="18"/>
      <w:r/>
      <w:bookmarkStart w:id="19" w:name="_Hlt26954731"/>
      <w:r/>
      <w:bookmarkEnd w:id="19"/>
      <w:r>
        <w:rPr>
          <w:rFonts w:hint="eastAsia" w:ascii="宋体" w:hAnsi="宋体" w:cs="宋体"/>
          <w:sz w:val="24"/>
          <w:highlight w:val="none"/>
        </w:rPr>
        <w:t xml:space="preserve">12.5投标人根据招标内容的要求准确报价，一经报出，不得更改。</w:t>
      </w:r>
      <w:r/>
    </w:p>
    <w:p>
      <w:pPr>
        <w:ind w:firstLine="480"/>
        <w:jc w:val="left"/>
        <w:spacing w:line="560" w:lineRule="exact"/>
        <w:rPr>
          <w:rFonts w:ascii="宋体" w:hAnsi="宋体" w:cs="宋体"/>
          <w:sz w:val="24"/>
          <w:highlight w:val="none"/>
          <w:lang w:val="zh-CN"/>
        </w:rPr>
      </w:pPr>
      <w:r>
        <w:rPr>
          <w:rFonts w:hint="eastAsia" w:ascii="宋体" w:hAnsi="宋体" w:cs="宋体"/>
          <w:sz w:val="24"/>
          <w:highlight w:val="none"/>
        </w:rPr>
        <w:t xml:space="preserve">12.6</w:t>
      </w:r>
      <w:r>
        <w:rPr>
          <w:rFonts w:hint="eastAsia" w:ascii="宋体" w:hAnsi="宋体" w:cs="宋体"/>
          <w:sz w:val="24"/>
          <w:highlight w:val="none"/>
          <w:lang w:val="zh-CN"/>
        </w:rPr>
        <w:t xml:space="preserve">投标报价的单位为人民币(元)年。如果</w:t>
      </w:r>
      <w:r>
        <w:rPr>
          <w:rFonts w:hint="eastAsia" w:ascii="宋体" w:hAnsi="宋体" w:cs="宋体"/>
          <w:sz w:val="24"/>
          <w:highlight w:val="none"/>
        </w:rPr>
        <w:t xml:space="preserve">中标人</w:t>
      </w:r>
      <w:r>
        <w:rPr>
          <w:rFonts w:hint="eastAsia" w:ascii="宋体" w:hAnsi="宋体" w:cs="宋体"/>
          <w:sz w:val="24"/>
          <w:highlight w:val="none"/>
          <w:lang w:val="zh-CN"/>
        </w:rPr>
        <w:t xml:space="preserve">未能按合同、招标投标文件履约的，采购人</w:t>
      </w:r>
      <w:r>
        <w:rPr>
          <w:rFonts w:hint="eastAsia" w:ascii="宋体" w:hAnsi="宋体" w:cs="宋体"/>
          <w:sz w:val="24"/>
          <w:highlight w:val="none"/>
        </w:rPr>
        <w:t xml:space="preserve">有权</w:t>
      </w:r>
      <w:r>
        <w:rPr>
          <w:rFonts w:hint="eastAsia" w:ascii="宋体" w:hAnsi="宋体" w:cs="宋体"/>
          <w:sz w:val="24"/>
          <w:highlight w:val="none"/>
          <w:lang w:val="zh-CN"/>
        </w:rPr>
        <w:t xml:space="preserve">终止合同，履约保证金不予退还，并不支付服务期间的物业服务费用。采购人终止合同的，</w:t>
      </w:r>
      <w:r>
        <w:rPr>
          <w:rFonts w:hint="eastAsia" w:ascii="宋体" w:hAnsi="宋体" w:cs="宋体"/>
          <w:sz w:val="24"/>
          <w:highlight w:val="none"/>
        </w:rPr>
        <w:t xml:space="preserve">中标人</w:t>
      </w:r>
      <w:r>
        <w:rPr>
          <w:rFonts w:hint="eastAsia" w:ascii="宋体" w:hAnsi="宋体" w:cs="宋体"/>
          <w:sz w:val="24"/>
          <w:highlight w:val="none"/>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highlight w:val="none"/>
        </w:rPr>
        <w:t xml:space="preserve">中标人</w:t>
      </w:r>
      <w:r>
        <w:rPr>
          <w:rFonts w:hint="eastAsia" w:ascii="宋体" w:hAnsi="宋体" w:cs="宋体"/>
          <w:sz w:val="24"/>
          <w:highlight w:val="none"/>
          <w:lang w:val="zh-CN"/>
        </w:rPr>
        <w:t xml:space="preserve">退出本物业管理时必须向采购人移交全套档案等资料，经采购人验收合格</w:t>
      </w:r>
      <w:r>
        <w:rPr>
          <w:rFonts w:hint="eastAsia" w:ascii="宋体" w:hAnsi="宋体" w:cs="宋体"/>
          <w:sz w:val="24"/>
          <w:highlight w:val="none"/>
        </w:rPr>
        <w:t xml:space="preserve">后，采购人</w:t>
      </w:r>
      <w:r>
        <w:rPr>
          <w:rFonts w:hint="eastAsia" w:ascii="宋体" w:hAnsi="宋体" w:cs="宋体"/>
          <w:sz w:val="24"/>
          <w:highlight w:val="none"/>
          <w:lang w:val="zh-CN"/>
        </w:rPr>
        <w:t xml:space="preserve">退还履约保证金。</w:t>
      </w:r>
      <w:r/>
    </w:p>
    <w:p>
      <w:pPr>
        <w:ind w:firstLine="480"/>
        <w:jc w:val="left"/>
        <w:spacing w:line="560" w:lineRule="exact"/>
        <w:rPr>
          <w:rFonts w:ascii="宋体" w:hAnsi="宋体" w:cs="宋体"/>
          <w:sz w:val="24"/>
          <w:highlight w:val="none"/>
          <w:lang w:val="zh-CN"/>
        </w:rPr>
      </w:pPr>
      <w:r>
        <w:rPr>
          <w:rFonts w:hint="eastAsia" w:ascii="宋体" w:hAnsi="宋体" w:cs="宋体"/>
          <w:sz w:val="24"/>
          <w:highlight w:val="none"/>
          <w:lang w:val="zh-CN"/>
        </w:rPr>
        <w:t xml:space="preserve">12.7对于超出招标文件的其他临时性服务项目，由甲乙双方协商解决。</w:t>
      </w:r>
      <w:r/>
    </w:p>
    <w:p>
      <w:pPr>
        <w:ind w:firstLine="480"/>
        <w:jc w:val="left"/>
        <w:spacing w:line="560" w:lineRule="exact"/>
        <w:rPr>
          <w:rFonts w:ascii="宋体" w:hAnsi="宋体" w:cs="宋体"/>
          <w:b/>
          <w:bCs/>
          <w:sz w:val="24"/>
          <w:highlight w:val="none"/>
        </w:rPr>
      </w:pPr>
      <w:r/>
      <w:bookmarkStart w:id="20" w:name="_Toc31813"/>
      <w:r>
        <w:rPr>
          <w:rFonts w:hint="eastAsia" w:ascii="宋体" w:hAnsi="宋体" w:cs="宋体"/>
          <w:b/>
          <w:bCs/>
          <w:sz w:val="24"/>
          <w:highlight w:val="none"/>
        </w:rPr>
        <w:t xml:space="preserve">13、技术要求响应及偏离表、商务要求响应及偏离表</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13.1投标人需对招标文件中的技术要求与商务要求</w:t>
      </w:r>
      <w:r>
        <w:rPr>
          <w:rFonts w:hint="eastAsia" w:ascii="宋体" w:hAnsi="宋体" w:cs="宋体"/>
          <w:b/>
          <w:bCs/>
          <w:sz w:val="24"/>
          <w:highlight w:val="none"/>
        </w:rPr>
        <w:t xml:space="preserve">逐项</w:t>
      </w:r>
      <w:r>
        <w:rPr>
          <w:rFonts w:hint="eastAsia" w:ascii="宋体" w:hAnsi="宋体" w:cs="宋体"/>
          <w:sz w:val="24"/>
          <w:highlight w:val="none"/>
        </w:rPr>
        <w:t xml:space="preserve">作出响应或偏离，并说明原因。</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13.2投标人可在投标文件中提供认为需要的其他技术文件或说明。</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14、投标函和开标一览表</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14.1投标人应按照招标文件中提供的格式完整、正确填写投标函、开标一览表。</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15、投标有效期</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15.1投标有效期为采购中心规定的开标之日后</w:t>
      </w:r>
      <w:r>
        <w:rPr>
          <w:rFonts w:hint="eastAsia" w:ascii="宋体" w:hAnsi="宋体" w:cs="宋体"/>
          <w:b/>
          <w:bCs/>
          <w:sz w:val="24"/>
          <w:highlight w:val="none"/>
          <w:u w:val="single"/>
        </w:rPr>
        <w:t xml:space="preserve">九十（90）天</w:t>
      </w:r>
      <w:r>
        <w:rPr>
          <w:rFonts w:hint="eastAsia" w:ascii="宋体" w:hAnsi="宋体" w:cs="宋体"/>
          <w:sz w:val="24"/>
          <w:highlight w:val="none"/>
        </w:rPr>
        <w:t xml:space="preserve">。投标有效期比规定短的将被视为未实质性响应招标文件而予以拒绝。</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16、投标有效期的延长</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四、投标文件的递交</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17、投标文件的递交</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17.1电子投标文件的递交</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r/>
    </w:p>
    <w:p>
      <w:pPr>
        <w:ind w:firstLine="480"/>
        <w:jc w:val="left"/>
        <w:spacing w:line="560" w:lineRule="exact"/>
        <w:rPr>
          <w:rFonts w:ascii="宋体" w:hAnsi="宋体" w:cs="宋体"/>
          <w:b/>
          <w:bCs/>
          <w:i/>
          <w:iCs/>
          <w:color w:val="auto"/>
          <w:sz w:val="24"/>
          <w:highlight w:val="none"/>
          <w:u w:val="single"/>
        </w:rPr>
      </w:pPr>
      <w:r>
        <w:rPr>
          <w:rFonts w:hint="eastAsia" w:ascii="宋体" w:hAnsi="宋体" w:cs="宋体"/>
          <w:b/>
          <w:bCs/>
          <w:i/>
          <w:iCs/>
          <w:color w:val="auto"/>
          <w:sz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18、投标截止时间</w:t>
      </w:r>
      <w:r/>
    </w:p>
    <w:p>
      <w:pPr>
        <w:ind w:firstLine="480"/>
        <w:jc w:val="left"/>
        <w:spacing w:line="560" w:lineRule="exact"/>
        <w:rPr>
          <w:rFonts w:ascii="宋体" w:hAnsi="宋体" w:cs="宋体"/>
          <w:i/>
          <w:iCs/>
          <w:sz w:val="24"/>
          <w:highlight w:val="none"/>
        </w:rPr>
      </w:pPr>
      <w:r>
        <w:rPr>
          <w:rFonts w:hint="eastAsia" w:ascii="宋体" w:hAnsi="宋体" w:cs="宋体"/>
          <w:i/>
          <w:iCs/>
          <w:sz w:val="24"/>
          <w:highlight w:val="none"/>
          <w:u w:val="single"/>
        </w:rPr>
        <w:t xml:space="preserve">18.1投标人上传电子投标文件的时间不得迟于招标公告中规定的投标截止时间</w:t>
      </w:r>
      <w:r>
        <w:rPr>
          <w:rFonts w:hint="eastAsia" w:ascii="宋体" w:hAnsi="宋体" w:cs="宋体"/>
          <w:i/>
          <w:iCs/>
          <w:sz w:val="24"/>
          <w:highlight w:val="none"/>
        </w:rPr>
        <w:t xml:space="preserve">。</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19、投标文件的拒收</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19.1采购中心拒绝接收在其规定的投标截止时间后上传的任何投标文件。</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20、投标文件的撤回和修改</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20.1投标文件的撤回</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20.1.1电子投标文件的撤回</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投标人可在投标截止时间前，撤回其电子投标文件，具体操作方法见《操作手册》。</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20.1.2投标人撤回电子投标文件，则认为其不再参与本项目投标活动。</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20.2投标文件的修改</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20.2.2在投标截止时间之后，投标人不得对其电子投标文件作任何修改。</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五、开标与评标</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21、开标</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21.2开标仪式由采购中心组织。苏采云系统将自动对项目进行开标，并宣布各投标人名称和投标价格。</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22、评标委员会</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22.1开标后，采购中心将立即组织评标委员会（以下简称评委会）进行评标。</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22.3评委会独立工作，负责评审所有投标文件并确定中标候选人。</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23、评标过程的保密与公正</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采购中心和评标委员会不向未中标的投标人解释未中标原因，也不公布评标过程中的相关细节。</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24、投标文件的澄清</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25、对投标文件的初审</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25.1投标文件初审分为资格审查和符合性审查。</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（1）投标文件中开标一览表内容与投标文件中相应内容不一致的，以开标一览表为准。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（2）大写金额和小写金额不一致的，以大写金额为准。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同时出现两种以上错误的，按照前款规定的顺序修正。</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26、无效投标条款和废标条款</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26.1无效投标条款</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26.1.1投标人在苏采云系统规定的时间内未成功解密电子投标文件的。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26.1.2投标人未按照招标文件要求上传电子投标文件的。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26.1.3同一投标人提交两个（含两个）以上不同的投标报价的。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26.1.4投标人不具备招标文件中规定资格要求的。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26.1.5投标人的报价超过了采购预算或最高限价的。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26.1.6未通过符合性审查的。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26.1.7不符合招标文件中规定的实质性要求和条件的</w:t>
      </w:r>
      <w:r>
        <w:rPr>
          <w:rFonts w:hint="eastAsia" w:ascii="宋体" w:hAnsi="宋体" w:cs="宋体"/>
          <w:i/>
          <w:iCs/>
          <w:sz w:val="24"/>
          <w:highlight w:val="none"/>
          <w:u w:val="single"/>
        </w:rPr>
        <w:t xml:space="preserve">（本招标文件中斜体且有下划线部分为实质性要求和条件）</w:t>
      </w:r>
      <w:r>
        <w:rPr>
          <w:rFonts w:hint="eastAsia" w:ascii="宋体" w:hAnsi="宋体" w:cs="宋体"/>
          <w:i/>
          <w:iCs/>
          <w:sz w:val="24"/>
          <w:highlight w:val="none"/>
        </w:rPr>
        <w:t xml:space="preserve">。</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26.1.9投标文件含有采购人不能接受的附加条件的。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26.1.10投标人不能证明其报价合理性的，评标委员会应当将其作为无效投标处理。</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（一）评审过程中出现下列情形之一的，</w:t>
      </w:r>
      <w:r>
        <w:rPr>
          <w:rFonts w:hint="eastAsia" w:ascii="宋体" w:hAnsi="宋体" w:cs="宋体"/>
          <w:sz w:val="24"/>
          <w:highlight w:val="none"/>
          <w:lang w:eastAsia="zh-CN"/>
        </w:rPr>
        <w:t xml:space="preserve">评审</w:t>
      </w:r>
      <w:r>
        <w:rPr>
          <w:rFonts w:hint="eastAsia" w:ascii="宋体" w:hAnsi="宋体" w:cs="宋体"/>
          <w:sz w:val="24"/>
          <w:highlight w:val="none"/>
        </w:rPr>
        <w:t xml:space="preserve">小组应当启动异常低价响应审查程序：</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1.投标（响应）报价低于全部通过符合性审查供应商投标（响应）报价平均值50%的，即投标（响应）报价＜全部通过符合性审查供应商投标（响应）报价平均值×50%；</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2.投标（响应）报价低于通过符合性审查的次低报价供应商投标（响应）报价50%的，即投标（响应）报价＜通过符合性审查的次低报价供应商投标（响应）报价×50%；</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3.投标（响应）报价低于采购项目最高限价45%的，即投标（响应）报价＜采购项目最高限价×45%；</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4.评审委员会基于专业判断，认为供应商报价过低，有可能影响产品质量或者不能诚信履约的其他情形。</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相关法律法规对供应商报价有规定的，从其规定。</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26.1.11投标文件未按照招标文件要求加盖CA电子公章的。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26.1.12其他法律、法规及本招标文件规定的属无效投标的情形。</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26.2废标条款</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26.2.1符合专业条件的供应商或者对招标文件作实质响应的供应商不足三家的。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26.2.2出现影响采购公正的违法、违规行为的。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26.2.3因重大变故，采购任务取消的。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26.2.4评标委员会认定招标文件存在歧义、重大缺陷导致评审工作无法进行。</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26.2.5因苏采云系统系统故障原因造成开标不成功的。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26.3投标截止时间结束后参加投标的供应商不足三家的处理：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六、定标</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27、确定中标单位</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27.1中标候选人的选取原则和数量见招标文件第五章规定。</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27.2采购人应根据评委会推荐的中标候选人确定中标人。</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27.3采购中心将在“中国政府采购网”、“江苏政府采购网”、“盐城市政府采购网”发布中标公告，公告期限为1个工作日。</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27.4若有充分证据证明，中标人出现下列情况之一的，一经查实，将被取消中标资格：</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27.4.1提供虚假材料谋取中标的。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27.4.2向采购人、采购中心行贿或者提供其他不正当利益的。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27.4.3属于本文件规定的无效条件，但在评标过程中又未被评委会发现的。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27.4.4与采购人或者其他供应商恶意串通的。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27.4.5采取不正当手段诋毁、排挤其他供应商的。</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27.5有下列情形之一的，视为投标人串通投标，投标无效：</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27.5.1不同投标人的投标文件由同一单位或者个人编制。</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27.5.2不同投标人委托同一单位或者个人办理投标事宜。</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27.5.3不同投标人的投标文件载明的项目管理成员或者联系人员为同一人。</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27.5.4不同投标人的投标文件异常一致或者投标报价呈规律性差异。</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28、质疑处理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28.2.2对采购过程提出质疑的，为各采购程序环节结束之日；</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28.2.3对中标或者成交结果提出质疑的，为中标或者成交结果公告期限届满之日。</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采购中心及采购人只接收以纸质原件形式送达的质疑，采购人和采购中心不接受未填写快递运单的快件。质疑接收部门为公共资源交易中心业务受理处，</w:t>
      </w:r>
      <w:r>
        <w:rPr>
          <w:rFonts w:hint="eastAsia" w:ascii="宋体" w:hAnsi="宋体" w:cs="宋体"/>
          <w:sz w:val="24"/>
          <w:highlight w:val="none"/>
          <w:lang w:eastAsia="zh-CN"/>
        </w:rPr>
        <w:t xml:space="preserve">地址：</w:t>
      </w:r>
      <w:r>
        <w:rPr>
          <w:rFonts w:hint="eastAsia" w:ascii="宋体" w:hAnsi="宋体" w:cs="宋体"/>
          <w:sz w:val="24"/>
          <w:highlight w:val="none"/>
        </w:rPr>
        <w:t xml:space="preserve">盐城市亭湖区希望大道中路18号，联系电话：0515-89802019。</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28.5以下情形的质疑不予受理</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28.5.1内容不符合《政府采购质疑和投诉办法》第十二条规定的质疑。</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28.5.2超出政府采购法定期限的质疑。</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28.5.3以传真、电子邮件等方式递交的非原件形式的质疑。</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29、中标通知书</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七、授予合同</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30.签订合同</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30.2招标文件、中标人的投标文件及招标过程中有关澄清、承诺文件均应作为合同附件。</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30.3签订合同后，</w:t>
      </w:r>
      <w:r>
        <w:rPr>
          <w:rFonts w:hint="eastAsia" w:ascii="宋体" w:hAnsi="宋体" w:cs="宋体"/>
          <w:i/>
          <w:iCs/>
          <w:sz w:val="24"/>
          <w:highlight w:val="none"/>
          <w:u w:val="single"/>
        </w:rPr>
        <w:t xml:space="preserve">中标人不得将合同标的进行转包</w:t>
      </w:r>
      <w:r>
        <w:rPr>
          <w:rFonts w:hint="eastAsia" w:ascii="宋体" w:hAnsi="宋体" w:cs="宋体"/>
          <w:sz w:val="24"/>
          <w:highlight w:val="none"/>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31、服务（包含与服务相关的货物）的追加</w:t>
      </w:r>
      <w:r/>
    </w:p>
    <w:p>
      <w:pPr>
        <w:ind w:firstLine="480"/>
        <w:jc w:val="left"/>
        <w:spacing w:line="560" w:lineRule="exact"/>
        <w:rPr>
          <w:rFonts w:ascii="宋体" w:hAnsi="宋体" w:cs="宋体"/>
          <w:sz w:val="24"/>
          <w:highlight w:val="none"/>
        </w:rPr>
      </w:pPr>
      <w:r>
        <w:rPr>
          <w:rFonts w:hint="eastAsia" w:ascii="宋体" w:hAnsi="宋体" w:cs="宋体"/>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highlight w:val="none"/>
        </w:rPr>
      </w:pPr>
      <w:r>
        <w:rPr>
          <w:rFonts w:hint="eastAsia" w:ascii="宋体" w:hAnsi="宋体" w:cs="宋体"/>
          <w:b/>
          <w:bCs/>
          <w:sz w:val="24"/>
          <w:highlight w:val="none"/>
        </w:rPr>
        <w:t xml:space="preserve">32、政府采购政策功能落实</w:t>
      </w:r>
      <w:r/>
    </w:p>
    <w:p>
      <w:pPr>
        <w:ind w:firstLine="480"/>
        <w:spacing w:line="56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32.1政府采购线上合同信用融资政策</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32.2进口产品</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32.3中小企业、监狱企业及残疾人福利性单位</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32.3.1中小企业定义：</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中小企</w:t>
      </w:r>
      <w:r>
        <w:rPr>
          <w:rFonts w:hint="eastAsia" w:ascii="宋体" w:hAnsi="宋体" w:cs="宋体"/>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32.3.2供应商提供的货物、工程或者服务符合下列情形的，享受中小企业扶持政策：</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32.3.2.2在工程采购项目中，工程由中小企业承建，即工程施工单位为中小企业；</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在货物采购项目中，供应商提供的货物既有中小企业制造货物，也有大型企业制造货物的，不享受中小企业扶持政策。</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32.3.6残疾人福利单位定义：享受政府采购支持政策的残疾人福利性单位应当同时满足以下条件：</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32.3.6.2依法与安置的每位残疾人签订了一年以上（含一年）的劳动合同或服务协议；</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32.3.6.6前款所称残疾人是指法定劳动年龄内，持有《中华人民共和国残疾人证》或者《中华人民共和国残疾军人证》</w:t>
      </w:r>
      <w:r>
        <w:rPr>
          <w:rFonts w:ascii="宋体" w:hAnsi="宋体" w:cs="宋体"/>
          <w:sz w:val="24"/>
          <w:highlight w:val="none"/>
        </w:rPr>
        <w:t xml:space="preserve">（1至8级）</w:t>
      </w:r>
      <w:r>
        <w:rPr>
          <w:rFonts w:hint="eastAsia" w:ascii="宋体" w:hAnsi="宋体" w:cs="宋体"/>
          <w:sz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32.3.7本项目是否专门面向中小企业预留采购份额见第一章《招标公告》。</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32.3.8采购标的对应的中小企业划分标准所属行业见第四章《采购需求》。</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32.3.9小微企业价格评审优惠的政策：见第五章《评标方法和评标标准》。</w:t>
      </w:r>
      <w:r/>
    </w:p>
    <w:p>
      <w:pPr>
        <w:ind w:firstLine="482"/>
        <w:spacing w:line="56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32.4政府采购节能产品、环境标志产品</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highlight w:val="none"/>
        </w:rPr>
        <w:t xml:space="preserve">如属政府强制采购产品未提供认证证书的或认证证书提供不全的将视为未实质性响应采购要求</w:t>
      </w:r>
      <w:r>
        <w:rPr>
          <w:rFonts w:hint="eastAsia" w:ascii="宋体" w:hAnsi="宋体" w:cs="宋体"/>
          <w:i/>
          <w:sz w:val="24"/>
          <w:highlight w:val="none"/>
        </w:rPr>
        <w:t xml:space="preserve">。</w:t>
      </w:r>
      <w:r>
        <w:rPr>
          <w:rFonts w:hint="eastAsia" w:ascii="宋体" w:hAnsi="宋体" w:cs="宋体"/>
          <w:sz w:val="24"/>
          <w:highlight w:val="none"/>
        </w:rPr>
        <w:t xml:space="preserve">其他条件相同情况下，应当优先采购节能产品、环境标志产品。</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32.5绿色包装</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32.6政府采购创新产品</w:t>
      </w:r>
      <w:r/>
    </w:p>
    <w:p>
      <w:pPr>
        <w:ind w:firstLine="478"/>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32.7绿色数据中心政策</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本文件中若涉及到数据中心采购，采购人应依据《绿色数据中心政府采购需求标准（试行）》（财办库〔2023〕7号）文件精神</w:t>
      </w:r>
      <w:r>
        <w:rPr>
          <w:rFonts w:hint="eastAsia" w:ascii="宋体" w:hAnsi="宋体" w:cs="宋体"/>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32.8实施本国产品标准及相关政策</w:t>
      </w:r>
      <w:r/>
    </w:p>
    <w:p>
      <w:pPr>
        <w:ind w:left="0" w:right="0" w:firstLine="480"/>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32.8.1本项目对采购本国产品给予政策支持，具体内容见招标文件“第五章 评标方法与评标标准”。</w:t>
      </w:r>
      <w:r/>
    </w:p>
    <w:p>
      <w:pPr>
        <w:ind w:left="0" w:right="0" w:firstLine="480"/>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6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32.9履约保证金政策</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确需收取履约保证金的，履约保证金的缴纳形式：</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highlight w:val="none"/>
        </w:rPr>
        <w:t xml:space="preserve">降低履约保证金缴纳比例为</w:t>
      </w:r>
      <w:r>
        <w:rPr>
          <w:rFonts w:hint="eastAsia" w:ascii="宋体" w:hAnsi="宋体" w:cs="宋体"/>
          <w:b/>
          <w:bCs/>
          <w:sz w:val="24"/>
          <w:highlight w:val="none"/>
          <w:u w:val="single"/>
        </w:rPr>
        <w:t xml:space="preserve">5%</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33.预付款制度</w:t>
      </w:r>
      <w:r/>
    </w:p>
    <w:p>
      <w:pPr>
        <w:ind w:firstLine="480"/>
        <w:spacing w:line="56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本项目落实预付款制度，预付款比例为</w:t>
      </w:r>
      <w:r>
        <w:rPr>
          <w:rFonts w:hint="eastAsia" w:ascii="宋体" w:hAnsi="宋体" w:cs="宋体"/>
          <w:sz w:val="24"/>
          <w:highlight w:val="none"/>
          <w:u w:val="single"/>
        </w:rPr>
        <w:t xml:space="preserve">30%</w:t>
      </w:r>
      <w:r>
        <w:rPr>
          <w:rFonts w:hint="eastAsia" w:ascii="宋体" w:hAnsi="宋体" w:cs="宋体"/>
          <w:sz w:val="24"/>
          <w:highlight w:val="none"/>
        </w:rPr>
        <w:t xml:space="preserve">。在签订合同时，中标、成交供应商明确书面表示无需预付款或者主动要求降低预付款比例的，采购人可就预付款比例作相应调整。</w:t>
      </w:r>
      <w:r/>
    </w:p>
    <w:p>
      <w:pPr>
        <w:pStyle w:val="689"/>
        <w:rPr>
          <w:rFonts w:hint="eastAsia" w:ascii="宋体" w:hAnsi="宋体" w:cs="宋体"/>
          <w:sz w:val="24"/>
          <w:highlight w:val="none"/>
        </w:rPr>
      </w:pPr>
      <w:r>
        <w:rPr>
          <w:rFonts w:hint="eastAsia" w:ascii="宋体" w:hAnsi="宋体" w:cs="宋体"/>
          <w:sz w:val="24"/>
          <w:highlight w:val="none"/>
        </w:rPr>
      </w:r>
      <w:r/>
    </w:p>
    <w:p>
      <w:pPr>
        <w:pStyle w:val="689"/>
        <w:ind w:left="0"/>
        <w:rPr>
          <w:rFonts w:hint="eastAsia" w:ascii="宋体" w:hAnsi="宋体" w:cs="宋体"/>
          <w:sz w:val="24"/>
          <w:highlight w:val="none"/>
        </w:rPr>
      </w:pPr>
      <w:r>
        <w:rPr>
          <w:rFonts w:hint="eastAsia" w:ascii="宋体" w:hAnsi="宋体" w:cs="宋体"/>
          <w:sz w:val="24"/>
          <w:highlight w:val="none"/>
        </w:rPr>
      </w:r>
      <w:r/>
    </w:p>
    <w:p>
      <w:pPr>
        <w:pStyle w:val="678"/>
        <w:numPr>
          <w:ilvl w:val="0"/>
          <w:numId w:val="1"/>
        </w:num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合同文本</w:t>
      </w:r>
      <w:bookmarkEnd w:id="20"/>
      <w:r/>
      <w:r/>
    </w:p>
    <w:p>
      <w:pPr>
        <w:ind w:firstLine="735"/>
        <w:spacing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21" w:name="_Toc16938559"/>
      <w:r/>
      <w:bookmarkStart w:id="22" w:name="_Toc20823315"/>
      <w:r/>
      <w:bookmarkStart w:id="23" w:name="_Toc513029243"/>
      <w:r>
        <w:rPr>
          <w:rFonts w:hint="eastAsia" w:ascii="宋体" w:hAnsi="宋体" w:eastAsia="宋体" w:cs="宋体"/>
          <w:color w:val="000000" w:themeColor="text1"/>
          <w:sz w:val="21"/>
          <w:szCs w:val="21"/>
          <w:highlight w:val="none"/>
          <w14:textFill>
            <w14:solidFill>
              <w14:schemeClr w14:val="tx1"/>
            </w14:solidFill>
          </w14:textFill>
        </w:rPr>
        <w:t xml:space="preserve">以下为中标后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签订</w:t>
      </w:r>
      <w:r>
        <w:rPr>
          <w:rFonts w:hint="eastAsia" w:ascii="宋体" w:hAnsi="宋体" w:eastAsia="宋体" w:cs="宋体"/>
          <w:color w:val="000000" w:themeColor="text1"/>
          <w:sz w:val="21"/>
          <w:szCs w:val="21"/>
          <w:highlight w:val="none"/>
          <w14:textFill>
            <w14:solidFill>
              <w14:schemeClr w14:val="tx1"/>
            </w14:solidFill>
          </w14:textFill>
        </w:rPr>
        <w:t xml:space="preserve">本项目合同的通用条款，中标人不得提出实质性的修改。</w:t>
      </w:r>
      <w:bookmarkEnd w:id="21"/>
      <w:r/>
      <w:bookmarkEnd w:id="22"/>
      <w:r/>
      <w:bookmarkEnd w:id="23"/>
      <w:r/>
      <w:r/>
    </w:p>
    <w:p>
      <w:pPr>
        <w:pStyle w:val="710"/>
        <w:jc w:val="center"/>
        <w:spacing w:before="145" w:beforeAutospacing="0" w:after="145" w:afterAutospacing="0"/>
        <w:rPr>
          <w:color w:val="auto"/>
          <w:highlight w:val="none"/>
        </w:rPr>
      </w:pPr>
      <w:r>
        <w:rPr>
          <w:rFonts w:hint="eastAsia" w:ascii="宋体" w:hAnsi="宋体" w:eastAsia="宋体" w:cs="宋体"/>
          <w:b/>
          <w:color w:val="auto"/>
          <w:sz w:val="30"/>
          <w:szCs w:val="30"/>
          <w:highlight w:val="none"/>
        </w:rPr>
        <w:t xml:space="preserve">盐城市政府采购合同（服务）（合同编号）</w:t>
      </w:r>
      <w:r/>
    </w:p>
    <w:p>
      <w:pP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bookmarkStart w:id="24" w:name="_Toc30134"/>
      <w:r>
        <w:rPr>
          <w:rFonts w:hint="eastAsia" w:ascii="宋体" w:hAnsi="宋体" w:eastAsia="宋体" w:cs="宋体"/>
          <w:color w:val="000000" w:themeColor="text1"/>
          <w:sz w:val="21"/>
          <w:szCs w:val="21"/>
          <w:highlight w:val="none"/>
          <w14:textFill>
            <w14:solidFill>
              <w14:schemeClr w14:val="tx1"/>
            </w14:solidFill>
          </w14:textFill>
        </w:rPr>
        <w:t xml:space="preserve">项目编号：</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b/>
          <w:bCs/>
          <w:color w:val="auto"/>
          <w:sz w:val="21"/>
          <w:szCs w:val="21"/>
          <w:highlight w:val="none"/>
          <w:u w:val="single"/>
          <w:lang w:val="en-US" w:eastAsia="zh-CN"/>
        </w:rPr>
        <w:t xml:space="preserve">亭湖区南洋镇人民政府物业管理采购项目</w:t>
      </w:r>
      <w:r/>
    </w:p>
    <w:p>
      <w:pPr>
        <w:ind w:firstLine="420"/>
        <w:spacing w:line="360" w:lineRule="auto"/>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甲方（</w:t>
      </w:r>
      <w:r>
        <w:rPr>
          <w:rFonts w:hint="eastAsia" w:ascii="宋体" w:hAnsi="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w:t>
      </w:r>
      <w:r>
        <w:rPr>
          <w:rFonts w:hint="eastAsia" w:ascii="宋体" w:hAnsi="宋体" w:cs="宋体"/>
          <w:b/>
          <w:bCs/>
          <w:color w:val="auto"/>
          <w:sz w:val="21"/>
          <w:szCs w:val="21"/>
          <w:highlight w:val="none"/>
          <w:u w:val="single"/>
          <w:lang w:val="en-US" w:eastAsia="zh-CN"/>
        </w:rPr>
        <w:t xml:space="preserve">盐城市亭湖区南洋镇人民政府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乙方（中标人）：</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 xml:space="preserve">甲</w:t>
      </w:r>
      <w:r>
        <w:rPr>
          <w:rFonts w:hint="eastAsia" w:ascii="宋体" w:hAnsi="宋体" w:eastAsia="宋体" w:cs="宋体"/>
          <w:color w:val="auto"/>
          <w:sz w:val="21"/>
          <w:szCs w:val="21"/>
          <w:highlight w:val="none"/>
        </w:rPr>
        <w:t xml:space="preserve">乙双方根据《中华人民共和国政府采购法》、《中华人民共和国民法典》等有关法律、法规的规定，甲方通过公开</w:t>
      </w:r>
      <w:r>
        <w:rPr>
          <w:rFonts w:hint="eastAsia" w:ascii="宋体" w:hAnsi="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式选聘乙方为</w:t>
      </w:r>
      <w:r>
        <w:rPr>
          <w:rFonts w:hint="eastAsia" w:ascii="宋体" w:hAnsi="宋体" w:cs="宋体"/>
          <w:b/>
          <w:bCs/>
          <w:color w:val="auto"/>
          <w:sz w:val="21"/>
          <w:szCs w:val="21"/>
          <w:highlight w:val="none"/>
          <w:u w:val="single"/>
          <w:lang w:val="en-US" w:eastAsia="zh-CN"/>
        </w:rPr>
        <w:t xml:space="preserve">亭湖区南洋镇人民政府物业管理采购项目</w:t>
      </w:r>
      <w:r>
        <w:rPr>
          <w:rFonts w:hint="eastAsia" w:ascii="宋体" w:hAnsi="宋体" w:eastAsia="宋体" w:cs="宋体"/>
          <w:color w:val="auto"/>
          <w:sz w:val="21"/>
          <w:szCs w:val="21"/>
          <w:highlight w:val="none"/>
        </w:rPr>
        <w:t xml:space="preserve">的供应商。在自愿、平等、诚实信用、协商一致的基础上，就本</w:t>
      </w:r>
      <w:r>
        <w:rPr>
          <w:rFonts w:hint="eastAsia" w:ascii="宋体" w:hAnsi="宋体" w:eastAsia="宋体" w:cs="宋体"/>
          <w:color w:val="auto"/>
          <w:sz w:val="21"/>
          <w:szCs w:val="21"/>
        </w:rPr>
        <w:t xml:space="preserve">项目的有关事宜，订立本合同。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第一条  物业基本情况 </w:t>
      </w:r>
      <w:r>
        <w:rPr>
          <w:rFonts w:hint="eastAsia" w:ascii="宋体" w:hAnsi="宋体" w:eastAsia="宋体" w:cs="宋体"/>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物业名称：</w:t>
      </w:r>
      <w:r>
        <w:rPr>
          <w:rFonts w:hint="eastAsia" w:ascii="宋体" w:hAnsi="宋体" w:cs="宋体"/>
          <w:b/>
          <w:bCs/>
          <w:color w:val="auto"/>
          <w:sz w:val="21"/>
          <w:szCs w:val="21"/>
          <w:highlight w:val="none"/>
          <w:u w:val="single"/>
          <w:lang w:val="en-US" w:eastAsia="zh-CN"/>
        </w:rPr>
        <w:t xml:space="preserve">亭湖区南洋镇人民政府物业管理采购项目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座落位置：</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建筑面积：</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第二条  委托管理事项</w:t>
      </w:r>
      <w:r/>
    </w:p>
    <w:p>
      <w:pPr>
        <w:ind w:firstLine="420"/>
        <w:spacing w:line="360" w:lineRule="auto"/>
        <w:rPr>
          <w:rFonts w:ascii="宋体" w:hAnsi="宋体"/>
          <w:sz w:val="21"/>
          <w:szCs w:val="21"/>
        </w:rPr>
      </w:pPr>
      <w:r>
        <w:rPr>
          <w:rFonts w:hint="eastAsia" w:ascii="宋体" w:hAnsi="宋体"/>
          <w:sz w:val="21"/>
          <w:szCs w:val="21"/>
        </w:rPr>
        <w:t xml:space="preserve">盐城市亭湖区南洋镇政府办公楼含一栋办公楼，五层，约2900平方米；宿舍楼约3600平方米，综治信访办公楼（食堂）约2500平方米，财政所办公楼约2500平方米，停车场、绿化景观及公共区域约3600平方米，需提供保安、保洁、维修、会务服务。</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具体内容及要求详见招标文件项目需求。</w:t>
      </w:r>
      <w:r/>
    </w:p>
    <w:p>
      <w:pPr>
        <w:numPr>
          <w:ilvl w:val="0"/>
          <w:numId w:val="2"/>
        </w:num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委托管理主要服务内容</w:t>
      </w:r>
      <w:r/>
    </w:p>
    <w:p>
      <w:pPr>
        <w:ind w:firstLine="422"/>
        <w:spacing w:line="360" w:lineRule="auto"/>
        <w:widowControl/>
        <w:rPr>
          <w:rFonts w:hint="eastAsia" w:ascii="宋体" w:hAnsi="宋体" w:eastAsia="宋体"/>
          <w:b/>
          <w:bCs/>
          <w:sz w:val="21"/>
          <w:szCs w:val="21"/>
          <w:lang w:eastAsia="zh-CN"/>
        </w:rPr>
      </w:pPr>
      <w:r>
        <w:rPr>
          <w:rFonts w:hint="eastAsia" w:ascii="宋体" w:hAnsi="宋体"/>
          <w:b/>
          <w:bCs/>
          <w:sz w:val="21"/>
          <w:szCs w:val="21"/>
        </w:rPr>
        <w:t xml:space="preserve">1、项目</w:t>
      </w:r>
      <w:r>
        <w:rPr>
          <w:rFonts w:hint="eastAsia" w:ascii="宋体" w:hAnsi="宋体"/>
          <w:b/>
          <w:bCs/>
          <w:sz w:val="21"/>
          <w:szCs w:val="21"/>
          <w:lang w:val="en-US" w:eastAsia="zh-CN"/>
        </w:rPr>
        <w:t xml:space="preserve">负责人</w:t>
      </w:r>
      <w:r/>
    </w:p>
    <w:p>
      <w:pPr>
        <w:ind w:firstLine="420"/>
        <w:spacing w:line="360" w:lineRule="auto"/>
        <w:widowControl/>
        <w:rPr>
          <w:rFonts w:hint="eastAsia" w:ascii="宋体" w:hAnsi="宋体"/>
          <w:bCs/>
          <w:sz w:val="21"/>
          <w:szCs w:val="21"/>
        </w:rPr>
      </w:pPr>
      <w:r>
        <w:rPr>
          <w:rFonts w:hint="eastAsia" w:ascii="宋体" w:hAnsi="宋体"/>
          <w:bCs/>
          <w:sz w:val="21"/>
          <w:szCs w:val="21"/>
        </w:rPr>
        <w:t xml:space="preserve">负责政府物业服务项目全面管理工作，统筹项目全体人员日常管理、岗位履职及绩效考核；对接甲方各相关部门，做好沟通协调；对会务接待、环境卫生保洁、秩序维护、设施运维等物业服务工作开展监督管控，保障项目物业服务有序开展。</w:t>
      </w:r>
      <w:r/>
    </w:p>
    <w:p>
      <w:pPr>
        <w:ind w:firstLine="422"/>
        <w:spacing w:line="360" w:lineRule="auto"/>
        <w:widowControl/>
        <w:rPr>
          <w:rFonts w:ascii="宋体" w:hAnsi="宋体"/>
          <w:b/>
          <w:bCs/>
          <w:sz w:val="21"/>
          <w:szCs w:val="21"/>
          <w:lang w:val="zh-CN"/>
        </w:rPr>
      </w:pPr>
      <w:r>
        <w:rPr>
          <w:rFonts w:hint="eastAsia" w:ascii="宋体" w:hAnsi="宋体"/>
          <w:b/>
          <w:bCs/>
          <w:sz w:val="21"/>
          <w:szCs w:val="21"/>
        </w:rPr>
        <w:t xml:space="preserve">2、</w:t>
      </w:r>
      <w:r>
        <w:rPr>
          <w:rFonts w:hint="eastAsia" w:ascii="宋体" w:hAnsi="宋体"/>
          <w:b/>
          <w:bCs/>
          <w:sz w:val="21"/>
          <w:szCs w:val="21"/>
          <w:lang w:val="zh-CN"/>
        </w:rPr>
        <w:t xml:space="preserve">水电服务要求</w:t>
      </w:r>
      <w:r/>
    </w:p>
    <w:p>
      <w:pPr>
        <w:ind w:firstLine="420"/>
        <w:spacing w:line="360" w:lineRule="auto"/>
        <w:widowControl/>
        <w:rPr>
          <w:rFonts w:ascii="宋体" w:hAnsi="宋体"/>
          <w:sz w:val="21"/>
          <w:szCs w:val="21"/>
        </w:rPr>
      </w:pPr>
      <w:r>
        <w:rPr>
          <w:rFonts w:hint="eastAsia" w:ascii="宋体" w:hAnsi="宋体"/>
          <w:sz w:val="21"/>
          <w:szCs w:val="21"/>
        </w:rPr>
        <w:t xml:space="preserve">由物业服务公司根据</w:t>
      </w:r>
      <w:r>
        <w:rPr>
          <w:rFonts w:hint="eastAsia" w:ascii="宋体" w:hAnsi="宋体"/>
          <w:sz w:val="21"/>
          <w:szCs w:val="21"/>
          <w:lang w:eastAsia="zh-CN"/>
        </w:rPr>
        <w:t xml:space="preserve">招标人</w:t>
      </w:r>
      <w:r>
        <w:rPr>
          <w:rFonts w:hint="eastAsia" w:ascii="宋体" w:hAnsi="宋体"/>
          <w:sz w:val="21"/>
          <w:szCs w:val="21"/>
        </w:rPr>
        <w:t xml:space="preserve">需求，</w:t>
      </w:r>
      <w:r>
        <w:rPr>
          <w:rFonts w:hint="eastAsia" w:ascii="宋体" w:hAnsi="宋体"/>
          <w:sz w:val="21"/>
          <w:szCs w:val="21"/>
          <w:lang w:val="zh-CN"/>
        </w:rPr>
        <w:t xml:space="preserve">及时联系水电工对</w:t>
      </w:r>
      <w:r>
        <w:rPr>
          <w:rFonts w:hint="eastAsia" w:ascii="宋体" w:hAnsi="宋体"/>
          <w:sz w:val="21"/>
          <w:szCs w:val="21"/>
        </w:rPr>
        <w:t xml:space="preserve">各类水电相关事项进行维修，</w:t>
      </w:r>
      <w:r>
        <w:rPr>
          <w:rFonts w:hint="eastAsia" w:ascii="宋体" w:hAnsi="宋体" w:cs="宋体"/>
          <w:bCs/>
          <w:sz w:val="21"/>
          <w:szCs w:val="21"/>
          <w:lang w:val="zh-CN"/>
        </w:rPr>
        <w:t xml:space="preserve">按实结算。</w:t>
      </w:r>
      <w:r/>
    </w:p>
    <w:p>
      <w:pPr>
        <w:ind w:firstLine="422"/>
        <w:spacing w:line="360" w:lineRule="auto"/>
        <w:widowControl/>
        <w:rPr>
          <w:rFonts w:ascii="宋体" w:hAnsi="宋体"/>
          <w:b/>
          <w:bCs/>
          <w:sz w:val="21"/>
          <w:szCs w:val="21"/>
        </w:rPr>
      </w:pPr>
      <w:r>
        <w:rPr>
          <w:rFonts w:hint="eastAsia" w:ascii="宋体" w:hAnsi="宋体"/>
          <w:b/>
          <w:bCs/>
          <w:sz w:val="21"/>
          <w:szCs w:val="21"/>
        </w:rPr>
        <w:t xml:space="preserve">3、卫生保洁员要求</w:t>
      </w:r>
      <w:r/>
    </w:p>
    <w:p>
      <w:pPr>
        <w:ind w:firstLine="420"/>
        <w:spacing w:line="360" w:lineRule="auto"/>
        <w:widowControl/>
        <w:rPr>
          <w:rFonts w:ascii="宋体" w:hAnsi="宋体"/>
          <w:sz w:val="21"/>
          <w:szCs w:val="21"/>
        </w:rPr>
      </w:pPr>
      <w:r>
        <w:rPr>
          <w:rFonts w:hint="eastAsia" w:ascii="宋体" w:hAnsi="宋体"/>
          <w:sz w:val="21"/>
          <w:szCs w:val="21"/>
        </w:rPr>
        <w:t xml:space="preserve">总人数不少于</w:t>
      </w:r>
      <w:r>
        <w:rPr>
          <w:rFonts w:hint="eastAsia" w:ascii="宋体" w:hAnsi="宋体"/>
          <w:sz w:val="21"/>
          <w:szCs w:val="21"/>
          <w:lang w:val="en-US" w:eastAsia="zh-CN"/>
        </w:rPr>
        <w:t xml:space="preserve">4</w:t>
      </w:r>
      <w:r>
        <w:rPr>
          <w:rFonts w:hint="eastAsia" w:ascii="宋体" w:hAnsi="宋体"/>
          <w:sz w:val="21"/>
          <w:szCs w:val="21"/>
        </w:rPr>
        <w:t xml:space="preserve">人，身体健康，工作认真负责并定期接受培训。上岗时佩戴统一标志，按需求穿戴统一制服，仪容仪表规范整齐。文明工作，训练有素，言语规范，认真负责。上岗时间满足</w:t>
      </w:r>
      <w:r>
        <w:rPr>
          <w:rFonts w:hint="eastAsia" w:ascii="宋体" w:hAnsi="宋体"/>
          <w:sz w:val="21"/>
          <w:szCs w:val="21"/>
          <w:lang w:eastAsia="zh-CN"/>
        </w:rPr>
        <w:t xml:space="preserve">招标人</w:t>
      </w:r>
      <w:r>
        <w:rPr>
          <w:rFonts w:hint="eastAsia" w:ascii="宋体" w:hAnsi="宋体"/>
          <w:sz w:val="21"/>
          <w:szCs w:val="21"/>
        </w:rPr>
        <w:t xml:space="preserve">实际需求。</w:t>
      </w:r>
      <w:r/>
    </w:p>
    <w:p>
      <w:pPr>
        <w:ind w:firstLine="422"/>
        <w:spacing w:line="360" w:lineRule="auto"/>
        <w:widowControl/>
        <w:rPr>
          <w:rFonts w:ascii="宋体" w:hAnsi="宋体"/>
          <w:b/>
          <w:bCs/>
          <w:sz w:val="21"/>
          <w:szCs w:val="21"/>
        </w:rPr>
      </w:pPr>
      <w:r>
        <w:rPr>
          <w:rFonts w:hint="eastAsia" w:ascii="宋体" w:hAnsi="宋体"/>
          <w:b/>
          <w:bCs/>
          <w:sz w:val="21"/>
          <w:szCs w:val="21"/>
        </w:rPr>
        <w:t xml:space="preserve">4、保安人员要求</w:t>
      </w:r>
      <w:r/>
    </w:p>
    <w:p>
      <w:pPr>
        <w:ind w:firstLine="420"/>
        <w:spacing w:line="360" w:lineRule="auto"/>
        <w:widowControl/>
        <w:rPr>
          <w:rFonts w:hint="eastAsia" w:ascii="宋体" w:hAnsi="宋体"/>
          <w:sz w:val="21"/>
          <w:szCs w:val="21"/>
          <w:lang w:val="zh-CN"/>
        </w:rPr>
      </w:pPr>
      <w:r>
        <w:rPr>
          <w:rFonts w:hint="eastAsia" w:ascii="宋体" w:hAnsi="宋体"/>
          <w:sz w:val="21"/>
          <w:szCs w:val="21"/>
        </w:rPr>
        <w:t xml:space="preserve">总人数不少于5人，</w:t>
      </w:r>
      <w:r>
        <w:rPr>
          <w:rFonts w:hint="eastAsia" w:ascii="宋体" w:hAnsi="宋体"/>
          <w:sz w:val="21"/>
          <w:szCs w:val="21"/>
          <w:lang w:val="zh-CN"/>
        </w:rPr>
        <w:t xml:space="preserve">保安人员负责值班、登记、检查等工作。具体上岗时间为满足招标人实际需求。</w:t>
      </w:r>
      <w:r/>
    </w:p>
    <w:p>
      <w:pPr>
        <w:ind w:firstLine="200"/>
        <w:jc w:val="left"/>
        <w:spacing w:line="360" w:lineRule="auto"/>
        <w:widowControl/>
        <w:rPr>
          <w:rFonts w:ascii="宋体" w:hAnsi="宋体" w:cs="宋体"/>
          <w:sz w:val="21"/>
          <w:szCs w:val="21"/>
        </w:rPr>
      </w:pPr>
      <w:r>
        <w:rPr>
          <w:rFonts w:hint="eastAsia" w:ascii="宋体" w:hAnsi="宋体" w:cs="宋体"/>
          <w:sz w:val="21"/>
          <w:szCs w:val="21"/>
        </w:rPr>
        <w:t xml:space="preserve">   （1）服务时间：保安24小时值班，夜间确保执勤人员每小时全院巡视一次。</w:t>
      </w:r>
      <w:r/>
    </w:p>
    <w:p>
      <w:pPr>
        <w:ind w:firstLine="200"/>
        <w:jc w:val="left"/>
        <w:spacing w:line="360" w:lineRule="auto"/>
        <w:widowControl/>
        <w:rPr>
          <w:rFonts w:ascii="宋体" w:hAnsi="宋体" w:cs="宋体"/>
          <w:sz w:val="21"/>
          <w:szCs w:val="21"/>
        </w:rPr>
      </w:pPr>
      <w:r>
        <w:rPr>
          <w:rFonts w:hint="eastAsia" w:ascii="宋体" w:hAnsi="宋体" w:cs="宋体"/>
          <w:sz w:val="21"/>
          <w:szCs w:val="21"/>
        </w:rPr>
        <w:t xml:space="preserve">   （2）能处理和应对</w:t>
      </w:r>
      <w:r>
        <w:rPr>
          <w:rFonts w:hint="eastAsia" w:ascii="宋体" w:hAnsi="宋体" w:cs="宋体"/>
          <w:sz w:val="21"/>
          <w:szCs w:val="21"/>
          <w:lang w:eastAsia="zh-CN"/>
        </w:rPr>
        <w:t xml:space="preserve">招标人</w:t>
      </w:r>
      <w:r>
        <w:rPr>
          <w:rFonts w:hint="eastAsia" w:ascii="宋体" w:hAnsi="宋体" w:cs="宋体"/>
          <w:sz w:val="21"/>
          <w:szCs w:val="21"/>
        </w:rPr>
        <w:t xml:space="preserve">公共秩序维护工作，及时对来访人员进行询问登记，主动对接相关领导和部门，认真做好引导；能正确使用各类消防安检器械和设备，能够熟悉、掌握各类刑事、治安案件和各类灾害事故的应急预案；</w:t>
      </w:r>
      <w:r/>
    </w:p>
    <w:p>
      <w:pPr>
        <w:ind w:firstLine="200"/>
        <w:jc w:val="left"/>
        <w:spacing w:before="100" w:after="100" w:line="360" w:lineRule="auto"/>
        <w:widowControl/>
        <w:rPr>
          <w:rFonts w:ascii="宋体" w:hAnsi="宋体" w:cs="宋体"/>
          <w:sz w:val="21"/>
          <w:szCs w:val="21"/>
        </w:rPr>
      </w:pPr>
      <w:r>
        <w:rPr>
          <w:rFonts w:hint="eastAsia" w:ascii="宋体" w:hAnsi="宋体" w:cs="宋体"/>
          <w:sz w:val="21"/>
          <w:szCs w:val="21"/>
        </w:rPr>
        <w:t xml:space="preserve">   （3）保安人员必须定岗定位，上岗时佩戴统一标志，保安按需求穿戴统一制服（精致），佩戴规范，仪容仪表规范整齐，当值时坐姿端正，站岗时不倚不靠、采用跨立站岗。</w:t>
      </w:r>
      <w:r/>
    </w:p>
    <w:p>
      <w:pPr>
        <w:ind w:firstLine="200"/>
        <w:jc w:val="left"/>
        <w:spacing w:before="100" w:after="100" w:line="360" w:lineRule="auto"/>
        <w:widowControl/>
        <w:rPr>
          <w:rFonts w:ascii="宋体" w:hAnsi="宋体" w:cs="宋体"/>
          <w:sz w:val="21"/>
          <w:szCs w:val="21"/>
        </w:rPr>
      </w:pPr>
      <w:r>
        <w:rPr>
          <w:rFonts w:hint="eastAsia" w:ascii="宋体" w:hAnsi="宋体" w:cs="宋体"/>
          <w:sz w:val="21"/>
          <w:szCs w:val="21"/>
        </w:rPr>
        <w:t xml:space="preserve">   （4）文明执勤，训练有素，言语规范，认真负责；配备必备的安全护卫器械，依规配合对来院人员安检。</w:t>
      </w:r>
      <w:r/>
    </w:p>
    <w:p>
      <w:pPr>
        <w:ind w:firstLine="200"/>
        <w:jc w:val="left"/>
        <w:spacing w:before="100" w:after="100" w:line="360" w:lineRule="auto"/>
        <w:widowControl/>
        <w:rPr>
          <w:rFonts w:ascii="宋体" w:hAnsi="宋体" w:cs="宋体"/>
          <w:sz w:val="21"/>
          <w:szCs w:val="21"/>
        </w:rPr>
      </w:pPr>
      <w:r>
        <w:rPr>
          <w:rFonts w:hint="eastAsia" w:ascii="宋体" w:hAnsi="宋体" w:cs="宋体"/>
          <w:sz w:val="21"/>
          <w:szCs w:val="21"/>
        </w:rPr>
        <w:t xml:space="preserve"> （5）交接班：有详细完整的交接班记录。</w:t>
      </w:r>
      <w:r/>
    </w:p>
    <w:p>
      <w:pPr>
        <w:ind w:firstLine="200"/>
        <w:jc w:val="left"/>
        <w:spacing w:before="100" w:after="100" w:line="360" w:lineRule="auto"/>
        <w:widowControl/>
        <w:rPr>
          <w:rFonts w:ascii="宋体" w:hAnsi="宋体" w:cs="宋体"/>
          <w:sz w:val="21"/>
          <w:szCs w:val="21"/>
        </w:rPr>
      </w:pPr>
      <w:r>
        <w:rPr>
          <w:rFonts w:hint="eastAsia" w:ascii="宋体" w:hAnsi="宋体" w:cs="宋体"/>
          <w:sz w:val="21"/>
          <w:szCs w:val="21"/>
        </w:rPr>
        <w:t xml:space="preserve"> （6）工作人员下班后关闭大门，对办公室门窗及楼道窗户关闭情况进行必要的安全检查，关闭各楼道内不必要的电灯。按时开启、关闭报警及其他有关设施。按照规定进行巡更。</w:t>
      </w:r>
      <w:r/>
    </w:p>
    <w:p>
      <w:pPr>
        <w:ind w:firstLine="200"/>
        <w:jc w:val="left"/>
        <w:spacing w:before="100" w:after="100" w:line="360" w:lineRule="auto"/>
        <w:widowControl/>
        <w:rPr>
          <w:rFonts w:ascii="宋体" w:hAnsi="宋体" w:cs="宋体"/>
          <w:sz w:val="21"/>
          <w:szCs w:val="21"/>
        </w:rPr>
      </w:pPr>
      <w:r>
        <w:rPr>
          <w:rFonts w:hint="eastAsia" w:ascii="宋体" w:hAnsi="宋体" w:cs="宋体"/>
          <w:sz w:val="21"/>
          <w:szCs w:val="21"/>
        </w:rPr>
        <w:t xml:space="preserve"> （7）消防巡查：消防设施完好无损，定期检查，发现问题及时报告。</w:t>
      </w:r>
      <w:r/>
    </w:p>
    <w:p>
      <w:pPr>
        <w:ind w:firstLine="200"/>
        <w:jc w:val="left"/>
        <w:spacing w:before="100" w:after="100" w:line="360" w:lineRule="auto"/>
        <w:widowControl/>
        <w:rPr>
          <w:rFonts w:ascii="宋体" w:hAnsi="宋体" w:cs="宋体"/>
          <w:sz w:val="21"/>
          <w:szCs w:val="21"/>
        </w:rPr>
      </w:pPr>
      <w:r>
        <w:rPr>
          <w:rFonts w:hint="eastAsia" w:ascii="宋体" w:hAnsi="宋体" w:cs="宋体"/>
          <w:sz w:val="21"/>
          <w:szCs w:val="21"/>
        </w:rPr>
        <w:t xml:space="preserve"> （8）应急响应：接到火警、警情后3分钟内到达现场，并报领导与警方，协助采取有关措施。</w:t>
      </w:r>
      <w:r/>
    </w:p>
    <w:p>
      <w:pPr>
        <w:ind w:firstLine="200"/>
        <w:jc w:val="left"/>
        <w:spacing w:before="100" w:after="100" w:line="360" w:lineRule="auto"/>
        <w:widowControl/>
        <w:rPr>
          <w:rFonts w:ascii="宋体" w:hAnsi="宋体" w:cs="宋体"/>
          <w:sz w:val="21"/>
          <w:szCs w:val="21"/>
        </w:rPr>
      </w:pPr>
      <w:r>
        <w:rPr>
          <w:rFonts w:hint="eastAsia" w:ascii="宋体" w:hAnsi="宋体" w:cs="宋体"/>
          <w:sz w:val="21"/>
          <w:szCs w:val="21"/>
        </w:rPr>
        <w:t xml:space="preserve"> （9）工作纪律：保安人员在工作期间必须接受</w:t>
      </w:r>
      <w:r>
        <w:rPr>
          <w:rFonts w:hint="eastAsia" w:ascii="宋体" w:hAnsi="宋体" w:cs="宋体"/>
          <w:sz w:val="21"/>
          <w:szCs w:val="21"/>
          <w:lang w:eastAsia="zh-CN"/>
        </w:rPr>
        <w:t xml:space="preserve">招标人</w:t>
      </w:r>
      <w:r>
        <w:rPr>
          <w:rFonts w:hint="eastAsia" w:ascii="宋体" w:hAnsi="宋体" w:cs="宋体"/>
          <w:sz w:val="21"/>
          <w:szCs w:val="21"/>
        </w:rPr>
        <w:t xml:space="preserve">的领导和监督，遵守</w:t>
      </w:r>
      <w:r>
        <w:rPr>
          <w:rFonts w:hint="eastAsia" w:ascii="宋体" w:hAnsi="宋体" w:cs="宋体"/>
          <w:sz w:val="21"/>
          <w:szCs w:val="21"/>
          <w:lang w:eastAsia="zh-CN"/>
        </w:rPr>
        <w:t xml:space="preserve">招标人</w:t>
      </w:r>
      <w:r>
        <w:rPr>
          <w:rFonts w:hint="eastAsia" w:ascii="宋体" w:hAnsi="宋体" w:cs="宋体"/>
          <w:sz w:val="21"/>
          <w:szCs w:val="21"/>
        </w:rPr>
        <w:t xml:space="preserve">的有关规章制度和《保安人员纪律》。    </w:t>
      </w:r>
      <w:r/>
    </w:p>
    <w:p>
      <w:pPr>
        <w:ind w:firstLine="200"/>
        <w:jc w:val="left"/>
        <w:spacing w:before="100" w:after="100" w:line="360" w:lineRule="auto"/>
        <w:widowControl/>
        <w:rPr>
          <w:rFonts w:ascii="宋体" w:hAnsi="宋体" w:cs="宋体"/>
          <w:sz w:val="21"/>
          <w:szCs w:val="21"/>
        </w:rPr>
      </w:pPr>
      <w:r>
        <w:rPr>
          <w:rFonts w:hint="eastAsia" w:ascii="宋体" w:hAnsi="宋体" w:cs="宋体"/>
          <w:sz w:val="21"/>
          <w:szCs w:val="21"/>
        </w:rPr>
        <w:t xml:space="preserve">（10）因为工作不到位、管理松懈等原因，造成火灾、被盗、人为破坏致使</w:t>
      </w:r>
      <w:r>
        <w:rPr>
          <w:rFonts w:hint="eastAsia" w:ascii="宋体" w:hAnsi="宋体" w:cs="宋体"/>
          <w:sz w:val="21"/>
          <w:szCs w:val="21"/>
          <w:lang w:eastAsia="zh-CN"/>
        </w:rPr>
        <w:t xml:space="preserve">招标人</w:t>
      </w:r>
      <w:r>
        <w:rPr>
          <w:rFonts w:hint="eastAsia" w:ascii="宋体" w:hAnsi="宋体" w:cs="宋体"/>
          <w:sz w:val="21"/>
          <w:szCs w:val="21"/>
        </w:rPr>
        <w:t xml:space="preserve">财产遭受损失的，供应商应给予全额赔偿。</w:t>
      </w:r>
      <w:r/>
    </w:p>
    <w:p>
      <w:pPr>
        <w:ind w:firstLine="422"/>
        <w:spacing w:line="360" w:lineRule="auto"/>
        <w:widowControl/>
        <w:rPr>
          <w:rFonts w:ascii="宋体" w:hAnsi="宋体"/>
          <w:b/>
          <w:bCs/>
          <w:sz w:val="21"/>
          <w:szCs w:val="21"/>
        </w:rPr>
      </w:pPr>
      <w:r>
        <w:rPr>
          <w:rFonts w:hint="eastAsia" w:ascii="宋体" w:hAnsi="宋体"/>
          <w:b/>
          <w:bCs/>
          <w:sz w:val="21"/>
          <w:szCs w:val="21"/>
        </w:rPr>
        <w:t xml:space="preserve">5、会务接待</w:t>
      </w:r>
      <w:r/>
    </w:p>
    <w:p>
      <w:pPr>
        <w:ind w:firstLine="420"/>
        <w:spacing w:line="360" w:lineRule="auto"/>
        <w:widowControl/>
        <w:rPr>
          <w:rFonts w:ascii="宋体" w:hAnsi="宋体"/>
          <w:bCs/>
          <w:sz w:val="21"/>
          <w:szCs w:val="21"/>
        </w:rPr>
      </w:pPr>
      <w:r>
        <w:rPr>
          <w:rFonts w:hint="eastAsia" w:ascii="宋体" w:hAnsi="宋体"/>
          <w:bCs/>
          <w:sz w:val="21"/>
          <w:szCs w:val="21"/>
        </w:rPr>
        <w:t xml:space="preserve">大专以上学历，女性，35周岁以内，身高1.65左右，身材匀称，有类似会务接待工作经验优先。</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第四条  合同期限及付款方式</w:t>
      </w:r>
      <w:r/>
    </w:p>
    <w:p>
      <w:pPr>
        <w:ind w:firstLine="420"/>
        <w:spacing w:line="360" w:lineRule="auto"/>
        <w:rPr>
          <w:rFonts w:hint="eastAsia" w:ascii="宋体" w:hAnsi="宋体" w:eastAsia="宋体" w:cs="宋体"/>
          <w:color w:val="ff0000"/>
          <w:sz w:val="21"/>
          <w:szCs w:val="21"/>
        </w:rPr>
      </w:pPr>
      <w:r>
        <w:rPr>
          <w:rFonts w:hint="eastAsia" w:ascii="宋体" w:hAnsi="宋体" w:eastAsia="宋体" w:cs="宋体"/>
          <w:color w:val="000000" w:themeColor="text1"/>
          <w:sz w:val="21"/>
          <w:szCs w:val="21"/>
          <w14:textFill>
            <w14:solidFill>
              <w14:schemeClr w14:val="tx1"/>
            </w14:solidFill>
          </w14:textFill>
        </w:rPr>
        <w:t xml:space="preserve">4.1服务管理时间：</w:t>
      </w:r>
      <w:r>
        <w:rPr>
          <w:rFonts w:hint="eastAsia" w:ascii="宋体" w:hAnsi="宋体" w:eastAsia="宋体" w:cs="宋体"/>
          <w:color w:val="000000" w:themeColor="text1"/>
          <w:sz w:val="21"/>
          <w:szCs w:val="21"/>
          <w:u w:val="single"/>
          <w14:textFill>
            <w14:solidFill>
              <w14:schemeClr w14:val="tx1"/>
            </w14:solidFill>
          </w14:textFill>
        </w:rPr>
        <w:t xml:space="preserve">壹年</w:t>
      </w:r>
      <w:r>
        <w:rPr>
          <w:rFonts w:hint="eastAsia" w:ascii="宋体" w:hAnsi="宋体" w:eastAsia="宋体" w:cs="宋体"/>
          <w:sz w:val="21"/>
          <w:szCs w:val="21"/>
        </w:rPr>
        <w:t xml:space="preserve">。本合同有效期为自</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日至</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日止</w:t>
      </w:r>
      <w:bookmarkStart w:id="25" w:name="_Hlk107240296"/>
      <w:r>
        <w:rPr>
          <w:rFonts w:hint="eastAsia" w:ascii="宋体" w:hAnsi="宋体" w:eastAsia="宋体" w:cs="宋体"/>
          <w:sz w:val="21"/>
          <w:szCs w:val="21"/>
        </w:rPr>
        <w:t xml:space="preserve">。由甲方成立的考核小组对乙方的服务每月进行一次考核，考核满意度达到85%为合格，90%为优良，</w:t>
      </w:r>
      <w:r>
        <w:rPr>
          <w:rFonts w:hint="eastAsia" w:ascii="宋体" w:hAnsi="宋体" w:eastAsia="宋体" w:cs="宋体"/>
          <w:sz w:val="21"/>
          <w:szCs w:val="21"/>
          <w:highlight w:val="none"/>
        </w:rPr>
        <w:t xml:space="preserve">如考核结果不合格的，一次扣当月服务费用的3%</w:t>
      </w:r>
      <w:bookmarkEnd w:id="25"/>
      <w:r>
        <w:rPr>
          <w:rFonts w:hint="eastAsia" w:ascii="宋体" w:hAnsi="宋体" w:eastAsia="宋体" w:cs="宋体"/>
          <w:bCs/>
          <w:sz w:val="21"/>
          <w:szCs w:val="21"/>
        </w:rPr>
        <w:t xml:space="preserve">。</w:t>
      </w:r>
      <w:r/>
    </w:p>
    <w:p>
      <w:pPr>
        <w:ind w:firstLine="420"/>
        <w:spacing w:line="360" w:lineRule="auto"/>
        <w:rPr>
          <w:rFonts w:hint="eastAsia"/>
          <w:color w:val="000000" w:themeColor="text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本合同履约期间的物业服务费为人民币（大写）元：</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（小写：￥</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u w:val="single"/>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元）。</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auto"/>
          <w:sz w:val="21"/>
          <w:szCs w:val="21"/>
        </w:rPr>
        <w:t xml:space="preserve">4.</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 付款方式：合同签订后，甲方收到发票后10个工作日，</w:t>
      </w:r>
      <w:r>
        <w:rPr>
          <w:rFonts w:hint="eastAsia" w:ascii="宋体" w:hAnsi="宋体" w:eastAsia="宋体" w:cs="宋体"/>
          <w:color w:val="auto"/>
          <w:sz w:val="21"/>
          <w:szCs w:val="21"/>
          <w:lang w:val="zh-CN"/>
        </w:rPr>
        <w:t xml:space="preserve">预付款支付比例：合同金额的30%。（乙方需提供等额税票。在签订合同时，乙方明确表示无需预付款的，可不执行）。</w:t>
      </w:r>
      <w:r>
        <w:rPr>
          <w:rFonts w:hint="eastAsia" w:ascii="宋体" w:hAnsi="宋体" w:eastAsia="宋体" w:cs="宋体"/>
          <w:color w:val="auto"/>
          <w:sz w:val="21"/>
          <w:szCs w:val="21"/>
        </w:rPr>
        <w:t xml:space="preserve">甲方采取服务后付费的方式，余款按照合同总价的</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0%按月计付服务费，乙方开具服务发票，甲方转入</w:t>
      </w:r>
      <w:r>
        <w:rPr>
          <w:rFonts w:hint="eastAsia" w:ascii="宋体" w:hAnsi="宋体" w:eastAsia="宋体" w:cs="宋体"/>
          <w:color w:val="000000" w:themeColor="text1"/>
          <w:sz w:val="21"/>
          <w:szCs w:val="21"/>
          <w14:textFill>
            <w14:solidFill>
              <w14:schemeClr w14:val="tx1"/>
            </w14:solidFill>
          </w14:textFill>
        </w:rPr>
        <w:t xml:space="preserve">乙方提供的银行账户。</w:t>
      </w:r>
      <w:r/>
    </w:p>
    <w:p>
      <w:pPr>
        <w:pStyle w:val="709"/>
        <w:ind w:firstLine="482"/>
        <w:keepLines w:val="0"/>
        <w:keepNext w:val="0"/>
        <w:pageBreakBefore w:val="0"/>
        <w:spacing w:line="360" w:lineRule="auto"/>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第</w:t>
      </w:r>
      <w:r>
        <w:rPr>
          <w:rFonts w:hint="eastAsia" w:ascii="宋体" w:hAnsi="宋体" w:cs="宋体"/>
          <w:color w:val="000000" w:themeColor="text1"/>
          <w:sz w:val="21"/>
          <w:szCs w:val="21"/>
          <w:lang w:val="en-US" w:eastAsia="zh-CN" w:bidi="ar-SA"/>
          <w14:textFill>
            <w14:solidFill>
              <w14:schemeClr w14:val="tx1"/>
            </w14:solidFill>
          </w14:textFill>
        </w:rPr>
        <w:t xml:space="preserve">五</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条　履约保证金</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1、乙方交纳人民币_________元作为本合同的履约保证金。</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（备注：合同金额10%，</w:t>
      </w:r>
      <w:r>
        <w:rPr>
          <w:rFonts w:hint="eastAsia" w:ascii="宋体" w:hAnsi="宋体" w:cs="宋体"/>
          <w:color w:val="000000" w:themeColor="text1"/>
          <w:sz w:val="21"/>
          <w:szCs w:val="21"/>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lang w:val="en-US" w:eastAsia="zh-CN"/>
          <w14:textFill>
            <w14:solidFill>
              <w14:schemeClr w14:val="tx1"/>
            </w14:solidFill>
          </w14:textFill>
        </w:rPr>
        <w:t xml:space="preserve">对AA评级及以上政府采购供应商（需提供信用管理部门备案的第三方信用报告）降低履约保证金缴纳比例至5%。）</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2、确需收取履约保证金的，履约保证金的缴纳形式：</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2.2 如以履约保函（保险）形式缴纳履约保证金，供应商可通过政府采购电子履约保函（保险）平台（www.jsdzbh.com）在线申请履约保函（保险）。</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2.3合同履行结束后，甲方应及时退还交纳的履约保证金。</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2.4履约保证金的退还：</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2.4.1方式：无息退还至投标人缴纳履约保证金的账户。如为保函，在到期时自行失效。</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2.4.2时间：验收合格且</w:t>
      </w:r>
      <w:r>
        <w:rPr>
          <w:rFonts w:hint="eastAsia" w:ascii="宋体" w:hAnsi="宋体" w:cs="宋体"/>
          <w:color w:val="000000" w:themeColor="text1"/>
          <w:sz w:val="21"/>
          <w:szCs w:val="21"/>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lang w:val="en-US" w:eastAsia="zh-CN"/>
          <w14:textFill>
            <w14:solidFill>
              <w14:schemeClr w14:val="tx1"/>
            </w14:solidFill>
          </w14:textFill>
        </w:rPr>
        <w:t xml:space="preserve">收到发票后30日内。</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2.4.3条件：按合同要求全部履约完成并经</w:t>
      </w:r>
      <w:r>
        <w:rPr>
          <w:rFonts w:hint="eastAsia" w:ascii="宋体" w:hAnsi="宋体" w:cs="宋体"/>
          <w:color w:val="000000" w:themeColor="text1"/>
          <w:sz w:val="21"/>
          <w:szCs w:val="21"/>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lang w:val="en-US" w:eastAsia="zh-CN"/>
          <w14:textFill>
            <w14:solidFill>
              <w14:schemeClr w14:val="tx1"/>
            </w14:solidFill>
          </w14:textFill>
        </w:rPr>
        <w:t xml:space="preserve">验收合格，且</w:t>
      </w:r>
      <w:r>
        <w:rPr>
          <w:rFonts w:hint="eastAsia" w:ascii="宋体" w:hAnsi="宋体" w:cs="宋体"/>
          <w:color w:val="000000" w:themeColor="text1"/>
          <w:sz w:val="21"/>
          <w:szCs w:val="21"/>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lang w:val="en-US" w:eastAsia="zh-CN"/>
          <w14:textFill>
            <w14:solidFill>
              <w14:schemeClr w14:val="tx1"/>
            </w14:solidFill>
          </w14:textFill>
        </w:rPr>
        <w:t xml:space="preserve">收到中标人出具的发票。</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2.4.4不予退还情形：</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除不可抗力情况外，投标人出现下列情形之一的，其履约保证金，招标人将视情节决定不予退还或部分不予退还。</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（1）中标人无正当理由拒绝签订合同的，或者在签订合同时向</w:t>
      </w:r>
      <w:r>
        <w:rPr>
          <w:rFonts w:hint="eastAsia" w:ascii="宋体" w:hAnsi="宋体" w:cs="宋体"/>
          <w:color w:val="000000" w:themeColor="text1"/>
          <w:sz w:val="21"/>
          <w:szCs w:val="21"/>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lang w:val="en-US" w:eastAsia="zh-CN"/>
          <w14:textFill>
            <w14:solidFill>
              <w14:schemeClr w14:val="tx1"/>
            </w14:solidFill>
          </w14:textFill>
        </w:rPr>
        <w:t xml:space="preserve">提出附加条件或者更改合同实质性内容要求的；</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（2）中标人不履行与</w:t>
      </w:r>
      <w:r>
        <w:rPr>
          <w:rFonts w:hint="eastAsia" w:ascii="宋体" w:hAnsi="宋体" w:cs="宋体"/>
          <w:color w:val="000000" w:themeColor="text1"/>
          <w:sz w:val="21"/>
          <w:szCs w:val="21"/>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lang w:val="en-US" w:eastAsia="zh-CN"/>
          <w14:textFill>
            <w14:solidFill>
              <w14:schemeClr w14:val="tx1"/>
            </w14:solidFill>
          </w14:textFill>
        </w:rPr>
        <w:t xml:space="preserve">订立的合同的；</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（3）中标人所供货物或服务不符合招标文件规定要求的；</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（4）中标人采取欺骗、弄虚作假方式投标的或与其它投标人串通投标的；</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（5）中标人将合同内容转包、违法分包的；</w:t>
      </w:r>
      <w:r/>
    </w:p>
    <w:p>
      <w:pPr>
        <w:ind w:firstLine="420"/>
        <w:spacing w:line="360" w:lineRule="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（6）中标人故意捏造事实或伪造证明材料，进行虚假恶意投诉或反映的。</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2.4.5逾期退还的违约责任：</w:t>
      </w:r>
      <w:r>
        <w:rPr>
          <w:rFonts w:hint="eastAsia" w:ascii="宋体" w:hAnsi="宋体" w:cs="宋体"/>
          <w:color w:val="000000" w:themeColor="text1"/>
          <w:sz w:val="21"/>
          <w:szCs w:val="21"/>
          <w:lang w:val="en-US" w:eastAsia="zh-CN"/>
          <w14:textFill>
            <w14:solidFill>
              <w14:schemeClr w14:val="tx1"/>
            </w14:solidFill>
          </w14:textFill>
        </w:rPr>
        <w:t xml:space="preserve">招标人</w:t>
      </w:r>
      <w:r>
        <w:rPr>
          <w:rFonts w:hint="eastAsia" w:ascii="宋体" w:hAnsi="宋体" w:eastAsia="宋体" w:cs="宋体"/>
          <w:color w:val="000000" w:themeColor="text1"/>
          <w:sz w:val="21"/>
          <w:szCs w:val="21"/>
          <w:lang w:val="en-US" w:eastAsia="zh-CN"/>
          <w14:textFill>
            <w14:solidFill>
              <w14:schemeClr w14:val="tx1"/>
            </w14:solidFill>
          </w14:textFill>
        </w:rPr>
        <w:t xml:space="preserve">逾期无故未退还履约保证金的，按中国人民银行同期贷款基准利率上浮20%后的利率支付超期资金占用费，但因供应商自身原因导致无法及时退还的除外。</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w:t>
      </w:r>
      <w:r>
        <w:rPr>
          <w:rFonts w:hint="eastAsia" w:ascii="宋体" w:hAnsi="宋体" w:cs="宋体"/>
          <w:color w:val="000000" w:themeColor="text1"/>
          <w:sz w:val="21"/>
          <w:szCs w:val="21"/>
          <w:lang w:eastAsia="zh-CN"/>
          <w14:textFill>
            <w14:solidFill>
              <w14:schemeClr w14:val="tx1"/>
            </w14:solidFill>
          </w14:textFill>
        </w:rPr>
        <w:t xml:space="preserve">六</w:t>
      </w:r>
      <w:r>
        <w:rPr>
          <w:rFonts w:hint="eastAsia" w:ascii="宋体" w:hAnsi="宋体" w:eastAsia="宋体" w:cs="宋体"/>
          <w:color w:val="000000" w:themeColor="text1"/>
          <w:sz w:val="21"/>
          <w:szCs w:val="21"/>
          <w14:textFill>
            <w14:solidFill>
              <w14:schemeClr w14:val="tx1"/>
            </w14:solidFill>
          </w14:textFill>
        </w:rPr>
        <w:t xml:space="preserve">条  甲方的权利和义务</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1、乙方招录员工须进行政审，经培训合格并报甲方备案后上岗。甲方有权根据本单位服务工作实际需要，有权要求调整物业服务岗位，乙方应予执行。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2、对乙方管理服务情况实施监督检查，每月审议一次乙方物业管理工作。如乙方因管理不善，造成甲方重大经济损失或管理水平下降的，甲方有权终止合同。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3、制定人员、车辆等有关管理规定，协助乙方做好物业管理方面的工作，配合乙方对违反物业管理规定的行为进行处理。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4、积极配合乙方依法和依照本合同规定开展管理活动。</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5、法律法规规定的应由甲方承担的其他责任。</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w:t>
      </w:r>
      <w:r>
        <w:rPr>
          <w:rFonts w:hint="eastAsia" w:ascii="宋体" w:hAnsi="宋体" w:cs="宋体"/>
          <w:color w:val="000000" w:themeColor="text1"/>
          <w:sz w:val="21"/>
          <w:szCs w:val="21"/>
          <w:lang w:eastAsia="zh-CN"/>
          <w14:textFill>
            <w14:solidFill>
              <w14:schemeClr w14:val="tx1"/>
            </w14:solidFill>
          </w14:textFill>
        </w:rPr>
        <w:t xml:space="preserve">七</w:t>
      </w:r>
      <w:r>
        <w:rPr>
          <w:rFonts w:hint="eastAsia" w:ascii="宋体" w:hAnsi="宋体" w:eastAsia="宋体" w:cs="宋体"/>
          <w:color w:val="000000" w:themeColor="text1"/>
          <w:sz w:val="21"/>
          <w:szCs w:val="21"/>
          <w14:textFill>
            <w14:solidFill>
              <w14:schemeClr w14:val="tx1"/>
            </w14:solidFill>
          </w14:textFill>
        </w:rPr>
        <w:t xml:space="preserve">条  乙方的权利和义务</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2、遵照有关法律、法规及物业管理有关规定，拟定本物业的管理规定、规章制度，实施方案和考核办法，提交甲方审议后执行。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3、加强员工职业道德教育和业务培训，爱岗敬业，确保各项管理服务规范有序进行。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4、对本物业公共设施不得擅自占用和改变使用功能，如需改变用途，须报甲方批准。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6、不得将本物业的管理责任转让给第三方，不得与任何一家物业管理公司进行合作管理本物业。</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7、乙方应加强对员工的教育管理，员工如出现违规、违纪行为，造成纠纷、财产损失、人员伤亡的（包括由于乙方工作人员保洁服务不及时，不彻底导致入院人员意外伤害的），乙方负全部责任。</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8、协助处理非乙方原因产生的各种纠纷。</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9、乙方必须按《劳动合同法》和政府有关部门规定按时足额发放物业公司员工的工资，并为全体物业服务人员交纳所有相关的社会保险及其他相关费用，并在投标文件中作出明确承诺。</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10、乙方所有服务人员上班时均统一着装并挂牌上岗。</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11、接受政府有关部门的监督指导，遵守甲方的管理制度，服从甲方整体管理。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12、法律法规规定的应由乙方承担的其他责任。</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13、本合同终止后，乙方必须向甲方移交全部管理用房及物业管理的全部档案资料，甲方不负责乙方招聘人员的安排。</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w:t>
      </w:r>
      <w:r>
        <w:rPr>
          <w:rFonts w:hint="eastAsia" w:ascii="宋体" w:hAnsi="宋体" w:cs="宋体"/>
          <w:color w:val="000000" w:themeColor="text1"/>
          <w:sz w:val="21"/>
          <w:szCs w:val="21"/>
          <w:lang w:eastAsia="zh-CN"/>
          <w14:textFill>
            <w14:solidFill>
              <w14:schemeClr w14:val="tx1"/>
            </w14:solidFill>
          </w14:textFill>
        </w:rPr>
        <w:t xml:space="preserve">八</w:t>
      </w:r>
      <w:r>
        <w:rPr>
          <w:rFonts w:hint="eastAsia" w:ascii="宋体" w:hAnsi="宋体" w:eastAsia="宋体" w:cs="宋体"/>
          <w:color w:val="000000" w:themeColor="text1"/>
          <w:sz w:val="21"/>
          <w:szCs w:val="21"/>
          <w14:textFill>
            <w14:solidFill>
              <w14:schemeClr w14:val="tx1"/>
            </w14:solidFill>
          </w14:textFill>
        </w:rPr>
        <w:t xml:space="preserve">条  管理目标</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总体要求：乙方根据甲方的委托管理事项制定出本物业“管理分项标准”（各项管理服务的工作标准和考核办法），与甲方协商同意后作为本合同的必备附件。 </w:t>
      </w:r>
      <w:r/>
    </w:p>
    <w:p>
      <w:pPr>
        <w:ind w:firstLine="48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w:t>
      </w:r>
      <w:r>
        <w:rPr>
          <w:rFonts w:hint="eastAsia" w:ascii="宋体" w:hAnsi="宋体" w:cs="宋体"/>
          <w:color w:val="000000" w:themeColor="text1"/>
          <w:sz w:val="21"/>
          <w:szCs w:val="21"/>
          <w:lang w:eastAsia="zh-CN"/>
          <w14:textFill>
            <w14:solidFill>
              <w14:schemeClr w14:val="tx1"/>
            </w14:solidFill>
          </w14:textFill>
        </w:rPr>
        <w:t xml:space="preserve">九</w:t>
      </w:r>
      <w:r>
        <w:rPr>
          <w:rFonts w:hint="eastAsia" w:ascii="宋体" w:hAnsi="宋体" w:eastAsia="宋体" w:cs="宋体"/>
          <w:color w:val="000000" w:themeColor="text1"/>
          <w:sz w:val="21"/>
          <w:szCs w:val="21"/>
          <w14:textFill>
            <w14:solidFill>
              <w14:schemeClr w14:val="tx1"/>
            </w14:solidFill>
          </w14:textFill>
        </w:rPr>
        <w:t xml:space="preserve">条  合同的构成</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1、本合同书；</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2、本招标文件；</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3、中标人投标文件；</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w:t>
      </w:r>
      <w:r>
        <w:rPr>
          <w:rFonts w:hint="eastAsia" w:ascii="宋体" w:hAnsi="宋体" w:cs="宋体"/>
          <w:color w:val="000000" w:themeColor="text1"/>
          <w:sz w:val="21"/>
          <w:szCs w:val="21"/>
          <w:lang w:eastAsia="zh-CN"/>
          <w14:textFill>
            <w14:solidFill>
              <w14:schemeClr w14:val="tx1"/>
            </w14:solidFill>
          </w14:textFill>
        </w:rPr>
        <w:t xml:space="preserve">盐城市亭湖区南洋镇人民政府</w:t>
      </w:r>
      <w:r>
        <w:rPr>
          <w:rFonts w:hint="eastAsia" w:ascii="宋体" w:hAnsi="宋体" w:eastAsia="宋体" w:cs="宋体"/>
          <w:color w:val="000000" w:themeColor="text1"/>
          <w:sz w:val="21"/>
          <w:szCs w:val="21"/>
          <w14:textFill>
            <w14:solidFill>
              <w14:schemeClr w14:val="tx1"/>
            </w14:solidFill>
          </w14:textFill>
        </w:rPr>
        <w:t xml:space="preserve">物业管理服务考核办法；</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5、国家相关法律法规。</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w:t>
      </w:r>
      <w:r>
        <w:rPr>
          <w:rFonts w:hint="eastAsia" w:ascii="宋体" w:hAnsi="宋体" w:cs="宋体"/>
          <w:color w:val="000000" w:themeColor="text1"/>
          <w:sz w:val="21"/>
          <w:szCs w:val="21"/>
          <w:lang w:eastAsia="zh-CN"/>
          <w14:textFill>
            <w14:solidFill>
              <w14:schemeClr w14:val="tx1"/>
            </w14:solidFill>
          </w14:textFill>
        </w:rPr>
        <w:t xml:space="preserve">十</w:t>
      </w:r>
      <w:r>
        <w:rPr>
          <w:rFonts w:hint="eastAsia" w:ascii="宋体" w:hAnsi="宋体" w:eastAsia="宋体" w:cs="宋体"/>
          <w:color w:val="000000" w:themeColor="text1"/>
          <w:sz w:val="21"/>
          <w:szCs w:val="21"/>
          <w14:textFill>
            <w14:solidFill>
              <w14:schemeClr w14:val="tx1"/>
            </w14:solidFill>
          </w14:textFill>
        </w:rPr>
        <w:t xml:space="preserve">条  考核标准及履约办法</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甲方根据《考核办法》对乙方进行考核，乙方如在服务过程中管理指标未达到承诺标准，甲方有权单方面解除本合同。合同期满后，如未因故扣除履约保证金又不再续约，在双方交接后甲方无息退还履约保证金。</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w:t>
      </w:r>
      <w:r>
        <w:rPr>
          <w:rFonts w:hint="eastAsia" w:ascii="宋体" w:hAnsi="宋体" w:cs="宋体"/>
          <w:color w:val="000000" w:themeColor="text1"/>
          <w:sz w:val="21"/>
          <w:szCs w:val="21"/>
          <w:lang w:eastAsia="zh-CN"/>
          <w14:textFill>
            <w14:solidFill>
              <w14:schemeClr w14:val="tx1"/>
            </w14:solidFill>
          </w14:textFill>
        </w:rPr>
        <w:t xml:space="preserve">十一</w:t>
      </w:r>
      <w:r>
        <w:rPr>
          <w:rFonts w:hint="eastAsia" w:ascii="宋体" w:hAnsi="宋体" w:eastAsia="宋体" w:cs="宋体"/>
          <w:color w:val="000000" w:themeColor="text1"/>
          <w:sz w:val="21"/>
          <w:szCs w:val="21"/>
          <w14:textFill>
            <w14:solidFill>
              <w14:schemeClr w14:val="tx1"/>
            </w14:solidFill>
          </w14:textFill>
        </w:rPr>
        <w:t xml:space="preserve">条  违约责任</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1、因甲方违反本合同第四条，造成乙方未完成规定管理目标或直接造成经济损失的，乙方可要求甲方限期整改或终止合同，并有权要求甲方给与赔偿。</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2、因乙方违反本合同第五条，造成未完成管理目标或直接造成甲方经济损失的，甲方可要求乙方限期整改或终止合同，并有权要求乙方给与赔偿。</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3、因甲方房屋建筑、设施（设备）质量或安装技术不良等原因造成重大事故的，由甲方承担责任并作善后处理。事故的发生原因，以行业主管部门的调查鉴定结论为准。</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4、在合同期内，乙方的项目负责人要保持稳定，不得随意调整或更换，确需调整或更换时，必须经过甲方同意后方可进行；甲方发现有擅自调整或更换的，扣履约保证金10%，且甲方有权终止合同。</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5、合同履行期间，如遇不可抗力的因素造成经济损失的，双方应相互体谅，协调处理善后事宜。</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第十</w:t>
      </w:r>
      <w:r>
        <w:rPr>
          <w:rFonts w:hint="eastAsia" w:ascii="宋体" w:hAnsi="宋体" w:cs="宋体"/>
          <w:color w:val="000000" w:themeColor="text1"/>
          <w:sz w:val="21"/>
          <w:szCs w:val="21"/>
          <w:lang w:eastAsia="zh-CN"/>
          <w14:textFill>
            <w14:solidFill>
              <w14:schemeClr w14:val="tx1"/>
            </w14:solidFill>
          </w14:textFill>
        </w:rPr>
        <w:t xml:space="preserve">二</w:t>
      </w:r>
      <w:r>
        <w:rPr>
          <w:rFonts w:hint="eastAsia" w:ascii="宋体" w:hAnsi="宋体" w:eastAsia="宋体" w:cs="宋体"/>
          <w:color w:val="000000" w:themeColor="text1"/>
          <w:sz w:val="21"/>
          <w:szCs w:val="21"/>
          <w14:textFill>
            <w14:solidFill>
              <w14:schemeClr w14:val="tx1"/>
            </w14:solidFill>
          </w14:textFill>
        </w:rPr>
        <w:t xml:space="preserve">条  其它事项</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1、双方可对本合同的条款进行修订更改或补充，以书面签订补充协议，补充协议与本合同具有同等效力。</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合同规定的管理期满，本合同自然终止，双方如续订合同，应在该合同期满3个月前向对方提出书面意见。乙方在通知时间期满10日内必须撤离甲方物业管理区，并将相关全部物业管理资料交还甲方，如因未及时提前书面通知对方给对方造成损失的，损失由过失方承担。</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3、在履行合同中发生纠纷，双方应协商解决。协商不成时，提交本物业所在地人民法院裁决。</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4、本合同本连同附件共  页，一式肆份，甲、乙双方各执贰份，自签订之日起生效。</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甲方（盖章）：                          乙方（盖章）： </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负责人（签字）：                      </w:t>
      </w:r>
      <w:r>
        <w:rPr>
          <w:rFonts w:hint="eastAsia" w:ascii="宋体" w:hAnsi="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负责人（签字）：</w:t>
      </w:r>
      <w:r/>
    </w:p>
    <w:p>
      <w:pPr>
        <w:ind w:firstLine="1050"/>
        <w:jc w:val="right"/>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年 </w:t>
      </w:r>
      <w:r>
        <w:rPr>
          <w:rFonts w:hint="eastAsia" w:ascii="宋体" w:hAnsi="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 月  </w:t>
      </w:r>
      <w:r>
        <w:rPr>
          <w:rFonts w:hint="eastAsia" w:ascii="宋体" w:hAnsi="宋体" w:cs="宋体"/>
          <w:color w:val="000000" w:themeColor="text1"/>
          <w:sz w:val="21"/>
          <w:szCs w:val="21"/>
          <w:lang w:val="en-US" w:eastAsia="zh-CN"/>
          <w14:textFill>
            <w14:solidFill>
              <w14:schemeClr w14:val="tx1"/>
            </w14:solidFill>
          </w14:textFill>
        </w:rPr>
        <w:t xml:space="preserve">  </w:t>
      </w:r>
      <w:r>
        <w:rPr>
          <w:rFonts w:hint="eastAsia" w:ascii="宋体" w:hAnsi="宋体" w:eastAsia="宋体" w:cs="宋体"/>
          <w:color w:val="000000" w:themeColor="text1"/>
          <w:sz w:val="21"/>
          <w:szCs w:val="21"/>
          <w14:textFill>
            <w14:solidFill>
              <w14:schemeClr w14:val="tx1"/>
            </w14:solidFill>
          </w14:textFill>
        </w:rPr>
        <w:t xml:space="preserve">日</w:t>
      </w:r>
      <w:r/>
    </w:p>
    <w:p>
      <w:pPr>
        <w:jc w:val="right"/>
        <w:pageBreakBefore/>
        <w:spacing w:line="360" w:lineRule="auto"/>
        <w:tabs>
          <w:tab w:val="left" w:pos="2780" w:leader="none"/>
          <w:tab w:val="center" w:pos="4961" w:leader="none"/>
        </w:tabs>
        <w:rPr>
          <w:rFonts w:hint="eastAsia" w:ascii="宋体" w:hAnsi="宋体" w:eastAsia="宋体" w:cs="宋体"/>
          <w:color w:val="000000" w:themeColor="text1"/>
          <w:sz w:val="44"/>
          <w:szCs w:val="44"/>
          <w14:textFill>
            <w14:solidFill>
              <w14:schemeClr w14:val="tx1"/>
            </w14:solidFill>
          </w14:textFill>
        </w:rPr>
        <w:sectPr>
          <w:footerReference w:type="default" r:id="rId10"/>
          <w:footnotePr/>
          <w:endnotePr/>
          <w:type w:val="nextPage"/>
          <w:pgSz w:w="11906" w:h="16838" w:orient="portrait"/>
          <w:pgMar w:top="1440" w:right="1426" w:bottom="1440" w:left="1520" w:header="851" w:footer="992" w:gutter="0"/>
          <w:cols w:num="1" w:sep="0" w:space="720" w:equalWidth="1"/>
          <w:docGrid w:linePitch="360"/>
        </w:sectPr>
      </w:pPr>
      <w:r>
        <w:rPr>
          <w:rFonts w:hint="eastAsia" w:ascii="宋体" w:hAnsi="宋体" w:eastAsia="宋体" w:cs="宋体"/>
          <w:color w:val="000000" w:themeColor="text1"/>
          <w:sz w:val="44"/>
          <w:szCs w:val="44"/>
          <w14:textFill>
            <w14:solidFill>
              <w14:schemeClr w14:val="tx1"/>
            </w14:solidFill>
          </w14:textFill>
        </w:rPr>
      </w:r>
      <w:r/>
    </w:p>
    <w:p>
      <w:pPr>
        <w:ind w:firstLine="3990"/>
        <w:spacing w:line="36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r>
      <w:r/>
    </w:p>
    <w:p>
      <w:pPr>
        <w:spacing w:line="480" w:lineRule="exact"/>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考核细则表</w:t>
      </w:r>
      <w:r/>
    </w:p>
    <w:p>
      <w:pPr>
        <w:jc w:val="center"/>
        <w:spacing w:line="480" w:lineRule="exact"/>
        <w:rPr>
          <w:rFonts w:ascii="宋体" w:hAnsi="宋体"/>
          <w:b/>
          <w:bCs/>
          <w:color w:val="000000" w:themeColor="text1"/>
          <w:sz w:val="30"/>
          <w:szCs w:val="30"/>
          <w14:textFill>
            <w14:solidFill>
              <w14:schemeClr w14:val="tx1"/>
            </w14:solidFill>
          </w14:textFill>
        </w:rPr>
      </w:pPr>
      <w:r>
        <w:rPr>
          <w:rFonts w:hint="eastAsia" w:ascii="宋体" w:hAnsi="宋体"/>
          <w:b/>
          <w:bCs/>
          <w:color w:val="000000" w:themeColor="text1"/>
          <w:sz w:val="30"/>
          <w:szCs w:val="30"/>
          <w14:textFill>
            <w14:solidFill>
              <w14:schemeClr w14:val="tx1"/>
            </w14:solidFill>
          </w14:textFill>
        </w:rPr>
        <w:t xml:space="preserve">考核检查表——卫生保洁</w:t>
      </w:r>
      <w:r/>
    </w:p>
    <w:tbl>
      <w:tblPr>
        <w:tblStyle w:val="688"/>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
        <w:gridCol w:w="591"/>
        <w:gridCol w:w="3691"/>
        <w:gridCol w:w="706"/>
        <w:gridCol w:w="706"/>
        <w:gridCol w:w="939"/>
        <w:gridCol w:w="939"/>
        <w:gridCol w:w="939"/>
        <w:gridCol w:w="474"/>
      </w:tblGrid>
      <w:tr>
        <w:trPr>
          <w:trHeight w:val="1083"/>
        </w:trPr>
        <w:tc>
          <w:tcPr>
            <w:shd w:val="clear" w:color="auto" w:fill="d7d7d7"/>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序号</w:t>
            </w:r>
            <w:r/>
          </w:p>
        </w:tc>
        <w:tc>
          <w:tcPr>
            <w:shd w:val="clear" w:color="auto" w:fill="d7d7d7"/>
            <w:tcW w:w="312"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检查项目</w:t>
            </w:r>
            <w:r/>
          </w:p>
        </w:tc>
        <w:tc>
          <w:tcPr>
            <w:shd w:val="clear" w:color="auto" w:fill="d7d7d7"/>
            <w:tcW w:w="19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评分细则</w:t>
            </w:r>
            <w:r/>
          </w:p>
        </w:tc>
        <w:tc>
          <w:tcPr>
            <w:shd w:val="clear" w:color="auto" w:fill="d7d7d7"/>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扣分标准（分/次）</w:t>
            </w:r>
            <w:r/>
          </w:p>
        </w:tc>
        <w:tc>
          <w:tcPr>
            <w:shd w:val="clear" w:color="auto" w:fill="d7d7d7"/>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扣款标准（元/次）</w:t>
            </w:r>
            <w:r/>
          </w:p>
        </w:tc>
        <w:tc>
          <w:tcPr>
            <w:shd w:val="clear" w:color="auto" w:fill="d7d7d7"/>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处罚次数（次）</w:t>
            </w:r>
            <w:r/>
          </w:p>
        </w:tc>
        <w:tc>
          <w:tcPr>
            <w:shd w:val="clear" w:color="auto" w:fill="d7d7d7"/>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累计扣分（分）</w:t>
            </w:r>
            <w:r/>
          </w:p>
        </w:tc>
        <w:tc>
          <w:tcPr>
            <w:shd w:val="clear" w:color="auto" w:fill="d7d7d7"/>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累计扣款（元）</w:t>
            </w:r>
            <w:r/>
          </w:p>
        </w:tc>
        <w:tc>
          <w:tcPr>
            <w:shd w:val="clear" w:color="auto" w:fill="d7d7d7"/>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lang w:bidi="ar"/>
                <w14:textFill>
                  <w14:solidFill>
                    <w14:schemeClr w14:val="tx1"/>
                  </w14:solidFill>
                </w14:textFill>
              </w:rPr>
              <w:t xml:space="preserve">不合格原因描述</w:t>
            </w:r>
            <w:r/>
          </w:p>
        </w:tc>
      </w:tr>
      <w:tr>
        <w:trPr>
          <w:trHeight w:val="675"/>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w:t>
            </w:r>
            <w:r/>
          </w:p>
        </w:tc>
        <w:tc>
          <w:tcPr>
            <w:tcW w:w="312" w:type="pct"/>
            <w:vAlign w:val="center"/>
            <w:vMerge w:val="restart"/>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基本要求</w:t>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服务人员服从工作安排，及时完成工作任务；</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100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508"/>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2</w:t>
            </w:r>
            <w:r/>
          </w:p>
        </w:tc>
        <w:tc>
          <w:tcPr>
            <w:tcW w:w="312" w:type="pct"/>
            <w:vAlign w:val="center"/>
            <w:vMerge w:val="continue"/>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服务人员按要求统一服装，佩戴工牌，上下班按时签到；</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94"/>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3</w:t>
            </w:r>
            <w:r/>
          </w:p>
        </w:tc>
        <w:tc>
          <w:tcPr>
            <w:tcW w:w="312" w:type="pct"/>
            <w:vAlign w:val="center"/>
            <w:vMerge w:val="continue"/>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服务人员熟悉服务标准和操作规程，按保洁频率签到；</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94"/>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4</w:t>
            </w:r>
            <w:r/>
          </w:p>
        </w:tc>
        <w:tc>
          <w:tcPr>
            <w:tcW w:w="312" w:type="pct"/>
            <w:vAlign w:val="center"/>
            <w:vMerge w:val="continue"/>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按时制定提供区域责任分配表、清洁、消杀实施计划；</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392"/>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w:t>
            </w:r>
            <w:r/>
          </w:p>
        </w:tc>
        <w:tc>
          <w:tcPr>
            <w:tcW w:w="312" w:type="pct"/>
            <w:vAlign w:val="center"/>
            <w:vMerge w:val="continue"/>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日、周检记录规范，发现问题处理及时；</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100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94"/>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6</w:t>
            </w:r>
            <w:r/>
          </w:p>
        </w:tc>
        <w:tc>
          <w:tcPr>
            <w:tcW w:w="312" w:type="pct"/>
            <w:vAlign w:val="center"/>
            <w:vMerge w:val="restart"/>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公共区域</w:t>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公共部位地面、墙面、玻璃、门窗干净，无灰尘、污迹；</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23"/>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7</w:t>
            </w:r>
            <w:r/>
          </w:p>
        </w:tc>
        <w:tc>
          <w:tcPr>
            <w:tcW w:w="312" w:type="pct"/>
            <w:vAlign w:val="center"/>
            <w:vMerge w:val="continue"/>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公共设施、设备、物品、灯饰无锈迹、无灰尘；摆放整齐，干净；</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675"/>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8</w:t>
            </w:r>
            <w:r/>
          </w:p>
        </w:tc>
        <w:tc>
          <w:tcPr>
            <w:tcW w:w="312" w:type="pct"/>
            <w:vAlign w:val="center"/>
            <w:vMerge w:val="continue"/>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每天清扫室外场地的地面，巡回保洁，发现污染物应及时处理。对区域内各种设施、标识标牌进行抹尘和清洗，保持外围干净、整洁；</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675"/>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9</w:t>
            </w:r>
            <w:r/>
          </w:p>
        </w:tc>
        <w:tc>
          <w:tcPr>
            <w:tcW w:w="312" w:type="pct"/>
            <w:vAlign w:val="center"/>
            <w:vMerge w:val="continue"/>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垃圾堆放不超过桶身1/2；垃圾桶身无污渍、痰迹；大楼外垃圾桶日产日清；</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494"/>
        </w:trPr>
        <w:tc>
          <w:tcPr>
            <w:tcW w:w="249"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10</w:t>
            </w:r>
            <w:r/>
          </w:p>
        </w:tc>
        <w:tc>
          <w:tcPr>
            <w:tcW w:w="312" w:type="pct"/>
            <w:vAlign w:val="center"/>
            <w:vMerge w:val="restart"/>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楼道</w:t>
            </w:r>
            <w:r/>
          </w:p>
        </w:tc>
        <w:tc>
          <w:tcPr>
            <w:tcW w:w="1950" w:type="pct"/>
            <w:vAlign w:val="center"/>
            <w:textDirection w:val="lrTb"/>
            <w:noWrap w:val="false"/>
          </w:tcPr>
          <w:p>
            <w:pPr>
              <w:jc w:val="left"/>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楼道打扫干净，无杂物堆放，无乱贴乱放，无蜘蛛网；</w:t>
            </w:r>
            <w:r/>
          </w:p>
        </w:tc>
        <w:tc>
          <w:tcPr>
            <w:tcW w:w="373" w:type="pct"/>
            <w:vAlign w:val="center"/>
            <w:textDirection w:val="lrTb"/>
            <w:noWrap w:val="false"/>
          </w:tcPr>
          <w:p>
            <w:pPr>
              <w:jc w:val="center"/>
              <w:spacing w:line="240" w:lineRule="auto"/>
              <w:rPr>
                <w:rFonts w:ascii="宋体" w:hAnsi="宋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0.5</w:t>
            </w:r>
            <w:r/>
          </w:p>
        </w:tc>
        <w:tc>
          <w:tcPr>
            <w:tcW w:w="373"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hint="eastAsia" w:ascii="宋体" w:hAnsi="宋体" w:cs="楷体"/>
                <w:color w:val="000000" w:themeColor="text1"/>
                <w:sz w:val="21"/>
                <w:szCs w:val="21"/>
                <w14:textFill>
                  <w14:solidFill>
                    <w14:schemeClr w14:val="tx1"/>
                  </w14:solidFill>
                </w14:textFill>
              </w:rPr>
              <w:t xml:space="preserve">50</w:t>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496"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c>
          <w:tcPr>
            <w:tcW w:w="250" w:type="pct"/>
            <w:vAlign w:val="center"/>
            <w:textDirection w:val="lrTb"/>
            <w:noWrap w:val="false"/>
          </w:tcPr>
          <w:p>
            <w:pPr>
              <w:jc w:val="center"/>
              <w:spacing w:line="240" w:lineRule="auto"/>
              <w:rPr>
                <w:rFonts w:ascii="宋体" w:hAnsi="宋体" w:cs="楷体"/>
                <w:color w:val="000000" w:themeColor="text1"/>
                <w:sz w:val="21"/>
                <w:szCs w:val="21"/>
                <w14:textFill>
                  <w14:solidFill>
                    <w14:schemeClr w14:val="tx1"/>
                  </w14:solidFill>
                </w14:textFill>
              </w:rPr>
            </w:pPr>
            <w:r>
              <w:rPr>
                <w:rFonts w:ascii="宋体" w:hAnsi="宋体" w:cs="楷体"/>
                <w:color w:val="000000" w:themeColor="text1"/>
                <w:sz w:val="21"/>
                <w:szCs w:val="21"/>
                <w14:textFill>
                  <w14:solidFill>
                    <w14:schemeClr w14:val="tx1"/>
                  </w14:solidFill>
                </w14:textFill>
              </w:rPr>
            </w:r>
            <w:r/>
          </w:p>
        </w:tc>
      </w:tr>
      <w:tr>
        <w:trPr>
          <w:trHeight w:val="513"/>
        </w:trPr>
        <w:tc>
          <w:tcPr>
            <w:tcW w:w="249"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11</w:t>
            </w:r>
            <w:r/>
          </w:p>
        </w:tc>
        <w:tc>
          <w:tcPr>
            <w:tcW w:w="312" w:type="pct"/>
            <w:vAlign w:val="center"/>
            <w:vMerge w:val="continue"/>
            <w:textDirection w:val="lrTb"/>
            <w:noWrap w:val="false"/>
          </w:tcPr>
          <w:p>
            <w:pPr>
              <w:spacing w:line="240" w:lineRule="auto"/>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auto"/>
              <w:rPr>
                <w:rFonts w:ascii="宋体" w:hAnsi="宋体" w:cs="楷体"/>
                <w:color w:val="auto"/>
                <w:sz w:val="21"/>
                <w:szCs w:val="21"/>
              </w:rPr>
            </w:pPr>
            <w:r>
              <w:rPr>
                <w:rFonts w:hint="eastAsia" w:ascii="宋体" w:hAnsi="宋体" w:cs="楷体"/>
                <w:color w:val="auto"/>
                <w:sz w:val="21"/>
                <w:szCs w:val="21"/>
                <w:lang w:val="en-US" w:eastAsia="zh-CN"/>
              </w:rPr>
              <w:t xml:space="preserve">公共区域</w:t>
            </w:r>
            <w:r>
              <w:rPr>
                <w:rFonts w:hint="eastAsia" w:ascii="宋体" w:hAnsi="宋体" w:cs="楷体"/>
                <w:color w:val="auto"/>
                <w:sz w:val="21"/>
                <w:szCs w:val="21"/>
              </w:rPr>
              <w:t xml:space="preserve">楼道墙面、地面、护栏、扶手、玻璃、窗台干净，无</w:t>
            </w:r>
            <w:r>
              <w:rPr>
                <w:rFonts w:hint="eastAsia" w:ascii="宋体" w:hAnsi="宋体" w:cs="楷体"/>
                <w:color w:val="auto"/>
                <w:sz w:val="21"/>
                <w:szCs w:val="21"/>
                <w:lang w:val="en-US" w:eastAsia="zh-CN"/>
              </w:rPr>
              <w:t xml:space="preserve">灰尘</w:t>
            </w:r>
            <w:r>
              <w:rPr>
                <w:rFonts w:hint="eastAsia" w:ascii="宋体" w:hAnsi="宋体" w:cs="楷体"/>
                <w:color w:val="auto"/>
                <w:sz w:val="21"/>
                <w:szCs w:val="21"/>
              </w:rPr>
              <w:t xml:space="preserve">；</w:t>
            </w:r>
            <w:r/>
          </w:p>
        </w:tc>
        <w:tc>
          <w:tcPr>
            <w:tcW w:w="373" w:type="pct"/>
            <w:vAlign w:val="center"/>
            <w:textDirection w:val="lrTb"/>
            <w:noWrap w:val="false"/>
          </w:tcPr>
          <w:p>
            <w:pPr>
              <w:jc w:val="center"/>
              <w:spacing w:line="240" w:lineRule="auto"/>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r>
        <w:trPr>
          <w:trHeight w:val="675"/>
        </w:trPr>
        <w:tc>
          <w:tcPr>
            <w:tcW w:w="249"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12</w:t>
            </w:r>
            <w:r/>
          </w:p>
        </w:tc>
        <w:tc>
          <w:tcPr>
            <w:tcW w:w="312" w:type="pct"/>
            <w:vAlign w:val="center"/>
            <w:vMerge w:val="restart"/>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会议室</w:t>
            </w:r>
            <w:r/>
          </w:p>
        </w:tc>
        <w:tc>
          <w:tcPr>
            <w:tcW w:w="1950" w:type="pct"/>
            <w:vAlign w:val="center"/>
            <w:textDirection w:val="lrTb"/>
            <w:noWrap w:val="false"/>
          </w:tcPr>
          <w:p>
            <w:pPr>
              <w:jc w:val="left"/>
              <w:spacing w:line="240" w:lineRule="auto"/>
              <w:rPr>
                <w:rFonts w:ascii="宋体" w:hAnsi="宋体" w:cs="楷体"/>
                <w:color w:val="auto"/>
                <w:sz w:val="21"/>
                <w:szCs w:val="21"/>
              </w:rPr>
            </w:pPr>
            <w:r>
              <w:rPr>
                <w:rFonts w:hint="eastAsia" w:ascii="宋体" w:hAnsi="宋体" w:cs="楷体"/>
                <w:color w:val="auto"/>
                <w:sz w:val="21"/>
                <w:szCs w:val="21"/>
              </w:rPr>
              <w:t xml:space="preserve">会议桌打扫干净，无污迹、无灰尘；光亮，无手印、污迹，无异味；</w:t>
            </w:r>
            <w:r/>
          </w:p>
        </w:tc>
        <w:tc>
          <w:tcPr>
            <w:tcW w:w="373" w:type="pct"/>
            <w:vAlign w:val="center"/>
            <w:textDirection w:val="lrTb"/>
            <w:noWrap w:val="false"/>
          </w:tcPr>
          <w:p>
            <w:pPr>
              <w:jc w:val="center"/>
              <w:spacing w:line="240" w:lineRule="auto"/>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13</w:t>
            </w:r>
            <w:r/>
          </w:p>
        </w:tc>
        <w:tc>
          <w:tcPr>
            <w:tcW w:w="312" w:type="pct"/>
            <w:vAlign w:val="center"/>
            <w:vMerge w:val="continue"/>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auto"/>
              <w:rPr>
                <w:rFonts w:ascii="宋体" w:hAnsi="宋体" w:cs="楷体"/>
                <w:color w:val="auto"/>
                <w:sz w:val="21"/>
                <w:szCs w:val="21"/>
              </w:rPr>
            </w:pPr>
            <w:r>
              <w:rPr>
                <w:rFonts w:hint="eastAsia" w:ascii="宋体" w:hAnsi="宋体" w:cs="楷体"/>
                <w:color w:val="auto"/>
                <w:sz w:val="21"/>
                <w:szCs w:val="21"/>
              </w:rPr>
              <w:t xml:space="preserve">天花板灯饰、灯具无灰尘，轨槽干净，无杂物、积灰；</w:t>
            </w:r>
            <w:r/>
          </w:p>
        </w:tc>
        <w:tc>
          <w:tcPr>
            <w:tcW w:w="373" w:type="pct"/>
            <w:vAlign w:val="center"/>
            <w:textDirection w:val="lrTb"/>
            <w:noWrap w:val="false"/>
          </w:tcPr>
          <w:p>
            <w:pPr>
              <w:jc w:val="center"/>
              <w:spacing w:line="240" w:lineRule="auto"/>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r>
        <w:trPr>
          <w:trHeight w:val="675"/>
        </w:trPr>
        <w:tc>
          <w:tcPr>
            <w:tcW w:w="249"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14</w:t>
            </w:r>
            <w:r/>
          </w:p>
        </w:tc>
        <w:tc>
          <w:tcPr>
            <w:tcW w:w="312"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停车场</w:t>
            </w:r>
            <w:r/>
          </w:p>
        </w:tc>
        <w:tc>
          <w:tcPr>
            <w:tcW w:w="1950" w:type="pct"/>
            <w:vAlign w:val="center"/>
            <w:textDirection w:val="lrTb"/>
            <w:noWrap w:val="false"/>
          </w:tcPr>
          <w:p>
            <w:pPr>
              <w:jc w:val="left"/>
              <w:spacing w:line="240" w:lineRule="auto"/>
              <w:rPr>
                <w:rFonts w:ascii="宋体" w:hAnsi="宋体" w:cs="楷体"/>
                <w:color w:val="auto"/>
                <w:sz w:val="21"/>
                <w:szCs w:val="21"/>
              </w:rPr>
            </w:pPr>
            <w:r>
              <w:rPr>
                <w:rFonts w:hint="eastAsia" w:ascii="宋体" w:hAnsi="宋体" w:cs="楷体"/>
                <w:color w:val="auto"/>
                <w:sz w:val="21"/>
                <w:szCs w:val="21"/>
              </w:rPr>
              <w:t xml:space="preserve">机动车、非机动车停车场地，雨雪特殊天气加强清扫力度造成路面无积水、泥土；</w:t>
            </w:r>
            <w:r/>
          </w:p>
        </w:tc>
        <w:tc>
          <w:tcPr>
            <w:tcW w:w="373" w:type="pct"/>
            <w:vAlign w:val="center"/>
            <w:textDirection w:val="lrTb"/>
            <w:noWrap w:val="false"/>
          </w:tcPr>
          <w:p>
            <w:pPr>
              <w:jc w:val="center"/>
              <w:spacing w:line="240" w:lineRule="auto"/>
              <w:rPr>
                <w:rFonts w:hint="eastAsia" w:ascii="宋体" w:hAnsi="宋体" w:eastAsia="宋体"/>
                <w:color w:val="auto"/>
                <w:sz w:val="21"/>
                <w:szCs w:val="21"/>
                <w:lang w:eastAsia="zh-CN"/>
              </w:rPr>
            </w:pPr>
            <w:r>
              <w:rPr>
                <w:rFonts w:hint="eastAsia" w:ascii="宋体" w:hAnsi="宋体" w:cs="楷体"/>
                <w:color w:val="auto"/>
                <w:sz w:val="21"/>
                <w:szCs w:val="21"/>
                <w:lang w:val="en-US" w:eastAsia="zh-CN"/>
              </w:rPr>
              <w:t xml:space="preserve">1</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auto"/>
              <w:rPr>
                <w:rFonts w:hint="eastAsia" w:ascii="宋体" w:hAnsi="宋体" w:eastAsia="宋体" w:cs="楷体"/>
                <w:color w:val="auto"/>
                <w:sz w:val="21"/>
                <w:szCs w:val="21"/>
                <w:lang w:eastAsia="zh-CN"/>
              </w:rPr>
            </w:pPr>
            <w:r>
              <w:rPr>
                <w:rFonts w:hint="eastAsia" w:ascii="宋体" w:hAnsi="宋体" w:cs="楷体"/>
                <w:color w:val="auto"/>
                <w:sz w:val="21"/>
                <w:szCs w:val="21"/>
              </w:rPr>
              <w:t xml:space="preserve">1</w:t>
            </w:r>
            <w:r>
              <w:rPr>
                <w:rFonts w:hint="eastAsia" w:ascii="宋体" w:hAnsi="宋体" w:cs="楷体"/>
                <w:color w:val="auto"/>
                <w:sz w:val="21"/>
                <w:szCs w:val="21"/>
                <w:lang w:val="en-US" w:eastAsia="zh-CN"/>
              </w:rPr>
              <w:t xml:space="preserve">5</w:t>
            </w:r>
            <w:r/>
          </w:p>
        </w:tc>
        <w:tc>
          <w:tcPr>
            <w:tcW w:w="312" w:type="pct"/>
            <w:vAlign w:val="center"/>
            <w:vMerge w:val="restart"/>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 公厕</w:t>
            </w:r>
            <w:r/>
          </w:p>
        </w:tc>
        <w:tc>
          <w:tcPr>
            <w:tcW w:w="1950" w:type="pct"/>
            <w:vAlign w:val="center"/>
            <w:textDirection w:val="lrTb"/>
            <w:noWrap w:val="false"/>
          </w:tcPr>
          <w:p>
            <w:pPr>
              <w:jc w:val="left"/>
              <w:spacing w:line="240" w:lineRule="auto"/>
              <w:rPr>
                <w:rFonts w:ascii="宋体" w:hAnsi="宋体" w:cs="楷体"/>
                <w:color w:val="auto"/>
                <w:sz w:val="21"/>
                <w:szCs w:val="21"/>
              </w:rPr>
            </w:pPr>
            <w:r>
              <w:rPr>
                <w:rFonts w:hint="eastAsia" w:ascii="宋体" w:hAnsi="宋体" w:cs="楷体"/>
                <w:color w:val="auto"/>
                <w:sz w:val="21"/>
                <w:szCs w:val="21"/>
              </w:rPr>
              <w:t xml:space="preserve">墙面、地面、台面、镜面打扫干净，无积水，无异味；</w:t>
            </w:r>
            <w:r/>
          </w:p>
        </w:tc>
        <w:tc>
          <w:tcPr>
            <w:tcW w:w="373" w:type="pct"/>
            <w:vAlign w:val="center"/>
            <w:textDirection w:val="lrTb"/>
            <w:noWrap w:val="false"/>
          </w:tcPr>
          <w:p>
            <w:pPr>
              <w:jc w:val="center"/>
              <w:spacing w:line="240" w:lineRule="auto"/>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r>
        <w:trPr>
          <w:trHeight w:val="513"/>
        </w:trPr>
        <w:tc>
          <w:tcPr>
            <w:tcW w:w="249" w:type="pct"/>
            <w:vAlign w:val="center"/>
            <w:textDirection w:val="lrTb"/>
            <w:noWrap w:val="false"/>
          </w:tcPr>
          <w:p>
            <w:pPr>
              <w:jc w:val="center"/>
              <w:spacing w:line="240" w:lineRule="auto"/>
              <w:rPr>
                <w:rFonts w:hint="eastAsia" w:ascii="宋体" w:hAnsi="宋体" w:eastAsia="宋体" w:cs="楷体"/>
                <w:color w:val="auto"/>
                <w:sz w:val="21"/>
                <w:szCs w:val="21"/>
                <w:lang w:eastAsia="zh-CN"/>
              </w:rPr>
            </w:pPr>
            <w:r>
              <w:rPr>
                <w:rFonts w:hint="eastAsia" w:ascii="宋体" w:hAnsi="宋体" w:cs="楷体"/>
                <w:color w:val="auto"/>
                <w:sz w:val="21"/>
                <w:szCs w:val="21"/>
              </w:rPr>
              <w:t xml:space="preserve">1</w:t>
            </w:r>
            <w:r>
              <w:rPr>
                <w:rFonts w:hint="eastAsia" w:ascii="宋体" w:hAnsi="宋体" w:cs="楷体"/>
                <w:color w:val="auto"/>
                <w:sz w:val="21"/>
                <w:szCs w:val="21"/>
                <w:lang w:val="en-US" w:eastAsia="zh-CN"/>
              </w:rPr>
              <w:t xml:space="preserve">6</w:t>
            </w:r>
            <w:r/>
          </w:p>
        </w:tc>
        <w:tc>
          <w:tcPr>
            <w:tcW w:w="312" w:type="pct"/>
            <w:vAlign w:val="center"/>
            <w:vMerge w:val="continue"/>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auto"/>
              <w:rPr>
                <w:rFonts w:ascii="宋体" w:hAnsi="宋体" w:cs="楷体"/>
                <w:color w:val="auto"/>
                <w:sz w:val="21"/>
                <w:szCs w:val="21"/>
              </w:rPr>
            </w:pPr>
            <w:r>
              <w:rPr>
                <w:rFonts w:hint="eastAsia" w:ascii="宋体" w:hAnsi="宋体" w:cs="楷体"/>
                <w:color w:val="auto"/>
                <w:sz w:val="21"/>
                <w:szCs w:val="21"/>
              </w:rPr>
              <w:t xml:space="preserve">卫生间便器洁净，无色渍；</w:t>
            </w:r>
            <w:r/>
          </w:p>
        </w:tc>
        <w:tc>
          <w:tcPr>
            <w:tcW w:w="373" w:type="pct"/>
            <w:vAlign w:val="center"/>
            <w:textDirection w:val="lrTb"/>
            <w:noWrap w:val="false"/>
          </w:tcPr>
          <w:p>
            <w:pPr>
              <w:jc w:val="center"/>
              <w:spacing w:line="240" w:lineRule="auto"/>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auto"/>
              <w:rPr>
                <w:rFonts w:hint="eastAsia" w:ascii="宋体" w:hAnsi="宋体" w:eastAsia="宋体" w:cs="楷体"/>
                <w:color w:val="auto"/>
                <w:sz w:val="21"/>
                <w:szCs w:val="21"/>
                <w:lang w:eastAsia="zh-CN"/>
              </w:rPr>
            </w:pPr>
            <w:r>
              <w:rPr>
                <w:rFonts w:hint="eastAsia" w:ascii="宋体" w:hAnsi="宋体" w:cs="楷体"/>
                <w:color w:val="auto"/>
                <w:sz w:val="21"/>
                <w:szCs w:val="21"/>
              </w:rPr>
              <w:t xml:space="preserve">1</w:t>
            </w:r>
            <w:r>
              <w:rPr>
                <w:rFonts w:hint="eastAsia" w:ascii="宋体" w:hAnsi="宋体" w:cs="楷体"/>
                <w:color w:val="auto"/>
                <w:sz w:val="21"/>
                <w:szCs w:val="21"/>
                <w:lang w:val="en-US" w:eastAsia="zh-CN"/>
              </w:rPr>
              <w:t xml:space="preserve">7</w:t>
            </w:r>
            <w:r/>
          </w:p>
        </w:tc>
        <w:tc>
          <w:tcPr>
            <w:tcW w:w="312" w:type="pct"/>
            <w:vAlign w:val="center"/>
            <w:vMerge w:val="restart"/>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道路</w:t>
            </w:r>
            <w:r/>
          </w:p>
        </w:tc>
        <w:tc>
          <w:tcPr>
            <w:tcW w:w="1950" w:type="pct"/>
            <w:vAlign w:val="center"/>
            <w:textDirection w:val="lrTb"/>
            <w:noWrap w:val="false"/>
          </w:tcPr>
          <w:p>
            <w:pPr>
              <w:jc w:val="left"/>
              <w:spacing w:line="240" w:lineRule="auto"/>
              <w:rPr>
                <w:rFonts w:hint="default" w:ascii="宋体" w:hAnsi="宋体" w:eastAsia="宋体" w:cs="楷体"/>
                <w:color w:val="auto"/>
                <w:sz w:val="21"/>
                <w:szCs w:val="21"/>
                <w:lang w:val="en-US" w:eastAsia="zh-CN"/>
              </w:rPr>
            </w:pPr>
            <w:r>
              <w:rPr>
                <w:rFonts w:hint="eastAsia" w:ascii="宋体" w:hAnsi="宋体" w:cs="楷体"/>
                <w:color w:val="auto"/>
                <w:sz w:val="21"/>
                <w:szCs w:val="21"/>
              </w:rPr>
              <w:t xml:space="preserve">路面打扫干净，无杂物、油污、积水、污渍；</w:t>
            </w:r>
            <w:r>
              <w:rPr>
                <w:rFonts w:hint="eastAsia" w:ascii="宋体" w:hAnsi="宋体" w:cs="楷体"/>
                <w:color w:val="auto"/>
                <w:sz w:val="21"/>
                <w:szCs w:val="21"/>
                <w:lang w:val="en-US" w:eastAsia="zh-CN"/>
              </w:rPr>
              <w:t xml:space="preserve">楼外垃圾桶，周围无杂物；</w:t>
            </w:r>
            <w:r/>
          </w:p>
        </w:tc>
        <w:tc>
          <w:tcPr>
            <w:tcW w:w="373" w:type="pct"/>
            <w:vAlign w:val="center"/>
            <w:textDirection w:val="lrTb"/>
            <w:noWrap w:val="false"/>
          </w:tcPr>
          <w:p>
            <w:pPr>
              <w:jc w:val="center"/>
              <w:spacing w:line="240" w:lineRule="auto"/>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auto"/>
              <w:rPr>
                <w:rFonts w:hint="eastAsia" w:ascii="宋体" w:hAnsi="宋体" w:eastAsia="宋体" w:cs="楷体"/>
                <w:color w:val="auto"/>
                <w:sz w:val="21"/>
                <w:szCs w:val="21"/>
                <w:lang w:eastAsia="zh-CN"/>
              </w:rPr>
            </w:pPr>
            <w:r>
              <w:rPr>
                <w:rFonts w:hint="eastAsia" w:ascii="宋体" w:hAnsi="宋体" w:cs="楷体"/>
                <w:color w:val="auto"/>
                <w:sz w:val="21"/>
                <w:szCs w:val="21"/>
              </w:rPr>
              <w:t xml:space="preserve">1</w:t>
            </w:r>
            <w:r>
              <w:rPr>
                <w:rFonts w:hint="eastAsia" w:ascii="宋体" w:hAnsi="宋体" w:cs="楷体"/>
                <w:color w:val="auto"/>
                <w:sz w:val="21"/>
                <w:szCs w:val="21"/>
                <w:lang w:val="en-US" w:eastAsia="zh-CN"/>
              </w:rPr>
              <w:t xml:space="preserve">8</w:t>
            </w:r>
            <w:r/>
          </w:p>
        </w:tc>
        <w:tc>
          <w:tcPr>
            <w:tcW w:w="312" w:type="pct"/>
            <w:vAlign w:val="center"/>
            <w:vMerge w:val="continue"/>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auto"/>
              <w:rPr>
                <w:rFonts w:ascii="宋体" w:hAnsi="宋体" w:cs="楷体"/>
                <w:color w:val="auto"/>
                <w:sz w:val="21"/>
                <w:szCs w:val="21"/>
              </w:rPr>
            </w:pPr>
            <w:r>
              <w:rPr>
                <w:rFonts w:hint="eastAsia" w:ascii="宋体" w:hAnsi="宋体" w:cs="楷体"/>
                <w:color w:val="auto"/>
                <w:sz w:val="21"/>
                <w:szCs w:val="21"/>
              </w:rPr>
              <w:t xml:space="preserve">地沟、沙井沟内无杂物、垃圾，井盖无缺损；</w:t>
            </w:r>
            <w:r/>
          </w:p>
        </w:tc>
        <w:tc>
          <w:tcPr>
            <w:tcW w:w="373" w:type="pct"/>
            <w:vAlign w:val="center"/>
            <w:textDirection w:val="lrTb"/>
            <w:noWrap w:val="false"/>
          </w:tcPr>
          <w:p>
            <w:pPr>
              <w:jc w:val="center"/>
              <w:spacing w:line="240" w:lineRule="auto"/>
              <w:rPr>
                <w:rFonts w:ascii="宋体" w:hAnsi="宋体"/>
                <w:color w:val="auto"/>
                <w:sz w:val="21"/>
                <w:szCs w:val="21"/>
              </w:rPr>
            </w:pPr>
            <w:r>
              <w:rPr>
                <w:rFonts w:hint="eastAsia" w:ascii="宋体" w:hAnsi="宋体" w:cs="楷体"/>
                <w:color w:val="auto"/>
                <w:sz w:val="21"/>
                <w:szCs w:val="21"/>
              </w:rPr>
              <w:t xml:space="preserve">0.5</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r>
        <w:trPr>
          <w:trHeight w:val="494"/>
        </w:trPr>
        <w:tc>
          <w:tcPr>
            <w:tcW w:w="249" w:type="pct"/>
            <w:vAlign w:val="center"/>
            <w:textDirection w:val="lrTb"/>
            <w:noWrap w:val="false"/>
          </w:tcPr>
          <w:p>
            <w:pPr>
              <w:jc w:val="center"/>
              <w:spacing w:line="240" w:lineRule="auto"/>
              <w:rPr>
                <w:rFonts w:hint="default" w:ascii="宋体" w:hAnsi="宋体" w:eastAsia="宋体" w:cs="楷体"/>
                <w:color w:val="auto"/>
                <w:sz w:val="21"/>
                <w:szCs w:val="21"/>
                <w:lang w:val="en-US" w:eastAsia="zh-CN"/>
              </w:rPr>
            </w:pPr>
            <w:r>
              <w:rPr>
                <w:rFonts w:hint="eastAsia" w:ascii="宋体" w:hAnsi="宋体" w:cs="楷体"/>
                <w:color w:val="auto"/>
                <w:sz w:val="21"/>
                <w:szCs w:val="21"/>
                <w:lang w:val="en-US" w:eastAsia="zh-CN"/>
              </w:rPr>
              <w:t xml:space="preserve">19</w:t>
            </w:r>
            <w:r/>
          </w:p>
        </w:tc>
        <w:tc>
          <w:tcPr>
            <w:tcW w:w="312" w:type="pct"/>
            <w:vAlign w:val="center"/>
            <w:vMerge w:val="continue"/>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1950" w:type="pct"/>
            <w:vAlign w:val="center"/>
            <w:textDirection w:val="lrTb"/>
            <w:noWrap w:val="false"/>
          </w:tcPr>
          <w:p>
            <w:pPr>
              <w:jc w:val="left"/>
              <w:spacing w:line="240" w:lineRule="auto"/>
              <w:rPr>
                <w:rFonts w:hint="default" w:ascii="宋体" w:hAnsi="宋体" w:eastAsia="宋体" w:cs="楷体"/>
                <w:color w:val="auto"/>
                <w:sz w:val="21"/>
                <w:szCs w:val="21"/>
                <w:lang w:val="en-US" w:eastAsia="zh-CN"/>
              </w:rPr>
            </w:pPr>
            <w:r>
              <w:rPr>
                <w:rFonts w:hint="eastAsia" w:ascii="宋体" w:hAnsi="宋体" w:cs="楷体"/>
                <w:color w:val="auto"/>
                <w:sz w:val="21"/>
                <w:szCs w:val="21"/>
                <w:lang w:val="en-US" w:eastAsia="zh-CN"/>
              </w:rPr>
              <w:t xml:space="preserve">公共部位绿植及时管护</w:t>
            </w:r>
            <w:r/>
          </w:p>
        </w:tc>
        <w:tc>
          <w:tcPr>
            <w:tcW w:w="373" w:type="pct"/>
            <w:vAlign w:val="center"/>
            <w:textDirection w:val="lrTb"/>
            <w:noWrap w:val="false"/>
          </w:tcPr>
          <w:p>
            <w:pPr>
              <w:jc w:val="center"/>
              <w:spacing w:line="240" w:lineRule="auto"/>
              <w:rPr>
                <w:rFonts w:hint="eastAsia" w:ascii="宋体" w:hAnsi="宋体" w:eastAsia="宋体"/>
                <w:color w:val="auto"/>
                <w:sz w:val="21"/>
                <w:szCs w:val="21"/>
                <w:lang w:eastAsia="zh-CN"/>
              </w:rPr>
            </w:pPr>
            <w:r>
              <w:rPr>
                <w:rFonts w:hint="eastAsia" w:ascii="宋体" w:hAnsi="宋体" w:cs="楷体"/>
                <w:color w:val="auto"/>
                <w:sz w:val="21"/>
                <w:szCs w:val="21"/>
                <w:lang w:val="en-US" w:eastAsia="zh-CN"/>
              </w:rPr>
              <w:t xml:space="preserve">1</w:t>
            </w:r>
            <w:r/>
          </w:p>
        </w:tc>
        <w:tc>
          <w:tcPr>
            <w:tcW w:w="373" w:type="pct"/>
            <w:vAlign w:val="center"/>
            <w:textDirection w:val="lrTb"/>
            <w:noWrap w:val="false"/>
          </w:tcPr>
          <w:p>
            <w:pPr>
              <w:jc w:val="center"/>
              <w:spacing w:line="240" w:lineRule="auto"/>
              <w:rPr>
                <w:rFonts w:ascii="宋体" w:hAnsi="宋体" w:cs="楷体"/>
                <w:color w:val="auto"/>
                <w:sz w:val="21"/>
                <w:szCs w:val="21"/>
              </w:rPr>
            </w:pPr>
            <w:r>
              <w:rPr>
                <w:rFonts w:hint="eastAsia" w:ascii="宋体" w:hAnsi="宋体" w:cs="楷体"/>
                <w:color w:val="auto"/>
                <w:sz w:val="21"/>
                <w:szCs w:val="21"/>
              </w:rPr>
              <w:t xml:space="preserve">50</w:t>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496"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c>
          <w:tcPr>
            <w:tcW w:w="250" w:type="pct"/>
            <w:vAlign w:val="center"/>
            <w:textDirection w:val="lrTb"/>
            <w:noWrap w:val="false"/>
          </w:tcPr>
          <w:p>
            <w:pPr>
              <w:jc w:val="center"/>
              <w:spacing w:line="240" w:lineRule="auto"/>
              <w:rPr>
                <w:rFonts w:ascii="宋体" w:hAnsi="宋体" w:cs="楷体"/>
                <w:color w:val="auto"/>
                <w:sz w:val="21"/>
                <w:szCs w:val="21"/>
              </w:rPr>
            </w:pPr>
            <w:r>
              <w:rPr>
                <w:rFonts w:ascii="宋体" w:hAnsi="宋体" w:cs="楷体"/>
                <w:color w:val="auto"/>
                <w:sz w:val="21"/>
                <w:szCs w:val="21"/>
              </w:rPr>
            </w:r>
            <w:r/>
          </w:p>
        </w:tc>
      </w:tr>
    </w:tbl>
    <w:p>
      <w:pPr>
        <w:spacing w:line="240" w:lineRule="auto"/>
        <w:rPr>
          <w:rFonts w:ascii="宋体" w:hAnsi="宋体"/>
          <w:b/>
          <w:bCs/>
          <w:color w:val="auto"/>
          <w:sz w:val="21"/>
          <w:szCs w:val="21"/>
        </w:rPr>
      </w:pPr>
      <w:r>
        <w:rPr>
          <w:rFonts w:hint="eastAsia" w:ascii="宋体" w:hAnsi="宋体"/>
          <w:b/>
          <w:bCs/>
          <w:color w:val="auto"/>
          <w:sz w:val="21"/>
          <w:szCs w:val="21"/>
        </w:rPr>
        <w:t xml:space="preserve">注：1、每月进行考核，每年共计12次（每次不定时进行检查），每月每项检查按百分制考核。</w:t>
      </w:r>
      <w:r/>
    </w:p>
    <w:p>
      <w:pPr>
        <w:ind w:firstLine="422"/>
        <w:spacing w:line="240" w:lineRule="auto"/>
        <w:rPr>
          <w:rFonts w:ascii="宋体" w:hAnsi="宋体"/>
          <w:b/>
          <w:color w:val="auto"/>
          <w:sz w:val="21"/>
          <w:szCs w:val="21"/>
        </w:rPr>
      </w:pPr>
      <w:r>
        <w:rPr>
          <w:rFonts w:hint="eastAsia" w:ascii="宋体" w:hAnsi="宋体"/>
          <w:b/>
          <w:bCs/>
          <w:color w:val="auto"/>
          <w:sz w:val="21"/>
          <w:szCs w:val="21"/>
        </w:rPr>
        <w:t xml:space="preserve">2、具体考核条款不限定为上述内容，</w:t>
      </w:r>
      <w:r>
        <w:rPr>
          <w:rFonts w:hint="eastAsia" w:ascii="宋体" w:hAnsi="宋体"/>
          <w:b/>
          <w:bCs/>
          <w:color w:val="auto"/>
          <w:sz w:val="21"/>
          <w:szCs w:val="21"/>
          <w:lang w:eastAsia="zh-CN"/>
        </w:rPr>
        <w:t xml:space="preserve">招标人</w:t>
      </w:r>
      <w:r>
        <w:rPr>
          <w:rFonts w:hint="eastAsia" w:ascii="宋体" w:hAnsi="宋体"/>
          <w:b/>
          <w:bCs/>
          <w:color w:val="auto"/>
          <w:sz w:val="21"/>
          <w:szCs w:val="21"/>
        </w:rPr>
        <w:t xml:space="preserve">保留对其适当调整的权利。</w:t>
      </w:r>
      <w:r/>
    </w:p>
    <w:p>
      <w:pPr>
        <w:pStyle w:val="712"/>
        <w:ind w:left="0" w:firstLine="0"/>
        <w:rPr>
          <w:rFonts w:hint="eastAsia" w:ascii="黑体" w:hAnsi="黑体" w:eastAsia="黑体"/>
          <w:color w:val="auto"/>
          <w:sz w:val="44"/>
          <w:szCs w:val="44"/>
        </w:rPr>
      </w:pPr>
      <w:r>
        <w:rPr>
          <w:rFonts w:hint="eastAsia" w:ascii="黑体" w:hAnsi="黑体" w:eastAsia="黑体"/>
          <w:color w:val="auto"/>
          <w:sz w:val="44"/>
          <w:szCs w:val="44"/>
        </w:rPr>
      </w:r>
      <w:r/>
    </w:p>
    <w:p>
      <w:pPr>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pStyle w:val="718"/>
        <w:rPr>
          <w:rFonts w:hint="eastAsia" w:ascii="黑体" w:hAnsi="黑体" w:eastAsia="黑体"/>
          <w:color w:val="auto"/>
          <w:sz w:val="44"/>
          <w:szCs w:val="44"/>
        </w:rPr>
      </w:pPr>
      <w:r>
        <w:rPr>
          <w:rFonts w:hint="eastAsia" w:ascii="黑体" w:hAnsi="黑体" w:eastAsia="黑体"/>
          <w:color w:val="auto"/>
          <w:sz w:val="44"/>
          <w:szCs w:val="44"/>
        </w:rPr>
      </w:r>
      <w:r/>
    </w:p>
    <w:p>
      <w:pPr>
        <w:jc w:val="center"/>
        <w:spacing w:line="480" w:lineRule="exact"/>
        <w:rPr>
          <w:rFonts w:ascii="宋体" w:hAnsi="宋体"/>
          <w:b/>
          <w:bCs/>
          <w:color w:val="auto"/>
          <w:sz w:val="30"/>
          <w:szCs w:val="30"/>
        </w:rPr>
      </w:pPr>
      <w:r>
        <w:rPr>
          <w:rFonts w:hint="eastAsia" w:ascii="宋体" w:hAnsi="宋体"/>
          <w:b/>
          <w:bCs/>
          <w:color w:val="auto"/>
          <w:sz w:val="30"/>
          <w:szCs w:val="30"/>
        </w:rPr>
        <w:t xml:space="preserve">考核检查表——客服</w:t>
      </w:r>
      <w:r/>
    </w:p>
    <w:tbl>
      <w:tblPr>
        <w:tblStyle w:val="688"/>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703"/>
        <w:gridCol w:w="3808"/>
        <w:gridCol w:w="700"/>
        <w:gridCol w:w="700"/>
        <w:gridCol w:w="847"/>
        <w:gridCol w:w="847"/>
        <w:gridCol w:w="847"/>
        <w:gridCol w:w="578"/>
      </w:tblGrid>
      <w:tr>
        <w:trPr>
          <w:trHeight w:val="1083"/>
        </w:trPr>
        <w:tc>
          <w:tcPr>
            <w:shd w:val="clear" w:color="auto" w:fill="d7d7d7"/>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序号</w:t>
            </w:r>
            <w:r/>
          </w:p>
        </w:tc>
        <w:tc>
          <w:tcPr>
            <w:shd w:val="clear" w:color="auto" w:fill="d7d7d7"/>
            <w:tcW w:w="402"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检查项目</w:t>
            </w:r>
            <w:r/>
          </w:p>
        </w:tc>
        <w:tc>
          <w:tcPr>
            <w:shd w:val="clear" w:color="auto" w:fill="d7d7d7"/>
            <w:tcW w:w="2039"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评分细则</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扣分标准（分/次）</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扣款标准（元/次）</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处罚次数（次）</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累计扣分（分）</w:t>
            </w:r>
            <w:r/>
          </w:p>
        </w:tc>
        <w:tc>
          <w:tcPr>
            <w:shd w:val="clear" w:color="auto" w:fill="d7d7d7"/>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累计扣款（元）</w:t>
            </w:r>
            <w:r/>
          </w:p>
        </w:tc>
        <w:tc>
          <w:tcPr>
            <w:shd w:val="clear" w:color="auto" w:fill="d7d7d7"/>
            <w:tcW w:w="331"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lang w:bidi="ar"/>
              </w:rPr>
              <w:t xml:space="preserve">不合格原因描述</w:t>
            </w:r>
            <w:r/>
          </w:p>
        </w:tc>
      </w:tr>
      <w:tr>
        <w:trPr>
          <w:trHeight w:val="675"/>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w:t>
            </w:r>
            <w:r/>
          </w:p>
        </w:tc>
        <w:tc>
          <w:tcPr>
            <w:tcW w:w="402" w:type="pct"/>
            <w:vAlign w:val="center"/>
            <w:vMerge w:val="restart"/>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基本要求</w:t>
            </w:r>
            <w:r/>
          </w:p>
        </w:tc>
        <w:tc>
          <w:tcPr>
            <w:tcW w:w="2039" w:type="pct"/>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rPr>
              <w:t xml:space="preserve">客服需做好接待工作，不得与来访人员发生冲突，不得引起投诉情况发生；</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1</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100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508"/>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2</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lang w:bidi="ar"/>
              </w:rPr>
              <w:t xml:space="preserve">客服人员需熟悉会议及活动流程，做好各项服务；</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3</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rPr>
              <w:t xml:space="preserve">客服人员按要求统一服装，佩戴工牌，上下班按时签到；</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623"/>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4</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lang w:bidi="ar"/>
              </w:rPr>
            </w:pPr>
            <w:r>
              <w:rPr>
                <w:rFonts w:hint="eastAsia" w:ascii="宋体" w:hAnsi="宋体"/>
                <w:color w:val="auto"/>
                <w:sz w:val="21"/>
                <w:szCs w:val="21"/>
              </w:rPr>
              <w:t xml:space="preserve">员工未按规定统一着装，未佩戴统一标识，服装上有污渍、有破损，不注重仪表仪容，不注意文明用语等；</w:t>
            </w:r>
            <w:r/>
          </w:p>
        </w:tc>
        <w:tc>
          <w:tcPr>
            <w:tcW w:w="396" w:type="pct"/>
            <w:vAlign w:val="center"/>
            <w:textDirection w:val="lrTb"/>
            <w:noWrap w:val="false"/>
          </w:tcPr>
          <w:p>
            <w:pPr>
              <w:jc w:val="center"/>
              <w:rPr>
                <w:rFonts w:ascii="宋体" w:hAnsi="宋体" w:cs="楷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623"/>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lang w:bidi="ar"/>
              </w:rPr>
              <w:t xml:space="preserve">对各类会议及活动所用设备做到妥善保管并定期检查使用情况，不能正常使用及时上报；</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392"/>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6</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spacing w:line="240" w:lineRule="exact"/>
              <w:rPr>
                <w:rFonts w:ascii="宋体" w:hAnsi="宋体" w:cs="楷体"/>
                <w:color w:val="auto"/>
                <w:sz w:val="21"/>
                <w:szCs w:val="21"/>
                <w:lang w:bidi="ar"/>
              </w:rPr>
            </w:pPr>
            <w:r>
              <w:rPr>
                <w:rFonts w:hint="eastAsia" w:ascii="宋体" w:hAnsi="宋体" w:cs="楷体"/>
                <w:color w:val="auto"/>
                <w:sz w:val="21"/>
                <w:szCs w:val="21"/>
                <w:lang w:bidi="ar"/>
              </w:rPr>
              <w:t xml:space="preserve">每周组织服务技能培训并形成台帐记录；</w:t>
            </w:r>
            <w:r/>
          </w:p>
        </w:tc>
        <w:tc>
          <w:tcPr>
            <w:tcW w:w="396" w:type="pct"/>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392"/>
        </w:trPr>
        <w:tc>
          <w:tcPr>
            <w:tcW w:w="247"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7</w:t>
            </w:r>
            <w:r/>
          </w:p>
        </w:tc>
        <w:tc>
          <w:tcPr>
            <w:tcW w:w="402" w:type="pct"/>
            <w:vAlign w:val="center"/>
            <w:vMerge w:val="continue"/>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2039" w:type="pct"/>
            <w:vAlign w:val="center"/>
            <w:textDirection w:val="lrTb"/>
            <w:noWrap w:val="false"/>
          </w:tcPr>
          <w:p>
            <w:pPr>
              <w:jc w:val="left"/>
              <w:spacing w:line="240" w:lineRule="exact"/>
              <w:rPr>
                <w:rFonts w:ascii="宋体" w:hAnsi="宋体" w:cs="楷体"/>
                <w:color w:val="auto"/>
                <w:sz w:val="21"/>
                <w:szCs w:val="21"/>
              </w:rPr>
            </w:pPr>
            <w:r>
              <w:rPr>
                <w:rFonts w:hint="eastAsia" w:ascii="宋体" w:hAnsi="宋体" w:cs="楷体"/>
                <w:color w:val="auto"/>
                <w:sz w:val="21"/>
                <w:szCs w:val="21"/>
                <w:lang w:bidi="ar"/>
              </w:rPr>
              <w:t xml:space="preserve">在岗期间严格遵守甲方的各项规章制度；</w:t>
            </w:r>
            <w:r/>
          </w:p>
        </w:tc>
        <w:tc>
          <w:tcPr>
            <w:tcW w:w="396" w:type="pct"/>
            <w:vAlign w:val="center"/>
            <w:textDirection w:val="lrTb"/>
            <w:noWrap w:val="false"/>
          </w:tcPr>
          <w:p>
            <w:pPr>
              <w:jc w:val="center"/>
              <w:rPr>
                <w:rFonts w:ascii="宋体" w:hAnsi="宋体" w:cs="楷体"/>
                <w:color w:val="auto"/>
                <w:sz w:val="21"/>
                <w:szCs w:val="21"/>
              </w:rPr>
            </w:pPr>
            <w:r>
              <w:rPr>
                <w:rFonts w:hint="eastAsia" w:ascii="宋体" w:hAnsi="宋体" w:cs="楷体"/>
                <w:color w:val="auto"/>
                <w:sz w:val="21"/>
                <w:szCs w:val="21"/>
              </w:rPr>
              <w:t xml:space="preserve">0.5</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50</w:t>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96"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331" w:type="pct"/>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bl>
    <w:p>
      <w:pPr>
        <w:rPr>
          <w:rFonts w:ascii="宋体" w:hAnsi="宋体"/>
          <w:b/>
          <w:bCs/>
          <w:color w:val="auto"/>
          <w:sz w:val="21"/>
          <w:szCs w:val="21"/>
        </w:rPr>
      </w:pPr>
      <w:r>
        <w:rPr>
          <w:rFonts w:hint="eastAsia" w:ascii="宋体" w:hAnsi="宋体"/>
          <w:b/>
          <w:bCs/>
          <w:color w:val="auto"/>
          <w:sz w:val="21"/>
          <w:szCs w:val="21"/>
        </w:rPr>
        <w:t xml:space="preserve">注：1、每月进行考核，每年共计12次（每次不定时进行检查），每月每项检查按百分制考核。</w:t>
      </w:r>
      <w:r/>
    </w:p>
    <w:p>
      <w:pPr>
        <w:ind w:firstLine="422"/>
        <w:rPr>
          <w:rFonts w:ascii="宋体" w:hAnsi="宋体"/>
          <w:b/>
          <w:color w:val="auto"/>
          <w:sz w:val="21"/>
          <w:szCs w:val="21"/>
        </w:rPr>
      </w:pPr>
      <w:r>
        <w:rPr>
          <w:rFonts w:hint="eastAsia" w:ascii="宋体" w:hAnsi="宋体"/>
          <w:b/>
          <w:bCs/>
          <w:color w:val="auto"/>
          <w:sz w:val="21"/>
          <w:szCs w:val="21"/>
        </w:rPr>
        <w:t xml:space="preserve">2、具体考核条款不限定为上述内容，</w:t>
      </w:r>
      <w:r>
        <w:rPr>
          <w:rFonts w:hint="eastAsia" w:ascii="宋体" w:hAnsi="宋体"/>
          <w:b/>
          <w:bCs/>
          <w:color w:val="auto"/>
          <w:sz w:val="21"/>
          <w:szCs w:val="21"/>
          <w:lang w:eastAsia="zh-CN"/>
        </w:rPr>
        <w:t xml:space="preserve">招标人</w:t>
      </w:r>
      <w:r>
        <w:rPr>
          <w:rFonts w:hint="eastAsia" w:ascii="宋体" w:hAnsi="宋体"/>
          <w:b/>
          <w:bCs/>
          <w:color w:val="auto"/>
          <w:sz w:val="21"/>
          <w:szCs w:val="21"/>
        </w:rPr>
        <w:t xml:space="preserve">保留对其适当调整的权利。</w:t>
      </w:r>
      <w:r/>
    </w:p>
    <w:p>
      <w:pPr>
        <w:spacing w:line="480" w:lineRule="exact"/>
        <w:rPr>
          <w:rFonts w:ascii="宋体" w:hAnsi="宋体"/>
          <w:b/>
          <w:bCs/>
          <w:color w:val="auto"/>
          <w:sz w:val="30"/>
          <w:szCs w:val="30"/>
        </w:rPr>
      </w:pPr>
      <w:r>
        <w:rPr>
          <w:rFonts w:ascii="宋体" w:hAnsi="宋体"/>
          <w:b/>
          <w:bCs/>
          <w:color w:val="auto"/>
          <w:sz w:val="30"/>
          <w:szCs w:val="30"/>
        </w:rPr>
      </w:r>
      <w:r/>
    </w:p>
    <w:p>
      <w:pPr>
        <w:pStyle w:val="718"/>
        <w:rPr>
          <w:rFonts w:ascii="宋体" w:hAnsi="宋体"/>
          <w:b/>
          <w:bCs/>
          <w:color w:val="auto"/>
          <w:sz w:val="30"/>
          <w:szCs w:val="30"/>
        </w:rPr>
      </w:pPr>
      <w:r>
        <w:rPr>
          <w:rFonts w:ascii="宋体" w:hAnsi="宋体"/>
          <w:b/>
          <w:bCs/>
          <w:color w:val="auto"/>
          <w:sz w:val="30"/>
          <w:szCs w:val="30"/>
        </w:rPr>
      </w:r>
      <w:r/>
    </w:p>
    <w:p>
      <w:pPr>
        <w:pStyle w:val="718"/>
        <w:rPr>
          <w:rFonts w:ascii="宋体" w:hAnsi="宋体"/>
          <w:b/>
          <w:bCs/>
          <w:color w:val="auto"/>
          <w:sz w:val="30"/>
          <w:szCs w:val="30"/>
        </w:rPr>
      </w:pPr>
      <w:r>
        <w:rPr>
          <w:rFonts w:ascii="宋体" w:hAnsi="宋体"/>
          <w:b/>
          <w:bCs/>
          <w:color w:val="auto"/>
          <w:sz w:val="30"/>
          <w:szCs w:val="30"/>
        </w:rPr>
      </w:r>
      <w:r/>
    </w:p>
    <w:p>
      <w:pPr>
        <w:pStyle w:val="718"/>
        <w:rPr>
          <w:rFonts w:ascii="宋体" w:hAnsi="宋体"/>
          <w:b/>
          <w:bCs/>
          <w:color w:val="auto"/>
          <w:sz w:val="30"/>
          <w:szCs w:val="30"/>
        </w:rPr>
      </w:pPr>
      <w:r>
        <w:rPr>
          <w:rFonts w:ascii="宋体" w:hAnsi="宋体"/>
          <w:b/>
          <w:bCs/>
          <w:color w:val="auto"/>
          <w:sz w:val="30"/>
          <w:szCs w:val="30"/>
        </w:rPr>
      </w:r>
      <w:r/>
    </w:p>
    <w:p>
      <w:pPr>
        <w:pStyle w:val="718"/>
        <w:rPr>
          <w:rFonts w:ascii="宋体" w:hAnsi="宋体"/>
          <w:b/>
          <w:bCs/>
          <w:color w:val="auto"/>
          <w:sz w:val="30"/>
          <w:szCs w:val="30"/>
        </w:rPr>
      </w:pPr>
      <w:r>
        <w:rPr>
          <w:rFonts w:ascii="宋体" w:hAnsi="宋体"/>
          <w:b/>
          <w:bCs/>
          <w:color w:val="auto"/>
          <w:sz w:val="30"/>
          <w:szCs w:val="30"/>
        </w:rPr>
      </w:r>
      <w:r/>
    </w:p>
    <w:p>
      <w:pPr>
        <w:pStyle w:val="718"/>
        <w:rPr>
          <w:rFonts w:ascii="宋体" w:hAnsi="宋体"/>
          <w:b/>
          <w:bCs/>
          <w:color w:val="auto"/>
          <w:sz w:val="30"/>
          <w:szCs w:val="30"/>
        </w:rPr>
      </w:pPr>
      <w:r>
        <w:rPr>
          <w:rFonts w:ascii="宋体" w:hAnsi="宋体"/>
          <w:b/>
          <w:bCs/>
          <w:color w:val="auto"/>
          <w:sz w:val="30"/>
          <w:szCs w:val="30"/>
        </w:rPr>
      </w:r>
      <w:r/>
    </w:p>
    <w:p>
      <w:pPr>
        <w:pStyle w:val="718"/>
        <w:rPr>
          <w:rFonts w:ascii="宋体" w:hAnsi="宋体"/>
          <w:b/>
          <w:bCs/>
          <w:color w:val="auto"/>
          <w:sz w:val="30"/>
          <w:szCs w:val="30"/>
        </w:rPr>
      </w:pPr>
      <w:r>
        <w:rPr>
          <w:rFonts w:ascii="宋体" w:hAnsi="宋体"/>
          <w:b/>
          <w:bCs/>
          <w:color w:val="auto"/>
          <w:sz w:val="30"/>
          <w:szCs w:val="30"/>
        </w:rPr>
      </w:r>
      <w:r/>
    </w:p>
    <w:p>
      <w:pPr>
        <w:pStyle w:val="718"/>
        <w:rPr>
          <w:rFonts w:ascii="宋体" w:hAnsi="宋体"/>
          <w:b/>
          <w:bCs/>
          <w:color w:val="auto"/>
          <w:sz w:val="30"/>
          <w:szCs w:val="30"/>
        </w:rPr>
      </w:pPr>
      <w:r>
        <w:rPr>
          <w:rFonts w:ascii="宋体" w:hAnsi="宋体"/>
          <w:b/>
          <w:bCs/>
          <w:color w:val="auto"/>
          <w:sz w:val="30"/>
          <w:szCs w:val="30"/>
        </w:rPr>
      </w:r>
      <w:r/>
    </w:p>
    <w:p>
      <w:pPr>
        <w:pStyle w:val="718"/>
        <w:rPr>
          <w:rFonts w:ascii="宋体" w:hAnsi="宋体"/>
          <w:b/>
          <w:bCs/>
          <w:color w:val="auto"/>
          <w:sz w:val="30"/>
          <w:szCs w:val="30"/>
        </w:rPr>
      </w:pPr>
      <w:r>
        <w:rPr>
          <w:rFonts w:ascii="宋体" w:hAnsi="宋体"/>
          <w:b/>
          <w:bCs/>
          <w:color w:val="auto"/>
          <w:sz w:val="30"/>
          <w:szCs w:val="30"/>
        </w:rPr>
      </w:r>
      <w:r/>
    </w:p>
    <w:p>
      <w:pPr>
        <w:pStyle w:val="718"/>
        <w:rPr>
          <w:rFonts w:ascii="宋体" w:hAnsi="宋体"/>
          <w:b/>
          <w:bCs/>
          <w:color w:val="auto"/>
          <w:sz w:val="30"/>
          <w:szCs w:val="30"/>
        </w:rPr>
      </w:pPr>
      <w:r>
        <w:rPr>
          <w:rFonts w:ascii="宋体" w:hAnsi="宋体"/>
          <w:b/>
          <w:bCs/>
          <w:color w:val="auto"/>
          <w:sz w:val="30"/>
          <w:szCs w:val="30"/>
        </w:rPr>
      </w:r>
      <w:r/>
    </w:p>
    <w:p>
      <w:pPr>
        <w:pStyle w:val="718"/>
        <w:rPr>
          <w:rFonts w:ascii="宋体" w:hAnsi="宋体"/>
          <w:b/>
          <w:bCs/>
          <w:color w:val="auto"/>
          <w:sz w:val="30"/>
          <w:szCs w:val="30"/>
        </w:rPr>
      </w:pPr>
      <w:r>
        <w:rPr>
          <w:rFonts w:ascii="宋体" w:hAnsi="宋体"/>
          <w:b/>
          <w:bCs/>
          <w:color w:val="auto"/>
          <w:sz w:val="30"/>
          <w:szCs w:val="30"/>
        </w:rPr>
      </w:r>
      <w:r/>
    </w:p>
    <w:p>
      <w:pPr>
        <w:pStyle w:val="718"/>
        <w:rPr>
          <w:rFonts w:ascii="宋体" w:hAnsi="宋体"/>
          <w:b/>
          <w:bCs/>
          <w:color w:val="auto"/>
          <w:sz w:val="30"/>
          <w:szCs w:val="30"/>
        </w:rPr>
      </w:pPr>
      <w:r>
        <w:rPr>
          <w:rFonts w:ascii="宋体" w:hAnsi="宋体"/>
          <w:b/>
          <w:bCs/>
          <w:color w:val="auto"/>
          <w:sz w:val="30"/>
          <w:szCs w:val="30"/>
        </w:rPr>
      </w:r>
      <w:r/>
    </w:p>
    <w:p>
      <w:pPr>
        <w:pStyle w:val="718"/>
        <w:rPr>
          <w:rFonts w:ascii="宋体" w:hAnsi="宋体"/>
          <w:b/>
          <w:bCs/>
          <w:color w:val="auto"/>
          <w:sz w:val="30"/>
          <w:szCs w:val="30"/>
        </w:rPr>
      </w:pPr>
      <w:r>
        <w:rPr>
          <w:rFonts w:ascii="宋体" w:hAnsi="宋体"/>
          <w:b/>
          <w:bCs/>
          <w:color w:val="auto"/>
          <w:sz w:val="30"/>
          <w:szCs w:val="30"/>
        </w:rPr>
      </w:r>
      <w:r/>
    </w:p>
    <w:p>
      <w:pPr>
        <w:pStyle w:val="718"/>
        <w:rPr>
          <w:rFonts w:ascii="宋体" w:hAnsi="宋体"/>
          <w:b/>
          <w:bCs/>
          <w:color w:val="auto"/>
          <w:sz w:val="30"/>
          <w:szCs w:val="30"/>
        </w:rPr>
      </w:pPr>
      <w:r>
        <w:rPr>
          <w:rFonts w:ascii="宋体" w:hAnsi="宋体"/>
          <w:b/>
          <w:bCs/>
          <w:color w:val="auto"/>
          <w:sz w:val="30"/>
          <w:szCs w:val="30"/>
        </w:rPr>
      </w:r>
      <w:r/>
    </w:p>
    <w:p>
      <w:pPr>
        <w:pStyle w:val="718"/>
        <w:rPr>
          <w:rFonts w:ascii="宋体" w:hAnsi="宋体"/>
          <w:b/>
          <w:bCs/>
          <w:color w:val="auto"/>
          <w:sz w:val="30"/>
          <w:szCs w:val="30"/>
        </w:rPr>
      </w:pPr>
      <w:r>
        <w:rPr>
          <w:rFonts w:ascii="宋体" w:hAnsi="宋体"/>
          <w:b/>
          <w:bCs/>
          <w:color w:val="auto"/>
          <w:sz w:val="30"/>
          <w:szCs w:val="30"/>
        </w:rPr>
      </w:r>
      <w:r/>
    </w:p>
    <w:p>
      <w:pPr>
        <w:pStyle w:val="718"/>
        <w:rPr>
          <w:rFonts w:ascii="宋体" w:hAnsi="宋体"/>
          <w:b/>
          <w:bCs/>
          <w:color w:val="auto"/>
          <w:sz w:val="30"/>
          <w:szCs w:val="30"/>
        </w:rPr>
      </w:pPr>
      <w:r>
        <w:rPr>
          <w:rFonts w:ascii="宋体" w:hAnsi="宋体"/>
          <w:b/>
          <w:bCs/>
          <w:color w:val="auto"/>
          <w:sz w:val="30"/>
          <w:szCs w:val="30"/>
        </w:rPr>
      </w:r>
      <w:r/>
    </w:p>
    <w:p>
      <w:pPr>
        <w:pStyle w:val="718"/>
        <w:rPr>
          <w:rFonts w:ascii="宋体" w:hAnsi="宋体"/>
          <w:b/>
          <w:bCs/>
          <w:color w:val="auto"/>
          <w:sz w:val="30"/>
          <w:szCs w:val="30"/>
        </w:rPr>
      </w:pPr>
      <w:r>
        <w:rPr>
          <w:rFonts w:ascii="宋体" w:hAnsi="宋体"/>
          <w:b/>
          <w:bCs/>
          <w:color w:val="auto"/>
          <w:sz w:val="30"/>
          <w:szCs w:val="30"/>
        </w:rPr>
      </w:r>
      <w:r/>
    </w:p>
    <w:p>
      <w:pPr>
        <w:jc w:val="center"/>
        <w:spacing w:line="480" w:lineRule="exact"/>
        <w:rPr>
          <w:rFonts w:ascii="宋体" w:hAnsi="宋体"/>
          <w:b/>
          <w:bCs/>
          <w:color w:val="auto"/>
          <w:sz w:val="30"/>
          <w:szCs w:val="30"/>
        </w:rPr>
      </w:pPr>
      <w:r>
        <w:rPr>
          <w:rFonts w:hint="eastAsia" w:ascii="宋体" w:hAnsi="宋体"/>
          <w:b/>
          <w:bCs/>
          <w:color w:val="auto"/>
          <w:sz w:val="30"/>
          <w:szCs w:val="30"/>
        </w:rPr>
        <w:t xml:space="preserve">考核检查表——水电维修</w:t>
      </w:r>
      <w:r/>
    </w:p>
    <w:tbl>
      <w:tblPr>
        <w:tblStyle w:val="688"/>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6"/>
        <w:gridCol w:w="489"/>
        <w:gridCol w:w="3523"/>
        <w:gridCol w:w="772"/>
        <w:gridCol w:w="772"/>
        <w:gridCol w:w="930"/>
        <w:gridCol w:w="930"/>
        <w:gridCol w:w="930"/>
        <w:gridCol w:w="551"/>
      </w:tblGrid>
      <w:tr>
        <w:trPr>
          <w:trHeight w:val="1083"/>
        </w:trPr>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序号</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检查项目</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评分细则</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扣分标准（分/次）</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扣款标准（元/次）</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处罚次数（次）</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累计扣分（分）</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累计扣款（元）</w:t>
            </w:r>
            <w:r/>
          </w:p>
        </w:tc>
        <w:tc>
          <w:tcPr>
            <w:shd w:val="clear" w:color="auto" w:fill="d7d7d7"/>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lang w:bidi="ar"/>
              </w:rPr>
              <w:t xml:space="preserve">不合格原因描述</w:t>
            </w:r>
            <w:r/>
          </w:p>
        </w:tc>
      </w:tr>
      <w:tr>
        <w:trPr>
          <w:trHeight w:val="499"/>
        </w:trPr>
        <w:tc>
          <w:tcPr>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w:t>
            </w:r>
            <w:r/>
          </w:p>
        </w:tc>
        <w:tc>
          <w:tcPr>
            <w:tcW w:w="0" w:type="auto"/>
            <w:vAlign w:val="center"/>
            <w:vMerge w:val="restart"/>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基本要求</w:t>
            </w:r>
            <w:r/>
          </w:p>
        </w:tc>
        <w:tc>
          <w:tcPr>
            <w:tcW w:w="0" w:type="auto"/>
            <w:vAlign w:val="center"/>
            <w:textDirection w:val="lrTb"/>
            <w:noWrap w:val="false"/>
          </w:tcPr>
          <w:p>
            <w:pPr>
              <w:spacing w:line="240" w:lineRule="exact"/>
              <w:rPr>
                <w:rFonts w:ascii="宋体" w:hAnsi="宋体" w:cs="楷体"/>
                <w:color w:val="auto"/>
                <w:sz w:val="21"/>
                <w:szCs w:val="21"/>
              </w:rPr>
            </w:pPr>
            <w:r>
              <w:rPr>
                <w:rFonts w:hint="eastAsia" w:ascii="宋体" w:hAnsi="宋体" w:cs="楷体"/>
                <w:color w:val="auto"/>
                <w:sz w:val="21"/>
                <w:szCs w:val="21"/>
                <w:lang w:bidi="ar"/>
              </w:rPr>
              <w:t xml:space="preserve">工作人员需熟悉各种设备性能及系统运行情况；</w:t>
            </w:r>
            <w:r/>
          </w:p>
        </w:tc>
        <w:tc>
          <w:tcPr>
            <w:tcW w:w="0" w:type="auto"/>
            <w:vAlign w:val="center"/>
            <w:textDirection w:val="lrTb"/>
            <w:noWrap w:val="false"/>
          </w:tcPr>
          <w:p>
            <w:pPr>
              <w:jc w:val="center"/>
              <w:rPr>
                <w:rFonts w:ascii="宋体" w:hAnsi="宋体"/>
                <w:color w:val="auto"/>
                <w:sz w:val="21"/>
                <w:szCs w:val="21"/>
              </w:rPr>
            </w:pPr>
            <w:r>
              <w:rPr>
                <w:rFonts w:hint="eastAsia" w:ascii="宋体" w:hAnsi="宋体" w:cs="楷体"/>
                <w:color w:val="auto"/>
                <w:sz w:val="21"/>
                <w:szCs w:val="21"/>
              </w:rPr>
              <w:t xml:space="preserve">1</w:t>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hint="eastAsia" w:ascii="宋体" w:hAnsi="宋体" w:cs="楷体"/>
                <w:color w:val="auto"/>
                <w:sz w:val="21"/>
                <w:szCs w:val="21"/>
              </w:rPr>
              <w:t xml:space="preserve">100</w:t>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c>
          <w:tcPr>
            <w:tcW w:w="0" w:type="auto"/>
            <w:vAlign w:val="center"/>
            <w:textDirection w:val="lrTb"/>
            <w:noWrap w:val="false"/>
          </w:tcPr>
          <w:p>
            <w:pPr>
              <w:jc w:val="center"/>
              <w:spacing w:line="240" w:lineRule="exact"/>
              <w:rPr>
                <w:rFonts w:ascii="宋体" w:hAnsi="宋体" w:cs="楷体"/>
                <w:color w:val="auto"/>
                <w:sz w:val="21"/>
                <w:szCs w:val="21"/>
              </w:rPr>
            </w:pPr>
            <w:r>
              <w:rPr>
                <w:rFonts w:ascii="宋体" w:hAnsi="宋体" w:cs="楷体"/>
                <w:color w:val="auto"/>
                <w:sz w:val="21"/>
                <w:szCs w:val="21"/>
              </w:rPr>
            </w:r>
            <w:r/>
          </w:p>
        </w:tc>
      </w:tr>
      <w:tr>
        <w:trPr>
          <w:trHeight w:val="494"/>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2</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spacing w:line="240" w:lineRule="exact"/>
              <w:rPr>
                <w:rFonts w:ascii="宋体" w:hAnsi="宋体" w:cs="楷体"/>
                <w:sz w:val="21"/>
                <w:szCs w:val="21"/>
                <w:lang w:bidi="ar"/>
              </w:rPr>
            </w:pPr>
            <w:r>
              <w:rPr>
                <w:rFonts w:hint="eastAsia" w:ascii="宋体" w:hAnsi="宋体" w:cs="楷体"/>
                <w:sz w:val="21"/>
                <w:szCs w:val="21"/>
                <w:lang w:bidi="ar"/>
              </w:rPr>
              <w:t xml:space="preserve">对各类操作工具做到妥善保管并定期保养；</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507"/>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3</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严格遵守操作规程，正确使用手动和电动工具，发现问题及时调整维修；</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623"/>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4</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树立强烈的公共意识，文明维修，客户至上，公共区域施工必要时加设围栏，必须严格遵守时间，严格按计划时间施工。自觉做好施工场地的收尾工作，以保证环境优美；</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397"/>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对来人来电报修及时登记，维修迅速及时，并认真填写维修换件记录单；</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623"/>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6</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保外场区域公共照明、公共用电设施设备的正常使用、运行，负责其管理、巡查与维护工作，做到维护妥善、保障有力、响应迅速；</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623"/>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7</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sz w:val="21"/>
                <w:szCs w:val="21"/>
              </w:rPr>
              <w:t xml:space="preserve">每星期巡查1次以上，保持配电柜（箱）内外无积灰，确保设备房内配电柜（箱）内无异味焦味，无线头接线桩头烧焦和柜（箱）内开关无发热现象，如有上述问题，应及时检查原因，并及时处理，确保设备设施运行正常，保持配电柜（箱）内线路整齐规范。做好巡查记录，记录需填写端正详细；</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1</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67"/>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8</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lang w:bidi="ar"/>
              </w:rPr>
              <w:t xml:space="preserve">在工作时间尽量不影响辖区内的正常工作、生活，严格准守时间</w:t>
            </w:r>
            <w:r>
              <w:rPr>
                <w:rFonts w:hint="eastAsia" w:ascii="宋体" w:hAnsi="宋体"/>
                <w:sz w:val="21"/>
                <w:szCs w:val="21"/>
              </w:rPr>
              <w:t xml:space="preserve">；</w:t>
            </w:r>
            <w:r/>
          </w:p>
        </w:tc>
        <w:tc>
          <w:tcPr>
            <w:tcW w:w="0" w:type="auto"/>
            <w:vAlign w:val="center"/>
            <w:textDirection w:val="lrTb"/>
            <w:noWrap w:val="false"/>
          </w:tcPr>
          <w:p>
            <w:pPr>
              <w:jc w:val="center"/>
              <w:rPr>
                <w:rFonts w:ascii="宋体" w:hAnsi="宋体" w:cs="楷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403"/>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9</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lang w:bidi="ar"/>
              </w:rPr>
            </w:pPr>
            <w:r>
              <w:rPr>
                <w:rFonts w:hint="eastAsia" w:ascii="宋体" w:hAnsi="宋体" w:cs="楷体"/>
                <w:color w:val="auto"/>
                <w:sz w:val="21"/>
                <w:szCs w:val="21"/>
                <w:lang w:bidi="ar"/>
              </w:rPr>
              <w:t xml:space="preserve">对辖区内的水电设施、配电系统定期巡查，并做好巡查记录</w:t>
            </w:r>
            <w:r>
              <w:rPr>
                <w:rFonts w:hint="eastAsia" w:ascii="宋体" w:hAnsi="宋体"/>
                <w:color w:val="auto"/>
                <w:sz w:val="21"/>
                <w:szCs w:val="21"/>
              </w:rPr>
              <w:t xml:space="preserve">；</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392"/>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10</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spacing w:line="240" w:lineRule="exact"/>
              <w:rPr>
                <w:rFonts w:ascii="宋体" w:hAnsi="宋体" w:cs="楷体"/>
                <w:sz w:val="21"/>
                <w:szCs w:val="21"/>
                <w:lang w:bidi="ar"/>
              </w:rPr>
            </w:pPr>
            <w:r>
              <w:rPr>
                <w:rFonts w:hint="eastAsia" w:ascii="宋体" w:hAnsi="宋体" w:cs="楷体"/>
                <w:sz w:val="21"/>
                <w:szCs w:val="21"/>
                <w:lang w:bidi="ar"/>
              </w:rPr>
              <w:t xml:space="preserve">每周组织服务技能培训并形成台帐记录；</w:t>
            </w:r>
            <w:r/>
          </w:p>
        </w:tc>
        <w:tc>
          <w:tcPr>
            <w:tcW w:w="0" w:type="auto"/>
            <w:vAlign w:val="center"/>
            <w:textDirection w:val="lrTb"/>
            <w:noWrap w:val="false"/>
          </w:tcPr>
          <w:p>
            <w:pPr>
              <w:jc w:val="center"/>
              <w:rPr>
                <w:rFonts w:ascii="宋体" w:hAnsi="宋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r>
        <w:trPr>
          <w:trHeight w:val="392"/>
        </w:trPr>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11</w:t>
            </w:r>
            <w:r/>
          </w:p>
        </w:tc>
        <w:tc>
          <w:tcPr>
            <w:tcW w:w="0" w:type="auto"/>
            <w:vAlign w:val="center"/>
            <w:vMerge w:val="continue"/>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left"/>
              <w:spacing w:line="240" w:lineRule="exact"/>
              <w:rPr>
                <w:rFonts w:ascii="宋体" w:hAnsi="宋体" w:cs="楷体"/>
                <w:sz w:val="21"/>
                <w:szCs w:val="21"/>
              </w:rPr>
            </w:pPr>
            <w:r>
              <w:rPr>
                <w:rFonts w:hint="eastAsia" w:ascii="宋体" w:hAnsi="宋体" w:cs="楷体"/>
                <w:sz w:val="21"/>
                <w:szCs w:val="21"/>
                <w:lang w:bidi="ar"/>
              </w:rPr>
              <w:t xml:space="preserve">在岗期间严格遵守甲方的各项规章制度；</w:t>
            </w:r>
            <w:r/>
          </w:p>
        </w:tc>
        <w:tc>
          <w:tcPr>
            <w:tcW w:w="0" w:type="auto"/>
            <w:vAlign w:val="center"/>
            <w:textDirection w:val="lrTb"/>
            <w:noWrap w:val="false"/>
          </w:tcPr>
          <w:p>
            <w:pPr>
              <w:jc w:val="center"/>
              <w:rPr>
                <w:rFonts w:ascii="宋体" w:hAnsi="宋体" w:cs="楷体"/>
                <w:sz w:val="21"/>
                <w:szCs w:val="21"/>
              </w:rPr>
            </w:pPr>
            <w:r>
              <w:rPr>
                <w:rFonts w:hint="eastAsia" w:ascii="宋体" w:hAnsi="宋体" w:cs="楷体"/>
                <w:sz w:val="21"/>
                <w:szCs w:val="21"/>
              </w:rPr>
              <w:t xml:space="preserve">0.5</w:t>
            </w:r>
            <w:r/>
          </w:p>
        </w:tc>
        <w:tc>
          <w:tcPr>
            <w:tcW w:w="0" w:type="auto"/>
            <w:vAlign w:val="center"/>
            <w:textDirection w:val="lrTb"/>
            <w:noWrap w:val="false"/>
          </w:tcPr>
          <w:p>
            <w:pPr>
              <w:jc w:val="center"/>
              <w:spacing w:line="240" w:lineRule="exact"/>
              <w:rPr>
                <w:rFonts w:ascii="宋体" w:hAnsi="宋体" w:cs="楷体"/>
                <w:sz w:val="21"/>
                <w:szCs w:val="21"/>
              </w:rPr>
            </w:pPr>
            <w:r>
              <w:rPr>
                <w:rFonts w:hint="eastAsia" w:ascii="宋体" w:hAnsi="宋体" w:cs="楷体"/>
                <w:sz w:val="21"/>
                <w:szCs w:val="21"/>
              </w:rPr>
              <w:t xml:space="preserve">50</w:t>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c>
          <w:tcPr>
            <w:tcW w:w="0" w:type="auto"/>
            <w:vAlign w:val="center"/>
            <w:textDirection w:val="lrTb"/>
            <w:noWrap w:val="false"/>
          </w:tcPr>
          <w:p>
            <w:pPr>
              <w:jc w:val="center"/>
              <w:spacing w:line="240" w:lineRule="exact"/>
              <w:rPr>
                <w:rFonts w:ascii="宋体" w:hAnsi="宋体" w:cs="楷体"/>
                <w:sz w:val="21"/>
                <w:szCs w:val="21"/>
              </w:rPr>
            </w:pPr>
            <w:r>
              <w:rPr>
                <w:rFonts w:ascii="宋体" w:hAnsi="宋体" w:cs="楷体"/>
                <w:sz w:val="21"/>
                <w:szCs w:val="21"/>
              </w:rPr>
            </w:r>
            <w:r/>
          </w:p>
        </w:tc>
      </w:tr>
    </w:tbl>
    <w:p>
      <w:pPr>
        <w:rPr>
          <w:rFonts w:ascii="宋体" w:hAnsi="宋体"/>
          <w:b/>
          <w:bCs/>
          <w:sz w:val="21"/>
          <w:szCs w:val="21"/>
        </w:rPr>
      </w:pPr>
      <w:r>
        <w:rPr>
          <w:rFonts w:hint="eastAsia" w:ascii="宋体" w:hAnsi="宋体"/>
          <w:b/>
          <w:bCs/>
          <w:sz w:val="21"/>
          <w:szCs w:val="21"/>
        </w:rPr>
        <w:t xml:space="preserve">注：1、每月进行考核，每年共计12次（每次不定时进行检查），每月每项检查按百分制考核。</w:t>
      </w:r>
      <w:r/>
    </w:p>
    <w:p>
      <w:pPr>
        <w:ind w:firstLine="422"/>
        <w:rPr>
          <w:rFonts w:ascii="宋体" w:hAnsi="宋体"/>
          <w:b/>
          <w:color w:val="ff0000"/>
          <w:sz w:val="21"/>
          <w:szCs w:val="21"/>
        </w:rPr>
      </w:pPr>
      <w:r>
        <w:rPr>
          <w:rFonts w:hint="eastAsia" w:ascii="宋体" w:hAnsi="宋体"/>
          <w:b/>
          <w:bCs/>
          <w:sz w:val="21"/>
          <w:szCs w:val="21"/>
        </w:rPr>
        <w:t xml:space="preserve">2、具体考核条款不限定为上述内容，</w:t>
      </w:r>
      <w:r>
        <w:rPr>
          <w:rFonts w:hint="eastAsia" w:ascii="宋体" w:hAnsi="宋体"/>
          <w:b/>
          <w:bCs/>
          <w:sz w:val="21"/>
          <w:szCs w:val="21"/>
          <w:lang w:eastAsia="zh-CN"/>
        </w:rPr>
        <w:t xml:space="preserve">招标人</w:t>
      </w:r>
      <w:r>
        <w:rPr>
          <w:rFonts w:hint="eastAsia" w:ascii="宋体" w:hAnsi="宋体"/>
          <w:b/>
          <w:bCs/>
          <w:sz w:val="21"/>
          <w:szCs w:val="21"/>
        </w:rPr>
        <w:t xml:space="preserve">保留对其适当调整的权利。</w:t>
      </w:r>
      <w:r/>
    </w:p>
    <w:p>
      <w:pPr>
        <w:jc w:val="center"/>
        <w:spacing w:line="480" w:lineRule="exact"/>
        <w:rPr>
          <w:rFonts w:ascii="宋体" w:hAnsi="宋体"/>
          <w:b/>
          <w:bCs/>
          <w:sz w:val="30"/>
          <w:szCs w:val="30"/>
        </w:rPr>
      </w:pPr>
      <w:r>
        <w:rPr>
          <w:rFonts w:ascii="宋体" w:hAnsi="宋体"/>
          <w:b/>
          <w:bCs/>
          <w:sz w:val="30"/>
          <w:szCs w:val="30"/>
        </w:rPr>
      </w:r>
      <w:r/>
    </w:p>
    <w:p>
      <w:pPr>
        <w:spacing w:line="480" w:lineRule="exact"/>
        <w:rPr>
          <w:rFonts w:ascii="宋体" w:hAnsi="宋体"/>
          <w:b/>
          <w:color w:val="ff0000"/>
          <w:sz w:val="21"/>
          <w:szCs w:val="21"/>
        </w:rPr>
      </w:pPr>
      <w:r>
        <w:rPr>
          <w:rFonts w:ascii="宋体" w:hAnsi="宋体"/>
          <w:b/>
          <w:color w:val="ff0000"/>
          <w:sz w:val="21"/>
          <w:szCs w:val="21"/>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678"/>
        <w:jc w:val="both"/>
        <w:spacing w:before="0" w:after="0" w:line="24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bookmarkEnd w:id="24"/>
      <w:r/>
    </w:p>
    <w:p>
      <w:pPr>
        <w:pStyle w:val="678"/>
        <w:jc w:val="both"/>
        <w:spacing w:before="0" w:after="0" w:line="24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240" w:lineRule="auto"/>
        <w:rPr>
          <w:rFonts w:ascii="黑体" w:hAnsi="黑体" w:eastAsia="黑体" w:cs="黑体"/>
          <w:color w:val="000000" w:themeColor="text1"/>
          <w:sz w:val="21"/>
          <w:szCs w:val="21"/>
          <w:highlight w:val="none"/>
          <w14:textFill>
            <w14:solidFill>
              <w14:schemeClr w14:val="tx1"/>
            </w14:solidFill>
          </w14:textFill>
        </w:rPr>
      </w:pPr>
      <w:r>
        <w:rPr>
          <w:rFonts w:ascii="黑体" w:hAnsi="黑体" w:eastAsia="黑体" w:cs="黑体"/>
          <w:color w:val="000000" w:themeColor="text1"/>
          <w:sz w:val="21"/>
          <w:szCs w:val="21"/>
          <w:highlight w:val="none"/>
          <w14:textFill>
            <w14:solidFill>
              <w14:schemeClr w14:val="tx1"/>
            </w14:solidFill>
          </w14:textFill>
        </w:rPr>
      </w:r>
      <w:r/>
    </w:p>
    <w:p>
      <w:pPr>
        <w:numPr>
          <w:ilvl w:val="0"/>
          <w:numId w:val="1"/>
        </w:numPr>
        <w:ind w:left="0" w:firstLine="0"/>
        <w:jc w:val="center"/>
        <w:spacing w:line="460" w:lineRule="exact"/>
        <w:rPr>
          <w:rFonts w:hint="eastAsia"/>
          <w:b/>
          <w:bCs/>
          <w:color w:val="000000" w:themeColor="text1"/>
          <w:sz w:val="36"/>
          <w:szCs w:val="28"/>
          <w14:textFill>
            <w14:solidFill>
              <w14:schemeClr w14:val="tx1"/>
            </w14:solidFill>
          </w14:textFill>
        </w:rPr>
      </w:pPr>
      <w:r>
        <w:rPr>
          <w:rFonts w:hint="eastAsia"/>
          <w:b/>
          <w:bCs/>
          <w:color w:val="000000" w:themeColor="text1"/>
          <w:sz w:val="36"/>
          <w:szCs w:val="28"/>
          <w:lang w:val="en-US" w:eastAsia="zh-CN"/>
          <w14:textFill>
            <w14:solidFill>
              <w14:schemeClr w14:val="tx1"/>
            </w14:solidFill>
          </w14:textFill>
        </w:rPr>
        <w:t xml:space="preserve"> </w:t>
      </w:r>
      <w:r>
        <w:rPr>
          <w:rFonts w:hint="eastAsia"/>
          <w:b/>
          <w:bCs/>
          <w:color w:val="000000" w:themeColor="text1"/>
          <w:sz w:val="36"/>
          <w:szCs w:val="28"/>
          <w14:textFill>
            <w14:solidFill>
              <w14:schemeClr w14:val="tx1"/>
            </w14:solidFill>
          </w14:textFill>
        </w:rPr>
        <w:t xml:space="preserve">采购需求</w:t>
      </w:r>
      <w:r/>
    </w:p>
    <w:p>
      <w:pPr>
        <w:ind w:firstLine="422"/>
        <w:keepLines w:val="0"/>
        <w:keepNext w:val="0"/>
        <w:pageBreakBefore w:val="0"/>
        <w:spacing w:line="348" w:lineRule="auto"/>
        <w:rPr>
          <w:rFonts w:hint="eastAsia"/>
          <w:color w:val="auto"/>
        </w:rPr>
      </w:pPr>
      <w:r>
        <w:rPr>
          <w:rFonts w:hint="eastAsia" w:ascii="宋体" w:hAnsi="宋体" w:eastAsia="宋体" w:cs="宋体"/>
          <w:b/>
          <w:color w:val="auto"/>
          <w:sz w:val="21"/>
          <w:szCs w:val="21"/>
          <w:lang w:val="zh-CN"/>
        </w:rPr>
        <w:t xml:space="preserve">项目属性:服务类项目。</w:t>
      </w:r>
      <w:r/>
    </w:p>
    <w:p>
      <w:pPr>
        <w:ind w:firstLine="422"/>
        <w:keepLines w:val="0"/>
        <w:keepNext w:val="0"/>
        <w:pageBreakBefore w:val="0"/>
        <w:spacing w:line="348" w:lineRule="auto"/>
        <w:rPr>
          <w:rFonts w:hint="eastAsia" w:ascii="宋体" w:hAnsi="宋体" w:eastAsia="宋体" w:cs="宋体"/>
          <w:b/>
          <w:sz w:val="21"/>
          <w:szCs w:val="21"/>
        </w:rPr>
      </w:pPr>
      <w:r>
        <w:rPr>
          <w:rFonts w:hint="eastAsia" w:ascii="宋体" w:hAnsi="宋体" w:eastAsia="宋体" w:cs="宋体"/>
          <w:b/>
          <w:sz w:val="21"/>
          <w:szCs w:val="21"/>
        </w:rPr>
        <w:t xml:space="preserve">一、项目介绍：</w:t>
      </w:r>
      <w:r/>
    </w:p>
    <w:p>
      <w:pPr>
        <w:ind w:firstLine="420"/>
        <w:keepLines w:val="0"/>
        <w:keepNext w:val="0"/>
        <w:pageBreakBefore w:val="0"/>
        <w:spacing w:line="348" w:lineRule="auto"/>
        <w:rPr>
          <w:rFonts w:hint="eastAsia" w:ascii="宋体" w:hAnsi="宋体" w:eastAsia="宋体" w:cs="宋体"/>
          <w:sz w:val="21"/>
          <w:szCs w:val="21"/>
        </w:rPr>
      </w:pPr>
      <w:r>
        <w:rPr>
          <w:rFonts w:hint="eastAsia" w:ascii="宋体" w:hAnsi="宋体" w:eastAsia="宋体" w:cs="宋体"/>
          <w:sz w:val="21"/>
          <w:szCs w:val="21"/>
        </w:rPr>
        <w:t xml:space="preserve">盐城市亭湖区南洋镇政府办公楼含一栋办公楼，五层，约2900平方米；宿舍楼约3600平方米，综治信访办公楼（食堂）约2500平方米，财政所办公楼约2500平方米，停车场、绿化景观及公共区域约3600平方米，需提供保安、保洁、维修、会务服务。</w:t>
      </w:r>
      <w:r/>
    </w:p>
    <w:p>
      <w:pPr>
        <w:ind w:firstLine="422"/>
        <w:keepLines w:val="0"/>
        <w:keepNext w:val="0"/>
        <w:pageBreakBefore w:val="0"/>
        <w:spacing w:line="348" w:lineRule="auto"/>
        <w:rPr>
          <w:rFonts w:hint="eastAsia" w:ascii="宋体" w:hAnsi="宋体" w:eastAsia="宋体" w:cs="宋体"/>
          <w:b/>
          <w:sz w:val="21"/>
          <w:szCs w:val="21"/>
        </w:rPr>
      </w:pPr>
      <w:r>
        <w:rPr>
          <w:rFonts w:hint="eastAsia" w:ascii="宋体" w:hAnsi="宋体" w:eastAsia="宋体" w:cs="宋体"/>
          <w:b/>
          <w:sz w:val="21"/>
          <w:szCs w:val="21"/>
        </w:rPr>
        <w:t xml:space="preserve">二、从业人员配置及要求</w:t>
      </w:r>
      <w:r/>
    </w:p>
    <w:p>
      <w:pPr>
        <w:contextualSpacing/>
        <w:ind w:firstLine="420"/>
        <w:jc w:val="left"/>
        <w:keepLines w:val="0"/>
        <w:keepNext w:val="0"/>
        <w:pageBreakBefore w:val="0"/>
        <w:spacing w:before="120" w:after="120" w:line="348"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1、人员（服务）数量</w:t>
      </w:r>
      <w:r/>
    </w:p>
    <w:tbl>
      <w:tblPr>
        <w:tblStyle w:val="688"/>
        <w:tblW w:w="6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942"/>
        <w:gridCol w:w="3474"/>
      </w:tblGrid>
      <w:tr>
        <w:trPr>
          <w:jc w:val="center"/>
          <w:trHeight w:val="500"/>
        </w:trPr>
        <w:tc>
          <w:tcPr>
            <w:tcW w:w="1311"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942"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岗  位</w:t>
            </w:r>
            <w:r/>
          </w:p>
        </w:tc>
        <w:tc>
          <w:tcPr>
            <w:tcW w:w="3474"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人员数量</w:t>
            </w:r>
            <w:r/>
          </w:p>
        </w:tc>
      </w:tr>
      <w:tr>
        <w:trPr>
          <w:jc w:val="center"/>
          <w:trHeight w:val="933"/>
        </w:trPr>
        <w:tc>
          <w:tcPr>
            <w:tcW w:w="1311"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1942"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eastAsia="宋体" w:cs="宋体"/>
                <w:sz w:val="21"/>
                <w:szCs w:val="21"/>
                <w:lang w:val="en-US" w:eastAsia="zh-CN"/>
              </w:rPr>
              <w:t xml:space="preserve">负责人</w:t>
            </w:r>
            <w:r>
              <w:rPr>
                <w:rFonts w:hint="eastAsia" w:ascii="宋体" w:hAnsi="宋体" w:eastAsia="宋体" w:cs="宋体"/>
                <w:sz w:val="21"/>
                <w:szCs w:val="21"/>
              </w:rPr>
              <w:t xml:space="preserve">（兼会务接待）</w:t>
            </w:r>
            <w:r/>
          </w:p>
        </w:tc>
        <w:tc>
          <w:tcPr>
            <w:tcW w:w="3474"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1人</w:t>
            </w:r>
            <w:r/>
          </w:p>
        </w:tc>
      </w:tr>
      <w:tr>
        <w:trPr>
          <w:jc w:val="center"/>
          <w:trHeight w:val="500"/>
        </w:trPr>
        <w:tc>
          <w:tcPr>
            <w:tcW w:w="1311"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1942"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保洁员</w:t>
            </w:r>
            <w:r/>
          </w:p>
        </w:tc>
        <w:tc>
          <w:tcPr>
            <w:tcW w:w="3474"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人</w:t>
            </w:r>
            <w:r/>
          </w:p>
        </w:tc>
      </w:tr>
      <w:tr>
        <w:trPr>
          <w:jc w:val="center"/>
          <w:trHeight w:val="500"/>
        </w:trPr>
        <w:tc>
          <w:tcPr>
            <w:tcW w:w="1311"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1942"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保安</w:t>
            </w:r>
            <w:r/>
          </w:p>
        </w:tc>
        <w:tc>
          <w:tcPr>
            <w:tcW w:w="3474"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5人</w:t>
            </w:r>
            <w:r/>
          </w:p>
        </w:tc>
      </w:tr>
      <w:tr>
        <w:trPr>
          <w:jc w:val="center"/>
          <w:trHeight w:val="500"/>
        </w:trPr>
        <w:tc>
          <w:tcPr>
            <w:tcW w:w="1311"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W w:w="1942"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会务接待</w:t>
            </w:r>
            <w:r/>
          </w:p>
        </w:tc>
        <w:tc>
          <w:tcPr>
            <w:tcW w:w="3474"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1人</w:t>
            </w:r>
            <w:r/>
          </w:p>
        </w:tc>
      </w:tr>
      <w:tr>
        <w:trPr>
          <w:jc w:val="center"/>
          <w:trHeight w:val="500"/>
        </w:trPr>
        <w:tc>
          <w:tcPr>
            <w:tcW w:w="1311"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1942"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水电维修</w:t>
            </w:r>
            <w:r/>
          </w:p>
        </w:tc>
        <w:tc>
          <w:tcPr>
            <w:tcW w:w="3474"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根据实际维修量结算</w:t>
            </w:r>
            <w:r/>
          </w:p>
        </w:tc>
      </w:tr>
      <w:tr>
        <w:trPr>
          <w:jc w:val="center"/>
          <w:trHeight w:val="506"/>
        </w:trPr>
        <w:tc>
          <w:tcPr>
            <w:gridSpan w:val="2"/>
            <w:tcW w:w="3253"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合  计</w:t>
            </w:r>
            <w:r/>
          </w:p>
        </w:tc>
        <w:tc>
          <w:tcPr>
            <w:tcW w:w="3474" w:type="dxa"/>
            <w:vAlign w:val="center"/>
            <w:textDirection w:val="lrTb"/>
            <w:noWrap w:val="false"/>
          </w:tcPr>
          <w:p>
            <w:pPr>
              <w:ind w:firstLine="200"/>
              <w:jc w:val="center"/>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人</w:t>
            </w:r>
            <w:r/>
          </w:p>
        </w:tc>
      </w:tr>
    </w:tbl>
    <w:p>
      <w:pPr>
        <w:ind w:firstLine="420"/>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2、本项目使用人员均为</w:t>
      </w:r>
      <w:r>
        <w:rPr>
          <w:rFonts w:hint="eastAsia" w:ascii="宋体" w:hAnsi="宋体" w:eastAsia="宋体" w:cs="宋体"/>
          <w:bCs/>
          <w:sz w:val="21"/>
          <w:szCs w:val="21"/>
        </w:rPr>
        <w:t xml:space="preserve">专职人员，每天按时到岗上班，如遇特殊情况不能到岗的，必须向</w:t>
      </w:r>
      <w:r>
        <w:rPr>
          <w:rFonts w:hint="eastAsia" w:ascii="宋体" w:hAnsi="宋体" w:cs="宋体"/>
          <w:bCs/>
          <w:sz w:val="21"/>
          <w:szCs w:val="21"/>
          <w:lang w:eastAsia="zh-CN"/>
        </w:rPr>
        <w:t xml:space="preserve">招标人</w:t>
      </w:r>
      <w:r>
        <w:rPr>
          <w:rFonts w:hint="eastAsia" w:ascii="宋体" w:hAnsi="宋体" w:eastAsia="宋体" w:cs="宋体"/>
          <w:bCs/>
          <w:sz w:val="21"/>
          <w:szCs w:val="21"/>
        </w:rPr>
        <w:t xml:space="preserve">申请并同意后方可离岗。</w:t>
      </w:r>
      <w:r>
        <w:rPr>
          <w:rFonts w:hint="eastAsia" w:ascii="宋体" w:hAnsi="宋体" w:eastAsia="宋体" w:cs="宋体"/>
          <w:sz w:val="21"/>
          <w:szCs w:val="21"/>
        </w:rPr>
        <w:t xml:space="preserve">保安白班4人，夜班1人，合计5人</w:t>
      </w:r>
      <w:r>
        <w:rPr>
          <w:rFonts w:hint="eastAsia" w:ascii="宋体" w:hAnsi="宋体" w:eastAsia="宋体" w:cs="宋体"/>
          <w:sz w:val="21"/>
          <w:szCs w:val="21"/>
          <w:lang w:eastAsia="zh-CN"/>
        </w:rPr>
        <w:t xml:space="preserve">。</w:t>
      </w:r>
      <w:r>
        <w:rPr>
          <w:rFonts w:hint="eastAsia" w:ascii="宋体" w:hAnsi="宋体" w:eastAsia="宋体" w:cs="宋体"/>
          <w:b w:val="0"/>
          <w:bCs w:val="0"/>
          <w:color w:val="auto"/>
          <w:sz w:val="21"/>
          <w:szCs w:val="21"/>
          <w:highlight w:val="none"/>
        </w:rPr>
        <w:t xml:space="preserve">所有物业服务人员年龄要求</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不含项目负责人、会务接待人员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:男性年龄在60周岁(含)以下，女性年龄在50周岁(含)以</w:t>
      </w:r>
      <w:r>
        <w:rPr>
          <w:rFonts w:hint="eastAsia" w:ascii="宋体" w:hAnsi="宋体" w:eastAsia="宋体" w:cs="宋体"/>
          <w:b w:val="0"/>
          <w:bCs w:val="0"/>
          <w:color w:val="auto"/>
          <w:sz w:val="21"/>
          <w:szCs w:val="21"/>
          <w:highlight w:val="none"/>
          <w:lang w:val="en-US" w:eastAsia="zh-CN"/>
        </w:rPr>
        <w:t xml:space="preserve">下。</w:t>
      </w:r>
      <w:r>
        <w:rPr>
          <w:rFonts w:hint="eastAsia" w:ascii="宋体" w:hAnsi="宋体" w:eastAsia="宋体" w:cs="宋体"/>
          <w:bCs/>
          <w:sz w:val="21"/>
          <w:szCs w:val="21"/>
        </w:rPr>
        <w:t xml:space="preserve">保安实行24小时岗位制，保证</w:t>
      </w:r>
      <w:r>
        <w:rPr>
          <w:rFonts w:hint="eastAsia" w:ascii="宋体" w:hAnsi="宋体" w:cs="宋体"/>
          <w:bCs/>
          <w:sz w:val="21"/>
          <w:szCs w:val="21"/>
          <w:lang w:eastAsia="zh-CN"/>
        </w:rPr>
        <w:t xml:space="preserve">招标人</w:t>
      </w:r>
      <w:r>
        <w:rPr>
          <w:rFonts w:hint="eastAsia" w:ascii="宋体" w:hAnsi="宋体" w:eastAsia="宋体" w:cs="宋体"/>
          <w:bCs/>
          <w:sz w:val="21"/>
          <w:szCs w:val="21"/>
        </w:rPr>
        <w:t xml:space="preserve">有需要时随叫随到。</w:t>
      </w:r>
      <w:r/>
    </w:p>
    <w:p>
      <w:pPr>
        <w:ind w:firstLine="422"/>
        <w:keepLines w:val="0"/>
        <w:keepNext w:val="0"/>
        <w:pageBreakBefore w:val="0"/>
        <w:spacing w:line="348" w:lineRule="auto"/>
        <w:widowControl/>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三、具体服务人员要求</w:t>
      </w:r>
      <w:r/>
    </w:p>
    <w:p>
      <w:pPr>
        <w:ind w:firstLine="422"/>
        <w:keepLines w:val="0"/>
        <w:keepNext w:val="0"/>
        <w:pageBreakBefore w:val="0"/>
        <w:spacing w:line="348" w:lineRule="auto"/>
        <w:widowControl/>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1、</w:t>
      </w:r>
      <w:r>
        <w:rPr>
          <w:rFonts w:hint="eastAsia" w:ascii="宋体" w:hAnsi="宋体" w:cs="宋体"/>
          <w:b/>
          <w:bCs/>
          <w:sz w:val="21"/>
          <w:szCs w:val="21"/>
          <w:lang w:eastAsia="zh-CN"/>
        </w:rPr>
        <w:t xml:space="preserve">项目负责人</w:t>
      </w:r>
      <w:r/>
    </w:p>
    <w:p>
      <w:pPr>
        <w:ind w:firstLine="420"/>
        <w:keepLines w:val="0"/>
        <w:keepNext w:val="0"/>
        <w:pageBreakBefore w:val="0"/>
        <w:spacing w:line="348"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负责政府物业服务项目全面管理工作，统筹项目全体人员日常管理、岗位履职及绩效考核；对接甲方各相关部门，做好沟通协调；对会务接待、环境卫生保洁、秩序维护、设施运维等物业服务工作开展监督管控，保障项目物业服务有序开展。</w:t>
      </w:r>
      <w:r/>
    </w:p>
    <w:p>
      <w:pPr>
        <w:ind w:firstLine="422"/>
        <w:keepLines w:val="0"/>
        <w:keepNext w:val="0"/>
        <w:pageBreakBefore w:val="0"/>
        <w:spacing w:line="348" w:lineRule="auto"/>
        <w:widowControl/>
        <w:rPr>
          <w:rFonts w:hint="eastAsia" w:ascii="宋体" w:hAnsi="宋体" w:eastAsia="宋体" w:cs="宋体"/>
          <w:b/>
          <w:bCs/>
          <w:sz w:val="21"/>
          <w:szCs w:val="21"/>
          <w:lang w:val="zh-CN"/>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zh-CN"/>
        </w:rPr>
        <w:t xml:space="preserve">水电服务要求</w:t>
      </w:r>
      <w:r/>
    </w:p>
    <w:p>
      <w:pPr>
        <w:ind w:firstLine="420"/>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由物业服务公司根据</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需求，</w:t>
      </w:r>
      <w:r>
        <w:rPr>
          <w:rFonts w:hint="eastAsia" w:ascii="宋体" w:hAnsi="宋体" w:eastAsia="宋体" w:cs="宋体"/>
          <w:sz w:val="21"/>
          <w:szCs w:val="21"/>
          <w:lang w:val="zh-CN"/>
        </w:rPr>
        <w:t xml:space="preserve">及时联系水电工对</w:t>
      </w:r>
      <w:r>
        <w:rPr>
          <w:rFonts w:hint="eastAsia" w:ascii="宋体" w:hAnsi="宋体" w:eastAsia="宋体" w:cs="宋体"/>
          <w:sz w:val="21"/>
          <w:szCs w:val="21"/>
        </w:rPr>
        <w:t xml:space="preserve">各类水电相关事项进行维修，</w:t>
      </w:r>
      <w:r>
        <w:rPr>
          <w:rFonts w:hint="eastAsia" w:ascii="宋体" w:hAnsi="宋体" w:eastAsia="宋体" w:cs="宋体"/>
          <w:bCs/>
          <w:sz w:val="21"/>
          <w:szCs w:val="21"/>
          <w:lang w:val="zh-CN"/>
        </w:rPr>
        <w:t xml:space="preserve">按实结算。</w:t>
      </w:r>
      <w:r/>
    </w:p>
    <w:p>
      <w:pPr>
        <w:ind w:firstLine="422"/>
        <w:keepLines w:val="0"/>
        <w:keepNext w:val="0"/>
        <w:pageBreakBefore w:val="0"/>
        <w:spacing w:line="348"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3、卫生保洁员要求</w:t>
      </w:r>
      <w:r/>
    </w:p>
    <w:p>
      <w:pPr>
        <w:ind w:firstLine="420"/>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总人数不少于</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人，身体健康，工作认真负责并定期接受培训。上岗时佩戴统一标志，按需求穿戴统一制服，仪容仪表规范整齐。文明工作，训练有素，言语规范，认真负责。上岗时间满足</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实际需求。</w:t>
      </w:r>
      <w:r/>
    </w:p>
    <w:p>
      <w:pPr>
        <w:ind w:firstLine="422"/>
        <w:keepLines w:val="0"/>
        <w:keepNext w:val="0"/>
        <w:pageBreakBefore w:val="0"/>
        <w:spacing w:line="348"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4、保安人员要求</w:t>
      </w:r>
      <w:r/>
    </w:p>
    <w:p>
      <w:pPr>
        <w:ind w:firstLine="200"/>
        <w:keepLines w:val="0"/>
        <w:keepNext w:val="0"/>
        <w:pageBreakBefore w:val="0"/>
        <w:spacing w:line="348" w:lineRule="auto"/>
        <w:widowControl/>
        <w:rPr>
          <w:rFonts w:hint="eastAsia" w:ascii="宋体" w:hAnsi="宋体" w:eastAsia="宋体" w:cs="宋体"/>
          <w:bCs/>
          <w:sz w:val="21"/>
          <w:szCs w:val="21"/>
          <w:lang w:val="zh-CN"/>
        </w:rPr>
      </w:pPr>
      <w:r>
        <w:rPr>
          <w:rFonts w:hint="eastAsia" w:ascii="宋体" w:hAnsi="宋体" w:eastAsia="宋体" w:cs="宋体"/>
          <w:sz w:val="21"/>
          <w:szCs w:val="21"/>
        </w:rPr>
        <w:t xml:space="preserve">总人数不少于5人，</w:t>
      </w:r>
      <w:r>
        <w:rPr>
          <w:rFonts w:hint="eastAsia" w:ascii="宋体" w:hAnsi="宋体" w:eastAsia="宋体" w:cs="宋体"/>
          <w:bCs/>
          <w:sz w:val="21"/>
          <w:szCs w:val="21"/>
          <w:lang w:val="zh-CN"/>
        </w:rPr>
        <w:t xml:space="preserve">保安人员负责值班、登记、检查等工作。具体上岗时间为满足</w:t>
      </w:r>
      <w:r>
        <w:rPr>
          <w:rFonts w:hint="eastAsia" w:ascii="宋体" w:hAnsi="宋体" w:cs="宋体"/>
          <w:bCs/>
          <w:sz w:val="21"/>
          <w:szCs w:val="21"/>
          <w:lang w:val="zh-CN"/>
        </w:rPr>
        <w:t xml:space="preserve">招标人</w:t>
      </w:r>
      <w:r>
        <w:rPr>
          <w:rFonts w:hint="eastAsia" w:ascii="宋体" w:hAnsi="宋体" w:eastAsia="宋体" w:cs="宋体"/>
          <w:bCs/>
          <w:sz w:val="21"/>
          <w:szCs w:val="21"/>
          <w:lang w:val="zh-CN"/>
        </w:rPr>
        <w:t xml:space="preserve">实际需求。</w:t>
      </w:r>
      <w:r/>
    </w:p>
    <w:p>
      <w:pPr>
        <w:ind w:firstLine="200"/>
        <w:jc w:val="left"/>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（1）服务时间：保安24小时值班，夜间确保执勤人员每小时全院巡视一次。</w:t>
      </w:r>
      <w:r/>
    </w:p>
    <w:p>
      <w:pPr>
        <w:ind w:firstLine="200"/>
        <w:jc w:val="left"/>
        <w:keepLines w:val="0"/>
        <w:keepNext w:val="0"/>
        <w:pageBreakBefore w:val="0"/>
        <w:spacing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（2）能处理和应对</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公共秩序维护工作，及时对来访人员进行询问登记，主动对接相关领导和部门，认真做好引导；能正确使用各类消防安检器械和设备，能够熟悉、掌握各类刑事、治安案件和各类灾害事故的应急预案；</w:t>
      </w:r>
      <w:r/>
    </w:p>
    <w:p>
      <w:pPr>
        <w:ind w:firstLine="200"/>
        <w:jc w:val="left"/>
        <w:keepLines w:val="0"/>
        <w:keepNext w:val="0"/>
        <w:pageBreakBefore w:val="0"/>
        <w:spacing w:before="100" w:after="100"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（3）保安人员必须定岗定位，上岗时佩戴统一标志，保安按需求穿戴统一制服（精致），佩戴规范，仪容仪表规范整齐，当值时坐姿端正，站岗时不倚不靠、采用跨立站岗。</w:t>
      </w:r>
      <w:r/>
    </w:p>
    <w:p>
      <w:pPr>
        <w:ind w:firstLine="200"/>
        <w:jc w:val="left"/>
        <w:keepLines w:val="0"/>
        <w:keepNext w:val="0"/>
        <w:pageBreakBefore w:val="0"/>
        <w:spacing w:before="100" w:after="100"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（4）文明执勤，训练有素，言语规范，认真负责；配备必备的安全护卫器械，依规配合对来院人员安检。</w:t>
      </w:r>
      <w:r/>
    </w:p>
    <w:p>
      <w:pPr>
        <w:ind w:firstLine="200"/>
        <w:jc w:val="left"/>
        <w:keepLines w:val="0"/>
        <w:keepNext w:val="0"/>
        <w:pageBreakBefore w:val="0"/>
        <w:spacing w:before="100" w:after="100"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（5）交接班：有详细完整的交接班记录。</w:t>
      </w:r>
      <w:r/>
    </w:p>
    <w:p>
      <w:pPr>
        <w:ind w:firstLine="200"/>
        <w:jc w:val="left"/>
        <w:keepLines w:val="0"/>
        <w:keepNext w:val="0"/>
        <w:pageBreakBefore w:val="0"/>
        <w:spacing w:before="100" w:after="100"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（6）工作人员下班后关闭大门，对办公室门窗及楼道窗户关闭情况进行必要的安全检查，关闭各楼道内不必要的电灯。按时开启、关闭报警及其他有关设施。按照规定进行巡更。</w:t>
      </w:r>
      <w:r/>
    </w:p>
    <w:p>
      <w:pPr>
        <w:ind w:firstLine="200"/>
        <w:jc w:val="left"/>
        <w:keepLines w:val="0"/>
        <w:keepNext w:val="0"/>
        <w:pageBreakBefore w:val="0"/>
        <w:spacing w:before="100" w:after="100"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（7）消防巡查：消防设施完好无损，定期检查，发现问题及时报告。</w:t>
      </w:r>
      <w:r/>
    </w:p>
    <w:p>
      <w:pPr>
        <w:ind w:firstLine="200"/>
        <w:jc w:val="left"/>
        <w:keepLines w:val="0"/>
        <w:keepNext w:val="0"/>
        <w:pageBreakBefore w:val="0"/>
        <w:spacing w:before="100" w:after="100"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（8）应急响应：接到火警、警情后3分钟内到达现场，并报领导与警方，协助采取有关措施。</w:t>
      </w:r>
      <w:r/>
    </w:p>
    <w:p>
      <w:pPr>
        <w:ind w:firstLine="200"/>
        <w:jc w:val="left"/>
        <w:keepLines w:val="0"/>
        <w:keepNext w:val="0"/>
        <w:pageBreakBefore w:val="0"/>
        <w:spacing w:before="100" w:after="100"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 （9）工作纪律：保安人员在工作期间必须接受</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的领导和监督，遵守</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的有关规章制度和《保安人员纪律》。    </w:t>
      </w:r>
      <w:r/>
    </w:p>
    <w:p>
      <w:pPr>
        <w:ind w:firstLine="200"/>
        <w:jc w:val="left"/>
        <w:keepLines w:val="0"/>
        <w:keepNext w:val="0"/>
        <w:pageBreakBefore w:val="0"/>
        <w:spacing w:before="100" w:after="100" w:line="348" w:lineRule="auto"/>
        <w:widowControl/>
        <w:rPr>
          <w:rFonts w:hint="eastAsia" w:ascii="宋体" w:hAnsi="宋体" w:eastAsia="宋体" w:cs="宋体"/>
          <w:sz w:val="21"/>
          <w:szCs w:val="21"/>
        </w:rPr>
      </w:pPr>
      <w:r>
        <w:rPr>
          <w:rFonts w:hint="eastAsia" w:ascii="宋体" w:hAnsi="宋体" w:eastAsia="宋体" w:cs="宋体"/>
          <w:sz w:val="21"/>
          <w:szCs w:val="21"/>
        </w:rPr>
        <w:t xml:space="preserve">（10）因为工作不到位、管理松懈等原因，造成火灾、被盗、人为破坏致使</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财产遭受损失的，供应商应给予全额赔偿。</w:t>
      </w:r>
      <w:r/>
    </w:p>
    <w:p>
      <w:pPr>
        <w:ind w:firstLine="422"/>
        <w:keepLines w:val="0"/>
        <w:keepNext w:val="0"/>
        <w:pageBreakBefore w:val="0"/>
        <w:spacing w:line="348"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5、会务接待</w:t>
      </w:r>
      <w:r/>
    </w:p>
    <w:p>
      <w:pPr>
        <w:ind w:firstLine="420"/>
        <w:keepLines w:val="0"/>
        <w:keepNext w:val="0"/>
        <w:pageBreakBefore w:val="0"/>
        <w:spacing w:line="348"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大专以上学历，女性，35周岁以内，身高1.65左右，身材匀称，有类似会务接待工作经验优先。</w:t>
      </w:r>
      <w:r/>
    </w:p>
    <w:p>
      <w:pPr>
        <w:ind w:firstLine="422"/>
        <w:jc w:val="both"/>
        <w:keepLines w:val="0"/>
        <w:keepNext w:val="0"/>
        <w:pageBreakBefore w:val="0"/>
        <w:spacing w:after="120" w:line="348" w:lineRule="auto"/>
        <w:rPr>
          <w:rFonts w:hint="eastAsia" w:ascii="宋体" w:hAnsi="宋体" w:eastAsia="宋体" w:cs="宋体"/>
          <w:b/>
          <w:bCs/>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lang w:val="en-US" w:eastAsia="zh-CN"/>
          <w14:textFill>
            <w14:solidFill>
              <w14:schemeClr w14:val="tx1"/>
            </w14:solidFill>
          </w14:textFill>
          <w14:ligatures w14:val="none"/>
        </w:rPr>
        <w:t xml:space="preserve">6</w:t>
      </w:r>
      <w:r>
        <w:rPr>
          <w:rFonts w:hint="eastAsia" w:ascii="宋体" w:hAnsi="宋体" w:eastAsia="宋体" w:cs="宋体"/>
          <w:b/>
          <w:bCs/>
          <w:color w:val="000000" w:themeColor="text1"/>
          <w:sz w:val="21"/>
          <w:szCs w:val="21"/>
          <w14:textFill>
            <w14:solidFill>
              <w14:schemeClr w14:val="tx1"/>
            </w14:solidFill>
          </w14:textFill>
          <w14:ligatures w14:val="none"/>
        </w:rPr>
        <w:t xml:space="preserve">、投标报价</w:t>
      </w:r>
      <w:r/>
    </w:p>
    <w:p>
      <w:pPr>
        <w:ind w:firstLine="420"/>
        <w:keepLines w:val="0"/>
        <w:keepNext w:val="0"/>
        <w:pageBreakBefore w:val="0"/>
        <w:spacing w:line="348"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本项目设定投标报价的最高限价，年物业管理服务费最高限价为：</w:t>
      </w:r>
      <w:r>
        <w:rPr>
          <w:rFonts w:hint="eastAsia" w:ascii="宋体" w:hAnsi="宋体" w:eastAsia="宋体" w:cs="宋体"/>
          <w:bCs/>
          <w:sz w:val="21"/>
          <w:szCs w:val="21"/>
          <w:lang w:val="en-US" w:eastAsia="zh-CN"/>
        </w:rPr>
        <w:t xml:space="preserve">60</w:t>
      </w:r>
      <w:r>
        <w:rPr>
          <w:rFonts w:hint="eastAsia" w:ascii="宋体" w:hAnsi="宋体" w:eastAsia="宋体" w:cs="宋体"/>
          <w:bCs/>
          <w:sz w:val="21"/>
          <w:szCs w:val="21"/>
        </w:rPr>
        <w:t xml:space="preserve">万元，招标人将拒绝高于最高限价的投标报价。</w:t>
      </w:r>
      <w:r/>
    </w:p>
    <w:p>
      <w:pPr>
        <w:ind w:firstLine="420"/>
        <w:keepLines w:val="0"/>
        <w:keepNext w:val="0"/>
        <w:pageBreakBefore w:val="0"/>
        <w:spacing w:line="348"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投标报价采用总承包方式，投标人所报价格应包括（但不限于）所有配备人员工资及节假日加班费等补助、社保费、区域清洁费、办公费、固定资产折旧费、法定税费及公众责任保险费和合理利润，还应包括：管理、劳务、培训、体检、国家法定假日加班、服装、保修、特殊岗位补贴、宣传服务、</w:t>
      </w:r>
      <w:r>
        <w:rPr>
          <w:rFonts w:hint="eastAsia" w:ascii="宋体" w:hAnsi="宋体" w:eastAsia="宋体" w:cs="宋体"/>
          <w:bCs/>
          <w:sz w:val="21"/>
          <w:szCs w:val="21"/>
          <w:lang w:eastAsia="zh-CN"/>
        </w:rPr>
        <w:t xml:space="preserve">咨询服务费、</w:t>
      </w:r>
      <w:r>
        <w:rPr>
          <w:rFonts w:hint="eastAsia" w:ascii="宋体" w:hAnsi="宋体" w:eastAsia="宋体" w:cs="宋体"/>
          <w:bCs/>
          <w:sz w:val="21"/>
          <w:szCs w:val="21"/>
        </w:rPr>
        <w:t xml:space="preserve">风险、税金及政策性文件规定等各项应有费用，以及为完成招标文件规定服务工作所涉及到的一切相关费用。</w:t>
      </w:r>
      <w:r/>
    </w:p>
    <w:p>
      <w:pPr>
        <w:ind w:firstLine="420"/>
        <w:jc w:val="both"/>
        <w:keepLines w:val="0"/>
        <w:keepNext w:val="0"/>
        <w:pageBreakBefore w:val="0"/>
        <w:spacing w:after="0" w:line="348"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（1）保洁用具（清洗、保洁设备、保洁用品、各类物品使用专用清洗剂、器具、垃圾篓等）由</w:t>
      </w:r>
      <w:r>
        <w:rPr>
          <w:rFonts w:hint="eastAsia" w:ascii="宋体" w:hAnsi="宋体" w:cs="宋体"/>
          <w:bCs/>
          <w:color w:val="000000" w:themeColor="text1"/>
          <w:sz w:val="21"/>
          <w:szCs w:val="21"/>
          <w:lang w:eastAsia="zh-CN"/>
          <w14:textFill>
            <w14:solidFill>
              <w14:schemeClr w14:val="tx1"/>
            </w14:solidFill>
          </w14:textFill>
          <w14:ligatures w14:val="none"/>
        </w:rPr>
        <w:t xml:space="preserve">招标人</w:t>
      </w:r>
      <w:r>
        <w:rPr>
          <w:rFonts w:hint="eastAsia" w:ascii="宋体" w:hAnsi="宋体" w:eastAsia="宋体" w:cs="宋体"/>
          <w:bCs/>
          <w:color w:val="000000" w:themeColor="text1"/>
          <w:sz w:val="21"/>
          <w:szCs w:val="21"/>
          <w14:textFill>
            <w14:solidFill>
              <w14:schemeClr w14:val="tx1"/>
            </w14:solidFill>
          </w14:textFill>
          <w14:ligatures w14:val="none"/>
        </w:rPr>
        <w:t xml:space="preserve">购置并承担费用。所有人员的工作服装由投标人购置并承担费用。</w:t>
      </w:r>
      <w:r/>
    </w:p>
    <w:p>
      <w:pPr>
        <w:ind w:firstLine="420"/>
        <w:jc w:val="both"/>
        <w:keepLines w:val="0"/>
        <w:keepNext w:val="0"/>
        <w:pageBreakBefore w:val="0"/>
        <w:spacing w:after="0" w:line="348"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（2）安保人员的随身装备和相关装备（含通讯、保安用器械等）等由投标人购置并承担费用，但需甲方认可。</w:t>
      </w:r>
      <w:r/>
    </w:p>
    <w:p>
      <w:pPr>
        <w:ind w:firstLine="420"/>
        <w:jc w:val="both"/>
        <w:keepLines w:val="0"/>
        <w:keepNext w:val="0"/>
        <w:pageBreakBefore w:val="0"/>
        <w:spacing w:after="0" w:line="348"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（3）由于各类活动、突击迎检、节假日期间等因素导致的费用，不论这些因素是可预测或不可预测的，均已包含在投标报价中。</w:t>
      </w:r>
      <w:r/>
    </w:p>
    <w:p>
      <w:pPr>
        <w:ind w:firstLine="420"/>
        <w:jc w:val="both"/>
        <w:keepLines w:val="0"/>
        <w:keepNext w:val="0"/>
        <w:pageBreakBefore w:val="0"/>
        <w:spacing w:after="0" w:line="348"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（4）报价中不包含空调、电梯、消防等专业维保费用及检测费用、需更换材料的费用，以及所有设备设施维修服务过程中的材料消耗费用。报价中也不包含房屋及装潢的维修费用。</w:t>
      </w:r>
      <w:r/>
    </w:p>
    <w:p>
      <w:pPr>
        <w:ind w:firstLine="420"/>
        <w:jc w:val="both"/>
        <w:keepLines w:val="0"/>
        <w:keepNext w:val="0"/>
        <w:pageBreakBefore w:val="0"/>
        <w:spacing w:after="0" w:line="348" w:lineRule="auto"/>
        <w:rPr>
          <w:rFonts w:hint="eastAsia" w:ascii="宋体" w:hAnsi="宋体" w:eastAsia="宋体" w:cs="宋体"/>
          <w:bCs/>
          <w:color w:val="000000" w:themeColor="text1"/>
          <w:sz w:val="21"/>
          <w:szCs w:val="21"/>
          <w14:textFill>
            <w14:solidFill>
              <w14:schemeClr w14:val="tx1"/>
            </w14:solidFill>
          </w14:textFill>
          <w14:ligatures w14:val="none"/>
        </w:rPr>
      </w:pPr>
      <w:r>
        <w:rPr>
          <w:rFonts w:hint="eastAsia" w:ascii="宋体" w:hAnsi="宋体" w:eastAsia="宋体" w:cs="宋体"/>
          <w:bCs/>
          <w:color w:val="000000" w:themeColor="text1"/>
          <w:sz w:val="21"/>
          <w:szCs w:val="21"/>
          <w14:textFill>
            <w14:solidFill>
              <w14:schemeClr w14:val="tx1"/>
            </w14:solidFill>
          </w14:textFill>
          <w14:ligatures w14:val="none"/>
        </w:rPr>
        <w:t xml:space="preserve">（5）各投标人自行根据招标人提供的服务内容、招标文件及答疑文件等资料要求，并根据市场行情、结合自身公司实力、管理水平等因素，按要求进行报价。</w:t>
      </w:r>
      <w:r/>
    </w:p>
    <w:p>
      <w:pPr>
        <w:ind w:firstLine="420"/>
        <w:keepLines w:val="0"/>
        <w:keepNext w:val="0"/>
        <w:pageBreakBefore w:val="0"/>
        <w:spacing w:line="348" w:lineRule="auto"/>
        <w:rPr>
          <w:rFonts w:hint="eastAsia" w:ascii="宋体" w:hAnsi="宋体" w:eastAsia="宋体" w:cs="宋体"/>
          <w:b/>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（6）所有工作人员基本工资不低于本市最低工资标准</w:t>
      </w:r>
      <w:r>
        <w:rPr>
          <w:rFonts w:hint="eastAsia" w:ascii="宋体" w:hAnsi="宋体" w:eastAsia="宋体" w:cs="宋体"/>
          <w:b/>
          <w:bCs/>
          <w:color w:val="000000" w:themeColor="text1"/>
          <w:sz w:val="21"/>
          <w:szCs w:val="21"/>
          <w:lang w:val="en-US" w:eastAsia="zh-CN"/>
          <w14:textFill>
            <w14:solidFill>
              <w14:schemeClr w14:val="tx1"/>
            </w14:solidFill>
          </w14:textFill>
          <w14:ligatures w14:val="none"/>
        </w:rPr>
        <w:t xml:space="preserve">2430</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元/人</w:t>
      </w:r>
      <w:r>
        <w:rPr>
          <w:rFonts w:hint="eastAsia" w:ascii="宋体" w:hAnsi="宋体" w:eastAsia="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月，所有人员必须足额缴纳社保费用，社保（企业部分）不得低于</w:t>
      </w:r>
      <w:r>
        <w:rPr>
          <w:rFonts w:hint="eastAsia" w:ascii="宋体" w:hAnsi="宋体" w:eastAsia="宋体" w:cs="宋体"/>
          <w:b/>
          <w:bCs/>
          <w:color w:val="000000" w:themeColor="text1"/>
          <w:sz w:val="21"/>
          <w:szCs w:val="21"/>
          <w:lang w:val="en-US" w:eastAsia="zh-CN"/>
          <w14:textFill>
            <w14:solidFill>
              <w14:schemeClr w14:val="tx1"/>
            </w14:solidFill>
          </w14:textFill>
          <w14:ligatures w14:val="none"/>
        </w:rPr>
        <w:t xml:space="preserve">1292.47</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元/人</w:t>
      </w:r>
      <w:r>
        <w:rPr>
          <w:rFonts w:hint="eastAsia" w:ascii="宋体" w:hAnsi="宋体" w:eastAsia="宋体" w:cs="宋体"/>
          <w:b/>
          <w:bCs/>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月，</w:t>
      </w:r>
      <w:r>
        <w:rPr>
          <w:rFonts w:hint="eastAsia" w:ascii="宋体" w:hAnsi="宋体" w:eastAsia="宋体" w:cs="宋体"/>
          <w:b/>
          <w:bCs/>
          <w:color w:val="000000" w:themeColor="text1"/>
          <w:sz w:val="21"/>
          <w:szCs w:val="21"/>
          <w:highlight w:val="none"/>
          <w:lang w:val="zh-CN"/>
          <w14:textFill>
            <w14:solidFill>
              <w14:schemeClr w14:val="tx1"/>
            </w14:solidFill>
          </w14:textFill>
          <w14:ligatures w14:val="none"/>
        </w:rPr>
        <w:t xml:space="preserve">住房公积金不得低于</w:t>
      </w:r>
      <w:r>
        <w:rPr>
          <w:rFonts w:hint="eastAsia" w:ascii="宋体" w:hAnsi="宋体" w:eastAsia="宋体" w:cs="宋体"/>
          <w:b/>
          <w:bCs/>
          <w:color w:val="000000" w:themeColor="text1"/>
          <w:sz w:val="21"/>
          <w:szCs w:val="21"/>
          <w:highlight w:val="none"/>
          <w:lang w:val="en-US" w:eastAsia="zh-CN"/>
          <w14:textFill>
            <w14:solidFill>
              <w14:schemeClr w14:val="tx1"/>
            </w14:solidFill>
          </w14:textFill>
          <w14:ligatures w14:val="none"/>
        </w:rPr>
        <w:t xml:space="preserve">114</w:t>
      </w:r>
      <w:r>
        <w:rPr>
          <w:rFonts w:hint="eastAsia" w:ascii="宋体" w:hAnsi="宋体" w:eastAsia="宋体" w:cs="宋体"/>
          <w:b/>
          <w:bCs/>
          <w:color w:val="000000" w:themeColor="text1"/>
          <w:sz w:val="21"/>
          <w:szCs w:val="21"/>
          <w:highlight w:val="none"/>
          <w:lang w:val="zh-CN"/>
          <w14:textFill>
            <w14:solidFill>
              <w14:schemeClr w14:val="tx1"/>
            </w14:solidFill>
          </w14:textFill>
          <w14:ligatures w14:val="none"/>
        </w:rPr>
        <w:t xml:space="preserve">元/人</w:t>
      </w:r>
      <w:r>
        <w:rPr>
          <w:rFonts w:hint="eastAsia" w:ascii="宋体" w:hAnsi="宋体" w:eastAsia="宋体" w:cs="宋体"/>
          <w:b/>
          <w:bCs/>
          <w:color w:val="000000" w:themeColor="text1"/>
          <w:sz w:val="21"/>
          <w:szCs w:val="21"/>
          <w:highlight w:val="none"/>
          <w:lang w:val="en-US" w:eastAsia="zh-CN"/>
          <w14:textFill>
            <w14:solidFill>
              <w14:schemeClr w14:val="tx1"/>
            </w14:solidFill>
          </w14:textFill>
          <w14:ligatures w14:val="none"/>
        </w:rPr>
        <w:t xml:space="preserve">*</w:t>
      </w:r>
      <w:r>
        <w:rPr>
          <w:rFonts w:hint="eastAsia" w:ascii="宋体" w:hAnsi="宋体" w:eastAsia="宋体" w:cs="宋体"/>
          <w:b/>
          <w:bCs/>
          <w:color w:val="000000" w:themeColor="text1"/>
          <w:sz w:val="21"/>
          <w:szCs w:val="21"/>
          <w:highlight w:val="none"/>
          <w:lang w:val="zh-CN"/>
          <w14:textFill>
            <w14:solidFill>
              <w14:schemeClr w14:val="tx1"/>
            </w14:solidFill>
          </w14:textFill>
          <w14:ligatures w14:val="none"/>
        </w:rPr>
        <w:t xml:space="preserve">月</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w:t>
      </w:r>
      <w:r>
        <w:rPr>
          <w:rFonts w:hint="eastAsia" w:ascii="宋体" w:hAnsi="宋体" w:eastAsia="宋体" w:cs="宋体"/>
          <w:b/>
          <w:bCs/>
          <w:color w:val="000000"/>
          <w:sz w:val="21"/>
          <w:szCs w:val="21"/>
          <w:highlight w:val="none"/>
          <w:lang w:val="zh-CN"/>
        </w:rPr>
        <w:t xml:space="preserve">法定节假日加班不得低于</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zh-CN"/>
        </w:rPr>
        <w:t xml:space="preserve">人次，加班费不得低于4357.25元/人/每年，</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税金费率统一按6.72%进行</w:t>
      </w:r>
      <w:r>
        <w:rPr>
          <w:rFonts w:hint="eastAsia" w:ascii="宋体" w:hAnsi="宋体" w:eastAsia="宋体" w:cs="宋体"/>
          <w:b/>
          <w:bCs/>
          <w:color w:val="000000" w:themeColor="text1"/>
          <w:sz w:val="21"/>
          <w:szCs w:val="21"/>
          <w14:textFill>
            <w14:solidFill>
              <w14:schemeClr w14:val="tx1"/>
            </w14:solidFill>
          </w14:textFill>
          <w14:ligatures w14:val="none"/>
        </w:rPr>
        <w:t xml:space="preserve">计算。</w:t>
      </w:r>
      <w:r/>
    </w:p>
    <w:p>
      <w:pPr>
        <w:ind w:firstLine="422"/>
        <w:jc w:val="both"/>
        <w:keepLines w:val="0"/>
        <w:keepNext w:val="0"/>
        <w:pageBreakBefore w:val="0"/>
        <w:spacing w:after="0" w:line="348" w:lineRule="auto"/>
        <w:widowControl/>
        <w:rPr>
          <w:rFonts w:hint="eastAsia" w:ascii="宋体" w:hAnsi="宋体" w:eastAsia="宋体" w:cs="宋体"/>
          <w:b/>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（7）投标人所提供人员的费用（</w:t>
      </w:r>
      <w:r>
        <w:rPr>
          <w:rFonts w:hint="eastAsia" w:ascii="宋体" w:hAnsi="宋体" w:eastAsia="宋体" w:cs="宋体"/>
          <w:b/>
          <w:color w:val="000000" w:themeColor="text1"/>
          <w:sz w:val="21"/>
          <w:szCs w:val="21"/>
          <w14:textFill>
            <w14:solidFill>
              <w14:schemeClr w14:val="tx1"/>
            </w14:solidFill>
          </w14:textFill>
          <w14:ligatures w14:val="none"/>
        </w:rPr>
        <w:t xml:space="preserve">人工工资</w:t>
      </w:r>
      <w:r>
        <w:rPr>
          <w:rFonts w:hint="eastAsia" w:ascii="宋体" w:hAnsi="宋体" w:eastAsia="宋体" w:cs="宋体"/>
          <w:b/>
          <w:bCs/>
          <w:color w:val="000000" w:themeColor="text1"/>
          <w:sz w:val="21"/>
          <w:szCs w:val="21"/>
          <w:lang w:val="zh-CN"/>
          <w14:textFill>
            <w14:solidFill>
              <w14:schemeClr w14:val="tx1"/>
            </w14:solidFill>
          </w14:textFill>
          <w14:ligatures w14:val="none"/>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630"/>
        <w:jc w:val="both"/>
        <w:keepLines w:val="0"/>
        <w:keepNext w:val="0"/>
        <w:pageBreakBefore w:val="0"/>
        <w:spacing w:after="0" w:line="348" w:lineRule="auto"/>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注：若现有劳务服务人员无法满足活动工作需求，中标人须根据招标人的要求及时增派人手，临时增加的人员费用招标人按中标人投标报价相应岗位的全费用综合单价/21.75天据实另行支付费用</w:t>
      </w:r>
      <w:r>
        <w:rPr>
          <w:rFonts w:hint="eastAsia" w:ascii="宋体" w:hAnsi="宋体" w:eastAsia="宋体" w:cs="宋体"/>
          <w:color w:val="000000" w:themeColor="text1"/>
          <w:sz w:val="21"/>
          <w:szCs w:val="21"/>
          <w:lang w:eastAsia="zh-CN"/>
          <w14:textFill>
            <w14:solidFill>
              <w14:schemeClr w14:val="tx1"/>
            </w14:solidFill>
          </w14:textFill>
          <w14:ligatures w14:val="none"/>
        </w:rPr>
        <w:t xml:space="preserve">（仅工资）</w:t>
      </w:r>
      <w:r>
        <w:rPr>
          <w:rFonts w:hint="eastAsia" w:ascii="宋体" w:hAnsi="宋体" w:eastAsia="宋体" w:cs="宋体"/>
          <w:color w:val="000000" w:themeColor="text1"/>
          <w:sz w:val="21"/>
          <w:szCs w:val="21"/>
          <w14:textFill>
            <w14:solidFill>
              <w14:schemeClr w14:val="tx1"/>
            </w14:solidFill>
          </w14:textFill>
          <w14:ligatures w14:val="none"/>
        </w:rPr>
        <w:t xml:space="preserve">。（每月工作日按21.75天）。</w:t>
      </w:r>
      <w:r/>
    </w:p>
    <w:p>
      <w:pPr>
        <w:ind w:firstLine="630"/>
        <w:jc w:val="both"/>
        <w:keepLines w:val="0"/>
        <w:keepNext w:val="0"/>
        <w:pageBreakBefore w:val="0"/>
        <w:spacing w:after="0" w:line="348" w:lineRule="auto"/>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本项目日常工作中所有人员的风险及一切赔偿责任均由中标人负责。</w:t>
      </w:r>
      <w:r/>
    </w:p>
    <w:p>
      <w:pPr>
        <w:ind w:firstLine="422"/>
        <w:keepLines w:val="0"/>
        <w:keepNext w:val="0"/>
        <w:pageBreakBefore w:val="0"/>
        <w:spacing w:line="348" w:lineRule="auto"/>
        <w:widowControl/>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7、</w:t>
      </w:r>
      <w:r>
        <w:rPr>
          <w:rFonts w:hint="eastAsia" w:ascii="宋体" w:hAnsi="宋体" w:cs="宋体"/>
          <w:b/>
          <w:bCs w:val="0"/>
          <w:color w:val="auto"/>
          <w:sz w:val="21"/>
          <w:szCs w:val="21"/>
          <w:lang w:val="en-US" w:eastAsia="zh-CN"/>
        </w:rPr>
        <w:t xml:space="preserve">资质信誉</w:t>
      </w:r>
      <w:r/>
    </w:p>
    <w:p>
      <w:pPr>
        <w:ind w:firstLine="420"/>
        <w:keepLines w:val="0"/>
        <w:keepNext w:val="0"/>
        <w:pageBreakBefore w:val="0"/>
        <w:spacing w:line="348" w:lineRule="auto"/>
        <w:widowControl/>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eastAsia="宋体" w:cs="宋体"/>
          <w:b/>
          <w:bCs w:val="0"/>
          <w:color w:val="auto"/>
          <w:sz w:val="21"/>
          <w:szCs w:val="21"/>
          <w:lang w:val="en-US" w:eastAsia="zh-CN"/>
        </w:rPr>
        <w:t xml:space="preserve">优先</w:t>
      </w:r>
      <w:r>
        <w:rPr>
          <w:rFonts w:hint="eastAsia" w:ascii="宋体" w:hAnsi="宋体" w:eastAsia="宋体" w:cs="宋体"/>
          <w:bCs/>
          <w:color w:val="auto"/>
          <w:sz w:val="21"/>
          <w:szCs w:val="21"/>
          <w:lang w:val="en-US" w:eastAsia="zh-CN"/>
        </w:rPr>
        <w:t xml:space="preserve">。</w:t>
      </w:r>
      <w:r/>
    </w:p>
    <w:p>
      <w:pPr>
        <w:ind w:firstLine="422"/>
        <w:jc w:val="left"/>
        <w:keepLines w:val="0"/>
        <w:keepNext w:val="0"/>
        <w:pageBreakBefore w:val="0"/>
        <w:spacing w:line="348" w:lineRule="auto"/>
        <w:widowControl/>
        <w:rPr>
          <w:rFonts w:hint="eastAsia" w:ascii="宋体" w:hAnsi="宋体" w:eastAsia="宋体" w:cs="宋体"/>
          <w:b/>
          <w:bCs w:val="0"/>
          <w:color w:val="auto"/>
          <w:sz w:val="21"/>
          <w:szCs w:val="21"/>
          <w:lang w:val="en-US" w:eastAsia="zh-CN"/>
        </w:rPr>
      </w:pPr>
      <w:r>
        <w:rPr>
          <w:rFonts w:hint="eastAsia" w:ascii="宋体" w:hAnsi="宋体" w:cs="宋体"/>
          <w:b/>
          <w:bCs w:val="0"/>
          <w:color w:val="auto"/>
          <w:sz w:val="21"/>
          <w:szCs w:val="21"/>
          <w:lang w:val="en-US" w:eastAsia="zh-CN"/>
        </w:rPr>
        <w:t xml:space="preserve">8、</w:t>
      </w:r>
      <w:r>
        <w:rPr>
          <w:rFonts w:hint="eastAsia" w:ascii="宋体" w:hAnsi="宋体" w:eastAsia="宋体" w:cs="宋体"/>
          <w:b/>
          <w:bCs w:val="0"/>
          <w:color w:val="auto"/>
          <w:sz w:val="21"/>
          <w:szCs w:val="21"/>
          <w:lang w:val="en-US" w:eastAsia="zh-CN"/>
        </w:rPr>
        <w:t xml:space="preserve">业绩</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投标人需要具备丰富的物业服务相关承接经验，确保本项目的顺利实施，投标人自202</w:t>
      </w:r>
      <w:r>
        <w:rPr>
          <w:rFonts w:hint="eastAsia" w:ascii="宋体" w:hAnsi="宋体" w:cs="宋体"/>
          <w:bCs/>
          <w:color w:val="auto"/>
          <w:sz w:val="21"/>
          <w:szCs w:val="21"/>
          <w:lang w:val="en-US" w:eastAsia="zh-CN"/>
        </w:rPr>
        <w:t xml:space="preserve">3</w:t>
      </w:r>
      <w:r>
        <w:rPr>
          <w:rFonts w:hint="eastAsia" w:ascii="宋体" w:hAnsi="宋体" w:eastAsia="宋体" w:cs="宋体"/>
          <w:bCs/>
          <w:color w:val="auto"/>
          <w:sz w:val="21"/>
          <w:szCs w:val="21"/>
          <w:lang w:val="en-US" w:eastAsia="zh-CN"/>
        </w:rPr>
        <w:t xml:space="preserve">年1月1日以来（以合同签订日期为准）承接过类似物业管理服务项目业绩的</w:t>
      </w:r>
      <w:r>
        <w:rPr>
          <w:rFonts w:hint="eastAsia" w:ascii="宋体" w:hAnsi="宋体" w:eastAsia="宋体" w:cs="宋体"/>
          <w:b/>
          <w:bCs w:val="0"/>
          <w:color w:val="auto"/>
          <w:sz w:val="21"/>
          <w:szCs w:val="21"/>
          <w:lang w:val="en-US" w:eastAsia="zh-CN"/>
        </w:rPr>
        <w:t xml:space="preserve">优先</w:t>
      </w:r>
      <w:r>
        <w:rPr>
          <w:rFonts w:hint="eastAsia" w:ascii="宋体" w:hAnsi="宋体" w:eastAsia="宋体" w:cs="宋体"/>
          <w:bCs/>
          <w:color w:val="auto"/>
          <w:sz w:val="21"/>
          <w:szCs w:val="21"/>
          <w:lang w:val="en-US" w:eastAsia="zh-CN"/>
        </w:rPr>
        <w:t xml:space="preserve">。</w:t>
      </w:r>
      <w:r/>
    </w:p>
    <w:p>
      <w:pPr>
        <w:ind w:firstLine="422"/>
        <w:jc w:val="left"/>
        <w:keepLines w:val="0"/>
        <w:keepNext w:val="0"/>
        <w:pageBreakBefore w:val="0"/>
        <w:spacing w:line="348" w:lineRule="auto"/>
        <w:widowControl/>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9.企业综合实力</w:t>
      </w:r>
      <w:r/>
    </w:p>
    <w:p>
      <w:pPr>
        <w:ind w:firstLine="420"/>
        <w:keepLines w:val="0"/>
        <w:keepNext w:val="0"/>
        <w:pageBreakBefore w:val="0"/>
        <w:spacing w:line="348" w:lineRule="auto"/>
        <w:widowControl/>
        <w:rPr>
          <w:rFonts w:hint="eastAsia" w:ascii="宋体" w:hAnsi="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投标人应为本项目配备具有丰富物业管理经验的服务团队，服务团队包含项目负责人、保洁人员、保安人员、</w:t>
      </w:r>
      <w:r>
        <w:rPr>
          <w:rFonts w:hint="eastAsia" w:ascii="宋体" w:hAnsi="宋体" w:eastAsia="宋体" w:cs="宋体"/>
          <w:color w:val="auto"/>
          <w:sz w:val="21"/>
          <w:szCs w:val="21"/>
          <w:lang w:val="en-US" w:eastAsia="zh-CN"/>
          <w14:ligatures w14:val="none"/>
        </w:rPr>
        <w:t xml:space="preserve">会务接待</w:t>
      </w:r>
      <w:r>
        <w:rPr>
          <w:rFonts w:hint="eastAsia" w:ascii="宋体" w:hAnsi="宋体" w:eastAsia="宋体" w:cs="宋体"/>
          <w:bCs/>
          <w:color w:val="auto"/>
          <w:sz w:val="21"/>
          <w:szCs w:val="21"/>
          <w:lang w:val="zh-CN" w:eastAsia="zh-CN"/>
        </w:rPr>
        <w:t xml:space="preserve">等，投标人提供人员相关证明材料</w:t>
      </w:r>
      <w:r>
        <w:rPr>
          <w:rFonts w:hint="eastAsia" w:ascii="宋体" w:hAnsi="宋体" w:cs="宋体"/>
          <w:bCs/>
          <w:color w:val="auto"/>
          <w:sz w:val="21"/>
          <w:szCs w:val="21"/>
          <w:lang w:val="zh-CN" w:eastAsia="zh-CN"/>
        </w:rPr>
        <w:t xml:space="preserve">需</w:t>
      </w:r>
      <w:r>
        <w:rPr>
          <w:rFonts w:hint="eastAsia" w:ascii="宋体" w:hAnsi="宋体" w:cs="宋体"/>
          <w:color w:val="auto"/>
          <w:sz w:val="21"/>
          <w:szCs w:val="21"/>
        </w:rPr>
        <w:t xml:space="preserve">从202</w:t>
      </w:r>
      <w:r>
        <w:rPr>
          <w:rFonts w:hint="eastAsia" w:ascii="宋体" w:hAnsi="宋体" w:cs="宋体"/>
          <w:color w:val="auto"/>
          <w:sz w:val="21"/>
          <w:szCs w:val="21"/>
          <w:lang w:val="en-US" w:eastAsia="zh-CN"/>
        </w:rPr>
        <w:t xml:space="preserve">6</w:t>
      </w:r>
      <w:r>
        <w:rPr>
          <w:rFonts w:hint="eastAsia" w:ascii="宋体" w:hAnsi="宋体" w:cs="宋体"/>
          <w:color w:val="auto"/>
          <w:sz w:val="21"/>
          <w:szCs w:val="21"/>
        </w:rPr>
        <w:t xml:space="preserve">年6月开始至投标截止之日当月至少1个月</w:t>
      </w:r>
      <w:r>
        <w:rPr>
          <w:rFonts w:hint="eastAsia" w:ascii="宋体" w:hAnsi="宋体" w:eastAsia="宋体" w:cs="宋体"/>
          <w:bCs/>
          <w:color w:val="auto"/>
          <w:sz w:val="21"/>
          <w:szCs w:val="21"/>
          <w:lang w:val="zh-CN" w:eastAsia="zh-CN"/>
        </w:rPr>
        <w:t xml:space="preserve">在本单位缴纳养老保险证明材料。以上人员未经采购人认可，不可随意更换</w:t>
      </w:r>
      <w:r>
        <w:rPr>
          <w:rFonts w:hint="eastAsia" w:ascii="宋体" w:hAnsi="宋体" w:cs="宋体"/>
          <w:bCs/>
          <w:color w:val="auto"/>
          <w:sz w:val="21"/>
          <w:szCs w:val="21"/>
          <w:lang w:val="zh-CN" w:eastAsia="zh-CN"/>
        </w:rPr>
        <w:t xml:space="preserve">；</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w:t>
      </w:r>
      <w:r>
        <w:rPr>
          <w:rFonts w:hint="eastAsia" w:ascii="宋体" w:hAnsi="宋体" w:cs="宋体"/>
          <w:color w:val="auto"/>
          <w:sz w:val="21"/>
          <w:szCs w:val="21"/>
        </w:rPr>
        <w:t xml:space="preserve">拟派</w:t>
      </w:r>
      <w:r>
        <w:rPr>
          <w:rFonts w:hint="eastAsia" w:ascii="宋体" w:hAnsi="宋体" w:cs="宋体"/>
          <w:bCs/>
          <w:color w:val="auto"/>
          <w:sz w:val="21"/>
          <w:szCs w:val="21"/>
          <w:lang w:val="zh-CN" w:eastAsia="zh-CN"/>
        </w:rPr>
        <w:t xml:space="preserve">保安人员</w:t>
      </w:r>
      <w:r>
        <w:rPr>
          <w:rFonts w:hint="eastAsia" w:ascii="宋体" w:hAnsi="宋体" w:eastAsia="宋体" w:cs="宋体"/>
          <w:bCs/>
          <w:color w:val="auto"/>
          <w:sz w:val="21"/>
          <w:szCs w:val="21"/>
          <w:lang w:val="zh-CN" w:eastAsia="zh-CN"/>
        </w:rPr>
        <w:t xml:space="preserve">有</w:t>
      </w:r>
      <w:r>
        <w:rPr>
          <w:rFonts w:hint="eastAsia" w:ascii="宋体" w:hAnsi="宋体" w:cs="宋体"/>
          <w:bCs/>
          <w:color w:val="auto"/>
          <w:sz w:val="21"/>
          <w:szCs w:val="21"/>
          <w:lang w:val="zh-CN" w:eastAsia="zh-CN"/>
        </w:rPr>
        <w:t xml:space="preserve">本</w:t>
      </w:r>
      <w:r>
        <w:rPr>
          <w:rFonts w:hint="eastAsia" w:ascii="宋体" w:hAnsi="宋体" w:eastAsia="宋体" w:cs="宋体"/>
          <w:bCs/>
          <w:color w:val="auto"/>
          <w:sz w:val="21"/>
          <w:szCs w:val="21"/>
          <w:lang w:val="zh-CN" w:eastAsia="zh-CN"/>
        </w:rPr>
        <w:t xml:space="preserve">科及以上学历的</w:t>
      </w:r>
      <w:r>
        <w:rPr>
          <w:rFonts w:hint="eastAsia" w:ascii="宋体" w:hAnsi="宋体" w:eastAsia="宋体" w:cs="宋体"/>
          <w:b/>
          <w:bCs w:val="0"/>
          <w:color w:val="auto"/>
          <w:sz w:val="21"/>
          <w:szCs w:val="21"/>
          <w:lang w:val="zh-CN" w:eastAsia="zh-CN"/>
        </w:rPr>
        <w:t xml:space="preserve">优先</w:t>
      </w:r>
      <w:r>
        <w:rPr>
          <w:rFonts w:hint="eastAsia" w:ascii="宋体" w:hAnsi="宋体" w:eastAsia="宋体" w:cs="宋体"/>
          <w:bCs/>
          <w:color w:val="auto"/>
          <w:sz w:val="21"/>
          <w:szCs w:val="21"/>
          <w:lang w:val="zh-CN" w:eastAsia="zh-CN"/>
        </w:rPr>
        <w:t xml:space="preserve">；</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（2）</w:t>
      </w:r>
      <w:r>
        <w:rPr>
          <w:rFonts w:hint="eastAsia" w:ascii="宋体" w:hAnsi="宋体" w:cs="宋体"/>
          <w:color w:val="auto"/>
          <w:sz w:val="21"/>
          <w:szCs w:val="21"/>
        </w:rPr>
        <w:t xml:space="preserve">拟派</w:t>
      </w:r>
      <w:r>
        <w:rPr>
          <w:rFonts w:hint="eastAsia" w:ascii="宋体" w:hAnsi="宋体" w:cs="宋体"/>
          <w:color w:val="auto"/>
          <w:sz w:val="21"/>
          <w:szCs w:val="21"/>
          <w:lang w:eastAsia="zh-CN"/>
        </w:rPr>
        <w:t xml:space="preserve">的</w:t>
      </w:r>
      <w:r>
        <w:rPr>
          <w:rFonts w:hint="eastAsia" w:ascii="宋体" w:hAnsi="宋体" w:eastAsia="宋体" w:cs="宋体"/>
          <w:bCs/>
          <w:color w:val="auto"/>
          <w:sz w:val="21"/>
          <w:szCs w:val="21"/>
          <w:lang w:val="zh-CN" w:eastAsia="zh-CN"/>
        </w:rPr>
        <w:t xml:space="preserve">保安</w:t>
      </w:r>
      <w:r>
        <w:rPr>
          <w:rFonts w:hint="eastAsia" w:ascii="宋体" w:hAnsi="宋体" w:eastAsia="宋体" w:cs="宋体"/>
          <w:bCs/>
          <w:color w:val="auto"/>
          <w:sz w:val="21"/>
          <w:szCs w:val="21"/>
          <w:lang w:val="en-US" w:eastAsia="zh-CN"/>
        </w:rPr>
        <w:t xml:space="preserve">员</w:t>
      </w:r>
      <w:r>
        <w:rPr>
          <w:rFonts w:hint="eastAsia" w:ascii="宋体" w:hAnsi="宋体" w:eastAsia="宋体" w:cs="宋体"/>
          <w:bCs/>
          <w:color w:val="auto"/>
          <w:sz w:val="21"/>
          <w:szCs w:val="21"/>
          <w:lang w:val="zh-CN" w:eastAsia="zh-CN"/>
        </w:rPr>
        <w:t xml:space="preserve">持有</w:t>
      </w:r>
      <w:r>
        <w:rPr>
          <w:rFonts w:hint="eastAsia" w:ascii="宋体" w:hAnsi="宋体" w:eastAsia="宋体" w:cs="宋体"/>
          <w:bCs/>
          <w:color w:val="auto"/>
          <w:sz w:val="21"/>
          <w:szCs w:val="21"/>
          <w:lang w:val="en-US" w:eastAsia="zh-CN"/>
        </w:rPr>
        <w:t xml:space="preserve">消防设施操作员</w:t>
      </w:r>
      <w:r>
        <w:rPr>
          <w:rFonts w:hint="eastAsia" w:ascii="宋体" w:hAnsi="宋体" w:cs="宋体"/>
          <w:bCs/>
          <w:color w:val="auto"/>
          <w:sz w:val="21"/>
          <w:szCs w:val="21"/>
          <w:lang w:val="en-US" w:eastAsia="zh-CN"/>
        </w:rPr>
        <w:t xml:space="preserve">职业资格（技能）</w:t>
      </w:r>
      <w:r>
        <w:rPr>
          <w:rFonts w:hint="eastAsia" w:ascii="宋体" w:hAnsi="宋体" w:eastAsia="宋体" w:cs="宋体"/>
          <w:bCs/>
          <w:color w:val="auto"/>
          <w:sz w:val="21"/>
          <w:szCs w:val="21"/>
          <w:lang w:val="en-US" w:eastAsia="zh-CN"/>
        </w:rPr>
        <w:t xml:space="preserve">四级及以上</w:t>
      </w:r>
      <w:r>
        <w:rPr>
          <w:rFonts w:hint="eastAsia" w:ascii="宋体" w:hAnsi="宋体" w:cs="宋体"/>
          <w:color w:val="auto"/>
          <w:sz w:val="21"/>
          <w:szCs w:val="21"/>
        </w:rPr>
        <w:t xml:space="preserve">等级证书或《建（构）筑物消防员》职业资格（技能）等级四级及以上证书（包括原依法取得仍在有效期内的相应等级证书）</w:t>
      </w:r>
      <w:r>
        <w:rPr>
          <w:rFonts w:hint="eastAsia" w:ascii="宋体" w:hAnsi="宋体" w:eastAsia="宋体" w:cs="宋体"/>
          <w:bCs/>
          <w:color w:val="auto"/>
          <w:sz w:val="21"/>
          <w:szCs w:val="21"/>
          <w:lang w:val="zh-CN" w:eastAsia="zh-CN"/>
        </w:rPr>
        <w:t xml:space="preserve">的</w:t>
      </w:r>
      <w:r>
        <w:rPr>
          <w:rFonts w:hint="eastAsia" w:ascii="宋体" w:hAnsi="宋体" w:eastAsia="宋体" w:cs="宋体"/>
          <w:b/>
          <w:bCs w:val="0"/>
          <w:color w:val="auto"/>
          <w:sz w:val="21"/>
          <w:szCs w:val="21"/>
          <w:lang w:val="zh-CN" w:eastAsia="zh-CN"/>
        </w:rPr>
        <w:t xml:space="preserve">优先</w:t>
      </w:r>
      <w:r>
        <w:rPr>
          <w:rFonts w:hint="eastAsia" w:ascii="宋体" w:hAnsi="宋体" w:eastAsia="宋体" w:cs="宋体"/>
          <w:bCs/>
          <w:color w:val="auto"/>
          <w:sz w:val="21"/>
          <w:szCs w:val="21"/>
          <w:lang w:val="zh-CN" w:eastAsia="zh-CN"/>
        </w:rPr>
        <w:t xml:space="preserve">；</w:t>
      </w:r>
      <w:r/>
    </w:p>
    <w:p>
      <w:pPr>
        <w:ind w:firstLine="480"/>
        <w:keepLines w:val="0"/>
        <w:keepNext w:val="0"/>
        <w:pageBreakBefore w:val="0"/>
        <w:spacing w:line="348" w:lineRule="auto"/>
        <w:rPr>
          <w:rFonts w:hint="eastAsia"/>
          <w:color w:val="auto"/>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拟派的保安员中具有《保安员》职业资格（技能）三级及以上等级证书</w:t>
      </w:r>
      <w:r>
        <w:rPr>
          <w:rFonts w:hint="eastAsia" w:ascii="宋体" w:hAnsi="宋体" w:eastAsia="宋体" w:cs="宋体"/>
          <w:bCs/>
          <w:color w:val="auto"/>
          <w:sz w:val="21"/>
          <w:szCs w:val="21"/>
          <w:lang w:val="zh-CN" w:eastAsia="zh-CN"/>
        </w:rPr>
        <w:t xml:space="preserve">的</w:t>
      </w:r>
      <w:r>
        <w:rPr>
          <w:rFonts w:hint="eastAsia" w:ascii="宋体" w:hAnsi="宋体" w:eastAsia="宋体" w:cs="宋体"/>
          <w:b/>
          <w:bCs w:val="0"/>
          <w:color w:val="auto"/>
          <w:sz w:val="21"/>
          <w:szCs w:val="21"/>
          <w:lang w:val="zh-CN" w:eastAsia="zh-CN"/>
        </w:rPr>
        <w:t xml:space="preserve">优先</w:t>
      </w:r>
      <w:r>
        <w:rPr>
          <w:rFonts w:hint="eastAsia" w:ascii="宋体" w:hAnsi="宋体" w:cs="宋体"/>
          <w:b/>
          <w:bCs w:val="0"/>
          <w:color w:val="auto"/>
          <w:sz w:val="21"/>
          <w:szCs w:val="21"/>
          <w:lang w:val="zh-CN" w:eastAsia="zh-CN"/>
        </w:rPr>
        <w:t xml:space="preserve">。</w:t>
      </w:r>
      <w:r/>
    </w:p>
    <w:p>
      <w:pPr>
        <w:ind w:firstLine="422"/>
        <w:keepLines w:val="0"/>
        <w:keepNext w:val="0"/>
        <w:pageBreakBefore w:val="0"/>
        <w:spacing w:line="348" w:lineRule="auto"/>
        <w:widowControl/>
        <w:rPr>
          <w:rFonts w:hint="eastAsia" w:ascii="宋体" w:hAnsi="宋体" w:eastAsia="宋体" w:cs="宋体"/>
          <w:b/>
          <w:bCs w:val="0"/>
          <w:color w:val="auto"/>
          <w:sz w:val="21"/>
          <w:szCs w:val="21"/>
        </w:rPr>
      </w:pPr>
      <w:r>
        <w:rPr>
          <w:rFonts w:hint="eastAsia" w:ascii="宋体" w:hAnsi="宋体" w:cs="宋体"/>
          <w:b/>
          <w:bCs w:val="0"/>
          <w:color w:val="auto"/>
          <w:sz w:val="21"/>
          <w:szCs w:val="21"/>
          <w:lang w:val="en-US" w:eastAsia="zh-CN"/>
        </w:rPr>
        <w:t xml:space="preserve">10、</w:t>
      </w:r>
      <w:r>
        <w:rPr>
          <w:rFonts w:hint="eastAsia" w:ascii="宋体" w:hAnsi="宋体" w:eastAsia="宋体" w:cs="宋体"/>
          <w:b/>
          <w:bCs w:val="0"/>
          <w:color w:val="auto"/>
          <w:sz w:val="21"/>
          <w:szCs w:val="21"/>
        </w:rPr>
        <w:t xml:space="preserve">项目管理</w:t>
      </w:r>
      <w:r>
        <w:rPr>
          <w:rFonts w:hint="eastAsia" w:ascii="宋体" w:hAnsi="宋体" w:eastAsia="宋体" w:cs="宋体"/>
          <w:b/>
          <w:bCs w:val="0"/>
          <w:color w:val="auto"/>
          <w:sz w:val="21"/>
          <w:szCs w:val="21"/>
          <w:lang w:val="zh-CN"/>
        </w:rPr>
        <w:t xml:space="preserve">实施</w:t>
      </w:r>
      <w:r>
        <w:rPr>
          <w:rFonts w:hint="eastAsia" w:ascii="宋体" w:hAnsi="宋体" w:eastAsia="宋体" w:cs="宋体"/>
          <w:b/>
          <w:bCs w:val="0"/>
          <w:color w:val="auto"/>
          <w:sz w:val="21"/>
          <w:szCs w:val="21"/>
        </w:rPr>
        <w:t xml:space="preserve">方案</w:t>
      </w:r>
      <w:r/>
    </w:p>
    <w:p>
      <w:pPr>
        <w:ind w:firstLine="422"/>
        <w:keepLines w:val="0"/>
        <w:keepNext w:val="0"/>
        <w:pageBreakBefore w:val="0"/>
        <w:spacing w:line="348" w:lineRule="auto"/>
        <w:widowControl/>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投标人应根据采购需求和本项目实际，制订相应的实施方案至少包括以下内容：</w:t>
      </w:r>
      <w:r/>
    </w:p>
    <w:p>
      <w:pPr>
        <w:ind w:firstLine="422"/>
        <w:keepLines w:val="0"/>
        <w:keepNext w:val="0"/>
        <w:pageBreakBefore w:val="0"/>
        <w:spacing w:line="348" w:lineRule="auto"/>
        <w:widowControl/>
        <w:rPr>
          <w:rFonts w:hint="eastAsia" w:ascii="宋体" w:hAnsi="宋体" w:eastAsia="宋体" w:cs="宋体"/>
          <w:b/>
          <w:bCs w:val="0"/>
          <w:color w:val="auto"/>
          <w:sz w:val="21"/>
          <w:szCs w:val="21"/>
          <w:lang w:val="zh-CN"/>
        </w:rPr>
      </w:pPr>
      <w:r/>
      <w:bookmarkStart w:id="26" w:name="OLE_LINK3"/>
      <w:r>
        <w:rPr>
          <w:rFonts w:hint="eastAsia" w:ascii="宋体" w:hAnsi="宋体" w:cs="宋体"/>
          <w:b/>
          <w:bCs w:val="0"/>
          <w:color w:val="auto"/>
          <w:sz w:val="21"/>
          <w:szCs w:val="21"/>
          <w:lang w:val="zh-CN"/>
        </w:rPr>
        <w:t xml:space="preserve">（</w:t>
      </w:r>
      <w:r>
        <w:rPr>
          <w:rFonts w:hint="eastAsia" w:ascii="宋体" w:hAnsi="宋体" w:cs="宋体"/>
          <w:b/>
          <w:bCs w:val="0"/>
          <w:color w:val="auto"/>
          <w:sz w:val="21"/>
          <w:szCs w:val="21"/>
          <w:lang w:val="en-US" w:eastAsia="zh-CN"/>
        </w:rPr>
        <w:t xml:space="preserve">1）</w:t>
      </w:r>
      <w:r>
        <w:rPr>
          <w:rFonts w:hint="eastAsia" w:ascii="宋体" w:hAnsi="宋体" w:eastAsia="宋体" w:cs="宋体"/>
          <w:b/>
          <w:bCs w:val="0"/>
          <w:color w:val="auto"/>
          <w:sz w:val="21"/>
          <w:szCs w:val="21"/>
          <w:lang w:val="zh-CN"/>
        </w:rPr>
        <w:t xml:space="preserve">符合</w:t>
      </w:r>
      <w:bookmarkEnd w:id="26"/>
      <w:r/>
      <w:bookmarkStart w:id="27" w:name="OLE_LINK1"/>
      <w:r>
        <w:rPr>
          <w:rFonts w:hint="eastAsia" w:ascii="宋体" w:hAnsi="宋体" w:eastAsia="宋体" w:cs="宋体"/>
          <w:b/>
          <w:bCs w:val="0"/>
          <w:color w:val="auto"/>
          <w:sz w:val="21"/>
          <w:szCs w:val="21"/>
        </w:rPr>
        <w:t xml:space="preserve">本项目的认识、服务定位、管理理念及整体设想</w:t>
      </w:r>
      <w:r>
        <w:rPr>
          <w:rFonts w:hint="eastAsia" w:ascii="宋体" w:hAnsi="宋体" w:eastAsia="宋体" w:cs="宋体"/>
          <w:b/>
          <w:bCs w:val="0"/>
          <w:color w:val="auto"/>
          <w:sz w:val="21"/>
          <w:szCs w:val="21"/>
          <w:lang w:val="zh-CN"/>
        </w:rPr>
        <w:t xml:space="preserve">至少包括以下内容</w:t>
      </w:r>
      <w:bookmarkEnd w:id="27"/>
      <w:r>
        <w:rPr>
          <w:rFonts w:hint="eastAsia" w:ascii="宋体" w:hAnsi="宋体" w:eastAsia="宋体" w:cs="宋体"/>
          <w:b/>
          <w:bCs w:val="0"/>
          <w:color w:val="auto"/>
          <w:sz w:val="21"/>
          <w:szCs w:val="21"/>
          <w:lang w:val="zh-CN"/>
        </w:rPr>
        <w:t xml:space="preserve">：</w:t>
      </w:r>
      <w:r/>
    </w:p>
    <w:p>
      <w:pPr>
        <w:ind w:firstLine="422"/>
        <w:keepLines w:val="0"/>
        <w:keepNext w:val="0"/>
        <w:pageBreakBefore w:val="0"/>
        <w:spacing w:line="348" w:lineRule="auto"/>
        <w:widowControl/>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一、项目认识</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本项目为综合性物业服务项目，涵盖保洁、绿化、设施运维、秩序安全、客户服务等核心内容，服务人群多元、配套设施完善，对服务安全性、专业性和精细化程度要求较高。运营重点在于：基础服务标准化落地，杜绝管理松散；安全管控高效执行，保障全域安全；业主诉求快速响应，持续提升满意度。</w:t>
      </w:r>
      <w:r/>
    </w:p>
    <w:p>
      <w:pPr>
        <w:ind w:firstLine="422"/>
        <w:keepLines w:val="0"/>
        <w:keepNext w:val="0"/>
        <w:pageBreakBefore w:val="0"/>
        <w:spacing w:line="348" w:lineRule="auto"/>
        <w:widowControl/>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二、服务定位</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以安全为核心、以精细为基础、以满意为目标、以保值为导向，打造标准化、智能化、人性化的高品质物业服务。</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基础服务统一标准、常态运维，实现无死角覆盖；安全管理构建安防巡查、消防管控、车辆管理、应急处置一体化体系，24小时值守；客户服务主动贴心、高效响应，营造和谐园区氛围；资产运维通过专业养护延长设备寿命、维护项目风貌，实现公共资产保值增值。</w:t>
      </w:r>
      <w:r/>
    </w:p>
    <w:p>
      <w:pPr>
        <w:ind w:firstLine="422"/>
        <w:keepLines w:val="0"/>
        <w:keepNext w:val="0"/>
        <w:pageBreakBefore w:val="0"/>
        <w:spacing w:line="348" w:lineRule="auto"/>
        <w:widowControl/>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三、管理理念</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精细管理、安全为本、用心服务、长效共赢。</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推行网格化管理、责任到人，从细节提升整体品质；坚持预防为主，常态化隐患排查与应急演练，防患于未然；秉持业主至上，主动服务、快速响应，打造有温度的物业；立足项目长期运营，持续优化服务，实现物业、</w:t>
      </w:r>
      <w:r>
        <w:rPr>
          <w:rFonts w:hint="eastAsia" w:ascii="宋体" w:hAnsi="宋体" w:cs="宋体"/>
          <w:bCs/>
          <w:color w:val="auto"/>
          <w:sz w:val="21"/>
          <w:szCs w:val="21"/>
          <w:lang w:val="en-US" w:eastAsia="zh-CN"/>
        </w:rPr>
        <w:t xml:space="preserve">招标人</w:t>
      </w:r>
      <w:r>
        <w:rPr>
          <w:rFonts w:hint="eastAsia" w:ascii="宋体" w:hAnsi="宋体" w:eastAsia="宋体" w:cs="宋体"/>
          <w:bCs/>
          <w:color w:val="auto"/>
          <w:sz w:val="21"/>
          <w:szCs w:val="21"/>
          <w:lang w:val="en-US" w:eastAsia="zh-CN"/>
        </w:rPr>
        <w:t xml:space="preserve">、业主三方共赢。</w:t>
      </w:r>
      <w:r/>
    </w:p>
    <w:p>
      <w:pPr>
        <w:ind w:firstLine="422"/>
        <w:keepLines w:val="0"/>
        <w:keepNext w:val="0"/>
        <w:pageBreakBefore w:val="0"/>
        <w:spacing w:line="348" w:lineRule="auto"/>
        <w:widowControl/>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四、整体设想</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专业团队：配置</w:t>
      </w:r>
      <w:r>
        <w:rPr>
          <w:rFonts w:hint="eastAsia" w:ascii="宋体" w:hAnsi="宋体" w:cs="宋体"/>
          <w:bCs/>
          <w:color w:val="auto"/>
          <w:sz w:val="21"/>
          <w:szCs w:val="21"/>
          <w:lang w:val="en-US" w:eastAsia="zh-CN"/>
        </w:rPr>
        <w:t xml:space="preserve">项目负责人</w:t>
      </w:r>
      <w:r>
        <w:rPr>
          <w:rFonts w:hint="eastAsia" w:ascii="宋体" w:hAnsi="宋体" w:eastAsia="宋体" w:cs="宋体"/>
          <w:bCs/>
          <w:color w:val="auto"/>
          <w:sz w:val="21"/>
          <w:szCs w:val="21"/>
          <w:lang w:val="en-US" w:eastAsia="zh-CN"/>
        </w:rPr>
        <w:t xml:space="preserve">、客服、秩序、保洁、绿化、维保等全岗位人员，持证上岗，定期培训，严格考核，保障团队专业稳定。</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基础服务：保洁分区定时清扫、定期消杀、垃圾日产日清；绿化按季修剪、浇水、施肥、防治病虫害；工程建立设备台账，日常巡查加定期检修，故障快速响应，保障设备稳定运行。</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安全管理：24小时值守巡查，严格人员车辆出入管理；定期排查消防隐患、开展消防演练；制定暴雨、火灾、停水停电等应急预案，快速处置突发事件。</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客户服务：开通多元诉求渠道，7×24小时响应，简单问题当日办结、复杂问题限时跟进；投诉闭环处理，办结率、回访率100%；定期开展便民服务与节日关怀，主动公示服务信息，接受监督。</w:t>
      </w:r>
      <w:r/>
    </w:p>
    <w:p>
      <w:pPr>
        <w:ind w:firstLine="420"/>
        <w:keepLines w:val="0"/>
        <w:keepNext w:val="0"/>
        <w:pageBreakBefore w:val="0"/>
        <w:spacing w:line="348"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品质与智能：每日巡查、每周检查、每月考核，建立整改台账，定期开展满意度调研，动态优化服务；依托智能监控、门禁、车辆识别、设备巡检系统实现全域监控与隐患预警，线上办理报修、咨询、缴费等业务，提升效率与体验。</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费用与长效：收费公开透明、严格合规，合理管控成本，定期公示收支；摒弃短期思维，持续优化服务体系、升级服务品质，积极配合</w:t>
      </w:r>
      <w:r>
        <w:rPr>
          <w:rFonts w:hint="eastAsia" w:ascii="宋体" w:hAnsi="宋体" w:cs="宋体"/>
          <w:bCs/>
          <w:color w:val="auto"/>
          <w:sz w:val="21"/>
          <w:szCs w:val="21"/>
          <w:lang w:val="en-US" w:eastAsia="zh-CN"/>
        </w:rPr>
        <w:t xml:space="preserve">招标人</w:t>
      </w:r>
      <w:r>
        <w:rPr>
          <w:rFonts w:hint="eastAsia" w:ascii="宋体" w:hAnsi="宋体" w:eastAsia="宋体" w:cs="宋体"/>
          <w:bCs/>
          <w:color w:val="auto"/>
          <w:sz w:val="21"/>
          <w:szCs w:val="21"/>
          <w:lang w:val="en-US" w:eastAsia="zh-CN"/>
        </w:rPr>
        <w:t xml:space="preserve">管理，联动业主共建安全、整洁、舒适、和谐的标杆品质园区。</w:t>
      </w:r>
      <w:r/>
    </w:p>
    <w:p>
      <w:pPr>
        <w:ind w:firstLine="422"/>
        <w:keepLines w:val="0"/>
        <w:keepNext w:val="0"/>
        <w:pageBreakBefore w:val="0"/>
        <w:spacing w:line="348" w:lineRule="auto"/>
        <w:widowControl/>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w:t>
      </w:r>
      <w:r>
        <w:rPr>
          <w:rFonts w:hint="eastAsia" w:ascii="宋体" w:hAnsi="宋体" w:eastAsia="宋体" w:cs="宋体"/>
          <w:b/>
          <w:bCs w:val="0"/>
          <w:color w:val="auto"/>
          <w:sz w:val="21"/>
          <w:szCs w:val="21"/>
          <w:lang w:val="en-US" w:eastAsia="zh-CN"/>
        </w:rPr>
        <w:t xml:space="preserve">2</w:t>
      </w:r>
      <w:r>
        <w:rPr>
          <w:rFonts w:hint="eastAsia" w:ascii="宋体" w:hAnsi="宋体" w:eastAsia="宋体" w:cs="宋体"/>
          <w:b/>
          <w:bCs w:val="0"/>
          <w:color w:val="auto"/>
          <w:sz w:val="21"/>
          <w:szCs w:val="21"/>
          <w:lang w:val="zh-CN"/>
        </w:rPr>
        <w:t xml:space="preserve">）拟采取的</w:t>
      </w:r>
      <w:r>
        <w:rPr>
          <w:rFonts w:hint="eastAsia" w:ascii="宋体" w:hAnsi="宋体" w:eastAsia="宋体" w:cs="宋体"/>
          <w:b/>
          <w:bCs w:val="0"/>
          <w:color w:val="auto"/>
          <w:sz w:val="21"/>
          <w:szCs w:val="21"/>
        </w:rPr>
        <w:t xml:space="preserve">具体的服务</w:t>
      </w:r>
      <w:r>
        <w:rPr>
          <w:rFonts w:hint="eastAsia" w:ascii="宋体" w:hAnsi="宋体" w:eastAsia="宋体" w:cs="宋体"/>
          <w:b/>
          <w:bCs w:val="0"/>
          <w:color w:val="auto"/>
          <w:sz w:val="21"/>
          <w:szCs w:val="21"/>
          <w:lang w:val="zh-CN"/>
        </w:rPr>
        <w:t xml:space="preserve">方案至少包括以下内容：</w:t>
      </w:r>
      <w:r/>
    </w:p>
    <w:p>
      <w:pPr>
        <w:ind w:firstLine="422"/>
        <w:keepLines w:val="0"/>
        <w:keepNext w:val="0"/>
        <w:pageBreakBefore w:val="0"/>
        <w:spacing w:line="348" w:lineRule="auto"/>
        <w:widowControl/>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lang w:val="zh-CN"/>
        </w:rPr>
        <w:t xml:space="preserve">一、</w:t>
      </w:r>
      <w:r>
        <w:rPr>
          <w:rFonts w:hint="eastAsia" w:ascii="宋体" w:hAnsi="宋体" w:eastAsia="宋体" w:cs="宋体"/>
          <w:b/>
          <w:bCs w:val="0"/>
          <w:color w:val="auto"/>
          <w:sz w:val="21"/>
          <w:szCs w:val="21"/>
        </w:rPr>
        <w:t xml:space="preserve">环境卫生管理：</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至少包含办公区、公共区域与绿化等，达到无脏杂物、无污迹，无异味。重点考核 “清洁频次、卫生达标率、垃圾分类合规率、消毒记录完整性”，需杜绝 “卫生间异味、垃圾满溢、消毒无记录” 等扣分项。防 “卫生死角、消毒缺记录”。</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具体管理措施</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制定《区域清洁频次表》：公共区域每日清扫 2 次（早 6 点、午 12 点）、拖拭 1 次（晚 5 点）；卫生间每 2 小时巡检 1 次（清理垃圾、擦拭台面、喷洒除臭剂）；</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垃圾分类实行 “督导员 + 标识引导”：垃圾点配备督导员，正确分类，每日记录《垃圾分类台账》。</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考核保障：</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每日下班前，保洁组长对各区域进行 “自查评分”（按招标人考核标准打分，低于 90 分立即整改），留存自查记录。</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季度考核前 1 周，对卫生死角（如楼梯转角、垃圾桶底部）进行 “深度清洁”，同步整理《消毒记录》，确保记录完整可查。</w:t>
      </w:r>
      <w:r/>
    </w:p>
    <w:p>
      <w:pPr>
        <w:numPr>
          <w:ilvl w:val="0"/>
          <w:numId w:val="3"/>
        </w:numPr>
        <w:ind w:firstLine="420"/>
        <w:jc w:val="left"/>
        <w:keepLines w:val="0"/>
        <w:keepNext w:val="0"/>
        <w:pageBreakBefore w:val="0"/>
        <w:spacing w:line="348" w:lineRule="auto"/>
        <w:widowControl/>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绿化养护管理：</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至少包含植物修剪与整形、灌溉与排水、施肥管理、病虫害与杂草防治，确保绿地内乔木、灌木、草坪的成活率达到合同约定标准（通常要求98%以上），杜绝因缺水、缺肥、病虫害导致的成片死亡。</w:t>
      </w:r>
      <w:r/>
    </w:p>
    <w:p>
      <w:pPr>
        <w:numPr>
          <w:ilvl w:val="0"/>
          <w:numId w:val="3"/>
        </w:numPr>
        <w:ind w:firstLine="420"/>
        <w:jc w:val="left"/>
        <w:keepLines w:val="0"/>
        <w:keepNext w:val="0"/>
        <w:pageBreakBefore w:val="0"/>
        <w:spacing w:line="348" w:lineRule="auto"/>
        <w:widowControl/>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特色管理模式：</w:t>
      </w:r>
      <w:r/>
    </w:p>
    <w:p>
      <w:pPr>
        <w:ind w:firstLine="420"/>
        <w:keepLines w:val="0"/>
        <w:keepNext w:val="0"/>
        <w:pageBreakBefore w:val="0"/>
        <w:spacing w:line="348" w:lineRule="auto"/>
        <w:widowControl/>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至少包含会务等活动</w:t>
      </w:r>
      <w:bookmarkStart w:id="34" w:name="_GoBack"/>
      <w:r/>
      <w:bookmarkEnd w:id="34"/>
      <w:r>
        <w:rPr>
          <w:rFonts w:hint="eastAsia" w:ascii="宋体" w:hAnsi="宋体" w:eastAsia="宋体" w:cs="宋体"/>
          <w:bCs/>
          <w:color w:val="auto"/>
          <w:sz w:val="21"/>
          <w:szCs w:val="21"/>
          <w:lang w:val="en-US" w:eastAsia="zh-CN"/>
        </w:rPr>
        <w:t xml:space="preserve">，做到及时清理（清场），检查是否有遗留物品、未熄灭的火种等，所有场所在未使用时均保持整洁，卫生达标，能随时投入使用，避免发生任何安全事件。</w:t>
      </w:r>
      <w:r/>
    </w:p>
    <w:p>
      <w:pPr>
        <w:ind w:firstLine="422"/>
        <w:keepLines w:val="0"/>
        <w:keepNext w:val="0"/>
        <w:pageBreakBefore w:val="0"/>
        <w:spacing w:line="348" w:lineRule="auto"/>
        <w:widowControl/>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w:t>
      </w:r>
      <w:r>
        <w:rPr>
          <w:rFonts w:hint="eastAsia" w:ascii="宋体" w:hAnsi="宋体" w:cs="宋体"/>
          <w:b/>
          <w:bCs w:val="0"/>
          <w:color w:val="auto"/>
          <w:sz w:val="21"/>
          <w:szCs w:val="21"/>
          <w:lang w:val="en-US" w:eastAsia="zh-CN"/>
        </w:rPr>
        <w:t xml:space="preserve">3</w:t>
      </w:r>
      <w:r>
        <w:rPr>
          <w:rFonts w:hint="eastAsia" w:ascii="宋体" w:hAnsi="宋体" w:eastAsia="宋体" w:cs="宋体"/>
          <w:b/>
          <w:bCs w:val="0"/>
          <w:color w:val="auto"/>
          <w:sz w:val="21"/>
          <w:szCs w:val="21"/>
          <w:lang w:val="en-US" w:eastAsia="zh-CN"/>
        </w:rPr>
        <w:t xml:space="preserve">）</w:t>
      </w:r>
      <w:r>
        <w:rPr>
          <w:rFonts w:hint="eastAsia" w:ascii="宋体" w:hAnsi="宋体" w:eastAsia="宋体" w:cs="宋体"/>
          <w:b/>
          <w:bCs w:val="0"/>
          <w:color w:val="auto"/>
          <w:sz w:val="21"/>
          <w:szCs w:val="21"/>
          <w:lang w:val="zh-CN"/>
        </w:rPr>
        <w:t xml:space="preserve">岗位工作职责、建立管理规章制度至少包括以下内容：</w:t>
      </w:r>
      <w:r/>
    </w:p>
    <w:p>
      <w:pPr>
        <w:keepLines w:val="0"/>
        <w:keepNext w:val="0"/>
        <w:pageBreakBefore w:val="0"/>
        <w:spacing w:line="348" w:lineRule="auto"/>
        <w:widowControl/>
        <w:rPr>
          <w:rFonts w:hint="eastAsia" w:ascii="宋体" w:hAnsi="宋体" w:eastAsia="宋体" w:cs="宋体"/>
          <w:b/>
          <w:bCs w:val="0"/>
          <w:color w:val="auto"/>
          <w:sz w:val="21"/>
          <w:szCs w:val="21"/>
          <w:lang w:val="zh-CN" w:eastAsia="zh-CN"/>
        </w:rPr>
      </w:pPr>
      <w:r>
        <w:rPr>
          <w:rFonts w:hint="eastAsia" w:ascii="宋体" w:hAnsi="宋体" w:eastAsia="宋体" w:cs="宋体"/>
          <w:b/>
          <w:bCs w:val="0"/>
          <w:color w:val="auto"/>
          <w:sz w:val="21"/>
          <w:szCs w:val="21"/>
          <w:lang w:val="zh-CN" w:eastAsia="zh-CN"/>
        </w:rPr>
        <w:t xml:space="preserve">一、管理制度：</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为原则，先搭建制度框架明确权责，再聚焦突发场景制定应急预案，最后规范安全台账实现过程留痕，确保所有物业管理动作有章可循、有据可查。</w:t>
      </w:r>
      <w:r/>
    </w:p>
    <w:p>
      <w:pPr>
        <w:numPr>
          <w:ilvl w:val="0"/>
          <w:numId w:val="0"/>
        </w:numPr>
        <w:keepLines w:val="0"/>
        <w:keepNext w:val="0"/>
        <w:pageBreakBefore w:val="0"/>
        <w:spacing w:line="348" w:lineRule="auto"/>
        <w:widowControl/>
        <w:rPr>
          <w:rFonts w:hint="eastAsia" w:ascii="宋体" w:hAnsi="宋体" w:eastAsia="宋体" w:cs="宋体"/>
          <w:b/>
          <w:bCs w:val="0"/>
          <w:color w:val="auto"/>
          <w:sz w:val="21"/>
          <w:szCs w:val="21"/>
          <w:lang w:val="zh-CN" w:eastAsia="zh-CN"/>
        </w:rPr>
      </w:pPr>
      <w:r>
        <w:rPr>
          <w:rFonts w:hint="eastAsia" w:ascii="宋体" w:hAnsi="宋体" w:cs="宋体"/>
          <w:b/>
          <w:bCs w:val="0"/>
          <w:color w:val="auto"/>
          <w:sz w:val="21"/>
          <w:szCs w:val="21"/>
          <w:lang w:val="zh-CN" w:eastAsia="zh-CN"/>
        </w:rPr>
        <w:t xml:space="preserve">二、</w:t>
      </w:r>
      <w:r>
        <w:rPr>
          <w:rFonts w:hint="eastAsia" w:ascii="宋体" w:hAnsi="宋体" w:eastAsia="宋体" w:cs="宋体"/>
          <w:b/>
          <w:bCs w:val="0"/>
          <w:color w:val="auto"/>
          <w:sz w:val="21"/>
          <w:szCs w:val="21"/>
          <w:lang w:val="zh-CN" w:eastAsia="zh-CN"/>
        </w:rPr>
        <w:t xml:space="preserve">岗位管理制度：</w:t>
      </w:r>
      <w:r/>
    </w:p>
    <w:p>
      <w:pPr>
        <w:numPr>
          <w:ilvl w:val="0"/>
          <w:numId w:val="0"/>
        </w:num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建立健全各项岗位管理制度，要实现 “岗位有规范”，需以 “岗位定责明权” 为核心，搭建覆盖全岗位的管理制度体系，确保制度落地、管控见效。</w:t>
      </w:r>
      <w:r/>
    </w:p>
    <w:p>
      <w:pPr>
        <w:numPr>
          <w:ilvl w:val="0"/>
          <w:numId w:val="0"/>
        </w:numPr>
        <w:keepLines w:val="0"/>
        <w:keepNext w:val="0"/>
        <w:pageBreakBefore w:val="0"/>
        <w:spacing w:line="348" w:lineRule="auto"/>
        <w:widowControl/>
        <w:rPr>
          <w:rFonts w:hint="eastAsia" w:ascii="宋体" w:hAnsi="宋体" w:eastAsia="宋体" w:cs="宋体"/>
          <w:b/>
          <w:bCs w:val="0"/>
          <w:color w:val="auto"/>
          <w:sz w:val="21"/>
          <w:szCs w:val="21"/>
          <w:lang w:val="zh-CN" w:eastAsia="zh-CN"/>
        </w:rPr>
      </w:pPr>
      <w:r>
        <w:rPr>
          <w:rFonts w:hint="eastAsia" w:ascii="宋体" w:hAnsi="宋体" w:eastAsia="宋体" w:cs="宋体"/>
          <w:b/>
          <w:bCs w:val="0"/>
          <w:color w:val="auto"/>
          <w:sz w:val="21"/>
          <w:szCs w:val="21"/>
          <w:lang w:val="zh-CN" w:eastAsia="zh-CN"/>
        </w:rPr>
        <w:t xml:space="preserve">三、人员使用制度：</w:t>
      </w:r>
      <w:r/>
    </w:p>
    <w:p>
      <w:pPr>
        <w:numPr>
          <w:ilvl w:val="0"/>
          <w:numId w:val="0"/>
        </w:num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建立健全人员使用政审和报告制度。至少包含员工招聘审查、培训办法，岗位职责、人员分工任务表等内部管理考核台账，资料健全等。</w:t>
      </w:r>
      <w:r/>
    </w:p>
    <w:p>
      <w:pPr>
        <w:numPr>
          <w:ilvl w:val="0"/>
          <w:numId w:val="0"/>
        </w:num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按照 “谁用工、谁负责” 原则，物业企业作为政审责任主体，设立由人力资源、安全管理部门组成的政审工作组。</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1）政审内容与标准</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1.1 通用审查内容（所有岗位）</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身份资质核查：确认年满 18 周岁、中国公民身份真实有效，学历、职业资格证书真实合规，无伪造或隐瞒情况。</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违法犯罪记录审查：通过公安机关查询，确认无故意犯罪记录，无收容教育、强制隔离戒毒、行政拘留等情形。</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道德品行审查：通过原工作单位、社区居委会核实，无盗窃、诈骗、虐待等不良行为记录，无严重违反职业道德被辞退情况。</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健康状况审查：提供有效期内健康证明，无影响岗位履职的传染病或精神疾病史，进行心理健康排查。</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1.2 核心岗位专项审查内容</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在通用审查基础上，增加以下内容：</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政治素质审查：核查是否拥护中国共产党领导、遵守国家法律法规，无涉恐、涉邪教等不良关联记录。</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社会关系审查：主要社会关系成员无危害国家安全或严重违法犯罪行为。</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职业背景深度核查：近 3 年工作经历逐一核实，重点排查安全失职、信息泄露等职业污点。</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1.3政审结果判定标准</w:t>
      </w:r>
      <w:r/>
    </w:p>
    <w:tbl>
      <w:tblPr>
        <w:tblStyle w:val="688"/>
        <w:tblW w:w="8605" w:type="dxa"/>
        <w:tblInd w:w="153"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405"/>
        <w:gridCol w:w="4200"/>
        <w:gridCol w:w="3000"/>
      </w:tblGrid>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等 级</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适用情形</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处理方式</w:t>
            </w:r>
            <w:r/>
          </w:p>
        </w:tc>
      </w:tr>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合格</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符合通用审查全部要求，核心岗位同时满足专项审查标准，无任何负面记录。</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准予录用，政审材料存档。</w:t>
            </w:r>
            <w:r/>
          </w:p>
        </w:tc>
      </w:tr>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暂缓录用</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存在轻微瑕疵（如非故意的行政处罚记录），经甲方同意且承诺整改。</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签订《安全履职承诺书》，试用期内跟踪考察。</w:t>
            </w:r>
            <w:r/>
          </w:p>
        </w:tc>
      </w:tr>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一票否决</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1.有故意犯罪、性侵、虐待未成年人等前科；2.提供虚假政审材料；3.核心岗位政治素质不达标。</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坚决不予录用，记录入企业 “禁聘人员名录”。</w:t>
            </w:r>
            <w:r/>
          </w:p>
        </w:tc>
      </w:tr>
    </w:tbl>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2）物业人员政审报告制度</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报告主体：物业企业政审工作组，指定专人负责报告材料的汇总、报送与存档；</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报告对象：甲方安全管理部门，重大情况同步报属地公安机关。</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档案留存：物业企业：建立 “一人一档”，政审材料与报告回执合并存档，留存期不少于离职后 3 年；</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甲方部门：分类存放报备表、季度报告及应急报告，电子档备份不少于 5 年，确保可追溯。</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3）保障与监督机制</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1.1培训与考核</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每月开展 1 次政审业务培训，覆盖法律法规、调查技巧、保密要求，考核不合格者不得参与政审工作；</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将政审与报告工作质量纳入物业企业绩效考核，与服务费用挂钩。</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1.2责任追究</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候选人提供虚假材料的，立即辞退并列入禁聘名录，涉嫌违法的移交公安机关；</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政审人员存在 “漏查关键信息、泄露隐私、隐瞒问题” 等行为的，给予纪律处分，造成安全事故的追究法律责任；</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物业企业未按规定报告的，甲方有权扣除相应考核分数，限期整改仍不合格的终止服务合同。</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1.3保密管理</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政审材料存储于加密档案柜，电子档设置访问权限，仅限政审工作组与甲方审核人员查看；</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销毁过期材料需执行 “双人监销”，填写《档案销毁记录》，禁止随意丢弃含个人信息的文件。</w:t>
      </w:r>
      <w:r/>
    </w:p>
    <w:p>
      <w:pPr>
        <w:ind w:firstLine="422"/>
        <w:keepLines w:val="0"/>
        <w:keepNext w:val="0"/>
        <w:pageBreakBefore w:val="0"/>
        <w:spacing w:line="348" w:lineRule="auto"/>
        <w:widowControl/>
        <w:rPr>
          <w:rFonts w:hint="eastAsia" w:ascii="宋体" w:hAnsi="宋体" w:eastAsia="宋体" w:cs="宋体"/>
          <w:b/>
          <w:bCs w:val="0"/>
          <w:color w:val="auto"/>
          <w:sz w:val="21"/>
          <w:szCs w:val="21"/>
          <w:lang w:val="zh-CN"/>
        </w:rPr>
      </w:pPr>
      <w:r>
        <w:rPr>
          <w:rFonts w:hint="eastAsia" w:ascii="宋体" w:hAnsi="宋体" w:cs="宋体"/>
          <w:b/>
          <w:bCs w:val="0"/>
          <w:color w:val="auto"/>
          <w:sz w:val="21"/>
          <w:szCs w:val="21"/>
          <w:lang w:val="en-US" w:eastAsia="zh-CN"/>
        </w:rPr>
        <w:t xml:space="preserve">（4）</w:t>
      </w:r>
      <w:r>
        <w:rPr>
          <w:rFonts w:hint="eastAsia" w:ascii="宋体" w:hAnsi="宋体" w:eastAsia="宋体" w:cs="宋体"/>
          <w:b/>
          <w:bCs w:val="0"/>
          <w:color w:val="auto"/>
          <w:sz w:val="21"/>
          <w:szCs w:val="21"/>
          <w:lang w:val="zh-CN"/>
        </w:rPr>
        <w:t xml:space="preserve">适合本项目的各种突发事件的处理预案方案至少包括以下内容：</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eastAsia" w:ascii="宋体" w:hAnsi="宋体" w:eastAsia="宋体" w:cs="宋体"/>
          <w:bCs/>
          <w:color w:val="auto"/>
          <w:sz w:val="21"/>
          <w:szCs w:val="21"/>
          <w:lang w:val="zh-CN" w:eastAsia="zh-CN"/>
        </w:rPr>
        <w:t xml:space="preserve">针对物业服务方面遇到以下几个场景中提出的处理预案：①安全事故应急预案，突发安全事件（如防盗等）等；②消防安全事故应急预案等</w:t>
      </w:r>
      <w:r>
        <w:rPr>
          <w:rFonts w:hint="eastAsia" w:ascii="宋体" w:hAnsi="宋体" w:cs="宋体"/>
          <w:bCs/>
          <w:color w:val="auto"/>
          <w:sz w:val="21"/>
          <w:szCs w:val="21"/>
          <w:lang w:val="zh-CN" w:eastAsia="zh-CN"/>
        </w:rPr>
        <w:t xml:space="preserve">（如</w:t>
      </w:r>
      <w:r>
        <w:rPr>
          <w:rFonts w:hint="eastAsia" w:ascii="宋体" w:hAnsi="宋体" w:eastAsia="宋体" w:cs="宋体"/>
          <w:bCs/>
          <w:color w:val="auto"/>
          <w:sz w:val="21"/>
          <w:szCs w:val="21"/>
          <w:lang w:val="zh-CN" w:eastAsia="zh-CN"/>
        </w:rPr>
        <w:t xml:space="preserve">火灾隐患</w:t>
      </w:r>
      <w:r>
        <w:rPr>
          <w:rFonts w:hint="eastAsia" w:ascii="宋体" w:hAnsi="宋体" w:cs="宋体"/>
          <w:bCs/>
          <w:color w:val="auto"/>
          <w:sz w:val="21"/>
          <w:szCs w:val="21"/>
          <w:lang w:val="zh-CN" w:eastAsia="zh-CN"/>
        </w:rPr>
        <w:t xml:space="preserve">等）</w:t>
      </w:r>
      <w:r>
        <w:rPr>
          <w:rFonts w:hint="eastAsia" w:ascii="宋体" w:hAnsi="宋体" w:eastAsia="宋体" w:cs="宋体"/>
          <w:bCs/>
          <w:color w:val="auto"/>
          <w:sz w:val="21"/>
          <w:szCs w:val="21"/>
          <w:lang w:val="zh-CN" w:eastAsia="zh-CN"/>
        </w:rPr>
        <w:t xml:space="preserve">；③自然灾害中的应急预案安全提示（如</w:t>
      </w:r>
      <w:r>
        <w:rPr>
          <w:rFonts w:hint="eastAsia" w:ascii="宋体" w:hAnsi="宋体" w:cs="宋体"/>
          <w:bCs/>
          <w:color w:val="auto"/>
          <w:sz w:val="21"/>
          <w:szCs w:val="21"/>
          <w:lang w:val="zh-CN" w:eastAsia="zh-CN"/>
        </w:rPr>
        <w:t xml:space="preserve">台风、洪涝等</w:t>
      </w:r>
      <w:r>
        <w:rPr>
          <w:rFonts w:hint="eastAsia" w:ascii="宋体" w:hAnsi="宋体" w:eastAsia="宋体" w:cs="宋体"/>
          <w:bCs/>
          <w:color w:val="auto"/>
          <w:sz w:val="21"/>
          <w:szCs w:val="21"/>
          <w:lang w:val="zh-CN" w:eastAsia="zh-CN"/>
        </w:rPr>
        <w:t xml:space="preserve">）；④重大节日及大型活动。并能井然有序地配合招标人处理好突发事件，在最大限度内控制事态的发展，同时按照突发事件信息上报流程报送相关部门。</w:t>
      </w:r>
      <w:r/>
    </w:p>
    <w:p>
      <w:pPr>
        <w:ind w:firstLine="422"/>
        <w:jc w:val="left"/>
        <w:keepLines w:val="0"/>
        <w:keepNext w:val="0"/>
        <w:pageBreakBefore w:val="0"/>
        <w:spacing w:line="348" w:lineRule="auto"/>
        <w:widowControl/>
        <w:rPr>
          <w:rFonts w:ascii="宋体" w:hAnsi="宋体" w:cs="宋体"/>
          <w:b/>
          <w:bCs/>
          <w:color w:val="auto"/>
          <w:szCs w:val="21"/>
          <w:highlight w:val="none"/>
          <w:lang w:val="zh-CN"/>
        </w:rPr>
      </w:pPr>
      <w:r>
        <w:rPr>
          <w:rFonts w:hint="eastAsia" w:ascii="宋体" w:hAnsi="宋体" w:eastAsia="宋体" w:cs="宋体"/>
          <w:b/>
          <w:bCs w:val="0"/>
          <w:color w:val="auto"/>
          <w:sz w:val="21"/>
          <w:szCs w:val="21"/>
          <w:lang w:val="zh-CN"/>
        </w:rPr>
        <w:t xml:space="preserve">（</w:t>
      </w:r>
      <w:r>
        <w:rPr>
          <w:rFonts w:hint="eastAsia" w:ascii="宋体" w:hAnsi="宋体" w:eastAsia="宋体" w:cs="宋体"/>
          <w:b/>
          <w:bCs w:val="0"/>
          <w:color w:val="auto"/>
          <w:sz w:val="21"/>
          <w:szCs w:val="21"/>
          <w:lang w:val="en-US" w:eastAsia="zh-CN"/>
        </w:rPr>
        <w:t xml:space="preserve">5）</w:t>
      </w:r>
      <w:r>
        <w:rPr>
          <w:rFonts w:hint="eastAsia" w:ascii="宋体" w:hAnsi="宋体" w:eastAsia="宋体" w:cs="宋体"/>
          <w:b/>
          <w:bCs w:val="0"/>
          <w:color w:val="auto"/>
          <w:sz w:val="21"/>
          <w:szCs w:val="21"/>
          <w:lang w:val="zh-CN"/>
        </w:rPr>
        <w:t xml:space="preserve">进场退场交接方案至少包括以下内容：</w:t>
      </w:r>
      <w:r/>
    </w:p>
    <w:p>
      <w:pPr>
        <w:ind w:firstLine="422"/>
        <w:jc w:val="left"/>
        <w:keepLines w:val="0"/>
        <w:keepNext w:val="0"/>
        <w:pageBreakBefore w:val="0"/>
        <w:spacing w:line="348" w:lineRule="auto"/>
        <w:widowControl/>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（一）交接原则</w:t>
      </w:r>
      <w:r/>
    </w:p>
    <w:p>
      <w:pPr>
        <w:ind w:firstLine="420"/>
        <w:keepLines w:val="0"/>
        <w:keepNext w:val="0"/>
        <w:pageBreakBefore w:val="0"/>
        <w:spacing w:line="348" w:lineRule="auto"/>
        <w:widowControl/>
        <w:rPr>
          <w:rFonts w:hint="eastAsia" w:ascii="宋体" w:hAnsi="宋体" w:eastAsia="宋体" w:cs="宋体"/>
          <w:bCs/>
          <w:color w:val="auto"/>
          <w:sz w:val="21"/>
          <w:szCs w:val="21"/>
          <w:lang w:val="zh-CN" w:eastAsia="zh-CN"/>
        </w:rPr>
      </w:pPr>
      <w:r>
        <w:rPr>
          <w:rFonts w:hint="default" w:ascii="宋体" w:hAnsi="宋体" w:eastAsia="宋体" w:cs="宋体"/>
          <w:bCs/>
          <w:color w:val="auto"/>
          <w:sz w:val="21"/>
          <w:szCs w:val="21"/>
          <w:lang w:val="en-US" w:eastAsia="zh-CN"/>
        </w:rPr>
        <w:t xml:space="preserve">坚持依法合规、平稳过渡、无缝衔接、权责清晰、资料完整、资产安全的原则，严格按照物业服务合同及</w:t>
      </w:r>
      <w:r>
        <w:rPr>
          <w:rFonts w:hint="eastAsia" w:ascii="宋体" w:hAnsi="宋体" w:cs="宋体"/>
          <w:bCs/>
          <w:color w:val="auto"/>
          <w:sz w:val="21"/>
          <w:szCs w:val="21"/>
          <w:lang w:val="en-US" w:eastAsia="zh-CN"/>
        </w:rPr>
        <w:t xml:space="preserve">招标人</w:t>
      </w:r>
      <w:r>
        <w:rPr>
          <w:rFonts w:hint="default" w:ascii="宋体" w:hAnsi="宋体" w:eastAsia="宋体" w:cs="宋体"/>
          <w:bCs/>
          <w:color w:val="auto"/>
          <w:sz w:val="21"/>
          <w:szCs w:val="21"/>
          <w:lang w:val="en-US" w:eastAsia="zh-CN"/>
        </w:rPr>
        <w:t xml:space="preserve">要求开展交接工作，确保交接期间服务不中断、标准不降低、业主利益不受损。</w:t>
      </w:r>
      <w:r/>
    </w:p>
    <w:p>
      <w:pPr>
        <w:ind w:firstLine="422"/>
        <w:jc w:val="left"/>
        <w:keepLines w:val="0"/>
        <w:keepNext w:val="0"/>
        <w:pageBreakBefore w:val="0"/>
        <w:spacing w:line="348" w:lineRule="auto"/>
        <w:widowControl/>
        <w:rPr>
          <w:rFonts w:hint="eastAsia" w:ascii="宋体" w:hAnsi="宋体" w:eastAsia="宋体" w:cs="宋体"/>
          <w:b/>
          <w:bCs w:val="0"/>
          <w:color w:val="auto"/>
          <w:sz w:val="21"/>
          <w:szCs w:val="21"/>
          <w:lang w:val="zh-CN"/>
        </w:rPr>
      </w:pPr>
      <w:r>
        <w:rPr>
          <w:rFonts w:hint="default" w:ascii="宋体" w:hAnsi="宋体" w:eastAsia="宋体" w:cs="宋体"/>
          <w:b/>
          <w:bCs w:val="0"/>
          <w:color w:val="auto"/>
          <w:sz w:val="21"/>
          <w:szCs w:val="21"/>
          <w:lang w:val="en-US" w:eastAsia="zh-CN"/>
        </w:rPr>
        <w:t xml:space="preserve">（二）交接组织与人员安排</w:t>
      </w:r>
      <w:r/>
    </w:p>
    <w:p>
      <w:pPr>
        <w:ind w:firstLine="420"/>
        <w:keepLines w:val="0"/>
        <w:keepNext w:val="0"/>
        <w:pageBreakBefore w:val="0"/>
        <w:spacing w:line="348" w:lineRule="auto"/>
        <w:widowControl/>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 xml:space="preserve">成立专项交接小组，由</w:t>
      </w:r>
      <w:r>
        <w:rPr>
          <w:rFonts w:hint="eastAsia" w:ascii="宋体" w:hAnsi="宋体" w:cs="宋体"/>
          <w:bCs/>
          <w:color w:val="auto"/>
          <w:sz w:val="21"/>
          <w:szCs w:val="21"/>
          <w:lang w:val="en-US" w:eastAsia="zh-CN"/>
        </w:rPr>
        <w:t xml:space="preserve">项目负责人</w:t>
      </w:r>
      <w:r>
        <w:rPr>
          <w:rFonts w:hint="default" w:ascii="宋体" w:hAnsi="宋体" w:eastAsia="宋体" w:cs="宋体"/>
          <w:bCs/>
          <w:color w:val="auto"/>
          <w:sz w:val="21"/>
          <w:szCs w:val="21"/>
          <w:lang w:val="en-US" w:eastAsia="zh-CN"/>
        </w:rPr>
        <w:t xml:space="preserve">任组长，</w:t>
      </w:r>
      <w:r>
        <w:rPr>
          <w:rFonts w:hint="eastAsia" w:ascii="宋体" w:hAnsi="宋体" w:cs="宋体"/>
          <w:bCs/>
          <w:color w:val="auto"/>
          <w:sz w:val="21"/>
          <w:szCs w:val="21"/>
          <w:lang w:val="en-US" w:eastAsia="zh-CN"/>
        </w:rPr>
        <w:t xml:space="preserve">保安</w:t>
      </w:r>
      <w:r>
        <w:rPr>
          <w:rFonts w:hint="default" w:ascii="宋体" w:hAnsi="宋体" w:eastAsia="宋体" w:cs="宋体"/>
          <w:bCs/>
          <w:color w:val="auto"/>
          <w:sz w:val="21"/>
          <w:szCs w:val="21"/>
          <w:lang w:val="en-US" w:eastAsia="zh-CN"/>
        </w:rPr>
        <w:t xml:space="preserve">、秩序、保洁、会务接待各专业负责人为成员，明确分工、责任到人。提前与</w:t>
      </w:r>
      <w:r>
        <w:rPr>
          <w:rFonts w:hint="eastAsia" w:ascii="宋体" w:hAnsi="宋体" w:cs="宋体"/>
          <w:bCs/>
          <w:color w:val="auto"/>
          <w:sz w:val="21"/>
          <w:szCs w:val="21"/>
          <w:lang w:val="en-US" w:eastAsia="zh-CN"/>
        </w:rPr>
        <w:t xml:space="preserve">招标人</w:t>
      </w:r>
      <w:r>
        <w:rPr>
          <w:rFonts w:hint="default" w:ascii="宋体" w:hAnsi="宋体" w:eastAsia="宋体" w:cs="宋体"/>
          <w:bCs/>
          <w:color w:val="auto"/>
          <w:sz w:val="21"/>
          <w:szCs w:val="21"/>
          <w:lang w:val="en-US" w:eastAsia="zh-CN"/>
        </w:rPr>
        <w:t xml:space="preserve">及原物业（或新物业）对接，建立三方沟通协调机制，定期召开交接推进会，及时解决交接过程中的问题。</w:t>
      </w:r>
      <w:r/>
    </w:p>
    <w:p>
      <w:pPr>
        <w:ind w:firstLine="422"/>
        <w:jc w:val="left"/>
        <w:keepLines w:val="0"/>
        <w:keepNext w:val="0"/>
        <w:pageBreakBefore w:val="0"/>
        <w:spacing w:line="348" w:lineRule="auto"/>
        <w:widowControl/>
        <w:rPr>
          <w:rFonts w:hint="default" w:ascii="宋体" w:hAnsi="宋体" w:eastAsia="宋体" w:cs="宋体"/>
          <w:b/>
          <w:bCs w:val="0"/>
          <w:color w:val="auto"/>
          <w:sz w:val="21"/>
          <w:szCs w:val="21"/>
          <w:lang w:val="en-US" w:eastAsia="zh-CN"/>
        </w:rPr>
      </w:pPr>
      <w:r>
        <w:rPr>
          <w:rFonts w:hint="default" w:ascii="宋体" w:hAnsi="宋体" w:eastAsia="宋体" w:cs="宋体"/>
          <w:b/>
          <w:bCs w:val="0"/>
          <w:color w:val="auto"/>
          <w:sz w:val="21"/>
          <w:szCs w:val="21"/>
          <w:lang w:val="en-US" w:eastAsia="zh-CN"/>
        </w:rPr>
        <w:t xml:space="preserve">（三）交接时间计划</w:t>
      </w:r>
      <w:r/>
    </w:p>
    <w:p>
      <w:pPr>
        <w:ind w:firstLine="420"/>
        <w:keepLines w:val="0"/>
        <w:keepNext w:val="0"/>
        <w:pageBreakBefore w:val="0"/>
        <w:spacing w:line="348" w:lineRule="auto"/>
        <w:widowControl/>
        <w:rPr>
          <w:rFonts w:hint="default" w:ascii="宋体" w:hAnsi="宋体" w:eastAsia="宋体" w:cs="宋体"/>
          <w:bCs/>
          <w:color w:val="auto"/>
          <w:sz w:val="21"/>
          <w:szCs w:val="21"/>
          <w:lang w:val="en-US" w:eastAsia="zh-CN"/>
        </w:rPr>
      </w:pPr>
      <w:r>
        <w:rPr>
          <w:rFonts w:hint="default" w:ascii="宋体" w:hAnsi="宋体" w:eastAsia="宋体" w:cs="宋体"/>
          <w:bCs/>
          <w:color w:val="auto"/>
          <w:sz w:val="21"/>
          <w:szCs w:val="21"/>
          <w:lang w:val="en-US" w:eastAsia="zh-CN"/>
        </w:rPr>
        <w:t xml:space="preserve">进场交接（10个工作日）：第1-3天资料移交与人员对接；第4-7天设施设备、物资、场地现场清点查验；第8-10天财务核对、遗留问题确认、双方签字盖章。</w:t>
      </w:r>
      <w:r/>
    </w:p>
    <w:p>
      <w:pPr>
        <w:ind w:firstLine="420"/>
        <w:keepLines w:val="0"/>
        <w:keepNext w:val="0"/>
        <w:pageBreakBefore w:val="0"/>
        <w:spacing w:line="348" w:lineRule="auto"/>
        <w:widowControl/>
        <w:rPr>
          <w:rFonts w:hint="eastAsia" w:ascii="宋体" w:hAnsi="宋体" w:cs="宋体"/>
          <w:color w:val="auto"/>
          <w:szCs w:val="21"/>
          <w:lang w:val="zh-CN"/>
        </w:rPr>
      </w:pPr>
      <w:r>
        <w:rPr>
          <w:rFonts w:hint="default" w:ascii="宋体" w:hAnsi="宋体" w:eastAsia="宋体" w:cs="宋体"/>
          <w:bCs/>
          <w:color w:val="auto"/>
          <w:sz w:val="21"/>
          <w:szCs w:val="21"/>
          <w:lang w:val="en-US" w:eastAsia="zh-CN"/>
        </w:rPr>
        <w:t xml:space="preserve">退场交接（提前15天启动）：退场前15天启动准备、整理资料物资、设备全面保养；退场前7天与</w:t>
      </w:r>
      <w:r>
        <w:rPr>
          <w:rFonts w:hint="eastAsia" w:ascii="宋体" w:hAnsi="宋体" w:cs="宋体"/>
          <w:bCs/>
          <w:color w:val="auto"/>
          <w:sz w:val="21"/>
          <w:szCs w:val="21"/>
          <w:lang w:val="en-US" w:eastAsia="zh-CN"/>
        </w:rPr>
        <w:t xml:space="preserve">招标人</w:t>
      </w:r>
      <w:r>
        <w:rPr>
          <w:rFonts w:hint="default" w:ascii="宋体" w:hAnsi="宋体" w:eastAsia="宋体" w:cs="宋体"/>
          <w:bCs/>
          <w:color w:val="auto"/>
          <w:sz w:val="21"/>
          <w:szCs w:val="21"/>
          <w:lang w:val="en-US" w:eastAsia="zh-CN"/>
        </w:rPr>
        <w:t xml:space="preserve">及新物业对接、提交交接清单；退场前3天现场清点查验、逐项移交；退场当日完成全部手续、人员有序撤离。</w:t>
      </w:r>
      <w:r/>
    </w:p>
    <w:p>
      <w:pPr>
        <w:ind w:firstLine="422"/>
        <w:jc w:val="left"/>
        <w:keepLines w:val="0"/>
        <w:keepNext w:val="0"/>
        <w:pageBreakBefore w:val="0"/>
        <w:spacing w:line="348" w:lineRule="auto"/>
        <w:widowControl/>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采购标的对应的中小企业划分标准所属行业一览表</w:t>
      </w:r>
      <w:r/>
    </w:p>
    <w:tbl>
      <w:tblPr>
        <w:tblStyle w:val="688"/>
        <w:tblW w:w="8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4177"/>
        <w:gridCol w:w="3175"/>
      </w:tblGrid>
      <w:tr>
        <w:trPr>
          <w:jc w:val="center"/>
          <w:trHeight w:val="358"/>
        </w:trPr>
        <w:tc>
          <w:tcPr>
            <w:tcW w:w="967"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4177"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采购标的</w:t>
            </w:r>
            <w:r/>
          </w:p>
        </w:tc>
        <w:tc>
          <w:tcPr>
            <w:tcW w:w="3175"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对应中小企业划分标准所属行业</w:t>
            </w:r>
            <w:r/>
          </w:p>
        </w:tc>
      </w:tr>
      <w:tr>
        <w:trPr>
          <w:jc w:val="center"/>
          <w:trHeight w:val="415"/>
        </w:trPr>
        <w:tc>
          <w:tcPr>
            <w:tcW w:w="967"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4177"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eastAsia="zh-CN"/>
              </w:rPr>
              <w:t xml:space="preserve">亭湖区南洋镇人民政府物业管理采购项目</w:t>
            </w:r>
            <w:r/>
          </w:p>
        </w:tc>
        <w:tc>
          <w:tcPr>
            <w:tcW w:w="3175" w:type="dxa"/>
            <w:vAlign w:val="center"/>
            <w:textDirection w:val="lrTb"/>
            <w:noWrap w:val="false"/>
          </w:tcPr>
          <w:p>
            <w:pPr>
              <w:jc w:val="center"/>
              <w:keepLines w:val="0"/>
              <w:keepNext w:val="0"/>
              <w:pageBreakBefore w:val="0"/>
              <w:spacing w:line="348"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物业管理</w:t>
            </w:r>
            <w:r/>
          </w:p>
        </w:tc>
      </w:tr>
    </w:tbl>
    <w:p>
      <w:pPr>
        <w:pStyle w:val="689"/>
        <w:ind w:left="0" w:firstLine="0"/>
        <w:rPr>
          <w:rFonts w:hint="eastAsia"/>
          <w:color w:val="auto"/>
          <w:sz w:val="36"/>
          <w:szCs w:val="28"/>
        </w:rPr>
      </w:pPr>
      <w:r/>
      <w:bookmarkStart w:id="28" w:name="_Toc22299"/>
      <w:r/>
      <w:bookmarkStart w:id="29" w:name="OLE_LINK15"/>
      <w:r/>
      <w:r/>
    </w:p>
    <w:p>
      <w:pPr>
        <w:numPr>
          <w:ilvl w:val="0"/>
          <w:numId w:val="0"/>
        </w:numPr>
        <w:ind w:firstLine="2160"/>
        <w:jc w:val="both"/>
        <w:rPr>
          <w:rFonts w:hint="eastAsia"/>
          <w:color w:val="000000" w:themeColor="text1"/>
          <w:sz w:val="36"/>
          <w:szCs w:val="28"/>
          <w14:textFill>
            <w14:solidFill>
              <w14:schemeClr w14:val="tx1"/>
            </w14:solidFill>
          </w14:textFill>
        </w:rPr>
      </w:pPr>
      <w:r>
        <w:rPr>
          <w:rFonts w:hint="eastAsia"/>
          <w:color w:val="000000" w:themeColor="text1"/>
          <w:sz w:val="36"/>
          <w:szCs w:val="28"/>
          <w:lang w:eastAsia="zh-CN"/>
          <w14:textFill>
            <w14:solidFill>
              <w14:schemeClr w14:val="tx1"/>
            </w14:solidFill>
          </w14:textFill>
        </w:rPr>
        <w:t xml:space="preserve">第五章</w:t>
      </w:r>
      <w:r>
        <w:rPr>
          <w:rFonts w:hint="eastAsia"/>
          <w:color w:val="000000" w:themeColor="text1"/>
          <w:sz w:val="36"/>
          <w:szCs w:val="28"/>
          <w14:textFill>
            <w14:solidFill>
              <w14:schemeClr w14:val="tx1"/>
            </w14:solidFill>
          </w14:textFill>
        </w:rPr>
        <w:t xml:space="preserve"> 评标方法与评标标准</w:t>
      </w:r>
      <w:bookmarkEnd w:id="28"/>
      <w:r/>
      <w:bookmarkEnd w:id="29"/>
      <w:r/>
      <w:r/>
    </w:p>
    <w:p>
      <w:pPr>
        <w:numPr>
          <w:ilvl w:val="0"/>
          <w:numId w:val="0"/>
        </w:numPr>
        <w:jc w:val="both"/>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ind w:firstLine="480"/>
        <w:jc w:val="left"/>
        <w:spacing w:line="560" w:lineRule="exact"/>
        <w:widowControl/>
        <w:rPr>
          <w:rFonts w:ascii="宋体" w:hAnsi="宋体" w:cs="宋体"/>
          <w:b/>
          <w:bCs/>
          <w:color w:val="000000"/>
          <w:sz w:val="24"/>
          <w:szCs w:val="20"/>
          <w:highlight w:val="none"/>
          <w:lang w:val="zh-CN"/>
        </w:rPr>
      </w:pPr>
      <w:r/>
      <w:bookmarkStart w:id="30" w:name="OLE_LINK21"/>
      <w:r>
        <w:rPr>
          <w:rFonts w:hint="eastAsia" w:ascii="宋体" w:hAnsi="宋体" w:cs="宋体"/>
          <w:b/>
          <w:bCs/>
          <w:color w:val="000000"/>
          <w:sz w:val="24"/>
          <w:szCs w:val="20"/>
          <w:highlight w:val="none"/>
          <w:lang w:val="zh-CN"/>
        </w:rPr>
        <w:t xml:space="preserve">一、定标原则</w:t>
      </w:r>
      <w:r/>
    </w:p>
    <w:p>
      <w:pPr>
        <w:ind w:firstLine="480"/>
        <w:jc w:val="left"/>
        <w:spacing w:line="560" w:lineRule="exact"/>
        <w:widowControl/>
        <w:rPr>
          <w:rFonts w:ascii="宋体" w:hAnsi="宋体" w:cs="宋体"/>
          <w:color w:val="000000"/>
          <w:sz w:val="24"/>
          <w:szCs w:val="20"/>
          <w:highlight w:val="none"/>
          <w:lang w:val="zh-CN"/>
        </w:rPr>
      </w:pPr>
      <w:r>
        <w:rPr>
          <w:rFonts w:hint="eastAsia" w:ascii="宋体" w:hAnsi="宋体" w:cs="宋体"/>
          <w:color w:val="000000"/>
          <w:sz w:val="24"/>
          <w:szCs w:val="20"/>
          <w:highlight w:val="none"/>
          <w:lang w:val="zh-CN"/>
        </w:rPr>
        <w:t xml:space="preserve">本项目采用</w:t>
      </w:r>
      <w:r>
        <w:rPr>
          <w:rFonts w:hint="eastAsia" w:ascii="宋体" w:hAnsi="宋体" w:cs="宋体"/>
          <w:color w:val="000000"/>
          <w:sz w:val="24"/>
          <w:szCs w:val="20"/>
          <w:highlight w:val="none"/>
          <w:u w:val="single"/>
          <w:lang w:val="zh-CN"/>
        </w:rPr>
        <w:t xml:space="preserve">综合评分</w:t>
      </w:r>
      <w:r>
        <w:rPr>
          <w:rFonts w:hint="eastAsia" w:ascii="宋体" w:hAnsi="宋体" w:cs="宋体"/>
          <w:color w:val="000000"/>
          <w:sz w:val="24"/>
          <w:szCs w:val="20"/>
          <w:highlight w:val="none"/>
          <w:lang w:val="zh-CN"/>
        </w:rPr>
        <w:t xml:space="preserve">法。</w:t>
      </w:r>
      <w:r>
        <w:rPr>
          <w:rFonts w:hint="eastAsia" w:ascii="宋体" w:hAnsi="宋体" w:cs="宋体"/>
          <w:color w:val="000000"/>
          <w:sz w:val="24"/>
          <w:szCs w:val="20"/>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小微型企业价格扣除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2、残疾人福利单位价格扣除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3、监狱和戒毒企业价格扣除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5、采购本国产品的支持政策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供应商需在《声明函》中逐一、准确填写产品名称、厂名、生产厂址三项信息（《声明函》中用</w:t>
      </w:r>
      <w:r>
        <w:rPr>
          <w:rFonts w:hint="eastAsia" w:ascii="宋体" w:hAnsi="宋体" w:eastAsia="宋体" w:cs="宋体"/>
          <w:sz w:val="24"/>
          <w:szCs w:val="24"/>
          <w:highlight w:val="none"/>
          <w:lang w:val="en-US" w:eastAsia="zh-CN"/>
        </w:rPr>
        <w:t xml:space="preserve">横</w:t>
      </w:r>
      <w:r>
        <w:rPr>
          <w:rFonts w:hint="eastAsia" w:ascii="宋体" w:hAnsi="宋体" w:eastAsia="宋体" w:cs="宋体"/>
          <w:sz w:val="24"/>
          <w:szCs w:val="24"/>
          <w:highlight w:val="none"/>
        </w:rPr>
        <w:t xml:space="preserve">线划除的地方无需填写），三项信息中任意一项未填写的视为该项产品不符合本国产品标准，不享受本国产品价格评审优惠。</w:t>
      </w:r>
      <w:r/>
    </w:p>
    <w:p>
      <w:pPr>
        <w:ind w:firstLine="482"/>
        <w:jc w:val="left"/>
        <w:pageBreakBefore w:val="0"/>
        <w:spacing w:line="56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highlight w:val="none"/>
          <w:lang w:val="en-US" w:eastAsia="zh-CN"/>
        </w:rPr>
        <w:t xml:space="preserve">在苏采云系统</w:t>
      </w:r>
      <w:r>
        <w:rPr>
          <w:rFonts w:hint="eastAsia" w:ascii="宋体" w:hAnsi="宋体" w:eastAsia="宋体" w:cs="宋体"/>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Arial" w:cs="宋体"/>
          <w:color w:val="000000"/>
          <w:sz w:val="24"/>
          <w:szCs w:val="20"/>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000000"/>
          <w:sz w:val="24"/>
          <w:szCs w:val="20"/>
          <w:highlight w:val="none"/>
        </w:rPr>
        <w:t xml:space="preserve">。其他条件相同情况下，应当优先采购节能产品、环境标志产品。</w:t>
      </w:r>
      <w:r/>
    </w:p>
    <w:p>
      <w:pPr>
        <w:ind w:firstLine="420"/>
        <w:jc w:val="left"/>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二、评标标准</w:t>
      </w:r>
      <w:r/>
    </w:p>
    <w:p>
      <w:pPr>
        <w:ind w:firstLine="42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1.初步评审</w:t>
      </w:r>
      <w:r/>
    </w:p>
    <w:p>
      <w:pPr>
        <w:ind w:firstLine="42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1.1资格审查</w:t>
      </w:r>
      <w:r/>
    </w:p>
    <w:p>
      <w:pPr>
        <w:ind w:firstLine="42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依据法律法规和招标文件的规定，开标结束后，由</w:t>
      </w:r>
      <w:r>
        <w:rPr>
          <w:rFonts w:hint="eastAsia" w:ascii="宋体" w:hAnsi="宋体" w:cs="宋体"/>
          <w:color w:val="000000" w:themeColor="text1"/>
          <w:sz w:val="24"/>
          <w:szCs w:val="24"/>
          <w:highlight w:val="none"/>
          <w:lang w:eastAsia="zh-CN"/>
          <w14:textFill>
            <w14:solidFill>
              <w14:schemeClr w14:val="tx1"/>
            </w14:solidFill>
          </w14:textFill>
        </w:rPr>
        <w:t xml:space="preserve">招标人</w:t>
      </w:r>
      <w:r>
        <w:rPr>
          <w:rFonts w:hint="eastAsia" w:ascii="宋体" w:hAnsi="宋体" w:eastAsia="宋体" w:cs="宋体"/>
          <w:color w:val="000000" w:themeColor="text1"/>
          <w:sz w:val="24"/>
          <w:szCs w:val="24"/>
          <w:highlight w:val="none"/>
          <w14:textFill>
            <w14:solidFill>
              <w14:schemeClr w14:val="tx1"/>
            </w14:solidFill>
          </w14:textFill>
        </w:rPr>
        <w:t xml:space="preserve">对投标文件中的资格证明文件进行审查。资格审查的结论，</w:t>
      </w:r>
      <w:r>
        <w:rPr>
          <w:rFonts w:hint="eastAsia" w:ascii="宋体" w:hAnsi="宋体" w:cs="宋体"/>
          <w:color w:val="000000" w:themeColor="text1"/>
          <w:sz w:val="24"/>
          <w:szCs w:val="24"/>
          <w:highlight w:val="none"/>
          <w:lang w:eastAsia="zh-CN"/>
          <w14:textFill>
            <w14:solidFill>
              <w14:schemeClr w14:val="tx1"/>
            </w14:solidFill>
          </w14:textFill>
        </w:rPr>
        <w:t xml:space="preserve">招标人</w:t>
      </w:r>
      <w:r>
        <w:rPr>
          <w:rFonts w:hint="eastAsia" w:ascii="宋体" w:hAnsi="宋体" w:eastAsia="宋体" w:cs="宋体"/>
          <w:color w:val="000000" w:themeColor="text1"/>
          <w:sz w:val="24"/>
          <w:szCs w:val="24"/>
          <w:highlight w:val="none"/>
          <w14:textFill>
            <w14:solidFill>
              <w14:schemeClr w14:val="tx1"/>
            </w14:solidFill>
          </w14:textFill>
        </w:rPr>
        <w:t xml:space="preserve">以书面形式向评委会进行反馈。（资格审查需提供的材料详见招标文件第六章 投标文件格式中资格证明文件）</w:t>
      </w:r>
      <w:r/>
    </w:p>
    <w:p>
      <w:pPr>
        <w:ind w:firstLine="42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1.2符合性审查</w:t>
      </w:r>
      <w:r/>
    </w:p>
    <w:p>
      <w:pPr>
        <w:ind w:firstLine="42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依据招标文件的规定，从投标文件的有效性、完整性和对招标文件的响应程度进行审查，以确定是否对招标文件的实质性要求作出响应。（审查标准主要有投标文件签字盖章、投标文件的组成、投标文件及报价唯一、工期、质量等方面）</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注：未通过资格审查或符合性审查的投标人，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 w:val="24"/>
          <w:szCs w:val="24"/>
          <w:highlight w:val="none"/>
          <w14:textFill>
            <w14:solidFill>
              <w14:schemeClr w14:val="tx1"/>
            </w14:solidFill>
          </w14:textFill>
        </w:rPr>
        <w:t xml:space="preserve">将在苏采云系统中告知未通过资格审查或符合性审查的原因，评标结束后，</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 w:val="24"/>
          <w:szCs w:val="24"/>
          <w:highlight w:val="none"/>
          <w14:textFill>
            <w14:solidFill>
              <w14:schemeClr w14:val="tx1"/>
            </w14:solidFill>
          </w14:textFill>
        </w:rPr>
        <w:t xml:space="preserve">将不再告知未通过资格审查和符合性审查的原因。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2.评分标准</w:t>
      </w:r>
      <w:bookmarkEnd w:id="30"/>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评标时，评标委员会各成员独立对每个投标人的投标文件进行评价，并汇总每个投标人的得分。本项目评分总分值为100分。</w:t>
      </w:r>
      <w:r/>
    </w:p>
    <w:tbl>
      <w:tblPr>
        <w:tblStyle w:val="688"/>
        <w:tblW w:w="9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2"/>
        <w:gridCol w:w="7266"/>
        <w:gridCol w:w="1174"/>
      </w:tblGrid>
      <w:tr>
        <w:trPr>
          <w:jc w:val="center"/>
          <w:trHeight w:val="956"/>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1" w:name="_Toc20724"/>
            <w:r>
              <w:rPr>
                <w:rFonts w:hint="eastAsia" w:ascii="宋体" w:hAnsi="宋体" w:cs="宋体"/>
                <w:b/>
                <w:color w:val="000000" w:themeColor="text1"/>
                <w:sz w:val="21"/>
                <w:szCs w:val="21"/>
                <w14:textFill>
                  <w14:solidFill>
                    <w14:schemeClr w14:val="tx1"/>
                  </w14:solidFill>
                </w14:textFill>
              </w:rPr>
              <w:t xml:space="preserve">评审</w:t>
            </w:r>
            <w:r/>
          </w:p>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14:textFill>
                  <w14:solidFill>
                    <w14:schemeClr w14:val="tx1"/>
                  </w14:solidFill>
                </w14:textFill>
              </w:rPr>
              <w:t xml:space="preserve">项目</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1"/>
                <w:szCs w:val="21"/>
                <w14:textFill>
                  <w14:solidFill>
                    <w14:schemeClr w14:val="tx1"/>
                  </w14:solidFill>
                </w14:textFill>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14:textFill>
                  <w14:solidFill>
                    <w14:schemeClr w14:val="tx1"/>
                  </w14:solidFill>
                </w14:textFill>
              </w:rPr>
              <w:t xml:space="preserve">投标报价</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val="false"/>
          </w:tcPr>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14:textFill>
                  <w14:solidFill>
                    <w14:schemeClr w14:val="tx1"/>
                  </w14:solidFill>
                </w14:textFill>
              </w:rPr>
              <w:t xml:space="preserve">1.采用低价优先法，即满足招标文件要求且投标价格最低的投标报价为评标基准价，其价格分为满分。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14:textFill>
                  <w14:solidFill>
                    <w14:schemeClr w14:val="tx1"/>
                  </w14:solidFill>
                </w14:textFill>
              </w:rPr>
              <w:t xml:space="preserve">2.其他投标人的价格分统一按下列公式计算：投标报价得分＝（评标基准价/投标报价）×</w:t>
            </w:r>
            <w:r>
              <w:rPr>
                <w:rFonts w:hint="eastAsia" w:ascii="宋体" w:hAnsi="宋体" w:cs="宋体"/>
                <w:color w:val="000000" w:themeColor="text1"/>
                <w:sz w:val="21"/>
                <w:szCs w:val="21"/>
                <w14:textFill>
                  <w14:solidFill>
                    <w14:schemeClr w14:val="tx1"/>
                  </w14:solidFill>
                </w14:textFill>
              </w:rPr>
              <w:t xml:space="preserve">50</w:t>
            </w:r>
            <w:r>
              <w:rPr>
                <w:rFonts w:ascii="宋体" w:hAnsi="宋体" w:cs="宋体"/>
                <w:color w:val="000000" w:themeColor="text1"/>
                <w:sz w:val="21"/>
                <w:szCs w:val="21"/>
                <w14:textFill>
                  <w14:solidFill>
                    <w14:schemeClr w14:val="tx1"/>
                  </w14:solidFill>
                </w14:textFill>
              </w:rPr>
              <w:t xml:space="preserve">（小数点保留两位）</w:t>
            </w:r>
            <w:r/>
          </w:p>
        </w:tc>
        <w:tc>
          <w:tcPr>
            <w:tcBorders>
              <w:top w:val="single" w:color="auto" w:sz="4" w:space="0"/>
              <w:left w:val="none" w:color="000000" w:sz="4" w:space="0"/>
              <w:bottom w:val="single" w:color="auto" w:sz="4" w:space="0"/>
              <w:right w:val="single" w:color="auto" w:sz="4" w:space="0"/>
            </w:tcBorders>
            <w:tcW w:w="1174"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50</w:t>
            </w:r>
            <w:r/>
          </w:p>
        </w:tc>
      </w:tr>
      <w:tr>
        <w:trPr>
          <w:jc w:val="center"/>
          <w:trHeight w:val="876"/>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14:textFill>
                  <w14:solidFill>
                    <w14:schemeClr w14:val="tx1"/>
                  </w14:solidFill>
                </w14:textFill>
              </w:rPr>
              <w:t xml:space="preserve">投标人业绩</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val="false"/>
          </w:tcPr>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投标人自202</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年1月1日以来（以合同签订日期为准）承接过类似物业管理项目，每有一个得2分，本项最高分得8分，以有效的合同原件扫描件计分。（如同一项目续签多次合同，仅视为一个业绩。）</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spacing w:line="85" w:lineRule="atLeast"/>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14:textFill>
                  <w14:solidFill>
                    <w14:schemeClr w14:val="tx1"/>
                  </w14:solidFill>
                </w14:textFill>
              </w:rPr>
              <w:t xml:space="preserve">8</w:t>
            </w:r>
            <w:r/>
          </w:p>
        </w:tc>
      </w:tr>
      <w:tr>
        <w:trPr>
          <w:jc w:val="center"/>
          <w:trHeight w:val="1726"/>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资质信誉</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val="false"/>
          </w:tcPr>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1.取得有效期内的质量管理体系认证证书，得2分；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2.取得有效期内的环境管理体系认证证书，得2分；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3.取得有效期内的职业健康安全管理体系认证证书，得2分；</w:t>
            </w:r>
            <w:r/>
          </w:p>
          <w:p>
            <w:pPr>
              <w:spacing w:line="400" w:lineRule="atLeast"/>
              <w:rPr>
                <w:rFonts w:hint="eastAsia" w:ascii="宋体" w:hAnsi="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rPr>
              <w:t xml:space="preserve">注：投标时提供上述证书的彩色扫描件，同时须提供上述证书在全国认证认可信息公共服务平台</w:t>
            </w:r>
            <w:r/>
          </w:p>
          <w:p>
            <w:pPr>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rPr>
              <w:t xml:space="preserve">（http://cx.cnca.cn/CertECloud/index/index/page?currentPosition=）查询页面完整截图，投标人应当确保证书开标当天处于有效期内，否则不予认可。以上材料均须加盖投标人公章，否则不予认可，不提供不得分。</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spacing w:line="85"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6</w:t>
            </w:r>
            <w:r/>
          </w:p>
        </w:tc>
      </w:tr>
      <w:tr>
        <w:trPr>
          <w:jc w:val="center"/>
          <w:trHeight w:val="2518"/>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企业综合</w:t>
            </w:r>
            <w:r/>
          </w:p>
          <w:p>
            <w:pPr>
              <w:jc w:val="center"/>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实力</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val="false"/>
          </w:tcPr>
          <w:p>
            <w:pPr>
              <w:ind w:firstLine="420"/>
              <w:jc w:val="left"/>
              <w:spacing w:line="400" w:lineRule="atLeast"/>
              <w:tabs>
                <w:tab w:val="left" w:pos="312" w:leader="none"/>
              </w:tabs>
              <w:rPr>
                <w:rFonts w:hint="eastAsia" w:eastAsia="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1.拟派保安人员中具有大专学历的加1分，具有本科及以上学历的加2分，本项最高得2分</w:t>
            </w:r>
            <w:r>
              <w:rPr>
                <w:rFonts w:hint="eastAsia" w:ascii="宋体" w:hAnsi="宋体" w:cs="宋体"/>
                <w:color w:val="000000" w:themeColor="text1"/>
                <w:sz w:val="21"/>
                <w:szCs w:val="21"/>
                <w:lang w:eastAsia="zh-CN"/>
                <w14:textFill>
                  <w14:solidFill>
                    <w14:schemeClr w14:val="tx1"/>
                  </w14:solidFill>
                </w14:textFill>
              </w:rPr>
              <w:t xml:space="preserve">。</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lang w:val="en-US" w:eastAsia="zh-CN"/>
                <w14:textFill>
                  <w14:solidFill>
                    <w14:schemeClr w14:val="tx1"/>
                  </w14:solidFill>
                </w14:textFill>
              </w:rPr>
              <w:t xml:space="preserve">.</w:t>
            </w:r>
            <w:r>
              <w:rPr>
                <w:rFonts w:hint="eastAsia" w:ascii="宋体" w:hAnsi="宋体" w:cs="宋体"/>
                <w:color w:val="000000" w:themeColor="text1"/>
                <w:sz w:val="21"/>
                <w:szCs w:val="21"/>
                <w14:textFill>
                  <w14:solidFill>
                    <w14:schemeClr w14:val="tx1"/>
                  </w14:solidFill>
                </w14:textFill>
              </w:rPr>
              <w:t xml:space="preserve">拟派的保安员中具有《消防设施操作员》职业资格（技能）四级及以上等级证书或《建（构）筑物消防员》职业资格（技能）等级四级及以上证书（包括原依法取得仍在有效期内的相应等级证书）得2分，本项最高得2分。</w:t>
            </w:r>
            <w:r/>
          </w:p>
          <w:p>
            <w:pPr>
              <w:ind w:firstLine="480"/>
              <w:spacing w:line="400" w:lineRule="atLeast"/>
              <w:rPr>
                <w:rFonts w:hint="eastAsia" w:ascii="宋体" w:hAnsi="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3.拟派的保安员中具有《保安员》职业资格（技能）三级及以上等级证书得2分，本项最高得2分。</w:t>
            </w:r>
            <w:r>
              <w:rPr>
                <w:rFonts w:hint="eastAsia" w:ascii="宋体" w:hAnsi="宋体" w:cs="宋体"/>
                <w:color w:val="000000" w:themeColor="text1"/>
                <w:sz w:val="21"/>
                <w:szCs w:val="21"/>
                <w:lang w:eastAsia="zh-CN"/>
                <w14:textFill>
                  <w14:solidFill>
                    <w14:schemeClr w14:val="tx1"/>
                  </w14:solidFill>
                </w14:textFill>
              </w:rPr>
              <w:t xml:space="preserve">同一人限评一项，按最高分值计分一次，不重复累加。</w:t>
            </w:r>
            <w:r/>
          </w:p>
          <w:p>
            <w:pPr>
              <w:ind w:firstLine="480"/>
              <w:spacing w:line="400" w:lineRule="atLeast"/>
              <w:rPr>
                <w:rFonts w:hint="eastAsia" w:eastAsia="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eastAsia="zh-CN"/>
                <w14:textFill>
                  <w14:solidFill>
                    <w14:schemeClr w14:val="tx1"/>
                  </w14:solidFill>
                </w14:textFill>
              </w:rPr>
              <w:t xml:space="preserve">以上同类型证书仅计分一次，投标时须提供证书原件扫描件</w:t>
            </w:r>
            <w:r>
              <w:rPr>
                <w:rFonts w:hint="eastAsia" w:ascii="宋体" w:hAnsi="宋体" w:cs="宋体"/>
                <w:color w:val="000000" w:themeColor="text1"/>
                <w:sz w:val="21"/>
                <w:szCs w:val="21"/>
                <w14:textFill>
                  <w14:solidFill>
                    <w14:schemeClr w14:val="tx1"/>
                  </w14:solidFill>
                </w14:textFill>
              </w:rPr>
              <w:t xml:space="preserve">，以上人员必须为本单位正式职工，投标时需提供从202</w:t>
            </w:r>
            <w:r>
              <w:rPr>
                <w:rFonts w:hint="eastAsia" w:ascii="宋体" w:hAnsi="宋体" w:cs="宋体"/>
                <w:color w:val="000000" w:themeColor="text1"/>
                <w:sz w:val="21"/>
                <w:szCs w:val="21"/>
                <w:lang w:val="en-US" w:eastAsia="zh-CN"/>
                <w14:textFill>
                  <w14:solidFill>
                    <w14:schemeClr w14:val="tx1"/>
                  </w14:solidFill>
                </w14:textFill>
              </w:rPr>
              <w:t xml:space="preserve">6</w:t>
            </w:r>
            <w:r>
              <w:rPr>
                <w:rFonts w:hint="eastAsia" w:ascii="宋体" w:hAnsi="宋体" w:cs="宋体"/>
                <w:color w:val="000000" w:themeColor="text1"/>
                <w:sz w:val="21"/>
                <w:szCs w:val="21"/>
                <w14:textFill>
                  <w14:solidFill>
                    <w14:schemeClr w14:val="tx1"/>
                  </w14:solidFill>
                </w14:textFill>
              </w:rPr>
              <w:t xml:space="preserve">年6月开始至投标截止之日当月至少1个月在本单位缴纳养老保险证明原件加盖投标人公章或复印件加盖投标人公章，不提供不得分。</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spacing w:line="400" w:lineRule="atLeast"/>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14:textFill>
                  <w14:solidFill>
                    <w14:schemeClr w14:val="tx1"/>
                  </w14:solidFill>
                </w14:textFill>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物业服务管理实施方案</w:t>
            </w:r>
            <w:r/>
          </w:p>
        </w:tc>
        <w:tc>
          <w:tcPr>
            <w:tcBorders>
              <w:top w:val="single" w:color="auto" w:sz="4" w:space="0"/>
              <w:left w:val="none" w:color="000000" w:sz="4" w:space="0"/>
              <w:bottom w:val="single" w:color="auto" w:sz="4" w:space="0"/>
              <w:right w:val="single" w:color="auto" w:sz="4" w:space="0"/>
            </w:tcBorders>
            <w:tcW w:w="7266" w:type="dxa"/>
            <w:vAlign w:val="center"/>
            <w:textDirection w:val="lrTb"/>
            <w:noWrap w:val="false"/>
          </w:tcPr>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1</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14:textFill>
                  <w14:solidFill>
                    <w14:schemeClr w14:val="tx1"/>
                  </w14:solidFill>
                </w14:textFill>
              </w:rPr>
              <w:t xml:space="preserve">对本项目的认识、服务定位、管理理念及整体设想（本项最高得6分）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评标委员会根据招标文件中有关对本项目的认识、服务定位、管理理念及整体设想进行打分。</w:t>
            </w:r>
            <w:r/>
          </w:p>
          <w:p>
            <w:pPr>
              <w:numPr>
                <w:ilvl w:val="0"/>
                <w:numId w:val="4"/>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优于项目需求得6分</w:t>
            </w:r>
            <w:r/>
          </w:p>
          <w:p>
            <w:pPr>
              <w:numPr>
                <w:ilvl w:val="0"/>
                <w:numId w:val="4"/>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满足项目需求得5分；</w:t>
            </w:r>
            <w:r/>
          </w:p>
          <w:p>
            <w:pPr>
              <w:numPr>
                <w:ilvl w:val="0"/>
                <w:numId w:val="4"/>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不满足项目需求或不提供不得分。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14:textFill>
                  <w14:solidFill>
                    <w14:schemeClr w14:val="tx1"/>
                  </w14:solidFill>
                </w14:textFill>
              </w:rPr>
              <w:t xml:space="preserve">对本项目具体的服务方案（本项最高得6分）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评标委员会根据投标文件中有关安全保卫、卫生保洁、监控值班及日常巡查等物业服务项目阐述内容进行打分。</w:t>
            </w:r>
            <w:r/>
          </w:p>
          <w:p>
            <w:pPr>
              <w:numPr>
                <w:ilvl w:val="0"/>
                <w:numId w:val="5"/>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优于项目需求得6分</w:t>
            </w:r>
            <w:r/>
          </w:p>
          <w:p>
            <w:pPr>
              <w:numPr>
                <w:ilvl w:val="0"/>
                <w:numId w:val="5"/>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满足项目需求得5分；</w:t>
            </w:r>
            <w:r/>
          </w:p>
          <w:p>
            <w:pPr>
              <w:numPr>
                <w:ilvl w:val="0"/>
                <w:numId w:val="5"/>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不满足项目需求或不提供不得分。</w:t>
            </w:r>
            <w:r/>
          </w:p>
          <w:p>
            <w:pPr>
              <w:ind w:firstLine="42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14:textFill>
                  <w14:solidFill>
                    <w14:schemeClr w14:val="tx1"/>
                  </w14:solidFill>
                </w14:textFill>
              </w:rPr>
              <w:t xml:space="preserve">岗位工作职责、管理规章制度（本项最高得6分）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评标委员会根据投标文件中岗位工作职责、管理规章制度进行打分。</w:t>
            </w:r>
            <w:r/>
          </w:p>
          <w:p>
            <w:pPr>
              <w:numPr>
                <w:ilvl w:val="0"/>
                <w:numId w:val="6"/>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优于项目需求得6分</w:t>
            </w:r>
            <w:r/>
          </w:p>
          <w:p>
            <w:pPr>
              <w:numPr>
                <w:ilvl w:val="0"/>
                <w:numId w:val="6"/>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满足项目需求得5分；</w:t>
            </w:r>
            <w:r/>
          </w:p>
          <w:p>
            <w:pPr>
              <w:numPr>
                <w:ilvl w:val="0"/>
                <w:numId w:val="6"/>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不满足项目需求或不提供不得分。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4</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14:textFill>
                  <w14:solidFill>
                    <w14:schemeClr w14:val="tx1"/>
                  </w14:solidFill>
                </w14:textFill>
              </w:rPr>
              <w:t xml:space="preserve">对本项目突发事件的处理预案（本项最高得6分）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评标委员会根据投标文件中对本项目的各种突发事件的处理预案，包括台风、洪涝等自然灾害以及停电、停水、火灾、盗窃等情况的处理预案进行打分。</w:t>
            </w:r>
            <w:r/>
          </w:p>
          <w:p>
            <w:pPr>
              <w:numPr>
                <w:ilvl w:val="0"/>
                <w:numId w:val="7"/>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优于项目需求得6分</w:t>
            </w:r>
            <w:r/>
          </w:p>
          <w:p>
            <w:pPr>
              <w:numPr>
                <w:ilvl w:val="0"/>
                <w:numId w:val="7"/>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满足项目需求得5分；</w:t>
            </w:r>
            <w:r/>
          </w:p>
          <w:p>
            <w:pPr>
              <w:numPr>
                <w:ilvl w:val="0"/>
                <w:numId w:val="7"/>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不满足项目需求或不提供不得分。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5</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14:textFill>
                  <w14:solidFill>
                    <w14:schemeClr w14:val="tx1"/>
                  </w14:solidFill>
                </w14:textFill>
              </w:rPr>
              <w:t xml:space="preserve">进场退场交接方案（本项最高得6分）</w:t>
            </w:r>
            <w:r/>
          </w:p>
          <w:p>
            <w:p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评标委员会根据投标文件中对本项目物业进退场方案的内容进行打分。</w:t>
            </w:r>
            <w:r/>
          </w:p>
          <w:p>
            <w:pPr>
              <w:numPr>
                <w:ilvl w:val="0"/>
                <w:numId w:val="8"/>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优于项目需求得6分</w:t>
            </w:r>
            <w:r/>
          </w:p>
          <w:p>
            <w:pPr>
              <w:numPr>
                <w:ilvl w:val="0"/>
                <w:numId w:val="8"/>
              </w:numPr>
              <w:ind w:firstLine="480"/>
              <w:spacing w:line="400" w:lineRule="atLeast"/>
              <w:rPr>
                <w:rFonts w:hint="eastAsia" w:ascii="宋体" w:hAnsi="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满足项目需求得5分；</w:t>
            </w:r>
            <w:r/>
          </w:p>
          <w:p>
            <w:pPr>
              <w:numPr>
                <w:ilvl w:val="0"/>
                <w:numId w:val="8"/>
              </w:numPr>
              <w:ind w:firstLine="480"/>
              <w:spacing w:line="400"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14:textFill>
                  <w14:solidFill>
                    <w14:schemeClr w14:val="tx1"/>
                  </w14:solidFill>
                </w14:textFill>
              </w:rPr>
              <w:t xml:space="preserve">不满足项目需求或不提供不得分。</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spacing w:line="400" w:lineRule="atLeast"/>
              <w:rPr>
                <w:rFonts w:hint="default" w:ascii="宋体" w:hAnsi="宋体" w:eastAsia="宋体" w:cs="宋体"/>
                <w:color w:val="000000" w:themeColor="text1"/>
                <w:sz w:val="21"/>
                <w:szCs w:val="2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14:textFill>
                  <w14:solidFill>
                    <w14:schemeClr w14:val="tx1"/>
                  </w14:solidFill>
                </w14:textFill>
              </w:rPr>
              <w:t xml:space="preserve">30</w:t>
            </w:r>
            <w:r/>
          </w:p>
        </w:tc>
      </w:tr>
    </w:tbl>
    <w:p>
      <w:pPr>
        <w:jc w:val="both"/>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ind w:firstLine="482"/>
        <w:spacing w:line="360" w:lineRule="auto"/>
        <w:rPr>
          <w:rFonts w:hint="eastAsia" w:ascii="宋体" w:hAnsi="宋体" w:eastAsia="宋体" w:cs="Times New Roman"/>
          <w:b/>
          <w:bCs/>
          <w:i/>
          <w:iCs/>
          <w:color w:val="auto"/>
          <w:sz w:val="24"/>
          <w:szCs w:val="24"/>
          <w:highlight w:val="none"/>
          <w:u w:val="single"/>
          <w:lang w:val="en-US" w:eastAsia="zh-CN" w:bidi="ar-SA"/>
        </w:rPr>
      </w:pPr>
      <w:r>
        <w:rPr>
          <w:rFonts w:hint="eastAsia" w:ascii="宋体" w:hAnsi="宋体" w:eastAsia="宋体" w:cs="Times New Roman"/>
          <w:b/>
          <w:bCs/>
          <w:i/>
          <w:iCs/>
          <w:color w:val="auto"/>
          <w:sz w:val="24"/>
          <w:szCs w:val="24"/>
          <w:highlight w:val="none"/>
          <w:u w:val="single"/>
          <w:lang w:val="en-US" w:eastAsia="zh-CN" w:bidi="ar-SA"/>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 页，违反上述规定方案分得0分；上传的“明标”材料中不得出现与服务方案相关的内容，否则作无效标书处理。</w:t>
      </w:r>
      <w:r/>
    </w:p>
    <w:p>
      <w:pPr>
        <w:ind w:firstLine="480"/>
        <w:keepLines w:val="0"/>
        <w:keepNext w:val="0"/>
        <w:pageBreakBefore w:val="0"/>
        <w:spacing w:line="480" w:lineRule="exact"/>
        <w:widowControl w:val="off"/>
        <w:rPr>
          <w:rFonts w:hint="eastAsia" w:ascii="宋体" w:hAnsi="宋体" w:eastAsia="宋体" w:cs="宋体"/>
          <w:b/>
          <w:bCs/>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sz w:val="44"/>
          <w:highlight w:val="none"/>
        </w:rPr>
        <w:br w:type="page" w:clear="all"/>
      </w:r>
      <w:r/>
    </w:p>
    <w:p>
      <w:pPr>
        <w:pStyle w:val="680"/>
        <w:tabs>
          <w:tab w:val="left" w:pos="687" w:leader="none"/>
        </w:tabs>
        <w:rPr>
          <w:rFonts w:hint="eastAsia" w:eastAsia="宋体"/>
          <w:lang w:eastAsia="zh-CN"/>
        </w:rPr>
      </w:pPr>
      <w:r>
        <w:rPr>
          <w:rFonts w:hint="eastAsia" w:eastAsia="宋体"/>
          <w:lang w:eastAsia="zh-CN"/>
        </w:rPr>
      </w:r>
      <w:r/>
    </w:p>
    <w:p>
      <w:pPr>
        <w:jc w:val="center"/>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r>
      <w:r/>
    </w:p>
    <w:p>
      <w:pPr>
        <w:ind w:firstLine="2520"/>
        <w:jc w:val="both"/>
        <w:rPr>
          <w:rFonts w:hint="eastAsia"/>
          <w:color w:val="000000" w:themeColor="text1"/>
          <w:sz w:val="36"/>
          <w:szCs w:val="28"/>
          <w14:textFill>
            <w14:solidFill>
              <w14:schemeClr w14:val="tx1"/>
            </w14:solidFill>
          </w14:textFill>
        </w:rPr>
      </w:pPr>
      <w:r>
        <w:rPr>
          <w:rFonts w:hint="eastAsia"/>
          <w:color w:val="000000" w:themeColor="text1"/>
          <w:sz w:val="36"/>
          <w:szCs w:val="28"/>
          <w14:textFill>
            <w14:solidFill>
              <w14:schemeClr w14:val="tx1"/>
            </w14:solidFill>
          </w14:textFill>
        </w:rPr>
        <w:t xml:space="preserve">第六章  投标文件格式</w:t>
      </w:r>
      <w:bookmarkEnd w:id="31"/>
      <w:r/>
      <w:r/>
    </w:p>
    <w:p>
      <w:pPr>
        <w:jc w:val="center"/>
        <w:rPr>
          <w:rFonts w:ascii="宋体" w:hAnsi="宋体"/>
          <w:b/>
          <w:color w:val="000000" w:themeColor="text1"/>
          <w:sz w:val="72"/>
          <w:highlight w:val="none"/>
          <w14:textFill>
            <w14:solidFill>
              <w14:schemeClr w14:val="tx1"/>
            </w14:solidFill>
          </w14:textFill>
        </w:rPr>
      </w:pPr>
      <w:r/>
      <w:bookmarkStart w:id="32" w:name="_Hlt26955039"/>
      <w:r/>
      <w:bookmarkEnd w:id="32"/>
      <w:r/>
      <w:bookmarkStart w:id="33" w:name="_Hlt26671244"/>
      <w:r/>
      <w:bookmarkEnd w:id="33"/>
      <w:r/>
      <w:r/>
    </w:p>
    <w:p>
      <w:pPr>
        <w:jc w:val="center"/>
        <w:rPr>
          <w:rFonts w:hint="eastAsia" w:ascii="黑体" w:hAnsi="黑体" w:eastAsia="黑体" w:cs="黑体"/>
          <w:bCs/>
          <w:color w:val="000000" w:themeColor="text1"/>
          <w:sz w:val="72"/>
          <w:highlight w:val="none"/>
          <w14:textFill>
            <w14:solidFill>
              <w14:schemeClr w14:val="tx1"/>
            </w14:solidFill>
          </w14:textFill>
        </w:rPr>
      </w:pPr>
      <w:r>
        <w:rPr>
          <w:rFonts w:hint="eastAsia" w:ascii="黑体" w:hAnsi="黑体" w:eastAsia="黑体" w:cs="黑体"/>
          <w:bCs/>
          <w:color w:val="000000" w:themeColor="text1"/>
          <w:sz w:val="72"/>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hint="eastAsia" w:ascii="黑体" w:hAnsi="黑体" w:eastAsia="黑体" w:cs="黑体"/>
          <w:bCs/>
          <w:color w:val="000000" w:themeColor="text1"/>
          <w:sz w:val="72"/>
          <w:highlight w:val="none"/>
          <w14:textFill>
            <w14:solidFill>
              <w14:schemeClr w14:val="tx1"/>
            </w14:solidFill>
          </w14:textFill>
        </w:rPr>
        <w:t xml:space="preserve">投  标  文  件</w:t>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pStyle w:val="718"/>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pStyle w:val="718"/>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710"/>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项 目 名 称：</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pStyle w:val="710"/>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项 目 编 号：</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pStyle w:val="710"/>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eastAsia="宋体" w:cs="宋体"/>
          <w:b/>
          <w:color w:val="auto"/>
          <w:sz w:val="36"/>
          <w:szCs w:val="36"/>
          <w:highlight w:val="none"/>
        </w:rPr>
        <w:t xml:space="preserve">投标人名称</w:t>
      </w:r>
      <w:r>
        <w:rPr>
          <w:rFonts w:hint="eastAsia" w:ascii="宋体" w:hAnsi="宋体" w:cs="宋体"/>
          <w:b/>
          <w:color w:val="000000" w:themeColor="text1"/>
          <w:sz w:val="36"/>
          <w:szCs w:val="36"/>
          <w:highlight w:val="none"/>
          <w14:textFill>
            <w14:solidFill>
              <w14:schemeClr w14:val="tx1"/>
            </w14:solidFill>
          </w14:textFill>
        </w:rPr>
        <w:t xml:space="preserve"> ：</w:t>
      </w:r>
      <w:r>
        <w:rPr>
          <w:rFonts w:hint="eastAsia" w:ascii="宋体" w:hAnsi="宋体" w:cs="宋体"/>
          <w:b/>
          <w:color w:val="000000" w:themeColor="text1"/>
          <w:sz w:val="36"/>
          <w:szCs w:val="36"/>
          <w:highlight w:val="none"/>
          <w:u w:val="single"/>
          <w14:textFill>
            <w14:solidFill>
              <w14:schemeClr w14:val="tx1"/>
            </w14:solidFill>
          </w14:textFill>
        </w:rPr>
        <w:t xml:space="preserve">（加盖CA电子公章）</w:t>
      </w:r>
      <w:r/>
    </w:p>
    <w:p>
      <w:pPr>
        <w:pStyle w:val="710"/>
        <w:ind w:firstLine="1084"/>
        <w:jc w:val="both"/>
        <w:spacing w:beforeAutospacing="0" w:afterAutospacing="0" w:line="360" w:lineRule="auto"/>
        <w:rPr>
          <w:color w:val="000000" w:themeColor="text1"/>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日   期 ：</w:t>
      </w:r>
      <w:r>
        <w:rPr>
          <w:rFonts w:hint="eastAsia" w:ascii="宋体" w:hAnsi="宋体" w:cs="宋体"/>
          <w:b/>
          <w:color w:val="000000" w:themeColor="text1"/>
          <w:sz w:val="36"/>
          <w:szCs w:val="36"/>
          <w:highlight w:val="none"/>
          <w:u w:val="single"/>
          <w14:textFill>
            <w14:solidFill>
              <w14:schemeClr w14:val="tx1"/>
            </w14:solidFill>
          </w14:textFill>
        </w:rPr>
        <w:t xml:space="preserve">          </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黑体" w:hAnsi="黑体" w:eastAsia="黑体" w:cs="黑体"/>
          <w:color w:val="000000" w:themeColor="text1"/>
          <w:szCs w:val="28"/>
          <w:highlight w:val="none"/>
          <w14:textFill>
            <w14:solidFill>
              <w14:schemeClr w14:val="tx1"/>
            </w14:solidFill>
          </w14:textFill>
        </w:rPr>
      </w:pPr>
      <w:r>
        <w:rPr>
          <w:rFonts w:ascii="黑体" w:hAnsi="黑体" w:eastAsia="黑体" w:cs="黑体"/>
          <w:color w:val="000000" w:themeColor="text1"/>
          <w:szCs w:val="28"/>
          <w:highlight w:val="none"/>
          <w14:textFill>
            <w14:solidFill>
              <w14:schemeClr w14:val="tx1"/>
            </w14:solidFill>
          </w14:textFill>
        </w:rPr>
        <w:br w:type="page" w:clear="all"/>
      </w:r>
      <w:r/>
    </w:p>
    <w:p>
      <w:pPr>
        <w:ind w:firstLine="3213"/>
        <w:rPr>
          <w:highlight w:val="none"/>
        </w:rPr>
      </w:pPr>
      <w:r>
        <w:rPr>
          <w:rFonts w:hint="eastAsia" w:ascii="宋体" w:hAnsi="宋体" w:cs="宋体"/>
          <w:b/>
          <w:bCs/>
          <w:sz w:val="32"/>
          <w:szCs w:val="32"/>
          <w:highlight w:val="none"/>
          <w:lang w:val="en-US" w:eastAsia="zh-CN"/>
        </w:rPr>
        <w:t xml:space="preserve"> </w:t>
      </w:r>
      <w:r>
        <w:rPr>
          <w:rFonts w:hint="eastAsia"/>
          <w:b/>
          <w:bCs/>
          <w:sz w:val="32"/>
          <w:szCs w:val="32"/>
          <w:highlight w:val="none"/>
        </w:rPr>
        <w:t xml:space="preserve">投标文件目录</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一、法人或者其他组织的营业执照等证明文件，</w:t>
      </w:r>
      <w:r>
        <w:rPr>
          <w:rFonts w:hint="eastAsia" w:ascii="宋体" w:hAnsi="宋体" w:cs="宋体"/>
          <w:color w:val="000000"/>
          <w:sz w:val="24"/>
          <w:highlight w:val="none"/>
          <w:lang w:eastAsia="zh-CN"/>
        </w:rPr>
        <w:t xml:space="preserve">或</w:t>
      </w:r>
      <w:r>
        <w:rPr>
          <w:rFonts w:hint="eastAsia" w:ascii="宋体" w:hAnsi="宋体" w:eastAsia="宋体" w:cs="宋体"/>
          <w:color w:val="000000"/>
          <w:sz w:val="24"/>
          <w:highlight w:val="none"/>
        </w:rPr>
        <w:t xml:space="preserve">自然人的身份证明</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上一年度的财务状况报表（至少提供资产负债表、利润表、现金流量表，成立不满一年无需提供）</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三、具备履行合同所必需的设备和专业技术能力的书面声明</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五、参加政府采购活动前3年内在经营活动中没有重大违法记录的书面声明</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七、特定资格要求的证明文件（如果本项目设置特定资格要求，则需要提供）</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八、法人授权书</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九、投标函</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十、中小企业声明函</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十一、残疾人福利性单位声明函</w:t>
      </w:r>
      <w:r/>
    </w:p>
    <w:p>
      <w:pPr>
        <w:ind w:firstLine="561"/>
        <w:spacing w:line="560" w:lineRule="exact"/>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lang w:val="en-US" w:eastAsia="zh-CN"/>
        </w:rPr>
        <w:t xml:space="preserve">十</w:t>
      </w:r>
      <w:r>
        <w:rPr>
          <w:rFonts w:hint="eastAsia" w:ascii="宋体" w:hAnsi="宋体" w:cs="宋体"/>
          <w:color w:val="000000"/>
          <w:sz w:val="24"/>
          <w:highlight w:val="none"/>
          <w:lang w:val="en-US" w:eastAsia="zh-CN"/>
        </w:rPr>
        <w:t xml:space="preserve">二</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投标分项报价表</w:t>
      </w:r>
      <w:r/>
    </w:p>
    <w:p>
      <w:pPr>
        <w:ind w:firstLine="561"/>
        <w:spacing w:line="360" w:lineRule="auto"/>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、技术要求响应及偏离表</w:t>
      </w:r>
      <w:r/>
    </w:p>
    <w:p>
      <w:pPr>
        <w:ind w:firstLine="561"/>
        <w:spacing w:line="360" w:lineRule="auto"/>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eastAsia="zh-CN"/>
        </w:rPr>
        <w:t xml:space="preserve">四</w:t>
      </w:r>
      <w:r>
        <w:rPr>
          <w:rFonts w:hint="eastAsia" w:ascii="宋体" w:hAnsi="宋体" w:eastAsia="宋体" w:cs="宋体"/>
          <w:color w:val="000000"/>
          <w:sz w:val="24"/>
          <w:highlight w:val="none"/>
        </w:rPr>
        <w:t xml:space="preserve">、商务要求响应及偏离表</w:t>
      </w:r>
      <w:r/>
    </w:p>
    <w:p>
      <w:pPr>
        <w:ind w:firstLine="561"/>
        <w:spacing w:line="360" w:lineRule="auto"/>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eastAsia="zh-CN"/>
        </w:rPr>
        <w:t xml:space="preserve">五</w:t>
      </w:r>
      <w:r>
        <w:rPr>
          <w:rFonts w:hint="eastAsia" w:ascii="宋体" w:hAnsi="宋体" w:eastAsia="宋体" w:cs="宋体"/>
          <w:color w:val="000000"/>
          <w:sz w:val="24"/>
          <w:highlight w:val="none"/>
        </w:rPr>
        <w:t xml:space="preserve">、开标一览表</w:t>
      </w:r>
      <w:r/>
    </w:p>
    <w:p>
      <w:pPr>
        <w:ind w:firstLine="561"/>
        <w:spacing w:line="360" w:lineRule="auto"/>
        <w:widowControl/>
        <w:rPr>
          <w:rFonts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ascii="宋体" w:hAnsi="宋体" w:cs="宋体"/>
          <w:color w:val="000000"/>
          <w:sz w:val="24"/>
          <w:highlight w:val="none"/>
          <w:lang w:val="en-US" w:eastAsia="zh-CN"/>
        </w:rPr>
        <w:t xml:space="preserve">六</w:t>
      </w:r>
      <w:r>
        <w:rPr>
          <w:rFonts w:hint="eastAsia" w:ascii="宋体" w:hAnsi="宋体" w:eastAsia="宋体" w:cs="宋体"/>
          <w:color w:val="000000"/>
          <w:sz w:val="24"/>
          <w:highlight w:val="none"/>
        </w:rPr>
        <w:t xml:space="preserve">、服务方案等</w:t>
      </w:r>
      <w:r/>
    </w:p>
    <w:p>
      <w:pPr>
        <w:ind w:firstLine="561"/>
        <w:spacing w:line="360" w:lineRule="auto"/>
        <w:widowControl/>
        <w:rPr>
          <w:rFonts w:hint="eastAsia" w:ascii="宋体" w:hAnsi="宋体" w:eastAsia="宋体" w:cs="宋体"/>
          <w:color w:val="000000"/>
          <w:sz w:val="24"/>
          <w:highlight w:val="none"/>
          <w:lang w:val="en-US" w:eastAsia="zh-CN"/>
        </w:rPr>
        <w:outlineLvl w:val="1"/>
      </w:pPr>
      <w:r>
        <w:rPr>
          <w:rFonts w:hint="eastAsia" w:ascii="宋体" w:hAnsi="宋体" w:eastAsia="宋体" w:cs="宋体"/>
          <w:color w:val="000000"/>
          <w:sz w:val="24"/>
          <w:highlight w:val="none"/>
          <w:lang w:val="en-US" w:eastAsia="zh-CN"/>
        </w:rPr>
        <w:t xml:space="preserve">十七、招标投标廉洁自律承诺保证书</w:t>
      </w:r>
      <w:r/>
    </w:p>
    <w:p>
      <w:pPr>
        <w:ind w:firstLine="561"/>
        <w:spacing w:line="360" w:lineRule="auto"/>
        <w:widowControl/>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八</w:t>
      </w:r>
      <w:r>
        <w:rPr>
          <w:rFonts w:hint="eastAsia" w:ascii="宋体" w:hAnsi="宋体" w:eastAsia="宋体" w:cs="宋体"/>
          <w:color w:val="000000"/>
          <w:sz w:val="24"/>
          <w:highlight w:val="none"/>
        </w:rPr>
        <w:t xml:space="preserve">、盐城市亭湖区政府采购事前信用承诺书</w:t>
      </w:r>
      <w:r/>
    </w:p>
    <w:p>
      <w:pPr>
        <w:pStyle w:val="689"/>
        <w:ind w:left="0" w:firstLine="720"/>
        <w:spacing w:line="360" w:lineRule="auto"/>
        <w:rPr>
          <w:rFonts w:ascii="黑体" w:hAnsi="黑体" w:eastAsia="黑体" w:cs="黑体"/>
          <w:i/>
          <w:color w:val="000000" w:themeColor="text1"/>
          <w:szCs w:val="28"/>
          <w:highlight w:val="none"/>
          <w:u w:val="single"/>
          <w14:textFill>
            <w14:solidFill>
              <w14:schemeClr w14:val="tx1"/>
            </w14:solidFill>
          </w14:textFill>
        </w:rPr>
      </w:pPr>
      <w:r>
        <w:rPr>
          <w:rFonts w:hint="eastAsia" w:ascii="宋体" w:hAnsi="宋体" w:eastAsia="宋体" w:cs="宋体"/>
          <w:color w:val="000000"/>
          <w:sz w:val="24"/>
          <w:highlight w:val="none"/>
        </w:rPr>
        <w:t xml:space="preserve">十九、根据招标文件“第五章 评标方法与评标标准”的要求需要提供的材料及投标人认为有必要提供的其他材料。</w:t>
      </w:r>
      <w:r>
        <w:rPr>
          <w:rFonts w:hint="eastAsia" w:ascii="宋体" w:hAnsi="宋体" w:eastAsia="宋体" w:cs="宋体"/>
          <w:color w:val="000000"/>
          <w:sz w:val="24"/>
          <w:highlight w:val="none"/>
        </w:rPr>
        <w:br w:type="page" w:clear="all"/>
      </w:r>
      <w:r/>
    </w:p>
    <w:p>
      <w:pPr>
        <w:pStyle w:val="872"/>
        <w:ind w:left="0" w:firstLine="0"/>
        <w:jc w:val="both"/>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872"/>
        <w:ind w:firstLine="560"/>
        <w:jc w:val="both"/>
        <w:spacing w:line="400" w:lineRule="exact"/>
        <w:rPr>
          <w:color w:val="000000" w:themeColor="text1"/>
          <w:szCs w:val="28"/>
          <w:highlight w:val="non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t xml:space="preserve">一、法人或者其他组织的营业执照等证明文件，</w:t>
      </w:r>
      <w:r>
        <w:rPr>
          <w:rFonts w:hint="eastAsia" w:ascii="黑体" w:hAnsi="黑体" w:eastAsia="黑体" w:cs="黑体"/>
          <w:i/>
          <w:color w:val="000000" w:themeColor="text1"/>
          <w:szCs w:val="28"/>
          <w:highlight w:val="none"/>
          <w:u w:val="single"/>
          <w:lang w:val="en-US" w:eastAsia="zh-CN"/>
          <w14:textFill>
            <w14:solidFill>
              <w14:schemeClr w14:val="tx1"/>
            </w14:solidFill>
          </w14:textFill>
        </w:rPr>
        <w:t xml:space="preserve">或</w:t>
      </w:r>
      <w:r>
        <w:rPr>
          <w:rFonts w:hint="eastAsia" w:ascii="黑体" w:hAnsi="黑体" w:eastAsia="黑体" w:cs="黑体"/>
          <w:i/>
          <w:color w:val="000000" w:themeColor="text1"/>
          <w:szCs w:val="28"/>
          <w:highlight w:val="none"/>
          <w:u w:val="single"/>
          <w14:textFill>
            <w14:solidFill>
              <w14:schemeClr w14:val="tx1"/>
            </w14:solidFill>
          </w14:textFill>
        </w:rPr>
        <w:t xml:space="preserve">自然人的身份证明</w:t>
      </w:r>
      <w:r/>
    </w:p>
    <w:p>
      <w:pPr>
        <w:pStyle w:val="873"/>
        <w:jc w:val="center"/>
        <w:spacing w:beforeAutospacing="0" w:afterAutospacing="0" w:line="400" w:lineRule="exact"/>
        <w:rPr>
          <w:rFonts w:hint="eastAsia"/>
          <w:color w:val="000000" w:themeColor="text1"/>
          <w:highlight w:val="none"/>
          <w14:textFill>
            <w14:solidFill>
              <w14:schemeClr w14:val="tx1"/>
            </w14:solidFill>
          </w14:textFill>
        </w:rPr>
        <w:outlineLvl w:val="1"/>
      </w:pPr>
      <w:r>
        <w:rPr>
          <w:rFonts w:hint="eastAsia"/>
          <w:color w:val="000000" w:themeColor="text1"/>
          <w:highlight w:val="none"/>
          <w14:textFill>
            <w14:solidFill>
              <w14:schemeClr w14:val="tx1"/>
            </w14:solidFill>
          </w14:textFill>
        </w:rPr>
      </w:r>
      <w:r/>
    </w:p>
    <w:p>
      <w:pPr>
        <w:pStyle w:val="873"/>
        <w:jc w:val="center"/>
        <w:spacing w:beforeAutospacing="0" w:afterAutospacing="0" w:line="400" w:lineRule="exact"/>
        <w:rPr>
          <w:rFonts w:hint="eastAsia"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color w:val="000000" w:themeColor="text1"/>
          <w:highlight w:val="none"/>
          <w14:textFill>
            <w14:solidFill>
              <w14:schemeClr w14:val="tx1"/>
            </w14:solidFill>
          </w14:textFill>
        </w:rPr>
        <w:t xml:space="preserve"> </w:t>
      </w:r>
      <w:r/>
    </w:p>
    <w:p>
      <w:pPr>
        <w:pStyle w:val="873"/>
        <w:ind w:firstLine="560"/>
        <w:jc w:val="both"/>
        <w:spacing w:beforeAutospacing="0" w:afterAutospacing="0" w:line="400" w:lineRule="exact"/>
        <w:rPr>
          <w:rFonts w:hint="eastAsia"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r>
      <w:r/>
    </w:p>
    <w:p>
      <w:pPr>
        <w:pStyle w:val="873"/>
        <w:ind w:firstLine="560"/>
        <w:jc w:val="both"/>
        <w:spacing w:beforeAutospacing="0" w:afterAutospacing="0" w:line="400" w:lineRule="exact"/>
        <w:rPr>
          <w:rFonts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t xml:space="preserve">二、上一年度的财务状况报表</w:t>
      </w:r>
      <w:r/>
    </w:p>
    <w:p>
      <w:pPr>
        <w:pStyle w:val="874"/>
        <w:jc w:val="center"/>
        <w:spacing w:beforeAutospacing="0" w:afterAutospacing="0" w:line="40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至少提供资产负债表、利润表、现金流量表，投标人成立不满一年不需提供。</w:t>
      </w:r>
      <w:r>
        <w:rPr>
          <w:rFonts w:hint="eastAsia"/>
          <w:color w:val="000000" w:themeColor="text1"/>
          <w:sz w:val="21"/>
          <w:szCs w:val="21"/>
          <w:highlight w:val="none"/>
          <w14:textFill>
            <w14:solidFill>
              <w14:schemeClr w14:val="tx1"/>
            </w14:solidFill>
          </w14:textFill>
        </w:rPr>
        <w:t xml:space="preserve">）</w:t>
      </w:r>
      <w:r/>
    </w:p>
    <w:p>
      <w:pPr>
        <w:pStyle w:val="874"/>
        <w:jc w:val="center"/>
        <w:spacing w:beforeAutospacing="0" w:afterAutospacing="0" w:line="40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pStyle w:val="873"/>
        <w:ind w:firstLine="480"/>
        <w:jc w:val="both"/>
        <w:spacing w:beforeAutospacing="0" w:afterAutospacing="0" w:line="400" w:lineRule="exact"/>
        <w:rPr>
          <w:rFonts w:hint="eastAsia" w:ascii="黑体" w:hAnsi="黑体" w:eastAsia="黑体" w:cs="黑体"/>
          <w:i/>
          <w:color w:val="000000" w:themeColor="text1"/>
          <w:szCs w:val="28"/>
          <w:highlight w:val="none"/>
          <w:u w:val="single"/>
          <w:lang w:val="en-US" w:eastAsia="zh-CN"/>
          <w14:textFill>
            <w14:solidFill>
              <w14:schemeClr w14:val="tx1"/>
            </w14:solidFill>
          </w14:textFill>
        </w:rPr>
      </w:pPr>
      <w:r>
        <w:rPr>
          <w:rFonts w:hint="eastAsia" w:ascii="黑体" w:hAnsi="黑体" w:eastAsia="黑体" w:cs="黑体"/>
          <w:i/>
          <w:color w:val="000000" w:themeColor="text1"/>
          <w:szCs w:val="28"/>
          <w:highlight w:val="none"/>
          <w:u w:val="single"/>
          <w:lang w:val="en-US" w:eastAsia="zh-CN"/>
          <w14:textFill>
            <w14:solidFill>
              <w14:schemeClr w14:val="tx1"/>
            </w14:solidFill>
          </w14:textFill>
        </w:rPr>
      </w:r>
      <w:r/>
    </w:p>
    <w:p>
      <w:pPr>
        <w:pStyle w:val="873"/>
        <w:jc w:val="both"/>
        <w:spacing w:beforeAutospacing="0" w:afterAutospacing="0" w:line="400" w:lineRule="exact"/>
        <w:rPr>
          <w:rFonts w:hint="eastAsia" w:ascii="黑体" w:hAnsi="黑体" w:eastAsia="黑体" w:cs="黑体"/>
          <w:i/>
          <w:color w:val="000000" w:themeColor="text1"/>
          <w:szCs w:val="28"/>
          <w:highlight w:val="none"/>
          <w:u w:val="single"/>
          <w:lang w:val="en-US" w:eastAsia="zh-CN"/>
          <w14:textFill>
            <w14:solidFill>
              <w14:schemeClr w14:val="tx1"/>
            </w14:solidFill>
          </w14:textFill>
        </w:rPr>
      </w:pPr>
      <w:r>
        <w:rPr>
          <w:rFonts w:hint="eastAsia" w:ascii="黑体" w:hAnsi="黑体" w:eastAsia="黑体" w:cs="黑体"/>
          <w:i/>
          <w:color w:val="000000" w:themeColor="text1"/>
          <w:szCs w:val="28"/>
          <w:highlight w:val="none"/>
          <w:u w:val="single"/>
          <w:lang w:val="en-US" w:eastAsia="zh-CN"/>
          <w14:textFill>
            <w14:solidFill>
              <w14:schemeClr w14:val="tx1"/>
            </w14:solidFill>
          </w14:textFill>
        </w:rPr>
      </w:r>
      <w:r/>
    </w:p>
    <w:p>
      <w:pPr>
        <w:pStyle w:val="873"/>
        <w:ind w:firstLine="480"/>
        <w:jc w:val="both"/>
        <w:spacing w:beforeAutospacing="0" w:afterAutospacing="0" w:line="400" w:lineRule="exact"/>
        <w:rPr>
          <w:rFonts w:ascii="黑体" w:hAnsi="黑体" w:eastAsia="黑体" w:cs="黑体"/>
          <w:i/>
          <w:color w:val="000000" w:themeColor="text1"/>
          <w:sz w:val="28"/>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lang w:val="en-US" w:eastAsia="zh-CN"/>
          <w14:textFill>
            <w14:solidFill>
              <w14:schemeClr w14:val="tx1"/>
            </w14:solidFill>
          </w14:textFill>
        </w:rPr>
        <w:t xml:space="preserve">三</w:t>
      </w:r>
      <w:r>
        <w:rPr>
          <w:rFonts w:hint="eastAsia" w:ascii="黑体" w:hAnsi="黑体" w:eastAsia="黑体" w:cs="黑体"/>
          <w:i/>
          <w:color w:val="000000" w:themeColor="text1"/>
          <w:szCs w:val="28"/>
          <w:highlight w:val="none"/>
          <w:u w:val="single"/>
          <w14:textFill>
            <w14:solidFill>
              <w14:schemeClr w14:val="tx1"/>
            </w14:solidFill>
          </w14:textFill>
        </w:rPr>
        <w:t xml:space="preserve">、</w:t>
      </w:r>
      <w:r>
        <w:rPr>
          <w:rFonts w:hint="eastAsia" w:ascii="黑体" w:hAnsi="黑体" w:eastAsia="黑体" w:cs="黑体"/>
          <w:i/>
          <w:color w:val="000000" w:themeColor="text1"/>
          <w:sz w:val="28"/>
          <w:szCs w:val="28"/>
          <w:highlight w:val="none"/>
          <w:u w:val="single"/>
          <w14:textFill>
            <w14:solidFill>
              <w14:schemeClr w14:val="tx1"/>
            </w14:solidFill>
          </w14:textFill>
        </w:rPr>
        <w:t xml:space="preserve">具备履行合同所必需的设备和专业技术能力的书面声明</w:t>
      </w:r>
      <w:r/>
    </w:p>
    <w:p>
      <w:pPr>
        <w:pStyle w:val="873"/>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73"/>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主要设备有：</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w:t>
      </w:r>
      <w:r/>
    </w:p>
    <w:p>
      <w:pPr>
        <w:pStyle w:val="873"/>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主要专业技术能力有：</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w:t>
      </w:r>
      <w:r/>
    </w:p>
    <w:p>
      <w:pPr>
        <w:jc w:val="both"/>
        <w:spacing w:line="400" w:lineRule="exact"/>
        <w:rPr>
          <w:rFonts w:hint="eastAsia" w:ascii="黑体" w:hAnsi="黑体" w:eastAsia="黑体" w:cs="黑体"/>
          <w:i/>
          <w:color w:val="000000" w:themeColor="text1"/>
          <w:sz w:val="28"/>
          <w:szCs w:val="28"/>
          <w:highlight w:val="none"/>
          <w:u w:val="single"/>
          <w:lang w:val="en-US" w:eastAsia="zh-CN"/>
          <w14:textFill>
            <w14:solidFill>
              <w14:schemeClr w14:val="tx1"/>
            </w14:solidFill>
          </w14:textFill>
        </w:rPr>
      </w:pPr>
      <w:r>
        <w:rPr>
          <w:rFonts w:hint="eastAsia" w:ascii="黑体" w:hAnsi="黑体" w:eastAsia="黑体" w:cs="黑体"/>
          <w:i/>
          <w:color w:val="000000" w:themeColor="text1"/>
          <w:sz w:val="28"/>
          <w:szCs w:val="28"/>
          <w:highlight w:val="none"/>
          <w:u w:val="single"/>
          <w:lang w:val="en-US" w:eastAsia="zh-CN"/>
          <w14:textFill>
            <w14:solidFill>
              <w14:schemeClr w14:val="tx1"/>
            </w14:solidFill>
          </w14:textFill>
        </w:rPr>
      </w:r>
      <w:r/>
    </w:p>
    <w:p>
      <w:pPr>
        <w:ind w:firstLine="560"/>
        <w:jc w:val="both"/>
        <w:spacing w:line="400" w:lineRule="exact"/>
        <w:rPr>
          <w:rFonts w:hint="eastAsia" w:ascii="黑体" w:hAnsi="黑体" w:eastAsia="黑体" w:cs="黑体"/>
          <w:i/>
          <w:color w:val="000000" w:themeColor="text1"/>
          <w:sz w:val="28"/>
          <w:szCs w:val="28"/>
          <w:highlight w:val="none"/>
          <w:u w:val="single"/>
          <w:lang w:val="en-US" w:eastAsia="zh-CN"/>
          <w14:textFill>
            <w14:solidFill>
              <w14:schemeClr w14:val="tx1"/>
            </w14:solidFill>
          </w14:textFill>
        </w:rPr>
      </w:pPr>
      <w:r>
        <w:rPr>
          <w:rFonts w:hint="eastAsia" w:ascii="黑体" w:hAnsi="黑体" w:eastAsia="黑体" w:cs="黑体"/>
          <w:i/>
          <w:color w:val="000000" w:themeColor="text1"/>
          <w:sz w:val="28"/>
          <w:szCs w:val="28"/>
          <w:highlight w:val="none"/>
          <w:u w:val="single"/>
          <w:lang w:val="en-US" w:eastAsia="zh-CN"/>
          <w14:textFill>
            <w14:solidFill>
              <w14:schemeClr w14:val="tx1"/>
            </w14:solidFill>
          </w14:textFill>
        </w:rPr>
      </w:r>
      <w:r/>
    </w:p>
    <w:p>
      <w:pPr>
        <w:ind w:firstLine="560"/>
        <w:jc w:val="both"/>
        <w:spacing w:line="400" w:lineRule="exact"/>
        <w:rPr>
          <w:rFonts w:hint="eastAsia" w:ascii="黑体" w:hAnsi="黑体" w:eastAsia="黑体" w:cs="黑体"/>
          <w:i/>
          <w:color w:val="000000" w:themeColor="text1"/>
          <w:sz w:val="28"/>
          <w:szCs w:val="28"/>
          <w:highlight w:val="none"/>
          <w:u w:val="single"/>
          <w:lang w:val="en-US" w:eastAsia="zh-CN"/>
          <w14:textFill>
            <w14:solidFill>
              <w14:schemeClr w14:val="tx1"/>
            </w14:solidFill>
          </w14:textFill>
        </w:rPr>
      </w:pPr>
      <w:r>
        <w:rPr>
          <w:rFonts w:hint="eastAsia" w:ascii="黑体" w:hAnsi="黑体" w:eastAsia="黑体" w:cs="黑体"/>
          <w:i/>
          <w:color w:val="000000" w:themeColor="text1"/>
          <w:sz w:val="28"/>
          <w:szCs w:val="28"/>
          <w:highlight w:val="none"/>
          <w:u w:val="single"/>
          <w:lang w:val="en-US" w:eastAsia="zh-CN"/>
          <w14:textFill>
            <w14:solidFill>
              <w14:schemeClr w14:val="tx1"/>
            </w14:solidFill>
          </w14:textFill>
        </w:rPr>
      </w:r>
      <w:r/>
    </w:p>
    <w:p>
      <w:pPr>
        <w:ind w:firstLine="560"/>
        <w:jc w:val="both"/>
        <w:spacing w:line="400" w:lineRule="exact"/>
        <w:rPr>
          <w:rFonts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28"/>
          <w:szCs w:val="28"/>
          <w:highlight w:val="none"/>
          <w:u w:val="single"/>
          <w:lang w:val="en-US" w:eastAsia="zh-CN"/>
          <w14:textFill>
            <w14:solidFill>
              <w14:schemeClr w14:val="tx1"/>
            </w14:solidFill>
          </w14:textFill>
        </w:rPr>
        <w:t xml:space="preserve">四</w:t>
      </w:r>
      <w:r>
        <w:rPr>
          <w:rFonts w:hint="eastAsia" w:ascii="黑体" w:hAnsi="黑体" w:eastAsia="黑体" w:cs="黑体"/>
          <w:i/>
          <w:color w:val="000000" w:themeColor="text1"/>
          <w:sz w:val="28"/>
          <w:szCs w:val="28"/>
          <w:highlight w:val="none"/>
          <w:u w:val="single"/>
          <w14:textFill>
            <w14:solidFill>
              <w14:schemeClr w14:val="tx1"/>
            </w14:solidFill>
          </w14:textFill>
        </w:rPr>
        <w:t xml:space="preserve">、</w:t>
      </w:r>
      <w:r>
        <w:rPr>
          <w:rFonts w:hint="eastAsia" w:ascii="黑体" w:hAnsi="黑体" w:eastAsia="黑体" w:cs="黑体"/>
          <w:i/>
          <w:color w:val="000000" w:themeColor="text1"/>
          <w:szCs w:val="28"/>
          <w:highlight w:val="none"/>
          <w:u w:val="single"/>
          <w14:textFill>
            <w14:solidFill>
              <w14:schemeClr w14:val="tx1"/>
            </w14:solidFill>
          </w14:textFill>
        </w:rPr>
        <w:t xml:space="preserve">依法缴纳税收和社会保障资金的相关材料</w:t>
      </w:r>
      <w:r/>
    </w:p>
    <w:p>
      <w:pPr>
        <w:pStyle w:val="873"/>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pStyle w:val="873"/>
        <w:ind w:firstLine="480"/>
        <w:jc w:val="both"/>
        <w:spacing w:beforeAutospacing="0" w:afterAutospacing="0"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73"/>
        <w:jc w:val="both"/>
        <w:spacing w:beforeAutospacing="0" w:afterAutospacing="0" w:line="400" w:lineRule="exact"/>
        <w:rPr>
          <w:rFonts w:hint="eastAsia"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r>
      <w:r/>
    </w:p>
    <w:p>
      <w:pPr>
        <w:pStyle w:val="873"/>
        <w:ind w:firstLine="560"/>
        <w:jc w:val="both"/>
        <w:spacing w:beforeAutospacing="0" w:afterAutospacing="0" w:line="400" w:lineRule="exact"/>
        <w:rPr>
          <w:rFonts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t xml:space="preserve">五、参加政府采购活动前 3 年内在经营活动中没有重大违法记录的书面声明</w:t>
      </w:r>
      <w:r/>
    </w:p>
    <w:p>
      <w:pPr>
        <w:pStyle w:val="873"/>
        <w:jc w:val="center"/>
        <w:spacing w:beforeAutospacing="0" w:afterAutospacing="0" w:line="400" w:lineRule="exact"/>
        <w:rPr>
          <w:color w:val="000000" w:themeColor="text1"/>
          <w:highlight w:val="none"/>
          <w14:textFill>
            <w14:solidFill>
              <w14:schemeClr w14:val="tx1"/>
            </w14:solidFill>
          </w14:textFill>
        </w:rPr>
      </w:pPr>
      <w:r>
        <w:rPr>
          <w:rFonts w:hint="eastAsia" w:ascii="黑体" w:hAnsi="黑体" w:eastAsia="黑体" w:cs="黑体"/>
          <w:bCs/>
          <w:color w:val="000000" w:themeColor="text1"/>
          <w:sz w:val="28"/>
          <w:szCs w:val="28"/>
          <w:highlight w:val="none"/>
          <w14:textFill>
            <w14:solidFill>
              <w14:schemeClr w14:val="tx1"/>
            </w14:solidFill>
          </w14:textFill>
        </w:rPr>
        <w:t xml:space="preserve">声  明</w:t>
      </w:r>
      <w:r/>
    </w:p>
    <w:p>
      <w:pPr>
        <w:pStyle w:val="873"/>
        <w:ind w:firstLine="482"/>
        <w:jc w:val="both"/>
        <w:spacing w:beforeAutospacing="0" w:afterAutospacing="0"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873"/>
        <w:spacing w:line="4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73"/>
        <w:jc w:val="both"/>
        <w:spacing w:beforeAutospacing="0" w:afterAutospacing="0" w:line="400" w:lineRule="exact"/>
        <w:rPr>
          <w:rFonts w:hint="eastAsia"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r>
      <w:r/>
    </w:p>
    <w:p>
      <w:pPr>
        <w:pStyle w:val="873"/>
        <w:jc w:val="center"/>
        <w:spacing w:beforeAutospacing="0" w:afterAutospacing="0" w:line="400" w:lineRule="exact"/>
        <w:rPr>
          <w:rFonts w:hint="eastAsia"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14:textFill>
            <w14:solidFill>
              <w14:schemeClr w14:val="tx1"/>
            </w14:solidFill>
          </w14:textFill>
        </w:rPr>
        <w:t xml:space="preserve">六、单位负责人为同一人或者存在直接控股、管理关系的不同供应商，不得参加同一合同项下的政府采购活动</w:t>
      </w:r>
      <w:r/>
    </w:p>
    <w:p>
      <w:pPr>
        <w:pStyle w:val="873"/>
        <w:jc w:val="both"/>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873"/>
        <w:jc w:val="center"/>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声   明</w:t>
      </w:r>
      <w:r/>
    </w:p>
    <w:p>
      <w:pPr>
        <w:pStyle w:val="873"/>
        <w:ind w:firstLine="480"/>
        <w:jc w:val="both"/>
        <w:spacing w:before="0" w:beforeAutospacing="0" w:after="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我单位郑重声明：在参加本次政府采购活动中，我单位没有与参加本项目投标的其他供应商存在单位负责人为同一人或者存在直接控股、管理关系情形。</w:t>
      </w:r>
      <w:r/>
    </w:p>
    <w:p>
      <w:pPr>
        <w:pStyle w:val="873"/>
        <w:jc w:val="both"/>
        <w:spacing w:before="0" w:beforeAutospacing="0" w:after="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73"/>
        <w:ind w:firstLine="4819"/>
        <w:jc w:val="both"/>
        <w:spacing w:before="0" w:beforeAutospacing="0" w:after="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企业名称（加盖CA电子公章）：</w:t>
      </w:r>
      <w:r/>
    </w:p>
    <w:p>
      <w:pPr>
        <w:ind w:firstLine="48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   期：</w:t>
      </w:r>
      <w:r/>
    </w:p>
    <w:p>
      <w:pPr>
        <w:pStyle w:val="718"/>
        <w:jc w:val="both"/>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8"/>
        <w:jc w:val="both"/>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left"/>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left"/>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七、特定资格要求的证明文件</w:t>
      </w:r>
      <w:r/>
    </w:p>
    <w:p>
      <w:pPr>
        <w:ind w:firstLine="480"/>
        <w:jc w:val="left"/>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如果本项目申请人的特定资格要求中要求提供的，必须提供。</w:t>
      </w:r>
      <w:r/>
    </w:p>
    <w:p>
      <w:pPr>
        <w:pStyle w:val="873"/>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873"/>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873"/>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873"/>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873"/>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873"/>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873"/>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873"/>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873"/>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873"/>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873"/>
        <w:jc w:val="center"/>
        <w:spacing w:beforeAutospacing="0" w:afterAutospacing="0" w:line="500" w:lineRule="exact"/>
        <w:rPr>
          <w:rFonts w:ascii="黑体" w:hAnsi="黑体" w:eastAsia="黑体" w:cs="黑体"/>
          <w:i/>
          <w:color w:val="000000" w:themeColor="text1"/>
          <w:sz w:val="32"/>
          <w:szCs w:val="32"/>
          <w:highlight w:val="none"/>
          <w:u w:val="single"/>
          <w14:textFill>
            <w14:solidFill>
              <w14:schemeClr w14:val="tx1"/>
            </w14:solidFill>
          </w14:textFill>
        </w:rPr>
        <w:outlineLvl w:val="1"/>
      </w:pPr>
      <w:r>
        <w:rPr>
          <w:rFonts w:ascii="黑体" w:hAnsi="黑体" w:eastAsia="黑体" w:cs="黑体"/>
          <w:i/>
          <w:color w:val="000000" w:themeColor="text1"/>
          <w:sz w:val="32"/>
          <w:szCs w:val="32"/>
          <w:highlight w:val="none"/>
          <w:u w:val="single"/>
          <w14:textFill>
            <w14:solidFill>
              <w14:schemeClr w14:val="tx1"/>
            </w14:solidFill>
          </w14:textFill>
        </w:rPr>
      </w:r>
      <w:r/>
    </w:p>
    <w:p>
      <w:pPr>
        <w:pStyle w:val="873"/>
        <w:jc w:val="center"/>
        <w:spacing w:before="0" w:beforeAutospacing="0" w:after="0" w:afterAutospacing="0" w:line="400" w:lineRule="exact"/>
        <w:rPr>
          <w:rFonts w:hint="eastAsia" w:ascii="黑体" w:hAnsi="黑体" w:eastAsia="黑体" w:cs="黑体"/>
          <w:i/>
          <w:color w:val="000000" w:themeColor="text1"/>
          <w:sz w:val="28"/>
          <w:szCs w:val="28"/>
          <w:highlight w:val="none"/>
          <w:u w:val="single"/>
          <w:lang w:eastAsia="zh-CN"/>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lang w:eastAsia="zh-CN"/>
          <w14:textFill>
            <w14:solidFill>
              <w14:schemeClr w14:val="tx1"/>
            </w14:solidFill>
          </w14:textFill>
        </w:rPr>
      </w:r>
      <w:r/>
    </w:p>
    <w:p>
      <w:pPr>
        <w:pStyle w:val="873"/>
        <w:jc w:val="center"/>
        <w:spacing w:before="0" w:beforeAutospacing="0" w:after="0" w:afterAutospacing="0" w:line="400" w:lineRule="exact"/>
        <w:rPr>
          <w:rFonts w:ascii="黑体" w:hAnsi="黑体" w:eastAsia="黑体" w:cs="黑体"/>
          <w:i/>
          <w:color w:val="000000" w:themeColor="text1"/>
          <w:sz w:val="28"/>
          <w:szCs w:val="28"/>
          <w:highlight w:val="none"/>
          <w:u w:val="single"/>
          <w14:textFill>
            <w14:solidFill>
              <w14:schemeClr w14:val="tx1"/>
            </w14:solidFill>
          </w14:textFill>
        </w:rPr>
        <w:outlineLvl w:val="1"/>
      </w:pPr>
      <w:r>
        <w:rPr>
          <w:rFonts w:hint="eastAsia" w:ascii="黑体" w:hAnsi="黑体" w:eastAsia="黑体" w:cs="黑体"/>
          <w:i/>
          <w:color w:val="000000" w:themeColor="text1"/>
          <w:sz w:val="28"/>
          <w:szCs w:val="28"/>
          <w:highlight w:val="none"/>
          <w:u w:val="single"/>
          <w:lang w:eastAsia="zh-CN"/>
          <w14:textFill>
            <w14:solidFill>
              <w14:schemeClr w14:val="tx1"/>
            </w14:solidFill>
          </w14:textFill>
        </w:rPr>
        <w:t xml:space="preserve">八</w:t>
      </w:r>
      <w:r>
        <w:rPr>
          <w:rFonts w:hint="eastAsia" w:ascii="黑体" w:hAnsi="黑体" w:eastAsia="黑体" w:cs="黑体"/>
          <w:i/>
          <w:color w:val="000000" w:themeColor="text1"/>
          <w:sz w:val="28"/>
          <w:szCs w:val="28"/>
          <w:highlight w:val="none"/>
          <w:u w:val="single"/>
          <w14:textFill>
            <w14:solidFill>
              <w14:schemeClr w14:val="tx1"/>
            </w14:solidFill>
          </w14:textFill>
        </w:rPr>
        <w:t xml:space="preserve">、法人授权书</w:t>
      </w:r>
      <w:r/>
    </w:p>
    <w:p>
      <w:pPr>
        <w:pStyle w:val="873"/>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本授权书声明：____________（投标人名称）授权________________（被授权人的姓名）为我方就</w:t>
      </w: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号</w:t>
      </w: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color w:val="000000" w:themeColor="text1"/>
          <w:sz w:val="21"/>
          <w:szCs w:val="21"/>
          <w:highlight w:val="none"/>
          <w:u w:val="single"/>
          <w14:textFill>
            <w14:solidFill>
              <w14:schemeClr w14:val="tx1"/>
            </w14:solidFill>
          </w14:textFill>
        </w:rPr>
        <w:t xml:space="preserve">项目</w:t>
      </w:r>
      <w:r>
        <w:rPr>
          <w:rFonts w:hint="eastAsia"/>
          <w:color w:val="000000" w:themeColor="text1"/>
          <w:sz w:val="21"/>
          <w:szCs w:val="21"/>
          <w:highlight w:val="none"/>
          <w14:textFill>
            <w14:solidFill>
              <w14:schemeClr w14:val="tx1"/>
            </w14:solidFill>
          </w14:textFill>
        </w:rPr>
        <w:t xml:space="preserve">采购活动的合法代理人，以本单位名义全权处理一切与该项目采购有关的事务。</w:t>
      </w:r>
      <w:r/>
    </w:p>
    <w:p>
      <w:pPr>
        <w:pStyle w:val="873"/>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本授权书于______年____月____日起生效，特此声明。</w:t>
      </w:r>
      <w:r/>
    </w:p>
    <w:p>
      <w:pPr>
        <w:pStyle w:val="873"/>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被授权人身份证号码：</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             </w:t>
      </w:r>
      <w:r/>
    </w:p>
    <w:p>
      <w:pPr>
        <w:pStyle w:val="873"/>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被授权人联系电话：</w:t>
      </w:r>
      <w:r>
        <w:rPr>
          <w:rFonts w:hint="eastAsia"/>
          <w:color w:val="000000" w:themeColor="text1"/>
          <w:sz w:val="21"/>
          <w:szCs w:val="21"/>
          <w:highlight w:val="none"/>
          <w:u w:val="single"/>
          <w14:textFill>
            <w14:solidFill>
              <w14:schemeClr w14:val="tx1"/>
            </w14:solidFill>
          </w14:textFill>
        </w:rPr>
        <w:t xml:space="preserve">  （手机）              </w:t>
      </w:r>
      <w:r>
        <w:rPr>
          <w:rFonts w:hint="eastAsia"/>
          <w:color w:val="000000" w:themeColor="text1"/>
          <w:sz w:val="21"/>
          <w:szCs w:val="21"/>
          <w:highlight w:val="none"/>
          <w14:textFill>
            <w14:solidFill>
              <w14:schemeClr w14:val="tx1"/>
            </w14:solidFill>
          </w14:textFill>
        </w:rPr>
        <w:t xml:space="preserve">                   </w:t>
      </w:r>
      <w:r/>
    </w:p>
    <w:p>
      <w:pPr>
        <w:pStyle w:val="873"/>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授权单位名称：</w:t>
      </w:r>
      <w:r>
        <w:rPr>
          <w:rFonts w:hint="eastAsia"/>
          <w:color w:val="000000" w:themeColor="text1"/>
          <w:sz w:val="21"/>
          <w:szCs w:val="21"/>
          <w:highlight w:val="none"/>
          <w:u w:val="single"/>
          <w14:textFill>
            <w14:solidFill>
              <w14:schemeClr w14:val="tx1"/>
            </w14:solidFill>
          </w14:textFill>
        </w:rPr>
        <w:t xml:space="preserve">（加盖CA电子公章）          </w:t>
      </w:r>
      <w:r/>
    </w:p>
    <w:p>
      <w:pPr>
        <w:pStyle w:val="873"/>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单 位 地 址：</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          </w:t>
      </w:r>
      <w:r/>
    </w:p>
    <w:p>
      <w:pPr>
        <w:pStyle w:val="873"/>
        <w:ind w:firstLine="420"/>
        <w:spacing w:line="4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日       期：</w:t>
      </w:r>
      <w:r>
        <w:rPr>
          <w:rFonts w:hint="eastAsia"/>
          <w:color w:val="000000" w:themeColor="text1"/>
          <w:sz w:val="21"/>
          <w:szCs w:val="21"/>
          <w:highlight w:val="none"/>
          <w:u w:val="single"/>
          <w14:textFill>
            <w14:solidFill>
              <w14:schemeClr w14:val="tx1"/>
            </w14:solidFill>
          </w14:textFill>
        </w:rPr>
        <w:t xml:space="preserve">                           </w:t>
      </w:r>
      <w:r/>
    </w:p>
    <w:p>
      <w:pPr>
        <w:pStyle w:val="873"/>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pStyle w:val="718"/>
      </w:pPr>
      <w:r/>
      <w:r/>
    </w:p>
    <w:p>
      <w:pPr>
        <w:jc w:val="center"/>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spacing w:line="400" w:lineRule="exact"/>
        <w:rPr>
          <w:color w:val="000000" w:themeColor="text1"/>
          <w:highlight w:val="none"/>
          <w14:textFill>
            <w14:solidFill>
              <w14:schemeClr w14:val="tx1"/>
            </w14:solidFill>
          </w14:textFill>
        </w:rPr>
      </w:pPr>
      <w:r>
        <w:rPr>
          <w:rFonts w:hint="eastAsia" w:ascii="黑体" w:hAnsi="黑体" w:eastAsia="黑体" w:cs="黑体"/>
          <w:i/>
          <w:color w:val="000000" w:themeColor="text1"/>
          <w:szCs w:val="28"/>
          <w:highlight w:val="none"/>
          <w:u w:val="single"/>
          <w:lang w:eastAsia="zh-CN"/>
          <w14:textFill>
            <w14:solidFill>
              <w14:schemeClr w14:val="tx1"/>
            </w14:solidFill>
          </w14:textFill>
        </w:rPr>
        <w:t xml:space="preserve">九</w:t>
      </w:r>
      <w:r>
        <w:rPr>
          <w:rFonts w:hint="eastAsia" w:ascii="黑体" w:hAnsi="黑体" w:eastAsia="黑体" w:cs="黑体"/>
          <w:i/>
          <w:color w:val="000000" w:themeColor="text1"/>
          <w:szCs w:val="28"/>
          <w:highlight w:val="none"/>
          <w:u w:val="single"/>
          <w14:textFill>
            <w14:solidFill>
              <w14:schemeClr w14:val="tx1"/>
            </w14:solidFill>
          </w14:textFill>
        </w:rPr>
        <w:t xml:space="preserve">、投标函</w:t>
      </w:r>
      <w:r/>
    </w:p>
    <w:p>
      <w:pPr>
        <w:jc w:val="left"/>
        <w:spacing w:line="520" w:lineRule="exact"/>
        <w:rPr>
          <w:rFonts w:hint="default" w:ascii="宋体" w:hAnsi="宋体" w:eastAsia="宋体" w:cs="宋体"/>
          <w:sz w:val="24"/>
          <w:highlight w:val="none"/>
          <w:lang w:val="en-US" w:eastAsia="zh-CN"/>
        </w:rPr>
      </w:pPr>
      <w:r>
        <w:rPr>
          <w:rFonts w:hint="eastAsia" w:ascii="宋体" w:hAnsi="宋体" w:cs="宋体"/>
          <w:sz w:val="24"/>
          <w:highlight w:val="none"/>
        </w:rPr>
        <w:t xml:space="preserve">致：</w:t>
      </w:r>
      <w:r>
        <w:rPr>
          <w:rFonts w:hint="eastAsia" w:ascii="宋体" w:hAnsi="宋体" w:cs="宋体"/>
          <w:sz w:val="24"/>
          <w:highlight w:val="none"/>
          <w:lang w:val="en-US" w:eastAsia="zh-CN"/>
        </w:rPr>
        <w:t xml:space="preserve">盐城市亭湖区南洋镇人民政府：</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根据贵方的</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号招标文件，正式授权下述签字人</w:t>
      </w:r>
      <w:r>
        <w:rPr>
          <w:rFonts w:hint="eastAsia" w:ascii="宋体" w:hAnsi="宋体" w:cs="宋体"/>
          <w:sz w:val="24"/>
          <w:highlight w:val="none"/>
          <w:u w:val="single"/>
        </w:rPr>
        <w:t xml:space="preserve">          </w:t>
      </w:r>
      <w:r>
        <w:rPr>
          <w:rFonts w:hint="eastAsia" w:ascii="宋体" w:hAnsi="宋体" w:cs="宋体"/>
          <w:sz w:val="24"/>
          <w:highlight w:val="none"/>
        </w:rPr>
        <w:t xml:space="preserve">(姓名)</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此处手写签字、机打姓名均可</w:t>
      </w:r>
      <w:r>
        <w:rPr>
          <w:rFonts w:hint="eastAsia" w:ascii="宋体" w:hAnsi="宋体" w:cs="宋体"/>
          <w:color w:val="auto"/>
          <w:sz w:val="24"/>
          <w:highlight w:val="none"/>
        </w:rPr>
        <w:t xml:space="preserve">）</w:t>
      </w:r>
      <w:r>
        <w:rPr>
          <w:rFonts w:hint="eastAsia" w:ascii="宋体" w:hAnsi="宋体" w:cs="宋体"/>
          <w:sz w:val="24"/>
          <w:highlight w:val="none"/>
        </w:rPr>
        <w:t xml:space="preserve">代表我方______________（投标人的名称），全权处理本次项目投标的有关事宜。</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据此函，__________签字人</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此处手写签字、机打姓名均可</w:t>
      </w:r>
      <w:r>
        <w:rPr>
          <w:rFonts w:hint="eastAsia" w:ascii="宋体" w:hAnsi="宋体" w:cs="宋体"/>
          <w:color w:val="auto"/>
          <w:sz w:val="24"/>
          <w:highlight w:val="none"/>
        </w:rPr>
        <w:t xml:space="preserve">）</w:t>
      </w:r>
      <w:r>
        <w:rPr>
          <w:rFonts w:hint="eastAsia" w:ascii="宋体" w:hAnsi="宋体" w:cs="宋体"/>
          <w:sz w:val="24"/>
          <w:highlight w:val="none"/>
        </w:rPr>
        <w:t xml:space="preserve">兹宣布同意如下：</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1.按招标文件规定的各项要求，向买方提供所需服务（包含与服务相关的货物）。</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2.我们完全理解贵方不一定将合同授予最低报价的投标人。</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7.与本投标有关的正式通讯地址为：</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地        址：</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邮        编：</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电        话：</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传        真：</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投标人开户行：</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账        号： </w:t>
      </w:r>
      <w:r/>
    </w:p>
    <w:p>
      <w:pPr>
        <w:ind w:firstLine="480"/>
        <w:jc w:val="left"/>
        <w:spacing w:line="520" w:lineRule="exact"/>
        <w:rPr>
          <w:rFonts w:ascii="宋体" w:hAnsi="宋体" w:cs="宋体"/>
          <w:sz w:val="24"/>
          <w:highlight w:val="none"/>
        </w:rPr>
      </w:pPr>
      <w:r>
        <w:rPr>
          <w:rFonts w:hint="eastAsia" w:ascii="宋体" w:hAnsi="宋体" w:cs="宋体"/>
          <w:sz w:val="24"/>
          <w:highlight w:val="none"/>
        </w:rPr>
        <w:t xml:space="preserve">日        期：______年____月____日</w:t>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640"/>
        <w:jc w:val="both"/>
        <w:spacing w:before="180" w:line="400" w:lineRule="exact"/>
        <w:widowControl/>
        <w:rPr>
          <w:rFonts w:ascii="黑体" w:hAnsi="黑体" w:eastAsia="黑体" w:cs="黑体"/>
          <w:i/>
          <w:sz w:val="24"/>
          <w:szCs w:val="24"/>
          <w:highlight w:val="none"/>
          <w:u w:val="single"/>
        </w:rPr>
      </w:pPr>
      <w:r>
        <w:rPr>
          <w:rFonts w:hint="eastAsia" w:ascii="黑体" w:hAnsi="黑体" w:eastAsia="黑体" w:cs="黑体"/>
          <w:i/>
          <w:sz w:val="24"/>
          <w:szCs w:val="24"/>
          <w:highlight w:val="none"/>
          <w:u w:val="single"/>
        </w:rPr>
        <w:t xml:space="preserve">十、中小企业声明函（服务）</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本公司（联合体）郑重声明，根据《政府采购促进中小企业发展管理办法》(财库</w:t>
      </w:r>
      <w:r>
        <w:rPr>
          <w:rFonts w:hint="eastAsia" w:ascii="宋体" w:hAnsi="宋体" w:cs="宋体"/>
          <w:sz w:val="24"/>
          <w:highlight w:val="none"/>
        </w:rPr>
        <w:t xml:space="preserve">〔2020〕46号</w:t>
      </w:r>
      <w:r>
        <w:rPr>
          <w:rFonts w:ascii="宋体" w:hAnsi="宋体" w:cs="宋体"/>
          <w:sz w:val="24"/>
          <w:highlight w:val="none"/>
        </w:rPr>
        <w:t xml:space="preserve">)的规定，本公司（联合体）参加</w:t>
      </w:r>
      <w:r>
        <w:rPr>
          <w:rFonts w:hint="eastAsia" w:ascii="宋体" w:hAnsi="宋体" w:cs="宋体"/>
          <w:sz w:val="24"/>
          <w:highlight w:val="none"/>
          <w:u w:val="single"/>
          <w:lang w:val="en-US" w:eastAsia="zh-CN"/>
        </w:rPr>
        <w:t xml:space="preserve">   </w:t>
      </w:r>
      <w:r>
        <w:rPr>
          <w:rFonts w:ascii="宋体" w:hAnsi="宋体" w:cs="宋体"/>
          <w:sz w:val="24"/>
          <w:highlight w:val="none"/>
          <w:u w:val="single"/>
        </w:rPr>
        <w:t xml:space="preserve">组</w:t>
      </w:r>
      <w:r>
        <w:rPr>
          <w:rFonts w:ascii="宋体" w:hAnsi="宋体" w:cs="宋体"/>
          <w:sz w:val="24"/>
          <w:highlight w:val="none"/>
        </w:rPr>
        <w:t xml:space="preserve">织的</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w:t>
      </w:r>
      <w:r>
        <w:rPr>
          <w:rFonts w:ascii="宋体" w:hAnsi="宋体" w:cs="宋体"/>
          <w:sz w:val="24"/>
          <w:highlight w:val="none"/>
        </w:rPr>
        <w:t xml:space="preserve">采购编号为</w:t>
      </w:r>
      <w:r>
        <w:rPr>
          <w:rFonts w:hint="eastAsia" w:ascii="宋体" w:hAnsi="宋体" w:cs="宋体"/>
          <w:sz w:val="24"/>
          <w:highlight w:val="none"/>
          <w:u w:val="single"/>
          <w:lang w:val="en-US" w:eastAsia="zh-CN"/>
        </w:rPr>
        <w:t xml:space="preserve">                </w:t>
      </w:r>
      <w:r>
        <w:rPr>
          <w:rFonts w:ascii="宋体" w:hAnsi="宋体" w:cs="宋体"/>
          <w:sz w:val="24"/>
          <w:highlight w:val="none"/>
        </w:rPr>
        <w:t xml:space="preserve">，</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 xml:space="preserve"> </w:t>
      </w:r>
      <w:r>
        <w:rPr>
          <w:rFonts w:ascii="宋体" w:hAnsi="宋体" w:cs="宋体"/>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ascii="宋体" w:hAnsi="宋体" w:cs="宋体"/>
          <w:i/>
          <w:sz w:val="24"/>
          <w:highlight w:val="none"/>
          <w:u w:val="single"/>
        </w:rPr>
        <w:t xml:space="preserve">（标的名称）</w:t>
      </w:r>
      <w:r>
        <w:rPr>
          <w:rFonts w:ascii="宋体" w:hAnsi="宋体" w:cs="宋体"/>
          <w:sz w:val="24"/>
          <w:highlight w:val="none"/>
        </w:rPr>
        <w:t xml:space="preserve">，属于</w:t>
      </w:r>
      <w:r>
        <w:rPr>
          <w:rFonts w:ascii="宋体" w:hAnsi="宋体" w:cs="宋体"/>
          <w:i/>
          <w:sz w:val="24"/>
          <w:highlight w:val="none"/>
          <w:u w:val="single"/>
        </w:rPr>
        <w:t xml:space="preserve">（采购文件中明确的所属行业）</w:t>
      </w:r>
      <w:r>
        <w:rPr>
          <w:rFonts w:ascii="宋体" w:hAnsi="宋体" w:cs="宋体"/>
          <w:sz w:val="24"/>
          <w:highlight w:val="none"/>
        </w:rPr>
        <w:t xml:space="preserve">行业；承接企业为（</w:t>
      </w:r>
      <w:r>
        <w:rPr>
          <w:rFonts w:ascii="宋体" w:hAnsi="宋体" w:cs="宋体"/>
          <w:i/>
          <w:sz w:val="24"/>
          <w:highlight w:val="none"/>
          <w:u w:val="single"/>
        </w:rPr>
        <w:t xml:space="preserve">企业名称</w:t>
      </w:r>
      <w:r>
        <w:rPr>
          <w:rFonts w:ascii="宋体" w:hAnsi="宋体" w:cs="宋体"/>
          <w:sz w:val="24"/>
          <w:highlight w:val="none"/>
        </w:rPr>
        <w:t xml:space="preserve">），从业人员</w:t>
      </w:r>
      <w:r>
        <w:rPr>
          <w:rFonts w:ascii="宋体" w:hAnsi="宋体" w:cs="宋体"/>
          <w:sz w:val="24"/>
          <w:highlight w:val="none"/>
          <w:u w:val="single"/>
        </w:rPr>
        <w:t xml:space="preserve">     </w:t>
      </w:r>
      <w:r>
        <w:rPr>
          <w:rFonts w:ascii="宋体" w:hAnsi="宋体" w:cs="宋体"/>
          <w:sz w:val="24"/>
          <w:highlight w:val="none"/>
        </w:rPr>
        <w:t xml:space="preserve">人，营业收入为</w:t>
      </w:r>
      <w:r>
        <w:rPr>
          <w:rFonts w:ascii="宋体" w:hAnsi="宋体" w:cs="宋体"/>
          <w:sz w:val="24"/>
          <w:highlight w:val="none"/>
          <w:u w:val="single"/>
        </w:rPr>
        <w:t xml:space="preserve">     </w:t>
      </w:r>
      <w:r>
        <w:rPr>
          <w:rFonts w:ascii="宋体" w:hAnsi="宋体" w:cs="宋体"/>
          <w:sz w:val="24"/>
          <w:highlight w:val="none"/>
        </w:rPr>
        <w:t xml:space="preserve">万元，资产总额为</w:t>
      </w:r>
      <w:r>
        <w:rPr>
          <w:rFonts w:ascii="宋体" w:hAnsi="宋体" w:cs="宋体"/>
          <w:sz w:val="24"/>
          <w:highlight w:val="none"/>
          <w:u w:val="single"/>
        </w:rPr>
        <w:t xml:space="preserve">    </w:t>
      </w:r>
      <w:r>
        <w:rPr>
          <w:rFonts w:ascii="宋体" w:hAnsi="宋体" w:cs="宋体"/>
          <w:sz w:val="24"/>
          <w:highlight w:val="none"/>
        </w:rPr>
        <w:t xml:space="preserve">万元，属于（</w:t>
      </w:r>
      <w:r>
        <w:rPr>
          <w:rFonts w:ascii="宋体" w:hAnsi="宋体" w:cs="宋体"/>
          <w:i/>
          <w:sz w:val="24"/>
          <w:highlight w:val="none"/>
          <w:u w:val="single"/>
        </w:rPr>
        <w:t xml:space="preserve">中型企业、小型企业、微型企业</w:t>
      </w:r>
      <w:r>
        <w:rPr>
          <w:rFonts w:ascii="宋体" w:hAnsi="宋体" w:cs="宋体"/>
          <w:sz w:val="24"/>
          <w:highlight w:val="none"/>
        </w:rPr>
        <w:t xml:space="preserve">）；</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ascii="宋体" w:hAnsi="宋体" w:cs="宋体"/>
          <w:i/>
          <w:sz w:val="24"/>
          <w:highlight w:val="none"/>
          <w:u w:val="single"/>
        </w:rPr>
        <w:t xml:space="preserve">（标的名称）</w:t>
      </w:r>
      <w:r>
        <w:rPr>
          <w:rFonts w:ascii="宋体" w:hAnsi="宋体" w:cs="宋体"/>
          <w:sz w:val="24"/>
          <w:highlight w:val="none"/>
        </w:rPr>
        <w:t xml:space="preserve">，属于</w:t>
      </w:r>
      <w:r>
        <w:rPr>
          <w:rFonts w:ascii="宋体" w:hAnsi="宋体" w:cs="宋体"/>
          <w:i/>
          <w:sz w:val="24"/>
          <w:highlight w:val="none"/>
          <w:u w:val="single"/>
        </w:rPr>
        <w:t xml:space="preserve">（采购文件中明确的所属行业）</w:t>
      </w:r>
      <w:r>
        <w:rPr>
          <w:rFonts w:ascii="宋体" w:hAnsi="宋体" w:cs="宋体"/>
          <w:sz w:val="24"/>
          <w:highlight w:val="none"/>
        </w:rPr>
        <w:t xml:space="preserve">行业；承接企业为（</w:t>
      </w:r>
      <w:r>
        <w:rPr>
          <w:rFonts w:ascii="宋体" w:hAnsi="宋体" w:cs="宋体"/>
          <w:i/>
          <w:sz w:val="24"/>
          <w:highlight w:val="none"/>
          <w:u w:val="single"/>
        </w:rPr>
        <w:t xml:space="preserve">企业名称</w:t>
      </w:r>
      <w:r>
        <w:rPr>
          <w:rFonts w:ascii="宋体" w:hAnsi="宋体" w:cs="宋体"/>
          <w:sz w:val="24"/>
          <w:highlight w:val="none"/>
        </w:rPr>
        <w:t xml:space="preserve">），从业人员</w:t>
      </w:r>
      <w:r>
        <w:rPr>
          <w:rFonts w:ascii="宋体" w:hAnsi="宋体" w:cs="宋体"/>
          <w:sz w:val="24"/>
          <w:highlight w:val="none"/>
          <w:u w:val="single"/>
        </w:rPr>
        <w:t xml:space="preserve">     </w:t>
      </w:r>
      <w:r>
        <w:rPr>
          <w:rFonts w:ascii="宋体" w:hAnsi="宋体" w:cs="宋体"/>
          <w:sz w:val="24"/>
          <w:highlight w:val="none"/>
        </w:rPr>
        <w:t xml:space="preserve">人，营业收入为</w:t>
      </w:r>
      <w:r>
        <w:rPr>
          <w:rFonts w:ascii="宋体" w:hAnsi="宋体" w:cs="宋体"/>
          <w:sz w:val="24"/>
          <w:highlight w:val="none"/>
          <w:u w:val="single"/>
        </w:rPr>
        <w:t xml:space="preserve">     </w:t>
      </w:r>
      <w:r>
        <w:rPr>
          <w:rFonts w:ascii="宋体" w:hAnsi="宋体" w:cs="宋体"/>
          <w:sz w:val="24"/>
          <w:highlight w:val="none"/>
        </w:rPr>
        <w:t xml:space="preserve">万元，资产总额为</w:t>
      </w:r>
      <w:r>
        <w:rPr>
          <w:rFonts w:ascii="宋体" w:hAnsi="宋体" w:cs="宋体"/>
          <w:sz w:val="24"/>
          <w:highlight w:val="none"/>
          <w:u w:val="single"/>
        </w:rPr>
        <w:t xml:space="preserve">    </w:t>
      </w:r>
      <w:r>
        <w:rPr>
          <w:rFonts w:ascii="宋体" w:hAnsi="宋体" w:cs="宋体"/>
          <w:sz w:val="24"/>
          <w:highlight w:val="none"/>
        </w:rPr>
        <w:t xml:space="preserve">万元，属于（</w:t>
      </w:r>
      <w:r>
        <w:rPr>
          <w:rFonts w:ascii="宋体" w:hAnsi="宋体" w:cs="宋体"/>
          <w:i/>
          <w:sz w:val="24"/>
          <w:highlight w:val="none"/>
          <w:u w:val="single"/>
        </w:rPr>
        <w:t xml:space="preserve">中型企业、小型企业、微型企业</w:t>
      </w:r>
      <w:r>
        <w:rPr>
          <w:rFonts w:ascii="宋体" w:hAnsi="宋体" w:cs="宋体"/>
          <w:sz w:val="24"/>
          <w:highlight w:val="none"/>
        </w:rPr>
        <w:t xml:space="preserve">）；</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sz w:val="24"/>
          <w:highlight w:val="none"/>
        </w:rPr>
        <w:t xml:space="preserve">本企业对上述声明内容的真实性负责。如有虚假，将依法承担相应责任</w:t>
      </w:r>
      <w:r/>
    </w:p>
    <w:p>
      <w:pPr>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80"/>
        <w:jc w:val="right"/>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企业名称（加盖CA电子公章）：</w:t>
      </w:r>
      <w:r/>
    </w:p>
    <w:p>
      <w:pPr>
        <w:ind w:firstLine="480"/>
        <w:jc w:val="right"/>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日  期：</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备注1：从业人员、营业收入、资产总额填报上一年度数据，无上一年度数据的新成立企业可不填报。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备注2：供应商如不提供此声明函，价格将不做相应扣除（如项目全面面向中小企业，则资格审查不通过）。</w:t>
      </w:r>
      <w:r/>
    </w:p>
    <w:p>
      <w:pPr>
        <w:pStyle w:val="710"/>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pStyle w:val="710"/>
        <w:jc w:val="both"/>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pStyle w:val="710"/>
        <w:jc w:val="center"/>
        <w:spacing w:beforeAutospacing="0" w:afterAutospacing="0" w:line="400" w:lineRule="exact"/>
        <w:widowControl/>
        <w:rPr>
          <w:rFonts w:ascii="黑体" w:hAnsi="黑体" w:eastAsia="黑体" w:cs="黑体"/>
          <w:color w:val="000000" w:themeColor="text1"/>
          <w:sz w:val="28"/>
          <w:szCs w:val="28"/>
          <w:highlight w:val="none"/>
          <w14:textFill>
            <w14:solidFill>
              <w14:schemeClr w14:val="tx1"/>
            </w14:solidFill>
          </w14:textFill>
        </w:rPr>
      </w:pPr>
      <w:r>
        <w:rPr>
          <w:rFonts w:ascii="黑体" w:hAnsi="黑体" w:eastAsia="黑体" w:cs="黑体"/>
          <w:color w:val="000000" w:themeColor="text1"/>
          <w:sz w:val="28"/>
          <w:szCs w:val="28"/>
          <w:highlight w:val="none"/>
          <w14:textFill>
            <w14:solidFill>
              <w14:schemeClr w14:val="tx1"/>
            </w14:solidFill>
          </w14:textFill>
        </w:rPr>
      </w:r>
      <w:r/>
    </w:p>
    <w:p>
      <w:pPr>
        <w:ind w:firstLine="2240"/>
        <w:rPr>
          <w:rFonts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十</w:t>
      </w:r>
      <w:r>
        <w:rPr>
          <w:rFonts w:hint="eastAsia" w:ascii="黑体" w:hAnsi="黑体" w:eastAsia="黑体" w:cs="黑体"/>
          <w:color w:val="000000" w:themeColor="text1"/>
          <w:sz w:val="28"/>
          <w:szCs w:val="28"/>
          <w:highlight w:val="none"/>
          <w:lang w:eastAsia="zh-CN"/>
          <w14:textFill>
            <w14:solidFill>
              <w14:schemeClr w14:val="tx1"/>
            </w14:solidFill>
          </w14:textFill>
        </w:rPr>
        <w:t xml:space="preserve">一</w:t>
      </w:r>
      <w:r>
        <w:rPr>
          <w:rFonts w:hint="eastAsia" w:ascii="黑体" w:hAnsi="黑体" w:eastAsia="黑体" w:cs="黑体"/>
          <w:color w:val="000000" w:themeColor="text1"/>
          <w:sz w:val="28"/>
          <w:szCs w:val="28"/>
          <w:highlight w:val="none"/>
          <w14:textFill>
            <w14:solidFill>
              <w14:schemeClr w14:val="tx1"/>
            </w14:solidFill>
          </w14:textFill>
        </w:rPr>
        <w:t xml:space="preserve">、残疾人福利性单位声明函</w:t>
      </w:r>
      <w:r/>
    </w:p>
    <w:p>
      <w:pPr>
        <w:pStyle w:val="710"/>
        <w:ind w:firstLine="420"/>
        <w:jc w:val="both"/>
        <w:spacing w:beforeAutospacing="0" w:afterAutospacing="0"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710"/>
        <w:ind w:firstLine="420"/>
        <w:jc w:val="both"/>
        <w:spacing w:beforeAutospacing="0" w:afterAutospacing="0"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710"/>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盐城市亭湖区南洋镇人民政府</w:t>
      </w:r>
      <w:r>
        <w:rPr>
          <w:rFonts w:hint="eastAsia" w:ascii="宋体" w:hAnsi="宋体" w:cs="宋体"/>
          <w:color w:val="000000" w:themeColor="text1"/>
          <w:sz w:val="21"/>
          <w:szCs w:val="21"/>
          <w:highlight w:val="none"/>
          <w14:textFill>
            <w14:solidFill>
              <w14:schemeClr w14:val="tx1"/>
            </w14:solidFill>
          </w14:textFill>
        </w:rPr>
        <w:t xml:space="preserve">单位的采购文件编号为</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号</w:t>
      </w:r>
      <w:r>
        <w:rPr>
          <w:rFonts w:hint="eastAsia" w:ascii="宋体" w:hAnsi="宋体" w:cs="宋体"/>
          <w:color w:val="000000" w:themeColor="text1"/>
          <w:sz w:val="21"/>
          <w:szCs w:val="21"/>
          <w:highlight w:val="none"/>
          <w14:textFill>
            <w14:solidFill>
              <w14:schemeClr w14:val="tx1"/>
            </w14:solidFill>
          </w14:textFill>
        </w:rPr>
        <w:t xml:space="preserve">的</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项目采购活动由本单位提供服务。</w:t>
      </w:r>
      <w:r/>
    </w:p>
    <w:p>
      <w:pPr>
        <w:pStyle w:val="710"/>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710"/>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pStyle w:val="710"/>
        <w:ind w:firstLine="420"/>
        <w:jc w:val="both"/>
        <w:spacing w:beforeAutospacing="0" w:afterAutospacing="0"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备注：1、投标人如不提供此声明函，价格将不做相应扣除（如项目全面面向中小企业，则资格审查不通过）。</w:t>
      </w:r>
      <w:r/>
    </w:p>
    <w:p>
      <w:pPr>
        <w:pStyle w:val="710"/>
        <w:ind w:firstLine="945"/>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2、中标人为残疾人福利单位的，此声明函将随中标结果同时公告，接受社会监督</w:t>
      </w:r>
      <w:r/>
    </w:p>
    <w:p>
      <w:pPr>
        <w:pStyle w:val="710"/>
        <w:ind w:firstLine="420"/>
        <w:jc w:val="both"/>
        <w:spacing w:beforeAutospacing="0" w:afterAutospacing="0" w:line="40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pStyle w:val="710"/>
        <w:jc w:val="center"/>
        <w:spacing w:beforeAutospacing="0" w:afterAutospacing="0" w:line="400" w:lineRule="exact"/>
        <w:tabs>
          <w:tab w:val="left" w:pos="4864"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企业名称（加盖CA电子公章）：</w:t>
      </w:r>
      <w:r/>
    </w:p>
    <w:p>
      <w:pPr>
        <w:pStyle w:val="710"/>
        <w:ind w:right="1560" w:firstLine="420"/>
        <w:jc w:val="center"/>
        <w:spacing w:beforeAutospacing="0" w:afterAutospacing="0" w:line="400" w:lineRule="exact"/>
        <w:tabs>
          <w:tab w:val="left" w:pos="4864"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p>
    <w:p>
      <w:pPr>
        <w:pStyle w:val="710"/>
        <w:ind w:right="1560" w:firstLine="420"/>
        <w:jc w:val="center"/>
        <w:spacing w:beforeAutospacing="0" w:afterAutospacing="0" w:line="400" w:lineRule="exact"/>
        <w:tabs>
          <w:tab w:val="left" w:pos="4864"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日  期：</w:t>
      </w:r>
      <w:r/>
    </w:p>
    <w:p>
      <w:pPr>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spacing w:line="400" w:lineRule="exact"/>
        <w:rPr>
          <w:rFonts w:ascii="黑体" w:hAnsi="黑体" w:eastAsia="黑体" w:cs="黑体"/>
          <w:i/>
          <w:color w:val="000000" w:themeColor="text1"/>
          <w:szCs w:val="28"/>
          <w:highlight w:val="none"/>
          <w:u w:val="single"/>
          <w14:textFill>
            <w14:solidFill>
              <w14:schemeClr w14:val="tx1"/>
            </w14:solidFill>
          </w14:textFill>
        </w:rPr>
      </w:pPr>
      <w:r>
        <w:rPr>
          <w:rFonts w:ascii="黑体" w:hAnsi="黑体" w:eastAsia="黑体" w:cs="黑体"/>
          <w:i/>
          <w:color w:val="000000" w:themeColor="text1"/>
          <w:szCs w:val="28"/>
          <w:highlight w:val="none"/>
          <w:u w:val="singl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both"/>
        <w:rPr>
          <w:rFonts w:hint="eastAsia" w:ascii="黑体" w:hAnsi="黑体" w:eastAsia="黑体" w:cs="黑体"/>
          <w:iCs/>
          <w:color w:val="000000" w:themeColor="text1"/>
          <w:sz w:val="32"/>
          <w:szCs w:val="32"/>
          <w:highlight w:val="none"/>
          <w:lang w:eastAsia="zh-CN"/>
          <w14:textFill>
            <w14:solidFill>
              <w14:schemeClr w14:val="tx1"/>
            </w14:solidFill>
          </w14:textFill>
        </w:rPr>
      </w:pPr>
      <w:r>
        <w:rPr>
          <w:rFonts w:hint="eastAsia" w:ascii="黑体" w:hAnsi="黑体" w:eastAsia="黑体" w:cs="黑体"/>
          <w:iCs/>
          <w:color w:val="000000" w:themeColor="text1"/>
          <w:sz w:val="32"/>
          <w:szCs w:val="32"/>
          <w:highlight w:val="none"/>
          <w:lang w:eastAsia="zh-CN"/>
          <w14:textFill>
            <w14:solidFill>
              <w14:schemeClr w14:val="tx1"/>
            </w14:solidFill>
          </w14:textFill>
        </w:rPr>
      </w:r>
      <w:r/>
    </w:p>
    <w:p>
      <w:pPr>
        <w:pStyle w:val="689"/>
        <w:rPr>
          <w:rFonts w:hint="eastAsia" w:ascii="黑体" w:hAnsi="黑体" w:eastAsia="黑体" w:cs="黑体"/>
          <w:iCs/>
          <w:color w:val="000000" w:themeColor="text1"/>
          <w:sz w:val="32"/>
          <w:szCs w:val="32"/>
          <w:highlight w:val="none"/>
          <w:lang w:eastAsia="zh-CN"/>
          <w14:textFill>
            <w14:solidFill>
              <w14:schemeClr w14:val="tx1"/>
            </w14:solidFill>
          </w14:textFill>
        </w:rPr>
      </w:pPr>
      <w:r>
        <w:rPr>
          <w:rFonts w:hint="eastAsia" w:ascii="黑体" w:hAnsi="黑体" w:eastAsia="黑体" w:cs="黑体"/>
          <w:iCs/>
          <w:color w:val="000000" w:themeColor="text1"/>
          <w:sz w:val="32"/>
          <w:szCs w:val="32"/>
          <w:highlight w:val="none"/>
          <w:lang w:eastAsia="zh-CN"/>
          <w14:textFill>
            <w14:solidFill>
              <w14:schemeClr w14:val="tx1"/>
            </w14:solidFill>
          </w14:textFill>
        </w:rPr>
      </w:r>
      <w:r/>
    </w:p>
    <w:p>
      <w:pPr>
        <w:pStyle w:val="689"/>
        <w:rPr>
          <w:rFonts w:hint="eastAsia" w:ascii="黑体" w:hAnsi="黑体" w:eastAsia="黑体" w:cs="黑体"/>
          <w:iCs/>
          <w:color w:val="000000" w:themeColor="text1"/>
          <w:sz w:val="32"/>
          <w:szCs w:val="32"/>
          <w:highlight w:val="none"/>
          <w:lang w:eastAsia="zh-CN"/>
          <w14:textFill>
            <w14:solidFill>
              <w14:schemeClr w14:val="tx1"/>
            </w14:solidFill>
          </w14:textFill>
        </w:rPr>
      </w:pPr>
      <w:r>
        <w:rPr>
          <w:rFonts w:hint="eastAsia" w:ascii="黑体" w:hAnsi="黑体" w:eastAsia="黑体" w:cs="黑体"/>
          <w:iCs/>
          <w:color w:val="000000" w:themeColor="text1"/>
          <w:sz w:val="32"/>
          <w:szCs w:val="32"/>
          <w:highlight w:val="none"/>
          <w:lang w:eastAsia="zh-CN"/>
          <w14:textFill>
            <w14:solidFill>
              <w14:schemeClr w14:val="tx1"/>
            </w14:solidFill>
          </w14:textFill>
        </w:rPr>
      </w:r>
      <w:r/>
    </w:p>
    <w:p>
      <w:pPr>
        <w:ind w:firstLine="1890"/>
        <w:jc w:val="both"/>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14:textFill>
            <w14:solidFill>
              <w14:schemeClr w14:val="tx1"/>
            </w14:solidFill>
          </w14:textFill>
        </w:rPr>
      </w:r>
      <w:r/>
    </w:p>
    <w:p>
      <w:pPr>
        <w:ind w:firstLine="384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Cs/>
          <w:color w:val="000000" w:themeColor="text1"/>
          <w:sz w:val="24"/>
          <w:szCs w:val="24"/>
          <w:highlight w:val="none"/>
          <w14:textFill>
            <w14:solidFill>
              <w14:schemeClr w14:val="tx1"/>
            </w14:solidFill>
          </w14:textFill>
        </w:rPr>
        <w:t xml:space="preserve">十</w:t>
      </w:r>
      <w:r>
        <w:rPr>
          <w:rFonts w:hint="eastAsia" w:ascii="宋体" w:hAnsi="宋体" w:eastAsia="宋体" w:cs="宋体"/>
          <w:i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iCs/>
          <w:color w:val="000000" w:themeColor="text1"/>
          <w:sz w:val="24"/>
          <w:szCs w:val="24"/>
          <w:highlight w:val="none"/>
          <w14:textFill>
            <w14:solidFill>
              <w14:schemeClr w14:val="tx1"/>
            </w14:solidFill>
          </w14:textFill>
        </w:rPr>
        <w:t xml:space="preserve">、分项明细报价表</w:t>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投标人全称（加盖CA电子签章）：</w:t>
      </w:r>
      <w:r/>
    </w:p>
    <w:p>
      <w:pPr>
        <w:pStyle w:val="712"/>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tbl>
      <w:tblPr>
        <w:tblStyle w:val="688"/>
        <w:tblW w:w="9887" w:type="dxa"/>
        <w:tblInd w:w="-4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2162"/>
        <w:gridCol w:w="975"/>
        <w:gridCol w:w="1113"/>
        <w:gridCol w:w="887"/>
        <w:gridCol w:w="1088"/>
        <w:gridCol w:w="3037"/>
      </w:tblGrid>
      <w:tr>
        <w:trPr>
          <w:trHeight w:val="474"/>
        </w:trPr>
        <w:tc>
          <w:tcPr>
            <w:tcW w:w="625"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14:textFill>
                  <w14:solidFill>
                    <w14:schemeClr w14:val="tx1"/>
                  </w14:solidFill>
                </w14:textFill>
                <w14:ligatures w14:val="none"/>
              </w:rPr>
              <w:t xml:space="preserve">序号</w:t>
            </w:r>
            <w:r/>
          </w:p>
        </w:tc>
        <w:tc>
          <w:tcPr>
            <w:tcW w:w="2162"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14:textFill>
                  <w14:solidFill>
                    <w14:schemeClr w14:val="tx1"/>
                  </w14:solidFill>
                </w14:textFill>
                <w14:ligatures w14:val="none"/>
              </w:rPr>
              <w:t xml:space="preserve">标的物名称</w:t>
            </w:r>
            <w:r/>
          </w:p>
        </w:tc>
        <w:tc>
          <w:tcPr>
            <w:tcW w:w="975"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lang w:eastAsia="zh-CN"/>
                <w14:textFill>
                  <w14:solidFill>
                    <w14:schemeClr w14:val="tx1"/>
                  </w14:solidFill>
                </w14:textFill>
                <w14:ligatures w14:val="none"/>
              </w:rPr>
            </w:pPr>
            <w:r>
              <w:rPr>
                <w:rFonts w:hint="eastAsia" w:ascii="宋体" w:hAnsi="宋体" w:eastAsia="宋体" w:cs="宋体"/>
                <w:b/>
                <w:bCs/>
                <w:color w:val="000000" w:themeColor="text1"/>
                <w:sz w:val="21"/>
                <w:szCs w:val="21"/>
                <w:lang w:eastAsia="zh-CN"/>
                <w14:textFill>
                  <w14:solidFill>
                    <w14:schemeClr w14:val="tx1"/>
                  </w14:solidFill>
                </w14:textFill>
                <w14:ligatures w14:val="none"/>
              </w:rPr>
              <w:t xml:space="preserve">时间（月）</w:t>
            </w:r>
            <w:r/>
          </w:p>
        </w:tc>
        <w:tc>
          <w:tcPr>
            <w:tcW w:w="1113"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lang w:eastAsia="zh-CN"/>
                <w14:textFill>
                  <w14:solidFill>
                    <w14:schemeClr w14:val="tx1"/>
                  </w14:solidFill>
                </w14:textFill>
                <w14:ligatures w14:val="none"/>
              </w:rPr>
            </w:pPr>
            <w:r>
              <w:rPr>
                <w:rFonts w:hint="eastAsia" w:ascii="宋体" w:hAnsi="宋体" w:eastAsia="宋体" w:cs="宋体"/>
                <w:b/>
                <w:bCs/>
                <w:color w:val="000000" w:themeColor="text1"/>
                <w:sz w:val="21"/>
                <w:szCs w:val="21"/>
                <w14:textFill>
                  <w14:solidFill>
                    <w14:schemeClr w14:val="tx1"/>
                  </w14:solidFill>
                </w14:textFill>
                <w14:ligatures w14:val="none"/>
              </w:rPr>
              <w:t xml:space="preserve">单价（元/</w:t>
            </w:r>
            <w:r>
              <w:rPr>
                <w:rFonts w:hint="eastAsia" w:ascii="宋体" w:hAnsi="宋体" w:eastAsia="宋体" w:cs="宋体"/>
                <w:b/>
                <w:bCs/>
                <w:color w:val="000000" w:themeColor="text1"/>
                <w:sz w:val="21"/>
                <w:szCs w:val="21"/>
                <w:lang w:eastAsia="zh-CN"/>
                <w14:textFill>
                  <w14:solidFill>
                    <w14:schemeClr w14:val="tx1"/>
                  </w14:solidFill>
                </w14:textFill>
                <w14:ligatures w14:val="none"/>
              </w:rPr>
              <w:t xml:space="preserve">月</w:t>
            </w:r>
            <w:r>
              <w:rPr>
                <w:rFonts w:hint="eastAsia" w:ascii="宋体" w:hAnsi="宋体" w:eastAsia="宋体" w:cs="宋体"/>
                <w:b/>
                <w:bCs/>
                <w:color w:val="000000" w:themeColor="text1"/>
                <w:sz w:val="21"/>
                <w:szCs w:val="21"/>
                <w14:textFill>
                  <w14:solidFill>
                    <w14:schemeClr w14:val="tx1"/>
                  </w14:solidFill>
                </w14:textFill>
                <w14:ligatures w14:val="none"/>
              </w:rPr>
              <w:t xml:space="preserve">）</w:t>
            </w:r>
            <w:r/>
          </w:p>
        </w:tc>
        <w:tc>
          <w:tcPr>
            <w:tcW w:w="887"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14:textFill>
                  <w14:solidFill>
                    <w14:schemeClr w14:val="tx1"/>
                  </w14:solidFill>
                </w14:textFill>
                <w14:ligatures w14:val="none"/>
              </w:rPr>
              <w:t xml:space="preserve">数量</w:t>
            </w:r>
            <w:r>
              <w:rPr>
                <w:rFonts w:hint="eastAsia" w:ascii="宋体" w:hAnsi="宋体" w:eastAsia="宋体" w:cs="宋体"/>
                <w:b/>
                <w:bCs/>
                <w:color w:val="000000" w:themeColor="text1"/>
                <w:sz w:val="21"/>
                <w:szCs w:val="21"/>
                <w:lang w:eastAsia="zh-CN"/>
                <w14:textFill>
                  <w14:solidFill>
                    <w14:schemeClr w14:val="tx1"/>
                  </w14:solidFill>
                </w14:textFill>
                <w14:ligatures w14:val="none"/>
              </w:rPr>
              <w:t xml:space="preserve">（人）</w:t>
            </w:r>
            <w:r/>
          </w:p>
        </w:tc>
        <w:tc>
          <w:tcPr>
            <w:tcW w:w="1088"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lang w:eastAsia="zh-CN"/>
                <w14:textFill>
                  <w14:solidFill>
                    <w14:schemeClr w14:val="tx1"/>
                  </w14:solidFill>
                </w14:textFill>
                <w14:ligatures w14:val="none"/>
              </w:rPr>
              <w:t xml:space="preserve">合计</w:t>
            </w:r>
            <w:r>
              <w:rPr>
                <w:rFonts w:hint="eastAsia" w:ascii="宋体" w:hAnsi="宋体" w:eastAsia="宋体" w:cs="宋体"/>
                <w:b/>
                <w:bCs/>
                <w:color w:val="000000" w:themeColor="text1"/>
                <w:sz w:val="21"/>
                <w:szCs w:val="21"/>
                <w14:textFill>
                  <w14:solidFill>
                    <w14:schemeClr w14:val="tx1"/>
                  </w14:solidFill>
                </w14:textFill>
                <w14:ligatures w14:val="none"/>
              </w:rPr>
              <w:t xml:space="preserve">（元/年）</w:t>
            </w:r>
            <w:r/>
          </w:p>
        </w:tc>
        <w:tc>
          <w:tcPr>
            <w:tcW w:w="3037"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lang w:eastAsia="zh-CN"/>
                <w14:textFill>
                  <w14:solidFill>
                    <w14:schemeClr w14:val="tx1"/>
                  </w14:solidFill>
                </w14:textFill>
                <w14:ligatures w14:val="none"/>
              </w:rPr>
            </w:pPr>
            <w:r>
              <w:rPr>
                <w:rFonts w:hint="eastAsia" w:ascii="宋体" w:hAnsi="宋体" w:eastAsia="宋体" w:cs="宋体"/>
                <w:b/>
                <w:bCs/>
                <w:color w:val="000000" w:themeColor="text1"/>
                <w:sz w:val="21"/>
                <w:szCs w:val="21"/>
                <w:lang w:eastAsia="zh-CN"/>
                <w14:textFill>
                  <w14:solidFill>
                    <w14:schemeClr w14:val="tx1"/>
                  </w14:solidFill>
                </w14:textFill>
                <w14:ligatures w14:val="none"/>
              </w:rPr>
              <w:t xml:space="preserve">备注</w:t>
            </w:r>
            <w:r/>
          </w:p>
        </w:tc>
      </w:tr>
      <w:tr>
        <w:trPr>
          <w:trHeight w:val="657"/>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1</w:t>
            </w:r>
            <w:r/>
          </w:p>
        </w:tc>
        <w:tc>
          <w:tcPr>
            <w:tcW w:w="2162"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lang w:eastAsia="zh-CN"/>
                <w14:textFill>
                  <w14:solidFill>
                    <w14:schemeClr w14:val="tx1"/>
                  </w14:solidFill>
                </w14:textFill>
                <w14:ligatures w14:val="none"/>
              </w:rPr>
            </w:pPr>
            <w:r>
              <w:rPr>
                <w:rFonts w:hint="eastAsia" w:ascii="宋体" w:hAnsi="宋体" w:eastAsia="宋体" w:cs="宋体"/>
                <w:b/>
                <w:bCs/>
                <w:color w:val="000000" w:themeColor="text1"/>
                <w:sz w:val="21"/>
                <w:szCs w:val="21"/>
                <w:lang w:eastAsia="zh-CN"/>
                <w14:textFill>
                  <w14:solidFill>
                    <w14:schemeClr w14:val="tx1"/>
                  </w14:solidFill>
                </w14:textFill>
                <w14:ligatures w14:val="none"/>
              </w:rPr>
              <w:t xml:space="preserve">物业管理服务人员工资、社保、住房公积金、国家加班等费用</w:t>
            </w:r>
            <w:r/>
          </w:p>
        </w:tc>
        <w:tc>
          <w:tcPr>
            <w:gridSpan w:val="3"/>
            <w:tcW w:w="2975"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14:textFill>
                  <w14:solidFill>
                    <w14:schemeClr w14:val="tx1"/>
                  </w14:solidFill>
                </w14:textFill>
                <w14:ligatures w14:val="none"/>
              </w:rPr>
            </w:pPr>
            <w:r>
              <w:rPr>
                <w:rFonts w:hint="eastAsia" w:ascii="宋体" w:hAnsi="宋体" w:eastAsia="宋体" w:cs="宋体"/>
                <w:b/>
                <w:bCs/>
                <w:color w:val="000000" w:themeColor="text1"/>
                <w:sz w:val="21"/>
                <w:szCs w:val="21"/>
                <w14:textFill>
                  <w14:solidFill>
                    <w14:schemeClr w14:val="tx1"/>
                  </w14:solidFill>
                </w14:textFill>
                <w14:ligatures w14:val="none"/>
              </w:rPr>
              <w:t xml:space="preserve">（以下各项合计）</w:t>
            </w:r>
            <w:r/>
          </w:p>
        </w:tc>
        <w:tc>
          <w:tcPr>
            <w:tcW w:w="1088"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lang w:val="en-US" w:eastAsia="zh-CN"/>
                <w14:textFill>
                  <w14:solidFill>
                    <w14:schemeClr w14:val="tx1"/>
                  </w14:solidFill>
                </w14:textFill>
                <w14:ligatures w14:val="none"/>
              </w:rPr>
            </w:pPr>
            <w:r>
              <w:rPr>
                <w:rFonts w:hint="eastAsia" w:ascii="宋体" w:hAnsi="宋体" w:eastAsia="宋体" w:cs="宋体"/>
                <w:b/>
                <w:bCs/>
                <w:color w:val="000000" w:themeColor="text1"/>
                <w:sz w:val="21"/>
                <w:szCs w:val="21"/>
                <w:lang w:val="en-US" w:eastAsia="zh-CN"/>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b/>
                <w:bCs/>
                <w:color w:val="000000" w:themeColor="text1"/>
                <w:sz w:val="21"/>
                <w:szCs w:val="21"/>
                <w:lang w:val="en-US" w:eastAsia="zh-CN"/>
                <w14:textFill>
                  <w14:solidFill>
                    <w14:schemeClr w14:val="tx1"/>
                  </w14:solidFill>
                </w14:textFill>
                <w14:ligatures w14:val="none"/>
              </w:rPr>
            </w:pPr>
            <w:r>
              <w:rPr>
                <w:rFonts w:hint="eastAsia" w:ascii="宋体" w:hAnsi="宋体" w:eastAsia="宋体" w:cs="宋体"/>
                <w:b/>
                <w:bCs/>
                <w:color w:val="000000" w:themeColor="text1"/>
                <w:sz w:val="21"/>
                <w:szCs w:val="21"/>
                <w:lang w:val="en-US" w:eastAsia="zh-CN"/>
                <w14:textFill>
                  <w14:solidFill>
                    <w14:schemeClr w14:val="tx1"/>
                  </w14:solidFill>
                </w14:textFill>
                <w14:ligatures w14:val="none"/>
              </w:rPr>
              <w:t xml:space="preserve">备注栏内要求必须完全响应否则作无效标书处理</w:t>
            </w:r>
            <w:r/>
          </w:p>
        </w:tc>
      </w:tr>
      <w:tr>
        <w:trPr>
          <w:trHeight w:val="621"/>
        </w:trPr>
        <w:tc>
          <w:tcPr>
            <w:tcW w:w="625" w:type="dxa"/>
            <w:vAlign w:val="center"/>
            <w:vMerge w:val="restart"/>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1.1</w:t>
            </w:r>
            <w:r>
              <w:rPr>
                <w:rFonts w:hint="eastAsia" w:ascii="宋体" w:hAnsi="宋体" w:eastAsia="宋体" w:cs="宋体"/>
                <w:color w:val="000000" w:themeColor="text1"/>
                <w:sz w:val="21"/>
                <w:szCs w:val="21"/>
                <w14:textFill>
                  <w14:solidFill>
                    <w14:schemeClr w14:val="tx1"/>
                  </w14:solidFill>
                </w14:textFill>
                <w14:ligatures w14:val="none"/>
              </w:rPr>
              <w:t xml:space="preserve">　</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项目负责人</w:t>
            </w:r>
            <w:r/>
          </w:p>
          <w:p>
            <w:pPr>
              <w:jc w:val="center"/>
              <w:spacing w:after="0" w:line="240" w:lineRule="auto"/>
              <w:widowControl/>
              <w:rPr>
                <w:rFonts w:hint="eastAsia" w:ascii="宋体" w:hAnsi="宋体" w:eastAsia="宋体" w:cs="宋体"/>
                <w:color w:val="000000" w:themeColor="text1"/>
                <w:sz w:val="21"/>
                <w:szCs w:val="21"/>
                <w:lang w:eastAsia="zh-CN"/>
                <w14:textFill>
                  <w14:solidFill>
                    <w14:schemeClr w14:val="tx1"/>
                  </w14:solidFill>
                </w14:textFill>
                <w14:ligatures w14:val="none"/>
              </w:rPr>
            </w:pPr>
            <w:r>
              <w:rPr>
                <w:rFonts w:hint="eastAsia" w:ascii="宋体" w:hAnsi="宋体" w:eastAsia="宋体" w:cs="宋体"/>
                <w:sz w:val="21"/>
                <w:szCs w:val="21"/>
              </w:rPr>
              <w:t xml:space="preserve">（兼会务接待）</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3037" w:type="dxa"/>
            <w:vAlign w:val="center"/>
            <w:vMerge w:val="restart"/>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auto"/>
                <w:sz w:val="21"/>
                <w:szCs w:val="21"/>
                <w:highlight w:val="none"/>
              </w:rPr>
              <w:t xml:space="preserve">所有人员工资不低于本市最低工资标准2430元/人/月</w:t>
            </w:r>
            <w:r/>
          </w:p>
        </w:tc>
      </w:tr>
      <w:tr>
        <w:trPr>
          <w:trHeight w:val="406"/>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保洁人员</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4</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3037"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1"/>
                <w:szCs w:val="21"/>
                <w:lang w:val="zh-CN"/>
                <w14:textFill>
                  <w14:solidFill>
                    <w14:schemeClr w14:val="tx1"/>
                  </w14:solidFill>
                </w14:textFill>
                <w14:ligatures w14:val="none"/>
              </w:rPr>
            </w:pPr>
            <w:r>
              <w:rPr>
                <w:rFonts w:hint="eastAsia" w:ascii="宋体" w:hAnsi="宋体" w:eastAsia="宋体" w:cs="宋体"/>
                <w:color w:val="000000" w:themeColor="text1"/>
                <w:sz w:val="21"/>
                <w:szCs w:val="21"/>
                <w:lang w:val="zh-CN"/>
                <w14:textFill>
                  <w14:solidFill>
                    <w14:schemeClr w14:val="tx1"/>
                  </w14:solidFill>
                </w14:textFill>
                <w14:ligatures w14:val="none"/>
              </w:rPr>
            </w:r>
            <w:r/>
          </w:p>
        </w:tc>
      </w:tr>
      <w:tr>
        <w:trPr>
          <w:trHeight w:val="632"/>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保安人员</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5</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3037"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1"/>
                <w:szCs w:val="21"/>
                <w:lang w:val="zh-CN"/>
                <w14:textFill>
                  <w14:solidFill>
                    <w14:schemeClr w14:val="tx1"/>
                  </w14:solidFill>
                </w14:textFill>
                <w14:ligatures w14:val="none"/>
              </w:rPr>
            </w:pPr>
            <w:r>
              <w:rPr>
                <w:rFonts w:hint="eastAsia" w:ascii="宋体" w:hAnsi="宋体" w:eastAsia="宋体" w:cs="宋体"/>
                <w:color w:val="000000" w:themeColor="text1"/>
                <w:sz w:val="21"/>
                <w:szCs w:val="21"/>
                <w:lang w:val="zh-CN"/>
                <w14:textFill>
                  <w14:solidFill>
                    <w14:schemeClr w14:val="tx1"/>
                  </w14:solidFill>
                </w14:textFill>
                <w14:ligatures w14:val="none"/>
              </w:rPr>
            </w:r>
            <w:r/>
          </w:p>
        </w:tc>
      </w:tr>
      <w:tr>
        <w:trPr>
          <w:trHeight w:val="371"/>
        </w:trPr>
        <w:tc>
          <w:tcPr>
            <w:tcW w:w="625"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会务接待</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3037" w:type="dxa"/>
            <w:vAlign w:val="center"/>
            <w:vMerge w:val="continue"/>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r>
      <w:tr>
        <w:trPr>
          <w:trHeight w:val="457"/>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w:t>
            </w:r>
            <w:r>
              <w:rPr>
                <w:rFonts w:hint="eastAsia" w:ascii="宋体" w:hAnsi="宋体" w:eastAsia="宋体" w:cs="宋体"/>
                <w:color w:val="000000" w:themeColor="text1"/>
                <w:sz w:val="21"/>
                <w:szCs w:val="21"/>
                <w14:textFill>
                  <w14:solidFill>
                    <w14:schemeClr w14:val="tx1"/>
                  </w14:solidFill>
                </w14:textFill>
                <w14:ligatures w14:val="none"/>
              </w:rPr>
              <w:t xml:space="preserve">2</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eastAsia="zh-CN"/>
                <w14:textFill>
                  <w14:solidFill>
                    <w14:schemeClr w14:val="tx1"/>
                  </w14:solidFill>
                </w14:textFill>
                <w14:ligatures w14:val="none"/>
              </w:rPr>
            </w:pPr>
            <w:r>
              <w:rPr>
                <w:rFonts w:hint="eastAsia" w:ascii="宋体" w:hAnsi="宋体" w:eastAsia="宋体" w:cs="宋体"/>
                <w:color w:val="000000" w:themeColor="text1"/>
                <w:sz w:val="21"/>
                <w:szCs w:val="21"/>
                <w:lang w:eastAsia="zh-CN"/>
                <w14:textFill>
                  <w14:solidFill>
                    <w14:schemeClr w14:val="tx1"/>
                  </w14:solidFill>
                </w14:textFill>
                <w14:ligatures w14:val="none"/>
              </w:rPr>
              <w:t xml:space="preserve">国家加班费</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t xml:space="preserve">2</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b w:val="0"/>
                <w:bCs w:val="0"/>
                <w:color w:val="000000"/>
                <w:sz w:val="21"/>
                <w:szCs w:val="21"/>
                <w:highlight w:val="none"/>
                <w:lang w:val="zh-CN"/>
              </w:rPr>
              <w:t xml:space="preserve">法定节假日加班不得低于</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zh-CN"/>
              </w:rPr>
              <w:t xml:space="preserve">人次，加班费不得低于4357.25元/人/每年</w:t>
            </w:r>
            <w:r/>
          </w:p>
        </w:tc>
      </w:tr>
      <w:tr>
        <w:trPr>
          <w:trHeight w:val="738"/>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1.3</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eastAsia="zh-CN"/>
                <w14:textFill>
                  <w14:solidFill>
                    <w14:schemeClr w14:val="tx1"/>
                  </w14:solidFill>
                </w14:textFill>
                <w14:ligatures w14:val="none"/>
              </w:rPr>
            </w:pPr>
            <w:r>
              <w:rPr>
                <w:rFonts w:hint="eastAsia" w:ascii="宋体" w:hAnsi="宋体" w:eastAsia="宋体" w:cs="宋体"/>
                <w:color w:val="000000" w:themeColor="text1"/>
                <w:sz w:val="21"/>
                <w:szCs w:val="21"/>
                <w:lang w:eastAsia="zh-CN"/>
                <w14:textFill>
                  <w14:solidFill>
                    <w14:schemeClr w14:val="tx1"/>
                  </w14:solidFill>
                </w14:textFill>
                <w14:ligatures w14:val="none"/>
              </w:rPr>
              <w:t xml:space="preserve">社保</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eastAsia="zh-CN"/>
                <w14:textFill>
                  <w14:solidFill>
                    <w14:schemeClr w14:val="tx1"/>
                  </w14:solidFill>
                </w14:textFill>
                <w14:ligatures w14:val="none"/>
              </w:rPr>
            </w:pPr>
            <w:r>
              <w:rPr>
                <w:rFonts w:hint="eastAsia" w:ascii="宋体" w:hAnsi="宋体" w:eastAsia="宋体" w:cs="宋体"/>
                <w:color w:val="000000" w:themeColor="text1"/>
                <w:sz w:val="21"/>
                <w:szCs w:val="21"/>
                <w:lang w:eastAsia="zh-CN"/>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zh-CN"/>
                <w14:textFill>
                  <w14:solidFill>
                    <w14:schemeClr w14:val="tx1"/>
                  </w14:solidFill>
                </w14:textFill>
                <w14:ligatures w14:val="none"/>
              </w:rPr>
            </w:pPr>
            <w:r>
              <w:rPr>
                <w:rFonts w:hint="eastAsia" w:ascii="宋体" w:hAnsi="宋体" w:eastAsia="宋体" w:cs="宋体"/>
                <w:color w:val="000000" w:themeColor="text1"/>
                <w:sz w:val="21"/>
                <w:szCs w:val="21"/>
                <w:lang w:val="zh-CN"/>
                <w14:textFill>
                  <w14:solidFill>
                    <w14:schemeClr w14:val="tx1"/>
                  </w14:solidFill>
                </w14:textFill>
                <w14:ligatures w14:val="none"/>
              </w:rPr>
              <w:t xml:space="preserve">所有人员必须足额缴纳社保费用，社保（企业部分）不得低于</w:t>
            </w:r>
            <w:r>
              <w:rPr>
                <w:rFonts w:hint="eastAsia" w:ascii="宋体" w:hAnsi="宋体" w:cs="宋体"/>
                <w:color w:val="000000" w:themeColor="text1"/>
                <w:sz w:val="21"/>
                <w:szCs w:val="21"/>
                <w:lang w:val="en-US" w:eastAsia="zh-CN"/>
                <w14:textFill>
                  <w14:solidFill>
                    <w14:schemeClr w14:val="tx1"/>
                  </w14:solidFill>
                </w14:textFill>
                <w14:ligatures w14:val="none"/>
              </w:rPr>
              <w:t xml:space="preserve">1292.47</w:t>
            </w:r>
            <w:r>
              <w:rPr>
                <w:rFonts w:hint="eastAsia" w:ascii="宋体" w:hAnsi="宋体" w:eastAsia="宋体" w:cs="宋体"/>
                <w:color w:val="000000" w:themeColor="text1"/>
                <w:sz w:val="21"/>
                <w:szCs w:val="21"/>
                <w:lang w:val="zh-CN"/>
                <w14:textFill>
                  <w14:solidFill>
                    <w14:schemeClr w14:val="tx1"/>
                  </w14:solidFill>
                </w14:textFill>
                <w14:ligatures w14:val="none"/>
              </w:rPr>
              <w:t xml:space="preserve">元/人</w:t>
            </w: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w:t>
            </w:r>
            <w:r>
              <w:rPr>
                <w:rFonts w:hint="eastAsia" w:ascii="宋体" w:hAnsi="宋体" w:eastAsia="宋体" w:cs="宋体"/>
                <w:color w:val="000000" w:themeColor="text1"/>
                <w:sz w:val="21"/>
                <w:szCs w:val="21"/>
                <w:lang w:val="zh-CN"/>
                <w14:textFill>
                  <w14:solidFill>
                    <w14:schemeClr w14:val="tx1"/>
                  </w14:solidFill>
                </w14:textFill>
                <w14:ligatures w14:val="none"/>
              </w:rPr>
              <w:t xml:space="preserve">月。</w:t>
            </w:r>
            <w:r/>
          </w:p>
        </w:tc>
      </w:tr>
      <w:tr>
        <w:trPr>
          <w:trHeight w:val="566"/>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1.4</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公积金</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zh-CN"/>
                <w14:textFill>
                  <w14:solidFill>
                    <w14:schemeClr w14:val="tx1"/>
                  </w14:solidFill>
                </w14:textFill>
                <w14:ligatures w14:val="none"/>
              </w:rPr>
            </w:pPr>
            <w:r>
              <w:rPr>
                <w:rFonts w:hint="eastAsia" w:ascii="宋体" w:hAnsi="宋体" w:eastAsia="宋体" w:cs="宋体"/>
                <w:color w:val="000000" w:themeColor="text1"/>
                <w:sz w:val="21"/>
                <w:szCs w:val="21"/>
                <w:lang w:val="zh-CN"/>
                <w14:textFill>
                  <w14:solidFill>
                    <w14:schemeClr w14:val="tx1"/>
                  </w14:solidFill>
                </w14:textFill>
                <w14:ligatures w14:val="none"/>
              </w:rPr>
              <w:t xml:space="preserve">住房公积金不得低于</w:t>
            </w: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114</w:t>
            </w:r>
            <w:r>
              <w:rPr>
                <w:rFonts w:hint="eastAsia" w:ascii="宋体" w:hAnsi="宋体" w:eastAsia="宋体" w:cs="宋体"/>
                <w:color w:val="000000" w:themeColor="text1"/>
                <w:sz w:val="21"/>
                <w:szCs w:val="21"/>
                <w:lang w:val="zh-CN"/>
                <w14:textFill>
                  <w14:solidFill>
                    <w14:schemeClr w14:val="tx1"/>
                  </w14:solidFill>
                </w14:textFill>
                <w14:ligatures w14:val="none"/>
              </w:rPr>
              <w:t xml:space="preserve">元/人</w:t>
            </w: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color w:val="000000" w:themeColor="text1"/>
                <w:sz w:val="21"/>
                <w:szCs w:val="21"/>
                <w:lang w:val="zh-CN"/>
                <w14:textFill>
                  <w14:solidFill>
                    <w14:schemeClr w14:val="tx1"/>
                  </w14:solidFill>
                </w14:textFill>
                <w14:ligatures w14:val="none"/>
              </w:rPr>
              <w:t xml:space="preserve">月</w:t>
            </w:r>
            <w:r/>
          </w:p>
        </w:tc>
      </w:tr>
      <w:tr>
        <w:trPr>
          <w:trHeight w:val="590"/>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2</w:t>
            </w:r>
            <w:r/>
          </w:p>
        </w:tc>
        <w:tc>
          <w:tcPr>
            <w:shd w:val="clear" w:color="auto" w:fill="auto"/>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服装费（500元/人*年为不可竞争费用）</w:t>
            </w:r>
            <w:r/>
          </w:p>
        </w:tc>
        <w:tc>
          <w:tcPr>
            <w:shd w:val="clear" w:color="auto" w:fill="auto"/>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shd w:val="clear" w:color="auto" w:fill="auto"/>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500元/人*年</w:t>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zh-CN"/>
                <w14:textFill>
                  <w14:solidFill>
                    <w14:schemeClr w14:val="tx1"/>
                  </w14:solidFill>
                </w14:textFill>
                <w14:ligatures w14:val="none"/>
              </w:rPr>
            </w:pPr>
            <w:r>
              <w:rPr>
                <w:rFonts w:hint="eastAsia" w:ascii="宋体" w:hAnsi="宋体" w:eastAsia="宋体" w:cs="宋体"/>
                <w:b/>
                <w:bCs/>
                <w:color w:val="000000" w:themeColor="text1"/>
                <w:sz w:val="21"/>
                <w:szCs w:val="21"/>
                <w:lang w:eastAsia="zh-CN"/>
                <w14:textFill>
                  <w14:solidFill>
                    <w14:schemeClr w14:val="tx1"/>
                  </w14:solidFill>
                </w14:textFill>
                <w14:ligatures w14:val="none"/>
              </w:rPr>
              <w:t xml:space="preserve">（不可竞争费用）</w:t>
            </w:r>
            <w:r/>
          </w:p>
        </w:tc>
      </w:tr>
      <w:tr>
        <w:trPr>
          <w:trHeight w:val="569"/>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3</w:t>
            </w:r>
            <w:r/>
          </w:p>
        </w:tc>
        <w:tc>
          <w:tcPr>
            <w:shd w:val="clear" w:color="auto" w:fill="auto"/>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福利费（500元/人*年为不可竞争费用）</w:t>
            </w:r>
            <w:r/>
          </w:p>
        </w:tc>
        <w:tc>
          <w:tcPr>
            <w:shd w:val="clear" w:color="auto" w:fill="auto"/>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shd w:val="clear" w:color="auto" w:fill="auto"/>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500元/人*年</w:t>
            </w:r>
            <w:r/>
          </w:p>
        </w:tc>
        <w:tc>
          <w:tcPr>
            <w:shd w:val="clear" w:color="auto" w:fill="auto"/>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11</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zh-CN"/>
                <w14:textFill>
                  <w14:solidFill>
                    <w14:schemeClr w14:val="tx1"/>
                  </w14:solidFill>
                </w14:textFill>
                <w14:ligatures w14:val="none"/>
              </w:rPr>
            </w:pPr>
            <w:r>
              <w:rPr>
                <w:rFonts w:hint="eastAsia" w:ascii="宋体" w:hAnsi="宋体" w:eastAsia="宋体" w:cs="宋体"/>
                <w:b/>
                <w:bCs/>
                <w:color w:val="000000" w:themeColor="text1"/>
                <w:sz w:val="21"/>
                <w:szCs w:val="21"/>
                <w:lang w:eastAsia="zh-CN"/>
                <w14:textFill>
                  <w14:solidFill>
                    <w14:schemeClr w14:val="tx1"/>
                  </w14:solidFill>
                </w14:textFill>
                <w14:ligatures w14:val="none"/>
              </w:rPr>
              <w:t xml:space="preserve">（不可竞争费用）</w:t>
            </w:r>
            <w:r/>
          </w:p>
        </w:tc>
      </w:tr>
      <w:tr>
        <w:trPr>
          <w:trHeight w:val="384"/>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4</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eastAsia="zh-CN"/>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利润（管理费）</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pPr>
            <w:r>
              <w:rPr>
                <w:rFonts w:hint="eastAsia" w:ascii="宋体" w:hAnsi="宋体" w:eastAsia="宋体" w:cs="宋体"/>
                <w:color w:val="000000" w:themeColor="text1"/>
                <w:sz w:val="21"/>
                <w:szCs w:val="21"/>
                <w:lang w:val="en-US" w:eastAsia="zh-CN" w:bidi="ar-SA"/>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投标人依据自身的情况综合考虑</w:t>
            </w:r>
            <w:r/>
          </w:p>
        </w:tc>
      </w:tr>
      <w:tr>
        <w:trPr>
          <w:trHeight w:val="473"/>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5</w:t>
            </w:r>
            <w:r/>
          </w:p>
        </w:tc>
        <w:tc>
          <w:tcPr>
            <w:tcW w:w="2162"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法定税费</w:t>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t xml:space="preserve">12</w:t>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t xml:space="preserve">6.72%</w:t>
            </w:r>
            <w:r/>
          </w:p>
        </w:tc>
        <w:tc>
          <w:tcPr>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b/>
                <w:color w:val="000000" w:themeColor="text1"/>
                <w:sz w:val="21"/>
                <w:szCs w:val="21"/>
                <w14:textFill>
                  <w14:solidFill>
                    <w14:schemeClr w14:val="tx1"/>
                  </w14:solidFill>
                </w14:textFill>
                <w14:ligatures w14:val="none"/>
              </w:rPr>
              <w:t xml:space="preserve">（1+2+…+</w:t>
            </w:r>
            <w:r>
              <w:rPr>
                <w:rFonts w:hint="eastAsia" w:ascii="宋体" w:hAnsi="宋体" w:eastAsia="宋体" w:cs="宋体"/>
                <w:b/>
                <w:color w:val="000000" w:themeColor="text1"/>
                <w:sz w:val="21"/>
                <w:szCs w:val="21"/>
                <w:lang w:val="en-US" w:eastAsia="zh-CN"/>
                <w14:textFill>
                  <w14:solidFill>
                    <w14:schemeClr w14:val="tx1"/>
                  </w14:solidFill>
                </w14:textFill>
                <w14:ligatures w14:val="none"/>
              </w:rPr>
              <w:t xml:space="preserve">4</w:t>
            </w:r>
            <w:r>
              <w:rPr>
                <w:rFonts w:hint="eastAsia" w:ascii="宋体" w:hAnsi="宋体" w:eastAsia="宋体" w:cs="宋体"/>
                <w:b/>
                <w:color w:val="000000" w:themeColor="text1"/>
                <w:sz w:val="21"/>
                <w:szCs w:val="21"/>
                <w14:textFill>
                  <w14:solidFill>
                    <w14:schemeClr w14:val="tx1"/>
                  </w14:solidFill>
                </w14:textFill>
                <w14:ligatures w14:val="none"/>
              </w:rPr>
              <w:t xml:space="preserve">）</w:t>
            </w:r>
            <w:r>
              <w:rPr>
                <w:rFonts w:hint="eastAsia" w:ascii="宋体" w:hAnsi="宋体" w:eastAsia="宋体" w:cs="宋体"/>
                <w:color w:val="000000" w:themeColor="text1"/>
                <w:sz w:val="21"/>
                <w:szCs w:val="21"/>
                <w14:textFill>
                  <w14:solidFill>
                    <w14:schemeClr w14:val="tx1"/>
                  </w14:solidFill>
                </w14:textFill>
                <w14:ligatures w14:val="none"/>
              </w:rPr>
              <w:t xml:space="preserve">*6.72%</w:t>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lang w:val="zh-CN"/>
                <w14:textFill>
                  <w14:solidFill>
                    <w14:schemeClr w14:val="tx1"/>
                  </w14:solidFill>
                </w14:textFill>
                <w14:ligatures w14:val="none"/>
              </w:rPr>
              <w:t xml:space="preserve">投标人填报的税金费率统一按6.72%进行</w:t>
            </w:r>
            <w:r>
              <w:rPr>
                <w:rFonts w:hint="eastAsia" w:ascii="宋体" w:hAnsi="宋体" w:eastAsia="宋体" w:cs="宋体"/>
                <w:color w:val="000000" w:themeColor="text1"/>
                <w:sz w:val="21"/>
                <w:szCs w:val="21"/>
                <w14:textFill>
                  <w14:solidFill>
                    <w14:schemeClr w14:val="tx1"/>
                  </w14:solidFill>
                </w14:textFill>
                <w14:ligatures w14:val="none"/>
              </w:rPr>
              <w:t xml:space="preserve">计算</w:t>
            </w:r>
            <w:r/>
          </w:p>
        </w:tc>
      </w:tr>
      <w:tr>
        <w:trPr>
          <w:trHeight w:val="2445"/>
        </w:trPr>
        <w:tc>
          <w:tcPr>
            <w:tcW w:w="62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eastAsia="zh-CN"/>
                <w14:textFill>
                  <w14:solidFill>
                    <w14:schemeClr w14:val="tx1"/>
                  </w14:solidFill>
                </w14:textFill>
                <w14:ligatures w14:val="none"/>
              </w:rPr>
            </w:pPr>
            <w:r>
              <w:rPr>
                <w:rFonts w:hint="eastAsia" w:ascii="宋体" w:hAnsi="宋体" w:eastAsia="宋体" w:cs="宋体"/>
                <w:b/>
                <w:color w:val="000000" w:themeColor="text1"/>
                <w:sz w:val="21"/>
                <w:szCs w:val="21"/>
                <w14:textFill>
                  <w14:solidFill>
                    <w14:schemeClr w14:val="tx1"/>
                  </w14:solidFill>
                </w14:textFill>
                <w14:ligatures w14:val="none"/>
              </w:rPr>
              <w:t xml:space="preserve">投标总报价</w:t>
            </w:r>
            <w:r>
              <w:rPr>
                <w:rFonts w:hint="eastAsia" w:ascii="宋体" w:hAnsi="宋体" w:eastAsia="宋体" w:cs="宋体"/>
                <w:b/>
                <w:color w:val="000000" w:themeColor="text1"/>
                <w:sz w:val="21"/>
                <w:szCs w:val="21"/>
                <w:lang w:eastAsia="zh-CN"/>
                <w14:textFill>
                  <w14:solidFill>
                    <w14:schemeClr w14:val="tx1"/>
                  </w14:solidFill>
                </w14:textFill>
                <w14:ligatures w14:val="none"/>
              </w:rPr>
              <w:t xml:space="preserve">（</w:t>
            </w:r>
            <w:r>
              <w:rPr>
                <w:rFonts w:hint="eastAsia" w:ascii="宋体" w:hAnsi="宋体" w:eastAsia="宋体" w:cs="宋体"/>
                <w:b/>
                <w:color w:val="000000" w:themeColor="text1"/>
                <w:sz w:val="21"/>
                <w:szCs w:val="21"/>
                <w:lang w:val="en-US" w:eastAsia="zh-CN"/>
                <w14:textFill>
                  <w14:solidFill>
                    <w14:schemeClr w14:val="tx1"/>
                  </w14:solidFill>
                </w14:textFill>
                <w14:ligatures w14:val="none"/>
              </w:rPr>
              <w:t xml:space="preserve">12个月费用</w:t>
            </w:r>
            <w:r>
              <w:rPr>
                <w:rFonts w:hint="eastAsia" w:ascii="宋体" w:hAnsi="宋体" w:eastAsia="宋体" w:cs="宋体"/>
                <w:b/>
                <w:color w:val="000000" w:themeColor="text1"/>
                <w:sz w:val="21"/>
                <w:szCs w:val="21"/>
                <w:lang w:eastAsia="zh-CN"/>
                <w14:textFill>
                  <w14:solidFill>
                    <w14:schemeClr w14:val="tx1"/>
                  </w14:solidFill>
                </w14:textFill>
                <w14:ligatures w14:val="none"/>
              </w:rPr>
              <w:t xml:space="preserve">）</w:t>
            </w:r>
            <w:r/>
          </w:p>
        </w:tc>
        <w:tc>
          <w:tcPr>
            <w:tcW w:w="2162" w:type="dxa"/>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975"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1113"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88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14:textFill>
                  <w14:solidFill>
                    <w14:schemeClr w14:val="tx1"/>
                  </w14:solidFill>
                </w14:textFill>
                <w14:ligatures w14:val="none"/>
              </w:rPr>
            </w:pPr>
            <w:r>
              <w:rPr>
                <w:rFonts w:hint="eastAsia" w:ascii="宋体" w:hAnsi="宋体" w:eastAsia="宋体" w:cs="宋体"/>
                <w:color w:val="000000" w:themeColor="text1"/>
                <w:sz w:val="21"/>
                <w:szCs w:val="21"/>
                <w14:textFill>
                  <w14:solidFill>
                    <w14:schemeClr w14:val="tx1"/>
                  </w14:solidFill>
                </w14:textFill>
                <w14:ligatures w14:val="none"/>
              </w:rPr>
            </w:r>
            <w:r/>
          </w:p>
        </w:tc>
        <w:tc>
          <w:tcPr>
            <w:tcW w:w="1088"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b/>
                <w:color w:val="000000" w:themeColor="text1"/>
                <w:sz w:val="21"/>
                <w:szCs w:val="21"/>
                <w:lang w:eastAsia="zh-CN"/>
                <w14:textFill>
                  <w14:solidFill>
                    <w14:schemeClr w14:val="tx1"/>
                  </w14:solidFill>
                </w14:textFill>
                <w14:ligatures w14:val="none"/>
              </w:rPr>
              <w:t xml:space="preserve">计算式：</w:t>
            </w:r>
            <w:r>
              <w:rPr>
                <w:rFonts w:hint="eastAsia" w:ascii="宋体" w:hAnsi="宋体" w:eastAsia="宋体" w:cs="宋体"/>
                <w:b/>
                <w:color w:val="000000" w:themeColor="text1"/>
                <w:sz w:val="21"/>
                <w:szCs w:val="21"/>
                <w14:textFill>
                  <w14:solidFill>
                    <w14:schemeClr w14:val="tx1"/>
                  </w14:solidFill>
                </w14:textFill>
                <w14:ligatures w14:val="none"/>
              </w:rPr>
              <w:t xml:space="preserve">（1+2+…+</w:t>
            </w:r>
            <w:r>
              <w:rPr>
                <w:rFonts w:hint="eastAsia" w:ascii="宋体" w:hAnsi="宋体" w:eastAsia="宋体" w:cs="宋体"/>
                <w:b/>
                <w:color w:val="000000" w:themeColor="text1"/>
                <w:sz w:val="21"/>
                <w:szCs w:val="21"/>
                <w:lang w:val="en-US" w:eastAsia="zh-CN"/>
                <w14:textFill>
                  <w14:solidFill>
                    <w14:schemeClr w14:val="tx1"/>
                  </w14:solidFill>
                </w14:textFill>
                <w14:ligatures w14:val="none"/>
              </w:rPr>
              <w:t xml:space="preserve">5</w:t>
            </w:r>
            <w:r>
              <w:rPr>
                <w:rFonts w:hint="eastAsia" w:ascii="宋体" w:hAnsi="宋体" w:eastAsia="宋体" w:cs="宋体"/>
                <w:b/>
                <w:color w:val="000000" w:themeColor="text1"/>
                <w:sz w:val="21"/>
                <w:szCs w:val="21"/>
                <w14:textFill>
                  <w14:solidFill>
                    <w14:schemeClr w14:val="tx1"/>
                  </w14:solidFill>
                </w14:textFill>
                <w14:ligatures w14:val="none"/>
              </w:rPr>
              <w:t xml:space="preserve">）</w:t>
            </w:r>
            <w:r/>
          </w:p>
        </w:tc>
        <w:tc>
          <w:tcPr>
            <w:tcW w:w="3037" w:type="dxa"/>
            <w:vAlign w:val="center"/>
            <w:textDirection w:val="lrTb"/>
            <w:noWrap w:val="false"/>
          </w:tcPr>
          <w:p>
            <w:pPr>
              <w:jc w:val="center"/>
              <w:spacing w:after="0" w:line="240" w:lineRule="auto"/>
              <w:widowControl/>
              <w:rPr>
                <w:rFonts w:hint="eastAsia" w:ascii="宋体" w:hAnsi="宋体" w:eastAsia="宋体" w:cs="宋体"/>
                <w:color w:val="000000" w:themeColor="text1"/>
                <w:sz w:val="21"/>
                <w:szCs w:val="21"/>
                <w:lang w:val="en-US" w:eastAsia="zh-CN"/>
                <w14:textFill>
                  <w14:solidFill>
                    <w14:schemeClr w14:val="tx1"/>
                  </w14:solidFill>
                </w14:textFill>
                <w14:ligatures w14:val="none"/>
              </w:rPr>
            </w:pPr>
            <w:r>
              <w:rPr>
                <w:rFonts w:hint="eastAsia" w:ascii="宋体" w:hAnsi="宋体" w:eastAsia="宋体" w:cs="宋体"/>
                <w:color w:val="000000" w:themeColor="text1"/>
                <w:sz w:val="21"/>
                <w:szCs w:val="21"/>
                <w:lang w:val="en-US" w:eastAsia="zh-CN"/>
                <w14:textFill>
                  <w14:solidFill>
                    <w14:schemeClr w14:val="tx1"/>
                  </w14:solidFill>
                </w14:textFill>
                <w14:ligatures w14:val="none"/>
              </w:rPr>
            </w:r>
            <w:r/>
          </w:p>
        </w:tc>
      </w:tr>
    </w:tbl>
    <w:p>
      <w:pPr>
        <w:ind w:firstLine="211"/>
        <w:spacing w:line="276" w:lineRule="auto"/>
        <w:rPr>
          <w:rFonts w:ascii="宋体" w:hAnsi="宋体" w:cs="宋体"/>
          <w:i/>
          <w:sz w:val="21"/>
          <w:szCs w:val="21"/>
          <w:highlight w:val="none"/>
          <w:u w:val="single"/>
        </w:rPr>
      </w:pPr>
      <w:r>
        <w:rPr>
          <w:rFonts w:hint="eastAsia" w:ascii="宋体" w:hAnsi="宋体" w:cs="宋体"/>
          <w:b/>
          <w:i/>
          <w:iCs/>
          <w:sz w:val="21"/>
          <w:szCs w:val="21"/>
          <w:highlight w:val="none"/>
          <w:u w:val="single"/>
        </w:rPr>
        <w:t xml:space="preserve">注：投标人所提供人员的费用不得低于上述标准进行测算，否则视为未实质性响应招标文件要求</w:t>
      </w:r>
      <w:r>
        <w:rPr>
          <w:rFonts w:hint="eastAsia" w:ascii="宋体" w:hAnsi="宋体" w:cs="宋体"/>
          <w:b/>
          <w:i/>
          <w:iCs/>
          <w:sz w:val="21"/>
          <w:szCs w:val="21"/>
          <w:highlight w:val="none"/>
        </w:rPr>
        <w:t xml:space="preserve">。</w:t>
      </w:r>
      <w:r>
        <w:rPr>
          <w:rFonts w:hint="eastAsia" w:ascii="宋体" w:hAnsi="宋体" w:cs="宋体"/>
          <w:b/>
          <w:sz w:val="21"/>
          <w:szCs w:val="21"/>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right"/>
        <w:keepLines w:val="0"/>
        <w:keepNext w:val="0"/>
        <w:pageBreakBefore w:val="0"/>
        <w:spacing w:line="276" w:lineRule="auto"/>
        <w:widowControl w:val="off"/>
        <w:rPr>
          <w:rFonts w:hint="eastAsia" w:ascii="黑体" w:hAnsi="黑体" w:eastAsia="黑体" w:cs="黑体"/>
          <w:i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b/>
          <w:bCs/>
          <w:color w:val="000000" w:themeColor="text1"/>
          <w:sz w:val="21"/>
          <w:szCs w:val="21"/>
          <w14:textFill>
            <w14:solidFill>
              <w14:schemeClr w14:val="tx1"/>
            </w14:solidFill>
          </w14:textFill>
          <w14:ligatures w14:val="none"/>
        </w:rPr>
        <w:t xml:space="preserve">日期： 年  月  日</w:t>
      </w:r>
      <w:r/>
    </w:p>
    <w:p>
      <w:pPr>
        <w:jc w:val="center"/>
        <w:spacing w:line="400" w:lineRule="exact"/>
        <w:rPr>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t xml:space="preserve">十</w:t>
      </w:r>
      <w:r>
        <w:rPr>
          <w:rFonts w:hint="eastAsia" w:ascii="黑体" w:hAnsi="黑体" w:eastAsia="黑体" w:cs="黑体"/>
          <w:iCs/>
          <w:color w:val="000000" w:themeColor="text1"/>
          <w:szCs w:val="28"/>
          <w:highlight w:val="none"/>
          <w:lang w:val="en-US" w:eastAsia="zh-CN"/>
          <w14:textFill>
            <w14:solidFill>
              <w14:schemeClr w14:val="tx1"/>
            </w14:solidFill>
          </w14:textFill>
        </w:rPr>
        <w:t xml:space="preserve">三</w:t>
      </w:r>
      <w:r>
        <w:rPr>
          <w:rFonts w:hint="eastAsia" w:ascii="黑体" w:hAnsi="黑体" w:eastAsia="黑体" w:cs="黑体"/>
          <w:iCs/>
          <w:color w:val="000000" w:themeColor="text1"/>
          <w:szCs w:val="28"/>
          <w:highlight w:val="none"/>
          <w14:textFill>
            <w14:solidFill>
              <w14:schemeClr w14:val="tx1"/>
            </w14:solidFill>
          </w14:textFill>
        </w:rPr>
        <w:t xml:space="preserve">、技术条款响应及偏离表</w:t>
      </w:r>
      <w:r/>
    </w:p>
    <w:tbl>
      <w:tblPr>
        <w:tblStyle w:val="7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289"/>
        <w:gridCol w:w="1523"/>
        <w:gridCol w:w="2208"/>
        <w:gridCol w:w="1699"/>
      </w:tblGrid>
      <w:tr>
        <w:trPr/>
        <w:tc>
          <w:tcPr>
            <w:tcW w:w="796"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黑体"/>
                <w:color w:val="000000" w:themeColor="text1"/>
                <w:sz w:val="21"/>
                <w:szCs w:val="21"/>
                <w:highlight w:val="none"/>
                <w14:textFill>
                  <w14:solidFill>
                    <w14:schemeClr w14:val="tx1"/>
                  </w14:solidFill>
                </w14:textFill>
              </w:rPr>
              <w:t xml:space="preserve">序号</w:t>
            </w:r>
            <w:r/>
          </w:p>
        </w:tc>
        <w:tc>
          <w:tcPr>
            <w:tcW w:w="2289"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招标文件要求</w:t>
            </w:r>
            <w:r/>
          </w:p>
        </w:tc>
        <w:tc>
          <w:tcPr>
            <w:tcW w:w="1523"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招标响应情况</w:t>
            </w:r>
            <w:r/>
          </w:p>
        </w:tc>
        <w:tc>
          <w:tcPr>
            <w:tcW w:w="2208"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超出、符合或偏离</w:t>
            </w:r>
            <w:r/>
          </w:p>
        </w:tc>
        <w:tc>
          <w:tcPr>
            <w:tcW w:w="1699"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证明材料</w:t>
            </w:r>
            <w:r/>
          </w:p>
        </w:tc>
      </w:tr>
      <w:tr>
        <w:trPr/>
        <w:tc>
          <w:tcPr>
            <w:tcW w:w="796"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523"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r>
        <w:trPr/>
        <w:tc>
          <w:tcPr>
            <w:tcW w:w="796"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523"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r>
        <w:trPr/>
        <w:tc>
          <w:tcPr>
            <w:tcW w:w="796"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t xml:space="preserve">……</w:t>
            </w:r>
            <w:r/>
          </w:p>
        </w:tc>
        <w:tc>
          <w:tcPr>
            <w:tcW w:w="1523"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bl>
    <w:p>
      <w:pPr>
        <w:ind w:firstLine="440"/>
        <w:rPr>
          <w:rFonts w:ascii="黑体" w:hAnsi="黑体" w:eastAsia="黑体" w:cs="黑体"/>
          <w:iCs/>
          <w:color w:val="000000" w:themeColor="text1"/>
          <w:szCs w:val="28"/>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注： 行数不够，可自行添加。</w:t>
      </w:r>
      <w:r/>
    </w:p>
    <w:p>
      <w:pPr>
        <w:jc w:val="center"/>
        <w:spacing w:line="400" w:lineRule="exact"/>
        <w:rPr>
          <w:rFonts w:ascii="黑体" w:hAnsi="黑体" w:eastAsia="黑体" w:cs="黑体"/>
          <w:iCs/>
          <w:color w:val="000000" w:themeColor="text1"/>
          <w:szCs w:val="28"/>
          <w:highlight w:val="none"/>
          <w14:textFill>
            <w14:solidFill>
              <w14:schemeClr w14:val="tx1"/>
            </w14:solidFill>
          </w14:textFill>
        </w:rPr>
      </w:pPr>
      <w:r>
        <w:rPr>
          <w:rFonts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jc w:val="center"/>
        <w:spacing w:line="400" w:lineRule="exact"/>
        <w:rPr>
          <w:color w:val="000000" w:themeColor="text1"/>
          <w:sz w:val="24"/>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t xml:space="preserve">十</w:t>
      </w:r>
      <w:r>
        <w:rPr>
          <w:rFonts w:hint="eastAsia" w:ascii="黑体" w:hAnsi="黑体" w:eastAsia="黑体" w:cs="黑体"/>
          <w:iCs/>
          <w:color w:val="000000" w:themeColor="text1"/>
          <w:szCs w:val="28"/>
          <w:highlight w:val="none"/>
          <w:lang w:val="en-US" w:eastAsia="zh-CN"/>
          <w14:textFill>
            <w14:solidFill>
              <w14:schemeClr w14:val="tx1"/>
            </w14:solidFill>
          </w14:textFill>
        </w:rPr>
        <w:t xml:space="preserve">四</w:t>
      </w:r>
      <w:r>
        <w:rPr>
          <w:rFonts w:hint="eastAsia" w:ascii="黑体" w:hAnsi="黑体" w:eastAsia="黑体" w:cs="黑体"/>
          <w:iCs/>
          <w:color w:val="000000" w:themeColor="text1"/>
          <w:szCs w:val="28"/>
          <w:highlight w:val="none"/>
          <w14:textFill>
            <w14:solidFill>
              <w14:schemeClr w14:val="tx1"/>
            </w14:solidFill>
          </w14:textFill>
        </w:rPr>
        <w:t xml:space="preserve">、商务条款响应及偏离表</w:t>
      </w:r>
      <w:r/>
    </w:p>
    <w:tbl>
      <w:tblPr>
        <w:tblStyle w:val="7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289"/>
        <w:gridCol w:w="1523"/>
        <w:gridCol w:w="2208"/>
        <w:gridCol w:w="1699"/>
      </w:tblGrid>
      <w:tr>
        <w:trPr/>
        <w:tc>
          <w:tcPr>
            <w:tcW w:w="796"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黑体"/>
                <w:color w:val="000000" w:themeColor="text1"/>
                <w:sz w:val="21"/>
                <w:szCs w:val="21"/>
                <w:highlight w:val="none"/>
                <w14:textFill>
                  <w14:solidFill>
                    <w14:schemeClr w14:val="tx1"/>
                  </w14:solidFill>
                </w14:textFill>
              </w:rPr>
              <w:t xml:space="preserve">序号</w:t>
            </w:r>
            <w:r/>
          </w:p>
        </w:tc>
        <w:tc>
          <w:tcPr>
            <w:tcW w:w="2289"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招标文件要求</w:t>
            </w:r>
            <w:r/>
          </w:p>
        </w:tc>
        <w:tc>
          <w:tcPr>
            <w:tcW w:w="1523"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招标响应情况</w:t>
            </w:r>
            <w:r/>
          </w:p>
        </w:tc>
        <w:tc>
          <w:tcPr>
            <w:tcW w:w="2208"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超出、符合或偏离</w:t>
            </w:r>
            <w:r/>
          </w:p>
        </w:tc>
        <w:tc>
          <w:tcPr>
            <w:tcW w:w="1699"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证明材料</w:t>
            </w:r>
            <w:r/>
          </w:p>
        </w:tc>
      </w:tr>
      <w:tr>
        <w:trPr/>
        <w:tc>
          <w:tcPr>
            <w:tcW w:w="796"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523"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r>
        <w:trPr/>
        <w:tc>
          <w:tcPr>
            <w:tcW w:w="796"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523"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r>
        <w:trPr/>
        <w:tc>
          <w:tcPr>
            <w:tcW w:w="796"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89"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t xml:space="preserve">……</w:t>
            </w:r>
            <w:r/>
          </w:p>
        </w:tc>
        <w:tc>
          <w:tcPr>
            <w:tcW w:w="1523"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2208"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c>
          <w:tcPr>
            <w:tcW w:w="1699" w:type="dxa"/>
            <w:vAlign w:val="center"/>
            <w:textDirection w:val="lrTb"/>
            <w:noWrap w:val="false"/>
          </w:tcPr>
          <w:p>
            <w:pPr>
              <w:pStyle w:val="710"/>
              <w:jc w:val="center"/>
              <w:spacing w:beforeAutospacing="0" w:afterAutospacing="0"/>
              <w:rPr>
                <w:rFonts w:ascii="宋体" w:hAnsi="宋体" w:cs="黑体"/>
                <w:color w:val="000000" w:themeColor="text1"/>
                <w:sz w:val="21"/>
                <w:szCs w:val="21"/>
                <w:highlight w:val="none"/>
                <w14:textFill>
                  <w14:solidFill>
                    <w14:schemeClr w14:val="tx1"/>
                  </w14:solidFill>
                </w14:textFill>
              </w:rPr>
            </w:pPr>
            <w:r>
              <w:rPr>
                <w:rFonts w:ascii="宋体" w:hAnsi="宋体" w:cs="黑体"/>
                <w:color w:val="000000" w:themeColor="text1"/>
                <w:sz w:val="21"/>
                <w:szCs w:val="21"/>
                <w:highlight w:val="none"/>
                <w14:textFill>
                  <w14:solidFill>
                    <w14:schemeClr w14:val="tx1"/>
                  </w14:solidFill>
                </w14:textFill>
              </w:rPr>
            </w:r>
            <w:r/>
          </w:p>
        </w:tc>
      </w:tr>
    </w:tbl>
    <w:p>
      <w:pPr>
        <w:pStyle w:val="873"/>
        <w:ind w:firstLine="48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注： 行数不够，可自行添加。</w:t>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center"/>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jc w:val="both"/>
        <w:spacing w:line="400" w:lineRule="exact"/>
        <w:rPr>
          <w:rFonts w:hint="eastAsia" w:ascii="黑体" w:hAnsi="黑体" w:eastAsia="黑体" w:cs="黑体"/>
          <w:i/>
          <w:color w:val="000000" w:themeColor="text1"/>
          <w:szCs w:val="28"/>
          <w:highlight w:val="none"/>
          <w:u w:val="single"/>
          <w14:textFill>
            <w14:solidFill>
              <w14:schemeClr w14:val="tx1"/>
            </w14:solidFill>
          </w14:textFill>
        </w:rPr>
      </w:pPr>
      <w:r>
        <w:rPr>
          <w:rFonts w:hint="eastAsia" w:ascii="黑体" w:hAnsi="黑体" w:eastAsia="黑体" w:cs="黑体"/>
          <w:i/>
          <w:color w:val="000000" w:themeColor="text1"/>
          <w:szCs w:val="28"/>
          <w:highlight w:val="none"/>
          <w:u w:val="single"/>
          <w14:textFill>
            <w14:solidFill>
              <w14:schemeClr w14:val="tx1"/>
            </w14:solidFill>
          </w14:textFill>
        </w:rPr>
      </w:r>
      <w:r/>
    </w:p>
    <w:p>
      <w:pPr>
        <w:ind w:firstLine="3080"/>
        <w:jc w:val="both"/>
        <w:spacing w:line="400" w:lineRule="exact"/>
        <w:rPr>
          <w:rFonts w:ascii="宋体" w:hAnsi="宋体" w:cs="宋体"/>
          <w:color w:val="000000" w:themeColor="text1"/>
          <w:sz w:val="32"/>
          <w:szCs w:val="32"/>
          <w:highlight w:val="none"/>
          <w:u w:val="none"/>
          <w14:textFill>
            <w14:solidFill>
              <w14:schemeClr w14:val="tx1"/>
            </w14:solidFill>
          </w14:textFill>
        </w:rPr>
      </w:pPr>
      <w:r>
        <w:rPr>
          <w:rFonts w:hint="eastAsia" w:ascii="黑体" w:hAnsi="黑体" w:eastAsia="黑体" w:cs="黑体"/>
          <w:i/>
          <w:color w:val="000000" w:themeColor="text1"/>
          <w:szCs w:val="28"/>
          <w:highlight w:val="none"/>
          <w:u w:val="none"/>
          <w14:textFill>
            <w14:solidFill>
              <w14:schemeClr w14:val="tx1"/>
            </w14:solidFill>
          </w14:textFill>
        </w:rPr>
        <w:t xml:space="preserve">十</w:t>
      </w:r>
      <w:r>
        <w:rPr>
          <w:rFonts w:hint="eastAsia" w:ascii="黑体" w:hAnsi="黑体" w:eastAsia="黑体" w:cs="黑体"/>
          <w:i/>
          <w:color w:val="000000" w:themeColor="text1"/>
          <w:szCs w:val="28"/>
          <w:highlight w:val="none"/>
          <w:u w:val="none"/>
          <w:lang w:val="en-US" w:eastAsia="zh-CN"/>
          <w14:textFill>
            <w14:solidFill>
              <w14:schemeClr w14:val="tx1"/>
            </w14:solidFill>
          </w14:textFill>
        </w:rPr>
        <w:t xml:space="preserve">五</w:t>
      </w:r>
      <w:r>
        <w:rPr>
          <w:rFonts w:hint="eastAsia" w:ascii="黑体" w:hAnsi="黑体" w:eastAsia="黑体" w:cs="黑体"/>
          <w:i/>
          <w:color w:val="000000" w:themeColor="text1"/>
          <w:szCs w:val="28"/>
          <w:highlight w:val="none"/>
          <w:u w:val="none"/>
          <w14:textFill>
            <w14:solidFill>
              <w14:schemeClr w14:val="tx1"/>
            </w14:solidFill>
          </w14:textFill>
        </w:rPr>
        <w:t xml:space="preserve">、开标一览表</w:t>
      </w:r>
      <w:r/>
    </w:p>
    <w:p>
      <w:pPr>
        <w:ind w:left="0" w:right="0" w:firstLine="0"/>
        <w:spacing w:before="240" w:after="240" w:line="2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0"/>
        <w:spacing w:before="240" w:after="240" w:line="2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货币单位：人民币元</w:t>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77"/>
        <w:gridCol w:w="3096"/>
        <w:gridCol w:w="3532"/>
      </w:tblGrid>
      <w:tr>
        <w:trPr>
          <w:trHeight w:val="8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6" w:type="dxa"/>
            <w:vAlign w:val="center"/>
            <w:textDirection w:val="lrTb"/>
            <w:noWrap w:val="false"/>
          </w:tcPr>
          <w:p>
            <w:pPr>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项目内容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2"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总价（小写）</w:t>
            </w:r>
            <w:r/>
          </w:p>
        </w:tc>
      </w:tr>
      <w:tr>
        <w:trPr>
          <w:trHeight w:val="8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6"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2"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元</w:t>
            </w:r>
            <w:r/>
          </w:p>
        </w:tc>
      </w:tr>
      <w:tr>
        <w:trPr>
          <w:trHeight w:val="8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7"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总价（大写）：</w:t>
            </w:r>
            <w:r>
              <w:rPr>
                <w:rFonts w:ascii="Times New Roman" w:hAnsi="Times New Roman" w:eastAsia="Times New Roman" w:cs="Times New Roman"/>
                <w:color w:val="000000"/>
                <w:sz w:val="2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8"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 </w:t>
            </w:r>
            <w:r/>
          </w:p>
        </w:tc>
      </w:tr>
    </w:tbl>
    <w:p>
      <w:pPr>
        <w:ind w:left="0" w:right="0" w:firstLine="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firstLine="0"/>
        <w:spacing w:line="400" w:lineRule="exact"/>
        <w:rPr>
          <w:rFonts w:ascii="宋体" w:hAnsi="宋体" w:cs="宋体"/>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sz w:val="28"/>
        </w:rPr>
        <w:t xml:space="preserve">  </w:t>
      </w:r>
      <w:r>
        <w:rPr>
          <w:rFonts w:ascii="宋体" w:hAnsi="宋体" w:eastAsia="宋体" w:cs="宋体"/>
          <w:color w:val="000000"/>
          <w:sz w:val="24"/>
        </w:rPr>
        <w:t xml:space="preserve">投标人公章： （电子签章）</w:t>
      </w:r>
      <w:r>
        <w:rPr>
          <w:rFonts w:ascii="Times New Roman" w:hAnsi="Times New Roman" w:eastAsia="Times New Roman" w:cs="Times New Roman"/>
          <w:color w:val="000000"/>
          <w:sz w:val="28"/>
        </w:rPr>
        <w:t xml:space="preserve"> </w:t>
      </w:r>
      <w:r/>
    </w:p>
    <w:p>
      <w:pPr>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2640"/>
        <w:spacing w:line="400" w:lineRule="exact"/>
        <w:rPr>
          <w:rFonts w:ascii="宋体" w:hAnsi="宋体" w:cs="宋体"/>
          <w:color w:val="000000" w:themeColor="text1"/>
          <w:sz w:val="44"/>
          <w:highlight w:val="none"/>
          <w14:textFill>
            <w14:solidFill>
              <w14:schemeClr w14:val="tx1"/>
            </w14:solidFill>
          </w14:textFill>
        </w:rPr>
      </w:pPr>
      <w:r>
        <w:rPr>
          <w:rFonts w:ascii="宋体" w:hAnsi="宋体" w:cs="宋体"/>
          <w:color w:val="000000" w:themeColor="text1"/>
          <w:sz w:val="44"/>
          <w:highlight w:val="none"/>
          <w14:textFill>
            <w14:solidFill>
              <w14:schemeClr w14:val="tx1"/>
            </w14:solidFill>
          </w14:textFill>
        </w:rPr>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73"/>
        <w:ind w:firstLine="480"/>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3"/>
        <w:ind w:firstLine="480"/>
        <w:jc w:val="right"/>
        <w:spacing w:line="400" w:lineRule="exact"/>
        <w:rPr>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  日期：</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年</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月</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日</w:t>
      </w:r>
      <w:r/>
    </w:p>
    <w:p>
      <w:pPr>
        <w:pStyle w:val="873"/>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89"/>
      </w:pPr>
      <w:r/>
      <w:r/>
    </w:p>
    <w:p>
      <w:pPr>
        <w:pStyle w:val="873"/>
        <w:ind w:firstLine="3080"/>
        <w:jc w:val="both"/>
        <w:spacing w:beforeAutospacing="0" w:afterAutospacing="0" w:line="500" w:lineRule="exact"/>
        <w:rPr>
          <w:rFonts w:ascii="黑体" w:hAnsi="黑体" w:eastAsia="黑体" w:cs="黑体"/>
          <w:i/>
          <w:sz w:val="28"/>
          <w:szCs w:val="28"/>
          <w:highlight w:val="none"/>
          <w:u w:val="single"/>
        </w:rPr>
      </w:pPr>
      <w:r>
        <w:rPr>
          <w:rFonts w:hint="eastAsia" w:ascii="黑体" w:hAnsi="黑体" w:eastAsia="黑体" w:cs="黑体"/>
          <w:i/>
          <w:sz w:val="28"/>
          <w:szCs w:val="28"/>
          <w:highlight w:val="none"/>
          <w:u w:val="single"/>
        </w:rPr>
        <w:t xml:space="preserve">十</w:t>
      </w:r>
      <w:r>
        <w:rPr>
          <w:rFonts w:hint="eastAsia" w:ascii="黑体" w:hAnsi="黑体" w:eastAsia="黑体" w:cs="黑体"/>
          <w:i/>
          <w:sz w:val="28"/>
          <w:szCs w:val="28"/>
          <w:highlight w:val="none"/>
          <w:u w:val="single"/>
          <w:lang w:val="en-US" w:eastAsia="zh-CN"/>
        </w:rPr>
        <w:t xml:space="preserve">六</w:t>
      </w:r>
      <w:r>
        <w:rPr>
          <w:rFonts w:hint="eastAsia" w:ascii="黑体" w:hAnsi="黑体" w:eastAsia="黑体" w:cs="黑体"/>
          <w:i/>
          <w:sz w:val="28"/>
          <w:szCs w:val="28"/>
          <w:highlight w:val="none"/>
          <w:u w:val="single"/>
        </w:rPr>
        <w:t xml:space="preserve">、服务方案等</w:t>
      </w:r>
      <w:r/>
    </w:p>
    <w:p>
      <w:pPr>
        <w:pStyle w:val="873"/>
        <w:ind w:firstLine="482"/>
        <w:jc w:val="left"/>
        <w:spacing w:beforeAutospacing="0" w:afterAutospacing="0" w:line="360" w:lineRule="auto"/>
        <w:rPr>
          <w:color w:val="auto"/>
          <w:sz w:val="32"/>
          <w:szCs w:val="32"/>
          <w:highlight w:val="none"/>
        </w:rPr>
      </w:pPr>
      <w:r>
        <w:rPr>
          <w:rFonts w:hint="eastAsia"/>
          <w:b/>
          <w:bCs/>
          <w:i/>
          <w:iCs/>
          <w:color w:val="auto"/>
          <w:sz w:val="24"/>
          <w:szCs w:val="24"/>
          <w:highlight w:val="none"/>
          <w:u w:val="single"/>
        </w:rPr>
        <w:t xml:space="preserve">注：本项目服务方案部分为“暗标”，不得编制页眉以及目录，方案及页码字体大小均采用四号宋体</w:t>
      </w:r>
      <w:r>
        <w:rPr>
          <w:rFonts w:hint="eastAsia"/>
          <w:b/>
          <w:bCs/>
          <w:i/>
          <w:iCs/>
          <w:color w:val="auto"/>
          <w:sz w:val="24"/>
          <w:szCs w:val="24"/>
          <w:highlight w:val="none"/>
          <w:u w:val="single"/>
          <w:lang w:eastAsia="zh-CN"/>
        </w:rPr>
        <w:t xml:space="preserve">（</w:t>
      </w:r>
      <w:r>
        <w:rPr>
          <w:rFonts w:hint="eastAsia"/>
          <w:b/>
          <w:bCs/>
          <w:i/>
          <w:iCs/>
          <w:color w:val="auto"/>
          <w:sz w:val="24"/>
          <w:szCs w:val="24"/>
          <w:highlight w:val="none"/>
          <w:u w:val="single"/>
        </w:rPr>
        <w:t xml:space="preserve">不得出现加粗、下划线、斜体格式</w:t>
      </w:r>
      <w:r>
        <w:rPr>
          <w:rFonts w:hint="eastAsia"/>
          <w:b/>
          <w:bCs/>
          <w:i/>
          <w:iCs/>
          <w:color w:val="auto"/>
          <w:sz w:val="24"/>
          <w:szCs w:val="24"/>
          <w:highlight w:val="none"/>
          <w:u w:val="single"/>
          <w:lang w:eastAsia="zh-CN"/>
        </w:rPr>
        <w:t xml:space="preserve">）；</w:t>
      </w:r>
      <w:r>
        <w:rPr>
          <w:rFonts w:hint="eastAsia"/>
          <w:b/>
          <w:bCs/>
          <w:i/>
          <w:iCs/>
          <w:color w:val="auto"/>
          <w:sz w:val="24"/>
          <w:szCs w:val="24"/>
          <w:highlight w:val="none"/>
          <w:u w:val="single"/>
        </w:rPr>
        <w:t xml:space="preserve">投标人在“服务方案”中均不得以任何方式直接或</w:t>
      </w:r>
      <w:r>
        <w:rPr>
          <w:rFonts w:hint="eastAsia"/>
          <w:b/>
          <w:bCs/>
          <w:i/>
          <w:iCs/>
          <w:color w:val="auto"/>
          <w:sz w:val="24"/>
          <w:szCs w:val="24"/>
          <w:highlight w:val="none"/>
          <w:u w:val="single"/>
          <w:lang w:eastAsia="zh-CN"/>
        </w:rPr>
        <w:t xml:space="preserve">间接</w:t>
      </w:r>
      <w:r>
        <w:rPr>
          <w:rFonts w:hint="eastAsia"/>
          <w:b/>
          <w:bCs/>
          <w:i/>
          <w:iCs/>
          <w:color w:val="auto"/>
          <w:sz w:val="24"/>
          <w:szCs w:val="24"/>
          <w:highlight w:val="none"/>
          <w:u w:val="single"/>
        </w:rPr>
        <w:t xml:space="preserve">泄露投标人身份</w:t>
      </w:r>
      <w:r>
        <w:rPr>
          <w:rFonts w:hint="eastAsia"/>
          <w:b/>
          <w:bCs/>
          <w:i/>
          <w:iCs/>
          <w:color w:val="auto"/>
          <w:sz w:val="24"/>
          <w:szCs w:val="24"/>
          <w:highlight w:val="none"/>
          <w:u w:val="single"/>
          <w:lang w:eastAsia="zh-CN"/>
        </w:rPr>
        <w:t xml:space="preserve">；</w:t>
      </w:r>
      <w:r>
        <w:rPr>
          <w:rFonts w:hint="eastAsia"/>
          <w:b/>
          <w:bCs/>
          <w:i/>
          <w:iCs/>
          <w:color w:val="auto"/>
          <w:sz w:val="24"/>
          <w:szCs w:val="24"/>
          <w:highlight w:val="none"/>
          <w:u w:val="single"/>
        </w:rPr>
        <w:t xml:space="preserve">方案中不得出现可识别投标人身份的任何字符和徽标</w:t>
      </w:r>
      <w:r>
        <w:rPr>
          <w:rFonts w:hint="eastAsia"/>
          <w:b/>
          <w:bCs/>
          <w:i/>
          <w:iCs/>
          <w:color w:val="auto"/>
          <w:sz w:val="24"/>
          <w:szCs w:val="24"/>
          <w:highlight w:val="none"/>
          <w:u w:val="single"/>
          <w:lang w:eastAsia="zh-CN"/>
        </w:rPr>
        <w:t xml:space="preserve">（</w:t>
      </w:r>
      <w:r>
        <w:rPr>
          <w:rFonts w:hint="eastAsia"/>
          <w:b/>
          <w:bCs/>
          <w:i/>
          <w:iCs/>
          <w:color w:val="auto"/>
          <w:sz w:val="24"/>
          <w:szCs w:val="24"/>
          <w:highlight w:val="none"/>
          <w:u w:val="single"/>
        </w:rPr>
        <w:t xml:space="preserve">包括文字、符号、标识、标志、人员姓名、投标人名称、投标人独享的单位标准或编号等</w:t>
      </w:r>
      <w:r>
        <w:rPr>
          <w:rFonts w:hint="eastAsia"/>
          <w:b/>
          <w:bCs/>
          <w:i/>
          <w:iCs/>
          <w:color w:val="auto"/>
          <w:sz w:val="24"/>
          <w:szCs w:val="24"/>
          <w:highlight w:val="none"/>
          <w:u w:val="single"/>
          <w:lang w:eastAsia="zh-CN"/>
        </w:rPr>
        <w:t xml:space="preserve">）</w:t>
      </w:r>
      <w:r>
        <w:rPr>
          <w:rFonts w:hint="eastAsia"/>
          <w:b/>
          <w:bCs/>
          <w:i/>
          <w:iCs/>
          <w:color w:val="auto"/>
          <w:sz w:val="24"/>
          <w:szCs w:val="24"/>
          <w:highlight w:val="none"/>
          <w:u w:val="single"/>
        </w:rPr>
        <w:t xml:space="preserve">，相关人员姓名应以职务或职称代替，方案总页数不得超过</w:t>
      </w:r>
      <w:r>
        <w:rPr>
          <w:rFonts w:hint="eastAsia"/>
          <w:b/>
          <w:bCs/>
          <w:i/>
          <w:iCs/>
          <w:color w:val="auto"/>
          <w:sz w:val="24"/>
          <w:szCs w:val="24"/>
          <w:highlight w:val="none"/>
          <w:u w:val="single"/>
          <w:lang w:val="en-US" w:eastAsia="zh-CN"/>
        </w:rPr>
        <w:t xml:space="preserve">80</w:t>
      </w:r>
      <w:r>
        <w:rPr>
          <w:rFonts w:hint="eastAsia"/>
          <w:b/>
          <w:bCs/>
          <w:i/>
          <w:iCs/>
          <w:color w:val="auto"/>
          <w:sz w:val="24"/>
          <w:szCs w:val="24"/>
          <w:highlight w:val="none"/>
          <w:u w:val="single"/>
        </w:rPr>
        <w:t xml:space="preserve"> 页，违反上述规定方案分得0分</w:t>
      </w:r>
      <w:r>
        <w:rPr>
          <w:rFonts w:hint="eastAsia"/>
          <w:b/>
          <w:bCs/>
          <w:i/>
          <w:iCs/>
          <w:color w:val="auto"/>
          <w:sz w:val="24"/>
          <w:szCs w:val="24"/>
          <w:highlight w:val="none"/>
          <w:u w:val="single"/>
          <w:lang w:eastAsia="zh-CN"/>
        </w:rPr>
        <w:t xml:space="preserve">；</w:t>
      </w:r>
      <w:r>
        <w:rPr>
          <w:rFonts w:hint="eastAsia"/>
          <w:b/>
          <w:bCs/>
          <w:i/>
          <w:iCs/>
          <w:color w:val="auto"/>
          <w:sz w:val="24"/>
          <w:szCs w:val="24"/>
          <w:highlight w:val="none"/>
          <w:u w:val="single"/>
        </w:rPr>
        <w:t xml:space="preserve">上传的“明标”材料中不得出现与服务方案相关的内容，否则作无效标书处理。</w:t>
      </w:r>
      <w:r/>
    </w:p>
    <w:p>
      <w:pPr>
        <w:rPr>
          <w:rFonts w:hint="eastAsia" w:ascii="黑体" w:hAnsi="黑体" w:eastAsia="黑体" w:cs="黑体"/>
          <w:iCs/>
          <w:color w:val="000000" w:themeColor="text1"/>
          <w:szCs w:val="28"/>
          <w:highlight w:val="none"/>
          <w:lang w:eastAsia="zh-CN"/>
          <w14:textFill>
            <w14:solidFill>
              <w14:schemeClr w14:val="tx1"/>
            </w14:solidFill>
          </w14:textFill>
        </w:rPr>
      </w:pPr>
      <w:r>
        <w:rPr>
          <w:rFonts w:hint="eastAsia"/>
          <w:sz w:val="32"/>
          <w:szCs w:val="32"/>
          <w:highlight w:val="none"/>
        </w:rPr>
        <w:br w:type="page" w:clear="all"/>
      </w:r>
      <w:r/>
    </w:p>
    <w:p>
      <w:pPr>
        <w:numPr>
          <w:ilvl w:val="0"/>
          <w:numId w:val="0"/>
        </w:numPr>
        <w:ind w:left="3920"/>
        <w:jc w:val="both"/>
        <w:rPr>
          <w:rFonts w:hint="eastAsia" w:ascii="黑体" w:hAnsi="黑体" w:eastAsia="黑体" w:cs="黑体"/>
          <w:iCs/>
          <w:color w:val="000000" w:themeColor="text1"/>
          <w:szCs w:val="28"/>
          <w:highlight w:val="none"/>
          <w:lang w:eastAsia="zh-CN"/>
          <w14:textFill>
            <w14:solidFill>
              <w14:schemeClr w14:val="tx1"/>
            </w14:solidFill>
          </w14:textFill>
        </w:rPr>
      </w:pPr>
      <w:r>
        <w:rPr>
          <w:rFonts w:hint="eastAsia" w:ascii="黑体" w:hAnsi="黑体" w:eastAsia="黑体" w:cs="黑体"/>
          <w:iCs/>
          <w:color w:val="000000" w:themeColor="text1"/>
          <w:szCs w:val="28"/>
          <w:highlight w:val="none"/>
          <w:lang w:eastAsia="zh-CN"/>
          <w14:textFill>
            <w14:solidFill>
              <w14:schemeClr w14:val="tx1"/>
            </w14:solidFill>
          </w14:textFill>
        </w:rPr>
      </w:r>
      <w:r/>
    </w:p>
    <w:p>
      <w:pPr>
        <w:pStyle w:val="873"/>
        <w:jc w:val="center"/>
        <w:spacing w:beforeAutospacing="0" w:afterAutospacing="0" w:line="0" w:lineRule="atLeast"/>
        <w:rPr>
          <w:rFonts w:eastAsia="方正小标宋_GBK" w:cs="方正小标宋_GBK"/>
          <w:sz w:val="44"/>
          <w:szCs w:val="44"/>
          <w:highlight w:val="none"/>
        </w:rPr>
      </w:pPr>
      <w:r>
        <w:rPr>
          <w:rFonts w:hint="eastAsia" w:ascii="黑体" w:hAnsi="黑体" w:eastAsia="黑体" w:cs="黑体"/>
          <w:i/>
          <w:sz w:val="24"/>
          <w:szCs w:val="24"/>
          <w:highlight w:val="none"/>
          <w:u w:val="single"/>
        </w:rPr>
        <w:t xml:space="preserve">十</w:t>
      </w:r>
      <w:r>
        <w:rPr>
          <w:rFonts w:hint="eastAsia" w:ascii="黑体" w:hAnsi="黑体" w:eastAsia="黑体" w:cs="黑体"/>
          <w:i/>
          <w:sz w:val="24"/>
          <w:szCs w:val="24"/>
          <w:highlight w:val="none"/>
          <w:u w:val="single"/>
          <w:lang w:val="en-US" w:eastAsia="zh-CN"/>
        </w:rPr>
        <w:t xml:space="preserve">七</w:t>
      </w:r>
      <w:r>
        <w:rPr>
          <w:rFonts w:hint="eastAsia" w:ascii="黑体" w:hAnsi="黑体" w:eastAsia="黑体" w:cs="黑体"/>
          <w:i/>
          <w:sz w:val="24"/>
          <w:szCs w:val="24"/>
          <w:highlight w:val="none"/>
          <w:u w:val="single"/>
        </w:rPr>
        <w:t xml:space="preserve">、招标投标廉洁自律承诺保证书</w:t>
      </w:r>
      <w:r>
        <w:rPr>
          <w:rFonts w:hint="eastAsia" w:ascii="黑体" w:hAnsi="黑体" w:eastAsia="黑体" w:cs="黑体"/>
          <w:i/>
          <w:sz w:val="32"/>
          <w:szCs w:val="32"/>
          <w:highlight w:val="none"/>
          <w:u w:val="single"/>
        </w:rPr>
        <w:t xml:space="preserve"> </w:t>
      </w:r>
      <w:r/>
    </w:p>
    <w:p>
      <w:pPr>
        <w:ind w:firstLine="560"/>
        <w:rPr>
          <w:rFonts w:ascii="方正仿宋_GBK" w:hAnsi="方正仿宋_GBK" w:eastAsia="方正仿宋_GBK" w:cs="方正仿宋_GBK"/>
          <w:highlight w:val="none"/>
        </w:rPr>
      </w:pPr>
      <w:r>
        <w:rPr>
          <w:rFonts w:ascii="方正仿宋_GBK" w:hAnsi="方正仿宋_GBK" w:eastAsia="方正仿宋_GBK" w:cs="方正仿宋_GBK"/>
          <w:highlight w:val="none"/>
        </w:rPr>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为了保证此次采购交易活动正常有序进行，有效遏制虚假招投标和围标、串标等问题的发生，确保整个招投标过程公开、公平、公正，我们特向招标单位承诺：  </w:t>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1.自觉遵守国家法律法规及亭湖区财政局、亭湖区公共资源交易中心的各项制度。限额标准以下的，自觉遵守采购单位的内部控制制度。</w:t>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2.不使用不正当手段妨碍、排挤其他投标单位或串通投标。按照招标文件规定的方式组织投标，不组织、不参与围标、串标。保证不弄虚作假，协助他人骗取中标。 </w:t>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3.不向涉及招标的部门及个人支付好处费、介绍费等。发现相关人员在招标过程中有索要财物，或其他违纪违规行为的，及时向监督管理部门和纪检监察部门举报。</w:t>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5.本承诺书对我方具有法律效力。</w:t>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r>
      <w:r/>
    </w:p>
    <w:p>
      <w:pPr>
        <w:pStyle w:val="710"/>
        <w:ind w:firstLine="576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r>
      <w:r/>
    </w:p>
    <w:p>
      <w:pPr>
        <w:pStyle w:val="710"/>
        <w:ind w:firstLine="576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单位（盖章）：    </w:t>
      </w:r>
      <w:r/>
    </w:p>
    <w:p>
      <w:pPr>
        <w:pStyle w:val="710"/>
        <w:ind w:firstLine="28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法定代表人或授权代理人（签字或盖章）：</w:t>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r>
      <w:r/>
    </w:p>
    <w:p>
      <w:pPr>
        <w:pStyle w:val="710"/>
        <w:ind w:firstLine="5822"/>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年   月   日</w:t>
      </w:r>
      <w:r/>
    </w:p>
    <w:p>
      <w:pPr>
        <w:jc w:val="center"/>
        <w:spacing w:line="640" w:lineRule="exact"/>
        <w:rPr>
          <w:rFonts w:hint="eastAsia" w:eastAsia="方正小标宋_GBK" w:cs="方正小标宋_GBK"/>
          <w:sz w:val="36"/>
          <w:szCs w:val="36"/>
          <w:highlight w:val="none"/>
        </w:rPr>
      </w:pPr>
      <w:r>
        <w:rPr>
          <w:rFonts w:hint="eastAsia" w:eastAsia="方正小标宋_GBK" w:cs="方正小标宋_GBK"/>
          <w:sz w:val="36"/>
          <w:szCs w:val="36"/>
          <w:highlight w:val="none"/>
        </w:rPr>
      </w:r>
      <w:r/>
    </w:p>
    <w:p>
      <w:pPr>
        <w:jc w:val="center"/>
        <w:spacing w:line="640" w:lineRule="exact"/>
        <w:rPr>
          <w:rFonts w:hint="eastAsia" w:eastAsia="方正小标宋_GBK" w:cs="方正小标宋_GBK"/>
          <w:sz w:val="36"/>
          <w:szCs w:val="36"/>
          <w:highlight w:val="none"/>
        </w:rPr>
      </w:pPr>
      <w:r>
        <w:rPr>
          <w:rFonts w:hint="eastAsia" w:eastAsia="方正小标宋_GBK" w:cs="方正小标宋_GBK"/>
          <w:sz w:val="36"/>
          <w:szCs w:val="36"/>
          <w:highlight w:val="none"/>
        </w:rPr>
      </w:r>
      <w:r/>
    </w:p>
    <w:p>
      <w:pPr>
        <w:ind w:right="420"/>
        <w:jc w:val="center"/>
        <w:spacing w:line="530" w:lineRule="exact"/>
        <w:rPr>
          <w:rFonts w:hint="eastAsia" w:ascii="黑体" w:hAnsi="黑体" w:eastAsia="黑体" w:cs="黑体"/>
          <w:i/>
          <w:sz w:val="24"/>
          <w:szCs w:val="24"/>
          <w:highlight w:val="none"/>
          <w:u w:val="single"/>
        </w:rPr>
      </w:pPr>
      <w:r>
        <w:rPr>
          <w:rFonts w:hint="eastAsia" w:ascii="黑体" w:hAnsi="黑体" w:eastAsia="黑体" w:cs="黑体"/>
          <w:i/>
          <w:sz w:val="24"/>
          <w:szCs w:val="24"/>
          <w:highlight w:val="none"/>
          <w:u w:val="single"/>
        </w:rPr>
      </w:r>
      <w:r/>
    </w:p>
    <w:p>
      <w:pPr>
        <w:numPr>
          <w:ilvl w:val="0"/>
          <w:numId w:val="0"/>
        </w:numPr>
        <w:ind w:left="3920"/>
        <w:jc w:val="both"/>
        <w:rPr>
          <w:rFonts w:hint="eastAsia" w:ascii="黑体" w:hAnsi="黑体" w:eastAsia="黑体" w:cs="黑体"/>
          <w:iCs/>
          <w:color w:val="000000" w:themeColor="text1"/>
          <w:szCs w:val="28"/>
          <w:highlight w:val="none"/>
          <w:lang w:eastAsia="zh-CN"/>
          <w14:textFill>
            <w14:solidFill>
              <w14:schemeClr w14:val="tx1"/>
            </w14:solidFill>
          </w14:textFill>
        </w:rPr>
      </w:pPr>
      <w:r>
        <w:rPr>
          <w:rFonts w:hint="eastAsia" w:ascii="黑体" w:hAnsi="黑体" w:eastAsia="黑体" w:cs="黑体"/>
          <w:iCs/>
          <w:color w:val="000000" w:themeColor="text1"/>
          <w:szCs w:val="28"/>
          <w:highlight w:val="none"/>
          <w:lang w:eastAsia="zh-CN"/>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ind w:right="420"/>
        <w:jc w:val="center"/>
        <w:spacing w:line="530" w:lineRule="exact"/>
        <w:rPr>
          <w:rFonts w:hint="eastAsia" w:ascii="黑体" w:hAnsi="黑体" w:eastAsia="黑体" w:cs="黑体"/>
          <w:i/>
          <w:sz w:val="24"/>
          <w:szCs w:val="24"/>
          <w:highlight w:val="none"/>
          <w:u w:val="single"/>
        </w:rPr>
      </w:pPr>
      <w:r>
        <w:rPr>
          <w:rFonts w:hint="eastAsia" w:ascii="黑体" w:hAnsi="黑体" w:eastAsia="黑体" w:cs="黑体"/>
          <w:i/>
          <w:sz w:val="24"/>
          <w:szCs w:val="24"/>
          <w:highlight w:val="none"/>
          <w:u w:val="single"/>
        </w:rPr>
        <w:t xml:space="preserve">十</w:t>
      </w:r>
      <w:r>
        <w:rPr>
          <w:rFonts w:hint="eastAsia" w:ascii="黑体" w:hAnsi="黑体" w:eastAsia="黑体" w:cs="黑体"/>
          <w:i/>
          <w:sz w:val="24"/>
          <w:szCs w:val="24"/>
          <w:highlight w:val="none"/>
          <w:u w:val="single"/>
          <w:lang w:val="en-US" w:eastAsia="zh-CN"/>
        </w:rPr>
        <w:t xml:space="preserve">八</w:t>
      </w:r>
      <w:r>
        <w:rPr>
          <w:rFonts w:hint="eastAsia" w:ascii="黑体" w:hAnsi="黑体" w:eastAsia="黑体" w:cs="黑体"/>
          <w:i/>
          <w:sz w:val="24"/>
          <w:szCs w:val="24"/>
          <w:highlight w:val="none"/>
          <w:u w:val="single"/>
        </w:rPr>
        <w:t xml:space="preserve">、盐城市亭湖区政府采购事前信用承诺书</w:t>
      </w:r>
      <w:r/>
    </w:p>
    <w:p>
      <w:pPr>
        <w:ind w:firstLine="720"/>
        <w:jc w:val="left"/>
        <w:spacing w:line="400" w:lineRule="exact"/>
        <w:widowControl/>
        <w:rPr>
          <w:sz w:val="36"/>
          <w:szCs w:val="36"/>
          <w:highlight w:val="none"/>
        </w:rPr>
      </w:pPr>
      <w:r>
        <w:rPr>
          <w:sz w:val="36"/>
          <w:szCs w:val="36"/>
          <w:highlight w:val="none"/>
        </w:rPr>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为营造我区公开、公平、公正、诚实守信的政府采购交易环境，树立诚信守法的投标人形象，本人代表本单位作出以下承诺：</w:t>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（三）严格依照国家和省、市关于政府采购的法律法规、规章、规范性文件，参加政府采购投标活动；积极履行社会责任，促进廉政建设； </w:t>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（四）严格遵守即时信息公示规定，及时维护和更新盐城市政府采购网中与本单位相关的信息；</w:t>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（六）自觉接受政府、行业组织、社会公众、新闻舆论的监督；</w:t>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710"/>
        <w:ind w:firstLine="480"/>
        <w:spacing w:beforeAutospacing="0" w:afterAutospacing="0" w:line="500" w:lineRule="exact"/>
        <w:widowControl/>
        <w:rPr>
          <w:highlight w:val="none"/>
        </w:rPr>
      </w:pPr>
      <w:r>
        <w:rPr>
          <w:rFonts w:hint="eastAsia" w:ascii="宋体" w:hAnsi="宋体" w:eastAsia="宋体" w:cs="宋体"/>
          <w:highlight w:val="none"/>
        </w:rPr>
        <w:t xml:space="preserve"> （八）本人已认真阅读上述承诺，并向本单位员工做了宣传教育。</w:t>
      </w:r>
      <w:r/>
      <w:r>
        <w:rPr>
          <w:rFonts w:hint="eastAsia" w:ascii="宋体" w:hAnsi="宋体" w:eastAsia="宋体" w:cs="宋体"/>
          <w:highlight w:val="none"/>
        </w:rPr>
      </w:r>
    </w:p>
    <w:p>
      <w:pPr>
        <w:pStyle w:val="710"/>
        <w:ind w:firstLine="480"/>
        <w:spacing w:beforeAutospacing="0" w:afterAutospacing="0" w:line="500" w:lineRule="exact"/>
        <w:widowControl/>
        <w:rPr>
          <w:rFonts w:hint="eastAsia" w:ascii="宋体" w:hAnsi="宋体" w:eastAsia="宋体" w:cs="宋体"/>
          <w:highlight w:val="none"/>
        </w:rPr>
      </w:pPr>
      <w:r>
        <w:rPr>
          <w:highlight w:val="none"/>
        </w:rPr>
      </w:r>
      <w:r>
        <w:rPr>
          <w:highlight w:val="none"/>
        </w:rPr>
      </w:r>
    </w:p>
    <w:p>
      <w:pPr>
        <w:pStyle w:val="710"/>
        <w:ind w:firstLine="5102"/>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法定代表人（签名）：</w:t>
      </w:r>
      <w:r/>
    </w:p>
    <w:p>
      <w:pPr>
        <w:pStyle w:val="710"/>
        <w:ind w:firstLine="5102"/>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单位名称</w:t>
      </w:r>
      <w:r>
        <w:rPr>
          <w:rFonts w:hint="eastAsia" w:ascii="宋体" w:hAnsi="宋体" w:cs="宋体"/>
          <w:highlight w:val="none"/>
          <w:lang w:val="en-US" w:eastAsia="zh-CN"/>
        </w:rPr>
        <w:t xml:space="preserve"> </w:t>
      </w:r>
      <w:r>
        <w:rPr>
          <w:rFonts w:hint="eastAsia" w:ascii="宋体" w:hAnsi="宋体" w:eastAsia="宋体" w:cs="宋体"/>
          <w:highlight w:val="none"/>
        </w:rPr>
        <w:t xml:space="preserve">（盖章）：          </w:t>
      </w:r>
      <w:r/>
    </w:p>
    <w:p>
      <w:pPr>
        <w:pStyle w:val="710"/>
        <w:ind w:firstLine="480"/>
        <w:spacing w:beforeAutospacing="0" w:afterAutospacing="0" w:line="500" w:lineRule="exact"/>
        <w:widowControl/>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  年   月   日</w:t>
      </w:r>
      <w:r/>
    </w:p>
    <w:p>
      <w:pPr>
        <w:numPr>
          <w:ilvl w:val="0"/>
          <w:numId w:val="0"/>
        </w:numPr>
        <w:jc w:val="both"/>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numPr>
          <w:ilvl w:val="0"/>
          <w:numId w:val="0"/>
        </w:numPr>
        <w:jc w:val="center"/>
        <w:widowControl w:val="off"/>
        <w:rPr>
          <w:rFonts w:hint="eastAsia" w:ascii="黑体" w:hAnsi="黑体" w:eastAsia="黑体" w:cs="黑体"/>
          <w:iCs/>
          <w:color w:val="000000" w:themeColor="text1"/>
          <w:szCs w:val="28"/>
          <w:highlight w:val="none"/>
          <w14:textFill>
            <w14:solidFill>
              <w14:schemeClr w14:val="tx1"/>
            </w14:solidFill>
          </w14:textFill>
        </w:rPr>
      </w:pPr>
      <w:r>
        <w:rPr>
          <w:rFonts w:hint="eastAsia" w:ascii="黑体" w:hAnsi="黑体" w:eastAsia="黑体" w:cs="黑体"/>
          <w:iCs/>
          <w:color w:val="000000" w:themeColor="text1"/>
          <w:szCs w:val="28"/>
          <w:highlight w:val="none"/>
          <w14:textFill>
            <w14:solidFill>
              <w14:schemeClr w14:val="tx1"/>
            </w14:solidFill>
          </w14:textFill>
        </w:rPr>
      </w:r>
      <w:r/>
    </w:p>
    <w:p>
      <w:pPr>
        <w:pStyle w:val="876"/>
        <w:ind w:firstLine="3534"/>
        <w:jc w:val="both"/>
        <w:spacing w:beforeAutospacing="0" w:afterAutospacing="0"/>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质疑函范本</w:t>
      </w:r>
      <w:r/>
    </w:p>
    <w:p>
      <w:pPr>
        <w:pStyle w:val="710"/>
        <w:jc w:val="both"/>
        <w:keepLines w:val="0"/>
        <w:keepNext w:val="0"/>
        <w:pageBreakBefore w:val="0"/>
        <w:spacing w:before="290" w:beforeAutospacing="0" w:afterAutospacing="0" w:line="264" w:lineRule="auto"/>
        <w:rPr>
          <w:rFonts w:ascii="宋体" w:hAnsi="宋体" w:cs="宋体"/>
          <w:highlight w:val="none"/>
        </w:rPr>
      </w:pPr>
      <w:r>
        <w:rPr>
          <w:rFonts w:hint="eastAsia" w:ascii="宋体" w:hAnsi="宋体" w:cs="宋体"/>
          <w:highlight w:val="none"/>
        </w:rPr>
        <w:t xml:space="preserve">一、质疑供应商基本信息</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质疑供应商：</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u w:val="single"/>
        </w:rPr>
      </w:pPr>
      <w:r>
        <w:rPr>
          <w:rFonts w:hint="eastAsia" w:ascii="宋体" w:hAnsi="宋体" w:cs="宋体"/>
          <w:highlight w:val="none"/>
        </w:rPr>
        <w:t xml:space="preserve">地址：</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邮编：</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u w:val="single"/>
        </w:rPr>
      </w:pPr>
      <w:r>
        <w:rPr>
          <w:rFonts w:hint="eastAsia" w:ascii="宋体" w:hAnsi="宋体" w:cs="宋体"/>
          <w:highlight w:val="none"/>
        </w:rPr>
        <w:t xml:space="preserve">联系人：</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授权代表：</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u w:val="single"/>
        </w:rPr>
      </w:pPr>
      <w:r>
        <w:rPr>
          <w:rFonts w:hint="eastAsia" w:ascii="宋体" w:hAnsi="宋体" w:cs="宋体"/>
          <w:highlight w:val="none"/>
        </w:rPr>
        <w:t xml:space="preserve">地址： </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邮编：</w:t>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二、质疑项目基本情况</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质疑项目的名称：</w:t>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u w:val="single"/>
        </w:rPr>
      </w:pPr>
      <w:r>
        <w:rPr>
          <w:rFonts w:hint="eastAsia" w:ascii="宋体" w:hAnsi="宋体" w:cs="宋体"/>
          <w:highlight w:val="none"/>
        </w:rPr>
        <w:t xml:space="preserve">质疑项目的编号：</w:t>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包号：</w:t>
      </w:r>
      <w:r>
        <w:rPr>
          <w:rFonts w:hint="eastAsia" w:ascii="宋体" w:hAnsi="宋体" w:cs="宋体"/>
          <w:highlight w:val="none"/>
          <w:u w:val="single"/>
        </w:rPr>
        <w:t xml:space="preserve">                       </w:t>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ab/>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采购人名称：</w:t>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采购文件获取日期：</w:t>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三、质疑事项具体内容</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质疑事项1：</w:t>
      </w:r>
      <w:r>
        <w:rPr>
          <w:rFonts w:hint="eastAsia" w:ascii="宋体" w:hAnsi="宋体" w:cs="宋体"/>
          <w:highlight w:val="none"/>
          <w:u w:val="single"/>
        </w:rPr>
        <w:t xml:space="preserve">                             </w:t>
      </w:r>
      <w:r/>
    </w:p>
    <w:p>
      <w:pPr>
        <w:pStyle w:val="710"/>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事实依据：</w:t>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法律依据：</w:t>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质疑事项2</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四、与质疑事项相关的质疑请求</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请求：</w:t>
      </w:r>
      <w:r>
        <w:rPr>
          <w:rFonts w:hint="eastAsia" w:ascii="宋体" w:hAnsi="宋体" w:cs="宋体"/>
          <w:highlight w:val="none"/>
          <w:u w:val="single"/>
        </w:rPr>
        <w:t xml:space="preserve">                                                          </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highlight w:val="none"/>
        </w:rPr>
        <w:t xml:space="preserve">签字(签章)：                 公章：               日期：    </w:t>
      </w:r>
      <w:r/>
    </w:p>
    <w:p>
      <w:pPr>
        <w:pStyle w:val="710"/>
        <w:jc w:val="both"/>
        <w:keepLines w:val="0"/>
        <w:keepNext w:val="0"/>
        <w:pageBreakBefore w:val="0"/>
        <w:spacing w:beforeAutospacing="0" w:afterAutospacing="0" w:line="264" w:lineRule="auto"/>
        <w:rPr>
          <w:rFonts w:ascii="宋体" w:hAnsi="宋体" w:cs="宋体"/>
          <w:highlight w:val="none"/>
        </w:rPr>
      </w:pPr>
      <w:r>
        <w:rPr>
          <w:rFonts w:hint="eastAsia" w:ascii="宋体" w:hAnsi="宋体" w:cs="宋体"/>
          <w:b/>
          <w:highlight w:val="none"/>
        </w:rPr>
        <w:t xml:space="preserve">质疑函制作说明：</w:t>
      </w:r>
      <w:r/>
    </w:p>
    <w:p>
      <w:pPr>
        <w:pStyle w:val="710"/>
        <w:ind w:firstLine="480"/>
        <w:keepLines w:val="0"/>
        <w:keepNext w:val="0"/>
        <w:pageBreakBefore w:val="0"/>
        <w:spacing w:beforeAutospacing="0" w:afterAutospacing="0" w:line="264" w:lineRule="auto"/>
        <w:widowControl/>
        <w:rPr>
          <w:rFonts w:ascii="宋体" w:hAnsi="宋体" w:cs="宋体"/>
          <w:highlight w:val="none"/>
        </w:rPr>
      </w:pPr>
      <w:r>
        <w:rPr>
          <w:rFonts w:hint="eastAsia" w:ascii="宋体" w:hAnsi="宋体" w:cs="宋体"/>
          <w:highlight w:val="none"/>
        </w:rPr>
        <w:t xml:space="preserve">1.供应商提出质疑时，应提交质疑函和必要的证明材料。</w:t>
      </w:r>
      <w:r/>
    </w:p>
    <w:p>
      <w:pPr>
        <w:pStyle w:val="710"/>
        <w:ind w:firstLine="480"/>
        <w:keepLines w:val="0"/>
        <w:keepNext w:val="0"/>
        <w:pageBreakBefore w:val="0"/>
        <w:spacing w:beforeAutospacing="0" w:afterAutospacing="0" w:line="264" w:lineRule="auto"/>
        <w:widowControl/>
        <w:rPr>
          <w:rFonts w:ascii="宋体" w:hAnsi="宋体" w:cs="宋体"/>
          <w:highlight w:val="none"/>
        </w:rPr>
      </w:pPr>
      <w:r>
        <w:rPr>
          <w:rFonts w:hint="eastAsia" w:ascii="宋体" w:hAnsi="宋体" w:cs="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0"/>
        <w:ind w:firstLine="480"/>
        <w:keepLines w:val="0"/>
        <w:keepNext w:val="0"/>
        <w:pageBreakBefore w:val="0"/>
        <w:spacing w:beforeAutospacing="0" w:afterAutospacing="0" w:line="264" w:lineRule="auto"/>
        <w:widowControl/>
        <w:rPr>
          <w:rFonts w:ascii="宋体" w:hAnsi="宋体" w:cs="宋体"/>
          <w:highlight w:val="none"/>
        </w:rPr>
      </w:pPr>
      <w:r>
        <w:rPr>
          <w:rFonts w:hint="eastAsia" w:ascii="宋体" w:hAnsi="宋体" w:cs="宋体"/>
          <w:highlight w:val="none"/>
        </w:rPr>
        <w:t xml:space="preserve">3.质疑供应商若对项目的某一分包进行质疑，质疑函中应列明具体分包号。</w:t>
      </w:r>
      <w:r/>
    </w:p>
    <w:p>
      <w:pPr>
        <w:pStyle w:val="710"/>
        <w:ind w:firstLine="480"/>
        <w:keepLines w:val="0"/>
        <w:keepNext w:val="0"/>
        <w:pageBreakBefore w:val="0"/>
        <w:spacing w:beforeAutospacing="0" w:afterAutospacing="0" w:line="264" w:lineRule="auto"/>
        <w:widowControl/>
        <w:rPr>
          <w:rFonts w:ascii="宋体" w:hAnsi="宋体" w:cs="宋体"/>
          <w:highlight w:val="none"/>
        </w:rPr>
      </w:pPr>
      <w:r>
        <w:rPr>
          <w:rFonts w:hint="eastAsia" w:ascii="宋体" w:hAnsi="宋体" w:cs="宋体"/>
          <w:highlight w:val="none"/>
        </w:rPr>
        <w:t xml:space="preserve">4.质疑函的质疑事项应具体、明确，并有必要的事实依据和法律依据。</w:t>
      </w:r>
      <w:r/>
    </w:p>
    <w:p>
      <w:pPr>
        <w:pStyle w:val="710"/>
        <w:ind w:firstLine="480"/>
        <w:keepLines w:val="0"/>
        <w:keepNext w:val="0"/>
        <w:pageBreakBefore w:val="0"/>
        <w:spacing w:beforeAutospacing="0" w:afterAutospacing="0" w:line="264" w:lineRule="auto"/>
        <w:widowControl/>
        <w:rPr>
          <w:rFonts w:ascii="宋体" w:hAnsi="宋体" w:cs="宋体"/>
          <w:highlight w:val="none"/>
        </w:rPr>
      </w:pPr>
      <w:r>
        <w:rPr>
          <w:rFonts w:hint="eastAsia" w:ascii="宋体" w:hAnsi="宋体" w:cs="宋体"/>
          <w:highlight w:val="none"/>
        </w:rPr>
        <w:t xml:space="preserve">5.质疑函的质疑请求应与质疑事项相关。</w:t>
      </w:r>
      <w:r/>
    </w:p>
    <w:p>
      <w:pPr>
        <w:pStyle w:val="710"/>
        <w:ind w:firstLine="480"/>
        <w:keepLines w:val="0"/>
        <w:keepNext w:val="0"/>
        <w:pageBreakBefore w:val="0"/>
        <w:spacing w:beforeAutospacing="0" w:afterAutospacing="0" w:line="264" w:lineRule="auto"/>
        <w:widowControl/>
        <w:rPr>
          <w:highlight w:val="none"/>
        </w:rPr>
      </w:pPr>
      <w:r>
        <w:rPr>
          <w:rFonts w:hint="eastAsia" w:ascii="宋体" w:hAnsi="宋体" w:cs="宋体"/>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highlight w:val="none"/>
        </w:rPr>
        <w:tab/>
      </w:r>
      <w:r/>
    </w:p>
    <w:p>
      <w:pPr>
        <w:rPr>
          <w:highlight w:val="none"/>
        </w:rPr>
      </w:pPr>
      <w:r>
        <w:rPr>
          <w:highlight w:val="none"/>
        </w:rPr>
      </w:r>
      <w:r/>
    </w:p>
    <w:p>
      <w:pPr>
        <w:pStyle w:val="876"/>
        <w:ind w:firstLine="480"/>
        <w:spacing w:beforeAutospacing="0" w:afterAutospacing="0"/>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1"/>
      <w:footnotePr/>
      <w:endnotePr/>
      <w:type w:val="nextPage"/>
      <w:pgSz w:w="11905" w:h="16838" w:orient="portrait"/>
      <w:pgMar w:top="1440" w:right="1142" w:bottom="1440" w:left="1523" w:header="102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31</w:t>
    </w:r>
    <w:r>
      <w:fldChar w:fldCharType="end"/>
    </w:r>
    <w:r/>
  </w:p>
  <w:p>
    <w:pPr>
      <w:pStyle w:val="69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9"/>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9"/>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lear" w:pos="4153" w:leader="none"/>
        <w:tab w:val="clear" w:pos="8306"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4"/>
  </w:num>
  <w:num w:numId="4">
    <w:abstractNumId w:val="6"/>
  </w:num>
  <w:num w:numId="5">
    <w:abstractNumId w:val="7"/>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next w:val="689"/>
    <w:link w:val="871"/>
    <w:uiPriority w:val="0"/>
    <w:qFormat/>
    <w:pPr>
      <w:jc w:val="both"/>
      <w:widowControl w:val="off"/>
    </w:pPr>
    <w:rPr>
      <w:rFonts w:hint="default" w:ascii="Times New Roman" w:hAnsi="Times New Roman" w:eastAsia="宋体" w:cs="Times New Roman"/>
      <w:sz w:val="28"/>
      <w:szCs w:val="22"/>
      <w:lang w:val="en-US" w:eastAsia="zh-CN" w:bidi="ar-SA"/>
    </w:rPr>
  </w:style>
  <w:style w:type="paragraph" w:styleId="678">
    <w:name w:val="Heading 1"/>
    <w:basedOn w:val="677"/>
    <w:next w:val="677"/>
    <w:uiPriority w:val="9"/>
    <w:qFormat/>
    <w:pPr>
      <w:keepLines/>
      <w:keepNext/>
      <w:spacing w:before="480" w:after="200"/>
      <w:outlineLvl w:val="0"/>
    </w:pPr>
    <w:rPr>
      <w:rFonts w:ascii="Arial" w:hAnsi="Arial" w:eastAsia="Arial" w:cs="Arial"/>
      <w:sz w:val="40"/>
      <w:szCs w:val="40"/>
    </w:rPr>
  </w:style>
  <w:style w:type="paragraph" w:styleId="679">
    <w:name w:val="Heading 2"/>
    <w:basedOn w:val="677"/>
    <w:next w:val="677"/>
    <w:uiPriority w:val="9"/>
    <w:unhideWhenUsed/>
    <w:qFormat/>
    <w:pPr>
      <w:keepLines/>
      <w:keepNext/>
      <w:spacing w:before="360" w:after="200"/>
      <w:outlineLvl w:val="1"/>
    </w:pPr>
    <w:rPr>
      <w:rFonts w:ascii="Arial" w:hAnsi="Arial" w:eastAsia="Arial" w:cs="Arial"/>
      <w:sz w:val="34"/>
    </w:rPr>
  </w:style>
  <w:style w:type="paragraph" w:styleId="680">
    <w:name w:val="Heading 3"/>
    <w:basedOn w:val="677"/>
    <w:next w:val="690"/>
    <w:link w:val="724"/>
    <w:uiPriority w:val="9"/>
    <w:unhideWhenUsed/>
    <w:qFormat/>
    <w:pPr>
      <w:keepLines/>
      <w:keepNext/>
      <w:spacing w:before="320" w:after="200"/>
      <w:outlineLvl w:val="2"/>
    </w:pPr>
    <w:rPr>
      <w:rFonts w:ascii="Arial" w:hAnsi="Arial" w:eastAsia="Arial" w:cs="Arial"/>
      <w:sz w:val="30"/>
      <w:szCs w:val="30"/>
    </w:rPr>
  </w:style>
  <w:style w:type="paragraph" w:styleId="681">
    <w:name w:val="Heading 4"/>
    <w:basedOn w:val="677"/>
    <w:next w:val="677"/>
    <w:uiPriority w:val="0"/>
    <w:qFormat/>
    <w:pPr>
      <w:keepLines/>
      <w:keepNext/>
      <w:spacing w:before="280" w:after="290" w:line="376" w:lineRule="auto"/>
      <w:outlineLvl w:val="3"/>
    </w:pPr>
    <w:rPr>
      <w:rFonts w:ascii="Arial" w:hAnsi="Arial" w:eastAsia="黑体"/>
      <w:b/>
      <w:bCs/>
      <w:sz w:val="28"/>
      <w:szCs w:val="28"/>
    </w:rPr>
  </w:style>
  <w:style w:type="paragraph" w:styleId="682">
    <w:name w:val="Heading 5"/>
    <w:basedOn w:val="677"/>
    <w:next w:val="677"/>
    <w:link w:val="726"/>
    <w:uiPriority w:val="9"/>
    <w:unhideWhenUsed/>
    <w:qFormat/>
    <w:pPr>
      <w:keepLines/>
      <w:keepNext/>
      <w:spacing w:before="320" w:after="200"/>
      <w:outlineLvl w:val="4"/>
    </w:pPr>
    <w:rPr>
      <w:rFonts w:ascii="Arial" w:hAnsi="Arial" w:eastAsia="Arial" w:cs="Arial"/>
      <w:b/>
      <w:bCs/>
      <w:sz w:val="24"/>
      <w:szCs w:val="24"/>
    </w:rPr>
  </w:style>
  <w:style w:type="paragraph" w:styleId="683">
    <w:name w:val="Heading 6"/>
    <w:basedOn w:val="677"/>
    <w:next w:val="677"/>
    <w:link w:val="727"/>
    <w:uiPriority w:val="9"/>
    <w:unhideWhenUsed/>
    <w:qFormat/>
    <w:pPr>
      <w:keepLines/>
      <w:keepNext/>
      <w:spacing w:before="320" w:after="200"/>
      <w:outlineLvl w:val="5"/>
    </w:pPr>
    <w:rPr>
      <w:rFonts w:ascii="Arial" w:hAnsi="Arial" w:eastAsia="Arial" w:cs="Arial"/>
      <w:b/>
      <w:bCs/>
      <w:sz w:val="22"/>
      <w:szCs w:val="22"/>
    </w:rPr>
  </w:style>
  <w:style w:type="paragraph" w:styleId="684">
    <w:name w:val="Heading 7"/>
    <w:basedOn w:val="677"/>
    <w:next w:val="677"/>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85">
    <w:name w:val="Heading 8"/>
    <w:basedOn w:val="677"/>
    <w:next w:val="677"/>
    <w:link w:val="729"/>
    <w:uiPriority w:val="9"/>
    <w:unhideWhenUsed/>
    <w:qFormat/>
    <w:pPr>
      <w:keepLines/>
      <w:keepNext/>
      <w:spacing w:before="320" w:after="200"/>
      <w:outlineLvl w:val="7"/>
    </w:pPr>
    <w:rPr>
      <w:rFonts w:ascii="Arial" w:hAnsi="Arial" w:eastAsia="Arial" w:cs="Arial"/>
      <w:i/>
      <w:iCs/>
      <w:sz w:val="22"/>
      <w:szCs w:val="22"/>
    </w:rPr>
  </w:style>
  <w:style w:type="paragraph" w:styleId="686">
    <w:name w:val="Heading 9"/>
    <w:basedOn w:val="677"/>
    <w:next w:val="677"/>
    <w:link w:val="730"/>
    <w:uiPriority w:val="9"/>
    <w:unhideWhenUsed/>
    <w:qFormat/>
    <w:pPr>
      <w:keepLines/>
      <w:keepNext/>
      <w:spacing w:before="320" w:after="200"/>
      <w:outlineLvl w:val="8"/>
    </w:pPr>
    <w:rPr>
      <w:rFonts w:ascii="Arial" w:hAnsi="Arial" w:eastAsia="Arial" w:cs="Arial"/>
      <w:i/>
      <w:iCs/>
      <w:sz w:val="21"/>
      <w:szCs w:val="21"/>
    </w:rPr>
  </w:style>
  <w:style w:type="character" w:styleId="687" w:default="1">
    <w:name w:val="Default Paragraph Font"/>
    <w:uiPriority w:val="0"/>
    <w:semiHidden/>
    <w:qFormat/>
  </w:style>
  <w:style w:type="table" w:styleId="688" w:default="1">
    <w:name w:val="Normal Table"/>
    <w:uiPriority w:val="0"/>
    <w:semiHidden/>
    <w:qFormat/>
    <w:tblPr>
      <w:tblCellMar>
        <w:left w:w="108" w:type="dxa"/>
        <w:top w:w="0" w:type="dxa"/>
        <w:right w:w="108" w:type="dxa"/>
        <w:bottom w:w="0" w:type="dxa"/>
      </w:tblCellMar>
    </w:tblPr>
  </w:style>
  <w:style w:type="paragraph" w:styleId="689" w:customStyle="1">
    <w:name w:val="文本块1"/>
    <w:basedOn w:val="677"/>
    <w:uiPriority w:val="99"/>
    <w:qFormat/>
    <w:pPr>
      <w:ind w:left="1440" w:right="1440"/>
      <w:spacing w:after="120"/>
      <w:tabs>
        <w:tab w:val="left" w:pos="9000" w:leader="none"/>
      </w:tabs>
    </w:pPr>
  </w:style>
  <w:style w:type="paragraph" w:styleId="690">
    <w:name w:val="Normal Indent"/>
    <w:basedOn w:val="677"/>
    <w:next w:val="677"/>
    <w:uiPriority w:val="99"/>
    <w:unhideWhenUsed/>
    <w:qFormat/>
    <w:pPr>
      <w:ind w:firstLine="420"/>
      <w:jc w:val="left"/>
    </w:pPr>
    <w:rPr>
      <w:rFonts w:ascii="宋体"/>
      <w:sz w:val="24"/>
    </w:rPr>
  </w:style>
  <w:style w:type="paragraph" w:styleId="691">
    <w:name w:val="toc 7"/>
    <w:basedOn w:val="677"/>
    <w:next w:val="677"/>
    <w:uiPriority w:val="39"/>
    <w:unhideWhenUsed/>
    <w:qFormat/>
    <w:pPr>
      <w:ind w:left="1701" w:right="0" w:firstLine="0"/>
      <w:spacing w:after="57"/>
    </w:pPr>
  </w:style>
  <w:style w:type="paragraph" w:styleId="692">
    <w:name w:val="Caption"/>
    <w:basedOn w:val="677"/>
    <w:next w:val="677"/>
    <w:link w:val="88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3">
    <w:name w:val="Body Text"/>
    <w:basedOn w:val="677"/>
    <w:uiPriority w:val="0"/>
    <w:qFormat/>
    <w:rPr>
      <w:rFonts w:ascii="楷体_GB2312" w:hAnsi="Arial" w:eastAsia="楷体_GB2312"/>
      <w:sz w:val="28"/>
      <w:szCs w:val="28"/>
    </w:rPr>
  </w:style>
  <w:style w:type="paragraph" w:styleId="694">
    <w:name w:val="Block Text"/>
    <w:basedOn w:val="677"/>
    <w:uiPriority w:val="99"/>
    <w:qFormat/>
    <w:pPr>
      <w:ind w:left="1440" w:right="1440"/>
      <w:spacing w:after="120"/>
      <w:tabs>
        <w:tab w:val="left" w:pos="9000" w:leader="none"/>
      </w:tabs>
    </w:pPr>
  </w:style>
  <w:style w:type="paragraph" w:styleId="695">
    <w:name w:val="toc 5"/>
    <w:basedOn w:val="677"/>
    <w:next w:val="677"/>
    <w:uiPriority w:val="39"/>
    <w:unhideWhenUsed/>
    <w:qFormat/>
    <w:pPr>
      <w:ind w:left="1134" w:right="0" w:firstLine="0"/>
      <w:spacing w:after="57"/>
    </w:pPr>
  </w:style>
  <w:style w:type="paragraph" w:styleId="696">
    <w:name w:val="toc 3"/>
    <w:basedOn w:val="677"/>
    <w:next w:val="677"/>
    <w:uiPriority w:val="39"/>
    <w:unhideWhenUsed/>
    <w:qFormat/>
    <w:pPr>
      <w:ind w:left="567" w:right="0" w:firstLine="0"/>
      <w:spacing w:after="57"/>
    </w:pPr>
  </w:style>
  <w:style w:type="paragraph" w:styleId="697">
    <w:name w:val="toc 8"/>
    <w:basedOn w:val="677"/>
    <w:next w:val="677"/>
    <w:uiPriority w:val="39"/>
    <w:unhideWhenUsed/>
    <w:qFormat/>
    <w:pPr>
      <w:ind w:left="1984" w:right="0" w:firstLine="0"/>
      <w:spacing w:after="57"/>
    </w:pPr>
  </w:style>
  <w:style w:type="paragraph" w:styleId="698">
    <w:name w:val="endnote text"/>
    <w:basedOn w:val="677"/>
    <w:link w:val="868"/>
    <w:uiPriority w:val="99"/>
    <w:semiHidden/>
    <w:unhideWhenUsed/>
    <w:qFormat/>
    <w:pPr>
      <w:spacing w:after="0" w:line="240" w:lineRule="auto"/>
    </w:pPr>
    <w:rPr>
      <w:sz w:val="20"/>
    </w:rPr>
  </w:style>
  <w:style w:type="paragraph" w:styleId="699">
    <w:name w:val="Footer"/>
    <w:basedOn w:val="677"/>
    <w:uiPriority w:val="99"/>
    <w:unhideWhenUsed/>
    <w:qFormat/>
    <w:pPr>
      <w:tabs>
        <w:tab w:val="center" w:pos="7143" w:leader="none"/>
        <w:tab w:val="right" w:pos="14287" w:leader="none"/>
      </w:tabs>
    </w:pPr>
  </w:style>
  <w:style w:type="paragraph" w:styleId="700">
    <w:name w:val="Header"/>
    <w:basedOn w:val="677"/>
    <w:link w:val="739"/>
    <w:uiPriority w:val="99"/>
    <w:unhideWhenUsed/>
    <w:qFormat/>
    <w:pPr>
      <w:spacing w:after="0" w:line="240" w:lineRule="auto"/>
      <w:tabs>
        <w:tab w:val="center" w:pos="7143" w:leader="none"/>
        <w:tab w:val="right" w:pos="14287" w:leader="none"/>
      </w:tabs>
    </w:pPr>
  </w:style>
  <w:style w:type="paragraph" w:styleId="701">
    <w:name w:val="toc 1"/>
    <w:basedOn w:val="677"/>
    <w:next w:val="677"/>
    <w:uiPriority w:val="0"/>
    <w:qFormat/>
  </w:style>
  <w:style w:type="paragraph" w:styleId="702">
    <w:name w:val="toc 4"/>
    <w:basedOn w:val="677"/>
    <w:next w:val="677"/>
    <w:uiPriority w:val="39"/>
    <w:unhideWhenUsed/>
    <w:qFormat/>
    <w:pPr>
      <w:ind w:left="850" w:right="0" w:firstLine="0"/>
      <w:spacing w:after="57"/>
    </w:pPr>
  </w:style>
  <w:style w:type="paragraph" w:styleId="703">
    <w:name w:val="Subtitle"/>
    <w:basedOn w:val="677"/>
    <w:next w:val="677"/>
    <w:link w:val="734"/>
    <w:uiPriority w:val="11"/>
    <w:qFormat/>
    <w:pPr>
      <w:spacing w:before="200" w:after="200"/>
    </w:pPr>
    <w:rPr>
      <w:sz w:val="24"/>
      <w:szCs w:val="24"/>
    </w:rPr>
  </w:style>
  <w:style w:type="paragraph" w:styleId="704">
    <w:name w:val="footnote text"/>
    <w:basedOn w:val="677"/>
    <w:link w:val="867"/>
    <w:uiPriority w:val="99"/>
    <w:semiHidden/>
    <w:unhideWhenUsed/>
    <w:qFormat/>
    <w:pPr>
      <w:spacing w:after="40" w:line="240" w:lineRule="auto"/>
    </w:pPr>
    <w:rPr>
      <w:sz w:val="18"/>
    </w:rPr>
  </w:style>
  <w:style w:type="paragraph" w:styleId="705">
    <w:name w:val="toc 6"/>
    <w:basedOn w:val="677"/>
    <w:next w:val="677"/>
    <w:uiPriority w:val="39"/>
    <w:unhideWhenUsed/>
    <w:qFormat/>
    <w:pPr>
      <w:ind w:left="1417" w:right="0" w:firstLine="0"/>
      <w:spacing w:after="57"/>
    </w:pPr>
  </w:style>
  <w:style w:type="paragraph" w:styleId="706">
    <w:name w:val="table of figures"/>
    <w:basedOn w:val="677"/>
    <w:next w:val="677"/>
    <w:uiPriority w:val="99"/>
    <w:unhideWhenUsed/>
    <w:qFormat/>
    <w:pPr>
      <w:spacing w:after="0" w:afterAutospacing="0"/>
    </w:pPr>
  </w:style>
  <w:style w:type="paragraph" w:styleId="707">
    <w:name w:val="toc 2"/>
    <w:basedOn w:val="677"/>
    <w:next w:val="677"/>
    <w:uiPriority w:val="39"/>
    <w:unhideWhenUsed/>
    <w:qFormat/>
    <w:pPr>
      <w:ind w:left="283" w:right="0" w:firstLine="0"/>
      <w:spacing w:after="57"/>
    </w:pPr>
  </w:style>
  <w:style w:type="paragraph" w:styleId="708">
    <w:name w:val="toc 9"/>
    <w:basedOn w:val="677"/>
    <w:next w:val="677"/>
    <w:uiPriority w:val="39"/>
    <w:unhideWhenUsed/>
    <w:qFormat/>
    <w:pPr>
      <w:ind w:left="2268" w:right="0" w:firstLine="0"/>
      <w:spacing w:after="57"/>
    </w:pPr>
  </w:style>
  <w:style w:type="paragraph" w:styleId="709">
    <w:name w:val="HTML Preformatted"/>
    <w:basedOn w:val="6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10">
    <w:name w:val="Normal (Web)"/>
    <w:basedOn w:val="677"/>
    <w:uiPriority w:val="0"/>
    <w:qFormat/>
    <w:pPr>
      <w:jc w:val="left"/>
      <w:spacing w:beforeAutospacing="1" w:afterAutospacing="1"/>
    </w:pPr>
    <w:rPr>
      <w:sz w:val="24"/>
    </w:rPr>
  </w:style>
  <w:style w:type="paragraph" w:styleId="711">
    <w:name w:val="Title"/>
    <w:basedOn w:val="677"/>
    <w:next w:val="677"/>
    <w:link w:val="733"/>
    <w:uiPriority w:val="10"/>
    <w:qFormat/>
    <w:pPr>
      <w:contextualSpacing/>
      <w:spacing w:before="300" w:after="200"/>
    </w:pPr>
    <w:rPr>
      <w:sz w:val="48"/>
      <w:szCs w:val="48"/>
    </w:rPr>
  </w:style>
  <w:style w:type="paragraph" w:styleId="712">
    <w:name w:val="Body Text First Indent"/>
    <w:basedOn w:val="677"/>
    <w:next w:val="677"/>
    <w:uiPriority w:val="0"/>
    <w:qFormat/>
    <w:pPr>
      <w:ind w:firstLine="420"/>
    </w:pPr>
    <w:rPr>
      <w:rFonts w:ascii="Times New Roman" w:hAnsi="Times New Roman"/>
      <w:sz w:val="21"/>
      <w:szCs w:val="24"/>
    </w:rPr>
  </w:style>
  <w:style w:type="table" w:styleId="71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Strong"/>
    <w:basedOn w:val="687"/>
    <w:uiPriority w:val="22"/>
    <w:qFormat/>
    <w:rPr>
      <w:b/>
    </w:rPr>
  </w:style>
  <w:style w:type="character" w:styleId="715">
    <w:name w:val="endnote reference"/>
    <w:basedOn w:val="687"/>
    <w:uiPriority w:val="99"/>
    <w:semiHidden/>
    <w:unhideWhenUsed/>
    <w:qFormat/>
    <w:rPr>
      <w:vertAlign w:val="superscript"/>
    </w:rPr>
  </w:style>
  <w:style w:type="character" w:styleId="716">
    <w:name w:val="Hyperlink"/>
    <w:uiPriority w:val="99"/>
    <w:unhideWhenUsed/>
    <w:qFormat/>
    <w:rPr>
      <w:color w:val="0026e5" w:themeColor="hyperlink"/>
      <w:u w:val="single"/>
      <w14:textFill>
        <w14:solidFill>
          <w14:schemeClr w14:val="hlink"/>
        </w14:solidFill>
      </w14:textFill>
    </w:rPr>
  </w:style>
  <w:style w:type="character" w:styleId="717">
    <w:name w:val="footnote reference"/>
    <w:basedOn w:val="687"/>
    <w:uiPriority w:val="99"/>
    <w:unhideWhenUsed/>
    <w:qFormat/>
    <w:rPr>
      <w:vertAlign w:val="superscript"/>
    </w:rPr>
  </w:style>
  <w:style w:type="paragraph" w:styleId="718"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719" w:customStyle="1">
    <w:name w:val="一级条标题"/>
    <w:basedOn w:val="720"/>
    <w:next w:val="7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0" w:customStyle="1">
    <w:name w:val="章标题"/>
    <w:next w:val="67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21" w:customStyle="1">
    <w:name w:val="段"/>
    <w:next w:val="677"/>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722" w:customStyle="1">
    <w:name w:val="Heading 1 Char"/>
    <w:basedOn w:val="687"/>
    <w:uiPriority w:val="9"/>
    <w:qFormat/>
    <w:rPr>
      <w:rFonts w:ascii="Arial" w:hAnsi="Arial" w:eastAsia="Arial" w:cs="Arial"/>
      <w:sz w:val="40"/>
      <w:szCs w:val="40"/>
    </w:rPr>
  </w:style>
  <w:style w:type="character" w:styleId="723" w:customStyle="1">
    <w:name w:val="Heading 2 Char"/>
    <w:basedOn w:val="687"/>
    <w:uiPriority w:val="9"/>
    <w:qFormat/>
    <w:rPr>
      <w:rFonts w:ascii="Arial" w:hAnsi="Arial" w:eastAsia="Arial" w:cs="Arial"/>
      <w:sz w:val="34"/>
    </w:rPr>
  </w:style>
  <w:style w:type="character" w:styleId="724" w:customStyle="1">
    <w:name w:val="Heading 3 Char"/>
    <w:basedOn w:val="687"/>
    <w:link w:val="680"/>
    <w:uiPriority w:val="9"/>
    <w:qFormat/>
    <w:rPr>
      <w:rFonts w:ascii="Arial" w:hAnsi="Arial" w:eastAsia="Arial" w:cs="Arial"/>
      <w:sz w:val="30"/>
      <w:szCs w:val="30"/>
    </w:rPr>
  </w:style>
  <w:style w:type="character" w:styleId="725" w:customStyle="1">
    <w:name w:val="Heading 4 Char"/>
    <w:basedOn w:val="687"/>
    <w:uiPriority w:val="9"/>
    <w:qFormat/>
    <w:rPr>
      <w:rFonts w:ascii="Arial" w:hAnsi="Arial" w:eastAsia="Arial" w:cs="Arial"/>
      <w:b/>
      <w:bCs/>
      <w:sz w:val="26"/>
      <w:szCs w:val="26"/>
    </w:rPr>
  </w:style>
  <w:style w:type="character" w:styleId="726" w:customStyle="1">
    <w:name w:val="Heading 5 Char"/>
    <w:basedOn w:val="687"/>
    <w:link w:val="682"/>
    <w:uiPriority w:val="9"/>
    <w:qFormat/>
    <w:rPr>
      <w:rFonts w:ascii="Arial" w:hAnsi="Arial" w:eastAsia="Arial" w:cs="Arial"/>
      <w:b/>
      <w:bCs/>
      <w:sz w:val="24"/>
      <w:szCs w:val="24"/>
    </w:rPr>
  </w:style>
  <w:style w:type="character" w:styleId="727" w:customStyle="1">
    <w:name w:val="Heading 6 Char"/>
    <w:basedOn w:val="687"/>
    <w:link w:val="683"/>
    <w:uiPriority w:val="9"/>
    <w:qFormat/>
    <w:rPr>
      <w:rFonts w:ascii="Arial" w:hAnsi="Arial" w:eastAsia="Arial" w:cs="Arial"/>
      <w:b/>
      <w:bCs/>
      <w:sz w:val="22"/>
      <w:szCs w:val="22"/>
    </w:rPr>
  </w:style>
  <w:style w:type="character" w:styleId="728" w:customStyle="1">
    <w:name w:val="Heading 7 Char"/>
    <w:basedOn w:val="687"/>
    <w:link w:val="684"/>
    <w:uiPriority w:val="9"/>
    <w:qFormat/>
    <w:rPr>
      <w:rFonts w:ascii="Arial" w:hAnsi="Arial" w:eastAsia="Arial" w:cs="Arial"/>
      <w:b/>
      <w:bCs/>
      <w:i/>
      <w:iCs/>
      <w:sz w:val="22"/>
      <w:szCs w:val="22"/>
    </w:rPr>
  </w:style>
  <w:style w:type="character" w:styleId="729" w:customStyle="1">
    <w:name w:val="Heading 8 Char"/>
    <w:basedOn w:val="687"/>
    <w:link w:val="685"/>
    <w:uiPriority w:val="9"/>
    <w:qFormat/>
    <w:rPr>
      <w:rFonts w:ascii="Arial" w:hAnsi="Arial" w:eastAsia="Arial" w:cs="Arial"/>
      <w:i/>
      <w:iCs/>
      <w:sz w:val="22"/>
      <w:szCs w:val="22"/>
    </w:rPr>
  </w:style>
  <w:style w:type="character" w:styleId="730" w:customStyle="1">
    <w:name w:val="Heading 9 Char"/>
    <w:basedOn w:val="687"/>
    <w:link w:val="686"/>
    <w:uiPriority w:val="9"/>
    <w:qFormat/>
    <w:rPr>
      <w:rFonts w:ascii="Arial" w:hAnsi="Arial" w:eastAsia="Arial" w:cs="Arial"/>
      <w:i/>
      <w:iCs/>
      <w:sz w:val="21"/>
      <w:szCs w:val="21"/>
    </w:rPr>
  </w:style>
  <w:style w:type="paragraph" w:styleId="731">
    <w:name w:val="List Paragraph"/>
    <w:basedOn w:val="677"/>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basedOn w:val="687"/>
    <w:link w:val="711"/>
    <w:uiPriority w:val="10"/>
    <w:qFormat/>
    <w:rPr>
      <w:sz w:val="48"/>
      <w:szCs w:val="48"/>
    </w:rPr>
  </w:style>
  <w:style w:type="character" w:styleId="734" w:customStyle="1">
    <w:name w:val="Subtitle Char"/>
    <w:basedOn w:val="687"/>
    <w:link w:val="703"/>
    <w:uiPriority w:val="11"/>
    <w:qFormat/>
    <w:rPr>
      <w:sz w:val="24"/>
      <w:szCs w:val="24"/>
    </w:rPr>
  </w:style>
  <w:style w:type="paragraph" w:styleId="735">
    <w:name w:val="Quote"/>
    <w:basedOn w:val="677"/>
    <w:next w:val="677"/>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77"/>
    <w:next w:val="677"/>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basedOn w:val="687"/>
    <w:link w:val="700"/>
    <w:uiPriority w:val="99"/>
    <w:qFormat/>
  </w:style>
  <w:style w:type="character" w:styleId="740" w:customStyle="1">
    <w:name w:val="Footer Char"/>
    <w:basedOn w:val="687"/>
    <w:uiPriority w:val="99"/>
    <w:qFormat/>
  </w:style>
  <w:style w:type="character" w:styleId="741" w:customStyle="1">
    <w:name w:val="Caption Char"/>
    <w:uiPriority w:val="99"/>
    <w:qFormat/>
  </w:style>
  <w:style w:type="table" w:styleId="742" w:customStyle="1">
    <w:name w:val="Table Grid Light"/>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8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8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8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8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8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8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8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8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8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8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8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8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2" w:customStyle="1">
    <w:name w:val="Grid Table 3"/>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8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8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8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8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8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8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8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1" w:customStyle="1">
    <w:name w:val="Grid Table 4 - Accent 2"/>
    <w:basedOn w:val="68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2" w:customStyle="1">
    <w:name w:val="Grid Table 4 - Accent 3"/>
    <w:basedOn w:val="68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3" w:customStyle="1">
    <w:name w:val="Grid Table 4 - Accent 4"/>
    <w:basedOn w:val="68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4" w:customStyle="1">
    <w:name w:val="Grid Table 4 - Accent 5"/>
    <w:basedOn w:val="68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5" w:customStyle="1">
    <w:name w:val="Grid Table 4 - Accent 6"/>
    <w:basedOn w:val="68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6" w:customStyle="1">
    <w:name w:val="Grid Table 5 Dark"/>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8" w:customStyle="1">
    <w:name w:val="Grid Table 5 Dark - Accent 2"/>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9" w:customStyle="1">
    <w:name w:val="Grid Table 5 Dark - Accent 3"/>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0" w:customStyle="1">
    <w:name w:val="Grid Table 5 Dark- Accent 4"/>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1" w:customStyle="1">
    <w:name w:val="Grid Table 5 Dark - Accent 5"/>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2" w:customStyle="1">
    <w:name w:val="Grid Table 5 Dark - Accent 6"/>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3" w:customStyle="1">
    <w:name w:val="Grid Table 6 Colorful"/>
    <w:basedOn w:val="6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basedOn w:val="68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5" w:customStyle="1">
    <w:name w:val="Grid Table 6 Colorful - Accent 2"/>
    <w:basedOn w:val="68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6" w:customStyle="1">
    <w:name w:val="Grid Table 6 Colorful - Accent 3"/>
    <w:basedOn w:val="68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87" w:customStyle="1">
    <w:name w:val="Grid Table 6 Colorful - Accent 4"/>
    <w:basedOn w:val="68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8" w:customStyle="1">
    <w:name w:val="Grid Table 6 Colorful - Accent 5"/>
    <w:basedOn w:val="68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9" w:customStyle="1">
    <w:name w:val="Grid Table 6 Colorful - Accent 6"/>
    <w:basedOn w:val="68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0" w:customStyle="1">
    <w:name w:val="Grid Table 7 Colorful"/>
    <w:basedOn w:val="6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8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8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8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8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8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8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8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8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8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8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8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8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4" w:customStyle="1">
    <w:name w:val="List Table 2"/>
    <w:basedOn w:val="6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8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6" w:customStyle="1">
    <w:name w:val="List Table 2 - Accent 2"/>
    <w:basedOn w:val="68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7" w:customStyle="1">
    <w:name w:val="List Table 2 - Accent 3"/>
    <w:basedOn w:val="68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8" w:customStyle="1">
    <w:name w:val="List Table 2 - Accent 4"/>
    <w:basedOn w:val="68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9" w:customStyle="1">
    <w:name w:val="List Table 2 - Accent 5"/>
    <w:basedOn w:val="68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0" w:customStyle="1">
    <w:name w:val="List Table 2 - Accent 6"/>
    <w:basedOn w:val="68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1" w:customStyle="1">
    <w:name w:val="List Table 3"/>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8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3" w:customStyle="1">
    <w:name w:val="List Table 3 - Accent 2"/>
    <w:basedOn w:val="68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8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8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8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8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8" w:customStyle="1">
    <w:name w:val="List Table 4"/>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8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0" w:customStyle="1">
    <w:name w:val="List Table 4 - Accent 2"/>
    <w:basedOn w:val="68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1" w:customStyle="1">
    <w:name w:val="List Table 4 - Accent 3"/>
    <w:basedOn w:val="68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2" w:customStyle="1">
    <w:name w:val="List Table 4 - Accent 4"/>
    <w:basedOn w:val="68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3" w:customStyle="1">
    <w:name w:val="List Table 4 - Accent 5"/>
    <w:basedOn w:val="68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4" w:customStyle="1">
    <w:name w:val="List Table 4 - Accent 6"/>
    <w:basedOn w:val="68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5" w:customStyle="1">
    <w:name w:val="List Table 5 Dark"/>
    <w:basedOn w:val="6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basedOn w:val="68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basedOn w:val="68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basedOn w:val="68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basedOn w:val="68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basedOn w:val="68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basedOn w:val="68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6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basedOn w:val="68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4" w:customStyle="1">
    <w:name w:val="List Table 6 Colorful - Accent 2"/>
    <w:basedOn w:val="68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5" w:customStyle="1">
    <w:name w:val="List Table 6 Colorful - Accent 3"/>
    <w:basedOn w:val="68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6" w:customStyle="1">
    <w:name w:val="List Table 6 Colorful - Accent 4"/>
    <w:basedOn w:val="68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7" w:customStyle="1">
    <w:name w:val="List Table 6 Colorful - Accent 5"/>
    <w:basedOn w:val="68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8" w:customStyle="1">
    <w:name w:val="List Table 6 Colorful - Accent 6"/>
    <w:basedOn w:val="68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9" w:customStyle="1">
    <w:name w:val="List Table 7 Colorful"/>
    <w:basedOn w:val="6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8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8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8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8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8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8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8" w:customStyle="1">
    <w:name w:val="Lined - Accent 2"/>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9" w:customStyle="1">
    <w:name w:val="Lined - Accent 3"/>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0" w:customStyle="1">
    <w:name w:val="Lined - Accent 4"/>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1" w:customStyle="1">
    <w:name w:val="Lined - Accent 5"/>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2" w:customStyle="1">
    <w:name w:val="Lined - Accent 6"/>
    <w:basedOn w:val="68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3" w:customStyle="1">
    <w:name w:val="Bordered &amp; Lined - Accent"/>
    <w:basedOn w:val="68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8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5" w:customStyle="1">
    <w:name w:val="Bordered &amp; Lined - Accent 2"/>
    <w:basedOn w:val="68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6" w:customStyle="1">
    <w:name w:val="Bordered &amp; Lined - Accent 3"/>
    <w:basedOn w:val="68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7" w:customStyle="1">
    <w:name w:val="Bordered &amp; Lined - Accent 4"/>
    <w:basedOn w:val="68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8" w:customStyle="1">
    <w:name w:val="Bordered &amp; Lined - Accent 5"/>
    <w:basedOn w:val="68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9" w:customStyle="1">
    <w:name w:val="Bordered &amp; Lined - Accent 6"/>
    <w:basedOn w:val="68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0" w:customStyle="1">
    <w:name w:val="Bordered"/>
    <w:basedOn w:val="68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8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2" w:customStyle="1">
    <w:name w:val="Bordered - Accent 2"/>
    <w:basedOn w:val="68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3" w:customStyle="1">
    <w:name w:val="Bordered - Accent 3"/>
    <w:basedOn w:val="68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4" w:customStyle="1">
    <w:name w:val="Bordered - Accent 4"/>
    <w:basedOn w:val="68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5" w:customStyle="1">
    <w:name w:val="Bordered - Accent 5"/>
    <w:basedOn w:val="68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6" w:customStyle="1">
    <w:name w:val="Bordered - Accent 6"/>
    <w:basedOn w:val="68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7" w:customStyle="1">
    <w:name w:val="Footnote Text Char"/>
    <w:link w:val="704"/>
    <w:uiPriority w:val="99"/>
    <w:qFormat/>
    <w:rPr>
      <w:sz w:val="18"/>
    </w:rPr>
  </w:style>
  <w:style w:type="character" w:styleId="868" w:customStyle="1">
    <w:name w:val="Endnote Text Char"/>
    <w:link w:val="698"/>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paragraph" w:styleId="870" w:customStyle="1">
    <w:name w:val="普通正文"/>
    <w:basedOn w:val="677"/>
    <w:uiPriority w:val="99"/>
    <w:qFormat/>
    <w:pPr>
      <w:ind w:firstLine="480"/>
      <w:jc w:val="left"/>
      <w:spacing w:before="120" w:after="120" w:line="360" w:lineRule="auto"/>
    </w:pPr>
    <w:rPr>
      <w:rFonts w:ascii="Arial" w:hAnsi="Arial"/>
      <w:sz w:val="24"/>
      <w:szCs w:val="24"/>
    </w:rPr>
  </w:style>
  <w:style w:type="character" w:styleId="871" w:customStyle="1">
    <w:name w:val="NormalCharacter"/>
    <w:link w:val="677"/>
    <w:uiPriority w:val="0"/>
    <w:semiHidden/>
    <w:qFormat/>
    <w:rPr>
      <w:rFonts w:hint="default" w:ascii="Times New Roman" w:hAnsi="Times New Roman" w:eastAsia="宋体" w:cs="Times New Roman"/>
      <w:sz w:val="28"/>
      <w:szCs w:val="22"/>
      <w:lang w:val="en-US" w:eastAsia="zh-CN" w:bidi="ar-SA"/>
    </w:rPr>
  </w:style>
  <w:style w:type="paragraph" w:styleId="872" w:customStyle="1">
    <w:name w:val="Char"/>
    <w:basedOn w:val="677"/>
    <w:uiPriority w:val="0"/>
    <w:qFormat/>
    <w:pPr>
      <w:ind w:firstLine="200"/>
      <w:tabs>
        <w:tab w:val="left" w:pos="360" w:leader="none"/>
      </w:tabs>
    </w:pPr>
    <w:rPr>
      <w:szCs w:val="30"/>
    </w:rPr>
  </w:style>
  <w:style w:type="paragraph" w:styleId="873" w:customStyle="1">
    <w:name w:val="普通(网站)1"/>
    <w:basedOn w:val="677"/>
    <w:uiPriority w:val="99"/>
    <w:unhideWhenUsed/>
    <w:qFormat/>
    <w:pPr>
      <w:jc w:val="left"/>
      <w:spacing w:before="100" w:beforeAutospacing="1" w:after="100" w:afterAutospacing="1"/>
      <w:widowControl/>
    </w:pPr>
    <w:rPr>
      <w:rFonts w:ascii="宋体" w:hAnsi="宋体" w:cs="宋体"/>
      <w:sz w:val="24"/>
    </w:rPr>
  </w:style>
  <w:style w:type="paragraph" w:styleId="874" w:customStyle="1">
    <w:name w:val="普通(网站)111"/>
    <w:basedOn w:val="677"/>
    <w:uiPriority w:val="0"/>
    <w:qFormat/>
    <w:pPr>
      <w:jc w:val="left"/>
      <w:spacing w:beforeAutospacing="1" w:afterAutospacing="1"/>
    </w:pPr>
    <w:rPr>
      <w:sz w:val="24"/>
    </w:rPr>
  </w:style>
  <w:style w:type="paragraph" w:styleId="875" w:customStyle="1">
    <w:name w:val="正文缩进11"/>
    <w:basedOn w:val="677"/>
    <w:uiPriority w:val="0"/>
    <w:qFormat/>
    <w:rPr>
      <w:szCs w:val="20"/>
    </w:rPr>
  </w:style>
  <w:style w:type="paragraph" w:styleId="876" w:customStyle="1">
    <w:name w:val="普通(网站)112"/>
    <w:basedOn w:val="677"/>
    <w:uiPriority w:val="0"/>
    <w:qFormat/>
    <w:pPr>
      <w:jc w:val="left"/>
      <w:spacing w:beforeAutospacing="1" w:afterAutospacing="1"/>
    </w:pPr>
    <w:rPr>
      <w:sz w:val="24"/>
    </w:rPr>
  </w:style>
  <w:style w:type="paragraph" w:styleId="877" w:customStyle="1">
    <w:name w:val="页眉11"/>
    <w:basedOn w:val="677"/>
    <w:uiPriority w:val="99"/>
    <w:qFormat/>
    <w:pPr>
      <w:jc w:val="center"/>
      <w:tabs>
        <w:tab w:val="center" w:pos="4153" w:leader="none"/>
        <w:tab w:val="right" w:pos="8306" w:leader="none"/>
      </w:tabs>
      <w:pBdr>
        <w:bottom w:val="single" w:color="000000" w:sz="6" w:space="1"/>
      </w:pBdr>
    </w:pPr>
    <w:rPr>
      <w:sz w:val="18"/>
    </w:rPr>
  </w:style>
  <w:style w:type="paragraph" w:styleId="878" w:customStyle="1">
    <w:name w:val="页脚1"/>
    <w:basedOn w:val="677"/>
    <w:uiPriority w:val="99"/>
    <w:qFormat/>
    <w:pPr>
      <w:jc w:val="left"/>
      <w:tabs>
        <w:tab w:val="center" w:pos="4153" w:leader="none"/>
        <w:tab w:val="right" w:pos="8306" w:leader="none"/>
      </w:tabs>
    </w:pPr>
    <w:rPr>
      <w:sz w:val="18"/>
    </w:rPr>
  </w:style>
  <w:style w:type="paragraph" w:styleId="879" w:customStyle="1">
    <w:name w:val="Char Char Char Char Char Char Char Char"/>
    <w:basedOn w:val="677"/>
    <w:uiPriority w:val="0"/>
    <w:qFormat/>
    <w:pPr>
      <w:jc w:val="left"/>
      <w:spacing w:after="160" w:line="240" w:lineRule="exact"/>
      <w:widowControl/>
    </w:pPr>
    <w:rPr>
      <w:rFonts w:ascii="Verdana" w:hAnsi="Verdana"/>
      <w:sz w:val="20"/>
      <w:szCs w:val="20"/>
      <w:lang w:eastAsia="en-US"/>
    </w:rPr>
  </w:style>
  <w:style w:type="character" w:styleId="880" w:customStyle="1">
    <w:name w:val="题注 Char"/>
    <w:link w:val="692"/>
    <w:uiPriority w:val="35"/>
    <w:qFormat/>
    <w:rPr>
      <w:b/>
      <w:bCs/>
      <w:color w:val="4874cb" w:themeColor="accent1"/>
      <w:sz w:val="18"/>
      <w:szCs w:val="18"/>
      <w14:textFill>
        <w14:solidFill>
          <w14:schemeClr w14:val="accent1"/>
        </w14:solidFill>
      </w14:textFill>
    </w:rPr>
  </w:style>
  <w:style w:type="paragraph" w:styleId="881" w:customStyle="1">
    <w:name w:val="Footer1"/>
    <w:basedOn w:val="677"/>
    <w:uiPriority w:val="0"/>
    <w:qFormat/>
    <w:pPr>
      <w:tabs>
        <w:tab w:val="center" w:pos="7143" w:leader="none"/>
        <w:tab w:val="right" w:pos="14287" w:leader="none"/>
      </w:tabs>
    </w:pPr>
  </w:style>
  <w:style w:type="numbering" w:styleId="118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纪凯</cp:lastModifiedBy>
  <cp:revision>7</cp:revision>
  <dcterms:created xsi:type="dcterms:W3CDTF">2025-04-27T06:50:00Z</dcterms:created>
  <dcterms:modified xsi:type="dcterms:W3CDTF">2026-09-30T06:48:19Z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B683AAA26557411CA12C43683E873D8F_13</vt:lpwstr>
  </property>
  <property fmtid="{D5CDD505-2E9C-101B-9397-08002B2CF9AE}" pid="4" name="KSOTemplateDocerSaveRecord">
    <vt:lpwstr>eyJoZGlkIjoiNDQ5OTkzZTA4ZjZhMzFiMGNlZTFmZTNhNmViZmZjNTEiLCJ1c2VySWQiOiIyNDA4MjUyOTgifQ==</vt:lpwstr>
  </property>
</Properties>
</file>