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48"/>
          <w:szCs w:val="48"/>
          <w:highlight w:val="none"/>
        </w:rPr>
      </w:pPr>
      <w:r>
        <w:rPr>
          <w:color w:val="auto"/>
          <w:sz w:val="48"/>
          <w:highlight w:val="none"/>
        </w:rPr>
      </w:r>
      <w:r/>
    </w:p>
    <w:p>
      <w:pPr>
        <w:jc w:val="center"/>
        <w:rPr>
          <w:rFonts w:ascii="华文新魏" w:hAnsi="华文新魏" w:eastAsia="华文新魏" w:cs="华文新魏"/>
          <w:b/>
          <w:color w:val="auto"/>
          <w:spacing w:val="113"/>
          <w:sz w:val="116"/>
          <w:szCs w:val="72"/>
          <w:highlight w:val="none"/>
        </w:rPr>
      </w:pPr>
      <w:r>
        <w:rPr>
          <w:rFonts w:hint="eastAsia" w:ascii="华文新魏" w:hAnsi="华文新魏" w:eastAsia="华文新魏" w:cs="华文新魏"/>
          <w:b/>
          <w:color w:val="auto"/>
          <w:spacing w:val="113"/>
          <w:sz w:val="116"/>
          <w:szCs w:val="72"/>
          <w:highlight w:val="none"/>
        </w:rPr>
        <w:t xml:space="preserve">竞争性谈判</w:t>
      </w:r>
      <w:r/>
    </w:p>
    <w:p>
      <w:pPr>
        <w:jc w:val="center"/>
        <w:rPr>
          <w:rFonts w:ascii="华文新魏" w:hAnsi="华文新魏" w:eastAsia="华文新魏" w:cs="华文新魏"/>
          <w:b/>
          <w:color w:val="auto"/>
          <w:spacing w:val="113"/>
          <w:sz w:val="144"/>
          <w:szCs w:val="72"/>
          <w:highlight w:val="none"/>
        </w:rPr>
      </w:pPr>
      <w:r>
        <w:rPr>
          <w:rFonts w:hint="eastAsia" w:ascii="华文新魏" w:hAnsi="华文新魏" w:eastAsia="华文新魏" w:cs="华文新魏"/>
          <w:b/>
          <w:color w:val="auto"/>
          <w:spacing w:val="113"/>
          <w:sz w:val="116"/>
          <w:szCs w:val="72"/>
          <w:highlight w:val="none"/>
        </w:rPr>
        <w:t xml:space="preserve">采购文件</w:t>
      </w:r>
      <w:r/>
    </w:p>
    <w:p>
      <w:pPr>
        <w:ind w:firstLine="4579"/>
        <w:rPr>
          <w:rFonts w:ascii="宋体" w:hAnsi="宋体"/>
          <w:bCs/>
          <w:color w:val="auto"/>
          <w:sz w:val="72"/>
          <w:szCs w:val="72"/>
          <w:highlight w:val="none"/>
        </w:rPr>
      </w:pPr>
      <w:r>
        <w:rPr>
          <w:rFonts w:ascii="宋体" w:hAnsi="宋体"/>
          <w:bCs/>
          <w:color w:val="auto"/>
          <w:sz w:val="72"/>
          <w:szCs w:val="72"/>
          <w:highlight w:val="none"/>
        </w:rPr>
      </w:r>
      <w:r/>
    </w:p>
    <w:p>
      <w:pPr>
        <w:ind w:firstLine="2528"/>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采购编号：</w:t>
      </w:r>
      <w:r>
        <w:rPr>
          <w:rFonts w:hint="eastAsia" w:ascii="宋体" w:hAnsi="宋体"/>
          <w:b/>
          <w:color w:val="auto"/>
          <w:sz w:val="32"/>
          <w:szCs w:val="32"/>
          <w:highlight w:val="none"/>
          <w:lang w:eastAsia="zh-CN"/>
        </w:rPr>
        <w:t xml:space="preserve">JSZC-320591-SZYX-T2026-0025</w:t>
      </w:r>
      <w:r/>
    </w:p>
    <w:p>
      <w:pPr>
        <w:ind w:firstLine="2107"/>
        <w:spacing w:line="360" w:lineRule="auto"/>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采购人</w:t>
      </w:r>
      <w:r>
        <w:rPr>
          <w:rFonts w:hint="eastAsia" w:ascii="宋体" w:hAnsi="宋体"/>
          <w:b/>
          <w:color w:val="auto"/>
          <w:sz w:val="32"/>
          <w:szCs w:val="32"/>
          <w:highlight w:val="none"/>
        </w:rPr>
        <w:t xml:space="preserve">：</w:t>
      </w:r>
      <w:r>
        <w:rPr>
          <w:rFonts w:hint="eastAsia" w:ascii="宋体" w:hAnsi="宋体"/>
          <w:b/>
          <w:color w:val="auto"/>
          <w:sz w:val="32"/>
          <w:szCs w:val="32"/>
          <w:highlight w:val="none"/>
          <w:lang w:eastAsia="zh-CN"/>
        </w:rPr>
        <w:t xml:space="preserve">苏州工业园区综合行政执法局</w:t>
      </w:r>
      <w:r/>
    </w:p>
    <w:p>
      <w:pPr>
        <w:ind w:firstLine="2107"/>
        <w:spacing w:line="360" w:lineRule="auto"/>
        <w:rPr>
          <w:rFonts w:hint="eastAsia" w:ascii="宋体" w:hAnsi="宋体"/>
          <w:b/>
          <w:color w:val="auto"/>
          <w:sz w:val="32"/>
          <w:szCs w:val="32"/>
          <w:highlight w:val="none"/>
          <w:lang w:eastAsia="zh-CN"/>
        </w:rPr>
      </w:pPr>
      <w:r>
        <w:rPr>
          <w:rFonts w:hint="eastAsia" w:ascii="宋体" w:hAnsi="宋体"/>
          <w:b/>
          <w:color w:val="auto"/>
          <w:sz w:val="32"/>
          <w:szCs w:val="32"/>
          <w:highlight w:val="none"/>
        </w:rPr>
        <w:t xml:space="preserve">采购</w:t>
      </w: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w:t>
      </w:r>
      <w:r>
        <w:rPr>
          <w:rFonts w:hint="eastAsia" w:ascii="宋体" w:hAnsi="宋体"/>
          <w:b/>
          <w:color w:val="auto"/>
          <w:sz w:val="32"/>
          <w:szCs w:val="32"/>
          <w:highlight w:val="none"/>
          <w:lang w:eastAsia="zh-CN"/>
        </w:rPr>
        <w:t xml:space="preserve">2026年园区城市隧道（下穿）定期检测</w:t>
      </w:r>
      <w:r/>
    </w:p>
    <w:p>
      <w:pPr>
        <w:ind w:firstLine="2107"/>
        <w:spacing w:line="360" w:lineRule="auto"/>
        <w:rPr>
          <w:rFonts w:hint="default"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项目类别：</w:t>
      </w:r>
      <w:r>
        <w:rPr>
          <w:rFonts w:hint="eastAsia" w:ascii="宋体" w:hAnsi="宋体"/>
          <w:b/>
          <w:color w:val="auto"/>
          <w:sz w:val="32"/>
          <w:szCs w:val="32"/>
          <w:highlight w:val="none"/>
        </w:rPr>
        <w:t xml:space="preserve">服务类 </w:t>
      </w:r>
      <w:r/>
    </w:p>
    <w:p>
      <w:pPr>
        <w:pStyle w:val="928"/>
        <w:rPr>
          <w:rFonts w:hint="eastAsia"/>
          <w:lang w:eastAsia="zh-CN"/>
        </w:rPr>
      </w:pPr>
      <w:r>
        <w:rPr>
          <w:rFonts w:hint="eastAsia"/>
          <w:lang w:eastAsia="zh-CN"/>
        </w:rPr>
      </w:r>
      <w:r/>
    </w:p>
    <w:p>
      <w:pP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ascii="宋体" w:hAnsi="宋体"/>
          <w:b/>
          <w:color w:val="auto"/>
          <w:sz w:val="32"/>
          <w:szCs w:val="28"/>
          <w:highlight w:val="none"/>
        </w:rPr>
      </w:pPr>
      <w:r>
        <w:rPr>
          <w:rFonts w:hint="eastAsia" w:ascii="宋体" w:hAnsi="宋体"/>
          <w:b/>
          <w:color w:val="auto"/>
          <w:sz w:val="32"/>
          <w:szCs w:val="28"/>
          <w:highlight w:val="none"/>
          <w:lang w:val="en-US" w:eastAsia="zh-CN"/>
        </w:rPr>
        <w:t xml:space="preserve">二〇二六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九</w:t>
      </w:r>
      <w:r>
        <w:rPr>
          <w:rFonts w:hint="eastAsia" w:ascii="宋体" w:hAnsi="宋体"/>
          <w:b/>
          <w:color w:val="auto"/>
          <w:sz w:val="32"/>
          <w:szCs w:val="28"/>
          <w:highlight w:val="none"/>
        </w:rPr>
        <w:t xml:space="preserve">月</w:t>
      </w:r>
      <w:r/>
    </w:p>
    <w:p>
      <w:pPr>
        <w:rPr>
          <w:rFonts w:hint="eastAsia" w:ascii="宋体" w:hAnsi="宋体"/>
          <w:b/>
          <w:color w:val="auto"/>
          <w:sz w:val="32"/>
          <w:highlight w:val="none"/>
        </w:rPr>
      </w:pPr>
      <w:r>
        <w:rPr>
          <w:rFonts w:hint="eastAsia" w:ascii="宋体" w:hAnsi="宋体"/>
          <w:b/>
          <w:color w:val="auto"/>
          <w:sz w:val="32"/>
          <w:highlight w:val="none"/>
        </w:rPr>
        <w:br w:type="page" w:clear="all"/>
      </w:r>
      <w:r/>
    </w:p>
    <w:p>
      <w:pPr>
        <w:jc w:val="center"/>
        <w:keepLines w:val="0"/>
        <w:keepNext w:val="0"/>
        <w:pageBreakBefore w:val="0"/>
        <w:spacing w:before="157" w:after="157"/>
        <w:widowControl w:val="off"/>
        <w:rPr>
          <w:rFonts w:hint="eastAsia" w:ascii="宋体" w:hAnsi="宋体"/>
          <w:b/>
          <w:color w:val="auto"/>
          <w:sz w:val="52"/>
          <w:szCs w:val="52"/>
          <w:highlight w:val="none"/>
          <w:lang w:val="en-US" w:eastAsia="zh-CN"/>
        </w:rPr>
        <w:outlineLvl w:val="0"/>
      </w:pPr>
      <w:r>
        <w:rPr>
          <w:rFonts w:hint="eastAsia" w:ascii="宋体" w:hAnsi="宋体"/>
          <w:b/>
          <w:color w:val="auto"/>
          <w:sz w:val="52"/>
          <w:szCs w:val="52"/>
          <w:highlight w:val="none"/>
          <w:lang w:val="en-US" w:eastAsia="zh-CN"/>
        </w:rPr>
      </w:r>
      <w:r/>
    </w:p>
    <w:p>
      <w:pPr>
        <w:jc w:val="center"/>
        <w:keepLines w:val="0"/>
        <w:keepNext w:val="0"/>
        <w:pageBreakBefore w:val="0"/>
        <w:spacing w:before="157" w:after="157"/>
        <w:widowControl w:val="off"/>
        <w:rPr>
          <w:rFonts w:hint="eastAsia" w:ascii="宋体" w:hAnsi="宋体"/>
          <w:b/>
          <w:color w:val="auto"/>
          <w:sz w:val="52"/>
          <w:szCs w:val="52"/>
          <w:highlight w:val="none"/>
          <w:lang w:val="en-US" w:eastAsia="zh-CN"/>
        </w:rPr>
        <w:outlineLvl w:val="0"/>
      </w:pPr>
      <w:r>
        <w:rPr>
          <w:rFonts w:hint="eastAsia" w:ascii="宋体" w:hAnsi="宋体"/>
          <w:b/>
          <w:color w:val="auto"/>
          <w:sz w:val="52"/>
          <w:szCs w:val="52"/>
          <w:highlight w:val="none"/>
          <w:lang w:val="en-US" w:eastAsia="zh-CN"/>
        </w:rPr>
        <w:t xml:space="preserve">目录</w:t>
      </w:r>
      <w:r/>
    </w:p>
    <w:p>
      <w:pPr>
        <w:pStyle w:val="928"/>
        <w:rPr>
          <w:rFonts w:hint="eastAsia"/>
          <w:lang w:val="en-US" w:eastAsia="zh-CN"/>
        </w:rPr>
      </w:pPr>
      <w:r>
        <w:rPr>
          <w:rFonts w:hint="eastAsia"/>
          <w:lang w:val="en-US" w:eastAsia="zh-CN"/>
        </w:rPr>
      </w:r>
      <w:r/>
    </w:p>
    <w:p>
      <w:pPr>
        <w:pStyle w:val="939"/>
        <w:ind w:left="0" w:firstLine="641"/>
        <w:spacing w:line="600" w:lineRule="auto"/>
        <w:tabs>
          <w:tab w:val="right" w:pos="9240" w:leader="dot"/>
        </w:tabs>
        <w:rPr>
          <w:rFonts w:hint="eastAsia" w:ascii="宋体" w:hAnsi="宋体" w:eastAsia="宋体" w:cs="宋体"/>
          <w:sz w:val="28"/>
          <w:szCs w:val="28"/>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TOC \o "1-1" \h</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_Toc13193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_Toc13193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_Toc22837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第一章 </w:t>
      </w:r>
      <w:r>
        <w:rPr>
          <w:rFonts w:hint="eastAsia" w:ascii="宋体" w:hAnsi="宋体" w:eastAsia="宋体" w:cs="宋体"/>
          <w:sz w:val="28"/>
          <w:szCs w:val="28"/>
        </w:rPr>
        <w:t xml:space="preserve">竞争性谈判公告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_Toc22837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_Toc31931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第二章 谈判供应商须知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_Toc31931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_Toc11189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第三章 </w:t>
      </w:r>
      <w:r>
        <w:rPr>
          <w:rFonts w:hint="eastAsia" w:ascii="宋体" w:hAnsi="宋体" w:eastAsia="宋体" w:cs="宋体"/>
          <w:sz w:val="28"/>
          <w:szCs w:val="28"/>
        </w:rPr>
        <w:t xml:space="preserve">谈判</w:t>
      </w:r>
      <w:r>
        <w:rPr>
          <w:rFonts w:hint="eastAsia" w:ascii="宋体" w:hAnsi="宋体" w:eastAsia="宋体" w:cs="宋体"/>
          <w:sz w:val="28"/>
          <w:szCs w:val="28"/>
          <w:lang w:val="en-US" w:eastAsia="zh-CN"/>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_Toc11189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_Toc3219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第四章 </w:t>
      </w:r>
      <w:r>
        <w:rPr>
          <w:rFonts w:hint="eastAsia" w:ascii="宋体" w:hAnsi="宋体" w:eastAsia="宋体" w:cs="宋体"/>
          <w:sz w:val="28"/>
          <w:szCs w:val="28"/>
        </w:rPr>
        <w:t xml:space="preserve">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_Toc3219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_Toc12613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第五章 谈判成交原则及评审内容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_Toc12613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_Toc31550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第六章 响应文件</w:t>
      </w:r>
      <w:r>
        <w:rPr>
          <w:rFonts w:hint="eastAsia" w:ascii="宋体" w:hAnsi="宋体" w:eastAsia="宋体" w:cs="宋体"/>
          <w:sz w:val="28"/>
          <w:szCs w:val="28"/>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_Toc31550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_Toc2900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第七章 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_Toc2900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ind w:left="0" w:firstLine="638"/>
        <w:jc w:val="center"/>
        <w:keepLines w:val="0"/>
        <w:keepNext w:val="0"/>
        <w:pageBreakBefore w:val="0"/>
        <w:spacing w:before="157" w:after="157" w:line="600" w:lineRule="auto"/>
        <w:widowControl w:val="off"/>
        <w:rPr>
          <w:rFonts w:hint="eastAsia" w:ascii="宋体" w:hAnsi="宋体"/>
          <w:b/>
          <w:color w:val="auto"/>
          <w:sz w:val="32"/>
          <w:highlight w:val="none"/>
        </w:rPr>
        <w:outlineLvl w:val="0"/>
      </w:pPr>
      <w:r>
        <w:rPr>
          <w:rFonts w:hint="eastAsia" w:ascii="宋体" w:hAnsi="宋体" w:eastAsia="宋体" w:cs="宋体"/>
          <w:color w:val="auto"/>
          <w:sz w:val="28"/>
          <w:szCs w:val="28"/>
          <w:highlight w:val="none"/>
        </w:rPr>
        <w:fldChar w:fldCharType="end"/>
      </w:r>
      <w:r/>
    </w:p>
    <w:p>
      <w:pPr>
        <w:jc w:val="center"/>
        <w:keepLines w:val="0"/>
        <w:keepNext w:val="0"/>
        <w:pageBreakBefore w:val="0"/>
        <w:spacing w:before="157" w:after="157"/>
        <w:widowControl w:val="off"/>
        <w:rPr>
          <w:rStyle w:val="965"/>
          <w:rFonts w:hint="eastAsia"/>
          <w:lang w:val="en-US" w:eastAsia="zh-CN"/>
        </w:rPr>
        <w:outlineLvl w:val="0"/>
      </w:pPr>
      <w:r>
        <w:rPr>
          <w:rFonts w:hint="eastAsia" w:ascii="宋体" w:hAnsi="宋体"/>
          <w:b/>
          <w:color w:val="auto"/>
          <w:sz w:val="32"/>
          <w:highlight w:val="none"/>
        </w:rPr>
        <w:br w:type="page" w:clear="all"/>
      </w:r>
      <w:bookmarkStart w:id="0" w:name="_Toc13295"/>
      <w:r/>
      <w:bookmarkStart w:id="1" w:name="_Toc16011"/>
      <w:r/>
      <w:bookmarkStart w:id="2" w:name="_Toc13193"/>
      <w:r>
        <w:rPr>
          <w:rStyle w:val="965"/>
          <w:rFonts w:hint="eastAsia"/>
          <w:lang w:val="en-US" w:eastAsia="zh-CN"/>
        </w:rPr>
        <w:t xml:space="preserve">前附表</w:t>
      </w:r>
      <w:bookmarkEnd w:id="0"/>
      <w:r/>
      <w:bookmarkEnd w:id="1"/>
      <w:r/>
      <w:bookmarkEnd w:id="2"/>
      <w:r/>
      <w:r/>
    </w:p>
    <w:tbl>
      <w:tblPr>
        <w:tblStyle w:val="918"/>
        <w:tblW w:w="99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3"/>
        <w:gridCol w:w="9029"/>
      </w:tblGrid>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shd w:val="clear" w:color="auto" w:fill="ffffff"/>
              </w:rPr>
              <w:outlineLvl w:val="9"/>
            </w:pPr>
            <w:r>
              <w:rPr>
                <w:rFonts w:hint="eastAsia" w:ascii="宋体" w:hAnsi="宋体" w:eastAsia="宋体" w:cs="宋体"/>
                <w:b/>
                <w:color w:val="auto"/>
                <w:sz w:val="21"/>
                <w:szCs w:val="21"/>
                <w:highlight w:val="none"/>
                <w:shd w:val="clear" w:color="auto" w:fill="ffffff"/>
              </w:rPr>
              <w:t xml:space="preserve">序号</w:t>
            </w:r>
            <w:r/>
          </w:p>
        </w:tc>
        <w:tc>
          <w:tcPr>
            <w:tcW w:w="9029"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shd w:val="clear" w:color="auto" w:fill="ffffff"/>
              </w:rPr>
              <w:outlineLvl w:val="9"/>
            </w:pPr>
            <w:r>
              <w:rPr>
                <w:rFonts w:hint="eastAsia" w:ascii="宋体" w:hAnsi="宋体" w:eastAsia="宋体" w:cs="宋体"/>
                <w:b/>
                <w:color w:val="auto"/>
                <w:sz w:val="21"/>
                <w:szCs w:val="21"/>
                <w:highlight w:val="none"/>
                <w:shd w:val="clear" w:color="auto" w:fill="ffffff"/>
              </w:rPr>
              <w:t xml:space="preserve">内容规定</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1</w:t>
            </w:r>
            <w:r/>
          </w:p>
        </w:tc>
        <w:tc>
          <w:tcPr>
            <w:tcW w:w="9029" w:type="dxa"/>
            <w:vAlign w:val="center"/>
            <w:textDirection w:val="lrTb"/>
            <w:noWrap w:val="false"/>
          </w:tcPr>
          <w:p>
            <w:pPr>
              <w:jc w:val="left"/>
              <w:keepLines w:val="0"/>
              <w:keepNext w:val="0"/>
              <w:pageBreakBefore w:val="0"/>
              <w:spacing w:line="300" w:lineRule="exact"/>
              <w:rPr>
                <w:rFonts w:hint="eastAsia" w:ascii="宋体" w:hAnsi="宋体" w:eastAsia="宋体" w:cs="宋体"/>
                <w:color w:val="auto"/>
                <w:sz w:val="21"/>
                <w:szCs w:val="21"/>
                <w:highlight w:val="none"/>
                <w:shd w:val="clear" w:color="auto" w:fill="ffffff"/>
                <w:lang w:eastAsia="zh-CN"/>
              </w:rPr>
              <w:outlineLvl w:val="9"/>
            </w:pPr>
            <w:r>
              <w:rPr>
                <w:rFonts w:hint="eastAsia" w:ascii="宋体" w:hAnsi="宋体" w:eastAsia="宋体" w:cs="宋体"/>
                <w:color w:val="auto"/>
                <w:sz w:val="21"/>
                <w:szCs w:val="21"/>
                <w:highlight w:val="none"/>
                <w:shd w:val="clear" w:color="auto" w:fill="ffffff"/>
              </w:rPr>
              <w:t xml:space="preserve">采购内容：</w:t>
            </w:r>
            <w:r>
              <w:rPr>
                <w:rFonts w:hint="eastAsia" w:ascii="宋体" w:hAnsi="宋体" w:eastAsia="宋体" w:cs="宋体"/>
                <w:color w:val="auto"/>
                <w:sz w:val="21"/>
                <w:szCs w:val="21"/>
                <w:highlight w:val="none"/>
                <w:shd w:val="clear" w:color="auto" w:fill="ffffff"/>
                <w:lang w:eastAsia="zh-CN"/>
              </w:rPr>
              <w:t xml:space="preserve">2026年园区城市隧道（下穿）定期检测</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2</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响应有效期：自响应截止日起</w:t>
            </w:r>
            <w:r>
              <w:rPr>
                <w:rFonts w:hint="eastAsia" w:ascii="宋体" w:hAnsi="宋体" w:eastAsia="宋体" w:cs="宋体"/>
                <w:b/>
                <w:bCs/>
                <w:color w:val="auto"/>
                <w:sz w:val="21"/>
                <w:szCs w:val="21"/>
                <w:highlight w:val="none"/>
                <w:shd w:val="clear" w:color="auto" w:fill="ffffff"/>
              </w:rPr>
              <w:t xml:space="preserve">九十天（日历日）</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3</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lang w:val="en-US" w:eastAsia="zh-CN"/>
              </w:rPr>
              <w:t xml:space="preserve">谈判</w:t>
            </w:r>
            <w:r>
              <w:rPr>
                <w:rFonts w:hint="eastAsia" w:ascii="宋体" w:hAnsi="宋体" w:eastAsia="宋体" w:cs="宋体"/>
                <w:color w:val="auto"/>
                <w:sz w:val="21"/>
                <w:szCs w:val="21"/>
                <w:highlight w:val="none"/>
                <w:shd w:val="clear" w:color="auto" w:fill="ffffff"/>
              </w:rPr>
              <w:t xml:space="preserve">保证金：</w:t>
            </w:r>
            <w:r>
              <w:rPr>
                <w:rFonts w:hint="eastAsia" w:ascii="宋体" w:hAnsi="宋体" w:eastAsia="宋体" w:cs="宋体"/>
                <w:color w:val="auto"/>
                <w:sz w:val="21"/>
                <w:szCs w:val="21"/>
                <w:highlight w:val="none"/>
              </w:rPr>
              <w:t xml:space="preserve">本项目不收取</w:t>
            </w: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保证金</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4</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shd w:val="clear" w:color="auto" w:fill="ffffff"/>
              </w:rPr>
              <w:t xml:space="preserve">响应文件：本项目采用网上提交电子响应文件，不接受纸质</w:t>
            </w:r>
            <w:r>
              <w:rPr>
                <w:rFonts w:hint="eastAsia" w:ascii="宋体" w:hAnsi="宋体" w:eastAsia="宋体" w:cs="宋体"/>
                <w:color w:val="auto"/>
                <w:sz w:val="21"/>
                <w:szCs w:val="21"/>
                <w:highlight w:val="none"/>
                <w:shd w:val="clear" w:color="auto" w:fill="ffffff"/>
                <w:lang w:val="en-US" w:eastAsia="zh-CN"/>
              </w:rPr>
              <w:t xml:space="preserve">响应</w:t>
            </w:r>
            <w:r>
              <w:rPr>
                <w:rFonts w:hint="eastAsia" w:ascii="宋体" w:hAnsi="宋体" w:eastAsia="宋体" w:cs="宋体"/>
                <w:color w:val="auto"/>
                <w:sz w:val="21"/>
                <w:szCs w:val="21"/>
                <w:highlight w:val="none"/>
                <w:shd w:val="clear" w:color="auto" w:fill="ffffff"/>
              </w:rPr>
              <w:t xml:space="preserve">文件。成交后7天内，成交供应商提交</w:t>
            </w:r>
            <w:r>
              <w:rPr>
                <w:rFonts w:hint="eastAsia" w:ascii="宋体" w:hAnsi="宋体" w:eastAsia="宋体" w:cs="宋体"/>
                <w:b/>
                <w:bCs/>
                <w:color w:val="auto"/>
                <w:sz w:val="21"/>
                <w:szCs w:val="21"/>
                <w:highlight w:val="none"/>
                <w:u w:val="single"/>
                <w:shd w:val="clear" w:color="auto" w:fill="ffffff"/>
              </w:rPr>
              <w:t xml:space="preserve">三份</w:t>
            </w:r>
            <w:r>
              <w:rPr>
                <w:rFonts w:hint="eastAsia" w:ascii="宋体" w:hAnsi="宋体" w:eastAsia="宋体" w:cs="宋体"/>
                <w:color w:val="auto"/>
                <w:sz w:val="21"/>
                <w:szCs w:val="21"/>
                <w:highlight w:val="none"/>
                <w:shd w:val="clear" w:color="auto" w:fill="ffffff"/>
              </w:rPr>
              <w:t xml:space="preserve">纸质响应文件至采购人处。</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5</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提交响应文件接收截止时间：</w:t>
            </w:r>
            <w:r>
              <w:rPr>
                <w:rFonts w:hint="eastAsia" w:ascii="宋体" w:hAnsi="宋体" w:eastAsia="宋体" w:cs="宋体"/>
                <w:b w:val="0"/>
                <w:bCs w:val="0"/>
                <w:color w:val="auto"/>
                <w:sz w:val="21"/>
                <w:szCs w:val="21"/>
                <w:highlight w:val="none"/>
                <w:shd w:val="clear" w:color="auto" w:fill="ffffff"/>
                <w:lang w:eastAsia="zh-CN"/>
              </w:rPr>
              <w:t xml:space="preserve">2026年</w:t>
            </w:r>
            <w:r>
              <w:rPr>
                <w:rFonts w:hint="eastAsia" w:ascii="宋体" w:hAnsi="宋体" w:cs="宋体"/>
                <w:b w:val="0"/>
                <w:bCs w:val="0"/>
                <w:color w:val="auto"/>
                <w:sz w:val="21"/>
                <w:szCs w:val="21"/>
                <w:highlight w:val="none"/>
                <w:shd w:val="clear" w:color="auto" w:fill="ffffff"/>
                <w:lang w:val="en-US" w:eastAsia="zh-CN"/>
              </w:rPr>
              <w:t xml:space="preserve">9</w:t>
            </w:r>
            <w:r>
              <w:rPr>
                <w:rFonts w:hint="eastAsia" w:ascii="宋体" w:hAnsi="宋体" w:eastAsia="宋体" w:cs="宋体"/>
                <w:b w:val="0"/>
                <w:bCs w:val="0"/>
                <w:color w:val="auto"/>
                <w:sz w:val="21"/>
                <w:szCs w:val="21"/>
                <w:highlight w:val="none"/>
                <w:shd w:val="clear" w:color="auto" w:fill="ffffff"/>
                <w:lang w:eastAsia="zh-CN"/>
              </w:rPr>
              <w:t xml:space="preserve">月</w:t>
            </w:r>
            <w:r>
              <w:rPr>
                <w:rFonts w:hint="eastAsia" w:ascii="宋体" w:hAnsi="宋体" w:cs="宋体"/>
                <w:b w:val="0"/>
                <w:bCs w:val="0"/>
                <w:color w:val="auto"/>
                <w:sz w:val="21"/>
                <w:szCs w:val="21"/>
                <w:highlight w:val="none"/>
                <w:shd w:val="clear" w:color="auto" w:fill="ffffff"/>
                <w:lang w:val="en-US" w:eastAsia="zh-CN"/>
              </w:rPr>
              <w:t xml:space="preserve">30</w:t>
            </w:r>
            <w:r>
              <w:rPr>
                <w:rFonts w:hint="eastAsia" w:ascii="宋体" w:hAnsi="宋体" w:eastAsia="宋体" w:cs="宋体"/>
                <w:b w:val="0"/>
                <w:bCs w:val="0"/>
                <w:color w:val="auto"/>
                <w:sz w:val="21"/>
                <w:szCs w:val="21"/>
                <w:highlight w:val="none"/>
                <w:shd w:val="clear" w:color="auto" w:fill="ffffff"/>
                <w:lang w:eastAsia="zh-CN"/>
              </w:rPr>
              <w:t xml:space="preserve">日</w:t>
            </w:r>
            <w:r>
              <w:rPr>
                <w:rFonts w:hint="eastAsia" w:ascii="宋体" w:hAnsi="宋体" w:eastAsia="宋体" w:cs="宋体"/>
                <w:b w:val="0"/>
                <w:bCs w:val="0"/>
                <w:color w:val="auto"/>
                <w:sz w:val="21"/>
                <w:szCs w:val="21"/>
                <w:highlight w:val="none"/>
                <w:shd w:val="clear" w:color="auto" w:fill="ffffff"/>
                <w:lang w:val="en-US" w:eastAsia="zh-CN"/>
              </w:rPr>
              <w:t xml:space="preserve">9</w:t>
            </w:r>
            <w:r>
              <w:rPr>
                <w:rFonts w:hint="eastAsia" w:ascii="宋体" w:hAnsi="宋体" w:eastAsia="宋体" w:cs="宋体"/>
                <w:b w:val="0"/>
                <w:bCs w:val="0"/>
                <w:color w:val="auto"/>
                <w:sz w:val="21"/>
                <w:szCs w:val="21"/>
                <w:highlight w:val="none"/>
                <w:shd w:val="clear" w:color="auto" w:fill="ffffff"/>
                <w:lang w:eastAsia="zh-CN"/>
              </w:rPr>
              <w:t xml:space="preserve">:</w:t>
            </w:r>
            <w:r>
              <w:rPr>
                <w:rFonts w:hint="eastAsia" w:ascii="宋体" w:hAnsi="宋体" w:eastAsia="宋体" w:cs="宋体"/>
                <w:b w:val="0"/>
                <w:bCs w:val="0"/>
                <w:color w:val="auto"/>
                <w:sz w:val="21"/>
                <w:szCs w:val="21"/>
                <w:highlight w:val="none"/>
                <w:shd w:val="clear" w:color="auto" w:fill="ffffff"/>
                <w:lang w:val="en-US" w:eastAsia="zh-CN"/>
              </w:rPr>
              <w:t xml:space="preserve">3</w:t>
            </w:r>
            <w:r>
              <w:rPr>
                <w:rFonts w:hint="eastAsia" w:ascii="宋体" w:hAnsi="宋体" w:eastAsia="宋体" w:cs="宋体"/>
                <w:b w:val="0"/>
                <w:bCs w:val="0"/>
                <w:color w:val="auto"/>
                <w:sz w:val="21"/>
                <w:szCs w:val="21"/>
                <w:highlight w:val="none"/>
                <w:shd w:val="clear" w:color="auto" w:fill="ffffff"/>
                <w:lang w:eastAsia="zh-CN"/>
              </w:rPr>
              <w:t xml:space="preserve">0</w:t>
            </w:r>
            <w:r>
              <w:rPr>
                <w:rFonts w:hint="eastAsia" w:ascii="宋体" w:hAnsi="宋体" w:eastAsia="宋体" w:cs="宋体"/>
                <w:b w:val="0"/>
                <w:bCs w:val="0"/>
                <w:color w:val="auto"/>
                <w:sz w:val="21"/>
                <w:szCs w:val="21"/>
                <w:highlight w:val="none"/>
                <w:shd w:val="clear" w:color="auto" w:fill="ffffff"/>
              </w:rPr>
              <w:t xml:space="preserve">（北京时间）</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开启时间：</w:t>
            </w:r>
            <w:r>
              <w:rPr>
                <w:rFonts w:hint="eastAsia" w:ascii="宋体" w:hAnsi="宋体" w:eastAsia="宋体" w:cs="宋体"/>
                <w:b w:val="0"/>
                <w:bCs w:val="0"/>
                <w:color w:val="auto"/>
                <w:sz w:val="21"/>
                <w:szCs w:val="21"/>
                <w:highlight w:val="none"/>
                <w:shd w:val="clear" w:color="auto" w:fill="ffffff"/>
                <w:lang w:eastAsia="zh-CN"/>
              </w:rPr>
              <w:t xml:space="preserve">2026年</w:t>
            </w:r>
            <w:r>
              <w:rPr>
                <w:rFonts w:hint="eastAsia" w:ascii="宋体" w:hAnsi="宋体" w:cs="宋体"/>
                <w:b w:val="0"/>
                <w:bCs w:val="0"/>
                <w:color w:val="auto"/>
                <w:sz w:val="21"/>
                <w:szCs w:val="21"/>
                <w:highlight w:val="none"/>
                <w:shd w:val="clear" w:color="auto" w:fill="ffffff"/>
                <w:lang w:val="en-US" w:eastAsia="zh-CN"/>
              </w:rPr>
              <w:t xml:space="preserve">9</w:t>
            </w:r>
            <w:r>
              <w:rPr>
                <w:rFonts w:hint="eastAsia" w:ascii="宋体" w:hAnsi="宋体" w:eastAsia="宋体" w:cs="宋体"/>
                <w:b w:val="0"/>
                <w:bCs w:val="0"/>
                <w:color w:val="auto"/>
                <w:sz w:val="21"/>
                <w:szCs w:val="21"/>
                <w:highlight w:val="none"/>
                <w:shd w:val="clear" w:color="auto" w:fill="ffffff"/>
                <w:lang w:eastAsia="zh-CN"/>
              </w:rPr>
              <w:t xml:space="preserve">月</w:t>
            </w:r>
            <w:r>
              <w:rPr>
                <w:rFonts w:hint="eastAsia" w:ascii="宋体" w:hAnsi="宋体" w:cs="宋体"/>
                <w:b w:val="0"/>
                <w:bCs w:val="0"/>
                <w:color w:val="auto"/>
                <w:sz w:val="21"/>
                <w:szCs w:val="21"/>
                <w:highlight w:val="none"/>
                <w:shd w:val="clear" w:color="auto" w:fill="ffffff"/>
                <w:lang w:val="en-US" w:eastAsia="zh-CN"/>
              </w:rPr>
              <w:t xml:space="preserve">30</w:t>
            </w:r>
            <w:r>
              <w:rPr>
                <w:rFonts w:hint="eastAsia" w:ascii="宋体" w:hAnsi="宋体" w:eastAsia="宋体" w:cs="宋体"/>
                <w:b w:val="0"/>
                <w:bCs w:val="0"/>
                <w:color w:val="auto"/>
                <w:sz w:val="21"/>
                <w:szCs w:val="21"/>
                <w:highlight w:val="none"/>
                <w:shd w:val="clear" w:color="auto" w:fill="ffffff"/>
                <w:lang w:eastAsia="zh-CN"/>
              </w:rPr>
              <w:t xml:space="preserve">日</w:t>
            </w:r>
            <w:r>
              <w:rPr>
                <w:rFonts w:hint="eastAsia" w:ascii="宋体" w:hAnsi="宋体" w:eastAsia="宋体" w:cs="宋体"/>
                <w:b w:val="0"/>
                <w:bCs w:val="0"/>
                <w:color w:val="auto"/>
                <w:sz w:val="21"/>
                <w:szCs w:val="21"/>
                <w:highlight w:val="none"/>
                <w:shd w:val="clear" w:color="auto" w:fill="ffffff"/>
                <w:lang w:val="en-US" w:eastAsia="zh-CN"/>
              </w:rPr>
              <w:t xml:space="preserve">9</w:t>
            </w:r>
            <w:r>
              <w:rPr>
                <w:rFonts w:hint="eastAsia" w:ascii="宋体" w:hAnsi="宋体" w:eastAsia="宋体" w:cs="宋体"/>
                <w:b w:val="0"/>
                <w:bCs w:val="0"/>
                <w:color w:val="auto"/>
                <w:sz w:val="21"/>
                <w:szCs w:val="21"/>
                <w:highlight w:val="none"/>
                <w:shd w:val="clear" w:color="auto" w:fill="ffffff"/>
                <w:lang w:eastAsia="zh-CN"/>
              </w:rPr>
              <w:t xml:space="preserve">:</w:t>
            </w:r>
            <w:r>
              <w:rPr>
                <w:rFonts w:hint="eastAsia" w:ascii="宋体" w:hAnsi="宋体" w:eastAsia="宋体" w:cs="宋体"/>
                <w:b w:val="0"/>
                <w:bCs w:val="0"/>
                <w:color w:val="auto"/>
                <w:sz w:val="21"/>
                <w:szCs w:val="21"/>
                <w:highlight w:val="none"/>
                <w:shd w:val="clear" w:color="auto" w:fill="ffffff"/>
                <w:lang w:val="en-US" w:eastAsia="zh-CN"/>
              </w:rPr>
              <w:t xml:space="preserve">3</w:t>
            </w:r>
            <w:r>
              <w:rPr>
                <w:rFonts w:hint="eastAsia" w:ascii="宋体" w:hAnsi="宋体" w:eastAsia="宋体" w:cs="宋体"/>
                <w:b w:val="0"/>
                <w:bCs w:val="0"/>
                <w:color w:val="auto"/>
                <w:sz w:val="21"/>
                <w:szCs w:val="21"/>
                <w:highlight w:val="none"/>
                <w:shd w:val="clear" w:color="auto" w:fill="ffffff"/>
                <w:lang w:eastAsia="zh-CN"/>
              </w:rPr>
              <w:t xml:space="preserve">0</w:t>
            </w:r>
            <w:r>
              <w:rPr>
                <w:rFonts w:hint="eastAsia" w:ascii="宋体" w:hAnsi="宋体" w:eastAsia="宋体" w:cs="宋体"/>
                <w:b w:val="0"/>
                <w:bCs w:val="0"/>
                <w:color w:val="auto"/>
                <w:sz w:val="21"/>
                <w:szCs w:val="21"/>
                <w:highlight w:val="none"/>
                <w:shd w:val="clear" w:color="auto" w:fill="ffffff"/>
              </w:rPr>
              <w:t xml:space="preserve">（北京时间）</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开启地点：“苏采云”系统（网址：http://jszfcg.jsczt.cn/）</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递交方式：响应文件网上递交</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线上参加开标（开启）会方式：供应商登录“苏采云”系统，点击“开标大厅”，选择对应项目，点击进入不见面开标系统。</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w:t>
            </w:r>
            <w:r>
              <w:rPr>
                <w:rFonts w:hint="eastAsia" w:ascii="宋体" w:hAnsi="宋体" w:eastAsia="宋体" w:cs="宋体"/>
                <w:b w:val="0"/>
                <w:bCs w:val="0"/>
                <w:color w:val="auto"/>
                <w:sz w:val="21"/>
                <w:szCs w:val="21"/>
                <w:highlight w:val="none"/>
                <w:shd w:val="clear" w:color="auto" w:fill="ffffff"/>
                <w:lang w:val="en-US" w:eastAsia="zh-CN"/>
              </w:rPr>
              <w:t xml:space="preserve">响应</w:t>
            </w:r>
            <w:r>
              <w:rPr>
                <w:rFonts w:hint="eastAsia" w:ascii="宋体" w:hAnsi="宋体" w:eastAsia="宋体" w:cs="宋体"/>
                <w:b w:val="0"/>
                <w:bCs w:val="0"/>
                <w:color w:val="auto"/>
                <w:sz w:val="21"/>
                <w:szCs w:val="21"/>
                <w:highlight w:val="none"/>
                <w:shd w:val="clear" w:color="auto" w:fill="ffffff"/>
              </w:rPr>
              <w:t xml:space="preserve">无效。</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6</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履约保证金：</w:t>
            </w:r>
            <w:r>
              <w:rPr>
                <w:rFonts w:hint="eastAsia" w:ascii="宋体" w:hAnsi="宋体" w:eastAsia="宋体" w:cs="宋体"/>
                <w:color w:val="auto"/>
                <w:sz w:val="21"/>
                <w:szCs w:val="21"/>
                <w:highlight w:val="none"/>
                <w:shd w:val="clear" w:color="auto" w:fill="ffffff"/>
                <w:lang w:val="en-US" w:eastAsia="zh-CN"/>
              </w:rPr>
              <w:t xml:space="preserve">成交</w:t>
            </w:r>
            <w:r>
              <w:rPr>
                <w:rFonts w:hint="eastAsia" w:ascii="宋体" w:hAnsi="宋体" w:eastAsia="宋体" w:cs="宋体"/>
                <w:color w:val="auto"/>
                <w:sz w:val="21"/>
                <w:szCs w:val="21"/>
                <w:highlight w:val="none"/>
                <w:shd w:val="clear" w:color="auto" w:fill="ffffff"/>
              </w:rPr>
              <w:t xml:space="preserve">金额的5%。（可提供符合《关于在全省政府采购领域推行电子履约保函（保险）的通知》（苏财购[2023]150号）要求的电子履约保函），履约保函的金额、担保方式等实质性内容需满足</w:t>
            </w:r>
            <w:r>
              <w:rPr>
                <w:rFonts w:hint="eastAsia" w:ascii="宋体" w:hAnsi="宋体" w:eastAsia="宋体" w:cs="宋体"/>
                <w:color w:val="auto"/>
                <w:sz w:val="21"/>
                <w:szCs w:val="21"/>
                <w:highlight w:val="none"/>
                <w:shd w:val="clear" w:color="auto" w:fill="ffffff"/>
                <w:lang w:eastAsia="zh-CN"/>
              </w:rPr>
              <w:t xml:space="preserve">采购文件</w:t>
            </w:r>
            <w:r>
              <w:rPr>
                <w:rFonts w:hint="eastAsia" w:ascii="宋体" w:hAnsi="宋体" w:eastAsia="宋体" w:cs="宋体"/>
                <w:color w:val="auto"/>
                <w:sz w:val="21"/>
                <w:szCs w:val="21"/>
                <w:highlight w:val="none"/>
                <w:shd w:val="clear" w:color="auto" w:fill="ffffff"/>
              </w:rPr>
              <w:t xml:space="preserve">附件《履约保函》的要求，否则采购人不予认可，由此带来的后果均由</w:t>
            </w:r>
            <w:r>
              <w:rPr>
                <w:rFonts w:hint="eastAsia" w:ascii="宋体" w:hAnsi="宋体" w:eastAsia="宋体" w:cs="宋体"/>
                <w:color w:val="auto"/>
                <w:sz w:val="21"/>
                <w:szCs w:val="21"/>
                <w:highlight w:val="none"/>
                <w:shd w:val="clear" w:color="auto" w:fill="ffffff"/>
                <w:lang w:val="en-US" w:eastAsia="zh-CN"/>
              </w:rPr>
              <w:t xml:space="preserve">成交</w:t>
            </w:r>
            <w:r>
              <w:rPr>
                <w:rFonts w:hint="eastAsia" w:ascii="宋体" w:hAnsi="宋体" w:eastAsia="宋体" w:cs="宋体"/>
                <w:color w:val="auto"/>
                <w:sz w:val="21"/>
                <w:szCs w:val="21"/>
                <w:highlight w:val="none"/>
                <w:shd w:val="clear" w:color="auto" w:fill="ffffff"/>
              </w:rPr>
              <w:t xml:space="preserve">供应商承担。)</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7</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8</w:t>
            </w:r>
            <w:r/>
          </w:p>
        </w:tc>
        <w:tc>
          <w:tcPr>
            <w:tcW w:w="902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本项目申报预算时已经包含</w:t>
            </w:r>
            <w:r>
              <w:rPr>
                <w:rFonts w:hint="eastAsia" w:ascii="宋体" w:hAnsi="宋体" w:eastAsia="宋体" w:cs="宋体"/>
                <w:b/>
                <w:bCs/>
                <w:color w:val="auto"/>
                <w:sz w:val="21"/>
                <w:szCs w:val="21"/>
                <w:highlight w:val="none"/>
                <w:lang w:val="en-US" w:eastAsia="zh-CN"/>
              </w:rPr>
              <w:t xml:space="preserve">代理</w:t>
            </w:r>
            <w:r>
              <w:rPr>
                <w:rFonts w:hint="eastAsia" w:ascii="宋体" w:hAnsi="宋体" w:eastAsia="宋体" w:cs="宋体"/>
                <w:b/>
                <w:bCs/>
                <w:color w:val="auto"/>
                <w:sz w:val="21"/>
                <w:szCs w:val="21"/>
                <w:highlight w:val="none"/>
              </w:rPr>
              <w:t xml:space="preserve">服务费</w:t>
            </w:r>
            <w:r>
              <w:rPr>
                <w:rFonts w:hint="eastAsia" w:ascii="宋体" w:hAnsi="宋体" w:eastAsia="宋体" w:cs="宋体"/>
                <w:b/>
                <w:bCs/>
                <w:color w:val="auto"/>
                <w:sz w:val="21"/>
                <w:szCs w:val="21"/>
                <w:highlight w:val="none"/>
                <w:lang w:val="en-US" w:eastAsia="zh-CN"/>
              </w:rPr>
              <w:t xml:space="preserve">用</w:t>
            </w:r>
            <w:r>
              <w:rPr>
                <w:rFonts w:hint="eastAsia" w:ascii="宋体" w:hAnsi="宋体" w:eastAsia="宋体" w:cs="宋体"/>
                <w:b/>
                <w:bCs/>
                <w:color w:val="auto"/>
                <w:sz w:val="21"/>
                <w:szCs w:val="21"/>
                <w:highlight w:val="none"/>
              </w:rPr>
              <w:t xml:space="preserve">，因此服务费由</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单位支付</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支付时扣除专家评审费</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本项目综合报价包含</w:t>
            </w:r>
            <w:r>
              <w:rPr>
                <w:rFonts w:hint="eastAsia" w:ascii="宋体" w:hAnsi="宋体" w:eastAsia="宋体" w:cs="宋体"/>
                <w:b/>
                <w:bCs/>
                <w:color w:val="auto"/>
                <w:sz w:val="21"/>
                <w:szCs w:val="21"/>
                <w:highlight w:val="none"/>
                <w:lang w:val="en-US" w:eastAsia="zh-CN"/>
              </w:rPr>
              <w:t xml:space="preserve">代理</w:t>
            </w:r>
            <w:r>
              <w:rPr>
                <w:rFonts w:hint="eastAsia" w:ascii="宋体" w:hAnsi="宋体" w:eastAsia="宋体" w:cs="宋体"/>
                <w:b/>
                <w:bCs/>
                <w:color w:val="auto"/>
                <w:sz w:val="21"/>
                <w:szCs w:val="21"/>
                <w:highlight w:val="none"/>
              </w:rPr>
              <w:t xml:space="preserve">服务费用，请各供应商在报价时综合考虑</w:t>
            </w:r>
            <w:r>
              <w:rPr>
                <w:rFonts w:hint="eastAsia" w:ascii="宋体" w:hAnsi="宋体" w:eastAsia="宋体" w:cs="宋体"/>
                <w:b/>
                <w:bCs/>
                <w:color w:val="auto"/>
                <w:sz w:val="21"/>
                <w:szCs w:val="21"/>
                <w:highlight w:val="none"/>
                <w:lang w:eastAsia="zh-CN"/>
              </w:rPr>
              <w:t xml:space="preserve">：</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代理服务费收费标准：代理服务费收费按以下标准的</w:t>
            </w:r>
            <w:r>
              <w:rPr>
                <w:rFonts w:hint="eastAsia" w:ascii="宋体" w:hAnsi="宋体" w:eastAsia="宋体" w:cs="宋体"/>
                <w:color w:val="auto"/>
                <w:sz w:val="21"/>
                <w:szCs w:val="21"/>
                <w:highlight w:val="none"/>
                <w:u w:val="single"/>
              </w:rPr>
              <w:t xml:space="preserve">60%</w:t>
            </w:r>
            <w:r>
              <w:rPr>
                <w:rFonts w:hint="eastAsia" w:ascii="宋体" w:hAnsi="宋体" w:eastAsia="宋体" w:cs="宋体"/>
                <w:color w:val="auto"/>
                <w:sz w:val="21"/>
                <w:szCs w:val="21"/>
                <w:highlight w:val="none"/>
              </w:rPr>
              <w:t xml:space="preserve">收取：</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预算金额100万元以下部分，费率为该部分预算金额的1.5%；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预算金额100万元（含）－500万元部分，费率为该部分预算金额的0.8%；</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预算金额500万元（含）-1000万元部分，费率为该部分预算金额的0.45%；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预算金额1000万元（含）-5000万元部分，费率为该部分预算金额的0.25%；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预算金额5000万元（含）-10000万元部分，费率为该部分预算金额的0.1%；</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预算金额10000万元以上部分，费率为该部分预算金额的0.05%。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w:t>
            </w:r>
            <w:r>
              <w:rPr>
                <w:rFonts w:hint="eastAsia" w:ascii="宋体" w:hAnsi="宋体" w:eastAsia="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领取成交通知书时</w:t>
            </w:r>
            <w:r>
              <w:rPr>
                <w:rFonts w:hint="eastAsia" w:ascii="宋体" w:hAnsi="宋体" w:eastAsia="宋体" w:cs="宋体"/>
                <w:color w:val="auto"/>
                <w:sz w:val="21"/>
                <w:szCs w:val="21"/>
                <w:highlight w:val="none"/>
                <w:lang w:val="en-US" w:eastAsia="zh-CN"/>
              </w:rPr>
              <w:t xml:space="preserve">由</w:t>
            </w:r>
            <w:r>
              <w:rPr>
                <w:rFonts w:hint="eastAsia" w:ascii="宋体" w:hAnsi="宋体" w:eastAsia="宋体" w:cs="宋体"/>
                <w:color w:val="auto"/>
                <w:sz w:val="21"/>
                <w:szCs w:val="21"/>
                <w:highlight w:val="none"/>
              </w:rPr>
              <w:t xml:space="preserve">成交人向采购代理机构一次性付清。</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收款单位：苏州市原鑫招投标咨询服务有限公司</w:t>
            </w:r>
            <w:r/>
          </w:p>
          <w:p>
            <w:pPr>
              <w:jc w:val="left"/>
              <w:keepLines w:val="0"/>
              <w:keepNext w:val="0"/>
              <w:pageBreakBefore w:val="0"/>
              <w:spacing w:line="300" w:lineRule="exact"/>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开户银行：</w:t>
            </w:r>
            <w:r>
              <w:rPr>
                <w:rFonts w:hint="eastAsia" w:ascii="宋体" w:hAnsi="宋体" w:eastAsia="宋体" w:cs="宋体"/>
                <w:color w:val="auto"/>
                <w:sz w:val="21"/>
                <w:szCs w:val="21"/>
                <w:highlight w:val="none"/>
                <w:shd w:val="clear" w:color="auto" w:fill="ffffff"/>
                <w:lang w:val="en-US" w:eastAsia="zh-CN"/>
              </w:rPr>
              <w:t xml:space="preserve">中国银行苏州</w:t>
            </w:r>
            <w:r>
              <w:rPr>
                <w:rFonts w:hint="eastAsia" w:ascii="宋体" w:hAnsi="宋体" w:eastAsia="宋体" w:cs="宋体"/>
                <w:color w:val="auto"/>
                <w:sz w:val="21"/>
                <w:szCs w:val="21"/>
                <w:highlight w:val="none"/>
                <w:shd w:val="clear" w:color="auto" w:fill="ffffff"/>
              </w:rPr>
              <w:t xml:space="preserve">南园支行</w:t>
            </w:r>
            <w:r/>
          </w:p>
          <w:p>
            <w:pPr>
              <w:jc w:val="left"/>
              <w:keepLines w:val="0"/>
              <w:keepNext w:val="0"/>
              <w:pageBreakBefore w:val="0"/>
              <w:spacing w:line="300" w:lineRule="exact"/>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账号：543058193738</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9</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苏州工业园区政府采购监督电话：0512-66681110</w:t>
            </w:r>
            <w:r/>
          </w:p>
        </w:tc>
      </w:tr>
    </w:tbl>
    <w:p>
      <w:pPr>
        <w:rPr>
          <w:rFonts w:hint="eastAsia"/>
          <w:lang w:val="en-US" w:eastAsia="zh-CN"/>
        </w:rPr>
      </w:pPr>
      <w:r>
        <w:rPr>
          <w:rFonts w:hint="eastAsia"/>
          <w:lang w:val="en-US" w:eastAsia="zh-CN"/>
        </w:rPr>
      </w:r>
      <w:r/>
    </w:p>
    <w:p>
      <w:pPr>
        <w:rPr>
          <w:rFonts w:hint="eastAsia" w:ascii="宋体" w:hAnsi="宋体"/>
          <w:b/>
          <w:color w:val="auto"/>
          <w:sz w:val="32"/>
          <w:highlight w:val="none"/>
        </w:rPr>
      </w:pPr>
      <w:r>
        <w:rPr>
          <w:rFonts w:hint="eastAsia" w:ascii="宋体" w:hAnsi="宋体"/>
          <w:b/>
          <w:color w:val="auto"/>
          <w:sz w:val="32"/>
          <w:highlight w:val="none"/>
        </w:rPr>
        <w:br w:type="page" w:clear="all"/>
      </w:r>
      <w:r/>
    </w:p>
    <w:p>
      <w:pPr>
        <w:pStyle w:val="908"/>
        <w:jc w:val="center"/>
      </w:pPr>
      <w:r/>
      <w:bookmarkStart w:id="3" w:name="_Toc21425"/>
      <w:r/>
      <w:bookmarkStart w:id="4" w:name="_Toc22837"/>
      <w:r/>
      <w:bookmarkStart w:id="5" w:name="_Toc12177"/>
      <w:r>
        <w:rPr>
          <w:rFonts w:hint="eastAsia"/>
          <w:lang w:val="en-US" w:eastAsia="zh-CN"/>
        </w:rPr>
        <w:t xml:space="preserve">第一章 </w:t>
      </w:r>
      <w:r>
        <w:rPr>
          <w:rFonts w:hint="eastAsia"/>
        </w:rPr>
        <w:t xml:space="preserve">竞争性谈判公告</w:t>
      </w:r>
      <w:bookmarkEnd w:id="3"/>
      <w:r/>
      <w:bookmarkEnd w:id="4"/>
      <w:r/>
      <w:bookmarkEnd w:id="5"/>
      <w:r/>
      <w:r/>
    </w:p>
    <w:tbl>
      <w:tblPr>
        <w:tblStyle w:val="918"/>
        <w:tblW w:w="9705"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705"/>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textDirection w:val="lrTb"/>
            <w:noWrap w:val="false"/>
          </w:tcPr>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项目概况：</w:t>
            </w:r>
            <w:r/>
          </w:p>
          <w:p>
            <w:pPr>
              <w:ind w:firstLine="420"/>
              <w:jc w:val="left"/>
              <w:spacing w:line="360" w:lineRule="auto"/>
              <w:widowControl/>
              <w:rPr>
                <w:rFonts w:ascii="宋体" w:hAnsi="宋体" w:cs="宋体"/>
                <w:color w:val="auto"/>
                <w:szCs w:val="21"/>
                <w:highlight w:val="none"/>
              </w:rPr>
            </w:pPr>
            <w:r>
              <w:rPr>
                <w:rFonts w:hint="eastAsia" w:ascii="宋体" w:hAnsi="宋体"/>
                <w:color w:val="auto"/>
                <w:szCs w:val="21"/>
                <w:highlight w:val="none"/>
                <w:u w:val="single"/>
                <w:lang w:eastAsia="zh-CN"/>
              </w:rPr>
              <w:t xml:space="preserve">2026年园区城市隧道（下穿）定期检测</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“苏采云”政府采购一体化平台</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hint="eastAsia" w:ascii="宋体" w:hAnsi="宋体" w:cs="宋体"/>
                <w:color w:val="auto"/>
                <w:szCs w:val="21"/>
                <w:highlight w:val="none"/>
                <w:u w:val="single"/>
                <w:lang w:eastAsia="zh-CN"/>
              </w:rPr>
              <w:t xml:space="preserve">2026年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lang w:eastAsia="zh-CN"/>
              </w:rPr>
              <w:t xml:space="preserve">日9:30</w:t>
            </w:r>
            <w:r>
              <w:rPr>
                <w:rFonts w:ascii="宋体" w:hAnsi="宋体" w:cs="宋体"/>
                <w:color w:val="auto"/>
                <w:szCs w:val="21"/>
                <w:highlight w:val="none"/>
              </w:rPr>
              <w:t xml:space="preserve">（北京时间）前递交</w:t>
            </w:r>
            <w:r>
              <w:rPr>
                <w:rFonts w:hint="eastAsia" w:ascii="宋体" w:hAnsi="宋体" w:cs="宋体"/>
                <w:color w:val="auto"/>
                <w:szCs w:val="21"/>
                <w:highlight w:val="none"/>
              </w:rPr>
              <w:t xml:space="preserve">谈判</w:t>
            </w:r>
            <w:r>
              <w:rPr>
                <w:rFonts w:ascii="宋体" w:hAnsi="宋体" w:cs="宋体"/>
                <w:color w:val="auto"/>
                <w:szCs w:val="21"/>
                <w:highlight w:val="none"/>
              </w:rPr>
              <w:t xml:space="preserve">响应文件。</w:t>
            </w:r>
            <w:r/>
          </w:p>
        </w:tc>
      </w:tr>
    </w:tbl>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lang w:eastAsia="zh-CN"/>
        </w:rPr>
        <w:t xml:space="preserve">苏州工业园区综合行政执法局</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2026年园区城市隧道（下穿）定期检测</w:t>
      </w:r>
      <w:r>
        <w:rPr>
          <w:rFonts w:hint="eastAsia" w:ascii="宋体" w:hAnsi="宋体" w:cs="宋体"/>
          <w:color w:val="auto"/>
          <w:szCs w:val="21"/>
          <w:highlight w:val="none"/>
        </w:rPr>
        <w:t xml:space="preserve">进行竞争性谈判采购，现欢迎符合相关条件的供应商参加响应。</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一、项目基本情况</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项目编号：</w:t>
      </w:r>
      <w:r>
        <w:rPr>
          <w:rFonts w:hint="eastAsia" w:ascii="宋体" w:hAnsi="宋体"/>
          <w:color w:val="auto"/>
          <w:szCs w:val="21"/>
          <w:highlight w:val="none"/>
          <w:lang w:eastAsia="zh-CN"/>
        </w:rPr>
        <w:t xml:space="preserve">JSZC-320591-SZYX-T2026-0025</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2026年园区城市隧道（下穿）定期检测</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采购方式：竞争性谈判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人民币贰佰柒拾柒万陆仟陆佰肆拾捌元捌角（￥2776648.80）</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无</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采购需求：</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eastAsia="宋体" w:cs="宋体"/>
          <w:color w:val="auto"/>
          <w:sz w:val="21"/>
          <w:szCs w:val="21"/>
          <w:highlight w:val="none"/>
          <w:lang w:val="en-US" w:eastAsia="zh-CN"/>
        </w:rPr>
        <w:t xml:space="preserve">根据国家、省、市的相关要求，为进一步落实城市生命线安全工程和高质量考核要求，园区隧道、下穿通道开展定期检测。</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合同履约期限：</w:t>
      </w:r>
      <w:r>
        <w:rPr>
          <w:rFonts w:hint="eastAsia" w:ascii="宋体" w:hAnsi="宋体" w:cs="宋体"/>
          <w:color w:val="auto"/>
          <w:szCs w:val="21"/>
          <w:highlight w:val="none"/>
          <w:lang w:val="en-US" w:eastAsia="zh-CN"/>
        </w:rPr>
        <w:t xml:space="preserve">暂定2个月（计划自2026年11月1日至2026年12月31日，实际进场日期以书面通知为准。） </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本项目（是/否）接受联合体投标：否</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二、申请人的资格要求</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满足《中华人民共和国政府采购法》第二十二条规定</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bookmarkStart w:id="6" w:name="_Toc916371710"/>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具有独立承担民事责任的能力；</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具有良好的商业信誉和健全的财务会计制度；</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具有履行合同所必需的设备和专业技术能力；</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有依法缴纳税收和社会保障资金的良好记录；</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参加政府采购活动前三年内，在经营活动中没有重大违法记录；</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法律、行政法规规定的其他条件。</w:t>
      </w:r>
      <w:bookmarkEnd w:id="6"/>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落实政府采购政策需满足的资格要求：</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专门面向中小企业采购。本项目所属行业为：其他未列明行业。供应商参加本项目采购活动时应在响应文件中出具《中小企业声明函》，残疾人福利性单位（监狱企业）供应商提供的残疾人福利性单位声明函（监狱企业证明文件）视同提供了中小企业声明函。</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本项目的特定资格要求：</w:t>
      </w:r>
      <w:r/>
    </w:p>
    <w:p>
      <w:pPr>
        <w:ind w:firstLine="420"/>
        <w:jc w:val="left"/>
        <w:keepLines w:val="0"/>
        <w:keepNext w:val="0"/>
        <w:pageBreakBefore w:val="0"/>
        <w:spacing w:line="360" w:lineRule="auto"/>
        <w:shd w:val="clear" w:color="auto" w:fill="ffffff"/>
        <w:widowControl/>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1.具有公路水运工程质量检测机构资质（公路工程桥梁隧道工程专项或公路工程综合甲级），同时须具有</w:t>
      </w:r>
      <w:bookmarkStart w:id="80" w:name="_GoBack"/>
      <w:r/>
      <w:bookmarkEnd w:id="80"/>
      <w:r>
        <w:rPr>
          <w:rFonts w:hint="eastAsia" w:ascii="宋体" w:hAnsi="宋体" w:eastAsia="宋体" w:cs="宋体"/>
          <w:color w:val="auto"/>
          <w:szCs w:val="21"/>
          <w:highlight w:val="none"/>
          <w:lang w:val="en-US" w:eastAsia="zh-CN"/>
        </w:rPr>
        <w:t xml:space="preserve">公路水运工程质量检测机构资质（交通部交通工程专项）。</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三、获取采购文件</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1.时间：自本公告发布之日起三个工作日</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江苏省政府采购一体化平台“苏采云”系统</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4.售价：免费</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四、响应文件提交</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lang w:eastAsia="zh-CN"/>
        </w:rPr>
        <w:t xml:space="preserve">日9:30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系统（网址：http://jszfcg.jsczt.cn/）</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开启</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lang w:eastAsia="zh-CN"/>
        </w:rPr>
        <w:t xml:space="preserve">日9:30</w:t>
      </w:r>
      <w:r>
        <w:rPr>
          <w:rFonts w:hint="eastAsia" w:ascii="宋体" w:hAnsi="宋体" w:cs="宋体"/>
          <w:color w:val="auto"/>
          <w:szCs w:val="21"/>
          <w:highlight w:val="none"/>
        </w:rPr>
        <w:t xml:space="preserve">（北京时间）</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系统（网址：http://jszfcg.jsczt.cn/）</w:t>
      </w:r>
      <w:r/>
    </w:p>
    <w:p>
      <w:pPr>
        <w:ind w:firstLine="420"/>
        <w:jc w:val="left"/>
        <w:keepLines w:val="0"/>
        <w:keepNext w:val="0"/>
        <w:pageBreakBefore w:val="0"/>
        <w:spacing w:line="360" w:lineRule="auto"/>
        <w:shd w:val="clear" w:color="auto" w:fill="ffffff"/>
        <w:widowControl/>
        <w:rPr>
          <w:rFonts w:ascii="宋体" w:hAnsi="宋体" w:cs="宋体"/>
          <w:color w:val="auto"/>
          <w:highlight w:val="none"/>
        </w:rPr>
        <w:outlineLvl w:val="9"/>
      </w:pPr>
      <w:r>
        <w:rPr>
          <w:rFonts w:hint="eastAsia" w:ascii="宋体" w:hAnsi="宋体" w:cs="宋体"/>
          <w:color w:val="auto"/>
          <w:szCs w:val="21"/>
          <w:highlight w:val="none"/>
        </w:rPr>
        <w:t xml:space="preserve">评标地点：苏州工业园区苏州大道东136号星塘大厦3楼北苏州工业园区公共资源交易中心</w:t>
      </w:r>
      <w:r/>
    </w:p>
    <w:p>
      <w:pPr>
        <w:ind w:firstLine="422"/>
        <w:jc w:val="left"/>
        <w:keepLines w:val="0"/>
        <w:keepNext w:val="0"/>
        <w:pageBreakBefore w:val="0"/>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个工作日。</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七、其他相关事宜</w:t>
      </w:r>
      <w:r/>
    </w:p>
    <w:p>
      <w:pPr>
        <w:ind w:firstLine="420"/>
        <w:jc w:val="left"/>
        <w:keepLines w:val="0"/>
        <w:keepNext w:val="0"/>
        <w:pageBreakBefore w:val="0"/>
        <w:spacing w:line="360" w:lineRule="auto"/>
        <w:widowControl/>
        <w:rPr>
          <w:rFonts w:hint="eastAsia" w:ascii="宋体" w:hAnsi="宋体" w:cs="宋体"/>
          <w:color w:val="auto"/>
          <w:highlight w:val="none"/>
        </w:rPr>
        <w:outlineLvl w:val="9"/>
      </w:pPr>
      <w:r>
        <w:rPr>
          <w:rFonts w:hint="eastAsia" w:ascii="宋体" w:hAnsi="宋体" w:cs="宋体"/>
          <w:color w:val="auto"/>
          <w:highlight w:val="none"/>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w:t>
      </w:r>
      <w:r/>
    </w:p>
    <w:p>
      <w:pPr>
        <w:ind w:firstLine="420"/>
        <w:jc w:val="left"/>
        <w:keepLines w:val="0"/>
        <w:keepNext w:val="0"/>
        <w:pageBreakBefore w:val="0"/>
        <w:spacing w:line="360" w:lineRule="auto"/>
        <w:widowControl/>
        <w:rPr>
          <w:rFonts w:ascii="宋体" w:hAnsi="宋体" w:cs="宋体"/>
          <w:color w:val="auto"/>
          <w:highlight w:val="none"/>
        </w:rPr>
        <w:outlineLvl w:val="9"/>
      </w:pPr>
      <w:r>
        <w:rPr>
          <w:rFonts w:hint="eastAsia" w:ascii="宋体" w:hAnsi="宋体" w:cs="宋体"/>
          <w:color w:val="auto"/>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keepLines w:val="0"/>
        <w:keepNext w:val="0"/>
        <w:pageBreakBefore w:val="0"/>
        <w:spacing w:line="360" w:lineRule="auto"/>
        <w:widowControl/>
        <w:rPr>
          <w:rFonts w:ascii="宋体" w:hAnsi="宋体" w:cs="宋体"/>
          <w:color w:val="auto"/>
          <w:highlight w:val="none"/>
        </w:rPr>
        <w:outlineLvl w:val="9"/>
      </w:pPr>
      <w:r>
        <w:rPr>
          <w:rFonts w:hint="eastAsia" w:ascii="宋体" w:hAnsi="宋体" w:cs="宋体"/>
          <w:color w:val="auto"/>
          <w:highlight w:val="none"/>
        </w:rPr>
        <w:t xml:space="preserve">3.技术服务咨询电话：CA技术咨询电话：400-608-6099；电子签章技术咨询电话：15380932027</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15371015030</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13675197356</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13675197221；系统使用指导与咨询电话：13914088964；18261002950（不见面项目）QQ:3048755361、895706745。</w:t>
      </w:r>
      <w:r/>
    </w:p>
    <w:p>
      <w:pPr>
        <w:ind w:firstLine="420"/>
        <w:jc w:val="left"/>
        <w:keepLines w:val="0"/>
        <w:keepNext w:val="0"/>
        <w:pageBreakBefore w:val="0"/>
        <w:spacing w:line="360" w:lineRule="auto"/>
        <w:widowControl/>
        <w:rPr>
          <w:rFonts w:ascii="宋体" w:hAnsi="宋体" w:cs="宋体"/>
          <w:color w:val="auto"/>
          <w:highlight w:val="none"/>
        </w:rPr>
        <w:outlineLvl w:val="9"/>
      </w:pPr>
      <w:r>
        <w:rPr>
          <w:rFonts w:hint="eastAsia" w:ascii="宋体" w:hAnsi="宋体" w:cs="宋体"/>
          <w:color w:val="auto"/>
          <w:highlight w:val="none"/>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keepLines w:val="0"/>
        <w:keepNext w:val="0"/>
        <w:pageBreakBefore w:val="0"/>
        <w:spacing w:line="360" w:lineRule="auto"/>
        <w:widowControl/>
        <w:rPr>
          <w:rFonts w:ascii="宋体" w:hAnsi="宋体" w:cs="宋体"/>
          <w:b/>
          <w:color w:val="auto"/>
          <w:highlight w:val="none"/>
        </w:rPr>
        <w:outlineLvl w:val="9"/>
      </w:pPr>
      <w:r>
        <w:rPr>
          <w:rFonts w:hint="eastAsia" w:ascii="宋体" w:hAnsi="宋体" w:cs="宋体"/>
          <w:color w:val="auto"/>
          <w:highlight w:val="none"/>
        </w:rPr>
        <w:t xml:space="preserve">5.本项目采用电子招投标形式，供应商在“苏采云”系统中操作成功参与项目后，必须在“已参与项目”界面中下载电子招标文件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keepLines w:val="0"/>
        <w:keepNext w:val="0"/>
        <w:pageBreakBefore w:val="0"/>
        <w:spacing w:line="360" w:lineRule="auto"/>
        <w:shd w:val="clear" w:color="auto" w:fill="ffffff"/>
        <w:widowControl/>
        <w:rPr>
          <w:rFonts w:ascii="宋体" w:hAnsi="宋体" w:cs="宋体"/>
          <w:color w:val="auto"/>
          <w:highlight w:val="none"/>
        </w:rPr>
        <w:outlineLvl w:val="9"/>
      </w:pPr>
      <w:r>
        <w:rPr>
          <w:rFonts w:hint="eastAsia" w:ascii="宋体" w:hAnsi="宋体" w:cs="宋体"/>
          <w:color w:val="auto"/>
          <w:highlight w:val="none"/>
        </w:rPr>
        <w:t xml:space="preserve">6.线上参加开标（开启）会方式：供应商登录“苏采云”系统，点击“开标大厅”，选择对应项目，点击进入不见面开标系统。</w:t>
      </w:r>
      <w:r/>
    </w:p>
    <w:p>
      <w:pPr>
        <w:ind w:firstLine="422"/>
        <w:jc w:val="left"/>
        <w:keepLines w:val="0"/>
        <w:keepNext w:val="0"/>
        <w:pageBreakBefore w:val="0"/>
        <w:spacing w:line="360" w:lineRule="auto"/>
        <w:shd w:val="clear" w:color="auto" w:fill="ffffff"/>
        <w:widowControl/>
        <w:rPr>
          <w:rFonts w:ascii="宋体" w:hAnsi="宋体" w:cs="宋体"/>
          <w:color w:val="auto"/>
          <w:highlight w:val="none"/>
        </w:rPr>
        <w:outlineLvl w:val="9"/>
      </w:pPr>
      <w:r>
        <w:rPr>
          <w:rFonts w:hint="eastAsia" w:ascii="宋体" w:hAnsi="宋体" w:cs="宋体"/>
          <w:color w:val="auto"/>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无效。</w:t>
      </w:r>
      <w:r/>
    </w:p>
    <w:p>
      <w:pPr>
        <w:ind w:firstLine="420"/>
        <w:keepLines w:val="0"/>
        <w:keepNext w:val="0"/>
        <w:pageBreakBefore w:val="0"/>
        <w:spacing w:line="360" w:lineRule="auto"/>
        <w:widowControl/>
        <w:rPr>
          <w:rFonts w:hint="eastAsia" w:ascii="宋体" w:hAnsi="宋体" w:eastAsia="宋体" w:cs="宋体"/>
          <w:color w:val="auto"/>
          <w:highlight w:val="none"/>
          <w:lang w:eastAsia="zh-CN"/>
        </w:rPr>
        <w:outlineLvl w:val="9"/>
      </w:pPr>
      <w:r>
        <w:rPr>
          <w:rFonts w:hint="eastAsia" w:ascii="宋体" w:hAnsi="宋体" w:cs="宋体"/>
          <w:color w:val="auto"/>
          <w:highlight w:val="none"/>
        </w:rPr>
        <w:t xml:space="preserve">8.请供应商确保电脑、系统及其他设备（视频输入输出设备等）无误，且开启直至项目结束始终保持系统在线状态</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highlight w:val="none"/>
        </w:rPr>
        <w:t xml:space="preserve">9.</w:t>
      </w:r>
      <w:r>
        <w:rPr>
          <w:rFonts w:hint="eastAsia" w:ascii="宋体" w:hAnsi="宋体" w:cs="宋体"/>
          <w:color w:val="auto"/>
          <w:szCs w:val="21"/>
          <w:highlight w:val="none"/>
        </w:rPr>
        <w:t xml:space="preserve">本项目支持政府采购合同信用融资。</w:t>
      </w:r>
      <w:r/>
    </w:p>
    <w:p>
      <w:pPr>
        <w:ind w:firstLine="42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.为采购项目提供整体设计、规范编制或者项目管理、监理、检测等服务的供应商，不得再参加该采购项目的其他采购活动。</w:t>
      </w:r>
      <w:r/>
    </w:p>
    <w:p>
      <w:pPr>
        <w:ind w:firstLine="42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.政府采购监督电话：0512-66681110</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.本公告同时在江苏省政府采购网、苏州市政府采购网上发布。</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八、对本次采购提出询问，请按以下方式联系</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 采购人信息</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名称：</w:t>
      </w:r>
      <w:r>
        <w:rPr>
          <w:rFonts w:hint="eastAsia" w:ascii="宋体" w:hAnsi="宋体"/>
          <w:color w:val="auto"/>
          <w:szCs w:val="21"/>
          <w:highlight w:val="none"/>
          <w:lang w:eastAsia="zh-CN"/>
        </w:rPr>
        <w:t xml:space="preserve">苏州工业园区综合行政执法局</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苏州工业园区南施街233号城市管理大厦4楼</w:t>
      </w:r>
      <w:r/>
    </w:p>
    <w:p>
      <w:pPr>
        <w:pStyle w:val="953"/>
        <w:keepLines w:val="0"/>
        <w:keepNext w:val="0"/>
        <w:pageBreakBefore w:val="0"/>
        <w:spacing w:line="360" w:lineRule="auto"/>
        <w:rPr>
          <w:rFonts w:hAnsi="宋体" w:cs="宋体"/>
          <w:color w:val="auto"/>
          <w:szCs w:val="21"/>
          <w:highlight w:val="none"/>
        </w:rPr>
        <w:outlineLvl w:val="9"/>
      </w:pPr>
      <w:r>
        <w:rPr>
          <w:rFonts w:hint="eastAsia" w:hAnsi="宋体" w:cs="宋体"/>
          <w:color w:val="auto"/>
          <w:szCs w:val="21"/>
          <w:highlight w:val="none"/>
        </w:rPr>
        <w:t xml:space="preserve">联系方式：0512-62995447</w:t>
      </w:r>
      <w:r/>
    </w:p>
    <w:p>
      <w:pPr>
        <w:pStyle w:val="953"/>
        <w:keepLines w:val="0"/>
        <w:keepNext w:val="0"/>
        <w:pageBreakBefore w:val="0"/>
        <w:spacing w:line="360" w:lineRule="auto"/>
        <w:rPr>
          <w:rFonts w:hint="eastAsia"/>
          <w:color w:val="auto"/>
          <w:highlight w:val="none"/>
        </w:rPr>
        <w:outlineLvl w:val="9"/>
      </w:pPr>
      <w:r>
        <w:rPr>
          <w:rFonts w:hint="eastAsia" w:hAnsi="宋体" w:cs="宋体"/>
          <w:color w:val="auto"/>
          <w:szCs w:val="21"/>
          <w:highlight w:val="none"/>
        </w:rPr>
        <w:t xml:space="preserve">联系人：张洁</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 采购代理机构</w:t>
      </w:r>
      <w:r>
        <w:rPr>
          <w:rFonts w:hint="eastAsia" w:cs="宋体"/>
          <w:color w:val="auto"/>
          <w:highlight w:val="none"/>
        </w:rPr>
        <w:t xml:space="preserve">信息</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名称：苏州市原鑫招投标咨询服务有限公司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苏州工业园区苏州大道西313号嘉实大厦东楼5楼</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联系方式：0512-68364647、68361806*8002</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3.项目联系方式</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rPr>
        <w:t xml:space="preserve">金健、周详、祝晓忠、周悦婷</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电话：0512-68364647、68361806*8002 </w:t>
      </w:r>
      <w:r/>
    </w:p>
    <w:p>
      <w:pPr>
        <w:numPr>
          <w:ilvl w:val="0"/>
          <w:numId w:val="0"/>
        </w:numPr>
        <w:jc w:val="both"/>
        <w:spacing w:line="360" w:lineRule="auto"/>
        <w:tabs>
          <w:tab w:val="left" w:pos="5250" w:leader="none"/>
        </w:tabs>
        <w:rPr>
          <w:rFonts w:ascii="宋体" w:hAnsi="宋体"/>
          <w:color w:val="auto"/>
          <w:szCs w:val="21"/>
          <w:highlight w:val="none"/>
        </w:rPr>
        <w:outlineLvl w:val="0"/>
      </w:pPr>
      <w:r>
        <w:rPr>
          <w:rFonts w:ascii="宋体" w:hAnsi="宋体"/>
          <w:color w:val="auto"/>
          <w:szCs w:val="21"/>
          <w:highlight w:val="none"/>
        </w:rPr>
        <w:br w:type="page" w:clear="all"/>
      </w:r>
      <w:r/>
    </w:p>
    <w:p>
      <w:pPr>
        <w:pStyle w:val="908"/>
        <w:jc w:val="center"/>
        <w:rPr>
          <w:rFonts w:hint="default"/>
          <w:lang w:val="en-US" w:eastAsia="zh-CN"/>
        </w:rPr>
      </w:pPr>
      <w:r/>
      <w:bookmarkStart w:id="7" w:name="_Toc27806"/>
      <w:r/>
      <w:bookmarkStart w:id="8" w:name="_Toc31931"/>
      <w:r/>
      <w:bookmarkStart w:id="9" w:name="_Toc18506"/>
      <w:r>
        <w:rPr>
          <w:rFonts w:hint="eastAsia"/>
          <w:lang w:val="en-US" w:eastAsia="zh-CN"/>
        </w:rPr>
        <w:t xml:space="preserve">第二章 谈判供应商须知</w:t>
      </w:r>
      <w:bookmarkEnd w:id="7"/>
      <w:r/>
      <w:bookmarkEnd w:id="8"/>
      <w:r/>
      <w:bookmarkEnd w:id="9"/>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总则</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本谈判采购文件仅适用于苏州市原鑫招投标咨询服务有限公司组织的</w:t>
      </w:r>
      <w:r>
        <w:rPr>
          <w:rFonts w:hint="eastAsia" w:ascii="宋体" w:hAnsi="宋体" w:eastAsia="宋体" w:cs="宋体"/>
          <w:b w:val="0"/>
          <w:bCs/>
          <w:color w:val="000000"/>
          <w:sz w:val="21"/>
          <w:szCs w:val="21"/>
          <w:lang w:val="en-US" w:eastAsia="zh-CN"/>
        </w:rPr>
        <w:t xml:space="preserve">谈判</w:t>
      </w:r>
      <w:r>
        <w:rPr>
          <w:rFonts w:hint="eastAsia" w:ascii="宋体" w:hAnsi="宋体" w:eastAsia="宋体" w:cs="宋体"/>
          <w:b w:val="0"/>
          <w:bCs/>
          <w:color w:val="000000"/>
          <w:sz w:val="21"/>
          <w:szCs w:val="21"/>
        </w:rPr>
        <w:t xml:space="preserve">采购活动。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本次采购活动及因本次采购产生的合同受中国法律制约和保护。</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本谈判采购文件的解释权属于苏州市原鑫招投标咨询服务有限公司。</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供应商资格要求</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详见竞争性谈判公告中“二、申请人的资格要求”。</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谈判费用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无论谈判过程中的做法和结果如何，供应商自行承担所有与参加</w:t>
      </w:r>
      <w:r>
        <w:rPr>
          <w:rFonts w:hint="eastAsia" w:ascii="宋体" w:hAnsi="宋体" w:eastAsia="宋体" w:cs="宋体"/>
          <w:b w:val="0"/>
          <w:bCs/>
          <w:color w:val="000000"/>
          <w:sz w:val="21"/>
          <w:szCs w:val="21"/>
          <w:lang w:val="en-US" w:eastAsia="zh-CN"/>
        </w:rPr>
        <w:t xml:space="preserve">本次</w:t>
      </w:r>
      <w:r>
        <w:rPr>
          <w:rFonts w:hint="eastAsia" w:ascii="宋体" w:hAnsi="宋体" w:eastAsia="宋体" w:cs="宋体"/>
          <w:b w:val="0"/>
          <w:bCs/>
          <w:color w:val="000000"/>
          <w:sz w:val="21"/>
          <w:szCs w:val="21"/>
        </w:rPr>
        <w:t xml:space="preserve">谈判有关的全部费用</w:t>
      </w:r>
      <w:r>
        <w:rPr>
          <w:rFonts w:hint="eastAsia" w:ascii="宋体" w:hAnsi="宋体" w:eastAsia="宋体" w:cs="宋体"/>
          <w:sz w:val="21"/>
          <w:szCs w:val="21"/>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联合</w:t>
      </w:r>
      <w:r>
        <w:rPr>
          <w:rFonts w:hint="eastAsia" w:ascii="宋体" w:hAnsi="宋体" w:eastAsia="宋体" w:cs="宋体"/>
          <w:b/>
          <w:color w:val="000000"/>
          <w:sz w:val="21"/>
          <w:szCs w:val="21"/>
          <w:lang w:val="en-US" w:eastAsia="zh-CN"/>
        </w:rPr>
        <w:t xml:space="preserve">体</w:t>
      </w:r>
      <w:r>
        <w:rPr>
          <w:rFonts w:hint="eastAsia" w:ascii="宋体" w:hAnsi="宋体" w:eastAsia="宋体" w:cs="宋体"/>
          <w:b/>
          <w:color w:val="000000"/>
          <w:sz w:val="21"/>
          <w:szCs w:val="21"/>
        </w:rPr>
        <w:t xml:space="preserve">响应</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bookmarkStart w:id="10" w:name="_Hlk193372188"/>
      <w:r>
        <w:rPr>
          <w:rFonts w:hint="eastAsia" w:ascii="宋体" w:hAnsi="宋体" w:eastAsia="宋体" w:cs="宋体"/>
          <w:b w:val="0"/>
          <w:bCs/>
          <w:color w:val="000000"/>
          <w:sz w:val="21"/>
          <w:szCs w:val="21"/>
        </w:rPr>
        <w:t xml:space="preserve">本项目不接受联合体响应。</w:t>
      </w:r>
      <w:bookmarkEnd w:id="10"/>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w:t>
      </w:r>
      <w:r>
        <w:rPr>
          <w:rFonts w:hint="eastAsia" w:ascii="宋体" w:hAnsi="宋体" w:eastAsia="宋体" w:cs="宋体"/>
          <w:b/>
          <w:color w:val="000000"/>
          <w:sz w:val="21"/>
          <w:szCs w:val="21"/>
        </w:rPr>
        <w:t xml:space="preserve">采购文件</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1"/>
          <w:szCs w:val="21"/>
          <w:lang w:val="en-US" w:eastAsia="zh-CN"/>
        </w:rPr>
        <w:t xml:space="preserve">谈判采购</w:t>
      </w:r>
      <w:r>
        <w:rPr>
          <w:rFonts w:hint="eastAsia" w:ascii="宋体" w:hAnsi="宋体" w:eastAsia="宋体" w:cs="宋体"/>
          <w:b w:val="0"/>
          <w:bCs/>
          <w:color w:val="000000"/>
          <w:sz w:val="21"/>
          <w:szCs w:val="21"/>
        </w:rPr>
        <w:t xml:space="preserve">文件</w:t>
      </w:r>
      <w:r>
        <w:rPr>
          <w:rFonts w:hint="eastAsia" w:ascii="宋体" w:hAnsi="宋体" w:eastAsia="宋体" w:cs="宋体"/>
          <w:sz w:val="21"/>
          <w:szCs w:val="21"/>
        </w:rPr>
        <w:t xml:space="preserve">由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响应文件没有按采购文件要求提交全部资料或响应文件没有对采购文件做出实质性响应，其风险由供应商自行承担</w:t>
      </w:r>
      <w:r>
        <w:rPr>
          <w:rFonts w:hint="eastAsia" w:ascii="宋体" w:hAnsi="宋体" w:eastAsia="宋体" w:cs="宋体"/>
          <w:sz w:val="21"/>
          <w:szCs w:val="21"/>
          <w:lang w:eastAsia="zh-CN"/>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谈判文件的澄清和修改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在响应文件提交截止时间前，</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代理机构可以对</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文件进行澄清和修改</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澄清或者修改的内容作为</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文件的组成部分。澄清或者修改的内容可能影响响应文件编制的，</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代理机构将</w:t>
      </w:r>
      <w:r>
        <w:rPr>
          <w:rFonts w:hint="eastAsia" w:ascii="宋体" w:hAnsi="宋体" w:eastAsia="宋体" w:cs="宋体"/>
          <w:color w:val="000000"/>
          <w:szCs w:val="21"/>
          <w:lang w:val="en-US" w:eastAsia="zh-CN"/>
        </w:rPr>
        <w:t xml:space="preserve">在原公告媒体上通过</w:t>
      </w:r>
      <w:r>
        <w:rPr>
          <w:rFonts w:hint="eastAsia" w:ascii="宋体" w:hAnsi="宋体" w:eastAsia="宋体" w:cs="宋体"/>
          <w:color w:val="000000"/>
          <w:szCs w:val="21"/>
        </w:rPr>
        <w:t xml:space="preserve">发布书面更正公告形式通知所有获取</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文件的供应商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更正公告内容将作为</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文件的组成部分，并对供应商具有约束力。</w:t>
      </w:r>
      <w:r>
        <w:rPr>
          <w:rFonts w:hint="eastAsia" w:ascii="宋体" w:hAnsi="宋体" w:eastAsia="宋体" w:cs="宋体"/>
          <w:bCs/>
          <w:sz w:val="21"/>
          <w:szCs w:val="21"/>
        </w:rPr>
        <w:t xml:space="preserve">为保证供应商有足够时间修正响应文件</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代理机构将</w:t>
      </w:r>
      <w:r>
        <w:rPr>
          <w:rFonts w:hint="eastAsia" w:ascii="宋体" w:hAnsi="宋体" w:eastAsia="宋体" w:cs="宋体"/>
          <w:color w:val="000000"/>
          <w:szCs w:val="21"/>
          <w:lang w:val="en-US" w:eastAsia="zh-CN"/>
        </w:rPr>
        <w:t xml:space="preserve">依法</w:t>
      </w:r>
      <w:r>
        <w:rPr>
          <w:rFonts w:hint="eastAsia" w:ascii="宋体" w:hAnsi="宋体" w:eastAsia="宋体" w:cs="宋体"/>
          <w:color w:val="000000"/>
          <w:szCs w:val="21"/>
        </w:rPr>
        <w:t xml:space="preserve">顺延响应文件</w:t>
      </w:r>
      <w:r>
        <w:rPr>
          <w:rFonts w:hint="eastAsia" w:ascii="宋体" w:hAnsi="宋体" w:eastAsia="宋体" w:cs="宋体"/>
          <w:color w:val="000000"/>
          <w:szCs w:val="21"/>
          <w:lang w:val="en-US" w:eastAsia="zh-CN"/>
        </w:rPr>
        <w:t xml:space="preserve">提交</w:t>
      </w:r>
      <w:r>
        <w:rPr>
          <w:rFonts w:hint="eastAsia" w:ascii="宋体" w:hAnsi="宋体" w:eastAsia="宋体" w:cs="宋体"/>
          <w:color w:val="000000"/>
          <w:szCs w:val="21"/>
        </w:rPr>
        <w:t xml:space="preserve">截止时间</w:t>
      </w:r>
      <w:r>
        <w:rPr>
          <w:rFonts w:hint="eastAsia" w:ascii="宋体" w:hAnsi="宋体" w:eastAsia="宋体" w:cs="宋体"/>
          <w:color w:val="000000"/>
          <w:szCs w:val="21"/>
          <w:lang w:val="en-US" w:eastAsia="zh-CN"/>
        </w:rPr>
        <w:t xml:space="preserve">及开启时间</w:t>
      </w:r>
      <w:r>
        <w:rPr>
          <w:rFonts w:hint="eastAsia" w:ascii="宋体" w:hAnsi="宋体" w:eastAsia="宋体" w:cs="宋体"/>
          <w:color w:val="000000"/>
          <w:szCs w:val="21"/>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供应商应及时关注</w:t>
      </w:r>
      <w:r>
        <w:rPr>
          <w:rFonts w:hint="eastAsia" w:ascii="宋体" w:hAnsi="宋体" w:eastAsia="宋体" w:cs="宋体"/>
          <w:color w:val="000000"/>
          <w:szCs w:val="21"/>
          <w:lang w:val="en-US" w:eastAsia="zh-CN"/>
        </w:rPr>
        <w:t xml:space="preserve">原公告</w:t>
      </w:r>
      <w:r>
        <w:rPr>
          <w:rFonts w:hint="eastAsia" w:ascii="宋体" w:hAnsi="宋体" w:eastAsia="宋体" w:cs="宋体"/>
          <w:color w:val="000000"/>
          <w:szCs w:val="21"/>
        </w:rPr>
        <w:t xml:space="preserve">发布媒体上发布的更正（补充）公告，同时在“苏采云”系统中下载更正（补充）</w:t>
      </w:r>
      <w:r>
        <w:rPr>
          <w:rFonts w:hint="eastAsia" w:ascii="宋体" w:hAnsi="宋体" w:eastAsia="宋体" w:cs="宋体"/>
          <w:b w:val="0"/>
          <w:bCs w:val="0"/>
          <w:color w:val="000000"/>
          <w:szCs w:val="21"/>
        </w:rPr>
        <w:t xml:space="preserve">资料，如有遗漏（包括但不限于文件未下载或下载不完整），可能无法解密投标（响应）文件，由此所造成的投标失败或损失由供应商自行负责。</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谈判响应文件的组成及要求</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响应文件封面；</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其他针对本次</w:t>
      </w:r>
      <w:r>
        <w:rPr>
          <w:rFonts w:hint="eastAsia" w:ascii="宋体" w:hAnsi="宋体" w:eastAsia="宋体" w:cs="宋体"/>
          <w:b/>
          <w:bCs/>
          <w:color w:val="000000"/>
          <w:szCs w:val="21"/>
          <w:lang w:val="en-US" w:eastAsia="zh-CN"/>
        </w:rPr>
        <w:t xml:space="preserve">谈判</w:t>
      </w:r>
      <w:r>
        <w:rPr>
          <w:rFonts w:hint="eastAsia" w:ascii="宋体" w:hAnsi="宋体" w:eastAsia="宋体" w:cs="宋体"/>
          <w:b/>
          <w:bCs/>
          <w:color w:val="000000"/>
          <w:szCs w:val="21"/>
        </w:rPr>
        <w:t xml:space="preserve">的详细说明；</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无对应模块上传的响应文件内容可传至此，含“</w:t>
      </w:r>
      <w:r>
        <w:rPr>
          <w:rFonts w:hint="eastAsia" w:ascii="宋体" w:hAnsi="宋体" w:eastAsia="宋体" w:cs="宋体"/>
          <w:color w:val="000000"/>
          <w:szCs w:val="21"/>
          <w:lang w:val="en-US" w:eastAsia="zh-CN"/>
        </w:rPr>
        <w:t xml:space="preserve">响应文件格式</w:t>
      </w:r>
      <w:r>
        <w:rPr>
          <w:rFonts w:hint="eastAsia" w:ascii="宋体" w:hAnsi="宋体" w:eastAsia="宋体" w:cs="宋体"/>
          <w:color w:val="000000"/>
          <w:szCs w:val="21"/>
        </w:rPr>
        <w:t xml:space="preserve">”中部分表格、内容。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资格审查响应文件：</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关于资格文件的声明函；</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供应商参加政府采购活动应当具备的条件（提供</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具有独立承担民事责任的能力（提供响应单位法人或者其他组织的营业执照等证明文件，自然人的身份证明）；</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具有良好的商业信誉和健全的财务会计制度</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提供最近一期经审计的财务报告，或银行出具的资信证明，或财政部门认可的政府采购专业担保机构出具的投标担保函。其中[财务报告必须有会计事务所的盖章及注册会计师的签字盖章且至少包含四表一注（资产负债表、利润表、现金流量表、所有者权益变动表及其附注，执行《小企业会计准则》的小微企业，对所有者权益变动表不做要求，但要提供书面说明）]，其他组织、自然人及成立未满一年的法人应提供银行出具的资信证明</w:t>
      </w:r>
      <w:r>
        <w:rPr>
          <w:rFonts w:hint="eastAsia" w:ascii="宋体" w:hAnsi="宋体"/>
          <w:color w:val="auto"/>
          <w:highlight w:val="none"/>
          <w:lang w:eastAsia="zh-CN"/>
        </w:rPr>
        <w:t xml:space="preserve">】；</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具有履行合同所必需的设备和专业技术能力（提供承诺函或证明材料）；</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有依法缴纳税收和社会保障资金的良好记录（应商参加本次政府采购活动前半年内（至少一个月）依法缴纳税收和社会保险的凭据</w:t>
      </w:r>
      <w:r>
        <w:rPr>
          <w:rFonts w:hint="eastAsia" w:ascii="宋体" w:hAnsi="宋体"/>
          <w:color w:val="auto"/>
          <w:highlight w:val="none"/>
          <w:lang w:eastAsia="zh-CN"/>
        </w:rPr>
        <w:t xml:space="preserve">。依法免税或不需要缴纳社会保障资金的供应商，应提供相应证明资料证明其依法免税或不需要缴纳社会保障资金，否则不予认可</w:t>
      </w:r>
      <w:r>
        <w:rPr>
          <w:rFonts w:hint="eastAsia" w:ascii="宋体" w:hAnsi="宋体"/>
          <w:color w:val="auto"/>
          <w:highlight w:val="none"/>
        </w:rPr>
        <w:t xml:space="preserve">）；</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参加政府采购活动前三年内，在经营活动中没有出现重大违法记录（提供书面声明）；</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lang w:val="en-US" w:eastAsia="zh-CN"/>
        </w:rPr>
        <w:t xml:space="preserve">提供公路水运工程质量检测机构资质（公路工程桥梁隧道工程专项或公路工程综合甲级），同时须提供公路水运工程质量检测机构资质（交通部交通工程专项）。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符合性审查响应文件：</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谈判响应承诺书；</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谈判报价表；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谈判报价分项明细表；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zh-CN"/>
        </w:rPr>
        <w:t xml:space="preserve">供应商法定代表人</w:t>
      </w:r>
      <w:r>
        <w:rPr>
          <w:rFonts w:hint="eastAsia" w:ascii="宋体" w:hAnsi="宋体" w:eastAsia="宋体" w:cs="宋体"/>
          <w:color w:val="000000"/>
          <w:szCs w:val="21"/>
        </w:rPr>
        <w:t xml:space="preserve">身份证复印件；</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法定代表人授权委托书、供应商代理人身份证复印件（如有授权）；</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针对本项目的服务实施方案；</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技术要求偏离表、商务条款偏离表；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针对本项目的人员配置一览表；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000000"/>
          <w:szCs w:val="21"/>
          <w:lang w:val="en-US" w:eastAsia="zh-CN"/>
        </w:rPr>
        <w:t xml:space="preserve">作业组人员配备承诺书</w:t>
      </w:r>
      <w:r>
        <w:rPr>
          <w:rFonts w:hint="eastAsia" w:ascii="宋体" w:hAnsi="宋体" w:eastAsia="宋体" w:cs="宋体"/>
          <w:color w:val="000000"/>
          <w:szCs w:val="21"/>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针对本项目的设备、车辆配置一览表；</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投入专用设备承诺书；</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000000"/>
          <w:szCs w:val="21"/>
          <w:lang w:val="en-US" w:eastAsia="zh-CN"/>
        </w:rPr>
        <w:t xml:space="preserve">投标（响应）保证承诺</w:t>
      </w:r>
      <w:r>
        <w:rPr>
          <w:rFonts w:hint="default" w:ascii="宋体" w:hAnsi="宋体" w:eastAsia="宋体" w:cs="宋体"/>
          <w:color w:val="000000"/>
          <w:szCs w:val="21"/>
          <w:highlight w:val="none"/>
          <w:lang w:val="en-US" w:eastAsia="zh-CN"/>
        </w:rPr>
        <w:t xml:space="preserve">书</w:t>
      </w:r>
      <w:r>
        <w:rPr>
          <w:rFonts w:hint="eastAsia" w:ascii="宋体" w:hAnsi="宋体" w:eastAsia="宋体" w:cs="宋体"/>
          <w:color w:val="000000"/>
          <w:szCs w:val="21"/>
          <w:highlight w:val="none"/>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000000"/>
          <w:szCs w:val="21"/>
          <w:highlight w:val="none"/>
          <w:lang w:val="en-US" w:eastAsia="zh-CN"/>
        </w:rPr>
        <w:t xml:space="preserve">供应商与其他单位存在控股、管理关系情况表</w:t>
      </w:r>
      <w:r>
        <w:rPr>
          <w:rFonts w:hint="eastAsia" w:ascii="宋体" w:hAnsi="宋体" w:eastAsia="宋体" w:cs="宋体"/>
          <w:color w:val="000000"/>
          <w:szCs w:val="21"/>
          <w:highlight w:val="none"/>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highlight w:val="none"/>
          <w:lang w:val="en-US" w:eastAsia="zh-CN"/>
        </w:rPr>
        <w:t xml:space="preserve">拟投入本项目人员、设备不与其他项目重复承诺书；</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highlight w:val="none"/>
          <w:lang w:val="en-US" w:eastAsia="zh-CN"/>
        </w:rPr>
        <w:t xml:space="preserve">开设工人工资专户承诺书</w:t>
      </w:r>
      <w:r>
        <w:rPr>
          <w:rFonts w:hint="eastAsia" w:ascii="宋体" w:hAnsi="宋体" w:cs="宋体"/>
          <w:color w:val="000000"/>
          <w:szCs w:val="21"/>
          <w:highlight w:val="none"/>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采购需求中涉及到的或供应商认为需加以说明或证明的其他有关符合性证明材料（如有）</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企业报价折扣证明：</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Cs w:val="21"/>
          <w:highlight w:val="none"/>
        </w:rPr>
        <w:t xml:space="preserve">属于中型企业或小型企业或微型企业或残疾人企业或监狱企业的相关材料。</w:t>
      </w:r>
      <w:r/>
    </w:p>
    <w:p>
      <w:pPr>
        <w:ind w:left="567" w:firstLine="0"/>
        <w:keepLines w:val="0"/>
        <w:keepNext w:val="0"/>
        <w:pageBreakBefore w:val="0"/>
        <w:spacing w:line="360" w:lineRule="auto"/>
        <w:widowControl w:val="off"/>
        <w:rPr>
          <w:rFonts w:ascii="宋体" w:hAnsi="宋体" w:cs="宋体"/>
          <w:b/>
          <w:color w:val="auto"/>
          <w:szCs w:val="21"/>
          <w:highlight w:val="none"/>
        </w:rPr>
        <w:outlineLvl w:val="9"/>
      </w:pPr>
      <w:r>
        <w:rPr>
          <w:rFonts w:hint="eastAsia" w:ascii="宋体" w:hAnsi="宋体" w:cs="宋体"/>
          <w:b/>
          <w:bCs/>
          <w:color w:val="auto"/>
          <w:szCs w:val="21"/>
          <w:highlight w:val="none"/>
          <w:shd w:val="clear" w:color="auto" w:fill="ffffff"/>
          <w:lang w:val="en-US" w:eastAsia="zh-CN"/>
        </w:rPr>
        <w:t xml:space="preserve">注：</w:t>
      </w:r>
      <w:r>
        <w:rPr>
          <w:rFonts w:hint="eastAsia" w:ascii="宋体" w:hAnsi="宋体" w:cs="宋体"/>
          <w:b/>
          <w:bCs/>
          <w:color w:val="auto"/>
          <w:szCs w:val="21"/>
          <w:highlight w:val="none"/>
          <w:shd w:val="clear" w:color="auto" w:fill="ffffff"/>
        </w:rPr>
        <w:t xml:space="preserve">供应商必须提交上述</w:t>
      </w:r>
      <w:r>
        <w:rPr>
          <w:rFonts w:hint="eastAsia" w:ascii="宋体" w:hAnsi="宋体" w:eastAsia="宋体" w:cs="宋体"/>
          <w:b/>
          <w:bCs/>
          <w:color w:val="000000"/>
          <w:szCs w:val="21"/>
        </w:rPr>
        <w:t xml:space="preserve">资格审查</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符合性审查的</w:t>
      </w:r>
      <w:r>
        <w:rPr>
          <w:rFonts w:hint="eastAsia" w:ascii="宋体" w:hAnsi="宋体" w:eastAsia="宋体" w:cs="宋体"/>
          <w:b/>
          <w:bCs/>
          <w:color w:val="000000"/>
          <w:szCs w:val="21"/>
        </w:rPr>
        <w:t xml:space="preserve">响应文件</w:t>
      </w:r>
      <w:r>
        <w:rPr>
          <w:rFonts w:hint="eastAsia" w:ascii="宋体" w:hAnsi="宋体" w:cs="宋体"/>
          <w:b/>
          <w:bCs/>
          <w:color w:val="auto"/>
          <w:szCs w:val="21"/>
          <w:highlight w:val="none"/>
          <w:shd w:val="clear" w:color="auto" w:fill="ffffff"/>
        </w:rPr>
        <w:t xml:space="preserve">资料</w:t>
      </w:r>
      <w:r>
        <w:rPr>
          <w:rFonts w:hint="eastAsia" w:ascii="宋体" w:hAnsi="宋体" w:cs="宋体"/>
          <w:b/>
          <w:bCs/>
          <w:color w:val="auto"/>
          <w:szCs w:val="21"/>
          <w:highlight w:val="none"/>
          <w:shd w:val="clear" w:color="auto" w:fill="ffffff"/>
          <w:lang w:eastAsia="zh-CN"/>
        </w:rPr>
        <w:t xml:space="preserve">；专门面向中小企业的采购项目，还必须提供</w:t>
      </w:r>
      <w:r>
        <w:rPr>
          <w:rFonts w:hint="eastAsia" w:ascii="宋体" w:hAnsi="宋体" w:cs="宋体"/>
          <w:b/>
          <w:bCs/>
          <w:color w:val="auto"/>
          <w:szCs w:val="21"/>
          <w:highlight w:val="none"/>
          <w:shd w:val="clear" w:color="auto" w:fill="ffffff"/>
          <w:lang w:val="en-US" w:eastAsia="zh-CN"/>
        </w:rPr>
        <w:t xml:space="preserve">7.5项相关材料</w:t>
      </w:r>
      <w:r>
        <w:rPr>
          <w:rFonts w:hint="eastAsia" w:ascii="宋体" w:hAnsi="宋体" w:cs="宋体"/>
          <w:b/>
          <w:bCs/>
          <w:color w:val="auto"/>
          <w:szCs w:val="21"/>
          <w:highlight w:val="none"/>
          <w:shd w:val="clear" w:color="auto" w:fill="ffffff"/>
          <w:lang w:eastAsia="zh-CN"/>
        </w:rPr>
        <w:t xml:space="preserve">；</w:t>
      </w:r>
      <w:r>
        <w:rPr>
          <w:rFonts w:hint="eastAsia" w:ascii="宋体" w:hAnsi="宋体" w:cs="宋体"/>
          <w:b/>
          <w:bCs/>
          <w:color w:val="auto"/>
          <w:szCs w:val="21"/>
          <w:highlight w:val="none"/>
          <w:shd w:val="clear" w:color="auto" w:fill="ffffff"/>
        </w:rPr>
        <w:t xml:space="preserve">否则响应文件将</w:t>
      </w:r>
      <w:r>
        <w:rPr>
          <w:rFonts w:hint="eastAsia" w:ascii="宋体" w:hAnsi="宋体" w:cs="宋体"/>
          <w:b/>
          <w:bCs/>
          <w:color w:val="auto"/>
          <w:szCs w:val="21"/>
          <w:highlight w:val="none"/>
          <w:shd w:val="clear" w:color="auto" w:fill="ffffff"/>
          <w:lang w:val="en-US" w:eastAsia="zh-CN"/>
        </w:rPr>
        <w:t xml:space="preserve">因</w:t>
      </w:r>
      <w:r>
        <w:rPr>
          <w:rFonts w:hint="eastAsia" w:ascii="宋体" w:hAnsi="宋体" w:cs="宋体"/>
          <w:b/>
          <w:bCs/>
          <w:color w:val="auto"/>
          <w:szCs w:val="21"/>
          <w:highlight w:val="none"/>
          <w:shd w:val="clear" w:color="auto" w:fill="ffffff"/>
        </w:rPr>
        <w:t xml:space="preserve">未实质性响应</w:t>
      </w:r>
      <w:r>
        <w:rPr>
          <w:rFonts w:hint="eastAsia" w:ascii="宋体" w:hAnsi="宋体" w:cs="宋体"/>
          <w:b/>
          <w:bCs/>
          <w:color w:val="auto"/>
          <w:szCs w:val="21"/>
          <w:highlight w:val="none"/>
          <w:shd w:val="clear" w:color="auto" w:fill="ffffff"/>
          <w:lang w:val="en-US" w:eastAsia="zh-CN"/>
        </w:rPr>
        <w:t xml:space="preserve">谈判</w:t>
      </w:r>
      <w:r>
        <w:rPr>
          <w:rFonts w:hint="eastAsia" w:ascii="宋体" w:hAnsi="宋体" w:cs="宋体"/>
          <w:b/>
          <w:bCs/>
          <w:color w:val="auto"/>
          <w:szCs w:val="21"/>
          <w:highlight w:val="none"/>
          <w:shd w:val="clear" w:color="auto" w:fill="ffffff"/>
        </w:rPr>
        <w:t xml:space="preserve">文件要求而被拒绝</w:t>
      </w:r>
      <w:r>
        <w:rPr>
          <w:rFonts w:hint="eastAsia" w:ascii="宋体" w:hAnsi="宋体" w:cs="宋体"/>
          <w:b/>
          <w:bCs/>
          <w:color w:val="auto"/>
          <w:szCs w:val="21"/>
          <w:highlight w:val="none"/>
          <w:shd w:val="clear" w:color="auto" w:fill="ffffff"/>
          <w:lang w:eastAsia="zh-CN"/>
        </w:rPr>
        <w:t xml:space="preserve">，</w:t>
      </w:r>
      <w:r>
        <w:rPr>
          <w:rFonts w:hint="eastAsia" w:ascii="宋体" w:hAnsi="宋体" w:cs="宋体"/>
          <w:b/>
          <w:bCs/>
          <w:color w:val="auto"/>
          <w:szCs w:val="21"/>
          <w:highlight w:val="none"/>
          <w:shd w:val="clear" w:color="auto" w:fill="ffffff"/>
          <w:lang w:val="en-US" w:eastAsia="zh-CN"/>
        </w:rPr>
        <w:t xml:space="preserve">视为无效响应</w:t>
      </w:r>
      <w:r>
        <w:rPr>
          <w:rFonts w:hint="eastAsia" w:ascii="宋体" w:hAnsi="宋体" w:cs="宋体"/>
          <w:b/>
          <w:bCs/>
          <w:color w:val="auto"/>
          <w:szCs w:val="21"/>
          <w:highlight w:val="none"/>
          <w:shd w:val="clear" w:color="auto" w:fill="ffffff"/>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电子响应文件的编制与提交 </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供应商提交的响应文件以及供应商与</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代理机构就有关</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的所有来往通知、函件和文件均应使用简体中文。</w:t>
      </w:r>
      <w:r>
        <w:rPr>
          <w:rFonts w:hint="eastAsia" w:ascii="宋体" w:hAnsi="宋体" w:eastAsia="宋体" w:cs="宋体"/>
          <w:sz w:val="21"/>
          <w:szCs w:val="21"/>
        </w:rPr>
        <w:t xml:space="preserve">响应文件中必须使用其他文字的，必须附有中文译本。对于未附有中文译本和中文译本不准确的响应文件可能引起的对供应商不利的后果，采购人或采购代理机构概不负责。</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除技术性能另有规定外，响应文件所使用的度量衡单位，均须采用国家法定计量单位。</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电子响应文件按上述文件组成</w:t>
      </w:r>
      <w:r>
        <w:rPr>
          <w:rFonts w:hint="eastAsia" w:ascii="宋体" w:hAnsi="宋体" w:eastAsia="宋体" w:cs="宋体"/>
          <w:color w:val="000000"/>
          <w:szCs w:val="21"/>
          <w:lang w:val="en-US" w:eastAsia="zh-CN"/>
        </w:rPr>
        <w:t xml:space="preserve">及要求及“苏采云”系统中的相关模块要求</w:t>
      </w:r>
      <w:r>
        <w:rPr>
          <w:rFonts w:hint="eastAsia" w:ascii="宋体" w:hAnsi="宋体" w:eastAsia="宋体" w:cs="宋体"/>
          <w:color w:val="000000"/>
          <w:szCs w:val="21"/>
        </w:rPr>
        <w:t xml:space="preserve">编写。</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电子响应文件制作：本项目采用电子网上招投标，请供应商插入CA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电子投标文件中的资料应按采购文件的要求加盖投标人的电子签章或公章。</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未按照要求编制电子</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文件，未按照要求在电子投标文件上加盖电子签章的，均视为无效</w:t>
      </w:r>
      <w:r>
        <w:rPr>
          <w:rFonts w:hint="eastAsia" w:ascii="宋体" w:hAnsi="宋体" w:eastAsia="宋体" w:cs="宋体"/>
          <w:color w:val="000000"/>
          <w:szCs w:val="21"/>
          <w:lang w:val="en-US" w:eastAsia="zh-CN"/>
        </w:rPr>
        <w:t xml:space="preserve">响应</w:t>
      </w:r>
      <w:r>
        <w:rPr>
          <w:rFonts w:hint="eastAsia" w:ascii="宋体" w:hAnsi="宋体"/>
          <w:color w:val="auto"/>
          <w:szCs w:val="21"/>
          <w:highlight w:val="none"/>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投标（响应）文件的有效期</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自响应文件提交截止之日起90天（日历</w:t>
      </w:r>
      <w:r>
        <w:rPr>
          <w:rFonts w:hint="eastAsia" w:ascii="宋体" w:hAnsi="宋体" w:eastAsia="宋体" w:cs="宋体"/>
          <w:color w:val="000000"/>
          <w:szCs w:val="21"/>
          <w:lang w:eastAsia="zh-CN"/>
        </w:rPr>
        <w:t xml:space="preserve">日</w:t>
      </w:r>
      <w:r>
        <w:rPr>
          <w:rFonts w:hint="eastAsia" w:ascii="宋体" w:hAnsi="宋体" w:eastAsia="宋体" w:cs="宋体"/>
          <w:color w:val="000000"/>
          <w:szCs w:val="21"/>
        </w:rPr>
        <w:t xml:space="preserve">）内，投标（响应）文件应保持有效。有效期短于这个规定期限的响应，将被拒绝。</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谈判保证金</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本项目不收取谈判保证金。</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代理服务费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收费标准及说明详见前附表</w:t>
      </w:r>
      <w:r>
        <w:rPr>
          <w:rFonts w:hint="eastAsia" w:ascii="宋体" w:hAnsi="宋体" w:eastAsia="宋体" w:cs="宋体"/>
          <w:color w:val="auto"/>
          <w:highlight w:val="none"/>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服务费交纳账户：苏州市原鑫招投标咨询服务有限公司</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账号：543058193738</w:t>
      </w:r>
      <w:r/>
    </w:p>
    <w:p>
      <w:pPr>
        <w:pStyle w:val="933"/>
        <w:contextualSpacing/>
        <w:ind w:left="567"/>
        <w:keepLines w:val="0"/>
        <w:keepNext w:val="0"/>
        <w:pageBreakBefore w:val="0"/>
        <w:spacing w:line="360" w:lineRule="auto"/>
        <w:widowControl w:val="off"/>
        <w:tabs>
          <w:tab w:val="left" w:pos="0" w:leader="none"/>
          <w:tab w:val="clear"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lang w:val="en-US" w:eastAsia="zh-CN"/>
        </w:rPr>
        <w:t xml:space="preserve">中国银行苏州</w:t>
      </w:r>
      <w:r>
        <w:rPr>
          <w:rFonts w:hint="eastAsia" w:ascii="宋体" w:hAnsi="宋体" w:eastAsia="宋体" w:cs="宋体"/>
          <w:color w:val="auto"/>
          <w:szCs w:val="21"/>
          <w:highlight w:val="none"/>
        </w:rPr>
        <w:t xml:space="preserve">南园支行</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履约保证金</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成交供应商应按前附表的规定提交履约保证金。</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在合同签订前，成交供应商应当以支票、汇票、本票或者金融机构、担保机构出具的保函（如选择保函，履约保函的金额、担保方式等实质性内容需满足采购文件附件《履约保函》的要求，否则采购人不予认可，由此带来的后果均由成交供应商承担）等非现金形式提交履约保证金。如选择转账方式提交履约保证金的，款项转入以下账户：</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  户：苏州工业园区综合行政执法局</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开户行：农行苏州工业园区支行营业部</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  号：105501010401324740001900102</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成交供应商在合同签订前拒不提交履约保证金的，视为拒绝与采购人签订合同，采购人可以按照评审报告推荐的成交候选人名单排序，确定下一候选人为成交供应商或者重新开展政府采购活动。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履约保证金（无息）在服务期满且服务缺陷更正后，成交单位配合采购人和新成交单位办理移交手续，由采购人签发《政府采购履约验收书》后退还。如成交单位对服务缺陷不予更正，采购人有权另请其他单位更正，所发生的费用在履约保证金中扣除。</w:t>
      </w:r>
      <w:r/>
    </w:p>
    <w:p>
      <w:pPr>
        <w:numPr>
          <w:ilvl w:val="0"/>
          <w:numId w:val="4"/>
        </w:numPr>
        <w:ind w:left="567" w:hanging="567"/>
        <w:keepLines w:val="0"/>
        <w:keepNext w:val="0"/>
        <w:pageBreakBefore w:val="0"/>
        <w:spacing w:line="360" w:lineRule="auto"/>
        <w:widowControl w:val="off"/>
        <w:tabs>
          <w:tab w:val="left" w:pos="851" w:leader="none"/>
        </w:tabs>
        <w:rPr>
          <w:rFonts w:hint="default"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项目情况踏勘</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现场踏勘</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供应商可自行对有关现场和周围环境进行踏勘，以获取编制投标文件和签署合同所需的信息，踏勘现场所发生的费用由供应商自己承担。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本项目按以下第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种方式组织集中现场考察：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①采购人不组织集中现场考察；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②采购人组织集中现场考察，请供应商持在“苏采云”系统中下载本项目采购文件的</w:t>
      </w:r>
      <w:r>
        <w:rPr>
          <w:rFonts w:hint="eastAsia" w:ascii="宋体" w:hAnsi="宋体" w:eastAsia="宋体" w:cs="宋体"/>
          <w:b/>
          <w:color w:val="000000"/>
          <w:sz w:val="21"/>
          <w:szCs w:val="21"/>
        </w:rPr>
        <w:t xml:space="preserve">《投标供应商确认函》</w:t>
      </w:r>
      <w:r>
        <w:rPr>
          <w:rFonts w:hint="eastAsia" w:ascii="宋体" w:hAnsi="宋体" w:eastAsia="宋体" w:cs="宋体"/>
          <w:color w:val="000000"/>
          <w:sz w:val="21"/>
          <w:szCs w:val="21"/>
        </w:rPr>
        <w:t xml:space="preserve">，按以下时间地点参加集中现场考察：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集合时间：</w:t>
      </w:r>
      <w:r>
        <w:rPr>
          <w:rFonts w:hint="eastAsia" w:ascii="宋体" w:hAnsi="宋体" w:eastAsia="宋体" w:cs="宋体"/>
          <w:color w:val="000000"/>
          <w:sz w:val="21"/>
          <w:szCs w:val="21"/>
          <w:u w:val="single"/>
        </w:rPr>
        <w:t xml:space="preserve"> /年/月/日/时/分（北京时间）</w:t>
      </w:r>
      <w:r>
        <w:rPr>
          <w:rFonts w:hint="eastAsia" w:ascii="宋体" w:hAnsi="宋体" w:eastAsia="宋体" w:cs="宋体"/>
          <w:color w:val="000000"/>
          <w:sz w:val="21"/>
          <w:szCs w:val="21"/>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集合地点：</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b/>
          <w:color w:val="000000"/>
          <w:sz w:val="21"/>
          <w:szCs w:val="21"/>
        </w:rPr>
        <w:t xml:space="preserve">请供应商安排好行程，不得迟到。未提供《投标供应商确认函》或迟到者，恕不接待。</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根据自身投标需要，供应商可对项目相关情况进行考察，以获取编制投标文件和签署合同所需的信息。考察现场所发生的费用由供应商自己承担。</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经采购人允许，供应商可为考察目的进入采购人的项目现场，但供应商不得因此使采购人承担有关的责任和蒙受损失。供应商应承担考察现场的责任和风险。</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Times New Roman"/>
          <w:color w:val="auto"/>
          <w:highlight w:val="none"/>
        </w:rPr>
        <w:t xml:space="preserve">供应商应在现场考察时，熟悉现场及本项目的背景概况等情况，以获得一切可能影响其投标的直接资料。供应商中标后，不得以不完全了解情况为理由而向采购人或采购代理机构提出任何索赔的要求</w:t>
      </w:r>
      <w:r>
        <w:rPr>
          <w:rFonts w:hint="eastAsia" w:ascii="宋体" w:hAnsi="宋体" w:eastAsia="宋体" w:cs="宋体"/>
          <w:color w:val="auto"/>
          <w:highlight w:val="none"/>
        </w:rPr>
        <w:t xml:space="preserve">，对此采购人或采购代理机构不承担任何责任并将不作任何答复与考虑。</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由于未进行现场考察造成的任何问题由供应商自行承担。</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信用记录要求</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采购代理机构会在接收投标文件截止时间后，在信用中国等网站输入供应商全称或统一社会信用代码查询信用记录，并将查询结果递交评审小组。</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7"/>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政府采购严重违法记录，即供应商被全国各级财政部门列入“政府采购严重违法失信行为记录名单”，且在处罚有效期内的。</w:t>
      </w:r>
      <w:r/>
    </w:p>
    <w:p>
      <w:pPr>
        <w:numPr>
          <w:ilvl w:val="0"/>
          <w:numId w:val="7"/>
        </w:numPr>
        <w:contextualSpacing/>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Times New Roman"/>
          <w:color w:val="auto"/>
          <w:highlight w:val="none"/>
        </w:rPr>
        <w:t xml:space="preserve">财政部门与法院、市</w:t>
      </w:r>
      <w:r>
        <w:rPr>
          <w:rFonts w:hint="eastAsia" w:ascii="宋体" w:hAnsi="宋体" w:eastAsia="宋体" w:cs="宋体"/>
          <w:bCs/>
          <w:color w:val="auto"/>
          <w:szCs w:val="21"/>
          <w:highlight w:val="none"/>
        </w:rPr>
        <w:t xml:space="preserve">监、税务等部门联合惩戒的失信信息，包括：</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 被列入失信被执行人名单；</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 被列入重大税收违法案件当事人名单；</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 企业经营异常名录中被责令停产停业、暂扣或者吊销许可证或者执照，或者对经营活动中的违法行为处以较大200万元及以上</w:t>
      </w:r>
      <w:r>
        <w:rPr>
          <w:rFonts w:hint="eastAsia" w:ascii="宋体" w:hAnsi="宋体" w:eastAsia="宋体" w:cs="宋体"/>
          <w:bCs/>
          <w:color w:val="auto"/>
          <w:szCs w:val="21"/>
          <w:highlight w:val="none"/>
          <w:lang w:val="en-US" w:eastAsia="zh-CN"/>
        </w:rPr>
        <w:t xml:space="preserve">数额</w:t>
      </w:r>
      <w:r>
        <w:rPr>
          <w:rFonts w:hint="eastAsia" w:ascii="宋体" w:hAnsi="宋体" w:eastAsia="宋体" w:cs="宋体"/>
          <w:bCs/>
          <w:color w:val="auto"/>
          <w:szCs w:val="21"/>
          <w:highlight w:val="none"/>
        </w:rPr>
        <w:t xml:space="preserve">罚款（或法律、行政法规以及国务院有关部门明确规定相关领域“较大数额罚款”标准高于200万元的，从其规定）的信用记录。处罚生效日至递交（响应）文件日未满三年的。</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知识产权</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响应单位应保证</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免除且响应单位承担由于</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在其本国使用该设备所需的设备和设计或其任何一部分时而引起第三方提出的侵犯专利权、商标权或工业设计权的起诉、行动、行政程序索赔、请求等以及</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为此而产生的损失和损害、费用和支出（包括律师费）。</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质疑事项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凡是对采购文件提出质疑的供应商，请将本项目政府采购网上报名确认单与质疑函一同递交。</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提出质疑</w:t>
      </w:r>
      <w:r>
        <w:rPr>
          <w:rFonts w:hint="eastAsia" w:ascii="宋体" w:hAnsi="宋体" w:cs="宋体"/>
          <w:color w:val="auto"/>
          <w:highlight w:val="none"/>
        </w:rPr>
        <w:t xml:space="preserve">的供应商应当是参与所质疑项目采购活动的供应商。供应商应当在法定质疑期内一次性提出针对同一采购程序</w:t>
      </w:r>
      <w:r>
        <w:rPr>
          <w:rFonts w:hint="eastAsia" w:ascii="宋体" w:hAnsi="宋体" w:cs="宋体"/>
          <w:bCs/>
          <w:color w:val="auto"/>
          <w:szCs w:val="21"/>
          <w:highlight w:val="none"/>
        </w:rPr>
        <w:t xml:space="preserve">环节的质疑。</w:t>
      </w:r>
      <w:r/>
    </w:p>
    <w:p>
      <w:pPr>
        <w:contextualSpacing/>
        <w:ind w:left="567"/>
        <w:keepLines w:val="0"/>
        <w:keepNext w:val="0"/>
        <w:pageBreakBefore w:val="0"/>
        <w:spacing w:line="360" w:lineRule="auto"/>
        <w:widowControl w:val="off"/>
        <w:tabs>
          <w:tab w:val="left" w:pos="0" w:leader="none"/>
        </w:tabs>
        <w:rPr>
          <w:rFonts w:ascii="宋体" w:hAnsi="宋体" w:cs="宋体"/>
          <w:color w:val="auto"/>
          <w:szCs w:val="21"/>
          <w:highlight w:val="none"/>
        </w:rPr>
      </w:pPr>
      <w:r>
        <w:rPr>
          <w:rFonts w:hint="eastAsia" w:ascii="宋体" w:hAnsi="宋体" w:cs="宋体"/>
          <w:bCs/>
          <w:color w:val="auto"/>
          <w:szCs w:val="21"/>
          <w:highlight w:val="none"/>
        </w:rPr>
        <w:t xml:space="preserve">接收</w:t>
      </w:r>
      <w:r>
        <w:rPr>
          <w:rFonts w:hint="eastAsia" w:ascii="宋体" w:hAnsi="宋体" w:cs="宋体"/>
          <w:color w:val="auto"/>
          <w:szCs w:val="21"/>
          <w:highlight w:val="none"/>
        </w:rPr>
        <w:t xml:space="preserve">质疑函的方式为书面形式（当场送达或邮寄方式）。</w:t>
      </w:r>
      <w:r/>
    </w:p>
    <w:p>
      <w:pPr>
        <w:contextualSpacing/>
        <w:ind w:left="567"/>
        <w:keepLines w:val="0"/>
        <w:keepNext w:val="0"/>
        <w:pageBreakBefore w:val="0"/>
        <w:spacing w:line="360" w:lineRule="auto"/>
        <w:widowControl w:val="off"/>
        <w:tabs>
          <w:tab w:val="left" w:pos="0" w:leader="none"/>
        </w:tabs>
        <w:rPr>
          <w:rFonts w:ascii="宋体" w:hAnsi="宋体"/>
          <w:color w:val="auto"/>
          <w:szCs w:val="21"/>
          <w:highlight w:val="none"/>
        </w:rPr>
      </w:pPr>
      <w:r>
        <w:rPr>
          <w:rFonts w:hint="eastAsia" w:ascii="宋体" w:hAnsi="宋体" w:cs="宋体"/>
          <w:color w:val="auto"/>
          <w:szCs w:val="21"/>
          <w:highlight w:val="none"/>
        </w:rPr>
        <w:t xml:space="preserve">质疑联系部门：业</w:t>
      </w:r>
      <w:r>
        <w:rPr>
          <w:rFonts w:hint="eastAsia" w:ascii="宋体" w:hAnsi="宋体"/>
          <w:color w:val="auto"/>
          <w:szCs w:val="21"/>
          <w:highlight w:val="none"/>
        </w:rPr>
        <w:t xml:space="preserve">务部-金健</w:t>
      </w:r>
      <w:r/>
    </w:p>
    <w:p>
      <w:pPr>
        <w:contextualSpacing/>
        <w:ind w:left="567"/>
        <w:keepLines w:val="0"/>
        <w:keepNext w:val="0"/>
        <w:pageBreakBefore w:val="0"/>
        <w:spacing w:line="360" w:lineRule="auto"/>
        <w:widowControl w:val="off"/>
        <w:tabs>
          <w:tab w:val="left" w:pos="0" w:leader="none"/>
        </w:tabs>
        <w:rPr>
          <w:rFonts w:ascii="宋体" w:hAnsi="宋体"/>
          <w:color w:val="auto"/>
          <w:szCs w:val="21"/>
          <w:highlight w:val="none"/>
        </w:rPr>
      </w:pPr>
      <w:r>
        <w:rPr>
          <w:rFonts w:hint="eastAsia" w:ascii="宋体" w:hAnsi="宋体"/>
          <w:color w:val="auto"/>
          <w:szCs w:val="21"/>
          <w:highlight w:val="none"/>
        </w:rPr>
        <w:t xml:space="preserve">联系电话：0512-68364647/68361806转8002</w:t>
      </w:r>
      <w:r/>
    </w:p>
    <w:p>
      <w:pPr>
        <w:contextualSpacing/>
        <w:ind w:left="567"/>
        <w:keepLines w:val="0"/>
        <w:keepNext w:val="0"/>
        <w:pageBreakBefore w:val="0"/>
        <w:spacing w:line="360" w:lineRule="auto"/>
        <w:widowControl w:val="off"/>
        <w:tabs>
          <w:tab w:val="left" w:pos="0" w:leader="none"/>
        </w:tabs>
        <w:rPr>
          <w:rFonts w:ascii="宋体" w:hAnsi="宋体"/>
          <w:bCs/>
          <w:color w:val="auto"/>
          <w:szCs w:val="21"/>
          <w:highlight w:val="none"/>
        </w:rPr>
      </w:pPr>
      <w:r>
        <w:rPr>
          <w:rFonts w:hint="eastAsia" w:ascii="宋体" w:hAnsi="宋体"/>
          <w:color w:val="auto"/>
          <w:szCs w:val="21"/>
          <w:highlight w:val="none"/>
        </w:rPr>
        <w:t xml:space="preserve">通讯地址：</w:t>
      </w:r>
      <w:r>
        <w:rPr>
          <w:rFonts w:hint="eastAsia" w:ascii="宋体" w:hAnsi="宋体" w:cs="宋体"/>
          <w:color w:val="auto"/>
          <w:szCs w:val="21"/>
          <w:highlight w:val="none"/>
          <w:lang w:eastAsia="zh-CN"/>
        </w:rPr>
        <w:t xml:space="preserve">苏州工业园区苏州大道西313号嘉实大厦东楼5楼</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供应商</w:t>
      </w:r>
      <w:r>
        <w:rPr>
          <w:rFonts w:hint="eastAsia" w:ascii="宋体" w:hAnsi="宋体"/>
          <w:bCs/>
          <w:color w:val="auto"/>
          <w:szCs w:val="21"/>
          <w:highlight w:val="none"/>
        </w:rPr>
        <w:t xml:space="preserve">可以委托代理人进行质疑。其授权委托书应当载明代理人的姓名或者名称、代理事项、具体权限、期限和</w:t>
      </w:r>
      <w:r>
        <w:rPr>
          <w:rFonts w:hint="eastAsia"/>
          <w:color w:val="auto"/>
          <w:highlight w:val="none"/>
        </w:rPr>
        <w:t xml:space="preserve">相关</w:t>
      </w:r>
      <w:r>
        <w:rPr>
          <w:rFonts w:hint="eastAsia" w:ascii="宋体" w:hAnsi="宋体"/>
          <w:bCs/>
          <w:color w:val="auto"/>
          <w:szCs w:val="21"/>
          <w:highlight w:val="none"/>
        </w:rPr>
        <w:t xml:space="preserve">事项。供应商为自然人的，应当由本人签字；供应商为法人或者其他组织的，应当由法定代表人、主要负责人签字或者盖章，并加盖公章。代理人提出质疑，应当提交供应商签署的授权委托书</w:t>
      </w:r>
      <w:r>
        <w:rPr>
          <w:rFonts w:hint="eastAsia" w:ascii="宋体" w:hAnsi="宋体"/>
          <w:color w:val="auto"/>
          <w:szCs w:val="21"/>
          <w:highlight w:val="none"/>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谈判说明</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不符合供应商资格要求的谈判响应文件将被拒绝</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参加谈判的供应商必须提供供应商代表的身份证明和法定代表人授权委托书（法定代表人为谈判代表的可不提供）</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谈判响应文件</w:t>
      </w:r>
      <w:r>
        <w:rPr>
          <w:rFonts w:hint="eastAsia" w:ascii="宋体" w:hAnsi="宋体" w:eastAsia="宋体" w:cs="宋体"/>
          <w:color w:val="000000"/>
          <w:szCs w:val="21"/>
          <w:lang w:val="en-US" w:eastAsia="zh-CN"/>
        </w:rPr>
        <w:t xml:space="preserve">提交</w:t>
      </w:r>
      <w:r>
        <w:rPr>
          <w:rFonts w:hint="eastAsia" w:ascii="宋体" w:hAnsi="宋体" w:eastAsia="宋体" w:cs="宋体"/>
          <w:color w:val="000000"/>
          <w:szCs w:val="21"/>
        </w:rPr>
        <w:t xml:space="preserve">和签署不符合要求的，谈判响应文件将被拒绝</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不同投标（响应）人存在投标(响应)文件制作机器码一致的，视为无效响应</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实质性响应谈判文件不满三家、或进入二次报价的不满三家、或二次报价在采购预算内不满三家的，谈判采购失败。</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最终合同单价按最终总报价同比例下（上）浮。</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项目的终止</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出现下列情形之一的，将终止采购活动：</w:t>
      </w:r>
      <w:r/>
    </w:p>
    <w:p>
      <w:pPr>
        <w:numPr>
          <w:ilvl w:val="0"/>
          <w:numId w:val="8"/>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因情况变化，不再符合规定的竞争性谈判采购方式适用情形的；</w:t>
      </w:r>
      <w:r/>
    </w:p>
    <w:p>
      <w:pPr>
        <w:numPr>
          <w:ilvl w:val="0"/>
          <w:numId w:val="8"/>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出现影响采购公正的违法、违规行为的；</w:t>
      </w:r>
      <w:r/>
    </w:p>
    <w:p>
      <w:pPr>
        <w:numPr>
          <w:ilvl w:val="0"/>
          <w:numId w:val="8"/>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olor w:val="auto"/>
          <w:szCs w:val="21"/>
          <w:highlight w:val="none"/>
        </w:rPr>
      </w:pPr>
      <w:r>
        <w:rPr>
          <w:rFonts w:hint="eastAsia" w:ascii="宋体" w:hAnsi="宋体"/>
          <w:color w:val="auto"/>
          <w:highlight w:val="none"/>
        </w:rPr>
        <w:t xml:space="preserve">在采购过</w:t>
      </w:r>
      <w:r>
        <w:rPr>
          <w:rFonts w:ascii="宋体" w:hAnsi="宋体"/>
          <w:color w:val="auto"/>
          <w:szCs w:val="21"/>
          <w:highlight w:val="none"/>
        </w:rPr>
        <w:t xml:space="preserve">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成交（未成交）通知书</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确定成交单位后在投标有效期截止前，采购代理机构将以书面形式通知成交的响应单位。</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成交通知书将成为合同的组成部分。</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采购人或采购代理机构对未成交单位不承担解释未成交原因的义务。</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参与项目评审的未成交供应商可在成交公告发布之日起7个工作日内电话咨询采购代理机构索取《未成交通知书》，采购代理机构将以电子邮件形式告知。未成交供应商未按约定的时间和方式获取告知信息的，视为自动放弃。</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谈判采购程序</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采购代理机构按规定的时间、地点主持谈判采购活动。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开标</w:t>
      </w:r>
      <w:r/>
    </w:p>
    <w:p>
      <w:pPr>
        <w:contextualSpacing/>
        <w:ind w:left="567"/>
        <w:keepLines w:val="0"/>
        <w:keepNext w:val="0"/>
        <w:pageBreakBefore w:val="0"/>
        <w:spacing w:line="360" w:lineRule="auto"/>
        <w:widowControl w:val="off"/>
        <w:tabs>
          <w:tab w:val="left" w:pos="0" w:leader="none"/>
        </w:tabs>
        <w:rPr>
          <w:rFonts w:ascii="宋体" w:hAnsi="宋体" w:cs="宋体"/>
          <w:color w:val="auto"/>
          <w:highlight w:val="none"/>
        </w:rPr>
      </w:pPr>
      <w:r>
        <w:rPr>
          <w:rFonts w:hint="eastAsia" w:ascii="宋体" w:hAnsi="宋体" w:cs="宋体"/>
          <w:color w:val="auto"/>
          <w:highlight w:val="none"/>
        </w:rPr>
        <w:t xml:space="preserve">供应商通过“苏采云”系统在线参与谈判采购活动。供应商应当按照《苏采云系统供应商操作手册》规定在“苏采云”系统规定的时间内对响应文件进行解密，并按要求在规定时间内进行其他响应操作。</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线上参加（观看）开标（开启）会方式：登录“苏采云”系统，点击“开标大厅”，选择对应项目，点击进入不见面开标系统。</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投标人在“苏采云”系统规定的时间</w:t>
      </w:r>
      <w:r>
        <w:rPr>
          <w:rFonts w:hint="eastAsia" w:ascii="宋体" w:hAnsi="宋体" w:cs="宋体"/>
          <w:color w:val="auto"/>
          <w:highlight w:val="none"/>
        </w:rPr>
        <w:t xml:space="preserve">内未成功解密电子投标文件的，投标无效。</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w:t>
      </w:r>
      <w:r>
        <w:rPr>
          <w:rFonts w:hint="eastAsia" w:ascii="宋体" w:hAnsi="宋体" w:cs="宋体"/>
          <w:color w:val="auto"/>
          <w:highlight w:val="none"/>
        </w:rPr>
        <w:t xml:space="preserve">人电脑环境最低要求：谷歌浏览器，版本可直接网上下载最新版本即可。如需收听现场语音需配置放音设备，如视频直播、互动交流使用异常，请刷新网页，如仍无法解决，请联系技术支持。</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由谈判小组</w:t>
      </w:r>
      <w:r>
        <w:rPr>
          <w:rFonts w:hint="eastAsia" w:ascii="宋体" w:hAnsi="宋体" w:eastAsia="宋体" w:cs="宋体"/>
          <w:color w:val="auto"/>
          <w:highlight w:val="none"/>
          <w:lang w:val="en-US" w:eastAsia="zh-CN"/>
        </w:rPr>
        <w:t xml:space="preserve">根据谈判采购程序及相关规定</w:t>
      </w:r>
      <w:r>
        <w:rPr>
          <w:rFonts w:hint="eastAsia" w:ascii="宋体" w:hAnsi="宋体" w:eastAsia="宋体" w:cs="宋体"/>
          <w:color w:val="auto"/>
          <w:highlight w:val="none"/>
        </w:rPr>
        <w:t xml:space="preserve">审查供应商提交的响应文件。</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或谈判小组</w:t>
      </w:r>
      <w:r>
        <w:rPr>
          <w:rFonts w:hint="eastAsia" w:ascii="宋体" w:hAnsi="宋体" w:cs="宋体"/>
          <w:color w:val="auto"/>
          <w:highlight w:val="none"/>
        </w:rPr>
        <w:t xml:space="preserve">在对响应文件的资格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关于多家供应商提供同品牌同型号产品情形的评审按苏财购告【2018】10号执行。</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谈判小组所有成员集中与单一供应商分别进行谈判，并给予所有参加谈判的供应商平等的谈判机会。</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在谈判过程中，谈判小组可以根据谈判文件和谈判情况实质性变动采购需求中的技术、服务要求以及合同草案条款。对谈判文件作出的实质性变动是谈判文件的有效组成部分，谈判小组将及时以书面形式同时通知所有参加谈判的供应商。</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供应商应当按照谈判文件的变动情况和谈判小组的要求重新提交响应文件，并由其法定代表人或授权代表签字或者加盖公章。</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澄清、二次报价</w:t>
      </w:r>
      <w:r/>
    </w:p>
    <w:p>
      <w:pPr>
        <w:numPr>
          <w:ilvl w:val="0"/>
          <w:numId w:val="10"/>
        </w:numPr>
        <w:contextualSpacing/>
        <w:ind w:left="1020" w:hanging="453"/>
        <w:keepLines w:val="0"/>
        <w:keepNext w:val="0"/>
        <w:pageBreakBefore w:val="0"/>
        <w:spacing w:line="360" w:lineRule="auto"/>
        <w:widowControl w:val="off"/>
        <w:tabs>
          <w:tab w:val="left" w:pos="0" w:leader="none"/>
          <w:tab w:val="left" w:pos="108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本项目采用线上澄清</w:t>
      </w:r>
      <w:r/>
    </w:p>
    <w:p>
      <w:pPr>
        <w:ind w:left="567" w:right="0" w:firstLine="0"/>
        <w:keepLines w:val="0"/>
        <w:keepNext w:val="0"/>
        <w:pageBreakBefore w:val="0"/>
        <w:spacing w:line="360" w:lineRule="auto"/>
        <w:widowControl w:val="off"/>
        <w:rPr>
          <w:rFonts w:ascii="宋体" w:hAnsi="宋体" w:cs="宋体"/>
          <w:bCs/>
          <w:color w:val="auto"/>
          <w:highlight w:val="none"/>
          <w:lang w:val="zh-CN"/>
        </w:rPr>
        <w:outlineLvl w:val="0"/>
      </w:pPr>
      <w:r>
        <w:rPr>
          <w:rFonts w:hint="eastAsia" w:ascii="宋体" w:hAnsi="宋体" w:cs="宋体"/>
          <w:bCs/>
          <w:color w:val="auto"/>
          <w:highlight w:val="none"/>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numPr>
          <w:ilvl w:val="0"/>
          <w:numId w:val="10"/>
        </w:numPr>
        <w:contextualSpacing/>
        <w:ind w:left="1020" w:hanging="453"/>
        <w:keepLines w:val="0"/>
        <w:keepNext w:val="0"/>
        <w:pageBreakBefore w:val="0"/>
        <w:spacing w:line="360" w:lineRule="auto"/>
        <w:widowControl w:val="off"/>
        <w:tabs>
          <w:tab w:val="left" w:pos="0" w:leader="none"/>
          <w:tab w:val="left" w:pos="108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本项目采用线上谈判</w:t>
      </w:r>
      <w:r/>
    </w:p>
    <w:p>
      <w:pPr>
        <w:ind w:left="567" w:right="0" w:firstLine="0"/>
        <w:keepLines w:val="0"/>
        <w:keepNext w:val="0"/>
        <w:pageBreakBefore w:val="0"/>
        <w:spacing w:line="360" w:lineRule="auto"/>
        <w:widowControl w:val="off"/>
        <w:rPr>
          <w:rFonts w:ascii="宋体" w:hAnsi="宋体" w:cs="宋体"/>
          <w:bCs/>
          <w:color w:val="auto"/>
          <w:highlight w:val="none"/>
        </w:rPr>
        <w:outlineLvl w:val="0"/>
      </w:pPr>
      <w:r>
        <w:rPr>
          <w:rFonts w:hint="eastAsia" w:ascii="宋体" w:hAnsi="宋体" w:cs="宋体"/>
          <w:bCs/>
          <w:color w:val="auto"/>
          <w:highlight w:val="none"/>
        </w:rPr>
        <w:t xml:space="preserve">对于通过资格审查和符合性审查的供应商，谈判小组所有成员集中与单一供应商分别进行谈判，并给予所有参加谈判的供应商</w:t>
      </w:r>
      <w:r>
        <w:rPr>
          <w:rFonts w:hint="eastAsia" w:ascii="宋体" w:hAnsi="宋体" w:eastAsia="宋体" w:cs="宋体"/>
          <w:bCs/>
          <w:color w:val="auto"/>
          <w:highlight w:val="none"/>
          <w:lang w:val="zh-CN"/>
        </w:rPr>
        <w:t xml:space="preserve">平等</w:t>
      </w:r>
      <w:r>
        <w:rPr>
          <w:rFonts w:hint="eastAsia" w:ascii="宋体" w:hAnsi="宋体" w:cs="宋体"/>
          <w:bCs/>
          <w:color w:val="auto"/>
          <w:highlight w:val="none"/>
        </w:rPr>
        <w:t xml:space="preserve">的谈判机会。谈判小组通过“苏采云”系统向供应商发布“谈判函”</w:t>
      </w:r>
      <w:r>
        <w:rPr>
          <w:rFonts w:hint="eastAsia" w:ascii="宋体" w:hAnsi="宋体"/>
          <w:color w:val="auto"/>
          <w:szCs w:val="21"/>
          <w:highlight w:val="none"/>
        </w:rPr>
        <w:t xml:space="preserve">（如需）</w:t>
      </w:r>
      <w:r>
        <w:rPr>
          <w:rFonts w:hint="eastAsia" w:ascii="宋体" w:hAnsi="宋体" w:cs="宋体"/>
          <w:bCs/>
          <w:color w:val="auto"/>
          <w:highlight w:val="none"/>
        </w:rPr>
        <w:t xml:space="preserve">，供应商应当按照要求在“苏采云”系统提交“谈判响应函”并加盖CA电子公章。</w:t>
      </w:r>
      <w:r/>
    </w:p>
    <w:p>
      <w:pPr>
        <w:numPr>
          <w:ilvl w:val="0"/>
          <w:numId w:val="10"/>
        </w:numPr>
        <w:contextualSpacing/>
        <w:ind w:left="1020" w:hanging="453"/>
        <w:keepLines w:val="0"/>
        <w:keepNext w:val="0"/>
        <w:pageBreakBefore w:val="0"/>
        <w:spacing w:line="360" w:lineRule="auto"/>
        <w:widowControl w:val="off"/>
        <w:tabs>
          <w:tab w:val="left" w:pos="0" w:leader="none"/>
          <w:tab w:val="left" w:pos="108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本项目采用线上二次报价</w:t>
      </w:r>
      <w:r/>
    </w:p>
    <w:p>
      <w:pPr>
        <w:ind w:left="567" w:right="0" w:firstLine="0"/>
        <w:keepLines w:val="0"/>
        <w:keepNext w:val="0"/>
        <w:pageBreakBefore w:val="0"/>
        <w:spacing w:line="360" w:lineRule="auto"/>
        <w:widowControl w:val="off"/>
        <w:rPr>
          <w:rFonts w:ascii="宋体" w:hAnsi="宋体" w:cs="宋体"/>
          <w:bCs/>
          <w:color w:val="auto"/>
          <w:highlight w:val="none"/>
        </w:rPr>
        <w:outlineLvl w:val="0"/>
      </w:pPr>
      <w:r>
        <w:rPr>
          <w:rFonts w:hint="eastAsia" w:ascii="宋体" w:hAnsi="宋体" w:cs="宋体"/>
          <w:bCs/>
          <w:color w:val="auto"/>
          <w:highlight w:val="none"/>
        </w:rPr>
        <w:t xml:space="preserve">谈判</w:t>
      </w:r>
      <w:r>
        <w:rPr>
          <w:rFonts w:hint="eastAsia" w:ascii="宋体" w:hAnsi="宋体" w:eastAsia="宋体" w:cs="宋体"/>
          <w:bCs/>
          <w:color w:val="auto"/>
          <w:highlight w:val="none"/>
          <w:lang w:val="zh-CN"/>
        </w:rPr>
        <w:t xml:space="preserve">结束</w:t>
      </w:r>
      <w:r>
        <w:rPr>
          <w:rFonts w:hint="eastAsia" w:ascii="宋体" w:hAnsi="宋体" w:cs="宋体"/>
          <w:bCs/>
          <w:color w:val="auto"/>
          <w:highlight w:val="none"/>
          <w:lang w:val="zh-CN"/>
        </w:rPr>
        <w:t xml:space="preserve">后，谈判小组将在“苏采云”系统向所有实质性响应的供应商发布“最后报价要求函”及最后报价格式表</w:t>
      </w:r>
      <w:r>
        <w:rPr>
          <w:rFonts w:hint="eastAsia" w:ascii="宋体" w:hAnsi="宋体"/>
          <w:color w:val="auto"/>
          <w:szCs w:val="21"/>
          <w:highlight w:val="none"/>
        </w:rPr>
        <w:t xml:space="preserve">（如需）</w:t>
      </w:r>
      <w:r>
        <w:rPr>
          <w:rFonts w:hint="eastAsia" w:ascii="宋体" w:hAnsi="宋体" w:cs="宋体"/>
          <w:bCs/>
          <w:color w:val="auto"/>
          <w:highlight w:val="none"/>
          <w:lang w:val="zh-CN"/>
        </w:rPr>
        <w:t xml:space="preserve">，要求所有实质性响应的供应商在规定时间内提交最后报价。</w:t>
      </w:r>
      <w:r/>
    </w:p>
    <w:p>
      <w:pPr>
        <w:ind w:left="567" w:right="0" w:firstLine="0"/>
        <w:keepLines w:val="0"/>
        <w:keepNext w:val="0"/>
        <w:pageBreakBefore w:val="0"/>
        <w:spacing w:line="360" w:lineRule="auto"/>
        <w:widowControl w:val="off"/>
        <w:rPr>
          <w:rFonts w:ascii="宋体" w:hAnsi="宋体" w:cs="宋体"/>
          <w:bCs/>
          <w:color w:val="auto"/>
          <w:highlight w:val="none"/>
          <w:lang w:val="zh-CN"/>
        </w:rPr>
        <w:outlineLvl w:val="0"/>
      </w:pPr>
      <w:r>
        <w:rPr>
          <w:rFonts w:hint="eastAsia" w:ascii="宋体" w:hAnsi="宋体" w:eastAsia="宋体" w:cs="宋体"/>
          <w:bCs/>
          <w:color w:val="auto"/>
          <w:highlight w:val="none"/>
          <w:lang w:val="zh-CN"/>
        </w:rPr>
        <w:t xml:space="preserve">供应商</w:t>
      </w:r>
      <w:r>
        <w:rPr>
          <w:rFonts w:hint="eastAsia" w:ascii="宋体" w:hAnsi="宋体" w:cs="宋体"/>
          <w:bCs/>
          <w:color w:val="auto"/>
          <w:highlight w:val="none"/>
        </w:rPr>
        <w:t xml:space="preserve">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color w:val="auto"/>
          <w:highlight w:val="none"/>
          <w:lang w:val="zh-CN"/>
        </w:rPr>
        <w:t xml:space="preserve">（此处规定时间的计算以系统中的倒计时间为准，系统中的线上最后报价只有一次机会，提交后无法撤回，请供应商慎重提交）。</w:t>
      </w:r>
      <w:r>
        <w:rPr>
          <w:b/>
          <w:bCs/>
          <w:color w:val="auto"/>
          <w:szCs w:val="21"/>
          <w:highlight w:val="none"/>
          <w:lang w:val="zh-CN"/>
        </w:rPr>
        <w:t xml:space="preserve">（除因谈判文件修改导致成本增加</w:t>
      </w:r>
      <w:r>
        <w:rPr>
          <w:rFonts w:hint="eastAsia"/>
          <w:b/>
          <w:bCs/>
          <w:color w:val="auto"/>
          <w:szCs w:val="21"/>
          <w:highlight w:val="none"/>
          <w:lang w:val="zh-CN"/>
        </w:rPr>
        <w:t xml:space="preserve">外</w:t>
      </w:r>
      <w:r>
        <w:rPr>
          <w:b/>
          <w:bCs/>
          <w:color w:val="auto"/>
          <w:szCs w:val="21"/>
          <w:highlight w:val="none"/>
          <w:lang w:val="zh-CN"/>
        </w:rPr>
        <w:t xml:space="preserve">，二次报价不得超过第一次报价，否则为无效响应报价）</w:t>
      </w:r>
      <w:r/>
    </w:p>
    <w:p>
      <w:pPr>
        <w:ind w:left="567" w:right="0" w:firstLine="0"/>
        <w:keepLines w:val="0"/>
        <w:keepNext w:val="0"/>
        <w:pageBreakBefore w:val="0"/>
        <w:spacing w:line="360" w:lineRule="auto"/>
        <w:widowControl w:val="off"/>
        <w:rPr>
          <w:rFonts w:ascii="宋体" w:hAnsi="宋体" w:cs="宋体"/>
          <w:bCs/>
          <w:color w:val="auto"/>
          <w:highlight w:val="none"/>
          <w:lang w:val="zh-CN"/>
        </w:rPr>
        <w:outlineLvl w:val="0"/>
      </w:pPr>
      <w:r>
        <w:rPr>
          <w:rFonts w:hint="eastAsia" w:ascii="宋体" w:hAnsi="宋体" w:cs="宋体"/>
          <w:bCs/>
          <w:color w:val="auto"/>
          <w:highlight w:val="none"/>
          <w:lang w:val="zh-CN"/>
        </w:rPr>
        <w:t xml:space="preserve">已提交响应文件的供应商，在提交最后报价之前，可以根据谈判情况退出谈判。</w:t>
      </w:r>
      <w:r/>
    </w:p>
    <w:p>
      <w:pPr>
        <w:ind w:left="567" w:right="0" w:firstLine="0"/>
        <w:keepLines w:val="0"/>
        <w:keepNext w:val="0"/>
        <w:pageBreakBefore w:val="0"/>
        <w:spacing w:line="360" w:lineRule="auto"/>
        <w:widowControl w:val="off"/>
        <w:rPr>
          <w:rFonts w:ascii="宋体" w:hAnsi="宋体" w:cs="宋体"/>
          <w:bCs/>
          <w:color w:val="auto"/>
          <w:highlight w:val="none"/>
        </w:rPr>
        <w:outlineLvl w:val="0"/>
      </w:pPr>
      <w:r>
        <w:rPr>
          <w:rFonts w:hint="eastAsia" w:ascii="宋体" w:hAnsi="宋体" w:eastAsia="宋体" w:cs="宋体"/>
          <w:bCs/>
          <w:color w:val="auto"/>
          <w:highlight w:val="none"/>
          <w:lang w:val="zh-CN"/>
        </w:rPr>
        <w:t xml:space="preserve">进入</w:t>
      </w:r>
      <w:r>
        <w:rPr>
          <w:rFonts w:hint="eastAsia" w:ascii="宋体" w:hAnsi="宋体" w:cs="宋体"/>
          <w:bCs/>
          <w:color w:val="auto"/>
          <w:highlight w:val="none"/>
          <w:lang w:val="zh-CN"/>
        </w:rPr>
        <w:t xml:space="preserve">项目评审流程后，建议各供应商法定代表人或授权委托人始终保持通讯顺畅，及时登录苏采云系统查阅、答复相关信息。</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谈判结束后，谈判小组将要求所有实质性响应的供应商在规定时间内提交最后报价，提交最后报价且符合得标条件的供应商不足3家的，谈判采购失败。</w:t>
      </w:r>
      <w:r/>
    </w:p>
    <w:p>
      <w:pPr>
        <w:numPr>
          <w:ilvl w:val="1"/>
          <w:numId w:val="4"/>
        </w:numPr>
        <w:ind w:left="567" w:hanging="567"/>
        <w:keepLines w:val="0"/>
        <w:keepNext w:val="0"/>
        <w:pageBreakBefore w:val="0"/>
        <w:spacing w:line="360" w:lineRule="auto"/>
        <w:widowControl w:val="off"/>
        <w:tabs>
          <w:tab w:val="left" w:pos="567"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谈判小组根据谈判成交原则确定成交供应商，并将结果通知所有参加谈判的供应商。</w:t>
      </w:r>
      <w:r/>
    </w:p>
    <w:p>
      <w:pPr>
        <w:numPr>
          <w:ilvl w:val="1"/>
          <w:numId w:val="4"/>
        </w:numPr>
        <w:ind w:left="567" w:hanging="567"/>
        <w:keepLines w:val="0"/>
        <w:keepNext w:val="0"/>
        <w:pageBreakBefore w:val="0"/>
        <w:spacing w:line="360" w:lineRule="auto"/>
        <w:widowControl w:val="off"/>
        <w:tabs>
          <w:tab w:val="left" w:pos="567"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如谈判过程中出现本采</w:t>
      </w:r>
      <w:r>
        <w:rPr>
          <w:rFonts w:hint="eastAsia" w:ascii="宋体" w:hAnsi="宋体"/>
          <w:color w:val="auto"/>
          <w:szCs w:val="21"/>
          <w:highlight w:val="none"/>
        </w:rPr>
        <w:t xml:space="preserve">购文件未尽事宜，由谈判小组根据有关规定讨论决定。</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未尽事宜</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 w:val="0"/>
          <w:bCs w:val="0"/>
          <w:color w:val="auto"/>
          <w:szCs w:val="21"/>
          <w:highlight w:val="none"/>
        </w:rPr>
        <w:t xml:space="preserve">凡</w:t>
      </w:r>
      <w:r>
        <w:rPr>
          <w:rFonts w:hint="eastAsia" w:ascii="宋体" w:hAnsi="宋体" w:cs="宋体"/>
          <w:b w:val="0"/>
          <w:bCs w:val="0"/>
          <w:color w:val="auto"/>
          <w:highlight w:val="none"/>
        </w:rPr>
        <w:t xml:space="preserve">涉及</w:t>
      </w:r>
      <w:r>
        <w:rPr>
          <w:rFonts w:hint="eastAsia" w:ascii="宋体" w:hAnsi="宋体" w:cs="宋体"/>
          <w:b w:val="0"/>
          <w:bCs w:val="0"/>
          <w:color w:val="auto"/>
          <w:szCs w:val="21"/>
          <w:highlight w:val="none"/>
        </w:rPr>
        <w:t xml:space="preserve">谈判采购文件的补充说明和修改</w:t>
      </w:r>
      <w:r>
        <w:rPr>
          <w:rFonts w:hint="eastAsia" w:ascii="宋体" w:hAnsi="宋体" w:cs="宋体"/>
          <w:b w:val="0"/>
          <w:bCs w:val="0"/>
          <w:color w:val="auto"/>
          <w:highlight w:val="none"/>
        </w:rPr>
        <w:t xml:space="preserve">，均以</w:t>
      </w:r>
      <w:r>
        <w:rPr>
          <w:rFonts w:hint="eastAsia" w:ascii="宋体" w:hAnsi="宋体" w:cs="宋体"/>
          <w:b w:val="0"/>
          <w:bCs w:val="0"/>
          <w:color w:val="auto"/>
          <w:highlight w:val="none"/>
          <w:lang w:val="en-US" w:eastAsia="zh-CN"/>
        </w:rPr>
        <w:t xml:space="preserve">原</w:t>
      </w:r>
      <w:r>
        <w:rPr>
          <w:rFonts w:hint="eastAsia" w:ascii="宋体" w:hAnsi="宋体" w:cs="宋体"/>
          <w:b w:val="0"/>
          <w:bCs w:val="0"/>
          <w:color w:val="auto"/>
          <w:highlight w:val="none"/>
        </w:rPr>
        <w:t xml:space="preserve">发布媒体上公示的通知为准。</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olor w:val="000000"/>
          <w:sz w:val="21"/>
          <w:szCs w:val="21"/>
          <w:shd w:val="clear" w:color="auto" w:fill="ffffff"/>
          <w:lang w:val="en-US" w:eastAsia="zh-CN"/>
        </w:rPr>
        <w:t xml:space="preserve">本项目其他</w:t>
      </w:r>
      <w:r>
        <w:rPr>
          <w:rFonts w:hint="eastAsia" w:ascii="宋体" w:hAnsi="宋体" w:eastAsia="宋体"/>
          <w:color w:val="000000"/>
          <w:sz w:val="21"/>
          <w:szCs w:val="21"/>
          <w:shd w:val="clear" w:color="auto" w:fill="ffffff"/>
        </w:rPr>
        <w:t xml:space="preserve">未尽事宜应按《中华人民共和国民法典》、《中华人民共和国政府采购法》以及其它相关法律、法规之规定解释。</w:t>
      </w:r>
      <w:r/>
    </w:p>
    <w:p>
      <w:pPr>
        <w:pStyle w:val="928"/>
      </w:pPr>
      <w:r/>
      <w:r/>
    </w:p>
    <w:p>
      <w:pPr>
        <w:rPr>
          <w:rFonts w:ascii="宋体" w:hAnsi="宋体"/>
          <w:b/>
          <w:color w:val="auto"/>
          <w:szCs w:val="21"/>
          <w:highlight w:val="none"/>
        </w:rPr>
      </w:pPr>
      <w:r>
        <w:rPr>
          <w:rFonts w:hint="eastAsia" w:ascii="宋体" w:hAnsi="宋体"/>
          <w:b/>
          <w:color w:val="auto"/>
          <w:szCs w:val="21"/>
          <w:highlight w:val="none"/>
        </w:rPr>
        <w:br w:type="page" w:clear="all"/>
      </w:r>
      <w:r/>
    </w:p>
    <w:p>
      <w:pPr>
        <w:pStyle w:val="908"/>
        <w:jc w:val="center"/>
        <w:rPr>
          <w:rFonts w:hint="default"/>
          <w:lang w:val="en-US" w:eastAsia="zh-CN"/>
        </w:rPr>
      </w:pPr>
      <w:r/>
      <w:bookmarkStart w:id="11" w:name="_Toc25221"/>
      <w:r/>
      <w:bookmarkStart w:id="12" w:name="_Toc11189"/>
      <w:r/>
      <w:bookmarkStart w:id="13" w:name="_Toc10343"/>
      <w:r>
        <w:rPr>
          <w:rFonts w:hint="eastAsia"/>
          <w:lang w:val="en-US" w:eastAsia="zh-CN"/>
        </w:rPr>
        <w:t xml:space="preserve">第三章 </w:t>
      </w:r>
      <w:r>
        <w:rPr>
          <w:rFonts w:hint="eastAsia"/>
        </w:rPr>
        <w:t xml:space="preserve">谈判</w:t>
      </w:r>
      <w:r>
        <w:rPr>
          <w:rFonts w:hint="eastAsia"/>
          <w:lang w:val="en-US" w:eastAsia="zh-CN"/>
        </w:rPr>
        <w:t xml:space="preserve">采购需求</w:t>
      </w:r>
      <w:bookmarkEnd w:id="11"/>
      <w:r/>
      <w:bookmarkEnd w:id="12"/>
      <w:r/>
      <w:bookmarkEnd w:id="13"/>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苏州市原鑫招投标咨询服务有限公司受</w:t>
      </w:r>
      <w:r>
        <w:rPr>
          <w:rFonts w:hint="eastAsia" w:ascii="宋体" w:hAnsi="宋体" w:eastAsia="宋体" w:cs="宋体"/>
          <w:color w:val="auto"/>
          <w:sz w:val="21"/>
          <w:szCs w:val="21"/>
          <w:highlight w:val="none"/>
          <w:lang w:eastAsia="zh-CN"/>
        </w:rPr>
        <w:t xml:space="preserve">苏州工业园区综合行政执法局</w:t>
      </w:r>
      <w:r>
        <w:rPr>
          <w:rFonts w:hint="eastAsia" w:ascii="宋体" w:hAnsi="宋体" w:eastAsia="宋体" w:cs="宋体"/>
          <w:color w:val="auto"/>
          <w:sz w:val="21"/>
          <w:szCs w:val="21"/>
          <w:highlight w:val="none"/>
        </w:rPr>
        <w:t xml:space="preserve">的委托，就</w:t>
      </w:r>
      <w:r>
        <w:rPr>
          <w:rFonts w:hint="eastAsia" w:ascii="宋体" w:hAnsi="宋体" w:eastAsia="宋体" w:cs="宋体"/>
          <w:color w:val="auto"/>
          <w:sz w:val="21"/>
          <w:szCs w:val="21"/>
          <w:highlight w:val="none"/>
          <w:lang w:eastAsia="zh-CN"/>
        </w:rPr>
        <w:t xml:space="preserve">2026年园区城市隧道（下穿）定期检测</w:t>
      </w:r>
      <w:r>
        <w:rPr>
          <w:rFonts w:hint="eastAsia" w:ascii="宋体" w:hAnsi="宋体" w:eastAsia="宋体" w:cs="宋体"/>
          <w:color w:val="auto"/>
          <w:sz w:val="21"/>
          <w:szCs w:val="21"/>
          <w:highlight w:val="none"/>
        </w:rPr>
        <w:t xml:space="preserve">进行竞争性谈判采购，现欢迎符合相关条件的供应商参加响应。</w:t>
      </w:r>
      <w:r/>
    </w:p>
    <w:p>
      <w:pPr>
        <w:numPr>
          <w:ilvl w:val="0"/>
          <w:numId w:val="11"/>
        </w:numPr>
        <w:contextualSpacing/>
        <w:keepLines w:val="0"/>
        <w:keepNext w:val="0"/>
        <w:pageBreakBefore w:val="0"/>
        <w:spacing w:line="360" w:lineRule="auto"/>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采购内容：</w:t>
      </w:r>
      <w:r>
        <w:rPr>
          <w:rFonts w:hint="eastAsia" w:ascii="宋体" w:hAnsi="宋体" w:eastAsia="宋体" w:cs="宋体"/>
          <w:bCs/>
          <w:color w:val="auto"/>
          <w:sz w:val="21"/>
          <w:szCs w:val="21"/>
          <w:highlight w:val="none"/>
          <w:lang w:eastAsia="zh-CN"/>
        </w:rPr>
        <w:t xml:space="preserve">2026年园区城市隧道（下穿）定期检测</w:t>
      </w:r>
      <w:r/>
    </w:p>
    <w:p>
      <w:pPr>
        <w:numPr>
          <w:ilvl w:val="0"/>
          <w:numId w:val="11"/>
        </w:numPr>
        <w:contextualSpacing/>
        <w:keepLines w:val="0"/>
        <w:keepNext w:val="0"/>
        <w:pageBreakBefore w:val="0"/>
        <w:spacing w:line="360" w:lineRule="auto"/>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采购编号：</w:t>
      </w:r>
      <w:r>
        <w:rPr>
          <w:rFonts w:hint="eastAsia" w:ascii="宋体" w:hAnsi="宋体" w:cs="宋体"/>
          <w:bCs/>
          <w:color w:val="auto"/>
          <w:sz w:val="21"/>
          <w:szCs w:val="21"/>
          <w:highlight w:val="none"/>
          <w:lang w:eastAsia="zh-CN"/>
        </w:rPr>
        <w:t xml:space="preserve">JSZC-320591-SZYX-T2026-0025</w:t>
      </w:r>
      <w:r/>
    </w:p>
    <w:p>
      <w:pPr>
        <w:numPr>
          <w:ilvl w:val="0"/>
          <w:numId w:val="11"/>
        </w:numPr>
        <w:contextualSpacing/>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采购需求：</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服务内容</w:t>
      </w:r>
      <w:r/>
    </w:p>
    <w:p>
      <w:pPr>
        <w:pStyle w:val="928"/>
        <w:ind w:left="567"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根据国家、省、市的相关要求，为进一步落实城市生命线安全工程和高质量考核要求，园区隧道、下穿通道开展定期检测，具体要求详见附件《2026年园区城市隧道（下穿）定期检测技术要求》。</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服务范围</w:t>
      </w:r>
      <w:r/>
    </w:p>
    <w:p>
      <w:pPr>
        <w:pStyle w:val="928"/>
        <w:ind w:left="567"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园区隧道、下穿通道清单详见附件《</w:t>
      </w:r>
      <w:r>
        <w:rPr>
          <w:rFonts w:hint="eastAsia" w:ascii="宋体" w:hAnsi="宋体" w:cs="宋体"/>
          <w:bCs/>
          <w:color w:val="auto"/>
          <w:sz w:val="21"/>
          <w:szCs w:val="21"/>
          <w:highlight w:val="none"/>
          <w:lang w:val="en-US" w:eastAsia="zh-CN"/>
        </w:rPr>
        <w:t xml:space="preserve">检测清单</w:t>
      </w:r>
      <w:r>
        <w:rPr>
          <w:rFonts w:hint="eastAsia" w:ascii="宋体" w:hAnsi="宋体" w:eastAsia="宋体" w:cs="宋体"/>
          <w:sz w:val="21"/>
          <w:szCs w:val="21"/>
          <w:highlight w:val="none"/>
          <w:lang w:val="en-US" w:eastAsia="zh-CN"/>
        </w:rPr>
        <w:t xml:space="preserve">》。</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服务期限</w:t>
      </w:r>
      <w:r/>
    </w:p>
    <w:p>
      <w:pPr>
        <w:pStyle w:val="928"/>
        <w:ind w:left="567"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暂定2个月（计划自2026年11月1日至2026年12月31日，实际进场日期以</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书面通知为准。）</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人员、设备配备及核验要求</w:t>
      </w:r>
      <w:r/>
    </w:p>
    <w:p>
      <w:pPr>
        <w:numPr>
          <w:ilvl w:val="0"/>
          <w:numId w:val="13"/>
        </w:numPr>
        <w:ind w:left="567" w:hanging="567"/>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人员配备基本要求</w:t>
      </w:r>
      <w:r/>
    </w:p>
    <w:p>
      <w:pPr>
        <w:pStyle w:val="928"/>
        <w:ind w:left="0" w:firstLine="567"/>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详见附件《人员、设备配备基本要求》</w:t>
      </w:r>
      <w:r/>
    </w:p>
    <w:p>
      <w:pPr>
        <w:pStyle w:val="928"/>
        <w:ind w:left="0" w:firstLine="567"/>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rPr>
        <w:t xml:space="preserve">拟投入人员须满足</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的要求，</w:t>
      </w:r>
      <w:r>
        <w:rPr>
          <w:rFonts w:hint="eastAsia" w:ascii="宋体" w:hAnsi="宋体" w:eastAsia="宋体" w:cs="宋体"/>
          <w:b/>
          <w:bCs/>
          <w:color w:val="auto"/>
          <w:sz w:val="21"/>
          <w:szCs w:val="21"/>
          <w:highlight w:val="none"/>
        </w:rPr>
        <w:t xml:space="preserve">低于</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要求的视为未实质性响应</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文件要求，为无效标。</w:t>
      </w:r>
      <w:r/>
    </w:p>
    <w:p>
      <w:pPr>
        <w:pStyle w:val="928"/>
        <w:ind w:left="0" w:firstLine="567"/>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本项目项目组人员为</w:t>
      </w:r>
      <w:r>
        <w:rPr>
          <w:rFonts w:hint="eastAsia" w:ascii="宋体" w:hAnsi="宋体" w:eastAsia="宋体" w:cs="宋体"/>
          <w:b/>
          <w:bCs/>
          <w:color w:val="auto"/>
          <w:sz w:val="21"/>
          <w:szCs w:val="21"/>
          <w:highlight w:val="none"/>
        </w:rPr>
        <w:t xml:space="preserve">项目负责人及安全员</w:t>
      </w:r>
      <w:r>
        <w:rPr>
          <w:rFonts w:hint="eastAsia" w:ascii="宋体" w:hAnsi="宋体" w:eastAsia="宋体" w:cs="宋体"/>
          <w:color w:val="auto"/>
          <w:sz w:val="21"/>
          <w:szCs w:val="21"/>
          <w:highlight w:val="none"/>
        </w:rPr>
        <w:t xml:space="preserve">。</w:t>
      </w:r>
      <w:r/>
    </w:p>
    <w:p>
      <w:pPr>
        <w:pStyle w:val="928"/>
        <w:ind w:left="0" w:firstLine="567"/>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rPr>
        <w:t xml:space="preserve">本项目投标时</w:t>
      </w:r>
      <w:r>
        <w:rPr>
          <w:rFonts w:hint="eastAsia" w:ascii="宋体" w:hAnsi="宋体" w:eastAsia="宋体" w:cs="宋体"/>
          <w:color w:val="auto"/>
          <w:sz w:val="21"/>
          <w:szCs w:val="21"/>
          <w:highlight w:val="none"/>
          <w:lang w:val="en-US" w:eastAsia="zh-CN"/>
        </w:rPr>
        <w:t xml:space="preserve">作业组人员</w:t>
      </w:r>
      <w:r>
        <w:rPr>
          <w:rFonts w:hint="eastAsia" w:ascii="宋体" w:hAnsi="宋体" w:eastAsia="宋体" w:cs="宋体"/>
          <w:color w:val="auto"/>
          <w:sz w:val="21"/>
          <w:szCs w:val="21"/>
          <w:highlight w:val="none"/>
        </w:rPr>
        <w:t xml:space="preserve">在进场核验前完成配备。</w:t>
      </w:r>
      <w:r>
        <w:rPr>
          <w:rFonts w:hint="eastAsia" w:ascii="宋体" w:hAnsi="宋体" w:eastAsia="宋体" w:cs="宋体"/>
          <w:b/>
          <w:bCs/>
          <w:color w:val="auto"/>
          <w:sz w:val="21"/>
          <w:szCs w:val="21"/>
          <w:highlight w:val="none"/>
        </w:rPr>
        <w:t xml:space="preserve">低于</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要求的视为未实质性响应</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要求，为无效标。</w:t>
      </w:r>
      <w:r/>
    </w:p>
    <w:p>
      <w:pPr>
        <w:pStyle w:val="928"/>
        <w:ind w:left="0" w:firstLine="567"/>
        <w:keepLines w:val="0"/>
        <w:keepNext w:val="0"/>
        <w:pageBreakBefore w:val="0"/>
        <w:spacing w:line="360" w:lineRule="auto"/>
        <w:widowControl w:val="off"/>
        <w:rPr>
          <w:rFonts w:hint="eastAsia" w:ascii="宋体" w:hAnsi="宋体" w:eastAsia="宋体" w:cs="宋体"/>
          <w:b/>
          <w:bCs/>
          <w:i w:val="0"/>
          <w:iCs w:val="0"/>
          <w:caps w:val="0"/>
          <w:color w:val="auto"/>
          <w:spacing w:val="0"/>
          <w:sz w:val="21"/>
          <w:szCs w:val="21"/>
          <w:highlight w:val="none"/>
          <w:shd w:val="clear" w:color="auto" w:fill="ffffff"/>
        </w:rPr>
        <w:outlineLvl w:val="9"/>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注：</w:t>
      </w:r>
      <w:r>
        <w:rPr>
          <w:rFonts w:hint="eastAsia" w:ascii="宋体" w:hAnsi="宋体" w:eastAsia="宋体" w:cs="宋体"/>
          <w:i w:val="0"/>
          <w:iCs w:val="0"/>
          <w:caps w:val="0"/>
          <w:color w:val="auto"/>
          <w:spacing w:val="0"/>
          <w:sz w:val="21"/>
          <w:szCs w:val="21"/>
          <w:highlight w:val="none"/>
          <w:shd w:val="clear" w:color="auto" w:fill="ffffff"/>
        </w:rPr>
        <w:t xml:space="preserve">投标文件中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须提供项目组人员最近一期的社保证明、项目负责人土建或机电专业高级及以上职称和交通运输部试验检测工程师资格证书(桥梁与隧道工程专业或交通工程专业)，</w:t>
      </w:r>
      <w:r>
        <w:rPr>
          <w:rFonts w:hint="eastAsia" w:ascii="宋体" w:hAnsi="宋体" w:eastAsia="宋体" w:cs="宋体"/>
          <w:i w:val="0"/>
          <w:iCs w:val="0"/>
          <w:caps w:val="0"/>
          <w:color w:val="auto"/>
          <w:spacing w:val="0"/>
          <w:sz w:val="21"/>
          <w:szCs w:val="21"/>
          <w:highlight w:val="none"/>
          <w:shd w:val="clear" w:color="auto" w:fill="ffffff"/>
        </w:rPr>
        <w:t xml:space="preserve">安全员</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具备</w:t>
      </w:r>
      <w:r>
        <w:rPr>
          <w:rFonts w:hint="eastAsia" w:ascii="宋体" w:hAnsi="宋体" w:eastAsia="宋体" w:cs="宋体"/>
          <w:i w:val="0"/>
          <w:iCs w:val="0"/>
          <w:caps w:val="0"/>
          <w:color w:val="auto"/>
          <w:spacing w:val="0"/>
          <w:sz w:val="21"/>
          <w:szCs w:val="21"/>
          <w:highlight w:val="none"/>
          <w:shd w:val="clear" w:color="auto" w:fill="ffffff"/>
        </w:rPr>
        <w:t xml:space="preserve">安全生产考核合格证书。</w:t>
      </w:r>
      <w:r>
        <w:rPr>
          <w:rFonts w:hint="eastAsia" w:ascii="宋体" w:hAnsi="宋体" w:eastAsia="宋体" w:cs="宋体"/>
          <w:b/>
          <w:bCs/>
          <w:i w:val="0"/>
          <w:iCs w:val="0"/>
          <w:caps w:val="0"/>
          <w:color w:val="auto"/>
          <w:spacing w:val="0"/>
          <w:sz w:val="21"/>
          <w:szCs w:val="21"/>
          <w:highlight w:val="none"/>
          <w:shd w:val="clear" w:color="auto" w:fill="ffffff"/>
        </w:rPr>
        <w:t xml:space="preserve">上述证明材料未提供或提供不完整的视为未实质性响应，为无效标。</w:t>
      </w:r>
      <w:r/>
    </w:p>
    <w:p>
      <w:pPr>
        <w:numPr>
          <w:ilvl w:val="0"/>
          <w:numId w:val="13"/>
        </w:numPr>
        <w:ind w:left="567" w:hanging="567"/>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设备配备基本要求</w:t>
      </w:r>
      <w:r/>
    </w:p>
    <w:p>
      <w:pPr>
        <w:pStyle w:val="928"/>
        <w:ind w:left="0" w:firstLine="567"/>
        <w:keepLines w:val="0"/>
        <w:keepNext w:val="0"/>
        <w:pageBreakBefore w:val="0"/>
        <w:spacing w:line="360" w:lineRule="auto"/>
        <w:widowControl w:val="off"/>
        <w:rPr>
          <w:rFonts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详见附件《人员、设备配备基本要求》</w:t>
      </w:r>
      <w:r/>
    </w:p>
    <w:p>
      <w:pPr>
        <w:pStyle w:val="928"/>
        <w:ind w:left="0" w:firstLine="567"/>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单位在投标时须最少有</w:t>
      </w:r>
      <w:r>
        <w:rPr>
          <w:rFonts w:hint="eastAsia" w:ascii="宋体" w:hAnsi="宋体" w:eastAsia="宋体" w:cs="宋体"/>
          <w:b w:val="0"/>
          <w:bCs w:val="0"/>
          <w:color w:val="auto"/>
          <w:sz w:val="21"/>
          <w:szCs w:val="21"/>
          <w:highlight w:val="none"/>
          <w:lang w:val="en-US" w:eastAsia="zh-CN"/>
        </w:rPr>
        <w:t xml:space="preserve">1辆检测车、</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辆登高车</w:t>
      </w:r>
      <w:r>
        <w:rPr>
          <w:rFonts w:hint="eastAsia" w:ascii="宋体" w:hAnsi="宋体" w:eastAsia="宋体" w:cs="宋体"/>
          <w:b w:val="0"/>
          <w:bCs w:val="0"/>
          <w:color w:val="auto"/>
          <w:sz w:val="21"/>
          <w:szCs w:val="21"/>
          <w:highlight w:val="none"/>
        </w:rPr>
        <w:t xml:space="preserve">为购买或租赁。</w:t>
      </w:r>
      <w:r>
        <w:rPr>
          <w:rFonts w:hint="eastAsia" w:ascii="宋体" w:hAnsi="宋体" w:eastAsia="宋体" w:cs="宋体"/>
          <w:b/>
          <w:bCs/>
          <w:color w:val="auto"/>
          <w:sz w:val="21"/>
          <w:szCs w:val="21"/>
          <w:highlight w:val="none"/>
        </w:rPr>
        <w:t xml:space="preserve">拟投入车辆、设备（包括数量及规格参数等）须满足招标文件的要求，低于招标文件要求的视为未实质性响应招标文件要求，为无效标。</w:t>
      </w:r>
      <w:r/>
    </w:p>
    <w:p>
      <w:pPr>
        <w:pStyle w:val="928"/>
        <w:ind w:left="0" w:firstLine="567"/>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注：</w:t>
      </w:r>
      <w:r/>
    </w:p>
    <w:p>
      <w:pPr>
        <w:pStyle w:val="922"/>
        <w:numPr>
          <w:ilvl w:val="0"/>
          <w:numId w:val="14"/>
        </w:numPr>
        <w:ind w:left="1020" w:hanging="453"/>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设备为自有的，须在表后附上车辆行驶证、车辆登记证、交强险保单扫描件（或电子保单扫描件）（行驶证、车辆登记证上载明的所有人必须为供应商或其分公司，且车辆需在检验有效期内）；</w:t>
      </w:r>
      <w:r/>
    </w:p>
    <w:p>
      <w:pPr>
        <w:pStyle w:val="922"/>
        <w:numPr>
          <w:ilvl w:val="0"/>
          <w:numId w:val="14"/>
        </w:numPr>
        <w:ind w:left="1020" w:hanging="453"/>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设备为租赁的，须在表后附上供应商的租赁协议（租赁期限需覆盖本项目</w:t>
      </w:r>
      <w:r>
        <w:rPr>
          <w:rFonts w:hint="eastAsia" w:ascii="宋体" w:hAnsi="宋体" w:eastAsia="宋体" w:cs="宋体"/>
          <w:bCs/>
          <w:color w:val="auto"/>
          <w:sz w:val="21"/>
          <w:szCs w:val="21"/>
          <w:highlight w:val="none"/>
          <w:lang w:val="en-US" w:eastAsia="zh-CN"/>
        </w:rPr>
        <w:t xml:space="preserve">整个</w:t>
      </w:r>
      <w:r>
        <w:rPr>
          <w:rFonts w:hint="eastAsia" w:ascii="宋体" w:hAnsi="宋体" w:eastAsia="宋体" w:cs="宋体"/>
          <w:bCs/>
          <w:color w:val="auto"/>
          <w:sz w:val="21"/>
          <w:szCs w:val="21"/>
          <w:highlight w:val="none"/>
        </w:rPr>
        <w:t xml:space="preserve">服务期）、车辆行驶证、车辆登记证、交强险保单扫描件（或电子保单扫描件）（行驶证、车辆登记证上载明的所有人必须为出租方单位，且车辆需在检验有效期内）。</w:t>
      </w:r>
      <w:r/>
    </w:p>
    <w:p>
      <w:pPr>
        <w:pStyle w:val="922"/>
        <w:numPr>
          <w:ilvl w:val="0"/>
          <w:numId w:val="14"/>
        </w:numPr>
        <w:ind w:left="1020" w:hanging="453"/>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Cs/>
          <w:color w:val="auto"/>
          <w:sz w:val="21"/>
          <w:szCs w:val="21"/>
          <w:highlight w:val="none"/>
        </w:rPr>
        <w:t xml:space="preserve">若有以下情形的，</w:t>
      </w:r>
      <w:r>
        <w:rPr>
          <w:rFonts w:hint="eastAsia" w:ascii="宋体" w:hAnsi="宋体" w:eastAsia="宋体" w:cs="宋体"/>
          <w:b/>
          <w:color w:val="auto"/>
          <w:sz w:val="21"/>
          <w:szCs w:val="21"/>
          <w:highlight w:val="none"/>
        </w:rPr>
        <w:t xml:space="preserve">视为车辆（设备）无效，不计入有效数量</w:t>
      </w:r>
      <w:r>
        <w:rPr>
          <w:rFonts w:hint="eastAsia" w:ascii="宋体" w:hAnsi="宋体" w:eastAsia="宋体" w:cs="宋体"/>
          <w:bCs/>
          <w:color w:val="auto"/>
          <w:sz w:val="21"/>
          <w:szCs w:val="21"/>
          <w:highlight w:val="none"/>
        </w:rPr>
        <w:t xml:space="preserve">：租赁车辆（设备）的期限无法覆盖本项</w:t>
      </w:r>
      <w:r>
        <w:rPr>
          <w:rFonts w:hint="eastAsia" w:ascii="宋体" w:hAnsi="宋体" w:eastAsia="宋体" w:cs="宋体"/>
          <w:b w:val="0"/>
          <w:bCs/>
          <w:color w:val="auto"/>
          <w:sz w:val="21"/>
          <w:szCs w:val="21"/>
          <w:highlight w:val="none"/>
        </w:rPr>
        <w:t xml:space="preserve">目</w:t>
      </w:r>
      <w:r>
        <w:rPr>
          <w:rFonts w:hint="eastAsia" w:ascii="宋体" w:hAnsi="宋体" w:eastAsia="宋体" w:cs="宋体"/>
          <w:b w:val="0"/>
          <w:bCs/>
          <w:color w:val="auto"/>
          <w:sz w:val="21"/>
          <w:szCs w:val="21"/>
          <w:highlight w:val="none"/>
          <w:lang w:val="en-US" w:eastAsia="zh-CN"/>
        </w:rPr>
        <w:t xml:space="preserve">整个</w:t>
      </w:r>
      <w:r>
        <w:rPr>
          <w:rFonts w:hint="eastAsia" w:ascii="宋体" w:hAnsi="宋体" w:eastAsia="宋体" w:cs="宋体"/>
          <w:b w:val="0"/>
          <w:bCs/>
          <w:color w:val="auto"/>
          <w:sz w:val="21"/>
          <w:szCs w:val="21"/>
          <w:highlight w:val="none"/>
        </w:rPr>
        <w:t xml:space="preserve">服务期；发现不同供应商拟投入的车辆（设备）为同一车辆（设备）。</w:t>
      </w:r>
      <w:r/>
    </w:p>
    <w:p>
      <w:pPr>
        <w:numPr>
          <w:ilvl w:val="0"/>
          <w:numId w:val="14"/>
        </w:numPr>
        <w:ind w:left="1020" w:hanging="453"/>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拟投入上述车辆（包括数量及规格参数等）须满足招标文件的要求，低于招标文件实质性要求的视为未实质性响应招标文件要求，为无效标。</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人员、车辆设备专用原则</w:t>
      </w:r>
      <w:r/>
    </w:p>
    <w:p>
      <w:pPr>
        <w:numPr>
          <w:ilvl w:val="0"/>
          <w:numId w:val="15"/>
        </w:numPr>
        <w:ind w:left="567" w:hanging="567"/>
        <w:keepLines w:val="0"/>
        <w:keepNext w:val="0"/>
        <w:pageBreakBefore w:val="0"/>
        <w:spacing w:line="360" w:lineRule="auto"/>
        <w:rPr>
          <w:rFonts w:hint="eastAsia" w:ascii="宋体" w:hAnsi="宋体" w:eastAsia="宋体" w:cs="宋体"/>
          <w:b/>
          <w:bCs/>
          <w:sz w:val="21"/>
          <w:szCs w:val="21"/>
          <w:highlight w:val="none"/>
          <w:lang w:val="en-US" w:eastAsia="zh-CN"/>
        </w:rPr>
      </w:pPr>
      <w:r/>
      <w:bookmarkStart w:id="14" w:name="_Toc10222"/>
      <w:r>
        <w:rPr>
          <w:rFonts w:hint="eastAsia" w:ascii="宋体" w:hAnsi="宋体" w:eastAsia="宋体" w:cs="宋体"/>
          <w:b/>
          <w:bCs/>
          <w:sz w:val="21"/>
          <w:szCs w:val="21"/>
          <w:highlight w:val="none"/>
          <w:lang w:val="en-US" w:eastAsia="zh-CN"/>
        </w:rPr>
        <w:t xml:space="preserve">项目组人员专用原则</w:t>
      </w:r>
      <w:bookmarkEnd w:id="14"/>
      <w:r/>
      <w:r/>
    </w:p>
    <w:p>
      <w:pPr>
        <w:numPr>
          <w:ilvl w:val="0"/>
          <w:numId w:val="16"/>
        </w:numPr>
        <w:ind w:left="567" w:hanging="567"/>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项目组人员必须专门服务于本项目，不得用于其他项目中，且原则上不得更换。</w:t>
      </w:r>
      <w:r/>
    </w:p>
    <w:p>
      <w:pPr>
        <w:numPr>
          <w:ilvl w:val="0"/>
          <w:numId w:val="16"/>
        </w:numPr>
        <w:ind w:left="567" w:hanging="567"/>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中标后项目组人员未按投标承诺到位或承包人未经采购方批准私自更换的，一经发现处罚100000元/人·次，同时承包人仍应按投标承诺将人员配备到位。</w:t>
      </w:r>
      <w:r/>
    </w:p>
    <w:p>
      <w:pPr>
        <w:numPr>
          <w:ilvl w:val="0"/>
          <w:numId w:val="16"/>
        </w:numPr>
        <w:ind w:left="567" w:hanging="567"/>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如需更换项目组人员，应向采购方提出书面申请，经采购方批准后方可进行更换，所更换人员资格不得低于其投标文件承诺；中标后由于项目组人员现场管理工作不到位，或无法起到应有的作用，视为不称职，采购方将要求中标单位更换项目组人员，且所更换人员不得低于其投标文件承诺。无论承包人申请更换或因不称职更换项目组人员均视为承包人违约行为，采购方将向中标单位收取违约金，项目经理80000元/人·次，项目组其他人员50000元/人·次。</w:t>
      </w:r>
      <w:r/>
    </w:p>
    <w:p>
      <w:pPr>
        <w:numPr>
          <w:ilvl w:val="0"/>
          <w:numId w:val="16"/>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投标文件</w:t>
      </w:r>
      <w:r>
        <w:rPr>
          <w:rFonts w:hint="eastAsia" w:ascii="宋体" w:hAnsi="宋体" w:eastAsia="宋体" w:cs="宋体"/>
          <w:bCs/>
          <w:color w:val="auto"/>
          <w:sz w:val="21"/>
          <w:szCs w:val="21"/>
          <w:highlight w:val="none"/>
        </w:rPr>
        <w:t xml:space="preserve">中的项目组成员必须唯一，不得选择性提供，否则</w:t>
      </w:r>
      <w:r>
        <w:rPr>
          <w:rFonts w:hint="eastAsia" w:ascii="宋体" w:hAnsi="宋体" w:eastAsia="宋体" w:cs="宋体"/>
          <w:b/>
          <w:bCs/>
          <w:color w:val="auto"/>
          <w:sz w:val="21"/>
          <w:szCs w:val="21"/>
          <w:highlight w:val="none"/>
          <w:u w:val="single"/>
        </w:rPr>
        <w:t xml:space="preserve">视为未实质性响应采购文件要求，为无效标</w:t>
      </w:r>
      <w:r>
        <w:rPr>
          <w:rFonts w:hint="eastAsia" w:ascii="宋体" w:hAnsi="宋体" w:eastAsia="宋体" w:cs="宋体"/>
          <w:bCs/>
          <w:color w:val="auto"/>
          <w:sz w:val="21"/>
          <w:szCs w:val="21"/>
          <w:highlight w:val="none"/>
        </w:rPr>
        <w:t xml:space="preserve">。</w:t>
      </w:r>
      <w:r/>
    </w:p>
    <w:p>
      <w:pPr>
        <w:numPr>
          <w:ilvl w:val="0"/>
          <w:numId w:val="15"/>
        </w:numPr>
        <w:ind w:left="567" w:hanging="567"/>
        <w:keepLines w:val="0"/>
        <w:keepNext w:val="0"/>
        <w:pageBreakBefore w:val="0"/>
        <w:spacing w:line="360" w:lineRule="auto"/>
        <w:rPr>
          <w:rFonts w:hint="eastAsia" w:ascii="宋体" w:hAnsi="宋体" w:eastAsia="宋体" w:cs="宋体"/>
          <w:b/>
          <w:bCs/>
          <w:sz w:val="21"/>
          <w:szCs w:val="21"/>
          <w:highlight w:val="none"/>
          <w:lang w:val="en-US" w:eastAsia="zh-CN"/>
        </w:rPr>
      </w:pPr>
      <w:r/>
      <w:bookmarkStart w:id="15" w:name="_Toc10837"/>
      <w:r>
        <w:rPr>
          <w:rFonts w:hint="eastAsia" w:ascii="宋体" w:hAnsi="宋体" w:eastAsia="宋体" w:cs="宋体"/>
          <w:b/>
          <w:bCs/>
          <w:sz w:val="21"/>
          <w:szCs w:val="21"/>
          <w:highlight w:val="none"/>
          <w:lang w:val="en-US" w:eastAsia="zh-CN"/>
        </w:rPr>
        <w:t xml:space="preserve">车辆、设备专用原则</w:t>
      </w:r>
      <w:bookmarkEnd w:id="15"/>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应按照采购文件要求配备相关车辆（设备），并承诺投入车辆（设备）均为该项目（标段）专用车辆（设备），不得用于其他标段或其他项目且原则上不得更换。在合同履行过程中，如发现专用车辆（设备）用于其它项目的，或在检查过程中有车辆（设备）不到位现象的，或未经采购人同意更换车辆（设备）的，将被视为违约，采购人有权对成交单位收取违约金10000元/辆（台）·次。若出现三辆（台）·次（含）以上该类违约现象，采购人有权解除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投标单位自有或租赁专用车辆（设备）（投标文件中明确的“自有”或“租赁”车辆（设备））</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在合同开始时，投标单位应按照其投标文件承诺将“自有”或“租赁”车辆（设备）配备到位。若合同开始时投入本项目的现自有或租赁车辆未到位的，则采购人有权取消其中标（成交）资格（已签订合同的终止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投标单位承诺车辆（投标文件中承诺在中标（成交）后配置的车辆（设备）</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应在进场核验前将承诺配置的车辆（设备）配备到位，否则，无论采购人是否同意成交单位进场服务，成交单位均应按照采购人进场核验报告中明确的限期整改期限，将车辆（设备）配备到位，并支付违约金。整改期限届满后，如仍未配备到位，采购人有权解除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合同履行过程中，投标单位如需更换本项目专用车辆（设备），应向采购方提出书面申请，经采购方批准后方可进行更换，所更换车辆（设备）的型号、参数、性能等不得低于其投标文件承诺，且机动车登记证书的初次登记日期不得早于被更换车辆。承包人更换车辆的，采购人有权对投标单位收取违约金10000元/辆（台）·次。</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车辆外观要求标识统一，中标（成交）后，必须按采购方要求进行车辆涂装，相关费用包含于投标报价内。</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合同履行期间，投标单位应做好车辆设备的维</w:t>
      </w:r>
      <w:r>
        <w:rPr>
          <w:rFonts w:hint="eastAsia" w:ascii="宋体" w:hAnsi="宋体" w:eastAsia="宋体" w:cs="宋体"/>
          <w:bCs/>
          <w:color w:val="auto"/>
          <w:sz w:val="21"/>
          <w:szCs w:val="21"/>
          <w:highlight w:val="none"/>
          <w:lang w:eastAsia="zh-CN"/>
        </w:rPr>
        <w:t xml:space="preserve">护保养工作，若机械化作业车辆、专用设备出现故障，投标单位应及时维修或采用临时提供备用车辆设备来进行保洁工作，若经维修后仍无法满足保洁要求的，投标单位应及时进行更换，并报请采购人同意，所更换车辆（设备）的型号、参数、性能等不得低于其投标文件承诺，且机动车登记证书的初次登记日期不得早于被更换车辆。投标单位拒绝更换或更换不及时的，将视为违约，采购人有权对中标（成交）人收取违约金（机械化作业车辆收取违约金5000元/辆·天，专用设备收取2000元/辆（台）·天）。若出现三次（含）以上该违约现象，采购人有权解除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在服务期内，投标单位有义务无条件接受由采购人采购并投入的车辆、设备，同时做好车辆、设备的使用、维护等工作。</w:t>
      </w:r>
      <w:r/>
    </w:p>
    <w:p>
      <w:pPr>
        <w:numPr>
          <w:ilvl w:val="0"/>
          <w:numId w:val="15"/>
        </w:numPr>
        <w:ind w:left="567" w:hanging="567"/>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人员、车辆不得与其他项目重复的要求</w:t>
      </w:r>
      <w:r/>
    </w:p>
    <w:p>
      <w:pPr>
        <w:numPr>
          <w:ilvl w:val="0"/>
          <w:numId w:val="18"/>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投标人在本项目投标文件中承诺配置的项目组人员、车辆（设备）信息（发动机号、车架号等任一项）与</w:t>
      </w:r>
      <w:r>
        <w:rPr>
          <w:rFonts w:hint="eastAsia" w:ascii="宋体" w:hAnsi="宋体" w:eastAsia="宋体" w:cs="宋体"/>
          <w:bCs/>
          <w:color w:val="auto"/>
          <w:sz w:val="21"/>
          <w:szCs w:val="21"/>
          <w:highlight w:val="none"/>
          <w:lang w:val="en-US" w:eastAsia="zh-CN"/>
        </w:rPr>
        <w:t xml:space="preserve">2026</w:t>
      </w:r>
      <w:r>
        <w:rPr>
          <w:rFonts w:hint="eastAsia" w:ascii="宋体" w:hAnsi="宋体" w:eastAsia="宋体" w:cs="宋体"/>
          <w:bCs/>
          <w:color w:val="auto"/>
          <w:sz w:val="21"/>
          <w:szCs w:val="21"/>
          <w:highlight w:val="none"/>
          <w:lang w:eastAsia="zh-CN"/>
        </w:rPr>
        <w:t xml:space="preserve">年</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eastAsia="zh-CN"/>
        </w:rPr>
        <w:t xml:space="preserve">月</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日后（含）仍在履行的其他项目中所配备的人员或设备信息不得重复。</w:t>
      </w:r>
      <w:r/>
    </w:p>
    <w:p>
      <w:pPr>
        <w:numPr>
          <w:ilvl w:val="0"/>
          <w:numId w:val="18"/>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投标文件中承诺为本项目配置的项目组人员如为其他项目中已变更或被更换的，原项目合同必须在</w:t>
      </w:r>
      <w:r>
        <w:rPr>
          <w:rFonts w:hint="eastAsia" w:ascii="宋体" w:hAnsi="宋体" w:eastAsia="宋体" w:cs="宋体"/>
          <w:bCs/>
          <w:color w:val="auto"/>
          <w:sz w:val="21"/>
          <w:szCs w:val="21"/>
          <w:highlight w:val="none"/>
          <w:lang w:val="en-US" w:eastAsia="zh-CN"/>
        </w:rPr>
        <w:t xml:space="preserve">2026</w:t>
      </w:r>
      <w:r>
        <w:rPr>
          <w:rFonts w:hint="eastAsia" w:ascii="宋体" w:hAnsi="宋体" w:eastAsia="宋体" w:cs="宋体"/>
          <w:bCs/>
          <w:color w:val="auto"/>
          <w:sz w:val="21"/>
          <w:szCs w:val="21"/>
          <w:highlight w:val="none"/>
          <w:lang w:eastAsia="zh-CN"/>
        </w:rPr>
        <w:t xml:space="preserve">年</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eastAsia="zh-CN"/>
        </w:rPr>
        <w:t xml:space="preserve">月</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日前已履行完成，否则视为与其他项目中人员或设备有重复。</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项目考核表：详见附件。</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进场核验要求：见合同条款。</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bookmarkStart w:id="16" w:name="_Toc28661"/>
      <w:r>
        <w:rPr>
          <w:rFonts w:hint="eastAsia" w:ascii="宋体" w:hAnsi="宋体" w:eastAsia="宋体" w:cs="宋体"/>
          <w:b/>
          <w:color w:val="auto"/>
          <w:sz w:val="21"/>
          <w:szCs w:val="21"/>
          <w:highlight w:val="none"/>
          <w:lang w:val="en-US" w:eastAsia="zh-CN"/>
        </w:rPr>
        <w:t xml:space="preserve">关于支付</w:t>
      </w:r>
      <w:bookmarkEnd w:id="16"/>
      <w:r>
        <w:rPr>
          <w:rFonts w:hint="eastAsia" w:ascii="宋体" w:hAnsi="宋体" w:eastAsia="宋体" w:cs="宋体"/>
          <w:b/>
          <w:color w:val="auto"/>
          <w:sz w:val="21"/>
          <w:szCs w:val="21"/>
          <w:highlight w:val="none"/>
          <w:lang w:val="en-US" w:eastAsia="zh-CN"/>
        </w:rPr>
        <w:t xml:space="preserve">：见合同条款。</w:t>
      </w:r>
      <w:r/>
    </w:p>
    <w:p>
      <w:pPr>
        <w:numPr>
          <w:ilvl w:val="0"/>
          <w:numId w:val="12"/>
        </w:numPr>
        <w:contextualSpacing/>
        <w:keepLines w:val="0"/>
        <w:keepNext w:val="0"/>
        <w:pageBreakBefore w:val="0"/>
        <w:spacing w:line="360" w:lineRule="auto"/>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综合说明</w:t>
      </w:r>
      <w:r>
        <w:rPr>
          <w:rFonts w:hint="eastAsia" w:ascii="宋体" w:hAnsi="宋体" w:cs="宋体"/>
          <w:b/>
          <w:color w:val="auto"/>
          <w:szCs w:val="21"/>
          <w:highlight w:val="none"/>
          <w:lang w:val="en-US" w:eastAsia="zh-CN"/>
        </w:rPr>
        <w:t xml:space="preserve">及其他要求</w:t>
      </w:r>
      <w:r/>
    </w:p>
    <w:p>
      <w:pPr>
        <w:numPr>
          <w:ilvl w:val="0"/>
          <w:numId w:val="19"/>
        </w:numPr>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本项目采购需求中的所有内容及要求均不允许出现负偏离，否则视为未实质性响应采购文件的要求。</w:t>
      </w:r>
      <w:r/>
    </w:p>
    <w:p>
      <w:pPr>
        <w:numPr>
          <w:ilvl w:val="0"/>
          <w:numId w:val="19"/>
        </w:numPr>
        <w:jc w:val="left"/>
        <w:keepLines w:val="0"/>
        <w:keepNext w:val="0"/>
        <w:pageBreakBefore w:val="0"/>
        <w:spacing w:line="360" w:lineRule="auto"/>
        <w:tabs>
          <w:tab w:val="left" w:pos="945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供应商必须承诺采购文件中提出的全部服务要求，如果其中某些条款不响应时，应在文件中逐条列出，未列出的视同响应。</w:t>
      </w:r>
      <w:r/>
    </w:p>
    <w:p>
      <w:pPr>
        <w:numPr>
          <w:ilvl w:val="0"/>
          <w:numId w:val="19"/>
        </w:numPr>
        <w:jc w:val="left"/>
        <w:keepLines w:val="0"/>
        <w:keepNext w:val="0"/>
        <w:pageBreakBefore w:val="0"/>
        <w:spacing w:line="360" w:lineRule="auto"/>
        <w:tabs>
          <w:tab w:val="left" w:pos="945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本项目将根据政府采购法及相关法规，以及《江苏省政府采购履约验收管理办法》和《</w:t>
      </w:r>
      <w:r>
        <w:rPr>
          <w:rFonts w:hint="eastAsia" w:ascii="宋体" w:hAnsi="宋体" w:cs="宋体"/>
          <w:b w:val="0"/>
          <w:bCs w:val="0"/>
          <w:color w:val="auto"/>
          <w:sz w:val="21"/>
          <w:szCs w:val="21"/>
          <w:highlight w:val="none"/>
          <w:lang w:val="en-US" w:eastAsia="zh-CN"/>
        </w:rPr>
        <w:t xml:space="preserve">关于进一步加强履约验收管理的通知</w:t>
      </w:r>
      <w:r>
        <w:rPr>
          <w:rFonts w:hint="eastAsia" w:ascii="宋体" w:hAnsi="宋体" w:eastAsia="宋体" w:cs="宋体"/>
          <w:b w:val="0"/>
          <w:bCs w:val="0"/>
          <w:color w:val="auto"/>
          <w:sz w:val="21"/>
          <w:szCs w:val="21"/>
          <w:highlight w:val="none"/>
          <w:lang w:val="en-US" w:eastAsia="zh-CN"/>
        </w:rPr>
        <w:t xml:space="preserve">》文件的规定，对供应商进行履约验收，确认验收合格的，将出具《政府采购履约验收书》。 </w:t>
      </w:r>
      <w:r/>
    </w:p>
    <w:p>
      <w:pPr>
        <w:numPr>
          <w:ilvl w:val="0"/>
          <w:numId w:val="19"/>
        </w:numPr>
        <w:jc w:val="left"/>
        <w:keepLines w:val="0"/>
        <w:keepNext w:val="0"/>
        <w:pageBreakBefore w:val="0"/>
        <w:spacing w:line="360" w:lineRule="auto"/>
        <w:tabs>
          <w:tab w:val="left" w:pos="945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采购本国产品的支持政策（本项目为服务项目，不适用本项内容）</w:t>
      </w:r>
      <w:r/>
    </w:p>
    <w:p>
      <w:pPr>
        <w:numPr>
          <w:ilvl w:val="0"/>
          <w:numId w:val="12"/>
        </w:numPr>
        <w:contextualSpacing/>
        <w:keepLines w:val="0"/>
        <w:keepNext w:val="0"/>
        <w:pageBreakBefore w:val="0"/>
        <w:spacing w:line="360" w:lineRule="auto"/>
        <w:tabs>
          <w:tab w:val="left" w:pos="0" w:leader="none"/>
        </w:tabs>
        <w:rPr>
          <w:rFonts w:ascii="宋体" w:hAnsi="宋体" w:cs="宋体"/>
          <w:b/>
          <w:color w:val="auto"/>
          <w:highlight w:val="none"/>
        </w:rPr>
      </w:pPr>
      <w:r>
        <w:rPr>
          <w:rFonts w:hint="eastAsia" w:ascii="宋体" w:hAnsi="宋体" w:cs="宋体"/>
          <w:b/>
          <w:color w:val="auto"/>
          <w:highlight w:val="none"/>
        </w:rPr>
        <w:t xml:space="preserve">凡涉及采购文件的补充说明和修改，均以发布媒体上公示的通知为准。</w:t>
      </w:r>
      <w:r/>
    </w:p>
    <w:p>
      <w:pPr>
        <w:rPr>
          <w:rFonts w:ascii="宋体" w:hAnsi="宋体"/>
          <w:b/>
          <w:color w:val="auto"/>
          <w:szCs w:val="21"/>
          <w:highlight w:val="none"/>
        </w:rPr>
      </w:pPr>
      <w:r>
        <w:rPr>
          <w:rFonts w:hint="eastAsia" w:ascii="宋体" w:hAnsi="宋体"/>
          <w:b/>
          <w:color w:val="auto"/>
          <w:szCs w:val="21"/>
          <w:highlight w:val="none"/>
        </w:rPr>
        <w:br w:type="page" w:clear="all"/>
      </w:r>
      <w:r/>
    </w:p>
    <w:p>
      <w:pPr>
        <w:pStyle w:val="908"/>
        <w:jc w:val="center"/>
        <w:rPr>
          <w:rFonts w:hint="eastAsia"/>
          <w:lang w:val="en-US" w:eastAsia="zh-CN"/>
        </w:rPr>
      </w:pPr>
      <w:r/>
      <w:bookmarkStart w:id="17" w:name="_Toc2966"/>
      <w:r/>
      <w:bookmarkStart w:id="18" w:name="_Toc29263"/>
      <w:r/>
      <w:bookmarkStart w:id="19" w:name="_Toc3219"/>
      <w:r>
        <w:rPr>
          <w:rFonts w:hint="eastAsia"/>
          <w:lang w:val="en-US" w:eastAsia="zh-CN"/>
        </w:rPr>
        <w:t xml:space="preserve">第四章 </w:t>
      </w:r>
      <w:r>
        <w:rPr>
          <w:rFonts w:hint="eastAsia"/>
        </w:rPr>
        <w:t xml:space="preserve">合同主要条款</w:t>
      </w:r>
      <w:bookmarkEnd w:id="17"/>
      <w:r/>
      <w:bookmarkEnd w:id="18"/>
      <w:r/>
      <w:bookmarkEnd w:id="19"/>
      <w:r/>
      <w:r/>
    </w:p>
    <w:p>
      <w:pPr>
        <w:ind w:firstLine="640"/>
        <w:jc w:val="center"/>
        <w:rPr>
          <w:rFonts w:ascii="宋体" w:hAnsi="宋体" w:eastAsia="宋体" w:cs="宋体"/>
          <w:color w:val="auto"/>
          <w:sz w:val="32"/>
          <w:szCs w:val="32"/>
        </w:rPr>
      </w:pPr>
      <w:r>
        <w:rPr>
          <w:rFonts w:hint="eastAsia" w:ascii="宋体" w:hAnsi="宋体" w:eastAsia="宋体" w:cs="宋体"/>
          <w:color w:val="auto"/>
          <w:sz w:val="32"/>
          <w:szCs w:val="32"/>
          <w:lang w:eastAsia="zh-CN"/>
        </w:rPr>
        <w:t xml:space="preserve">2026年园区城市隧道（下穿）定期检测</w:t>
      </w:r>
      <w:r>
        <w:rPr>
          <w:rFonts w:hint="eastAsia" w:ascii="宋体" w:hAnsi="宋体" w:eastAsia="宋体" w:cs="宋体"/>
          <w:color w:val="auto"/>
          <w:sz w:val="32"/>
          <w:szCs w:val="32"/>
        </w:rPr>
        <w:t xml:space="preserve">项目</w:t>
      </w:r>
      <w:r/>
    </w:p>
    <w:p>
      <w:pPr>
        <w:ind w:firstLine="640"/>
        <w:jc w:val="center"/>
        <w:rPr>
          <w:rFonts w:ascii="宋体" w:hAnsi="宋体" w:eastAsia="宋体" w:cs="宋体"/>
          <w:color w:val="auto"/>
          <w:sz w:val="32"/>
          <w:szCs w:val="32"/>
        </w:rPr>
      </w:pPr>
      <w:r>
        <w:rPr>
          <w:rFonts w:hint="eastAsia" w:ascii="宋体" w:hAnsi="宋体" w:eastAsia="宋体" w:cs="宋体"/>
          <w:color w:val="auto"/>
          <w:sz w:val="32"/>
          <w:szCs w:val="32"/>
        </w:rPr>
        <w:t xml:space="preserve">政府采购合同书</w:t>
      </w:r>
      <w:r/>
    </w:p>
    <w:p>
      <w:pPr>
        <w:ind w:firstLine="420"/>
        <w:jc w:val="center"/>
        <w:spacing w:line="360" w:lineRule="auto"/>
        <w:rPr>
          <w:rFonts w:ascii="宋体" w:hAnsi="宋体" w:eastAsia="宋体" w:cs="宋体"/>
          <w:color w:val="0000ff"/>
          <w:szCs w:val="21"/>
        </w:rPr>
      </w:pPr>
      <w:r>
        <w:rPr>
          <w:rFonts w:hint="eastAsia" w:ascii="宋体" w:hAnsi="宋体" w:eastAsia="宋体" w:cs="宋体"/>
          <w:szCs w:val="21"/>
        </w:rPr>
        <w:t xml:space="preserve">合同编号：</w:t>
      </w:r>
      <w:r>
        <w:rPr>
          <w:rFonts w:hint="eastAsia" w:ascii="宋体" w:hAnsi="宋体" w:cs="宋体"/>
          <w:szCs w:val="21"/>
          <w:lang w:eastAsia="zh-CN"/>
        </w:rPr>
        <w:t xml:space="preserve">JSZC-320591-SZYX-T2026-0025</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甲方（采购人）：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w:t>
      </w:r>
      <w:r/>
    </w:p>
    <w:p>
      <w:pPr>
        <w:ind w:firstLine="422"/>
        <w:spacing w:before="100" w:beforeAutospacing="1" w:line="360" w:lineRule="auto"/>
        <w:rPr>
          <w:rFonts w:ascii="宋体" w:hAnsi="宋体" w:eastAsia="宋体" w:cs="宋体"/>
          <w:b/>
          <w:szCs w:val="21"/>
        </w:rPr>
      </w:pPr>
      <w:r>
        <w:rPr>
          <w:rFonts w:hint="eastAsia" w:ascii="宋体" w:hAnsi="宋体" w:eastAsia="宋体" w:cs="宋体"/>
          <w:b/>
          <w:szCs w:val="21"/>
        </w:rPr>
        <w:t xml:space="preserve">乙方（供应商）：</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                        邮政编码：</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联系人：                      手机号码：</w:t>
      </w:r>
      <w:r/>
    </w:p>
    <w:p>
      <w:pPr>
        <w:ind w:firstLine="420"/>
        <w:spacing w:line="360" w:lineRule="auto"/>
        <w:rPr>
          <w:rFonts w:ascii="宋体" w:hAnsi="宋体" w:eastAsia="宋体" w:cs="宋体"/>
          <w:szCs w:val="21"/>
        </w:rPr>
      </w:pPr>
      <w:r>
        <w:rPr>
          <w:rFonts w:hint="eastAsia" w:ascii="宋体" w:hAnsi="宋体" w:eastAsia="宋体" w:cs="宋体"/>
          <w:szCs w:val="21"/>
        </w:rPr>
        <w:t xml:space="preserve">办公电话：                    电子邮件:</w:t>
      </w:r>
      <w:r/>
    </w:p>
    <w:p>
      <w:pPr>
        <w:spacing w:line="360" w:lineRule="auto"/>
        <w:rPr>
          <w:rFonts w:ascii="宋体" w:hAnsi="宋体" w:eastAsia="宋体" w:cs="宋体"/>
          <w:b/>
          <w:szCs w:val="21"/>
        </w:rPr>
      </w:pPr>
      <w:r>
        <w:rPr>
          <w:rFonts w:ascii="宋体" w:hAnsi="宋体" w:eastAsia="宋体" w:cs="宋体"/>
          <w:b/>
          <w:szCs w:val="21"/>
        </w:rPr>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采购代理机构：</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w:t>
      </w:r>
      <w:r/>
    </w:p>
    <w:p>
      <w:pPr>
        <w:pStyle w:val="928"/>
        <w:ind w:firstLine="480"/>
        <w:spacing w:line="360" w:lineRule="auto"/>
      </w:pPr>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根据招标编号为</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JSZC-320591-SZYX-T2026-0025</w:t>
      </w:r>
      <w:r>
        <w:rPr>
          <w:rFonts w:hint="eastAsia" w:ascii="宋体" w:hAnsi="宋体" w:eastAsia="宋体" w:cs="宋体"/>
          <w:color w:val="auto"/>
          <w:szCs w:val="21"/>
          <w:u w:val="single"/>
          <w:lang w:val="en-US" w:eastAsia="zh-CN"/>
        </w:rPr>
        <w:t xml:space="preserve"> </w:t>
      </w:r>
      <w:r>
        <w:rPr>
          <w:rFonts w:hint="eastAsia" w:ascii="宋体" w:hAnsi="宋体" w:eastAsia="宋体" w:cs="宋体"/>
          <w:szCs w:val="21"/>
        </w:rPr>
        <w:t xml:space="preserve">的招标文件及该文件的投标文件和中标通知书，甲乙双方根据《中华人民共和国民法典》之规定，甲乙双方在平等、自愿、互利的基础上就此次中标的标的物采购事宜，签订本合同书</w:t>
      </w:r>
      <w:r>
        <w:rPr>
          <w:rFonts w:hint="eastAsia" w:ascii="宋体" w:hAnsi="宋体" w:eastAsia="宋体" w:cs="宋体"/>
          <w:szCs w:val="21"/>
          <w:lang w:eastAsia="zh-CN"/>
        </w:rPr>
        <w:t xml:space="preserve">。</w:t>
      </w:r>
      <w:r/>
    </w:p>
    <w:p>
      <w:pPr>
        <w:ind w:firstLine="422"/>
        <w:spacing w:line="360" w:lineRule="auto"/>
        <w:rPr>
          <w:rFonts w:ascii="宋体" w:hAnsi="宋体" w:eastAsia="宋体" w:cs="宋体"/>
          <w:b/>
          <w:szCs w:val="21"/>
        </w:rPr>
        <w:outlineLvl w:val="0"/>
      </w:pPr>
      <w:r/>
      <w:bookmarkStart w:id="20" w:name="_Toc153983281"/>
      <w:r>
        <w:rPr>
          <w:rFonts w:hint="eastAsia" w:ascii="宋体" w:hAnsi="宋体" w:eastAsia="宋体" w:cs="宋体"/>
          <w:b/>
          <w:szCs w:val="21"/>
        </w:rPr>
        <w:t xml:space="preserve">一、合同的主要内容</w:t>
      </w:r>
      <w:bookmarkEnd w:id="20"/>
      <w:r/>
      <w:r/>
    </w:p>
    <w:p>
      <w:pPr>
        <w:ind w:firstLine="420"/>
        <w:spacing w:line="360" w:lineRule="auto"/>
        <w:rPr>
          <w:rFonts w:ascii="宋体" w:hAnsi="宋体" w:eastAsia="宋体" w:cs="宋体"/>
          <w:szCs w:val="21"/>
          <w:highlight w:val="none"/>
        </w:rPr>
        <w:outlineLvl w:val="1"/>
      </w:pPr>
      <w:r/>
      <w:bookmarkStart w:id="21" w:name="_Toc153983282"/>
      <w:r>
        <w:rPr>
          <w:rFonts w:hint="eastAsia" w:ascii="宋体" w:hAnsi="宋体" w:eastAsia="宋体" w:cs="宋体"/>
          <w:szCs w:val="21"/>
          <w:highlight w:val="none"/>
        </w:rPr>
        <w:t xml:space="preserve">1、合同标的</w:t>
      </w:r>
      <w:bookmarkEnd w:id="21"/>
      <w:r/>
      <w:r/>
    </w:p>
    <w:p>
      <w:pPr>
        <w:ind w:firstLine="420"/>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2026年园区城市隧道（下穿）定期检测</w:t>
      </w:r>
      <w:r/>
    </w:p>
    <w:p>
      <w:pPr>
        <w:ind w:firstLine="420"/>
        <w:spacing w:line="360" w:lineRule="auto"/>
        <w:rPr>
          <w:rFonts w:ascii="宋体" w:hAnsi="宋体" w:eastAsia="宋体" w:cs="宋体"/>
          <w:szCs w:val="21"/>
          <w:highlight w:val="none"/>
        </w:rPr>
        <w:outlineLvl w:val="1"/>
      </w:pPr>
      <w:r/>
      <w:bookmarkStart w:id="22" w:name="_Toc153983283"/>
      <w:r>
        <w:rPr>
          <w:rFonts w:hint="eastAsia" w:ascii="宋体" w:hAnsi="宋体" w:eastAsia="宋体" w:cs="宋体"/>
          <w:szCs w:val="21"/>
          <w:highlight w:val="none"/>
        </w:rPr>
        <w:t xml:space="preserve">2、</w:t>
      </w:r>
      <w:bookmarkEnd w:id="22"/>
      <w:r>
        <w:rPr>
          <w:rFonts w:hint="eastAsia" w:ascii="宋体" w:hAnsi="宋体" w:eastAsia="宋体" w:cs="宋体"/>
          <w:szCs w:val="21"/>
          <w:highlight w:val="none"/>
        </w:rPr>
        <w:t xml:space="preserve">服务期限</w:t>
      </w:r>
      <w:r/>
    </w:p>
    <w:p>
      <w:pPr>
        <w:ind w:firstLine="420"/>
        <w:spacing w:line="360" w:lineRule="auto"/>
        <w:rPr>
          <w:rFonts w:ascii="宋体" w:hAnsi="宋体" w:eastAsia="宋体" w:cs="宋体"/>
          <w:color w:val="0000ff"/>
          <w:szCs w:val="21"/>
          <w:highlight w:val="none"/>
        </w:rPr>
      </w:pPr>
      <w:r>
        <w:rPr>
          <w:rFonts w:hint="eastAsia" w:ascii="宋体" w:hAnsi="宋体" w:eastAsia="宋体" w:cs="宋体"/>
          <w:szCs w:val="21"/>
          <w:highlight w:val="none"/>
          <w:lang w:val="en-US" w:eastAsia="zh-CN"/>
        </w:rPr>
        <w:t xml:space="preserve">暂定2个月（计划自2026年11月1日至2026年12月31日，实际进场日期以书面通知为准</w:t>
      </w:r>
      <w:r>
        <w:rPr>
          <w:rFonts w:hint="eastAsia" w:ascii="宋体" w:hAnsi="宋体" w:eastAsia="宋体" w:cs="宋体"/>
          <w:szCs w:val="21"/>
          <w:highlight w:val="none"/>
        </w:rPr>
        <w:t xml:space="preserve">。</w:t>
      </w:r>
      <w:r/>
    </w:p>
    <w:p>
      <w:pPr>
        <w:ind w:firstLine="422"/>
        <w:spacing w:line="360" w:lineRule="auto"/>
        <w:rPr>
          <w:rFonts w:ascii="宋体" w:hAnsi="宋体" w:eastAsia="宋体" w:cs="宋体"/>
          <w:b/>
          <w:szCs w:val="21"/>
        </w:rPr>
        <w:outlineLvl w:val="0"/>
      </w:pPr>
      <w:r/>
      <w:bookmarkStart w:id="23" w:name="_Toc153983284"/>
      <w:r>
        <w:rPr>
          <w:rFonts w:hint="eastAsia" w:ascii="宋体" w:hAnsi="宋体" w:eastAsia="宋体" w:cs="宋体"/>
          <w:b/>
          <w:szCs w:val="21"/>
        </w:rPr>
        <w:t xml:space="preserve">二、合同价款的构成及支付</w:t>
      </w:r>
      <w:bookmarkEnd w:id="23"/>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1、合同价款及构成</w:t>
      </w:r>
      <w:r/>
    </w:p>
    <w:p>
      <w:pPr>
        <w:ind w:firstLine="420"/>
        <w:spacing w:line="360" w:lineRule="auto"/>
        <w:rPr>
          <w:rFonts w:ascii="宋体" w:hAnsi="宋体" w:eastAsia="宋体" w:cs="宋体"/>
          <w:color w:val="auto"/>
          <w:szCs w:val="21"/>
        </w:rPr>
        <w:outlineLvl w:val="3"/>
      </w:pPr>
      <w:r>
        <w:rPr>
          <w:rFonts w:hint="eastAsia" w:ascii="宋体" w:hAnsi="宋体" w:eastAsia="宋体" w:cs="宋体"/>
          <w:szCs w:val="21"/>
        </w:rPr>
        <w:t xml:space="preserve">暂</w:t>
      </w:r>
      <w:r>
        <w:rPr>
          <w:rFonts w:hint="eastAsia" w:ascii="宋体" w:hAnsi="宋体" w:eastAsia="宋体" w:cs="宋体"/>
          <w:color w:val="auto"/>
          <w:szCs w:val="21"/>
        </w:rPr>
        <w:t xml:space="preserve">定为人民币（大写）</w:t>
      </w:r>
      <w:r>
        <w:rPr>
          <w:rFonts w:hint="eastAsia" w:ascii="宋体" w:hAnsi="宋体" w:eastAsia="宋体" w:cs="宋体"/>
          <w:color w:val="auto"/>
          <w:szCs w:val="21"/>
          <w:u w:val="single"/>
        </w:rPr>
        <w:t xml:space="preserve">        元</w:t>
      </w:r>
      <w:r>
        <w:rPr>
          <w:rFonts w:hint="eastAsia" w:ascii="宋体" w:hAnsi="宋体" w:eastAsia="宋体" w:cs="宋体"/>
          <w:color w:val="auto"/>
          <w:szCs w:val="21"/>
        </w:rPr>
        <w:t xml:space="preserve">（小写）¥</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元</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上述费用包括完成该项工作所需的人工费、差旅食宿费、车船及设备与工具 的运输、安装、调试、折旧、管理、保险、利润、税金、政策性文件规定的及合同包含的所有可预见及不可预见的风险、责任等各项应有费用，以及其他辅助费用（包括检测作业前必须有园区交警部门批准的检测作业道路交通管制方案及在路口设置必要的交通设施所发生的一切费用）</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本项目</w:t>
      </w:r>
      <w:r>
        <w:rPr>
          <w:rFonts w:hint="eastAsia" w:ascii="宋体" w:hAnsi="宋体" w:eastAsia="宋体" w:cs="宋体"/>
          <w:b/>
          <w:bCs/>
          <w:color w:val="auto"/>
          <w:szCs w:val="21"/>
          <w:lang w:val="en-US" w:eastAsia="zh-CN"/>
        </w:rPr>
        <w:t xml:space="preserve">谈判</w:t>
      </w:r>
      <w:r>
        <w:rPr>
          <w:rFonts w:hint="eastAsia" w:ascii="宋体" w:hAnsi="宋体" w:eastAsia="宋体" w:cs="宋体"/>
          <w:b/>
          <w:bCs/>
          <w:color w:val="auto"/>
          <w:szCs w:val="21"/>
        </w:rPr>
        <w:t xml:space="preserve">时采用二次报价，各项结算单价按</w:t>
      </w:r>
      <w:r>
        <w:rPr>
          <w:rFonts w:hint="eastAsia" w:ascii="宋体" w:hAnsi="宋体" w:eastAsia="宋体" w:cs="宋体"/>
          <w:b/>
          <w:bCs/>
          <w:color w:val="auto"/>
          <w:szCs w:val="21"/>
          <w:lang w:val="en-US" w:eastAsia="zh-CN"/>
        </w:rPr>
        <w:t xml:space="preserve">乙方</w:t>
      </w:r>
      <w:r>
        <w:rPr>
          <w:rFonts w:hint="eastAsia" w:ascii="宋体" w:hAnsi="宋体" w:eastAsia="宋体" w:cs="宋体"/>
          <w:b/>
          <w:bCs/>
          <w:color w:val="auto"/>
          <w:szCs w:val="21"/>
        </w:rPr>
        <w:t xml:space="preserve">第一次报价单价下浮之后的单价执行，下浮率=（第一次报价总价-成交价总价）/第一次报价总价。</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2、支付</w:t>
      </w:r>
      <w:r/>
    </w:p>
    <w:p>
      <w:pPr>
        <w:ind w:firstLine="420"/>
        <w:spacing w:line="360" w:lineRule="auto"/>
        <w:rPr>
          <w:rFonts w:hint="eastAsia" w:ascii="宋体" w:hAnsi="宋体" w:eastAsia="宋体" w:cs="宋体"/>
          <w:szCs w:val="21"/>
        </w:rPr>
        <w:outlineLvl w:val="4"/>
      </w:pPr>
      <w:r>
        <w:rPr>
          <w:rFonts w:hint="eastAsia" w:ascii="宋体" w:hAnsi="宋体" w:eastAsia="宋体" w:cs="宋体"/>
          <w:szCs w:val="21"/>
        </w:rPr>
        <w:t xml:space="preserve">2.1、服务费支付</w:t>
      </w:r>
      <w:r/>
    </w:p>
    <w:p>
      <w:pPr>
        <w:ind w:firstLine="420"/>
        <w:spacing w:line="360" w:lineRule="auto"/>
        <w:rPr>
          <w:rFonts w:hint="eastAsia" w:ascii="宋体" w:hAnsi="宋体" w:eastAsia="宋体" w:cs="宋体"/>
          <w:szCs w:val="21"/>
          <w:highlight w:val="none"/>
          <w:lang w:val="en-US" w:eastAsia="zh-CN"/>
        </w:rPr>
        <w:outlineLvl w:val="4"/>
      </w:pP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进度款支付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合同约定的所有服务工作完成，检测报告经专家评审通过</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甲方</w:t>
      </w:r>
      <w:r>
        <w:rPr>
          <w:rFonts w:hint="eastAsia" w:ascii="宋体" w:hAnsi="宋体" w:cs="宋体"/>
          <w:szCs w:val="21"/>
          <w:highlight w:val="none"/>
          <w:lang w:val="en-US" w:eastAsia="zh-CN"/>
        </w:rPr>
        <w:t xml:space="preserve">确认</w:t>
      </w:r>
      <w:r>
        <w:rPr>
          <w:rFonts w:hint="eastAsia" w:ascii="宋体" w:hAnsi="宋体" w:eastAsia="宋体" w:cs="宋体"/>
          <w:szCs w:val="21"/>
          <w:highlight w:val="none"/>
        </w:rPr>
        <w:t xml:space="preserve">并签发《竣工验收证书》后，乙方有权向甲方提起进度款支付申请。进度款=实际服务费用*</w:t>
      </w:r>
      <w:r>
        <w:rPr>
          <w:rFonts w:hint="eastAsia" w:ascii="宋体" w:hAnsi="宋体" w:eastAsia="宋体" w:cs="宋体"/>
          <w:szCs w:val="21"/>
          <w:highlight w:val="none"/>
          <w:lang w:val="en-US" w:eastAsia="zh-CN"/>
        </w:rPr>
        <w:t xml:space="preserve">80</w:t>
      </w:r>
      <w:r>
        <w:rPr>
          <w:rFonts w:hint="eastAsia" w:ascii="宋体" w:hAnsi="宋体" w:eastAsia="宋体" w:cs="宋体"/>
          <w:szCs w:val="21"/>
          <w:highlight w:val="none"/>
        </w:rPr>
        <w:t xml:space="preserve">%-违约扣款-其他扣款</w:t>
      </w:r>
      <w:r>
        <w:rPr>
          <w:rFonts w:hint="eastAsia" w:ascii="宋体" w:hAnsi="宋体" w:eastAsia="宋体" w:cs="宋体"/>
          <w:szCs w:val="21"/>
          <w:highlight w:val="none"/>
          <w:lang w:eastAsia="zh-CN"/>
        </w:rPr>
        <w:t xml:space="preserve">。</w:t>
      </w:r>
      <w:r/>
    </w:p>
    <w:p>
      <w:pPr>
        <w:ind w:firstLine="420"/>
        <w:spacing w:line="360" w:lineRule="auto"/>
        <w:rPr>
          <w:rFonts w:hint="eastAsia" w:ascii="宋体" w:hAnsi="宋体" w:eastAsia="宋体" w:cs="宋体"/>
          <w:szCs w:val="21"/>
          <w:highlight w:val="none"/>
        </w:rPr>
        <w:outlineLvl w:val="4"/>
      </w:pP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尾款支付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实际服务费用的</w:t>
      </w: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%作为尾款，整个项目</w:t>
      </w:r>
      <w:r>
        <w:rPr>
          <w:rFonts w:hint="eastAsia" w:ascii="宋体" w:hAnsi="宋体" w:cs="宋体"/>
          <w:szCs w:val="21"/>
          <w:highlight w:val="none"/>
          <w:lang w:val="en-US" w:eastAsia="zh-CN"/>
        </w:rPr>
        <w:t xml:space="preserve">履约</w:t>
      </w:r>
      <w:r>
        <w:rPr>
          <w:rFonts w:hint="eastAsia" w:ascii="宋体" w:hAnsi="宋体" w:eastAsia="宋体" w:cs="宋体"/>
          <w:szCs w:val="21"/>
          <w:highlight w:val="none"/>
        </w:rPr>
        <w:t xml:space="preserve">验收后满一年，且由甲方签发《缺陷责任期解除证书》后，乙方提出付款申请，通过甲方审核后支付检测费尾款。如因本合同的服务内容、质量未能反映隧道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下穿</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真实健康状况，致使甲方未能即时进行必要处理，而带来不良社会影响，甚至导致隧道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下穿</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安全事故的，乙方应承担相违约责任，合同尾款予以扣除，并且甲方有权视情况要求乙方作出</w:t>
      </w:r>
      <w:r>
        <w:rPr>
          <w:rFonts w:hint="eastAsia" w:ascii="宋体" w:hAnsi="宋体" w:cs="宋体"/>
          <w:szCs w:val="21"/>
          <w:highlight w:val="none"/>
          <w:lang w:val="en-US" w:eastAsia="zh-CN"/>
        </w:rPr>
        <w:t xml:space="preserve">额外赔偿</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outlineLvl w:val="4"/>
      </w:pPr>
      <w:r>
        <w:rPr>
          <w:rFonts w:hint="eastAsia" w:ascii="宋体" w:hAnsi="宋体" w:eastAsia="宋体" w:cs="宋体"/>
          <w:color w:val="auto"/>
          <w:szCs w:val="21"/>
          <w:highlight w:val="none"/>
          <w:lang w:eastAsia="zh-CN"/>
        </w:rPr>
        <w:t xml:space="preserve">（3）人员工资专户</w:t>
      </w:r>
      <w:r/>
    </w:p>
    <w:p>
      <w:pPr>
        <w:ind w:firstLine="420"/>
        <w:spacing w:line="360" w:lineRule="auto"/>
        <w:rPr>
          <w:rFonts w:hint="eastAsia" w:ascii="宋体" w:hAnsi="宋体" w:eastAsia="宋体" w:cs="宋体"/>
          <w:color w:val="auto"/>
          <w:szCs w:val="21"/>
          <w:highlight w:val="none"/>
          <w:lang w:eastAsia="zh-CN"/>
        </w:rPr>
        <w:outlineLvl w:val="4"/>
      </w:pPr>
      <w:r>
        <w:rPr>
          <w:rFonts w:hint="eastAsia" w:ascii="宋体" w:hAnsi="宋体" w:eastAsia="宋体" w:cs="宋体"/>
          <w:color w:val="auto"/>
          <w:szCs w:val="21"/>
          <w:highlight w:val="none"/>
          <w:lang w:eastAsia="zh-CN"/>
        </w:rPr>
        <w:t xml:space="preserve">乙方应于首次请款前与甲方及其合作银行签订《人员工资专用帐户协议》，开立本项目作业人员工资专户，且每期（月）将作业人员工资全员足额存入工资专户。</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2.2、支付流程</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2.3、支付材料</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360" w:lineRule="auto"/>
        <w:rPr>
          <w:rFonts w:ascii="宋体" w:hAnsi="宋体" w:eastAsia="宋体" w:cs="宋体"/>
          <w:b/>
          <w:szCs w:val="21"/>
        </w:rPr>
        <w:outlineLvl w:val="0"/>
      </w:pPr>
      <w:r/>
      <w:bookmarkStart w:id="24" w:name="_Toc153983285"/>
      <w:r>
        <w:rPr>
          <w:rFonts w:hint="eastAsia" w:ascii="宋体" w:hAnsi="宋体" w:eastAsia="宋体" w:cs="宋体"/>
          <w:b/>
          <w:szCs w:val="21"/>
        </w:rPr>
        <w:t xml:space="preserve">三、合同的履行</w:t>
      </w:r>
      <w:bookmarkEnd w:id="24"/>
      <w:r/>
      <w:r/>
    </w:p>
    <w:p>
      <w:pPr>
        <w:ind w:firstLine="420"/>
        <w:spacing w:line="360" w:lineRule="auto"/>
        <w:rPr>
          <w:rFonts w:hint="eastAsia" w:ascii="宋体" w:hAnsi="宋体" w:eastAsia="宋体" w:cs="宋体"/>
          <w:szCs w:val="21"/>
          <w:highlight w:val="none"/>
        </w:rPr>
        <w:outlineLvl w:val="1"/>
      </w:pPr>
      <w:r/>
      <w:bookmarkStart w:id="25" w:name="_Toc153983286"/>
      <w:r>
        <w:rPr>
          <w:rFonts w:hint="eastAsia" w:ascii="宋体" w:hAnsi="宋体" w:eastAsia="宋体" w:cs="宋体"/>
          <w:szCs w:val="21"/>
          <w:highlight w:val="none"/>
        </w:rPr>
        <w:t xml:space="preserve">1、服务内容及要求、服务工作管理及考核</w:t>
      </w:r>
      <w:bookmarkEnd w:id="25"/>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详见附件一《</w:t>
      </w:r>
      <w:r>
        <w:rPr>
          <w:rFonts w:hint="eastAsia" w:ascii="宋体" w:hAnsi="宋体" w:eastAsia="宋体" w:cs="宋体"/>
          <w:szCs w:val="21"/>
          <w:highlight w:val="none"/>
          <w:lang w:eastAsia="zh-CN"/>
        </w:rPr>
        <w:t xml:space="preserve">2026年园区城市隧道（下穿）定期检测</w:t>
      </w:r>
      <w:r>
        <w:rPr>
          <w:rFonts w:hint="eastAsia" w:ascii="宋体" w:hAnsi="宋体" w:eastAsia="宋体" w:cs="宋体"/>
          <w:szCs w:val="21"/>
          <w:highlight w:val="none"/>
          <w:lang w:val="en-US" w:eastAsia="zh-CN"/>
        </w:rPr>
        <w:t xml:space="preserve">技术要求》、附件二《人员、设备配备基本要求》、附件三考核表。</w:t>
      </w:r>
      <w:r/>
    </w:p>
    <w:p>
      <w:pPr>
        <w:ind w:firstLine="420"/>
        <w:spacing w:line="360" w:lineRule="auto"/>
        <w:rPr>
          <w:rFonts w:ascii="宋体" w:hAnsi="宋体" w:eastAsia="宋体" w:cs="宋体"/>
          <w:szCs w:val="21"/>
        </w:rPr>
        <w:outlineLvl w:val="1"/>
      </w:pPr>
      <w:r/>
      <w:bookmarkStart w:id="26" w:name="_Toc153983287"/>
      <w:r>
        <w:rPr>
          <w:rFonts w:hint="eastAsia" w:ascii="宋体" w:hAnsi="宋体" w:eastAsia="宋体" w:cs="宋体"/>
          <w:szCs w:val="21"/>
        </w:rPr>
        <w:t xml:space="preserve">2、乙方人员及设备配备</w:t>
      </w:r>
      <w:bookmarkEnd w:id="26"/>
      <w:r/>
      <w:r/>
    </w:p>
    <w:p>
      <w:pPr>
        <w:ind w:firstLine="420"/>
        <w:spacing w:line="360" w:lineRule="auto"/>
        <w:rPr>
          <w:rFonts w:ascii="宋体" w:hAnsi="宋体" w:eastAsia="宋体" w:cs="宋体"/>
          <w:color w:val="auto"/>
          <w:szCs w:val="21"/>
        </w:rPr>
      </w:pPr>
      <w:r>
        <w:rPr>
          <w:rFonts w:hint="eastAsia" w:ascii="宋体" w:hAnsi="宋体" w:eastAsia="宋体" w:cs="宋体"/>
          <w:szCs w:val="21"/>
        </w:rPr>
        <w:t xml:space="preserve">2.1、</w:t>
      </w:r>
      <w:r>
        <w:rPr>
          <w:rFonts w:hint="eastAsia" w:ascii="宋体" w:hAnsi="宋体" w:eastAsia="宋体" w:cs="宋体"/>
          <w:color w:val="auto"/>
          <w:szCs w:val="21"/>
        </w:rPr>
        <w:t xml:space="preserve">本项目乙方委派的项目组成员</w:t>
      </w:r>
      <w:r/>
    </w:p>
    <w:p>
      <w:pPr>
        <w:ind w:firstLine="420"/>
        <w:spacing w:line="360" w:lineRule="auto"/>
        <w:rPr>
          <w:rFonts w:hint="default" w:ascii="宋体" w:hAnsi="宋体" w:eastAsia="宋体" w:cs="宋体"/>
          <w:color w:val="auto"/>
          <w:szCs w:val="21"/>
          <w:u w:val="single"/>
          <w:lang w:val="en-US" w:eastAsia="zh-CN"/>
        </w:rPr>
      </w:pPr>
      <w:r>
        <w:rPr>
          <w:rFonts w:hint="eastAsia" w:ascii="宋体" w:hAnsi="宋体" w:eastAsia="宋体" w:cs="宋体"/>
          <w:color w:val="auto"/>
          <w:szCs w:val="21"/>
        </w:rPr>
        <w:t xml:space="preserve">项目经理：</w:t>
      </w:r>
      <w:r>
        <w:rPr>
          <w:rFonts w:hint="eastAsia" w:ascii="宋体" w:hAnsi="宋体" w:eastAsia="宋体" w:cs="宋体"/>
          <w:color w:val="auto"/>
          <w:szCs w:val="21"/>
          <w:u w:val="single"/>
        </w:rPr>
        <w:t xml:space="preserve">姓名</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，身份证号</w:t>
      </w:r>
      <w:r>
        <w:rPr>
          <w:rFonts w:hint="eastAsia" w:ascii="宋体" w:hAnsi="宋体" w:eastAsia="宋体" w:cs="宋体"/>
          <w:color w:val="auto"/>
          <w:szCs w:val="21"/>
          <w:u w:val="single"/>
          <w:lang w:val="en-US" w:eastAsia="zh-CN"/>
        </w:rPr>
        <w:t xml:space="preserve">          </w:t>
      </w:r>
      <w:r/>
    </w:p>
    <w:p>
      <w:pPr>
        <w:ind w:firstLine="420"/>
        <w:spacing w:line="360" w:lineRule="auto"/>
        <w:rPr>
          <w:rFonts w:ascii="宋体" w:hAnsi="宋体" w:eastAsia="宋体" w:cs="宋体"/>
          <w:szCs w:val="21"/>
        </w:rPr>
      </w:pPr>
      <w:r>
        <w:rPr>
          <w:rFonts w:hint="eastAsia" w:ascii="宋体" w:hAnsi="宋体" w:eastAsia="宋体" w:cs="宋体"/>
          <w:szCs w:val="21"/>
        </w:rPr>
        <w:t xml:space="preserve">项目组其他人员详见合同附件。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2.2、本项目乙方投入的车辆、设备</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详见合同附件。</w:t>
      </w:r>
      <w:r/>
    </w:p>
    <w:p>
      <w:pPr>
        <w:ind w:firstLine="420"/>
        <w:spacing w:line="360" w:lineRule="auto"/>
        <w:rPr>
          <w:rFonts w:ascii="宋体" w:hAnsi="宋体" w:eastAsia="宋体" w:cs="宋体"/>
          <w:szCs w:val="21"/>
        </w:rPr>
        <w:outlineLvl w:val="1"/>
      </w:pPr>
      <w:r/>
      <w:bookmarkStart w:id="27" w:name="_Toc153983288"/>
      <w:r>
        <w:rPr>
          <w:rFonts w:hint="eastAsia" w:ascii="宋体" w:hAnsi="宋体" w:eastAsia="宋体" w:cs="宋体"/>
          <w:szCs w:val="21"/>
        </w:rPr>
        <w:t xml:space="preserve">3、进场核验</w:t>
      </w:r>
      <w:bookmarkEnd w:id="27"/>
      <w:r/>
      <w:r/>
    </w:p>
    <w:p>
      <w:pPr>
        <w:ind w:firstLine="420"/>
        <w:spacing w:line="360" w:lineRule="auto"/>
        <w:rPr>
          <w:rFonts w:ascii="宋体" w:hAnsi="宋体" w:eastAsia="宋体" w:cs="宋体"/>
          <w:szCs w:val="21"/>
        </w:rPr>
      </w:pPr>
      <w:r>
        <w:rPr>
          <w:rFonts w:hint="eastAsia" w:ascii="宋体" w:hAnsi="宋体" w:eastAsia="宋体" w:cs="宋体"/>
          <w:szCs w:val="21"/>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360" w:lineRule="auto"/>
        <w:rPr>
          <w:rFonts w:ascii="宋体" w:hAnsi="宋体" w:eastAsia="宋体" w:cs="宋体"/>
          <w:szCs w:val="21"/>
        </w:rPr>
      </w:pPr>
      <w:r>
        <w:rPr>
          <w:rFonts w:hint="eastAsia" w:ascii="宋体" w:hAnsi="宋体" w:eastAsia="宋体" w:cs="宋体"/>
          <w:szCs w:val="21"/>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乙方未通过甲方进场核验的，视为乙方未按照合同约定履约，甲方自进场核</w:t>
      </w:r>
      <w:r>
        <w:rPr>
          <w:rFonts w:hint="eastAsia" w:ascii="宋体" w:hAnsi="宋体" w:eastAsia="宋体" w:cs="宋体"/>
          <w:szCs w:val="21"/>
          <w:highlight w:val="none"/>
        </w:rPr>
        <w:t xml:space="preserve">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r/>
    </w:p>
    <w:p>
      <w:pPr>
        <w:ind w:firstLine="420"/>
        <w:spacing w:line="360" w:lineRule="auto"/>
        <w:rPr>
          <w:rFonts w:ascii="宋体" w:hAnsi="宋体" w:eastAsia="宋体" w:cs="宋体"/>
          <w:szCs w:val="21"/>
        </w:rPr>
        <w:outlineLvl w:val="1"/>
      </w:pPr>
      <w:r/>
      <w:bookmarkStart w:id="28" w:name="_Toc153983289"/>
      <w:r>
        <w:rPr>
          <w:rFonts w:hint="eastAsia" w:ascii="宋体" w:hAnsi="宋体" w:eastAsia="宋体" w:cs="宋体"/>
          <w:szCs w:val="21"/>
        </w:rPr>
        <w:t xml:space="preserve">4、双方权利和义务</w:t>
      </w:r>
      <w:bookmarkEnd w:id="28"/>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4.1、甲方权利和义务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(1)甲方有根据合同对乙方的作业量和作业质量进行检查和考核的权利；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(2)甲方有权自行或邀请第三方或接受社会监督等形式对履约质量进行监管。</w:t>
      </w:r>
      <w:r/>
    </w:p>
    <w:p>
      <w:pPr>
        <w:ind w:firstLine="420"/>
        <w:spacing w:line="360" w:lineRule="auto"/>
        <w:rPr>
          <w:rFonts w:ascii="宋体" w:hAnsi="宋体" w:eastAsia="宋体" w:cs="宋体"/>
          <w:szCs w:val="21"/>
        </w:rPr>
      </w:pPr>
      <w:r>
        <w:rPr>
          <w:rFonts w:hint="eastAsia" w:ascii="宋体" w:hAnsi="宋体" w:eastAsia="宋体" w:cs="宋体"/>
          <w:szCs w:val="21"/>
        </w:rPr>
        <w:t xml:space="preserve">(3)乙方未按合同规定的标准作业，甲方有要求乙方整改的权利；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(4)甲方有根据考核结果核减乙方作业费用的权利;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(5)有向乙方通告检查及考核结果的义务;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(6)甲方有向乙方解释作业标准及相关工艺的义务；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(7)甲方有按时支付价款的义务，因上级部门流转审批致使超出前述期限的甲方免责。</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4.2、乙方权利义务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(1)乙方有自主经营，组织生产的权利；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(2)乙方有对作业标准、检查结果要求甲方进行解释说明的权利；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(3)乙方在合同规定的作业范围进行规范操作，如遇到影响作业的外界因素，可以请甲方进行协调；</w:t>
      </w:r>
      <w:r/>
    </w:p>
    <w:p>
      <w:pPr>
        <w:ind w:firstLine="420"/>
        <w:spacing w:line="360" w:lineRule="auto"/>
        <w:rPr>
          <w:rFonts w:ascii="宋体" w:hAnsi="宋体" w:eastAsia="宋体" w:cs="宋体"/>
          <w:szCs w:val="21"/>
        </w:rPr>
      </w:pPr>
      <w:r>
        <w:rPr>
          <w:rFonts w:hint="eastAsia" w:ascii="宋体" w:hAnsi="宋体" w:eastAsia="宋体" w:cs="宋体"/>
          <w:szCs w:val="21"/>
        </w:rPr>
        <w:t xml:space="preserve">（4）乙方应严格落实安全生产主体责任,确保做好安全生产管理工作</w:t>
      </w:r>
      <w:r/>
    </w:p>
    <w:p>
      <w:pPr>
        <w:ind w:firstLine="420"/>
        <w:spacing w:line="360" w:lineRule="auto"/>
        <w:rPr>
          <w:rFonts w:ascii="宋体" w:hAnsi="宋体" w:eastAsia="宋体" w:cs="宋体"/>
          <w:szCs w:val="21"/>
        </w:rPr>
      </w:pPr>
      <w:r>
        <w:rPr>
          <w:rFonts w:hint="eastAsia" w:ascii="宋体" w:hAnsi="宋体" w:eastAsia="宋体" w:cs="宋体"/>
          <w:szCs w:val="21"/>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360" w:lineRule="auto"/>
        <w:rPr>
          <w:rFonts w:ascii="宋体" w:hAnsi="宋体" w:eastAsia="宋体" w:cs="宋体"/>
          <w:szCs w:val="21"/>
        </w:rPr>
      </w:pPr>
      <w:r>
        <w:rPr>
          <w:rFonts w:ascii="宋体" w:hAnsi="宋体" w:eastAsia="宋体" w:cs="宋体"/>
          <w:szCs w:val="21"/>
        </w:rPr>
        <w:t xml:space="preserve">（6）合同履行期间，因养护施工不力导致第三方损失的，乙方应及时妥善处理。</w:t>
      </w:r>
      <w:r>
        <w:rPr>
          <w:rFonts w:hint="eastAsia" w:ascii="宋体" w:hAnsi="宋体" w:eastAsia="宋体" w:cs="宋体"/>
          <w:szCs w:val="21"/>
        </w:rPr>
        <w:t xml:space="preserve">①</w:t>
      </w:r>
      <w:r>
        <w:rPr>
          <w:rFonts w:ascii="宋体" w:hAnsi="宋体" w:eastAsia="宋体" w:cs="宋体"/>
          <w:szCs w:val="21"/>
        </w:rPr>
        <w:t xml:space="preserve">乙方应优先调解处理。第三方要求甲方及相关方赔偿损失的，乙方应主动参与纠纷处理</w:t>
      </w:r>
      <w:r>
        <w:rPr>
          <w:rFonts w:ascii="宋体" w:hAnsi="宋体" w:eastAsia="宋体" w:cs="宋体"/>
          <w:color w:val="ff0000"/>
          <w:szCs w:val="21"/>
        </w:rPr>
        <w:t xml:space="preserve">，</w:t>
      </w:r>
      <w:r>
        <w:rPr>
          <w:rFonts w:ascii="宋体" w:hAnsi="宋体" w:eastAsia="宋体" w:cs="宋体"/>
          <w:szCs w:val="21"/>
        </w:rPr>
        <w:t xml:space="preserve">并承担全部法律责任和经济赔偿责任。</w:t>
      </w:r>
      <w:r>
        <w:rPr>
          <w:rFonts w:hint="eastAsia" w:ascii="宋体" w:hAnsi="宋体" w:eastAsia="宋体" w:cs="宋体"/>
          <w:szCs w:val="21"/>
        </w:rPr>
        <w:t xml:space="preserve">②</w:t>
      </w:r>
      <w:r>
        <w:rPr>
          <w:rFonts w:ascii="宋体" w:hAnsi="宋体" w:eastAsia="宋体" w:cs="宋体"/>
          <w:szCs w:val="21"/>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(7)乙方有保存相关资料，配合甲方进行检查并提供相关报告的义务；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(8)乙方负责对作业范围内产生的市民投诉及其他应急突发事件处理等工作。</w:t>
      </w:r>
      <w:r/>
    </w:p>
    <w:p>
      <w:pPr>
        <w:ind w:firstLine="420"/>
        <w:spacing w:line="360" w:lineRule="auto"/>
        <w:rPr>
          <w:rFonts w:ascii="宋体" w:hAnsi="宋体" w:eastAsia="宋体" w:cs="宋体"/>
          <w:szCs w:val="21"/>
          <w:highlight w:val="none"/>
        </w:rPr>
        <w:outlineLvl w:val="1"/>
      </w:pPr>
      <w:r/>
      <w:bookmarkStart w:id="29" w:name="_Toc153983290"/>
      <w:r>
        <w:rPr>
          <w:rFonts w:hint="eastAsia" w:ascii="宋体" w:hAnsi="宋体" w:eastAsia="宋体" w:cs="宋体"/>
          <w:szCs w:val="21"/>
        </w:rPr>
        <w:t xml:space="preserve">5、验收与移交</w:t>
      </w:r>
      <w:bookmarkEnd w:id="29"/>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5.1、验收标准</w:t>
      </w:r>
      <w:r/>
    </w:p>
    <w:p>
      <w:pPr>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本项目将根据政府采购法及相关法规，以及《江苏省政府采购履约验收管理办法》和</w:t>
      </w:r>
      <w:r>
        <w:rPr>
          <w:rFonts w:hint="eastAsia" w:ascii="宋体" w:hAnsi="宋体" w:eastAsia="宋体" w:cs="宋体"/>
          <w:szCs w:val="21"/>
          <w:highlight w:val="none"/>
          <w:lang w:val="en-US" w:eastAsia="zh-CN"/>
        </w:rPr>
        <w:t xml:space="preserve">《关于进一步加强</w:t>
      </w:r>
      <w:r>
        <w:rPr>
          <w:rFonts w:hint="eastAsia" w:ascii="宋体" w:hAnsi="宋体" w:eastAsia="宋体" w:cs="宋体"/>
          <w:szCs w:val="21"/>
          <w:highlight w:val="none"/>
        </w:rPr>
        <w:t xml:space="preserve">履约验收</w:t>
      </w:r>
      <w:r>
        <w:rPr>
          <w:rFonts w:hint="eastAsia" w:ascii="宋体" w:hAnsi="宋体" w:eastAsia="宋体" w:cs="宋体"/>
          <w:szCs w:val="21"/>
          <w:highlight w:val="none"/>
          <w:lang w:val="en-US" w:eastAsia="zh-CN"/>
        </w:rPr>
        <w:t xml:space="preserve">管理的通知》</w:t>
      </w:r>
      <w:r>
        <w:rPr>
          <w:rFonts w:ascii="宋体" w:hAnsi="宋体" w:eastAsia="宋体" w:cs="宋体"/>
          <w:szCs w:val="21"/>
          <w:highlight w:val="none"/>
        </w:rPr>
        <w:t xml:space="preserve">文件的规定，对供应商进行履约验收，确认验收合格的，将出具《政府采购履约验收书》。</w:t>
      </w:r>
      <w:r/>
    </w:p>
    <w:p>
      <w:pPr>
        <w:ind w:firstLine="420"/>
        <w:spacing w:line="360" w:lineRule="auto"/>
        <w:rPr>
          <w:rFonts w:ascii="宋体" w:hAnsi="宋体" w:eastAsia="宋体" w:cs="宋体"/>
          <w:szCs w:val="21"/>
        </w:rPr>
        <w:outlineLvl w:val="1"/>
      </w:pPr>
      <w:r/>
      <w:bookmarkStart w:id="30" w:name="_Toc153983291"/>
      <w:r>
        <w:rPr>
          <w:rFonts w:hint="eastAsia" w:ascii="宋体" w:hAnsi="宋体" w:eastAsia="宋体" w:cs="宋体"/>
          <w:szCs w:val="21"/>
        </w:rPr>
        <w:t xml:space="preserve">6、履约保证金退还</w:t>
      </w:r>
      <w:bookmarkEnd w:id="30"/>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本项目履约保证金金额为人民币（大写）：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（小写：¥ </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firstLine="420"/>
        <w:spacing w:line="360" w:lineRule="auto"/>
        <w:rPr>
          <w:rFonts w:ascii="宋体" w:hAnsi="宋体" w:eastAsia="宋体" w:cs="宋体"/>
          <w:b/>
          <w:szCs w:val="21"/>
        </w:rPr>
      </w:pPr>
      <w:r>
        <w:rPr>
          <w:rFonts w:hint="eastAsia" w:ascii="宋体" w:hAnsi="宋体" w:eastAsia="宋体" w:cs="宋体"/>
          <w:szCs w:val="21"/>
        </w:rPr>
        <w:t xml:space="preserve">履约保证金（无息）在服务期满且服务缺陷更正后，乙方配合甲方和新中标单位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360" w:lineRule="auto"/>
        <w:rPr>
          <w:rFonts w:ascii="宋体" w:hAnsi="宋体" w:eastAsia="宋体" w:cs="宋体"/>
          <w:color w:val="0000ff"/>
          <w:szCs w:val="21"/>
        </w:rPr>
        <w:outlineLvl w:val="0"/>
      </w:pPr>
      <w:r/>
      <w:bookmarkStart w:id="31" w:name="_Toc153983292"/>
      <w:r>
        <w:rPr>
          <w:rFonts w:hint="eastAsia" w:ascii="宋体" w:hAnsi="宋体" w:eastAsia="宋体" w:cs="宋体"/>
          <w:b/>
          <w:szCs w:val="21"/>
        </w:rPr>
        <w:t xml:space="preserve">四、合同的变更、解除和终止</w:t>
      </w:r>
      <w:bookmarkEnd w:id="31"/>
      <w:r/>
      <w:r/>
    </w:p>
    <w:p>
      <w:pPr>
        <w:ind w:firstLine="420"/>
        <w:spacing w:line="360" w:lineRule="auto"/>
        <w:rPr>
          <w:rFonts w:ascii="宋体" w:hAnsi="宋体" w:eastAsia="宋体" w:cs="宋体"/>
          <w:szCs w:val="21"/>
        </w:rPr>
        <w:outlineLvl w:val="1"/>
      </w:pPr>
      <w:r/>
      <w:bookmarkStart w:id="32" w:name="_Toc153983293"/>
      <w:r>
        <w:rPr>
          <w:rFonts w:hint="eastAsia" w:ascii="宋体" w:hAnsi="宋体" w:eastAsia="宋体" w:cs="宋体"/>
          <w:szCs w:val="21"/>
        </w:rPr>
        <w:t xml:space="preserve">1、合同变更</w:t>
      </w:r>
      <w:bookmarkEnd w:id="32"/>
      <w:r/>
      <w:r/>
    </w:p>
    <w:p>
      <w:pPr>
        <w:ind w:firstLine="42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、甲方如有本合同之外的委托，双方另行协商签订补充协议或另行签订合同，费用参照本合同标准执行，补充协议或另行签订合同的合计金额不超过本合同金额的10%。</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spacing w:line="360" w:lineRule="auto"/>
        <w:rPr>
          <w:rFonts w:ascii="宋体" w:hAnsi="宋体" w:eastAsia="宋体" w:cs="宋体"/>
          <w:szCs w:val="21"/>
        </w:rPr>
      </w:pPr>
      <w:r>
        <w:rPr>
          <w:rFonts w:hint="eastAsia" w:ascii="宋体" w:hAnsi="宋体" w:eastAsia="宋体" w:cs="宋体"/>
          <w:szCs w:val="21"/>
        </w:rPr>
        <w:t xml:space="preserve">1.3、未经甲方书面允许，乙方不得转让、分包本合同，否则视为乙方违约。</w:t>
      </w:r>
      <w:r/>
    </w:p>
    <w:p>
      <w:pPr>
        <w:ind w:firstLine="420"/>
        <w:spacing w:line="360" w:lineRule="auto"/>
        <w:rPr>
          <w:rFonts w:ascii="宋体" w:hAnsi="宋体" w:eastAsia="宋体" w:cs="宋体"/>
          <w:szCs w:val="21"/>
        </w:rPr>
        <w:outlineLvl w:val="1"/>
      </w:pPr>
      <w:r/>
      <w:bookmarkStart w:id="33" w:name="_Toc153983297"/>
      <w:r>
        <w:rPr>
          <w:rFonts w:hint="eastAsia" w:ascii="宋体" w:hAnsi="宋体" w:eastAsia="宋体" w:cs="宋体"/>
          <w:szCs w:val="21"/>
        </w:rPr>
        <w:t xml:space="preserve">2、合同甲方主体的变更</w:t>
      </w:r>
      <w:bookmarkEnd w:id="33"/>
      <w:r/>
      <w:r/>
    </w:p>
    <w:p>
      <w:pPr>
        <w:ind w:firstLine="420"/>
        <w:spacing w:line="360" w:lineRule="auto"/>
        <w:rPr>
          <w:rFonts w:ascii="宋体" w:hAnsi="宋体" w:eastAsia="宋体" w:cs="宋体"/>
          <w:szCs w:val="21"/>
        </w:rPr>
      </w:pPr>
      <w:r>
        <w:rPr>
          <w:rFonts w:hint="eastAsia" w:ascii="宋体" w:hAnsi="宋体" w:eastAsia="宋体" w:cs="宋体"/>
          <w:szCs w:val="21"/>
        </w:rPr>
        <w:t xml:space="preserve">因上级政策、组织结构等调整，甲方有权概括转让本合同的权利义务，乙方须无条件接受；转让自甲方的书面通知送达乙方时生效。</w:t>
      </w:r>
      <w:r/>
    </w:p>
    <w:p>
      <w:pPr>
        <w:ind w:firstLine="420"/>
        <w:spacing w:line="360" w:lineRule="auto"/>
        <w:rPr>
          <w:rFonts w:ascii="宋体" w:hAnsi="宋体" w:eastAsia="宋体" w:cs="宋体"/>
          <w:szCs w:val="21"/>
        </w:rPr>
        <w:outlineLvl w:val="1"/>
      </w:pPr>
      <w:r/>
      <w:bookmarkStart w:id="34" w:name="_Toc153983298"/>
      <w:r>
        <w:rPr>
          <w:rFonts w:hint="eastAsia" w:ascii="宋体" w:hAnsi="宋体" w:eastAsia="宋体" w:cs="宋体"/>
          <w:szCs w:val="21"/>
        </w:rPr>
        <w:t xml:space="preserve">3、合同的解除和终止</w:t>
      </w:r>
      <w:bookmarkEnd w:id="34"/>
      <w:r/>
      <w:r/>
    </w:p>
    <w:p>
      <w:pPr>
        <w:ind w:firstLine="420"/>
        <w:spacing w:line="360" w:lineRule="auto"/>
        <w:rPr>
          <w:rFonts w:ascii="宋体" w:hAnsi="宋体" w:eastAsia="宋体" w:cs="宋体"/>
          <w:szCs w:val="21"/>
          <w:highlight w:val="none"/>
        </w:rPr>
      </w:pPr>
      <w:r>
        <w:rPr>
          <w:rFonts w:hint="eastAsia" w:ascii="宋体" w:hAnsi="宋体" w:eastAsia="宋体" w:cs="宋体"/>
          <w:szCs w:val="21"/>
        </w:rPr>
        <w:t xml:space="preserve">3.1、甲方和乙方协商一致，可以</w:t>
      </w:r>
      <w:r>
        <w:rPr>
          <w:rFonts w:hint="eastAsia" w:ascii="宋体" w:hAnsi="宋体" w:eastAsia="宋体" w:cs="宋体"/>
          <w:szCs w:val="21"/>
          <w:highlight w:val="none"/>
        </w:rPr>
        <w:t xml:space="preserve">解除合同。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3.2如本政府采购合同</w:t>
      </w:r>
      <w:bookmarkStart w:id="35" w:name="OLE_LINK2"/>
      <w:r>
        <w:rPr>
          <w:rFonts w:hint="eastAsia" w:ascii="宋体" w:hAnsi="宋体" w:eastAsia="宋体" w:cs="宋体"/>
          <w:szCs w:val="21"/>
          <w:highlight w:val="none"/>
        </w:rPr>
        <w:t xml:space="preserve">继续履行</w:t>
      </w:r>
      <w:bookmarkEnd w:id="35"/>
      <w:r>
        <w:rPr>
          <w:rFonts w:hint="eastAsia" w:ascii="宋体" w:hAnsi="宋体" w:eastAsia="宋体" w:cs="宋体"/>
          <w:szCs w:val="21"/>
          <w:highlight w:val="none"/>
        </w:rPr>
        <w:t xml:space="preserve">将损害国家利益和社会公共利益的，应当变更、中止或者终止、解除合同。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3.3、在合同期内，符合以下情形之一的，甲方有权单方面解除本合同：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(1)根据履约评价考核相关办法，乙方年度履约评价为D级的；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(2)根据履约评价考核相关办法，乙方连续两年履约评价结果为C级的；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(3)根据履约评价与考核相关办法，乙方连续2个月日常考核分数低于60分的；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(4)乙方以联合体形式中标履约的，联合体成员一方破产或注销的；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(6)甲方发现乙方可能存在以下情况，经甲方通知，乙方应于15日内向甲方提供书面说明，并提供相关证据材料、财务数据，如不能证明乙方经营状况良好的，甲方有权解除合同：①经营状况严重恶化</w:t>
      </w:r>
      <w:r>
        <w:rPr>
          <w:rFonts w:hint="eastAsia" w:ascii="宋体" w:hAnsi="宋体" w:eastAsia="宋体" w:cs="宋体"/>
          <w:szCs w:val="21"/>
          <w:lang w:eastAsia="zh-CN"/>
        </w:rPr>
        <w:t xml:space="preserve">；</w:t>
      </w:r>
      <w:r>
        <w:rPr>
          <w:rFonts w:hint="eastAsia" w:ascii="宋体" w:hAnsi="宋体" w:eastAsia="宋体" w:cs="宋体"/>
          <w:szCs w:val="21"/>
        </w:rPr>
        <w:t xml:space="preserve">②转移财产、抽逃资金,以逃避债务</w:t>
      </w:r>
      <w:r>
        <w:rPr>
          <w:rFonts w:hint="eastAsia" w:ascii="宋体" w:hAnsi="宋体" w:eastAsia="宋体" w:cs="宋体"/>
          <w:szCs w:val="21"/>
          <w:lang w:eastAsia="zh-CN"/>
        </w:rPr>
        <w:t xml:space="preserve">；</w:t>
      </w:r>
      <w:r>
        <w:rPr>
          <w:rFonts w:hint="eastAsia" w:ascii="宋体" w:hAnsi="宋体" w:eastAsia="宋体" w:cs="宋体"/>
          <w:szCs w:val="21"/>
        </w:rPr>
        <w:t xml:space="preserve">③丧失商业信誉</w:t>
      </w:r>
      <w:r>
        <w:rPr>
          <w:rFonts w:hint="eastAsia" w:ascii="宋体" w:hAnsi="宋体" w:eastAsia="宋体" w:cs="宋体"/>
          <w:szCs w:val="21"/>
          <w:lang w:eastAsia="zh-CN"/>
        </w:rPr>
        <w:t xml:space="preserve">；</w:t>
      </w:r>
      <w:r>
        <w:rPr>
          <w:rFonts w:hint="eastAsia" w:ascii="宋体" w:hAnsi="宋体" w:eastAsia="宋体" w:cs="宋体"/>
          <w:szCs w:val="21"/>
        </w:rPr>
        <w:t xml:space="preserve">④有丧失或者可能丧失履行债务能力的其他情形。</w:t>
      </w:r>
      <w:r/>
    </w:p>
    <w:p>
      <w:pPr>
        <w:ind w:firstLine="420"/>
        <w:spacing w:line="360" w:lineRule="auto"/>
        <w:rPr>
          <w:rFonts w:ascii="宋体" w:hAnsi="宋体" w:eastAsia="宋体" w:cs="宋体"/>
          <w:szCs w:val="21"/>
        </w:rPr>
        <w:outlineLvl w:val="1"/>
      </w:pPr>
      <w:r/>
      <w:bookmarkStart w:id="36" w:name="_Toc153983299"/>
      <w:r>
        <w:rPr>
          <w:rFonts w:hint="eastAsia" w:ascii="宋体" w:hAnsi="宋体" w:eastAsia="宋体" w:cs="宋体"/>
          <w:szCs w:val="21"/>
        </w:rPr>
        <w:t xml:space="preserve">4、不可抗力</w:t>
      </w:r>
      <w:bookmarkEnd w:id="36"/>
      <w:r/>
      <w:r/>
    </w:p>
    <w:p>
      <w:pPr>
        <w:ind w:firstLine="420"/>
        <w:spacing w:line="360" w:lineRule="auto"/>
        <w:rPr>
          <w:rFonts w:ascii="宋体" w:hAnsi="宋体" w:eastAsia="宋体" w:cs="宋体"/>
          <w:szCs w:val="21"/>
        </w:rPr>
      </w:pPr>
      <w:r>
        <w:rPr>
          <w:rFonts w:hint="eastAsia" w:ascii="宋体" w:hAnsi="宋体" w:eastAsia="宋体" w:cs="宋体"/>
          <w:szCs w:val="21"/>
        </w:rPr>
        <w:t xml:space="preserve">4.1、因不可抗力不能履行本合同的，根据不可抗力的影响，部分或者全部免除责任。但合同一方迟延履行合同义务后发生不可抗力的，违约方不能免除责任。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360" w:lineRule="auto"/>
        <w:rPr>
          <w:rFonts w:ascii="宋体" w:hAnsi="宋体" w:eastAsia="宋体" w:cs="宋体"/>
          <w:b/>
          <w:szCs w:val="21"/>
        </w:rPr>
        <w:outlineLvl w:val="0"/>
      </w:pPr>
      <w:r/>
      <w:bookmarkStart w:id="37" w:name="_Toc153983300"/>
      <w:r>
        <w:rPr>
          <w:rFonts w:hint="eastAsia" w:ascii="宋体" w:hAnsi="宋体" w:eastAsia="宋体" w:cs="宋体"/>
          <w:b/>
          <w:szCs w:val="21"/>
        </w:rPr>
        <w:t xml:space="preserve">五、违约责任</w:t>
      </w:r>
      <w:bookmarkEnd w:id="37"/>
      <w:r/>
      <w:r/>
    </w:p>
    <w:p>
      <w:pPr>
        <w:ind w:firstLine="420"/>
        <w:spacing w:line="360" w:lineRule="auto"/>
        <w:rPr>
          <w:rFonts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合同一方不履行合同义务或者履行合同义务不符合约定的，应当承担继续履行、采取补救措施或赔偿损失等违约责任。</w:t>
      </w:r>
      <w:r/>
    </w:p>
    <w:p>
      <w:pPr>
        <w:ind w:firstLine="420"/>
        <w:spacing w:line="360" w:lineRule="auto"/>
        <w:rPr>
          <w:rFonts w:ascii="宋体" w:hAnsi="宋体" w:eastAsia="宋体" w:cs="宋体"/>
          <w:szCs w:val="21"/>
        </w:rPr>
        <w:outlineLvl w:val="1"/>
      </w:pPr>
      <w:r/>
      <w:bookmarkStart w:id="38" w:name="_Toc153983301"/>
      <w:r>
        <w:rPr>
          <w:rFonts w:hint="eastAsia" w:ascii="宋体" w:hAnsi="宋体" w:eastAsia="宋体" w:cs="宋体"/>
          <w:szCs w:val="21"/>
        </w:rPr>
        <w:t xml:space="preserve">1、甲方违约责任</w:t>
      </w:r>
      <w:bookmarkEnd w:id="38"/>
      <w:r/>
      <w:r/>
    </w:p>
    <w:p>
      <w:pPr>
        <w:ind w:firstLine="420"/>
        <w:spacing w:line="360" w:lineRule="auto"/>
        <w:rPr>
          <w:rFonts w:ascii="宋体" w:hAnsi="宋体" w:eastAsia="宋体" w:cs="宋体"/>
          <w:szCs w:val="21"/>
        </w:rPr>
      </w:pPr>
      <w:r>
        <w:rPr>
          <w:rFonts w:hint="eastAsia" w:ascii="宋体" w:hAnsi="宋体" w:eastAsia="宋体" w:cs="宋体"/>
          <w:szCs w:val="21"/>
        </w:rPr>
        <w:t xml:space="preserve">甲方未按照约定时间支付合同价款的，应当承担逾期付款违约责任。</w:t>
      </w:r>
      <w:r/>
    </w:p>
    <w:p>
      <w:pPr>
        <w:ind w:firstLine="420"/>
        <w:spacing w:line="360" w:lineRule="auto"/>
        <w:rPr>
          <w:rFonts w:ascii="宋体" w:hAnsi="宋体" w:eastAsia="宋体" w:cs="宋体"/>
          <w:szCs w:val="21"/>
        </w:rPr>
        <w:outlineLvl w:val="1"/>
      </w:pPr>
      <w:r/>
      <w:bookmarkStart w:id="39" w:name="_Toc153983302"/>
      <w:r>
        <w:rPr>
          <w:rFonts w:hint="eastAsia" w:ascii="宋体" w:hAnsi="宋体" w:eastAsia="宋体" w:cs="宋体"/>
          <w:szCs w:val="21"/>
        </w:rPr>
        <w:t xml:space="preserve">2、乙方违约责任</w:t>
      </w:r>
      <w:bookmarkEnd w:id="39"/>
      <w:r/>
      <w:r/>
    </w:p>
    <w:p>
      <w:pPr>
        <w:ind w:firstLine="420"/>
        <w:spacing w:line="360" w:lineRule="auto"/>
        <w:rPr>
          <w:rFonts w:ascii="宋体" w:hAnsi="宋体" w:eastAsia="宋体" w:cs="宋体"/>
          <w:szCs w:val="21"/>
        </w:rPr>
      </w:pPr>
      <w:r>
        <w:rPr>
          <w:rFonts w:hint="eastAsia" w:ascii="宋体" w:hAnsi="宋体" w:eastAsia="宋体" w:cs="宋体"/>
          <w:szCs w:val="21"/>
        </w:rPr>
        <w:t xml:space="preserve">2.1、甲方有权按照本合同规定对乙方进行考核，并按照考核办法的规定要求乙方承担相应责任。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2.2、乙方承担的违约金不足以赔偿甲方实际损失的，甲方有权要求乙方继续赔偿。</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2.3、乙方履行合同不符合合同要求的，甲方有权责令乙方立即改正，乙方拒不改正或已经造成不良社会影响的，甲方有权要求乙方承担责任。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2.4、乙方履行合同不符合要求，被取消中标资格（或终止</w:t>
      </w:r>
      <w:r>
        <w:rPr>
          <w:rFonts w:hint="eastAsia" w:ascii="宋体" w:hAnsi="宋体" w:eastAsia="宋体" w:cs="宋体"/>
          <w:szCs w:val="21"/>
          <w:highlight w:val="none"/>
        </w:rPr>
        <w:t xml:space="preserve">、解除合同）的，并不能免除其支付违约金的责任，且三年内乙方参与甲方或与甲方存在管理关系单位的采购活动，甲方有权拒绝。</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2.5、乙方在一个考核年度内未能完全履行相关义务造成服务中断、员工上访、罢工歇业、劳动合同争议或其他纠纷，甲方有权拒付当年度服务费尾款，并由乙方承担违约责任。</w:t>
      </w:r>
      <w:r/>
    </w:p>
    <w:p>
      <w:pPr>
        <w:ind w:firstLine="422"/>
        <w:spacing w:line="360" w:lineRule="auto"/>
        <w:rPr>
          <w:rFonts w:ascii="宋体" w:hAnsi="宋体" w:eastAsia="宋体" w:cs="宋体"/>
          <w:b/>
          <w:szCs w:val="21"/>
        </w:rPr>
        <w:outlineLvl w:val="0"/>
      </w:pPr>
      <w:r/>
      <w:bookmarkStart w:id="40" w:name="_Toc153983303"/>
      <w:r>
        <w:rPr>
          <w:rFonts w:hint="eastAsia" w:ascii="宋体" w:hAnsi="宋体" w:eastAsia="宋体" w:cs="宋体"/>
          <w:b/>
          <w:szCs w:val="21"/>
        </w:rPr>
        <w:t xml:space="preserve">六、合同的争议解决</w:t>
      </w:r>
      <w:bookmarkEnd w:id="40"/>
      <w:r/>
      <w:r/>
    </w:p>
    <w:p>
      <w:pPr>
        <w:ind w:firstLine="420"/>
        <w:spacing w:line="360" w:lineRule="auto"/>
        <w:rPr>
          <w:rFonts w:ascii="宋体" w:hAnsi="宋体" w:eastAsia="宋体" w:cs="宋体"/>
          <w:szCs w:val="21"/>
        </w:rPr>
        <w:outlineLvl w:val="1"/>
      </w:pPr>
      <w:r/>
      <w:bookmarkStart w:id="41" w:name="_Toc153983304"/>
      <w:r>
        <w:rPr>
          <w:rFonts w:hint="eastAsia" w:ascii="宋体" w:hAnsi="宋体" w:eastAsia="宋体" w:cs="宋体"/>
          <w:szCs w:val="21"/>
        </w:rPr>
        <w:t xml:space="preserve">1、管辖法院及送达</w:t>
      </w:r>
      <w:bookmarkEnd w:id="41"/>
      <w:r/>
      <w:r/>
    </w:p>
    <w:p>
      <w:pPr>
        <w:ind w:firstLine="420"/>
        <w:spacing w:line="360" w:lineRule="auto"/>
        <w:rPr>
          <w:rFonts w:ascii="宋体" w:hAnsi="宋体" w:eastAsia="宋体" w:cs="宋体"/>
          <w:szCs w:val="21"/>
        </w:rPr>
      </w:pPr>
      <w:r>
        <w:rPr>
          <w:rFonts w:hint="eastAsia" w:ascii="宋体" w:hAnsi="宋体" w:eastAsia="宋体" w:cs="宋体"/>
          <w:szCs w:val="21"/>
        </w:rPr>
        <w:t xml:space="preserve">本合同未尽之处双方协商解决。本合同发生争议无法协商解决时，双方同意向甲方所在地有管辖权的人民法院诉讼解决。除有争议条款外，本合同其他条款继续履行。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2、乙方保证本合同中明确的通讯方式为乙方单位各类文书送达地址，如发生变化，乙方应提前3日书面加盖公章通知甲方。</w:t>
      </w:r>
      <w:r/>
    </w:p>
    <w:p>
      <w:pPr>
        <w:ind w:firstLine="420"/>
        <w:spacing w:line="360" w:lineRule="auto"/>
        <w:rPr>
          <w:rFonts w:ascii="宋体" w:hAnsi="宋体" w:eastAsia="宋体" w:cs="宋体"/>
          <w:szCs w:val="21"/>
        </w:rPr>
      </w:pPr>
      <w:r>
        <w:rPr>
          <w:rFonts w:hint="eastAsia" w:ascii="宋体" w:hAnsi="宋体" w:eastAsia="宋体" w:cs="宋体"/>
          <w:szCs w:val="21"/>
        </w:rPr>
        <w:t xml:space="preserve">3、甲方可选择邮寄（包括特快专递、平信邮寄、挂号邮寄）、传真、电子通讯方式或专人送达等任一方式送达乙方。</w:t>
      </w:r>
      <w:r/>
    </w:p>
    <w:p>
      <w:pPr>
        <w:ind w:firstLine="420"/>
        <w:spacing w:line="360" w:lineRule="auto"/>
        <w:rPr>
          <w:rFonts w:ascii="宋体" w:hAnsi="宋体" w:eastAsia="宋体" w:cs="宋体"/>
          <w:szCs w:val="21"/>
        </w:rPr>
      </w:pPr>
      <w:r>
        <w:rPr>
          <w:rFonts w:hint="eastAsia" w:ascii="宋体" w:hAnsi="宋体" w:eastAsia="宋体" w:cs="宋体"/>
          <w:szCs w:val="21"/>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360" w:lineRule="auto"/>
        <w:rPr>
          <w:rFonts w:ascii="宋体" w:hAnsi="宋体" w:eastAsia="宋体" w:cs="宋体"/>
          <w:szCs w:val="21"/>
        </w:rPr>
      </w:pPr>
      <w:r>
        <w:rPr>
          <w:rFonts w:hint="eastAsia" w:ascii="宋体" w:hAnsi="宋体" w:eastAsia="宋体" w:cs="宋体"/>
          <w:szCs w:val="21"/>
        </w:rPr>
        <w:t xml:space="preserve">5、如甲乙之间因合同纠纷发生争议诉至法院，乙方确认本合同载明的上述地址为人民法院司法文书的送达地址。</w:t>
      </w:r>
      <w:r/>
    </w:p>
    <w:p>
      <w:pPr>
        <w:ind w:firstLine="422"/>
        <w:spacing w:line="360" w:lineRule="auto"/>
        <w:rPr>
          <w:rFonts w:ascii="宋体" w:hAnsi="宋体" w:eastAsia="宋体" w:cs="宋体"/>
          <w:szCs w:val="21"/>
        </w:rPr>
        <w:outlineLvl w:val="0"/>
      </w:pPr>
      <w:r/>
      <w:bookmarkStart w:id="42" w:name="_Toc153983305"/>
      <w:r>
        <w:rPr>
          <w:rFonts w:hint="eastAsia" w:ascii="宋体" w:hAnsi="宋体" w:eastAsia="宋体" w:cs="宋体"/>
          <w:b/>
          <w:szCs w:val="21"/>
        </w:rPr>
        <w:t xml:space="preserve">七、其他内容</w:t>
      </w:r>
      <w:bookmarkEnd w:id="42"/>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1、关于不得拖欠作业工人劳动报酬的规定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360" w:lineRule="auto"/>
        <w:rPr>
          <w:rFonts w:ascii="宋体" w:hAnsi="宋体" w:eastAsia="宋体" w:cs="宋体"/>
          <w:szCs w:val="21"/>
        </w:rPr>
        <w:outlineLvl w:val="3"/>
      </w:pPr>
      <w:r>
        <w:rPr>
          <w:rFonts w:hint="eastAsia" w:ascii="宋体" w:hAnsi="宋体" w:cs="宋体"/>
          <w:szCs w:val="21"/>
          <w:lang w:val="en-US" w:eastAsia="zh-CN"/>
        </w:rPr>
        <w:t xml:space="preserve">2</w:t>
      </w:r>
      <w:r>
        <w:rPr>
          <w:rFonts w:hint="eastAsia" w:ascii="宋体" w:hAnsi="宋体" w:eastAsia="宋体" w:cs="宋体"/>
          <w:szCs w:val="21"/>
        </w:rPr>
        <w:t xml:space="preserve">、中小企业</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eastAsia="宋体" w:cs="宋体"/>
          <w:color w:val="auto"/>
          <w:szCs w:val="21"/>
        </w:rPr>
        <w:outlineLvl w:val="3"/>
      </w:pPr>
      <w:r>
        <w:rPr>
          <w:rFonts w:hint="eastAsia" w:ascii="宋体" w:hAnsi="宋体" w:cs="宋体"/>
          <w:szCs w:val="21"/>
          <w:lang w:val="en-US" w:eastAsia="zh-CN"/>
        </w:rPr>
        <w:t xml:space="preserve">3</w:t>
      </w:r>
      <w:r>
        <w:rPr>
          <w:rFonts w:hint="eastAsia" w:ascii="宋体" w:hAnsi="宋体" w:eastAsia="宋体" w:cs="宋体"/>
          <w:szCs w:val="21"/>
        </w:rPr>
        <w:t xml:space="preserve">、“园采贷”</w:t>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20"/>
        <w:spacing w:line="360" w:lineRule="auto"/>
        <w:rPr>
          <w:rFonts w:ascii="宋体" w:hAnsi="宋体" w:eastAsia="宋体" w:cs="宋体"/>
          <w:color w:val="auto"/>
          <w:szCs w:val="21"/>
        </w:rPr>
      </w:pP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、乙方帐号</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rPr>
        <w:t xml:space="preserve">开户名称</w:t>
      </w:r>
      <w:r>
        <w:rPr>
          <w:rFonts w:hint="eastAsia" w:ascii="宋体" w:hAnsi="宋体" w:eastAsia="宋体" w:cs="宋体"/>
          <w:color w:val="auto"/>
          <w:szCs w:val="21"/>
          <w:highlight w:val="none"/>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p>
      <w:pPr>
        <w:ind w:firstLine="420"/>
        <w:spacing w:line="360" w:lineRule="auto"/>
        <w:rPr>
          <w:rFonts w:ascii="宋体" w:hAnsi="宋体" w:eastAsia="宋体" w:cs="宋体"/>
          <w:szCs w:val="21"/>
          <w:highlight w:val="none"/>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、履约评价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乙方自愿接受《苏州工业园区城维项目承包企业履约评价考核实施办法》根据相关监管要求的动态调整，调整后的《考核实施办法》于甲方通知乙方后执行。</w:t>
      </w:r>
      <w:r/>
    </w:p>
    <w:p>
      <w:pPr>
        <w:ind w:firstLine="422"/>
        <w:spacing w:line="360" w:lineRule="auto"/>
        <w:rPr>
          <w:rFonts w:ascii="宋体" w:hAnsi="宋体" w:eastAsia="宋体" w:cs="宋体"/>
          <w:b/>
          <w:szCs w:val="21"/>
          <w:highlight w:val="none"/>
        </w:rPr>
        <w:outlineLvl w:val="0"/>
      </w:pPr>
      <w:r/>
      <w:bookmarkStart w:id="43" w:name="_Toc153983306"/>
      <w:r>
        <w:rPr>
          <w:rFonts w:hint="eastAsia" w:ascii="宋体" w:hAnsi="宋体" w:eastAsia="宋体" w:cs="宋体"/>
          <w:b/>
          <w:szCs w:val="21"/>
          <w:highlight w:val="none"/>
        </w:rPr>
        <w:t xml:space="preserve">八、合同的组成、解释及份数</w:t>
      </w:r>
      <w:bookmarkEnd w:id="43"/>
      <w:r/>
      <w:r/>
    </w:p>
    <w:p>
      <w:pPr>
        <w:ind w:firstLine="420"/>
        <w:spacing w:line="360" w:lineRule="auto"/>
        <w:rPr>
          <w:rFonts w:ascii="宋体" w:hAnsi="宋体" w:eastAsia="宋体" w:cs="宋体"/>
          <w:szCs w:val="21"/>
        </w:rPr>
        <w:outlineLvl w:val="1"/>
      </w:pPr>
      <w:r/>
      <w:bookmarkStart w:id="44" w:name="_Toc153983308"/>
      <w:r>
        <w:rPr>
          <w:rFonts w:hint="eastAsia" w:ascii="宋体" w:hAnsi="宋体" w:eastAsia="宋体" w:cs="宋体"/>
          <w:szCs w:val="21"/>
        </w:rPr>
        <w:t xml:space="preserve">1、合同文件的组成</w:t>
      </w:r>
      <w:bookmarkEnd w:id="44"/>
      <w:r/>
      <w:r/>
    </w:p>
    <w:p>
      <w:pPr>
        <w:ind w:firstLine="420"/>
        <w:spacing w:line="360" w:lineRule="auto"/>
        <w:rPr>
          <w:rFonts w:ascii="宋体" w:hAnsi="宋体" w:eastAsia="宋体" w:cs="宋体"/>
          <w:szCs w:val="21"/>
        </w:rPr>
      </w:pPr>
      <w:r>
        <w:rPr>
          <w:rFonts w:hint="eastAsia" w:ascii="宋体" w:hAnsi="宋体" w:eastAsia="宋体" w:cs="宋体"/>
          <w:szCs w:val="21"/>
        </w:rPr>
        <w:t xml:space="preserve">1.1.下列文件为本合同不可分割部分：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（1）中标通知书；</w:t>
      </w:r>
      <w:r>
        <w:rPr>
          <w:rFonts w:ascii="宋体" w:hAnsi="宋体" w:eastAsia="宋体" w:cs="宋体"/>
          <w:szCs w:val="21"/>
        </w:rPr>
        <w:t xml:space="preserve"> </w:t>
      </w:r>
      <w:r/>
    </w:p>
    <w:p>
      <w:pPr>
        <w:ind w:firstLine="420"/>
        <w:spacing w:line="360" w:lineRule="auto"/>
        <w:rPr>
          <w:rFonts w:ascii="宋体" w:hAnsi="宋体" w:eastAsia="宋体" w:cs="宋体"/>
          <w:szCs w:val="21"/>
        </w:rPr>
      </w:pPr>
      <w:r>
        <w:rPr>
          <w:rFonts w:hint="eastAsia" w:ascii="宋体" w:hAnsi="宋体" w:eastAsia="宋体" w:cs="宋体"/>
          <w:szCs w:val="21"/>
        </w:rPr>
        <w:t xml:space="preserve">（2）乙方的投标文件；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（3）乙方在招投标过程中所作的其它承诺、声明、书面澄清等；</w:t>
      </w:r>
      <w:r/>
    </w:p>
    <w:p>
      <w:pPr>
        <w:ind w:firstLine="420"/>
        <w:spacing w:line="360" w:lineRule="auto"/>
        <w:rPr>
          <w:rFonts w:ascii="宋体" w:hAnsi="宋体" w:eastAsia="宋体" w:cs="宋体"/>
          <w:szCs w:val="21"/>
        </w:rPr>
      </w:pPr>
      <w:r>
        <w:rPr>
          <w:rFonts w:hint="eastAsia" w:ascii="宋体" w:hAnsi="宋体" w:eastAsia="宋体" w:cs="宋体"/>
          <w:szCs w:val="21"/>
        </w:rPr>
        <w:t xml:space="preserve">（4）招标文件及其附件；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（5）其他合同附件。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1.2、本合同履行过程中产生的纪要、协议以及中标通知书、投标文件和采购文件，双方有关本项目的洽商、变更等书面协议或文件视为本合同协议条款的组成部分，与合同具有同等效力。</w:t>
      </w:r>
      <w:r/>
    </w:p>
    <w:p>
      <w:pPr>
        <w:ind w:firstLine="420"/>
        <w:spacing w:line="360" w:lineRule="auto"/>
        <w:rPr>
          <w:rFonts w:ascii="宋体" w:hAnsi="宋体" w:eastAsia="宋体" w:cs="宋体"/>
          <w:szCs w:val="21"/>
        </w:rPr>
        <w:outlineLvl w:val="1"/>
      </w:pPr>
      <w:r/>
      <w:bookmarkStart w:id="45" w:name="_Toc153983309"/>
      <w:r>
        <w:rPr>
          <w:rFonts w:hint="eastAsia" w:ascii="宋体" w:hAnsi="宋体" w:eastAsia="宋体" w:cs="宋体"/>
          <w:szCs w:val="21"/>
        </w:rPr>
        <w:t xml:space="preserve">2、合同的文字和解释</w:t>
      </w:r>
      <w:bookmarkEnd w:id="45"/>
      <w:r/>
      <w:r/>
    </w:p>
    <w:p>
      <w:pPr>
        <w:ind w:firstLine="420"/>
        <w:spacing w:line="360" w:lineRule="auto"/>
        <w:rPr>
          <w:rFonts w:ascii="宋体" w:hAnsi="宋体" w:eastAsia="宋体" w:cs="宋体"/>
          <w:color w:val="auto"/>
          <w:szCs w:val="21"/>
        </w:rPr>
      </w:pPr>
      <w:r>
        <w:rPr>
          <w:rFonts w:hint="eastAsia" w:ascii="宋体" w:hAnsi="宋体" w:eastAsia="宋体" w:cs="宋体"/>
          <w:szCs w:val="21"/>
        </w:rPr>
        <w:t xml:space="preserve">本</w:t>
      </w:r>
      <w:r>
        <w:rPr>
          <w:rFonts w:hint="eastAsia" w:ascii="宋体" w:hAnsi="宋体" w:eastAsia="宋体" w:cs="宋体"/>
          <w:color w:val="auto"/>
          <w:szCs w:val="21"/>
        </w:rPr>
        <w:t xml:space="preserve">合同文件使用中文书写、解释和说明；本合同未尽事宜参照《中华人民共和国民法典》、《中华人民共和国政府采购法》以及其他相关法律、法规之规定。</w:t>
      </w:r>
      <w:r/>
    </w:p>
    <w:p>
      <w:pPr>
        <w:ind w:firstLine="420"/>
        <w:spacing w:line="360" w:lineRule="auto"/>
        <w:rPr>
          <w:rFonts w:ascii="宋体" w:hAnsi="宋体" w:eastAsia="宋体" w:cs="宋体"/>
          <w:color w:val="auto"/>
          <w:szCs w:val="21"/>
        </w:rPr>
        <w:outlineLvl w:val="1"/>
      </w:pPr>
      <w:r/>
      <w:bookmarkStart w:id="46" w:name="_Toc153983310"/>
      <w:r>
        <w:rPr>
          <w:rFonts w:hint="eastAsia" w:ascii="宋体" w:hAnsi="宋体" w:eastAsia="宋体" w:cs="宋体"/>
          <w:color w:val="auto"/>
          <w:szCs w:val="21"/>
        </w:rPr>
        <w:t xml:space="preserve">3、合同正本的数量</w:t>
      </w:r>
      <w:bookmarkEnd w:id="46"/>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合同一式五份，甲方及相关部门执三份，乙方执一份，采购代理机构一份，各份具有同等法律效力。</w:t>
      </w:r>
      <w:r/>
    </w:p>
    <w:p>
      <w:pPr>
        <w:ind w:firstLine="420"/>
        <w:spacing w:line="360" w:lineRule="auto"/>
        <w:rPr>
          <w:rFonts w:ascii="宋体" w:hAnsi="宋体" w:eastAsia="宋体" w:cs="宋体"/>
          <w:color w:val="auto"/>
          <w:szCs w:val="21"/>
        </w:rPr>
        <w:outlineLvl w:val="1"/>
      </w:pPr>
      <w:r>
        <w:rPr>
          <w:rFonts w:hint="eastAsia" w:ascii="宋体" w:hAnsi="宋体" w:eastAsia="宋体" w:cs="宋体"/>
          <w:color w:val="auto"/>
          <w:szCs w:val="21"/>
        </w:rPr>
        <w:t xml:space="preserve">4、签订日期与签订地点</w:t>
      </w:r>
      <w:r/>
    </w:p>
    <w:p>
      <w:pPr>
        <w:ind w:firstLine="420"/>
        <w:spacing w:line="360" w:lineRule="auto"/>
        <w:rPr>
          <w:rFonts w:ascii="宋体" w:hAnsi="宋体" w:eastAsia="宋体" w:cs="宋体"/>
          <w:color w:val="auto"/>
          <w:szCs w:val="21"/>
        </w:rPr>
        <w:outlineLvl w:val="1"/>
      </w:pPr>
      <w:r>
        <w:rPr>
          <w:rFonts w:hint="eastAsia" w:ascii="宋体" w:hAnsi="宋体" w:eastAsia="宋体" w:cs="宋体"/>
          <w:color w:val="auto"/>
          <w:szCs w:val="21"/>
        </w:rPr>
        <w:t xml:space="preserve">本合同于</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日签订。合同签订地点：苏州工业园区。</w:t>
      </w:r>
      <w:r/>
    </w:p>
    <w:p>
      <w:pPr>
        <w:ind w:firstLine="422"/>
        <w:spacing w:line="360" w:lineRule="auto"/>
        <w:rPr>
          <w:rFonts w:ascii="宋体" w:hAnsi="宋体" w:eastAsia="宋体" w:cs="宋体"/>
          <w:b/>
          <w:color w:val="auto"/>
          <w:szCs w:val="21"/>
        </w:rPr>
        <w:outlineLvl w:val="0"/>
      </w:pPr>
      <w:r/>
      <w:bookmarkStart w:id="47" w:name="_Toc153983311"/>
      <w:r>
        <w:rPr>
          <w:rFonts w:hint="eastAsia" w:ascii="宋体" w:hAnsi="宋体" w:eastAsia="宋体" w:cs="宋体"/>
          <w:b/>
          <w:szCs w:val="21"/>
        </w:rPr>
        <w:t xml:space="preserve">九、合</w:t>
      </w:r>
      <w:r>
        <w:rPr>
          <w:rFonts w:hint="eastAsia" w:ascii="宋体" w:hAnsi="宋体" w:eastAsia="宋体" w:cs="宋体"/>
          <w:b/>
          <w:color w:val="auto"/>
          <w:szCs w:val="21"/>
        </w:rPr>
        <w:t xml:space="preserve">同附件</w:t>
      </w:r>
      <w:bookmarkEnd w:id="47"/>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1、廉政合同</w:t>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2、项目安全协议书</w:t>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3、......</w:t>
      </w:r>
      <w:r/>
    </w:p>
    <w:p>
      <w:pPr>
        <w:ind w:firstLine="420"/>
        <w:spacing w:line="360" w:lineRule="auto"/>
        <w:rPr>
          <w:rFonts w:ascii="宋体" w:hAnsi="宋体" w:eastAsia="宋体" w:cs="宋体"/>
          <w:szCs w:val="21"/>
        </w:rPr>
      </w:pPr>
      <w:r>
        <w:rPr>
          <w:rFonts w:ascii="宋体" w:hAnsi="宋体" w:eastAsia="宋体" w:cs="宋体"/>
          <w:szCs w:val="21"/>
        </w:rPr>
      </w:r>
      <w:r/>
    </w:p>
    <w:p>
      <w:pPr>
        <w:spacing w:line="360" w:lineRule="auto"/>
      </w:pPr>
      <w:r/>
      <w:r/>
    </w:p>
    <w:p>
      <w:pPr>
        <w:ind w:firstLine="420"/>
        <w:spacing w:line="360" w:lineRule="auto"/>
        <w:rPr>
          <w:rFonts w:ascii="宋体" w:hAnsi="宋体" w:eastAsia="宋体" w:cs="宋体"/>
          <w:szCs w:val="21"/>
        </w:rPr>
      </w:pPr>
      <w:r>
        <w:rPr>
          <w:rFonts w:hint="eastAsia" w:ascii="宋体" w:hAnsi="宋体" w:eastAsia="宋体" w:cs="宋体"/>
          <w:szCs w:val="21"/>
        </w:rPr>
        <w:t xml:space="preserve">甲方：                                       乙方：                         </w:t>
      </w:r>
      <w:r/>
    </w:p>
    <w:p>
      <w:pPr>
        <w:ind w:firstLine="420"/>
        <w:spacing w:line="360" w:lineRule="auto"/>
        <w:rPr>
          <w:rFonts w:ascii="宋体" w:hAnsi="宋体" w:eastAsia="宋体" w:cs="宋体"/>
          <w:szCs w:val="21"/>
        </w:rPr>
      </w:pPr>
      <w:r>
        <w:rPr>
          <w:rFonts w:hint="eastAsia" w:ascii="宋体" w:hAnsi="宋体" w:eastAsia="宋体" w:cs="宋体"/>
          <w:szCs w:val="21"/>
        </w:rPr>
        <w:t xml:space="preserve">（加盖公章或合同专用章）                    （加盖公章或合同专用章）        </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法定代表人（签字或签章）：                    法定代表人（签字或签章）：   </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rPr>
          <w:rFonts w:ascii="宋体" w:hAnsi="宋体" w:eastAsia="宋体" w:cs="宋体"/>
          <w:szCs w:val="21"/>
        </w:rPr>
      </w:pPr>
      <w:r>
        <w:rPr>
          <w:rFonts w:ascii="宋体" w:hAnsi="宋体" w:eastAsia="宋体" w:cs="宋体"/>
          <w:szCs w:val="21"/>
        </w:rPr>
      </w:r>
      <w:r/>
    </w:p>
    <w:p>
      <w:pPr>
        <w:jc w:val="left"/>
        <w:widowControl/>
        <w:rPr>
          <w:rFonts w:ascii="方正仿宋简体" w:hAnsi="印品仿宋简 Medium" w:eastAsia="方正仿宋简体" w:cs="Times New Roman"/>
          <w:sz w:val="24"/>
          <w:szCs w:val="20"/>
        </w:rPr>
      </w:pPr>
      <w:r>
        <w:br w:type="page" w:clear="all"/>
      </w:r>
      <w:r/>
    </w:p>
    <w:p>
      <w:pPr>
        <w:rPr>
          <w:rFonts w:ascii="宋体" w:hAnsi="宋体" w:eastAsia="宋体" w:cs="宋体"/>
          <w:szCs w:val="21"/>
        </w:rPr>
      </w:pPr>
      <w:r>
        <w:rPr>
          <w:rFonts w:hint="eastAsia" w:ascii="宋体" w:hAnsi="宋体" w:eastAsia="宋体" w:cs="宋体"/>
          <w:szCs w:val="21"/>
          <w:lang w:val="en-US" w:eastAsia="zh-CN"/>
        </w:rPr>
        <w:t xml:space="preserve">合同</w:t>
      </w:r>
      <w:r>
        <w:rPr>
          <w:rFonts w:hint="eastAsia" w:ascii="宋体" w:hAnsi="宋体" w:eastAsia="宋体" w:cs="宋体"/>
          <w:szCs w:val="21"/>
        </w:rPr>
        <w:t xml:space="preserve">附件1：</w:t>
      </w:r>
      <w:r/>
    </w:p>
    <w:p>
      <w:pPr>
        <w:jc w:val="center"/>
        <w:rPr>
          <w:rFonts w:hint="eastAsia"/>
          <w:b/>
          <w:bCs/>
          <w:sz w:val="32"/>
          <w:szCs w:val="32"/>
        </w:rPr>
      </w:pPr>
      <w:r/>
      <w:bookmarkStart w:id="48" w:name="_Toc31306"/>
      <w:r>
        <w:rPr>
          <w:rFonts w:hint="eastAsia"/>
          <w:b/>
          <w:bCs/>
          <w:sz w:val="32"/>
          <w:szCs w:val="32"/>
        </w:rPr>
        <w:t xml:space="preserve">廉 政 协 议</w:t>
      </w:r>
      <w:bookmarkEnd w:id="48"/>
      <w:r/>
      <w:r/>
    </w:p>
    <w:p>
      <w:pPr>
        <w:pStyle w:val="92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52"/>
        <w:ind w:firstLine="42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49" w:name="_Toc15588"/>
      <w:r>
        <w:rPr>
          <w:rFonts w:hint="eastAsia" w:ascii="宋体" w:hAnsi="宋体" w:eastAsia="宋体" w:cs="宋体"/>
          <w:b/>
          <w:sz w:val="21"/>
          <w:szCs w:val="21"/>
        </w:rPr>
        <w:t xml:space="preserve">一、总则</w:t>
      </w:r>
      <w:bookmarkEnd w:id="49"/>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1、双方及其工作人员均应遵守国家和省、市以及行业主管部门关于党风廉政建设、行业管理等各项规定。</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2、双方及其工作人员应自觉履行约定的合同内容及廉政协议各项规定，全面履行合同约定的其他权利义务。</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4、双方应建立健全廉政管理制度，对己方人员加强廉政教育、进行廉政监督，执行廉政协议，落实廉洁自律规定，对发现的问题及时纠正，严肃处理。</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22"/>
        <w:spacing w:line="360" w:lineRule="auto"/>
        <w:tabs>
          <w:tab w:val="left" w:pos="0" w:leader="none"/>
          <w:tab w:val="left" w:pos="764" w:leader="none"/>
          <w:tab w:val="left" w:pos="955" w:leader="none"/>
          <w:tab w:val="left" w:pos="1146" w:leader="none"/>
        </w:tabs>
        <w:rPr>
          <w:rFonts w:hint="eastAsia" w:ascii="宋体" w:hAnsi="宋体" w:eastAsia="宋体" w:cs="宋体"/>
          <w:b/>
          <w:sz w:val="21"/>
          <w:szCs w:val="21"/>
        </w:rPr>
      </w:pPr>
      <w:r/>
      <w:bookmarkStart w:id="50" w:name="_Toc9123"/>
      <w:r>
        <w:rPr>
          <w:rFonts w:hint="eastAsia" w:ascii="宋体" w:hAnsi="宋体" w:eastAsia="宋体" w:cs="宋体"/>
          <w:b/>
          <w:sz w:val="21"/>
          <w:szCs w:val="21"/>
        </w:rPr>
        <w:t xml:space="preserve">二、甲方在廉政建设方面的责任</w:t>
      </w:r>
      <w:bookmarkEnd w:id="50"/>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1、甲方及其工作人员有责任向乙方介绍本单位有关廉政建设的各项制度和规定。</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2、甲方及其工作人员应严格遵守廉洁从业各项规定。</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4、甲方及其工作人员不得在合同履约中为乙方提供其他便利或特殊关照,不得利用职务或职务上的影响力以权谋私。</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5、甲方及其工作人员不得进行违反廉政规定的任何其他活动。</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51" w:name="_Toc5043"/>
      <w:r>
        <w:rPr>
          <w:rFonts w:hint="eastAsia" w:ascii="宋体" w:hAnsi="宋体" w:eastAsia="宋体" w:cs="宋体"/>
          <w:b/>
          <w:sz w:val="21"/>
          <w:szCs w:val="21"/>
        </w:rPr>
        <w:t xml:space="preserve">三、乙方在廉政建设方面的责任</w:t>
      </w:r>
      <w:bookmarkEnd w:id="51"/>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1、乙方有权了解甲方廉政建设的各项制度和规定，严格按有关规定要求开展业务工作，执行廉政规定，并与甲方签订廉洁承诺书。</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5、乙方及其工作人员不得实施违反廉政规定的其他活动。</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52" w:name="_Toc1735"/>
      <w:r>
        <w:rPr>
          <w:rFonts w:hint="eastAsia" w:ascii="宋体" w:hAnsi="宋体" w:eastAsia="宋体" w:cs="宋体"/>
          <w:b/>
          <w:sz w:val="21"/>
          <w:szCs w:val="21"/>
        </w:rPr>
        <w:t xml:space="preserve">四、违约责任</w:t>
      </w:r>
      <w:bookmarkEnd w:id="52"/>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1、甲方及其工作人员有违反本协议，根据党风廉政建设要求和相关法律法规处理。</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2、乙方及其工作人员有违反本协议内容，发生严重违纪或违法行为。</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2.1 产生严重不良社会舆论，使甲方名誉严重受损的。</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2.2 乙方项目相关人员在项目履行过程中存在违反廉政要求，被立案侦查的。</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2.3 乙方项目人员被依法认定廉政相关犯罪的。</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有上述情形的，甲方有权视情况采取人员撤换，暂停项目履行、解除合同等措施。</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53" w:name="_Toc4909"/>
      <w:r>
        <w:rPr>
          <w:rFonts w:hint="eastAsia" w:ascii="宋体" w:hAnsi="宋体" w:eastAsia="宋体" w:cs="宋体"/>
          <w:b/>
          <w:sz w:val="21"/>
          <w:szCs w:val="21"/>
        </w:rPr>
        <w:t xml:space="preserve">五、其它</w:t>
      </w:r>
      <w:bookmarkEnd w:id="53"/>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本协议有效期与主合同一致，经协议双方签署后即生效。</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甲方单位：                                乙方单位：</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法定代表人：                              法定代表人：</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pStyle w:val="1052"/>
        <w:ind w:firstLine="1045"/>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052"/>
        <w:ind w:firstLine="1148"/>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签订日期：</w:t>
      </w:r>
      <w:r/>
    </w:p>
    <w:p>
      <w:pPr>
        <w:jc w:val="left"/>
        <w:widowControl/>
        <w:rPr>
          <w:rFonts w:cs="方正仿宋_GBK" w:asciiTheme="minorEastAsia" w:hAnsiTheme="minorEastAsia"/>
          <w:sz w:val="24"/>
        </w:rPr>
      </w:pPr>
      <w:r>
        <w:rPr>
          <w:rFonts w:cs="方正仿宋_GBK" w:asciiTheme="minorEastAsia" w:hAnsiTheme="minorEastAsia"/>
        </w:rPr>
        <w:br w:type="page" w:clear="all"/>
      </w:r>
      <w:r/>
    </w:p>
    <w:p>
      <w:pPr>
        <w:rPr>
          <w:rFonts w:ascii="宋体" w:hAnsi="宋体" w:eastAsia="宋体" w:cs="宋体"/>
          <w:szCs w:val="21"/>
        </w:rPr>
      </w:pPr>
      <w:r>
        <w:rPr>
          <w:rFonts w:hint="eastAsia" w:ascii="宋体" w:hAnsi="宋体" w:eastAsia="宋体" w:cs="宋体"/>
          <w:szCs w:val="21"/>
          <w:lang w:val="en-US" w:eastAsia="zh-CN"/>
        </w:rPr>
        <w:t xml:space="preserve">合同</w:t>
      </w:r>
      <w:r>
        <w:rPr>
          <w:rFonts w:hint="eastAsia" w:ascii="宋体" w:hAnsi="宋体" w:eastAsia="宋体" w:cs="宋体"/>
          <w:szCs w:val="21"/>
        </w:rPr>
        <w:t xml:space="preserve">附件2：</w:t>
      </w:r>
      <w:r/>
    </w:p>
    <w:p>
      <w:pPr>
        <w:ind w:firstLine="482"/>
        <w:jc w:val="center"/>
        <w:rPr>
          <w:rFonts w:cs="仿宋" w:asciiTheme="minorEastAsia" w:hAnsiTheme="minorEastAsia"/>
          <w:b/>
          <w:color w:val="000000" w:themeColor="text1"/>
          <w:sz w:val="32"/>
          <w:szCs w:val="32"/>
          <w14:textFill>
            <w14:solidFill>
              <w14:schemeClr w14:val="tx1"/>
            </w14:solidFill>
          </w14:textFill>
        </w:rPr>
      </w:pPr>
      <w:r/>
      <w:bookmarkStart w:id="54" w:name="_Toc28362"/>
      <w:r>
        <w:rPr>
          <w:rFonts w:hint="eastAsia" w:cs="仿宋" w:asciiTheme="minorEastAsia" w:hAnsiTheme="minorEastAsia"/>
          <w:b/>
          <w:color w:val="000000" w:themeColor="text1"/>
          <w:sz w:val="32"/>
          <w:szCs w:val="32"/>
          <w14:textFill>
            <w14:solidFill>
              <w14:schemeClr w14:val="tx1"/>
            </w14:solidFill>
          </w14:textFill>
        </w:rPr>
        <w:t xml:space="preserve">项目安全协议书</w:t>
      </w:r>
      <w:bookmarkEnd w:id="54"/>
      <w:r/>
      <w:r/>
    </w:p>
    <w:p>
      <w:pPr>
        <w:spacing w:line="360" w:lineRule="auto"/>
        <w:shd w:val="clear" w:color="auto" w:fill="ffffff"/>
        <w:widowControl/>
        <w:rPr>
          <w:rFonts w:hint="eastAsia" w:ascii="宋体" w:hAnsi="宋体" w:eastAsia="宋体" w:cs="宋体"/>
          <w:color w:val="333333"/>
          <w:u w:val="single"/>
        </w:rPr>
        <w:outlineLvl w:val="1"/>
      </w:pPr>
      <w:r/>
      <w:bookmarkStart w:id="55" w:name="_Toc153983312"/>
      <w:r>
        <w:rPr>
          <w:rFonts w:hint="eastAsia" w:ascii="宋体" w:hAnsi="宋体" w:eastAsia="宋体" w:cs="宋体"/>
          <w:color w:val="333333"/>
        </w:rPr>
        <w:t xml:space="preserve">甲方：</w:t>
      </w:r>
      <w:bookmarkEnd w:id="55"/>
      <w:r>
        <w:rPr>
          <w:rFonts w:hint="eastAsia" w:ascii="宋体" w:hAnsi="宋体" w:eastAsia="宋体" w:cs="宋体"/>
          <w:u w:val="single"/>
        </w:rPr>
        <w:t xml:space="preserve">               </w:t>
      </w:r>
      <w:r/>
    </w:p>
    <w:p>
      <w:pPr>
        <w:spacing w:line="360" w:lineRule="auto"/>
        <w:shd w:val="clear" w:color="auto" w:fill="ffffff"/>
        <w:widowControl/>
        <w:rPr>
          <w:rFonts w:hint="eastAsia" w:ascii="宋体" w:hAnsi="宋体" w:eastAsia="宋体" w:cs="宋体"/>
        </w:rPr>
        <w:outlineLvl w:val="1"/>
      </w:pPr>
      <w:r/>
      <w:bookmarkStart w:id="56" w:name="_Toc153983313"/>
      <w:r>
        <w:rPr>
          <w:rFonts w:hint="eastAsia" w:ascii="宋体" w:hAnsi="宋体" w:eastAsia="宋体" w:cs="宋体"/>
          <w:color w:val="333333"/>
        </w:rPr>
        <w:t xml:space="preserve">乙方:</w:t>
      </w:r>
      <w:bookmarkEnd w:id="56"/>
      <w:r>
        <w:rPr>
          <w:rFonts w:hint="eastAsia" w:ascii="宋体" w:hAnsi="宋体" w:eastAsia="宋体" w:cs="宋体"/>
        </w:rPr>
        <w:t xml:space="preserve"> </w:t>
      </w:r>
      <w:r>
        <w:rPr>
          <w:rFonts w:hint="eastAsia" w:ascii="宋体" w:hAnsi="宋体" w:eastAsia="宋体" w:cs="宋体"/>
          <w:u w:val="single"/>
        </w:rPr>
        <w:t xml:space="preserve">               </w:t>
      </w:r>
      <w:r/>
    </w:p>
    <w:p>
      <w:pPr>
        <w:ind w:firstLine="420"/>
        <w:spacing w:line="360" w:lineRule="auto"/>
        <w:shd w:val="clear" w:color="auto" w:fill="ffffff"/>
        <w:rPr>
          <w:rFonts w:hint="eastAsia" w:ascii="宋体" w:hAnsi="宋体" w:eastAsia="宋体" w:cs="宋体"/>
          <w:szCs w:val="21"/>
        </w:rPr>
      </w:pPr>
      <w:r>
        <w:rPr>
          <w:rFonts w:hint="eastAsia" w:ascii="宋体" w:hAnsi="宋体" w:eastAsia="宋体" w:cs="宋体"/>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一、项目名称：</w:t>
      </w:r>
      <w:r/>
    </w:p>
    <w:p>
      <w:pPr>
        <w:ind w:firstLine="422"/>
        <w:spacing w:line="360" w:lineRule="auto"/>
        <w:shd w:val="clear" w:color="auto" w:fill="ffffff"/>
        <w:rPr>
          <w:rFonts w:hint="eastAsia" w:ascii="宋体" w:hAnsi="宋体" w:eastAsia="宋体" w:cs="宋体"/>
          <w:szCs w:val="21"/>
        </w:rPr>
      </w:pPr>
      <w:r>
        <w:rPr>
          <w:rFonts w:hint="eastAsia" w:ascii="宋体" w:hAnsi="宋体" w:eastAsia="宋体" w:cs="宋体"/>
          <w:b/>
          <w:bCs/>
          <w:szCs w:val="21"/>
        </w:rPr>
        <w:t xml:space="preserve">二、项目概况：</w:t>
      </w:r>
      <w:r>
        <w:rPr>
          <w:rFonts w:hint="eastAsia" w:ascii="宋体" w:hAnsi="宋体" w:eastAsia="宋体" w:cs="宋体"/>
          <w:szCs w:val="21"/>
        </w:rPr>
        <w:t xml:space="preserve">见甲乙双方承发包合同</w:t>
      </w:r>
      <w:r/>
    </w:p>
    <w:p>
      <w:pPr>
        <w:ind w:firstLine="422"/>
        <w:spacing w:line="360" w:lineRule="auto"/>
        <w:shd w:val="clear" w:color="auto" w:fill="ffffff"/>
        <w:rPr>
          <w:rFonts w:hint="eastAsia" w:ascii="宋体" w:hAnsi="宋体" w:eastAsia="宋体" w:cs="宋体"/>
          <w:szCs w:val="21"/>
        </w:rPr>
      </w:pPr>
      <w:r>
        <w:rPr>
          <w:rFonts w:hint="eastAsia" w:ascii="宋体" w:hAnsi="宋体" w:eastAsia="宋体" w:cs="宋体"/>
          <w:b/>
          <w:bCs/>
          <w:szCs w:val="21"/>
        </w:rPr>
        <w:t xml:space="preserve">三、安全生产目标：</w:t>
      </w:r>
      <w:r>
        <w:rPr>
          <w:rFonts w:hint="eastAsia" w:ascii="宋体" w:hAnsi="宋体" w:eastAsia="宋体" w:cs="宋体"/>
          <w:bCs/>
          <w:szCs w:val="21"/>
        </w:rPr>
        <w:t xml:space="preserve">安全生产无事故</w:t>
      </w:r>
      <w:r/>
    </w:p>
    <w:p>
      <w:pPr>
        <w:ind w:firstLine="422"/>
        <w:spacing w:line="360" w:lineRule="auto"/>
        <w:shd w:val="clear" w:color="auto" w:fill="ffffff"/>
        <w:rPr>
          <w:rFonts w:hint="eastAsia" w:ascii="宋体" w:hAnsi="宋体" w:eastAsia="宋体" w:cs="宋体"/>
          <w:b/>
          <w:bCs/>
          <w:szCs w:val="21"/>
        </w:rPr>
      </w:pPr>
      <w:r>
        <w:rPr>
          <w:rFonts w:hint="eastAsia" w:ascii="宋体" w:hAnsi="宋体" w:eastAsia="宋体" w:cs="宋体"/>
          <w:b/>
          <w:bCs/>
          <w:szCs w:val="21"/>
        </w:rPr>
        <w:t xml:space="preserve">四、 项目安全管理人员代表</w:t>
      </w:r>
      <w:r/>
    </w:p>
    <w:p>
      <w:pPr>
        <w:ind w:firstLine="420"/>
        <w:spacing w:line="360" w:lineRule="auto"/>
        <w:shd w:val="clear" w:color="auto" w:fill="ffffff"/>
        <w:rPr>
          <w:rFonts w:hint="eastAsia" w:ascii="宋体" w:hAnsi="宋体" w:eastAsia="宋体" w:cs="宋体"/>
          <w:b/>
          <w:bCs/>
          <w:szCs w:val="21"/>
        </w:rPr>
      </w:pPr>
      <w:r>
        <w:rPr>
          <w:rFonts w:hint="eastAsia" w:ascii="宋体" w:hAnsi="宋体" w:eastAsia="宋体" w:cs="宋体"/>
          <w:szCs w:val="21"/>
        </w:rPr>
        <w:t xml:space="preserve">为保证项目安全管理与明确安全责任，现场管理人员明确如下：</w:t>
      </w:r>
      <w:r/>
    </w:p>
    <w:p>
      <w:pPr>
        <w:ind w:firstLine="420"/>
        <w:spacing w:line="360" w:lineRule="auto"/>
        <w:shd w:val="clear" w:color="auto" w:fill="ffffff"/>
        <w:widowControl/>
        <w:rPr>
          <w:rFonts w:hint="eastAsia" w:ascii="宋体" w:hAnsi="宋体" w:eastAsia="宋体" w:cs="宋体"/>
          <w:szCs w:val="21"/>
        </w:rPr>
      </w:pPr>
      <w:r/>
      <w:bookmarkStart w:id="57" w:name="_Toc1144"/>
      <w:r>
        <w:rPr>
          <w:rFonts w:hint="eastAsia" w:ascii="宋体" w:hAnsi="宋体" w:eastAsia="宋体" w:cs="宋体"/>
          <w:szCs w:val="21"/>
        </w:rPr>
        <w:t xml:space="preserve">1．甲方人员（现场管理工程师）：</w:t>
      </w:r>
      <w:bookmarkEnd w:id="57"/>
      <w:r>
        <w:rPr>
          <w:rFonts w:hint="eastAsia" w:ascii="宋体" w:hAnsi="宋体" w:eastAsia="宋体" w:cs="宋体"/>
          <w:szCs w:val="21"/>
        </w:rPr>
        <w:t xml:space="preserve"> </w:t>
      </w:r>
      <w:r/>
    </w:p>
    <w:p>
      <w:pPr>
        <w:ind w:firstLine="420"/>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rPr>
        <w:t xml:space="preserve">联系方式：</w:t>
      </w:r>
      <w:r/>
    </w:p>
    <w:p>
      <w:pPr>
        <w:ind w:firstLine="420"/>
        <w:spacing w:line="360" w:lineRule="auto"/>
        <w:shd w:val="clear" w:color="auto" w:fill="ffffff"/>
        <w:widowControl/>
        <w:rPr>
          <w:rFonts w:hint="eastAsia" w:ascii="宋体" w:hAnsi="宋体" w:eastAsia="宋体" w:cs="宋体"/>
          <w:szCs w:val="21"/>
        </w:rPr>
      </w:pPr>
      <w:r/>
      <w:bookmarkStart w:id="58" w:name="_Toc2317"/>
      <w:r>
        <w:rPr>
          <w:rFonts w:hint="eastAsia" w:ascii="宋体" w:hAnsi="宋体" w:eastAsia="宋体" w:cs="宋体"/>
          <w:szCs w:val="21"/>
        </w:rPr>
        <w:t xml:space="preserve">2．乙方人员（项目经理）：</w:t>
      </w:r>
      <w:bookmarkEnd w:id="58"/>
      <w:r>
        <w:rPr>
          <w:rFonts w:hint="eastAsia" w:ascii="宋体" w:hAnsi="宋体" w:eastAsia="宋体" w:cs="宋体"/>
          <w:szCs w:val="21"/>
        </w:rPr>
        <w:t xml:space="preserve"> </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联系方式：</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五、甲方安全责任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1．甲方（或委托监理单位）有权检查乙方项目实施的安全及文明现场管理工作。</w:t>
      </w:r>
      <w:r/>
    </w:p>
    <w:p>
      <w:pPr>
        <w:ind w:firstLine="436"/>
        <w:spacing w:line="360" w:lineRule="auto"/>
        <w:shd w:val="clear" w:color="auto" w:fill="ffffff"/>
        <w:widowControl/>
        <w:rPr>
          <w:rFonts w:hint="eastAsia" w:ascii="宋体" w:hAnsi="宋体" w:eastAsia="宋体" w:cs="宋体"/>
          <w:spacing w:val="4"/>
          <w:szCs w:val="21"/>
        </w:rPr>
      </w:pPr>
      <w:r>
        <w:rPr>
          <w:rFonts w:hint="eastAsia" w:ascii="宋体" w:hAnsi="宋体" w:eastAsia="宋体" w:cs="宋体"/>
          <w:spacing w:val="4"/>
          <w:szCs w:val="21"/>
        </w:rPr>
        <w:t xml:space="preserve">2．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hint="eastAsia" w:ascii="宋体" w:hAnsi="宋体" w:eastAsia="宋体" w:cs="宋体"/>
          <w:spacing w:val="4"/>
          <w:szCs w:val="21"/>
        </w:rPr>
      </w:pPr>
      <w:r>
        <w:rPr>
          <w:rFonts w:hint="eastAsia" w:ascii="宋体" w:hAnsi="宋体" w:eastAsia="宋体" w:cs="宋体"/>
          <w:spacing w:val="4"/>
          <w:szCs w:val="21"/>
        </w:rPr>
        <w:t xml:space="preserve">3.甲方有权对乙方安全管理进行督促检查，对于查出的隐患，甲方应要求乙方限期整改。</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szCs w:val="21"/>
        </w:rPr>
        <w:t xml:space="preserve">六</w:t>
      </w:r>
      <w:r>
        <w:rPr>
          <w:rFonts w:hint="eastAsia" w:ascii="宋体" w:hAnsi="宋体" w:eastAsia="宋体" w:cs="宋体"/>
          <w:b/>
          <w:bCs/>
          <w:szCs w:val="21"/>
        </w:rPr>
        <w:t xml:space="preserve">、乙方安全责任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乙方应切实履行以下安全保障义务责任：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1．乙方所提供的项目要求的相关资质证明材料应真实、合法、有效。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hint="eastAsia" w:ascii="宋体" w:hAnsi="宋体" w:eastAsia="宋体" w:cs="宋体"/>
          <w:szCs w:val="21"/>
        </w:rPr>
      </w:pPr>
      <w:r>
        <w:rPr>
          <w:rFonts w:hint="eastAsia" w:ascii="宋体" w:hAnsi="宋体" w:eastAsia="宋体" w:cs="宋体"/>
          <w:szCs w:val="21"/>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10．乙方涉及特殊作业（如动火、有限空间等）应执行审批制度，并按照甲方相关规定在安全监管平台备案，明确作业时间、地点、管理人员、作业内容、现场图片。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乙方在作业过程中，存在与其他项目承包单位在同一场所作业时，应与其他项目承包单位之间应签订安全生产管理协议，明确各方职责和安全措施，指定专人进行安全检查与协调，并及时向甲方报告作业情况。</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13.乙方应严格遵循、执行</w:t>
      </w:r>
      <w:r>
        <w:rPr>
          <w:rFonts w:hint="eastAsia" w:ascii="宋体" w:hAnsi="宋体" w:eastAsia="宋体" w:cs="宋体"/>
          <w:bCs/>
          <w:szCs w:val="21"/>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szCs w:val="21"/>
        </w:rPr>
        <w:t xml:space="preserve">七、项目有关责任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2．为确保社会稳定，乙方负有经济赔偿兜底责任。</w:t>
      </w:r>
      <w:r/>
    </w:p>
    <w:p>
      <w:pPr>
        <w:ind w:firstLine="422"/>
        <w:spacing w:line="360" w:lineRule="auto"/>
        <w:shd w:val="clear" w:color="auto" w:fill="ffffff"/>
        <w:widowControl/>
        <w:rPr>
          <w:rFonts w:hint="eastAsia" w:ascii="宋体" w:hAnsi="宋体" w:eastAsia="宋体" w:cs="宋体"/>
          <w:b/>
          <w:spacing w:val="6"/>
          <w:szCs w:val="21"/>
        </w:rPr>
      </w:pPr>
      <w:r>
        <w:rPr>
          <w:rFonts w:hint="eastAsia" w:ascii="宋体" w:hAnsi="宋体" w:eastAsia="宋体" w:cs="宋体"/>
          <w:b/>
          <w:szCs w:val="21"/>
        </w:rPr>
        <w:t xml:space="preserve">八</w:t>
      </w:r>
      <w:r>
        <w:rPr>
          <w:rFonts w:hint="eastAsia" w:ascii="宋体" w:hAnsi="宋体" w:eastAsia="宋体" w:cs="宋体"/>
          <w:b/>
          <w:spacing w:val="6"/>
          <w:szCs w:val="21"/>
        </w:rPr>
        <w:t xml:space="preserve">、甲乙双方必须严格执行本协议，本协议效力独立于主合同。</w:t>
      </w:r>
      <w:r>
        <w:rPr>
          <w:rFonts w:hint="eastAsia" w:ascii="宋体" w:hAnsi="宋体" w:eastAsia="宋体" w:cs="宋体"/>
          <w:b/>
          <w:szCs w:val="21"/>
        </w:rPr>
        <w:t xml:space="preserve">本协议在履行过程中发生的争议，由双方当事人协商解决或由甲方组织向第三方机构申请调解。调解不成的，甲乙双方应向甲方所在地法院提起诉讼。</w:t>
      </w:r>
      <w:r/>
    </w:p>
    <w:p>
      <w:pPr>
        <w:ind w:firstLine="482"/>
        <w:spacing w:line="360" w:lineRule="auto"/>
        <w:shd w:val="clear" w:color="auto" w:fill="ffffff"/>
        <w:widowControl/>
        <w:rPr>
          <w:rFonts w:hint="eastAsia" w:ascii="宋体" w:hAnsi="宋体" w:eastAsia="宋体" w:cs="宋体"/>
          <w:szCs w:val="21"/>
        </w:rPr>
      </w:pPr>
      <w:r>
        <w:rPr>
          <w:rFonts w:hint="eastAsia" w:ascii="宋体" w:hAnsi="宋体" w:eastAsia="宋体" w:cs="宋体"/>
          <w:b/>
          <w:szCs w:val="21"/>
        </w:rPr>
        <w:t xml:space="preserve">九、</w:t>
      </w:r>
      <w:r>
        <w:rPr>
          <w:rFonts w:hint="eastAsia" w:ascii="宋体" w:hAnsi="宋体" w:eastAsia="宋体" w:cs="宋体"/>
          <w:bCs/>
          <w:szCs w:val="21"/>
        </w:rPr>
        <w:t xml:space="preserve">本协议包括附件《承包单位安全生产主体责任清单（通用）》</w:t>
      </w:r>
      <w:r>
        <w:rPr>
          <w:rFonts w:hint="eastAsia" w:ascii="宋体" w:hAnsi="宋体" w:eastAsia="宋体" w:cs="宋体"/>
          <w:szCs w:val="21"/>
        </w:rPr>
        <w:t xml:space="preserve">本协议（含附件1）经双方法定代表人签字并加盖公章后生效。</w:t>
      </w:r>
      <w:r/>
    </w:p>
    <w:p>
      <w:pPr>
        <w:ind w:firstLine="48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80"/>
        <w:shd w:val="clear" w:color="auto" w:fill="ffffff"/>
        <w:widowControl/>
        <w:rPr>
          <w:rFonts w:asciiTheme="minorEastAsia" w:hAnsiTheme="minorEastAsia"/>
          <w:szCs w:val="21"/>
        </w:rPr>
      </w:pPr>
      <w:r>
        <w:rPr>
          <w:rFonts w:asciiTheme="minorEastAsia" w:hAnsiTheme="minorEastAsia"/>
          <w:szCs w:val="21"/>
        </w:rPr>
      </w:r>
      <w:r/>
    </w:p>
    <w:p>
      <w:pPr>
        <w:pStyle w:val="928"/>
      </w:pPr>
      <w:r/>
      <w:r/>
    </w:p>
    <w:tbl>
      <w:tblPr>
        <w:tblStyle w:val="952"/>
        <w:tblW w:w="92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szCs w:val="21"/>
                <w:u w:val="single"/>
              </w:rPr>
            </w:pPr>
            <w:r>
              <w:rPr>
                <w:rFonts w:hint="eastAsia" w:cs="宋体" w:asciiTheme="minorEastAsia" w:hAnsiTheme="minorEastAsia"/>
                <w:szCs w:val="21"/>
              </w:rPr>
              <w:t xml:space="preserve">甲方：（签章）</w:t>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asciiTheme="minorEastAsia" w:hAnsiTheme="minorEastAsia"/>
                <w:szCs w:val="21"/>
              </w:rPr>
            </w:pPr>
            <w:r>
              <w:rPr>
                <w:rFonts w:hint="eastAsia" w:cs="宋体" w:asciiTheme="minorEastAsia" w:hAnsiTheme="minorEastAsia"/>
                <w:szCs w:val="21"/>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szCs w:val="21"/>
              </w:rPr>
            </w:pPr>
            <w:r>
              <w:rPr>
                <w:rFonts w:hint="eastAsia" w:cs="宋体" w:asciiTheme="minorEastAsia" w:hAnsiTheme="minorEastAsia"/>
                <w:szCs w:val="21"/>
              </w:rPr>
              <w:t xml:space="preserve">乙方：（签章）</w:t>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hint="eastAsia" w:cs="宋体" w:asciiTheme="minorEastAsia" w:hAnsiTheme="minorEastAsia"/>
                <w:szCs w:val="21"/>
              </w:rPr>
              <w:t xml:space="preserve">法定代表人：</w:t>
            </w:r>
            <w:r/>
          </w:p>
        </w:tc>
      </w:tr>
    </w:tbl>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rPr>
          <w:rFonts w:hint="eastAsia" w:ascii="仿宋" w:hAnsi="仿宋" w:eastAsia="仿宋"/>
          <w:b/>
          <w:sz w:val="32"/>
          <w:szCs w:val="32"/>
        </w:rPr>
      </w:pPr>
      <w:r>
        <w:rPr>
          <w:rFonts w:hint="eastAsia" w:ascii="仿宋" w:hAnsi="仿宋" w:eastAsia="仿宋"/>
          <w:b/>
          <w:sz w:val="32"/>
          <w:szCs w:val="32"/>
        </w:rPr>
        <w:br w:type="page" w:clear="all"/>
      </w:r>
      <w:r/>
    </w:p>
    <w:p>
      <w:pPr>
        <w:ind w:firstLine="643"/>
        <w:jc w:val="both"/>
        <w:spacing w:line="620" w:lineRule="exact"/>
        <w:rPr>
          <w:rFonts w:ascii="仿宋" w:hAnsi="仿宋" w:eastAsia="仿宋"/>
          <w:b/>
          <w:sz w:val="32"/>
          <w:szCs w:val="32"/>
        </w:rPr>
      </w:pPr>
      <w:r/>
      <w:bookmarkStart w:id="59" w:name="_Toc11493"/>
      <w:r>
        <w:rPr>
          <w:rFonts w:hint="eastAsia" w:ascii="仿宋" w:hAnsi="仿宋" w:eastAsia="仿宋"/>
          <w:b/>
          <w:sz w:val="32"/>
          <w:szCs w:val="32"/>
        </w:rPr>
        <w:t xml:space="preserve">项目安全协议书附件：承包单位安全生产主体责任清单（通用）</w:t>
      </w:r>
      <w:bookmarkEnd w:id="59"/>
      <w:r/>
      <w:r/>
    </w:p>
    <w:p>
      <w:pPr>
        <w:ind w:firstLine="480"/>
        <w:rPr>
          <w:rFonts w:hint="eastAsia" w:asciiTheme="minorEastAsia" w:hAnsiTheme="minorEastAsia"/>
        </w:rPr>
      </w:pPr>
      <w:r>
        <w:rPr>
          <w:rFonts w:hint="eastAsia" w:asciiTheme="minorEastAsia" w:hAnsiTheme="minorEastAsia"/>
        </w:rPr>
      </w:r>
      <w:r/>
    </w:p>
    <w:p>
      <w:pPr>
        <w:ind w:firstLine="480"/>
        <w:rPr>
          <w:rFonts w:asciiTheme="minorEastAsia" w:hAnsiTheme="minorEastAsia"/>
        </w:rPr>
      </w:pPr>
      <w:r>
        <w:rPr>
          <w:rFonts w:hint="eastAsia" w:asciiTheme="minorEastAsia" w:hAnsiTheme="minorEastAsia"/>
        </w:rPr>
        <w:t xml:space="preserve">注：本主体责任清单项下的“生产”为广义，包括且不限于责任主体的各类生产、经营、建设、施工、作业等活动。</w:t>
      </w:r>
      <w:r/>
    </w:p>
    <w:tbl>
      <w:tblPr>
        <w:tblStyle w:val="918"/>
        <w:tblW w:w="10051" w:type="dxa"/>
        <w:tblInd w:w="0" w:type="dxa"/>
        <w:tblLayout w:type="fixed"/>
        <w:tblCellMar>
          <w:left w:w="28" w:type="dxa"/>
          <w:top w:w="0" w:type="dxa"/>
          <w:right w:w="28" w:type="dxa"/>
          <w:bottom w:w="0" w:type="dxa"/>
        </w:tblCellMar>
        <w:tblLook w:val="04A0" w:firstRow="1" w:lastRow="0" w:firstColumn="1" w:lastColumn="0" w:noHBand="0" w:noVBand="1"/>
      </w:tblPr>
      <w:tblGrid>
        <w:gridCol w:w="991"/>
        <w:gridCol w:w="428"/>
        <w:gridCol w:w="1612"/>
        <w:gridCol w:w="7020"/>
      </w:tblGrid>
      <w:tr>
        <w:trPr>
          <w:trHeight w:val="57"/>
          <w:tblHeader/>
        </w:trPr>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责任类别</w:t>
            </w:r>
            <w:r/>
          </w:p>
        </w:tc>
        <w:tc>
          <w:tcPr>
            <w:tcBorders>
              <w:top w:val="single" w:color="auto"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责任要点</w:t>
            </w:r>
            <w:r/>
          </w:p>
        </w:tc>
        <w:tc>
          <w:tcPr>
            <w:tcBorders>
              <w:top w:val="single" w:color="auto" w:sz="4" w:space="0"/>
              <w:left w:val="none" w:color="000000" w:sz="4" w:space="0"/>
              <w:bottom w:val="single" w:color="auto" w:sz="4" w:space="0"/>
              <w:right w:val="single" w:color="auto" w:sz="4" w:space="0"/>
            </w:tcBorders>
            <w:tcW w:w="7020"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责任内容</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2</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3</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4</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加大安全生产经费投入</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5</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开展安全生产标准化建设</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严格落实全员岗位责任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6</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7</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开展安全生产教育培训</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8</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加强安全风险辨识管控</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9</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加强事故隐患排查治理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承包单位应建立全员参与、全岗位覆盖、全过程衔接的隐患排查机制和清单管理、</w:t>
            </w:r>
            <w:r>
              <w:rPr>
                <w:rFonts w:hint="eastAsia" w:ascii="宋体" w:hAnsi="宋体" w:eastAsia="宋体" w:cs="宋体"/>
                <w:color w:val="000000"/>
                <w:sz w:val="21"/>
                <w:szCs w:val="21"/>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10</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000000"/>
                <w:sz w:val="21"/>
                <w:szCs w:val="21"/>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11</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加强危险作业安全管理</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12</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13</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加强外包等业务安全管理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加强复工安全管理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承包单位复工前，应严格按照国家及行业有关标准和规定，制定复工方案，组织对安全生产相关设备设施进行全面检查，确保安全方可复工使用。</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16</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强化应急救援能力建设</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17</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严格事故报告和应急处置</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18</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强化举一反三整改落实</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19</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安全值班值守</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仿宋" w:hAnsi="仿宋" w:eastAsia="仿宋" w:cs="宋体"/>
          <w:bCs/>
          <w:color w:val="333333"/>
          <w:sz w:val="28"/>
          <w:szCs w:val="28"/>
        </w:rPr>
      </w:pPr>
      <w:r>
        <w:rPr>
          <w:rFonts w:ascii="仿宋" w:hAnsi="仿宋" w:eastAsia="仿宋" w:cs="宋体"/>
          <w:bCs/>
          <w:color w:val="333333"/>
          <w:sz w:val="28"/>
          <w:szCs w:val="28"/>
        </w:rPr>
      </w:r>
      <w:r/>
    </w:p>
    <w:p>
      <w:pPr>
        <w:rPr>
          <w:rFonts w:hint="eastAsia"/>
          <w:lang w:val="en-US" w:eastAsia="zh-CN"/>
        </w:rPr>
      </w:pPr>
      <w:r>
        <w:rPr>
          <w:rFonts w:hint="eastAsia"/>
          <w:lang w:val="en-US" w:eastAsia="zh-CN"/>
        </w:rPr>
        <w:br w:type="page" w:clear="all"/>
      </w:r>
      <w:r/>
    </w:p>
    <w:p>
      <w:pPr>
        <w:pStyle w:val="908"/>
        <w:jc w:val="center"/>
        <w:rPr>
          <w:rFonts w:hint="eastAsia"/>
          <w:lang w:val="en-US" w:eastAsia="zh-CN"/>
        </w:rPr>
      </w:pPr>
      <w:r/>
      <w:bookmarkStart w:id="60" w:name="_Toc25929"/>
      <w:r/>
      <w:bookmarkStart w:id="61" w:name="_Toc12613"/>
      <w:r/>
      <w:bookmarkStart w:id="62" w:name="_Toc10753"/>
      <w:r>
        <w:rPr>
          <w:rFonts w:hint="eastAsia"/>
          <w:lang w:val="en-US" w:eastAsia="zh-CN"/>
        </w:rPr>
        <w:t xml:space="preserve">第五章 谈判成交原则及评审内容</w:t>
      </w:r>
      <w:bookmarkEnd w:id="60"/>
      <w:r/>
      <w:bookmarkEnd w:id="61"/>
      <w:r/>
      <w:bookmarkEnd w:id="62"/>
      <w:r/>
      <w:r/>
    </w:p>
    <w:p>
      <w:pPr>
        <w:numPr>
          <w:ilvl w:val="0"/>
          <w:numId w:val="20"/>
        </w:numPr>
        <w:contextualSpacing/>
        <w:ind w:left="567" w:hanging="567"/>
        <w:spacing w:line="400" w:lineRule="exact"/>
        <w:tabs>
          <w:tab w:val="left" w:pos="0" w:leader="none"/>
          <w:tab w:val="left" w:pos="2870" w:leader="none"/>
        </w:tabs>
        <w:rPr>
          <w:rFonts w:ascii="宋体" w:hAnsi="宋体"/>
          <w:b/>
          <w:bCs w:val="0"/>
          <w:color w:val="auto"/>
          <w:szCs w:val="21"/>
          <w:highlight w:val="none"/>
        </w:rPr>
      </w:pPr>
      <w:r>
        <w:rPr>
          <w:rFonts w:ascii="宋体" w:hAnsi="宋体"/>
          <w:b/>
          <w:bCs w:val="0"/>
          <w:color w:val="auto"/>
          <w:szCs w:val="21"/>
          <w:highlight w:val="none"/>
        </w:rPr>
        <w:t xml:space="preserve">谈判成交原则：</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本项目采用最低评标价法，</w:t>
      </w:r>
      <w:r>
        <w:rPr>
          <w:rFonts w:hint="eastAsia" w:ascii="宋体" w:hAnsi="宋体" w:eastAsia="宋体" w:cs="宋体"/>
          <w:sz w:val="21"/>
          <w:szCs w:val="21"/>
        </w:rPr>
        <w:t xml:space="preserve">谈判小组</w:t>
      </w:r>
      <w:r>
        <w:rPr>
          <w:rFonts w:hint="eastAsia" w:ascii="宋体" w:hAnsi="宋体" w:eastAsia="宋体" w:cs="宋体"/>
          <w:sz w:val="21"/>
          <w:szCs w:val="21"/>
          <w:lang w:val="en-US" w:eastAsia="zh-CN"/>
        </w:rPr>
        <w:t xml:space="preserve">将</w:t>
      </w:r>
      <w:r>
        <w:rPr>
          <w:rFonts w:hint="eastAsia" w:ascii="宋体" w:hAnsi="宋体" w:eastAsia="宋体" w:cs="宋体"/>
          <w:sz w:val="21"/>
          <w:szCs w:val="21"/>
        </w:rPr>
        <w:t xml:space="preserve">从质量和服务均能满足谈判文件实质性响应要求的供应商中，按照最后报价（即二次报价）由低到高的顺序提出</w:t>
      </w:r>
      <w:r>
        <w:rPr>
          <w:rFonts w:ascii="宋体" w:hAnsi="宋体" w:eastAsia="宋体" w:cs="宋体"/>
          <w:sz w:val="21"/>
          <w:szCs w:val="21"/>
        </w:rPr>
        <w:t xml:space="preserve">3</w:t>
      </w:r>
      <w:r>
        <w:rPr>
          <w:rFonts w:hint="eastAsia" w:ascii="宋体" w:hAnsi="宋体" w:eastAsia="宋体" w:cs="宋体"/>
          <w:sz w:val="21"/>
          <w:szCs w:val="21"/>
        </w:rPr>
        <w:t xml:space="preserve">名成交候选人，并推荐最后报价最低的供应商为排名第一的成交候选供应商</w:t>
      </w:r>
      <w:r>
        <w:rPr>
          <w:rFonts w:hint="eastAsia" w:ascii="宋体" w:hAnsi="宋体" w:eastAsia="宋体" w:cs="宋体"/>
          <w:sz w:val="21"/>
          <w:szCs w:val="21"/>
          <w:lang w:eastAsia="zh-CN"/>
        </w:rPr>
        <w:t xml:space="preserve">。</w:t>
      </w:r>
      <w:r>
        <w:rPr>
          <w:rFonts w:hint="eastAsia" w:ascii="宋体" w:hAnsi="宋体"/>
          <w:color w:val="auto"/>
          <w:szCs w:val="21"/>
          <w:highlight w:val="none"/>
        </w:rPr>
        <w:t xml:space="preserve">如出现最后报价最低的谈判供应商有两个或两个以上的，则由采购人以抽签方式确定成交供应商</w:t>
      </w:r>
      <w:r>
        <w:rPr>
          <w:rFonts w:hint="eastAsia" w:ascii="宋体" w:hAnsi="宋体" w:eastAsia="宋体" w:cs="宋体"/>
          <w:sz w:val="21"/>
          <w:szCs w:val="21"/>
        </w:rPr>
        <w:t xml:space="preserve">排序</w:t>
      </w:r>
      <w:r>
        <w:rPr>
          <w:rFonts w:hint="eastAsia" w:ascii="宋体" w:hAnsi="宋体"/>
          <w:color w:val="auto"/>
          <w:szCs w:val="21"/>
          <w:highlight w:val="none"/>
        </w:rPr>
        <w:t xml:space="preserve">。</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各成员独立对谈判供应商的谈判响应文件按照谈判文件的规定和要求进行资格性和符合性评审，如评审内容条款均满足谈判文件要求的，则认为该供应商响应文件评审合格。如某一条款内容评审不合格，评委须注明评审不合格原因。</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谈判小组为3人及以上单数。如某一评审条款出现评委意见不一致时，则按少数服从多数的原则，确定该项条款是否合格。</w:t>
      </w:r>
      <w:r/>
    </w:p>
    <w:p>
      <w:pPr>
        <w:numPr>
          <w:ilvl w:val="0"/>
          <w:numId w:val="21"/>
        </w:numPr>
        <w:contextualSpacing/>
        <w:spacing w:line="400" w:lineRule="exact"/>
        <w:tabs>
          <w:tab w:val="left" w:pos="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21"/>
        </w:numPr>
        <w:contextualSpacing/>
        <w:spacing w:line="400" w:lineRule="exact"/>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评审委员会启动异常低价投标(响应)审查后，属于前述第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项至第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项情形，供应商已随投标(响应)文件一并提交相关书面说明及必要的证明材料的，在评审现场可不再重复提交。</w:t>
      </w:r>
      <w:r/>
    </w:p>
    <w:p>
      <w:pPr>
        <w:numPr>
          <w:ilvl w:val="0"/>
          <w:numId w:val="21"/>
        </w:numPr>
        <w:contextualSpacing/>
        <w:spacing w:line="400" w:lineRule="exact"/>
        <w:tabs>
          <w:tab w:val="left" w:pos="0" w:leader="none"/>
        </w:tabs>
        <w:rPr>
          <w:rFonts w:ascii="宋体" w:hAnsi="宋体"/>
          <w:color w:val="auto"/>
          <w:highlight w:val="none"/>
        </w:rPr>
      </w:pPr>
      <w:r>
        <w:rPr>
          <w:rFonts w:hint="eastAsia" w:ascii="宋体" w:hAnsi="宋体" w:eastAsia="宋体" w:cs="Times New Roman"/>
          <w:color w:val="auto"/>
          <w:szCs w:val="21"/>
          <w:highlight w:val="none"/>
        </w:rPr>
        <w:t xml:space="preserve">评审委员</w:t>
      </w:r>
      <w:r>
        <w:rPr>
          <w:rFonts w:hint="eastAsia" w:ascii="宋体" w:hAnsi="宋体" w:cs="宋体"/>
          <w:color w:val="auto"/>
          <w:szCs w:val="21"/>
          <w:highlight w:val="none"/>
          <w:shd w:val="clear" w:color="auto" w:fill="auto"/>
        </w:rPr>
        <w:t xml:space="preserve">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20"/>
        </w:numPr>
        <w:contextualSpacing/>
        <w:ind w:left="567" w:hanging="567"/>
        <w:spacing w:line="400" w:lineRule="exact"/>
        <w:tabs>
          <w:tab w:val="left" w:pos="0" w:leader="none"/>
          <w:tab w:val="left" w:pos="2870" w:leader="none"/>
        </w:tabs>
        <w:rPr>
          <w:rFonts w:ascii="宋体" w:hAnsi="宋体" w:eastAsia="宋体" w:cs="Times New Roman"/>
          <w:b/>
          <w:bCs w:val="0"/>
          <w:color w:val="auto"/>
          <w:szCs w:val="21"/>
          <w:highlight w:val="none"/>
        </w:rPr>
      </w:pPr>
      <w:r>
        <w:rPr>
          <w:rFonts w:hint="eastAsia" w:ascii="宋体" w:hAnsi="宋体" w:eastAsia="宋体" w:cs="Times New Roman"/>
          <w:b/>
          <w:bCs w:val="0"/>
          <w:color w:val="auto"/>
          <w:szCs w:val="21"/>
          <w:highlight w:val="none"/>
        </w:rPr>
        <w:t xml:space="preserve">针对小微企业、监狱企业及残疾人企业的评审：</w:t>
      </w:r>
      <w:r/>
    </w:p>
    <w:p>
      <w:pPr>
        <w:numPr>
          <w:ilvl w:val="0"/>
          <w:numId w:val="23"/>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（财库〔2022〕19号）等文件的精神，对属于小微企业、监狱企业、残疾人企业价格评审做如下约定：</w:t>
      </w:r>
      <w:r/>
    </w:p>
    <w:p>
      <w:pPr>
        <w:numPr>
          <w:ilvl w:val="0"/>
          <w:numId w:val="24"/>
        </w:numPr>
        <w:spacing w:line="400" w:lineRule="exact"/>
        <w:tabs>
          <w:tab w:val="left" w:pos="540" w:leader="none"/>
        </w:tabs>
        <w:rPr>
          <w:rFonts w:ascii="宋体" w:hAnsi="宋体" w:cs="宋体"/>
          <w:color w:val="auto"/>
          <w:highlight w:val="none"/>
        </w:rPr>
      </w:pPr>
      <w:r>
        <w:rPr>
          <w:rFonts w:hint="eastAsia" w:ascii="宋体" w:hAnsi="宋体" w:cs="宋体"/>
          <w:b/>
          <w:bCs/>
          <w:color w:val="auto"/>
          <w:highlight w:val="none"/>
          <w:lang w:val="en-US" w:eastAsia="zh-CN"/>
        </w:rPr>
        <w:t xml:space="preserve">本项目</w:t>
      </w:r>
      <w:r>
        <w:rPr>
          <w:rFonts w:hint="eastAsia" w:ascii="宋体" w:hAnsi="宋体" w:cs="宋体"/>
          <w:b/>
          <w:bCs/>
          <w:color w:val="auto"/>
          <w:highlight w:val="none"/>
        </w:rPr>
        <w:t xml:space="preserve">专门面向中小企业采购，故不再执行价格评审优惠的扶持政策。</w:t>
      </w:r>
      <w:r>
        <w:rPr>
          <w:rFonts w:hint="eastAsia" w:ascii="宋体" w:hAnsi="宋体" w:cs="宋体"/>
          <w:color w:val="auto"/>
          <w:highlight w:val="none"/>
        </w:rPr>
        <w:t xml:space="preserve">供应商必须按要求提供《中小企业声明函》或《残疾人福利性单位声明函》或由省级以上监狱管理局、戒毒管理局（含新疆生产建设兵团）出具的属于监狱企业的证明文件。</w:t>
      </w:r>
      <w:r/>
    </w:p>
    <w:p>
      <w:pPr>
        <w:numPr>
          <w:ilvl w:val="0"/>
          <w:numId w:val="23"/>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color w:val="auto"/>
          <w:highlight w:val="none"/>
          <w:lang w:val="zh-CN"/>
        </w:rPr>
        <w:t xml:space="preserve">中小微企业划型标准根据《中小企业划型标准规定》（工信部联企业【2011】300号）</w:t>
      </w:r>
      <w:r>
        <w:rPr>
          <w:rFonts w:hint="eastAsia" w:ascii="宋体" w:hAnsi="宋体" w:cs="宋体"/>
          <w:color w:val="auto"/>
          <w:highlight w:val="none"/>
        </w:rPr>
        <w:t xml:space="preserve">。</w:t>
      </w:r>
      <w:r/>
    </w:p>
    <w:p>
      <w:pPr>
        <w:numPr>
          <w:ilvl w:val="0"/>
          <w:numId w:val="20"/>
        </w:numPr>
        <w:contextualSpacing/>
        <w:ind w:left="567" w:hanging="567"/>
        <w:spacing w:line="400" w:lineRule="exact"/>
        <w:tabs>
          <w:tab w:val="left" w:pos="0" w:leader="none"/>
          <w:tab w:val="left" w:pos="2870" w:leader="none"/>
        </w:tabs>
        <w:rPr>
          <w:rFonts w:ascii="宋体" w:hAnsi="宋体" w:eastAsia="宋体" w:cs="Times New Roman"/>
          <w:b/>
          <w:bCs w:val="0"/>
          <w:color w:val="auto"/>
          <w:szCs w:val="21"/>
          <w:highlight w:val="none"/>
        </w:rPr>
      </w:pPr>
      <w:r>
        <w:rPr>
          <w:rFonts w:hint="eastAsia" w:ascii="宋体" w:hAnsi="宋体" w:eastAsia="宋体" w:cs="Times New Roman"/>
          <w:b/>
          <w:bCs w:val="0"/>
          <w:color w:val="auto"/>
          <w:szCs w:val="21"/>
          <w:highlight w:val="none"/>
        </w:rPr>
        <w:t xml:space="preserve">评审内容：</w:t>
      </w:r>
      <w:r/>
    </w:p>
    <w:tbl>
      <w:tblPr>
        <w:tblStyle w:val="918"/>
        <w:tblW w:w="96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5772"/>
        <w:gridCol w:w="1556"/>
        <w:gridCol w:w="1576"/>
      </w:tblGrid>
      <w:tr>
        <w:trPr>
          <w:jc w:val="center"/>
          <w:trHeight w:val="567"/>
        </w:trPr>
        <w:tc>
          <w:tcPr>
            <w:tcW w:w="74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577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评审内容</w:t>
            </w:r>
            <w:r/>
          </w:p>
        </w:tc>
        <w:tc>
          <w:tcPr>
            <w:tcW w:w="155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评审是否合格</w:t>
            </w:r>
            <w:r/>
          </w:p>
        </w:tc>
        <w:tc>
          <w:tcPr>
            <w:tcW w:w="157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不合格原因</w:t>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是否符合谈判文件规定的资格要求，符合为合格，不符合为不合格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是否符合谈判文件规定的符合性要求，符合为合格，不符合为不合格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是否符合谈判文件第</w:t>
            </w:r>
            <w:r>
              <w:rPr>
                <w:rFonts w:hint="eastAsia" w:ascii="宋体" w:hAnsi="宋体" w:eastAsia="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章的人员和设备要求，符合为合格，不符合为不合格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是否符合谈判文件第</w:t>
            </w:r>
            <w:r>
              <w:rPr>
                <w:rFonts w:hint="eastAsia" w:ascii="宋体" w:hAnsi="宋体" w:eastAsia="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章的其他</w:t>
            </w:r>
            <w:r>
              <w:rPr>
                <w:rFonts w:hint="eastAsia" w:ascii="宋体" w:hAnsi="宋体" w:cs="Times New Roman"/>
                <w:color w:val="auto"/>
                <w:szCs w:val="21"/>
                <w:highlight w:val="none"/>
                <w:lang w:val="en-US" w:eastAsia="zh-CN"/>
              </w:rPr>
              <w:t xml:space="preserve">承诺</w:t>
            </w:r>
            <w:r>
              <w:rPr>
                <w:rFonts w:hint="eastAsia" w:ascii="宋体" w:hAnsi="宋体" w:eastAsia="宋体" w:cs="Times New Roman"/>
                <w:color w:val="auto"/>
                <w:szCs w:val="21"/>
                <w:highlight w:val="none"/>
              </w:rPr>
              <w:t xml:space="preserve">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是否存在谈判文件规定的其它响应无效的情况，不存在为合格，存在为不合格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说明：上述某一项内容评审不合格，评审专家须注明评审不合格原因（至少包括不合格的具体事项、判定不合格依据的具体条款等）。任一项不合格其响应文件按无效处理。</w:t>
      </w:r>
      <w:r/>
    </w:p>
    <w:p>
      <w:pPr>
        <w:rPr>
          <w:color w:val="auto"/>
          <w:highlight w:val="none"/>
        </w:rPr>
      </w:pPr>
      <w:r>
        <w:rPr>
          <w:rFonts w:ascii="宋体" w:hAnsi="宋体"/>
          <w:b/>
          <w:bCs/>
          <w:color w:val="auto"/>
          <w:sz w:val="21"/>
          <w:szCs w:val="21"/>
          <w:highlight w:val="none"/>
        </w:rPr>
        <w:br w:type="page" w:clear="all"/>
      </w:r>
      <w:r/>
    </w:p>
    <w:p>
      <w:pPr>
        <w:pStyle w:val="908"/>
        <w:jc w:val="center"/>
        <w:rPr>
          <w:rFonts w:hint="eastAsia"/>
        </w:rPr>
      </w:pPr>
      <w:r/>
      <w:bookmarkStart w:id="63" w:name="_Toc31550"/>
      <w:r/>
      <w:bookmarkStart w:id="64" w:name="_Toc23320"/>
      <w:r/>
      <w:bookmarkStart w:id="65" w:name="_Toc26183"/>
      <w:r>
        <w:rPr>
          <w:rFonts w:hint="eastAsia"/>
          <w:lang w:val="en-US" w:eastAsia="zh-CN"/>
        </w:rPr>
        <w:t xml:space="preserve">第六章 响应文件</w:t>
      </w:r>
      <w:r>
        <w:rPr>
          <w:rFonts w:hint="eastAsia"/>
        </w:rPr>
        <w:t xml:space="preserve">格式</w:t>
      </w:r>
      <w:bookmarkEnd w:id="63"/>
      <w:r/>
      <w:bookmarkEnd w:id="64"/>
      <w:r/>
      <w:bookmarkEnd w:id="65"/>
      <w:r/>
      <w:r/>
    </w:p>
    <w:p>
      <w:pPr>
        <w:pStyle w:val="1031"/>
        <w:ind w:firstLine="0"/>
        <w:spacing w:line="360" w:lineRule="auto"/>
        <w:rPr>
          <w:rFonts w:hint="eastAsia" w:ascii="宋体" w:hAnsi="宋体" w:eastAsia="宋体" w:cs="宋体"/>
          <w:b/>
          <w:szCs w:val="24"/>
        </w:rPr>
      </w:pPr>
      <w:r>
        <w:rPr>
          <w:rFonts w:hint="eastAsia" w:ascii="宋体" w:hAnsi="宋体" w:eastAsia="宋体" w:cs="宋体"/>
          <w:b/>
          <w:szCs w:val="24"/>
        </w:rPr>
        <w:t xml:space="preserve">说明：</w:t>
      </w:r>
      <w:r/>
    </w:p>
    <w:p>
      <w:pPr>
        <w:pStyle w:val="1031"/>
        <w:ind w:firstLine="0"/>
        <w:spacing w:line="360" w:lineRule="auto"/>
        <w:rPr>
          <w:rFonts w:hint="eastAsia" w:ascii="宋体" w:hAnsi="宋体" w:eastAsia="宋体" w:cs="宋体"/>
          <w:b/>
          <w:szCs w:val="24"/>
        </w:rPr>
      </w:pPr>
      <w:r>
        <w:rPr>
          <w:rFonts w:hint="eastAsia" w:ascii="宋体" w:hAnsi="宋体" w:eastAsia="宋体" w:cs="宋体"/>
          <w:b/>
          <w:szCs w:val="24"/>
        </w:rPr>
        <w:t xml:space="preserve">    对本章所有的格式，谈判供应商可根据自身情况进行补充和修改，但补充和修改不得造成与本格式内容有实质性的违背。</w:t>
      </w:r>
      <w:r/>
    </w:p>
    <w:p>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w:t>
      </w:r>
      <w:r/>
    </w:p>
    <w:p>
      <w:pPr>
        <w:pStyle w:val="925"/>
        <w:jc w:val="center"/>
        <w:spacing w:line="360" w:lineRule="auto"/>
        <w:rPr>
          <w:rFonts w:ascii="宋体" w:hAnsi="宋体"/>
          <w:b/>
          <w:color w:val="auto"/>
          <w:szCs w:val="28"/>
          <w:highlight w:val="none"/>
        </w:rPr>
        <w:outlineLvl w:val="0"/>
      </w:pPr>
      <w:r>
        <w:rPr>
          <w:rFonts w:hint="eastAsia" w:ascii="宋体" w:hAnsi="宋体"/>
          <w:b/>
          <w:color w:val="auto"/>
          <w:szCs w:val="28"/>
          <w:highlight w:val="none"/>
        </w:rPr>
        <w:t xml:space="preserve">谈判响应承诺书</w:t>
      </w:r>
      <w:r/>
    </w:p>
    <w:p>
      <w:pPr>
        <w:pStyle w:val="931"/>
        <w:spacing w:line="360" w:lineRule="auto"/>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苏州市原鑫招投标咨询服务有限公司</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1038"/>
        <w:contextualSpacing/>
        <w:ind w:firstLine="420"/>
        <w:spacing w:line="360" w:lineRule="auto"/>
        <w:tabs>
          <w:tab w:val="left" w:pos="3780" w:leader="none"/>
        </w:tabs>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lang w:eastAsia="zh-CN"/>
        </w:rPr>
        <w:t xml:space="preserve">JSZC-320591-SZYX-T2026-0025</w:t>
      </w:r>
      <w:r>
        <w:rPr>
          <w:rFonts w:hint="eastAsia" w:hAnsi="宋体" w:eastAsia="宋体"/>
          <w:color w:val="auto"/>
          <w:sz w:val="21"/>
          <w:szCs w:val="21"/>
          <w:highlight w:val="none"/>
        </w:rPr>
        <w:t xml:space="preserve">号谈判文件，经仔细阅读和研究，我们决定参加谈判活动。</w:t>
      </w:r>
      <w:r/>
    </w:p>
    <w:p>
      <w:pPr>
        <w:pStyle w:val="1038"/>
        <w:contextualSpacing/>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方愿意按照采购文件的一切要求，提供完成该项目的全部内容，我方的投标报价包括提供提供该项目全部内容。价格及明细见报价表，包含所发生的全部费用以及企业利润、税金和政策性文件规定及合同包含的所有风险、责任等各项应有费用。</w:t>
      </w:r>
      <w:r/>
    </w:p>
    <w:p>
      <w:pPr>
        <w:pStyle w:val="1038"/>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、如果我们的谈判响应文件被接受，我们将严格履行谈判文件中规定的每一项要求，按期、按质、按量履行合同的义务。</w:t>
      </w:r>
      <w:r/>
    </w:p>
    <w:p>
      <w:pPr>
        <w:pStyle w:val="1038"/>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谈判文件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，对谈判文件及更正公告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4、我们同意按谈判文件中的规定，本响应文件的有效期限自提交响应文件截止时间之日起</w:t>
      </w:r>
      <w:r>
        <w:rPr>
          <w:rFonts w:hint="eastAsia" w:hAnsi="宋体" w:eastAsia="宋体"/>
          <w:color w:val="auto"/>
          <w:sz w:val="21"/>
          <w:szCs w:val="21"/>
          <w:highlight w:val="none"/>
          <w:u w:val="single"/>
          <w:lang w:val="en-US" w:eastAsia="zh-CN"/>
        </w:rPr>
        <w:t xml:space="preserve">9</w:t>
      </w:r>
      <w:r>
        <w:rPr>
          <w:rFonts w:hint="eastAsia" w:hAnsi="宋体" w:eastAsia="宋体"/>
          <w:color w:val="auto"/>
          <w:sz w:val="21"/>
          <w:szCs w:val="21"/>
          <w:highlight w:val="none"/>
          <w:u w:val="single"/>
        </w:rPr>
        <w:t xml:space="preserve">0</w:t>
      </w:r>
      <w:r>
        <w:rPr>
          <w:rFonts w:hint="eastAsia" w:hAnsi="宋体" w:eastAsia="宋体"/>
          <w:color w:val="auto"/>
          <w:sz w:val="21"/>
          <w:szCs w:val="21"/>
          <w:highlight w:val="none"/>
          <w:u w:val="single"/>
          <w:lang w:val="en-US" w:eastAsia="zh-CN"/>
        </w:rPr>
        <w:t xml:space="preserve">日历天</w:t>
      </w:r>
      <w:r>
        <w:rPr>
          <w:rFonts w:hint="eastAsia" w:hAnsi="宋体" w:eastAsia="宋体"/>
          <w:color w:val="auto"/>
          <w:sz w:val="21"/>
          <w:szCs w:val="21"/>
          <w:highlight w:val="none"/>
        </w:rPr>
        <w:t xml:space="preserve">。</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5、我们愿意提供谈判</w:t>
      </w:r>
      <w:r>
        <w:rPr>
          <w:rFonts w:hint="eastAsia" w:hAnsi="宋体" w:eastAsia="宋体"/>
          <w:color w:val="auto"/>
          <w:sz w:val="21"/>
          <w:szCs w:val="21"/>
          <w:highlight w:val="none"/>
          <w:lang w:eastAsia="zh-CN"/>
        </w:rPr>
        <w:t xml:space="preserve">采购人</w:t>
      </w:r>
      <w:r>
        <w:rPr>
          <w:rFonts w:hint="eastAsia" w:hAnsi="宋体" w:eastAsia="宋体"/>
          <w:color w:val="auto"/>
          <w:sz w:val="21"/>
          <w:szCs w:val="21"/>
          <w:highlight w:val="none"/>
        </w:rPr>
        <w:t xml:space="preserve">在谈判文件中要求的相关资料。</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6、我们愿意遵守谈判文件中所列的收费标准。</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7、我们承诺该响应文件在谈判开始后的全过程中保持有效，不作任何更改和变动。</w:t>
      </w:r>
      <w:r/>
    </w:p>
    <w:p>
      <w:pPr>
        <w:pStyle w:val="1038"/>
        <w:contextualSpacing/>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8、我们承诺我公司符合谈判文件中“合格供应商的基本、特定条件”的要求，若与真实情况不符，本公司愿意承担由此而产生的一切后果。</w:t>
      </w:r>
      <w:r/>
    </w:p>
    <w:p>
      <w:pPr>
        <w:pStyle w:val="1038"/>
        <w:contextualSpacing/>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9、</w:t>
      </w:r>
      <w:r>
        <w:rPr>
          <w:rFonts w:hint="eastAsia" w:hAnsi="宋体" w:eastAsia="宋体"/>
          <w:color w:val="auto"/>
          <w:sz w:val="21"/>
          <w:szCs w:val="21"/>
          <w:highlight w:val="none"/>
        </w:rPr>
        <w:t xml:space="preserve">我方同意并接受采购人在</w:t>
      </w:r>
      <w:r>
        <w:rPr>
          <w:rFonts w:hint="eastAsia" w:hAnsi="宋体" w:eastAsia="宋体"/>
          <w:color w:val="auto"/>
          <w:sz w:val="21"/>
          <w:szCs w:val="21"/>
          <w:highlight w:val="none"/>
          <w:lang w:eastAsia="zh-CN"/>
        </w:rPr>
        <w:t xml:space="preserve">采购文件</w:t>
      </w:r>
      <w:r>
        <w:rPr>
          <w:rFonts w:hint="eastAsia" w:hAnsi="宋体" w:eastAsia="宋体"/>
          <w:color w:val="auto"/>
          <w:sz w:val="21"/>
          <w:szCs w:val="21"/>
          <w:highlight w:val="none"/>
        </w:rPr>
        <w:t xml:space="preserve">、签约合同以及未来合同履行过程中设定的所有日常考核及综合考核制度，调整后的《考核实施办法》自通知到</w:t>
      </w:r>
      <w:r>
        <w:rPr>
          <w:rFonts w:hint="eastAsia" w:hAnsi="宋体" w:eastAsia="宋体"/>
          <w:color w:val="auto"/>
          <w:sz w:val="21"/>
          <w:szCs w:val="21"/>
          <w:highlight w:val="none"/>
          <w:lang w:val="en-US" w:eastAsia="zh-CN"/>
        </w:rPr>
        <w:t xml:space="preserve">我方时</w:t>
      </w:r>
      <w:r>
        <w:rPr>
          <w:rFonts w:hint="eastAsia" w:hAnsi="宋体" w:eastAsia="宋体"/>
          <w:color w:val="auto"/>
          <w:sz w:val="21"/>
          <w:szCs w:val="21"/>
          <w:highlight w:val="none"/>
        </w:rPr>
        <w:t xml:space="preserve">生效</w:t>
      </w:r>
      <w:r>
        <w:rPr>
          <w:rFonts w:hint="eastAsia" w:hAnsi="宋体" w:eastAsia="宋体"/>
          <w:color w:val="auto"/>
          <w:sz w:val="21"/>
          <w:szCs w:val="21"/>
          <w:highlight w:val="none"/>
          <w:lang w:val="en-US" w:eastAsia="zh-CN"/>
        </w:rPr>
        <w:t xml:space="preserve">并</w:t>
      </w:r>
      <w:r>
        <w:rPr>
          <w:rFonts w:hint="eastAsia" w:hAnsi="宋体" w:eastAsia="宋体"/>
          <w:color w:val="auto"/>
          <w:sz w:val="21"/>
          <w:szCs w:val="21"/>
          <w:highlight w:val="none"/>
        </w:rPr>
        <w:t xml:space="preserve">承担因考核不达标或不合格产生的一切责任及后果。</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所有有关谈判文件的函电，请按下列地址联系：</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联系人：</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邮政编码：</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手机</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                       传真：</w:t>
      </w:r>
      <w:r/>
    </w:p>
    <w:p>
      <w:pPr>
        <w:pStyle w:val="1038"/>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jc w:val="center"/>
        <w:spacing w:line="360" w:lineRule="auto"/>
        <w:rPr>
          <w:rFonts w:ascii="宋体" w:hAnsi="宋体"/>
          <w:b/>
          <w:color w:val="auto"/>
          <w:szCs w:val="21"/>
          <w:highlight w:val="none"/>
        </w:rPr>
      </w:pPr>
      <w:r>
        <w:rPr>
          <w:rFonts w:ascii="宋体" w:hAnsi="宋体"/>
          <w:b/>
          <w:color w:val="auto"/>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格式2、</w:t>
      </w:r>
      <w:r/>
    </w:p>
    <w:p>
      <w:pPr>
        <w:jc w:val="center"/>
        <w:spacing w:line="360" w:lineRule="auto"/>
        <w:rPr>
          <w:rFonts w:ascii="宋体" w:hAnsi="宋体"/>
          <w:b/>
          <w:color w:val="auto"/>
          <w:szCs w:val="21"/>
          <w:highlight w:val="none"/>
        </w:rPr>
      </w:pPr>
      <w:r>
        <w:rPr>
          <w:rFonts w:ascii="宋体" w:hAnsi="宋体"/>
          <w:b/>
          <w:color w:val="auto"/>
          <w:szCs w:val="21"/>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t xml:space="preserve">谈判报价表</w:t>
      </w:r>
      <w:r/>
    </w:p>
    <w:tbl>
      <w:tblPr>
        <w:tblStyle w:val="952"/>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16"/>
        <w:gridCol w:w="6600"/>
      </w:tblGrid>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项目名称</w:t>
            </w:r>
            <w:r/>
          </w:p>
        </w:tc>
        <w:tc>
          <w:tcPr>
            <w:tcW w:w="66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项目编号</w:t>
            </w:r>
            <w:r/>
          </w:p>
        </w:tc>
        <w:tc>
          <w:tcPr>
            <w:tcW w:w="66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谈判总报价</w:t>
            </w:r>
            <w:r/>
          </w:p>
        </w:tc>
        <w:tc>
          <w:tcPr>
            <w:tcW w:w="6600" w:type="dxa"/>
            <w:vAlign w:val="center"/>
            <w:textDirection w:val="lrTb"/>
            <w:noWrap w:val="false"/>
          </w:tcPr>
          <w:p>
            <w:pPr>
              <w:jc w:val="both"/>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rPr>
              <w:t xml:space="preserve">人民币（大写）：</w:t>
            </w:r>
            <w:r>
              <w:rPr>
                <w:rFonts w:hint="eastAsia" w:ascii="宋体" w:hAnsi="宋体" w:eastAsia="宋体" w:cs="宋体"/>
                <w:i w:val="0"/>
                <w:color w:val="auto"/>
                <w:sz w:val="21"/>
                <w:szCs w:val="21"/>
                <w:highlight w:val="none"/>
                <w:u w:val="single"/>
                <w:lang w:val="en-US" w:eastAsia="zh-CN"/>
              </w:rPr>
              <w:t xml:space="preserve">                   </w:t>
            </w:r>
            <w:r>
              <w:rPr>
                <w:rFonts w:hint="eastAsia" w:ascii="宋体" w:hAnsi="宋体" w:eastAsia="宋体" w:cs="宋体"/>
                <w:i w:val="0"/>
                <w:color w:val="auto"/>
                <w:sz w:val="21"/>
                <w:szCs w:val="21"/>
                <w:highlight w:val="none"/>
                <w:u w:val="none"/>
                <w:lang w:val="en-US" w:eastAsia="zh-CN"/>
              </w:rPr>
              <w:t xml:space="preserve">   （小写）:￥</w:t>
            </w:r>
            <w:r>
              <w:rPr>
                <w:rFonts w:hint="eastAsia" w:ascii="宋体" w:hAnsi="宋体" w:eastAsia="宋体" w:cs="宋体"/>
                <w:i w:val="0"/>
                <w:color w:val="auto"/>
                <w:sz w:val="21"/>
                <w:szCs w:val="21"/>
                <w:highlight w:val="none"/>
                <w:u w:val="single"/>
                <w:lang w:val="en-US" w:eastAsia="zh-CN"/>
              </w:rPr>
              <w:t xml:space="preserve">           </w:t>
            </w:r>
            <w:r/>
          </w:p>
        </w:tc>
      </w:tr>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备注</w:t>
            </w:r>
            <w:r/>
          </w:p>
        </w:tc>
        <w:tc>
          <w:tcPr>
            <w:tcW w:w="66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按投标系统统一格式填写，填报总价</w:t>
            </w:r>
            <w:r/>
          </w:p>
        </w:tc>
      </w:tr>
    </w:tbl>
    <w:p>
      <w:pPr>
        <w:jc w:val="left"/>
        <w:keepLines w:val="0"/>
        <w:keepNext w:val="0"/>
        <w:pageBreakBefore w:val="0"/>
        <w:spacing w:line="480" w:lineRule="auto"/>
        <w:widowControl w:val="off"/>
        <w:rPr>
          <w:rFonts w:ascii="宋体" w:hAnsi="宋体"/>
          <w:color w:val="auto"/>
          <w:szCs w:val="21"/>
          <w:highlight w:val="none"/>
        </w:rPr>
      </w:pPr>
      <w:r>
        <w:rPr>
          <w:rFonts w:hint="eastAsia" w:ascii="宋体" w:hAnsi="宋体"/>
          <w:color w:val="auto"/>
          <w:szCs w:val="21"/>
          <w:highlight w:val="none"/>
        </w:rPr>
        <w:t xml:space="preserve">供应商：（加盖CA电子公章）</w:t>
      </w:r>
      <w:r/>
    </w:p>
    <w:p>
      <w:pPr>
        <w:jc w:val="left"/>
        <w:keepLines w:val="0"/>
        <w:keepNext w:val="0"/>
        <w:pageBreakBefore w:val="0"/>
        <w:spacing w:line="48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keepLines w:val="0"/>
        <w:keepNext w:val="0"/>
        <w:pageBreakBefore w:val="0"/>
        <w:spacing w:line="480" w:lineRule="auto"/>
        <w:widowControl w:val="off"/>
        <w:rPr>
          <w:rFonts w:ascii="宋体" w:hAnsi="宋体"/>
          <w:color w:val="auto"/>
          <w:szCs w:val="21"/>
          <w:highlight w:val="none"/>
        </w:rPr>
      </w:pPr>
      <w:r>
        <w:rPr>
          <w:rFonts w:hint="eastAsia" w:ascii="宋体" w:hAnsi="宋体"/>
          <w:color w:val="auto"/>
          <w:szCs w:val="21"/>
          <w:highlight w:val="none"/>
        </w:rPr>
        <w:t xml:space="preserve">日期：   年  月  日</w:t>
      </w:r>
      <w:r/>
    </w:p>
    <w:p>
      <w:pPr>
        <w:pStyle w:val="919"/>
        <w:rPr>
          <w:highlight w:val="none"/>
        </w:rPr>
      </w:pPr>
      <w:r>
        <w:rPr>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eastAsia="宋体"/>
          <w:b/>
          <w:bCs/>
          <w:color w:val="auto"/>
          <w:sz w:val="24"/>
          <w:highlight w:val="none"/>
          <w:lang w:val="en-US" w:eastAsia="zh-CN"/>
        </w:rPr>
      </w:pPr>
      <w:r>
        <w:rPr>
          <w:rFonts w:hint="eastAsia" w:ascii="宋体" w:hAnsi="宋体"/>
          <w:b/>
          <w:bCs/>
          <w:color w:val="auto"/>
          <w:sz w:val="24"/>
          <w:highlight w:val="none"/>
        </w:rPr>
        <w:t xml:space="preserve">谈判报价分项明细表</w:t>
      </w:r>
      <w:r/>
    </w:p>
    <w:p>
      <w:pPr>
        <w:pStyle w:val="928"/>
        <w:rPr>
          <w:rFonts w:hint="eastAsia" w:ascii="宋体" w:hAnsi="宋体"/>
          <w:b/>
          <w:bCs/>
          <w:color w:val="auto"/>
          <w:sz w:val="24"/>
          <w:highlight w:val="none"/>
        </w:rPr>
      </w:pPr>
      <w:r>
        <w:rPr>
          <w:rFonts w:hint="eastAsia" w:ascii="宋体" w:hAnsi="宋体"/>
          <w:b/>
          <w:bCs/>
          <w:color w:val="auto"/>
          <w:sz w:val="24"/>
          <w:highlight w:val="none"/>
        </w:rPr>
      </w:r>
      <w:r/>
    </w:p>
    <w:tbl>
      <w:tblPr>
        <w:tblStyle w:val="918"/>
        <w:tblW w:w="97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927"/>
        <w:gridCol w:w="3281"/>
        <w:gridCol w:w="3075"/>
        <w:gridCol w:w="2440"/>
      </w:tblGrid>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b/>
                <w:bCs w:val="0"/>
                <w:i w:val="0"/>
                <w:color w:val="auto"/>
                <w:sz w:val="21"/>
                <w:szCs w:val="21"/>
                <w:highlight w:val="none"/>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b/>
                <w:bCs w:val="0"/>
                <w:i w:val="0"/>
                <w:color w:val="auto"/>
                <w:sz w:val="21"/>
                <w:szCs w:val="21"/>
                <w:highlight w:val="none"/>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检测内容</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default" w:ascii="宋体" w:hAnsi="宋体" w:eastAsia="宋体" w:cs="宋体"/>
                <w:b/>
                <w:bCs w:val="0"/>
                <w:i w:val="0"/>
                <w:color w:val="auto"/>
                <w:sz w:val="21"/>
                <w:szCs w:val="21"/>
                <w:highlight w:val="none"/>
                <w:u w:val="none"/>
                <w:lang w:val="en-US"/>
              </w:rPr>
              <w:outlineLvl w:val="9"/>
              <w:suppressLineNumbers w:val="0"/>
            </w:pPr>
            <w:r>
              <w:rPr>
                <w:rFonts w:hint="eastAsia" w:ascii="宋体" w:hAnsi="宋体" w:eastAsia="宋体" w:cs="宋体"/>
                <w:b/>
                <w:bCs w:val="0"/>
                <w:i w:val="0"/>
                <w:color w:val="auto"/>
                <w:sz w:val="21"/>
                <w:szCs w:val="21"/>
                <w:highlight w:val="none"/>
                <w:u w:val="none"/>
                <w:lang w:val="en-US" w:eastAsia="zh-CN" w:bidi="ar"/>
              </w:rPr>
              <w:t xml:space="preserve">分项金额（元）</w:t>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widowControl/>
              <w:rPr>
                <w:rFonts w:hint="eastAsia" w:ascii="宋体" w:hAnsi="宋体" w:eastAsia="宋体" w:cs="宋体"/>
                <w:b/>
                <w:bCs w:val="0"/>
                <w:i w:val="0"/>
                <w:color w:val="auto"/>
                <w:sz w:val="21"/>
                <w:szCs w:val="21"/>
                <w:highlight w:val="none"/>
                <w:u w:val="none"/>
              </w:rPr>
              <w:outlineLvl w:val="9"/>
              <w:suppressLineNumbers w:val="0"/>
            </w:pPr>
            <w:r>
              <w:rPr>
                <w:rFonts w:hint="eastAsia" w:ascii="宋体" w:hAnsi="宋体" w:eastAsia="宋体" w:cs="宋体"/>
                <w:b/>
                <w:bCs w:val="0"/>
                <w:i w:val="0"/>
                <w:color w:val="auto"/>
                <w:sz w:val="21"/>
                <w:szCs w:val="21"/>
                <w:highlight w:val="none"/>
                <w:u w:val="none"/>
                <w:lang w:val="en-US" w:eastAsia="zh-CN" w:bidi="ar"/>
              </w:rPr>
              <w:t xml:space="preserve">备注</w:t>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金鸡湖隧道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星港街隧道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独墅湖南隧道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独墅湖隧道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星湖街隧道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扬帆路隧道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官渎里下穿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剑科街下穿京沪高速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界浦路下穿京沪高速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港浪路下穿京沪高速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金陵西路下穿沪宁铁路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临江路下穿京沪高速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玲珑街辅道下穿沪宁铁路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娄门路下穿东环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陆泾路下穿沪宁铁路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珠泾路下穿京沪高速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亭和路下穿京沪高速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亭苑街下穿京沪高速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唯南路下穿现代大道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扬明路下穿沪宁铁路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唯胜路下穿沪宁铁路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唯胜路下穿京沪高速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现代大道下穿星港街</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戈巷街下穿京沪线沪宁段</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星港街下穿独墅湖大道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城北路下穿沪宁铁路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星湖街下穿独墅湖大道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星华街辅道下穿沪宁铁路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S227转G312下穿京沪高速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夷陵山街下穿沪宁铁路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夷亭路下穿京沪高速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夷亭路下穿京沪线沪宁段</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夷亭路下穿五号线车辆段通道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渔泾路下穿京沪高速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中环G312分流线下穿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珠泾路下穿沪宁铁路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亭青街下穿中环北线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星华街人非通道下穿京沪高速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扬东路泾园路下穿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扬绣路下穿沪宁铁路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color w:val="auto"/>
                <w:sz w:val="21"/>
                <w:szCs w:val="21"/>
                <w:highlight w:val="none"/>
                <w:u w:val="none"/>
                <w:lang w:val="en-US" w:eastAsia="zh-CN" w:bidi="ar"/>
              </w:rPr>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color w:val="auto"/>
                <w:sz w:val="21"/>
                <w:szCs w:val="21"/>
                <w:highlight w:val="none"/>
                <w:u w:val="none"/>
                <w:lang w:val="en-US" w:eastAsia="zh-CN" w:bidi="ar"/>
              </w:rPr>
              <w:t xml:space="preserve">谈判总报价</w:t>
            </w:r>
            <w:r/>
          </w:p>
        </w:tc>
        <w:tc>
          <w:tcPr>
            <w:gridSpan w:val="2"/>
            <w:shd w:val="clear" w:color="auto" w:fill="auto"/>
            <w:tcMar>
              <w:left w:w="15" w:type="dxa"/>
              <w:top w:w="15" w:type="dxa"/>
              <w:right w:w="15" w:type="dxa"/>
            </w:tcMar>
            <w:tcW w:w="5515" w:type="dxa"/>
            <w:vAlign w:val="center"/>
            <w:textDirection w:val="lrTb"/>
            <w:noWrap w:val="false"/>
          </w:tcPr>
          <w:p>
            <w:pPr>
              <w:jc w:val="both"/>
              <w:keepLines w:val="0"/>
              <w:keepNext w:val="0"/>
              <w:pageBreakBefore w:val="0"/>
              <w:rPr>
                <w:rFonts w:hint="eastAsia" w:ascii="宋体" w:hAnsi="宋体" w:eastAsia="宋体" w:cs="宋体"/>
                <w:i w:val="0"/>
                <w:color w:val="auto"/>
                <w:sz w:val="21"/>
                <w:szCs w:val="21"/>
                <w:highlight w:val="none"/>
                <w:u w:val="none"/>
                <w:lang w:val="en-US" w:eastAsia="zh-CN"/>
              </w:rPr>
              <w:outlineLvl w:val="9"/>
            </w:pPr>
            <w:r>
              <w:rPr>
                <w:rFonts w:hint="eastAsia" w:ascii="宋体" w:hAnsi="宋体" w:eastAsia="宋体" w:cs="宋体"/>
                <w:i w:val="0"/>
                <w:color w:val="auto"/>
                <w:sz w:val="21"/>
                <w:szCs w:val="21"/>
                <w:highlight w:val="none"/>
                <w:u w:val="none"/>
                <w:lang w:val="en-US" w:eastAsia="zh-CN"/>
              </w:rPr>
              <w:t xml:space="preserve">人民币（大写）：</w:t>
            </w:r>
            <w:r>
              <w:rPr>
                <w:rFonts w:hint="eastAsia" w:ascii="宋体" w:hAnsi="宋体" w:eastAsia="宋体" w:cs="宋体"/>
                <w:i w:val="0"/>
                <w:color w:val="auto"/>
                <w:sz w:val="21"/>
                <w:szCs w:val="21"/>
                <w:highlight w:val="none"/>
                <w:u w:val="single"/>
                <w:lang w:val="en-US" w:eastAsia="zh-CN"/>
              </w:rPr>
              <w:t xml:space="preserve">                   </w:t>
            </w:r>
            <w:r>
              <w:rPr>
                <w:rFonts w:hint="eastAsia" w:ascii="宋体" w:hAnsi="宋体" w:eastAsia="宋体" w:cs="宋体"/>
                <w:i w:val="0"/>
                <w:color w:val="auto"/>
                <w:sz w:val="21"/>
                <w:szCs w:val="21"/>
                <w:highlight w:val="none"/>
                <w:u w:val="none"/>
                <w:lang w:val="en-US" w:eastAsia="zh-CN"/>
              </w:rPr>
              <w:t xml:space="preserve">   </w:t>
            </w:r>
            <w:r/>
          </w:p>
          <w:p>
            <w:pPr>
              <w:ind w:firstLine="630"/>
              <w:jc w:val="both"/>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lang w:val="en-US" w:eastAsia="zh-CN"/>
              </w:rPr>
              <w:t xml:space="preserve">（小写）:￥</w:t>
            </w:r>
            <w:r>
              <w:rPr>
                <w:rFonts w:hint="eastAsia" w:ascii="宋体" w:hAnsi="宋体" w:eastAsia="宋体" w:cs="宋体"/>
                <w:i w:val="0"/>
                <w:color w:val="auto"/>
                <w:sz w:val="21"/>
                <w:szCs w:val="21"/>
                <w:highlight w:val="none"/>
                <w:u w:val="single"/>
                <w:lang w:val="en-US" w:eastAsia="zh-CN"/>
              </w:rPr>
              <w:t xml:space="preserve">           </w:t>
            </w:r>
            <w:r/>
          </w:p>
        </w:tc>
      </w:tr>
    </w:tbl>
    <w:p>
      <w:pPr>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注：</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lang w:val="en-US" w:eastAsia="zh-CN"/>
        </w:rPr>
        <w:t xml:space="preserve">本表中的合计金额应与《谈判报价表》中谈判总报价金额一致。 </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2、上述报价包括完成该项工作所需的人工费、差旅食宿费、车船及设备与工具的运输、安装、调试、折旧、管理、保险、利润、税金、政策性文件规定的及合同包含的所有可预见及不可预见的风险、责任等各项应有费用，以及其他辅助费用（包括检测作业前必须有园区交警部门批准的检测作业道路交通管制方案及在路口设置必要的交通设施所发生的一切费用）。</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3、本表中的项目内容、数量（如有）均为参考，仅作为投标报价的共同基础，具体服务要求以招标文件、投标响应及承诺情况中的较高标准为准。履约中实施的各项工作数量低于报价表中数量的，结算时按照实际数量予以结算，多于报价表中数量10%以内的，不予增加合同费用，请投标人在投标报价中综合考虑。本报价分析表中未单独列明的服务项目均由投标人自行综合考虑报价，费用包含在上表投标报价中，不再另行结算。 </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4、分项报价、合计均须以人民币元表示，各金额均须用小写填写，并精确到小数点后2位，第3位四舍五入。 </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5、未按上述要求填报的均为无效投标。 </w:t>
      </w:r>
      <w:r/>
    </w:p>
    <w:p>
      <w:pPr>
        <w:rPr>
          <w:rFonts w:hint="eastAsia"/>
          <w:highlight w:val="none"/>
        </w:rPr>
      </w:pPr>
      <w:r>
        <w:rPr>
          <w:rFonts w:hint="eastAsia"/>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rPr>
          <w:rFonts w:ascii="宋体" w:hAnsi="宋体"/>
          <w:color w:val="auto"/>
          <w:szCs w:val="21"/>
          <w:highlight w:val="none"/>
        </w:rPr>
      </w:pPr>
      <w:r>
        <w:rPr>
          <w:rFonts w:ascii="宋体" w:hAnsi="宋体"/>
          <w:color w:val="auto"/>
          <w:szCs w:val="21"/>
          <w:highlight w:val="none"/>
        </w:rPr>
        <w:br w:type="page" w:clear="all"/>
      </w:r>
      <w:r/>
    </w:p>
    <w:p>
      <w:pPr>
        <w:jc w:val="both"/>
        <w:spacing w:line="360" w:lineRule="auto"/>
        <w:rPr>
          <w:rFonts w:hint="default" w:ascii="宋体" w:hAnsi="宋体" w:eastAsia="宋体"/>
          <w:b/>
          <w:bCs/>
          <w:color w:val="auto"/>
          <w:sz w:val="24"/>
          <w:highlight w:val="none"/>
          <w:lang w:val="en-US" w:eastAsia="zh-CN"/>
        </w:rPr>
      </w:pPr>
      <w:r>
        <w:rPr>
          <w:rFonts w:hint="default" w:ascii="宋体" w:hAnsi="宋体" w:eastAsia="宋体"/>
          <w:b/>
          <w:bCs/>
          <w:color w:val="auto"/>
          <w:sz w:val="24"/>
          <w:highlight w:val="none"/>
          <w:lang w:val="en-US" w:eastAsia="zh-CN"/>
        </w:rPr>
      </w:r>
      <w:r/>
    </w:p>
    <w:p>
      <w:pPr>
        <w:pStyle w:val="925"/>
        <w:numPr>
          <w:ilvl w:val="0"/>
          <w:numId w:val="0"/>
        </w:numPr>
        <w:spacing w:line="360" w:lineRule="auto"/>
        <w:rPr>
          <w:rFonts w:ascii="宋体" w:hAnsi="宋体" w:eastAsia="宋体" w:cs="Times New Roman"/>
          <w:b/>
          <w:color w:val="auto"/>
          <w:sz w:val="21"/>
          <w:szCs w:val="21"/>
          <w:highlight w:val="none"/>
        </w:rPr>
        <w:outlineLvl w:val="0"/>
      </w:pPr>
      <w:r>
        <w:rPr>
          <w:rFonts w:ascii="宋体" w:hAnsi="宋体" w:eastAsia="宋体" w:cs="Times New Roman"/>
          <w:b/>
          <w:color w:val="auto"/>
          <w:sz w:val="21"/>
          <w:szCs w:val="21"/>
          <w:highlight w:val="none"/>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格式3、</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授权委托书</w:t>
      </w:r>
      <w:r/>
    </w:p>
    <w:p>
      <w:pPr>
        <w:rPr>
          <w:rFonts w:ascii="宋体" w:hAnsi="宋体"/>
          <w:b/>
          <w:bCs/>
          <w:color w:val="auto"/>
          <w:szCs w:val="21"/>
          <w:highlight w:val="none"/>
        </w:rPr>
      </w:pPr>
      <w:r>
        <w:rPr>
          <w:rFonts w:ascii="宋体" w:hAnsi="宋体"/>
          <w:b/>
          <w:bCs/>
          <w:color w:val="auto"/>
          <w:szCs w:val="21"/>
          <w:highlight w:val="none"/>
        </w:rPr>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  </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为我公司授权代表（即代理人），以本公司的名义参加</w:t>
      </w:r>
      <w:r>
        <w:rPr>
          <w:rFonts w:hint="eastAsia" w:ascii="宋体" w:hAnsi="宋体"/>
          <w:color w:val="auto"/>
          <w:szCs w:val="21"/>
          <w:highlight w:val="none"/>
          <w:u w:val="single"/>
        </w:rPr>
        <w:t xml:space="preserve">苏州市原鑫招投标咨询服务有限公司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lang w:eastAsia="zh-CN"/>
        </w:rPr>
        <w:t xml:space="preserve">JSZC-320591-SZYX-T2026-0025</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号的谈判活动。授权代表在谈判活动过程中所签署的一切文件和处理与这有关的一切事务，我均予以承认。</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授权代表无转委托权。</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后附法定代表人及授权代表身份证复印件。</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特此委托。</w:t>
      </w:r>
      <w:r/>
    </w:p>
    <w:p>
      <w:pPr>
        <w:ind w:firstLine="840"/>
        <w:spacing w:line="520" w:lineRule="exact"/>
        <w:rPr>
          <w:rFonts w:ascii="宋体" w:hAnsi="宋体"/>
          <w:color w:val="auto"/>
          <w:szCs w:val="21"/>
          <w:highlight w:val="none"/>
        </w:rPr>
      </w:pPr>
      <w:r>
        <w:rPr>
          <w:rFonts w:ascii="宋体" w:hAnsi="宋体"/>
          <w:color w:val="auto"/>
          <w:szCs w:val="21"/>
          <w:highlight w:val="none"/>
        </w:rPr>
        <w:t xml:space="preserve">    </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供应商：（加盖CA电子公章）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日期：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25"/>
        <w:numPr>
          <w:ilvl w:val="0"/>
          <w:numId w:val="0"/>
        </w:numPr>
        <w:spacing w:line="360" w:lineRule="auto"/>
        <w:rPr>
          <w:rFonts w:ascii="宋体" w:hAnsi="宋体"/>
          <w:color w:val="auto"/>
          <w:szCs w:val="21"/>
          <w:highlight w:val="none"/>
        </w:rPr>
        <w:outlineLvl w:val="0"/>
      </w:pPr>
      <w:r>
        <w:rPr>
          <w:rFonts w:ascii="宋体" w:hAnsi="宋体"/>
          <w:color w:val="auto"/>
          <w:szCs w:val="21"/>
          <w:highlight w:val="none"/>
        </w:rPr>
      </w:r>
      <w:r/>
    </w:p>
    <w:p>
      <w:pPr>
        <w:pStyle w:val="925"/>
        <w:numPr>
          <w:ilvl w:val="0"/>
          <w:numId w:val="0"/>
        </w:numPr>
        <w:spacing w:line="360" w:lineRule="auto"/>
        <w:rPr>
          <w:rFonts w:hint="eastAsia" w:ascii="宋体" w:hAnsi="宋体" w:eastAsia="宋体" w:cs="Times New Roman"/>
          <w:b/>
          <w:bCs/>
          <w:color w:val="auto"/>
          <w:sz w:val="21"/>
          <w:szCs w:val="21"/>
          <w:highlight w:val="none"/>
          <w:lang w:val="en-US" w:eastAsia="zh-CN" w:bidi="ar-SA"/>
        </w:rPr>
        <w:outlineLvl w:val="0"/>
      </w:pPr>
      <w:r>
        <w:rPr>
          <w:rFonts w:hint="eastAsia" w:ascii="宋体" w:hAnsi="宋体" w:eastAsia="宋体" w:cs="Times New Roman"/>
          <w:b/>
          <w:bCs/>
          <w:color w:val="auto"/>
          <w:sz w:val="21"/>
          <w:szCs w:val="21"/>
          <w:highlight w:val="none"/>
          <w:lang w:val="en-US" w:eastAsia="zh-CN" w:bidi="ar-SA"/>
        </w:rPr>
      </w:r>
      <w:r/>
    </w:p>
    <w:p>
      <w:pPr>
        <w:pStyle w:val="925"/>
        <w:numPr>
          <w:ilvl w:val="0"/>
          <w:numId w:val="0"/>
        </w:numPr>
        <w:spacing w:line="360" w:lineRule="auto"/>
        <w:rPr>
          <w:rFonts w:ascii="宋体" w:hAnsi="宋体"/>
          <w:b/>
          <w:color w:val="auto"/>
          <w:sz w:val="21"/>
          <w:szCs w:val="21"/>
          <w:highlight w:val="none"/>
        </w:rPr>
        <w:outlineLvl w:val="0"/>
      </w:pPr>
      <w:r>
        <w:rPr>
          <w:rFonts w:hint="eastAsia" w:ascii="宋体" w:hAnsi="宋体" w:eastAsia="宋体" w:cs="Times New Roman"/>
          <w:b/>
          <w:bCs/>
          <w:color w:val="auto"/>
          <w:sz w:val="21"/>
          <w:szCs w:val="21"/>
          <w:highlight w:val="none"/>
          <w:lang w:val="en-US" w:eastAsia="zh-CN" w:bidi="ar-SA"/>
        </w:rPr>
        <w:t xml:space="preserve">后附法定代表人、被授权人身份证</w:t>
      </w:r>
      <w:r/>
    </w:p>
    <w:p>
      <w:pPr>
        <w:pStyle w:val="925"/>
        <w:numPr>
          <w:ilvl w:val="0"/>
          <w:numId w:val="25"/>
        </w:numPr>
        <w:ind w:left="0" w:firstLine="0"/>
        <w:spacing w:line="360" w:lineRule="auto"/>
        <w:tabs>
          <w:tab w:val="clear" w:pos="0" w:leader="none"/>
          <w:tab w:val="left" w:pos="420" w:leader="none"/>
          <w:tab w:val="clear" w:pos="5250" w:leader="none"/>
        </w:tabs>
        <w:rPr>
          <w:rFonts w:ascii="宋体" w:hAnsi="宋体"/>
          <w:b/>
          <w:color w:val="auto"/>
          <w:sz w:val="21"/>
          <w:szCs w:val="21"/>
          <w:highlight w:val="none"/>
        </w:rPr>
        <w:outlineLvl w:val="0"/>
      </w:pPr>
      <w:r>
        <w:rPr>
          <w:rFonts w:ascii="宋体" w:hAnsi="宋体"/>
          <w:color w:val="auto"/>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格式4、</w:t>
      </w:r>
      <w:r/>
    </w:p>
    <w:p>
      <w:pPr>
        <w:pStyle w:val="925"/>
        <w:numPr>
          <w:ilvl w:val="0"/>
          <w:numId w:val="0"/>
        </w:numPr>
        <w:spacing w:line="360" w:lineRule="auto"/>
        <w:tabs>
          <w:tab w:val="left" w:pos="420" w:leader="none"/>
          <w:tab w:val="clear" w:pos="5250" w:leader="none"/>
        </w:tabs>
        <w:rPr>
          <w:rFonts w:hint="eastAsia" w:ascii="宋体" w:hAnsi="宋体" w:eastAsia="宋体" w:cs="宋体"/>
          <w:b/>
          <w:bCs/>
          <w:sz w:val="21"/>
          <w:szCs w:val="21"/>
        </w:rPr>
        <w:outlineLvl w:val="0"/>
      </w:pPr>
      <w:r>
        <w:rPr>
          <w:rFonts w:hint="eastAsia" w:ascii="宋体" w:hAnsi="宋体" w:eastAsia="宋体" w:cs="宋体"/>
          <w:b/>
          <w:bCs/>
          <w:sz w:val="21"/>
          <w:szCs w:val="21"/>
        </w:rPr>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针对本项目的服务实施方案</w:t>
      </w:r>
      <w:r/>
    </w:p>
    <w:tbl>
      <w:tblPr>
        <w:tblStyle w:val="918"/>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提示：</w:t>
            </w:r>
            <w:r>
              <w:rPr>
                <w:rFonts w:hint="eastAsia" w:ascii="宋体" w:hAnsi="宋体" w:eastAsia="宋体" w:cs="宋体"/>
                <w:bCs/>
                <w:color w:val="auto"/>
                <w:sz w:val="21"/>
                <w:szCs w:val="21"/>
                <w:highlight w:val="none"/>
              </w:rPr>
              <w:t xml:space="preserve">供应商应根据本次</w:t>
            </w:r>
            <w:r>
              <w:rPr>
                <w:rFonts w:hint="eastAsia" w:ascii="宋体" w:hAnsi="宋体" w:eastAsia="宋体" w:cs="宋体"/>
                <w:bCs/>
                <w:color w:val="auto"/>
                <w:sz w:val="21"/>
                <w:szCs w:val="21"/>
                <w:highlight w:val="none"/>
                <w:lang w:val="en-US" w:eastAsia="zh-CN"/>
              </w:rPr>
              <w:t xml:space="preserve">采购需求</w:t>
            </w:r>
            <w:r>
              <w:rPr>
                <w:rFonts w:hint="eastAsia" w:ascii="宋体" w:hAnsi="宋体" w:eastAsia="宋体" w:cs="宋体"/>
                <w:bCs/>
                <w:color w:val="auto"/>
                <w:sz w:val="21"/>
                <w:szCs w:val="21"/>
                <w:highlight w:val="none"/>
              </w:rPr>
              <w:t xml:space="preserve">，对服务实施方案等进行详细的说明与描述。</w:t>
            </w:r>
            <w:r>
              <w:rPr>
                <w:rFonts w:hint="eastAsia" w:ascii="宋体" w:hAnsi="宋体" w:eastAsia="宋体" w:cs="宋体"/>
                <w:color w:val="auto"/>
                <w:sz w:val="21"/>
                <w:szCs w:val="21"/>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pStyle w:val="928"/>
        <w:rPr>
          <w:rFonts w:hint="eastAsia" w:ascii="宋体" w:hAnsi="宋体" w:eastAsia="宋体" w:cs="Times New Roman"/>
          <w:b/>
          <w:color w:val="auto"/>
          <w:szCs w:val="21"/>
          <w:highlight w:val="none"/>
          <w:lang w:val="en-US" w:eastAsia="zh-CN"/>
        </w:rPr>
      </w:pPr>
      <w:r>
        <w:rPr>
          <w:rFonts w:hint="eastAsia" w:ascii="宋体" w:hAnsi="宋体" w:eastAsia="宋体" w:cs="Times New Roman"/>
          <w:b/>
          <w:color w:val="auto"/>
          <w:szCs w:val="21"/>
          <w:highlight w:val="none"/>
          <w:lang w:val="en-US" w:eastAsia="zh-CN"/>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rPr>
          <w:rFonts w:hint="eastAsia" w:ascii="宋体" w:hAnsi="宋体" w:eastAsia="宋体" w:cs="Times New Roman"/>
          <w:b/>
          <w:color w:val="auto"/>
          <w:szCs w:val="21"/>
          <w:highlight w:val="none"/>
          <w:lang w:val="en-US" w:eastAsia="zh-CN"/>
        </w:rPr>
      </w:pPr>
      <w:r>
        <w:rPr>
          <w:rFonts w:hint="eastAsia" w:ascii="宋体" w:hAnsi="宋体" w:eastAsia="宋体" w:cs="Times New Roman"/>
          <w:b/>
          <w:color w:val="auto"/>
          <w:szCs w:val="21"/>
          <w:highlight w:val="none"/>
          <w:lang w:val="en-US" w:eastAsia="zh-CN"/>
        </w:rPr>
      </w:r>
      <w:r/>
    </w:p>
    <w:p>
      <w:pPr>
        <w:ind w:firstLine="7350"/>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pStyle w:val="928"/>
        <w:rPr>
          <w:rFonts w:hint="eastAsia"/>
          <w:lang w:val="en-US" w:eastAsia="zh-CN"/>
        </w:rPr>
      </w:pPr>
      <w:r>
        <w:rPr>
          <w:rFonts w:hint="eastAsia"/>
          <w:lang w:val="en-US" w:eastAsia="zh-CN"/>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Cs w:val="21"/>
          <w:highlight w:val="none"/>
        </w:rPr>
        <w:br w:type="page" w:clear="all"/>
      </w:r>
      <w:r>
        <w:rPr>
          <w:rFonts w:hint="eastAsia" w:ascii="宋体" w:hAnsi="宋体"/>
          <w:b/>
          <w:color w:val="auto"/>
          <w:sz w:val="21"/>
          <w:szCs w:val="21"/>
          <w:highlight w:val="none"/>
          <w:lang w:val="en-US" w:eastAsia="zh-CN"/>
        </w:rPr>
        <w:t xml:space="preserve">格式5、</w:t>
      </w:r>
      <w:r/>
    </w:p>
    <w:p>
      <w:pPr>
        <w:rPr>
          <w:rFonts w:hint="eastAsia" w:ascii="宋体" w:hAnsi="宋体"/>
          <w:b/>
          <w:color w:val="auto"/>
          <w:sz w:val="21"/>
          <w:szCs w:val="21"/>
          <w:highlight w:val="none"/>
        </w:rPr>
      </w:pPr>
      <w:r>
        <w:rPr>
          <w:rFonts w:hint="eastAsia" w:ascii="宋体" w:hAnsi="宋体"/>
          <w:b/>
          <w:color w:val="auto"/>
          <w:sz w:val="21"/>
          <w:szCs w:val="21"/>
          <w:highlight w:val="none"/>
        </w:rPr>
      </w:r>
      <w:r/>
    </w:p>
    <w:p>
      <w:pPr>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rPr>
        <w:t xml:space="preserve">技术</w:t>
      </w:r>
      <w:r>
        <w:rPr>
          <w:rFonts w:hint="eastAsia" w:ascii="宋体" w:hAnsi="宋体" w:eastAsia="宋体" w:cs="Times New Roman"/>
          <w:b/>
          <w:color w:val="auto"/>
          <w:sz w:val="28"/>
          <w:szCs w:val="28"/>
          <w:highlight w:val="none"/>
          <w:lang w:val="en-US" w:eastAsia="zh-CN"/>
        </w:rPr>
        <w:t xml:space="preserve">要求偏离表</w:t>
      </w:r>
      <w:r/>
    </w:p>
    <w:p>
      <w:pPr>
        <w:ind w:firstLine="630"/>
        <w:spacing w:line="400" w:lineRule="exact"/>
        <w:rPr>
          <w:rFonts w:ascii="宋体" w:hAnsi="宋体"/>
          <w:b/>
          <w:color w:val="auto"/>
          <w:spacing w:val="20"/>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：JSZC-320591-SZYX-T2026-0025</w:t>
      </w:r>
      <w:r/>
    </w:p>
    <w:tbl>
      <w:tblPr>
        <w:tblStyle w:val="918"/>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ind w:left="54"/>
              <w:jc w:val="cente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采购内容</w:t>
            </w:r>
            <w:r/>
          </w:p>
        </w:tc>
        <w:tc>
          <w:tcPr>
            <w:tcW w:w="205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响应情况</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偏离说明</w:t>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pStyle w:val="928"/>
        <w:rPr>
          <w:rFonts w:ascii="宋体" w:hAnsi="宋体"/>
          <w:color w:val="auto"/>
          <w:szCs w:val="21"/>
          <w:highlight w:val="none"/>
        </w:rPr>
      </w:pPr>
      <w:r>
        <w:rPr>
          <w:rFonts w:ascii="宋体" w:hAnsi="宋体"/>
          <w:color w:val="auto"/>
          <w:szCs w:val="21"/>
          <w:highlight w:val="none"/>
        </w:rPr>
      </w:r>
      <w:r/>
    </w:p>
    <w:p>
      <w:pPr>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商务条款偏离表</w:t>
      </w:r>
      <w:r/>
    </w:p>
    <w:p>
      <w:pPr>
        <w:ind w:firstLine="630"/>
        <w:spacing w:line="400" w:lineRule="exact"/>
        <w:rPr>
          <w:rFonts w:ascii="宋体" w:hAnsi="宋体"/>
          <w:b/>
          <w:color w:val="auto"/>
          <w:spacing w:val="20"/>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：JSZC-320591-SZYX-T2026-0025</w:t>
      </w:r>
      <w:r/>
    </w:p>
    <w:tbl>
      <w:tblPr>
        <w:tblStyle w:val="918"/>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ind w:left="54"/>
              <w:jc w:val="cente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采购内容</w:t>
            </w:r>
            <w:r/>
          </w:p>
        </w:tc>
        <w:tc>
          <w:tcPr>
            <w:tcW w:w="205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响应情况</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偏离说明</w:t>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rPr>
          <w:rFonts w:ascii="宋体" w:hAnsi="宋体"/>
          <w:color w:val="auto"/>
          <w:szCs w:val="21"/>
          <w:highlight w:val="none"/>
        </w:rPr>
      </w:pPr>
      <w:r>
        <w:rPr>
          <w:rFonts w:ascii="宋体" w:hAnsi="宋体"/>
          <w:color w:val="auto"/>
          <w:szCs w:val="21"/>
          <w:highlight w:val="none"/>
        </w:rPr>
      </w:r>
      <w:r/>
    </w:p>
    <w:p>
      <w:pPr>
        <w:pStyle w:val="928"/>
      </w:pPr>
      <w:r/>
      <w:r/>
    </w:p>
    <w:p>
      <w:pPr>
        <w:rPr>
          <w:rFonts w:ascii="宋体" w:hAnsi="宋体"/>
          <w:b/>
          <w:color w:val="auto"/>
          <w:szCs w:val="21"/>
          <w:highlight w:val="none"/>
        </w:rPr>
      </w:pPr>
      <w:r>
        <w:rPr>
          <w:rFonts w:ascii="宋体" w:hAnsi="宋体"/>
          <w:b/>
          <w:color w:val="auto"/>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格式6、</w:t>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针对本项目的人员配置一览表</w:t>
      </w:r>
      <w:r/>
    </w:p>
    <w:p>
      <w:pPr>
        <w:ind w:firstLine="63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采购编号：</w:t>
      </w:r>
      <w:r>
        <w:rPr>
          <w:rFonts w:hint="eastAsia" w:ascii="宋体" w:hAnsi="宋体" w:cs="宋体"/>
          <w:color w:val="auto"/>
          <w:sz w:val="21"/>
          <w:szCs w:val="21"/>
          <w:highlight w:val="none"/>
          <w:lang w:val="zh-CN"/>
        </w:rPr>
        <w:t xml:space="preserve">JSZC-320591-SZYX-T2026-0025</w:t>
      </w:r>
      <w:r/>
    </w:p>
    <w:tbl>
      <w:tblPr>
        <w:tblStyle w:val="918"/>
        <w:tblW w:w="9900" w:type="dxa"/>
        <w:tblInd w:w="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54"/>
        <w:gridCol w:w="1463"/>
        <w:gridCol w:w="2859"/>
        <w:gridCol w:w="1574"/>
        <w:gridCol w:w="1217"/>
      </w:tblGrid>
      <w:tr>
        <w:trPr>
          <w:trHeight w:val="680"/>
        </w:trPr>
        <w:tc>
          <w:tcPr>
            <w:tcW w:w="7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序号</w:t>
            </w:r>
            <w:r/>
          </w:p>
        </w:tc>
        <w:tc>
          <w:tcPr>
            <w:tcW w:w="20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在本项目中岗位</w:t>
            </w:r>
            <w:r/>
          </w:p>
        </w:tc>
        <w:tc>
          <w:tcPr>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姓名</w:t>
            </w:r>
            <w:r/>
          </w:p>
        </w:tc>
        <w:tc>
          <w:tcPr>
            <w:tcW w:w="285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身份证号码</w:t>
            </w:r>
            <w:r/>
          </w:p>
        </w:tc>
        <w:tc>
          <w:tcPr>
            <w:tcW w:w="15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t xml:space="preserve">职称</w:t>
            </w:r>
            <w:r/>
          </w:p>
        </w:tc>
        <w:tc>
          <w:tcPr>
            <w:tcW w:w="12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t xml:space="preserve">资格证书</w:t>
            </w:r>
            <w:r/>
          </w:p>
        </w:tc>
      </w:tr>
      <w:tr>
        <w:trPr>
          <w:trHeight w:val="680"/>
        </w:trPr>
        <w:tc>
          <w:tcPr>
            <w:tcW w:w="733" w:type="dxa"/>
            <w:vAlign w:val="center"/>
            <w:textDirection w:val="lrTb"/>
            <w:noWrap w:val="false"/>
          </w:tcPr>
          <w:p>
            <w:pPr>
              <w:jc w:val="center"/>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t xml:space="preserve">1</w:t>
            </w:r>
            <w:r/>
          </w:p>
        </w:tc>
        <w:tc>
          <w:tcPr>
            <w:tcW w:w="205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t xml:space="preserve">项目负责人</w:t>
            </w:r>
            <w:r/>
          </w:p>
        </w:tc>
        <w:tc>
          <w:tcPr>
            <w:tcW w:w="1463"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2859"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574" w:type="dxa"/>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217" w:type="dxa"/>
            <w:vAlign w:val="center"/>
            <w:textDirection w:val="lrTb"/>
            <w:noWrap w:val="false"/>
          </w:tcPr>
          <w:p>
            <w:pP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r>
      <w:tr>
        <w:trPr>
          <w:trHeight w:val="680"/>
        </w:trPr>
        <w:tc>
          <w:tcPr>
            <w:tcW w:w="733" w:type="dxa"/>
            <w:vAlign w:val="center"/>
            <w:textDirection w:val="lrTb"/>
            <w:noWrap w:val="false"/>
          </w:tcPr>
          <w:p>
            <w:pPr>
              <w:jc w:val="center"/>
              <w:rPr>
                <w:rFonts w:hint="eastAsia" w:ascii="宋体" w:hAnsi="宋体" w:eastAsia="宋体" w:cs="宋体"/>
                <w:b w:val="0"/>
                <w:bCs w:val="0"/>
                <w:color w:val="auto"/>
                <w:sz w:val="21"/>
                <w:szCs w:val="21"/>
                <w:highlight w:val="none"/>
                <w:shd w:val="clear" w:color="auto" w:fill="ffffff"/>
                <w:lang w:eastAsia="zh-CN"/>
              </w:rPr>
            </w:pPr>
            <w:r>
              <w:rPr>
                <w:rFonts w:hint="eastAsia" w:ascii="宋体" w:hAnsi="宋体" w:eastAsia="宋体" w:cs="宋体"/>
                <w:b w:val="0"/>
                <w:bCs w:val="0"/>
                <w:color w:val="auto"/>
                <w:sz w:val="21"/>
                <w:szCs w:val="21"/>
                <w:highlight w:val="none"/>
                <w:shd w:val="clear" w:color="auto" w:fill="ffffff"/>
                <w:lang w:val="en-US" w:eastAsia="zh-CN"/>
              </w:rPr>
              <w:t xml:space="preserve">2</w:t>
            </w:r>
            <w:r/>
          </w:p>
        </w:tc>
        <w:tc>
          <w:tcPr>
            <w:tcW w:w="205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shd w:val="clear" w:color="auto" w:fill="ffffff"/>
                <w:lang w:val="en-US" w:eastAsia="zh-CN"/>
              </w:rPr>
              <w:t xml:space="preserve">安全员</w:t>
            </w:r>
            <w:r/>
          </w:p>
        </w:tc>
        <w:tc>
          <w:tcPr>
            <w:tcW w:w="1463"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2859"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574" w:type="dxa"/>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217"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r>
    </w:tbl>
    <w:p>
      <w:pPr>
        <w:pStyle w:val="928"/>
        <w:rPr>
          <w:rFonts w:hint="eastAsia" w:ascii="宋体" w:hAnsi="宋体" w:eastAsia="宋体" w:cs="宋体"/>
          <w:b w:val="0"/>
          <w:bCs w:val="0"/>
          <w:i w:val="0"/>
          <w:iCs w:val="0"/>
          <w:caps w:val="0"/>
          <w:color w:val="auto"/>
          <w:spacing w:val="0"/>
          <w:sz w:val="21"/>
          <w:szCs w:val="21"/>
          <w:highlight w:val="none"/>
          <w:shd w:val="clear" w:color="auto" w:fill="ffffff"/>
        </w:rPr>
      </w:pPr>
      <w:r>
        <w:rPr>
          <w:rFonts w:hint="eastAsia" w:ascii="宋体" w:hAnsi="宋体" w:eastAsia="宋体" w:cs="宋体"/>
          <w:b w:val="0"/>
          <w:bCs w:val="0"/>
          <w:color w:val="auto"/>
          <w:sz w:val="21"/>
          <w:szCs w:val="21"/>
          <w:highlight w:val="none"/>
          <w:lang w:val="en-US" w:eastAsia="zh-CN"/>
        </w:rPr>
        <w:t xml:space="preserve">备注：须按采购文件要求提供</w:t>
      </w:r>
      <w:r>
        <w:rPr>
          <w:rFonts w:hint="eastAsia" w:ascii="宋体" w:hAnsi="宋体" w:eastAsia="宋体" w:cs="宋体"/>
          <w:b w:val="0"/>
          <w:bCs w:val="0"/>
          <w:i w:val="0"/>
          <w:iCs w:val="0"/>
          <w:caps w:val="0"/>
          <w:color w:val="auto"/>
          <w:spacing w:val="0"/>
          <w:sz w:val="21"/>
          <w:szCs w:val="21"/>
          <w:highlight w:val="none"/>
          <w:shd w:val="clear" w:color="auto" w:fill="ffffff"/>
        </w:rPr>
        <w:t xml:space="preserve">上述</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人员相应支撑</w:t>
      </w:r>
      <w:r>
        <w:rPr>
          <w:rFonts w:hint="eastAsia" w:ascii="宋体" w:hAnsi="宋体" w:eastAsia="宋体" w:cs="宋体"/>
          <w:b w:val="0"/>
          <w:bCs w:val="0"/>
          <w:i w:val="0"/>
          <w:iCs w:val="0"/>
          <w:caps w:val="0"/>
          <w:color w:val="auto"/>
          <w:spacing w:val="0"/>
          <w:sz w:val="21"/>
          <w:szCs w:val="21"/>
          <w:highlight w:val="none"/>
          <w:shd w:val="clear" w:color="auto" w:fill="ffffff"/>
        </w:rPr>
        <w:t xml:space="preserve">证明材料</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未提供或提供不完整的视为未实质性响应，为无效标。</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pStyle w:val="925"/>
        <w:numPr>
          <w:ilvl w:val="0"/>
          <w:numId w:val="0"/>
        </w:numPr>
        <w:spacing w:line="360" w:lineRule="auto"/>
        <w:tabs>
          <w:tab w:val="left" w:pos="420" w:leader="none"/>
          <w:tab w:val="clear" w:pos="5250" w:leader="none"/>
        </w:tabs>
        <w:rPr>
          <w:rFonts w:hint="eastAsia" w:ascii="宋体" w:hAnsi="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r>
      <w:r/>
    </w:p>
    <w:p>
      <w:pPr>
        <w:jc w:val="both"/>
        <w:rPr>
          <w:rFonts w:hint="default" w:ascii="宋体" w:hAnsi="宋体" w:eastAsia="宋体" w:cs="Times New Roman"/>
          <w:b/>
          <w:color w:val="auto"/>
          <w:sz w:val="28"/>
          <w:szCs w:val="28"/>
          <w:highlight w:val="none"/>
          <w:lang w:val="en-US" w:eastAsia="zh-CN"/>
        </w:rPr>
      </w:pPr>
      <w:r>
        <w:rPr>
          <w:rFonts w:hint="eastAsia" w:ascii="宋体" w:hAnsi="宋体"/>
          <w:b/>
          <w:color w:val="auto"/>
          <w:sz w:val="21"/>
          <w:szCs w:val="21"/>
          <w:highlight w:val="none"/>
          <w:lang w:val="en-US" w:eastAsia="zh-CN"/>
        </w:rPr>
        <w:t xml:space="preserve">格式7、</w:t>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作业组人员配备承诺书</w:t>
      </w:r>
      <w:r/>
    </w:p>
    <w:p>
      <w:pP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single"/>
          <w:shd w:val="clear" w:color="auto" w:fill="ffffff"/>
          <w:lang w:val="en-US" w:eastAsia="zh-CN"/>
        </w:rPr>
        <w:t xml:space="preserve">   </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shd w:val="clear" w:color="auto" w:fill="ffffff"/>
          <w:lang w:val="en-US" w:eastAsia="zh-CN"/>
        </w:rPr>
        <w:t xml:space="preserve">招标代理机构</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rPr>
        <w:t xml:space="preserve">：</w:t>
      </w:r>
      <w:r/>
    </w:p>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本公司收到贵司</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JSZC-320591-SZYX-T2026-0025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号招标文件，经仔细阅读和研究，本公司承诺：</w:t>
      </w:r>
      <w:r>
        <w:rPr>
          <w:rFonts w:hint="eastAsia" w:ascii="宋体" w:hAnsi="宋体" w:eastAsia="宋体" w:cs="宋体"/>
          <w:color w:val="auto"/>
          <w:sz w:val="21"/>
          <w:szCs w:val="21"/>
          <w:highlight w:val="none"/>
          <w:lang w:bidi="ar"/>
        </w:rPr>
        <w:t xml:space="preserve">若我司中标（成交），配备</w:t>
      </w:r>
      <w:r>
        <w:rPr>
          <w:rFonts w:hint="eastAsia" w:ascii="宋体" w:hAnsi="宋体" w:eastAsia="宋体" w:cs="宋体"/>
          <w:color w:val="auto"/>
          <w:sz w:val="21"/>
          <w:szCs w:val="21"/>
          <w:highlight w:val="none"/>
          <w:lang w:val="en-US" w:eastAsia="zh-CN" w:bidi="ar"/>
        </w:rPr>
        <w:t xml:space="preserve">作业组人员</w:t>
      </w:r>
      <w:r>
        <w:rPr>
          <w:rFonts w:hint="eastAsia" w:ascii="宋体" w:hAnsi="宋体" w:eastAsia="宋体" w:cs="宋体"/>
          <w:color w:val="auto"/>
          <w:sz w:val="21"/>
          <w:szCs w:val="21"/>
          <w:highlight w:val="none"/>
          <w:lang w:bidi="ar"/>
        </w:rPr>
        <w:t xml:space="preserve">不低于附件《人员、设备配备基本要求》</w:t>
      </w:r>
      <w:r>
        <w:rPr>
          <w:rFonts w:hint="eastAsia" w:ascii="宋体" w:hAnsi="宋体" w:eastAsia="宋体" w:cs="宋体"/>
          <w:color w:val="auto"/>
          <w:sz w:val="21"/>
          <w:szCs w:val="21"/>
          <w:highlight w:val="none"/>
          <w:lang w:val="en-US" w:eastAsia="zh-CN" w:bidi="ar"/>
        </w:rPr>
        <w:t xml:space="preserve">中作业组人员的</w:t>
      </w:r>
      <w:r>
        <w:rPr>
          <w:rFonts w:hint="eastAsia" w:ascii="宋体" w:hAnsi="宋体" w:eastAsia="宋体" w:cs="宋体"/>
          <w:color w:val="auto"/>
          <w:sz w:val="21"/>
          <w:szCs w:val="21"/>
          <w:highlight w:val="none"/>
          <w:lang w:bidi="ar"/>
        </w:rPr>
        <w:t xml:space="preserve">要求。</w:t>
      </w:r>
      <w:r/>
    </w:p>
    <w:p>
      <w:pPr>
        <w:ind w:firstLine="51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若本公司中标进场后，不提供或提供的</w:t>
      </w:r>
      <w:r>
        <w:rPr>
          <w:rFonts w:hint="eastAsia" w:ascii="宋体" w:hAnsi="宋体" w:eastAsia="宋体" w:cs="宋体"/>
          <w:color w:val="auto"/>
          <w:sz w:val="21"/>
          <w:szCs w:val="21"/>
          <w:highlight w:val="none"/>
          <w:lang w:val="en-US" w:eastAsia="zh-CN"/>
        </w:rPr>
        <w:t xml:space="preserve">作业组</w:t>
      </w:r>
      <w:r>
        <w:rPr>
          <w:rFonts w:hint="eastAsia" w:ascii="宋体" w:hAnsi="宋体" w:eastAsia="宋体" w:cs="宋体"/>
          <w:color w:val="auto"/>
          <w:sz w:val="21"/>
          <w:szCs w:val="21"/>
          <w:highlight w:val="none"/>
        </w:rPr>
        <w:t xml:space="preserve">人员不符合招标文件要求的，采购人有权终止合同。</w:t>
      </w:r>
      <w:r/>
    </w:p>
    <w:p>
      <w:pPr>
        <w:ind w:firstLine="51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本公司承诺，用人管理遵守国家相关规定，如有违反，接受采购人对本公司做出的相关扣款等违约处理。</w:t>
      </w:r>
      <w:r/>
    </w:p>
    <w:p>
      <w:pPr>
        <w:pStyle w:val="1001"/>
        <w:ind w:firstLine="516"/>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1055"/>
        <w:ind w:firstLine="48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以上特此承诺。</w:t>
      </w:r>
      <w:r/>
    </w:p>
    <w:p>
      <w:pPr>
        <w:ind w:right="105" w:firstLine="210"/>
        <w:jc w:val="righ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right="105"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ind w:right="420"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　</w:t>
      </w:r>
      <w:r/>
    </w:p>
    <w:p>
      <w:pPr>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格式8、</w:t>
      </w:r>
      <w:r/>
    </w:p>
    <w:p>
      <w:pPr>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针对本项目的设备、车辆配置一览表</w:t>
      </w:r>
      <w:r/>
    </w:p>
    <w:p>
      <w:pPr>
        <w:ind w:firstLine="63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采购编号：</w:t>
      </w:r>
      <w:r>
        <w:rPr>
          <w:rFonts w:hint="eastAsia" w:ascii="宋体" w:hAnsi="宋体" w:cs="宋体"/>
          <w:color w:val="auto"/>
          <w:sz w:val="21"/>
          <w:szCs w:val="21"/>
          <w:highlight w:val="none"/>
          <w:lang w:val="zh-CN"/>
        </w:rPr>
        <w:t xml:space="preserve">JSZC-320591-SZYX-T2026-0025</w:t>
      </w:r>
      <w:r/>
    </w:p>
    <w:tbl>
      <w:tblPr>
        <w:tblStyle w:val="918"/>
        <w:tblW w:w="9236"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33"/>
        <w:gridCol w:w="860"/>
        <w:gridCol w:w="613"/>
        <w:gridCol w:w="1756"/>
        <w:gridCol w:w="1005"/>
        <w:gridCol w:w="848"/>
        <w:gridCol w:w="848"/>
        <w:gridCol w:w="1401"/>
        <w:gridCol w:w="1372"/>
      </w:tblGrid>
      <w:tr>
        <w:trPr>
          <w:cantSplit/>
          <w:jc w:val="center"/>
          <w:trHeight w:val="23"/>
        </w:trPr>
        <w:tc>
          <w:tcPr>
            <w:tcBorders>
              <w:top w:val="single" w:color="auto" w:sz="6" w:space="0"/>
              <w:left w:val="single" w:color="auto" w:sz="6" w:space="0"/>
              <w:bottom w:val="single" w:color="auto" w:sz="6" w:space="0"/>
              <w:right w:val="single" w:color="auto" w:sz="6" w:space="0"/>
            </w:tcBorders>
            <w:tcW w:w="5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8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6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车牌号</w:t>
            </w:r>
            <w:r/>
          </w:p>
        </w:tc>
        <w:tc>
          <w:tcPr>
            <w:tcBorders>
              <w:top w:val="single" w:color="auto" w:sz="6" w:space="0"/>
              <w:left w:val="single" w:color="auto" w:sz="6" w:space="0"/>
              <w:bottom w:val="single" w:color="auto" w:sz="4"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发动机号（上）/</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车架号（下）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登记证书登记日期</w:t>
            </w:r>
            <w:r/>
          </w:p>
        </w:tc>
        <w:tc>
          <w:tcPr>
            <w:tcBorders>
              <w:top w:val="single" w:color="auto" w:sz="6" w:space="0"/>
              <w:left w:val="single" w:color="auto" w:sz="6" w:space="0"/>
              <w:bottom w:val="single" w:color="auto" w:sz="6" w:space="0"/>
              <w:right w:val="single" w:color="auto" w:sz="4" w:space="0"/>
            </w:tcBorders>
            <w:tcW w:w="8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机动车所有人</w:t>
            </w:r>
            <w:r/>
          </w:p>
        </w:tc>
        <w:tc>
          <w:tcPr>
            <w:tcBorders>
              <w:top w:val="single" w:color="auto" w:sz="6" w:space="0"/>
              <w:left w:val="single" w:color="auto" w:sz="4" w:space="0"/>
              <w:bottom w:val="single" w:color="auto" w:sz="6" w:space="0"/>
              <w:right w:val="single" w:color="auto" w:sz="6" w:space="0"/>
            </w:tcBorders>
            <w:tcW w:w="8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交强险保单号</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所有权情况：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填写“自有”或“租赁”</w:t>
            </w:r>
            <w:r/>
          </w:p>
        </w:tc>
        <w:tc>
          <w:tcPr>
            <w:tcBorders>
              <w:top w:val="single" w:color="auto" w:sz="6" w:space="0"/>
              <w:left w:val="single" w:color="auto" w:sz="6" w:space="0"/>
              <w:bottom w:val="single" w:color="auto" w:sz="6" w:space="0"/>
              <w:right w:val="single" w:color="auto" w:sz="6" w:space="0"/>
            </w:tcBorders>
            <w:tcW w:w="137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配置要求</w:t>
            </w:r>
            <w:r/>
          </w:p>
        </w:tc>
      </w:tr>
      <w:tr>
        <w:trPr>
          <w:cantSplit/>
          <w:jc w:val="center"/>
          <w:trHeight w:val="601"/>
        </w:trPr>
        <w:tc>
          <w:tcPr>
            <w:tcBorders>
              <w:top w:val="single" w:color="auto" w:sz="6" w:space="0"/>
              <w:left w:val="single" w:color="auto" w:sz="6" w:space="0"/>
              <w:right w:val="single" w:color="auto" w:sz="6" w:space="0"/>
            </w:tcBorders>
            <w:tcW w:w="53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single" w:color="auto" w:sz="6" w:space="0"/>
              <w:right w:val="single" w:color="auto" w:sz="6" w:space="0"/>
            </w:tcBorders>
            <w:tcW w:w="860" w:type="dxa"/>
            <w:vAlign w:val="center"/>
            <w:vMerge w:val="restart"/>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检测车</w:t>
            </w:r>
            <w:r/>
          </w:p>
        </w:tc>
        <w:tc>
          <w:tcPr>
            <w:tcBorders>
              <w:top w:val="single" w:color="auto" w:sz="6" w:space="0"/>
              <w:left w:val="single" w:color="auto" w:sz="6" w:space="0"/>
              <w:right w:val="single" w:color="auto" w:sz="6" w:space="0"/>
            </w:tcBorders>
            <w:tcW w:w="613"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100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4"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right w:val="single" w:color="auto" w:sz="6"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140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1372"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车辆登记日期在2017年1月1日以后</w:t>
            </w:r>
            <w:r/>
          </w:p>
        </w:tc>
      </w:tr>
      <w:tr>
        <w:trPr>
          <w:cantSplit/>
          <w:jc w:val="center"/>
          <w:trHeight w:val="567"/>
        </w:trPr>
        <w:tc>
          <w:tcPr>
            <w:tcBorders>
              <w:left w:val="single" w:color="auto" w:sz="6" w:space="0"/>
              <w:bottom w:val="single" w:color="auto" w:sz="6" w:space="0"/>
              <w:right w:val="single" w:color="auto" w:sz="6" w:space="0"/>
            </w:tcBorders>
            <w:tcW w:w="53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86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613"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00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4"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6" w:space="0"/>
              <w:right w:val="single" w:color="auto" w:sz="6"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40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372"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00"/>
        </w:trPr>
        <w:tc>
          <w:tcPr>
            <w:tcBorders>
              <w:left w:val="single" w:color="auto" w:sz="6" w:space="0"/>
              <w:right w:val="single" w:color="auto" w:sz="6" w:space="0"/>
            </w:tcBorders>
            <w:tcW w:w="53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left w:val="single" w:color="auto" w:sz="6" w:space="0"/>
              <w:right w:val="single" w:color="auto" w:sz="6" w:space="0"/>
            </w:tcBorders>
            <w:tcW w:w="860" w:type="dxa"/>
            <w:vAlign w:val="center"/>
            <w:vMerge w:val="restart"/>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登高车</w:t>
            </w:r>
            <w:r/>
          </w:p>
        </w:tc>
        <w:tc>
          <w:tcPr>
            <w:tcBorders>
              <w:left w:val="single" w:color="auto" w:sz="6" w:space="0"/>
              <w:right w:val="single" w:color="auto" w:sz="6" w:space="0"/>
            </w:tcBorders>
            <w:tcW w:w="613"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6" w:space="0"/>
            </w:tcBorders>
            <w:tcW w:w="100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4"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6"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6" w:space="0"/>
            </w:tcBorders>
            <w:tcW w:w="140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6" w:space="0"/>
            </w:tcBorders>
            <w:tcW w:w="137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合格</w:t>
            </w:r>
            <w:r/>
          </w:p>
        </w:tc>
      </w:tr>
      <w:tr>
        <w:trPr>
          <w:cantSplit/>
          <w:jc w:val="center"/>
          <w:trHeight w:val="611"/>
        </w:trPr>
        <w:tc>
          <w:tcPr>
            <w:tcBorders>
              <w:left w:val="single" w:color="auto" w:sz="6" w:space="0"/>
              <w:bottom w:val="single" w:color="auto" w:sz="6" w:space="0"/>
              <w:right w:val="single" w:color="auto" w:sz="6" w:space="0"/>
            </w:tcBorders>
            <w:tcW w:w="533"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86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613"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00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4"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6" w:space="0"/>
              <w:right w:val="single" w:color="auto" w:sz="6"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40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372"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28"/>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备</w:t>
      </w:r>
      <w:r>
        <w:rPr>
          <w:rFonts w:hint="eastAsia" w:ascii="宋体" w:hAnsi="宋体" w:eastAsia="宋体" w:cs="宋体"/>
          <w:b w:val="0"/>
          <w:bCs w:val="0"/>
          <w:color w:val="auto"/>
          <w:sz w:val="21"/>
          <w:szCs w:val="21"/>
          <w:highlight w:val="none"/>
        </w:rPr>
        <w:t xml:space="preserve">注：</w:t>
      </w:r>
      <w:r/>
    </w:p>
    <w:p>
      <w:pPr>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检测车</w:t>
      </w:r>
      <w:r>
        <w:rPr>
          <w:rFonts w:hint="eastAsia" w:ascii="宋体" w:hAnsi="宋体" w:eastAsia="宋体" w:cs="宋体"/>
          <w:b w:val="0"/>
          <w:bCs w:val="0"/>
          <w:color w:val="auto"/>
          <w:sz w:val="21"/>
          <w:szCs w:val="21"/>
          <w:highlight w:val="none"/>
        </w:rPr>
        <w:t xml:space="preserve">”及“</w:t>
      </w:r>
      <w:r>
        <w:rPr>
          <w:rFonts w:hint="eastAsia" w:ascii="宋体" w:hAnsi="宋体" w:eastAsia="宋体" w:cs="宋体"/>
          <w:b w:val="0"/>
          <w:bCs w:val="0"/>
          <w:color w:val="auto"/>
          <w:sz w:val="21"/>
          <w:szCs w:val="21"/>
          <w:highlight w:val="none"/>
          <w:lang w:val="en-US" w:eastAsia="zh-CN"/>
        </w:rPr>
        <w:t xml:space="preserve">登高车</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配置要求</w:t>
      </w:r>
      <w:r>
        <w:rPr>
          <w:rFonts w:hint="eastAsia" w:ascii="宋体" w:hAnsi="宋体" w:eastAsia="宋体" w:cs="宋体"/>
          <w:b w:val="0"/>
          <w:bCs w:val="0"/>
          <w:color w:val="auto"/>
          <w:sz w:val="21"/>
          <w:szCs w:val="21"/>
          <w:highlight w:val="none"/>
        </w:rPr>
        <w:t xml:space="preserve">及配备数量不得低于招标文件要求，供应商</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在投标文件中</w:t>
      </w:r>
      <w:r>
        <w:rPr>
          <w:rFonts w:hint="eastAsia" w:ascii="宋体" w:hAnsi="宋体" w:eastAsia="宋体" w:cs="宋体"/>
          <w:b w:val="0"/>
          <w:bCs w:val="0"/>
          <w:color w:val="auto"/>
          <w:sz w:val="21"/>
          <w:szCs w:val="21"/>
          <w:highlight w:val="none"/>
          <w:lang w:val="en-US" w:eastAsia="zh-CN"/>
        </w:rPr>
        <w:t xml:space="preserve">按要求</w:t>
      </w:r>
      <w:r>
        <w:rPr>
          <w:rFonts w:hint="eastAsia" w:ascii="宋体" w:hAnsi="宋体" w:eastAsia="宋体" w:cs="宋体"/>
          <w:b w:val="0"/>
          <w:bCs w:val="0"/>
          <w:color w:val="auto"/>
          <w:sz w:val="21"/>
          <w:szCs w:val="21"/>
          <w:highlight w:val="none"/>
        </w:rPr>
        <w:t xml:space="preserve">提供车辆自有或租赁的相关证明资料，否则为无效投标。</w:t>
      </w:r>
      <w:r/>
    </w:p>
    <w:p>
      <w:pPr>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、未按要求填报的，按无效标处理。</w:t>
      </w:r>
      <w:r/>
    </w:p>
    <w:p>
      <w:pPr>
        <w:rPr>
          <w:rFonts w:hint="default"/>
          <w:lang w:val="en-US" w:eastAsia="zh-CN"/>
        </w:rPr>
      </w:pPr>
      <w:r>
        <w:rPr>
          <w:rFonts w:hint="default"/>
          <w:lang w:val="en-US" w:eastAsia="zh-CN"/>
        </w:rPr>
      </w:r>
      <w:r/>
    </w:p>
    <w:p>
      <w:pPr>
        <w:pStyle w:val="928"/>
        <w:rPr>
          <w:rFonts w:hint="default"/>
          <w:lang w:val="en-US" w:eastAsia="zh-CN"/>
        </w:rPr>
      </w:pPr>
      <w:r>
        <w:rPr>
          <w:rFonts w:hint="default"/>
          <w:lang w:val="en-US" w:eastAsia="zh-CN"/>
        </w:rPr>
      </w:r>
      <w:r/>
    </w:p>
    <w:p>
      <w:pPr>
        <w:pStyle w:val="925"/>
        <w:numPr>
          <w:ilvl w:val="0"/>
          <w:numId w:val="0"/>
        </w:numPr>
        <w:spacing w:line="360" w:lineRule="auto"/>
        <w:tabs>
          <w:tab w:val="left" w:pos="420" w:leader="none"/>
          <w:tab w:val="clear" w:pos="5250" w:leader="none"/>
        </w:tabs>
        <w:rPr>
          <w:rFonts w:ascii="宋体" w:hAnsi="宋体" w:eastAsia="宋体" w:cs="Times New Roman"/>
          <w:b w:val="0"/>
          <w:bCs w:val="0"/>
          <w:color w:val="auto"/>
          <w:sz w:val="21"/>
          <w:szCs w:val="21"/>
          <w:highlight w:val="none"/>
        </w:rPr>
        <w:outlineLvl w:val="0"/>
      </w:pPr>
      <w:r>
        <w:rPr>
          <w:rFonts w:hint="eastAsia" w:ascii="宋体" w:hAnsi="宋体" w:eastAsia="宋体" w:cs="Times New Roman"/>
          <w:b w:val="0"/>
          <w:bCs w:val="0"/>
          <w:color w:val="auto"/>
          <w:sz w:val="21"/>
          <w:szCs w:val="21"/>
          <w:highlight w:val="none"/>
        </w:rPr>
        <w:t xml:space="preserve">供应商：（加盖CA电子公章）</w:t>
      </w:r>
      <w:r/>
    </w:p>
    <w:p>
      <w:pPr>
        <w:pStyle w:val="925"/>
        <w:numPr>
          <w:ilvl w:val="0"/>
          <w:numId w:val="0"/>
        </w:numPr>
        <w:spacing w:line="360" w:lineRule="auto"/>
        <w:tabs>
          <w:tab w:val="left" w:pos="420" w:leader="none"/>
          <w:tab w:val="clear" w:pos="5250" w:leader="none"/>
        </w:tabs>
        <w:rPr>
          <w:rFonts w:ascii="宋体" w:hAnsi="宋体" w:eastAsia="宋体" w:cs="Times New Roman"/>
          <w:b w:val="0"/>
          <w:bCs w:val="0"/>
          <w:color w:val="auto"/>
          <w:sz w:val="21"/>
          <w:szCs w:val="21"/>
          <w:highlight w:val="none"/>
        </w:rPr>
        <w:outlineLvl w:val="0"/>
      </w:pPr>
      <w:r>
        <w:rPr>
          <w:rFonts w:hint="eastAsia" w:ascii="宋体" w:hAnsi="宋体" w:eastAsia="宋体" w:cs="Times New Roman"/>
          <w:b w:val="0"/>
          <w:bCs w:val="0"/>
          <w:color w:val="auto"/>
          <w:sz w:val="21"/>
          <w:szCs w:val="21"/>
          <w:highlight w:val="none"/>
        </w:rPr>
        <w:t xml:space="preserve">法定代表人或代理人（签字或盖章）：</w:t>
      </w:r>
      <w:r/>
    </w:p>
    <w:p>
      <w:pPr>
        <w:pStyle w:val="925"/>
        <w:numPr>
          <w:ilvl w:val="0"/>
          <w:numId w:val="0"/>
        </w:numPr>
        <w:spacing w:line="360" w:lineRule="auto"/>
        <w:tabs>
          <w:tab w:val="left" w:pos="420" w:leader="none"/>
          <w:tab w:val="clear" w:pos="5250" w:leader="none"/>
        </w:tabs>
        <w:rPr>
          <w:rFonts w:ascii="宋体" w:hAnsi="宋体" w:eastAsia="宋体" w:cs="Times New Roman"/>
          <w:b w:val="0"/>
          <w:bCs w:val="0"/>
          <w:color w:val="auto"/>
          <w:sz w:val="21"/>
          <w:szCs w:val="21"/>
          <w:highlight w:val="none"/>
        </w:rPr>
        <w:outlineLvl w:val="0"/>
      </w:pPr>
      <w:r>
        <w:rPr>
          <w:rFonts w:hint="eastAsia" w:ascii="宋体" w:hAnsi="宋体" w:eastAsia="宋体" w:cs="Times New Roman"/>
          <w:b w:val="0"/>
          <w:bCs w:val="0"/>
          <w:color w:val="auto"/>
          <w:sz w:val="21"/>
          <w:szCs w:val="21"/>
          <w:highlight w:val="none"/>
        </w:rPr>
        <w:t xml:space="preserve">日期</w:t>
      </w:r>
      <w:r>
        <w:rPr>
          <w:rFonts w:ascii="宋体" w:hAnsi="宋体" w:eastAsia="宋体" w:cs="Times New Roman"/>
          <w:b w:val="0"/>
          <w:bCs w:val="0"/>
          <w:color w:val="auto"/>
          <w:sz w:val="21"/>
          <w:szCs w:val="21"/>
          <w:highlight w:val="none"/>
        </w:rPr>
        <w:t xml:space="preserve">:</w:t>
      </w:r>
      <w:r/>
    </w:p>
    <w:p>
      <w:pPr>
        <w:pStyle w:val="925"/>
        <w:numPr>
          <w:ilvl w:val="0"/>
          <w:numId w:val="0"/>
        </w:numPr>
        <w:spacing w:line="360" w:lineRule="auto"/>
        <w:tabs>
          <w:tab w:val="left" w:pos="420" w:leader="none"/>
          <w:tab w:val="clear" w:pos="5250" w:leader="none"/>
        </w:tabs>
        <w:rPr>
          <w:rFonts w:hint="eastAsia" w:ascii="宋体" w:hAnsi="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格式9、</w:t>
      </w:r>
      <w:r/>
    </w:p>
    <w:p>
      <w:pPr>
        <w:pStyle w:val="919"/>
      </w:pPr>
      <w:r/>
      <w:r/>
    </w:p>
    <w:p>
      <w:pPr>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投入专用设备承诺书</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516"/>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single"/>
          <w:shd w:val="clear" w:color="auto" w:fill="ffffff"/>
          <w:lang w:val="en-US" w:eastAsia="zh-CN"/>
        </w:rPr>
        <w:t xml:space="preserve">  </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shd w:val="clear" w:color="auto" w:fill="ffffff"/>
          <w:lang w:val="en-US" w:eastAsia="zh-CN"/>
        </w:rPr>
        <w:t xml:space="preserve">招标代理机构</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rPr>
        <w:t xml:space="preserve">：</w:t>
      </w:r>
      <w:r/>
    </w:p>
    <w:p>
      <w:pPr>
        <w:ind w:firstLine="51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本公司收到贵司</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JSZC-320591-SZYX-T2026-0025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号招标文件，经仔细阅读和研究，本公司承诺：投入专用设备的型号规格及配备数量、进场时间要求不低于招标文件</w:t>
      </w:r>
      <w:r>
        <w:rPr>
          <w:rFonts w:hint="eastAsia" w:ascii="宋体" w:hAnsi="宋体" w:eastAsia="宋体" w:cs="宋体"/>
          <w:color w:val="auto"/>
          <w:sz w:val="21"/>
          <w:szCs w:val="21"/>
          <w:highlight w:val="none"/>
          <w:lang w:bidi="ar"/>
        </w:rPr>
        <w:t xml:space="preserve">附件《人员、设备配备基本要求》</w:t>
      </w:r>
      <w:r>
        <w:rPr>
          <w:rFonts w:hint="eastAsia" w:ascii="宋体" w:hAnsi="宋体" w:eastAsia="宋体" w:cs="宋体"/>
          <w:color w:val="auto"/>
          <w:sz w:val="21"/>
          <w:szCs w:val="21"/>
          <w:highlight w:val="none"/>
        </w:rPr>
        <w:t xml:space="preserve">中的专用设备配备要求。</w:t>
      </w:r>
      <w:r/>
    </w:p>
    <w:p>
      <w:pPr>
        <w:pStyle w:val="1055"/>
        <w:ind w:firstLine="482"/>
        <w:spacing w:line="360" w:lineRule="auto"/>
        <w:rPr>
          <w:rFonts w:hint="eastAsia" w:hAnsi="宋体" w:eastAsia="宋体" w:cs="宋体"/>
          <w:b/>
          <w:color w:val="auto"/>
          <w:sz w:val="21"/>
          <w:szCs w:val="21"/>
          <w:highlight w:val="none"/>
          <w:lang w:val="en-US" w:eastAsia="zh-CN"/>
        </w:rPr>
      </w:pPr>
      <w:r>
        <w:rPr>
          <w:rFonts w:hint="eastAsia" w:hAnsi="宋体" w:eastAsia="宋体" w:cs="宋体"/>
          <w:b/>
          <w:color w:val="auto"/>
          <w:sz w:val="21"/>
          <w:szCs w:val="21"/>
          <w:highlight w:val="none"/>
        </w:rPr>
        <w:t xml:space="preserve">以上特此承诺。</w:t>
      </w:r>
      <w:r>
        <w:rPr>
          <w:rFonts w:hint="eastAsia" w:hAnsi="宋体" w:eastAsia="宋体" w:cs="宋体"/>
          <w:b/>
          <w:color w:val="auto"/>
          <w:sz w:val="21"/>
          <w:szCs w:val="21"/>
          <w:highlight w:val="none"/>
          <w:lang w:val="en-US" w:eastAsia="zh-CN"/>
        </w:rPr>
        <w:t xml:space="preserve"> </w:t>
      </w:r>
      <w:r/>
    </w:p>
    <w:p>
      <w:pPr>
        <w:pStyle w:val="1055"/>
        <w:ind w:firstLine="482"/>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ind w:right="105"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ind w:right="420"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格式10、</w:t>
      </w:r>
      <w:r/>
    </w:p>
    <w:p>
      <w:pPr>
        <w:pStyle w:val="925"/>
        <w:numPr>
          <w:ilvl w:val="0"/>
          <w:numId w:val="0"/>
        </w:numPr>
        <w:spacing w:line="360" w:lineRule="auto"/>
        <w:tabs>
          <w:tab w:val="left" w:pos="420" w:leader="none"/>
          <w:tab w:val="clear" w:pos="5250" w:leader="none"/>
        </w:tabs>
        <w:rPr>
          <w:rFonts w:ascii="宋体" w:hAnsi="宋体" w:eastAsia="宋体" w:cs="Times New Roman"/>
          <w:b/>
          <w:bCs/>
          <w:color w:val="auto"/>
          <w:sz w:val="21"/>
          <w:szCs w:val="21"/>
          <w:highlight w:val="none"/>
        </w:rPr>
        <w:outlineLvl w:val="0"/>
      </w:pPr>
      <w:r>
        <w:rPr>
          <w:rFonts w:ascii="宋体" w:hAnsi="宋体" w:eastAsia="宋体" w:cs="Times New Roman"/>
          <w:b/>
          <w:bCs/>
          <w:color w:val="auto"/>
          <w:sz w:val="21"/>
          <w:szCs w:val="21"/>
          <w:highlight w:val="none"/>
        </w:rPr>
      </w:r>
      <w:r/>
    </w:p>
    <w:p>
      <w:pPr>
        <w:rPr>
          <w:rFonts w:ascii="宋体" w:hAnsi="宋体"/>
          <w:b/>
          <w:bCs/>
          <w:color w:val="auto"/>
          <w:szCs w:val="21"/>
          <w:highlight w:val="none"/>
        </w:rPr>
      </w:pPr>
      <w:r>
        <w:rPr>
          <w:rFonts w:hint="eastAsia" w:ascii="宋体" w:hAnsi="宋体"/>
          <w:b/>
          <w:color w:val="auto"/>
          <w:szCs w:val="21"/>
          <w:highlight w:val="none"/>
        </w:rPr>
        <w:t xml:space="preserve">(1)</w:t>
      </w:r>
      <w:r>
        <w:rPr>
          <w:rFonts w:hint="eastAsia" w:ascii="宋体" w:hAnsi="宋体"/>
          <w:b/>
          <w:bCs/>
          <w:color w:val="auto"/>
          <w:szCs w:val="21"/>
          <w:highlight w:val="none"/>
        </w:rPr>
        <w:t xml:space="preserve">关于资格文件的声明函</w:t>
      </w:r>
      <w:r/>
    </w:p>
    <w:p>
      <w:pPr>
        <w:jc w:val="center"/>
        <w:rPr>
          <w:rFonts w:ascii="宋体" w:hAnsi="宋体"/>
          <w:b/>
          <w:bCs/>
          <w:color w:val="auto"/>
          <w:szCs w:val="21"/>
          <w:highlight w:val="none"/>
        </w:rPr>
      </w:pPr>
      <w:r>
        <w:rPr>
          <w:rFonts w:ascii="宋体" w:hAnsi="宋体"/>
          <w:b/>
          <w:bCs/>
          <w:color w:val="auto"/>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关于资格文件的声明函</w:t>
      </w:r>
      <w:r/>
    </w:p>
    <w:p>
      <w:pPr>
        <w:pStyle w:val="91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苏州市原鑫招投标咨询服务有限公司</w:t>
      </w:r>
      <w:r>
        <w:rPr>
          <w:rFonts w:hint="eastAsia" w:ascii="宋体" w:hAnsi="宋体" w:eastAsia="宋体"/>
          <w:color w:val="auto"/>
          <w:sz w:val="21"/>
          <w:szCs w:val="21"/>
          <w:highlight w:val="none"/>
        </w:rPr>
        <w:t xml:space="preserve">：</w:t>
      </w:r>
      <w:r/>
    </w:p>
    <w:p>
      <w:pPr>
        <w:pStyle w:val="919"/>
        <w:ind w:firstLine="658"/>
        <w:spacing w:line="5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本公司愿意就由贵公司组织实施的编号为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号的谈判采购活动进行响应。本公司所提交的响应文件中所有关于响应文件、证明和陈述均是真实的、准确的、有效的。若与真实情况不符，本公司愿意承担由此而产生的一切后果。</w:t>
      </w:r>
      <w:r/>
    </w:p>
    <w:p>
      <w:pPr>
        <w:pStyle w:val="919"/>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9"/>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9"/>
        <w:ind w:firstLine="378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供应商：（加盖CA电子公章）</w:t>
      </w:r>
      <w:r/>
    </w:p>
    <w:p>
      <w:pPr>
        <w:pStyle w:val="919"/>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法定代表人或代理人（签字或盖章）：</w:t>
      </w:r>
      <w:r/>
    </w:p>
    <w:p>
      <w:pPr>
        <w:pStyle w:val="919"/>
        <w:ind w:left="3507" w:firstLine="27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19"/>
        <w:ind w:firstLine="0"/>
        <w:rPr>
          <w:rFonts w:ascii="宋体" w:hAnsi="宋体" w:eastAsia="宋体"/>
          <w:b/>
          <w:color w:val="auto"/>
          <w:sz w:val="21"/>
          <w:szCs w:val="21"/>
          <w:highlight w:val="none"/>
        </w:rPr>
      </w:pPr>
      <w:r>
        <w:rPr>
          <w:rFonts w:ascii="宋体" w:hAnsi="宋体" w:eastAsia="宋体"/>
          <w:color w:val="auto"/>
          <w:sz w:val="21"/>
          <w:szCs w:val="21"/>
          <w:highlight w:val="none"/>
        </w:rPr>
        <w:br w:type="page" w:clear="all"/>
      </w:r>
      <w:r>
        <w:rPr>
          <w:rFonts w:hint="eastAsia" w:ascii="宋体" w:hAnsi="宋体" w:eastAsia="宋体"/>
          <w:b/>
          <w:color w:val="auto"/>
          <w:sz w:val="21"/>
          <w:szCs w:val="21"/>
          <w:highlight w:val="none"/>
        </w:rPr>
        <w:t xml:space="preserve">(2)谈判供应商情况表</w:t>
      </w:r>
      <w:r/>
    </w:p>
    <w:p>
      <w:pPr>
        <w:pStyle w:val="919"/>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谈判供应商情况表</w:t>
      </w:r>
      <w:r/>
    </w:p>
    <w:p>
      <w:pPr>
        <w:pStyle w:val="919"/>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9"/>
        <w:rPr>
          <w:rFonts w:ascii="宋体" w:hAnsi="宋体" w:eastAsia="宋体"/>
          <w:b/>
          <w:color w:val="auto"/>
          <w:sz w:val="21"/>
          <w:szCs w:val="21"/>
          <w:highlight w:val="none"/>
        </w:rPr>
      </w:pPr>
      <w:r>
        <w:rPr>
          <w:rFonts w:hint="eastAsia" w:ascii="宋体" w:hAnsi="宋体" w:eastAsia="宋体"/>
          <w:color w:val="auto"/>
          <w:sz w:val="21"/>
          <w:szCs w:val="21"/>
          <w:highlight w:val="none"/>
          <w:lang w:val="en-US" w:eastAsia="zh-CN"/>
        </w:rPr>
        <w:t xml:space="preserve">供应商：</w:t>
      </w:r>
      <w:r>
        <w:rPr>
          <w:rFonts w:hint="eastAsia" w:ascii="宋体" w:hAnsi="宋体" w:eastAsia="宋体"/>
          <w:color w:val="auto"/>
          <w:sz w:val="21"/>
          <w:szCs w:val="21"/>
          <w:highlight w:val="none"/>
        </w:rPr>
        <w:t xml:space="preserve">（加盖CA电子公章）</w:t>
      </w:r>
      <w:r/>
    </w:p>
    <w:tbl>
      <w:tblPr>
        <w:tblStyle w:val="918"/>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vAlign w:val="center"/>
            <w:textDirection w:val="lrTb"/>
            <w:noWrap w:val="false"/>
          </w:tcPr>
          <w:p>
            <w:pPr>
              <w:pStyle w:val="919"/>
              <w:ind w:firstLine="216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万</w:t>
            </w:r>
            <w:r>
              <w:rPr>
                <w:rFonts w:hint="eastAsia" w:ascii="宋体" w:hAnsi="宋体" w:eastAsia="宋体"/>
                <w:color w:val="auto"/>
                <w:sz w:val="21"/>
                <w:szCs w:val="21"/>
                <w:highlight w:val="none"/>
              </w:rPr>
              <w:t xml:space="preserve">元</w:t>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平方米</w:t>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w:t>
            </w:r>
            <w:r/>
          </w:p>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（3）中小企业声明函</w:t>
      </w:r>
      <w:r/>
    </w:p>
    <w:p>
      <w:pPr>
        <w:jc w:val="center"/>
        <w:spacing w:line="360" w:lineRule="auto"/>
        <w:rPr>
          <w:rFonts w:cs="宋体"/>
          <w:b/>
          <w:bCs/>
          <w:color w:val="auto"/>
          <w:szCs w:val="21"/>
          <w:highlight w:val="none"/>
        </w:rPr>
      </w:pPr>
      <w:r>
        <w:rPr>
          <w:rFonts w:cs="宋体"/>
          <w:b/>
          <w:bCs/>
          <w:color w:val="auto"/>
          <w:szCs w:val="21"/>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中小企业声明函</w:t>
      </w:r>
      <w:r/>
    </w:p>
    <w:p>
      <w:pPr>
        <w:ind w:firstLine="420"/>
        <w:spacing w:line="480" w:lineRule="auto"/>
        <w:rPr>
          <w:rFonts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，从业人员人，营业收入为万元，资产总额为万元，属于</w:t>
      </w:r>
      <w:r>
        <w:rPr>
          <w:rFonts w:hint="eastAsia"/>
          <w:bCs/>
          <w:color w:val="auto"/>
          <w:highlight w:val="none"/>
          <w:u w:val="single"/>
        </w:rPr>
        <w:t xml:space="preserve">（中型企业、小型企业、微型企业）（选择一类填写）</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contextualSpacing/>
        <w:ind w:firstLine="420"/>
        <w:spacing w:line="360" w:lineRule="auto"/>
        <w:rPr>
          <w:rFonts w:cs="宋体"/>
          <w:color w:val="auto"/>
          <w:szCs w:val="21"/>
          <w:highlight w:val="none"/>
        </w:rPr>
      </w:pPr>
      <w:r>
        <w:rPr>
          <w:rFonts w:hint="eastAsia"/>
          <w:bCs/>
          <w:color w:val="auto"/>
          <w:highlight w:val="none"/>
        </w:rPr>
        <w:t xml:space="preserve">                                                      </w:t>
      </w:r>
      <w:r/>
    </w:p>
    <w:p>
      <w:pPr>
        <w:contextualSpacing/>
        <w:ind w:firstLine="5880"/>
        <w:spacing w:line="360" w:lineRule="auto"/>
        <w:rPr>
          <w:rFonts w:cs="宋体"/>
          <w:color w:val="auto"/>
          <w:szCs w:val="21"/>
          <w:highlight w:val="none"/>
        </w:rPr>
      </w:pPr>
      <w:r>
        <w:rPr>
          <w:rFonts w:hint="eastAsia" w:cs="宋体"/>
          <w:color w:val="auto"/>
          <w:szCs w:val="21"/>
          <w:highlight w:val="none"/>
        </w:rPr>
        <w:t xml:space="preserve">企业名称（加盖CA电子公章）： </w:t>
      </w:r>
      <w:r/>
    </w:p>
    <w:p>
      <w:pPr>
        <w:contextualSpacing/>
        <w:ind w:firstLine="6930"/>
        <w:spacing w:line="360" w:lineRule="auto"/>
        <w:rPr>
          <w:color w:val="auto"/>
          <w:szCs w:val="21"/>
          <w:highlight w:val="none"/>
        </w:rPr>
      </w:pPr>
      <w:r>
        <w:rPr>
          <w:rFonts w:hint="eastAsia" w:cs="宋体"/>
          <w:color w:val="auto"/>
          <w:szCs w:val="21"/>
          <w:highlight w:val="none"/>
        </w:rPr>
        <w:t xml:space="preserve">日 期：</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b/>
          <w:color w:val="auto"/>
          <w:highlight w:val="none"/>
        </w:rPr>
      </w:pPr>
      <w:r/>
      <w:bookmarkStart w:id="66" w:name="OLE_LINK13"/>
      <w:r/>
      <w:bookmarkStart w:id="67" w:name="OLE_LINK14"/>
      <w:r>
        <w:rPr>
          <w:rFonts w:hint="eastAsia" w:ascii="宋体" w:hAnsi="宋体"/>
          <w:b/>
          <w:color w:val="auto"/>
          <w:highlight w:val="none"/>
        </w:rPr>
        <w:br w:type="page" w:clear="all"/>
      </w:r>
      <w:r/>
    </w:p>
    <w:p>
      <w:pPr>
        <w:ind w:firstLine="211"/>
        <w:spacing w:before="156" w:line="240" w:lineRule="exact"/>
        <w:rPr>
          <w:rFonts w:ascii="宋体" w:hAnsi="宋体"/>
          <w:b/>
          <w:color w:val="auto"/>
          <w:highlight w:val="none"/>
        </w:rPr>
      </w:pPr>
      <w:r>
        <w:rPr>
          <w:rFonts w:hint="eastAsia" w:ascii="宋体" w:hAnsi="宋体"/>
          <w:b/>
          <w:color w:val="auto"/>
          <w:highlight w:val="none"/>
        </w:rPr>
        <w:t xml:space="preserve">附：中小企业划型标准规定（工信部联企业〔2011〕300号）</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firstLine="210"/>
        <w:spacing w:before="156" w:line="24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b/>
          <w:color w:val="auto"/>
          <w:szCs w:val="21"/>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（4）残疾人福利性单位声明函</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bookmarkEnd w:id="66"/>
      <w:r/>
      <w:bookmarkEnd w:id="67"/>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单位名称（加盖CA电子公章）：</w:t>
      </w:r>
      <w:r/>
    </w:p>
    <w:p>
      <w:pPr>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日  期：</w:t>
      </w:r>
      <w:r/>
    </w:p>
    <w:p>
      <w:pPr>
        <w:pStyle w:val="925"/>
        <w:numPr>
          <w:ilvl w:val="0"/>
          <w:numId w:val="25"/>
        </w:numPr>
        <w:ind w:left="0" w:firstLine="0"/>
        <w:spacing w:line="360" w:lineRule="auto"/>
        <w:tabs>
          <w:tab w:val="clear" w:pos="0" w:leader="none"/>
          <w:tab w:val="left" w:pos="420" w:leader="none"/>
          <w:tab w:val="clear" w:pos="5250" w:leader="none"/>
        </w:tabs>
        <w:rPr>
          <w:rFonts w:ascii="宋体" w:hAnsi="宋体"/>
          <w:b/>
          <w:color w:val="auto"/>
          <w:highlight w:val="none"/>
        </w:rPr>
        <w:outlineLvl w:val="0"/>
      </w:pPr>
      <w:r>
        <w:rPr>
          <w:rFonts w:ascii="宋体" w:hAnsi="宋体"/>
          <w:color w:val="auto"/>
          <w:spacing w:val="6"/>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格式11、</w:t>
      </w:r>
      <w:r/>
    </w:p>
    <w:p>
      <w:pPr>
        <w:jc w:val="center"/>
        <w:rPr>
          <w:rFonts w:hint="eastAsia" w:ascii="宋体" w:hAnsi="宋体" w:eastAsia="宋体" w:cs="Times New Roman"/>
          <w:b/>
          <w:color w:val="auto"/>
          <w:sz w:val="28"/>
          <w:szCs w:val="28"/>
          <w:highlight w:val="none"/>
          <w:lang w:val="zh-CN"/>
        </w:rPr>
      </w:pPr>
      <w:r>
        <w:rPr>
          <w:rFonts w:hint="eastAsia" w:ascii="宋体" w:hAnsi="宋体" w:eastAsia="宋体" w:cs="Times New Roman"/>
          <w:b/>
          <w:color w:val="auto"/>
          <w:sz w:val="28"/>
          <w:szCs w:val="28"/>
          <w:highlight w:val="none"/>
          <w:lang w:val="zh-CN"/>
        </w:rPr>
        <w:t xml:space="preserve">投标（响应）保证承诺书</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苏州市原鑫招投标咨询服务有限公司</w:t>
      </w:r>
      <w:r/>
    </w:p>
    <w:p>
      <w:pPr>
        <w:ind w:firstLine="420"/>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26"/>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26"/>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25"/>
        <w:numPr>
          <w:ilvl w:val="0"/>
          <w:numId w:val="25"/>
        </w:numPr>
        <w:ind w:left="0" w:firstLine="0"/>
        <w:spacing w:line="360" w:lineRule="auto"/>
        <w:tabs>
          <w:tab w:val="clear" w:pos="0" w:leader="none"/>
          <w:tab w:val="left" w:pos="420" w:leader="none"/>
          <w:tab w:val="clear" w:pos="5250" w:leader="none"/>
        </w:tabs>
        <w:rPr>
          <w:rFonts w:ascii="宋体" w:hAnsi="宋体"/>
          <w:b/>
          <w:color w:val="auto"/>
          <w:highlight w:val="none"/>
        </w:rPr>
        <w:outlineLvl w:val="0"/>
      </w:pPr>
      <w:r>
        <w:rPr>
          <w:rFonts w:ascii="宋体" w:hAnsi="宋体"/>
          <w:color w:val="auto"/>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格式12、</w:t>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供应商</w:t>
      </w:r>
      <w:r>
        <w:rPr>
          <w:rFonts w:hint="eastAsia" w:ascii="宋体" w:hAnsi="宋体" w:eastAsia="宋体" w:cs="Times New Roman"/>
          <w:b/>
          <w:color w:val="auto"/>
          <w:sz w:val="28"/>
          <w:szCs w:val="28"/>
          <w:highlight w:val="none"/>
        </w:rPr>
        <w:t xml:space="preserve">与其他单位存在控股、管理关系情况表</w:t>
      </w:r>
      <w:r/>
    </w:p>
    <w:tbl>
      <w:tblPr>
        <w:tblStyle w:val="918"/>
        <w:tblW w:w="101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1704"/>
        <w:gridCol w:w="1506"/>
        <w:gridCol w:w="1580"/>
        <w:gridCol w:w="1185"/>
        <w:gridCol w:w="1711"/>
        <w:gridCol w:w="1268"/>
      </w:tblGrid>
      <w:tr>
        <w:trPr>
          <w:jc w:val="center"/>
          <w:trHeight w:val="766"/>
        </w:trPr>
        <w:tc>
          <w:tcPr>
            <w:gridSpan w:val="4"/>
            <w:tcW w:w="599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存在直接股权关系</w:t>
            </w:r>
            <w:r/>
          </w:p>
        </w:tc>
        <w:tc>
          <w:tcPr>
            <w:gridSpan w:val="3"/>
            <w:tcW w:w="4164"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存在直接管理关系</w:t>
            </w:r>
            <w:r/>
          </w:p>
        </w:tc>
      </w:tr>
      <w:tr>
        <w:trPr>
          <w:jc w:val="center"/>
          <w:trHeight w:val="768"/>
        </w:trPr>
        <w:tc>
          <w:tcPr>
            <w:tcW w:w="120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185"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bl>
    <w:p>
      <w:pPr>
        <w:ind w:firstLine="566"/>
        <w:spacing w:line="360" w:lineRule="auto"/>
        <w:rPr>
          <w:rFonts w:ascii="宋体" w:hAnsi="宋体"/>
          <w:b/>
          <w:color w:val="auto"/>
          <w:szCs w:val="21"/>
          <w:highlight w:val="none"/>
        </w:rPr>
        <w:outlineLvl w:val="1"/>
      </w:pPr>
      <w:r>
        <w:rPr>
          <w:rFonts w:hint="eastAsia" w:ascii="宋体" w:hAnsi="宋体"/>
          <w:b/>
          <w:color w:val="auto"/>
          <w:szCs w:val="21"/>
          <w:highlight w:val="none"/>
        </w:rPr>
        <w:t xml:space="preserve">注：1、本表仅须填写与</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存在直接股权、管理关系的企业情况。</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应按上表要求据实填写，如填写“无”或不填写，均视为</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声明不存在有关情形。</w:t>
      </w:r>
      <w:r/>
    </w:p>
    <w:p>
      <w:pPr>
        <w:ind w:firstLine="566"/>
        <w:spacing w:after="120" w:line="360" w:lineRule="auto"/>
        <w:rPr>
          <w:rFonts w:ascii="宋体" w:hAnsi="宋体"/>
          <w:b/>
          <w:color w:val="auto"/>
          <w:szCs w:val="21"/>
          <w:highlight w:val="none"/>
        </w:rPr>
      </w:pPr>
      <w:r>
        <w:rPr>
          <w:rFonts w:hint="eastAsia" w:ascii="宋体" w:hAnsi="宋体"/>
          <w:b/>
          <w:color w:val="auto"/>
          <w:szCs w:val="21"/>
          <w:highlight w:val="none"/>
        </w:rPr>
        <w:t xml:space="preserve">2、其中“直接控股”是指</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与大型企业之间存在直接投资并控股（非普通持股）的关系。</w:t>
      </w:r>
      <w:r/>
    </w:p>
    <w:p>
      <w:pPr>
        <w:ind w:firstLine="566"/>
        <w:spacing w:after="120"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color w:val="auto"/>
          <w:szCs w:val="21"/>
          <w:highlight w:val="none"/>
        </w:rPr>
      </w:pPr>
      <w:r>
        <w:rPr>
          <w:color w:val="auto"/>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格式13、</w:t>
      </w:r>
      <w:r/>
    </w:p>
    <w:p>
      <w:pPr>
        <w:pStyle w:val="925"/>
        <w:numPr>
          <w:ilvl w:val="0"/>
          <w:numId w:val="0"/>
        </w:numPr>
        <w:spacing w:line="360" w:lineRule="auto"/>
        <w:tabs>
          <w:tab w:val="left" w:pos="420" w:leader="none"/>
          <w:tab w:val="clear" w:pos="5250" w:leader="none"/>
        </w:tabs>
        <w:rPr>
          <w:rFonts w:hint="eastAsia" w:ascii="宋体" w:hAnsi="宋体" w:eastAsia="宋体" w:cs="Times New Roman"/>
          <w:b/>
          <w:color w:val="auto"/>
          <w:sz w:val="21"/>
          <w:szCs w:val="21"/>
          <w:highlight w:val="none"/>
          <w:lang w:eastAsia="zh-CN"/>
        </w:rPr>
        <w:outlineLvl w:val="0"/>
      </w:pPr>
      <w:r>
        <w:rPr>
          <w:rFonts w:hint="eastAsia" w:ascii="宋体" w:hAnsi="宋体" w:eastAsia="宋体" w:cs="Times New Roman"/>
          <w:b/>
          <w:color w:val="auto"/>
          <w:sz w:val="21"/>
          <w:szCs w:val="21"/>
          <w:highlight w:val="none"/>
          <w:lang w:eastAsia="zh-CN"/>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拟投入本项目人员、设备不与其他项目重复承诺书</w:t>
      </w:r>
      <w:r/>
    </w:p>
    <w:p>
      <w:pPr>
        <w:pStyle w:val="919"/>
        <w:spacing w:line="360" w:lineRule="auto"/>
        <w:rPr>
          <w:rFonts w:hint="eastAsia"/>
        </w:rPr>
      </w:pPr>
      <w:r>
        <w:rPr>
          <w:rFonts w:hint="eastAsia"/>
        </w:rPr>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single"/>
        </w:rPr>
        <w:t xml:space="preserve">苏州市原鑫招投标咨询服务有限公司</w:t>
      </w:r>
      <w:r>
        <w:rPr>
          <w:rFonts w:hint="eastAsia" w:ascii="宋体" w:hAnsi="宋体" w:cs="宋体"/>
          <w:color w:val="auto"/>
          <w:szCs w:val="21"/>
          <w:highlight w:val="none"/>
          <w:u w:val="none"/>
          <w:lang w:eastAsia="zh-CN"/>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我司承诺：在本项目投标文件中承诺配置的项目组人员、车辆（设备）信息（发动机号、车架号等任一项）与</w:t>
      </w:r>
      <w:r>
        <w:rPr>
          <w:rFonts w:hint="eastAsia" w:ascii="宋体" w:hAnsi="宋体" w:eastAsia="宋体" w:cs="宋体"/>
          <w:sz w:val="21"/>
          <w:szCs w:val="21"/>
          <w:lang w:val="en-US" w:eastAsia="zh-CN"/>
        </w:rPr>
        <w:t xml:space="preserve">2026年11月1日</w:t>
      </w:r>
      <w:r>
        <w:rPr>
          <w:rFonts w:hint="eastAsia" w:ascii="宋体" w:hAnsi="宋体" w:eastAsia="宋体" w:cs="宋体"/>
          <w:sz w:val="21"/>
          <w:szCs w:val="21"/>
        </w:rPr>
        <w:t xml:space="preserve">后（含）仍在履行的其他项目中所配备的人员或设备信息不重复。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本项目投标文件中承诺为本项目配置的项目组人员为非变更后无在养项目，若为其他项目中已变更或被更换的，原项目合同在</w:t>
      </w:r>
      <w:r>
        <w:rPr>
          <w:rFonts w:hint="eastAsia" w:ascii="宋体" w:hAnsi="宋体" w:eastAsia="宋体" w:cs="宋体"/>
          <w:sz w:val="21"/>
          <w:szCs w:val="21"/>
          <w:lang w:val="en-US" w:eastAsia="zh-CN"/>
        </w:rPr>
        <w:t xml:space="preserve">2026年11月1日</w:t>
      </w:r>
      <w:r>
        <w:rPr>
          <w:rFonts w:hint="eastAsia" w:ascii="宋体" w:hAnsi="宋体" w:eastAsia="宋体" w:cs="宋体"/>
          <w:sz w:val="21"/>
          <w:szCs w:val="21"/>
        </w:rPr>
        <w:t xml:space="preserve">前已履行完成。</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left="0" w:firstLine="63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28"/>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4"/>
          <w:szCs w:val="24"/>
          <w:highlight w:val="none"/>
        </w:rPr>
        <w:t xml:space="preserve"> </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开设工人工资专户承诺书</w:t>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苏州市原鑫招投标咨询服务有限公司：</w:t>
      </w:r>
      <w:r/>
    </w:p>
    <w:p>
      <w:pPr>
        <w:pStyle w:val="928"/>
        <w:rPr>
          <w:color w:val="auto"/>
          <w:sz w:val="21"/>
          <w:szCs w:val="21"/>
          <w:highlight w:val="none"/>
        </w:rPr>
      </w:pPr>
      <w:r>
        <w:rPr>
          <w:color w:val="auto"/>
          <w:sz w:val="21"/>
          <w:szCs w:val="21"/>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本公司承诺：若本公司中标，中标后将按苏州工业园区城维项目工人工资专用账户管理的相关要求办理相关事宜，包括但不限于与采购人、合作银行签订《苏州工业园区城维项目人员工资专用账户协议》、为该项目管理及作业人员全员足额开设工资专户且每期（月）存入工资专户。</w:t>
      </w:r>
      <w:r/>
    </w:p>
    <w:p>
      <w:pPr>
        <w:ind w:right="105"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ind w:right="420"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b/>
          <w:color w:val="auto"/>
          <w:sz w:val="21"/>
          <w:szCs w:val="21"/>
          <w:highlight w:val="none"/>
        </w:rPr>
      </w:pPr>
      <w:r>
        <w:rPr>
          <w:rFonts w:hint="eastAsia" w:ascii="宋体" w:hAnsi="宋体" w:eastAsia="宋体" w:cs="宋体"/>
          <w:b/>
          <w:color w:val="auto"/>
          <w:sz w:val="24"/>
          <w:szCs w:val="24"/>
          <w:highlight w:val="none"/>
        </w:rPr>
        <w:br w:type="page" w:clear="all"/>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格式15、</w:t>
      </w:r>
      <w:r/>
    </w:p>
    <w:p>
      <w:pPr>
        <w:jc w:val="center"/>
        <w:rPr>
          <w:rFonts w:hint="default" w:ascii="宋体" w:hAnsi="宋体" w:eastAsia="宋体" w:cs="Times New Roman"/>
          <w:b/>
          <w:color w:val="auto"/>
          <w:sz w:val="28"/>
          <w:szCs w:val="28"/>
          <w:highlight w:val="none"/>
          <w:lang w:val="en-US" w:eastAsia="zh-CN"/>
        </w:rPr>
      </w:pPr>
      <w:r>
        <w:rPr>
          <w:rFonts w:hint="default" w:ascii="宋体" w:hAnsi="宋体" w:eastAsia="宋体" w:cs="Times New Roman"/>
          <w:b/>
          <w:color w:val="auto"/>
          <w:sz w:val="28"/>
          <w:szCs w:val="28"/>
          <w:highlight w:val="none"/>
          <w:lang w:val="en-US" w:eastAsia="zh-CN"/>
        </w:rPr>
      </w:r>
      <w:r/>
    </w:p>
    <w:p>
      <w:pPr>
        <w:jc w:val="center"/>
        <w:rPr>
          <w:rFonts w:hint="default" w:ascii="宋体" w:hAnsi="宋体" w:eastAsia="宋体" w:cs="Times New Roman"/>
          <w:b/>
          <w:color w:val="auto"/>
          <w:sz w:val="28"/>
          <w:szCs w:val="28"/>
          <w:highlight w:val="none"/>
          <w:lang w:val="en-US" w:eastAsia="zh-CN"/>
        </w:rPr>
      </w:pPr>
      <w:r>
        <w:rPr>
          <w:rFonts w:hint="default" w:ascii="宋体" w:hAnsi="宋体" w:eastAsia="宋体" w:cs="Times New Roman"/>
          <w:b/>
          <w:color w:val="auto"/>
          <w:sz w:val="28"/>
          <w:szCs w:val="28"/>
          <w:highlight w:val="none"/>
          <w:lang w:val="en-US" w:eastAsia="zh-CN"/>
        </w:rPr>
      </w:r>
      <w:r/>
    </w:p>
    <w:p>
      <w:pPr>
        <w:jc w:val="center"/>
        <w:rPr>
          <w:rFonts w:hint="eastAsia" w:ascii="宋体" w:hAnsi="宋体" w:eastAsia="宋体" w:cs="Times New Roman"/>
          <w:b/>
          <w:color w:val="auto"/>
          <w:sz w:val="28"/>
          <w:szCs w:val="28"/>
          <w:highlight w:val="none"/>
          <w:lang w:val="en-US" w:eastAsia="zh-CN"/>
        </w:rPr>
      </w:pPr>
      <w:r>
        <w:rPr>
          <w:rFonts w:hint="default" w:ascii="宋体" w:hAnsi="宋体" w:eastAsia="宋体" w:cs="Times New Roman"/>
          <w:b/>
          <w:color w:val="auto"/>
          <w:sz w:val="28"/>
          <w:szCs w:val="28"/>
          <w:highlight w:val="none"/>
          <w:lang w:val="en-US" w:eastAsia="zh-CN"/>
        </w:rPr>
        <w:t xml:space="preserve">关于无法提供所有者权益变动表的书面说明</w:t>
      </w:r>
      <w:r>
        <w:rPr>
          <w:rFonts w:hint="eastAsia" w:ascii="宋体" w:hAnsi="宋体" w:eastAsia="宋体" w:cs="Times New Roman"/>
          <w:b/>
          <w:color w:val="auto"/>
          <w:sz w:val="28"/>
          <w:szCs w:val="28"/>
          <w:highlight w:val="none"/>
          <w:lang w:val="en-US" w:eastAsia="zh-CN"/>
        </w:rPr>
        <w:t xml:space="preserve">（如有）</w:t>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single"/>
        </w:rPr>
        <w:t xml:space="preserve">苏州市原鑫招投标咨询服务有限公司</w:t>
      </w:r>
      <w:r>
        <w:rPr>
          <w:rFonts w:hint="eastAsia" w:ascii="宋体" w:hAnsi="宋体" w:cs="宋体"/>
          <w:color w:val="auto"/>
          <w:szCs w:val="21"/>
          <w:highlight w:val="none"/>
          <w:u w:val="none"/>
          <w:lang w:eastAsia="zh-CN"/>
        </w:rPr>
        <w:t xml:space="preserve">：</w:t>
      </w:r>
      <w:r/>
    </w:p>
    <w:p>
      <w:pPr>
        <w:spacing w:line="360" w:lineRule="auto"/>
        <w:shd w:val="clear" w:color="auto"/>
        <w:rPr>
          <w:rFonts w:ascii="宋体" w:hAnsi="宋体" w:eastAsia="宋体"/>
          <w:color w:val="auto"/>
          <w:highlight w:val="none"/>
          <w:u w:val="none"/>
        </w:rPr>
      </w:pPr>
      <w:r>
        <w:rPr>
          <w:rFonts w:ascii="宋体" w:hAnsi="宋体" w:eastAsia="宋体"/>
          <w:color w:val="auto"/>
          <w:highlight w:val="none"/>
          <w:u w:val="none"/>
        </w:rPr>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rPr>
        <w:t xml:space="preserve">我方已收到贵方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文件</w:t>
      </w:r>
      <w:r>
        <w:rPr>
          <w:rFonts w:hint="default" w:ascii="宋体" w:hAnsi="宋体" w:eastAsia="宋体" w:cs="宋体"/>
          <w:sz w:val="21"/>
          <w:szCs w:val="21"/>
        </w:rPr>
        <w:t xml:space="preserve">，经仔细阅读与研究，现就其中关于提供所有者权益变动表的要求说明如下：</w:t>
      </w:r>
      <w:r/>
    </w:p>
    <w:p>
      <w:pPr>
        <w:ind w:firstLine="420"/>
        <w:spacing w:line="360" w:lineRule="auto"/>
        <w:rPr>
          <w:rFonts w:hint="default" w:ascii="宋体" w:hAnsi="宋体" w:eastAsia="宋体" w:cs="宋体"/>
          <w:sz w:val="21"/>
          <w:szCs w:val="21"/>
        </w:rPr>
      </w:pPr>
      <w:r>
        <w:rPr>
          <w:rFonts w:hint="default" w:ascii="宋体" w:hAnsi="宋体" w:eastAsia="宋体" w:cs="宋体"/>
          <w:sz w:val="21"/>
          <w:szCs w:val="21"/>
        </w:rPr>
        <w:t xml:space="preserve">我方系执行《小企业会计准则》的小微企业。根据该准则及有关规定，</w:t>
      </w:r>
      <w:r>
        <w:rPr>
          <w:rFonts w:hint="eastAsia" w:ascii="宋体" w:hAnsi="宋体" w:eastAsia="宋体" w:cs="宋体"/>
          <w:sz w:val="21"/>
          <w:szCs w:val="21"/>
          <w:lang w:val="en-US" w:eastAsia="zh-CN"/>
        </w:rPr>
        <w:t xml:space="preserve">我司</w:t>
      </w:r>
      <w:r>
        <w:rPr>
          <w:rFonts w:hint="default" w:ascii="宋体" w:hAnsi="宋体" w:eastAsia="宋体" w:cs="宋体"/>
          <w:sz w:val="21"/>
          <w:szCs w:val="21"/>
        </w:rPr>
        <w:t xml:space="preserve">无需编制和提供所有者权益变动表。</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以上特此说明。</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格式16、</w:t>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参加政府采购活动前三年内，在经营活动中没有重大违法记录声明</w:t>
      </w:r>
      <w:r/>
    </w:p>
    <w:p>
      <w:pPr>
        <w:pStyle w:val="919"/>
        <w:rPr>
          <w:rFonts w:hint="eastAsia"/>
        </w:rPr>
      </w:pPr>
      <w:r>
        <w:rPr>
          <w:rFonts w:hint="eastAsia"/>
        </w:rPr>
      </w:r>
      <w:r/>
    </w:p>
    <w:p>
      <w:pPr>
        <w:jc w:val="both"/>
        <w:spacing w:line="360" w:lineRule="auto"/>
        <w:rPr>
          <w:rFonts w:hint="eastAsia" w:ascii="宋体" w:hAnsi="宋体" w:cs="宋体"/>
          <w:color w:val="auto"/>
          <w:szCs w:val="21"/>
          <w:highlight w:val="none"/>
          <w:u w:val="none"/>
          <w:lang w:eastAsia="zh-CN"/>
        </w:rPr>
      </w:pPr>
      <w:r>
        <w:rPr>
          <w:rFonts w:hint="eastAsia" w:ascii="宋体" w:hAnsi="宋体" w:cs="宋体"/>
          <w:color w:val="auto"/>
          <w:szCs w:val="21"/>
          <w:highlight w:val="none"/>
          <w:u w:val="single"/>
        </w:rPr>
        <w:t xml:space="preserve">苏州市原鑫招投标咨询服务有限公司</w:t>
      </w:r>
      <w:r>
        <w:rPr>
          <w:rFonts w:hint="eastAsia" w:ascii="宋体" w:hAnsi="宋体" w:cs="宋体"/>
          <w:color w:val="auto"/>
          <w:szCs w:val="21"/>
          <w:highlight w:val="none"/>
          <w:u w:val="none"/>
          <w:lang w:eastAsia="zh-CN"/>
        </w:rPr>
        <w:t xml:space="preserve">：</w:t>
      </w:r>
      <w:r/>
    </w:p>
    <w:p>
      <w:pPr>
        <w:pStyle w:val="919"/>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w:t>
      </w:r>
      <w:r>
        <w:rPr>
          <w:rFonts w:hint="eastAsia" w:ascii="宋体" w:hAnsi="宋体" w:eastAsia="宋体" w:cs="宋体"/>
          <w:sz w:val="21"/>
          <w:szCs w:val="21"/>
          <w:u w:val="single"/>
        </w:rPr>
        <w:t xml:space="preserve">（供应商名称）</w:t>
      </w:r>
      <w:r>
        <w:rPr>
          <w:rFonts w:hint="eastAsia" w:ascii="宋体" w:hAnsi="宋体" w:eastAsia="宋体" w:cs="宋体"/>
          <w:sz w:val="21"/>
          <w:szCs w:val="21"/>
        </w:rPr>
        <w:t xml:space="preserve">在参加政府采购活动前三年内，</w:t>
      </w:r>
      <w:r>
        <w:rPr>
          <w:rFonts w:hint="eastAsia" w:ascii="宋体" w:hAnsi="宋体" w:eastAsia="宋体" w:cs="宋体"/>
          <w:b w:val="0"/>
          <w:bCs w:val="0"/>
          <w:sz w:val="21"/>
          <w:szCs w:val="21"/>
        </w:rPr>
        <w:t xml:space="preserve">没有</w:t>
      </w:r>
      <w:r>
        <w:rPr>
          <w:rFonts w:hint="eastAsia" w:ascii="宋体" w:hAnsi="宋体" w:eastAsia="宋体" w:cs="宋体"/>
          <w:sz w:val="21"/>
          <w:szCs w:val="21"/>
        </w:rPr>
        <w:t xml:space="preserve">重大违法记录，特此声明。</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若采购代理机构在本项目采购过程中发现本公司近三年内在经营活动中有重大违法记录，本公司将无条件退出本项目的投标，并承担因此引起的一切后果。</w:t>
      </w:r>
      <w:r/>
    </w:p>
    <w:p>
      <w:pPr>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19"/>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pStyle w:val="919"/>
        <w:rPr>
          <w:rFonts w:hint="eastAsia"/>
        </w:rPr>
      </w:pPr>
      <w:r>
        <w:rPr>
          <w:rFonts w:hint="eastAsia"/>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908"/>
        <w:jc w:val="center"/>
        <w:rPr>
          <w:rFonts w:hint="eastAsia"/>
          <w:lang w:val="en-US" w:eastAsia="zh-CN"/>
        </w:rPr>
      </w:pPr>
      <w:r/>
      <w:bookmarkStart w:id="68" w:name="_Toc25344"/>
      <w:r/>
      <w:bookmarkStart w:id="69" w:name="_Toc13819"/>
      <w:r/>
      <w:bookmarkStart w:id="70" w:name="_Toc2900"/>
      <w:r>
        <w:rPr>
          <w:rFonts w:hint="eastAsia"/>
          <w:lang w:val="en-US" w:eastAsia="zh-CN"/>
        </w:rPr>
        <w:t xml:space="preserve">第七章 附件</w:t>
      </w:r>
      <w:bookmarkEnd w:id="68"/>
      <w:r/>
      <w:bookmarkEnd w:id="69"/>
      <w:r/>
      <w:bookmarkEnd w:id="70"/>
      <w:r/>
      <w:r/>
    </w:p>
    <w:p>
      <w:pPr>
        <w:rPr>
          <w:rFonts w:hint="default"/>
          <w:lang w:val="en-US" w:eastAsia="zh-CN"/>
        </w:rPr>
      </w:pPr>
      <w:r>
        <w:rPr>
          <w:rFonts w:hint="default"/>
          <w:lang w:val="en-US" w:eastAsia="zh-CN"/>
        </w:rPr>
      </w:r>
      <w:r/>
    </w:p>
    <w:p>
      <w:pPr>
        <w:rPr>
          <w:rFonts w:hint="eastAsia"/>
          <w:sz w:val="28"/>
          <w:szCs w:val="36"/>
        </w:rPr>
      </w:pPr>
      <w:r/>
      <w:bookmarkStart w:id="71" w:name="_Toc13100"/>
      <w:r/>
      <w:bookmarkStart w:id="72" w:name="_Toc223708633"/>
      <w:r/>
      <w:bookmarkStart w:id="73" w:name="_Toc225421707"/>
      <w:r>
        <w:rPr>
          <w:rFonts w:hint="eastAsia"/>
          <w:sz w:val="28"/>
          <w:szCs w:val="36"/>
        </w:rPr>
        <w:t xml:space="preserve">附件</w:t>
      </w:r>
      <w:r>
        <w:rPr>
          <w:rFonts w:hint="eastAsia"/>
          <w:sz w:val="28"/>
          <w:szCs w:val="36"/>
          <w:lang w:val="en-US" w:eastAsia="zh-CN"/>
        </w:rPr>
        <w:t xml:space="preserve">一</w:t>
      </w:r>
      <w:r>
        <w:rPr>
          <w:rFonts w:hint="eastAsia"/>
          <w:sz w:val="28"/>
          <w:szCs w:val="36"/>
        </w:rPr>
        <w:t xml:space="preserve">：《技术要求》</w:t>
      </w:r>
      <w:bookmarkEnd w:id="71"/>
      <w:r/>
      <w:bookmarkEnd w:id="72"/>
      <w:r/>
      <w:bookmarkEnd w:id="73"/>
      <w:r/>
      <w:r/>
    </w:p>
    <w:p>
      <w:pPr>
        <w:rPr>
          <w:rFonts w:hint="eastAsia"/>
          <w:sz w:val="28"/>
          <w:szCs w:val="36"/>
        </w:rPr>
      </w:pPr>
      <w:r/>
      <w:bookmarkStart w:id="74" w:name="_Toc24400"/>
      <w:r>
        <w:rPr>
          <w:rFonts w:hint="eastAsia"/>
          <w:sz w:val="28"/>
          <w:szCs w:val="36"/>
        </w:rPr>
        <w:t xml:space="preserve">附件</w:t>
      </w:r>
      <w:r>
        <w:rPr>
          <w:rFonts w:hint="eastAsia"/>
          <w:sz w:val="28"/>
          <w:szCs w:val="36"/>
          <w:lang w:val="en-US" w:eastAsia="zh-CN"/>
        </w:rPr>
        <w:t xml:space="preserve">二：</w:t>
      </w:r>
      <w:r>
        <w:rPr>
          <w:rFonts w:hint="eastAsia"/>
          <w:sz w:val="28"/>
          <w:szCs w:val="36"/>
        </w:rPr>
        <w:t xml:space="preserve">《人员、设备配备基本要求》</w:t>
      </w:r>
      <w:bookmarkEnd w:id="74"/>
      <w:r/>
      <w:r/>
    </w:p>
    <w:p>
      <w:pPr>
        <w:rPr>
          <w:rFonts w:hint="eastAsia"/>
          <w:sz w:val="28"/>
          <w:szCs w:val="36"/>
        </w:rPr>
      </w:pPr>
      <w:r/>
      <w:bookmarkStart w:id="75" w:name="_Toc30172"/>
      <w:r>
        <w:rPr>
          <w:rFonts w:hint="eastAsia"/>
          <w:sz w:val="28"/>
          <w:szCs w:val="36"/>
        </w:rPr>
        <w:t xml:space="preserve">附件</w:t>
      </w:r>
      <w:r>
        <w:rPr>
          <w:rFonts w:hint="eastAsia"/>
          <w:sz w:val="28"/>
          <w:szCs w:val="36"/>
          <w:lang w:val="en-US" w:eastAsia="zh-CN"/>
        </w:rPr>
        <w:t xml:space="preserve">三</w:t>
      </w:r>
      <w:r>
        <w:rPr>
          <w:rFonts w:hint="eastAsia"/>
          <w:sz w:val="28"/>
          <w:szCs w:val="36"/>
        </w:rPr>
        <w:t xml:space="preserve">：</w:t>
      </w:r>
      <w:r>
        <w:rPr>
          <w:rFonts w:hint="eastAsia"/>
          <w:sz w:val="28"/>
          <w:szCs w:val="36"/>
          <w:lang w:eastAsia="zh-CN"/>
        </w:rPr>
        <w:t xml:space="preserve">《</w:t>
      </w:r>
      <w:r>
        <w:rPr>
          <w:rFonts w:hint="eastAsia"/>
          <w:sz w:val="28"/>
          <w:szCs w:val="36"/>
        </w:rPr>
        <w:t xml:space="preserve">考核表</w:t>
      </w:r>
      <w:r>
        <w:rPr>
          <w:rFonts w:hint="eastAsia"/>
          <w:sz w:val="28"/>
          <w:szCs w:val="36"/>
          <w:lang w:eastAsia="zh-CN"/>
        </w:rPr>
        <w:t xml:space="preserve">》</w:t>
      </w:r>
      <w:bookmarkEnd w:id="75"/>
      <w:r/>
      <w:r/>
    </w:p>
    <w:p>
      <w:pPr>
        <w:rPr>
          <w:rFonts w:hint="eastAsia"/>
          <w:sz w:val="28"/>
          <w:szCs w:val="36"/>
          <w:lang w:eastAsia="zh-CN"/>
        </w:rPr>
      </w:pPr>
      <w:r/>
      <w:bookmarkStart w:id="76" w:name="_Toc223708634"/>
      <w:r/>
      <w:bookmarkStart w:id="77" w:name="_Toc225421708"/>
      <w:r/>
      <w:bookmarkStart w:id="78" w:name="_Toc20091"/>
      <w:r>
        <w:rPr>
          <w:rFonts w:hint="eastAsia"/>
          <w:sz w:val="28"/>
          <w:szCs w:val="36"/>
        </w:rPr>
        <w:t xml:space="preserve">附件</w:t>
      </w:r>
      <w:r>
        <w:rPr>
          <w:rFonts w:hint="eastAsia"/>
          <w:sz w:val="28"/>
          <w:szCs w:val="36"/>
          <w:lang w:val="en-US" w:eastAsia="zh-CN"/>
        </w:rPr>
        <w:t xml:space="preserve">四</w:t>
      </w:r>
      <w:r>
        <w:rPr>
          <w:rFonts w:hint="eastAsia"/>
          <w:sz w:val="28"/>
          <w:szCs w:val="36"/>
        </w:rPr>
        <w:t xml:space="preserve">：</w:t>
      </w:r>
      <w:r>
        <w:rPr>
          <w:rFonts w:hint="eastAsia"/>
          <w:sz w:val="28"/>
          <w:szCs w:val="36"/>
          <w:lang w:eastAsia="zh-CN"/>
        </w:rPr>
        <w:t xml:space="preserve">《</w:t>
      </w:r>
      <w:r>
        <w:rPr>
          <w:rFonts w:hint="eastAsia"/>
          <w:sz w:val="28"/>
          <w:szCs w:val="36"/>
        </w:rPr>
        <w:t xml:space="preserve">履约保函</w:t>
      </w:r>
      <w:bookmarkEnd w:id="76"/>
      <w:r/>
      <w:bookmarkEnd w:id="77"/>
      <w:r>
        <w:rPr>
          <w:rFonts w:hint="eastAsia"/>
          <w:sz w:val="28"/>
          <w:szCs w:val="36"/>
          <w:lang w:eastAsia="zh-CN"/>
        </w:rPr>
        <w:t xml:space="preserve">》</w:t>
      </w:r>
      <w:bookmarkEnd w:id="78"/>
      <w:r/>
      <w:r/>
    </w:p>
    <w:p>
      <w:pPr>
        <w:rPr>
          <w:rFonts w:hint="default"/>
          <w:sz w:val="28"/>
          <w:szCs w:val="36"/>
          <w:lang w:val="en-US" w:eastAsia="zh-CN"/>
        </w:rPr>
      </w:pPr>
      <w:r>
        <w:rPr>
          <w:rFonts w:hint="eastAsia"/>
          <w:sz w:val="28"/>
          <w:szCs w:val="36"/>
          <w:lang w:val="en-US" w:eastAsia="zh-CN"/>
        </w:rPr>
        <w:t xml:space="preserve">附件五：《检测清单》</w:t>
      </w:r>
      <w:r/>
    </w:p>
    <w:p>
      <w:pPr>
        <w:rPr>
          <w:rFonts w:hint="eastAsia"/>
          <w:sz w:val="28"/>
          <w:szCs w:val="36"/>
        </w:rPr>
      </w:pPr>
      <w:r>
        <w:rPr>
          <w:rFonts w:hint="eastAsia"/>
          <w:sz w:val="28"/>
          <w:szCs w:val="36"/>
        </w:rPr>
      </w:r>
      <w:r/>
    </w:p>
    <w:p>
      <w:pPr>
        <w:rPr>
          <w:rFonts w:hint="eastAsia"/>
          <w:sz w:val="28"/>
          <w:szCs w:val="36"/>
        </w:rPr>
      </w:pPr>
      <w:r/>
      <w:bookmarkStart w:id="79" w:name="_Toc26692"/>
      <w:r>
        <w:rPr>
          <w:rFonts w:hint="eastAsia"/>
          <w:sz w:val="28"/>
          <w:szCs w:val="36"/>
        </w:rPr>
        <w:t xml:space="preserve">注：相关附件信息请至江苏省政府采购网本项目公告页面下载</w:t>
      </w:r>
      <w:bookmarkEnd w:id="79"/>
      <w:r/>
      <w:r/>
    </w:p>
    <w:p>
      <w:pPr>
        <w:pStyle w:val="928"/>
        <w:rPr>
          <w:rFonts w:hint="eastAsia"/>
        </w:rPr>
      </w:pPr>
      <w:r>
        <w:rPr>
          <w:rFonts w:hint="eastAsia"/>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850" w:right="907" w:bottom="1068" w:left="907" w:header="624" w:footer="283"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印品仿宋简 Medium">
    <w:panose1 w:val="020B0503020202020204"/>
  </w:font>
  <w:font w:name="华文新魏">
    <w:panose1 w:val="02010800040101010101"/>
  </w:font>
  <w:font w:name="Symbol">
    <w:panose1 w:val="05050102010706020507"/>
  </w:font>
  <w:font w:name="方正黑体简体">
    <w:panose1 w:val="020B0503020202020204"/>
  </w:font>
  <w:font w:name="Wingdings">
    <w:panose1 w:val="05000000000000000000"/>
  </w:font>
  <w:font w:name="方正仿宋简体">
    <w:panose1 w:val="020B0503020202020204"/>
  </w:font>
  <w:font w:name="Tahoma">
    <w:panose1 w:val="020B0604030504040204"/>
  </w:font>
  <w:font w:name="Courier New">
    <w:panose1 w:val="02070309020205020404"/>
  </w:font>
  <w:font w:name="方正仿宋_GB2312">
    <w:panose1 w:val="020B0503020202020204"/>
  </w:font>
  <w:font w:name="仿宋">
    <w:panose1 w:val="02010609060101010101"/>
  </w:font>
  <w:font w:name="方正楷体_GB2312">
    <w:panose1 w:val="020B0503020202020204"/>
  </w:font>
  <w:font w:name="Calibri">
    <w:panose1 w:val="020F0502020204030204"/>
  </w:font>
  <w:font w:name="Cambria">
    <w:panose1 w:val="02040503050406030204"/>
  </w:font>
  <w:font w:name="Verdana">
    <w:panose1 w:val="020B0604030504040204"/>
  </w:font>
  <w:font w:name="Good Times">
    <w:panose1 w:val="020B0503020202020204"/>
  </w:font>
  <w:font w:name="黑体">
    <w:panose1 w:val="02010609060101010101"/>
  </w:font>
  <w:font w:name="Arial Unicode MS">
    <w:panose1 w:val="020B0604020202020204"/>
  </w:font>
  <w:font w:name="PMingLiU-ExtB">
    <w:panose1 w:val="02020500000000000000"/>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21</w:t>
    </w:r>
    <w:r>
      <w:rPr>
        <w:rFonts w:ascii="宋体" w:hAnsi="宋体"/>
      </w:rP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47"/>
      </w:rPr>
      <w:framePr w:wrap="around" w:vAnchor="text" w:hAnchor="margin" w:xAlign="center" w:y="1"/>
    </w:pPr>
    <w:r>
      <w:fldChar w:fldCharType="begin"/>
    </w:r>
    <w:r>
      <w:rPr>
        <w:rStyle w:val="947"/>
      </w:rPr>
      <w:instrText xml:space="preserve">PAGE  </w:instrTex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rFonts w:hint="eastAsia" w:ascii="宋体" w:hAnsi="宋体" w:eastAsia="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eastAsia="zh-CN"/>
      </w:rPr>
      <w:t xml:space="preserve">JSZC-320591-SZYX-T2026-0025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ascii="宋体" w:hAnsi="宋体" w:eastAsia="宋体" w:cs="宋体"/>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1247" w:hanging="680"/>
        <w:tabs>
          <w:tab w:val="left" w:pos="1247" w:leader="none"/>
        </w:tabs>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格式%1、"/>
      <w:lvlJc w:val="left"/>
      <w:pPr>
        <w:ind w:left="0" w:firstLine="0"/>
        <w:tabs>
          <w:tab w:val="left" w:pos="0" w:leader="none"/>
        </w:tabs>
      </w:pPr>
      <w:rPr>
        <w:rFonts w:hint="default" w:ascii="宋体" w:hAnsi="宋体" w:eastAsia="宋体" w:cs="宋体"/>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567" w:hanging="567"/>
        <w:tabs>
          <w:tab w:val="left" w:pos="567"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pStyle w:val="1007"/>
      <w:isLgl w:val="false"/>
      <w:suff w:val="tab"/>
      <w:lvlText w:val=""/>
      <w:lvlJc w:val="left"/>
      <w:pPr>
        <w:ind w:left="360" w:hanging="360"/>
        <w:tabs>
          <w:tab w:val="left" w:pos="360" w:leader="none"/>
        </w:tabs>
      </w:pPr>
      <w:rPr>
        <w:rFonts w:hint="default" w:ascii="Symbol" w:hAnsi="Symbol"/>
        <w:lang w:val="en-US"/>
      </w:rPr>
    </w:lvl>
    <w:lvl w:ilvl="1">
      <w:start w:val="1"/>
      <w:numFmt w:val="bullet"/>
      <w:isLgl w:val="false"/>
      <w:suff w:val="tab"/>
      <w:lvlText w:val=""/>
      <w:lvlJc w:val="left"/>
      <w:pPr>
        <w:ind w:left="1140" w:hanging="420"/>
        <w:tabs>
          <w:tab w:val="left" w:pos="1140" w:leader="none"/>
        </w:tabs>
      </w:pPr>
      <w:rPr>
        <w:rFonts w:hint="default" w:ascii="Wingdings" w:hAnsi="Wingdings"/>
        <w:lang w:val="en-US"/>
      </w:rPr>
    </w:lvl>
    <w:lvl w:ilvl="2">
      <w:start w:val="1"/>
      <w:numFmt w:val="bullet"/>
      <w:isLgl w:val="false"/>
      <w:suff w:val="tab"/>
      <w:lvlText w:val=""/>
      <w:lvlJc w:val="left"/>
      <w:pPr>
        <w:ind w:left="1800" w:hanging="360"/>
        <w:tabs>
          <w:tab w:val="left" w:pos="1800" w:leader="none"/>
        </w:tabs>
      </w:pPr>
      <w:rPr>
        <w:rFonts w:hint="default" w:ascii="Wingdings" w:hAnsi="Wingdings"/>
      </w:rPr>
    </w:lvl>
    <w:lvl w:ilvl="3">
      <w:start w:val="1"/>
      <w:numFmt w:val="bullet"/>
      <w:isLgl w:val="false"/>
      <w:suff w:val="tab"/>
      <w:lvlText w:val=""/>
      <w:lvlJc w:val="left"/>
      <w:pPr>
        <w:ind w:left="2520" w:hanging="360"/>
        <w:tabs>
          <w:tab w:val="left" w:pos="2520" w:leader="none"/>
        </w:tabs>
      </w:pPr>
      <w:rPr>
        <w:rFonts w:hint="default" w:ascii="Symbol" w:hAnsi="Symbol"/>
      </w:rPr>
    </w:lvl>
    <w:lvl w:ilvl="4">
      <w:start w:val="1"/>
      <w:numFmt w:val="bullet"/>
      <w:isLgl w:val="false"/>
      <w:suff w:val="tab"/>
      <w:lvlText w:val="o"/>
      <w:lvlJc w:val="left"/>
      <w:pPr>
        <w:ind w:left="3240" w:hanging="360"/>
        <w:tabs>
          <w:tab w:val="left" w:pos="3240" w:leader="none"/>
        </w:tabs>
      </w:pPr>
      <w:rPr>
        <w:rFonts w:hint="default" w:ascii="Courier New" w:hAnsi="Courier New" w:cs="Courier New"/>
      </w:rPr>
    </w:lvl>
    <w:lvl w:ilvl="5">
      <w:start w:val="1"/>
      <w:numFmt w:val="bullet"/>
      <w:isLgl w:val="false"/>
      <w:suff w:val="tab"/>
      <w:lvlText w:val=""/>
      <w:lvlJc w:val="left"/>
      <w:pPr>
        <w:ind w:left="3960" w:hanging="360"/>
        <w:tabs>
          <w:tab w:val="left" w:pos="3960" w:leader="none"/>
        </w:tabs>
      </w:pPr>
      <w:rPr>
        <w:rFonts w:hint="default" w:ascii="Wingdings" w:hAnsi="Wingdings"/>
      </w:rPr>
    </w:lvl>
    <w:lvl w:ilvl="6">
      <w:start w:val="1"/>
      <w:numFmt w:val="bullet"/>
      <w:isLgl w:val="false"/>
      <w:suff w:val="tab"/>
      <w:lvlText w:val=""/>
      <w:lvlJc w:val="left"/>
      <w:pPr>
        <w:ind w:left="4680" w:hanging="360"/>
        <w:tabs>
          <w:tab w:val="left" w:pos="4680" w:leader="none"/>
        </w:tabs>
      </w:pPr>
      <w:rPr>
        <w:rFonts w:hint="default" w:ascii="Symbol" w:hAnsi="Symbol"/>
      </w:rPr>
    </w:lvl>
    <w:lvl w:ilvl="7">
      <w:start w:val="1"/>
      <w:numFmt w:val="bullet"/>
      <w:isLgl w:val="false"/>
      <w:suff w:val="tab"/>
      <w:lvlText w:val="o"/>
      <w:lvlJc w:val="left"/>
      <w:pPr>
        <w:ind w:left="5400" w:hanging="360"/>
        <w:tabs>
          <w:tab w:val="left" w:pos="5400" w:leader="none"/>
        </w:tabs>
      </w:pPr>
      <w:rPr>
        <w:rFonts w:hint="default" w:ascii="Courier New" w:hAnsi="Courier New" w:cs="Courier New"/>
      </w:rPr>
    </w:lvl>
    <w:lvl w:ilvl="8">
      <w:start w:val="1"/>
      <w:numFmt w:val="bullet"/>
      <w:isLgl w:val="false"/>
      <w:suff w:val="tab"/>
      <w:lvlText w:val=""/>
      <w:lvlJc w:val="left"/>
      <w:pPr>
        <w:ind w:left="6120" w:hanging="360"/>
        <w:tabs>
          <w:tab w:val="left" w:pos="6120" w:leader="none"/>
        </w:tabs>
      </w:pPr>
      <w:rPr>
        <w:rFonts w:hint="default" w:ascii="Wingdings" w:hAnsi="Wingdings"/>
      </w:rPr>
    </w:lvl>
  </w:abstractNum>
  <w:abstractNum w:abstractNumId="19">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1">
    <w:multiLevelType w:val="hybridMultilevel"/>
    <w:lvl w:ilvl="0">
      <w:start w:val="1"/>
      <w:numFmt w:val="decimal"/>
      <w:pStyle w:val="1024"/>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2">
    <w:multiLevelType w:val="hybridMultilevel"/>
    <w:lvl w:ilvl="0">
      <w:start w:val="1"/>
      <w:numFmt w:val="chineseCountingThousand"/>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1118" w:hanging="420"/>
      </w:pPr>
      <w:rPr>
        <w:rFonts w:hint="eastAsia"/>
      </w:rPr>
    </w:lvl>
    <w:lvl w:ilvl="2">
      <w:start w:val="1"/>
      <w:numFmt w:val="lowerRoman"/>
      <w:isLgl w:val="false"/>
      <w:suff w:val="tab"/>
      <w:lvlText w:val="%3."/>
      <w:lvlJc w:val="right"/>
      <w:pPr>
        <w:ind w:left="1538" w:hanging="420"/>
      </w:pPr>
      <w:rPr>
        <w:rFonts w:hint="eastAsia"/>
      </w:rPr>
    </w:lvl>
    <w:lvl w:ilvl="3">
      <w:start w:val="1"/>
      <w:numFmt w:val="decimal"/>
      <w:isLgl w:val="false"/>
      <w:suff w:val="tab"/>
      <w:lvlText w:val="%4."/>
      <w:lvlJc w:val="left"/>
      <w:pPr>
        <w:ind w:left="1958" w:hanging="420"/>
      </w:pPr>
      <w:rPr>
        <w:rFonts w:hint="eastAsia"/>
      </w:rPr>
    </w:lvl>
    <w:lvl w:ilvl="4">
      <w:start w:val="1"/>
      <w:numFmt w:val="lowerLetter"/>
      <w:isLgl w:val="false"/>
      <w:suff w:val="tab"/>
      <w:lvlText w:val="%5)"/>
      <w:lvlJc w:val="left"/>
      <w:pPr>
        <w:ind w:left="2378" w:hanging="420"/>
      </w:pPr>
      <w:rPr>
        <w:rFonts w:hint="eastAsia"/>
      </w:rPr>
    </w:lvl>
    <w:lvl w:ilvl="5">
      <w:start w:val="1"/>
      <w:numFmt w:val="lowerRoman"/>
      <w:isLgl w:val="false"/>
      <w:suff w:val="tab"/>
      <w:lvlText w:val="%6."/>
      <w:lvlJc w:val="right"/>
      <w:pPr>
        <w:ind w:left="2798" w:hanging="420"/>
      </w:pPr>
      <w:rPr>
        <w:rFonts w:hint="eastAsia"/>
      </w:rPr>
    </w:lvl>
    <w:lvl w:ilvl="6">
      <w:start w:val="1"/>
      <w:numFmt w:val="decimal"/>
      <w:isLgl w:val="false"/>
      <w:suff w:val="tab"/>
      <w:lvlText w:val="%7."/>
      <w:lvlJc w:val="left"/>
      <w:pPr>
        <w:ind w:left="3218" w:hanging="420"/>
      </w:pPr>
      <w:rPr>
        <w:rFonts w:hint="eastAsia"/>
      </w:rPr>
    </w:lvl>
    <w:lvl w:ilvl="7">
      <w:start w:val="1"/>
      <w:numFmt w:val="lowerLetter"/>
      <w:isLgl w:val="false"/>
      <w:suff w:val="tab"/>
      <w:lvlText w:val="%8)"/>
      <w:lvlJc w:val="left"/>
      <w:pPr>
        <w:ind w:left="3638" w:hanging="420"/>
      </w:pPr>
      <w:rPr>
        <w:rFonts w:hint="eastAsia"/>
      </w:rPr>
    </w:lvl>
    <w:lvl w:ilvl="8">
      <w:start w:val="1"/>
      <w:numFmt w:val="lowerRoman"/>
      <w:isLgl w:val="false"/>
      <w:suff w:val="tab"/>
      <w:lvlText w:val="%9."/>
      <w:lvlJc w:val="right"/>
      <w:pPr>
        <w:ind w:left="4058" w:hanging="420"/>
      </w:pPr>
      <w:rPr>
        <w:rFonts w:hint="eastAsia"/>
      </w:r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none"/>
      <w:pStyle w:val="1023"/>
      <w:isLgl w:val="false"/>
      <w:suff w:val="nothing"/>
      <w:lvlText w:val="%1"/>
      <w:lvlJc w:val="left"/>
      <w:pPr>
        <w:ind w:left="0" w:firstLine="0"/>
      </w:pPr>
      <w:rPr>
        <w:rFonts w:hint="default" w:ascii="Times New Roman" w:hAnsi="Times New Roman"/>
        <w:b/>
        <w:i w:val="0"/>
        <w:sz w:val="21"/>
      </w:rPr>
    </w:lvl>
    <w:lvl w:ilvl="1">
      <w:start w:val="1"/>
      <w:numFmt w:val="decimal"/>
      <w:pStyle w:val="1029"/>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012"/>
      <w:isLgl w:val="false"/>
      <w:suff w:val="nothing"/>
      <w:lvlText w:val="%1%2.%3　"/>
      <w:lvlJc w:val="left"/>
      <w:pPr>
        <w:ind w:left="0" w:firstLine="0"/>
      </w:pPr>
      <w:rPr>
        <w:rFonts w:hint="eastAsia" w:ascii="黑体" w:hAnsi="Times New Roman" w:eastAsia="黑体"/>
        <w:b w:val="0"/>
        <w:i w:val="0"/>
        <w:sz w:val="21"/>
      </w:rPr>
    </w:lvl>
    <w:lvl w:ilvl="3">
      <w:start w:val="1"/>
      <w:numFmt w:val="decimal"/>
      <w:pStyle w:val="1011"/>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014"/>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013"/>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33"/>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25"/>
  </w:num>
  <w:num w:numId="3">
    <w:abstractNumId w:val="21"/>
  </w:num>
  <w:num w:numId="4">
    <w:abstractNumId w:val="0"/>
  </w:num>
  <w:num w:numId="5">
    <w:abstractNumId w:val="3"/>
  </w:num>
  <w:num w:numId="6">
    <w:abstractNumId w:val="4"/>
  </w:num>
  <w:num w:numId="7">
    <w:abstractNumId w:val="5"/>
  </w:num>
  <w:num w:numId="8">
    <w:abstractNumId w:val="8"/>
  </w:num>
  <w:num w:numId="9">
    <w:abstractNumId w:val="24"/>
  </w:num>
  <w:num w:numId="10">
    <w:abstractNumId w:val="2"/>
  </w:num>
  <w:num w:numId="11">
    <w:abstractNumId w:val="11"/>
  </w:num>
  <w:num w:numId="12">
    <w:abstractNumId w:val="22"/>
  </w:num>
  <w:num w:numId="13">
    <w:abstractNumId w:val="1"/>
  </w:num>
  <w:num w:numId="14">
    <w:abstractNumId w:val="10"/>
  </w:num>
  <w:num w:numId="15">
    <w:abstractNumId w:val="13"/>
  </w:num>
  <w:num w:numId="16">
    <w:abstractNumId w:val="16"/>
  </w:num>
  <w:num w:numId="17">
    <w:abstractNumId w:val="6"/>
  </w:num>
  <w:num w:numId="18">
    <w:abstractNumId w:val="15"/>
  </w:num>
  <w:num w:numId="19">
    <w:abstractNumId w:val="23"/>
  </w:num>
  <w:num w:numId="20">
    <w:abstractNumId w:val="12"/>
  </w:num>
  <w:num w:numId="21">
    <w:abstractNumId w:val="20"/>
  </w:num>
  <w:num w:numId="22">
    <w:abstractNumId w:val="26"/>
  </w:num>
  <w:num w:numId="23">
    <w:abstractNumId w:val="14"/>
  </w:num>
  <w:num w:numId="24">
    <w:abstractNumId w:val="9"/>
  </w:num>
  <w:num w:numId="25">
    <w:abstractNumId w:val="7"/>
  </w:num>
  <w:num w:numId="26">
    <w:abstractNumId w:val="1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7"/>
    <w:link w:val="908"/>
    <w:uiPriority w:val="9"/>
    <w:rPr>
      <w:rFonts w:ascii="Arial" w:hAnsi="Arial" w:eastAsia="Arial" w:cs="Arial"/>
      <w:sz w:val="40"/>
      <w:szCs w:val="40"/>
    </w:rPr>
  </w:style>
  <w:style w:type="character" w:styleId="747">
    <w:name w:val="Heading 2 Char"/>
    <w:basedOn w:val="917"/>
    <w:link w:val="909"/>
    <w:uiPriority w:val="9"/>
    <w:rPr>
      <w:rFonts w:ascii="Arial" w:hAnsi="Arial" w:eastAsia="Arial" w:cs="Arial"/>
      <w:sz w:val="34"/>
    </w:rPr>
  </w:style>
  <w:style w:type="character" w:styleId="748">
    <w:name w:val="Heading 3 Char"/>
    <w:basedOn w:val="917"/>
    <w:link w:val="910"/>
    <w:uiPriority w:val="9"/>
    <w:rPr>
      <w:rFonts w:ascii="Arial" w:hAnsi="Arial" w:eastAsia="Arial" w:cs="Arial"/>
      <w:sz w:val="30"/>
      <w:szCs w:val="30"/>
    </w:rPr>
  </w:style>
  <w:style w:type="character" w:styleId="749">
    <w:name w:val="Heading 4 Char"/>
    <w:basedOn w:val="917"/>
    <w:link w:val="911"/>
    <w:uiPriority w:val="9"/>
    <w:rPr>
      <w:rFonts w:ascii="Arial" w:hAnsi="Arial" w:eastAsia="Arial" w:cs="Arial"/>
      <w:b/>
      <w:bCs/>
      <w:sz w:val="26"/>
      <w:szCs w:val="26"/>
    </w:rPr>
  </w:style>
  <w:style w:type="character" w:styleId="750">
    <w:name w:val="Heading 5 Char"/>
    <w:basedOn w:val="917"/>
    <w:link w:val="912"/>
    <w:uiPriority w:val="9"/>
    <w:rPr>
      <w:rFonts w:ascii="Arial" w:hAnsi="Arial" w:eastAsia="Arial" w:cs="Arial"/>
      <w:b/>
      <w:bCs/>
      <w:sz w:val="24"/>
      <w:szCs w:val="24"/>
    </w:rPr>
  </w:style>
  <w:style w:type="character" w:styleId="751">
    <w:name w:val="Heading 6 Char"/>
    <w:basedOn w:val="917"/>
    <w:link w:val="913"/>
    <w:uiPriority w:val="9"/>
    <w:rPr>
      <w:rFonts w:ascii="Arial" w:hAnsi="Arial" w:eastAsia="Arial" w:cs="Arial"/>
      <w:b/>
      <w:bCs/>
      <w:sz w:val="22"/>
      <w:szCs w:val="22"/>
    </w:rPr>
  </w:style>
  <w:style w:type="character" w:styleId="752">
    <w:name w:val="Heading 7 Char"/>
    <w:basedOn w:val="917"/>
    <w:link w:val="914"/>
    <w:uiPriority w:val="9"/>
    <w:rPr>
      <w:rFonts w:ascii="Arial" w:hAnsi="Arial" w:eastAsia="Arial" w:cs="Arial"/>
      <w:b/>
      <w:bCs/>
      <w:i/>
      <w:iCs/>
      <w:sz w:val="22"/>
      <w:szCs w:val="22"/>
    </w:rPr>
  </w:style>
  <w:style w:type="character" w:styleId="753">
    <w:name w:val="Heading 8 Char"/>
    <w:basedOn w:val="917"/>
    <w:link w:val="915"/>
    <w:uiPriority w:val="9"/>
    <w:rPr>
      <w:rFonts w:ascii="Arial" w:hAnsi="Arial" w:eastAsia="Arial" w:cs="Arial"/>
      <w:i/>
      <w:iCs/>
      <w:sz w:val="22"/>
      <w:szCs w:val="22"/>
    </w:rPr>
  </w:style>
  <w:style w:type="character" w:styleId="754">
    <w:name w:val="Heading 9 Char"/>
    <w:basedOn w:val="917"/>
    <w:link w:val="916"/>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character" w:styleId="756">
    <w:name w:val="Title Char"/>
    <w:basedOn w:val="917"/>
    <w:link w:val="945"/>
    <w:uiPriority w:val="10"/>
    <w:rPr>
      <w:sz w:val="48"/>
      <w:szCs w:val="48"/>
    </w:rPr>
  </w:style>
  <w:style w:type="paragraph" w:styleId="757">
    <w:name w:val="Subtitle"/>
    <w:basedOn w:val="907"/>
    <w:next w:val="907"/>
    <w:link w:val="758"/>
    <w:uiPriority w:val="11"/>
    <w:qFormat/>
    <w:pPr>
      <w:spacing w:before="200" w:after="200"/>
    </w:pPr>
    <w:rPr>
      <w:sz w:val="24"/>
      <w:szCs w:val="24"/>
    </w:rPr>
  </w:style>
  <w:style w:type="character" w:styleId="758">
    <w:name w:val="Subtitle Char"/>
    <w:basedOn w:val="917"/>
    <w:link w:val="757"/>
    <w:uiPriority w:val="11"/>
    <w:rPr>
      <w:sz w:val="24"/>
      <w:szCs w:val="24"/>
    </w:rPr>
  </w:style>
  <w:style w:type="paragraph" w:styleId="759">
    <w:name w:val="Quote"/>
    <w:basedOn w:val="907"/>
    <w:next w:val="907"/>
    <w:link w:val="760"/>
    <w:uiPriority w:val="29"/>
    <w:qFormat/>
    <w:pPr>
      <w:ind w:left="720" w:right="720"/>
    </w:pPr>
    <w:rPr>
      <w:i/>
    </w:rPr>
  </w:style>
  <w:style w:type="character" w:styleId="760">
    <w:name w:val="Quote Char"/>
    <w:link w:val="759"/>
    <w:uiPriority w:val="29"/>
    <w:rPr>
      <w:i/>
    </w:rPr>
  </w:style>
  <w:style w:type="paragraph" w:styleId="761">
    <w:name w:val="Intense Quote"/>
    <w:basedOn w:val="907"/>
    <w:next w:val="90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7"/>
    <w:link w:val="938"/>
    <w:uiPriority w:val="99"/>
  </w:style>
  <w:style w:type="character" w:styleId="764">
    <w:name w:val="Footer Char"/>
    <w:basedOn w:val="917"/>
    <w:link w:val="935"/>
    <w:uiPriority w:val="99"/>
  </w:style>
  <w:style w:type="paragraph" w:styleId="765">
    <w:name w:val="Caption"/>
    <w:basedOn w:val="907"/>
    <w:next w:val="907"/>
    <w:uiPriority w:val="35"/>
    <w:semiHidden/>
    <w:unhideWhenUsed/>
    <w:qFormat/>
    <w:pPr>
      <w:spacing w:line="276" w:lineRule="auto"/>
    </w:pPr>
    <w:rPr>
      <w:b/>
      <w:bCs/>
      <w:color w:val="4f81bd" w:themeColor="accent1"/>
      <w:sz w:val="18"/>
      <w:szCs w:val="18"/>
    </w:rPr>
  </w:style>
  <w:style w:type="character" w:styleId="766">
    <w:name w:val="Caption Char"/>
    <w:basedOn w:val="765"/>
    <w:link w:val="935"/>
    <w:uiPriority w:val="99"/>
  </w:style>
  <w:style w:type="table" w:styleId="767">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3">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4">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5">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6">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7">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8">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5">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8">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9">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0">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1">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2">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3">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5">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6">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7">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8">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9">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0">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9">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0">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1">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2">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3">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4">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6">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7">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8">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9">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0">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1">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3">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7">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0">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1">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2">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3">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4">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5">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7"/>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7"/>
    <w:uiPriority w:val="99"/>
    <w:unhideWhenUsed/>
    <w:rPr>
      <w:vertAlign w:val="superscript"/>
    </w:rPr>
  </w:style>
  <w:style w:type="paragraph" w:styleId="895">
    <w:name w:val="endnote text"/>
    <w:basedOn w:val="907"/>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7"/>
    <w:uiPriority w:val="99"/>
    <w:semiHidden/>
    <w:unhideWhenUsed/>
    <w:rPr>
      <w:vertAlign w:val="superscript"/>
    </w:rPr>
  </w:style>
  <w:style w:type="paragraph" w:styleId="898">
    <w:name w:val="toc 2"/>
    <w:basedOn w:val="907"/>
    <w:next w:val="907"/>
    <w:uiPriority w:val="39"/>
    <w:unhideWhenUsed/>
    <w:pPr>
      <w:ind w:left="283" w:right="0" w:firstLine="0"/>
      <w:spacing w:after="57"/>
    </w:pPr>
  </w:style>
  <w:style w:type="paragraph" w:styleId="899">
    <w:name w:val="toc 3"/>
    <w:basedOn w:val="907"/>
    <w:next w:val="907"/>
    <w:uiPriority w:val="39"/>
    <w:unhideWhenUsed/>
    <w:pPr>
      <w:ind w:left="567" w:right="0" w:firstLine="0"/>
      <w:spacing w:after="57"/>
    </w:pPr>
  </w:style>
  <w:style w:type="paragraph" w:styleId="900">
    <w:name w:val="toc 4"/>
    <w:basedOn w:val="907"/>
    <w:next w:val="907"/>
    <w:uiPriority w:val="39"/>
    <w:unhideWhenUsed/>
    <w:pPr>
      <w:ind w:left="850" w:right="0" w:firstLine="0"/>
      <w:spacing w:after="57"/>
    </w:pPr>
  </w:style>
  <w:style w:type="paragraph" w:styleId="901">
    <w:name w:val="toc 5"/>
    <w:basedOn w:val="907"/>
    <w:next w:val="907"/>
    <w:uiPriority w:val="39"/>
    <w:unhideWhenUsed/>
    <w:pPr>
      <w:ind w:left="1134" w:right="0" w:firstLine="0"/>
      <w:spacing w:after="57"/>
    </w:pPr>
  </w:style>
  <w:style w:type="paragraph" w:styleId="902">
    <w:name w:val="toc 6"/>
    <w:basedOn w:val="907"/>
    <w:next w:val="907"/>
    <w:uiPriority w:val="39"/>
    <w:unhideWhenUsed/>
    <w:pPr>
      <w:ind w:left="1417"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965"/>
    <w:uiPriority w:val="0"/>
    <w:qFormat/>
    <w:pPr>
      <w:jc w:val="center"/>
      <w:keepLines/>
      <w:keepNext/>
      <w:spacing w:before="50" w:after="50" w:line="480" w:lineRule="auto"/>
      <w:outlineLvl w:val="0"/>
    </w:pPr>
    <w:rPr>
      <w:rFonts w:ascii="Times New Roman" w:hAnsi="Times New Roman" w:eastAsia="宋体"/>
      <w:b/>
      <w:bCs/>
      <w:sz w:val="32"/>
      <w:szCs w:val="44"/>
    </w:rPr>
  </w:style>
  <w:style w:type="paragraph" w:styleId="909">
    <w:name w:val="Heading 2"/>
    <w:basedOn w:val="907"/>
    <w:next w:val="907"/>
    <w:link w:val="971"/>
    <w:uiPriority w:val="0"/>
    <w:qFormat/>
    <w:pPr>
      <w:keepLines/>
      <w:keepNext/>
      <w:spacing w:before="260" w:after="260" w:line="416" w:lineRule="auto"/>
      <w:outlineLvl w:val="1"/>
    </w:pPr>
    <w:rPr>
      <w:rFonts w:ascii="Arial" w:hAnsi="Arial" w:eastAsia="黑体"/>
      <w:b/>
      <w:bCs/>
      <w:sz w:val="32"/>
      <w:szCs w:val="32"/>
    </w:rPr>
  </w:style>
  <w:style w:type="paragraph" w:styleId="910">
    <w:name w:val="Heading 3"/>
    <w:basedOn w:val="907"/>
    <w:next w:val="907"/>
    <w:link w:val="981"/>
    <w:uiPriority w:val="0"/>
    <w:qFormat/>
    <w:pPr>
      <w:keepLines/>
      <w:keepNext/>
      <w:spacing w:before="260" w:after="260" w:line="416" w:lineRule="auto"/>
      <w:outlineLvl w:val="2"/>
    </w:pPr>
    <w:rPr>
      <w:b/>
      <w:bCs/>
      <w:sz w:val="32"/>
      <w:szCs w:val="32"/>
    </w:rPr>
  </w:style>
  <w:style w:type="paragraph" w:styleId="911">
    <w:name w:val="Heading 4"/>
    <w:basedOn w:val="907"/>
    <w:next w:val="907"/>
    <w:link w:val="983"/>
    <w:uiPriority w:val="0"/>
    <w:qFormat/>
    <w:pPr>
      <w:keepLines/>
      <w:keepNext/>
      <w:spacing w:before="280" w:after="290" w:line="376" w:lineRule="auto"/>
      <w:outlineLvl w:val="3"/>
    </w:pPr>
    <w:rPr>
      <w:rFonts w:ascii="Cambria" w:hAnsi="Cambria"/>
      <w:b/>
      <w:bCs/>
      <w:sz w:val="28"/>
      <w:szCs w:val="28"/>
    </w:rPr>
  </w:style>
  <w:style w:type="paragraph" w:styleId="912">
    <w:name w:val="Heading 5"/>
    <w:basedOn w:val="907"/>
    <w:next w:val="907"/>
    <w:link w:val="993"/>
    <w:uiPriority w:val="0"/>
    <w:qFormat/>
    <w:pPr>
      <w:keepLines/>
      <w:keepNext/>
      <w:spacing w:before="280" w:after="290" w:line="376" w:lineRule="auto"/>
      <w:outlineLvl w:val="4"/>
    </w:pPr>
    <w:rPr>
      <w:rFonts w:ascii="Calibri" w:hAnsi="Calibri"/>
      <w:b/>
      <w:bCs/>
      <w:sz w:val="28"/>
      <w:szCs w:val="28"/>
    </w:rPr>
  </w:style>
  <w:style w:type="paragraph" w:styleId="913">
    <w:name w:val="Heading 6"/>
    <w:basedOn w:val="907"/>
    <w:next w:val="919"/>
    <w:link w:val="975"/>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914">
    <w:name w:val="Heading 7"/>
    <w:basedOn w:val="907"/>
    <w:next w:val="919"/>
    <w:link w:val="990"/>
    <w:uiPriority w:val="0"/>
    <w:qFormat/>
    <w:pPr>
      <w:ind w:left="1296" w:hanging="1296"/>
      <w:keepLines/>
      <w:keepNext/>
      <w:spacing w:before="240" w:after="64" w:line="320" w:lineRule="auto"/>
      <w:tabs>
        <w:tab w:val="left" w:pos="1296" w:leader="none"/>
      </w:tabs>
      <w:outlineLvl w:val="6"/>
    </w:pPr>
    <w:rPr>
      <w:b/>
      <w:sz w:val="24"/>
      <w:szCs w:val="20"/>
    </w:rPr>
  </w:style>
  <w:style w:type="paragraph" w:styleId="915">
    <w:name w:val="Heading 8"/>
    <w:basedOn w:val="907"/>
    <w:next w:val="919"/>
    <w:link w:val="994"/>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916">
    <w:name w:val="Heading 9"/>
    <w:basedOn w:val="907"/>
    <w:next w:val="919"/>
    <w:link w:val="98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Layout w:type="fixed"/>
      <w:tblCellMar>
        <w:left w:w="108" w:type="dxa"/>
        <w:top w:w="0" w:type="dxa"/>
        <w:right w:w="108" w:type="dxa"/>
        <w:bottom w:w="0" w:type="dxa"/>
      </w:tblCellMar>
    </w:tblPr>
  </w:style>
  <w:style w:type="paragraph" w:styleId="919">
    <w:name w:val="Normal Indent"/>
    <w:basedOn w:val="907"/>
    <w:next w:val="907"/>
    <w:link w:val="987"/>
    <w:uiPriority w:val="0"/>
    <w:qFormat/>
    <w:pPr>
      <w:ind w:firstLine="420"/>
      <w:jc w:val="left"/>
    </w:pPr>
    <w:rPr>
      <w:rFonts w:eastAsia="方正楷体_GB2312"/>
      <w:sz w:val="24"/>
      <w:szCs w:val="20"/>
    </w:rPr>
  </w:style>
  <w:style w:type="paragraph" w:styleId="920">
    <w:name w:val="List 3"/>
    <w:basedOn w:val="907"/>
    <w:uiPriority w:val="0"/>
    <w:qFormat/>
    <w:pPr>
      <w:ind w:left="100" w:hanging="200"/>
      <w:spacing w:line="360" w:lineRule="auto"/>
    </w:pPr>
    <w:rPr>
      <w:sz w:val="24"/>
    </w:rPr>
  </w:style>
  <w:style w:type="paragraph" w:styleId="921">
    <w:name w:val="annotation subject"/>
    <w:basedOn w:val="922"/>
    <w:next w:val="922"/>
    <w:link w:val="995"/>
    <w:uiPriority w:val="0"/>
    <w:semiHidden/>
    <w:qFormat/>
    <w:rPr>
      <w:b/>
      <w:bCs/>
    </w:rPr>
  </w:style>
  <w:style w:type="paragraph" w:styleId="922">
    <w:name w:val="annotation text"/>
    <w:basedOn w:val="907"/>
    <w:link w:val="996"/>
    <w:uiPriority w:val="0"/>
    <w:qFormat/>
    <w:pPr>
      <w:jc w:val="left"/>
    </w:pPr>
  </w:style>
  <w:style w:type="paragraph" w:styleId="923">
    <w:name w:val="toc 7"/>
    <w:basedOn w:val="908"/>
    <w:next w:val="907"/>
    <w:uiPriority w:val="39"/>
    <w:unhideWhenUsed/>
    <w:qFormat/>
    <w:pPr>
      <w:ind w:left="1701"/>
      <w:spacing w:after="57"/>
    </w:pPr>
  </w:style>
  <w:style w:type="paragraph" w:styleId="924">
    <w:name w:val="Body Text First Indent"/>
    <w:basedOn w:val="925"/>
    <w:next w:val="907"/>
    <w:link w:val="966"/>
    <w:uiPriority w:val="0"/>
    <w:qFormat/>
    <w:pPr>
      <w:ind w:firstLine="420"/>
      <w:spacing w:after="120" w:line="400" w:lineRule="exact"/>
      <w:tabs>
        <w:tab w:val="left" w:pos="5250" w:leader="none"/>
      </w:tabs>
    </w:pPr>
    <w:rPr>
      <w:sz w:val="21"/>
    </w:rPr>
  </w:style>
  <w:style w:type="paragraph" w:styleId="925">
    <w:name w:val="Body Text"/>
    <w:basedOn w:val="907"/>
    <w:next w:val="919"/>
    <w:link w:val="956"/>
    <w:uiPriority w:val="0"/>
    <w:qFormat/>
    <w:pPr>
      <w:tabs>
        <w:tab w:val="left" w:pos="5250" w:leader="none"/>
      </w:tabs>
    </w:pPr>
    <w:rPr>
      <w:sz w:val="28"/>
    </w:rPr>
  </w:style>
  <w:style w:type="paragraph" w:styleId="926">
    <w:name w:val="Document Map"/>
    <w:basedOn w:val="907"/>
    <w:link w:val="960"/>
    <w:uiPriority w:val="0"/>
    <w:semiHidden/>
    <w:qFormat/>
    <w:pPr>
      <w:shd w:val="clear" w:color="auto" w:fill="000080"/>
    </w:pPr>
  </w:style>
  <w:style w:type="paragraph" w:styleId="927">
    <w:name w:val="Body Text 3"/>
    <w:basedOn w:val="907"/>
    <w:link w:val="957"/>
    <w:uiPriority w:val="0"/>
    <w:qFormat/>
    <w:pPr>
      <w:spacing w:line="500" w:lineRule="exact"/>
    </w:pPr>
    <w:rPr>
      <w:rFonts w:ascii="宋体" w:hAnsi="宋体"/>
    </w:rPr>
  </w:style>
  <w:style w:type="paragraph" w:styleId="928">
    <w:name w:val="Body Text Indent"/>
    <w:basedOn w:val="907"/>
    <w:link w:val="989"/>
    <w:uiPriority w:val="0"/>
    <w:qFormat/>
    <w:pPr>
      <w:ind w:firstLine="560"/>
      <w:jc w:val="left"/>
      <w:spacing w:line="300" w:lineRule="auto"/>
    </w:pPr>
    <w:rPr>
      <w:sz w:val="28"/>
    </w:rPr>
  </w:style>
  <w:style w:type="paragraph" w:styleId="929">
    <w:name w:val="List 2"/>
    <w:basedOn w:val="908"/>
    <w:next w:val="923"/>
    <w:uiPriority w:val="0"/>
    <w:qFormat/>
    <w:pPr>
      <w:ind w:left="100" w:hanging="200"/>
      <w:spacing w:line="360" w:lineRule="auto"/>
    </w:pPr>
    <w:rPr>
      <w:sz w:val="24"/>
    </w:rPr>
  </w:style>
  <w:style w:type="paragraph" w:styleId="930">
    <w:name w:val="Block Text"/>
    <w:basedOn w:val="907"/>
    <w:uiPriority w:val="0"/>
    <w:qFormat/>
    <w:pPr>
      <w:ind w:left="630" w:right="-609" w:firstLine="420"/>
      <w:spacing w:line="360" w:lineRule="auto"/>
    </w:pPr>
    <w:rPr>
      <w:rFonts w:hint="eastAsia" w:ascii="方正仿宋_GB2312" w:eastAsia="方正仿宋_GB2312"/>
      <w:szCs w:val="20"/>
    </w:rPr>
  </w:style>
  <w:style w:type="paragraph" w:styleId="931">
    <w:name w:val="Plain Text"/>
    <w:basedOn w:val="907"/>
    <w:link w:val="997"/>
    <w:uiPriority w:val="0"/>
    <w:qFormat/>
    <w:rPr>
      <w:rFonts w:ascii="宋体" w:hAnsi="Courier New" w:eastAsia="方正楷体_GB2312"/>
      <w:sz w:val="28"/>
      <w:szCs w:val="20"/>
    </w:rPr>
  </w:style>
  <w:style w:type="paragraph" w:styleId="932">
    <w:name w:val="Date"/>
    <w:basedOn w:val="907"/>
    <w:next w:val="907"/>
    <w:link w:val="954"/>
    <w:uiPriority w:val="0"/>
    <w:qFormat/>
    <w:rPr>
      <w:szCs w:val="20"/>
    </w:rPr>
  </w:style>
  <w:style w:type="paragraph" w:styleId="933">
    <w:name w:val="Body Text Indent 2"/>
    <w:basedOn w:val="907"/>
    <w:link w:val="982"/>
    <w:uiPriority w:val="0"/>
    <w:qFormat/>
    <w:pPr>
      <w:ind w:left="840"/>
      <w:spacing w:line="360" w:lineRule="auto"/>
      <w:tabs>
        <w:tab w:val="left" w:pos="630" w:leader="none"/>
      </w:tabs>
    </w:pPr>
    <w:rPr>
      <w:rFonts w:ascii="宋体" w:hAnsi="宋体"/>
    </w:rPr>
  </w:style>
  <w:style w:type="paragraph" w:styleId="934">
    <w:name w:val="Balloon Text"/>
    <w:basedOn w:val="907"/>
    <w:link w:val="977"/>
    <w:uiPriority w:val="0"/>
    <w:semiHidden/>
    <w:qFormat/>
    <w:rPr>
      <w:sz w:val="18"/>
      <w:szCs w:val="18"/>
    </w:rPr>
  </w:style>
  <w:style w:type="paragraph" w:styleId="935">
    <w:name w:val="Footer"/>
    <w:basedOn w:val="907"/>
    <w:link w:val="986"/>
    <w:uiPriority w:val="99"/>
    <w:qFormat/>
    <w:pPr>
      <w:jc w:val="left"/>
      <w:tabs>
        <w:tab w:val="center" w:pos="4153" w:leader="none"/>
        <w:tab w:val="right" w:pos="8306" w:leader="none"/>
      </w:tabs>
    </w:pPr>
    <w:rPr>
      <w:sz w:val="18"/>
      <w:szCs w:val="18"/>
    </w:rPr>
  </w:style>
  <w:style w:type="paragraph" w:styleId="936">
    <w:name w:val="envelope return"/>
    <w:basedOn w:val="907"/>
    <w:uiPriority w:val="0"/>
    <w:qFormat/>
    <w:rPr>
      <w:rFonts w:ascii="Arial" w:hAnsi="Arial" w:cs="Arial"/>
    </w:rPr>
  </w:style>
  <w:style w:type="paragraph" w:styleId="937">
    <w:name w:val="Body Text First Indent 2"/>
    <w:basedOn w:val="928"/>
    <w:next w:val="919"/>
    <w:uiPriority w:val="99"/>
    <w:unhideWhenUsed/>
    <w:qFormat/>
    <w:pPr>
      <w:ind w:left="420" w:firstLine="420"/>
      <w:jc w:val="both"/>
      <w:spacing w:after="120"/>
    </w:pPr>
    <w:rPr>
      <w:sz w:val="21"/>
    </w:rPr>
  </w:style>
  <w:style w:type="paragraph" w:styleId="938">
    <w:name w:val="Header"/>
    <w:basedOn w:val="907"/>
    <w:link w:val="974"/>
    <w:uiPriority w:val="99"/>
    <w:qFormat/>
    <w:pPr>
      <w:jc w:val="center"/>
      <w:tabs>
        <w:tab w:val="center" w:pos="4153" w:leader="none"/>
        <w:tab w:val="right" w:pos="8306" w:leader="none"/>
      </w:tabs>
      <w:pBdr>
        <w:bottom w:val="single" w:color="auto" w:sz="6" w:space="1"/>
      </w:pBdr>
    </w:pPr>
    <w:rPr>
      <w:sz w:val="18"/>
      <w:szCs w:val="18"/>
    </w:rPr>
  </w:style>
  <w:style w:type="paragraph" w:styleId="939">
    <w:name w:val="toc 1"/>
    <w:basedOn w:val="907"/>
    <w:next w:val="907"/>
    <w:uiPriority w:val="0"/>
    <w:qFormat/>
    <w:pPr>
      <w:jc w:val="left"/>
      <w:spacing w:line="400" w:lineRule="exact"/>
    </w:pPr>
    <w:rPr>
      <w:rFonts w:eastAsia="方正楷体_GB2312"/>
      <w:sz w:val="24"/>
      <w:szCs w:val="20"/>
    </w:rPr>
  </w:style>
  <w:style w:type="paragraph" w:styleId="940">
    <w:name w:val="List"/>
    <w:basedOn w:val="907"/>
    <w:uiPriority w:val="0"/>
    <w:qFormat/>
    <w:pPr>
      <w:ind w:left="200" w:hanging="200"/>
      <w:spacing w:line="360" w:lineRule="auto"/>
    </w:pPr>
    <w:rPr>
      <w:sz w:val="24"/>
    </w:rPr>
  </w:style>
  <w:style w:type="paragraph" w:styleId="941">
    <w:name w:val="Body Text Indent 3"/>
    <w:basedOn w:val="907"/>
    <w:link w:val="955"/>
    <w:uiPriority w:val="0"/>
    <w:qFormat/>
    <w:pPr>
      <w:ind w:firstLine="480"/>
      <w:spacing w:line="360" w:lineRule="auto"/>
      <w:widowControl/>
    </w:pPr>
    <w:rPr>
      <w:sz w:val="24"/>
    </w:rPr>
  </w:style>
  <w:style w:type="paragraph" w:styleId="942">
    <w:name w:val="Body Text 2"/>
    <w:basedOn w:val="907"/>
    <w:link w:val="964"/>
    <w:uiPriority w:val="0"/>
    <w:qFormat/>
    <w:pPr>
      <w:spacing w:after="120" w:line="480" w:lineRule="auto"/>
    </w:pPr>
  </w:style>
  <w:style w:type="paragraph" w:styleId="943">
    <w:name w:val="List Continue 2"/>
    <w:basedOn w:val="907"/>
    <w:uiPriority w:val="0"/>
    <w:qFormat/>
    <w:pPr>
      <w:ind w:left="840"/>
      <w:spacing w:after="120" w:line="360" w:lineRule="auto"/>
    </w:pPr>
    <w:rPr>
      <w:sz w:val="24"/>
    </w:rPr>
  </w:style>
  <w:style w:type="paragraph" w:styleId="944">
    <w:name w:val="Normal (Web)"/>
    <w:basedOn w:val="907"/>
    <w:next w:val="929"/>
    <w:uiPriority w:val="0"/>
    <w:qFormat/>
    <w:pPr>
      <w:jc w:val="left"/>
      <w:spacing w:before="100" w:beforeAutospacing="1" w:after="100" w:afterAutospacing="1"/>
      <w:widowControl/>
    </w:pPr>
    <w:rPr>
      <w:rFonts w:ascii="Arial Unicode MS" w:hAnsi="Arial Unicode MS" w:eastAsia="Times New Roman"/>
      <w:sz w:val="24"/>
    </w:rPr>
  </w:style>
  <w:style w:type="paragraph" w:styleId="945">
    <w:name w:val="Title"/>
    <w:basedOn w:val="907"/>
    <w:link w:val="963"/>
    <w:uiPriority w:val="0"/>
    <w:qFormat/>
    <w:pPr>
      <w:jc w:val="left"/>
      <w:spacing w:before="240" w:after="60" w:line="360" w:lineRule="auto"/>
      <w:outlineLvl w:val="0"/>
    </w:pPr>
    <w:rPr>
      <w:rFonts w:ascii="Arial" w:hAnsi="Arial"/>
      <w:b/>
      <w:bCs/>
      <w:sz w:val="28"/>
      <w:szCs w:val="32"/>
    </w:rPr>
  </w:style>
  <w:style w:type="character" w:styleId="946">
    <w:name w:val="Strong"/>
    <w:uiPriority w:val="0"/>
    <w:qFormat/>
    <w:rPr>
      <w:b/>
      <w:bCs/>
    </w:rPr>
  </w:style>
  <w:style w:type="character" w:styleId="947">
    <w:name w:val="page number"/>
    <w:uiPriority w:val="0"/>
    <w:qFormat/>
  </w:style>
  <w:style w:type="character" w:styleId="948">
    <w:name w:val="FollowedHyperlink"/>
    <w:uiPriority w:val="0"/>
    <w:qFormat/>
    <w:rPr>
      <w:color w:val="800080"/>
      <w:u w:val="single"/>
    </w:rPr>
  </w:style>
  <w:style w:type="character" w:styleId="949">
    <w:name w:val="Emphasis"/>
    <w:uiPriority w:val="20"/>
    <w:qFormat/>
    <w:rPr>
      <w:color w:val="cc0000"/>
    </w:rPr>
  </w:style>
  <w:style w:type="character" w:styleId="950">
    <w:name w:val="Hyperlink"/>
    <w:uiPriority w:val="0"/>
    <w:qFormat/>
    <w:rPr>
      <w:color w:val="0000ff"/>
      <w:u w:val="single"/>
    </w:rPr>
  </w:style>
  <w:style w:type="character" w:styleId="951">
    <w:name w:val="annotation reference"/>
    <w:uiPriority w:val="0"/>
    <w:qFormat/>
    <w:rPr>
      <w:sz w:val="21"/>
      <w:szCs w:val="21"/>
    </w:rPr>
  </w:style>
  <w:style w:type="table" w:styleId="952">
    <w:name w:val="Table Grid"/>
    <w:basedOn w:val="91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53" w:customStyle="1">
    <w:name w:val="段"/>
    <w:basedOn w:val="907"/>
    <w:next w:val="907"/>
    <w:uiPriority w:val="0"/>
    <w:qFormat/>
    <w:pPr>
      <w:ind w:firstLine="425"/>
    </w:pPr>
    <w:rPr>
      <w:rFonts w:ascii="宋体"/>
    </w:rPr>
  </w:style>
  <w:style w:type="character" w:styleId="954" w:customStyle="1">
    <w:name w:val="日期 Char"/>
    <w:link w:val="932"/>
    <w:uiPriority w:val="0"/>
    <w:qFormat/>
    <w:rPr>
      <w:sz w:val="21"/>
    </w:rPr>
  </w:style>
  <w:style w:type="character" w:styleId="955" w:customStyle="1">
    <w:name w:val="正文文本缩进 3 Char"/>
    <w:link w:val="941"/>
    <w:uiPriority w:val="0"/>
    <w:qFormat/>
    <w:rPr>
      <w:sz w:val="24"/>
      <w:szCs w:val="24"/>
    </w:rPr>
  </w:style>
  <w:style w:type="character" w:styleId="956" w:customStyle="1">
    <w:name w:val="正文文本 Char"/>
    <w:link w:val="925"/>
    <w:uiPriority w:val="0"/>
    <w:qFormat/>
    <w:rPr>
      <w:sz w:val="28"/>
      <w:szCs w:val="24"/>
    </w:rPr>
  </w:style>
  <w:style w:type="character" w:styleId="957" w:customStyle="1">
    <w:name w:val="正文文本 3 Char"/>
    <w:link w:val="927"/>
    <w:uiPriority w:val="0"/>
    <w:qFormat/>
    <w:rPr>
      <w:rFonts w:ascii="宋体" w:hAnsi="宋体"/>
      <w:sz w:val="21"/>
      <w:szCs w:val="24"/>
    </w:rPr>
  </w:style>
  <w:style w:type="character" w:styleId="958" w:customStyle="1">
    <w:name w:val="验收-表格内文字 Char"/>
    <w:link w:val="959"/>
    <w:uiPriority w:val="0"/>
    <w:qFormat/>
    <w:rPr>
      <w:sz w:val="21"/>
      <w:szCs w:val="24"/>
    </w:rPr>
  </w:style>
  <w:style w:type="paragraph" w:styleId="959" w:customStyle="1">
    <w:name w:val="验收-表格内文字"/>
    <w:basedOn w:val="907"/>
    <w:link w:val="958"/>
    <w:uiPriority w:val="0"/>
    <w:qFormat/>
    <w:pPr>
      <w:jc w:val="center"/>
      <w:spacing w:line="400" w:lineRule="exact"/>
    </w:pPr>
  </w:style>
  <w:style w:type="character" w:styleId="960" w:customStyle="1">
    <w:name w:val="文档结构图 Char"/>
    <w:link w:val="926"/>
    <w:uiPriority w:val="0"/>
    <w:semiHidden/>
    <w:qFormat/>
    <w:rPr>
      <w:sz w:val="21"/>
      <w:szCs w:val="24"/>
      <w:shd w:val="clear" w:color="auto" w:fill="000080"/>
    </w:rPr>
  </w:style>
  <w:style w:type="character" w:styleId="961" w:customStyle="1">
    <w:name w:val="标准文本 Char Char"/>
    <w:uiPriority w:val="0"/>
    <w:qFormat/>
    <w:rPr>
      <w:rFonts w:cs="宋体"/>
      <w:sz w:val="24"/>
    </w:rPr>
  </w:style>
  <w:style w:type="character" w:styleId="962" w:customStyle="1">
    <w:name w:val="para1"/>
    <w:uiPriority w:val="0"/>
    <w:qFormat/>
    <w:rPr>
      <w:rFonts w:hint="default" w:ascii="Arial" w:hAnsi="Arial" w:cs="Arial"/>
      <w:sz w:val="18"/>
      <w:szCs w:val="18"/>
    </w:rPr>
  </w:style>
  <w:style w:type="character" w:styleId="963" w:customStyle="1">
    <w:name w:val="标题 Char"/>
    <w:link w:val="945"/>
    <w:uiPriority w:val="0"/>
    <w:qFormat/>
    <w:rPr>
      <w:rFonts w:ascii="Arial" w:hAnsi="Arial" w:cs="Arial"/>
      <w:b/>
      <w:bCs/>
      <w:sz w:val="28"/>
      <w:szCs w:val="32"/>
    </w:rPr>
  </w:style>
  <w:style w:type="character" w:styleId="964" w:customStyle="1">
    <w:name w:val="正文文本 2 Char"/>
    <w:link w:val="942"/>
    <w:uiPriority w:val="0"/>
    <w:qFormat/>
    <w:rPr>
      <w:sz w:val="21"/>
      <w:szCs w:val="24"/>
    </w:rPr>
  </w:style>
  <w:style w:type="character" w:styleId="965" w:customStyle="1">
    <w:name w:val="标题 1 Char"/>
    <w:link w:val="908"/>
    <w:uiPriority w:val="0"/>
    <w:qFormat/>
    <w:rPr>
      <w:rFonts w:ascii="Times New Roman" w:hAnsi="Times New Roman" w:eastAsia="宋体"/>
      <w:b/>
      <w:bCs/>
      <w:sz w:val="32"/>
      <w:szCs w:val="44"/>
    </w:rPr>
  </w:style>
  <w:style w:type="character" w:styleId="966" w:customStyle="1">
    <w:name w:val="正文首行缩进 Char"/>
    <w:link w:val="924"/>
    <w:uiPriority w:val="0"/>
    <w:qFormat/>
    <w:rPr>
      <w:sz w:val="21"/>
      <w:szCs w:val="24"/>
    </w:rPr>
  </w:style>
  <w:style w:type="character" w:styleId="967" w:customStyle="1">
    <w:name w:val="lh151"/>
    <w:uiPriority w:val="0"/>
    <w:qFormat/>
    <w:rPr>
      <w:color w:val="666666"/>
    </w:rPr>
  </w:style>
  <w:style w:type="character" w:styleId="968" w:customStyle="1">
    <w:name w:val="标题1"/>
    <w:uiPriority w:val="99"/>
    <w:qFormat/>
    <w:rPr>
      <w:rFonts w:cs="Times New Roman"/>
    </w:rPr>
  </w:style>
  <w:style w:type="character" w:styleId="969" w:customStyle="1">
    <w:name w:val="验收-图表标题 Char"/>
    <w:link w:val="970"/>
    <w:uiPriority w:val="0"/>
    <w:qFormat/>
    <w:rPr>
      <w:rFonts w:ascii="黑体" w:eastAsia="黑体"/>
      <w:sz w:val="21"/>
      <w:szCs w:val="21"/>
    </w:rPr>
  </w:style>
  <w:style w:type="paragraph" w:styleId="970" w:customStyle="1">
    <w:name w:val="验收-图表标题"/>
    <w:basedOn w:val="907"/>
    <w:link w:val="969"/>
    <w:uiPriority w:val="0"/>
    <w:qFormat/>
    <w:pPr>
      <w:jc w:val="center"/>
      <w:spacing w:line="360" w:lineRule="auto"/>
    </w:pPr>
    <w:rPr>
      <w:rFonts w:ascii="黑体" w:eastAsia="黑体"/>
      <w:szCs w:val="21"/>
    </w:rPr>
  </w:style>
  <w:style w:type="character" w:styleId="971" w:customStyle="1">
    <w:name w:val="标题 2 Char"/>
    <w:link w:val="909"/>
    <w:uiPriority w:val="0"/>
    <w:qFormat/>
    <w:rPr>
      <w:rFonts w:ascii="Arial" w:hAnsi="Arial" w:eastAsia="黑体"/>
      <w:b/>
      <w:bCs/>
      <w:sz w:val="32"/>
      <w:szCs w:val="32"/>
    </w:rPr>
  </w:style>
  <w:style w:type="character" w:styleId="972" w:customStyle="1">
    <w:name w:val="标准文本 Char"/>
    <w:link w:val="973"/>
    <w:uiPriority w:val="0"/>
    <w:qFormat/>
    <w:rPr>
      <w:sz w:val="24"/>
    </w:rPr>
  </w:style>
  <w:style w:type="paragraph" w:styleId="973" w:customStyle="1">
    <w:name w:val="标准文本"/>
    <w:basedOn w:val="907"/>
    <w:link w:val="972"/>
    <w:uiPriority w:val="0"/>
    <w:qFormat/>
    <w:pPr>
      <w:ind w:firstLine="480"/>
      <w:spacing w:line="360" w:lineRule="auto"/>
    </w:pPr>
    <w:rPr>
      <w:sz w:val="24"/>
      <w:szCs w:val="20"/>
    </w:rPr>
  </w:style>
  <w:style w:type="character" w:styleId="974" w:customStyle="1">
    <w:name w:val="页眉 Char"/>
    <w:link w:val="938"/>
    <w:uiPriority w:val="99"/>
    <w:qFormat/>
    <w:rPr>
      <w:sz w:val="18"/>
      <w:szCs w:val="18"/>
    </w:rPr>
  </w:style>
  <w:style w:type="character" w:styleId="975" w:customStyle="1">
    <w:name w:val="标题 6 Char"/>
    <w:link w:val="913"/>
    <w:uiPriority w:val="0"/>
    <w:qFormat/>
    <w:rPr>
      <w:rFonts w:ascii="Arial" w:hAnsi="Arial" w:eastAsia="黑体"/>
      <w:b/>
      <w:sz w:val="24"/>
    </w:rPr>
  </w:style>
  <w:style w:type="character" w:styleId="976" w:customStyle="1">
    <w:name w:val="纯文本 Char1"/>
    <w:uiPriority w:val="99"/>
    <w:semiHidden/>
    <w:qFormat/>
    <w:rPr>
      <w:rFonts w:ascii="宋体" w:hAnsi="Courier New" w:cs="Courier New"/>
      <w:sz w:val="21"/>
      <w:szCs w:val="21"/>
    </w:rPr>
  </w:style>
  <w:style w:type="character" w:styleId="977" w:customStyle="1">
    <w:name w:val="批注框文本 Char"/>
    <w:link w:val="934"/>
    <w:uiPriority w:val="0"/>
    <w:semiHidden/>
    <w:qFormat/>
    <w:rPr>
      <w:sz w:val="18"/>
      <w:szCs w:val="18"/>
    </w:rPr>
  </w:style>
  <w:style w:type="character" w:styleId="978" w:customStyle="1">
    <w:name w:val="+正文 Char3"/>
    <w:link w:val="979"/>
    <w:uiPriority w:val="0"/>
    <w:qFormat/>
    <w:rPr>
      <w:sz w:val="28"/>
    </w:rPr>
  </w:style>
  <w:style w:type="paragraph" w:styleId="979" w:customStyle="1">
    <w:name w:val="+正文"/>
    <w:basedOn w:val="907"/>
    <w:link w:val="978"/>
    <w:uiPriority w:val="0"/>
    <w:qFormat/>
    <w:pPr>
      <w:ind w:firstLine="200"/>
      <w:spacing w:line="360" w:lineRule="auto"/>
    </w:pPr>
    <w:rPr>
      <w:sz w:val="28"/>
      <w:szCs w:val="20"/>
    </w:rPr>
  </w:style>
  <w:style w:type="character" w:styleId="980" w:customStyle="1">
    <w:name w:val="标题 9 Char"/>
    <w:link w:val="916"/>
    <w:uiPriority w:val="0"/>
    <w:qFormat/>
    <w:rPr>
      <w:rFonts w:ascii="Arial" w:hAnsi="Arial" w:eastAsia="黑体"/>
      <w:sz w:val="21"/>
    </w:rPr>
  </w:style>
  <w:style w:type="character" w:styleId="981" w:customStyle="1">
    <w:name w:val="标题 3 Char"/>
    <w:link w:val="910"/>
    <w:uiPriority w:val="0"/>
    <w:qFormat/>
    <w:rPr>
      <w:b/>
      <w:bCs/>
      <w:sz w:val="32"/>
      <w:szCs w:val="32"/>
    </w:rPr>
  </w:style>
  <w:style w:type="character" w:styleId="982" w:customStyle="1">
    <w:name w:val="正文文本缩进 2 Char"/>
    <w:link w:val="933"/>
    <w:uiPriority w:val="0"/>
    <w:qFormat/>
    <w:rPr>
      <w:rFonts w:ascii="宋体" w:hAnsi="宋体"/>
      <w:sz w:val="21"/>
      <w:szCs w:val="24"/>
    </w:rPr>
  </w:style>
  <w:style w:type="character" w:styleId="983" w:customStyle="1">
    <w:name w:val="标题 4 Char"/>
    <w:link w:val="911"/>
    <w:uiPriority w:val="0"/>
    <w:qFormat/>
    <w:rPr>
      <w:rFonts w:ascii="Cambria" w:hAnsi="Cambria" w:eastAsia="宋体"/>
      <w:b/>
      <w:bCs/>
      <w:sz w:val="28"/>
      <w:szCs w:val="28"/>
      <w:lang w:val="en-US" w:eastAsia="zh-CN" w:bidi="ar-SA"/>
    </w:rPr>
  </w:style>
  <w:style w:type="character" w:styleId="984" w:customStyle="1">
    <w:name w:val="列出段落 Char"/>
    <w:link w:val="985"/>
    <w:uiPriority w:val="34"/>
    <w:qFormat/>
    <w:rPr>
      <w:rFonts w:ascii="Calibri" w:hAnsi="Calibri"/>
      <w:sz w:val="21"/>
      <w:szCs w:val="22"/>
    </w:rPr>
  </w:style>
  <w:style w:type="paragraph" w:styleId="985">
    <w:name w:val="List Paragraph"/>
    <w:basedOn w:val="907"/>
    <w:link w:val="984"/>
    <w:uiPriority w:val="34"/>
    <w:qFormat/>
    <w:pPr>
      <w:ind w:firstLine="420"/>
    </w:pPr>
    <w:rPr>
      <w:rFonts w:ascii="Calibri" w:hAnsi="Calibri"/>
      <w:szCs w:val="22"/>
    </w:rPr>
  </w:style>
  <w:style w:type="character" w:styleId="986" w:customStyle="1">
    <w:name w:val="页脚 Char"/>
    <w:link w:val="935"/>
    <w:uiPriority w:val="99"/>
    <w:qFormat/>
    <w:rPr>
      <w:sz w:val="18"/>
      <w:szCs w:val="18"/>
    </w:rPr>
  </w:style>
  <w:style w:type="character" w:styleId="987" w:customStyle="1">
    <w:name w:val="正文缩进 Char"/>
    <w:link w:val="919"/>
    <w:uiPriority w:val="0"/>
    <w:qFormat/>
    <w:rPr>
      <w:rFonts w:eastAsia="方正楷体_GB2312"/>
      <w:sz w:val="24"/>
      <w:lang w:val="en-US" w:eastAsia="zh-CN" w:bidi="ar-SA"/>
    </w:rPr>
  </w:style>
  <w:style w:type="character" w:styleId="988" w:customStyle="1">
    <w:name w:val="title_emph1"/>
    <w:uiPriority w:val="0"/>
    <w:qFormat/>
    <w:rPr>
      <w:rFonts w:hint="default" w:ascii="Arial" w:hAnsi="Arial" w:cs="Arial"/>
      <w:b/>
      <w:bCs/>
      <w:sz w:val="20"/>
      <w:szCs w:val="20"/>
    </w:rPr>
  </w:style>
  <w:style w:type="character" w:styleId="989" w:customStyle="1">
    <w:name w:val="正文文本缩进 Char"/>
    <w:link w:val="928"/>
    <w:uiPriority w:val="0"/>
    <w:qFormat/>
    <w:rPr>
      <w:sz w:val="28"/>
      <w:szCs w:val="24"/>
    </w:rPr>
  </w:style>
  <w:style w:type="character" w:styleId="990" w:customStyle="1">
    <w:name w:val="标题 7 Char"/>
    <w:link w:val="914"/>
    <w:uiPriority w:val="0"/>
    <w:qFormat/>
    <w:rPr>
      <w:b/>
      <w:sz w:val="24"/>
    </w:rPr>
  </w:style>
  <w:style w:type="character" w:styleId="991" w:customStyle="1">
    <w:name w:val="Char Char8"/>
    <w:uiPriority w:val="0"/>
    <w:qFormat/>
    <w:rPr>
      <w:rFonts w:eastAsia="宋体"/>
      <w:sz w:val="24"/>
      <w:szCs w:val="24"/>
      <w:lang w:val="en-US" w:eastAsia="zh-CN" w:bidi="ar-SA"/>
    </w:rPr>
  </w:style>
  <w:style w:type="character" w:styleId="992" w:customStyle="1">
    <w:name w:val="p141"/>
    <w:uiPriority w:val="0"/>
    <w:qFormat/>
    <w:rPr>
      <w:color w:val="000000"/>
      <w:sz w:val="28"/>
      <w:szCs w:val="28"/>
      <w:u w:val="none"/>
    </w:rPr>
  </w:style>
  <w:style w:type="character" w:styleId="993" w:customStyle="1">
    <w:name w:val="标题 5 Char"/>
    <w:link w:val="912"/>
    <w:uiPriority w:val="0"/>
    <w:qFormat/>
    <w:rPr>
      <w:rFonts w:ascii="Calibri" w:hAnsi="Calibri" w:eastAsia="宋体"/>
      <w:b/>
      <w:bCs/>
      <w:sz w:val="28"/>
      <w:szCs w:val="28"/>
      <w:lang w:val="en-US" w:eastAsia="zh-CN" w:bidi="ar-SA"/>
    </w:rPr>
  </w:style>
  <w:style w:type="character" w:styleId="994" w:customStyle="1">
    <w:name w:val="标题 8 Char"/>
    <w:link w:val="915"/>
    <w:uiPriority w:val="0"/>
    <w:qFormat/>
    <w:rPr>
      <w:rFonts w:ascii="Arial" w:hAnsi="Arial" w:eastAsia="黑体"/>
      <w:sz w:val="24"/>
    </w:rPr>
  </w:style>
  <w:style w:type="character" w:styleId="995" w:customStyle="1">
    <w:name w:val="批注主题 Char"/>
    <w:link w:val="921"/>
    <w:uiPriority w:val="0"/>
    <w:semiHidden/>
    <w:qFormat/>
    <w:rPr>
      <w:b/>
      <w:bCs/>
      <w:sz w:val="21"/>
      <w:szCs w:val="24"/>
    </w:rPr>
  </w:style>
  <w:style w:type="character" w:styleId="996" w:customStyle="1">
    <w:name w:val="批注文字 Char"/>
    <w:link w:val="922"/>
    <w:uiPriority w:val="0"/>
    <w:qFormat/>
    <w:rPr>
      <w:sz w:val="21"/>
      <w:szCs w:val="24"/>
    </w:rPr>
  </w:style>
  <w:style w:type="character" w:styleId="997" w:customStyle="1">
    <w:name w:val="纯文本 Char"/>
    <w:link w:val="931"/>
    <w:uiPriority w:val="0"/>
    <w:qFormat/>
    <w:rPr>
      <w:rFonts w:ascii="宋体" w:hAnsi="Courier New" w:eastAsia="方正楷体_GB2312"/>
      <w:sz w:val="28"/>
      <w:lang w:val="en-US" w:eastAsia="zh-CN" w:bidi="ar-SA"/>
    </w:rPr>
  </w:style>
  <w:style w:type="character" w:styleId="998" w:customStyle="1">
    <w:name w:val="Char Char"/>
    <w:uiPriority w:val="0"/>
    <w:qFormat/>
    <w:rPr>
      <w:rFonts w:eastAsia="方正楷体_GB2312"/>
      <w:sz w:val="24"/>
      <w:lang w:val="en-US" w:eastAsia="zh-CN" w:bidi="ar-SA"/>
    </w:rPr>
  </w:style>
  <w:style w:type="character" w:styleId="999" w:customStyle="1">
    <w:name w:val="标题四 Char1"/>
    <w:uiPriority w:val="0"/>
    <w:qFormat/>
    <w:rPr>
      <w:rFonts w:eastAsia="方正楷体_GB2312"/>
      <w:sz w:val="24"/>
    </w:rPr>
  </w:style>
  <w:style w:type="paragraph" w:styleId="1000" w:customStyle="1">
    <w:name w:val="正文文本缩进 21"/>
    <w:basedOn w:val="907"/>
    <w:uiPriority w:val="0"/>
    <w:qFormat/>
    <w:pPr>
      <w:ind w:left="420"/>
      <w:spacing w:after="120" w:line="480" w:lineRule="auto"/>
    </w:pPr>
    <w:rPr>
      <w:szCs w:val="20"/>
    </w:rPr>
  </w:style>
  <w:style w:type="paragraph" w:styleId="1001" w:customStyle="1">
    <w:name w:val="首行缩进"/>
    <w:basedOn w:val="907"/>
    <w:uiPriority w:val="0"/>
    <w:qFormat/>
    <w:pPr>
      <w:ind w:firstLine="480"/>
      <w:jc w:val="left"/>
      <w:spacing w:line="360" w:lineRule="auto"/>
    </w:pPr>
    <w:rPr>
      <w:rFonts w:ascii="宋体" w:hAnsi="宋体"/>
      <w:sz w:val="24"/>
    </w:rPr>
  </w:style>
  <w:style w:type="paragraph" w:styleId="1002" w:customStyle="1">
    <w:name w:val="正文段"/>
    <w:basedOn w:val="907"/>
    <w:uiPriority w:val="0"/>
    <w:qFormat/>
    <w:pPr>
      <w:ind w:firstLine="454"/>
      <w:spacing w:after="240" w:line="240" w:lineRule="atLeast"/>
      <w:widowControl/>
    </w:pPr>
    <w:rPr>
      <w:rFonts w:ascii="宋体"/>
      <w:sz w:val="24"/>
      <w:szCs w:val="20"/>
    </w:rPr>
  </w:style>
  <w:style w:type="paragraph" w:styleId="1003" w:customStyle="1">
    <w:name w:val="默认段落字体 Para Char Char Char Char Char Char Char"/>
    <w:basedOn w:val="907"/>
    <w:uiPriority w:val="0"/>
    <w:qFormat/>
    <w:pPr>
      <w:spacing w:line="360" w:lineRule="auto"/>
    </w:pPr>
    <w:rPr>
      <w:rFonts w:ascii="Tahoma" w:hAnsi="Tahoma"/>
      <w:sz w:val="24"/>
      <w:szCs w:val="20"/>
    </w:rPr>
  </w:style>
  <w:style w:type="paragraph" w:styleId="1004" w:customStyle="1">
    <w:name w:val="杨昂超式样黑体主"/>
    <w:basedOn w:val="907"/>
    <w:uiPriority w:val="0"/>
    <w:qFormat/>
    <w:pPr>
      <w:spacing w:line="400" w:lineRule="exact"/>
    </w:pPr>
    <w:rPr>
      <w:rFonts w:ascii="方正黑体简体" w:eastAsia="方正黑体简体"/>
      <w:sz w:val="24"/>
    </w:rPr>
  </w:style>
  <w:style w:type="paragraph" w:styleId="1005" w:customStyle="1">
    <w:name w:val="Char Char1"/>
    <w:basedOn w:val="907"/>
    <w:uiPriority w:val="0"/>
    <w:qFormat/>
    <w:pPr>
      <w:jc w:val="left"/>
      <w:spacing w:after="160" w:line="240" w:lineRule="exact"/>
      <w:widowControl/>
    </w:pPr>
    <w:rPr>
      <w:rFonts w:ascii="Verdana" w:hAnsi="Verdana"/>
      <w:sz w:val="20"/>
      <w:szCs w:val="20"/>
      <w:lang w:eastAsia="en-US"/>
    </w:rPr>
  </w:style>
  <w:style w:type="paragraph" w:styleId="1006" w:customStyle="1">
    <w:name w:val="正文文本缩进1"/>
    <w:basedOn w:val="907"/>
    <w:uiPriority w:val="0"/>
    <w:qFormat/>
    <w:pPr>
      <w:ind w:firstLine="420"/>
      <w:spacing w:line="360" w:lineRule="auto"/>
    </w:pPr>
    <w:rPr>
      <w:rFonts w:ascii="宋体" w:hAnsi="宋体"/>
      <w:szCs w:val="20"/>
    </w:rPr>
  </w:style>
  <w:style w:type="paragraph" w:styleId="1007" w:customStyle="1">
    <w:name w:val="编号1"/>
    <w:basedOn w:val="907"/>
    <w:uiPriority w:val="0"/>
    <w:qFormat/>
    <w:pPr>
      <w:numPr>
        <w:ilvl w:val="0"/>
        <w:numId w:val="1"/>
      </w:numPr>
      <w:ind w:right="210"/>
      <w:spacing w:line="400" w:lineRule="exact"/>
    </w:pPr>
    <w:rPr>
      <w:rFonts w:ascii="宋体" w:hAnsi="宋体"/>
      <w:spacing w:val="10"/>
    </w:rPr>
  </w:style>
  <w:style w:type="paragraph" w:styleId="1008" w:customStyle="1">
    <w:name w:val="reader-word-layer"/>
    <w:basedOn w:val="907"/>
    <w:uiPriority w:val="0"/>
    <w:qFormat/>
    <w:pPr>
      <w:jc w:val="left"/>
      <w:spacing w:line="2212" w:lineRule="atLeast"/>
      <w:shd w:val="clear" w:color="auto" w:fill="ffffff"/>
      <w:widowControl/>
    </w:pPr>
    <w:rPr>
      <w:rFonts w:ascii="宋体" w:hAnsi="宋体" w:cs="宋体"/>
      <w:b/>
      <w:bCs/>
      <w:color w:val="606060"/>
      <w:sz w:val="28"/>
      <w:szCs w:val="28"/>
    </w:rPr>
  </w:style>
  <w:style w:type="paragraph" w:styleId="1009" w:customStyle="1">
    <w:name w:val="列出段落2"/>
    <w:basedOn w:val="907"/>
    <w:uiPriority w:val="0"/>
    <w:unhideWhenUsed/>
    <w:qFormat/>
    <w:pPr>
      <w:ind w:firstLine="420"/>
    </w:pPr>
    <w:rPr>
      <w:rFonts w:ascii="Calibri" w:hAnsi="Calibri"/>
      <w:szCs w:val="22"/>
    </w:rPr>
  </w:style>
  <w:style w:type="paragraph" w:styleId="1010" w:customStyle="1">
    <w:name w:val="Char Char Char"/>
    <w:basedOn w:val="907"/>
    <w:uiPriority w:val="0"/>
    <w:qFormat/>
  </w:style>
  <w:style w:type="paragraph" w:styleId="1011" w:customStyle="1">
    <w:name w:val="一级条标题"/>
    <w:basedOn w:val="1012"/>
    <w:next w:val="907"/>
    <w:uiPriority w:val="0"/>
    <w:qFormat/>
    <w:pPr>
      <w:numPr>
        <w:ilvl w:val="3"/>
      </w:numPr>
      <w:ind w:left="0"/>
      <w:outlineLvl w:val="2"/>
    </w:pPr>
  </w:style>
  <w:style w:type="paragraph" w:styleId="1012" w:customStyle="1">
    <w:name w:val="章标题"/>
    <w:next w:val="907"/>
    <w:uiPriority w:val="0"/>
    <w:qFormat/>
    <w:pPr>
      <w:numPr>
        <w:ilvl w:val="2"/>
        <w:numId w:val="2"/>
      </w:numPr>
      <w:ind w:left="360"/>
      <w:jc w:val="both"/>
      <w:spacing w:line="400" w:lineRule="exact"/>
      <w:outlineLvl w:val="1"/>
    </w:pPr>
    <w:rPr>
      <w:rFonts w:ascii="黑体" w:hAnsi="Times New Roman" w:eastAsia="黑体" w:cs="Times New Roman"/>
      <w:sz w:val="24"/>
      <w:lang w:val="en-US" w:eastAsia="zh-CN" w:bidi="ar-SA"/>
    </w:rPr>
  </w:style>
  <w:style w:type="paragraph" w:styleId="1013" w:customStyle="1">
    <w:name w:val="三级条标题"/>
    <w:basedOn w:val="1014"/>
    <w:next w:val="907"/>
    <w:uiPriority w:val="0"/>
    <w:qFormat/>
    <w:pPr>
      <w:numPr>
        <w:ilvl w:val="5"/>
      </w:numPr>
      <w:outlineLvl w:val="4"/>
    </w:pPr>
  </w:style>
  <w:style w:type="paragraph" w:styleId="1014" w:customStyle="1">
    <w:name w:val="二级条标题"/>
    <w:basedOn w:val="1011"/>
    <w:next w:val="907"/>
    <w:uiPriority w:val="0"/>
    <w:qFormat/>
    <w:pPr>
      <w:numPr>
        <w:ilvl w:val="4"/>
      </w:numPr>
      <w:ind w:left="540"/>
      <w:outlineLvl w:val="3"/>
    </w:pPr>
  </w:style>
  <w:style w:type="paragraph" w:styleId="1015" w:customStyle="1">
    <w:name w:val="Char Char1 Char Char Char Char Char Char Char"/>
    <w:basedOn w:val="907"/>
    <w:uiPriority w:val="0"/>
    <w:qFormat/>
    <w:rPr>
      <w:szCs w:val="20"/>
    </w:rPr>
  </w:style>
  <w:style w:type="paragraph" w:styleId="1016" w:customStyle="1">
    <w:name w:val="Char"/>
    <w:basedOn w:val="907"/>
    <w:uiPriority w:val="0"/>
    <w:qFormat/>
    <w:rPr>
      <w:rFonts w:ascii="方正仿宋_GB2312" w:eastAsia="方正仿宋_GB2312"/>
      <w:b/>
      <w:sz w:val="32"/>
      <w:szCs w:val="32"/>
    </w:rPr>
  </w:style>
  <w:style w:type="paragraph" w:styleId="1017" w:customStyle="1">
    <w:name w:val="正文首行缩进1"/>
    <w:basedOn w:val="925"/>
    <w:uiPriority w:val="0"/>
    <w:qFormat/>
    <w:pPr>
      <w:ind w:firstLine="420"/>
      <w:spacing w:after="120" w:line="400" w:lineRule="exact"/>
      <w:tabs>
        <w:tab w:val="clear" w:pos="5250" w:leader="none"/>
      </w:tabs>
    </w:pPr>
    <w:rPr>
      <w:sz w:val="21"/>
    </w:rPr>
  </w:style>
  <w:style w:type="paragraph" w:styleId="1018" w:customStyle="1">
    <w:name w:val="Char11"/>
    <w:basedOn w:val="907"/>
    <w:uiPriority w:val="0"/>
    <w:qFormat/>
    <w:pPr>
      <w:ind w:left="-62" w:right="36"/>
      <w:jc w:val="left"/>
      <w:spacing w:after="160" w:line="240" w:lineRule="exact"/>
      <w:widowControl/>
    </w:pPr>
    <w:rPr>
      <w:rFonts w:ascii="Arial" w:hAnsi="Arial" w:eastAsia="Times New Roman"/>
      <w:sz w:val="20"/>
      <w:szCs w:val="20"/>
      <w:lang w:eastAsia="en-US"/>
    </w:rPr>
  </w:style>
  <w:style w:type="paragraph" w:styleId="1019" w:customStyle="1">
    <w:name w:val="List Paragraph1"/>
    <w:basedOn w:val="907"/>
    <w:uiPriority w:val="0"/>
    <w:qFormat/>
    <w:pPr>
      <w:ind w:left="720"/>
      <w:jc w:val="left"/>
      <w:widowControl/>
    </w:pPr>
    <w:rPr>
      <w:rFonts w:ascii="Calibri" w:hAnsi="Calibri"/>
      <w:sz w:val="24"/>
      <w:lang w:eastAsia="en-US"/>
    </w:rPr>
  </w:style>
  <w:style w:type="paragraph" w:styleId="1020" w:customStyle="1">
    <w:name w:val="Default Paragraph Font Para Char"/>
    <w:basedOn w:val="907"/>
    <w:uiPriority w:val="0"/>
    <w:semiHidden/>
    <w:qFormat/>
    <w:pPr>
      <w:jc w:val="left"/>
      <w:spacing w:after="160" w:line="240" w:lineRule="exact"/>
      <w:widowControl/>
    </w:pPr>
    <w:rPr>
      <w:rFonts w:ascii="Verdana" w:hAnsi="Verdana"/>
      <w:sz w:val="20"/>
      <w:szCs w:val="20"/>
      <w:lang w:eastAsia="en-US"/>
    </w:rPr>
  </w:style>
  <w:style w:type="paragraph" w:styleId="1021" w:customStyle="1">
    <w:name w:val="纯文本1"/>
    <w:basedOn w:val="907"/>
    <w:uiPriority w:val="0"/>
    <w:qFormat/>
    <w:pPr>
      <w:spacing w:line="400" w:lineRule="exact"/>
    </w:pPr>
    <w:rPr>
      <w:rFonts w:ascii="宋体" w:hAnsi="Courier New" w:eastAsia="方正楷体_GB2312"/>
      <w:sz w:val="28"/>
      <w:szCs w:val="20"/>
    </w:rPr>
  </w:style>
  <w:style w:type="paragraph" w:styleId="1022" w:customStyle="1">
    <w:name w:val="列出段落1"/>
    <w:basedOn w:val="907"/>
    <w:uiPriority w:val="34"/>
    <w:qFormat/>
    <w:pPr>
      <w:ind w:firstLine="420"/>
      <w:spacing w:line="400" w:lineRule="exact"/>
    </w:pPr>
    <w:rPr>
      <w:rFonts w:ascii="Calibri" w:hAnsi="Calibri"/>
      <w:szCs w:val="22"/>
    </w:rPr>
  </w:style>
  <w:style w:type="paragraph" w:styleId="1023" w:customStyle="1">
    <w:name w:val="Char1"/>
    <w:basedOn w:val="907"/>
    <w:uiPriority w:val="0"/>
    <w:qFormat/>
    <w:pPr>
      <w:numPr>
        <w:ilvl w:val="0"/>
        <w:numId w:val="2"/>
      </w:numPr>
      <w:jc w:val="left"/>
      <w:spacing w:line="400" w:lineRule="exact"/>
    </w:pPr>
    <w:rPr>
      <w:rFonts w:ascii="方正仿宋_GB2312" w:eastAsia="方正仿宋_GB2312"/>
      <w:b/>
      <w:sz w:val="32"/>
      <w:szCs w:val="32"/>
    </w:rPr>
  </w:style>
  <w:style w:type="paragraph" w:styleId="1024" w:customStyle="1">
    <w:name w:val="正文-带编号1)"/>
    <w:basedOn w:val="907"/>
    <w:uiPriority w:val="0"/>
    <w:qFormat/>
    <w:pPr>
      <w:numPr>
        <w:ilvl w:val="0"/>
        <w:numId w:val="3"/>
      </w:numPr>
      <w:spacing w:line="400" w:lineRule="exact"/>
    </w:pPr>
    <w:rPr>
      <w:rFonts w:ascii="Arial" w:hAnsi="Arial"/>
    </w:rPr>
  </w:style>
  <w:style w:type="paragraph" w:styleId="1025" w:customStyle="1">
    <w:name w:val="说明书正文"/>
    <w:basedOn w:val="907"/>
    <w:uiPriority w:val="0"/>
    <w:qFormat/>
    <w:pPr>
      <w:ind w:firstLine="200"/>
      <w:jc w:val="left"/>
      <w:spacing w:line="460" w:lineRule="exact"/>
    </w:pPr>
    <w:rPr>
      <w:rFonts w:cs="宋体"/>
      <w:sz w:val="24"/>
      <w:szCs w:val="20"/>
    </w:rPr>
  </w:style>
  <w:style w:type="paragraph" w:styleId="1026" w:customStyle="1">
    <w:name w:val="_Style 5"/>
    <w:basedOn w:val="907"/>
    <w:uiPriority w:val="0"/>
    <w:qFormat/>
    <w:pPr>
      <w:contextualSpacing/>
      <w:ind w:left="720"/>
      <w:jc w:val="left"/>
      <w:widowControl/>
    </w:pPr>
    <w:rPr>
      <w:rFonts w:ascii="Calibri" w:hAnsi="Calibri"/>
      <w:sz w:val="24"/>
      <w:lang w:eastAsia="en-US"/>
    </w:rPr>
  </w:style>
  <w:style w:type="paragraph" w:styleId="1027" w:customStyle="1">
    <w:name w:val="规范正文"/>
    <w:basedOn w:val="907"/>
    <w:uiPriority w:val="0"/>
    <w:qFormat/>
    <w:pPr>
      <w:ind w:left="480"/>
      <w:spacing w:line="360" w:lineRule="auto"/>
    </w:pPr>
    <w:rPr>
      <w:sz w:val="24"/>
      <w:szCs w:val="20"/>
    </w:rPr>
  </w:style>
  <w:style w:type="paragraph" w:styleId="1028" w:customStyle="1">
    <w:name w:val="Para"/>
    <w:basedOn w:val="907"/>
    <w:uiPriority w:val="0"/>
    <w:qFormat/>
    <w:pPr>
      <w:ind w:firstLine="446"/>
      <w:spacing w:before="120" w:after="120" w:line="288" w:lineRule="auto"/>
      <w:widowControl/>
    </w:pPr>
    <w:rPr>
      <w:rFonts w:ascii="Arial" w:hAnsi="Arial"/>
      <w:sz w:val="20"/>
      <w:szCs w:val="20"/>
      <w:lang w:val="en-GB"/>
    </w:rPr>
  </w:style>
  <w:style w:type="paragraph" w:styleId="1029" w:customStyle="1">
    <w:name w:val="前言、引言标题"/>
    <w:next w:val="907"/>
    <w:uiPriority w:val="0"/>
    <w:qFormat/>
    <w:pPr>
      <w:numPr>
        <w:ilvl w:val="1"/>
        <w:numId w:val="2"/>
      </w:numPr>
      <w:ind w:left="0"/>
      <w:jc w:val="center"/>
      <w:spacing w:before="640" w:after="560" w:line="400" w:lineRule="exact"/>
      <w:shd w:val="clear" w:color="ffffff" w:fill="ffffff"/>
      <w:outlineLvl w:val="0"/>
    </w:pPr>
    <w:rPr>
      <w:rFonts w:ascii="黑体" w:hAnsi="Times New Roman" w:eastAsia="黑体" w:cs="Times New Roman"/>
      <w:sz w:val="32"/>
      <w:lang w:val="en-US" w:eastAsia="zh-CN" w:bidi="ar-SA"/>
    </w:rPr>
  </w:style>
  <w:style w:type="paragraph" w:styleId="1030" w:customStyle="1">
    <w:name w:val="Cell"/>
    <w:basedOn w:val="907"/>
    <w:uiPriority w:val="0"/>
    <w:qFormat/>
    <w:pPr>
      <w:spacing w:line="360" w:lineRule="atLeast"/>
    </w:pPr>
    <w:rPr>
      <w:rFonts w:ascii="Good Times" w:hAnsi="Good Times" w:eastAsia="PMingLiU-ExtB"/>
      <w:color w:val="000000"/>
      <w:sz w:val="24"/>
      <w:szCs w:val="20"/>
      <w:lang w:eastAsia="en-US"/>
    </w:rPr>
  </w:style>
  <w:style w:type="paragraph" w:styleId="1031" w:customStyle="1">
    <w:name w:val="正文缩进1"/>
    <w:basedOn w:val="907"/>
    <w:uiPriority w:val="0"/>
    <w:qFormat/>
    <w:pPr>
      <w:ind w:firstLine="420"/>
      <w:jc w:val="left"/>
      <w:spacing w:line="400" w:lineRule="exact"/>
    </w:pPr>
    <w:rPr>
      <w:rFonts w:eastAsia="方正楷体_GB2312"/>
      <w:sz w:val="24"/>
      <w:szCs w:val="20"/>
    </w:rPr>
  </w:style>
  <w:style w:type="paragraph" w:styleId="1032" w:customStyle="1">
    <w:name w:val="样式 首行缩进:  2 字符"/>
    <w:basedOn w:val="907"/>
    <w:uiPriority w:val="0"/>
    <w:qFormat/>
    <w:pPr>
      <w:ind w:firstLine="480"/>
      <w:spacing w:line="480" w:lineRule="exact"/>
    </w:pPr>
    <w:rPr>
      <w:rFonts w:ascii="宋体" w:hAnsi="宋体" w:cs="宋体"/>
      <w:sz w:val="24"/>
      <w:szCs w:val="20"/>
    </w:rPr>
  </w:style>
  <w:style w:type="paragraph" w:styleId="1033" w:customStyle="1">
    <w:name w:val="四级条标题"/>
    <w:basedOn w:val="1013"/>
    <w:next w:val="907"/>
    <w:uiPriority w:val="0"/>
    <w:qFormat/>
    <w:pPr>
      <w:numPr>
        <w:ilvl w:val="6"/>
      </w:numPr>
      <w:outlineLvl w:val="5"/>
    </w:pPr>
  </w:style>
  <w:style w:type="paragraph" w:styleId="103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5" w:customStyle="1">
    <w:name w:val="afont"/>
    <w:basedOn w:val="907"/>
    <w:uiPriority w:val="0"/>
    <w:qFormat/>
    <w:pPr>
      <w:jc w:val="left"/>
      <w:spacing w:before="100" w:after="100" w:line="285" w:lineRule="atLeast"/>
      <w:widowControl/>
    </w:pPr>
    <w:rPr>
      <w:rFonts w:ascii="宋体" w:hAnsi="宋体"/>
      <w:sz w:val="18"/>
      <w:szCs w:val="20"/>
    </w:rPr>
  </w:style>
  <w:style w:type="paragraph" w:styleId="1036" w:customStyle="1">
    <w:name w:val="p0"/>
    <w:basedOn w:val="907"/>
    <w:uiPriority w:val="0"/>
    <w:qFormat/>
    <w:pPr>
      <w:widowControl/>
    </w:pPr>
    <w:rPr>
      <w:sz w:val="26"/>
      <w:szCs w:val="26"/>
    </w:rPr>
  </w:style>
  <w:style w:type="paragraph" w:styleId="1037"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38" w:customStyle="1">
    <w:name w:val="纯文本2"/>
    <w:basedOn w:val="907"/>
    <w:uiPriority w:val="0"/>
    <w:qFormat/>
    <w:rPr>
      <w:rFonts w:ascii="宋体" w:hAnsi="Courier New" w:eastAsia="方正楷体_GB2312"/>
      <w:sz w:val="28"/>
      <w:szCs w:val="20"/>
    </w:rPr>
  </w:style>
  <w:style w:type="paragraph" w:styleId="1039" w:customStyle="1">
    <w:name w:val="样式 中软正文 + 首行缩进:  2 字符"/>
    <w:basedOn w:val="907"/>
    <w:uiPriority w:val="0"/>
    <w:qFormat/>
    <w:pPr>
      <w:ind w:firstLine="420"/>
      <w:jc w:val="left"/>
      <w:spacing w:after="120" w:line="440" w:lineRule="exact"/>
      <w:widowControl/>
    </w:pPr>
    <w:rPr>
      <w:rFonts w:ascii="Arial" w:hAnsi="Arial"/>
      <w:sz w:val="24"/>
      <w:szCs w:val="20"/>
    </w:rPr>
  </w:style>
  <w:style w:type="paragraph" w:styleId="1040" w:customStyle="1">
    <w:name w:val="Char Char Char1"/>
    <w:basedOn w:val="907"/>
    <w:uiPriority w:val="0"/>
    <w:qFormat/>
    <w:rPr>
      <w:rFonts w:ascii="Tahoma" w:hAnsi="Tahoma"/>
      <w:sz w:val="24"/>
      <w:szCs w:val="20"/>
    </w:rPr>
  </w:style>
  <w:style w:type="paragraph" w:styleId="104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table" w:styleId="1042" w:customStyle="1">
    <w:name w:val="网格型4"/>
    <w:basedOn w:val="918"/>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43" w:customStyle="1">
    <w:name w:val="网格型3"/>
    <w:basedOn w:val="918"/>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44" w:customStyle="1">
    <w:name w:val="网格型2"/>
    <w:basedOn w:val="918"/>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45" w:customStyle="1">
    <w:name w:val="网格型1"/>
    <w:basedOn w:val="91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046" w:customStyle="1">
    <w:name w:val="_Style 3"/>
    <w:next w:val="941"/>
    <w:uiPriority w:val="99"/>
    <w:qFormat/>
    <w:pPr>
      <w:jc w:val="both"/>
      <w:widowControl w:val="off"/>
    </w:pPr>
    <w:rPr>
      <w:rFonts w:ascii="Times New Roman" w:hAnsi="Times New Roman" w:eastAsia="宋体" w:cs="Times New Roman"/>
      <w:sz w:val="21"/>
      <w:szCs w:val="22"/>
      <w:lang w:val="en-US" w:eastAsia="zh-CN" w:bidi="ar-SA"/>
    </w:rPr>
  </w:style>
  <w:style w:type="character" w:styleId="1047" w:customStyle="1">
    <w:name w:val="未处理的提及1"/>
    <w:basedOn w:val="917"/>
    <w:uiPriority w:val="99"/>
    <w:semiHidden/>
    <w:unhideWhenUsed/>
    <w:qFormat/>
    <w:rPr>
      <w:color w:val="605e5c"/>
      <w:shd w:val="clear" w:color="auto" w:fill="e1dfdd"/>
    </w:rPr>
  </w:style>
  <w:style w:type="paragraph" w:styleId="1048" w:customStyle="1">
    <w:name w:val="正文11"/>
    <w:basedOn w:val="907"/>
    <w:next w:val="907"/>
    <w:uiPriority w:val="0"/>
    <w:qFormat/>
    <w:pPr>
      <w:spacing w:line="340" w:lineRule="exact"/>
      <w:widowControl/>
    </w:pPr>
    <w:rPr>
      <w:rFonts w:ascii="Calibri" w:hAnsi="Calibri" w:eastAsia="黑体"/>
      <w:b/>
      <w:sz w:val="25"/>
    </w:rPr>
  </w:style>
  <w:style w:type="paragraph" w:styleId="1049" w:customStyle="1">
    <w:name w:val="列表段落1"/>
    <w:basedOn w:val="907"/>
    <w:uiPriority w:val="34"/>
    <w:qFormat/>
    <w:pPr>
      <w:ind w:firstLine="420"/>
    </w:pPr>
    <w:rPr>
      <w:rFonts w:ascii="Calibri" w:hAnsi="Calibri"/>
    </w:rPr>
  </w:style>
  <w:style w:type="paragraph" w:styleId="1050" w:customStyle="1">
    <w:name w:val="普通(网站)11"/>
    <w:basedOn w:val="907"/>
    <w:uiPriority w:val="0"/>
    <w:qFormat/>
    <w:pPr>
      <w:jc w:val="left"/>
      <w:spacing w:before="100" w:beforeAutospacing="1" w:after="100" w:afterAutospacing="1"/>
      <w:widowControl/>
    </w:pPr>
    <w:rPr>
      <w:rFonts w:ascii="宋体" w:hAnsi="宋体" w:eastAsia="宋体" w:cs="宋体"/>
      <w:sz w:val="24"/>
      <w:szCs w:val="24"/>
    </w:rPr>
  </w:style>
  <w:style w:type="paragraph" w:styleId="1051" w:customStyle="1">
    <w:name w:val="正文缩进11"/>
    <w:basedOn w:val="907"/>
    <w:next w:val="907"/>
    <w:uiPriority w:val="0"/>
    <w:qFormat/>
    <w:pPr>
      <w:ind w:firstLine="420"/>
      <w:jc w:val="left"/>
    </w:pPr>
    <w:rPr>
      <w:sz w:val="24"/>
    </w:rPr>
  </w:style>
  <w:style w:type="paragraph" w:styleId="1052" w:customStyle="1">
    <w:name w:val="x_msonormal"/>
    <w:basedOn w:val="907"/>
    <w:uiPriority w:val="0"/>
    <w:qFormat/>
    <w:pPr>
      <w:jc w:val="left"/>
      <w:spacing w:before="100" w:beforeAutospacing="1" w:after="100" w:afterAutospacing="1"/>
      <w:widowControl/>
    </w:pPr>
    <w:rPr>
      <w:rFonts w:ascii="宋体" w:hAnsi="宋体" w:eastAsia="宋体" w:cs="宋体"/>
      <w:sz w:val="24"/>
    </w:rPr>
  </w:style>
  <w:style w:type="character" w:styleId="1053" w:customStyle="1">
    <w:name w:val="font11"/>
    <w:basedOn w:val="917"/>
    <w:uiPriority w:val="0"/>
    <w:qFormat/>
    <w:rPr>
      <w:rFonts w:hint="eastAsia" w:ascii="宋体" w:hAnsi="宋体" w:eastAsia="宋体" w:cs="宋体"/>
      <w:b/>
      <w:color w:val="000000"/>
      <w:sz w:val="20"/>
      <w:szCs w:val="20"/>
      <w:u w:val="none"/>
    </w:rPr>
  </w:style>
  <w:style w:type="paragraph" w:styleId="1054" w:customStyle="1">
    <w:name w:val="WPSOffice手动目录 1"/>
    <w:uiPriority w:val="0"/>
    <w:qFormat/>
    <w:rPr>
      <w:rFonts w:ascii="Times New Roman" w:hAnsi="Times New Roman" w:eastAsia="宋体" w:cs="Times New Roman"/>
      <w:sz w:val="20"/>
      <w:szCs w:val="20"/>
    </w:rPr>
  </w:style>
  <w:style w:type="paragraph" w:styleId="1055" w:customStyle="1">
    <w:name w:val="纯文本4"/>
    <w:basedOn w:val="907"/>
    <w:uiPriority w:val="0"/>
    <w:qFormat/>
    <w:rPr>
      <w:rFonts w:ascii="宋体" w:hAnsi="Courier New" w:eastAsia="方正楷体_GB2312" w:cs="Times New Roman"/>
      <w:sz w:val="26"/>
      <w:szCs w:val="20"/>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8EBD97-E9F8-47ED-9631-69C7AE30E9F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苏州市原鑫招投标咨询服务有限公司</dc:creator>
  <cp:lastModifiedBy>金健</cp:lastModifiedBy>
  <cp:revision>17</cp:revision>
  <dcterms:created xsi:type="dcterms:W3CDTF">2024-04-18T07:07:00Z</dcterms:created>
  <dcterms:modified xsi:type="dcterms:W3CDTF">2026-09-23T07:36:13Z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C8C9D8FB0E8545DE915209C9C0DEF809_13</vt:lpwstr>
  </property>
  <property fmtid="{D5CDD505-2E9C-101B-9397-08002B2CF9AE}" pid="4" name="KSOTemplateDocerSaveRecord">
    <vt:lpwstr>eyJoZGlkIjoiM2FiNjA0NGZkN2IxZTI3ZDk1YzUyYmI3M2Y0MjAxNjUiLCJ1c2VySWQiOiIyNjc5MzQifQ==</vt:lpwstr>
  </property>
</Properties>
</file>