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eastAsia="宋体" w:cs="宋体"/>
          <w:b/>
          <w:color w:val="000000" w:themeColor="text1"/>
          <w:sz w:val="72"/>
          <w:szCs w:val="20"/>
          <w:highlight w:val="none"/>
          <w:shd w:val="clear" w:color="auto" w:fill="ffffff"/>
        </w:rPr>
      </w:pPr>
      <w:r>
        <w:rPr>
          <w:rFonts w:ascii="宋体" w:hAnsi="宋体" w:eastAsia="宋体" w:cs="宋体"/>
          <w:b/>
          <w:color w:val="000000" w:themeColor="text1"/>
          <w:sz w:val="72"/>
          <w:szCs w:val="20"/>
          <w:highlight w:val="none"/>
          <w:shd w:val="clear" w:color="auto" w:fill="ffffff"/>
        </w:rPr>
      </w:r>
      <w:r>
        <w:rPr>
          <w:color w:val="000000" w:themeColor="text1"/>
          <w:highlight w:val="none"/>
        </w:rPr>
      </w:r>
    </w:p>
    <w:p>
      <w:pPr>
        <w:jc w:val="center"/>
        <w:spacing w:line="360" w:lineRule="auto"/>
        <w:rPr>
          <w:rFonts w:ascii="宋体" w:hAnsi="宋体" w:eastAsia="宋体" w:cs="宋体"/>
          <w:b/>
          <w:color w:val="000000" w:themeColor="text1"/>
          <w:sz w:val="72"/>
          <w:szCs w:val="20"/>
          <w:highlight w:val="none"/>
          <w:shd w:val="clear" w:color="auto" w:fill="ffffff"/>
        </w:rPr>
      </w:pPr>
      <w:r>
        <w:rPr>
          <w:rFonts w:hint="eastAsia" w:ascii="宋体" w:hAnsi="宋体" w:eastAsia="宋体" w:cs="宋体"/>
          <w:b/>
          <w:color w:val="000000" w:themeColor="text1"/>
          <w:sz w:val="72"/>
          <w:szCs w:val="20"/>
          <w:highlight w:val="none"/>
          <w:shd w:val="clear" w:color="auto" w:fill="ffffff"/>
        </w:rPr>
        <w:t xml:space="preserve">苏 州 市 政 府 采 购</w:t>
      </w:r>
      <w:r>
        <w:rPr>
          <w:color w:val="000000" w:themeColor="text1"/>
          <w:highlight w:val="none"/>
        </w:rPr>
      </w:r>
    </w:p>
    <w:p>
      <w:pPr>
        <w:spacing w:line="360" w:lineRule="auto"/>
        <w:rPr>
          <w:rFonts w:ascii="宋体" w:hAnsi="宋体" w:eastAsia="宋体" w:cs="宋体"/>
          <w:color w:val="000000" w:themeColor="text1"/>
          <w:sz w:val="26"/>
          <w:szCs w:val="20"/>
          <w:highlight w:val="none"/>
          <w:shd w:val="clear" w:color="auto" w:fill="ffffff"/>
        </w:rPr>
      </w:pPr>
      <w:r>
        <w:rPr>
          <w:rFonts w:ascii="宋体" w:hAnsi="宋体" w:eastAsia="宋体" w:cs="宋体"/>
          <w:color w:val="000000" w:themeColor="text1"/>
          <w:sz w:val="26"/>
          <w:szCs w:val="20"/>
          <w:highlight w:val="none"/>
          <w:shd w:val="clear" w:color="auto" w:fill="ffffff"/>
        </w:rPr>
      </w:r>
      <w:r>
        <w:rPr>
          <w:color w:val="000000" w:themeColor="text1"/>
          <w:highlight w:val="none"/>
        </w:rPr>
      </w:r>
    </w:p>
    <w:p>
      <w:pPr>
        <w:jc w:val="center"/>
        <w:spacing w:line="360" w:lineRule="auto"/>
        <w:rPr>
          <w:rFonts w:ascii="宋体" w:hAnsi="宋体" w:eastAsia="宋体" w:cs="宋体"/>
          <w:b/>
          <w:color w:val="000000" w:themeColor="text1"/>
          <w:sz w:val="72"/>
          <w:szCs w:val="20"/>
          <w:highlight w:val="none"/>
          <w:shd w:val="clear" w:color="auto" w:fill="ffffff"/>
        </w:rPr>
      </w:pPr>
      <w:r>
        <w:rPr>
          <w:rFonts w:hint="eastAsia" w:ascii="宋体" w:hAnsi="宋体" w:eastAsia="宋体" w:cs="宋体"/>
          <w:b/>
          <w:color w:val="000000" w:themeColor="text1"/>
          <w:sz w:val="72"/>
          <w:szCs w:val="20"/>
          <w:highlight w:val="none"/>
          <w:shd w:val="clear" w:color="auto" w:fill="ffffff"/>
        </w:rPr>
        <w:t xml:space="preserve">招 标 文 件</w:t>
      </w:r>
      <w:r>
        <w:rPr>
          <w:color w:val="000000" w:themeColor="text1"/>
          <w:highlight w:val="none"/>
        </w:rPr>
      </w:r>
    </w:p>
    <w:p>
      <w:pPr>
        <w:jc w:val="center"/>
        <w:spacing w:line="360" w:lineRule="auto"/>
        <w:rPr>
          <w:rFonts w:ascii="宋体" w:hAnsi="宋体" w:eastAsia="宋体" w:cs="宋体"/>
          <w:color w:val="000000" w:themeColor="text1"/>
          <w:sz w:val="26"/>
          <w:szCs w:val="26"/>
          <w:highlight w:val="none"/>
          <w:shd w:val="clear" w:color="auto" w:fill="ffffff"/>
        </w:rPr>
      </w:pPr>
      <w:r>
        <w:rPr>
          <w:rFonts w:ascii="宋体" w:hAnsi="宋体" w:eastAsia="宋体" w:cs="宋体"/>
          <w:color w:val="000000" w:themeColor="text1"/>
          <w:sz w:val="26"/>
          <w:szCs w:val="26"/>
          <w:highlight w:val="none"/>
          <w:shd w:val="clear" w:color="auto" w:fill="ffffff"/>
        </w:rPr>
      </w:r>
      <w:r>
        <w:rPr>
          <w:color w:val="000000" w:themeColor="text1"/>
          <w:highlight w:val="none"/>
        </w:rPr>
      </w:r>
    </w:p>
    <w:p>
      <w:pPr>
        <w:pStyle w:val="1011"/>
        <w:ind w:firstLine="0"/>
        <w:jc w:val="center"/>
        <w:spacing w:line="360" w:lineRule="auto"/>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ind w:firstLine="1687"/>
        <w:spacing w:line="360" w:lineRule="auto"/>
        <w:rPr>
          <w:rFonts w:hint="eastAsia" w:ascii="宋体" w:hAnsi="宋体" w:eastAsia="宋体" w:cs="宋体"/>
          <w:b/>
          <w:bCs/>
          <w:color w:val="000000" w:themeColor="text1"/>
          <w:sz w:val="32"/>
          <w:szCs w:val="20"/>
          <w:highlight w:val="none"/>
          <w:shd w:val="clear" w:color="auto" w:fill="ffffff"/>
        </w:rPr>
      </w:pPr>
      <w:r>
        <w:rPr>
          <w:rFonts w:hint="eastAsia" w:ascii="宋体" w:hAnsi="宋体" w:eastAsia="宋体" w:cs="宋体"/>
          <w:b/>
          <w:bCs/>
          <w:color w:val="000000" w:themeColor="text1"/>
          <w:sz w:val="32"/>
          <w:szCs w:val="20"/>
          <w:highlight w:val="none"/>
          <w:shd w:val="clear" w:color="auto" w:fill="ffffff"/>
        </w:rPr>
        <w:t xml:space="preserve">采购编号</w:t>
      </w:r>
      <w:r>
        <w:rPr>
          <w:rFonts w:hint="eastAsia" w:ascii="宋体" w:hAnsi="宋体" w:eastAsia="宋体" w:cs="宋体"/>
          <w:b/>
          <w:bCs/>
          <w:color w:val="000000" w:themeColor="text1"/>
          <w:sz w:val="32"/>
          <w:szCs w:val="20"/>
          <w:highlight w:val="none"/>
          <w:shd w:val="clear" w:color="auto" w:fill="ffffff"/>
        </w:rPr>
        <w:t xml:space="preserve">：</w:t>
      </w:r>
      <w:r>
        <w:rPr>
          <w:rFonts w:hint="eastAsia" w:ascii="宋体" w:hAnsi="宋体" w:eastAsia="宋体" w:cs="宋体"/>
          <w:b/>
          <w:bCs/>
          <w:color w:val="000000" w:themeColor="text1"/>
          <w:sz w:val="32"/>
          <w:szCs w:val="20"/>
          <w:highlight w:val="none"/>
          <w:shd w:val="clear" w:color="auto" w:fill="ffffff"/>
          <w:lang w:eastAsia="zh-CN"/>
        </w:rPr>
        <w:t xml:space="preserve">JSZC-320500-SZCH-G2026-0049</w:t>
      </w:r>
      <w:r>
        <w:rPr>
          <w:color w:val="000000" w:themeColor="text1"/>
          <w:highlight w:val="none"/>
        </w:rPr>
      </w:r>
    </w:p>
    <w:p>
      <w:pPr>
        <w:ind w:firstLine="1687"/>
        <w:spacing w:line="360" w:lineRule="auto"/>
        <w:rPr>
          <w:rFonts w:ascii="宋体" w:hAnsi="宋体" w:eastAsia="宋体" w:cs="宋体"/>
          <w:b/>
          <w:bCs/>
          <w:color w:val="000000" w:themeColor="text1"/>
          <w:sz w:val="32"/>
          <w:szCs w:val="20"/>
          <w:highlight w:val="none"/>
          <w:shd w:val="clear" w:color="auto" w:fill="ffffff"/>
        </w:rPr>
      </w:pPr>
      <w:r>
        <w:rPr>
          <w:rFonts w:hint="eastAsia" w:ascii="宋体" w:hAnsi="宋体" w:eastAsia="宋体" w:cs="宋体"/>
          <w:b/>
          <w:bCs/>
          <w:color w:val="000000" w:themeColor="text1"/>
          <w:sz w:val="32"/>
          <w:szCs w:val="20"/>
          <w:highlight w:val="none"/>
          <w:shd w:val="clear" w:color="auto" w:fill="ffffff"/>
        </w:rPr>
        <w:t xml:space="preserve">采 购 人：江苏省苏州市中级人民法院</w:t>
      </w:r>
      <w:r>
        <w:rPr>
          <w:color w:val="000000" w:themeColor="text1"/>
          <w:highlight w:val="none"/>
        </w:rPr>
      </w:r>
    </w:p>
    <w:p>
      <w:pPr>
        <w:ind w:firstLine="1687"/>
        <w:spacing w:line="360" w:lineRule="auto"/>
        <w:rPr>
          <w:rFonts w:ascii="宋体" w:hAnsi="宋体" w:eastAsia="宋体" w:cs="宋体"/>
          <w:b/>
          <w:bCs/>
          <w:color w:val="000000" w:themeColor="text1"/>
          <w:sz w:val="32"/>
          <w:szCs w:val="20"/>
          <w:highlight w:val="none"/>
          <w:shd w:val="clear" w:color="auto" w:fill="ffffff"/>
        </w:rPr>
      </w:pPr>
      <w:r>
        <w:rPr>
          <w:rFonts w:hint="eastAsia" w:ascii="宋体" w:hAnsi="宋体" w:eastAsia="宋体" w:cs="宋体"/>
          <w:b/>
          <w:bCs/>
          <w:color w:val="000000" w:themeColor="text1"/>
          <w:sz w:val="32"/>
          <w:szCs w:val="20"/>
          <w:highlight w:val="none"/>
          <w:shd w:val="clear" w:color="auto" w:fill="ffffff"/>
        </w:rPr>
        <w:t xml:space="preserve">采购内容：苏州法院电子卷宗存储服务</w:t>
      </w:r>
      <w:r>
        <w:rPr>
          <w:color w:val="000000" w:themeColor="text1"/>
          <w:highlight w:val="none"/>
        </w:rPr>
      </w:r>
    </w:p>
    <w:p>
      <w:pPr>
        <w:ind w:firstLine="1687"/>
        <w:spacing w:line="360" w:lineRule="auto"/>
        <w:rPr>
          <w:rFonts w:ascii="宋体" w:hAnsi="宋体" w:eastAsia="宋体" w:cs="宋体"/>
          <w:b/>
          <w:bCs/>
          <w:color w:val="000000" w:themeColor="text1"/>
          <w:sz w:val="32"/>
          <w:szCs w:val="20"/>
          <w:highlight w:val="none"/>
          <w:shd w:val="clear" w:color="auto" w:fill="ffffff"/>
        </w:rPr>
      </w:pPr>
      <w:r>
        <w:rPr>
          <w:rFonts w:hint="eastAsia" w:ascii="宋体" w:hAnsi="宋体" w:eastAsia="宋体" w:cs="宋体"/>
          <w:b/>
          <w:bCs/>
          <w:color w:val="000000" w:themeColor="text1"/>
          <w:sz w:val="32"/>
          <w:szCs w:val="20"/>
          <w:highlight w:val="none"/>
          <w:shd w:val="clear" w:color="auto" w:fill="ffffff"/>
        </w:rPr>
        <w:t xml:space="preserve">采购类别：服务类</w:t>
      </w:r>
      <w:r>
        <w:rPr>
          <w:color w:val="000000" w:themeColor="text1"/>
          <w:highlight w:val="none"/>
        </w:rPr>
      </w:r>
    </w:p>
    <w:p>
      <w:pPr>
        <w:pStyle w:val="1000"/>
        <w:ind w:left="0" w:firstLine="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jc w:val="center"/>
        <w:spacing w:line="360" w:lineRule="auto"/>
        <w:rPr>
          <w:rFonts w:ascii="宋体" w:hAnsi="宋体" w:eastAsia="宋体" w:cs="宋体"/>
          <w:color w:val="000000" w:themeColor="text1"/>
          <w:sz w:val="26"/>
          <w:szCs w:val="26"/>
          <w:highlight w:val="none"/>
          <w:shd w:val="clear" w:color="auto" w:fill="ffffff"/>
        </w:rPr>
      </w:pPr>
      <w:r>
        <w:rPr>
          <w:rFonts w:hint="eastAsia" w:ascii="宋体" w:hAnsi="宋体" w:eastAsia="宋体" w:cs="宋体"/>
          <w:color w:val="000000" w:themeColor="text1"/>
          <w:highlight w:val="none"/>
        </w:rPr>
        <mc:AlternateContent>
          <mc:Choice Requires="wpg">
            <w:drawing>
              <wp:inline xmlns:wp="http://schemas.openxmlformats.org/drawingml/2006/wordprocessingDrawing" distT="0" distB="0" distL="0" distR="0">
                <wp:extent cx="1714500" cy="1364615"/>
                <wp:effectExtent l="0" t="0" r="0" b="6985"/>
                <wp:docPr id="5"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7"/>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0pt;height:107.4pt;mso-wrap-distance-left:0.0pt;mso-wrap-distance-top:0.0pt;mso-wrap-distance-right:0.0pt;mso-wrap-distance-bottom:0.0pt;" stroked="f">
                <v:path textboxrect="0,0,0,0"/>
                <v:imagedata r:id="rId17" o:title=""/>
              </v:shape>
            </w:pict>
          </mc:Fallback>
        </mc:AlternateContent>
      </w:r>
      <w:r>
        <w:rPr>
          <w:color w:val="000000" w:themeColor="text1"/>
          <w:highlight w:val="none"/>
        </w:rPr>
      </w:r>
    </w:p>
    <w:p>
      <w:pPr>
        <w:pStyle w:val="1000"/>
        <w:ind w:left="0" w:firstLine="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pStyle w:val="1000"/>
        <w:ind w:left="0" w:firstLine="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jc w:val="center"/>
        <w:spacing w:line="360" w:lineRule="auto"/>
        <w:rPr>
          <w:rFonts w:ascii="宋体" w:hAnsi="宋体" w:eastAsia="宋体" w:cs="宋体"/>
          <w:color w:val="000000" w:themeColor="text1"/>
          <w:sz w:val="26"/>
          <w:szCs w:val="26"/>
          <w:highlight w:val="none"/>
          <w:shd w:val="clear" w:color="auto" w:fill="ffffff"/>
        </w:rPr>
      </w:pPr>
      <w:r>
        <w:rPr>
          <w:rFonts w:hint="eastAsia" w:ascii="宋体" w:hAnsi="宋体" w:eastAsia="宋体" w:cs="宋体"/>
          <w:b/>
          <w:color w:val="000000" w:themeColor="text1"/>
          <w:sz w:val="32"/>
          <w:highlight w:val="none"/>
        </w:rPr>
        <w:t xml:space="preserve">苏州诚和招投标咨询有限公司</w:t>
      </w:r>
      <w:r>
        <w:rPr>
          <w:color w:val="000000" w:themeColor="text1"/>
          <w:highlight w:val="none"/>
        </w:rPr>
      </w:r>
    </w:p>
    <w:p>
      <w:pPr>
        <w:jc w:val="center"/>
        <w:spacing w:line="360" w:lineRule="auto"/>
        <w:rPr>
          <w:rFonts w:ascii="宋体" w:hAnsi="宋体" w:eastAsia="宋体" w:cs="宋体"/>
          <w:b/>
          <w:color w:val="000000" w:themeColor="text1"/>
          <w:sz w:val="32"/>
          <w:szCs w:val="20"/>
          <w:highlight w:val="none"/>
          <w:shd w:val="clear" w:color="auto" w:fill="ffffff"/>
        </w:rPr>
      </w:pPr>
      <w:r>
        <w:rPr>
          <w:rFonts w:hint="eastAsia" w:ascii="宋体" w:hAnsi="宋体" w:eastAsia="宋体" w:cs="宋体"/>
          <w:b/>
          <w:color w:val="000000" w:themeColor="text1"/>
          <w:sz w:val="32"/>
          <w:szCs w:val="20"/>
          <w:highlight w:val="none"/>
          <w:shd w:val="clear" w:color="auto" w:fill="ffffff"/>
        </w:rPr>
        <w:t xml:space="preserve">二○二六年九月</w:t>
      </w:r>
      <w:r>
        <w:rPr>
          <w:color w:val="000000" w:themeColor="text1"/>
          <w:highlight w:val="none"/>
        </w:rPr>
      </w:r>
    </w:p>
    <w:p>
      <w:pPr>
        <w:jc w:val="center"/>
        <w:spacing w:line="360" w:lineRule="auto"/>
        <w:rPr>
          <w:rFonts w:ascii="宋体" w:hAnsi="宋体" w:eastAsia="宋体" w:cs="宋体"/>
          <w:b/>
          <w:color w:val="000000" w:themeColor="text1"/>
          <w:sz w:val="32"/>
          <w:szCs w:val="32"/>
          <w:highlight w:val="none"/>
          <w:shd w:val="clear" w:color="auto" w:fill="ffffff"/>
        </w:rPr>
      </w:pPr>
      <w:r>
        <w:rPr>
          <w:rFonts w:ascii="宋体" w:hAnsi="宋体" w:eastAsia="宋体" w:cs="宋体"/>
          <w:b/>
          <w:color w:val="000000" w:themeColor="text1"/>
          <w:sz w:val="32"/>
          <w:szCs w:val="32"/>
          <w:highlight w:val="none"/>
          <w:shd w:val="clear" w:color="auto" w:fill="ffffff"/>
        </w:rPr>
      </w:r>
      <w:r>
        <w:rPr>
          <w:color w:val="000000" w:themeColor="text1"/>
          <w:highlight w:val="none"/>
        </w:rPr>
      </w:r>
    </w:p>
    <w:p>
      <w:pPr>
        <w:jc w:val="center"/>
        <w:spacing w:line="360" w:lineRule="auto"/>
        <w:rPr>
          <w:rFonts w:ascii="宋体" w:hAnsi="宋体" w:eastAsia="宋体" w:cs="宋体"/>
          <w:b/>
          <w:color w:val="000000" w:themeColor="text1"/>
          <w:sz w:val="32"/>
          <w:szCs w:val="32"/>
          <w:highlight w:val="none"/>
          <w:shd w:val="clear" w:color="auto" w:fill="ffffff"/>
        </w:rPr>
      </w:pPr>
      <w:r>
        <w:rPr>
          <w:rFonts w:ascii="宋体" w:hAnsi="宋体" w:eastAsia="宋体" w:cs="宋体"/>
          <w:b/>
          <w:color w:val="000000" w:themeColor="text1"/>
          <w:sz w:val="32"/>
          <w:szCs w:val="32"/>
          <w:highlight w:val="none"/>
          <w:shd w:val="clear" w:color="auto" w:fill="ffffff"/>
        </w:rPr>
      </w:r>
      <w:r>
        <w:rPr>
          <w:color w:val="000000" w:themeColor="text1"/>
          <w:highlight w:val="none"/>
        </w:rPr>
      </w:r>
    </w:p>
    <w:p>
      <w:pPr>
        <w:jc w:val="center"/>
        <w:spacing w:line="360" w:lineRule="auto"/>
        <w:rPr>
          <w:rFonts w:ascii="宋体" w:hAnsi="宋体" w:eastAsia="宋体" w:cs="宋体"/>
          <w:b/>
          <w:color w:val="000000" w:themeColor="text1"/>
          <w:sz w:val="32"/>
          <w:szCs w:val="32"/>
          <w:highlight w:val="none"/>
          <w:shd w:val="clear" w:color="auto" w:fill="ffffff"/>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ascii="宋体" w:hAnsi="宋体" w:eastAsia="宋体" w:cs="宋体"/>
          <w:b/>
          <w:color w:val="000000" w:themeColor="text1"/>
          <w:sz w:val="32"/>
          <w:szCs w:val="32"/>
          <w:highlight w:val="none"/>
          <w:shd w:val="clear" w:color="auto" w:fill="ffffff"/>
        </w:rPr>
      </w:r>
      <w:r>
        <w:rPr>
          <w:color w:val="000000" w:themeColor="text1"/>
          <w:highlight w:val="none"/>
        </w:rPr>
      </w:r>
    </w:p>
    <w:p>
      <w:pPr>
        <w:jc w:val="center"/>
        <w:spacing w:line="360" w:lineRule="auto"/>
        <w:rPr>
          <w:rFonts w:ascii="宋体" w:hAnsi="宋体" w:eastAsia="宋体" w:cs="宋体"/>
          <w:b/>
          <w:color w:val="000000" w:themeColor="text1"/>
          <w:sz w:val="32"/>
          <w:szCs w:val="32"/>
          <w:highlight w:val="none"/>
          <w:shd w:val="clear" w:color="auto" w:fill="ffffff"/>
        </w:rPr>
      </w:pPr>
      <w:r>
        <w:rPr>
          <w:rFonts w:hint="eastAsia" w:ascii="宋体" w:hAnsi="宋体" w:eastAsia="宋体" w:cs="宋体"/>
          <w:b/>
          <w:color w:val="000000" w:themeColor="text1"/>
          <w:sz w:val="32"/>
          <w:szCs w:val="32"/>
          <w:highlight w:val="none"/>
          <w:shd w:val="clear" w:color="auto" w:fill="ffffff"/>
        </w:rPr>
        <w:t xml:space="preserve">前附表</w:t>
      </w:r>
      <w:r>
        <w:rPr>
          <w:color w:val="000000" w:themeColor="text1"/>
          <w:highlight w:val="none"/>
        </w:rPr>
      </w:r>
    </w:p>
    <w:tbl>
      <w:tblPr>
        <w:tblStyle w:val="959"/>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ascii="宋体" w:hAnsi="宋体" w:eastAsia="宋体" w:cs="宋体"/>
                <w:b/>
                <w:color w:val="000000" w:themeColor="text1"/>
                <w:szCs w:val="21"/>
                <w:highlight w:val="none"/>
                <w:shd w:val="clear" w:color="auto" w:fill="ffffff"/>
              </w:rPr>
            </w:pPr>
            <w:r>
              <w:rPr>
                <w:rFonts w:hint="eastAsia" w:ascii="宋体" w:hAnsi="宋体" w:eastAsia="宋体" w:cs="宋体"/>
                <w:b/>
                <w:color w:val="000000" w:themeColor="text1"/>
                <w:szCs w:val="21"/>
                <w:highlight w:val="none"/>
                <w:shd w:val="clear" w:color="auto" w:fill="ffffff"/>
              </w:rPr>
              <w:t xml:space="preserve">序号</w:t>
            </w:r>
            <w:r>
              <w:rPr>
                <w:color w:val="000000" w:themeColor="text1"/>
                <w:highlight w:val="none"/>
              </w:rPr>
            </w:r>
          </w:p>
        </w:tc>
        <w:tc>
          <w:tcPr>
            <w:tcW w:w="9144" w:type="dxa"/>
            <w:vAlign w:val="center"/>
            <w:textDirection w:val="lrTb"/>
            <w:noWrap w:val="false"/>
          </w:tcPr>
          <w:p>
            <w:pPr>
              <w:jc w:val="center"/>
              <w:rPr>
                <w:rFonts w:ascii="宋体" w:hAnsi="宋体" w:eastAsia="宋体" w:cs="宋体"/>
                <w:b/>
                <w:color w:val="000000" w:themeColor="text1"/>
                <w:szCs w:val="21"/>
                <w:highlight w:val="none"/>
                <w:shd w:val="clear" w:color="auto" w:fill="ffffff"/>
              </w:rPr>
            </w:pPr>
            <w:r>
              <w:rPr>
                <w:rFonts w:hint="eastAsia" w:ascii="宋体" w:hAnsi="宋体" w:eastAsia="宋体" w:cs="宋体"/>
                <w:b/>
                <w:color w:val="000000" w:themeColor="text1"/>
                <w:szCs w:val="21"/>
                <w:highlight w:val="none"/>
                <w:shd w:val="clear" w:color="auto" w:fill="ffffff"/>
              </w:rPr>
              <w:t xml:space="preserve">内容规定</w:t>
            </w:r>
            <w:r>
              <w:rPr>
                <w:color w:val="000000" w:themeColor="text1"/>
                <w:highlight w:val="none"/>
              </w:rPr>
            </w:r>
          </w:p>
        </w:tc>
      </w:tr>
      <w:tr>
        <w:trPr>
          <w:jc w:val="center"/>
          <w:trHeight w:val="350"/>
        </w:trPr>
        <w:tc>
          <w:tcPr>
            <w:tcW w:w="664" w:type="dxa"/>
            <w:vAlign w:val="center"/>
            <w:textDirection w:val="lrTb"/>
            <w:noWrap w:val="false"/>
          </w:tcPr>
          <w:p>
            <w:pPr>
              <w:jc w:val="center"/>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1</w:t>
            </w:r>
            <w:r>
              <w:rPr>
                <w:color w:val="000000" w:themeColor="text1"/>
                <w:highlight w:val="none"/>
              </w:rPr>
            </w:r>
          </w:p>
        </w:tc>
        <w:tc>
          <w:tcPr>
            <w:tcW w:w="9144" w:type="dxa"/>
            <w:vAlign w:val="center"/>
            <w:textDirection w:val="lrTb"/>
            <w:noWrap w:val="false"/>
          </w:tcPr>
          <w:p>
            <w:pPr>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采购内容：苏州法院电子卷宗存储服务</w:t>
            </w:r>
            <w:r>
              <w:rPr>
                <w:color w:val="000000" w:themeColor="text1"/>
                <w:highlight w:val="none"/>
              </w:rPr>
            </w:r>
          </w:p>
        </w:tc>
      </w:tr>
      <w:tr>
        <w:trPr>
          <w:jc w:val="center"/>
          <w:trHeight w:val="373"/>
        </w:trPr>
        <w:tc>
          <w:tcPr>
            <w:tcW w:w="664" w:type="dxa"/>
            <w:vAlign w:val="center"/>
            <w:textDirection w:val="lrTb"/>
            <w:noWrap w:val="false"/>
          </w:tcPr>
          <w:p>
            <w:pPr>
              <w:jc w:val="center"/>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2</w:t>
            </w:r>
            <w:r>
              <w:rPr>
                <w:color w:val="000000" w:themeColor="text1"/>
                <w:highlight w:val="none"/>
              </w:rPr>
            </w:r>
          </w:p>
        </w:tc>
        <w:tc>
          <w:tcPr>
            <w:tcW w:w="9144" w:type="dxa"/>
            <w:vAlign w:val="center"/>
            <w:textDirection w:val="lrTb"/>
            <w:noWrap w:val="false"/>
          </w:tcPr>
          <w:p>
            <w:pPr>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投标（响应）有效期：自投标（响应）截止日起</w:t>
            </w:r>
            <w:r>
              <w:rPr>
                <w:rFonts w:hint="eastAsia" w:ascii="宋体" w:hAnsi="宋体" w:eastAsia="宋体" w:cs="宋体"/>
                <w:b/>
                <w:bCs/>
                <w:color w:val="000000" w:themeColor="text1"/>
                <w:szCs w:val="21"/>
                <w:highlight w:val="none"/>
                <w:shd w:val="clear" w:color="auto" w:fill="ffffff"/>
              </w:rPr>
              <w:t xml:space="preserve">九十天（日历日）</w:t>
            </w:r>
            <w:r>
              <w:rPr>
                <w:color w:val="000000" w:themeColor="text1"/>
                <w:highlight w:val="none"/>
              </w:rPr>
            </w:r>
          </w:p>
        </w:tc>
      </w:tr>
      <w:tr>
        <w:trPr>
          <w:jc w:val="center"/>
          <w:trHeight w:val="393"/>
        </w:trPr>
        <w:tc>
          <w:tcPr>
            <w:tcW w:w="664" w:type="dxa"/>
            <w:vAlign w:val="center"/>
            <w:textDirection w:val="lrTb"/>
            <w:noWrap w:val="false"/>
          </w:tcPr>
          <w:p>
            <w:pPr>
              <w:jc w:val="center"/>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3</w:t>
            </w:r>
            <w:r>
              <w:rPr>
                <w:color w:val="000000" w:themeColor="text1"/>
                <w:highlight w:val="none"/>
              </w:rPr>
            </w:r>
          </w:p>
        </w:tc>
        <w:tc>
          <w:tcPr>
            <w:tcW w:w="9144" w:type="dxa"/>
            <w:vAlign w:val="center"/>
            <w:textDirection w:val="lrTb"/>
            <w:noWrap w:val="false"/>
          </w:tcPr>
          <w:p>
            <w:pPr>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投标（响应）保证金：</w:t>
            </w:r>
            <w:r>
              <w:rPr>
                <w:color w:val="000000" w:themeColor="text1"/>
                <w:highlight w:val="none"/>
              </w:rPr>
            </w:r>
          </w:p>
          <w:p>
            <w:pPr>
              <w:rPr>
                <w:rFonts w:ascii="宋体" w:hAnsi="宋体" w:eastAsia="宋体" w:cs="宋体"/>
                <w:color w:val="000000" w:themeColor="text1"/>
                <w:szCs w:val="21"/>
                <w:highlight w:val="none"/>
                <w:shd w:val="clear" w:color="auto" w:fill="ffffff"/>
              </w:rPr>
            </w:pPr>
            <w:r>
              <w:rPr>
                <w:rFonts w:ascii="Wingdings" w:hAnsi="Wingdings" w:eastAsia="Wingdings" w:cs="Wingdings"/>
                <w:color w:val="000000" w:themeColor="text1"/>
                <w:szCs w:val="21"/>
                <w:highlight w:val="none"/>
                <w:shd w:val="clear" w:color="auto" w:fill="ffffff"/>
              </w:rPr>
              <w:t xml:space="preserve">þ</w:t>
            </w:r>
            <w:r>
              <w:rPr>
                <w:rFonts w:hint="eastAsia" w:ascii="宋体" w:hAnsi="宋体" w:eastAsia="宋体" w:cs="宋体"/>
                <w:color w:val="000000" w:themeColor="text1"/>
                <w:szCs w:val="21"/>
                <w:highlight w:val="none"/>
                <w:shd w:val="clear" w:color="auto" w:fill="ffffff"/>
              </w:rPr>
              <w:t xml:space="preserve">不需提交，招标文件中有关投标（响应）保证金的规定均不适用。</w:t>
            </w:r>
            <w:r>
              <w:rPr>
                <w:color w:val="000000" w:themeColor="text1"/>
                <w:highlight w:val="none"/>
              </w:rPr>
            </w:r>
          </w:p>
          <w:p>
            <w:pPr>
              <w:pStyle w:val="968"/>
              <w:ind w:left="0"/>
              <w:spacing w:line="240" w:lineRule="auto"/>
              <w:rPr>
                <w:rFonts w:ascii="宋体" w:hAnsi="宋体" w:eastAsia="宋体" w:cs="宋体"/>
                <w:color w:val="000000" w:themeColor="text1"/>
                <w:highlight w:val="none"/>
              </w:rPr>
            </w:pPr>
            <w:r>
              <w:rPr>
                <w:rFonts w:ascii="Wingdings" w:hAnsi="Wingdings" w:eastAsia="Wingdings" w:cs="Wingdings"/>
                <w:color w:val="000000" w:themeColor="text1"/>
                <w:sz w:val="21"/>
                <w:szCs w:val="21"/>
                <w:highlight w:val="none"/>
                <w:shd w:val="clear" w:color="auto" w:fill="ffffff"/>
              </w:rPr>
              <w:t xml:space="preserve">¨</w:t>
            </w:r>
            <w:r>
              <w:rPr>
                <w:rFonts w:hint="eastAsia" w:ascii="宋体" w:hAnsi="宋体" w:eastAsia="宋体" w:cs="宋体"/>
                <w:color w:val="000000" w:themeColor="text1"/>
                <w:sz w:val="21"/>
                <w:szCs w:val="21"/>
                <w:highlight w:val="none"/>
                <w:shd w:val="clear" w:color="auto" w:fill="ffffff"/>
              </w:rPr>
              <w:t xml:space="preserve">需提交，投标（响应）保证金金额： 元整。</w:t>
            </w:r>
            <w:r>
              <w:rPr>
                <w:color w:val="000000" w:themeColor="text1"/>
                <w:highlight w:val="none"/>
              </w:rPr>
            </w:r>
          </w:p>
        </w:tc>
      </w:tr>
      <w:tr>
        <w:trPr>
          <w:jc w:val="center"/>
          <w:trHeight w:val="518"/>
        </w:trPr>
        <w:tc>
          <w:tcPr>
            <w:tcW w:w="664" w:type="dxa"/>
            <w:vAlign w:val="center"/>
            <w:textDirection w:val="lrTb"/>
            <w:noWrap w:val="false"/>
          </w:tcPr>
          <w:p>
            <w:pPr>
              <w:jc w:val="center"/>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4</w:t>
            </w:r>
            <w:r>
              <w:rPr>
                <w:color w:val="000000" w:themeColor="text1"/>
                <w:highlight w:val="none"/>
              </w:rPr>
            </w:r>
          </w:p>
        </w:tc>
        <w:tc>
          <w:tcPr>
            <w:tcW w:w="9144" w:type="dxa"/>
            <w:vAlign w:val="center"/>
            <w:textDirection w:val="lrTb"/>
            <w:noWrap w:val="false"/>
          </w:tcPr>
          <w:p>
            <w:pPr>
              <w:rPr>
                <w:rFonts w:ascii="宋体" w:hAnsi="宋体" w:eastAsia="宋体" w:cs="宋体"/>
                <w:color w:val="000000" w:themeColor="text1"/>
                <w:highlight w:val="none"/>
              </w:rPr>
            </w:pPr>
            <w:r>
              <w:rPr>
                <w:rFonts w:hint="eastAsia" w:ascii="宋体" w:hAnsi="宋体" w:eastAsia="宋体" w:cs="宋体"/>
                <w:color w:val="000000" w:themeColor="text1"/>
                <w:szCs w:val="21"/>
                <w:highlight w:val="none"/>
                <w:shd w:val="clear" w:color="auto" w:fill="ffffff"/>
              </w:rPr>
              <w:t xml:space="preserve">投标（响应）文件：</w:t>
            </w:r>
            <w:r>
              <w:rPr>
                <w:rFonts w:hint="eastAsia" w:ascii="宋体" w:hAnsi="宋体" w:eastAsia="宋体" w:cs="宋体"/>
                <w:b/>
                <w:bCs/>
                <w:color w:val="000000" w:themeColor="text1"/>
                <w:sz w:val="24"/>
                <w:szCs w:val="24"/>
                <w:highlight w:val="none"/>
              </w:rPr>
              <w:t xml:space="preserve">本项目采用网上提交电子投标（响应）文件，不接受纸质投标（响应）文件。</w:t>
            </w:r>
            <w:r>
              <w:rPr>
                <w:color w:val="000000" w:themeColor="text1"/>
                <w:highlight w:val="none"/>
              </w:rPr>
            </w:r>
          </w:p>
        </w:tc>
      </w:tr>
      <w:tr>
        <w:trPr>
          <w:jc w:val="center"/>
          <w:trHeight w:val="45"/>
        </w:trPr>
        <w:tc>
          <w:tcPr>
            <w:tcW w:w="664" w:type="dxa"/>
            <w:vAlign w:val="center"/>
            <w:textDirection w:val="lrTb"/>
            <w:noWrap w:val="false"/>
          </w:tcPr>
          <w:p>
            <w:pPr>
              <w:jc w:val="center"/>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5</w:t>
            </w:r>
            <w:r>
              <w:rPr>
                <w:color w:val="000000" w:themeColor="text1"/>
                <w:highlight w:val="none"/>
              </w:rPr>
            </w:r>
          </w:p>
        </w:tc>
        <w:tc>
          <w:tcPr>
            <w:tcW w:w="9144" w:type="dxa"/>
            <w:vAlign w:val="center"/>
            <w:textDirection w:val="lrTb"/>
            <w:noWrap w:val="false"/>
          </w:tcPr>
          <w:p>
            <w:pPr>
              <w:rPr>
                <w:rFonts w:ascii="宋体" w:hAnsi="宋体" w:eastAsia="宋体" w:cs="宋体"/>
                <w:bCs/>
                <w:color w:val="000000" w:themeColor="text1"/>
                <w:szCs w:val="21"/>
                <w:highlight w:val="none"/>
                <w:shd w:val="clear" w:color="auto" w:fill="ffffff"/>
              </w:rPr>
            </w:pPr>
            <w:r>
              <w:rPr>
                <w:rFonts w:hint="eastAsia" w:ascii="宋体" w:hAnsi="宋体" w:eastAsia="宋体" w:cs="宋体"/>
                <w:bCs/>
                <w:color w:val="000000" w:themeColor="text1"/>
                <w:szCs w:val="21"/>
                <w:highlight w:val="none"/>
                <w:shd w:val="clear" w:color="auto" w:fill="ffffff"/>
              </w:rPr>
              <w:t xml:space="preserve">开标信息</w:t>
            </w:r>
            <w:r>
              <w:rPr>
                <w:color w:val="000000" w:themeColor="text1"/>
                <w:highlight w:val="none"/>
              </w:rPr>
            </w:r>
          </w:p>
          <w:p>
            <w:pPr>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投标（响应）截止时间：2026年</w:t>
            </w:r>
            <w:r>
              <w:rPr>
                <w:rFonts w:hint="eastAsia" w:ascii="宋体" w:hAnsi="宋体" w:eastAsia="宋体" w:cs="宋体"/>
                <w:color w:val="000000" w:themeColor="text1"/>
                <w:szCs w:val="21"/>
                <w:highlight w:val="none"/>
                <w:shd w:val="clear" w:color="auto" w:fill="ffffff"/>
                <w:lang w:val="en-US" w:eastAsia="zh-CN"/>
              </w:rPr>
              <w:t xml:space="preserve">10</w:t>
            </w:r>
            <w:r>
              <w:rPr>
                <w:rFonts w:hint="eastAsia" w:ascii="宋体" w:hAnsi="宋体" w:eastAsia="宋体" w:cs="宋体"/>
                <w:color w:val="000000" w:themeColor="text1"/>
                <w:szCs w:val="21"/>
                <w:highlight w:val="none"/>
                <w:shd w:val="clear" w:color="auto" w:fill="ffffff"/>
              </w:rPr>
              <w:t xml:space="preserve">月</w:t>
            </w:r>
            <w:r>
              <w:rPr>
                <w:rFonts w:hint="eastAsia" w:ascii="宋体" w:hAnsi="宋体" w:eastAsia="宋体" w:cs="宋体"/>
                <w:color w:val="000000" w:themeColor="text1"/>
                <w:szCs w:val="21"/>
                <w:highlight w:val="none"/>
                <w:shd w:val="clear" w:color="auto" w:fill="ffffff"/>
                <w:lang w:val="en-US" w:eastAsia="zh-CN"/>
              </w:rPr>
              <w:t xml:space="preserve">20</w:t>
            </w:r>
            <w:r>
              <w:rPr>
                <w:rFonts w:hint="eastAsia" w:ascii="宋体" w:hAnsi="宋体" w:eastAsia="宋体" w:cs="宋体"/>
                <w:color w:val="000000" w:themeColor="text1"/>
                <w:szCs w:val="21"/>
                <w:highlight w:val="none"/>
                <w:shd w:val="clear" w:color="auto" w:fill="ffffff"/>
              </w:rPr>
              <w:t xml:space="preserve">日13点30分（北京时间）</w:t>
            </w:r>
            <w:r>
              <w:rPr>
                <w:color w:val="000000" w:themeColor="text1"/>
                <w:highlight w:val="none"/>
              </w:rPr>
            </w:r>
          </w:p>
          <w:p>
            <w:pPr>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开标时间：2026年</w:t>
            </w:r>
            <w:r>
              <w:rPr>
                <w:rFonts w:hint="eastAsia" w:ascii="宋体" w:hAnsi="宋体" w:eastAsia="宋体" w:cs="宋体"/>
                <w:color w:val="000000" w:themeColor="text1"/>
                <w:szCs w:val="21"/>
                <w:highlight w:val="none"/>
                <w:shd w:val="clear" w:color="auto" w:fill="ffffff"/>
                <w:lang w:val="en-US" w:eastAsia="zh-CN"/>
              </w:rPr>
              <w:t xml:space="preserve">10</w:t>
            </w:r>
            <w:r>
              <w:rPr>
                <w:rFonts w:hint="eastAsia" w:ascii="宋体" w:hAnsi="宋体" w:eastAsia="宋体" w:cs="宋体"/>
                <w:color w:val="000000" w:themeColor="text1"/>
                <w:szCs w:val="21"/>
                <w:highlight w:val="none"/>
                <w:shd w:val="clear" w:color="auto" w:fill="ffffff"/>
              </w:rPr>
              <w:t xml:space="preserve">月</w:t>
            </w:r>
            <w:r>
              <w:rPr>
                <w:rFonts w:hint="eastAsia" w:ascii="宋体" w:hAnsi="宋体" w:eastAsia="宋体" w:cs="宋体"/>
                <w:color w:val="000000" w:themeColor="text1"/>
                <w:szCs w:val="21"/>
                <w:highlight w:val="none"/>
                <w:shd w:val="clear" w:color="auto" w:fill="ffffff"/>
                <w:lang w:val="en-US" w:eastAsia="zh-CN"/>
              </w:rPr>
              <w:t xml:space="preserve">20</w:t>
            </w:r>
            <w:r>
              <w:rPr>
                <w:rFonts w:hint="eastAsia" w:ascii="宋体" w:hAnsi="宋体" w:eastAsia="宋体" w:cs="宋体"/>
                <w:color w:val="000000" w:themeColor="text1"/>
                <w:szCs w:val="21"/>
                <w:highlight w:val="none"/>
                <w:shd w:val="clear" w:color="auto" w:fill="ffffff"/>
              </w:rPr>
              <w:t xml:space="preserve">日13点30分（北京时间）</w:t>
            </w:r>
            <w:r>
              <w:rPr>
                <w:color w:val="000000" w:themeColor="text1"/>
                <w:highlight w:val="none"/>
              </w:rPr>
            </w:r>
          </w:p>
          <w:p>
            <w:pPr>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开标地点：“苏采云”系统（网址：http://jszfcg.jsczt.cn/）</w:t>
            </w:r>
            <w:r>
              <w:rPr>
                <w:color w:val="000000" w:themeColor="text1"/>
                <w:highlight w:val="none"/>
              </w:rPr>
            </w:r>
          </w:p>
          <w:p>
            <w:pPr>
              <w:widowControl/>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rPr>
                <w:color w:val="000000" w:themeColor="text1"/>
                <w:highlight w:val="none"/>
              </w:rPr>
            </w:r>
          </w:p>
        </w:tc>
      </w:tr>
      <w:tr>
        <w:trPr>
          <w:jc w:val="center"/>
          <w:trHeight w:val="473"/>
        </w:trPr>
        <w:tc>
          <w:tcPr>
            <w:tcW w:w="664" w:type="dxa"/>
            <w:vAlign w:val="center"/>
            <w:textDirection w:val="lrTb"/>
            <w:noWrap w:val="false"/>
          </w:tcPr>
          <w:p>
            <w:pPr>
              <w:jc w:val="center"/>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6</w:t>
            </w:r>
            <w:r>
              <w:rPr>
                <w:color w:val="000000" w:themeColor="text1"/>
                <w:highlight w:val="none"/>
              </w:rPr>
            </w:r>
          </w:p>
        </w:tc>
        <w:tc>
          <w:tcPr>
            <w:tcW w:w="9144" w:type="dxa"/>
            <w:vAlign w:val="center"/>
            <w:textDirection w:val="lrTb"/>
            <w:noWrap w:val="false"/>
          </w:tcPr>
          <w:p>
            <w:pPr>
              <w:ind w:right="-159"/>
              <w:jc w:val="left"/>
              <w:widowControl/>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履约保证金：</w:t>
            </w:r>
            <w:r>
              <w:rPr>
                <w:color w:val="000000" w:themeColor="text1"/>
                <w:highlight w:val="none"/>
              </w:rPr>
            </w:r>
          </w:p>
          <w:p>
            <w:pPr>
              <w:rPr>
                <w:rFonts w:ascii="宋体" w:hAnsi="宋体" w:eastAsia="宋体" w:cs="宋体"/>
                <w:color w:val="000000" w:themeColor="text1"/>
                <w:szCs w:val="21"/>
                <w:highlight w:val="none"/>
                <w:shd w:val="clear" w:color="auto" w:fill="ffffff"/>
              </w:rPr>
            </w:pPr>
            <w:r>
              <w:rPr>
                <w:rFonts w:ascii="Wingdings" w:hAnsi="Wingdings" w:eastAsia="Wingdings" w:cs="Wingdings"/>
                <w:color w:val="000000" w:themeColor="text1"/>
                <w:szCs w:val="21"/>
                <w:highlight w:val="none"/>
                <w:shd w:val="clear" w:color="auto" w:fill="ffffff"/>
              </w:rPr>
              <w:t xml:space="preserve">þ</w:t>
            </w:r>
            <w:r>
              <w:rPr>
                <w:rFonts w:hint="eastAsia" w:ascii="宋体" w:hAnsi="宋体" w:eastAsia="宋体" w:cs="宋体"/>
                <w:color w:val="000000" w:themeColor="text1"/>
                <w:szCs w:val="21"/>
                <w:highlight w:val="none"/>
                <w:shd w:val="clear" w:color="auto" w:fill="ffffff"/>
              </w:rPr>
              <w:t xml:space="preserve">不需提交，招标文件中有关履约保证金的规定均不适用。</w:t>
            </w:r>
            <w:r>
              <w:rPr>
                <w:color w:val="000000" w:themeColor="text1"/>
                <w:highlight w:val="none"/>
              </w:rPr>
            </w:r>
          </w:p>
          <w:p>
            <w:pPr>
              <w:ind w:right="-159"/>
              <w:jc w:val="left"/>
              <w:widowControl/>
              <w:rPr>
                <w:rFonts w:ascii="宋体" w:hAnsi="宋体" w:eastAsia="宋体" w:cs="宋体"/>
                <w:bCs/>
                <w:color w:val="000000" w:themeColor="text1"/>
                <w:sz w:val="24"/>
                <w:szCs w:val="24"/>
                <w:highlight w:val="none"/>
              </w:rPr>
            </w:pPr>
            <w:r>
              <w:rPr>
                <w:rFonts w:ascii="Wingdings" w:hAnsi="Wingdings" w:eastAsia="Wingdings" w:cs="Wingdings"/>
                <w:color w:val="000000" w:themeColor="text1"/>
                <w:szCs w:val="21"/>
                <w:highlight w:val="none"/>
                <w:shd w:val="clear" w:color="auto" w:fill="ffffff"/>
              </w:rPr>
              <w:t xml:space="preserve">¨</w:t>
            </w:r>
            <w:r>
              <w:rPr>
                <w:rFonts w:hint="eastAsia" w:ascii="宋体" w:hAnsi="宋体" w:eastAsia="宋体" w:cs="宋体"/>
                <w:color w:val="000000" w:themeColor="text1"/>
                <w:szCs w:val="21"/>
                <w:highlight w:val="none"/>
                <w:shd w:val="clear" w:color="auto" w:fill="ffffff"/>
              </w:rPr>
              <w:t xml:space="preserve">需提交，中标金额的5%。（可提供符合《关于在全省政府采购领域推行电子履约保函(保险)的通知》（苏财购[2023]150号）要求的电子履约保函）</w:t>
            </w:r>
            <w:r>
              <w:rPr>
                <w:color w:val="000000" w:themeColor="text1"/>
                <w:highlight w:val="none"/>
              </w:rPr>
            </w:r>
          </w:p>
        </w:tc>
      </w:tr>
      <w:tr>
        <w:trPr>
          <w:jc w:val="center"/>
          <w:trHeight w:val="3711"/>
        </w:trPr>
        <w:tc>
          <w:tcPr>
            <w:tcW w:w="664" w:type="dxa"/>
            <w:vAlign w:val="center"/>
            <w:textDirection w:val="lrTb"/>
            <w:noWrap w:val="false"/>
          </w:tcPr>
          <w:p>
            <w:pPr>
              <w:ind w:right="18"/>
              <w:jc w:val="center"/>
              <w:tabs>
                <w:tab w:val="left" w:pos="720" w:leader="none"/>
              </w:tabs>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w:t>
            </w:r>
            <w:r>
              <w:rPr>
                <w:color w:val="000000" w:themeColor="text1"/>
                <w:highlight w:val="none"/>
              </w:rPr>
            </w:r>
          </w:p>
        </w:tc>
        <w:tc>
          <w:tcPr>
            <w:tcW w:w="9144" w:type="dxa"/>
            <w:vAlign w:val="center"/>
            <w:textDirection w:val="lrTb"/>
            <w:noWrap w:val="false"/>
          </w:tcPr>
          <w:p>
            <w:pPr>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rPr>
              <w:t xml:space="preserve">代理服务费:</w:t>
            </w:r>
            <w:r>
              <w:rPr>
                <w:color w:val="000000" w:themeColor="text1"/>
                <w:highlight w:val="none"/>
              </w:rPr>
            </w:r>
          </w:p>
          <w:p>
            <w:pPr>
              <w:rPr>
                <w:rFonts w:ascii="宋体" w:hAnsi="宋体" w:eastAsia="宋体" w:cs="宋体"/>
                <w:color w:val="000000" w:themeColor="text1"/>
                <w:szCs w:val="21"/>
                <w:highlight w:val="none"/>
                <w:shd w:val="clear" w:color="auto" w:fill="ffffff"/>
              </w:rPr>
            </w:pPr>
            <w:r>
              <w:rPr>
                <w:rFonts w:ascii="Wingdings" w:hAnsi="Wingdings" w:eastAsia="Wingdings" w:cs="Wingdings"/>
                <w:color w:val="000000" w:themeColor="text1"/>
                <w:szCs w:val="21"/>
                <w:highlight w:val="none"/>
                <w:shd w:val="clear" w:color="auto" w:fill="ffffff"/>
              </w:rPr>
              <w:t xml:space="preserve">þ</w:t>
            </w:r>
            <w:r>
              <w:rPr>
                <w:rFonts w:hint="eastAsia" w:ascii="宋体" w:hAnsi="宋体" w:eastAsia="宋体" w:cs="宋体"/>
                <w:color w:val="000000" w:themeColor="text1"/>
                <w:szCs w:val="21"/>
                <w:highlight w:val="none"/>
              </w:rPr>
              <w:t xml:space="preserve">由采购人承担并直接支付</w:t>
            </w:r>
            <w:r>
              <w:rPr>
                <w:rFonts w:hint="eastAsia" w:ascii="宋体" w:hAnsi="宋体" w:eastAsia="宋体" w:cs="宋体"/>
                <w:color w:val="000000" w:themeColor="text1"/>
                <w:szCs w:val="21"/>
                <w:highlight w:val="none"/>
                <w:shd w:val="clear" w:color="auto" w:fill="ffffff"/>
              </w:rPr>
              <w:t xml:space="preserve">，采购文件中有关代理服务费的规定均不适用。</w:t>
            </w:r>
            <w:r>
              <w:rPr>
                <w:color w:val="000000" w:themeColor="text1"/>
                <w:highlight w:val="none"/>
              </w:rPr>
            </w:r>
          </w:p>
          <w:p>
            <w:pPr>
              <w:rPr>
                <w:rFonts w:ascii="宋体" w:hAnsi="宋体" w:eastAsia="宋体" w:cs="宋体"/>
                <w:color w:val="000000" w:themeColor="text1"/>
                <w:szCs w:val="21"/>
                <w:highlight w:val="none"/>
                <w:shd w:val="clear" w:color="auto" w:fill="ffffff"/>
              </w:rPr>
            </w:pPr>
            <w:r>
              <w:rPr>
                <w:rFonts w:ascii="宋体" w:hAnsi="宋体" w:eastAsia="宋体" w:cs="宋体"/>
                <w:color w:val="000000" w:themeColor="text1"/>
                <w:szCs w:val="21"/>
                <w:highlight w:val="none"/>
                <w:shd w:val="clear" w:color="auto" w:fill="ffffff"/>
              </w:rPr>
            </w:r>
            <w:r>
              <w:rPr>
                <w:color w:val="000000" w:themeColor="text1"/>
                <w:highlight w:val="none"/>
              </w:rPr>
            </w:r>
          </w:p>
          <w:p>
            <w:pPr>
              <w:ind w:right="18"/>
              <w:jc w:val="left"/>
              <w:tabs>
                <w:tab w:val="left" w:pos="720" w:leader="none"/>
              </w:tabs>
              <w:rPr>
                <w:rFonts w:ascii="宋体" w:hAnsi="宋体" w:eastAsia="宋体" w:cs="宋体"/>
                <w:color w:val="000000" w:themeColor="text1"/>
                <w:szCs w:val="21"/>
                <w:highlight w:val="none"/>
              </w:rPr>
            </w:pPr>
            <w:r>
              <w:rPr>
                <w:rFonts w:ascii="Wingdings" w:hAnsi="Wingdings" w:eastAsia="Wingdings" w:cs="Wingdings"/>
                <w:color w:val="000000" w:themeColor="text1"/>
                <w:szCs w:val="21"/>
                <w:highlight w:val="none"/>
                <w:shd w:val="clear" w:color="auto" w:fill="ffffff"/>
              </w:rPr>
              <w:t xml:space="preserve">¨</w:t>
            </w:r>
            <w:r>
              <w:rPr>
                <w:rFonts w:hint="eastAsia" w:ascii="宋体" w:hAnsi="宋体" w:eastAsia="宋体" w:cs="宋体"/>
                <w:color w:val="000000" w:themeColor="text1"/>
                <w:szCs w:val="21"/>
                <w:highlight w:val="none"/>
              </w:rPr>
              <w:t xml:space="preserve">由中标（成交）供应商承担并支付：</w:t>
            </w:r>
            <w:r>
              <w:rPr>
                <w:color w:val="000000" w:themeColor="text1"/>
                <w:highlight w:val="none"/>
              </w:rPr>
            </w:r>
          </w:p>
          <w:p>
            <w:pPr>
              <w:ind w:right="18"/>
              <w:jc w:val="left"/>
              <w:tabs>
                <w:tab w:val="left" w:pos="720" w:leader="none"/>
              </w:tabs>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rPr>
                <w:color w:val="000000" w:themeColor="text1"/>
                <w:highlight w:val="none"/>
              </w:rPr>
            </w:r>
          </w:p>
          <w:p>
            <w:pPr>
              <w:ind w:right="18"/>
              <w:jc w:val="left"/>
              <w:tabs>
                <w:tab w:val="left" w:pos="720" w:leader="none"/>
              </w:tabs>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收费标准：代理服务费收费按以下标准的</w:t>
            </w:r>
            <w:r>
              <w:rPr>
                <w:rFonts w:hint="eastAsia" w:ascii="宋体" w:hAnsi="宋体" w:eastAsia="宋体" w:cs="宋体"/>
                <w:color w:val="000000" w:themeColor="text1"/>
                <w:szCs w:val="21"/>
                <w:highlight w:val="none"/>
                <w:u w:val="single"/>
              </w:rPr>
              <w:t xml:space="preserve">65%</w:t>
            </w:r>
            <w:r>
              <w:rPr>
                <w:rFonts w:hint="eastAsia" w:ascii="宋体" w:hAnsi="宋体" w:eastAsia="宋体" w:cs="宋体"/>
                <w:color w:val="000000" w:themeColor="text1"/>
                <w:szCs w:val="21"/>
                <w:highlight w:val="none"/>
              </w:rPr>
              <w:t xml:space="preserve">收取：</w:t>
            </w:r>
            <w:r>
              <w:rPr>
                <w:color w:val="000000" w:themeColor="text1"/>
                <w:highlight w:val="none"/>
              </w:rPr>
            </w:r>
          </w:p>
          <w:p>
            <w:pPr>
              <w:ind w:right="18"/>
              <w:jc w:val="left"/>
              <w:tabs>
                <w:tab w:val="left" w:pos="720" w:leader="none"/>
              </w:tabs>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预算金额100万元以下部分，费率为该部分预算金额的1.5%；</w:t>
            </w:r>
            <w:r>
              <w:rPr>
                <w:color w:val="000000" w:themeColor="text1"/>
                <w:highlight w:val="none"/>
              </w:rPr>
            </w:r>
          </w:p>
          <w:p>
            <w:pPr>
              <w:ind w:right="18"/>
              <w:jc w:val="left"/>
              <w:tabs>
                <w:tab w:val="left" w:pos="720" w:leader="none"/>
              </w:tabs>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预算金额100万元（含）－500万元部分，费率为该部分预算金额的1.1%；</w:t>
            </w:r>
            <w:r>
              <w:rPr>
                <w:color w:val="000000" w:themeColor="text1"/>
                <w:highlight w:val="none"/>
              </w:rPr>
            </w:r>
          </w:p>
          <w:p>
            <w:pPr>
              <w:ind w:right="18"/>
              <w:jc w:val="left"/>
              <w:tabs>
                <w:tab w:val="left" w:pos="720" w:leader="none"/>
              </w:tabs>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预算金额500万元（含）-1000万元部分，费率为该部分预算金额的0.8%；</w:t>
            </w:r>
            <w:r>
              <w:rPr>
                <w:color w:val="000000" w:themeColor="text1"/>
                <w:highlight w:val="none"/>
              </w:rPr>
            </w:r>
          </w:p>
          <w:p>
            <w:pPr>
              <w:ind w:right="18"/>
              <w:jc w:val="left"/>
              <w:tabs>
                <w:tab w:val="left" w:pos="720" w:leader="none"/>
              </w:tabs>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预算金额1000万元（含）-5000万元部分，费率为该部分预算金额的0.5%；</w:t>
            </w:r>
            <w:r>
              <w:rPr>
                <w:color w:val="000000" w:themeColor="text1"/>
                <w:highlight w:val="none"/>
              </w:rPr>
            </w:r>
          </w:p>
          <w:p>
            <w:pPr>
              <w:ind w:right="18"/>
              <w:jc w:val="left"/>
              <w:tabs>
                <w:tab w:val="left" w:pos="720" w:leader="none"/>
              </w:tabs>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预算金额5000万元以上部分，费率为该部分预算金额的0.25%。</w:t>
            </w:r>
            <w:r>
              <w:rPr>
                <w:color w:val="000000" w:themeColor="text1"/>
                <w:highlight w:val="none"/>
              </w:rPr>
            </w:r>
          </w:p>
          <w:p>
            <w:pPr>
              <w:ind w:right="18"/>
              <w:jc w:val="left"/>
              <w:tabs>
                <w:tab w:val="left" w:pos="720" w:leader="none"/>
              </w:tabs>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说明：代理服务费以采</w:t>
            </w:r>
            <w:r>
              <w:rPr>
                <w:rFonts w:hint="eastAsia" w:ascii="宋体" w:hAnsi="宋体" w:eastAsia="宋体" w:cs="宋体"/>
                <w:color w:val="000000" w:themeColor="text1"/>
                <w:szCs w:val="21"/>
                <w:highlight w:val="none"/>
              </w:rPr>
              <w:t xml:space="preserve">购预算金额为基数依据，按以上规定的标准和差额定率累进法进行计算收取。例：如预算金额为150万元，则代理服务费＝[100万元以下部分×1.5%＋（150万元－100万元以下部分）×1.1%]×65%。如按上述方法计算的金额低于人民币3000元整的，则本项目代理服务费按人民币3000元整计收。</w:t>
            </w:r>
            <w:r>
              <w:rPr>
                <w:color w:val="000000" w:themeColor="text1"/>
                <w:highlight w:val="none"/>
              </w:rPr>
            </w:r>
          </w:p>
          <w:p>
            <w:pPr>
              <w:ind w:right="18"/>
              <w:jc w:val="left"/>
              <w:tabs>
                <w:tab w:val="left" w:pos="720" w:leader="none"/>
              </w:tabs>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付款方式：银行转账、现金解款</w:t>
            </w:r>
            <w:r>
              <w:rPr>
                <w:color w:val="000000" w:themeColor="text1"/>
                <w:highlight w:val="none"/>
              </w:rPr>
            </w:r>
          </w:p>
          <w:p>
            <w:pPr>
              <w:ind w:right="18"/>
              <w:jc w:val="left"/>
              <w:tabs>
                <w:tab w:val="left" w:pos="720" w:leader="none"/>
              </w:tabs>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服务费收款账号：8314122601346</w:t>
            </w:r>
            <w:r>
              <w:rPr>
                <w:color w:val="000000" w:themeColor="text1"/>
                <w:highlight w:val="none"/>
              </w:rPr>
            </w:r>
          </w:p>
          <w:p>
            <w:pPr>
              <w:ind w:right="18"/>
              <w:jc w:val="left"/>
              <w:tabs>
                <w:tab w:val="left" w:pos="720" w:leader="none"/>
              </w:tabs>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账户名：苏州诚和招投标咨询有限公司</w:t>
            </w:r>
            <w:r>
              <w:rPr>
                <w:color w:val="000000" w:themeColor="text1"/>
                <w:highlight w:val="none"/>
              </w:rPr>
            </w:r>
          </w:p>
          <w:p>
            <w:pPr>
              <w:ind w:right="18"/>
              <w:jc w:val="left"/>
              <w:tabs>
                <w:tab w:val="left" w:pos="720" w:leader="none"/>
              </w:tabs>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开户行：上海浦东发展银行苏州分行沧浪支行</w:t>
            </w:r>
            <w:r>
              <w:rPr>
                <w:color w:val="000000" w:themeColor="text1"/>
                <w:highlight w:val="none"/>
              </w:rPr>
            </w:r>
          </w:p>
        </w:tc>
      </w:tr>
      <w:tr>
        <w:trPr>
          <w:jc w:val="center"/>
          <w:trHeight w:val="578"/>
        </w:trPr>
        <w:tc>
          <w:tcPr>
            <w:tcW w:w="664" w:type="dxa"/>
            <w:vAlign w:val="center"/>
            <w:textDirection w:val="lrTb"/>
            <w:noWrap w:val="false"/>
          </w:tcPr>
          <w:p>
            <w:pPr>
              <w:jc w:val="center"/>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8</w:t>
            </w:r>
            <w:r>
              <w:rPr>
                <w:color w:val="000000" w:themeColor="text1"/>
                <w:highlight w:val="none"/>
              </w:rPr>
            </w:r>
          </w:p>
        </w:tc>
        <w:tc>
          <w:tcPr>
            <w:tcW w:w="9144" w:type="dxa"/>
            <w:vAlign w:val="center"/>
            <w:textDirection w:val="lrTb"/>
            <w:noWrap w:val="false"/>
          </w:tcPr>
          <w:p>
            <w:pPr>
              <w:rPr>
                <w:rFonts w:ascii="宋体" w:hAnsi="宋体" w:eastAsia="宋体" w:cs="宋体"/>
                <w:color w:val="000000" w:themeColor="text1"/>
                <w:szCs w:val="21"/>
                <w:highlight w:val="none"/>
                <w:shd w:val="clear" w:color="auto" w:fill="ffffff"/>
              </w:rPr>
            </w:pPr>
            <w:r>
              <w:rPr>
                <w:rFonts w:hint="eastAsia" w:ascii="宋体" w:hAnsi="宋体" w:eastAsia="宋体" w:cs="宋体"/>
                <w:color w:val="000000" w:themeColor="text1"/>
                <w:szCs w:val="21"/>
                <w:highlight w:val="none"/>
                <w:shd w:val="clear" w:color="auto" w:fill="ffffff"/>
              </w:rPr>
              <w:t xml:space="preserve">政府采购</w:t>
            </w:r>
            <w:r>
              <w:rPr>
                <w:rFonts w:hint="eastAsia" w:ascii="宋体" w:hAnsi="宋体" w:eastAsia="宋体" w:cs="宋体"/>
                <w:color w:val="000000" w:themeColor="text1"/>
                <w:szCs w:val="21"/>
                <w:highlight w:val="none"/>
              </w:rPr>
              <w:t xml:space="preserve">监督电话：0512-68616651</w:t>
            </w:r>
            <w:r>
              <w:rPr>
                <w:color w:val="000000" w:themeColor="text1"/>
                <w:highlight w:val="none"/>
              </w:rPr>
            </w:r>
          </w:p>
        </w:tc>
      </w:tr>
    </w:tbl>
    <w:p>
      <w:pPr>
        <w:jc w:val="center"/>
        <w:spacing w:line="360" w:lineRule="auto"/>
        <w:rPr>
          <w:rFonts w:ascii="宋体" w:hAnsi="宋体" w:eastAsia="宋体" w:cs="宋体"/>
          <w:color w:val="000000" w:themeColor="text1"/>
          <w:sz w:val="52"/>
          <w:szCs w:val="52"/>
          <w:highlight w:val="none"/>
          <w:shd w:val="clear" w:color="auto" w:fill="ffffff"/>
        </w:rPr>
      </w:pPr>
      <w:r>
        <w:rPr>
          <w:rFonts w:hint="eastAsia" w:ascii="宋体" w:hAnsi="宋体" w:eastAsia="宋体" w:cs="宋体"/>
          <w:color w:val="000000" w:themeColor="text1"/>
          <w:sz w:val="52"/>
          <w:szCs w:val="52"/>
          <w:highlight w:val="none"/>
          <w:shd w:val="clear" w:color="auto" w:fill="ffffff"/>
        </w:rPr>
        <w:br w:type="page" w:clear="all"/>
      </w:r>
      <w:r>
        <w:rPr>
          <w:color w:val="000000" w:themeColor="text1"/>
          <w:highlight w:val="none"/>
        </w:rPr>
      </w:r>
    </w:p>
    <w:p>
      <w:pPr>
        <w:jc w:val="center"/>
        <w:spacing w:line="360" w:lineRule="auto"/>
        <w:rPr>
          <w:rFonts w:ascii="宋体" w:hAnsi="宋体" w:eastAsia="宋体" w:cs="宋体"/>
          <w:b/>
          <w:color w:val="000000" w:themeColor="text1"/>
          <w:sz w:val="48"/>
          <w:szCs w:val="48"/>
          <w:highlight w:val="none"/>
          <w:shd w:val="clear" w:color="auto" w:fill="ffffff"/>
        </w:rPr>
      </w:pPr>
      <w:r>
        <w:rPr>
          <w:rFonts w:hint="eastAsia" w:ascii="宋体" w:hAnsi="宋体" w:eastAsia="宋体" w:cs="宋体"/>
          <w:b/>
          <w:color w:val="000000" w:themeColor="text1"/>
          <w:sz w:val="48"/>
          <w:szCs w:val="48"/>
          <w:highlight w:val="none"/>
          <w:shd w:val="clear" w:color="auto" w:fill="ffffff"/>
        </w:rPr>
        <w:t xml:space="preserve">总目录</w:t>
      </w:r>
      <w:r>
        <w:rPr>
          <w:color w:val="000000" w:themeColor="text1"/>
          <w:highlight w:val="none"/>
        </w:rPr>
      </w:r>
    </w:p>
    <w:p>
      <w:pPr>
        <w:jc w:val="left"/>
        <w:spacing w:line="360" w:lineRule="auto"/>
        <w:tabs>
          <w:tab w:val="right" w:pos="9022" w:leader="dot"/>
        </w:tabs>
        <w:rPr>
          <w:rFonts w:ascii="宋体" w:hAnsi="宋体" w:eastAsia="宋体" w:cs="宋体"/>
          <w:color w:val="000000" w:themeColor="text1"/>
          <w:highlight w:val="none"/>
        </w:rPr>
      </w:pPr>
      <w:r>
        <w:rPr>
          <w:rFonts w:hint="eastAsia" w:ascii="宋体" w:hAnsi="宋体" w:eastAsia="宋体" w:cs="宋体"/>
          <w:b/>
          <w:bCs/>
          <w:color w:val="000000" w:themeColor="text1"/>
          <w:sz w:val="24"/>
          <w:szCs w:val="24"/>
          <w:highlight w:val="none"/>
          <w:shd w:val="clear" w:color="auto" w:fill="ffffff"/>
        </w:rPr>
        <w:fldChar w:fldCharType="begin"/>
      </w:r>
      <w:r>
        <w:rPr>
          <w:rFonts w:hint="eastAsia" w:ascii="宋体" w:hAnsi="宋体" w:eastAsia="宋体" w:cs="宋体"/>
          <w:b/>
          <w:bCs/>
          <w:color w:val="000000" w:themeColor="text1"/>
          <w:sz w:val="24"/>
          <w:szCs w:val="24"/>
          <w:highlight w:val="none"/>
          <w:shd w:val="clear" w:color="auto" w:fill="ffffff"/>
        </w:rPr>
        <w:instrText xml:space="preserve"> TOC \o "1-1"</w:instrText>
      </w:r>
      <w:r>
        <w:rPr>
          <w:rFonts w:hint="eastAsia" w:ascii="宋体" w:hAnsi="宋体" w:eastAsia="宋体" w:cs="宋体"/>
          <w:b/>
          <w:bCs/>
          <w:color w:val="000000" w:themeColor="text1"/>
          <w:sz w:val="24"/>
          <w:szCs w:val="24"/>
          <w:highlight w:val="none"/>
          <w:shd w:val="clear" w:color="auto" w:fill="ffffff"/>
        </w:rPr>
        <w:fldChar w:fldCharType="separate"/>
      </w:r>
      <w:r>
        <w:rPr>
          <w:rFonts w:hint="eastAsia" w:ascii="宋体" w:hAnsi="宋体" w:eastAsia="宋体" w:cs="宋体"/>
          <w:color w:val="000000" w:themeColor="text1"/>
          <w:sz w:val="24"/>
          <w:szCs w:val="20"/>
          <w:highlight w:val="none"/>
          <w:shd w:val="clear" w:color="auto" w:fill="ffffff"/>
        </w:rPr>
        <w:t xml:space="preserve">第一章投标邀请函</w:t>
      </w:r>
      <w:r>
        <w:rPr>
          <w:rFonts w:hint="eastAsia" w:ascii="宋体" w:hAnsi="宋体" w:eastAsia="宋体" w:cs="宋体"/>
          <w:color w:val="000000" w:themeColor="text1"/>
          <w:sz w:val="24"/>
          <w:szCs w:val="20"/>
          <w:highlight w:val="none"/>
        </w:rPr>
        <w:tab/>
      </w:r>
      <w:r>
        <w:rPr>
          <w:rFonts w:hint="eastAsia" w:ascii="宋体" w:hAnsi="宋体" w:eastAsia="宋体" w:cs="宋体"/>
          <w:color w:val="000000" w:themeColor="text1"/>
          <w:sz w:val="24"/>
          <w:szCs w:val="20"/>
          <w:highlight w:val="none"/>
        </w:rPr>
        <w:fldChar w:fldCharType="begin"/>
      </w:r>
      <w:r>
        <w:rPr>
          <w:rFonts w:hint="eastAsia" w:ascii="宋体" w:hAnsi="宋体" w:eastAsia="宋体" w:cs="宋体"/>
          <w:color w:val="000000" w:themeColor="text1"/>
          <w:sz w:val="24"/>
          <w:szCs w:val="20"/>
          <w:highlight w:val="none"/>
        </w:rPr>
        <w:instrText xml:space="preserve"> PAGEREF _Toc105940237 \h </w:instrText>
      </w:r>
      <w:r>
        <w:rPr>
          <w:rFonts w:hint="eastAsia" w:ascii="宋体" w:hAnsi="宋体" w:eastAsia="宋体" w:cs="宋体"/>
          <w:color w:val="000000" w:themeColor="text1"/>
          <w:sz w:val="24"/>
          <w:szCs w:val="20"/>
          <w:highlight w:val="none"/>
        </w:rPr>
        <w:fldChar w:fldCharType="separate"/>
      </w:r>
      <w:r>
        <w:rPr>
          <w:rFonts w:hint="eastAsia" w:ascii="宋体" w:hAnsi="宋体" w:eastAsia="宋体" w:cs="宋体"/>
          <w:color w:val="000000" w:themeColor="text1"/>
          <w:sz w:val="24"/>
          <w:szCs w:val="20"/>
          <w:highlight w:val="none"/>
        </w:rPr>
        <w:t xml:space="preserve">3</w:t>
      </w:r>
      <w:r>
        <w:rPr>
          <w:rFonts w:hint="eastAsia" w:ascii="宋体" w:hAnsi="宋体" w:eastAsia="宋体" w:cs="宋体"/>
          <w:color w:val="000000" w:themeColor="text1"/>
          <w:sz w:val="24"/>
          <w:szCs w:val="20"/>
          <w:highlight w:val="none"/>
        </w:rPr>
        <w:fldChar w:fldCharType="end"/>
      </w:r>
      <w:r>
        <w:rPr>
          <w:color w:val="000000" w:themeColor="text1"/>
          <w:highlight w:val="none"/>
        </w:rPr>
      </w:r>
    </w:p>
    <w:p>
      <w:pPr>
        <w:jc w:val="left"/>
        <w:spacing w:line="360" w:lineRule="auto"/>
        <w:tabs>
          <w:tab w:val="right" w:pos="9022" w:leader="dot"/>
        </w:tabs>
        <w:rPr>
          <w:rFonts w:ascii="宋体" w:hAnsi="宋体" w:eastAsia="宋体" w:cs="宋体"/>
          <w:color w:val="000000" w:themeColor="text1"/>
          <w:highlight w:val="none"/>
        </w:rPr>
      </w:pPr>
      <w:r>
        <w:rPr>
          <w:rFonts w:hint="eastAsia" w:ascii="宋体" w:hAnsi="宋体" w:eastAsia="宋体" w:cs="宋体"/>
          <w:color w:val="000000" w:themeColor="text1"/>
          <w:sz w:val="24"/>
          <w:szCs w:val="20"/>
          <w:highlight w:val="none"/>
          <w:shd w:val="clear" w:color="auto" w:fill="ffffff"/>
        </w:rPr>
        <w:t xml:space="preserve">第二章供应商须知</w:t>
      </w:r>
      <w:r>
        <w:rPr>
          <w:rFonts w:hint="eastAsia" w:ascii="宋体" w:hAnsi="宋体" w:eastAsia="宋体" w:cs="宋体"/>
          <w:color w:val="000000" w:themeColor="text1"/>
          <w:sz w:val="24"/>
          <w:szCs w:val="20"/>
          <w:highlight w:val="none"/>
        </w:rPr>
        <w:tab/>
      </w:r>
      <w:r>
        <w:rPr>
          <w:rFonts w:hint="eastAsia" w:ascii="宋体" w:hAnsi="宋体" w:eastAsia="宋体" w:cs="宋体"/>
          <w:color w:val="000000" w:themeColor="text1"/>
          <w:sz w:val="24"/>
          <w:szCs w:val="20"/>
          <w:highlight w:val="none"/>
        </w:rPr>
        <w:fldChar w:fldCharType="begin"/>
      </w:r>
      <w:r>
        <w:rPr>
          <w:rFonts w:hint="eastAsia" w:ascii="宋体" w:hAnsi="宋体" w:eastAsia="宋体" w:cs="宋体"/>
          <w:color w:val="000000" w:themeColor="text1"/>
          <w:sz w:val="24"/>
          <w:szCs w:val="20"/>
          <w:highlight w:val="none"/>
        </w:rPr>
        <w:instrText xml:space="preserve"> PAGEREF _Toc105940238 \h </w:instrText>
      </w:r>
      <w:r>
        <w:rPr>
          <w:rFonts w:hint="eastAsia" w:ascii="宋体" w:hAnsi="宋体" w:eastAsia="宋体" w:cs="宋体"/>
          <w:color w:val="000000" w:themeColor="text1"/>
          <w:sz w:val="24"/>
          <w:szCs w:val="20"/>
          <w:highlight w:val="none"/>
        </w:rPr>
        <w:fldChar w:fldCharType="separate"/>
      </w:r>
      <w:r>
        <w:rPr>
          <w:rFonts w:hint="eastAsia" w:ascii="宋体" w:hAnsi="宋体" w:eastAsia="宋体" w:cs="宋体"/>
          <w:color w:val="000000" w:themeColor="text1"/>
          <w:sz w:val="24"/>
          <w:szCs w:val="20"/>
          <w:highlight w:val="none"/>
        </w:rPr>
        <w:t xml:space="preserve">8</w:t>
      </w:r>
      <w:r>
        <w:rPr>
          <w:rFonts w:hint="eastAsia" w:ascii="宋体" w:hAnsi="宋体" w:eastAsia="宋体" w:cs="宋体"/>
          <w:color w:val="000000" w:themeColor="text1"/>
          <w:sz w:val="24"/>
          <w:szCs w:val="20"/>
          <w:highlight w:val="none"/>
        </w:rPr>
        <w:fldChar w:fldCharType="end"/>
      </w:r>
      <w:r>
        <w:rPr>
          <w:color w:val="000000" w:themeColor="text1"/>
          <w:highlight w:val="none"/>
        </w:rPr>
      </w:r>
    </w:p>
    <w:p>
      <w:pPr>
        <w:jc w:val="left"/>
        <w:spacing w:line="360" w:lineRule="auto"/>
        <w:tabs>
          <w:tab w:val="right" w:pos="9022" w:leader="dot"/>
        </w:tabs>
        <w:rPr>
          <w:rFonts w:ascii="宋体" w:hAnsi="宋体" w:eastAsia="宋体" w:cs="宋体"/>
          <w:color w:val="000000" w:themeColor="text1"/>
          <w:highlight w:val="none"/>
        </w:rPr>
      </w:pPr>
      <w:r>
        <w:rPr>
          <w:rFonts w:hint="eastAsia" w:ascii="宋体" w:hAnsi="宋体" w:eastAsia="宋体" w:cs="宋体"/>
          <w:color w:val="000000" w:themeColor="text1"/>
          <w:sz w:val="24"/>
          <w:szCs w:val="20"/>
          <w:highlight w:val="none"/>
          <w:shd w:val="clear" w:color="auto" w:fill="ffffff"/>
        </w:rPr>
        <w:t xml:space="preserve">第三章投标文件格式</w:t>
      </w:r>
      <w:r>
        <w:rPr>
          <w:rFonts w:hint="eastAsia" w:ascii="宋体" w:hAnsi="宋体" w:eastAsia="宋体" w:cs="宋体"/>
          <w:color w:val="000000" w:themeColor="text1"/>
          <w:sz w:val="24"/>
          <w:szCs w:val="20"/>
          <w:highlight w:val="none"/>
        </w:rPr>
        <w:tab/>
      </w:r>
      <w:r>
        <w:rPr>
          <w:rFonts w:hint="eastAsia" w:ascii="宋体" w:hAnsi="宋体" w:eastAsia="宋体" w:cs="宋体"/>
          <w:color w:val="000000" w:themeColor="text1"/>
          <w:sz w:val="24"/>
          <w:szCs w:val="20"/>
          <w:highlight w:val="none"/>
        </w:rPr>
        <w:fldChar w:fldCharType="begin"/>
      </w:r>
      <w:r>
        <w:rPr>
          <w:rFonts w:hint="eastAsia" w:ascii="宋体" w:hAnsi="宋体" w:eastAsia="宋体" w:cs="宋体"/>
          <w:color w:val="000000" w:themeColor="text1"/>
          <w:sz w:val="24"/>
          <w:szCs w:val="20"/>
          <w:highlight w:val="none"/>
        </w:rPr>
        <w:instrText xml:space="preserve"> PAGEREF _Toc105940239 \h </w:instrText>
      </w:r>
      <w:r>
        <w:rPr>
          <w:rFonts w:hint="eastAsia" w:ascii="宋体" w:hAnsi="宋体" w:eastAsia="宋体" w:cs="宋体"/>
          <w:color w:val="000000" w:themeColor="text1"/>
          <w:sz w:val="24"/>
          <w:szCs w:val="20"/>
          <w:highlight w:val="none"/>
        </w:rPr>
        <w:fldChar w:fldCharType="separate"/>
      </w:r>
      <w:r>
        <w:rPr>
          <w:rFonts w:hint="eastAsia" w:ascii="宋体" w:hAnsi="宋体" w:eastAsia="宋体" w:cs="宋体"/>
          <w:color w:val="000000" w:themeColor="text1"/>
          <w:sz w:val="24"/>
          <w:szCs w:val="20"/>
          <w:highlight w:val="none"/>
        </w:rPr>
        <w:t xml:space="preserve">24</w:t>
      </w:r>
      <w:r>
        <w:rPr>
          <w:rFonts w:hint="eastAsia" w:ascii="宋体" w:hAnsi="宋体" w:eastAsia="宋体" w:cs="宋体"/>
          <w:color w:val="000000" w:themeColor="text1"/>
          <w:sz w:val="24"/>
          <w:szCs w:val="20"/>
          <w:highlight w:val="none"/>
        </w:rPr>
        <w:fldChar w:fldCharType="end"/>
      </w:r>
      <w:r>
        <w:rPr>
          <w:color w:val="000000" w:themeColor="text1"/>
          <w:highlight w:val="none"/>
        </w:rPr>
      </w:r>
    </w:p>
    <w:p>
      <w:pPr>
        <w:jc w:val="left"/>
        <w:spacing w:line="360" w:lineRule="auto"/>
        <w:tabs>
          <w:tab w:val="right" w:pos="9022" w:leader="dot"/>
        </w:tabs>
        <w:rPr>
          <w:rFonts w:ascii="宋体" w:hAnsi="宋体" w:eastAsia="宋体" w:cs="宋体"/>
          <w:color w:val="000000" w:themeColor="text1"/>
          <w:highlight w:val="none"/>
        </w:rPr>
      </w:pPr>
      <w:r>
        <w:rPr>
          <w:rFonts w:hint="eastAsia" w:ascii="宋体" w:hAnsi="宋体" w:eastAsia="宋体" w:cs="宋体"/>
          <w:color w:val="000000" w:themeColor="text1"/>
          <w:sz w:val="24"/>
          <w:szCs w:val="20"/>
          <w:highlight w:val="none"/>
          <w:shd w:val="clear" w:color="auto" w:fill="ffffff"/>
        </w:rPr>
        <w:t xml:space="preserve">第四章招标书</w:t>
      </w:r>
      <w:r>
        <w:rPr>
          <w:rFonts w:hint="eastAsia" w:ascii="宋体" w:hAnsi="宋体" w:eastAsia="宋体" w:cs="宋体"/>
          <w:color w:val="000000" w:themeColor="text1"/>
          <w:sz w:val="24"/>
          <w:szCs w:val="20"/>
          <w:highlight w:val="none"/>
        </w:rPr>
        <w:tab/>
      </w:r>
      <w:r>
        <w:rPr>
          <w:rFonts w:hint="eastAsia" w:ascii="宋体" w:hAnsi="宋体" w:eastAsia="宋体" w:cs="宋体"/>
          <w:color w:val="000000" w:themeColor="text1"/>
          <w:sz w:val="24"/>
          <w:szCs w:val="20"/>
          <w:highlight w:val="none"/>
        </w:rPr>
        <w:fldChar w:fldCharType="begin"/>
      </w:r>
      <w:r>
        <w:rPr>
          <w:rFonts w:hint="eastAsia" w:ascii="宋体" w:hAnsi="宋体" w:eastAsia="宋体" w:cs="宋体"/>
          <w:color w:val="000000" w:themeColor="text1"/>
          <w:sz w:val="24"/>
          <w:szCs w:val="20"/>
          <w:highlight w:val="none"/>
        </w:rPr>
        <w:instrText xml:space="preserve"> PAGEREF _Toc105940240 \h </w:instrText>
      </w:r>
      <w:r>
        <w:rPr>
          <w:rFonts w:hint="eastAsia" w:ascii="宋体" w:hAnsi="宋体" w:eastAsia="宋体" w:cs="宋体"/>
          <w:color w:val="000000" w:themeColor="text1"/>
          <w:sz w:val="24"/>
          <w:szCs w:val="20"/>
          <w:highlight w:val="none"/>
        </w:rPr>
        <w:fldChar w:fldCharType="separate"/>
      </w:r>
      <w:r>
        <w:rPr>
          <w:rFonts w:hint="eastAsia" w:ascii="宋体" w:hAnsi="宋体" w:eastAsia="宋体" w:cs="宋体"/>
          <w:color w:val="000000" w:themeColor="text1"/>
          <w:sz w:val="24"/>
          <w:szCs w:val="20"/>
          <w:highlight w:val="none"/>
        </w:rPr>
        <w:t xml:space="preserve">41</w:t>
      </w:r>
      <w:r>
        <w:rPr>
          <w:rFonts w:hint="eastAsia" w:ascii="宋体" w:hAnsi="宋体" w:eastAsia="宋体" w:cs="宋体"/>
          <w:color w:val="000000" w:themeColor="text1"/>
          <w:sz w:val="24"/>
          <w:szCs w:val="20"/>
          <w:highlight w:val="none"/>
        </w:rPr>
        <w:fldChar w:fldCharType="end"/>
      </w:r>
      <w:r>
        <w:rPr>
          <w:color w:val="000000" w:themeColor="text1"/>
          <w:highlight w:val="none"/>
        </w:rPr>
      </w:r>
    </w:p>
    <w:p>
      <w:pPr>
        <w:jc w:val="left"/>
        <w:spacing w:line="360" w:lineRule="auto"/>
        <w:tabs>
          <w:tab w:val="right" w:pos="9022" w:leader="dot"/>
        </w:tabs>
        <w:rPr>
          <w:rFonts w:ascii="宋体" w:hAnsi="宋体" w:eastAsia="宋体" w:cs="宋体"/>
          <w:color w:val="000000" w:themeColor="text1"/>
          <w:highlight w:val="none"/>
        </w:rPr>
      </w:pPr>
      <w:r>
        <w:rPr>
          <w:rFonts w:hint="eastAsia" w:ascii="宋体" w:hAnsi="宋体" w:eastAsia="宋体" w:cs="宋体"/>
          <w:color w:val="000000" w:themeColor="text1"/>
          <w:sz w:val="24"/>
          <w:szCs w:val="20"/>
          <w:highlight w:val="none"/>
          <w:shd w:val="clear" w:color="auto" w:fill="ffffff"/>
        </w:rPr>
        <w:t xml:space="preserve">第五章合同主要条款</w:t>
      </w:r>
      <w:r>
        <w:rPr>
          <w:rFonts w:hint="eastAsia" w:ascii="宋体" w:hAnsi="宋体" w:eastAsia="宋体" w:cs="宋体"/>
          <w:color w:val="000000" w:themeColor="text1"/>
          <w:sz w:val="24"/>
          <w:szCs w:val="20"/>
          <w:highlight w:val="none"/>
        </w:rPr>
        <w:tab/>
      </w:r>
      <w:r>
        <w:rPr>
          <w:rFonts w:hint="eastAsia" w:ascii="宋体" w:hAnsi="宋体" w:eastAsia="宋体" w:cs="宋体"/>
          <w:color w:val="000000" w:themeColor="text1"/>
          <w:sz w:val="24"/>
          <w:szCs w:val="20"/>
          <w:highlight w:val="none"/>
        </w:rPr>
        <w:fldChar w:fldCharType="begin"/>
      </w:r>
      <w:r>
        <w:rPr>
          <w:rFonts w:hint="eastAsia" w:ascii="宋体" w:hAnsi="宋体" w:eastAsia="宋体" w:cs="宋体"/>
          <w:color w:val="000000" w:themeColor="text1"/>
          <w:sz w:val="24"/>
          <w:szCs w:val="20"/>
          <w:highlight w:val="none"/>
        </w:rPr>
        <w:instrText xml:space="preserve"> PAGEREF _Toc105940241 \h </w:instrText>
      </w:r>
      <w:r>
        <w:rPr>
          <w:rFonts w:hint="eastAsia" w:ascii="宋体" w:hAnsi="宋体" w:eastAsia="宋体" w:cs="宋体"/>
          <w:color w:val="000000" w:themeColor="text1"/>
          <w:sz w:val="24"/>
          <w:szCs w:val="20"/>
          <w:highlight w:val="none"/>
        </w:rPr>
        <w:fldChar w:fldCharType="separate"/>
      </w:r>
      <w:r>
        <w:rPr>
          <w:rFonts w:hint="eastAsia" w:ascii="宋体" w:hAnsi="宋体" w:eastAsia="宋体" w:cs="宋体"/>
          <w:color w:val="000000" w:themeColor="text1"/>
          <w:sz w:val="24"/>
          <w:szCs w:val="20"/>
          <w:highlight w:val="none"/>
        </w:rPr>
        <w:t xml:space="preserve">49</w:t>
      </w:r>
      <w:r>
        <w:rPr>
          <w:rFonts w:hint="eastAsia" w:ascii="宋体" w:hAnsi="宋体" w:eastAsia="宋体" w:cs="宋体"/>
          <w:color w:val="000000" w:themeColor="text1"/>
          <w:sz w:val="24"/>
          <w:szCs w:val="20"/>
          <w:highlight w:val="none"/>
        </w:rPr>
        <w:fldChar w:fldCharType="end"/>
      </w:r>
      <w:r>
        <w:rPr>
          <w:color w:val="000000" w:themeColor="text1"/>
          <w:highlight w:val="none"/>
        </w:rPr>
      </w:r>
    </w:p>
    <w:p>
      <w:pPr>
        <w:jc w:val="left"/>
        <w:spacing w:line="360" w:lineRule="auto"/>
        <w:tabs>
          <w:tab w:val="right" w:pos="9022" w:leader="dot"/>
        </w:tabs>
        <w:rPr>
          <w:rFonts w:ascii="宋体" w:hAnsi="宋体" w:eastAsia="宋体" w:cs="宋体"/>
          <w:color w:val="000000" w:themeColor="text1"/>
          <w:highlight w:val="none"/>
        </w:rPr>
      </w:pPr>
      <w:r>
        <w:rPr>
          <w:rFonts w:hint="eastAsia" w:ascii="宋体" w:hAnsi="宋体" w:eastAsia="宋体" w:cs="宋体"/>
          <w:color w:val="000000" w:themeColor="text1"/>
          <w:sz w:val="24"/>
          <w:szCs w:val="20"/>
          <w:highlight w:val="none"/>
          <w:shd w:val="clear" w:color="auto" w:fill="ffffff"/>
        </w:rPr>
        <w:t xml:space="preserve">第六章评分标准</w:t>
      </w:r>
      <w:r>
        <w:rPr>
          <w:rFonts w:hint="eastAsia" w:ascii="宋体" w:hAnsi="宋体" w:eastAsia="宋体" w:cs="宋体"/>
          <w:color w:val="000000" w:themeColor="text1"/>
          <w:sz w:val="24"/>
          <w:szCs w:val="20"/>
          <w:highlight w:val="none"/>
        </w:rPr>
        <w:tab/>
      </w:r>
      <w:r>
        <w:rPr>
          <w:rFonts w:hint="eastAsia" w:ascii="宋体" w:hAnsi="宋体" w:eastAsia="宋体" w:cs="宋体"/>
          <w:color w:val="000000" w:themeColor="text1"/>
          <w:sz w:val="24"/>
          <w:szCs w:val="20"/>
          <w:highlight w:val="none"/>
        </w:rPr>
        <w:fldChar w:fldCharType="begin"/>
      </w:r>
      <w:r>
        <w:rPr>
          <w:rFonts w:hint="eastAsia" w:ascii="宋体" w:hAnsi="宋体" w:eastAsia="宋体" w:cs="宋体"/>
          <w:color w:val="000000" w:themeColor="text1"/>
          <w:sz w:val="24"/>
          <w:szCs w:val="20"/>
          <w:highlight w:val="none"/>
        </w:rPr>
        <w:instrText xml:space="preserve"> PAGEREF _Toc105940242 \h </w:instrText>
      </w:r>
      <w:r>
        <w:rPr>
          <w:rFonts w:hint="eastAsia" w:ascii="宋体" w:hAnsi="宋体" w:eastAsia="宋体" w:cs="宋体"/>
          <w:color w:val="000000" w:themeColor="text1"/>
          <w:sz w:val="24"/>
          <w:szCs w:val="20"/>
          <w:highlight w:val="none"/>
        </w:rPr>
        <w:fldChar w:fldCharType="separate"/>
      </w:r>
      <w:r>
        <w:rPr>
          <w:rFonts w:hint="eastAsia" w:ascii="宋体" w:hAnsi="宋体" w:eastAsia="宋体" w:cs="宋体"/>
          <w:color w:val="000000" w:themeColor="text1"/>
          <w:sz w:val="24"/>
          <w:szCs w:val="20"/>
          <w:highlight w:val="none"/>
        </w:rPr>
        <w:t xml:space="preserve">55</w:t>
      </w:r>
      <w:r>
        <w:rPr>
          <w:rFonts w:hint="eastAsia" w:ascii="宋体" w:hAnsi="宋体" w:eastAsia="宋体" w:cs="宋体"/>
          <w:color w:val="000000" w:themeColor="text1"/>
          <w:sz w:val="24"/>
          <w:szCs w:val="20"/>
          <w:highlight w:val="none"/>
        </w:rPr>
        <w:fldChar w:fldCharType="end"/>
      </w:r>
      <w:r>
        <w:rPr>
          <w:color w:val="000000" w:themeColor="text1"/>
          <w:highlight w:val="none"/>
        </w:rPr>
      </w:r>
    </w:p>
    <w:p>
      <w:pPr>
        <w:jc w:val="left"/>
        <w:spacing w:line="360" w:lineRule="auto"/>
        <w:tabs>
          <w:tab w:val="right" w:pos="9022" w:leader="dot"/>
        </w:tabs>
        <w:rPr>
          <w:rFonts w:ascii="宋体" w:hAnsi="宋体" w:eastAsia="宋体" w:cs="宋体"/>
          <w:color w:val="000000" w:themeColor="text1"/>
          <w:highlight w:val="none"/>
        </w:rPr>
      </w:pPr>
      <w:r>
        <w:rPr>
          <w:rFonts w:hint="eastAsia" w:ascii="宋体" w:hAnsi="宋体" w:eastAsia="宋体" w:cs="宋体"/>
          <w:color w:val="000000" w:themeColor="text1"/>
          <w:sz w:val="24"/>
          <w:szCs w:val="20"/>
          <w:highlight w:val="none"/>
          <w:shd w:val="clear" w:color="auto" w:fill="ffffff"/>
        </w:rPr>
        <w:t xml:space="preserve">第七章附件</w:t>
      </w:r>
      <w:r>
        <w:rPr>
          <w:rFonts w:hint="eastAsia" w:ascii="宋体" w:hAnsi="宋体" w:eastAsia="宋体" w:cs="宋体"/>
          <w:color w:val="000000" w:themeColor="text1"/>
          <w:sz w:val="24"/>
          <w:szCs w:val="20"/>
          <w:highlight w:val="none"/>
        </w:rPr>
        <w:tab/>
      </w:r>
      <w:r>
        <w:rPr>
          <w:rFonts w:hint="eastAsia" w:ascii="宋体" w:hAnsi="宋体" w:eastAsia="宋体" w:cs="宋体"/>
          <w:color w:val="000000" w:themeColor="text1"/>
          <w:sz w:val="24"/>
          <w:szCs w:val="20"/>
          <w:highlight w:val="none"/>
        </w:rPr>
        <w:fldChar w:fldCharType="begin"/>
      </w:r>
      <w:r>
        <w:rPr>
          <w:rFonts w:hint="eastAsia" w:ascii="宋体" w:hAnsi="宋体" w:eastAsia="宋体" w:cs="宋体"/>
          <w:color w:val="000000" w:themeColor="text1"/>
          <w:sz w:val="24"/>
          <w:szCs w:val="20"/>
          <w:highlight w:val="none"/>
        </w:rPr>
        <w:instrText xml:space="preserve"> PAGEREF _Toc105940243 \h </w:instrText>
      </w:r>
      <w:r>
        <w:rPr>
          <w:rFonts w:hint="eastAsia" w:ascii="宋体" w:hAnsi="宋体" w:eastAsia="宋体" w:cs="宋体"/>
          <w:color w:val="000000" w:themeColor="text1"/>
          <w:sz w:val="24"/>
          <w:szCs w:val="20"/>
          <w:highlight w:val="none"/>
        </w:rPr>
        <w:fldChar w:fldCharType="separate"/>
      </w:r>
      <w:r>
        <w:rPr>
          <w:rFonts w:hint="eastAsia" w:ascii="宋体" w:hAnsi="宋体" w:eastAsia="宋体" w:cs="宋体"/>
          <w:color w:val="000000" w:themeColor="text1"/>
          <w:sz w:val="24"/>
          <w:szCs w:val="20"/>
          <w:highlight w:val="none"/>
        </w:rPr>
        <w:t xml:space="preserve">61</w:t>
      </w:r>
      <w:r>
        <w:rPr>
          <w:rFonts w:hint="eastAsia" w:ascii="宋体" w:hAnsi="宋体" w:eastAsia="宋体" w:cs="宋体"/>
          <w:color w:val="000000" w:themeColor="text1"/>
          <w:sz w:val="24"/>
          <w:szCs w:val="20"/>
          <w:highlight w:val="none"/>
        </w:rPr>
        <w:fldChar w:fldCharType="end"/>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hint="eastAsia" w:ascii="宋体" w:hAnsi="宋体" w:eastAsia="宋体" w:cs="宋体"/>
          <w:bCs/>
          <w:color w:val="000000" w:themeColor="text1"/>
          <w:sz w:val="24"/>
          <w:szCs w:val="24"/>
          <w:highlight w:val="none"/>
          <w:shd w:val="clear" w:color="auto" w:fill="ffffff"/>
        </w:rPr>
        <w:fldChar w:fldCharType="end"/>
      </w:r>
      <w:r>
        <w:rPr>
          <w:color w:val="000000" w:themeColor="text1"/>
          <w:highlight w:val="none"/>
        </w:rPr>
      </w:r>
    </w:p>
    <w:p>
      <w:pPr>
        <w:spacing w:line="360" w:lineRule="auto"/>
        <w:rPr>
          <w:rFonts w:ascii="宋体" w:hAnsi="宋体" w:eastAsia="宋体" w:cs="宋体"/>
          <w:b/>
          <w:color w:val="000000" w:themeColor="text1"/>
          <w:sz w:val="30"/>
          <w:szCs w:val="30"/>
          <w:highlight w:val="none"/>
          <w:shd w:val="clear" w:color="auto" w:fill="ffffff"/>
        </w:rPr>
      </w:pPr>
      <w:r>
        <w:rPr>
          <w:rFonts w:hint="eastAsia" w:ascii="宋体" w:hAnsi="宋体" w:eastAsia="宋体" w:cs="宋体"/>
          <w:color w:val="000000" w:themeColor="text1"/>
          <w:sz w:val="24"/>
          <w:szCs w:val="20"/>
          <w:highlight w:val="none"/>
          <w:shd w:val="clear" w:color="auto" w:fill="ffffff"/>
        </w:rPr>
        <w:br w:type="page" w:clear="all"/>
      </w:r>
      <w:r>
        <w:rPr>
          <w:color w:val="000000" w:themeColor="text1"/>
          <w:highlight w:val="none"/>
        </w:rPr>
      </w:r>
    </w:p>
    <w:p>
      <w:pPr>
        <w:spacing w:line="360" w:lineRule="auto"/>
        <w:rPr>
          <w:rFonts w:ascii="宋体" w:hAnsi="宋体" w:eastAsia="宋体" w:cs="宋体"/>
          <w:color w:val="000000" w:themeColor="text1"/>
          <w:sz w:val="30"/>
          <w:szCs w:val="30"/>
          <w:highlight w:val="none"/>
          <w:shd w:val="clear" w:color="auto" w:fill="ffffff"/>
        </w:rPr>
      </w:pPr>
      <w:r>
        <w:rPr>
          <w:rFonts w:ascii="宋体" w:hAnsi="宋体" w:eastAsia="宋体" w:cs="宋体"/>
          <w:color w:val="000000" w:themeColor="text1"/>
          <w:sz w:val="30"/>
          <w:szCs w:val="3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30"/>
          <w:szCs w:val="30"/>
          <w:highlight w:val="none"/>
          <w:shd w:val="clear" w:color="auto" w:fill="ffffff"/>
        </w:rPr>
      </w:pPr>
      <w:r>
        <w:rPr>
          <w:rFonts w:ascii="宋体" w:hAnsi="宋体" w:eastAsia="宋体" w:cs="宋体"/>
          <w:color w:val="000000" w:themeColor="text1"/>
          <w:sz w:val="30"/>
          <w:szCs w:val="3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30"/>
          <w:szCs w:val="30"/>
          <w:highlight w:val="none"/>
          <w:shd w:val="clear" w:color="auto" w:fill="ffffff"/>
        </w:rPr>
      </w:pPr>
      <w:r>
        <w:rPr>
          <w:rFonts w:ascii="宋体" w:hAnsi="宋体" w:eastAsia="宋体" w:cs="宋体"/>
          <w:color w:val="000000" w:themeColor="text1"/>
          <w:sz w:val="30"/>
          <w:szCs w:val="3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30"/>
          <w:szCs w:val="30"/>
          <w:highlight w:val="none"/>
          <w:shd w:val="clear" w:color="auto" w:fill="ffffff"/>
        </w:rPr>
      </w:pPr>
      <w:r>
        <w:rPr>
          <w:rFonts w:ascii="宋体" w:hAnsi="宋体" w:eastAsia="宋体" w:cs="宋体"/>
          <w:color w:val="000000" w:themeColor="text1"/>
          <w:sz w:val="30"/>
          <w:szCs w:val="3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30"/>
          <w:szCs w:val="30"/>
          <w:highlight w:val="none"/>
          <w:shd w:val="clear" w:color="auto" w:fill="ffffff"/>
        </w:rPr>
      </w:pPr>
      <w:r>
        <w:rPr>
          <w:rFonts w:ascii="宋体" w:hAnsi="宋体" w:eastAsia="宋体" w:cs="宋体"/>
          <w:color w:val="000000" w:themeColor="text1"/>
          <w:sz w:val="30"/>
          <w:szCs w:val="30"/>
          <w:highlight w:val="none"/>
          <w:shd w:val="clear" w:color="auto" w:fill="ffffff"/>
        </w:rPr>
      </w:r>
      <w:r>
        <w:rPr>
          <w:color w:val="000000" w:themeColor="text1"/>
          <w:highlight w:val="none"/>
        </w:rPr>
      </w:r>
    </w:p>
    <w:p>
      <w:pPr>
        <w:jc w:val="center"/>
        <w:keepLines/>
        <w:keepNext/>
        <w:spacing w:before="340" w:after="330" w:line="360" w:lineRule="auto"/>
        <w:rPr>
          <w:rFonts w:ascii="宋体" w:hAnsi="宋体" w:eastAsia="宋体" w:cs="宋体"/>
          <w:b/>
          <w:color w:val="000000" w:themeColor="text1"/>
          <w:sz w:val="52"/>
          <w:szCs w:val="20"/>
          <w:highlight w:val="none"/>
          <w:shd w:val="clear" w:color="auto" w:fill="ffffff"/>
        </w:rPr>
        <w:outlineLvl w:val="0"/>
      </w:pPr>
      <w:r>
        <w:rPr>
          <w:color w:val="000000" w:themeColor="text1"/>
          <w:highlight w:val="none"/>
        </w:rPr>
      </w:r>
      <w:bookmarkStart w:id="0" w:name="_Toc105940237"/>
      <w:r>
        <w:rPr>
          <w:rFonts w:hint="eastAsia" w:ascii="宋体" w:hAnsi="宋体" w:eastAsia="宋体" w:cs="宋体"/>
          <w:b/>
          <w:color w:val="000000" w:themeColor="text1"/>
          <w:sz w:val="52"/>
          <w:szCs w:val="20"/>
          <w:highlight w:val="none"/>
          <w:shd w:val="clear" w:color="auto" w:fill="ffffff"/>
        </w:rPr>
        <w:t xml:space="preserve">第一章投标邀请函</w:t>
      </w:r>
      <w:bookmarkEnd w:id="0"/>
      <w:r>
        <w:rPr>
          <w:color w:val="000000" w:themeColor="text1"/>
          <w:highlight w:val="none"/>
        </w:rPr>
      </w:r>
      <w:bookmarkStart w:id="1" w:name="_Hlk117242093"/>
      <w:r>
        <w:rPr>
          <w:color w:val="000000" w:themeColor="text1"/>
          <w:highlight w:val="none"/>
        </w:rPr>
      </w:r>
      <w:bookmarkEnd w:id="1"/>
      <w:r>
        <w:rPr>
          <w:color w:val="000000" w:themeColor="text1"/>
          <w:highlight w:val="none"/>
        </w:rPr>
      </w:r>
      <w:r>
        <w:rPr>
          <w:color w:val="000000" w:themeColor="text1"/>
          <w:highlight w:val="none"/>
        </w:rPr>
      </w:r>
    </w:p>
    <w:p>
      <w:pPr>
        <w:jc w:val="left"/>
        <w:widowControl/>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br w:type="page" w:clear="all"/>
      </w:r>
      <w:r>
        <w:rPr>
          <w:color w:val="000000" w:themeColor="text1"/>
          <w:highlight w:val="none"/>
        </w:rPr>
      </w:r>
    </w:p>
    <w:p>
      <w:pPr>
        <w:ind w:firstLine="482"/>
        <w:spacing w:line="360" w:lineRule="auto"/>
        <w:rPr>
          <w:rFonts w:ascii="宋体" w:hAnsi="宋体" w:eastAsia="宋体" w:cs="宋体"/>
          <w:b/>
          <w:color w:val="000000" w:themeColor="text1"/>
          <w:sz w:val="24"/>
          <w:highlight w:val="none"/>
        </w:rPr>
      </w:pPr>
      <w:r>
        <w:rPr>
          <w:rFonts w:ascii="宋体" w:hAnsi="宋体" w:eastAsia="宋体" w:cs="宋体"/>
          <w:b/>
          <w:color w:val="000000" w:themeColor="text1"/>
          <w:sz w:val="24"/>
          <w:highlight w:val="none"/>
        </w:rPr>
      </w:r>
      <w:r>
        <w:rPr>
          <w:color w:val="000000" w:themeColor="text1"/>
          <w:highlight w:val="none"/>
        </w:rPr>
      </w:r>
    </w:p>
    <w:tbl>
      <w:tblPr>
        <w:tblStyle w:val="959"/>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项目概况：</w:t>
            </w:r>
            <w:r>
              <w:rPr>
                <w:color w:val="000000" w:themeColor="text1"/>
                <w:highlight w:val="none"/>
              </w:rPr>
            </w:r>
          </w:p>
          <w:p>
            <w:pPr>
              <w:ind w:firstLine="480"/>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 w:val="24"/>
                <w:highlight w:val="none"/>
              </w:rPr>
              <w:t xml:space="preserve">苏州法院电子卷宗存</w:t>
            </w:r>
            <w:r>
              <w:rPr>
                <w:rFonts w:hint="eastAsia" w:ascii="宋体" w:hAnsi="宋体" w:eastAsia="宋体" w:cs="宋体"/>
                <w:color w:val="000000" w:themeColor="text1"/>
                <w:sz w:val="24"/>
                <w:highlight w:val="none"/>
                <w:lang w:val="en-US" w:eastAsia="zh-CN"/>
              </w:rPr>
              <w:t xml:space="preserve">储</w:t>
            </w:r>
            <w:r>
              <w:rPr>
                <w:rFonts w:hint="eastAsia" w:ascii="宋体" w:hAnsi="宋体" w:eastAsia="宋体" w:cs="宋体"/>
                <w:color w:val="000000" w:themeColor="text1"/>
                <w:sz w:val="24"/>
                <w:highlight w:val="none"/>
              </w:rPr>
              <w:t xml:space="preserve">服务项目</w:t>
            </w:r>
            <w:r>
              <w:rPr>
                <w:rFonts w:hint="eastAsia" w:ascii="宋体" w:hAnsi="宋体" w:eastAsia="宋体" w:cs="宋体"/>
                <w:color w:val="000000" w:themeColor="text1"/>
                <w:sz w:val="24"/>
                <w:highlight w:val="none"/>
                <w:lang w:eastAsia="zh-CN"/>
              </w:rPr>
              <w:t xml:space="preserve">JSZC-320500-SZCH-G2026-0049</w:t>
            </w:r>
            <w:r>
              <w:rPr>
                <w:rFonts w:hint="eastAsia" w:ascii="宋体" w:hAnsi="宋体" w:eastAsia="宋体" w:cs="宋体"/>
                <w:color w:val="000000" w:themeColor="text1"/>
                <w:sz w:val="24"/>
                <w:highlight w:val="none"/>
              </w:rPr>
              <w:t xml:space="preserve">的潜在投标人应在江苏省政府采购一体化平台“苏采云”系统自行免费下载招标（采购）文件，并于</w:t>
            </w:r>
            <w:r>
              <w:rPr>
                <w:rFonts w:hint="eastAsia" w:ascii="宋体" w:hAnsi="宋体" w:eastAsia="宋体" w:cs="宋体"/>
                <w:color w:val="000000" w:themeColor="text1"/>
                <w:sz w:val="24"/>
                <w:highlight w:val="none"/>
              </w:rPr>
              <w:t xml:space="preserve">2026年</w:t>
            </w:r>
            <w:r>
              <w:rPr>
                <w:rFonts w:hint="eastAsia" w:ascii="宋体" w:hAnsi="宋体" w:eastAsia="宋体" w:cs="宋体"/>
                <w:color w:val="000000" w:themeColor="text1"/>
                <w:sz w:val="24"/>
                <w:highlight w:val="none"/>
                <w:lang w:val="en-US" w:eastAsia="zh-CN"/>
              </w:rPr>
              <w:t xml:space="preserve">10</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lang w:val="en-US" w:eastAsia="zh-CN"/>
              </w:rPr>
              <w:t xml:space="preserve">20</w:t>
            </w:r>
            <w:r>
              <w:rPr>
                <w:rFonts w:hint="eastAsia" w:ascii="宋体" w:hAnsi="宋体" w:eastAsia="宋体" w:cs="宋体"/>
                <w:color w:val="000000" w:themeColor="text1"/>
                <w:sz w:val="24"/>
                <w:highlight w:val="none"/>
              </w:rPr>
              <w:t xml:space="preserve">日</w:t>
            </w:r>
            <w:r>
              <w:rPr>
                <w:rFonts w:hint="eastAsia" w:ascii="宋体" w:hAnsi="宋体" w:eastAsia="宋体" w:cs="宋体"/>
                <w:color w:val="000000" w:themeColor="text1"/>
                <w:sz w:val="24"/>
                <w:highlight w:val="none"/>
                <w:lang w:val="en-US" w:eastAsia="zh-CN"/>
              </w:rPr>
              <w:t xml:space="preserve">13</w:t>
            </w:r>
            <w:r>
              <w:rPr>
                <w:rFonts w:hint="eastAsia" w:ascii="宋体" w:hAnsi="宋体" w:eastAsia="宋体" w:cs="宋体"/>
                <w:color w:val="000000" w:themeColor="text1"/>
                <w:sz w:val="24"/>
                <w:highlight w:val="none"/>
              </w:rPr>
              <w:t xml:space="preserve">点</w:t>
            </w:r>
            <w:r>
              <w:rPr>
                <w:rFonts w:hint="eastAsia" w:ascii="宋体" w:hAnsi="宋体" w:eastAsia="宋体" w:cs="宋体"/>
                <w:color w:val="000000" w:themeColor="text1"/>
                <w:sz w:val="24"/>
                <w:highlight w:val="none"/>
                <w:lang w:val="en-US" w:eastAsia="zh-CN"/>
              </w:rPr>
              <w:t xml:space="preserve">30</w:t>
            </w:r>
            <w:r>
              <w:rPr>
                <w:rFonts w:hint="eastAsia" w:ascii="宋体" w:hAnsi="宋体" w:eastAsia="宋体" w:cs="宋体"/>
                <w:color w:val="000000" w:themeColor="text1"/>
                <w:sz w:val="24"/>
                <w:highlight w:val="none"/>
              </w:rPr>
              <w:t xml:space="preserve">分（北京时间）前递交投标文件。</w:t>
            </w:r>
            <w:r>
              <w:rPr>
                <w:color w:val="000000" w:themeColor="text1"/>
                <w:highlight w:val="none"/>
              </w:rPr>
            </w:r>
          </w:p>
        </w:tc>
      </w:tr>
    </w:tbl>
    <w:p>
      <w:pPr>
        <w:ind w:firstLine="482"/>
        <w:spacing w:line="360" w:lineRule="auto"/>
        <w:rPr>
          <w:rFonts w:ascii="宋体" w:hAnsi="宋体" w:eastAsia="宋体" w:cs="宋体"/>
          <w:color w:val="000000" w:themeColor="text1"/>
          <w:sz w:val="24"/>
          <w:highlight w:val="none"/>
        </w:rPr>
      </w:pPr>
      <w:r>
        <w:rPr>
          <w:rFonts w:hint="eastAsia" w:ascii="宋体" w:hAnsi="宋体" w:eastAsia="宋体" w:cs="宋体"/>
          <w:b/>
          <w:color w:val="000000" w:themeColor="text1"/>
          <w:sz w:val="24"/>
          <w:highlight w:val="none"/>
        </w:rPr>
        <w:t xml:space="preserve">一、项目基本情况</w:t>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项目编号：</w:t>
      </w:r>
      <w:r>
        <w:rPr>
          <w:rFonts w:hint="eastAsia" w:ascii="宋体" w:hAnsi="宋体" w:eastAsia="宋体" w:cs="宋体"/>
          <w:color w:val="000000" w:themeColor="text1"/>
          <w:sz w:val="24"/>
          <w:highlight w:val="none"/>
          <w:lang w:eastAsia="zh-CN"/>
        </w:rPr>
        <w:t xml:space="preserve">JSZC-320500-SZCH-G2026-0049</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项目名称：苏州法院电子卷宗存储服务</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采购方式：公开招标</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 w:name="_Hlk193370935"/>
      <w:r>
        <w:rPr>
          <w:rFonts w:hint="eastAsia" w:ascii="宋体" w:hAnsi="宋体" w:eastAsia="宋体" w:cs="宋体"/>
          <w:color w:val="000000" w:themeColor="text1"/>
          <w:sz w:val="24"/>
          <w:highlight w:val="none"/>
        </w:rPr>
        <w:t xml:space="preserve">预算金额：</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人民币（大写）：人民币壹佰伍拾柒万伍仟壹佰元整</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人民币（小写）：¥1575100.00</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最高限价（如有）：¥1575100.00</w:t>
      </w:r>
      <w:bookmarkEnd w:id="2"/>
      <w:r>
        <w:rPr>
          <w:color w:val="000000" w:themeColor="text1"/>
          <w:highlight w:val="none"/>
        </w:rPr>
      </w:r>
      <w:r>
        <w:rPr>
          <w:color w:val="000000" w:themeColor="text1"/>
          <w:highlight w:val="none"/>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采购需求：苏州法院电子卷宗存储服务，具体详见招标文件第四章招标书</w:t>
      </w:r>
      <w:bookmarkStart w:id="3" w:name="_Hlk193370988"/>
      <w:r>
        <w:rPr>
          <w:rFonts w:hint="eastAsia" w:ascii="宋体" w:hAnsi="宋体" w:eastAsia="宋体" w:cs="宋体"/>
          <w:color w:val="000000" w:themeColor="text1"/>
          <w:sz w:val="24"/>
          <w:highlight w:val="none"/>
        </w:rPr>
        <w:t xml:space="preserve">。</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合同履行期限：自合同签订之日起一年。</w:t>
      </w:r>
      <w:bookmarkEnd w:id="3"/>
      <w:r>
        <w:rPr>
          <w:color w:val="000000" w:themeColor="text1"/>
          <w:highlight w:val="none"/>
        </w:rPr>
      </w:r>
      <w:r>
        <w:rPr>
          <w:color w:val="000000" w:themeColor="text1"/>
          <w:highlight w:val="none"/>
        </w:rPr>
      </w:r>
    </w:p>
    <w:p>
      <w:pPr>
        <w:ind w:firstLine="482"/>
        <w:spacing w:line="360" w:lineRule="auto"/>
        <w:rPr>
          <w:rFonts w:ascii="宋体" w:hAnsi="宋体" w:eastAsia="宋体" w:cs="宋体"/>
          <w:b/>
          <w:bCs/>
          <w:color w:val="000000" w:themeColor="text1"/>
          <w:sz w:val="24"/>
          <w:szCs w:val="20"/>
          <w:highlight w:val="none"/>
        </w:rPr>
      </w:pPr>
      <w:r>
        <w:rPr>
          <w:rFonts w:hint="eastAsia" w:ascii="宋体" w:hAnsi="宋体" w:eastAsia="宋体" w:cs="宋体"/>
          <w:b/>
          <w:bCs/>
          <w:color w:val="000000" w:themeColor="text1"/>
          <w:sz w:val="24"/>
          <w:szCs w:val="20"/>
          <w:highlight w:val="none"/>
        </w:rPr>
        <w:t xml:space="preserve">本项目（是/否）接受联合体：</w:t>
      </w:r>
      <w:r>
        <w:rPr>
          <w:rFonts w:hint="eastAsia" w:ascii="宋体" w:hAnsi="宋体" w:eastAsia="宋体" w:cs="宋体"/>
          <w:color w:val="000000" w:themeColor="text1"/>
          <w:sz w:val="24"/>
          <w:highlight w:val="none"/>
        </w:rPr>
        <w:t xml:space="preserve">否</w:t>
      </w:r>
      <w:r>
        <w:rPr>
          <w:color w:val="000000" w:themeColor="text1"/>
          <w:highlight w:val="none"/>
        </w:rPr>
      </w:r>
    </w:p>
    <w:p>
      <w:pPr>
        <w:ind w:firstLine="482"/>
        <w:spacing w:line="360" w:lineRule="auto"/>
        <w:rPr>
          <w:rFonts w:ascii="宋体" w:hAnsi="宋体" w:eastAsia="宋体" w:cs="宋体"/>
          <w:b/>
          <w:bCs/>
          <w:color w:val="000000" w:themeColor="text1"/>
          <w:sz w:val="24"/>
          <w:szCs w:val="20"/>
          <w:highlight w:val="none"/>
        </w:rPr>
      </w:pPr>
      <w:r>
        <w:rPr>
          <w:rFonts w:hint="eastAsia" w:ascii="宋体" w:hAnsi="宋体" w:eastAsia="宋体" w:cs="宋体"/>
          <w:b/>
          <w:bCs/>
          <w:color w:val="000000" w:themeColor="text1"/>
          <w:sz w:val="24"/>
          <w:szCs w:val="20"/>
          <w:highlight w:val="none"/>
        </w:rPr>
        <w:t xml:space="preserve">二、申请人的资格要求：</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（一）满足《中华人民共和国政府采购法》第二十二条规定；</w:t>
      </w:r>
      <w:r>
        <w:rPr>
          <w:color w:val="000000" w:themeColor="text1"/>
          <w:highlight w:val="none"/>
        </w:rPr>
      </w:r>
    </w:p>
    <w:p>
      <w:pPr>
        <w:pStyle w:val="962"/>
        <w:ind w:firstLine="480"/>
        <w:spacing w:line="360" w:lineRule="auto"/>
        <w:rPr>
          <w:rFonts w:ascii="宋体" w:hAnsi="宋体" w:eastAsia="宋体" w:cs="宋体"/>
          <w:color w:val="000000" w:themeColor="text1"/>
          <w:szCs w:val="22"/>
          <w:highlight w:val="none"/>
        </w:rPr>
      </w:pPr>
      <w:r>
        <w:rPr>
          <w:color w:val="000000" w:themeColor="text1"/>
          <w:highlight w:val="none"/>
        </w:rPr>
      </w:r>
      <w:bookmarkStart w:id="4" w:name="_Hlk193371023"/>
      <w:r>
        <w:rPr>
          <w:rFonts w:hint="eastAsia" w:ascii="宋体" w:hAnsi="宋体" w:eastAsia="宋体" w:cs="宋体"/>
          <w:color w:val="000000" w:themeColor="text1"/>
          <w:szCs w:val="22"/>
          <w:highlight w:val="none"/>
        </w:rPr>
        <w:t xml:space="preserve">1.具有独立承担民事责任的能力；</w:t>
      </w:r>
      <w:r>
        <w:rPr>
          <w:color w:val="000000" w:themeColor="text1"/>
          <w:highlight w:val="none"/>
        </w:rPr>
      </w:r>
    </w:p>
    <w:p>
      <w:pPr>
        <w:pStyle w:val="962"/>
        <w:ind w:firstLine="480"/>
        <w:spacing w:line="360" w:lineRule="auto"/>
        <w:rPr>
          <w:rFonts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2.具有良好的商业信誉和健全的财务会计制度；</w:t>
      </w:r>
      <w:r>
        <w:rPr>
          <w:color w:val="000000" w:themeColor="text1"/>
          <w:highlight w:val="none"/>
        </w:rPr>
      </w:r>
    </w:p>
    <w:p>
      <w:pPr>
        <w:pStyle w:val="962"/>
        <w:ind w:firstLine="480"/>
        <w:spacing w:line="360" w:lineRule="auto"/>
        <w:rPr>
          <w:rFonts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3.具有履行合同所必需的设备和专业技术能力；</w:t>
      </w:r>
      <w:r>
        <w:rPr>
          <w:color w:val="000000" w:themeColor="text1"/>
          <w:highlight w:val="none"/>
        </w:rPr>
      </w:r>
    </w:p>
    <w:p>
      <w:pPr>
        <w:pStyle w:val="962"/>
        <w:ind w:firstLine="480"/>
        <w:spacing w:line="360" w:lineRule="auto"/>
        <w:rPr>
          <w:rFonts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4.有依法缴纳税收和社会保障资金的良好记录；</w:t>
      </w:r>
      <w:r>
        <w:rPr>
          <w:color w:val="000000" w:themeColor="text1"/>
          <w:highlight w:val="none"/>
        </w:rPr>
      </w:r>
    </w:p>
    <w:p>
      <w:pPr>
        <w:pStyle w:val="962"/>
        <w:ind w:firstLine="480"/>
        <w:spacing w:line="360" w:lineRule="auto"/>
        <w:rPr>
          <w:rFonts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5.参加政府采购活动前三年内，在经营活动中没有重大违法记录；</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6.法律、行政法规规定的其他条件。</w:t>
      </w:r>
      <w:bookmarkEnd w:id="4"/>
      <w:r>
        <w:rPr>
          <w:color w:val="000000" w:themeColor="text1"/>
          <w:highlight w:val="none"/>
        </w:rPr>
      </w:r>
      <w:r>
        <w:rPr>
          <w:color w:val="000000" w:themeColor="text1"/>
          <w:highlight w:val="none"/>
        </w:rPr>
      </w:r>
    </w:p>
    <w:p>
      <w:pPr>
        <w:pStyle w:val="996"/>
        <w:ind w:firstLine="480"/>
        <w:spacing w:before="0" w:beforeAutospacing="0" w:after="0" w:afterAutospacing="0" w:line="360" w:lineRule="auto"/>
        <w:widowControl/>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（二）落实政府采购政策需满足的资格要求：</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无</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（三）本项目的特定资格要求：</w:t>
      </w:r>
      <w:r>
        <w:rPr>
          <w:color w:val="000000" w:themeColor="text1"/>
          <w:highlight w:val="none"/>
        </w:rPr>
      </w:r>
    </w:p>
    <w:p>
      <w:pPr>
        <w:pStyle w:val="996"/>
        <w:ind w:firstLine="480"/>
        <w:spacing w:before="0" w:beforeAutospacing="0" w:after="0" w:afterAutospacing="0" w:line="360" w:lineRule="auto"/>
        <w:widowControl/>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未被“信用中国”网站（</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hint="eastAsia" w:ascii="宋体" w:hAnsi="宋体" w:eastAsia="宋体" w:cs="宋体"/>
          <w:color w:val="000000" w:themeColor="text1"/>
          <w:highlight w:val="none"/>
        </w:rPr>
        <w:t xml:space="preserve">www.creditchina.gov.cn</w:t>
      </w:r>
      <w:r>
        <w:rPr>
          <w:rFonts w:hint="eastAsia" w:ascii="宋体" w:hAnsi="宋体" w:eastAsia="宋体" w:cs="宋体"/>
          <w:color w:val="000000" w:themeColor="text1"/>
          <w:highlight w:val="none"/>
        </w:rPr>
        <w:fldChar w:fldCharType="end"/>
      </w:r>
      <w:r>
        <w:rPr>
          <w:rFonts w:hint="eastAsia" w:ascii="宋体" w:hAnsi="宋体" w:eastAsia="宋体" w:cs="宋体"/>
          <w:color w:val="000000" w:themeColor="text1"/>
          <w:highlight w:val="none"/>
        </w:rPr>
        <w:t xml:space="preserve">）列入失信被执行人、重大税收违法案件当事人名单、政府采购严重失信行为记录名单。</w:t>
      </w:r>
      <w:r>
        <w:rPr>
          <w:color w:val="000000" w:themeColor="text1"/>
          <w:highlight w:val="none"/>
        </w:rPr>
      </w:r>
    </w:p>
    <w:p>
      <w:pPr>
        <w:ind w:firstLine="482"/>
        <w:spacing w:line="360" w:lineRule="auto"/>
        <w:rPr>
          <w:rFonts w:ascii="宋体" w:hAnsi="宋体" w:eastAsia="宋体" w:cs="宋体"/>
          <w:b/>
          <w:bCs/>
          <w:color w:val="000000" w:themeColor="text1"/>
          <w:sz w:val="24"/>
          <w:szCs w:val="20"/>
          <w:highlight w:val="none"/>
        </w:rPr>
      </w:pPr>
      <w:r>
        <w:rPr>
          <w:rFonts w:hint="eastAsia" w:ascii="宋体" w:hAnsi="宋体" w:eastAsia="宋体" w:cs="宋体"/>
          <w:b/>
          <w:bCs/>
          <w:color w:val="000000" w:themeColor="text1"/>
          <w:sz w:val="24"/>
          <w:szCs w:val="20"/>
          <w:highlight w:val="none"/>
        </w:rPr>
        <w:t xml:space="preserve">三、获取招标文件</w:t>
      </w:r>
      <w:r>
        <w:rPr>
          <w:color w:val="000000" w:themeColor="text1"/>
          <w:highlight w:val="none"/>
        </w:rPr>
      </w:r>
    </w:p>
    <w:p>
      <w:pPr>
        <w:ind w:firstLine="480"/>
        <w:spacing w:line="360" w:lineRule="auto"/>
        <w:rPr>
          <w:rFonts w:ascii="宋体" w:hAnsi="宋体" w:eastAsia="宋体" w:cs="宋体"/>
          <w:color w:val="000000" w:themeColor="text1"/>
          <w:sz w:val="24"/>
          <w:szCs w:val="20"/>
          <w:highlight w:val="none"/>
        </w:rPr>
      </w:pPr>
      <w:r>
        <w:rPr>
          <w:color w:val="000000" w:themeColor="text1"/>
          <w:highlight w:val="none"/>
        </w:rPr>
      </w:r>
      <w:bookmarkStart w:id="5" w:name="_Hlk97035982"/>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szCs w:val="20"/>
          <w:highlight w:val="none"/>
        </w:rPr>
        <w:t xml:space="preserve">、时间：自招标公告发布之日起</w:t>
      </w:r>
      <w:r>
        <w:rPr>
          <w:rFonts w:hint="eastAsia" w:ascii="宋体" w:hAnsi="宋体" w:eastAsia="宋体" w:cs="宋体"/>
          <w:color w:val="000000" w:themeColor="text1"/>
          <w:sz w:val="24"/>
          <w:szCs w:val="24"/>
          <w:highlight w:val="none"/>
          <w:shd w:val="clear" w:color="auto" w:fill="ffffff"/>
        </w:rPr>
        <w:t xml:space="preserve">5个工作日</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0"/>
          <w:highlight w:val="none"/>
        </w:rPr>
        <w:t xml:space="preserve">2、</w:t>
      </w:r>
      <w:r>
        <w:rPr>
          <w:rFonts w:hint="eastAsia" w:ascii="宋体" w:hAnsi="宋体" w:eastAsia="宋体" w:cs="宋体"/>
          <w:color w:val="000000" w:themeColor="text1"/>
          <w:sz w:val="24"/>
          <w:szCs w:val="24"/>
          <w:highlight w:val="none"/>
          <w:shd w:val="clear" w:color="auto" w:fill="ffffff"/>
        </w:rPr>
        <w:t xml:space="preserve">地点：江苏省政府采购一体化平台“苏采云”系统</w:t>
      </w:r>
      <w:r>
        <w:rPr>
          <w:color w:val="000000" w:themeColor="text1"/>
          <w:highlight w:val="none"/>
        </w:rPr>
      </w:r>
    </w:p>
    <w:p>
      <w:pPr>
        <w:ind w:firstLine="480"/>
        <w:spacing w:line="360" w:lineRule="auto"/>
        <w:rPr>
          <w:rFonts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color w:val="000000" w:themeColor="text1"/>
          <w:sz w:val="24"/>
          <w:szCs w:val="20"/>
          <w:highlight w:val="none"/>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Pr>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4、售价：0.00元</w:t>
      </w:r>
      <w:bookmarkEnd w:id="5"/>
      <w:r>
        <w:rPr>
          <w:color w:val="000000" w:themeColor="text1"/>
          <w:highlight w:val="none"/>
        </w:rPr>
      </w:r>
      <w:r>
        <w:rPr>
          <w:color w:val="000000" w:themeColor="text1"/>
          <w:highlight w:val="none"/>
        </w:rPr>
      </w:r>
    </w:p>
    <w:p>
      <w:pPr>
        <w:ind w:firstLine="482"/>
        <w:jc w:val="left"/>
        <w:spacing w:line="360" w:lineRule="auto"/>
        <w:widowControl/>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四、提交投标文件截止时间、开标时间和地点</w:t>
      </w:r>
      <w:r>
        <w:rPr>
          <w:color w:val="000000" w:themeColor="text1"/>
          <w:highlight w:val="none"/>
        </w:rPr>
      </w:r>
    </w:p>
    <w:p>
      <w:pPr>
        <w:ind w:firstLine="480"/>
        <w:spacing w:line="360" w:lineRule="auto"/>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2026年</w:t>
      </w:r>
      <w:r>
        <w:rPr>
          <w:rFonts w:hint="eastAsia" w:ascii="宋体" w:hAnsi="宋体" w:eastAsia="宋体" w:cs="宋体"/>
          <w:color w:val="000000" w:themeColor="text1"/>
          <w:sz w:val="24"/>
          <w:highlight w:val="none"/>
          <w:lang w:val="en-US" w:eastAsia="zh-CN"/>
        </w:rPr>
        <w:t xml:space="preserve">10</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lang w:val="en-US" w:eastAsia="zh-CN"/>
        </w:rPr>
        <w:t xml:space="preserve">20</w:t>
      </w:r>
      <w:r>
        <w:rPr>
          <w:rFonts w:hint="eastAsia" w:ascii="宋体" w:hAnsi="宋体" w:eastAsia="宋体" w:cs="宋体"/>
          <w:color w:val="000000" w:themeColor="text1"/>
          <w:sz w:val="24"/>
          <w:highlight w:val="none"/>
        </w:rPr>
        <w:t xml:space="preserve">日</w:t>
      </w:r>
      <w:r>
        <w:rPr>
          <w:rFonts w:hint="eastAsia" w:ascii="宋体" w:hAnsi="宋体" w:eastAsia="宋体" w:cs="宋体"/>
          <w:color w:val="000000" w:themeColor="text1"/>
          <w:sz w:val="24"/>
          <w:highlight w:val="none"/>
          <w:lang w:val="en-US" w:eastAsia="zh-CN"/>
        </w:rPr>
        <w:t xml:space="preserve">13</w:t>
      </w:r>
      <w:r>
        <w:rPr>
          <w:rFonts w:hint="eastAsia" w:ascii="宋体" w:hAnsi="宋体" w:eastAsia="宋体" w:cs="宋体"/>
          <w:color w:val="000000" w:themeColor="text1"/>
          <w:sz w:val="24"/>
          <w:highlight w:val="none"/>
        </w:rPr>
        <w:t xml:space="preserve">点</w:t>
      </w:r>
      <w:r>
        <w:rPr>
          <w:rFonts w:hint="eastAsia" w:ascii="宋体" w:hAnsi="宋体" w:eastAsia="宋体" w:cs="宋体"/>
          <w:color w:val="000000" w:themeColor="text1"/>
          <w:sz w:val="24"/>
          <w:highlight w:val="none"/>
          <w:lang w:val="en-US" w:eastAsia="zh-CN"/>
        </w:rPr>
        <w:t xml:space="preserve">30</w:t>
      </w:r>
      <w:r>
        <w:rPr>
          <w:rFonts w:hint="eastAsia" w:ascii="宋体" w:hAnsi="宋体" w:eastAsia="宋体" w:cs="宋体"/>
          <w:color w:val="000000" w:themeColor="text1"/>
          <w:sz w:val="24"/>
          <w:highlight w:val="none"/>
        </w:rPr>
        <w:t xml:space="preserve">分（北京时间）</w:t>
      </w:r>
      <w:r>
        <w:rPr>
          <w:color w:val="000000" w:themeColor="text1"/>
          <w:highlight w:val="none"/>
        </w:rPr>
      </w:r>
    </w:p>
    <w:p>
      <w:pPr>
        <w:ind w:firstLine="480"/>
        <w:spacing w:line="360" w:lineRule="auto"/>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地点：“苏采云”系统（网址：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Style w:val="1005"/>
          <w:rFonts w:hint="eastAsia" w:ascii="宋体" w:hAnsi="宋体" w:eastAsia="宋体" w:cs="宋体"/>
          <w:color w:val="000000" w:themeColor="text1"/>
          <w:sz w:val="24"/>
          <w:highlight w:val="none"/>
        </w:rPr>
        <w:t xml:space="preserve">http://jszfcg.jsczt.cn/）</w:t>
      </w:r>
      <w:r>
        <w:rPr>
          <w:rStyle w:val="1005"/>
          <w:rFonts w:hint="eastAsia" w:ascii="宋体" w:hAnsi="宋体" w:eastAsia="宋体" w:cs="宋体"/>
          <w:color w:val="000000" w:themeColor="text1"/>
          <w:sz w:val="24"/>
          <w:highlight w:val="none"/>
        </w:rPr>
        <w:fldChar w:fldCharType="end"/>
      </w:r>
      <w:r>
        <w:rPr>
          <w:color w:val="000000" w:themeColor="text1"/>
          <w:highlight w:val="none"/>
        </w:rPr>
      </w:r>
    </w:p>
    <w:p>
      <w:pPr>
        <w:ind w:firstLine="482"/>
        <w:jc w:val="left"/>
        <w:spacing w:line="360" w:lineRule="auto"/>
        <w:widowControl/>
        <w:rPr>
          <w:rFonts w:ascii="宋体" w:hAnsi="宋体" w:eastAsia="宋体" w:cs="宋体"/>
          <w:color w:val="000000" w:themeColor="text1"/>
          <w:sz w:val="24"/>
          <w:highlight w:val="none"/>
        </w:rPr>
      </w:pPr>
      <w:r>
        <w:rPr>
          <w:rFonts w:hint="eastAsia" w:ascii="宋体" w:hAnsi="宋体" w:eastAsia="宋体" w:cs="宋体"/>
          <w:b/>
          <w:color w:val="000000" w:themeColor="text1"/>
          <w:sz w:val="24"/>
          <w:highlight w:val="none"/>
        </w:rPr>
        <w:t xml:space="preserve">五、公告期限：自本公告发布之日起5个工作日。</w:t>
      </w:r>
      <w:r>
        <w:rPr>
          <w:color w:val="000000" w:themeColor="text1"/>
          <w:highlight w:val="none"/>
        </w:rPr>
      </w:r>
    </w:p>
    <w:p>
      <w:pPr>
        <w:ind w:firstLine="482"/>
        <w:jc w:val="left"/>
        <w:spacing w:line="360" w:lineRule="auto"/>
        <w:widowControl/>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六、其他补充事宜</w:t>
      </w:r>
      <w:r>
        <w:rPr>
          <w:color w:val="000000" w:themeColor="text1"/>
          <w:highlight w:val="none"/>
        </w:rPr>
      </w:r>
    </w:p>
    <w:p>
      <w:pPr>
        <w:ind w:firstLine="480"/>
        <w:jc w:val="left"/>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lang w:bidi="ar"/>
        </w:rPr>
        <w:t xml:space="preserve">1、</w:t>
      </w:r>
      <w:r>
        <w:rPr>
          <w:rFonts w:hint="eastAsia" w:ascii="宋体" w:hAnsi="宋体" w:eastAsia="宋体" w:cs="宋体"/>
          <w:bCs/>
          <w:color w:val="000000" w:themeColor="text1"/>
          <w:sz w:val="24"/>
          <w:szCs w:val="24"/>
          <w:highlight w:val="none"/>
        </w:rPr>
        <w:t xml:space="preserve">为采购项目提供整体设计、规范编制或者项目管理、监理、检测等服务的供应商，不得再参加该采购项目的其他采购活动。</w:t>
      </w:r>
      <w:r>
        <w:rPr>
          <w:color w:val="000000" w:themeColor="text1"/>
          <w:highlight w:val="none"/>
        </w:rPr>
      </w:r>
    </w:p>
    <w:p>
      <w:pPr>
        <w:ind w:firstLine="480"/>
        <w:jc w:val="left"/>
        <w:spacing w:line="360" w:lineRule="auto"/>
        <w:widowControl/>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2、单位负责人为同一人或者存在直接控股、管理关系的不同供应商，不得参加同一合同项下的政府采购活动。</w:t>
      </w:r>
      <w:r>
        <w:rPr>
          <w:color w:val="000000" w:themeColor="text1"/>
          <w:highlight w:val="none"/>
        </w:rPr>
      </w:r>
    </w:p>
    <w:p>
      <w:pPr>
        <w:ind w:firstLine="480"/>
        <w:jc w:val="left"/>
        <w:spacing w:line="360" w:lineRule="auto"/>
        <w:widowControl/>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3、本次采购的有关信息将在中国政府采购网、江苏政府采购网、苏州市政府采购网上发布，敬请留意；有关该采购项目的澄清、修改及成交等信息亦在以上网站发布，敬请留意。</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7" w:name="_Hlk193371515"/>
      <w:r>
        <w:rPr>
          <w:rFonts w:hint="eastAsia" w:ascii="宋体" w:hAnsi="宋体" w:eastAsia="宋体" w:cs="宋体"/>
          <w:color w:val="000000" w:themeColor="text1"/>
          <w:sz w:val="24"/>
          <w:highlight w:val="none"/>
        </w:rPr>
        <w:t xml:space="preserve">4、CA证书办理</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000000" w:themeColor="text1"/>
          <w:sz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color w:val="000000" w:themeColor="text1"/>
          <w:sz w:val="24"/>
          <w:highlight w:val="none"/>
        </w:rPr>
        <w:t xml:space="preserve">苏州现场办理地址：</w:t>
      </w:r>
      <w:r>
        <w:rPr>
          <w:rFonts w:hint="eastAsia" w:ascii="宋体" w:hAnsi="宋体" w:eastAsia="宋体" w:cs="宋体"/>
          <w:color w:val="000000" w:themeColor="text1"/>
          <w:sz w:val="24"/>
          <w:szCs w:val="24"/>
          <w:highlight w:val="none"/>
          <w:shd w:val="clear" w:color="auto" w:fill="ffffff"/>
          <w:lang w:bidi="ar"/>
        </w:rPr>
        <w:t xml:space="preserve">苏州市高新区邓尉路105号狮山科技馆一楼服务大厅，咨询电话：0512-65737699</w:t>
      </w:r>
      <w:r>
        <w:rPr>
          <w:rFonts w:hint="eastAsia" w:ascii="宋体" w:hAnsi="宋体" w:eastAsia="宋体" w:cs="宋体"/>
          <w:color w:val="000000" w:themeColor="text1"/>
          <w:sz w:val="24"/>
          <w:highlight w:val="none"/>
        </w:rPr>
        <w:t xml:space="preserve">。</w:t>
      </w:r>
      <w:bookmarkEnd w:id="7"/>
      <w:r>
        <w:rPr>
          <w:color w:val="000000" w:themeColor="text1"/>
          <w:highlight w:val="none"/>
        </w:rPr>
      </w:r>
      <w:r>
        <w:rPr>
          <w:color w:val="000000" w:themeColor="text1"/>
          <w:highlight w:val="none"/>
        </w:rPr>
      </w:r>
    </w:p>
    <w:p>
      <w:pPr>
        <w:ind w:firstLine="480"/>
        <w:jc w:val="left"/>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8" w:name="_Hlk193371550"/>
      <w:r>
        <w:rPr>
          <w:rFonts w:hint="eastAsia" w:ascii="宋体" w:hAnsi="宋体" w:eastAsia="宋体" w:cs="宋体"/>
          <w:color w:val="000000" w:themeColor="text1"/>
          <w:sz w:val="24"/>
          <w:highlight w:val="none"/>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8"/>
      <w:r>
        <w:rPr>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7、如不同投标（响应）文件制作机器码一致，则投标（响应）无效。</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8、制作电子投标（响应）文件：</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color w:val="000000" w:themeColor="text1"/>
          <w:sz w:val="24"/>
          <w:szCs w:val="24"/>
          <w:highlight w:val="none"/>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color w:val="000000" w:themeColor="text1"/>
          <w:sz w:val="24"/>
          <w:highlight w:val="none"/>
        </w:rPr>
        <w:t xml:space="preserve">供应商应充分考虑到网络环境、网络带宽等风险因素，如因供应商自身原因造成的电子投标（响应）文件上传不成功由供应商自行承担全部责任。</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9" w:name="_Hlk193371673"/>
      <w:r>
        <w:rPr>
          <w:rFonts w:hint="eastAsia" w:ascii="宋体" w:hAnsi="宋体" w:eastAsia="宋体" w:cs="宋体"/>
          <w:color w:val="000000" w:themeColor="text1"/>
          <w:sz w:val="24"/>
          <w:highlight w:val="none"/>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9"/>
      <w:r>
        <w:rPr>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11、技术支持：</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CA技术咨询服务电话：400-608-6099</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电子签章技术咨询服务电话：15380932027、15371015030、13675197356、13675197221</w:t>
      </w:r>
      <w:r>
        <w:rPr>
          <w:color w:val="000000" w:themeColor="text1"/>
          <w:highlight w:val="none"/>
        </w:rPr>
      </w:r>
    </w:p>
    <w:p>
      <w:pPr>
        <w:ind w:firstLine="480"/>
        <w:jc w:val="left"/>
        <w:spacing w:line="360" w:lineRule="auto"/>
        <w:widowControl/>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bidi="ar"/>
        </w:rPr>
        <w:t xml:space="preserve">“苏采云”平台技术咨询电话：0519-86722802、13914088964、18261002950</w:t>
      </w:r>
      <w:r>
        <w:rPr>
          <w:color w:val="000000" w:themeColor="text1"/>
          <w:highlight w:val="none"/>
        </w:rPr>
      </w:r>
    </w:p>
    <w:p>
      <w:pPr>
        <w:ind w:firstLine="480"/>
        <w:jc w:val="left"/>
        <w:spacing w:line="360" w:lineRule="auto"/>
        <w:widowControl/>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bidi="ar"/>
        </w:rPr>
        <w:t xml:space="preserve">智能客服：登录苏采云系统后，联系系统右下方智能客服图标进行咨询。</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12、根据《政府采购促进中小企业发展管理办法》（财库〔2020〕46号）及《中小企业划型标准规定》（工信部联企业〔2011〕300号），本采购标的对应的中小企业划分标准所属行业为：软件和信息技术服务业。</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13、本项目支持政府采购合同信用融资。</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14、政府采购监督电话：</w:t>
      </w:r>
      <w:r>
        <w:rPr>
          <w:rFonts w:hint="eastAsia" w:ascii="宋体" w:hAnsi="宋体" w:eastAsia="宋体" w:cs="宋体"/>
          <w:bCs/>
          <w:color w:val="000000" w:themeColor="text1"/>
          <w:sz w:val="24"/>
          <w:szCs w:val="24"/>
          <w:highlight w:val="none"/>
        </w:rPr>
        <w:t xml:space="preserve">0512-68616651</w:t>
      </w:r>
      <w:r>
        <w:rPr>
          <w:rFonts w:hint="eastAsia" w:ascii="宋体" w:hAnsi="宋体" w:eastAsia="宋体" w:cs="宋体"/>
          <w:color w:val="000000" w:themeColor="text1"/>
          <w:sz w:val="24"/>
          <w:highlight w:val="none"/>
        </w:rPr>
        <w:t xml:space="preserve">。</w:t>
      </w:r>
      <w:r>
        <w:rPr>
          <w:color w:val="000000" w:themeColor="text1"/>
          <w:highlight w:val="none"/>
        </w:rPr>
      </w:r>
    </w:p>
    <w:p>
      <w:pPr>
        <w:ind w:firstLine="482"/>
        <w:jc w:val="left"/>
        <w:spacing w:line="360" w:lineRule="auto"/>
        <w:widowControl/>
        <w:rPr>
          <w:rFonts w:ascii="宋体" w:hAnsi="宋体" w:eastAsia="宋体" w:cs="宋体"/>
          <w:color w:val="000000" w:themeColor="text1"/>
          <w:sz w:val="24"/>
          <w:highlight w:val="none"/>
        </w:rPr>
      </w:pPr>
      <w:r>
        <w:rPr>
          <w:rFonts w:hint="eastAsia" w:ascii="宋体" w:hAnsi="宋体" w:eastAsia="宋体" w:cs="宋体"/>
          <w:b/>
          <w:color w:val="000000" w:themeColor="text1"/>
          <w:sz w:val="24"/>
          <w:highlight w:val="none"/>
        </w:rPr>
        <w:t xml:space="preserve">七、对本次招标提出询问，请按以下方式联系。</w:t>
      </w:r>
      <w:r>
        <w:rPr>
          <w:color w:val="000000" w:themeColor="text1"/>
          <w:highlight w:val="none"/>
        </w:rPr>
      </w:r>
    </w:p>
    <w:p>
      <w:pPr>
        <w:ind w:firstLine="480"/>
        <w:jc w:val="left"/>
        <w:spacing w:line="360" w:lineRule="auto"/>
        <w:widowControl/>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bidi="ar"/>
        </w:rPr>
        <w:t xml:space="preserve">1、采购人信息</w:t>
      </w:r>
      <w:r>
        <w:rPr>
          <w:color w:val="000000" w:themeColor="text1"/>
          <w:highlight w:val="none"/>
        </w:rPr>
      </w:r>
    </w:p>
    <w:p>
      <w:pPr>
        <w:ind w:firstLine="480"/>
        <w:jc w:val="left"/>
        <w:spacing w:line="360" w:lineRule="auto"/>
        <w:widowControl/>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bidi="ar"/>
        </w:rPr>
        <w:t xml:space="preserve">单位名称：江苏省苏州市中级人民法院</w:t>
      </w:r>
      <w:r>
        <w:rPr>
          <w:color w:val="000000" w:themeColor="text1"/>
          <w:highlight w:val="none"/>
        </w:rPr>
      </w:r>
    </w:p>
    <w:p>
      <w:pPr>
        <w:ind w:firstLine="480"/>
        <w:jc w:val="left"/>
        <w:spacing w:line="360" w:lineRule="auto"/>
        <w:widowControl/>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bidi="ar"/>
        </w:rPr>
        <w:t xml:space="preserve">单位地址：苏州市解放东路488号</w:t>
      </w:r>
      <w:r>
        <w:rPr>
          <w:color w:val="000000" w:themeColor="text1"/>
          <w:highlight w:val="none"/>
        </w:rPr>
      </w:r>
    </w:p>
    <w:p>
      <w:pPr>
        <w:ind w:firstLine="480"/>
        <w:jc w:val="left"/>
        <w:spacing w:line="360" w:lineRule="auto"/>
        <w:widowControl/>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bidi="ar"/>
        </w:rPr>
        <w:t xml:space="preserve">联系人：张祺</w:t>
      </w:r>
      <w:r>
        <w:rPr>
          <w:color w:val="000000" w:themeColor="text1"/>
          <w:highlight w:val="none"/>
        </w:rPr>
      </w:r>
    </w:p>
    <w:p>
      <w:pPr>
        <w:ind w:firstLine="480"/>
        <w:jc w:val="left"/>
        <w:spacing w:line="360" w:lineRule="auto"/>
        <w:widowControl/>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bidi="ar"/>
        </w:rPr>
        <w:t xml:space="preserve">联系电话：0512-68552270</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2、采购代理机构信息</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单位名称：苏州诚和招投标咨询有限公司</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单位地址：苏州市竹辉路477号</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联系人：周文娴、刘琦、高凡</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联系电话：0512-65161799</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3、项目联系方式</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项目联系人：周文娴、刘琦、高凡</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联系电话：0512-65161799</w:t>
      </w:r>
      <w:r>
        <w:rPr>
          <w:color w:val="000000" w:themeColor="text1"/>
          <w:highlight w:val="none"/>
        </w:rPr>
      </w:r>
    </w:p>
    <w:p>
      <w:pPr>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color w:val="000000" w:themeColor="text1"/>
          <w:highlight w:val="none"/>
        </w:rPr>
      </w:r>
    </w:p>
    <w:p>
      <w:pPr>
        <w:pStyle w:val="968"/>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ind w:right="-159" w:firstLine="482"/>
        <w:jc w:val="right"/>
        <w:spacing w:line="360" w:lineRule="auto"/>
        <w:rPr>
          <w:rFonts w:ascii="宋体" w:hAnsi="宋体" w:eastAsia="宋体" w:cs="宋体"/>
          <w:b/>
          <w:color w:val="000000" w:themeColor="text1"/>
          <w:sz w:val="24"/>
          <w:szCs w:val="24"/>
          <w:highlight w:val="none"/>
          <w:shd w:val="clear" w:color="auto" w:fill="ffffff"/>
        </w:rPr>
      </w:pPr>
      <w:r>
        <w:rPr>
          <w:rFonts w:ascii="宋体" w:hAnsi="宋体" w:eastAsia="宋体" w:cs="宋体"/>
          <w:b/>
          <w:color w:val="000000" w:themeColor="text1"/>
          <w:sz w:val="24"/>
          <w:szCs w:val="24"/>
          <w:highlight w:val="none"/>
          <w:shd w:val="clear" w:color="auto" w:fill="ffffff"/>
        </w:rPr>
      </w:r>
      <w:r>
        <w:rPr>
          <w:color w:val="000000" w:themeColor="text1"/>
          <w:highlight w:val="none"/>
        </w:rPr>
      </w:r>
    </w:p>
    <w:p>
      <w:pPr>
        <w:pStyle w:val="969"/>
        <w:ind w:left="0" w:right="0" w:firstLine="482"/>
        <w:rPr>
          <w:rFonts w:hint="default" w:ascii="宋体" w:hAnsi="宋体" w:eastAsia="宋体" w:cs="宋体"/>
          <w:b/>
          <w:color w:val="000000" w:themeColor="text1"/>
          <w:sz w:val="24"/>
          <w:szCs w:val="24"/>
          <w:highlight w:val="none"/>
          <w:shd w:val="clear" w:color="auto" w:fill="ffffff"/>
        </w:rPr>
      </w:pPr>
      <w:r>
        <w:rPr>
          <w:rFonts w:hint="default" w:ascii="宋体" w:hAnsi="宋体" w:eastAsia="宋体" w:cs="宋体"/>
          <w:b/>
          <w:color w:val="000000" w:themeColor="text1"/>
          <w:sz w:val="24"/>
          <w:szCs w:val="24"/>
          <w:highlight w:val="none"/>
          <w:shd w:val="clear" w:color="auto" w:fill="ffffff"/>
        </w:rPr>
      </w:r>
      <w:r>
        <w:rPr>
          <w:color w:val="000000" w:themeColor="text1"/>
          <w:highlight w:val="none"/>
        </w:rPr>
      </w:r>
    </w:p>
    <w:p>
      <w:pPr>
        <w:pStyle w:val="969"/>
        <w:ind w:left="0" w:right="0" w:firstLine="482"/>
        <w:rPr>
          <w:rFonts w:hint="default" w:ascii="宋体" w:hAnsi="宋体" w:eastAsia="宋体" w:cs="宋体"/>
          <w:b/>
          <w:color w:val="000000" w:themeColor="text1"/>
          <w:sz w:val="24"/>
          <w:szCs w:val="24"/>
          <w:highlight w:val="none"/>
          <w:shd w:val="clear" w:color="auto" w:fill="ffffff"/>
        </w:rPr>
      </w:pPr>
      <w:r>
        <w:rPr>
          <w:rFonts w:hint="default" w:ascii="宋体" w:hAnsi="宋体" w:eastAsia="宋体" w:cs="宋体"/>
          <w:b/>
          <w:color w:val="000000" w:themeColor="text1"/>
          <w:sz w:val="24"/>
          <w:szCs w:val="24"/>
          <w:highlight w:val="none"/>
          <w:shd w:val="clear" w:color="auto" w:fill="ffffff"/>
        </w:rPr>
      </w:r>
      <w:r>
        <w:rPr>
          <w:color w:val="000000" w:themeColor="text1"/>
          <w:highlight w:val="none"/>
        </w:rPr>
      </w:r>
    </w:p>
    <w:p>
      <w:pPr>
        <w:pStyle w:val="969"/>
        <w:ind w:left="0" w:right="0" w:firstLine="482"/>
        <w:rPr>
          <w:rFonts w:hint="default" w:ascii="宋体" w:hAnsi="宋体" w:eastAsia="宋体" w:cs="宋体"/>
          <w:b/>
          <w:color w:val="000000" w:themeColor="text1"/>
          <w:sz w:val="24"/>
          <w:szCs w:val="24"/>
          <w:highlight w:val="none"/>
          <w:shd w:val="clear" w:color="auto" w:fill="ffffff"/>
        </w:rPr>
      </w:pPr>
      <w:r>
        <w:rPr>
          <w:rFonts w:hint="default" w:ascii="宋体" w:hAnsi="宋体" w:eastAsia="宋体" w:cs="宋体"/>
          <w:b/>
          <w:color w:val="000000" w:themeColor="text1"/>
          <w:sz w:val="24"/>
          <w:szCs w:val="24"/>
          <w:highlight w:val="none"/>
          <w:shd w:val="clear" w:color="auto" w:fill="ffffff"/>
        </w:rPr>
      </w:r>
      <w:r>
        <w:rPr>
          <w:color w:val="000000" w:themeColor="text1"/>
          <w:highlight w:val="none"/>
        </w:rPr>
      </w:r>
    </w:p>
    <w:p>
      <w:pPr>
        <w:pStyle w:val="969"/>
        <w:ind w:left="0" w:right="0" w:firstLine="482"/>
        <w:rPr>
          <w:rFonts w:hint="default" w:ascii="宋体" w:hAnsi="宋体" w:eastAsia="宋体" w:cs="宋体"/>
          <w:b/>
          <w:color w:val="000000" w:themeColor="text1"/>
          <w:sz w:val="24"/>
          <w:szCs w:val="24"/>
          <w:highlight w:val="none"/>
          <w:shd w:val="clear" w:color="auto" w:fill="ffffff"/>
        </w:rPr>
      </w:pPr>
      <w:r>
        <w:rPr>
          <w:rFonts w:hint="default" w:ascii="宋体" w:hAnsi="宋体" w:eastAsia="宋体" w:cs="宋体"/>
          <w:b/>
          <w:color w:val="000000" w:themeColor="text1"/>
          <w:sz w:val="24"/>
          <w:szCs w:val="24"/>
          <w:highlight w:val="none"/>
          <w:shd w:val="clear" w:color="auto" w:fill="ffffff"/>
        </w:rPr>
      </w:r>
      <w:r>
        <w:rPr>
          <w:color w:val="000000" w:themeColor="text1"/>
          <w:highlight w:val="none"/>
        </w:rPr>
      </w:r>
    </w:p>
    <w:p>
      <w:pPr>
        <w:pStyle w:val="969"/>
        <w:ind w:left="0" w:right="0" w:firstLine="482"/>
        <w:rPr>
          <w:rFonts w:hint="default" w:ascii="宋体" w:hAnsi="宋体" w:eastAsia="宋体" w:cs="宋体"/>
          <w:b/>
          <w:color w:val="000000" w:themeColor="text1"/>
          <w:sz w:val="24"/>
          <w:szCs w:val="24"/>
          <w:highlight w:val="none"/>
          <w:shd w:val="clear" w:color="auto" w:fill="ffffff"/>
        </w:rPr>
      </w:pPr>
      <w:r>
        <w:rPr>
          <w:rFonts w:hint="default" w:ascii="宋体" w:hAnsi="宋体" w:eastAsia="宋体" w:cs="宋体"/>
          <w:b/>
          <w:color w:val="000000" w:themeColor="text1"/>
          <w:sz w:val="24"/>
          <w:szCs w:val="24"/>
          <w:highlight w:val="none"/>
          <w:shd w:val="clear" w:color="auto" w:fill="ffffff"/>
        </w:rPr>
      </w:r>
      <w:r>
        <w:rPr>
          <w:color w:val="000000" w:themeColor="text1"/>
          <w:highlight w:val="none"/>
        </w:rPr>
      </w:r>
    </w:p>
    <w:p>
      <w:pPr>
        <w:pStyle w:val="969"/>
        <w:ind w:left="0" w:right="0" w:firstLine="482"/>
        <w:rPr>
          <w:rFonts w:hint="default" w:ascii="宋体" w:hAnsi="宋体" w:eastAsia="宋体" w:cs="宋体"/>
          <w:b/>
          <w:color w:val="000000" w:themeColor="text1"/>
          <w:sz w:val="24"/>
          <w:szCs w:val="24"/>
          <w:highlight w:val="none"/>
          <w:shd w:val="clear" w:color="auto" w:fill="ffffff"/>
        </w:rPr>
      </w:pPr>
      <w:r>
        <w:rPr>
          <w:rFonts w:hint="default" w:ascii="宋体" w:hAnsi="宋体" w:eastAsia="宋体" w:cs="宋体"/>
          <w:b/>
          <w:color w:val="000000" w:themeColor="text1"/>
          <w:sz w:val="24"/>
          <w:szCs w:val="24"/>
          <w:highlight w:val="none"/>
          <w:shd w:val="clear" w:color="auto" w:fill="ffffff"/>
        </w:rPr>
      </w:r>
      <w:r>
        <w:rPr>
          <w:color w:val="000000" w:themeColor="text1"/>
          <w:highlight w:val="none"/>
        </w:rPr>
      </w:r>
    </w:p>
    <w:p>
      <w:pPr>
        <w:pStyle w:val="969"/>
        <w:ind w:left="0" w:right="0" w:firstLine="482"/>
        <w:rPr>
          <w:rFonts w:hint="default" w:ascii="宋体" w:hAnsi="宋体" w:eastAsia="宋体" w:cs="宋体"/>
          <w:b/>
          <w:color w:val="000000" w:themeColor="text1"/>
          <w:sz w:val="24"/>
          <w:szCs w:val="24"/>
          <w:highlight w:val="none"/>
          <w:shd w:val="clear" w:color="auto" w:fill="ffffff"/>
        </w:rPr>
      </w:pPr>
      <w:r>
        <w:rPr>
          <w:rFonts w:hint="default" w:ascii="宋体" w:hAnsi="宋体" w:eastAsia="宋体" w:cs="宋体"/>
          <w:b/>
          <w:color w:val="000000" w:themeColor="text1"/>
          <w:sz w:val="24"/>
          <w:szCs w:val="24"/>
          <w:highlight w:val="none"/>
          <w:shd w:val="clear" w:color="auto" w:fill="ffffff"/>
        </w:rPr>
      </w:r>
      <w:r>
        <w:rPr>
          <w:color w:val="000000" w:themeColor="text1"/>
          <w:highlight w:val="none"/>
        </w:rPr>
      </w:r>
    </w:p>
    <w:p>
      <w:pPr>
        <w:pStyle w:val="969"/>
        <w:ind w:left="0" w:right="0" w:firstLine="482"/>
        <w:rPr>
          <w:rFonts w:hint="default" w:ascii="宋体" w:hAnsi="宋体" w:eastAsia="宋体" w:cs="宋体"/>
          <w:b/>
          <w:color w:val="000000" w:themeColor="text1"/>
          <w:sz w:val="24"/>
          <w:szCs w:val="24"/>
          <w:highlight w:val="none"/>
          <w:shd w:val="clear" w:color="auto" w:fill="ffffff"/>
        </w:rPr>
      </w:pPr>
      <w:r>
        <w:rPr>
          <w:rFonts w:hint="default" w:ascii="宋体" w:hAnsi="宋体" w:eastAsia="宋体" w:cs="宋体"/>
          <w:b/>
          <w:color w:val="000000" w:themeColor="text1"/>
          <w:sz w:val="24"/>
          <w:szCs w:val="24"/>
          <w:highlight w:val="none"/>
          <w:shd w:val="clear" w:color="auto" w:fill="ffffff"/>
        </w:rPr>
      </w:r>
      <w:r>
        <w:rPr>
          <w:color w:val="000000" w:themeColor="text1"/>
          <w:highlight w:val="none"/>
        </w:rPr>
      </w:r>
    </w:p>
    <w:p>
      <w:pPr>
        <w:jc w:val="center"/>
        <w:keepLines/>
        <w:keepNext/>
        <w:spacing w:before="340" w:after="330" w:line="360" w:lineRule="auto"/>
        <w:rPr>
          <w:rFonts w:ascii="宋体" w:hAnsi="宋体" w:eastAsia="宋体" w:cs="宋体"/>
          <w:b/>
          <w:color w:val="000000" w:themeColor="text1"/>
          <w:sz w:val="52"/>
          <w:szCs w:val="20"/>
          <w:highlight w:val="none"/>
          <w:shd w:val="clear" w:color="auto" w:fill="ffffff"/>
        </w:rPr>
        <w:outlineLvl w:val="0"/>
      </w:pPr>
      <w:r>
        <w:rPr>
          <w:color w:val="000000" w:themeColor="text1"/>
          <w:highlight w:val="none"/>
        </w:rPr>
      </w:r>
      <w:bookmarkStart w:id="10" w:name="_Toc105940238"/>
      <w:r>
        <w:rPr>
          <w:rFonts w:hint="eastAsia" w:ascii="宋体" w:hAnsi="宋体" w:eastAsia="宋体" w:cs="宋体"/>
          <w:b/>
          <w:color w:val="000000" w:themeColor="text1"/>
          <w:sz w:val="52"/>
          <w:szCs w:val="20"/>
          <w:highlight w:val="none"/>
          <w:shd w:val="clear" w:color="auto" w:fill="ffffff"/>
        </w:rPr>
        <w:t xml:space="preserve">第二章供应商须知</w:t>
      </w:r>
      <w:bookmarkEnd w:id="10"/>
      <w:r>
        <w:rPr>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br w:type="page" w:clear="all"/>
      </w:r>
      <w:r>
        <w:rPr>
          <w:color w:val="000000" w:themeColor="text1"/>
          <w:highlight w:val="none"/>
        </w:rPr>
      </w:r>
    </w:p>
    <w:p>
      <w:pPr>
        <w:ind w:firstLine="482"/>
        <w:spacing w:line="360" w:lineRule="auto"/>
        <w:rPr>
          <w:rFonts w:ascii="宋体" w:hAnsi="宋体" w:eastAsia="宋体" w:cs="宋体"/>
          <w:b/>
          <w:bCs/>
          <w:color w:val="000000" w:themeColor="text1"/>
          <w:sz w:val="24"/>
          <w:szCs w:val="20"/>
          <w:highlight w:val="none"/>
          <w:shd w:val="clear" w:color="auto" w:fill="ffffff"/>
        </w:rPr>
      </w:pPr>
      <w:r>
        <w:rPr>
          <w:rFonts w:hint="eastAsia" w:ascii="宋体" w:hAnsi="宋体" w:eastAsia="宋体" w:cs="宋体"/>
          <w:b/>
          <w:bCs/>
          <w:color w:val="000000" w:themeColor="text1"/>
          <w:sz w:val="24"/>
          <w:szCs w:val="20"/>
          <w:highlight w:val="none"/>
          <w:shd w:val="clear" w:color="auto" w:fill="ffffff"/>
        </w:rPr>
        <w:t xml:space="preserve">A.说明和释义</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1.说明</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1.1本招标文件仅适用于苏州诚和招投标咨询有限公司组织的招标活动。</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1.2本次招标活动及因本次招标产生的合同受中国法律制约和保护。</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1.3本招标文件的解释权属于苏州诚和招投标咨询有限公司。</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2.词语释义</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color w:val="000000" w:themeColor="text1"/>
          <w:highlight w:val="none"/>
        </w:rPr>
      </w:r>
      <w:bookmarkStart w:id="11" w:name="_Hlk193372031"/>
      <w:r>
        <w:rPr>
          <w:rFonts w:hint="eastAsia" w:ascii="宋体" w:hAnsi="宋体" w:eastAsia="宋体" w:cs="宋体"/>
          <w:color w:val="000000" w:themeColor="text1"/>
          <w:sz w:val="24"/>
          <w:szCs w:val="24"/>
          <w:highlight w:val="none"/>
          <w:shd w:val="clear" w:color="auto" w:fill="ffffff"/>
        </w:rPr>
        <w:t xml:space="preserve">2.1采购人：指依法进行政府采购的国家机关、事业单位、团体组织。</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2.2采购代理机构：指依法接受采购人委托，从事货物、工程和服务等政府采购代理业务的社会中介机构。</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2.3供应商：指响应招标、参加投标竞争的法人、其他组织或者自然人。</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2.4响应：供应商根据采购人或采购代理机构发布的招标文件，编制投标（响应）文件并按规定投标（响应）的行为。</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2.5合同：采供双方根据招标文件和中标的投标（响应）文件及中标通知书规定的内容签署的以书面形式所达成的协议，包括所有的附件、附录和构成协议的所有文件。</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2.6甲方（采购人）：合同中明确规定的实际购买货物和服务的法人或其他组织和自然人。</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2.7乙方（供应商）：合同中规定的向采购人提供货物和服务的法人或其他组织和自然人。</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2.8货物：系指乙方按招标文件规定，应向甲方提供的一切设备、备品、备件、工具、手册及其它有关技术资料和材料。</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rPr>
          <w:color w:val="000000" w:themeColor="text1"/>
          <w:highlight w:val="none"/>
        </w:rPr>
      </w:r>
    </w:p>
    <w:p>
      <w:pPr>
        <w:ind w:firstLine="484"/>
        <w:spacing w:line="360" w:lineRule="auto"/>
        <w:tabs>
          <w:tab w:val="left" w:pos="540" w:leader="none"/>
        </w:tabs>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2.11天：日历天。</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2.12时间：除特别说明，均指北京时间。</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2.13交货地点：合同中明确约定的乙方提交的货物和服务最终到达地点。</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2.14合同价款：根据合同规定，乙方在正确地履行合同义务后甲方应支付乙方的价款。</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2.15产地：货物开采、生长、生产、最终制造、加工或提供服务的来源地。</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2.16不可抗力：不能预见、不能避免并且不能克服的客观情况。</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2.17实质响应：满足有关本次采购标的、数量、质量、价款或者报酬、履行期限、履行地点和方式、违约责任和解决争议方法等要求。</w:t>
      </w:r>
      <w:bookmarkEnd w:id="11"/>
      <w:r>
        <w:rPr>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rPr>
        <w:t xml:space="preserve">2.18</w:t>
      </w:r>
      <w:r>
        <w:rPr>
          <w:rFonts w:hint="eastAsia" w:ascii="宋体" w:hAnsi="宋体" w:eastAsia="宋体" w:cs="宋体"/>
          <w:color w:val="000000" w:themeColor="text1"/>
          <w:sz w:val="24"/>
          <w:szCs w:val="24"/>
          <w:highlight w:val="none"/>
        </w:rPr>
        <w:t xml:space="preserve">书面形式：指书面文字、合同书、信件和传真等可以有形地表现所载内容的形式。</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rPr>
        <w:t xml:space="preserve">2.19</w:t>
      </w:r>
      <w:r>
        <w:rPr>
          <w:rFonts w:hint="eastAsia" w:ascii="宋体" w:hAnsi="宋体" w:eastAsia="宋体" w:cs="宋体"/>
          <w:color w:val="000000" w:themeColor="text1"/>
          <w:sz w:val="24"/>
          <w:szCs w:val="24"/>
          <w:highlight w:val="none"/>
        </w:rPr>
        <w:t xml:space="preserve">核心产品：根据本项目技术构成、产品价格比重等合理确定的产品。</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rPr>
        <w:t xml:space="preserve">2.20</w:t>
      </w:r>
      <w:r>
        <w:rPr>
          <w:rFonts w:hint="eastAsia" w:ascii="宋体" w:hAnsi="宋体" w:eastAsia="宋体" w:cs="宋体"/>
          <w:color w:val="000000" w:themeColor="text1"/>
          <w:sz w:val="24"/>
          <w:szCs w:val="24"/>
          <w:highlight w:val="none"/>
        </w:rPr>
        <w:t xml:space="preserve">进口产品：通过中国海关报关验放进入中国境内且产自关境外的产品。</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rPr>
        <w:t xml:space="preserve">2.21</w:t>
      </w:r>
      <w:r>
        <w:rPr>
          <w:rFonts w:hint="eastAsia" w:ascii="宋体" w:hAnsi="宋体" w:eastAsia="宋体" w:cs="宋体"/>
          <w:color w:val="000000" w:themeColor="text1"/>
          <w:sz w:val="24"/>
          <w:szCs w:val="24"/>
          <w:highlight w:val="none"/>
        </w:rPr>
        <w:t xml:space="preserve">本国产品：符合</w:t>
      </w:r>
      <w:r>
        <w:rPr>
          <w:rFonts w:hint="eastAsia" w:ascii="宋体" w:hAnsi="宋体" w:eastAsia="宋体" w:cs="宋体"/>
          <w:color w:val="000000" w:themeColor="text1"/>
          <w:sz w:val="24"/>
          <w:szCs w:val="24"/>
          <w:highlight w:val="none"/>
          <w:lang w:val="zh-CN"/>
        </w:rPr>
        <w:t xml:space="preserve">《国务院办公厅关于在政府采购中实施本国产品标准及相关政策的通知》（国办发［2025］34号）规定</w:t>
      </w:r>
      <w:r>
        <w:rPr>
          <w:rFonts w:hint="eastAsia" w:ascii="宋体" w:hAnsi="宋体" w:eastAsia="宋体" w:cs="宋体"/>
          <w:color w:val="000000" w:themeColor="text1"/>
          <w:sz w:val="24"/>
          <w:szCs w:val="24"/>
          <w:highlight w:val="none"/>
        </w:rPr>
        <w:t xml:space="preserve">的产品视为本国产品。</w:t>
      </w:r>
      <w:r>
        <w:rPr>
          <w:color w:val="000000" w:themeColor="text1"/>
          <w:highlight w:val="none"/>
        </w:rP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shd w:val="clear" w:color="auto" w:fill="ffffff"/>
        </w:rPr>
        <w:t xml:space="preserve">2.22</w:t>
      </w:r>
      <w:r>
        <w:rPr>
          <w:rFonts w:hint="eastAsia" w:ascii="宋体" w:hAnsi="宋体" w:eastAsia="宋体" w:cs="宋体"/>
          <w:color w:val="000000" w:themeColor="text1"/>
          <w:sz w:val="24"/>
          <w:highlight w:val="none"/>
        </w:rPr>
        <w:t xml:space="preserve">采购本国货物、工程和服务：除有《中华人民共和国政府采购法》第十条规定情形之外，政府采购应当采购本国货物、工程和服务。</w:t>
      </w:r>
      <w:r>
        <w:rPr>
          <w:color w:val="000000" w:themeColor="text1"/>
          <w:highlight w:val="none"/>
        </w:rPr>
      </w:r>
    </w:p>
    <w:p>
      <w:pPr>
        <w:ind w:firstLine="482"/>
        <w:spacing w:line="360" w:lineRule="auto"/>
        <w:rPr>
          <w:rFonts w:ascii="宋体" w:hAnsi="宋体" w:eastAsia="宋体" w:cs="宋体"/>
          <w:b/>
          <w:bCs/>
          <w:color w:val="000000" w:themeColor="text1"/>
          <w:sz w:val="24"/>
          <w:szCs w:val="20"/>
          <w:highlight w:val="none"/>
          <w:shd w:val="clear" w:color="auto" w:fill="ffffff"/>
        </w:rPr>
      </w:pPr>
      <w:r>
        <w:rPr>
          <w:rFonts w:hint="eastAsia" w:ascii="宋体" w:hAnsi="宋体" w:eastAsia="宋体" w:cs="宋体"/>
          <w:b/>
          <w:bCs/>
          <w:color w:val="000000" w:themeColor="text1"/>
          <w:sz w:val="24"/>
          <w:szCs w:val="20"/>
          <w:highlight w:val="none"/>
          <w:shd w:val="clear" w:color="auto" w:fill="ffffff"/>
        </w:rPr>
        <w:t xml:space="preserve">B.供应商</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3、申请人的资格要求：</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color w:val="000000" w:themeColor="text1"/>
          <w:highlight w:val="none"/>
        </w:rPr>
      </w:r>
      <w:bookmarkStart w:id="12" w:name="_Hlk193372108"/>
      <w:r>
        <w:rPr>
          <w:rFonts w:hint="eastAsia" w:ascii="宋体" w:hAnsi="宋体" w:eastAsia="宋体" w:cs="宋体"/>
          <w:color w:val="000000" w:themeColor="text1"/>
          <w:sz w:val="24"/>
          <w:szCs w:val="24"/>
          <w:highlight w:val="none"/>
          <w:shd w:val="clear" w:color="auto" w:fill="ffffff"/>
        </w:rPr>
        <w:t xml:space="preserve">详见本项目招标公告中的“申请人的资格要求”。</w:t>
      </w:r>
      <w:bookmarkEnd w:id="12"/>
      <w:r>
        <w:rPr>
          <w:color w:val="000000" w:themeColor="text1"/>
          <w:highlight w:val="none"/>
        </w:rPr>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4.供应商代表</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指全权代表供应商参加投标（响应）活动并签署投标（响应）文件的人，如果供应商代表不是法人代表，须持有《法定代表人授权委托书》（</w:t>
      </w:r>
      <w:bookmarkStart w:id="13" w:name="_Hlk193372244"/>
      <w:r>
        <w:rPr>
          <w:rFonts w:hint="eastAsia" w:ascii="宋体" w:hAnsi="宋体" w:eastAsia="宋体" w:cs="宋体"/>
          <w:color w:val="000000" w:themeColor="text1"/>
          <w:sz w:val="24"/>
          <w:szCs w:val="24"/>
          <w:highlight w:val="none"/>
          <w:shd w:val="clear" w:color="auto" w:fill="ffffff"/>
        </w:rPr>
        <w:t xml:space="preserve">详见统一格式</w:t>
      </w:r>
      <w:bookmarkEnd w:id="13"/>
      <w:r>
        <w:rPr>
          <w:rFonts w:hint="eastAsia" w:ascii="宋体" w:hAnsi="宋体" w:eastAsia="宋体" w:cs="宋体"/>
          <w:color w:val="000000" w:themeColor="text1"/>
          <w:sz w:val="24"/>
          <w:szCs w:val="24"/>
          <w:highlight w:val="none"/>
          <w:shd w:val="clear" w:color="auto" w:fill="ffffff"/>
        </w:rPr>
        <w:t xml:space="preserve">）。</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5.投标费用</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无论投标（响应）过程中的做法和结果如何，供应商自行承担所有与参加投标（响应）有关的全部费用。</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rPr>
      </w:pPr>
      <w:r>
        <w:rPr>
          <w:color w:val="000000" w:themeColor="text1"/>
          <w:highlight w:val="none"/>
        </w:rPr>
      </w:r>
      <w:bookmarkStart w:id="14" w:name="_Hlk193372378"/>
      <w:r>
        <w:rPr>
          <w:rFonts w:hint="eastAsia" w:ascii="宋体" w:hAnsi="宋体" w:eastAsia="宋体" w:cs="宋体"/>
          <w:b/>
          <w:color w:val="000000" w:themeColor="text1"/>
          <w:sz w:val="24"/>
          <w:szCs w:val="24"/>
          <w:highlight w:val="none"/>
          <w:shd w:val="clear" w:color="auto" w:fill="ffffff"/>
        </w:rPr>
        <w:t xml:space="preserve">6.</w:t>
      </w:r>
      <w:r>
        <w:rPr>
          <w:rFonts w:hint="eastAsia" w:ascii="宋体" w:hAnsi="宋体" w:eastAsia="宋体" w:cs="宋体"/>
          <w:b/>
          <w:color w:val="000000" w:themeColor="text1"/>
          <w:sz w:val="24"/>
          <w:szCs w:val="24"/>
          <w:highlight w:val="none"/>
        </w:rPr>
        <w:t xml:space="preserve">联合投标（响应）</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rPr>
        <w:t xml:space="preserve">6.1</w:t>
      </w:r>
      <w:r>
        <w:rPr>
          <w:rFonts w:hint="eastAsia" w:ascii="宋体" w:hAnsi="宋体" w:eastAsia="宋体" w:cs="宋体"/>
          <w:color w:val="000000" w:themeColor="text1"/>
          <w:sz w:val="24"/>
          <w:szCs w:val="24"/>
          <w:highlight w:val="none"/>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color w:val="000000" w:themeColor="text1"/>
          <w:highlight w:val="none"/>
        </w:rPr>
      </w:r>
      <w:bookmarkStart w:id="15" w:name="_Hlk193372188"/>
      <w:r>
        <w:rPr>
          <w:rFonts w:hint="eastAsia" w:ascii="宋体" w:hAnsi="宋体" w:eastAsia="宋体" w:cs="宋体"/>
          <w:color w:val="000000" w:themeColor="text1"/>
          <w:sz w:val="24"/>
          <w:szCs w:val="24"/>
          <w:highlight w:val="none"/>
          <w:shd w:val="clear" w:color="auto" w:fill="ffffff"/>
        </w:rPr>
        <w:t xml:space="preserve">6.2</w:t>
      </w:r>
      <w:r>
        <w:rPr>
          <w:rFonts w:hint="eastAsia" w:ascii="宋体" w:hAnsi="宋体" w:eastAsia="宋体" w:cs="宋体"/>
          <w:color w:val="000000" w:themeColor="text1"/>
          <w:sz w:val="24"/>
          <w:szCs w:val="24"/>
          <w:highlight w:val="none"/>
        </w:rPr>
        <w:t xml:space="preserve">联合体除应符合上述</w:t>
      </w:r>
      <w:r>
        <w:rPr>
          <w:rFonts w:hint="eastAsia" w:ascii="宋体" w:hAnsi="宋体" w:eastAsia="宋体" w:cs="宋体"/>
          <w:color w:val="000000" w:themeColor="text1"/>
          <w:sz w:val="24"/>
          <w:szCs w:val="24"/>
          <w:highlight w:val="none"/>
          <w:shd w:val="clear" w:color="auto" w:fill="ffffff"/>
        </w:rPr>
        <w:t xml:space="preserve">6.1</w:t>
      </w:r>
      <w:r>
        <w:rPr>
          <w:rFonts w:hint="eastAsia" w:ascii="宋体" w:hAnsi="宋体" w:eastAsia="宋体" w:cs="宋体"/>
          <w:color w:val="000000" w:themeColor="text1"/>
          <w:sz w:val="24"/>
          <w:szCs w:val="24"/>
          <w:highlight w:val="none"/>
        </w:rPr>
        <w:t xml:space="preserve">条要求外，还应遵守以下规定：</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rPr>
        <w:t xml:space="preserve">（1）</w:t>
      </w:r>
      <w:r>
        <w:rPr>
          <w:rFonts w:hint="eastAsia" w:ascii="宋体" w:hAnsi="宋体" w:eastAsia="宋体" w:cs="宋体"/>
          <w:color w:val="000000" w:themeColor="text1"/>
          <w:sz w:val="24"/>
          <w:szCs w:val="24"/>
          <w:highlight w:val="none"/>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rPr>
        <w:t xml:space="preserve">（2）</w:t>
      </w:r>
      <w:r>
        <w:rPr>
          <w:rFonts w:hint="eastAsia" w:ascii="宋体" w:hAnsi="宋体" w:eastAsia="宋体" w:cs="宋体"/>
          <w:color w:val="000000" w:themeColor="text1"/>
          <w:sz w:val="24"/>
          <w:szCs w:val="24"/>
          <w:highlight w:val="none"/>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它相关法律、法规之规定解释。</w:t>
      </w:r>
      <w:bookmarkEnd w:id="15"/>
      <w:r>
        <w:rPr>
          <w:color w:val="000000" w:themeColor="text1"/>
          <w:highlight w:val="none"/>
        </w:rPr>
      </w:r>
      <w:bookmarkEnd w:id="14"/>
      <w:r>
        <w:rPr>
          <w:color w:val="000000" w:themeColor="text1"/>
          <w:highlight w:val="none"/>
        </w:rPr>
      </w:r>
      <w:r>
        <w:rPr>
          <w:color w:val="000000" w:themeColor="text1"/>
          <w:highlight w:val="none"/>
        </w:rPr>
      </w:r>
    </w:p>
    <w:p>
      <w:pPr>
        <w:ind w:firstLine="482"/>
        <w:spacing w:line="360" w:lineRule="auto"/>
        <w:rPr>
          <w:rFonts w:ascii="宋体" w:hAnsi="宋体" w:eastAsia="宋体" w:cs="宋体"/>
          <w:b/>
          <w:bCs/>
          <w:color w:val="000000" w:themeColor="text1"/>
          <w:sz w:val="24"/>
          <w:szCs w:val="20"/>
          <w:highlight w:val="none"/>
          <w:shd w:val="clear" w:color="auto" w:fill="ffffff"/>
        </w:rPr>
      </w:pPr>
      <w:r>
        <w:rPr>
          <w:rFonts w:hint="eastAsia" w:ascii="宋体" w:hAnsi="宋体" w:eastAsia="宋体" w:cs="宋体"/>
          <w:b/>
          <w:bCs/>
          <w:color w:val="000000" w:themeColor="text1"/>
          <w:sz w:val="24"/>
          <w:szCs w:val="20"/>
          <w:highlight w:val="none"/>
          <w:shd w:val="clear" w:color="auto" w:fill="ffffff"/>
        </w:rPr>
        <w:t xml:space="preserve">C.招标文件和投标（响应）文件的说明</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7.招标文件</w:t>
      </w:r>
      <w:r>
        <w:rPr>
          <w:color w:val="000000" w:themeColor="text1"/>
          <w:highlight w:val="none"/>
        </w:rPr>
      </w:r>
    </w:p>
    <w:p>
      <w:pPr>
        <w:ind w:firstLine="480"/>
        <w:spacing w:line="360" w:lineRule="auto"/>
        <w:rPr>
          <w:rFonts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7.1</w:t>
      </w:r>
      <w:bookmarkStart w:id="16" w:name="_Hlk193372537"/>
      <w:r>
        <w:rPr>
          <w:rFonts w:hint="eastAsia" w:ascii="宋体" w:hAnsi="宋体" w:eastAsia="宋体" w:cs="宋体"/>
          <w:color w:val="000000" w:themeColor="text1"/>
          <w:sz w:val="24"/>
          <w:szCs w:val="24"/>
          <w:highlight w:val="none"/>
        </w:rPr>
        <w:t xml:space="preserve">招标文件由招标文件总目录所列内容组成，</w:t>
      </w:r>
      <w:bookmarkEnd w:id="16"/>
      <w:r>
        <w:rPr>
          <w:rFonts w:hint="eastAsia" w:ascii="宋体" w:hAnsi="宋体" w:eastAsia="宋体" w:cs="宋体"/>
          <w:color w:val="000000" w:themeColor="text1"/>
          <w:sz w:val="24"/>
          <w:szCs w:val="24"/>
          <w:highlight w:val="none"/>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7" w:name="_Hlk193372564"/>
      <w:r>
        <w:rPr>
          <w:rFonts w:hint="eastAsia" w:ascii="宋体" w:hAnsi="宋体" w:eastAsia="宋体" w:cs="宋体"/>
          <w:b/>
          <w:color w:val="000000" w:themeColor="text1"/>
          <w:sz w:val="24"/>
          <w:szCs w:val="24"/>
          <w:highlight w:val="none"/>
        </w:rPr>
        <w:t xml:space="preserve">该电子投标（响应）文件将被视为未实质性响应。</w:t>
      </w:r>
      <w:bookmarkEnd w:id="17"/>
      <w:r>
        <w:rPr>
          <w:color w:val="000000" w:themeColor="text1"/>
          <w:highlight w:val="none"/>
        </w:rPr>
      </w:r>
      <w:r>
        <w:rPr>
          <w:color w:val="000000" w:themeColor="text1"/>
          <w:highlight w:val="none"/>
        </w:rPr>
      </w:r>
    </w:p>
    <w:p>
      <w:pPr>
        <w:ind w:firstLine="480"/>
        <w:jc w:val="left"/>
        <w:spacing w:line="360" w:lineRule="auto"/>
        <w:rPr>
          <w:rFonts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4"/>
          <w:highlight w:val="none"/>
        </w:rPr>
        <w:t xml:space="preserve">7.2招标文件及其补充文件</w:t>
      </w:r>
      <w:bookmarkStart w:id="18" w:name="_Hlk193372622"/>
      <w:r>
        <w:rPr>
          <w:rFonts w:hint="eastAsia" w:ascii="宋体" w:hAnsi="宋体" w:eastAsia="宋体" w:cs="宋体"/>
          <w:color w:val="000000" w:themeColor="text1"/>
          <w:sz w:val="24"/>
          <w:szCs w:val="24"/>
          <w:highlight w:val="none"/>
        </w:rPr>
        <w:t xml:space="preserve">未按规定的方式获得的</w:t>
      </w:r>
      <w:bookmarkEnd w:id="18"/>
      <w:r>
        <w:rPr>
          <w:rFonts w:hint="eastAsia" w:ascii="宋体" w:hAnsi="宋体" w:eastAsia="宋体" w:cs="宋体"/>
          <w:color w:val="000000" w:themeColor="text1"/>
          <w:sz w:val="24"/>
          <w:szCs w:val="24"/>
          <w:highlight w:val="none"/>
        </w:rPr>
        <w:t xml:space="preserve">，采购代理机构对招标文件及其补遗的真实性、完整性不承担任何责任。</w:t>
      </w:r>
      <w:r>
        <w:rPr>
          <w:color w:val="000000" w:themeColor="text1"/>
          <w:highlight w:val="none"/>
        </w:rPr>
      </w:r>
    </w:p>
    <w:p>
      <w:pPr>
        <w:ind w:left="485"/>
        <w:spacing w:line="360" w:lineRule="auto"/>
        <w:tabs>
          <w:tab w:val="left" w:pos="0" w:leader="none"/>
          <w:tab w:val="left" w:pos="600" w:leader="none"/>
        </w:tabs>
        <w:rPr>
          <w:rFonts w:ascii="宋体" w:hAnsi="宋体" w:eastAsia="宋体" w:cs="宋体"/>
          <w:b/>
          <w:color w:val="000000" w:themeColor="text1"/>
          <w:sz w:val="24"/>
          <w:szCs w:val="24"/>
          <w:highlight w:val="none"/>
          <w:shd w:val="clear" w:color="auto" w:fill="ffffff"/>
        </w:rPr>
      </w:pPr>
      <w:r>
        <w:rPr>
          <w:color w:val="000000" w:themeColor="text1"/>
          <w:highlight w:val="none"/>
        </w:rPr>
      </w:r>
      <w:bookmarkStart w:id="19" w:name="_Hlk193372773"/>
      <w:r>
        <w:rPr>
          <w:rFonts w:hint="eastAsia" w:ascii="宋体" w:hAnsi="宋体" w:eastAsia="宋体" w:cs="宋体"/>
          <w:b/>
          <w:color w:val="000000" w:themeColor="text1"/>
          <w:sz w:val="24"/>
          <w:szCs w:val="24"/>
          <w:highlight w:val="none"/>
          <w:shd w:val="clear" w:color="auto" w:fill="ffffff"/>
        </w:rPr>
        <w:t xml:space="preserve">8.招标文件的询问</w:t>
      </w:r>
      <w:r>
        <w:rPr>
          <w:color w:val="000000" w:themeColor="text1"/>
          <w:highlight w:val="none"/>
        </w:rPr>
      </w:r>
    </w:p>
    <w:p>
      <w:pPr>
        <w:ind w:firstLine="484"/>
        <w:spacing w:line="360" w:lineRule="auto"/>
        <w:tabs>
          <w:tab w:val="left" w:pos="0" w:leader="none"/>
        </w:tabs>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w:t>
      </w:r>
      <w:r>
        <w:rPr>
          <w:color w:val="000000" w:themeColor="text1"/>
          <w:highlight w:val="none"/>
        </w:rPr>
      </w:r>
    </w:p>
    <w:p>
      <w:pPr>
        <w:ind w:left="485"/>
        <w:spacing w:line="360" w:lineRule="auto"/>
        <w:tabs>
          <w:tab w:val="left" w:pos="0" w:leader="none"/>
          <w:tab w:val="left" w:pos="600" w:leader="none"/>
        </w:tabs>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9.现场踏勘</w:t>
      </w:r>
      <w:r>
        <w:rPr>
          <w:color w:val="000000" w:themeColor="text1"/>
          <w:highlight w:val="none"/>
        </w:rPr>
      </w:r>
    </w:p>
    <w:p>
      <w:pPr>
        <w:ind w:firstLine="484"/>
        <w:spacing w:line="360" w:lineRule="auto"/>
        <w:tabs>
          <w:tab w:val="left" w:pos="0" w:leader="none"/>
        </w:tabs>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供应商可自行对有关现场和周围环境进行踏勘，以获取编制投标（响应）文件和签署合同所需的信息，踏勘现场所发生的费用由供应商自己承担。</w:t>
      </w:r>
      <w:r>
        <w:rPr>
          <w:color w:val="000000" w:themeColor="text1"/>
          <w:highlight w:val="none"/>
        </w:rPr>
      </w:r>
    </w:p>
    <w:p>
      <w:pPr>
        <w:ind w:left="485"/>
        <w:spacing w:line="360" w:lineRule="auto"/>
        <w:tabs>
          <w:tab w:val="left" w:pos="0" w:leader="none"/>
          <w:tab w:val="left" w:pos="600" w:leader="none"/>
        </w:tabs>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10.集中现场考察</w:t>
      </w:r>
      <w:r>
        <w:rPr>
          <w:color w:val="000000" w:themeColor="text1"/>
          <w:highlight w:val="none"/>
        </w:rPr>
      </w:r>
    </w:p>
    <w:p>
      <w:pPr>
        <w:ind w:firstLine="480"/>
        <w:spacing w:line="360" w:lineRule="auto"/>
        <w:tabs>
          <w:tab w:val="left" w:pos="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本项目按以下第</w:t>
      </w:r>
      <w:r>
        <w:rPr>
          <w:rFonts w:hint="eastAsia" w:ascii="宋体" w:hAnsi="宋体" w:eastAsia="宋体" w:cs="宋体"/>
          <w:color w:val="000000" w:themeColor="text1"/>
          <w:sz w:val="24"/>
          <w:szCs w:val="24"/>
          <w:highlight w:val="none"/>
          <w:u w:val="single"/>
        </w:rPr>
        <w:t xml:space="preserve">①</w:t>
      </w:r>
      <w:r>
        <w:rPr>
          <w:rFonts w:hint="eastAsia" w:ascii="宋体" w:hAnsi="宋体" w:eastAsia="宋体" w:cs="宋体"/>
          <w:color w:val="000000" w:themeColor="text1"/>
          <w:sz w:val="24"/>
          <w:szCs w:val="24"/>
          <w:highlight w:val="none"/>
        </w:rPr>
        <w:t xml:space="preserve">种方式组织集中现场考察：</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①采购人不组织集中现场考察；</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②采购人组织集中现场考察，请供应商持在“苏采云”系统中下载本项目采购文件的</w:t>
      </w:r>
      <w:r>
        <w:rPr>
          <w:rFonts w:hint="eastAsia" w:ascii="宋体" w:hAnsi="宋体" w:eastAsia="宋体" w:cs="宋体"/>
          <w:b/>
          <w:color w:val="000000" w:themeColor="text1"/>
          <w:sz w:val="24"/>
          <w:szCs w:val="24"/>
          <w:highlight w:val="none"/>
        </w:rPr>
        <w:t xml:space="preserve">《投标供应商确认函》</w:t>
      </w:r>
      <w:r>
        <w:rPr>
          <w:rFonts w:hint="eastAsia" w:ascii="宋体" w:hAnsi="宋体" w:eastAsia="宋体" w:cs="宋体"/>
          <w:color w:val="000000" w:themeColor="text1"/>
          <w:sz w:val="24"/>
          <w:szCs w:val="24"/>
          <w:highlight w:val="none"/>
        </w:rPr>
        <w:t xml:space="preserve">，按以下时间地点参加集中现场考察：</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集合时间：</w:t>
      </w:r>
      <w:r>
        <w:rPr>
          <w:rFonts w:hint="eastAsia" w:ascii="宋体" w:hAnsi="宋体" w:eastAsia="宋体" w:cs="宋体"/>
          <w:color w:val="000000" w:themeColor="text1"/>
          <w:sz w:val="24"/>
          <w:szCs w:val="24"/>
          <w:highlight w:val="none"/>
          <w:u w:val="single"/>
        </w:rPr>
        <w:t xml:space="preserve">/年/月/日/时/分（北京时间）</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集合地点：</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请供应商安排好行程，不得迟到。未提供《投标供应商确认函》或迟到者，恕不接待。</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10.1根据自身投标（响应）需要，供应商可对项目相关情况进行考察，以获取编制投标（响应）文件和签署合同所需的信息。考察现场所发生的费用由供应商自己承担。</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10.3经采购人允许，供应商可为考察目的进入采购人的项目现场，但供应商不得因此使采购人承担有关的责任和蒙受损失。供应商应承担考察现场的责任和风险。</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10.5由于未进行现场考察造成的任何问题由供应商自行承担。</w:t>
      </w:r>
      <w:r>
        <w:rPr>
          <w:color w:val="000000" w:themeColor="text1"/>
          <w:highlight w:val="none"/>
        </w:rPr>
      </w:r>
    </w:p>
    <w:p>
      <w:pPr>
        <w:ind w:left="485"/>
        <w:spacing w:line="360" w:lineRule="auto"/>
        <w:tabs>
          <w:tab w:val="left" w:pos="0" w:leader="none"/>
          <w:tab w:val="left" w:pos="600" w:leader="none"/>
        </w:tabs>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11.招标文件的澄清或修改</w:t>
      </w:r>
      <w:r>
        <w:rPr>
          <w:color w:val="000000" w:themeColor="text1"/>
          <w:highlight w:val="none"/>
        </w:rPr>
      </w:r>
    </w:p>
    <w:p>
      <w:pPr>
        <w:ind w:firstLine="484"/>
        <w:spacing w:line="360" w:lineRule="auto"/>
        <w:tabs>
          <w:tab w:val="left" w:pos="0" w:leader="none"/>
        </w:tabs>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rPr>
          <w:color w:val="000000" w:themeColor="text1"/>
          <w:highlight w:val="none"/>
        </w:rPr>
      </w:r>
    </w:p>
    <w:p>
      <w:pPr>
        <w:ind w:firstLine="484"/>
        <w:spacing w:line="360" w:lineRule="auto"/>
        <w:tabs>
          <w:tab w:val="left" w:pos="0" w:leader="none"/>
        </w:tabs>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11.2为保证供应商有足够时间修正投标（响应）文件，或出于其他合理原因，采购代理机构可依法顺延投标（响应）截止时间和开标时间。</w:t>
      </w:r>
      <w:r>
        <w:rPr>
          <w:color w:val="000000" w:themeColor="text1"/>
          <w:highlight w:val="none"/>
        </w:rPr>
      </w:r>
    </w:p>
    <w:p>
      <w:pPr>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9"/>
      <w:r>
        <w:rPr>
          <w:color w:val="000000" w:themeColor="text1"/>
          <w:highlight w:val="none"/>
        </w:rPr>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12.提示与要求</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12.2无论是否递交投标（响应）文件，供应商都应将招标文件及以后的所有通知、文件等视为保密文件。</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13.投标（响应）文件计量单位和使用文字</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13.1投标（响应）文件中所使用的计量单位，除招标文件中有特殊要求外，均应使用中华人民共和国法定计量单位。</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20" w:name="_Hlk193372870"/>
      <w:r>
        <w:rPr>
          <w:rFonts w:hint="eastAsia" w:ascii="宋体" w:hAnsi="宋体" w:eastAsia="宋体" w:cs="宋体"/>
          <w:color w:val="000000" w:themeColor="text1"/>
          <w:sz w:val="24"/>
          <w:szCs w:val="24"/>
          <w:highlight w:val="none"/>
          <w:shd w:val="clear" w:color="auto" w:fill="ffffff"/>
        </w:rPr>
        <w:t xml:space="preserve">采购人或采购代理机构概不负责。</w:t>
      </w:r>
      <w:bookmarkEnd w:id="20"/>
      <w:r>
        <w:rPr>
          <w:color w:val="000000" w:themeColor="text1"/>
          <w:highlight w:val="none"/>
        </w:rPr>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outlineLvl w:val="1"/>
      </w:pPr>
      <w:r>
        <w:rPr>
          <w:rFonts w:hint="eastAsia" w:ascii="宋体" w:hAnsi="宋体" w:eastAsia="宋体" w:cs="宋体"/>
          <w:b/>
          <w:color w:val="000000" w:themeColor="text1"/>
          <w:sz w:val="24"/>
          <w:szCs w:val="24"/>
          <w:highlight w:val="none"/>
          <w:shd w:val="clear" w:color="auto" w:fill="ffffff"/>
        </w:rPr>
        <w:t xml:space="preserve">14.投标（响应）文件的组成</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14.1投标（响应）书：</w:t>
      </w:r>
      <w:r>
        <w:rPr>
          <w:color w:val="000000" w:themeColor="text1"/>
          <w:highlight w:val="none"/>
        </w:rPr>
      </w:r>
    </w:p>
    <w:p>
      <w:pPr>
        <w:ind w:firstLine="482"/>
        <w:spacing w:line="360" w:lineRule="auto"/>
        <w:rPr>
          <w:rFonts w:ascii="宋体" w:hAnsi="宋体" w:eastAsia="宋体" w:cs="宋体"/>
          <w:color w:val="000000" w:themeColor="text1"/>
          <w:highlight w:val="none"/>
        </w:rPr>
      </w:pPr>
      <w:r>
        <w:rPr>
          <w:rFonts w:hint="eastAsia" w:ascii="宋体" w:hAnsi="宋体" w:eastAsia="宋体" w:cs="宋体"/>
          <w:b/>
          <w:color w:val="000000" w:themeColor="text1"/>
          <w:sz w:val="24"/>
          <w:highlight w:val="none"/>
        </w:rPr>
        <w:t xml:space="preserve">14.1.1封面；</w:t>
      </w:r>
      <w:r>
        <w:rPr>
          <w:color w:val="000000" w:themeColor="text1"/>
          <w:highlight w:val="none"/>
        </w:rPr>
      </w:r>
    </w:p>
    <w:p>
      <w:pPr>
        <w:ind w:firstLine="482"/>
        <w:spacing w:line="360" w:lineRule="auto"/>
        <w:tabs>
          <w:tab w:val="left" w:pos="0" w:leader="none"/>
        </w:tabs>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14.1.2开标一览表（总报价）（格式详见第三章）；</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14.1.3投标（响应）报价明细表（格式详见第三章）；</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14.1.4资格性审查文件</w:t>
      </w:r>
      <w:r>
        <w:rPr>
          <w:color w:val="000000" w:themeColor="text1"/>
          <w:highlight w:val="none"/>
        </w:rPr>
      </w:r>
    </w:p>
    <w:tbl>
      <w:tblPr>
        <w:tblStyle w:val="959"/>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967"/>
              <w:jc w:val="center"/>
              <w:rPr>
                <w:rFonts w:ascii="宋体" w:hAnsi="宋体" w:eastAsia="宋体" w:cs="宋体"/>
                <w:color w:val="000000" w:themeColor="text1"/>
                <w:sz w:val="21"/>
                <w:highlight w:val="none"/>
              </w:rPr>
            </w:pPr>
            <w:r>
              <w:rPr>
                <w:color w:val="000000" w:themeColor="text1"/>
                <w:highlight w:val="none"/>
              </w:rPr>
            </w:r>
            <w:bookmarkStart w:id="21" w:name="_Hlk193373287"/>
            <w:r>
              <w:rPr>
                <w:rFonts w:hint="eastAsia" w:ascii="宋体" w:hAnsi="宋体" w:eastAsia="宋体" w:cs="宋体"/>
                <w:color w:val="000000" w:themeColor="text1"/>
                <w:sz w:val="21"/>
                <w:highlight w:val="none"/>
              </w:rPr>
              <w:t xml:space="preserve">序号</w:t>
            </w:r>
            <w:r>
              <w:rPr>
                <w:color w:val="000000" w:themeColor="text1"/>
                <w:highlight w:val="none"/>
              </w:rPr>
            </w:r>
          </w:p>
        </w:tc>
        <w:tc>
          <w:tcPr>
            <w:tcW w:w="4315" w:type="dxa"/>
            <w:vAlign w:val="center"/>
            <w:textDirection w:val="lrTb"/>
            <w:noWrap w:val="false"/>
          </w:tcPr>
          <w:p>
            <w:pPr>
              <w:pStyle w:val="967"/>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评审项</w:t>
            </w:r>
            <w:r>
              <w:rPr>
                <w:color w:val="000000" w:themeColor="text1"/>
                <w:highlight w:val="none"/>
              </w:rPr>
            </w:r>
          </w:p>
        </w:tc>
        <w:tc>
          <w:tcPr>
            <w:tcW w:w="4767" w:type="dxa"/>
            <w:vAlign w:val="center"/>
            <w:textDirection w:val="lrTb"/>
            <w:noWrap w:val="false"/>
          </w:tcPr>
          <w:p>
            <w:pPr>
              <w:pStyle w:val="967"/>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评审要求</w:t>
            </w:r>
            <w:r>
              <w:rPr>
                <w:color w:val="000000" w:themeColor="text1"/>
                <w:highlight w:val="none"/>
              </w:rPr>
            </w:r>
          </w:p>
        </w:tc>
      </w:tr>
      <w:tr>
        <w:trPr>
          <w:jc w:val="center"/>
          <w:trHeight w:val="90"/>
        </w:trPr>
        <w:tc>
          <w:tcPr>
            <w:gridSpan w:val="3"/>
            <w:tcW w:w="10070" w:type="dxa"/>
            <w:vAlign w:val="center"/>
            <w:textDirection w:val="lrTb"/>
            <w:noWrap w:val="false"/>
          </w:tcPr>
          <w:p>
            <w:pPr>
              <w:pStyle w:val="967"/>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一、基本资格条件</w:t>
            </w:r>
            <w:r>
              <w:rPr>
                <w:color w:val="000000" w:themeColor="text1"/>
                <w:highlight w:val="none"/>
              </w:rPr>
            </w:r>
          </w:p>
        </w:tc>
      </w:tr>
      <w:tr>
        <w:trPr>
          <w:jc w:val="center"/>
          <w:trHeight w:val="23"/>
        </w:trPr>
        <w:tc>
          <w:tcPr>
            <w:tcW w:w="988" w:type="dxa"/>
            <w:vAlign w:val="center"/>
            <w:textDirection w:val="lrTb"/>
            <w:noWrap w:val="false"/>
          </w:tcPr>
          <w:p>
            <w:pPr>
              <w:pStyle w:val="967"/>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w:t>
            </w:r>
            <w:r>
              <w:rPr>
                <w:color w:val="000000" w:themeColor="text1"/>
                <w:highlight w:val="none"/>
              </w:rPr>
            </w:r>
          </w:p>
        </w:tc>
        <w:tc>
          <w:tcPr>
            <w:tcW w:w="4315" w:type="dxa"/>
            <w:vAlign w:val="center"/>
            <w:textDirection w:val="lrTb"/>
            <w:noWrap w:val="false"/>
          </w:tcPr>
          <w:p>
            <w:pPr>
              <w:pStyle w:val="967"/>
              <w:jc w:val="lef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具有独立承担民事责任的能力</w:t>
            </w:r>
            <w:r>
              <w:rPr>
                <w:color w:val="000000" w:themeColor="text1"/>
                <w:highlight w:val="none"/>
              </w:rPr>
            </w:r>
          </w:p>
        </w:tc>
        <w:tc>
          <w:tcPr>
            <w:tcW w:w="4767" w:type="dxa"/>
            <w:vAlign w:val="center"/>
            <w:textDirection w:val="lrTb"/>
            <w:noWrap w:val="false"/>
          </w:tcPr>
          <w:p>
            <w:pPr>
              <w:pStyle w:val="967"/>
              <w:jc w:val="left"/>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供应商提供包括法人或者其他组织的营业执照等证明文件，自然人的身份证明。</w:t>
            </w:r>
            <w:r>
              <w:rPr>
                <w:color w:val="000000" w:themeColor="text1"/>
                <w:highlight w:val="none"/>
              </w:rPr>
            </w:r>
          </w:p>
        </w:tc>
      </w:tr>
      <w:tr>
        <w:trPr>
          <w:jc w:val="center"/>
          <w:trHeight w:val="23"/>
        </w:trPr>
        <w:tc>
          <w:tcPr>
            <w:tcW w:w="988" w:type="dxa"/>
            <w:vAlign w:val="center"/>
            <w:textDirection w:val="lrTb"/>
            <w:noWrap w:val="false"/>
          </w:tcPr>
          <w:p>
            <w:pPr>
              <w:pStyle w:val="967"/>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w:t>
            </w:r>
            <w:r>
              <w:rPr>
                <w:color w:val="000000" w:themeColor="text1"/>
                <w:highlight w:val="none"/>
              </w:rPr>
            </w:r>
          </w:p>
        </w:tc>
        <w:tc>
          <w:tcPr>
            <w:tcW w:w="4315" w:type="dxa"/>
            <w:vAlign w:val="center"/>
            <w:textDirection w:val="lrTb"/>
            <w:noWrap w:val="false"/>
          </w:tcPr>
          <w:p>
            <w:pPr>
              <w:pStyle w:val="967"/>
              <w:jc w:val="lef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具有良好的商业信誉和健全的财务会计制度</w:t>
            </w:r>
            <w:r>
              <w:rPr>
                <w:color w:val="000000" w:themeColor="text1"/>
                <w:highlight w:val="none"/>
              </w:rPr>
            </w:r>
          </w:p>
        </w:tc>
        <w:tc>
          <w:tcPr>
            <w:tcW w:w="4767" w:type="dxa"/>
            <w:vAlign w:val="center"/>
            <w:textDirection w:val="lrTb"/>
            <w:noWrap w:val="false"/>
          </w:tcPr>
          <w:p>
            <w:pPr>
              <w:pStyle w:val="967"/>
              <w:jc w:val="left"/>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为法人的，应提供最近一期的财务报告（包括但不限于资产负债表、利润表等会计报表），或基本开户银行出具的银行资信证明，或财政部门认可的政府采购专业担保机构出具的投标担保函；部分其他组织、自然人，若没有财务报告，可以提供银行出具的资信证明。</w:t>
            </w:r>
            <w:r>
              <w:rPr>
                <w:color w:val="000000" w:themeColor="text1"/>
                <w:highlight w:val="none"/>
              </w:rPr>
            </w:r>
          </w:p>
        </w:tc>
      </w:tr>
      <w:tr>
        <w:trPr>
          <w:jc w:val="center"/>
          <w:trHeight w:val="23"/>
        </w:trPr>
        <w:tc>
          <w:tcPr>
            <w:tcW w:w="988" w:type="dxa"/>
            <w:vAlign w:val="center"/>
            <w:textDirection w:val="lrTb"/>
            <w:noWrap w:val="false"/>
          </w:tcPr>
          <w:p>
            <w:pPr>
              <w:pStyle w:val="967"/>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w:t>
            </w:r>
            <w:r>
              <w:rPr>
                <w:color w:val="000000" w:themeColor="text1"/>
                <w:highlight w:val="none"/>
              </w:rPr>
            </w:r>
          </w:p>
        </w:tc>
        <w:tc>
          <w:tcPr>
            <w:tcW w:w="4315" w:type="dxa"/>
            <w:vAlign w:val="center"/>
            <w:textDirection w:val="lrTb"/>
            <w:noWrap w:val="false"/>
          </w:tcPr>
          <w:p>
            <w:pPr>
              <w:pStyle w:val="967"/>
              <w:jc w:val="lef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具有履行合同所必需的设备和专业技术能力</w:t>
            </w:r>
            <w:r>
              <w:rPr>
                <w:color w:val="000000" w:themeColor="text1"/>
                <w:highlight w:val="none"/>
              </w:rPr>
            </w:r>
          </w:p>
        </w:tc>
        <w:tc>
          <w:tcPr>
            <w:tcW w:w="4767" w:type="dxa"/>
            <w:vAlign w:val="center"/>
            <w:textDirection w:val="lrTb"/>
            <w:noWrap w:val="false"/>
          </w:tcPr>
          <w:p>
            <w:pPr>
              <w:pStyle w:val="967"/>
              <w:jc w:val="left"/>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供应商提供设备清单、相关技术人员的职称证书和用工合同或具有履行合同所必需的设备和专业技术能力的承诺书（格式自拟）。</w:t>
            </w:r>
            <w:r>
              <w:rPr>
                <w:color w:val="000000" w:themeColor="text1"/>
                <w:highlight w:val="none"/>
              </w:rPr>
            </w:r>
          </w:p>
        </w:tc>
      </w:tr>
      <w:tr>
        <w:trPr>
          <w:jc w:val="center"/>
          <w:trHeight w:val="23"/>
        </w:trPr>
        <w:tc>
          <w:tcPr>
            <w:tcW w:w="988" w:type="dxa"/>
            <w:vAlign w:val="center"/>
            <w:textDirection w:val="lrTb"/>
            <w:noWrap w:val="false"/>
          </w:tcPr>
          <w:p>
            <w:pPr>
              <w:pStyle w:val="967"/>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4</w:t>
            </w:r>
            <w:r>
              <w:rPr>
                <w:color w:val="000000" w:themeColor="text1"/>
                <w:highlight w:val="none"/>
              </w:rPr>
            </w:r>
          </w:p>
        </w:tc>
        <w:tc>
          <w:tcPr>
            <w:tcW w:w="4315" w:type="dxa"/>
            <w:vAlign w:val="center"/>
            <w:textDirection w:val="lrTb"/>
            <w:noWrap w:val="false"/>
          </w:tcPr>
          <w:p>
            <w:pPr>
              <w:pStyle w:val="967"/>
              <w:jc w:val="lef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具有依法缴纳税收和社会保障资金的良好记录</w:t>
            </w:r>
            <w:r>
              <w:rPr>
                <w:color w:val="000000" w:themeColor="text1"/>
                <w:highlight w:val="none"/>
              </w:rPr>
            </w:r>
          </w:p>
        </w:tc>
        <w:tc>
          <w:tcPr>
            <w:tcW w:w="4767" w:type="dxa"/>
            <w:vAlign w:val="center"/>
            <w:textDirection w:val="lrTb"/>
            <w:noWrap w:val="false"/>
          </w:tcPr>
          <w:p>
            <w:pPr>
              <w:jc w:val="left"/>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供应商提供参加本次政府采购活动前一段时间内依法缴纳税收和社会保险的凭据；依法免税或不需要缴纳社会保障资金的供应商，应提供相应证明资料证明其依法免税或不需要缴纳社会保障资金。</w:t>
            </w:r>
            <w:r>
              <w:rPr>
                <w:color w:val="000000" w:themeColor="text1"/>
                <w:highlight w:val="none"/>
              </w:rPr>
            </w:r>
          </w:p>
        </w:tc>
      </w:tr>
      <w:tr>
        <w:trPr>
          <w:jc w:val="center"/>
          <w:trHeight w:val="785"/>
        </w:trPr>
        <w:tc>
          <w:tcPr>
            <w:tcW w:w="988" w:type="dxa"/>
            <w:vAlign w:val="center"/>
            <w:textDirection w:val="lrTb"/>
            <w:noWrap w:val="false"/>
          </w:tcPr>
          <w:p>
            <w:pPr>
              <w:pStyle w:val="967"/>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5</w:t>
            </w:r>
            <w:r>
              <w:rPr>
                <w:color w:val="000000" w:themeColor="text1"/>
                <w:highlight w:val="none"/>
              </w:rPr>
            </w:r>
          </w:p>
        </w:tc>
        <w:tc>
          <w:tcPr>
            <w:tcW w:w="4315" w:type="dxa"/>
            <w:vAlign w:val="center"/>
            <w:textDirection w:val="lrTb"/>
            <w:noWrap w:val="false"/>
          </w:tcPr>
          <w:p>
            <w:pPr>
              <w:pStyle w:val="967"/>
              <w:jc w:val="lef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参加政府采购活动前三年内，在经营活动中没有重大违法记录</w:t>
            </w:r>
            <w:r>
              <w:rPr>
                <w:color w:val="000000" w:themeColor="text1"/>
                <w:highlight w:val="none"/>
              </w:rPr>
            </w:r>
          </w:p>
        </w:tc>
        <w:tc>
          <w:tcPr>
            <w:tcW w:w="4767" w:type="dxa"/>
            <w:vAlign w:val="center"/>
            <w:textDirection w:val="lrTb"/>
            <w:noWrap w:val="false"/>
          </w:tcPr>
          <w:p>
            <w:pPr>
              <w:pStyle w:val="967"/>
              <w:jc w:val="left"/>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供应商提供参加政府采购活动前三年内在经营活动中没有重大违法记录的书面声明。</w:t>
            </w:r>
            <w:r>
              <w:rPr>
                <w:color w:val="000000" w:themeColor="text1"/>
                <w:highlight w:val="none"/>
              </w:rPr>
            </w:r>
          </w:p>
        </w:tc>
      </w:tr>
      <w:tr>
        <w:trPr>
          <w:jc w:val="center"/>
          <w:trHeight w:val="23"/>
        </w:trPr>
        <w:tc>
          <w:tcPr>
            <w:tcW w:w="988" w:type="dxa"/>
            <w:vAlign w:val="center"/>
            <w:textDirection w:val="lrTb"/>
            <w:noWrap w:val="false"/>
          </w:tcPr>
          <w:p>
            <w:pPr>
              <w:pStyle w:val="967"/>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6</w:t>
            </w:r>
            <w:r>
              <w:rPr>
                <w:color w:val="000000" w:themeColor="text1"/>
                <w:highlight w:val="none"/>
              </w:rPr>
            </w:r>
          </w:p>
        </w:tc>
        <w:tc>
          <w:tcPr>
            <w:tcW w:w="4315" w:type="dxa"/>
            <w:vAlign w:val="center"/>
            <w:textDirection w:val="lrTb"/>
            <w:noWrap w:val="false"/>
          </w:tcPr>
          <w:p>
            <w:pPr>
              <w:pStyle w:val="967"/>
              <w:jc w:val="lef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法律、行政法规规定的其他条件</w:t>
            </w:r>
            <w:r>
              <w:rPr>
                <w:color w:val="000000" w:themeColor="text1"/>
                <w:highlight w:val="none"/>
              </w:rPr>
            </w:r>
          </w:p>
        </w:tc>
        <w:tc>
          <w:tcPr>
            <w:tcW w:w="4767" w:type="dxa"/>
            <w:vAlign w:val="center"/>
            <w:textDirection w:val="lrTb"/>
            <w:noWrap w:val="false"/>
          </w:tcPr>
          <w:p>
            <w:pPr>
              <w:pStyle w:val="967"/>
              <w:jc w:val="lef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符合法律、行政法规规定的其他条件的证明材料或书面声明。</w:t>
            </w:r>
            <w:r>
              <w:rPr>
                <w:color w:val="000000" w:themeColor="text1"/>
                <w:highlight w:val="none"/>
              </w:rPr>
            </w:r>
          </w:p>
        </w:tc>
      </w:tr>
      <w:tr>
        <w:trPr>
          <w:jc w:val="center"/>
          <w:trHeight w:val="472"/>
        </w:trPr>
        <w:tc>
          <w:tcPr>
            <w:gridSpan w:val="3"/>
            <w:tcW w:w="10070" w:type="dxa"/>
            <w:vAlign w:val="center"/>
            <w:textDirection w:val="lrTb"/>
            <w:noWrap w:val="false"/>
          </w:tcPr>
          <w:p>
            <w:pPr>
              <w:pStyle w:val="967"/>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二、落实政府采购政策需满足的资格要求</w:t>
            </w:r>
            <w:r>
              <w:rPr>
                <w:color w:val="000000" w:themeColor="text1"/>
                <w:highlight w:val="none"/>
              </w:rPr>
            </w:r>
          </w:p>
        </w:tc>
      </w:tr>
      <w:tr>
        <w:trPr>
          <w:jc w:val="center"/>
          <w:trHeight w:val="23"/>
        </w:trPr>
        <w:tc>
          <w:tcPr>
            <w:tcW w:w="988" w:type="dxa"/>
            <w:vAlign w:val="center"/>
            <w:textDirection w:val="lrTb"/>
            <w:noWrap w:val="false"/>
          </w:tcPr>
          <w:p>
            <w:pPr>
              <w:pStyle w:val="967"/>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w:t>
            </w:r>
            <w:r>
              <w:rPr>
                <w:color w:val="000000" w:themeColor="text1"/>
                <w:highlight w:val="none"/>
              </w:rPr>
            </w:r>
          </w:p>
        </w:tc>
        <w:tc>
          <w:tcPr>
            <w:tcW w:w="4315" w:type="dxa"/>
            <w:vAlign w:val="center"/>
            <w:textDirection w:val="lrTb"/>
            <w:noWrap w:val="false"/>
          </w:tcPr>
          <w:p>
            <w:pPr>
              <w:pStyle w:val="967"/>
              <w:jc w:val="lef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highlight w:val="none"/>
              </w:rPr>
              <w:t xml:space="preserve">无</w:t>
            </w:r>
            <w:r>
              <w:rPr>
                <w:color w:val="000000" w:themeColor="text1"/>
                <w:highlight w:val="none"/>
              </w:rPr>
            </w:r>
          </w:p>
        </w:tc>
        <w:tc>
          <w:tcPr>
            <w:tcW w:w="4767" w:type="dxa"/>
            <w:textDirection w:val="lrTb"/>
            <w:noWrap w:val="false"/>
          </w:tcPr>
          <w:p>
            <w:pPr>
              <w:pStyle w:val="967"/>
              <w:jc w:val="left"/>
              <w:rPr>
                <w:rFonts w:ascii="宋体" w:hAnsi="宋体" w:eastAsia="宋体" w:cs="宋体"/>
                <w:color w:val="000000" w:themeColor="text1"/>
                <w:sz w:val="21"/>
                <w:highlight w:val="none"/>
              </w:rPr>
            </w:pPr>
            <w:r>
              <w:rPr>
                <w:rFonts w:hint="eastAsia" w:ascii="宋体" w:hAnsi="宋体" w:eastAsia="宋体" w:cs="宋体"/>
                <w:color w:val="000000" w:themeColor="text1"/>
                <w:sz w:val="21"/>
                <w:szCs w:val="21"/>
                <w:highlight w:val="none"/>
              </w:rPr>
              <w:t xml:space="preserve">无</w:t>
            </w:r>
            <w:r>
              <w:rPr>
                <w:color w:val="000000" w:themeColor="text1"/>
                <w:highlight w:val="none"/>
              </w:rPr>
            </w:r>
          </w:p>
        </w:tc>
      </w:tr>
      <w:tr>
        <w:trPr>
          <w:jc w:val="center"/>
          <w:trHeight w:val="405"/>
        </w:trPr>
        <w:tc>
          <w:tcPr>
            <w:gridSpan w:val="3"/>
            <w:tcW w:w="10070" w:type="dxa"/>
            <w:vAlign w:val="center"/>
            <w:textDirection w:val="lrTb"/>
            <w:noWrap w:val="false"/>
          </w:tcPr>
          <w:p>
            <w:pPr>
              <w:pStyle w:val="967"/>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三、本项目的特定资格要求</w:t>
            </w:r>
            <w:r>
              <w:rPr>
                <w:color w:val="000000" w:themeColor="text1"/>
                <w:highlight w:val="none"/>
              </w:rPr>
            </w:r>
          </w:p>
        </w:tc>
      </w:tr>
      <w:tr>
        <w:trPr>
          <w:jc w:val="center"/>
          <w:trHeight w:val="23"/>
        </w:trPr>
        <w:tc>
          <w:tcPr>
            <w:tcW w:w="988" w:type="dxa"/>
            <w:vAlign w:val="center"/>
            <w:textDirection w:val="lrTb"/>
            <w:noWrap w:val="false"/>
          </w:tcPr>
          <w:p>
            <w:pPr>
              <w:pStyle w:val="967"/>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w:t>
            </w:r>
            <w:r>
              <w:rPr>
                <w:color w:val="000000" w:themeColor="text1"/>
                <w:highlight w:val="none"/>
              </w:rPr>
            </w:r>
          </w:p>
        </w:tc>
        <w:tc>
          <w:tcPr>
            <w:shd w:val="clear" w:color="auto" w:fill="auto"/>
            <w:tcW w:w="4315" w:type="dxa"/>
            <w:vAlign w:val="center"/>
            <w:textDirection w:val="lrTb"/>
            <w:noWrap w:val="false"/>
          </w:tcPr>
          <w:p>
            <w:pPr>
              <w:pStyle w:val="967"/>
              <w:jc w:val="lef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未被“信用中国”（www.creditchina.gov.cn）等相关网站列入失信被执行人、重大税收违法案件当事人名单、政府采购严重失信行为记录名单。</w:t>
            </w:r>
            <w:r>
              <w:rPr>
                <w:color w:val="000000" w:themeColor="text1"/>
                <w:highlight w:val="none"/>
              </w:rPr>
            </w:r>
          </w:p>
        </w:tc>
        <w:tc>
          <w:tcPr>
            <w:shd w:val="clear" w:color="auto" w:fill="auto"/>
            <w:tcW w:w="4767" w:type="dxa"/>
            <w:vAlign w:val="center"/>
            <w:textDirection w:val="lrTb"/>
            <w:noWrap w:val="false"/>
          </w:tcPr>
          <w:p>
            <w:pPr>
              <w:pStyle w:val="967"/>
              <w:jc w:val="lef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供应商无需提供相关证明资料，由采购代理机构按照招标文件第二章“21.信用查询”要求执行。</w:t>
            </w:r>
            <w:bookmarkEnd w:id="21"/>
            <w:r>
              <w:rPr>
                <w:color w:val="000000" w:themeColor="text1"/>
                <w:highlight w:val="none"/>
              </w:rPr>
            </w:r>
            <w:r>
              <w:rPr>
                <w:color w:val="000000" w:themeColor="text1"/>
                <w:highlight w:val="none"/>
              </w:rPr>
            </w:r>
          </w:p>
        </w:tc>
      </w:tr>
    </w:tbl>
    <w:p>
      <w:pPr>
        <w:ind w:firstLine="482"/>
        <w:spacing w:line="360" w:lineRule="auto"/>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以上是资格性审查的要求和必须提供的材料，未按要求提供的投标（响应）无效。</w:t>
      </w:r>
      <w:r>
        <w:rPr>
          <w:color w:val="000000" w:themeColor="text1"/>
          <w:highlight w:val="none"/>
        </w:rPr>
      </w:r>
    </w:p>
    <w:p>
      <w:pPr>
        <w:ind w:firstLine="482"/>
        <w:spacing w:line="360" w:lineRule="auto"/>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14.1.5符合性审查响应文件</w:t>
      </w:r>
      <w:r>
        <w:rPr>
          <w:color w:val="000000" w:themeColor="text1"/>
          <w:highlight w:val="none"/>
        </w:rPr>
      </w:r>
    </w:p>
    <w:tbl>
      <w:tblPr>
        <w:tblStyle w:val="959"/>
        <w:tblW w:w="4744" w:type="pct"/>
        <w:tblInd w:w="4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3955"/>
        <w:gridCol w:w="4738"/>
      </w:tblGrid>
      <w:tr>
        <w:trPr>
          <w:trHeight w:val="452"/>
        </w:trPr>
        <w:tc>
          <w:tcPr>
            <w:tcW w:w="351" w:type="pct"/>
            <w:vAlign w:val="center"/>
            <w:textDirection w:val="lrTb"/>
            <w:noWrap w:val="false"/>
          </w:tcPr>
          <w:p>
            <w:pPr>
              <w:pStyle w:val="967"/>
              <w:jc w:val="center"/>
              <w:spacing w:line="240" w:lineRule="auto"/>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序号</w:t>
            </w:r>
            <w:r>
              <w:rPr>
                <w:color w:val="000000" w:themeColor="text1"/>
                <w:highlight w:val="none"/>
              </w:rPr>
            </w:r>
          </w:p>
        </w:tc>
        <w:tc>
          <w:tcPr>
            <w:tcW w:w="2115" w:type="pct"/>
            <w:vAlign w:val="center"/>
            <w:textDirection w:val="lrTb"/>
            <w:noWrap w:val="false"/>
          </w:tcPr>
          <w:p>
            <w:pPr>
              <w:pStyle w:val="967"/>
              <w:jc w:val="center"/>
              <w:spacing w:line="240" w:lineRule="auto"/>
              <w:rPr>
                <w:rFonts w:ascii="宋体" w:hAnsi="宋体" w:eastAsia="宋体" w:cs="宋体"/>
                <w:b/>
                <w:bCs/>
                <w:color w:val="000000" w:themeColor="text1"/>
                <w:sz w:val="21"/>
                <w:szCs w:val="21"/>
                <w:highlight w:val="none"/>
              </w:rPr>
            </w:pPr>
            <w:r>
              <w:rPr>
                <w:rFonts w:hint="eastAsia" w:ascii="宋体" w:hAnsi="宋体" w:eastAsia="宋体" w:cs="宋体"/>
                <w:b/>
                <w:color w:val="000000" w:themeColor="text1"/>
                <w:sz w:val="21"/>
                <w:szCs w:val="21"/>
                <w:highlight w:val="none"/>
              </w:rPr>
              <w:t xml:space="preserve">评审项</w:t>
            </w:r>
            <w:r>
              <w:rPr>
                <w:color w:val="000000" w:themeColor="text1"/>
                <w:highlight w:val="none"/>
              </w:rPr>
            </w:r>
          </w:p>
        </w:tc>
        <w:tc>
          <w:tcPr>
            <w:tcW w:w="2532" w:type="pct"/>
            <w:vAlign w:val="center"/>
            <w:textDirection w:val="lrTb"/>
            <w:noWrap w:val="false"/>
          </w:tcPr>
          <w:p>
            <w:pPr>
              <w:pStyle w:val="967"/>
              <w:jc w:val="center"/>
              <w:spacing w:line="240" w:lineRule="auto"/>
              <w:rPr>
                <w:rFonts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评审要求</w:t>
            </w:r>
            <w:r>
              <w:rPr>
                <w:color w:val="000000" w:themeColor="text1"/>
                <w:highlight w:val="none"/>
              </w:rPr>
            </w:r>
          </w:p>
        </w:tc>
      </w:tr>
      <w:tr>
        <w:trPr>
          <w:trHeight w:val="392"/>
        </w:trPr>
        <w:tc>
          <w:tcPr>
            <w:gridSpan w:val="3"/>
            <w:tcW w:w="5000" w:type="pct"/>
            <w:vAlign w:val="center"/>
            <w:textDirection w:val="lrTb"/>
            <w:noWrap w:val="false"/>
          </w:tcPr>
          <w:p>
            <w:pPr>
              <w:pStyle w:val="967"/>
              <w:jc w:val="center"/>
              <w:spacing w:line="240" w:lineRule="auto"/>
              <w:rPr>
                <w:rFonts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一、报价要求</w:t>
            </w:r>
            <w:r>
              <w:rPr>
                <w:color w:val="000000" w:themeColor="text1"/>
                <w:highlight w:val="none"/>
              </w:rPr>
            </w:r>
          </w:p>
        </w:tc>
      </w:tr>
      <w:tr>
        <w:trPr>
          <w:trHeight w:val="23"/>
        </w:trPr>
        <w:tc>
          <w:tcPr>
            <w:tcW w:w="351" w:type="pct"/>
            <w:vAlign w:val="center"/>
            <w:textDirection w:val="lrTb"/>
            <w:noWrap w:val="false"/>
          </w:tcPr>
          <w:p>
            <w:pPr>
              <w:pStyle w:val="967"/>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color w:val="000000" w:themeColor="text1"/>
                <w:highlight w:val="none"/>
              </w:rPr>
            </w:r>
          </w:p>
        </w:tc>
        <w:tc>
          <w:tcPr>
            <w:tcW w:w="2115" w:type="pct"/>
            <w:vAlign w:val="center"/>
            <w:textDirection w:val="lrTb"/>
            <w:noWrap w:val="false"/>
          </w:tcPr>
          <w:p>
            <w:pPr>
              <w:pStyle w:val="967"/>
              <w:jc w:val="left"/>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报价符合性审查</w:t>
            </w:r>
            <w:r>
              <w:rPr>
                <w:color w:val="000000" w:themeColor="text1"/>
                <w:highlight w:val="none"/>
              </w:rPr>
            </w:r>
          </w:p>
        </w:tc>
        <w:tc>
          <w:tcPr>
            <w:tcW w:w="2532" w:type="pct"/>
            <w:vAlign w:val="center"/>
            <w:textDirection w:val="lrTb"/>
            <w:noWrap w:val="false"/>
          </w:tcPr>
          <w:p>
            <w:pPr>
              <w:pStyle w:val="967"/>
              <w:jc w:val="left"/>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1.超预算/最高限价审查要求：投标（响应）报价不得超过采购项目预算/最高限价。</w:t>
            </w:r>
            <w:r>
              <w:rPr>
                <w:color w:val="000000" w:themeColor="text1"/>
                <w:highlight w:val="none"/>
              </w:rPr>
            </w:r>
          </w:p>
          <w:p>
            <w:pPr>
              <w:pStyle w:val="967"/>
              <w:jc w:val="left"/>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rPr>
                <w:color w:val="000000" w:themeColor="text1"/>
                <w:highlight w:val="none"/>
              </w:rPr>
            </w:r>
          </w:p>
        </w:tc>
      </w:tr>
      <w:tr>
        <w:trPr>
          <w:trHeight w:val="23"/>
        </w:trPr>
        <w:tc>
          <w:tcPr>
            <w:tcW w:w="351" w:type="pct"/>
            <w:vAlign w:val="center"/>
            <w:textDirection w:val="lrTb"/>
            <w:noWrap w:val="false"/>
          </w:tcPr>
          <w:p>
            <w:pPr>
              <w:pStyle w:val="967"/>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highlight w:val="none"/>
              </w:rPr>
            </w:r>
          </w:p>
        </w:tc>
        <w:tc>
          <w:tcPr>
            <w:tcW w:w="2115"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供应商报价不得超出采购预算及最高限价</w:t>
            </w:r>
            <w:r>
              <w:rPr>
                <w:color w:val="000000" w:themeColor="text1"/>
                <w:highlight w:val="none"/>
              </w:rPr>
            </w:r>
          </w:p>
        </w:tc>
        <w:tc>
          <w:tcPr>
            <w:tcW w:w="2532"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以响应文件报价为准(供应商无须单独提供资料)</w:t>
            </w:r>
            <w:r>
              <w:rPr>
                <w:color w:val="000000" w:themeColor="text1"/>
                <w:highlight w:val="none"/>
              </w:rPr>
            </w:r>
          </w:p>
        </w:tc>
      </w:tr>
      <w:tr>
        <w:trPr>
          <w:trHeight w:val="412"/>
        </w:trPr>
        <w:tc>
          <w:tcPr>
            <w:gridSpan w:val="3"/>
            <w:tcW w:w="5000" w:type="pct"/>
            <w:vAlign w:val="center"/>
            <w:textDirection w:val="lrTb"/>
            <w:noWrap w:val="false"/>
          </w:tcPr>
          <w:p>
            <w:pPr>
              <w:pStyle w:val="967"/>
              <w:jc w:val="center"/>
              <w:spacing w:line="240" w:lineRule="auto"/>
              <w:rPr>
                <w:rFonts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二、商务要求</w:t>
            </w:r>
            <w:r>
              <w:rPr>
                <w:color w:val="000000" w:themeColor="text1"/>
                <w:highlight w:val="none"/>
              </w:rPr>
            </w:r>
          </w:p>
        </w:tc>
      </w:tr>
      <w:tr>
        <w:trPr>
          <w:trHeight w:val="482"/>
        </w:trPr>
        <w:tc>
          <w:tcPr>
            <w:shd w:val="clear" w:color="auto" w:fill="auto"/>
            <w:tcW w:w="351" w:type="pct"/>
            <w:vAlign w:val="center"/>
            <w:textDirection w:val="lrTb"/>
            <w:noWrap w:val="false"/>
          </w:tcPr>
          <w:p>
            <w:pPr>
              <w:pStyle w:val="967"/>
              <w:jc w:val="center"/>
              <w:spacing w:line="240" w:lineRule="auto"/>
              <w:rPr>
                <w:rFonts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1</w:t>
            </w:r>
            <w:r>
              <w:rPr>
                <w:color w:val="000000" w:themeColor="text1"/>
                <w:highlight w:val="none"/>
              </w:rPr>
            </w:r>
          </w:p>
        </w:tc>
        <w:tc>
          <w:tcPr>
            <w:tcW w:w="2115" w:type="pct"/>
            <w:vAlign w:val="center"/>
            <w:textDirection w:val="lrTb"/>
            <w:noWrap w:val="false"/>
          </w:tcPr>
          <w:p>
            <w:pPr>
              <w:pStyle w:val="967"/>
              <w:jc w:val="left"/>
              <w:spacing w:line="240" w:lineRule="auto"/>
              <w:rPr>
                <w:rFonts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投标（响应）函</w:t>
            </w:r>
            <w:r>
              <w:rPr>
                <w:color w:val="000000" w:themeColor="text1"/>
                <w:highlight w:val="none"/>
              </w:rPr>
            </w:r>
          </w:p>
        </w:tc>
        <w:tc>
          <w:tcPr>
            <w:tcW w:w="2532"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格式见第三章</w:t>
            </w:r>
            <w:r>
              <w:rPr>
                <w:color w:val="000000" w:themeColor="text1"/>
                <w:highlight w:val="none"/>
              </w:rPr>
            </w:r>
          </w:p>
        </w:tc>
      </w:tr>
      <w:tr>
        <w:trPr>
          <w:trHeight w:val="532"/>
        </w:trPr>
        <w:tc>
          <w:tcPr>
            <w:shd w:val="clear" w:color="auto" w:fill="auto"/>
            <w:tcW w:w="351" w:type="pct"/>
            <w:vAlign w:val="center"/>
            <w:textDirection w:val="lrTb"/>
            <w:noWrap w:val="false"/>
          </w:tcPr>
          <w:p>
            <w:pPr>
              <w:pStyle w:val="967"/>
              <w:jc w:val="center"/>
              <w:spacing w:line="240" w:lineRule="auto"/>
              <w:rPr>
                <w:rFonts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2</w:t>
            </w:r>
            <w:r>
              <w:rPr>
                <w:color w:val="000000" w:themeColor="text1"/>
                <w:highlight w:val="none"/>
              </w:rPr>
            </w:r>
          </w:p>
        </w:tc>
        <w:tc>
          <w:tcPr>
            <w:tcW w:w="2115" w:type="pct"/>
            <w:vAlign w:val="center"/>
            <w:textDirection w:val="lrTb"/>
            <w:noWrap w:val="false"/>
          </w:tcPr>
          <w:p>
            <w:pPr>
              <w:pStyle w:val="967"/>
              <w:jc w:val="left"/>
              <w:spacing w:line="240" w:lineRule="auto"/>
              <w:rPr>
                <w:rFonts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法定代表人授权委托书（如有授权）</w:t>
            </w:r>
            <w:r>
              <w:rPr>
                <w:color w:val="000000" w:themeColor="text1"/>
                <w:highlight w:val="none"/>
              </w:rPr>
            </w:r>
          </w:p>
        </w:tc>
        <w:tc>
          <w:tcPr>
            <w:tcW w:w="2532"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格式见第三章</w:t>
            </w:r>
            <w:r>
              <w:rPr>
                <w:color w:val="000000" w:themeColor="text1"/>
                <w:highlight w:val="none"/>
              </w:rPr>
            </w:r>
          </w:p>
        </w:tc>
      </w:tr>
      <w:tr>
        <w:trPr>
          <w:trHeight w:val="624"/>
        </w:trPr>
        <w:tc>
          <w:tcPr>
            <w:shd w:val="clear" w:color="auto" w:fill="auto"/>
            <w:tcW w:w="351" w:type="pct"/>
            <w:vAlign w:val="center"/>
            <w:textDirection w:val="lrTb"/>
            <w:noWrap w:val="false"/>
          </w:tcPr>
          <w:p>
            <w:pPr>
              <w:pStyle w:val="967"/>
              <w:jc w:val="center"/>
              <w:spacing w:line="240" w:lineRule="auto"/>
              <w:rPr>
                <w:rFonts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3</w:t>
            </w:r>
            <w:r>
              <w:rPr>
                <w:color w:val="000000" w:themeColor="text1"/>
                <w:highlight w:val="none"/>
              </w:rPr>
            </w:r>
          </w:p>
        </w:tc>
        <w:tc>
          <w:tcPr>
            <w:tcW w:w="2115" w:type="pct"/>
            <w:vAlign w:val="center"/>
            <w:textDirection w:val="lrTb"/>
            <w:noWrap w:val="false"/>
          </w:tcPr>
          <w:p>
            <w:pPr>
              <w:pStyle w:val="967"/>
              <w:jc w:val="left"/>
              <w:spacing w:line="240" w:lineRule="auto"/>
              <w:rPr>
                <w:rFonts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供应商法定代表人身份证扫描件、供应商代理人身份证扫描件（如有授权）</w:t>
            </w:r>
            <w:r>
              <w:rPr>
                <w:color w:val="000000" w:themeColor="text1"/>
                <w:highlight w:val="none"/>
              </w:rPr>
            </w:r>
          </w:p>
        </w:tc>
        <w:tc>
          <w:tcPr>
            <w:tcW w:w="2532"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供应商法定代表人身份证扫描件、供应商代理人身份证扫描件（如有授权）</w:t>
            </w:r>
            <w:r>
              <w:rPr>
                <w:color w:val="000000" w:themeColor="text1"/>
                <w:highlight w:val="none"/>
              </w:rPr>
            </w:r>
          </w:p>
        </w:tc>
      </w:tr>
      <w:tr>
        <w:trPr>
          <w:trHeight w:val="604"/>
        </w:trPr>
        <w:tc>
          <w:tcPr>
            <w:shd w:val="clear" w:color="auto" w:fill="auto"/>
            <w:tcW w:w="351" w:type="pct"/>
            <w:vAlign w:val="center"/>
            <w:textDirection w:val="lrTb"/>
            <w:noWrap w:val="false"/>
          </w:tcPr>
          <w:p>
            <w:pPr>
              <w:pStyle w:val="967"/>
              <w:jc w:val="center"/>
              <w:spacing w:line="240" w:lineRule="auto"/>
              <w:rPr>
                <w:rFonts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4</w:t>
            </w:r>
            <w:r>
              <w:rPr>
                <w:color w:val="000000" w:themeColor="text1"/>
                <w:highlight w:val="none"/>
              </w:rPr>
            </w:r>
          </w:p>
        </w:tc>
        <w:tc>
          <w:tcPr>
            <w:tcW w:w="2115" w:type="pct"/>
            <w:vAlign w:val="center"/>
            <w:textDirection w:val="lrTb"/>
            <w:noWrap w:val="false"/>
          </w:tcPr>
          <w:p>
            <w:pPr>
              <w:pStyle w:val="967"/>
              <w:jc w:val="left"/>
              <w:spacing w:line="240" w:lineRule="auto"/>
              <w:rPr>
                <w:rFonts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《供应商基本情况表》《资格文件的声明函》</w:t>
            </w:r>
            <w:r>
              <w:rPr>
                <w:color w:val="000000" w:themeColor="text1"/>
                <w:highlight w:val="none"/>
              </w:rPr>
            </w:r>
          </w:p>
        </w:tc>
        <w:tc>
          <w:tcPr>
            <w:tcW w:w="2532"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格式见第三章</w:t>
            </w:r>
            <w:r>
              <w:rPr>
                <w:color w:val="000000" w:themeColor="text1"/>
                <w:highlight w:val="none"/>
              </w:rPr>
            </w:r>
          </w:p>
        </w:tc>
      </w:tr>
      <w:tr>
        <w:trPr>
          <w:trHeight w:val="614"/>
        </w:trPr>
        <w:tc>
          <w:tcPr>
            <w:shd w:val="clear" w:color="auto" w:fill="auto"/>
            <w:tcW w:w="351" w:type="pct"/>
            <w:vAlign w:val="center"/>
            <w:textDirection w:val="lrTb"/>
            <w:noWrap w:val="false"/>
          </w:tcPr>
          <w:p>
            <w:pPr>
              <w:pStyle w:val="967"/>
              <w:jc w:val="center"/>
              <w:spacing w:line="240" w:lineRule="auto"/>
              <w:rPr>
                <w:rFonts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5</w:t>
            </w:r>
            <w:r>
              <w:rPr>
                <w:color w:val="000000" w:themeColor="text1"/>
                <w:highlight w:val="none"/>
              </w:rPr>
            </w:r>
          </w:p>
        </w:tc>
        <w:tc>
          <w:tcPr>
            <w:tcW w:w="2115" w:type="pct"/>
            <w:vAlign w:val="center"/>
            <w:textDirection w:val="lrTb"/>
            <w:noWrap w:val="false"/>
          </w:tcPr>
          <w:p>
            <w:pPr>
              <w:pStyle w:val="967"/>
              <w:jc w:val="left"/>
              <w:spacing w:line="240" w:lineRule="auto"/>
              <w:rPr>
                <w:rFonts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《对投标人（供应商）有直接控股、管理关系的单位情况表》</w:t>
            </w:r>
            <w:r>
              <w:rPr>
                <w:color w:val="000000" w:themeColor="text1"/>
                <w:highlight w:val="none"/>
              </w:rPr>
            </w:r>
          </w:p>
        </w:tc>
        <w:tc>
          <w:tcPr>
            <w:tcW w:w="2532"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格式见第三章</w:t>
            </w:r>
            <w:r>
              <w:rPr>
                <w:color w:val="000000" w:themeColor="text1"/>
                <w:highlight w:val="none"/>
              </w:rPr>
            </w:r>
          </w:p>
        </w:tc>
      </w:tr>
      <w:tr>
        <w:trPr>
          <w:trHeight w:val="482"/>
        </w:trPr>
        <w:tc>
          <w:tcPr>
            <w:shd w:val="clear" w:color="auto" w:fill="auto"/>
            <w:tcW w:w="351" w:type="pct"/>
            <w:vAlign w:val="center"/>
            <w:textDirection w:val="lrTb"/>
            <w:noWrap w:val="false"/>
          </w:tcPr>
          <w:p>
            <w:pPr>
              <w:pStyle w:val="967"/>
              <w:jc w:val="center"/>
              <w:spacing w:line="240" w:lineRule="auto"/>
              <w:rPr>
                <w:rFonts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6</w:t>
            </w:r>
            <w:r>
              <w:rPr>
                <w:color w:val="000000" w:themeColor="text1"/>
                <w:highlight w:val="none"/>
              </w:rPr>
            </w:r>
          </w:p>
        </w:tc>
        <w:tc>
          <w:tcPr>
            <w:tcW w:w="2115"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《商务要求偏离表》</w:t>
            </w:r>
            <w:r>
              <w:rPr>
                <w:color w:val="000000" w:themeColor="text1"/>
                <w:highlight w:val="none"/>
              </w:rPr>
            </w:r>
          </w:p>
        </w:tc>
        <w:tc>
          <w:tcPr>
            <w:tcW w:w="2532"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格式见第三章</w:t>
            </w:r>
            <w:r>
              <w:rPr>
                <w:color w:val="000000" w:themeColor="text1"/>
                <w:highlight w:val="none"/>
              </w:rPr>
            </w:r>
          </w:p>
        </w:tc>
      </w:tr>
      <w:tr>
        <w:trPr>
          <w:trHeight w:val="512"/>
        </w:trPr>
        <w:tc>
          <w:tcPr>
            <w:tcW w:w="351" w:type="pct"/>
            <w:vAlign w:val="center"/>
            <w:textDirection w:val="lrTb"/>
            <w:noWrap w:val="false"/>
          </w:tcPr>
          <w:p>
            <w:pPr>
              <w:pStyle w:val="967"/>
              <w:jc w:val="center"/>
              <w:spacing w:line="240" w:lineRule="auto"/>
              <w:rPr>
                <w:rFonts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7</w:t>
            </w:r>
            <w:r>
              <w:rPr>
                <w:color w:val="000000" w:themeColor="text1"/>
                <w:highlight w:val="none"/>
              </w:rPr>
            </w:r>
          </w:p>
        </w:tc>
        <w:tc>
          <w:tcPr>
            <w:tcW w:w="2115" w:type="pct"/>
            <w:vAlign w:val="center"/>
            <w:textDirection w:val="lrTb"/>
            <w:noWrap w:val="false"/>
          </w:tcPr>
          <w:p>
            <w:pPr>
              <w:pStyle w:val="967"/>
              <w:jc w:val="left"/>
              <w:spacing w:line="240" w:lineRule="auto"/>
              <w:rPr>
                <w:rFonts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《拟投入本项目人员配备一览表》</w:t>
            </w:r>
            <w:r>
              <w:rPr>
                <w:color w:val="000000" w:themeColor="text1"/>
                <w:highlight w:val="none"/>
              </w:rPr>
            </w:r>
          </w:p>
        </w:tc>
        <w:tc>
          <w:tcPr>
            <w:tcW w:w="2532"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格式见第三章</w:t>
            </w:r>
            <w:r>
              <w:rPr>
                <w:color w:val="000000" w:themeColor="text1"/>
                <w:highlight w:val="none"/>
              </w:rPr>
            </w:r>
          </w:p>
        </w:tc>
      </w:tr>
      <w:tr>
        <w:trPr>
          <w:trHeight w:val="462"/>
        </w:trPr>
        <w:tc>
          <w:tcPr>
            <w:gridSpan w:val="3"/>
            <w:tcW w:w="5000" w:type="pct"/>
            <w:vAlign w:val="center"/>
            <w:textDirection w:val="lrTb"/>
            <w:noWrap w:val="false"/>
          </w:tcPr>
          <w:p>
            <w:pPr>
              <w:pStyle w:val="967"/>
              <w:jc w:val="center"/>
              <w:spacing w:line="240" w:lineRule="auto"/>
              <w:rPr>
                <w:rFonts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三、技术要求</w:t>
            </w:r>
            <w:r>
              <w:rPr>
                <w:color w:val="000000" w:themeColor="text1"/>
                <w:highlight w:val="none"/>
              </w:rPr>
            </w:r>
          </w:p>
        </w:tc>
      </w:tr>
      <w:tr>
        <w:trPr>
          <w:trHeight w:val="482"/>
        </w:trPr>
        <w:tc>
          <w:tcPr>
            <w:tcW w:w="351" w:type="pct"/>
            <w:vAlign w:val="center"/>
            <w:textDirection w:val="lrTb"/>
            <w:noWrap w:val="false"/>
          </w:tcPr>
          <w:p>
            <w:pPr>
              <w:pStyle w:val="967"/>
              <w:jc w:val="center"/>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p>
        </w:tc>
        <w:tc>
          <w:tcPr>
            <w:tcW w:w="2115"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《服务或技术要求偏离表》</w:t>
            </w:r>
            <w:r>
              <w:rPr>
                <w:color w:val="000000" w:themeColor="text1"/>
                <w:highlight w:val="none"/>
              </w:rPr>
            </w:r>
          </w:p>
        </w:tc>
        <w:tc>
          <w:tcPr>
            <w:tcW w:w="2532"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格式见第三章</w:t>
            </w:r>
            <w:r>
              <w:rPr>
                <w:color w:val="000000" w:themeColor="text1"/>
                <w:highlight w:val="none"/>
              </w:rPr>
            </w:r>
          </w:p>
        </w:tc>
      </w:tr>
      <w:tr>
        <w:trPr>
          <w:trHeight w:val="512"/>
        </w:trPr>
        <w:tc>
          <w:tcPr>
            <w:tcW w:w="351" w:type="pct"/>
            <w:vAlign w:val="center"/>
            <w:textDirection w:val="lrTb"/>
            <w:noWrap w:val="false"/>
          </w:tcPr>
          <w:p>
            <w:pPr>
              <w:pStyle w:val="967"/>
              <w:jc w:val="center"/>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highlight w:val="none"/>
              </w:rPr>
            </w:r>
          </w:p>
        </w:tc>
        <w:tc>
          <w:tcPr>
            <w:tcW w:w="2115"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《针对本项目制定的服务实施方案》</w:t>
            </w:r>
            <w:r>
              <w:rPr>
                <w:color w:val="000000" w:themeColor="text1"/>
                <w:highlight w:val="none"/>
              </w:rPr>
            </w:r>
          </w:p>
        </w:tc>
        <w:tc>
          <w:tcPr>
            <w:tcW w:w="2532"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格式见第三章</w:t>
            </w:r>
            <w:r>
              <w:rPr>
                <w:color w:val="000000" w:themeColor="text1"/>
                <w:highlight w:val="none"/>
              </w:rPr>
            </w:r>
          </w:p>
        </w:tc>
      </w:tr>
      <w:tr>
        <w:trPr>
          <w:trHeight w:val="512"/>
        </w:trPr>
        <w:tc>
          <w:tcPr>
            <w:tcW w:w="351" w:type="pct"/>
            <w:vAlign w:val="center"/>
            <w:textDirection w:val="lrTb"/>
            <w:noWrap w:val="false"/>
          </w:tcPr>
          <w:p>
            <w:pPr>
              <w:pStyle w:val="967"/>
              <w:jc w:val="center"/>
              <w:spacing w:line="240" w:lineRule="auto"/>
              <w:rPr>
                <w:rFonts w:ascii="宋体" w:hAnsi="宋体" w:eastAsia="宋体" w:cs="宋体"/>
                <w:color w:val="000000" w:themeColor="text1"/>
                <w:sz w:val="21"/>
                <w:szCs w:val="21"/>
                <w:highlight w:val="none"/>
              </w:rPr>
            </w:pPr>
            <w:r>
              <w:rPr>
                <w:color w:val="000000" w:themeColor="text1"/>
                <w:highlight w:val="none"/>
              </w:rPr>
            </w:r>
            <w:bookmarkStart w:id="22" w:name="_Hlk193373412"/>
            <w:r>
              <w:rPr>
                <w:rFonts w:hint="eastAsia" w:ascii="宋体" w:hAnsi="宋体" w:eastAsia="宋体" w:cs="宋体"/>
                <w:color w:val="000000" w:themeColor="text1"/>
                <w:sz w:val="21"/>
                <w:szCs w:val="21"/>
                <w:highlight w:val="none"/>
              </w:rPr>
              <w:t xml:space="preserve">3</w:t>
            </w:r>
            <w:r>
              <w:rPr>
                <w:color w:val="000000" w:themeColor="text1"/>
                <w:highlight w:val="none"/>
              </w:rPr>
            </w:r>
          </w:p>
        </w:tc>
        <w:tc>
          <w:tcPr>
            <w:tcW w:w="2115"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采购需求中所涉及到的或供应商认为需加以说明或证明的其他有关符合性证明材料、证明（如有）</w:t>
            </w:r>
            <w:r>
              <w:rPr>
                <w:color w:val="000000" w:themeColor="text1"/>
                <w:highlight w:val="none"/>
              </w:rPr>
            </w:r>
          </w:p>
        </w:tc>
        <w:tc>
          <w:tcPr>
            <w:tcW w:w="2532" w:type="pct"/>
            <w:vAlign w:val="center"/>
            <w:textDirection w:val="lrTb"/>
            <w:noWrap w:val="false"/>
          </w:tcPr>
          <w:p>
            <w:pPr>
              <w:pStyle w:val="967"/>
              <w:jc w:val="left"/>
              <w:spacing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投标人须针对集成实施、对接及数据同步内容提供承诺函，不提供视为非实质性响应招标文件要求</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格式自拟</w:t>
            </w:r>
            <w:r>
              <w:rPr>
                <w:rFonts w:hint="eastAsia" w:ascii="宋体" w:hAnsi="宋体" w:eastAsia="宋体" w:cs="宋体"/>
                <w:color w:val="000000" w:themeColor="text1"/>
                <w:sz w:val="21"/>
                <w:szCs w:val="21"/>
                <w:highlight w:val="none"/>
              </w:rPr>
              <w:t xml:space="preserve">。</w:t>
            </w:r>
            <w:bookmarkEnd w:id="22"/>
            <w:r>
              <w:rPr>
                <w:color w:val="000000" w:themeColor="text1"/>
                <w:highlight w:val="none"/>
              </w:rPr>
            </w:r>
            <w:r>
              <w:rPr>
                <w:color w:val="000000" w:themeColor="text1"/>
                <w:highlight w:val="none"/>
              </w:rPr>
            </w:r>
          </w:p>
        </w:tc>
      </w:tr>
    </w:tbl>
    <w:p>
      <w:pPr>
        <w:ind w:firstLine="482"/>
        <w:spacing w:line="360" w:lineRule="auto"/>
        <w:rPr>
          <w:rFonts w:ascii="宋体" w:hAnsi="宋体" w:eastAsia="宋体" w:cs="宋体"/>
          <w:b/>
          <w:bCs/>
          <w:color w:val="000000" w:themeColor="text1"/>
          <w:sz w:val="24"/>
          <w:szCs w:val="24"/>
          <w:highlight w:val="none"/>
          <w:u w:val="single"/>
          <w:shd w:val="clear" w:color="auto" w:fill="ffffff"/>
        </w:rPr>
      </w:pPr>
      <w:r>
        <w:rPr>
          <w:rFonts w:hint="eastAsia" w:ascii="宋体" w:hAnsi="宋体" w:eastAsia="宋体" w:cs="宋体"/>
          <w:b/>
          <w:bCs/>
          <w:color w:val="000000" w:themeColor="text1"/>
          <w:sz w:val="24"/>
          <w:szCs w:val="24"/>
          <w:highlight w:val="none"/>
          <w:u w:val="single"/>
          <w:shd w:val="clear" w:color="auto" w:fill="ffffff"/>
        </w:rPr>
        <w:t xml:space="preserve">以上为符合性审查的要求和必须提供的材料，</w:t>
      </w:r>
      <w:bookmarkStart w:id="23" w:name="_Hlk193373771"/>
      <w:r>
        <w:rPr>
          <w:rFonts w:hint="eastAsia" w:ascii="宋体" w:hAnsi="宋体" w:eastAsia="宋体" w:cs="宋体"/>
          <w:b/>
          <w:bCs/>
          <w:color w:val="000000" w:themeColor="text1"/>
          <w:sz w:val="24"/>
          <w:szCs w:val="24"/>
          <w:highlight w:val="none"/>
          <w:u w:val="single"/>
          <w:shd w:val="clear" w:color="auto" w:fill="ffffff"/>
        </w:rPr>
        <w:t xml:space="preserve">未按要求提供</w:t>
      </w:r>
      <w:bookmarkEnd w:id="23"/>
      <w:r>
        <w:rPr>
          <w:rFonts w:hint="eastAsia" w:ascii="宋体" w:hAnsi="宋体" w:eastAsia="宋体" w:cs="宋体"/>
          <w:b/>
          <w:bCs/>
          <w:color w:val="000000" w:themeColor="text1"/>
          <w:sz w:val="24"/>
          <w:szCs w:val="24"/>
          <w:highlight w:val="none"/>
          <w:u w:val="single"/>
          <w:shd w:val="clear" w:color="auto" w:fill="ffffff"/>
        </w:rPr>
        <w:t xml:space="preserve">的投标（响应）无效。</w:t>
      </w:r>
      <w:r>
        <w:rPr>
          <w:color w:val="000000" w:themeColor="text1"/>
          <w:highlight w:val="none"/>
        </w:rPr>
      </w:r>
    </w:p>
    <w:p>
      <w:pPr>
        <w:ind w:firstLine="482"/>
        <w:spacing w:line="360" w:lineRule="auto"/>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14.1.6综合评审其他文件相关要求详见采购文件第六章评审办法。</w:t>
      </w:r>
      <w:r>
        <w:rPr>
          <w:color w:val="000000" w:themeColor="text1"/>
          <w:highlight w:val="none"/>
        </w:rPr>
      </w:r>
    </w:p>
    <w:p>
      <w:pPr>
        <w:ind w:firstLine="482"/>
        <w:spacing w:line="360" w:lineRule="auto"/>
        <w:tabs>
          <w:tab w:val="left" w:pos="753" w:leader="none"/>
        </w:tabs>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w:t>
      </w:r>
      <w:r>
        <w:rPr>
          <w:rFonts w:hint="eastAsia" w:ascii="宋体" w:hAnsi="宋体" w:eastAsia="宋体" w:cs="宋体"/>
          <w:b/>
          <w:color w:val="000000" w:themeColor="text1"/>
          <w:sz w:val="24"/>
          <w:szCs w:val="24"/>
          <w:highlight w:val="none"/>
        </w:rPr>
        <w:t xml:space="preserve">供应商</w:t>
      </w:r>
      <w:r>
        <w:rPr>
          <w:rFonts w:hint="eastAsia" w:ascii="宋体" w:hAnsi="宋体" w:eastAsia="宋体" w:cs="宋体"/>
          <w:b/>
          <w:bCs/>
          <w:color w:val="000000" w:themeColor="text1"/>
          <w:sz w:val="24"/>
          <w:szCs w:val="24"/>
          <w:highlight w:val="none"/>
        </w:rPr>
        <w:t xml:space="preserve">必须提交上述</w:t>
      </w:r>
      <w:r>
        <w:rPr>
          <w:rFonts w:hint="eastAsia" w:ascii="宋体" w:hAnsi="宋体" w:eastAsia="宋体" w:cs="宋体"/>
          <w:b/>
          <w:color w:val="000000" w:themeColor="text1"/>
          <w:sz w:val="24"/>
          <w:highlight w:val="none"/>
        </w:rPr>
        <w:t xml:space="preserve">14.1</w:t>
      </w:r>
      <w:r>
        <w:rPr>
          <w:rFonts w:hint="eastAsia" w:ascii="宋体" w:hAnsi="宋体" w:eastAsia="宋体" w:cs="宋体"/>
          <w:b/>
          <w:bCs/>
          <w:color w:val="000000" w:themeColor="text1"/>
          <w:sz w:val="24"/>
          <w:szCs w:val="24"/>
          <w:highlight w:val="none"/>
        </w:rPr>
        <w:t xml:space="preserve">.1—</w:t>
      </w:r>
      <w:r>
        <w:rPr>
          <w:rFonts w:hint="eastAsia" w:ascii="宋体" w:hAnsi="宋体" w:eastAsia="宋体" w:cs="宋体"/>
          <w:b/>
          <w:color w:val="000000" w:themeColor="text1"/>
          <w:sz w:val="24"/>
          <w:highlight w:val="none"/>
        </w:rPr>
        <w:t xml:space="preserve">14.1</w:t>
      </w:r>
      <w:r>
        <w:rPr>
          <w:rFonts w:hint="eastAsia" w:ascii="宋体" w:hAnsi="宋体" w:eastAsia="宋体" w:cs="宋体"/>
          <w:b/>
          <w:bCs/>
          <w:color w:val="000000" w:themeColor="text1"/>
          <w:sz w:val="24"/>
          <w:szCs w:val="24"/>
          <w:highlight w:val="none"/>
        </w:rPr>
        <w:t xml:space="preserve">.5款规定的资料。否则，投标响应文件将被视为因未实质性响应招标文件要求而被拒绝。</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color w:val="000000" w:themeColor="text1"/>
          <w:highlight w:val="none"/>
        </w:rPr>
      </w:r>
      <w:bookmarkStart w:id="24" w:name="_Hlk158131259"/>
      <w:r>
        <w:rPr>
          <w:color w:val="000000" w:themeColor="text1"/>
          <w:highlight w:val="none"/>
        </w:rPr>
      </w:r>
      <w:bookmarkStart w:id="25" w:name="_Hlk193374074"/>
      <w:r>
        <w:rPr>
          <w:rFonts w:hint="eastAsia" w:ascii="宋体" w:hAnsi="宋体" w:eastAsia="宋体" w:cs="宋体"/>
          <w:color w:val="000000" w:themeColor="text1"/>
          <w:sz w:val="24"/>
          <w:szCs w:val="24"/>
          <w:highlight w:val="none"/>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供应商必须保证全部投标（响应）资料的真实性，如有虚假或对招标文件所要求说明的情况故意隐瞒或虚报，视为不实质性响应招标文件，响应无效。</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如供应商投标（响应）文件中某些条款不响应招标文件提出的全部采购内容与服务要求，须在偏离表中逐条列出，未列出的视同响应。</w:t>
      </w:r>
      <w:bookmarkEnd w:id="24"/>
      <w:r>
        <w:rPr>
          <w:color w:val="000000" w:themeColor="text1"/>
          <w:highlight w:val="none"/>
        </w:rPr>
      </w:r>
      <w:bookmarkEnd w:id="25"/>
      <w:r>
        <w:rPr>
          <w:color w:val="000000" w:themeColor="text1"/>
          <w:highlight w:val="none"/>
        </w:rPr>
      </w:r>
      <w:r>
        <w:rPr>
          <w:color w:val="000000" w:themeColor="text1"/>
          <w:highlight w:val="none"/>
        </w:rPr>
      </w:r>
    </w:p>
    <w:p>
      <w:pPr>
        <w:ind w:firstLine="482"/>
        <w:spacing w:line="360" w:lineRule="auto"/>
        <w:tabs>
          <w:tab w:val="left" w:pos="142" w:leader="none"/>
          <w:tab w:val="left" w:pos="600" w:leader="none"/>
        </w:tabs>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15.</w:t>
      </w:r>
      <w:r>
        <w:rPr>
          <w:rFonts w:hint="eastAsia" w:ascii="宋体" w:hAnsi="宋体" w:eastAsia="宋体" w:cs="宋体"/>
          <w:b/>
          <w:color w:val="000000" w:themeColor="text1"/>
          <w:sz w:val="24"/>
          <w:szCs w:val="24"/>
          <w:highlight w:val="none"/>
        </w:rPr>
        <w:t xml:space="preserve"> 电子投标（响应）文件的制作及递交</w:t>
      </w:r>
      <w:r>
        <w:rPr>
          <w:color w:val="000000" w:themeColor="text1"/>
          <w:highlight w:val="none"/>
        </w:rPr>
      </w:r>
    </w:p>
    <w:p>
      <w:pPr>
        <w:ind w:firstLine="480"/>
        <w:jc w:val="left"/>
        <w:spacing w:line="360" w:lineRule="auto"/>
        <w:tabs>
          <w:tab w:val="left" w:pos="142" w:leader="none"/>
          <w:tab w:val="left" w:pos="600" w:leader="none"/>
        </w:tabs>
        <w:rPr>
          <w:rFonts w:ascii="宋体" w:hAnsi="宋体" w:eastAsia="宋体" w:cs="宋体"/>
          <w:color w:val="000000" w:themeColor="text1"/>
          <w:sz w:val="24"/>
          <w:szCs w:val="24"/>
          <w:highlight w:val="none"/>
        </w:rPr>
      </w:pPr>
      <w:r>
        <w:rPr>
          <w:color w:val="000000" w:themeColor="text1"/>
          <w:highlight w:val="none"/>
        </w:rPr>
      </w:r>
      <w:bookmarkStart w:id="26" w:name="_Hlk140247794"/>
      <w:r>
        <w:rPr>
          <w:rFonts w:hint="eastAsia" w:ascii="宋体" w:hAnsi="宋体" w:eastAsia="宋体" w:cs="宋体"/>
          <w:color w:val="000000" w:themeColor="text1"/>
          <w:sz w:val="24"/>
          <w:szCs w:val="24"/>
          <w:highlight w:val="none"/>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rPr>
          <w:color w:val="000000" w:themeColor="text1"/>
          <w:highlight w:val="none"/>
        </w:rPr>
      </w:r>
    </w:p>
    <w:p>
      <w:pPr>
        <w:ind w:firstLine="480"/>
        <w:jc w:val="left"/>
        <w:spacing w:line="360" w:lineRule="auto"/>
        <w:tabs>
          <w:tab w:val="left" w:pos="142" w:leader="none"/>
          <w:tab w:val="left" w:pos="60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color w:val="000000" w:themeColor="text1"/>
          <w:highlight w:val="none"/>
        </w:rPr>
      </w:r>
    </w:p>
    <w:p>
      <w:pPr>
        <w:ind w:firstLine="480"/>
        <w:jc w:val="left"/>
        <w:spacing w:line="360" w:lineRule="auto"/>
        <w:tabs>
          <w:tab w:val="left" w:pos="142" w:leader="none"/>
          <w:tab w:val="left" w:pos="60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color w:val="000000" w:themeColor="text1"/>
          <w:highlight w:val="none"/>
        </w:rPr>
      </w:r>
    </w:p>
    <w:p>
      <w:pPr>
        <w:ind w:firstLine="480"/>
        <w:jc w:val="left"/>
        <w:spacing w:line="360" w:lineRule="auto"/>
        <w:tabs>
          <w:tab w:val="left" w:pos="142" w:leader="none"/>
          <w:tab w:val="left" w:pos="60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rPr>
          <w:color w:val="000000" w:themeColor="text1"/>
          <w:highlight w:val="none"/>
        </w:rPr>
      </w:r>
    </w:p>
    <w:p>
      <w:pPr>
        <w:ind w:firstLine="482"/>
        <w:jc w:val="left"/>
        <w:spacing w:line="360" w:lineRule="auto"/>
        <w:tabs>
          <w:tab w:val="left" w:pos="142" w:leader="none"/>
          <w:tab w:val="left" w:pos="600" w:leader="none"/>
        </w:tabs>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15.3投标（响应）文件未按照招标文件要求加盖CA电子公章的，响应无效。</w:t>
      </w:r>
      <w:r>
        <w:rPr>
          <w:color w:val="000000" w:themeColor="text1"/>
          <w:highlight w:val="none"/>
        </w:rPr>
      </w:r>
    </w:p>
    <w:p>
      <w:pPr>
        <w:ind w:firstLine="480"/>
        <w:jc w:val="left"/>
        <w:spacing w:line="360" w:lineRule="auto"/>
        <w:tabs>
          <w:tab w:val="left" w:pos="142" w:leader="none"/>
          <w:tab w:val="left" w:pos="600" w:leader="none"/>
        </w:tabs>
        <w:rPr>
          <w:rFonts w:ascii="宋体" w:hAnsi="宋体" w:eastAsia="宋体" w:cs="宋体"/>
          <w:color w:val="000000" w:themeColor="text1"/>
          <w:sz w:val="24"/>
          <w:szCs w:val="24"/>
          <w:highlight w:val="none"/>
        </w:rPr>
      </w:pPr>
      <w:r>
        <w:rPr>
          <w:color w:val="000000" w:themeColor="text1"/>
          <w:highlight w:val="none"/>
        </w:rPr>
      </w:r>
      <w:bookmarkStart w:id="27" w:name="_Hlk158134955"/>
      <w:r>
        <w:rPr>
          <w:rFonts w:hint="eastAsia" w:ascii="宋体" w:hAnsi="宋体" w:eastAsia="宋体" w:cs="宋体"/>
          <w:color w:val="000000" w:themeColor="text1"/>
          <w:sz w:val="24"/>
          <w:szCs w:val="24"/>
          <w:highlight w:val="none"/>
        </w:rPr>
        <w:t xml:space="preserve">15.4联合体投标（响应）：如招标公告中允许联合体投标（响应），联合体投标（响应）的投标（响应）文件制作上传操作如下：</w:t>
      </w:r>
      <w:r>
        <w:rPr>
          <w:color w:val="000000" w:themeColor="text1"/>
          <w:highlight w:val="none"/>
        </w:rPr>
      </w:r>
    </w:p>
    <w:p>
      <w:pPr>
        <w:pStyle w:val="968"/>
        <w:ind w:left="0" w:firstLine="480"/>
        <w:spacing w:line="360" w:lineRule="auto"/>
        <w:rPr>
          <w:rFonts w:ascii="宋体" w:hAnsi="宋体" w:eastAsia="宋体" w:cs="宋体"/>
          <w:bCs/>
          <w:color w:val="000000" w:themeColor="text1"/>
          <w:szCs w:val="24"/>
          <w:highlight w:val="none"/>
        </w:rPr>
      </w:pPr>
      <w:r>
        <w:rPr>
          <w:rFonts w:hint="eastAsia" w:ascii="宋体" w:hAnsi="宋体" w:eastAsia="宋体" w:cs="宋体"/>
          <w:color w:val="000000" w:themeColor="text1"/>
          <w:szCs w:val="24"/>
          <w:highlight w:val="none"/>
        </w:rPr>
        <w:t xml:space="preserve">第一步：在投标（响应）文件中上传联合体投标（响应）协议书。</w:t>
      </w:r>
      <w:r>
        <w:rPr>
          <w:rFonts w:hint="eastAsia" w:ascii="宋体" w:hAnsi="宋体" w:eastAsia="宋体" w:cs="宋体"/>
          <w:bCs/>
          <w:color w:val="000000" w:themeColor="text1"/>
          <w:szCs w:val="24"/>
          <w:highlight w:val="none"/>
        </w:rPr>
        <w:t xml:space="preserve">（注：联合投标（响应）协议书须盖有联合体各方实体公章或电子章，否则投标（响应）无效。）</w:t>
      </w:r>
      <w:r>
        <w:rPr>
          <w:color w:val="000000" w:themeColor="text1"/>
          <w:highlight w:val="none"/>
        </w:rPr>
      </w:r>
    </w:p>
    <w:p>
      <w:pPr>
        <w:ind w:firstLine="480"/>
        <w:jc w:val="left"/>
        <w:spacing w:line="360" w:lineRule="auto"/>
        <w:tabs>
          <w:tab w:val="left" w:pos="142" w:leader="none"/>
          <w:tab w:val="left" w:pos="60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第二步</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在投标（响应）文件中，由联合体中的牵头人制作投标（响应）文件。</w:t>
      </w:r>
      <w:bookmarkEnd w:id="27"/>
      <w:r>
        <w:rPr>
          <w:color w:val="000000" w:themeColor="text1"/>
          <w:highlight w:val="none"/>
        </w:rPr>
      </w:r>
      <w:r>
        <w:rPr>
          <w:color w:val="000000" w:themeColor="text1"/>
          <w:highlight w:val="none"/>
        </w:rPr>
      </w:r>
    </w:p>
    <w:p>
      <w:pPr>
        <w:ind w:firstLine="482"/>
        <w:jc w:val="left"/>
        <w:spacing w:line="360" w:lineRule="auto"/>
        <w:tabs>
          <w:tab w:val="left" w:pos="142" w:leader="none"/>
          <w:tab w:val="left" w:pos="600" w:leader="none"/>
        </w:tabs>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15.5如不同投标（响应）文件制作机器码一致，则投标（响应）无效。</w:t>
      </w:r>
      <w:bookmarkEnd w:id="26"/>
      <w:r>
        <w:rPr>
          <w:color w:val="000000" w:themeColor="text1"/>
          <w:highlight w:val="none"/>
        </w:rPr>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16.投标（响应）报价（编制）要求的说明</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16.1</w:t>
      </w:r>
      <w:bookmarkStart w:id="28" w:name="_Hlk193374411"/>
      <w:r>
        <w:rPr>
          <w:rFonts w:hint="eastAsia" w:ascii="宋体" w:hAnsi="宋体" w:eastAsia="宋体" w:cs="宋体"/>
          <w:color w:val="000000" w:themeColor="text1"/>
          <w:sz w:val="24"/>
          <w:szCs w:val="24"/>
          <w:highlight w:val="none"/>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8"/>
      <w:r>
        <w:rPr>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16.3一项投标（响应）内容只允许一个报价，采购人或采购代理机构不接受任何有选择性的投标（响应）报价。</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16.4投标（响应）文件报价中的单价和总价全部采用人民币表示，除非合同的特殊条款另有规定。</w:t>
      </w:r>
      <w:r>
        <w:rPr>
          <w:color w:val="000000" w:themeColor="text1"/>
          <w:highlight w:val="none"/>
        </w:rPr>
      </w:r>
    </w:p>
    <w:p>
      <w:pPr>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shd w:val="clear" w:color="auto" w:fill="ffffff"/>
        </w:rPr>
        <w:t xml:space="preserve">16.5最低报价不能作为中标的保证。</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color w:val="000000" w:themeColor="text1"/>
          <w:highlight w:val="none"/>
        </w:rPr>
      </w:r>
      <w:bookmarkStart w:id="29" w:name="_Hlk193374841"/>
      <w:r>
        <w:rPr>
          <w:rFonts w:hint="eastAsia" w:ascii="宋体" w:hAnsi="宋体" w:eastAsia="宋体" w:cs="宋体"/>
          <w:b/>
          <w:color w:val="000000" w:themeColor="text1"/>
          <w:sz w:val="24"/>
          <w:szCs w:val="24"/>
          <w:highlight w:val="none"/>
          <w:shd w:val="clear" w:color="auto" w:fill="ffffff"/>
        </w:rPr>
        <w:t xml:space="preserve">17.履约保证金：</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17.1中标的供应商应按前附表的规定提交履约保证金。</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17.2在中标通知书发出的七天内，中标单位（联合体形式中标的，须为联合体的牵头人）应当以支票、汇票、本票或者金融机构、担保机构出具的保函等非现金形式提交履约保证金。如选择转账方式提交履约保证金的，款项转入以下账户：</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户：</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开户行：</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号：</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17.4履约保证金（无息）在服务期满且服务缺陷更正后，中标方配合采购人和新中标单位办理移交手续，由采购人确认后退还。如中标方对服务缺陷不予更正，采购人有权另请其他单位更正，所发生的费用在履约保证金中扣除。</w:t>
      </w:r>
      <w:bookmarkEnd w:id="29"/>
      <w:r>
        <w:rPr>
          <w:color w:val="000000" w:themeColor="text1"/>
          <w:highlight w:val="none"/>
        </w:rPr>
      </w:r>
      <w:r>
        <w:rPr>
          <w:color w:val="000000" w:themeColor="text1"/>
          <w:highlight w:val="none"/>
        </w:rPr>
      </w:r>
    </w:p>
    <w:p>
      <w:pPr>
        <w:ind w:firstLine="482"/>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18.投标（响应）文件的有效期</w:t>
      </w:r>
      <w:r>
        <w:rPr>
          <w:color w:val="000000" w:themeColor="text1"/>
          <w:highlight w:val="none"/>
        </w:rPr>
      </w:r>
    </w:p>
    <w:p>
      <w:pPr>
        <w:ind w:firstLine="480"/>
        <w:spacing w:line="360" w:lineRule="auto"/>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18.1自投标（响应）截止日起</w:t>
      </w:r>
      <w:r>
        <w:rPr>
          <w:rFonts w:hint="eastAsia" w:ascii="宋体" w:hAnsi="宋体" w:eastAsia="宋体" w:cs="宋体"/>
          <w:color w:val="000000" w:themeColor="text1"/>
          <w:sz w:val="24"/>
          <w:szCs w:val="24"/>
          <w:highlight w:val="none"/>
          <w:u w:val="single"/>
          <w:shd w:val="clear" w:color="auto" w:fill="ffffff"/>
        </w:rPr>
        <w:t xml:space="preserve">90</w:t>
      </w:r>
      <w:r>
        <w:rPr>
          <w:rFonts w:hint="eastAsia" w:ascii="宋体" w:hAnsi="宋体" w:eastAsia="宋体" w:cs="宋体"/>
          <w:color w:val="000000" w:themeColor="text1"/>
          <w:sz w:val="24"/>
          <w:szCs w:val="24"/>
          <w:highlight w:val="none"/>
          <w:shd w:val="clear" w:color="auto" w:fill="ffffff"/>
        </w:rPr>
        <w:t xml:space="preserve">天内，投标（响应）书应保持有效。</w:t>
      </w:r>
      <w:r>
        <w:rPr>
          <w:rFonts w:hint="eastAsia" w:ascii="宋体" w:hAnsi="宋体" w:eastAsia="宋体" w:cs="宋体"/>
          <w:b/>
          <w:bCs/>
          <w:color w:val="000000" w:themeColor="text1"/>
          <w:sz w:val="24"/>
          <w:szCs w:val="24"/>
          <w:highlight w:val="none"/>
          <w:shd w:val="clear" w:color="auto" w:fill="ffffff"/>
        </w:rPr>
        <w:t xml:space="preserve">有效期短于这个规定期限的投标（响应）将被拒绝。</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19.</w:t>
      </w:r>
      <w:r>
        <w:rPr>
          <w:rFonts w:hint="eastAsia" w:ascii="宋体" w:hAnsi="宋体" w:eastAsia="宋体" w:cs="宋体"/>
          <w:b/>
          <w:color w:val="000000" w:themeColor="text1"/>
          <w:sz w:val="24"/>
          <w:szCs w:val="24"/>
          <w:highlight w:val="none"/>
        </w:rPr>
        <w:t xml:space="preserve">投标（响应）截止时间</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19.1电子投标（响应）文件制作完成后请于投标（响应）截止时间前上传，否则视为放弃参加该采购项目。</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19.2</w:t>
      </w:r>
      <w:bookmarkStart w:id="30" w:name="_Hlk193375017"/>
      <w:r>
        <w:rPr>
          <w:rFonts w:hint="eastAsia" w:ascii="宋体" w:hAnsi="宋体" w:eastAsia="宋体" w:cs="宋体"/>
          <w:color w:val="000000" w:themeColor="text1"/>
          <w:sz w:val="24"/>
          <w:szCs w:val="24"/>
          <w:highlight w:val="none"/>
        </w:rPr>
        <w:t xml:space="preserve">采购人或采购代理机构推迟投标（响应）截止时间时，以更正公告形式发布。在这种情况下，采购人或采购代理机构和投标（响应）单位的权利和义务将受到新的截止期的约束。</w:t>
      </w:r>
      <w:bookmarkEnd w:id="30"/>
      <w:r>
        <w:rPr>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19.3</w:t>
      </w:r>
      <w:bookmarkStart w:id="31" w:name="_Hlk117242692"/>
      <w:r>
        <w:rPr>
          <w:color w:val="000000" w:themeColor="text1"/>
          <w:highlight w:val="none"/>
        </w:rPr>
      </w:r>
      <w:bookmarkStart w:id="32" w:name="_Hlk116314345"/>
      <w:r>
        <w:rPr>
          <w:rFonts w:hint="eastAsia" w:ascii="宋体" w:hAnsi="宋体" w:eastAsia="宋体" w:cs="宋体"/>
          <w:color w:val="000000" w:themeColor="text1"/>
          <w:sz w:val="24"/>
          <w:szCs w:val="24"/>
          <w:highlight w:val="none"/>
        </w:rPr>
        <w:t xml:space="preserve">在投标（递交）截止时间止，采购人或采购代理机构收到的某采购包投标（响应）文件少于三份，采购人或采购代理机构有权宣布该采购包本次招标（采购）失败。</w:t>
      </w:r>
      <w:r>
        <w:rPr>
          <w:color w:val="000000" w:themeColor="text1"/>
          <w:highlight w:val="none"/>
        </w:rPr>
      </w:r>
    </w:p>
    <w:p>
      <w:pPr>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19</w:t>
      </w:r>
      <w:r>
        <w:rPr>
          <w:rFonts w:hint="eastAsia" w:ascii="宋体" w:hAnsi="宋体" w:eastAsia="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rPr>
        <w:t xml:space="preserve">4供应商</w:t>
      </w:r>
      <w:r>
        <w:rPr>
          <w:rFonts w:hint="eastAsia" w:ascii="宋体" w:hAnsi="宋体" w:eastAsia="宋体" w:cs="宋体"/>
          <w:color w:val="000000" w:themeColor="text1"/>
          <w:sz w:val="24"/>
          <w:szCs w:val="24"/>
          <w:highlight w:val="none"/>
          <w:lang w:val="zh-CN"/>
        </w:rPr>
        <w:t xml:space="preserve">在投标（响应）截止</w:t>
      </w:r>
      <w:r>
        <w:rPr>
          <w:rFonts w:hint="eastAsia" w:ascii="宋体" w:hAnsi="宋体" w:eastAsia="宋体" w:cs="宋体"/>
          <w:color w:val="000000" w:themeColor="text1"/>
          <w:sz w:val="24"/>
          <w:szCs w:val="24"/>
          <w:highlight w:val="none"/>
        </w:rPr>
        <w:t xml:space="preserve">时</w:t>
      </w:r>
      <w:r>
        <w:rPr>
          <w:rFonts w:hint="eastAsia" w:ascii="宋体" w:hAnsi="宋体" w:eastAsia="宋体" w:cs="宋体"/>
          <w:color w:val="000000" w:themeColor="text1"/>
          <w:sz w:val="24"/>
          <w:szCs w:val="24"/>
          <w:highlight w:val="none"/>
          <w:lang w:val="zh-CN"/>
        </w:rPr>
        <w:t xml:space="preserve">间前，可以对所递交的</w:t>
      </w:r>
      <w:r>
        <w:rPr>
          <w:rFonts w:hint="eastAsia" w:ascii="宋体" w:hAnsi="宋体" w:eastAsia="宋体" w:cs="宋体"/>
          <w:color w:val="000000" w:themeColor="text1"/>
          <w:sz w:val="24"/>
          <w:szCs w:val="24"/>
          <w:highlight w:val="none"/>
        </w:rPr>
        <w:t xml:space="preserve">投标（响应）</w:t>
      </w:r>
      <w:r>
        <w:rPr>
          <w:rFonts w:hint="eastAsia" w:ascii="宋体" w:hAnsi="宋体" w:eastAsia="宋体" w:cs="宋体"/>
          <w:color w:val="000000" w:themeColor="text1"/>
          <w:sz w:val="24"/>
          <w:szCs w:val="24"/>
          <w:highlight w:val="none"/>
          <w:lang w:val="zh-CN"/>
        </w:rPr>
        <w:t xml:space="preserve">文件进行补充、修改或者撤回。</w:t>
      </w:r>
      <w:bookmarkEnd w:id="31"/>
      <w:r>
        <w:rPr>
          <w:color w:val="000000" w:themeColor="text1"/>
          <w:highlight w:val="none"/>
        </w:rPr>
      </w:r>
      <w:bookmarkEnd w:id="32"/>
      <w:r>
        <w:rPr>
          <w:color w:val="000000" w:themeColor="text1"/>
          <w:highlight w:val="none"/>
        </w:rPr>
      </w:r>
      <w:r>
        <w:rPr>
          <w:color w:val="000000" w:themeColor="text1"/>
          <w:highlight w:val="none"/>
        </w:rPr>
      </w:r>
    </w:p>
    <w:p>
      <w:pPr>
        <w:ind w:firstLine="482"/>
        <w:spacing w:line="360" w:lineRule="auto"/>
        <w:rPr>
          <w:rFonts w:ascii="宋体" w:hAnsi="宋体" w:eastAsia="宋体" w:cs="宋体"/>
          <w:color w:val="000000" w:themeColor="text1"/>
          <w:highlight w:val="none"/>
        </w:rPr>
      </w:pPr>
      <w:r>
        <w:rPr>
          <w:rFonts w:hint="eastAsia" w:ascii="宋体" w:hAnsi="宋体" w:eastAsia="宋体" w:cs="宋体"/>
          <w:b/>
          <w:bCs/>
          <w:color w:val="000000" w:themeColor="text1"/>
          <w:sz w:val="24"/>
          <w:szCs w:val="20"/>
          <w:highlight w:val="none"/>
          <w:shd w:val="clear" w:color="auto" w:fill="ffffff"/>
        </w:rPr>
        <w:t xml:space="preserve">D.开标和评标</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20.开标</w:t>
      </w:r>
      <w:r>
        <w:rPr>
          <w:color w:val="000000" w:themeColor="text1"/>
          <w:highlight w:val="none"/>
        </w:rPr>
      </w:r>
    </w:p>
    <w:p>
      <w:pPr>
        <w:ind w:firstLine="480"/>
        <w:spacing w:line="360" w:lineRule="auto"/>
        <w:widowControl/>
        <w:rPr>
          <w:rFonts w:ascii="宋体" w:hAnsi="宋体" w:eastAsia="宋体" w:cs="宋体"/>
          <w:color w:val="000000" w:themeColor="text1"/>
          <w:sz w:val="24"/>
          <w:szCs w:val="24"/>
          <w:highlight w:val="none"/>
        </w:rPr>
      </w:pPr>
      <w:r>
        <w:rPr>
          <w:color w:val="000000" w:themeColor="text1"/>
          <w:highlight w:val="none"/>
        </w:rPr>
      </w:r>
      <w:bookmarkStart w:id="33" w:name="_Hlk92794076"/>
      <w:r>
        <w:rPr>
          <w:rFonts w:hint="eastAsia" w:ascii="宋体" w:hAnsi="宋体" w:eastAsia="宋体" w:cs="宋体"/>
          <w:color w:val="000000" w:themeColor="text1"/>
          <w:sz w:val="24"/>
          <w:szCs w:val="24"/>
          <w:highlight w:val="none"/>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color w:val="000000" w:themeColor="text1"/>
          <w:highlight w:val="none"/>
        </w:rPr>
      </w:r>
      <w:bookmarkStart w:id="34" w:name="_Hlk90652960"/>
      <w:r>
        <w:rPr>
          <w:rFonts w:hint="eastAsia" w:ascii="宋体" w:hAnsi="宋体" w:eastAsia="宋体" w:cs="宋体"/>
          <w:color w:val="000000" w:themeColor="text1"/>
          <w:sz w:val="24"/>
          <w:szCs w:val="24"/>
          <w:highlight w:val="none"/>
        </w:rPr>
        <w:t xml:space="preserve">20.2线上参加（观看）开标（开启）会方式：登录“苏采云”系统，点击“开标大厅”，选择对应项目，点击进入不见面开标系统。</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4"/>
      <w:r>
        <w:rPr>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color w:val="000000" w:themeColor="text1"/>
          <w:highlight w:val="none"/>
        </w:rPr>
      </w:r>
      <w:bookmarkStart w:id="35" w:name="_Hlk158135485"/>
      <w:r>
        <w:rPr>
          <w:rFonts w:hint="eastAsia" w:ascii="宋体" w:hAnsi="宋体" w:eastAsia="宋体" w:cs="宋体"/>
          <w:color w:val="000000" w:themeColor="text1"/>
          <w:sz w:val="24"/>
          <w:szCs w:val="24"/>
          <w:highlight w:val="none"/>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5"/>
      <w:r>
        <w:rPr>
          <w:rFonts w:hint="eastAsia" w:ascii="宋体" w:hAnsi="宋体" w:eastAsia="宋体" w:cs="宋体"/>
          <w:color w:val="000000" w:themeColor="text1"/>
          <w:sz w:val="24"/>
          <w:szCs w:val="24"/>
          <w:highlight w:val="none"/>
        </w:rPr>
        <w:t xml:space="preserve">。</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20.5供应商在“苏采云”系统规定的时间内未成功解密电子投标（响应）文件的，投标（响应）无效。</w:t>
      </w:r>
      <w:r>
        <w:rPr>
          <w:color w:val="000000" w:themeColor="text1"/>
          <w:highlight w:val="none"/>
        </w:rPr>
      </w:r>
    </w:p>
    <w:p>
      <w:pPr>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20.7供应商电脑环境最低要求：谷歌浏览器，版本可直接网上下载最新版本即可。如需收听现场语音需配置放音设备，如视频直播、互动交流使用异常，请刷新网页，如仍无法解决，请联系技术支持。</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20.8至投标（响应）文件提交截止时间，递交投标（响应）文件的供应商不足三家的，不得开标。</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20.9开标在招标文件规定的时间、地点进行，由采购人或采购代理机构主持，供应商参加（观看），评标委员会成员不得参加开标活动。</w:t>
      </w:r>
      <w:r>
        <w:rPr>
          <w:color w:val="000000" w:themeColor="text1"/>
          <w:highlight w:val="none"/>
        </w:rPr>
      </w:r>
    </w:p>
    <w:p>
      <w:pPr>
        <w:ind w:firstLine="480"/>
        <w:spacing w:line="360" w:lineRule="auto"/>
        <w:rPr>
          <w:rFonts w:ascii="宋体" w:hAnsi="宋体" w:eastAsia="宋体" w:cs="宋体"/>
          <w:color w:val="000000" w:themeColor="text1"/>
          <w:highlight w:val="none"/>
        </w:rPr>
      </w:pPr>
      <w:r>
        <w:rPr>
          <w:color w:val="000000" w:themeColor="text1"/>
          <w:highlight w:val="none"/>
        </w:rPr>
      </w:r>
      <w:bookmarkStart w:id="36" w:name="_Hlk193375492"/>
      <w:r>
        <w:rPr>
          <w:rFonts w:hint="eastAsia" w:ascii="宋体" w:hAnsi="宋体" w:eastAsia="宋体" w:cs="宋体"/>
          <w:color w:val="000000" w:themeColor="text1"/>
          <w:sz w:val="24"/>
          <w:szCs w:val="24"/>
          <w:highlight w:val="none"/>
        </w:rPr>
        <w:t xml:space="preserve">20.10以上开标活动</w:t>
      </w:r>
      <w:bookmarkStart w:id="37" w:name="_Hlk193375633"/>
      <w:r>
        <w:rPr>
          <w:rFonts w:hint="eastAsia" w:ascii="宋体" w:hAnsi="宋体" w:eastAsia="宋体" w:cs="宋体"/>
          <w:color w:val="000000" w:themeColor="text1"/>
          <w:sz w:val="24"/>
          <w:szCs w:val="24"/>
          <w:highlight w:val="none"/>
        </w:rPr>
        <w:t xml:space="preserve">所涉及系统操作，以“苏采云”系统最新要求为准</w:t>
      </w:r>
      <w:bookmarkEnd w:id="37"/>
      <w:r>
        <w:rPr>
          <w:rFonts w:hint="eastAsia" w:ascii="宋体" w:hAnsi="宋体" w:eastAsia="宋体" w:cs="宋体"/>
          <w:color w:val="000000" w:themeColor="text1"/>
          <w:sz w:val="24"/>
          <w:szCs w:val="24"/>
          <w:highlight w:val="none"/>
        </w:rPr>
        <w:t xml:space="preserve">。</w:t>
      </w:r>
      <w:bookmarkEnd w:id="36"/>
      <w:r>
        <w:rPr>
          <w:color w:val="000000" w:themeColor="text1"/>
          <w:highlight w:val="none"/>
        </w:rPr>
      </w:r>
      <w:bookmarkEnd w:id="33"/>
      <w:r>
        <w:rPr>
          <w:color w:val="000000" w:themeColor="text1"/>
          <w:highlight w:val="none"/>
        </w:rPr>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21.信用查询</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color w:val="000000" w:themeColor="text1"/>
          <w:highlight w:val="none"/>
        </w:rPr>
      </w:r>
      <w:bookmarkStart w:id="38" w:name="_Hlk193375658"/>
      <w:r>
        <w:rPr>
          <w:rFonts w:hint="eastAsia" w:ascii="宋体" w:hAnsi="宋体" w:eastAsia="宋体" w:cs="宋体"/>
          <w:color w:val="000000" w:themeColor="text1"/>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21.1查询时间：投标（响应）文件提交截止时间。</w:t>
      </w:r>
      <w:r>
        <w:rPr>
          <w:color w:val="000000" w:themeColor="text1"/>
          <w:highlight w:val="none"/>
        </w:rPr>
      </w:r>
    </w:p>
    <w:p>
      <w:pPr>
        <w:ind w:firstLine="480"/>
        <w:spacing w:line="360" w:lineRule="auto"/>
        <w:tabs>
          <w:tab w:val="left" w:pos="753" w:leader="none"/>
        </w:tabs>
        <w:rPr>
          <w:rFonts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21.2查询渠道：</w:t>
      </w:r>
      <w:bookmarkStart w:id="39" w:name="_Hlk92794284"/>
      <w:r>
        <w:rPr>
          <w:rFonts w:hint="eastAsia" w:ascii="宋体" w:hAnsi="宋体" w:eastAsia="宋体" w:cs="宋体"/>
          <w:bCs/>
          <w:color w:val="000000" w:themeColor="text1"/>
          <w:sz w:val="24"/>
          <w:szCs w:val="24"/>
          <w:highlight w:val="none"/>
        </w:rPr>
        <w:t xml:space="preserve">中国政府采购网（www.ccgp.gov.cn）、信用中国（www.creditchina.gov.cn）、信用江苏（</w:t>
      </w:r>
      <w:r>
        <w:rPr>
          <w:color w:val="000000" w:themeColor="text1"/>
          <w:highlight w:val="none"/>
        </w:rPr>
        <w:fldChar w:fldCharType="begin"/>
      </w:r>
      <w:r>
        <w:rPr>
          <w:color w:val="000000" w:themeColor="text1"/>
          <w:highlight w:val="none"/>
        </w:rPr>
        <w:instrText xml:space="preserve"> HYPERLINK "http://www.jscredit.gov.cn/" </w:instrText>
      </w:r>
      <w:r>
        <w:rPr>
          <w:color w:val="000000" w:themeColor="text1"/>
          <w:highlight w:val="none"/>
        </w:rPr>
        <w:fldChar w:fldCharType="separate"/>
      </w:r>
      <w:r>
        <w:rPr>
          <w:rFonts w:hint="eastAsia" w:ascii="宋体" w:hAnsi="宋体" w:eastAsia="宋体" w:cs="宋体"/>
          <w:bCs/>
          <w:color w:val="000000" w:themeColor="text1"/>
          <w:sz w:val="24"/>
          <w:szCs w:val="24"/>
          <w:highlight w:val="none"/>
        </w:rPr>
        <w:t xml:space="preserve">www.jscredit.gov.cn</w:t>
      </w:r>
      <w:r>
        <w:rPr>
          <w:rFonts w:hint="eastAsia" w:ascii="宋体" w:hAnsi="宋体" w:eastAsia="宋体" w:cs="宋体"/>
          <w:bCs/>
          <w:color w:val="000000" w:themeColor="text1"/>
          <w:sz w:val="24"/>
          <w:szCs w:val="24"/>
          <w:highlight w:val="none"/>
        </w:rPr>
        <w:fldChar w:fldCharType="end"/>
      </w:r>
      <w:r>
        <w:rPr>
          <w:rFonts w:hint="eastAsia" w:ascii="宋体" w:hAnsi="宋体" w:eastAsia="宋体" w:cs="宋体"/>
          <w:bCs/>
          <w:color w:val="000000" w:themeColor="text1"/>
          <w:sz w:val="24"/>
          <w:szCs w:val="24"/>
          <w:highlight w:val="none"/>
        </w:rPr>
        <w:t xml:space="preserve">）、诚信苏州（www.szcredit.gov.cn）。</w:t>
      </w:r>
      <w:r>
        <w:rPr>
          <w:color w:val="000000" w:themeColor="text1"/>
          <w:highlight w:val="none"/>
        </w:rPr>
      </w:r>
    </w:p>
    <w:p>
      <w:pPr>
        <w:ind w:firstLine="480"/>
        <w:jc w:val="left"/>
        <w:spacing w:line="360" w:lineRule="auto"/>
        <w:tabs>
          <w:tab w:val="left" w:pos="753" w:leader="none"/>
        </w:tabs>
        <w:rPr>
          <w:rFonts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21.3查询证据留存方式：</w:t>
      </w:r>
      <w:bookmarkEnd w:id="39"/>
      <w:r>
        <w:rPr>
          <w:rFonts w:hint="eastAsia" w:ascii="宋体" w:hAnsi="宋体" w:eastAsia="宋体" w:cs="宋体"/>
          <w:bCs/>
          <w:color w:val="000000" w:themeColor="text1"/>
          <w:sz w:val="24"/>
          <w:szCs w:val="24"/>
          <w:highlight w:val="none"/>
        </w:rPr>
        <w:t xml:space="preserve">对存在失信信息的供应商，由失信供应商进行确认。同时，采购代理机构工作人员应根据评标委员会确认的失信信息，登录到相关来源网站页面进行复核并打印，作为证据留存。</w:t>
      </w:r>
      <w:r>
        <w:rPr>
          <w:color w:val="000000" w:themeColor="text1"/>
          <w:highlight w:val="none"/>
        </w:rPr>
      </w:r>
    </w:p>
    <w:p>
      <w:pPr>
        <w:ind w:firstLine="480"/>
        <w:jc w:val="left"/>
        <w:spacing w:line="360" w:lineRule="auto"/>
        <w:tabs>
          <w:tab w:val="left" w:pos="753" w:leader="none"/>
        </w:tabs>
        <w:rPr>
          <w:rFonts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21.4信用记录使用规则：</w:t>
      </w:r>
      <w:r>
        <w:rPr>
          <w:rFonts w:hint="eastAsia" w:ascii="宋体" w:hAnsi="宋体" w:eastAsia="宋体" w:cs="宋体"/>
          <w:bCs/>
          <w:color w:val="000000" w:themeColor="text1"/>
          <w:sz w:val="24"/>
          <w:szCs w:val="24"/>
          <w:highlight w:val="none"/>
        </w:rPr>
        <w:t xml:space="preserve">在对供应商进行资格性审查时，应根据查询结果对供应商的不良信用记录逐项甄别确认。</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21.4.1政府采购严重违法记录，即供应商被全国各级财政部门列入“政府采购严重违法失信行为记录名单”，且在处罚有效期内的。</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21.4.2财政部门与法院、工商、税务等部门联合惩戒的失信信息，包括：</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21.4.2.1被列入失信被执行人名单；</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21.4.2.2被列入重大税收违法案件当事人名单；</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color w:val="000000" w:themeColor="text1"/>
          <w:highlight w:val="none"/>
        </w:rPr>
      </w:r>
      <w:bookmarkStart w:id="40" w:name="_Hlk92794378"/>
      <w:r>
        <w:rPr>
          <w:rFonts w:hint="eastAsia" w:ascii="宋体" w:hAnsi="宋体" w:eastAsia="宋体" w:cs="宋体"/>
          <w:color w:val="000000" w:themeColor="text1"/>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8"/>
      <w:r>
        <w:rPr>
          <w:color w:val="000000" w:themeColor="text1"/>
          <w:highlight w:val="none"/>
        </w:rPr>
      </w:r>
      <w:bookmarkEnd w:id="40"/>
      <w:r>
        <w:rPr>
          <w:color w:val="000000" w:themeColor="text1"/>
          <w:highlight w:val="none"/>
        </w:rPr>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22.评标委员会</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22.1评标委员会由采购人或采购代理机构依法组建,由采购单位代表、专家评委组成。</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22.2评标委员会负责具体的评标事务，并独立履行以下职责：</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22.2.1审查、评价投标（响应）文件是否符合招标文件的商务、技术等实质性要求；</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22.2.2要求供应商对投标（响应）文件有关事项作出澄清或者说明；</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22.2.3对投标（响应）文件进行比较和评价；</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22.2.4</w:t>
      </w:r>
      <w:r>
        <w:rPr>
          <w:rFonts w:hint="eastAsia" w:ascii="宋体" w:hAnsi="宋体" w:eastAsia="宋体" w:cs="宋体"/>
          <w:color w:val="000000" w:themeColor="text1"/>
          <w:sz w:val="24"/>
          <w:szCs w:val="24"/>
          <w:highlight w:val="none"/>
          <w:shd w:val="clear" w:color="auto" w:fill="ffffff"/>
          <w:lang w:val="zh-CN"/>
        </w:rPr>
        <w:t xml:space="preserve">按照评标办法和标准推荐不低于3家中标候选人，并根据采购人的委托及评审结果直接确定中标人；</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22.2.5向采购人、采购代理机构或者有关部门报告评标中发现的违法行为；</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22.3评标委员会成员应当履行下列义务：</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22.3.1遵纪守法，客观、公正、廉洁地履行职责；</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22.3.2按照招标文件规定的评标办法和评标标准进行评标，对评审意见承担个人责任；</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22.3.3对评标过程和结果，以及供应商的商业秘密保密；</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22.3.4参与评审报告的起草；</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22.3.5配合相关部门的投诉处理工作；</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22.3.6配合采购人或采购代理机构答复投标（响应）供应商提出的质疑。</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23.评标内容的保密</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23.2在投标（响应）文件的审查、澄清、评价和比较以及授予合同的过程中，供应商对采购人或采购代理机构和评标委员会成员施加影响的任何行为，都将取消其中标资格。</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23.3在评标期间，</w:t>
      </w:r>
      <w:bookmarkStart w:id="41" w:name="_Hlk193376556"/>
      <w:r>
        <w:rPr>
          <w:rFonts w:hint="eastAsia" w:ascii="宋体" w:hAnsi="宋体" w:eastAsia="宋体" w:cs="宋体"/>
          <w:color w:val="000000" w:themeColor="text1"/>
          <w:sz w:val="24"/>
          <w:szCs w:val="24"/>
          <w:highlight w:val="none"/>
          <w:shd w:val="clear" w:color="auto" w:fill="ffffff"/>
        </w:rPr>
        <w:t xml:space="preserve">采购人或采购代理机构将通过指定联络人与供应商进行联系。</w:t>
      </w:r>
      <w:bookmarkEnd w:id="41"/>
      <w:r>
        <w:rPr>
          <w:color w:val="000000" w:themeColor="text1"/>
          <w:highlight w:val="none"/>
        </w:rPr>
      </w:r>
      <w:r>
        <w:rPr>
          <w:color w:val="000000" w:themeColor="text1"/>
          <w:highlight w:val="none"/>
        </w:rPr>
      </w:r>
    </w:p>
    <w:p>
      <w:pPr>
        <w:ind w:firstLine="482"/>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24.对投标（响应）文件初审</w:t>
      </w:r>
      <w:r>
        <w:rPr>
          <w:color w:val="000000" w:themeColor="text1"/>
          <w:highlight w:val="none"/>
        </w:rPr>
      </w:r>
    </w:p>
    <w:p>
      <w:pPr>
        <w:ind w:firstLine="476"/>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24.1开标结束后，采购人依法对供应商的资格进行审查。</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24.2资格审查后，评标委员会在初审过程中有权拒绝有下列情况之一的投标（响应）文件：</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24.2.1供应商的投标（响应）文件未按照本须知规定制作的；</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24.2.2与招标文件有重大偏离；</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24.2.3供应商拒绝修正错误；</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24.2.4供应商的报价是选择性的；</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24.2.5供应商的报价只投了部分内容；</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24.2.6供应商的投标（响应）文件出现了评标委员会认为不应当雷同的情况；</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u w:val="singl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24.2.7其他被评标委员会认定无效的情况。</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rPr>
          <w:color w:val="000000" w:themeColor="text1"/>
          <w:highlight w:val="none"/>
        </w:rPr>
      </w:r>
    </w:p>
    <w:p>
      <w:pPr>
        <w:ind w:firstLine="480"/>
        <w:spacing w:line="360" w:lineRule="auto"/>
        <w:tabs>
          <w:tab w:val="left" w:pos="0" w:leader="none"/>
        </w:tabs>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24.5评标委员会将拒绝被确定为非实质性响应的投标，供应商不能通过修正或撤销不符之处而使其投标成为实质性响应的投标。</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color w:val="000000" w:themeColor="text1"/>
          <w:highlight w:val="none"/>
        </w:rPr>
      </w:r>
      <w:bookmarkStart w:id="42" w:name="_Hlk193377260"/>
      <w:r>
        <w:rPr>
          <w:rFonts w:hint="eastAsia" w:ascii="宋体" w:hAnsi="宋体" w:eastAsia="宋体" w:cs="宋体"/>
          <w:color w:val="000000" w:themeColor="text1"/>
          <w:sz w:val="24"/>
          <w:szCs w:val="24"/>
          <w:highlight w:val="none"/>
          <w:shd w:val="clear" w:color="auto" w:fill="ffffff"/>
        </w:rPr>
        <w:t xml:space="preserve">24.6.1投标（响应）文件中开标一览表（报价表）内容与投标（响应）文件中相应内容不一致的，以开标一览表（报价表）为准；</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24.6.2大写金额和小写金额不一致的，以大写金额为准；</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24.6.3单价金额小数点或者百分比有明显错位的，以开标一览表的总价为准，并修改单价；</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24.6.4总价金额与按单价汇总金额不一致的，以单价金额计算结果为准。</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同时出现两种以上不一致的，按照前款规定的顺序修正。修正后的报价按照本须知25.1条的规定经供应商确认后产生约束力，供应商不确认的，其投标（响应）无效。</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24.7供应商不同意以上修正，则其投标（响应）将被拒绝。</w:t>
      </w:r>
      <w:bookmarkEnd w:id="42"/>
      <w:r>
        <w:rPr>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3" w:name="_Hlk158140341"/>
      <w:r>
        <w:rPr>
          <w:rFonts w:hint="eastAsia" w:ascii="宋体" w:hAnsi="宋体" w:eastAsia="宋体" w:cs="宋体"/>
          <w:color w:val="000000" w:themeColor="text1"/>
          <w:sz w:val="24"/>
          <w:szCs w:val="24"/>
          <w:highlight w:val="none"/>
          <w:shd w:val="clear" w:color="auto" w:fill="ffffff"/>
        </w:rPr>
        <w:t xml:space="preserve">（线上开评标项目可通过“苏采云”系统要求其提供）</w:t>
      </w:r>
      <w:bookmarkEnd w:id="43"/>
      <w:r>
        <w:rPr>
          <w:rFonts w:hint="eastAsia" w:ascii="宋体" w:hAnsi="宋体" w:eastAsia="宋体" w:cs="宋体"/>
          <w:color w:val="000000" w:themeColor="text1"/>
          <w:sz w:val="24"/>
          <w:szCs w:val="24"/>
          <w:highlight w:val="none"/>
          <w:shd w:val="clear" w:color="auto" w:fill="ffffff"/>
        </w:rPr>
        <w:t xml:space="preserve">，必要时提交相关证明材料；供应商不能证明其报价合理性的，评标委员会将其作为无效投标（响应）处理。</w:t>
      </w:r>
      <w:r>
        <w:rPr>
          <w:color w:val="000000" w:themeColor="text1"/>
          <w:highlight w:val="none"/>
        </w:rPr>
      </w:r>
    </w:p>
    <w:p>
      <w:pPr>
        <w:ind w:firstLine="480"/>
        <w:spacing w:line="360" w:lineRule="auto"/>
        <w:tabs>
          <w:tab w:val="left" w:pos="0" w:leader="none"/>
        </w:tabs>
        <w:rPr>
          <w:rFonts w:ascii="宋体" w:hAnsi="宋体" w:eastAsia="宋体" w:cs="宋体"/>
          <w:color w:val="000000" w:themeColor="text1"/>
          <w:sz w:val="24"/>
          <w:szCs w:val="24"/>
          <w:highlight w:val="none"/>
          <w:shd w:val="clear" w:color="auto" w:fill="ffffff"/>
        </w:rPr>
      </w:pPr>
      <w:r>
        <w:rPr>
          <w:color w:val="000000" w:themeColor="text1"/>
          <w:highlight w:val="none"/>
        </w:rPr>
      </w:r>
      <w:bookmarkStart w:id="44" w:name="_Hlk193377421"/>
      <w:r>
        <w:rPr>
          <w:rFonts w:hint="eastAsia" w:ascii="宋体" w:hAnsi="宋体" w:eastAsia="宋体" w:cs="宋体"/>
          <w:color w:val="000000" w:themeColor="text1"/>
          <w:sz w:val="24"/>
          <w:szCs w:val="24"/>
          <w:highlight w:val="none"/>
          <w:shd w:val="clear" w:color="auto" w:fill="ffffff"/>
        </w:rPr>
        <w:t xml:space="preserve">24.9评标委员会对投标（响应）文件的判定，只依据投标（响应）内容本身，不依靠开标后的任何外来证明。</w:t>
      </w:r>
      <w:bookmarkEnd w:id="44"/>
      <w:r>
        <w:rPr>
          <w:color w:val="000000" w:themeColor="text1"/>
          <w:highlight w:val="none"/>
        </w:rPr>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25.投标的澄清</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color w:val="000000" w:themeColor="text1"/>
          <w:highlight w:val="none"/>
        </w:rPr>
      </w:r>
      <w:bookmarkStart w:id="45" w:name="_Hlk158140503"/>
      <w:r>
        <w:rPr>
          <w:color w:val="000000" w:themeColor="text1"/>
          <w:highlight w:val="none"/>
        </w:rPr>
      </w:r>
      <w:bookmarkStart w:id="46" w:name="_Hlk158140452"/>
      <w:r>
        <w:rPr>
          <w:color w:val="000000" w:themeColor="text1"/>
          <w:highlight w:val="none"/>
        </w:rPr>
      </w:r>
      <w:bookmarkStart w:id="47" w:name="_Hlk90656398"/>
      <w:r>
        <w:rPr>
          <w:color w:val="000000" w:themeColor="text1"/>
          <w:highlight w:val="none"/>
        </w:rPr>
      </w:r>
      <w:bookmarkStart w:id="48" w:name="_Hlk193377538"/>
      <w:r>
        <w:rPr>
          <w:rFonts w:hint="eastAsia" w:ascii="宋体" w:hAnsi="宋体" w:eastAsia="宋体" w:cs="宋体"/>
          <w:color w:val="000000" w:themeColor="text1"/>
          <w:sz w:val="24"/>
          <w:szCs w:val="24"/>
          <w:highlight w:val="none"/>
          <w:shd w:val="clear" w:color="auto" w:fill="ffffff"/>
        </w:rPr>
        <w:t xml:space="preserve">25.2本项目采用线上澄清</w:t>
      </w:r>
      <w:bookmarkEnd w:id="45"/>
      <w:r>
        <w:rPr>
          <w:rFonts w:hint="eastAsia" w:ascii="宋体" w:hAnsi="宋体" w:eastAsia="宋体" w:cs="宋体"/>
          <w:color w:val="000000" w:themeColor="text1"/>
          <w:sz w:val="24"/>
          <w:szCs w:val="24"/>
          <w:highlight w:val="none"/>
          <w:shd w:val="clear" w:color="auto" w:fill="ffffff"/>
        </w:rPr>
        <w:t xml:space="preserve">。</w:t>
      </w:r>
      <w:bookmarkEnd w:id="46"/>
      <w:r>
        <w:rPr>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color w:val="000000" w:themeColor="text1"/>
          <w:highlight w:val="none"/>
        </w:rPr>
      </w:r>
    </w:p>
    <w:p>
      <w:pPr>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shd w:val="clear" w:color="auto" w:fill="ffffff"/>
        </w:rPr>
        <w:t xml:space="preserve">25.2.2接到评标委员会澄清、说明和更正要求的供应商如未按规定作出澄清、说明和更正，其风险由供应商自行承担。</w:t>
      </w:r>
      <w:bookmarkEnd w:id="47"/>
      <w:r>
        <w:rPr>
          <w:color w:val="000000" w:themeColor="text1"/>
          <w:highlight w:val="none"/>
        </w:rPr>
      </w:r>
      <w:bookmarkEnd w:id="48"/>
      <w:r>
        <w:rPr>
          <w:color w:val="000000" w:themeColor="text1"/>
          <w:highlight w:val="none"/>
        </w:rPr>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26.废标</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26.1在招标过程中，出现下列情况之一的，应予废标：</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26.1.1符合专业条件的供应商或者对招标文件作实质响应的供应商不足三家的；</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26.1.2出现影响采购公正的违法、违规行为的；</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26.1.3供应商的报价均超过了采购预算，采购人不能支付的；</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26.1.4因重大变故，采购任务取消的；</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26.2废标后，采购代理机构将把废标的理由通知所有供应商。</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27.投标（响应）文件的评价和比较</w:t>
      </w:r>
      <w:r>
        <w:rPr>
          <w:color w:val="000000" w:themeColor="text1"/>
          <w:highlight w:val="none"/>
        </w:rPr>
      </w:r>
    </w:p>
    <w:p>
      <w:pPr>
        <w:ind w:firstLine="480"/>
        <w:spacing w:line="360" w:lineRule="auto"/>
        <w:tabs>
          <w:tab w:val="left" w:pos="142" w:leader="none"/>
          <w:tab w:val="left" w:pos="600" w:leader="none"/>
        </w:tabs>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27.1评标委员会应当严格按照招标文件的要求、条件、评分标准，对符合性审查合格的投标（响应）文件进行商务和技术评估，综合比较与评价。</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27.2.1投标（响应）者的资信情况和履约能力；</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27.2.2投标（响应）者提供的其他优惠条件；</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27.3最低的投标（响应）报价或最高的折扣比例是中标的重要条件，但不是唯一条件。</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28.中标单位的确认</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rPr>
          <w:color w:val="000000" w:themeColor="text1"/>
          <w:highlight w:val="none"/>
        </w:rPr>
      </w:r>
    </w:p>
    <w:p>
      <w:pPr>
        <w:ind w:firstLine="480"/>
        <w:spacing w:line="360" w:lineRule="auto"/>
        <w:widowControl/>
        <w:rPr>
          <w:rFonts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shd w:val="clear" w:color="auto" w:fill="ffffff"/>
        </w:rPr>
        <w:t xml:space="preserve">28.2经评</w:t>
      </w:r>
      <w:r>
        <w:rPr>
          <w:rFonts w:hint="eastAsia" w:ascii="宋体" w:hAnsi="宋体" w:eastAsia="宋体" w:cs="宋体"/>
          <w:color w:val="000000" w:themeColor="text1"/>
          <w:sz w:val="24"/>
          <w:szCs w:val="24"/>
          <w:highlight w:val="none"/>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bCs/>
          <w:color w:val="000000" w:themeColor="text1"/>
          <w:sz w:val="24"/>
          <w:szCs w:val="20"/>
          <w:highlight w:val="none"/>
          <w:shd w:val="clear" w:color="auto" w:fill="ffffff"/>
        </w:rPr>
        <w:t xml:space="preserve">E.授予合同</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29.合同授予标准</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29.1采购人将把合同授予其投标（响应）文件在实质上响应招标文件要求和按本须知规定评选出的供应商。确定为中标的供应商必须具有实施本合同的能力和资源。</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30.中标通知书</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color w:val="000000" w:themeColor="text1"/>
          <w:highlight w:val="none"/>
        </w:rPr>
      </w:r>
      <w:bookmarkStart w:id="49" w:name="_Hlk193377906"/>
      <w:r>
        <w:rPr>
          <w:rFonts w:hint="eastAsia" w:ascii="宋体" w:hAnsi="宋体" w:eastAsia="宋体" w:cs="宋体"/>
          <w:color w:val="000000" w:themeColor="text1"/>
          <w:sz w:val="24"/>
          <w:szCs w:val="24"/>
          <w:highlight w:val="none"/>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000000" w:themeColor="text1"/>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rPr>
          <w:color w:val="000000" w:themeColor="text1"/>
          <w:highlight w:val="none"/>
        </w:rPr>
      </w:r>
    </w:p>
    <w:p>
      <w:pPr>
        <w:ind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shd w:val="clear" w:color="auto" w:fill="ffffff"/>
        </w:rPr>
        <w:t xml:space="preserve">30.2采购人或采购代理机构对未中标单位不承担解释未中标原因的义务。</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30.3中标通知书将成为合同的组成部分。</w:t>
      </w:r>
      <w:bookmarkEnd w:id="49"/>
      <w:r>
        <w:rPr>
          <w:color w:val="000000" w:themeColor="text1"/>
          <w:highlight w:val="none"/>
        </w:rPr>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31.合同的签订</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31.1中标单位应按中标通知书中规定的时间和地点，由法定代表人或授权代理人与甲方代表签订合同。</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31.2签订合同及合同条款应以招标文件和中标单位的投标（响应）文件及其澄清文件为依据。</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color w:val="000000" w:themeColor="text1"/>
          <w:highlight w:val="none"/>
        </w:rPr>
      </w:r>
      <w:bookmarkStart w:id="50" w:name="_Hlk193378097"/>
      <w:r>
        <w:rPr>
          <w:rFonts w:hint="eastAsia" w:ascii="宋体" w:hAnsi="宋体" w:eastAsia="宋体" w:cs="宋体"/>
          <w:b/>
          <w:bCs/>
          <w:color w:val="000000" w:themeColor="text1"/>
          <w:sz w:val="24"/>
          <w:szCs w:val="20"/>
          <w:highlight w:val="none"/>
          <w:shd w:val="clear" w:color="auto" w:fill="ffffff"/>
        </w:rPr>
        <w:t xml:space="preserve">F.其他事项</w:t>
      </w:r>
      <w:bookmarkEnd w:id="50"/>
      <w:r>
        <w:rPr>
          <w:color w:val="000000" w:themeColor="text1"/>
          <w:highlight w:val="none"/>
        </w:rPr>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32.质疑</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32.1质疑及答复遵守《政府采购质疑和投诉办法》（财政部令第94号）规定。</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32.2.1对可以质疑的招标文件提出质疑的，为收到招标文件之日或者招标文件公告期限届满之日；</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32.2.2对采购过程提出质疑的，为各采购程序环节结束之日；</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32.2.3对中标结果提出质疑的，为中标结果公告期限届满之日。</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32.6接收质疑函的方式为书面形式（当场送达或邮寄方式）。供应商质疑函范本格式请参照“苏州市政府采购”网站——“下载中心”——“</w:t>
      </w:r>
      <w:r>
        <w:rPr>
          <w:color w:val="000000" w:themeColor="text1"/>
          <w:highlight w:val="none"/>
        </w:rPr>
        <w:fldChar w:fldCharType="begin"/>
      </w:r>
      <w:r>
        <w:rPr>
          <w:color w:val="000000" w:themeColor="text1"/>
          <w:highlight w:val="none"/>
        </w:rPr>
        <w:instrText xml:space="preserve"> HYPERLINK "http://czju.suzhou.gov.cn/zfcg/html/content/20180305093615738.shtml" \t "http://czju.suzhou.gov.cn/zfcg/html/channel/_blank" \o "政府采购供应商质疑函范本" </w:instrText>
      </w:r>
      <w:r>
        <w:rPr>
          <w:color w:val="000000" w:themeColor="text1"/>
          <w:highlight w:val="none"/>
        </w:rPr>
        <w:fldChar w:fldCharType="separate"/>
      </w:r>
      <w:r>
        <w:rPr>
          <w:rFonts w:hint="eastAsia" w:ascii="宋体" w:hAnsi="宋体" w:eastAsia="宋体" w:cs="宋体"/>
          <w:color w:val="000000" w:themeColor="text1"/>
          <w:sz w:val="24"/>
          <w:szCs w:val="24"/>
          <w:highlight w:val="none"/>
          <w:shd w:val="clear" w:color="auto" w:fill="ffffff"/>
        </w:rPr>
        <w:t xml:space="preserve">政府采购供应商质疑函范本</w:t>
      </w:r>
      <w:r>
        <w:rPr>
          <w:rFonts w:hint="eastAsia" w:ascii="宋体" w:hAnsi="宋体" w:eastAsia="宋体" w:cs="宋体"/>
          <w:color w:val="000000" w:themeColor="text1"/>
          <w:sz w:val="24"/>
          <w:szCs w:val="24"/>
          <w:highlight w:val="none"/>
          <w:shd w:val="clear" w:color="auto" w:fill="ffffff"/>
        </w:rPr>
        <w:fldChar w:fldCharType="end"/>
      </w:r>
      <w:r>
        <w:rPr>
          <w:rFonts w:hint="eastAsia" w:ascii="宋体" w:hAnsi="宋体" w:eastAsia="宋体" w:cs="宋体"/>
          <w:color w:val="000000" w:themeColor="text1"/>
          <w:sz w:val="24"/>
          <w:szCs w:val="24"/>
          <w:highlight w:val="none"/>
          <w:shd w:val="clear" w:color="auto" w:fill="ffffff"/>
        </w:rPr>
        <w:t xml:space="preserve">”。供应商如组成联合体参加投标（响应），则《质疑函范本》中要求签字、盖章、加盖公章之处，联合体各方均须按要求签字、盖章、加盖公章。</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rPr>
        <w:t xml:space="preserve">32.7</w:t>
      </w:r>
      <w:r>
        <w:rPr>
          <w:rFonts w:hint="eastAsia" w:ascii="宋体" w:hAnsi="宋体" w:eastAsia="宋体" w:cs="宋体"/>
          <w:color w:val="000000" w:themeColor="text1"/>
          <w:sz w:val="24"/>
          <w:szCs w:val="24"/>
          <w:highlight w:val="none"/>
        </w:rPr>
        <w:t xml:space="preserve">供应商提出书面质疑必须有理、有据，不得捏造事实、提供虚假材料进行恶意质疑。否则，一经查实，将报请政府采购监管部门按照政府采购相关法规规定，依法进行处罚和失信记录。</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ffffff"/>
        </w:rPr>
        <w:t xml:space="preserve">32.8</w:t>
      </w:r>
      <w:r>
        <w:rPr>
          <w:rFonts w:hint="eastAsia" w:ascii="宋体" w:hAnsi="宋体" w:eastAsia="宋体" w:cs="宋体"/>
          <w:color w:val="000000" w:themeColor="text1"/>
          <w:sz w:val="24"/>
          <w:szCs w:val="24"/>
          <w:highlight w:val="none"/>
          <w:lang w:val="zh-CN"/>
        </w:rPr>
        <w:t xml:space="preserve">质疑递交信息：详见第一章采购人及采购代理机构联系信息。</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33.监督和公证</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33.1有关监督部门将对招投标全过程进行监督。</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33.2开、评标过程将通过公证机关进行公证（如有）。</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34.未尽事宜</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color w:val="000000" w:themeColor="text1"/>
          <w:highlight w:val="none"/>
        </w:rPr>
      </w:r>
      <w:bookmarkStart w:id="51" w:name="_Hlk193378690"/>
      <w:r>
        <w:rPr>
          <w:rFonts w:hint="eastAsia" w:ascii="宋体" w:hAnsi="宋体" w:eastAsia="宋体" w:cs="宋体"/>
          <w:color w:val="000000" w:themeColor="text1"/>
          <w:sz w:val="24"/>
          <w:szCs w:val="24"/>
          <w:highlight w:val="none"/>
          <w:shd w:val="clear" w:color="auto" w:fill="ffffff"/>
        </w:rPr>
        <w:t xml:space="preserve">未尽事宜应按《中华人民共和国民法典》、《中华人民共和国政府采购法》以及其它相关法律、法规之规定解释。</w:t>
      </w:r>
      <w:bookmarkEnd w:id="51"/>
      <w:r>
        <w:rPr>
          <w:color w:val="000000" w:themeColor="text1"/>
          <w:highlight w:val="none"/>
        </w:rPr>
      </w:r>
      <w:r>
        <w:rPr>
          <w:color w:val="000000" w:themeColor="text1"/>
          <w:highlight w:val="none"/>
        </w:rPr>
      </w:r>
    </w:p>
    <w:p>
      <w:pPr>
        <w:spacing w:line="360" w:lineRule="auto"/>
        <w:rPr>
          <w:rFonts w:ascii="宋体" w:hAnsi="宋体" w:eastAsia="宋体" w:cs="宋体"/>
          <w:color w:val="000000" w:themeColor="text1"/>
          <w:sz w:val="32"/>
          <w:szCs w:val="32"/>
          <w:highlight w:val="none"/>
          <w:shd w:val="clear" w:color="auto" w:fill="ffffff"/>
        </w:rPr>
      </w:pPr>
      <w:r>
        <w:rPr>
          <w:rFonts w:hint="eastAsia" w:ascii="宋体" w:hAnsi="宋体" w:eastAsia="宋体" w:cs="宋体"/>
          <w:color w:val="000000" w:themeColor="text1"/>
          <w:sz w:val="26"/>
          <w:szCs w:val="20"/>
          <w:highlight w:val="none"/>
          <w:shd w:val="clear" w:color="auto" w:fill="ffffff"/>
        </w:rPr>
        <w:br w:type="page" w:clear="all"/>
      </w:r>
      <w:r>
        <w:rPr>
          <w:color w:val="000000" w:themeColor="text1"/>
          <w:highlight w:val="none"/>
        </w:rPr>
      </w:r>
    </w:p>
    <w:p>
      <w:pPr>
        <w:spacing w:line="360" w:lineRule="auto"/>
        <w:rPr>
          <w:rFonts w:ascii="宋体" w:hAnsi="宋体" w:eastAsia="宋体" w:cs="宋体"/>
          <w:color w:val="000000" w:themeColor="text1"/>
          <w:sz w:val="32"/>
          <w:szCs w:val="32"/>
          <w:highlight w:val="none"/>
          <w:shd w:val="clear" w:color="auto" w:fill="ffffff"/>
        </w:rPr>
      </w:pPr>
      <w:r>
        <w:rPr>
          <w:rFonts w:ascii="宋体" w:hAnsi="宋体" w:eastAsia="宋体" w:cs="宋体"/>
          <w:color w:val="000000" w:themeColor="text1"/>
          <w:sz w:val="32"/>
          <w:szCs w:val="32"/>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32"/>
          <w:szCs w:val="32"/>
          <w:highlight w:val="none"/>
          <w:shd w:val="clear" w:color="auto" w:fill="ffffff"/>
        </w:rPr>
      </w:pPr>
      <w:r>
        <w:rPr>
          <w:rFonts w:ascii="宋体" w:hAnsi="宋体" w:eastAsia="宋体" w:cs="宋体"/>
          <w:color w:val="000000" w:themeColor="text1"/>
          <w:sz w:val="32"/>
          <w:szCs w:val="32"/>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32"/>
          <w:szCs w:val="32"/>
          <w:highlight w:val="none"/>
          <w:shd w:val="clear" w:color="auto" w:fill="ffffff"/>
        </w:rPr>
      </w:pPr>
      <w:r>
        <w:rPr>
          <w:rFonts w:ascii="宋体" w:hAnsi="宋体" w:eastAsia="宋体" w:cs="宋体"/>
          <w:color w:val="000000" w:themeColor="text1"/>
          <w:sz w:val="32"/>
          <w:szCs w:val="32"/>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32"/>
          <w:szCs w:val="32"/>
          <w:highlight w:val="none"/>
          <w:shd w:val="clear" w:color="auto" w:fill="ffffff"/>
        </w:rPr>
      </w:pPr>
      <w:r>
        <w:rPr>
          <w:rFonts w:ascii="宋体" w:hAnsi="宋体" w:eastAsia="宋体" w:cs="宋体"/>
          <w:color w:val="000000" w:themeColor="text1"/>
          <w:sz w:val="32"/>
          <w:szCs w:val="32"/>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32"/>
          <w:szCs w:val="32"/>
          <w:highlight w:val="none"/>
          <w:shd w:val="clear" w:color="auto" w:fill="ffffff"/>
        </w:rPr>
      </w:pPr>
      <w:r>
        <w:rPr>
          <w:rFonts w:ascii="宋体" w:hAnsi="宋体" w:eastAsia="宋体" w:cs="宋体"/>
          <w:color w:val="000000" w:themeColor="text1"/>
          <w:sz w:val="32"/>
          <w:szCs w:val="32"/>
          <w:highlight w:val="none"/>
          <w:shd w:val="clear" w:color="auto" w:fill="ffffff"/>
        </w:rPr>
      </w:r>
      <w:r>
        <w:rPr>
          <w:color w:val="000000" w:themeColor="text1"/>
          <w:highlight w:val="none"/>
        </w:rPr>
      </w:r>
    </w:p>
    <w:p>
      <w:pPr>
        <w:jc w:val="center"/>
        <w:keepLines/>
        <w:keepNext/>
        <w:spacing w:before="340" w:after="330" w:line="360" w:lineRule="auto"/>
        <w:rPr>
          <w:rFonts w:ascii="宋体" w:hAnsi="宋体" w:eastAsia="宋体" w:cs="宋体"/>
          <w:color w:val="000000" w:themeColor="text1"/>
          <w:sz w:val="52"/>
          <w:szCs w:val="20"/>
          <w:highlight w:val="none"/>
          <w:shd w:val="clear" w:color="auto" w:fill="ffffff"/>
        </w:rPr>
        <w:outlineLvl w:val="0"/>
      </w:pPr>
      <w:r>
        <w:rPr>
          <w:color w:val="000000" w:themeColor="text1"/>
          <w:highlight w:val="none"/>
        </w:rPr>
      </w:r>
      <w:bookmarkStart w:id="52" w:name="_Toc105940239"/>
      <w:r>
        <w:rPr>
          <w:rFonts w:hint="eastAsia" w:ascii="宋体" w:hAnsi="宋体" w:eastAsia="宋体" w:cs="宋体"/>
          <w:b/>
          <w:color w:val="000000" w:themeColor="text1"/>
          <w:sz w:val="52"/>
          <w:szCs w:val="20"/>
          <w:highlight w:val="none"/>
          <w:shd w:val="clear" w:color="auto" w:fill="ffffff"/>
        </w:rPr>
        <w:t xml:space="preserve">第三章投标（响应）文件格式</w:t>
      </w:r>
      <w:bookmarkEnd w:id="52"/>
      <w:r>
        <w:rPr>
          <w:color w:val="000000" w:themeColor="text1"/>
          <w:highlight w:val="none"/>
        </w:rPr>
      </w:r>
      <w:r>
        <w:rPr>
          <w:color w:val="000000" w:themeColor="text1"/>
          <w:highlight w:val="none"/>
        </w:rPr>
      </w:r>
    </w:p>
    <w:p>
      <w:pPr>
        <w:jc w:val="left"/>
        <w:spacing w:line="360" w:lineRule="auto"/>
        <w:rPr>
          <w:rFonts w:ascii="宋体" w:hAnsi="宋体" w:eastAsia="宋体" w:cs="宋体"/>
          <w:b/>
          <w:color w:val="000000" w:themeColor="text1"/>
          <w:sz w:val="24"/>
          <w:szCs w:val="20"/>
          <w:highlight w:val="none"/>
          <w:shd w:val="clear" w:color="auto" w:fill="ffffff"/>
        </w:rPr>
      </w:pPr>
      <w:r>
        <w:rPr>
          <w:rFonts w:hint="eastAsia" w:ascii="宋体" w:hAnsi="宋体" w:eastAsia="宋体" w:cs="宋体"/>
          <w:b/>
          <w:color w:val="000000" w:themeColor="text1"/>
          <w:sz w:val="24"/>
          <w:szCs w:val="20"/>
          <w:highlight w:val="none"/>
          <w:shd w:val="clear" w:color="auto" w:fill="ffffff"/>
        </w:rPr>
        <w:t xml:space="preserve">说明：</w:t>
      </w:r>
      <w:r>
        <w:rPr>
          <w:color w:val="000000" w:themeColor="text1"/>
          <w:highlight w:val="none"/>
        </w:rPr>
      </w:r>
    </w:p>
    <w:p>
      <w:pPr>
        <w:ind w:firstLine="482"/>
        <w:jc w:val="left"/>
        <w:spacing w:line="360" w:lineRule="auto"/>
        <w:rPr>
          <w:rFonts w:ascii="宋体" w:hAnsi="宋体" w:eastAsia="宋体" w:cs="宋体"/>
          <w:b/>
          <w:color w:val="000000" w:themeColor="text1"/>
          <w:sz w:val="24"/>
          <w:szCs w:val="20"/>
          <w:highlight w:val="none"/>
          <w:shd w:val="clear" w:color="auto" w:fill="ffffff"/>
        </w:rPr>
      </w:pPr>
      <w:r>
        <w:rPr>
          <w:rFonts w:hint="eastAsia" w:ascii="宋体" w:hAnsi="宋体" w:eastAsia="宋体" w:cs="宋体"/>
          <w:b/>
          <w:color w:val="000000" w:themeColor="text1"/>
          <w:sz w:val="24"/>
          <w:szCs w:val="21"/>
          <w:highlight w:val="none"/>
          <w:shd w:val="clear" w:color="auto" w:fill="ffffff"/>
        </w:rPr>
        <w:t xml:space="preserve">对本章所有的投标（响应）文件格式 ，除注明允许修改的文件外，供应商均应按照本章提供的格式填写，否则作为无效标。允许修改的文件，投标（响应）方可根据自身情况进行补充和修改，但补充和修改不得造成与原格式内容有实质性的违背</w:t>
      </w:r>
      <w:r>
        <w:rPr>
          <w:rFonts w:hint="eastAsia" w:ascii="宋体" w:hAnsi="宋体" w:eastAsia="宋体" w:cs="宋体"/>
          <w:b/>
          <w:color w:val="000000" w:themeColor="text1"/>
          <w:sz w:val="24"/>
          <w:szCs w:val="20"/>
          <w:highlight w:val="none"/>
          <w:shd w:val="clear" w:color="auto" w:fill="ffffff"/>
        </w:rPr>
        <w:t xml:space="preserve">。</w:t>
      </w:r>
      <w:r>
        <w:rPr>
          <w:color w:val="000000" w:themeColor="text1"/>
          <w:highlight w:val="none"/>
        </w:rPr>
      </w:r>
    </w:p>
    <w:p>
      <w:pPr>
        <w:spacing w:line="360" w:lineRule="auto"/>
        <w:rPr>
          <w:rFonts w:ascii="宋体" w:hAnsi="宋体" w:eastAsia="宋体" w:cs="宋体"/>
          <w:b/>
          <w:color w:val="000000" w:themeColor="text1"/>
          <w:sz w:val="24"/>
          <w:szCs w:val="20"/>
          <w:highlight w:val="none"/>
          <w:shd w:val="clear" w:color="auto" w:fill="ffffff"/>
        </w:rPr>
        <w:outlineLvl w:val="1"/>
      </w:pPr>
      <w:r>
        <w:rPr>
          <w:rFonts w:hint="eastAsia" w:ascii="宋体" w:hAnsi="宋体" w:eastAsia="宋体" w:cs="宋体"/>
          <w:b/>
          <w:color w:val="000000" w:themeColor="text1"/>
          <w:sz w:val="28"/>
          <w:szCs w:val="20"/>
          <w:highlight w:val="none"/>
          <w:shd w:val="clear" w:color="auto" w:fill="ffffff"/>
        </w:rPr>
        <w:br w:type="page" w:clear="all"/>
      </w:r>
      <w:r>
        <w:rPr>
          <w:rFonts w:hint="eastAsia" w:ascii="宋体" w:hAnsi="宋体" w:eastAsia="宋体" w:cs="宋体"/>
          <w:b/>
          <w:color w:val="000000" w:themeColor="text1"/>
          <w:sz w:val="24"/>
          <w:szCs w:val="20"/>
          <w:highlight w:val="none"/>
          <w:shd w:val="clear" w:color="auto" w:fill="ffffff"/>
        </w:rPr>
        <w:t xml:space="preserve">1、（供应商）法定代表人授权委托书</w:t>
      </w:r>
      <w:r>
        <w:rPr>
          <w:color w:val="000000" w:themeColor="text1"/>
          <w:highlight w:val="none"/>
        </w:rPr>
      </w:r>
    </w:p>
    <w:p>
      <w:pPr>
        <w:jc w:val="center"/>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0"/>
          <w:highlight w:val="none"/>
        </w:rPr>
        <w:t xml:space="preserve">授权委托书</w:t>
      </w:r>
      <w:r>
        <w:rPr>
          <w:color w:val="000000" w:themeColor="text1"/>
          <w:highlight w:val="none"/>
        </w:rPr>
      </w:r>
    </w:p>
    <w:p>
      <w:pPr>
        <w:spacing w:line="360" w:lineRule="auto"/>
        <w:rPr>
          <w:rFonts w:ascii="宋体" w:hAnsi="宋体" w:eastAsia="宋体" w:cs="宋体"/>
          <w:color w:val="000000" w:themeColor="text1"/>
          <w:sz w:val="24"/>
          <w:szCs w:val="20"/>
          <w:highlight w:val="none"/>
        </w:rPr>
      </w:pPr>
      <w:r>
        <w:rPr>
          <w:rFonts w:ascii="宋体" w:hAnsi="宋体" w:eastAsia="宋体" w:cs="宋体"/>
          <w:color w:val="000000" w:themeColor="text1"/>
          <w:sz w:val="24"/>
          <w:szCs w:val="20"/>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0"/>
          <w:highlight w:val="none"/>
        </w:rPr>
      </w:pPr>
      <w:r>
        <w:rPr>
          <w:color w:val="000000" w:themeColor="text1"/>
          <w:highlight w:val="none"/>
        </w:rPr>
      </w:r>
      <w:bookmarkStart w:id="53" w:name="_Hlk117242496"/>
      <w:r>
        <w:rPr>
          <w:rFonts w:hint="eastAsia" w:ascii="宋体" w:hAnsi="宋体" w:eastAsia="宋体" w:cs="宋体"/>
          <w:color w:val="000000" w:themeColor="text1"/>
          <w:sz w:val="24"/>
          <w:szCs w:val="20"/>
          <w:highlight w:val="none"/>
        </w:rPr>
        <w:t xml:space="preserve">本授权委托书声明：我</w:t>
      </w:r>
      <w:r>
        <w:rPr>
          <w:rFonts w:hint="eastAsia" w:ascii="宋体" w:hAnsi="宋体" w:eastAsia="宋体" w:cs="宋体"/>
          <w:color w:val="000000" w:themeColor="text1"/>
          <w:sz w:val="24"/>
          <w:szCs w:val="20"/>
          <w:highlight w:val="none"/>
          <w:u w:val="single"/>
        </w:rPr>
        <w:t xml:space="preserve">       </w:t>
      </w:r>
      <w:r>
        <w:rPr>
          <w:rFonts w:hint="eastAsia" w:ascii="宋体" w:hAnsi="宋体" w:eastAsia="宋体" w:cs="宋体"/>
          <w:color w:val="000000" w:themeColor="text1"/>
          <w:sz w:val="24"/>
          <w:szCs w:val="20"/>
          <w:highlight w:val="none"/>
        </w:rPr>
        <w:t xml:space="preserve">（姓名）系</w:t>
      </w:r>
      <w:r>
        <w:rPr>
          <w:rFonts w:hint="eastAsia" w:ascii="宋体" w:hAnsi="宋体" w:eastAsia="宋体" w:cs="宋体"/>
          <w:color w:val="000000" w:themeColor="text1"/>
          <w:sz w:val="24"/>
          <w:szCs w:val="20"/>
          <w:highlight w:val="none"/>
          <w:u w:val="single"/>
        </w:rPr>
        <w:t xml:space="preserve">            </w:t>
      </w:r>
      <w:r>
        <w:rPr>
          <w:rFonts w:hint="eastAsia" w:ascii="宋体" w:hAnsi="宋体" w:eastAsia="宋体" w:cs="宋体"/>
          <w:color w:val="000000" w:themeColor="text1"/>
          <w:sz w:val="24"/>
          <w:szCs w:val="20"/>
          <w:highlight w:val="none"/>
        </w:rPr>
        <w:t xml:space="preserve">（供应商名称）的法定代表人，现授权委托</w:t>
      </w:r>
      <w:r>
        <w:rPr>
          <w:rFonts w:hint="eastAsia" w:ascii="宋体" w:hAnsi="宋体" w:eastAsia="宋体" w:cs="宋体"/>
          <w:color w:val="000000" w:themeColor="text1"/>
          <w:sz w:val="24"/>
          <w:szCs w:val="20"/>
          <w:highlight w:val="none"/>
          <w:u w:val="single"/>
        </w:rPr>
        <w:t xml:space="preserve">            </w:t>
      </w:r>
      <w:r>
        <w:rPr>
          <w:rFonts w:hint="eastAsia" w:ascii="宋体" w:hAnsi="宋体" w:eastAsia="宋体" w:cs="宋体"/>
          <w:color w:val="000000" w:themeColor="text1"/>
          <w:sz w:val="24"/>
          <w:szCs w:val="20"/>
          <w:highlight w:val="none"/>
        </w:rPr>
        <w:t xml:space="preserve">（供应商名称）的</w:t>
      </w:r>
      <w:r>
        <w:rPr>
          <w:rFonts w:hint="eastAsia" w:ascii="宋体" w:hAnsi="宋体" w:eastAsia="宋体" w:cs="宋体"/>
          <w:color w:val="000000" w:themeColor="text1"/>
          <w:sz w:val="24"/>
          <w:szCs w:val="20"/>
          <w:highlight w:val="none"/>
          <w:u w:val="single"/>
        </w:rPr>
        <w:t xml:space="preserve">     </w:t>
      </w:r>
      <w:r>
        <w:rPr>
          <w:rFonts w:hint="eastAsia" w:ascii="宋体" w:hAnsi="宋体" w:eastAsia="宋体" w:cs="宋体"/>
          <w:color w:val="000000" w:themeColor="text1"/>
          <w:sz w:val="24"/>
          <w:szCs w:val="20"/>
          <w:highlight w:val="none"/>
        </w:rPr>
        <w:t xml:space="preserve"> （姓名+手机号码）为本公司代理人，以本公司的名义参加苏州诚和招投标咨询有限公司组织实施的编号为</w:t>
      </w:r>
      <w:r>
        <w:rPr>
          <w:rFonts w:hint="eastAsia" w:ascii="宋体" w:hAnsi="宋体" w:eastAsia="宋体" w:cs="宋体"/>
          <w:color w:val="000000" w:themeColor="text1"/>
          <w:sz w:val="24"/>
          <w:szCs w:val="20"/>
          <w:highlight w:val="none"/>
          <w:u w:val="single"/>
        </w:rPr>
        <w:t xml:space="preserve">        </w:t>
      </w:r>
      <w:r>
        <w:rPr>
          <w:rFonts w:hint="eastAsia" w:ascii="宋体" w:hAnsi="宋体" w:eastAsia="宋体" w:cs="宋体"/>
          <w:color w:val="000000" w:themeColor="text1"/>
          <w:sz w:val="24"/>
          <w:szCs w:val="20"/>
          <w:highlight w:val="none"/>
        </w:rPr>
        <w:t xml:space="preserve">号的招标活动。代理人在开标、评标、合同招标过程中所签署的一切文件和处理与这有关的一切事务，我均予以承认。</w:t>
      </w:r>
      <w:r>
        <w:rPr>
          <w:color w:val="000000" w:themeColor="text1"/>
          <w:highlight w:val="none"/>
        </w:rPr>
      </w:r>
    </w:p>
    <w:p>
      <w:pPr>
        <w:ind w:firstLine="480"/>
        <w:spacing w:line="360" w:lineRule="auto"/>
        <w:rPr>
          <w:rFonts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代理人在授权委托书有效期内签署的所有文件不因授权委托的撤销而失效，除非有撤销授权委托的书面通知，本授权委托书自投标之日起至合同履行完毕止。</w:t>
      </w:r>
      <w:r>
        <w:rPr>
          <w:color w:val="000000" w:themeColor="text1"/>
          <w:highlight w:val="none"/>
        </w:rPr>
      </w:r>
    </w:p>
    <w:p>
      <w:pPr>
        <w:ind w:firstLine="480"/>
        <w:spacing w:line="360" w:lineRule="auto"/>
        <w:rPr>
          <w:rFonts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代理人无转委托权。特此委托。</w:t>
      </w:r>
      <w:bookmarkEnd w:id="53"/>
      <w:r>
        <w:rPr>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0"/>
          <w:highlight w:val="none"/>
        </w:rPr>
      </w:pPr>
      <w:r>
        <w:rPr>
          <w:rFonts w:ascii="宋体" w:hAnsi="宋体" w:eastAsia="宋体" w:cs="宋体"/>
          <w:color w:val="000000" w:themeColor="text1"/>
          <w:sz w:val="24"/>
          <w:szCs w:val="20"/>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0"/>
          <w:highlight w:val="none"/>
        </w:rPr>
      </w:pPr>
      <w:r>
        <w:rPr>
          <w:rFonts w:ascii="宋体" w:hAnsi="宋体" w:eastAsia="宋体" w:cs="宋体"/>
          <w:color w:val="000000" w:themeColor="text1"/>
          <w:sz w:val="24"/>
          <w:szCs w:val="20"/>
          <w:highlight w:val="none"/>
        </w:rPr>
      </w:r>
      <w:r>
        <w:rPr>
          <w:color w:val="000000" w:themeColor="text1"/>
          <w:highlight w:val="none"/>
        </w:rPr>
      </w:r>
    </w:p>
    <w:p>
      <w:pPr>
        <w:ind w:right="105"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供应商名称：（加盖CA电子公章）</w:t>
      </w:r>
      <w:r>
        <w:rPr>
          <w:color w:val="000000" w:themeColor="text1"/>
          <w:highlight w:val="none"/>
        </w:rPr>
      </w:r>
    </w:p>
    <w:p>
      <w:pPr>
        <w:ind w:right="105"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法定代表人（签字或盖章）</w:t>
      </w:r>
      <w:r>
        <w:rPr>
          <w:color w:val="000000" w:themeColor="text1"/>
          <w:highlight w:val="none"/>
        </w:rPr>
      </w:r>
    </w:p>
    <w:p>
      <w:pPr>
        <w:ind w:right="420"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highlight w:val="none"/>
        </w:rPr>
      </w:r>
    </w:p>
    <w:p>
      <w:pPr>
        <w:rPr>
          <w:rFonts w:ascii="宋体" w:hAnsi="宋体" w:eastAsia="宋体" w:cs="宋体"/>
          <w:b/>
          <w:color w:val="000000" w:themeColor="text1"/>
          <w:sz w:val="24"/>
          <w:szCs w:val="20"/>
          <w:highlight w:val="none"/>
        </w:rPr>
      </w:pPr>
      <w:r>
        <w:rPr>
          <w:rFonts w:hint="eastAsia" w:ascii="宋体" w:hAnsi="宋体" w:eastAsia="宋体" w:cs="宋体"/>
          <w:b/>
          <w:color w:val="000000" w:themeColor="text1"/>
          <w:sz w:val="24"/>
          <w:szCs w:val="20"/>
          <w:highlight w:val="none"/>
        </w:rPr>
        <w:br w:type="page" w:clear="all"/>
      </w:r>
      <w:r>
        <w:rPr>
          <w:color w:val="000000" w:themeColor="text1"/>
          <w:highlight w:val="none"/>
        </w:rPr>
      </w:r>
    </w:p>
    <w:p>
      <w:pPr>
        <w:jc w:val="left"/>
        <w:spacing w:line="360" w:lineRule="auto"/>
        <w:rPr>
          <w:rFonts w:ascii="宋体" w:hAnsi="宋体" w:eastAsia="宋体" w:cs="宋体"/>
          <w:b/>
          <w:color w:val="000000" w:themeColor="text1"/>
          <w:sz w:val="24"/>
          <w:szCs w:val="20"/>
          <w:highlight w:val="none"/>
        </w:rPr>
        <w:outlineLvl w:val="1"/>
      </w:pPr>
      <w:r>
        <w:rPr>
          <w:rFonts w:hint="eastAsia" w:ascii="宋体" w:hAnsi="宋体" w:eastAsia="宋体" w:cs="宋体"/>
          <w:b/>
          <w:color w:val="000000" w:themeColor="text1"/>
          <w:sz w:val="24"/>
          <w:szCs w:val="20"/>
          <w:highlight w:val="none"/>
        </w:rPr>
        <w:t xml:space="preserve">2、投标（响应）函</w:t>
      </w:r>
      <w:r>
        <w:rPr>
          <w:color w:val="000000" w:themeColor="text1"/>
          <w:highlight w:val="none"/>
        </w:rPr>
      </w:r>
    </w:p>
    <w:p>
      <w:pPr>
        <w:jc w:val="cente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投标（响应）函</w:t>
      </w:r>
      <w:r>
        <w:rPr>
          <w:color w:val="000000" w:themeColor="text1"/>
          <w:highlight w:val="none"/>
        </w:rPr>
      </w:r>
    </w:p>
    <w:p>
      <w:pPr>
        <w:rPr>
          <w:rFonts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shd w:val="clear" w:color="auto" w:fill="ffffff"/>
        </w:rPr>
        <w:t xml:space="preserve">苏州诚和招投标咨询有限公司</w:t>
      </w:r>
      <w:r>
        <w:rPr>
          <w:rFonts w:hint="eastAsia" w:ascii="宋体" w:hAnsi="宋体" w:eastAsia="宋体" w:cs="宋体"/>
          <w:color w:val="000000" w:themeColor="text1"/>
          <w:sz w:val="24"/>
          <w:szCs w:val="24"/>
          <w:highlight w:val="none"/>
          <w:u w:val="single"/>
        </w:rPr>
        <w:t xml:space="preserve">：</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本公司收到贵司</w:t>
      </w:r>
      <w:r>
        <w:rPr>
          <w:rFonts w:hint="eastAsia" w:ascii="宋体" w:hAnsi="宋体" w:eastAsia="宋体" w:cs="宋体"/>
          <w:color w:val="000000" w:themeColor="text1"/>
          <w:sz w:val="24"/>
          <w:szCs w:val="20"/>
          <w:highlight w:val="none"/>
          <w:u w:val="single"/>
          <w:shd w:val="clear" w:color="auto" w:fill="ffffff"/>
        </w:rPr>
        <w:t xml:space="preserve">             </w:t>
      </w:r>
      <w:r>
        <w:rPr>
          <w:rFonts w:hint="eastAsia" w:ascii="宋体" w:hAnsi="宋体" w:eastAsia="宋体" w:cs="宋体"/>
          <w:color w:val="000000" w:themeColor="text1"/>
          <w:sz w:val="24"/>
          <w:szCs w:val="20"/>
          <w:highlight w:val="none"/>
          <w:shd w:val="clear" w:color="auto" w:fill="ffffff"/>
        </w:rPr>
        <w:t xml:space="preserve">号招标文件，经仔细阅读和研究，本公司决定参加投标（响应）。</w:t>
      </w:r>
      <w:r>
        <w:rPr>
          <w:color w:val="000000" w:themeColor="text1"/>
          <w:highlight w:val="none"/>
        </w:rPr>
      </w:r>
    </w:p>
    <w:p>
      <w:pPr>
        <w:ind w:firstLine="480"/>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1、本公司愿意按照招标文件的一切要求，提供完成该项目的全部内容，本公司的投标（响应）报价</w:t>
      </w:r>
      <w:r>
        <w:rPr>
          <w:rFonts w:hint="eastAsia" w:ascii="宋体" w:hAnsi="宋体" w:eastAsia="宋体" w:cs="宋体"/>
          <w:color w:val="000000" w:themeColor="text1"/>
          <w:sz w:val="24"/>
          <w:szCs w:val="24"/>
          <w:highlight w:val="none"/>
          <w:shd w:val="clear" w:color="auto" w:fill="ffffff"/>
        </w:rPr>
        <w:t xml:space="preserve">包括完成本招标项目所需的项目运行管理、技术支撑、资源租赁费、支撑设备费用、试运行直到验收、质保、运维、利润、税金、保险、培训、技术支持、政策性文件规定及合同包含的所有风险、责任等各项应有费用。</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2、如果本公司的投标（响应）书被接受，本公司将严格履行招标文件中规定的每一项要求，按期、按质、按量履行合同的义务。</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3、本公司已详细审查全部招标文件，包括补充文件（更正公告，如有）。本公司完全理解并同意放弃对这方面有不明及误解的权利。</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4、本公司同意按招标文件中的规定，本投标（响应）书的有效期限为投标（响应）截止日起</w:t>
      </w:r>
      <w:r>
        <w:rPr>
          <w:rFonts w:hint="eastAsia" w:ascii="宋体" w:hAnsi="宋体" w:eastAsia="宋体" w:cs="宋体"/>
          <w:color w:val="000000" w:themeColor="text1"/>
          <w:sz w:val="24"/>
          <w:szCs w:val="20"/>
          <w:highlight w:val="none"/>
          <w:u w:val="single"/>
          <w:shd w:val="clear" w:color="auto" w:fill="ffffff"/>
        </w:rPr>
        <w:t xml:space="preserve">90</w:t>
      </w:r>
      <w:r>
        <w:rPr>
          <w:rFonts w:hint="eastAsia" w:ascii="宋体" w:hAnsi="宋体" w:eastAsia="宋体" w:cs="宋体"/>
          <w:color w:val="000000" w:themeColor="text1"/>
          <w:sz w:val="24"/>
          <w:szCs w:val="20"/>
          <w:highlight w:val="none"/>
          <w:shd w:val="clear" w:color="auto" w:fill="ffffff"/>
        </w:rPr>
        <w:t xml:space="preserve">天。</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5、本公司愿意提供采购人或采购代理机构在招标文件中要求的所有资料。</w:t>
      </w:r>
      <w:r>
        <w:rPr>
          <w:color w:val="000000" w:themeColor="text1"/>
          <w:highlight w:val="none"/>
        </w:rPr>
      </w:r>
    </w:p>
    <w:p>
      <w:pPr>
        <w:ind w:firstLine="480"/>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6、</w:t>
      </w:r>
      <w:r>
        <w:rPr>
          <w:rFonts w:hint="eastAsia" w:ascii="宋体" w:hAnsi="宋体" w:eastAsia="宋体" w:cs="宋体"/>
          <w:color w:val="000000" w:themeColor="text1"/>
          <w:sz w:val="24"/>
          <w:szCs w:val="24"/>
          <w:highlight w:val="none"/>
          <w:shd w:val="clear" w:color="auto" w:fill="ffffff"/>
        </w:rPr>
        <w:t xml:space="preserve">本公司声明：本公司在参加本次政府采购活动前3年内在经营活动中没有重大违法记录。</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7、本公司愿意遵守招标公告及招标文件中所列的收费标准。</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8、本公司承诺该项投标（响应）在开标后的全过程中保持有效，不作任何更改和变动。</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9、如果本公司中标（成交），本公司愿意按采购文件规定支付履约保证金（如有）。</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10、本公司承诺符合</w:t>
      </w:r>
      <w:r>
        <w:rPr>
          <w:rFonts w:hint="eastAsia" w:ascii="宋体" w:hAnsi="宋体" w:eastAsia="宋体" w:cs="宋体"/>
          <w:color w:val="000000" w:themeColor="text1"/>
          <w:sz w:val="24"/>
          <w:szCs w:val="24"/>
          <w:highlight w:val="none"/>
        </w:rPr>
        <w:t xml:space="preserve">招标公告中的“申请人的资格要求”</w:t>
      </w:r>
      <w:r>
        <w:rPr>
          <w:rFonts w:hint="eastAsia" w:ascii="宋体" w:hAnsi="宋体" w:eastAsia="宋体" w:cs="宋体"/>
          <w:color w:val="000000" w:themeColor="text1"/>
          <w:sz w:val="24"/>
          <w:szCs w:val="20"/>
          <w:highlight w:val="none"/>
          <w:shd w:val="clear" w:color="auto" w:fill="ffffff"/>
        </w:rPr>
        <w:t xml:space="preserve">的要求，若与真实情况不符，本公司愿意承担由此而产生的一切后果。</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11、综合说明：</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（1）伴随服务及配合措施；</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（2）要求甲方提供的配合；</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（3）对招标文件有不同意见的偏离说明；</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（4）其它说明。</w:t>
      </w:r>
      <w:r>
        <w:rPr>
          <w:color w:val="000000" w:themeColor="text1"/>
          <w:highlight w:val="none"/>
        </w:rPr>
      </w:r>
    </w:p>
    <w:p>
      <w:pPr>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所有有关</w:t>
      </w:r>
      <w:r>
        <w:rPr>
          <w:rFonts w:hint="eastAsia" w:ascii="宋体" w:hAnsi="宋体" w:eastAsia="宋体" w:cs="宋体"/>
          <w:color w:val="000000" w:themeColor="text1"/>
          <w:sz w:val="24"/>
          <w:szCs w:val="24"/>
          <w:highlight w:val="none"/>
        </w:rPr>
        <w:t xml:space="preserve">投标（响应）文件</w:t>
      </w:r>
      <w:r>
        <w:rPr>
          <w:rFonts w:hint="eastAsia" w:ascii="宋体" w:hAnsi="宋体" w:eastAsia="宋体" w:cs="宋体"/>
          <w:color w:val="000000" w:themeColor="text1"/>
          <w:sz w:val="24"/>
          <w:szCs w:val="20"/>
          <w:highlight w:val="none"/>
          <w:shd w:val="clear" w:color="auto" w:fill="ffffff"/>
        </w:rPr>
        <w:t xml:space="preserve">的函电，请按下列地址联系：</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单位：                     联系人：                 地址：</w:t>
      </w:r>
      <w:r>
        <w:rPr>
          <w:color w:val="000000" w:themeColor="text1"/>
          <w:highlight w:val="none"/>
        </w:rPr>
      </w:r>
    </w:p>
    <w:p>
      <w:pPr>
        <w:ind w:firstLine="480"/>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邮政编码：                 联系电话：               传真：</w:t>
      </w:r>
      <w:r>
        <w:rPr>
          <w:color w:val="000000" w:themeColor="text1"/>
          <w:highlight w:val="none"/>
        </w:rPr>
      </w:r>
    </w:p>
    <w:p>
      <w:pPr>
        <w:ind w:firstLine="480"/>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公司电子邮箱：</w:t>
      </w:r>
      <w:r>
        <w:rPr>
          <w:color w:val="000000" w:themeColor="text1"/>
          <w:highlight w:val="none"/>
        </w:rPr>
      </w:r>
    </w:p>
    <w:p>
      <w:pPr>
        <w:ind w:firstLine="480"/>
        <w:rPr>
          <w:rFonts w:ascii="宋体" w:hAnsi="宋体" w:eastAsia="宋体" w:cs="宋体"/>
          <w:color w:val="000000" w:themeColor="text1"/>
          <w:sz w:val="24"/>
          <w:highlight w:val="none"/>
          <w:shd w:val="clear" w:color="auto" w:fill="ffffff"/>
        </w:rPr>
      </w:pPr>
      <w:r>
        <w:rPr>
          <w:rFonts w:hint="eastAsia" w:ascii="宋体" w:hAnsi="宋体" w:eastAsia="宋体" w:cs="宋体"/>
          <w:color w:val="000000" w:themeColor="text1"/>
          <w:sz w:val="24"/>
          <w:highlight w:val="none"/>
          <w:shd w:val="clear" w:color="auto" w:fill="ffffff"/>
        </w:rPr>
        <w:t xml:space="preserve">银行账号：</w:t>
      </w:r>
      <w:r>
        <w:rPr>
          <w:color w:val="000000" w:themeColor="text1"/>
          <w:highlight w:val="none"/>
        </w:rPr>
      </w:r>
    </w:p>
    <w:p>
      <w:pPr>
        <w:ind w:firstLine="480"/>
        <w:rPr>
          <w:rFonts w:ascii="宋体" w:hAnsi="宋体" w:eastAsia="宋体" w:cs="宋体"/>
          <w:color w:val="000000" w:themeColor="text1"/>
          <w:sz w:val="24"/>
          <w:highlight w:val="none"/>
          <w:shd w:val="clear" w:color="auto" w:fill="ffffff"/>
        </w:rPr>
      </w:pPr>
      <w:r>
        <w:rPr>
          <w:rFonts w:hint="eastAsia" w:ascii="宋体" w:hAnsi="宋体" w:eastAsia="宋体" w:cs="宋体"/>
          <w:color w:val="000000" w:themeColor="text1"/>
          <w:sz w:val="24"/>
          <w:highlight w:val="none"/>
          <w:shd w:val="clear" w:color="auto" w:fill="ffffff"/>
        </w:rPr>
        <w:t xml:space="preserve">银行开户行：</w:t>
      </w:r>
      <w:r>
        <w:rPr>
          <w:color w:val="000000" w:themeColor="text1"/>
          <w:highlight w:val="none"/>
        </w:rPr>
      </w:r>
    </w:p>
    <w:p>
      <w:pPr>
        <w:ind w:firstLine="480"/>
        <w:rPr>
          <w:rFonts w:ascii="宋体" w:hAnsi="宋体" w:eastAsia="宋体" w:cs="宋体"/>
          <w:color w:val="000000" w:themeColor="text1"/>
          <w:sz w:val="24"/>
          <w:highlight w:val="none"/>
          <w:shd w:val="clear" w:color="auto" w:fill="ffffff"/>
        </w:rPr>
      </w:pPr>
      <w:r>
        <w:rPr>
          <w:rFonts w:hint="eastAsia" w:ascii="宋体" w:hAnsi="宋体" w:eastAsia="宋体" w:cs="宋体"/>
          <w:color w:val="000000" w:themeColor="text1"/>
          <w:sz w:val="24"/>
          <w:highlight w:val="none"/>
          <w:shd w:val="clear" w:color="auto" w:fill="ffffff"/>
        </w:rPr>
        <w:t xml:space="preserve">数字人民币开户行（如有）：</w:t>
      </w:r>
      <w:r>
        <w:rPr>
          <w:color w:val="000000" w:themeColor="text1"/>
          <w:highlight w:val="none"/>
        </w:rPr>
      </w:r>
    </w:p>
    <w:p>
      <w:pPr>
        <w:ind w:firstLine="480"/>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highlight w:val="none"/>
          <w:shd w:val="clear" w:color="auto" w:fill="ffffff"/>
        </w:rPr>
        <w:t xml:space="preserve">数字人民币账户（数币钱包ID）：</w:t>
      </w:r>
      <w:r>
        <w:rPr>
          <w:color w:val="000000" w:themeColor="text1"/>
          <w:highlight w:val="none"/>
        </w:rPr>
      </w:r>
    </w:p>
    <w:p>
      <w:pPr>
        <w:pStyle w:val="1000"/>
        <w:ind w:firstLine="52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ind w:firstLine="210"/>
        <w:jc w:val="righ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供应商名称：（加盖CA电子公章）</w:t>
      </w:r>
      <w:r>
        <w:rPr>
          <w:color w:val="000000" w:themeColor="text1"/>
          <w:highlight w:val="none"/>
        </w:rPr>
      </w:r>
    </w:p>
    <w:p>
      <w:pPr>
        <w:ind w:firstLine="210"/>
        <w:jc w:val="righ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highlight w:val="none"/>
        </w:rPr>
      </w:r>
    </w:p>
    <w:p>
      <w:pPr>
        <w:rPr>
          <w:rFonts w:ascii="宋体" w:hAnsi="宋体" w:eastAsia="宋体" w:cs="宋体"/>
          <w:b/>
          <w:color w:val="000000" w:themeColor="text1"/>
          <w:szCs w:val="24"/>
          <w:highlight w:val="none"/>
        </w:rPr>
      </w:pPr>
      <w:r>
        <w:rPr>
          <w:rFonts w:hint="eastAsia" w:ascii="宋体" w:hAnsi="宋体" w:eastAsia="宋体" w:cs="宋体"/>
          <w:b/>
          <w:color w:val="000000" w:themeColor="text1"/>
          <w:szCs w:val="24"/>
          <w:highlight w:val="none"/>
        </w:rPr>
        <w:br w:type="page" w:clear="all"/>
      </w:r>
      <w:r>
        <w:rPr>
          <w:color w:val="000000" w:themeColor="text1"/>
          <w:highlight w:val="none"/>
        </w:rPr>
      </w:r>
    </w:p>
    <w:p>
      <w:pPr>
        <w:pStyle w:val="962"/>
        <w:ind w:firstLine="0"/>
        <w:jc w:val="both"/>
        <w:spacing w:line="360" w:lineRule="auto"/>
        <w:rPr>
          <w:rFonts w:ascii="宋体" w:hAnsi="宋体" w:eastAsia="宋体" w:cs="宋体"/>
          <w:b/>
          <w:color w:val="000000" w:themeColor="text1"/>
          <w:szCs w:val="24"/>
          <w:highlight w:val="none"/>
        </w:rPr>
        <w:outlineLvl w:val="1"/>
      </w:pPr>
      <w:r>
        <w:rPr>
          <w:rFonts w:hint="eastAsia" w:ascii="宋体" w:hAnsi="宋体" w:eastAsia="宋体" w:cs="宋体"/>
          <w:b/>
          <w:color w:val="000000" w:themeColor="text1"/>
          <w:szCs w:val="24"/>
          <w:highlight w:val="none"/>
        </w:rPr>
        <w:t xml:space="preserve">3、开标一览表（总报价）</w:t>
      </w:r>
      <w:r>
        <w:rPr>
          <w:color w:val="000000" w:themeColor="text1"/>
          <w:highlight w:val="none"/>
        </w:rPr>
      </w:r>
    </w:p>
    <w:p>
      <w:pPr>
        <w:pStyle w:val="1104"/>
        <w:jc w:val="center"/>
        <w:spacing w:line="360" w:lineRule="auto"/>
        <w:rPr>
          <w:rFonts w:hAnsi="宋体" w:eastAsia="宋体" w:cs="宋体"/>
          <w:b/>
          <w:color w:val="000000" w:themeColor="text1"/>
          <w:sz w:val="24"/>
          <w:szCs w:val="24"/>
          <w:highlight w:val="none"/>
        </w:rPr>
      </w:pPr>
      <w:r>
        <w:rPr>
          <w:rFonts w:hint="eastAsia" w:hAnsi="宋体" w:eastAsia="宋体" w:cs="宋体"/>
          <w:b/>
          <w:color w:val="000000" w:themeColor="text1"/>
          <w:sz w:val="24"/>
          <w:szCs w:val="24"/>
          <w:highlight w:val="none"/>
        </w:rPr>
        <w:t xml:space="preserve">开标一览表（总报价）</w:t>
      </w:r>
      <w:r>
        <w:rPr>
          <w:color w:val="000000" w:themeColor="text1"/>
          <w:highlight w:val="none"/>
        </w:rPr>
      </w:r>
    </w:p>
    <w:p>
      <w:pP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投标人全称（加盖公章）：</w:t>
      </w:r>
      <w:r>
        <w:rPr>
          <w:color w:val="000000" w:themeColor="text1"/>
          <w:highlight w:val="none"/>
        </w:rPr>
      </w:r>
    </w:p>
    <w:p>
      <w:pP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color w:val="000000" w:themeColor="text1"/>
          <w:highlight w:val="none"/>
        </w:rPr>
      </w:r>
    </w:p>
    <w:p>
      <w:pP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分包号：                                                    采购包1</w:t>
      </w:r>
      <w:r>
        <w:rPr>
          <w:color w:val="000000" w:themeColor="text1"/>
          <w:highlight w:val="none"/>
        </w:rPr>
      </w:r>
    </w:p>
    <w:tbl>
      <w:tblPr>
        <w:tblStyle w:val="959"/>
        <w:tblW w:w="859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投标总报价</w:t>
            </w:r>
            <w:r>
              <w:rPr>
                <w:color w:val="000000" w:themeColor="text1"/>
                <w:highlight w:val="none"/>
              </w:rPr>
            </w:r>
          </w:p>
        </w:tc>
      </w:tr>
      <w:tr>
        <w:trPr>
          <w:cantSplit/>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ascii="宋体" w:hAnsi="宋体" w:eastAsia="宋体" w:cs="宋体"/>
                <w:color w:val="000000" w:themeColor="text1"/>
                <w:sz w:val="24"/>
                <w:szCs w:val="24"/>
                <w:highlight w:val="none"/>
              </w:rPr>
            </w:pPr>
            <w:r>
              <w:rPr>
                <w:color w:val="000000" w:themeColor="text1"/>
                <w:highlight w:val="none"/>
              </w:rPr>
            </w:r>
            <w:bookmarkStart w:id="54" w:name="XMMC"/>
            <w:r>
              <w:rPr>
                <w:color w:val="000000" w:themeColor="text1"/>
                <w:highlight w:val="none"/>
              </w:rPr>
            </w:r>
            <w:bookmarkEnd w:id="54"/>
            <w:r>
              <w:rPr>
                <w:color w:val="000000" w:themeColor="text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小写：</w:t>
            </w:r>
            <w:bookmarkStart w:id="55" w:name="JEXX"/>
            <w:r>
              <w:rPr>
                <w:color w:val="000000" w:themeColor="text1"/>
                <w:highlight w:val="none"/>
              </w:rPr>
            </w:r>
            <w:bookmarkEnd w:id="55"/>
            <w:r>
              <w:rPr>
                <w:rFonts w:hint="eastAsia" w:ascii="宋体" w:hAnsi="宋体" w:eastAsia="宋体" w:cs="宋体"/>
                <w:color w:val="000000" w:themeColor="text1"/>
                <w:sz w:val="24"/>
                <w:szCs w:val="24"/>
                <w:highlight w:val="none"/>
              </w:rPr>
              <w:t xml:space="preserve">     （元人民币）</w:t>
            </w:r>
            <w:r>
              <w:rPr>
                <w:color w:val="000000" w:themeColor="text1"/>
                <w:highlight w:val="none"/>
              </w:rPr>
            </w:r>
          </w:p>
        </w:tc>
      </w:tr>
      <w:tr>
        <w:trPr>
          <w:cantSplit/>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投标报价大写金额</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ascii="宋体" w:hAnsi="宋体" w:eastAsia="宋体" w:cs="宋体"/>
                <w:color w:val="000000" w:themeColor="text1"/>
                <w:sz w:val="24"/>
                <w:szCs w:val="24"/>
                <w:highlight w:val="none"/>
              </w:rPr>
            </w:pPr>
            <w:r>
              <w:rPr>
                <w:color w:val="000000" w:themeColor="text1"/>
                <w:highlight w:val="none"/>
              </w:rPr>
            </w:r>
            <w:bookmarkStart w:id="56" w:name="JEDX"/>
            <w:r>
              <w:rPr>
                <w:color w:val="000000" w:themeColor="text1"/>
                <w:highlight w:val="none"/>
              </w:rPr>
            </w:r>
            <w:bookmarkEnd w:id="56"/>
            <w:r>
              <w:rPr>
                <w:color w:val="000000" w:themeColor="text1"/>
                <w:highlight w:val="none"/>
              </w:rPr>
            </w:r>
            <w:r>
              <w:rPr>
                <w:color w:val="000000" w:themeColor="text1"/>
                <w:highlight w:val="none"/>
              </w:rPr>
            </w:r>
          </w:p>
        </w:tc>
      </w:tr>
    </w:tbl>
    <w:p>
      <w:pPr>
        <w:ind w:left="1024"/>
        <w:spacing w:line="600" w:lineRule="exact"/>
        <w:widowControl/>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ind w:right="420" w:firstLine="210"/>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日期：     年</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月  </w:t>
      </w:r>
      <w:r>
        <w:rPr>
          <w:color w:val="000000" w:themeColor="text1"/>
          <w:highlight w:val="none"/>
        </w:rPr>
      </w:r>
    </w:p>
    <w:p>
      <w:pPr>
        <w:pStyle w:val="1000"/>
        <w:ind w:left="0" w:firstLine="480"/>
        <w:spacing w:after="0"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填写说明:</w:t>
      </w:r>
      <w:r>
        <w:rPr>
          <w:color w:val="000000" w:themeColor="text1"/>
          <w:highlight w:val="none"/>
        </w:rPr>
      </w:r>
    </w:p>
    <w:p>
      <w:pPr>
        <w:pStyle w:val="1000"/>
        <w:ind w:left="0" w:firstLine="480"/>
        <w:spacing w:after="0" w:line="360" w:lineRule="auto"/>
        <w:rPr>
          <w:rFonts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val="zh-CN"/>
        </w:rPr>
        <w:t xml:space="preserve">1、开标一览表必须加盖投标</w:t>
      </w:r>
      <w:r>
        <w:rPr>
          <w:rFonts w:hint="eastAsia" w:ascii="宋体" w:hAnsi="宋体" w:eastAsia="宋体" w:cs="宋体"/>
          <w:color w:val="000000" w:themeColor="text1"/>
          <w:sz w:val="24"/>
          <w:szCs w:val="24"/>
          <w:highlight w:val="none"/>
          <w:u w:val="single"/>
        </w:rPr>
        <w:t xml:space="preserve">人公章（复印件无效）。</w:t>
      </w:r>
      <w:r>
        <w:rPr>
          <w:color w:val="000000" w:themeColor="text1"/>
          <w:highlight w:val="none"/>
        </w:rPr>
      </w:r>
    </w:p>
    <w:p>
      <w:pPr>
        <w:ind w:firstLine="480"/>
        <w:jc w:val="left"/>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lang w:val="zh-CN"/>
        </w:rPr>
        <w:t xml:space="preserve">2、如有分包，投标人投任何</w:t>
      </w:r>
      <w:r>
        <w:rPr>
          <w:rFonts w:hint="eastAsia" w:ascii="宋体" w:hAnsi="宋体" w:eastAsia="宋体" w:cs="宋体"/>
          <w:color w:val="000000" w:themeColor="text1"/>
          <w:sz w:val="24"/>
          <w:szCs w:val="24"/>
          <w:highlight w:val="none"/>
          <w:u w:val="single"/>
        </w:rPr>
        <w:t xml:space="preserve">一个</w:t>
      </w:r>
      <w:r>
        <w:rPr>
          <w:rFonts w:hint="eastAsia" w:ascii="宋体" w:hAnsi="宋体" w:eastAsia="宋体" w:cs="宋体"/>
          <w:color w:val="000000" w:themeColor="text1"/>
          <w:sz w:val="24"/>
          <w:szCs w:val="24"/>
          <w:highlight w:val="none"/>
          <w:u w:val="single"/>
          <w:lang w:val="zh-CN"/>
        </w:rPr>
        <w:t xml:space="preserve">包的标的，</w:t>
      </w:r>
      <w:r>
        <w:rPr>
          <w:rFonts w:hint="eastAsia" w:ascii="宋体" w:hAnsi="宋体" w:eastAsia="宋体" w:cs="宋体"/>
          <w:color w:val="000000" w:themeColor="text1"/>
          <w:sz w:val="24"/>
          <w:szCs w:val="24"/>
          <w:highlight w:val="none"/>
          <w:u w:val="single"/>
        </w:rPr>
        <w:t xml:space="preserve">都需单</w:t>
      </w:r>
      <w:r>
        <w:rPr>
          <w:rFonts w:hint="eastAsia" w:ascii="宋体" w:hAnsi="宋体" w:eastAsia="宋体" w:cs="宋体"/>
          <w:color w:val="000000" w:themeColor="text1"/>
          <w:sz w:val="24"/>
          <w:szCs w:val="24"/>
          <w:highlight w:val="none"/>
          <w:u w:val="single"/>
          <w:lang w:val="zh-CN"/>
        </w:rPr>
        <w:t xml:space="preserve">独填写开标一览表。</w:t>
      </w:r>
      <w:r>
        <w:rPr>
          <w:color w:val="000000" w:themeColor="text1"/>
          <w:highlight w:val="none"/>
        </w:rPr>
      </w:r>
    </w:p>
    <w:p>
      <w:pPr>
        <w:spacing w:line="360" w:lineRule="auto"/>
        <w:rPr>
          <w:rFonts w:ascii="宋体" w:hAnsi="宋体" w:eastAsia="宋体" w:cs="宋体"/>
          <w:color w:val="000000" w:themeColor="text1"/>
          <w:highlight w:val="none"/>
        </w:rPr>
        <w:outlineLvl w:val="1"/>
      </w:pPr>
      <w:r>
        <w:rPr>
          <w:rFonts w:hint="eastAsia" w:ascii="宋体" w:hAnsi="宋体" w:eastAsia="宋体" w:cs="宋体"/>
          <w:b/>
          <w:color w:val="000000" w:themeColor="text1"/>
          <w:sz w:val="24"/>
          <w:szCs w:val="24"/>
          <w:highlight w:val="none"/>
          <w:shd w:val="clear" w:color="auto" w:fill="ffffff"/>
        </w:rPr>
        <w:br w:type="page" w:clear="all"/>
      </w:r>
      <w:r>
        <w:rPr>
          <w:rFonts w:hint="eastAsia" w:ascii="宋体" w:hAnsi="宋体" w:eastAsia="宋体" w:cs="宋体"/>
          <w:b/>
          <w:color w:val="000000" w:themeColor="text1"/>
          <w:sz w:val="24"/>
          <w:szCs w:val="24"/>
          <w:highlight w:val="none"/>
          <w:shd w:val="clear" w:color="auto" w:fill="ffffff"/>
        </w:rPr>
        <w:t xml:space="preserve">4、</w:t>
      </w:r>
      <w:r>
        <w:rPr>
          <w:rFonts w:hint="eastAsia" w:ascii="宋体" w:hAnsi="宋体" w:eastAsia="宋体" w:cs="宋体"/>
          <w:b/>
          <w:bCs/>
          <w:color w:val="000000" w:themeColor="text1"/>
          <w:sz w:val="24"/>
          <w:szCs w:val="24"/>
          <w:highlight w:val="none"/>
          <w:shd w:val="clear" w:color="auto" w:fill="ffffff"/>
        </w:rPr>
        <w:t xml:space="preserve">投标（响应）报价明细表</w:t>
      </w:r>
      <w:r>
        <w:rPr>
          <w:color w:val="000000" w:themeColor="text1"/>
          <w:highlight w:val="none"/>
        </w:rPr>
      </w:r>
    </w:p>
    <w:p>
      <w:pPr>
        <w:pStyle w:val="969"/>
        <w:ind w:left="0" w:right="-607" w:firstLine="0"/>
        <w:jc w:val="center"/>
        <w:rPr>
          <w:rFonts w:hint="default" w:ascii="宋体" w:hAnsi="宋体" w:eastAsia="宋体" w:cs="宋体"/>
          <w:b/>
          <w:bCs/>
          <w:color w:val="000000" w:themeColor="text1"/>
          <w:sz w:val="24"/>
          <w:szCs w:val="24"/>
          <w:highlight w:val="none"/>
          <w:shd w:val="clear" w:color="auto" w:fill="ffffff"/>
        </w:rPr>
      </w:pPr>
      <w:r>
        <w:rPr>
          <w:rFonts w:hint="default" w:ascii="宋体" w:hAnsi="宋体" w:eastAsia="宋体" w:cs="宋体"/>
          <w:b/>
          <w:bCs/>
          <w:color w:val="000000" w:themeColor="text1"/>
          <w:sz w:val="24"/>
          <w:szCs w:val="24"/>
          <w:highlight w:val="none"/>
          <w:shd w:val="clear" w:color="auto" w:fill="ffffff"/>
        </w:rPr>
      </w:r>
      <w:r>
        <w:rPr>
          <w:color w:val="000000" w:themeColor="text1"/>
          <w:highlight w:val="none"/>
        </w:rPr>
      </w:r>
    </w:p>
    <w:p>
      <w:pPr>
        <w:pStyle w:val="969"/>
        <w:ind w:left="0" w:right="-607" w:firstLine="0"/>
        <w:jc w:val="center"/>
        <w:rPr>
          <w:rFonts w:hint="default" w:ascii="宋体" w:hAnsi="宋体" w:eastAsia="宋体" w:cs="宋体"/>
          <w:b/>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投标（响应）报价明细</w:t>
      </w:r>
      <w:r>
        <w:rPr>
          <w:rFonts w:ascii="宋体" w:hAnsi="宋体" w:eastAsia="宋体" w:cs="宋体"/>
          <w:b/>
          <w:bCs/>
          <w:color w:val="000000" w:themeColor="text1"/>
          <w:sz w:val="24"/>
          <w:szCs w:val="24"/>
          <w:highlight w:val="none"/>
          <w:shd w:val="clear" w:color="auto" w:fill="ffffff"/>
        </w:rPr>
        <w:t xml:space="preserve">表</w:t>
      </w:r>
      <w:r>
        <w:rPr>
          <w:color w:val="000000" w:themeColor="text1"/>
          <w:highlight w:val="none"/>
        </w:rPr>
      </w:r>
    </w:p>
    <w:tbl>
      <w:tblPr>
        <w:tblStyle w:val="959"/>
        <w:tblW w:w="989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4224"/>
        <w:gridCol w:w="992"/>
        <w:gridCol w:w="992"/>
        <w:gridCol w:w="992"/>
        <w:gridCol w:w="993"/>
        <w:gridCol w:w="850"/>
      </w:tblGrid>
      <w:tr>
        <w:trPr>
          <w:trHeight w:val="270"/>
        </w:trPr>
        <w:tc>
          <w:tcPr>
            <w:tcW w:w="851" w:type="dxa"/>
            <w:vAlign w:val="center"/>
            <w:textDirection w:val="lrTb"/>
            <w:noWrap w:val="false"/>
          </w:tcPr>
          <w:p>
            <w:pPr>
              <w:jc w:val="center"/>
              <w:spacing w:line="276" w:lineRule="auto"/>
              <w:widowControl/>
              <w:rPr>
                <w:rFonts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序号</w:t>
            </w:r>
            <w:r>
              <w:rPr>
                <w:color w:val="000000" w:themeColor="text1"/>
                <w:highlight w:val="none"/>
              </w:rPr>
            </w:r>
          </w:p>
        </w:tc>
        <w:tc>
          <w:tcPr>
            <w:tcW w:w="4224" w:type="dxa"/>
            <w:vAlign w:val="center"/>
            <w:textDirection w:val="lrTb"/>
            <w:noWrap/>
          </w:tcPr>
          <w:p>
            <w:pPr>
              <w:jc w:val="center"/>
              <w:spacing w:line="276" w:lineRule="auto"/>
              <w:widowControl/>
              <w:rPr>
                <w:rFonts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内容名称</w:t>
            </w:r>
            <w:r>
              <w:rPr>
                <w:color w:val="000000" w:themeColor="text1"/>
                <w:highlight w:val="none"/>
              </w:rPr>
            </w:r>
          </w:p>
        </w:tc>
        <w:tc>
          <w:tcPr>
            <w:tcW w:w="992" w:type="dxa"/>
            <w:vAlign w:val="center"/>
            <w:textDirection w:val="lrTb"/>
            <w:noWrap w:val="false"/>
          </w:tcPr>
          <w:p>
            <w:pPr>
              <w:jc w:val="center"/>
              <w:spacing w:line="276" w:lineRule="auto"/>
              <w:widowControl/>
              <w:rPr>
                <w:rFonts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单位</w:t>
            </w:r>
            <w:r>
              <w:rPr>
                <w:color w:val="000000" w:themeColor="text1"/>
                <w:highlight w:val="none"/>
              </w:rPr>
            </w:r>
          </w:p>
        </w:tc>
        <w:tc>
          <w:tcPr>
            <w:tcW w:w="992" w:type="dxa"/>
            <w:vAlign w:val="center"/>
            <w:textDirection w:val="lrTb"/>
            <w:noWrap w:val="false"/>
          </w:tcPr>
          <w:p>
            <w:pPr>
              <w:jc w:val="center"/>
              <w:spacing w:line="276" w:lineRule="auto"/>
              <w:widowControl/>
              <w:rPr>
                <w:rFonts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数量</w:t>
            </w:r>
            <w:r>
              <w:rPr>
                <w:color w:val="000000" w:themeColor="text1"/>
                <w:highlight w:val="none"/>
              </w:rPr>
            </w:r>
          </w:p>
        </w:tc>
        <w:tc>
          <w:tcPr>
            <w:tcW w:w="992" w:type="dxa"/>
            <w:vAlign w:val="center"/>
            <w:textDirection w:val="lrTb"/>
            <w:noWrap w:val="false"/>
          </w:tcPr>
          <w:p>
            <w:pPr>
              <w:jc w:val="center"/>
              <w:spacing w:line="276" w:lineRule="auto"/>
              <w:widowControl/>
              <w:rPr>
                <w:rFonts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单价</w:t>
            </w:r>
            <w:r>
              <w:rPr>
                <w:color w:val="000000" w:themeColor="text1"/>
                <w:highlight w:val="none"/>
              </w:rPr>
            </w:r>
          </w:p>
        </w:tc>
        <w:tc>
          <w:tcPr>
            <w:tcW w:w="993" w:type="dxa"/>
            <w:vAlign w:val="center"/>
            <w:textDirection w:val="lrTb"/>
            <w:noWrap w:val="false"/>
          </w:tcPr>
          <w:p>
            <w:pPr>
              <w:jc w:val="center"/>
              <w:spacing w:line="276" w:lineRule="auto"/>
              <w:widowControl/>
              <w:rPr>
                <w:rFonts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小计</w:t>
            </w:r>
            <w:r>
              <w:rPr>
                <w:color w:val="000000" w:themeColor="text1"/>
                <w:highlight w:val="none"/>
              </w:rPr>
            </w:r>
          </w:p>
        </w:tc>
        <w:tc>
          <w:tcPr>
            <w:tcW w:w="850" w:type="dxa"/>
            <w:vAlign w:val="center"/>
            <w:textDirection w:val="lrTb"/>
            <w:noWrap w:val="false"/>
          </w:tcPr>
          <w:p>
            <w:pPr>
              <w:jc w:val="center"/>
              <w:spacing w:line="276" w:lineRule="auto"/>
              <w:widowControl/>
              <w:rPr>
                <w:rFonts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备注</w:t>
            </w:r>
            <w:r>
              <w:rPr>
                <w:color w:val="000000" w:themeColor="text1"/>
                <w:highlight w:val="none"/>
              </w:rPr>
            </w:r>
          </w:p>
        </w:tc>
      </w:tr>
      <w:tr>
        <w:trPr>
          <w:trHeight w:val="270"/>
        </w:trPr>
        <w:tc>
          <w:tcPr>
            <w:tcW w:w="851" w:type="dxa"/>
            <w:vAlign w:val="center"/>
            <w:textDirection w:val="lrTb"/>
            <w:noWrap/>
          </w:tcPr>
          <w:p>
            <w:pPr>
              <w:jc w:val="center"/>
              <w:spacing w:line="276" w:lineRule="auto"/>
              <w:widowControl/>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highlight w:val="none"/>
              </w:rPr>
            </w:r>
          </w:p>
        </w:tc>
        <w:tc>
          <w:tcPr>
            <w:shd w:val="clear" w:color="auto" w:fill="auto"/>
            <w:tcW w:w="4224" w:type="dxa"/>
            <w:vAlign w:val="center"/>
            <w:textDirection w:val="lrTb"/>
            <w:noWrap/>
          </w:tcPr>
          <w:p>
            <w:pPr>
              <w:jc w:val="left"/>
              <w:spacing w:line="276" w:lineRule="auto"/>
              <w:rPr>
                <w:rFonts w:asciiTheme="minorEastAsia" w:hAnsiTheme="minorEastAsia" w:eastAsiaTheme="minorEastAsia" w:cstheme="minorBidi"/>
                <w:color w:val="000000" w:themeColor="text1"/>
                <w:sz w:val="21"/>
                <w:szCs w:val="21"/>
                <w:highlight w:val="none"/>
              </w:rPr>
            </w:pPr>
            <w:r>
              <w:rPr>
                <w:rFonts w:hint="eastAsia" w:ascii="宋体" w:hAnsi="宋体" w:eastAsia="宋体"/>
                <w:color w:val="000000" w:themeColor="text1"/>
                <w:szCs w:val="21"/>
                <w:highlight w:val="none"/>
              </w:rPr>
              <w:t xml:space="preserve">电子卷宗系统构建服务</w:t>
            </w:r>
            <w:r>
              <w:rPr>
                <w:color w:val="000000" w:themeColor="text1"/>
                <w:highlight w:val="none"/>
              </w:rPr>
            </w:r>
          </w:p>
        </w:tc>
        <w:tc>
          <w:tcPr>
            <w:shd w:val="clear" w:color="auto" w:fill="auto"/>
            <w:tcW w:w="992" w:type="dxa"/>
            <w:vAlign w:val="center"/>
            <w:textDirection w:val="lrTb"/>
            <w:noWrap w:val="false"/>
          </w:tcPr>
          <w:p>
            <w:pPr>
              <w:jc w:val="center"/>
              <w:spacing w:line="276" w:lineRule="auto"/>
              <w:rPr>
                <w:rFonts w:asciiTheme="minorEastAsia" w:hAnsiTheme="minorEastAsia" w:eastAsiaTheme="minorEastAsia" w:cstheme="minorBidi"/>
                <w:color w:val="000000" w:themeColor="text1"/>
                <w:sz w:val="21"/>
                <w:szCs w:val="21"/>
                <w:highlight w:val="none"/>
              </w:rPr>
            </w:pPr>
            <w:r>
              <w:rPr>
                <w:rFonts w:hint="eastAsia" w:cs="仿宋_GB2312" w:asciiTheme="minorEastAsia" w:hAnsiTheme="minorEastAsia"/>
                <w:color w:val="000000" w:themeColor="text1"/>
                <w:szCs w:val="21"/>
                <w:highlight w:val="none"/>
              </w:rPr>
              <w:t xml:space="preserve">项</w:t>
            </w:r>
            <w:r>
              <w:rPr>
                <w:color w:val="000000" w:themeColor="text1"/>
                <w:highlight w:val="none"/>
              </w:rPr>
            </w:r>
          </w:p>
        </w:tc>
        <w:tc>
          <w:tcPr>
            <w:tcW w:w="992" w:type="dxa"/>
            <w:vAlign w:val="center"/>
            <w:textDirection w:val="lrTb"/>
            <w:noWrap w:val="false"/>
          </w:tcPr>
          <w:p>
            <w:pPr>
              <w:jc w:val="center"/>
              <w:spacing w:line="276" w:lineRule="auto"/>
              <w:rPr>
                <w:rFonts w:ascii="宋体" w:hAnsi="宋体" w:eastAsia="宋体" w:cs="宋体"/>
                <w:color w:val="000000" w:themeColor="text1"/>
                <w:szCs w:val="21"/>
                <w:highlight w:val="none"/>
              </w:rPr>
            </w:pPr>
            <w:r>
              <w:rPr>
                <w:rFonts w:hint="eastAsia" w:asciiTheme="minorEastAsia" w:hAnsiTheme="minorEastAsia"/>
                <w:color w:val="000000" w:themeColor="text1"/>
                <w:szCs w:val="21"/>
                <w:highlight w:val="none"/>
              </w:rPr>
              <w:t xml:space="preserve">1</w:t>
            </w:r>
            <w:r>
              <w:rPr>
                <w:color w:val="000000" w:themeColor="text1"/>
                <w:highlight w:val="none"/>
              </w:rPr>
            </w:r>
          </w:p>
        </w:tc>
        <w:tc>
          <w:tcPr>
            <w:tcW w:w="992"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993"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850"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trHeight w:val="270"/>
        </w:trPr>
        <w:tc>
          <w:tcPr>
            <w:tcW w:w="851" w:type="dxa"/>
            <w:vAlign w:val="center"/>
            <w:textDirection w:val="lrTb"/>
            <w:noWrap/>
          </w:tcPr>
          <w:p>
            <w:pPr>
              <w:jc w:val="center"/>
              <w:spacing w:line="276" w:lineRule="auto"/>
              <w:widowControl/>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color w:val="000000" w:themeColor="text1"/>
                <w:highlight w:val="none"/>
              </w:rPr>
            </w:r>
          </w:p>
        </w:tc>
        <w:tc>
          <w:tcPr>
            <w:shd w:val="clear" w:color="auto" w:fill="auto"/>
            <w:tcW w:w="4224" w:type="dxa"/>
            <w:vAlign w:val="center"/>
            <w:textDirection w:val="lrTb"/>
            <w:noWrap/>
          </w:tcPr>
          <w:p>
            <w:pPr>
              <w:jc w:val="left"/>
              <w:spacing w:line="276" w:lineRule="auto"/>
              <w:rPr>
                <w:rFonts w:asciiTheme="minorEastAsia" w:hAnsiTheme="minorEastAsia" w:eastAsiaTheme="minorEastAsia" w:cstheme="minorBidi"/>
                <w:color w:val="000000" w:themeColor="text1"/>
                <w:sz w:val="21"/>
                <w:szCs w:val="21"/>
                <w:highlight w:val="none"/>
              </w:rPr>
            </w:pPr>
            <w:r>
              <w:rPr>
                <w:rFonts w:hint="eastAsia" w:ascii="宋体" w:hAnsi="宋体" w:eastAsia="宋体"/>
                <w:color w:val="000000" w:themeColor="text1"/>
                <w:szCs w:val="21"/>
                <w:highlight w:val="none"/>
              </w:rPr>
              <w:t xml:space="preserve">电子卷宗系统计算服务</w:t>
            </w:r>
            <w:r>
              <w:rPr>
                <w:color w:val="000000" w:themeColor="text1"/>
                <w:highlight w:val="none"/>
              </w:rPr>
            </w:r>
          </w:p>
        </w:tc>
        <w:tc>
          <w:tcPr>
            <w:shd w:val="clear" w:color="auto" w:fill="auto"/>
            <w:tcW w:w="992" w:type="dxa"/>
            <w:vAlign w:val="center"/>
            <w:textDirection w:val="lrTb"/>
            <w:noWrap w:val="false"/>
          </w:tcPr>
          <w:p>
            <w:pPr>
              <w:jc w:val="center"/>
              <w:spacing w:line="276" w:lineRule="auto"/>
              <w:rPr>
                <w:rFonts w:asciiTheme="minorEastAsia" w:hAnsiTheme="minorEastAsia" w:eastAsiaTheme="minorEastAsia" w:cstheme="minorBidi"/>
                <w:color w:val="000000" w:themeColor="text1"/>
                <w:sz w:val="21"/>
                <w:szCs w:val="21"/>
                <w:highlight w:val="none"/>
              </w:rPr>
            </w:pPr>
            <w:r>
              <w:rPr>
                <w:rFonts w:hint="eastAsia" w:cs="仿宋_GB2312" w:asciiTheme="minorEastAsia" w:hAnsiTheme="minorEastAsia"/>
                <w:color w:val="000000" w:themeColor="text1"/>
                <w:szCs w:val="21"/>
                <w:highlight w:val="none"/>
              </w:rPr>
              <w:t xml:space="preserve">项</w:t>
            </w:r>
            <w:r>
              <w:rPr>
                <w:color w:val="000000" w:themeColor="text1"/>
                <w:highlight w:val="none"/>
              </w:rPr>
            </w:r>
          </w:p>
        </w:tc>
        <w:tc>
          <w:tcPr>
            <w:tcW w:w="992" w:type="dxa"/>
            <w:vAlign w:val="center"/>
            <w:textDirection w:val="lrTb"/>
            <w:noWrap w:val="false"/>
          </w:tcPr>
          <w:p>
            <w:pPr>
              <w:jc w:val="center"/>
              <w:spacing w:line="276" w:lineRule="auto"/>
              <w:rPr>
                <w:rFonts w:ascii="宋体" w:hAnsi="宋体" w:eastAsia="宋体" w:cs="宋体"/>
                <w:color w:val="000000" w:themeColor="text1"/>
                <w:szCs w:val="21"/>
                <w:highlight w:val="none"/>
              </w:rPr>
            </w:pPr>
            <w:r>
              <w:rPr>
                <w:rStyle w:val="1116"/>
                <w:rFonts w:hint="default" w:asciiTheme="minorEastAsia" w:hAnsiTheme="minorEastAsia" w:eastAsiaTheme="minorEastAsia"/>
                <w:color w:val="000000" w:themeColor="text1"/>
                <w:sz w:val="21"/>
                <w:szCs w:val="21"/>
                <w:highlight w:val="none"/>
                <w:lang w:bidi="ar"/>
              </w:rPr>
              <w:t xml:space="preserve">4</w:t>
            </w:r>
            <w:r>
              <w:rPr>
                <w:color w:val="000000" w:themeColor="text1"/>
                <w:highlight w:val="none"/>
              </w:rPr>
            </w:r>
          </w:p>
        </w:tc>
        <w:tc>
          <w:tcPr>
            <w:tcW w:w="992"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993"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850"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trHeight w:val="270"/>
        </w:trPr>
        <w:tc>
          <w:tcPr>
            <w:tcW w:w="851" w:type="dxa"/>
            <w:vAlign w:val="center"/>
            <w:textDirection w:val="lrTb"/>
            <w:noWrap/>
          </w:tcPr>
          <w:p>
            <w:pPr>
              <w:jc w:val="center"/>
              <w:spacing w:line="276" w:lineRule="auto"/>
              <w:widowControl/>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highlight w:val="none"/>
              </w:rPr>
            </w:r>
          </w:p>
        </w:tc>
        <w:tc>
          <w:tcPr>
            <w:shd w:val="clear" w:color="auto" w:fill="auto"/>
            <w:tcW w:w="4224" w:type="dxa"/>
            <w:vAlign w:val="center"/>
            <w:textDirection w:val="lrTb"/>
            <w:noWrap/>
          </w:tcPr>
          <w:p>
            <w:pPr>
              <w:jc w:val="left"/>
              <w:spacing w:line="276" w:lineRule="auto"/>
              <w:rPr>
                <w:rFonts w:asciiTheme="minorEastAsia" w:hAnsiTheme="minorEastAsia" w:eastAsiaTheme="minorEastAsia" w:cstheme="minorBidi"/>
                <w:color w:val="000000" w:themeColor="text1"/>
                <w:sz w:val="21"/>
                <w:szCs w:val="21"/>
                <w:highlight w:val="none"/>
              </w:rPr>
            </w:pPr>
            <w:r>
              <w:rPr>
                <w:rFonts w:hint="eastAsia" w:ascii="宋体" w:hAnsi="宋体" w:eastAsia="宋体"/>
                <w:color w:val="000000" w:themeColor="text1"/>
                <w:szCs w:val="21"/>
                <w:highlight w:val="none"/>
              </w:rPr>
              <w:t xml:space="preserve">电子卷宗系统存储服务</w:t>
            </w:r>
            <w:r>
              <w:rPr>
                <w:color w:val="000000" w:themeColor="text1"/>
                <w:highlight w:val="none"/>
              </w:rPr>
            </w:r>
          </w:p>
        </w:tc>
        <w:tc>
          <w:tcPr>
            <w:shd w:val="clear" w:color="auto" w:fill="auto"/>
            <w:tcW w:w="992" w:type="dxa"/>
            <w:vAlign w:val="center"/>
            <w:textDirection w:val="lrTb"/>
            <w:noWrap w:val="false"/>
          </w:tcPr>
          <w:p>
            <w:pPr>
              <w:jc w:val="center"/>
              <w:spacing w:line="276" w:lineRule="auto"/>
              <w:rPr>
                <w:rFonts w:asciiTheme="minorEastAsia" w:hAnsiTheme="minorEastAsia" w:eastAsiaTheme="minorEastAsia" w:cstheme="minorBidi"/>
                <w:color w:val="000000" w:themeColor="text1"/>
                <w:sz w:val="21"/>
                <w:szCs w:val="21"/>
                <w:highlight w:val="none"/>
              </w:rPr>
            </w:pPr>
            <w:r>
              <w:rPr>
                <w:rFonts w:hint="eastAsia" w:cs="仿宋_GB2312" w:asciiTheme="minorEastAsia" w:hAnsiTheme="minorEastAsia"/>
                <w:color w:val="000000" w:themeColor="text1"/>
                <w:szCs w:val="21"/>
                <w:highlight w:val="none"/>
              </w:rPr>
              <w:t xml:space="preserve">项</w:t>
            </w:r>
            <w:r>
              <w:rPr>
                <w:color w:val="000000" w:themeColor="text1"/>
                <w:highlight w:val="none"/>
              </w:rPr>
            </w:r>
          </w:p>
        </w:tc>
        <w:tc>
          <w:tcPr>
            <w:tcW w:w="992" w:type="dxa"/>
            <w:vAlign w:val="center"/>
            <w:textDirection w:val="lrTb"/>
            <w:noWrap w:val="false"/>
          </w:tcPr>
          <w:p>
            <w:pPr>
              <w:jc w:val="center"/>
              <w:spacing w:line="276" w:lineRule="auto"/>
              <w:rPr>
                <w:rFonts w:ascii="宋体" w:hAnsi="宋体" w:eastAsia="宋体" w:cs="宋体"/>
                <w:color w:val="000000" w:themeColor="text1"/>
                <w:szCs w:val="21"/>
                <w:highlight w:val="none"/>
              </w:rPr>
            </w:pPr>
            <w:r>
              <w:rPr>
                <w:rStyle w:val="1116"/>
                <w:rFonts w:hint="default" w:asciiTheme="minorEastAsia" w:hAnsiTheme="minorEastAsia" w:eastAsiaTheme="minorEastAsia"/>
                <w:color w:val="000000" w:themeColor="text1"/>
                <w:sz w:val="21"/>
                <w:szCs w:val="21"/>
                <w:highlight w:val="none"/>
                <w:lang w:bidi="ar"/>
              </w:rPr>
              <w:t xml:space="preserve">4</w:t>
            </w:r>
            <w:r>
              <w:rPr>
                <w:color w:val="000000" w:themeColor="text1"/>
                <w:highlight w:val="none"/>
              </w:rPr>
            </w:r>
          </w:p>
        </w:tc>
        <w:tc>
          <w:tcPr>
            <w:tcW w:w="992"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993"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850"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trHeight w:val="270"/>
        </w:trPr>
        <w:tc>
          <w:tcPr>
            <w:tcW w:w="851" w:type="dxa"/>
            <w:vAlign w:val="center"/>
            <w:textDirection w:val="lrTb"/>
            <w:noWrap/>
          </w:tcPr>
          <w:p>
            <w:pPr>
              <w:jc w:val="center"/>
              <w:spacing w:line="276" w:lineRule="auto"/>
              <w:widowControl/>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color w:val="000000" w:themeColor="text1"/>
                <w:highlight w:val="none"/>
              </w:rPr>
            </w:r>
          </w:p>
        </w:tc>
        <w:tc>
          <w:tcPr>
            <w:shd w:val="clear" w:color="auto" w:fill="auto"/>
            <w:tcW w:w="4224" w:type="dxa"/>
            <w:vAlign w:val="center"/>
            <w:textDirection w:val="lrTb"/>
            <w:noWrap/>
          </w:tcPr>
          <w:p>
            <w:pPr>
              <w:jc w:val="left"/>
              <w:spacing w:line="276" w:lineRule="auto"/>
              <w:rPr>
                <w:rFonts w:asciiTheme="minorEastAsia" w:hAnsiTheme="minorEastAsia" w:eastAsiaTheme="minorEastAsia" w:cstheme="minorBidi"/>
                <w:color w:val="000000" w:themeColor="text1"/>
                <w:sz w:val="21"/>
                <w:szCs w:val="21"/>
                <w:highlight w:val="none"/>
              </w:rPr>
            </w:pPr>
            <w:r>
              <w:rPr>
                <w:rFonts w:hint="eastAsia" w:ascii="宋体" w:hAnsi="宋体" w:eastAsia="宋体"/>
                <w:color w:val="000000" w:themeColor="text1"/>
                <w:szCs w:val="21"/>
                <w:highlight w:val="none"/>
              </w:rPr>
              <w:t xml:space="preserve">管理服务</w:t>
            </w:r>
            <w:r>
              <w:rPr>
                <w:color w:val="000000" w:themeColor="text1"/>
                <w:highlight w:val="none"/>
              </w:rPr>
            </w:r>
          </w:p>
        </w:tc>
        <w:tc>
          <w:tcPr>
            <w:shd w:val="clear" w:color="auto" w:fill="auto"/>
            <w:tcW w:w="992" w:type="dxa"/>
            <w:vAlign w:val="center"/>
            <w:textDirection w:val="lrTb"/>
            <w:noWrap w:val="false"/>
          </w:tcPr>
          <w:p>
            <w:pPr>
              <w:jc w:val="center"/>
              <w:spacing w:line="276" w:lineRule="auto"/>
              <w:rPr>
                <w:rFonts w:asciiTheme="minorEastAsia" w:hAnsiTheme="minorEastAsia" w:eastAsiaTheme="minorEastAsia" w:cstheme="minorBidi"/>
                <w:color w:val="000000" w:themeColor="text1"/>
                <w:sz w:val="21"/>
                <w:szCs w:val="21"/>
                <w:highlight w:val="none"/>
              </w:rPr>
            </w:pPr>
            <w:r>
              <w:rPr>
                <w:rFonts w:hint="eastAsia" w:cs="仿宋_GB2312" w:asciiTheme="minorEastAsia" w:hAnsiTheme="minorEastAsia"/>
                <w:color w:val="000000" w:themeColor="text1"/>
                <w:szCs w:val="21"/>
                <w:highlight w:val="none"/>
              </w:rPr>
              <w:t xml:space="preserve">项</w:t>
            </w:r>
            <w:r>
              <w:rPr>
                <w:color w:val="000000" w:themeColor="text1"/>
                <w:highlight w:val="none"/>
              </w:rPr>
            </w:r>
          </w:p>
        </w:tc>
        <w:tc>
          <w:tcPr>
            <w:tcW w:w="992" w:type="dxa"/>
            <w:vAlign w:val="center"/>
            <w:textDirection w:val="lrTb"/>
            <w:noWrap w:val="false"/>
          </w:tcPr>
          <w:p>
            <w:pPr>
              <w:jc w:val="center"/>
              <w:spacing w:line="276" w:lineRule="auto"/>
              <w:rPr>
                <w:rFonts w:ascii="宋体" w:hAnsi="宋体" w:eastAsia="宋体" w:cs="宋体"/>
                <w:color w:val="000000" w:themeColor="text1"/>
                <w:szCs w:val="21"/>
                <w:highlight w:val="none"/>
              </w:rPr>
            </w:pPr>
            <w:r>
              <w:rPr>
                <w:rStyle w:val="1116"/>
                <w:rFonts w:hint="default" w:asciiTheme="minorEastAsia" w:hAnsiTheme="minorEastAsia" w:eastAsiaTheme="minorEastAsia"/>
                <w:color w:val="000000" w:themeColor="text1"/>
                <w:sz w:val="21"/>
                <w:szCs w:val="21"/>
                <w:highlight w:val="none"/>
              </w:rPr>
              <w:t xml:space="preserve">2</w:t>
            </w:r>
            <w:r>
              <w:rPr>
                <w:color w:val="000000" w:themeColor="text1"/>
                <w:highlight w:val="none"/>
              </w:rPr>
            </w:r>
          </w:p>
        </w:tc>
        <w:tc>
          <w:tcPr>
            <w:tcW w:w="992"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993"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850"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trHeight w:val="270"/>
        </w:trPr>
        <w:tc>
          <w:tcPr>
            <w:tcW w:w="851" w:type="dxa"/>
            <w:vAlign w:val="center"/>
            <w:textDirection w:val="lrTb"/>
            <w:noWrap/>
          </w:tcPr>
          <w:p>
            <w:pPr>
              <w:jc w:val="center"/>
              <w:spacing w:line="276" w:lineRule="auto"/>
              <w:widowControl/>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w:t>
            </w:r>
            <w:r>
              <w:rPr>
                <w:color w:val="000000" w:themeColor="text1"/>
                <w:highlight w:val="none"/>
              </w:rPr>
            </w:r>
          </w:p>
        </w:tc>
        <w:tc>
          <w:tcPr>
            <w:shd w:val="clear" w:color="auto" w:fill="auto"/>
            <w:tcW w:w="4224" w:type="dxa"/>
            <w:vAlign w:val="center"/>
            <w:textDirection w:val="lrTb"/>
            <w:noWrap/>
          </w:tcPr>
          <w:p>
            <w:pPr>
              <w:jc w:val="left"/>
              <w:spacing w:line="276" w:lineRule="auto"/>
              <w:rPr>
                <w:rFonts w:asciiTheme="minorEastAsia" w:hAnsiTheme="minorEastAsia" w:eastAsiaTheme="minorEastAsia" w:cstheme="minorBidi"/>
                <w:color w:val="000000" w:themeColor="text1"/>
                <w:sz w:val="21"/>
                <w:szCs w:val="21"/>
                <w:highlight w:val="none"/>
              </w:rPr>
            </w:pPr>
            <w:r>
              <w:rPr>
                <w:rFonts w:hint="eastAsia" w:ascii="宋体" w:hAnsi="宋体" w:eastAsia="宋体"/>
                <w:color w:val="000000" w:themeColor="text1"/>
                <w:szCs w:val="21"/>
                <w:highlight w:val="none"/>
              </w:rPr>
              <w:t xml:space="preserve">数据传输服务</w:t>
            </w:r>
            <w:r>
              <w:rPr>
                <w:color w:val="000000" w:themeColor="text1"/>
                <w:highlight w:val="none"/>
              </w:rPr>
            </w:r>
          </w:p>
        </w:tc>
        <w:tc>
          <w:tcPr>
            <w:shd w:val="clear" w:color="auto" w:fill="auto"/>
            <w:tcW w:w="992" w:type="dxa"/>
            <w:vAlign w:val="center"/>
            <w:textDirection w:val="lrTb"/>
            <w:noWrap w:val="false"/>
          </w:tcPr>
          <w:p>
            <w:pPr>
              <w:jc w:val="center"/>
              <w:spacing w:line="276" w:lineRule="auto"/>
              <w:rPr>
                <w:rFonts w:asciiTheme="minorEastAsia" w:hAnsiTheme="minorEastAsia" w:eastAsiaTheme="minorEastAsia" w:cstheme="minorBidi"/>
                <w:color w:val="000000" w:themeColor="text1"/>
                <w:sz w:val="21"/>
                <w:szCs w:val="21"/>
                <w:highlight w:val="none"/>
              </w:rPr>
            </w:pPr>
            <w:r>
              <w:rPr>
                <w:rFonts w:hint="eastAsia" w:cs="仿宋_GB2312" w:asciiTheme="minorEastAsia" w:hAnsiTheme="minorEastAsia"/>
                <w:color w:val="000000" w:themeColor="text1"/>
                <w:szCs w:val="21"/>
                <w:highlight w:val="none"/>
              </w:rPr>
              <w:t xml:space="preserve">项</w:t>
            </w:r>
            <w:r>
              <w:rPr>
                <w:color w:val="000000" w:themeColor="text1"/>
                <w:highlight w:val="none"/>
              </w:rPr>
            </w:r>
          </w:p>
        </w:tc>
        <w:tc>
          <w:tcPr>
            <w:tcW w:w="992" w:type="dxa"/>
            <w:vAlign w:val="center"/>
            <w:textDirection w:val="lrTb"/>
            <w:noWrap w:val="false"/>
          </w:tcPr>
          <w:p>
            <w:pPr>
              <w:jc w:val="center"/>
              <w:spacing w:line="276" w:lineRule="auto"/>
              <w:rPr>
                <w:rFonts w:ascii="宋体" w:hAnsi="宋体" w:eastAsia="宋体" w:cs="宋体"/>
                <w:color w:val="000000" w:themeColor="text1"/>
                <w:szCs w:val="21"/>
                <w:highlight w:val="none"/>
              </w:rPr>
            </w:pPr>
            <w:r>
              <w:rPr>
                <w:rStyle w:val="1116"/>
                <w:rFonts w:hint="default" w:asciiTheme="minorEastAsia" w:hAnsiTheme="minorEastAsia" w:eastAsiaTheme="minorEastAsia"/>
                <w:color w:val="000000" w:themeColor="text1"/>
                <w:sz w:val="21"/>
                <w:szCs w:val="21"/>
                <w:highlight w:val="none"/>
              </w:rPr>
              <w:t xml:space="preserve">2</w:t>
            </w:r>
            <w:r>
              <w:rPr>
                <w:color w:val="000000" w:themeColor="text1"/>
                <w:highlight w:val="none"/>
              </w:rPr>
            </w:r>
          </w:p>
        </w:tc>
        <w:tc>
          <w:tcPr>
            <w:tcW w:w="992"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993"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850"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trHeight w:val="270"/>
        </w:trPr>
        <w:tc>
          <w:tcPr>
            <w:tcW w:w="851" w:type="dxa"/>
            <w:vAlign w:val="center"/>
            <w:textDirection w:val="lrTb"/>
            <w:noWrap/>
          </w:tcPr>
          <w:p>
            <w:pPr>
              <w:jc w:val="center"/>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t xml:space="preserve">…</w:t>
            </w:r>
            <w:r>
              <w:rPr>
                <w:color w:val="000000" w:themeColor="text1"/>
                <w:highlight w:val="none"/>
              </w:rPr>
            </w:r>
          </w:p>
        </w:tc>
        <w:tc>
          <w:tcPr>
            <w:tcW w:w="4224" w:type="dxa"/>
            <w:vAlign w:val="center"/>
            <w:textDirection w:val="lrTb"/>
            <w:noWrap w:val="false"/>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992" w:type="dxa"/>
            <w:vAlign w:val="center"/>
            <w:textDirection w:val="lrTb"/>
            <w:noWrap w:val="false"/>
          </w:tcPr>
          <w:p>
            <w:pPr>
              <w:jc w:val="center"/>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992" w:type="dxa"/>
            <w:vAlign w:val="center"/>
            <w:textDirection w:val="lrTb"/>
            <w:noWrap w:val="false"/>
          </w:tcPr>
          <w:p>
            <w:pPr>
              <w:jc w:val="center"/>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992"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993"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850"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trHeight w:val="270"/>
        </w:trPr>
        <w:tc>
          <w:tcPr>
            <w:gridSpan w:val="5"/>
            <w:tcW w:w="8051" w:type="dxa"/>
            <w:vAlign w:val="center"/>
            <w:textDirection w:val="lrTb"/>
            <w:noWrap/>
          </w:tcPr>
          <w:p>
            <w:pPr>
              <w:jc w:val="left"/>
              <w:spacing w:line="276" w:lineRule="auto"/>
              <w:widowControl/>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合计（含税）：</w:t>
            </w:r>
            <w:r>
              <w:rPr>
                <w:color w:val="000000" w:themeColor="text1"/>
                <w:highlight w:val="none"/>
              </w:rPr>
            </w:r>
          </w:p>
        </w:tc>
        <w:tc>
          <w:tcPr>
            <w:tcW w:w="993"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w:t>
            </w:r>
            <w:r>
              <w:rPr>
                <w:color w:val="000000" w:themeColor="text1"/>
                <w:highlight w:val="none"/>
              </w:rPr>
            </w:r>
          </w:p>
        </w:tc>
        <w:tc>
          <w:tcPr>
            <w:tcW w:w="850" w:type="dxa"/>
            <w:vAlign w:val="bottom"/>
            <w:textDirection w:val="lrTb"/>
            <w:noWrap/>
          </w:tcPr>
          <w:p>
            <w:pPr>
              <w:jc w:val="left"/>
              <w:spacing w:line="276" w:lineRule="auto"/>
              <w:widowControl/>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w:t>
            </w:r>
            <w:r>
              <w:rPr>
                <w:color w:val="000000" w:themeColor="text1"/>
                <w:highlight w:val="none"/>
              </w:rPr>
            </w:r>
          </w:p>
        </w:tc>
      </w:tr>
    </w:tbl>
    <w:p>
      <w:pPr>
        <w:ind w:left="735" w:hanging="735"/>
        <w:spacing w:line="276" w:lineRule="auto"/>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注：</w:t>
      </w:r>
      <w:r>
        <w:rPr>
          <w:color w:val="000000" w:themeColor="text1"/>
          <w:highlight w:val="none"/>
        </w:rPr>
      </w:r>
    </w:p>
    <w:p>
      <w:pPr>
        <w:spacing w:line="276" w:lineRule="auto"/>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1、投标人须按“投标（响应）报价明细表”的格式详细报出投标总报价的各个组成部分的报价。</w:t>
      </w:r>
      <w:r>
        <w:rPr>
          <w:color w:val="000000" w:themeColor="text1"/>
          <w:highlight w:val="none"/>
        </w:rPr>
      </w:r>
    </w:p>
    <w:p>
      <w:pPr>
        <w:spacing w:line="276" w:lineRule="auto"/>
        <w:rPr>
          <w:rFonts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2、“投标（响应）报价明细表”各分项报价合计应当与“开标一览表”投标总报价相等，如不相等，投标总报价以“开标一览表”为准。</w:t>
      </w:r>
      <w:r>
        <w:rPr>
          <w:color w:val="000000" w:themeColor="text1"/>
          <w:highlight w:val="none"/>
        </w:rPr>
      </w:r>
    </w:p>
    <w:p>
      <w:pPr>
        <w:rPr>
          <w:rFonts w:ascii="宋体" w:hAnsi="宋体" w:eastAsia="宋体" w:cs="宋体"/>
          <w:b/>
          <w:color w:val="000000" w:themeColor="text1"/>
          <w:sz w:val="24"/>
          <w:szCs w:val="24"/>
          <w:highlight w:val="none"/>
          <w:shd w:val="clear" w:color="auto" w:fill="ffffff"/>
        </w:rPr>
      </w:pPr>
      <w:r>
        <w:rPr>
          <w:rFonts w:ascii="宋体" w:hAnsi="宋体" w:eastAsia="宋体" w:cs="宋体"/>
          <w:b/>
          <w:color w:val="000000" w:themeColor="text1"/>
          <w:sz w:val="24"/>
          <w:szCs w:val="24"/>
          <w:highlight w:val="none"/>
          <w:shd w:val="clear" w:color="auto" w:fill="ffffff"/>
        </w:rPr>
      </w:r>
      <w:r>
        <w:rPr>
          <w:color w:val="000000" w:themeColor="text1"/>
          <w:highlight w:val="none"/>
        </w:rPr>
      </w:r>
    </w:p>
    <w:p>
      <w:pPr>
        <w:rPr>
          <w:rFonts w:ascii="宋体" w:hAnsi="宋体" w:eastAsia="宋体" w:cs="宋体"/>
          <w:b/>
          <w:color w:val="000000" w:themeColor="text1"/>
          <w:sz w:val="24"/>
          <w:szCs w:val="24"/>
          <w:highlight w:val="none"/>
          <w:shd w:val="clear" w:color="auto" w:fill="ffffff"/>
        </w:rPr>
      </w:pPr>
      <w:r>
        <w:rPr>
          <w:rFonts w:ascii="宋体" w:hAnsi="宋体" w:eastAsia="宋体" w:cs="宋体"/>
          <w:b/>
          <w:color w:val="000000" w:themeColor="text1"/>
          <w:sz w:val="24"/>
          <w:szCs w:val="24"/>
          <w:highlight w:val="none"/>
          <w:shd w:val="clear" w:color="auto" w:fill="ffffff"/>
        </w:rPr>
      </w:r>
      <w:r>
        <w:rPr>
          <w:color w:val="000000" w:themeColor="text1"/>
          <w:highlight w:val="none"/>
        </w:rPr>
      </w:r>
    </w:p>
    <w:p>
      <w:pPr>
        <w:rPr>
          <w:rFonts w:ascii="宋体" w:hAnsi="宋体" w:eastAsia="宋体" w:cs="宋体"/>
          <w:b/>
          <w:color w:val="000000" w:themeColor="text1"/>
          <w:sz w:val="24"/>
          <w:szCs w:val="24"/>
          <w:highlight w:val="none"/>
          <w:shd w:val="clear" w:color="auto" w:fill="ffffff"/>
        </w:rPr>
      </w:pPr>
      <w:r>
        <w:rPr>
          <w:rFonts w:ascii="宋体" w:hAnsi="宋体" w:eastAsia="宋体" w:cs="宋体"/>
          <w:b/>
          <w:color w:val="000000" w:themeColor="text1"/>
          <w:sz w:val="24"/>
          <w:szCs w:val="24"/>
          <w:highlight w:val="none"/>
          <w:shd w:val="clear" w:color="auto" w:fill="ffffff"/>
        </w:rPr>
      </w:r>
      <w:r>
        <w:rPr>
          <w:color w:val="000000" w:themeColor="text1"/>
          <w:highlight w:val="none"/>
        </w:rPr>
      </w:r>
    </w:p>
    <w:p>
      <w:pPr>
        <w:rPr>
          <w:rFonts w:ascii="宋体" w:hAnsi="宋体" w:eastAsia="宋体" w:cs="宋体"/>
          <w:b/>
          <w:color w:val="000000" w:themeColor="text1"/>
          <w:sz w:val="24"/>
          <w:szCs w:val="24"/>
          <w:highlight w:val="none"/>
          <w:shd w:val="clear" w:color="auto" w:fill="ffffff"/>
        </w:rPr>
      </w:pPr>
      <w:r>
        <w:rPr>
          <w:rFonts w:ascii="宋体" w:hAnsi="宋体" w:eastAsia="宋体" w:cs="宋体"/>
          <w:b/>
          <w:color w:val="000000" w:themeColor="text1"/>
          <w:sz w:val="24"/>
          <w:szCs w:val="24"/>
          <w:highlight w:val="none"/>
          <w:shd w:val="clear" w:color="auto" w:fill="ffffff"/>
        </w:rPr>
      </w:r>
      <w:r>
        <w:rPr>
          <w:color w:val="000000" w:themeColor="text1"/>
          <w:highlight w:val="none"/>
        </w:rPr>
      </w:r>
    </w:p>
    <w:p>
      <w:pPr>
        <w:rPr>
          <w:rFonts w:ascii="宋体" w:hAnsi="宋体" w:eastAsia="宋体" w:cs="宋体"/>
          <w:b/>
          <w:color w:val="000000" w:themeColor="text1"/>
          <w:sz w:val="24"/>
          <w:szCs w:val="24"/>
          <w:highlight w:val="none"/>
          <w:shd w:val="clear" w:color="auto" w:fill="ffffff"/>
        </w:rPr>
      </w:pPr>
      <w:r>
        <w:rPr>
          <w:rFonts w:ascii="宋体" w:hAnsi="宋体" w:eastAsia="宋体" w:cs="宋体"/>
          <w:b/>
          <w:color w:val="000000" w:themeColor="text1"/>
          <w:sz w:val="24"/>
          <w:szCs w:val="24"/>
          <w:highlight w:val="none"/>
          <w:shd w:val="clear" w:color="auto" w:fill="ffffff"/>
        </w:rPr>
      </w:r>
      <w:r>
        <w:rPr>
          <w:color w:val="000000" w:themeColor="text1"/>
          <w:highlight w:val="none"/>
        </w:rPr>
      </w:r>
    </w:p>
    <w:p>
      <w:pPr>
        <w:rPr>
          <w:rFonts w:ascii="宋体" w:hAnsi="宋体" w:eastAsia="宋体" w:cs="宋体"/>
          <w:b/>
          <w:color w:val="000000" w:themeColor="text1"/>
          <w:sz w:val="24"/>
          <w:szCs w:val="24"/>
          <w:highlight w:val="none"/>
          <w:shd w:val="clear" w:color="auto" w:fill="ffffff"/>
        </w:rPr>
      </w:pPr>
      <w:r>
        <w:rPr>
          <w:rFonts w:ascii="宋体" w:hAnsi="宋体" w:eastAsia="宋体" w:cs="宋体"/>
          <w:b/>
          <w:color w:val="000000" w:themeColor="text1"/>
          <w:sz w:val="24"/>
          <w:szCs w:val="24"/>
          <w:highlight w:val="none"/>
          <w:shd w:val="clear" w:color="auto" w:fill="ffffff"/>
        </w:rPr>
      </w:r>
      <w:r>
        <w:rPr>
          <w:color w:val="000000" w:themeColor="text1"/>
          <w:highlight w:val="none"/>
        </w:rPr>
      </w:r>
    </w:p>
    <w:p>
      <w:pPr>
        <w:ind w:right="105"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供应商名称：（加盖CA电子公章）</w:t>
      </w:r>
      <w:r>
        <w:rPr>
          <w:color w:val="000000" w:themeColor="text1"/>
          <w:highlight w:val="none"/>
        </w:rPr>
      </w:r>
    </w:p>
    <w:p>
      <w:pPr>
        <w:ind w:right="420"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highlight w:val="none"/>
        </w:rPr>
      </w:r>
    </w:p>
    <w:p>
      <w:pPr>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br w:type="page" w:clear="all"/>
      </w:r>
      <w:r>
        <w:rPr>
          <w:color w:val="000000" w:themeColor="text1"/>
          <w:highlight w:val="none"/>
        </w:rPr>
      </w:r>
    </w:p>
    <w:p>
      <w:pPr>
        <w:spacing w:line="360" w:lineRule="auto"/>
        <w:rPr>
          <w:rFonts w:ascii="宋体" w:hAnsi="宋体" w:eastAsia="宋体" w:cs="宋体"/>
          <w:b/>
          <w:color w:val="000000" w:themeColor="text1"/>
          <w:sz w:val="24"/>
          <w:szCs w:val="24"/>
          <w:highlight w:val="none"/>
          <w:shd w:val="clear" w:color="auto" w:fill="ffffff"/>
        </w:rPr>
        <w:outlineLvl w:val="1"/>
      </w:pPr>
      <w:r>
        <w:rPr>
          <w:rFonts w:hint="eastAsia" w:ascii="宋体" w:hAnsi="宋体" w:eastAsia="宋体" w:cs="宋体"/>
          <w:b/>
          <w:color w:val="000000" w:themeColor="text1"/>
          <w:sz w:val="24"/>
          <w:szCs w:val="24"/>
          <w:highlight w:val="none"/>
          <w:shd w:val="clear" w:color="auto" w:fill="ffffff"/>
        </w:rPr>
        <w:t xml:space="preserve">5、针对本项目制定的服务实施方案</w:t>
      </w:r>
      <w:r>
        <w:rPr>
          <w:color w:val="000000" w:themeColor="text1"/>
          <w:highlight w:val="none"/>
        </w:rPr>
      </w:r>
    </w:p>
    <w:p>
      <w:pPr>
        <w:jc w:val="center"/>
        <w:spacing w:before="240"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针对本项目制定的服务实施方案</w:t>
      </w:r>
      <w:r>
        <w:rPr>
          <w:color w:val="000000" w:themeColor="text1"/>
          <w:highlight w:val="none"/>
        </w:rPr>
      </w:r>
    </w:p>
    <w:tbl>
      <w:tblPr>
        <w:tblStyle w:val="959"/>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color w:val="000000" w:themeColor="text1"/>
                <w:sz w:val="24"/>
                <w:szCs w:val="21"/>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提示：</w:t>
            </w:r>
            <w:r>
              <w:rPr>
                <w:rFonts w:hint="eastAsia" w:ascii="宋体" w:hAnsi="宋体" w:eastAsia="宋体" w:cs="宋体"/>
                <w:bCs/>
                <w:color w:val="000000" w:themeColor="text1"/>
                <w:sz w:val="24"/>
                <w:szCs w:val="24"/>
                <w:highlight w:val="none"/>
              </w:rPr>
              <w:t xml:space="preserve">供应商应根据本次采购项目要求，对服务实施方案等进行详细的说明与描述。</w:t>
            </w:r>
            <w:r>
              <w:rPr>
                <w:rFonts w:hint="eastAsia" w:ascii="宋体" w:hAnsi="宋体" w:eastAsia="宋体" w:cs="宋体"/>
                <w:color w:val="000000" w:themeColor="text1"/>
                <w:sz w:val="24"/>
                <w:szCs w:val="24"/>
                <w:highlight w:val="none"/>
                <w:shd w:val="clear" w:color="auto" w:fill="ffffff"/>
              </w:rPr>
              <w:t xml:space="preserve">供应商可根据自身情况编写，本页不够可另加页附后。</w:t>
            </w:r>
            <w:r>
              <w:rPr>
                <w:color w:val="000000" w:themeColor="text1"/>
                <w:highlight w:val="none"/>
              </w:rPr>
            </w:r>
          </w:p>
          <w:p>
            <w:pPr>
              <w:jc w:val="left"/>
              <w:spacing w:line="360" w:lineRule="auto"/>
              <w:tabs>
                <w:tab w:val="left" w:pos="0" w:leader="none"/>
              </w:tabs>
              <w:rPr>
                <w:rFonts w:ascii="宋体" w:hAnsi="宋体" w:eastAsia="宋体" w:cs="宋体"/>
                <w:b/>
                <w:bCs/>
                <w:color w:val="000000" w:themeColor="text1"/>
                <w:sz w:val="24"/>
                <w:szCs w:val="24"/>
                <w:highlight w:val="none"/>
                <w:shd w:val="clear" w:color="auto" w:fill="ffffff"/>
              </w:rPr>
            </w:pPr>
            <w:r>
              <w:rPr>
                <w:rFonts w:ascii="宋体" w:hAnsi="宋体" w:eastAsia="宋体" w:cs="宋体"/>
                <w:b/>
                <w:bCs/>
                <w:color w:val="000000" w:themeColor="text1"/>
                <w:sz w:val="24"/>
                <w:szCs w:val="24"/>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6"/>
                <w:szCs w:val="20"/>
                <w:highlight w:val="none"/>
                <w:shd w:val="clear" w:color="auto" w:fill="ffffff"/>
              </w:rPr>
            </w:pPr>
            <w:r>
              <w:rPr>
                <w:rFonts w:ascii="宋体" w:hAnsi="宋体" w:eastAsia="宋体" w:cs="宋体"/>
                <w:color w:val="000000" w:themeColor="text1"/>
                <w:sz w:val="26"/>
                <w:szCs w:val="2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6"/>
                <w:szCs w:val="20"/>
                <w:highlight w:val="none"/>
                <w:shd w:val="clear" w:color="auto" w:fill="ffffff"/>
              </w:rPr>
            </w:pPr>
            <w:r>
              <w:rPr>
                <w:rFonts w:ascii="宋体" w:hAnsi="宋体" w:eastAsia="宋体" w:cs="宋体"/>
                <w:color w:val="000000" w:themeColor="text1"/>
                <w:sz w:val="26"/>
                <w:szCs w:val="2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ind w:firstLine="260"/>
              <w:spacing w:line="360" w:lineRule="auto"/>
              <w:rPr>
                <w:rFonts w:ascii="宋体" w:hAnsi="宋体" w:eastAsia="宋体" w:cs="宋体"/>
                <w:color w:val="000000" w:themeColor="text1"/>
                <w:sz w:val="26"/>
                <w:szCs w:val="20"/>
                <w:highlight w:val="none"/>
                <w:shd w:val="clear" w:color="auto" w:fill="ffffff"/>
              </w:rPr>
            </w:pPr>
            <w:r>
              <w:rPr>
                <w:rFonts w:ascii="宋体" w:hAnsi="宋体" w:eastAsia="宋体" w:cs="宋体"/>
                <w:color w:val="000000" w:themeColor="text1"/>
                <w:sz w:val="26"/>
                <w:szCs w:val="20"/>
                <w:highlight w:val="none"/>
                <w:shd w:val="clear" w:color="auto" w:fill="ffffff"/>
              </w:rPr>
            </w:r>
            <w:r>
              <w:rPr>
                <w:color w:val="000000" w:themeColor="text1"/>
                <w:highlight w:val="none"/>
              </w:rPr>
            </w:r>
          </w:p>
          <w:p>
            <w:pPr>
              <w:ind w:firstLine="260"/>
              <w:spacing w:line="360" w:lineRule="auto"/>
              <w:rPr>
                <w:rFonts w:ascii="宋体" w:hAnsi="宋体" w:eastAsia="宋体" w:cs="宋体"/>
                <w:color w:val="000000" w:themeColor="text1"/>
                <w:sz w:val="26"/>
                <w:szCs w:val="20"/>
                <w:highlight w:val="none"/>
                <w:shd w:val="clear" w:color="auto" w:fill="ffffff"/>
              </w:rPr>
            </w:pPr>
            <w:r>
              <w:rPr>
                <w:rFonts w:ascii="宋体" w:hAnsi="宋体" w:eastAsia="宋体" w:cs="宋体"/>
                <w:color w:val="000000" w:themeColor="text1"/>
                <w:sz w:val="26"/>
                <w:szCs w:val="20"/>
                <w:highlight w:val="none"/>
                <w:shd w:val="clear" w:color="auto" w:fill="ffffff"/>
              </w:rPr>
            </w:r>
            <w:r>
              <w:rPr>
                <w:color w:val="000000" w:themeColor="text1"/>
                <w:highlight w:val="none"/>
              </w:rPr>
            </w:r>
          </w:p>
        </w:tc>
      </w:tr>
    </w:tbl>
    <w:p>
      <w:pPr>
        <w:ind w:firstLine="480"/>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ind w:right="105"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供应商名称：（加盖CA电子公章）</w:t>
      </w:r>
      <w:r>
        <w:rPr>
          <w:color w:val="000000" w:themeColor="text1"/>
          <w:highlight w:val="none"/>
        </w:rPr>
      </w:r>
    </w:p>
    <w:p>
      <w:pPr>
        <w:ind w:right="420"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highlight w:val="none"/>
        </w:rPr>
      </w:r>
    </w:p>
    <w:p>
      <w:pPr>
        <w:spacing w:line="360" w:lineRule="auto"/>
        <w:rPr>
          <w:rFonts w:ascii="宋体" w:hAnsi="宋体" w:eastAsia="宋体" w:cs="宋体"/>
          <w:color w:val="000000" w:themeColor="text1"/>
          <w:sz w:val="24"/>
          <w:szCs w:val="20"/>
          <w:highlight w:val="none"/>
        </w:rPr>
      </w:pPr>
      <w:r>
        <w:rPr>
          <w:rFonts w:ascii="宋体" w:hAnsi="宋体" w:eastAsia="宋体" w:cs="宋体"/>
          <w:color w:val="000000" w:themeColor="text1"/>
          <w:sz w:val="24"/>
          <w:szCs w:val="20"/>
          <w:highlight w:val="none"/>
        </w:rPr>
      </w:r>
      <w:r>
        <w:rPr>
          <w:color w:val="000000" w:themeColor="text1"/>
          <w:highlight w:val="none"/>
        </w:rPr>
      </w:r>
    </w:p>
    <w:p>
      <w:pPr>
        <w:spacing w:line="360" w:lineRule="auto"/>
        <w:rPr>
          <w:rFonts w:ascii="宋体" w:hAnsi="宋体" w:eastAsia="宋体" w:cs="宋体"/>
          <w:bCs/>
          <w:color w:val="000000" w:themeColor="text1"/>
          <w:sz w:val="24"/>
          <w:szCs w:val="24"/>
          <w:highlight w:val="none"/>
          <w:shd w:val="clear" w:color="auto" w:fill="ffffff"/>
        </w:rPr>
        <w:outlineLvl w:val="1"/>
      </w:pPr>
      <w:r>
        <w:rPr>
          <w:rFonts w:hint="eastAsia" w:ascii="宋体" w:hAnsi="宋体" w:eastAsia="宋体" w:cs="宋体"/>
          <w:b/>
          <w:color w:val="000000" w:themeColor="text1"/>
          <w:sz w:val="24"/>
          <w:szCs w:val="24"/>
          <w:highlight w:val="none"/>
          <w:shd w:val="clear" w:color="auto" w:fill="ffffff"/>
        </w:rPr>
        <w:br w:type="page" w:clear="all"/>
      </w:r>
      <w:r>
        <w:rPr>
          <w:rFonts w:hint="eastAsia" w:ascii="宋体" w:hAnsi="宋体" w:eastAsia="宋体" w:cs="宋体"/>
          <w:b/>
          <w:color w:val="000000" w:themeColor="text1"/>
          <w:sz w:val="24"/>
          <w:szCs w:val="24"/>
          <w:highlight w:val="none"/>
          <w:shd w:val="clear" w:color="auto" w:fill="ffffff"/>
        </w:rPr>
        <w:t xml:space="preserve">6、服务或技术要求偏离表</w:t>
      </w:r>
      <w:r>
        <w:rPr>
          <w:color w:val="000000" w:themeColor="text1"/>
          <w:highlight w:val="none"/>
        </w:rPr>
      </w:r>
    </w:p>
    <w:p>
      <w:pPr>
        <w:jc w:val="center"/>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服务或技术要求偏离表</w:t>
      </w:r>
      <w:r>
        <w:rPr>
          <w:color w:val="000000" w:themeColor="text1"/>
          <w:highlight w:val="none"/>
        </w:rPr>
      </w:r>
    </w:p>
    <w:tbl>
      <w:tblPr>
        <w:tblStyle w:val="9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序号</w:t>
            </w:r>
            <w:r>
              <w:rPr>
                <w:color w:val="000000" w:themeColor="text1"/>
                <w:highlight w:val="none"/>
              </w:rPr>
            </w:r>
          </w:p>
        </w:tc>
        <w:tc>
          <w:tcPr>
            <w:tcW w:w="1292" w:type="dxa"/>
            <w:vAlign w:val="center"/>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采购内容</w:t>
            </w:r>
            <w:r>
              <w:rPr>
                <w:color w:val="000000" w:themeColor="text1"/>
                <w:highlight w:val="none"/>
              </w:rPr>
            </w:r>
          </w:p>
        </w:tc>
        <w:tc>
          <w:tcPr>
            <w:tcW w:w="1620" w:type="dxa"/>
            <w:vAlign w:val="center"/>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采购要求</w:t>
            </w:r>
            <w:r>
              <w:rPr>
                <w:color w:val="000000" w:themeColor="text1"/>
                <w:highlight w:val="none"/>
              </w:rPr>
            </w:r>
          </w:p>
        </w:tc>
        <w:tc>
          <w:tcPr>
            <w:tcW w:w="1440" w:type="dxa"/>
            <w:vAlign w:val="center"/>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响应情况</w:t>
            </w:r>
            <w:r>
              <w:rPr>
                <w:color w:val="000000" w:themeColor="text1"/>
                <w:highlight w:val="none"/>
              </w:rPr>
            </w:r>
          </w:p>
        </w:tc>
        <w:tc>
          <w:tcPr>
            <w:tcW w:w="1699" w:type="dxa"/>
            <w:vAlign w:val="center"/>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偏离/响应</w:t>
            </w:r>
            <w:r>
              <w:rPr>
                <w:color w:val="000000" w:themeColor="text1"/>
                <w:highlight w:val="none"/>
              </w:rPr>
            </w:r>
          </w:p>
        </w:tc>
        <w:tc>
          <w:tcPr>
            <w:tcW w:w="1757" w:type="dxa"/>
            <w:vAlign w:val="center"/>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说明</w:t>
            </w:r>
            <w:r>
              <w:rPr>
                <w:color w:val="000000" w:themeColor="text1"/>
                <w:highlight w:val="none"/>
              </w:rPr>
            </w:r>
          </w:p>
        </w:tc>
      </w:tr>
      <w:tr>
        <w:trPr>
          <w:jc w:val="center"/>
          <w:trHeight w:val="423"/>
        </w:trPr>
        <w:tc>
          <w:tcPr>
            <w:tcW w:w="828"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292"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2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44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99"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757"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r>
      <w:tr>
        <w:trPr>
          <w:jc w:val="center"/>
          <w:trHeight w:val="423"/>
        </w:trPr>
        <w:tc>
          <w:tcPr>
            <w:tcW w:w="828"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292"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2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44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99"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757"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r>
      <w:tr>
        <w:trPr>
          <w:jc w:val="center"/>
          <w:trHeight w:val="423"/>
        </w:trPr>
        <w:tc>
          <w:tcPr>
            <w:tcW w:w="828"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292"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2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44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99"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757"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r>
      <w:tr>
        <w:trPr>
          <w:jc w:val="center"/>
          <w:trHeight w:val="423"/>
        </w:trPr>
        <w:tc>
          <w:tcPr>
            <w:tcW w:w="828"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292"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2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44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99"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757"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r>
      <w:tr>
        <w:trPr>
          <w:jc w:val="center"/>
          <w:trHeight w:val="423"/>
        </w:trPr>
        <w:tc>
          <w:tcPr>
            <w:tcW w:w="828"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292"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2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44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99"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757"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r>
    </w:tbl>
    <w:p>
      <w:pPr>
        <w:pStyle w:val="1000"/>
        <w:ind w:firstLine="52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ind w:firstLine="482"/>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注：</w:t>
      </w:r>
      <w:r>
        <w:rPr>
          <w:color w:val="000000" w:themeColor="text1"/>
          <w:highlight w:val="none"/>
        </w:rPr>
      </w:r>
    </w:p>
    <w:p>
      <w:pPr>
        <w:ind w:firstLine="482"/>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rPr>
          <w:color w:val="000000" w:themeColor="text1"/>
          <w:highlight w:val="none"/>
        </w:rPr>
      </w:r>
    </w:p>
    <w:p>
      <w:pPr>
        <w:ind w:firstLine="482"/>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2、本表不作为响应单位对所响应标的物服务条款详细描述和说明的替代。</w:t>
      </w:r>
      <w:r>
        <w:rPr>
          <w:color w:val="000000" w:themeColor="text1"/>
          <w:highlight w:val="none"/>
        </w:rPr>
      </w:r>
    </w:p>
    <w:p>
      <w:pPr>
        <w:spacing w:line="360" w:lineRule="auto"/>
        <w:rPr>
          <w:rFonts w:ascii="宋体" w:hAnsi="宋体" w:eastAsia="宋体" w:cs="宋体"/>
          <w:color w:val="000000" w:themeColor="text1"/>
          <w:sz w:val="24"/>
          <w:szCs w:val="20"/>
          <w:highlight w:val="none"/>
        </w:rPr>
      </w:pPr>
      <w:r>
        <w:rPr>
          <w:rFonts w:ascii="宋体" w:hAnsi="宋体" w:eastAsia="宋体" w:cs="宋体"/>
          <w:color w:val="000000" w:themeColor="text1"/>
          <w:sz w:val="24"/>
          <w:szCs w:val="20"/>
          <w:highlight w:val="none"/>
        </w:rPr>
      </w:r>
      <w:r>
        <w:rPr>
          <w:color w:val="000000" w:themeColor="text1"/>
          <w:highlight w:val="none"/>
        </w:rPr>
      </w:r>
    </w:p>
    <w:p>
      <w:pPr>
        <w:ind w:right="105"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供应商名称：（加盖CA电子公章）</w:t>
      </w:r>
      <w:r>
        <w:rPr>
          <w:color w:val="000000" w:themeColor="text1"/>
          <w:highlight w:val="none"/>
        </w:rPr>
      </w:r>
    </w:p>
    <w:p>
      <w:pPr>
        <w:ind w:right="420"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highlight w:val="none"/>
        </w:rPr>
      </w:r>
    </w:p>
    <w:p>
      <w:pPr>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br w:type="page" w:clear="all"/>
      </w:r>
      <w:r>
        <w:rPr>
          <w:color w:val="000000" w:themeColor="text1"/>
          <w:highlight w:val="none"/>
        </w:rPr>
      </w:r>
    </w:p>
    <w:p>
      <w:pPr>
        <w:spacing w:line="360" w:lineRule="auto"/>
        <w:rPr>
          <w:rFonts w:ascii="宋体" w:hAnsi="宋体" w:eastAsia="宋体" w:cs="宋体"/>
          <w:b/>
          <w:color w:val="000000" w:themeColor="text1"/>
          <w:sz w:val="24"/>
          <w:szCs w:val="24"/>
          <w:highlight w:val="none"/>
          <w:shd w:val="clear" w:color="auto" w:fill="ffffff"/>
        </w:rPr>
        <w:outlineLvl w:val="1"/>
      </w:pPr>
      <w:r>
        <w:rPr>
          <w:rFonts w:hint="eastAsia" w:ascii="宋体" w:hAnsi="宋体" w:eastAsia="宋体" w:cs="宋体"/>
          <w:b/>
          <w:color w:val="000000" w:themeColor="text1"/>
          <w:sz w:val="24"/>
          <w:szCs w:val="24"/>
          <w:highlight w:val="none"/>
          <w:shd w:val="clear" w:color="auto" w:fill="ffffff"/>
        </w:rPr>
        <w:t xml:space="preserve">7、商务要求偏离表</w:t>
      </w:r>
      <w:r>
        <w:rPr>
          <w:color w:val="000000" w:themeColor="text1"/>
          <w:highlight w:val="none"/>
        </w:rPr>
      </w:r>
    </w:p>
    <w:p>
      <w:pPr>
        <w:jc w:val="cente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商务要求偏离表</w:t>
      </w:r>
      <w:r>
        <w:rPr>
          <w:color w:val="000000" w:themeColor="text1"/>
          <w:highlight w:val="none"/>
        </w:rPr>
      </w:r>
    </w:p>
    <w:tbl>
      <w:tblPr>
        <w:tblStyle w:val="9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序号</w:t>
            </w:r>
            <w:r>
              <w:rPr>
                <w:color w:val="000000" w:themeColor="text1"/>
                <w:highlight w:val="none"/>
              </w:rPr>
            </w:r>
          </w:p>
        </w:tc>
        <w:tc>
          <w:tcPr>
            <w:tcW w:w="1292" w:type="dxa"/>
            <w:vAlign w:val="center"/>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采购内容</w:t>
            </w:r>
            <w:r>
              <w:rPr>
                <w:color w:val="000000" w:themeColor="text1"/>
                <w:highlight w:val="none"/>
              </w:rPr>
            </w:r>
          </w:p>
        </w:tc>
        <w:tc>
          <w:tcPr>
            <w:tcW w:w="1620" w:type="dxa"/>
            <w:vAlign w:val="center"/>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采购要求</w:t>
            </w:r>
            <w:r>
              <w:rPr>
                <w:color w:val="000000" w:themeColor="text1"/>
                <w:highlight w:val="none"/>
              </w:rPr>
            </w:r>
          </w:p>
        </w:tc>
        <w:tc>
          <w:tcPr>
            <w:tcW w:w="1440" w:type="dxa"/>
            <w:vAlign w:val="center"/>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响应情况</w:t>
            </w:r>
            <w:r>
              <w:rPr>
                <w:color w:val="000000" w:themeColor="text1"/>
                <w:highlight w:val="none"/>
              </w:rPr>
            </w:r>
          </w:p>
        </w:tc>
        <w:tc>
          <w:tcPr>
            <w:tcW w:w="1699" w:type="dxa"/>
            <w:vAlign w:val="center"/>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偏离/响应</w:t>
            </w:r>
            <w:r>
              <w:rPr>
                <w:color w:val="000000" w:themeColor="text1"/>
                <w:highlight w:val="none"/>
              </w:rPr>
            </w:r>
          </w:p>
        </w:tc>
        <w:tc>
          <w:tcPr>
            <w:tcW w:w="1757" w:type="dxa"/>
            <w:vAlign w:val="center"/>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说明</w:t>
            </w:r>
            <w:r>
              <w:rPr>
                <w:color w:val="000000" w:themeColor="text1"/>
                <w:highlight w:val="none"/>
              </w:rPr>
            </w:r>
          </w:p>
        </w:tc>
      </w:tr>
      <w:tr>
        <w:trPr>
          <w:jc w:val="center"/>
          <w:trHeight w:val="423"/>
        </w:trPr>
        <w:tc>
          <w:tcPr>
            <w:tcW w:w="828"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292"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2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44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99"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757"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r>
      <w:tr>
        <w:trPr>
          <w:jc w:val="center"/>
          <w:trHeight w:val="423"/>
        </w:trPr>
        <w:tc>
          <w:tcPr>
            <w:tcW w:w="828"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292"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2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44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99"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757"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r>
      <w:tr>
        <w:trPr>
          <w:jc w:val="center"/>
          <w:trHeight w:val="423"/>
        </w:trPr>
        <w:tc>
          <w:tcPr>
            <w:tcW w:w="828"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292"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2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44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99"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757"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r>
      <w:tr>
        <w:trPr>
          <w:jc w:val="center"/>
          <w:trHeight w:val="423"/>
        </w:trPr>
        <w:tc>
          <w:tcPr>
            <w:tcW w:w="828"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292"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2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44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99"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757"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r>
      <w:tr>
        <w:trPr>
          <w:jc w:val="center"/>
          <w:trHeight w:val="423"/>
        </w:trPr>
        <w:tc>
          <w:tcPr>
            <w:tcW w:w="828"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292"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2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440"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699"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c>
          <w:tcPr>
            <w:tcW w:w="1757" w:type="dxa"/>
            <w:textDirection w:val="lrTb"/>
            <w:noWrap w:val="false"/>
          </w:tcPr>
          <w:p>
            <w:pPr>
              <w:pStyle w:val="1121"/>
              <w:ind w:firstLine="0"/>
              <w:jc w:val="center"/>
              <w:spacing w:line="400" w:lineRule="exac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tc>
      </w:tr>
    </w:tbl>
    <w:p>
      <w:pPr>
        <w:ind w:firstLine="482"/>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注：</w:t>
      </w:r>
      <w:r>
        <w:rPr>
          <w:color w:val="000000" w:themeColor="text1"/>
          <w:highlight w:val="none"/>
        </w:rPr>
      </w:r>
    </w:p>
    <w:p>
      <w:pPr>
        <w:ind w:firstLine="482"/>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rPr>
          <w:color w:val="000000" w:themeColor="text1"/>
          <w:highlight w:val="none"/>
        </w:rPr>
      </w:r>
    </w:p>
    <w:p>
      <w:pPr>
        <w:ind w:firstLine="482"/>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2、本表不作为响应单位对所响应标的物商务条款详细描述和说明的替代。</w:t>
      </w:r>
      <w:r>
        <w:rPr>
          <w:color w:val="000000" w:themeColor="text1"/>
          <w:highlight w:val="none"/>
        </w:rPr>
      </w:r>
    </w:p>
    <w:p>
      <w:pPr>
        <w:ind w:right="105" w:firstLine="210"/>
        <w:jc w:val="right"/>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ind w:right="105"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供应商名称：（加盖CA电子公章）</w:t>
      </w:r>
      <w:r>
        <w:rPr>
          <w:color w:val="000000" w:themeColor="text1"/>
          <w:highlight w:val="none"/>
        </w:rPr>
      </w:r>
    </w:p>
    <w:p>
      <w:pPr>
        <w:ind w:right="420"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highlight w:val="none"/>
        </w:rPr>
      </w:r>
    </w:p>
    <w:p>
      <w:pPr>
        <w:rPr>
          <w:rFonts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br w:type="page" w:clear="all"/>
      </w:r>
      <w:r>
        <w:rPr>
          <w:color w:val="000000" w:themeColor="text1"/>
          <w:highlight w:val="none"/>
        </w:rPr>
      </w:r>
    </w:p>
    <w:p>
      <w:pPr>
        <w:spacing w:line="360" w:lineRule="auto"/>
        <w:rPr>
          <w:rFonts w:ascii="宋体" w:hAnsi="宋体" w:eastAsia="宋体" w:cs="宋体"/>
          <w:b/>
          <w:color w:val="000000" w:themeColor="text1"/>
          <w:sz w:val="24"/>
          <w:szCs w:val="24"/>
          <w:highlight w:val="none"/>
          <w:shd w:val="clear" w:color="auto" w:fill="ffffff"/>
        </w:rPr>
        <w:outlineLvl w:val="1"/>
      </w:pPr>
      <w:r>
        <w:rPr>
          <w:rFonts w:hint="eastAsia" w:ascii="宋体" w:hAnsi="宋体" w:eastAsia="宋体" w:cs="宋体"/>
          <w:b/>
          <w:color w:val="000000" w:themeColor="text1"/>
          <w:sz w:val="24"/>
          <w:szCs w:val="24"/>
          <w:highlight w:val="none"/>
          <w:shd w:val="clear" w:color="auto" w:fill="ffffff"/>
        </w:rPr>
        <w:t xml:space="preserve">8、拟投入本项目人员配备一览表</w:t>
      </w:r>
      <w:r>
        <w:rPr>
          <w:color w:val="000000" w:themeColor="text1"/>
          <w:highlight w:val="none"/>
        </w:rPr>
      </w:r>
    </w:p>
    <w:p>
      <w:pPr>
        <w:jc w:val="center"/>
        <w:spacing w:line="360" w:lineRule="auto"/>
        <w:rPr>
          <w:rFonts w:ascii="宋体" w:hAnsi="宋体" w:eastAsia="宋体" w:cs="宋体"/>
          <w:b/>
          <w:bCs/>
          <w:color w:val="000000" w:themeColor="text1"/>
          <w:sz w:val="26"/>
          <w:szCs w:val="20"/>
          <w:highlight w:val="none"/>
        </w:rPr>
      </w:pPr>
      <w:r>
        <w:rPr>
          <w:rFonts w:hint="eastAsia" w:ascii="宋体" w:hAnsi="宋体" w:eastAsia="宋体" w:cs="宋体"/>
          <w:b/>
          <w:bCs/>
          <w:color w:val="000000" w:themeColor="text1"/>
          <w:sz w:val="24"/>
          <w:szCs w:val="24"/>
          <w:highlight w:val="none"/>
        </w:rPr>
        <w:t xml:space="preserve">拟投入本项目人员配备一览表</w:t>
      </w:r>
      <w:r>
        <w:rPr>
          <w:color w:val="000000" w:themeColor="text1"/>
          <w:highlight w:val="none"/>
        </w:rPr>
      </w:r>
    </w:p>
    <w:tbl>
      <w:tblPr>
        <w:tblStyle w:val="959"/>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岗位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姓名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性别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年龄</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学历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专业</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证书情况</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从事本工作时间</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备注</w:t>
            </w:r>
            <w:r>
              <w:rPr>
                <w:color w:val="000000" w:themeColor="text1"/>
                <w:highlight w:val="none"/>
              </w:rP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bl>
    <w:p>
      <w:pPr>
        <w:spacing w:line="360" w:lineRule="auto"/>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highlight w:val="none"/>
        </w:rPr>
      </w:r>
    </w:p>
    <w:p>
      <w:pPr>
        <w:ind w:right="105"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供应商名称：（加盖CA电子公章）</w:t>
      </w:r>
      <w:r>
        <w:rPr>
          <w:color w:val="000000" w:themeColor="text1"/>
          <w:highlight w:val="none"/>
        </w:rPr>
      </w:r>
    </w:p>
    <w:p>
      <w:pPr>
        <w:ind w:right="420" w:firstLine="210"/>
        <w:jc w:val="right"/>
        <w:spacing w:line="360" w:lineRule="auto"/>
        <w:rPr>
          <w:rFonts w:ascii="宋体" w:hAnsi="宋体" w:eastAsia="宋体" w:cs="宋体"/>
          <w:b/>
          <w:color w:val="000000" w:themeColor="text1"/>
          <w:sz w:val="24"/>
          <w:szCs w:val="21"/>
          <w:highlight w:val="none"/>
        </w:rPr>
      </w:pPr>
      <w:r>
        <w:rPr>
          <w:rFonts w:hint="eastAsia" w:ascii="宋体" w:hAnsi="宋体" w:eastAsia="宋体" w:cs="宋体"/>
          <w:color w:val="000000" w:themeColor="text1"/>
          <w:sz w:val="24"/>
          <w:szCs w:val="24"/>
          <w:highlight w:val="none"/>
        </w:rPr>
        <w:t xml:space="preserve">日期：　　　年　　月　　日</w:t>
      </w:r>
      <w:r>
        <w:rPr>
          <w:rFonts w:hint="eastAsia" w:ascii="宋体" w:hAnsi="宋体" w:eastAsia="宋体" w:cs="宋体"/>
          <w:b/>
          <w:color w:val="000000" w:themeColor="text1"/>
          <w:sz w:val="24"/>
          <w:szCs w:val="21"/>
          <w:highlight w:val="none"/>
        </w:rPr>
        <w:br w:type="page" w:clear="all"/>
      </w:r>
      <w:r>
        <w:rPr>
          <w:color w:val="000000" w:themeColor="text1"/>
          <w:highlight w:val="none"/>
        </w:rPr>
      </w:r>
    </w:p>
    <w:p>
      <w:pPr>
        <w:spacing w:line="360" w:lineRule="auto"/>
        <w:rPr>
          <w:rFonts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4"/>
          <w:szCs w:val="21"/>
          <w:highlight w:val="none"/>
        </w:rPr>
        <w:t xml:space="preserve">9、类似业绩情况表</w:t>
      </w:r>
      <w:r>
        <w:rPr>
          <w:color w:val="000000" w:themeColor="text1"/>
          <w:highlight w:val="none"/>
        </w:rPr>
      </w:r>
    </w:p>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类似业绩情况表（如有）</w:t>
      </w:r>
      <w:r>
        <w:rPr>
          <w:color w:val="000000" w:themeColor="text1"/>
          <w:highlight w:val="none"/>
        </w:rPr>
      </w:r>
    </w:p>
    <w:tbl>
      <w:tblPr>
        <w:tblStyle w:val="959"/>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序号</w:t>
            </w:r>
            <w:r>
              <w:rPr>
                <w:color w:val="000000" w:themeColor="text1"/>
                <w:highlight w:val="none"/>
              </w:rPr>
            </w:r>
          </w:p>
        </w:tc>
        <w:tc>
          <w:tcPr>
            <w:tcW w:w="250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项目名称</w:t>
            </w:r>
            <w:r>
              <w:rPr>
                <w:color w:val="000000" w:themeColor="text1"/>
                <w:highlight w:val="none"/>
              </w:rPr>
            </w:r>
          </w:p>
        </w:tc>
        <w:tc>
          <w:tcPr>
            <w:tcW w:w="2702"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合同期</w:t>
            </w:r>
            <w:r>
              <w:rPr>
                <w:color w:val="000000" w:themeColor="text1"/>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合同金额（万元）</w:t>
            </w:r>
            <w:r>
              <w:rPr>
                <w:color w:val="000000" w:themeColor="text1"/>
                <w:highlight w:val="none"/>
              </w:rPr>
            </w:r>
          </w:p>
        </w:tc>
        <w:tc>
          <w:tcPr>
            <w:tcW w:w="198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备注</w:t>
            </w:r>
            <w:r>
              <w:rPr>
                <w:color w:val="000000" w:themeColor="text1"/>
                <w:highlight w:val="none"/>
              </w:rP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highlight w:val="none"/>
              </w:rPr>
            </w:r>
          </w:p>
        </w:tc>
        <w:tc>
          <w:tcPr>
            <w:tcW w:w="250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2702"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198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color w:val="000000" w:themeColor="text1"/>
                <w:highlight w:val="none"/>
              </w:rPr>
            </w:r>
          </w:p>
        </w:tc>
        <w:tc>
          <w:tcPr>
            <w:tcW w:w="250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2702"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198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highlight w:val="none"/>
              </w:rPr>
            </w:r>
          </w:p>
        </w:tc>
        <w:tc>
          <w:tcPr>
            <w:tcW w:w="250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2702"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198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color w:val="000000" w:themeColor="text1"/>
                <w:highlight w:val="none"/>
              </w:rPr>
            </w:r>
          </w:p>
        </w:tc>
        <w:tc>
          <w:tcPr>
            <w:tcW w:w="250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2702"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198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w:t>
            </w:r>
            <w:r>
              <w:rPr>
                <w:color w:val="000000" w:themeColor="text1"/>
                <w:highlight w:val="none"/>
              </w:rPr>
            </w:r>
          </w:p>
        </w:tc>
        <w:tc>
          <w:tcPr>
            <w:tcW w:w="250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2702"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198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w:t>
            </w:r>
            <w:r>
              <w:rPr>
                <w:color w:val="000000" w:themeColor="text1"/>
                <w:highlight w:val="none"/>
              </w:rPr>
            </w:r>
          </w:p>
        </w:tc>
        <w:tc>
          <w:tcPr>
            <w:tcW w:w="250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2702"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198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250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2702"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198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250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2702"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c>
          <w:tcPr>
            <w:tcW w:w="1987" w:type="dxa"/>
            <w:vAlign w:val="center"/>
            <w:textDirection w:val="lrTb"/>
            <w:noWrap w:val="false"/>
          </w:tcPr>
          <w:p>
            <w:pPr>
              <w:jc w:val="center"/>
              <w:spacing w:line="360" w:lineRule="auto"/>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highlight w:val="none"/>
              </w:rPr>
            </w:r>
          </w:p>
        </w:tc>
      </w:tr>
    </w:tbl>
    <w:p>
      <w:pPr>
        <w:pStyle w:val="969"/>
        <w:rPr>
          <w:rFonts w:hint="default" w:ascii="宋体" w:hAnsi="宋体" w:eastAsia="宋体" w:cs="宋体"/>
          <w:color w:val="000000" w:themeColor="text1"/>
          <w:highlight w:val="none"/>
        </w:rPr>
      </w:pPr>
      <w:r>
        <w:rPr>
          <w:rFonts w:hint="default" w:ascii="宋体" w:hAnsi="宋体" w:eastAsia="宋体" w:cs="宋体"/>
          <w:color w:val="000000" w:themeColor="text1"/>
          <w:highlight w:val="none"/>
        </w:rPr>
      </w:r>
      <w:r>
        <w:rPr>
          <w:color w:val="000000" w:themeColor="text1"/>
          <w:highlight w:val="none"/>
        </w:rPr>
      </w:r>
    </w:p>
    <w:p>
      <w:pPr>
        <w:ind w:right="105"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供应商名称：（加盖CA电子公章）</w:t>
      </w:r>
      <w:r>
        <w:rPr>
          <w:color w:val="000000" w:themeColor="text1"/>
          <w:highlight w:val="none"/>
        </w:rPr>
      </w:r>
    </w:p>
    <w:p>
      <w:pPr>
        <w:ind w:right="420"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highlight w:val="none"/>
        </w:rPr>
      </w:r>
    </w:p>
    <w:p>
      <w:pPr>
        <w:rPr>
          <w:rFonts w:ascii="宋体" w:hAnsi="宋体" w:eastAsia="宋体" w:cs="宋体"/>
          <w:b/>
          <w:color w:val="000000" w:themeColor="text1"/>
          <w:sz w:val="24"/>
          <w:szCs w:val="21"/>
          <w:highlight w:val="none"/>
        </w:rPr>
      </w:pPr>
      <w:r>
        <w:rPr>
          <w:rFonts w:hint="eastAsia" w:ascii="宋体" w:hAnsi="宋体" w:eastAsia="宋体" w:cs="宋体"/>
          <w:b/>
          <w:color w:val="000000" w:themeColor="text1"/>
          <w:sz w:val="24"/>
          <w:szCs w:val="21"/>
          <w:highlight w:val="none"/>
        </w:rPr>
        <w:br w:type="page" w:clear="all"/>
      </w:r>
      <w:r>
        <w:rPr>
          <w:color w:val="000000" w:themeColor="text1"/>
          <w:highlight w:val="none"/>
        </w:rPr>
      </w:r>
    </w:p>
    <w:p>
      <w:pPr>
        <w:spacing w:line="360" w:lineRule="auto"/>
        <w:rPr>
          <w:rFonts w:ascii="宋体" w:hAnsi="宋体" w:eastAsia="宋体" w:cs="宋体"/>
          <w:b/>
          <w:color w:val="000000" w:themeColor="text1"/>
          <w:sz w:val="24"/>
          <w:szCs w:val="20"/>
          <w:highlight w:val="none"/>
          <w:shd w:val="clear" w:color="auto" w:fill="ffffff"/>
        </w:rPr>
        <w:outlineLvl w:val="1"/>
      </w:pPr>
      <w:r>
        <w:rPr>
          <w:rFonts w:hint="eastAsia" w:ascii="宋体" w:hAnsi="宋体" w:eastAsia="宋体" w:cs="宋体"/>
          <w:b/>
          <w:color w:val="000000" w:themeColor="text1"/>
          <w:sz w:val="24"/>
          <w:szCs w:val="21"/>
          <w:highlight w:val="none"/>
        </w:rPr>
        <w:t xml:space="preserve">10、资格证明文件</w:t>
      </w:r>
      <w:r>
        <w:rPr>
          <w:color w:val="000000" w:themeColor="text1"/>
          <w:highlight w:val="none"/>
        </w:rPr>
      </w:r>
    </w:p>
    <w:p>
      <w:pPr>
        <w:spacing w:line="360" w:lineRule="auto"/>
        <w:rPr>
          <w:rFonts w:ascii="宋体" w:hAnsi="宋体" w:eastAsia="宋体" w:cs="宋体"/>
          <w:b/>
          <w:color w:val="000000" w:themeColor="text1"/>
          <w:sz w:val="24"/>
          <w:szCs w:val="20"/>
          <w:highlight w:val="none"/>
          <w:shd w:val="clear" w:color="auto" w:fill="ffffff"/>
        </w:rPr>
      </w:pPr>
      <w:r>
        <w:rPr>
          <w:rFonts w:ascii="宋体" w:hAnsi="宋体" w:eastAsia="宋体" w:cs="宋体"/>
          <w:b/>
          <w:color w:val="000000" w:themeColor="text1"/>
          <w:sz w:val="24"/>
          <w:szCs w:val="20"/>
          <w:highlight w:val="none"/>
          <w:shd w:val="clear" w:color="auto" w:fill="ffffff"/>
        </w:rPr>
      </w:r>
      <w:r>
        <w:rPr>
          <w:color w:val="000000" w:themeColor="text1"/>
          <w:highlight w:val="none"/>
        </w:rPr>
      </w:r>
    </w:p>
    <w:p>
      <w:pPr>
        <w:spacing w:line="360" w:lineRule="auto"/>
        <w:rPr>
          <w:rFonts w:ascii="宋体" w:hAnsi="宋体" w:eastAsia="宋体" w:cs="宋体"/>
          <w:b/>
          <w:color w:val="000000" w:themeColor="text1"/>
          <w:sz w:val="24"/>
          <w:szCs w:val="20"/>
          <w:highlight w:val="none"/>
          <w:shd w:val="clear" w:color="auto" w:fill="ffffff"/>
        </w:rPr>
        <w:outlineLvl w:val="2"/>
      </w:pPr>
      <w:r>
        <w:rPr>
          <w:rFonts w:hint="eastAsia" w:ascii="宋体" w:hAnsi="宋体" w:eastAsia="宋体" w:cs="宋体"/>
          <w:b/>
          <w:color w:val="000000" w:themeColor="text1"/>
          <w:sz w:val="24"/>
          <w:szCs w:val="20"/>
          <w:highlight w:val="none"/>
          <w:shd w:val="clear" w:color="auto" w:fill="ffffff"/>
        </w:rPr>
        <w:t xml:space="preserve">（1）资格文件的声明函</w:t>
      </w:r>
      <w:r>
        <w:rPr>
          <w:color w:val="000000" w:themeColor="text1"/>
          <w:highlight w:val="none"/>
        </w:rPr>
      </w:r>
    </w:p>
    <w:p>
      <w:pPr>
        <w:jc w:val="center"/>
        <w:spacing w:line="360" w:lineRule="auto"/>
        <w:rPr>
          <w:rFonts w:ascii="宋体" w:hAnsi="宋体" w:eastAsia="宋体" w:cs="宋体"/>
          <w:b/>
          <w:bCs/>
          <w:color w:val="000000" w:themeColor="text1"/>
          <w:sz w:val="24"/>
          <w:szCs w:val="20"/>
          <w:highlight w:val="none"/>
          <w:shd w:val="clear" w:color="auto" w:fill="ffffff"/>
        </w:rPr>
      </w:pPr>
      <w:r>
        <w:rPr>
          <w:rFonts w:hint="eastAsia" w:ascii="宋体" w:hAnsi="宋体" w:eastAsia="宋体" w:cs="宋体"/>
          <w:b/>
          <w:bCs/>
          <w:color w:val="000000" w:themeColor="text1"/>
          <w:sz w:val="24"/>
          <w:szCs w:val="20"/>
          <w:highlight w:val="none"/>
          <w:shd w:val="clear" w:color="auto" w:fill="ffffff"/>
        </w:rPr>
        <w:t xml:space="preserve">资格文件的声明函</w:t>
      </w:r>
      <w:r>
        <w:rPr>
          <w:color w:val="000000" w:themeColor="text1"/>
          <w:highlight w:val="none"/>
        </w:rPr>
      </w:r>
    </w:p>
    <w:p>
      <w:pPr>
        <w:spacing w:line="360" w:lineRule="auto"/>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4"/>
          <w:highlight w:val="none"/>
          <w:u w:val="single"/>
          <w:shd w:val="clear" w:color="auto" w:fill="ffffff"/>
        </w:rPr>
        <w:t xml:space="preserve">苏州诚和招投标咨询有限公司</w:t>
      </w:r>
      <w:r>
        <w:rPr>
          <w:rFonts w:hint="eastAsia" w:ascii="宋体" w:hAnsi="宋体" w:eastAsia="宋体" w:cs="宋体"/>
          <w:color w:val="000000" w:themeColor="text1"/>
          <w:sz w:val="24"/>
          <w:szCs w:val="24"/>
          <w:highlight w:val="none"/>
          <w:u w:val="single"/>
        </w:rPr>
        <w:t xml:space="preserve">：</w:t>
      </w:r>
      <w:r>
        <w:rPr>
          <w:color w:val="000000" w:themeColor="text1"/>
          <w:highlight w:val="none"/>
        </w:rPr>
      </w:r>
    </w:p>
    <w:p>
      <w:pPr>
        <w:ind w:firstLine="480"/>
        <w:spacing w:line="360" w:lineRule="auto"/>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本公司愿就由贵司组织实施的编号为</w:t>
      </w:r>
      <w:r>
        <w:rPr>
          <w:rFonts w:hint="eastAsia" w:ascii="宋体" w:hAnsi="宋体" w:eastAsia="宋体" w:cs="宋体"/>
          <w:color w:val="000000" w:themeColor="text1"/>
          <w:sz w:val="24"/>
          <w:szCs w:val="20"/>
          <w:highlight w:val="none"/>
          <w:u w:val="single"/>
          <w:shd w:val="clear" w:color="auto" w:fill="ffffff"/>
        </w:rPr>
        <w:t xml:space="preserve">            </w:t>
      </w:r>
      <w:r>
        <w:rPr>
          <w:rFonts w:hint="eastAsia" w:ascii="宋体" w:hAnsi="宋体" w:eastAsia="宋体" w:cs="宋体"/>
          <w:color w:val="000000" w:themeColor="text1"/>
          <w:sz w:val="24"/>
          <w:szCs w:val="20"/>
          <w:highlight w:val="none"/>
          <w:shd w:val="clear" w:color="auto" w:fill="ffffff"/>
        </w:rPr>
        <w:t xml:space="preserve">号的招标活动进行投标（响应）。本公司所提交的投标（响应）文件中所有关于投标（响应）资格的文件、证明和陈述均是真实的、准确的。若与真实情况不符，本公司愿意承担由此而产生的一切后果。</w:t>
      </w:r>
      <w:r>
        <w:rPr>
          <w:color w:val="000000" w:themeColor="text1"/>
          <w:highlight w:val="none"/>
        </w:rPr>
      </w:r>
    </w:p>
    <w:p>
      <w:pPr>
        <w:ind w:firstLine="480"/>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ind w:firstLine="480"/>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ind w:right="105"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供应商名称：（加盖CA电子公章）</w:t>
      </w:r>
      <w:r>
        <w:rPr>
          <w:color w:val="000000" w:themeColor="text1"/>
          <w:highlight w:val="none"/>
        </w:rPr>
      </w:r>
    </w:p>
    <w:p>
      <w:pPr>
        <w:ind w:right="420"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highlight w:val="none"/>
        </w:rPr>
      </w:r>
    </w:p>
    <w:p>
      <w:pPr>
        <w:spacing w:line="360" w:lineRule="auto"/>
        <w:rPr>
          <w:rFonts w:ascii="宋体" w:hAnsi="宋体" w:eastAsia="宋体" w:cs="宋体"/>
          <w:color w:val="000000" w:themeColor="text1"/>
          <w:sz w:val="24"/>
          <w:szCs w:val="20"/>
          <w:highlight w:val="none"/>
        </w:rPr>
      </w:pPr>
      <w:r>
        <w:rPr>
          <w:rFonts w:ascii="宋体" w:hAnsi="宋体" w:eastAsia="宋体" w:cs="宋体"/>
          <w:color w:val="000000" w:themeColor="text1"/>
          <w:sz w:val="24"/>
          <w:szCs w:val="20"/>
          <w:highlight w:val="none"/>
        </w:rPr>
      </w:r>
      <w:r>
        <w:rPr>
          <w:color w:val="000000" w:themeColor="text1"/>
          <w:highlight w:val="none"/>
        </w:rPr>
      </w:r>
    </w:p>
    <w:p>
      <w:pPr>
        <w:rPr>
          <w:rFonts w:ascii="宋体" w:hAnsi="宋体" w:eastAsia="宋体" w:cs="宋体"/>
          <w:b/>
          <w:color w:val="000000" w:themeColor="text1"/>
          <w:sz w:val="24"/>
          <w:szCs w:val="20"/>
          <w:highlight w:val="none"/>
          <w:shd w:val="clear" w:color="auto" w:fill="ffffff"/>
        </w:rPr>
      </w:pPr>
      <w:r>
        <w:rPr>
          <w:rFonts w:hint="eastAsia" w:ascii="宋体" w:hAnsi="宋体" w:eastAsia="宋体" w:cs="宋体"/>
          <w:b/>
          <w:color w:val="000000" w:themeColor="text1"/>
          <w:sz w:val="24"/>
          <w:szCs w:val="20"/>
          <w:highlight w:val="none"/>
          <w:shd w:val="clear" w:color="auto" w:fill="ffffff"/>
        </w:rPr>
        <w:br w:type="page" w:clear="all"/>
      </w:r>
      <w:r>
        <w:rPr>
          <w:color w:val="000000" w:themeColor="text1"/>
          <w:highlight w:val="none"/>
        </w:rPr>
      </w:r>
    </w:p>
    <w:p>
      <w:pPr>
        <w:spacing w:line="360" w:lineRule="auto"/>
        <w:rPr>
          <w:rFonts w:ascii="宋体" w:hAnsi="宋体" w:eastAsia="宋体" w:cs="宋体"/>
          <w:b/>
          <w:color w:val="000000" w:themeColor="text1"/>
          <w:sz w:val="24"/>
          <w:szCs w:val="20"/>
          <w:highlight w:val="none"/>
          <w:shd w:val="clear" w:color="auto" w:fill="ffffff"/>
        </w:rPr>
        <w:outlineLvl w:val="2"/>
      </w:pPr>
      <w:r>
        <w:rPr>
          <w:color w:val="000000" w:themeColor="text1"/>
          <w:highlight w:val="none"/>
        </w:rPr>
      </w:r>
      <w:bookmarkStart w:id="57" w:name="_Hlk193378870"/>
      <w:r>
        <w:rPr>
          <w:rFonts w:hint="eastAsia" w:ascii="宋体" w:hAnsi="宋体" w:eastAsia="宋体" w:cs="宋体"/>
          <w:b/>
          <w:color w:val="000000" w:themeColor="text1"/>
          <w:sz w:val="24"/>
          <w:szCs w:val="20"/>
          <w:highlight w:val="none"/>
          <w:shd w:val="clear" w:color="auto" w:fill="ffffff"/>
        </w:rPr>
        <w:t xml:space="preserve">（2）供应商基本情况表</w:t>
      </w:r>
      <w:r>
        <w:rPr>
          <w:color w:val="000000" w:themeColor="text1"/>
          <w:highlight w:val="none"/>
        </w:rPr>
      </w:r>
    </w:p>
    <w:p>
      <w:pPr>
        <w:jc w:val="center"/>
        <w:spacing w:line="360" w:lineRule="auto"/>
        <w:rPr>
          <w:rFonts w:ascii="宋体" w:hAnsi="宋体" w:eastAsia="宋体" w:cs="宋体"/>
          <w:b/>
          <w:bCs/>
          <w:color w:val="000000" w:themeColor="text1"/>
          <w:sz w:val="24"/>
          <w:szCs w:val="20"/>
          <w:highlight w:val="none"/>
          <w:shd w:val="clear" w:color="auto" w:fill="ffffff"/>
        </w:rPr>
      </w:pPr>
      <w:r>
        <w:rPr>
          <w:rFonts w:hint="eastAsia" w:ascii="宋体" w:hAnsi="宋体" w:eastAsia="宋体" w:cs="宋体"/>
          <w:b/>
          <w:bCs/>
          <w:color w:val="000000" w:themeColor="text1"/>
          <w:sz w:val="24"/>
          <w:szCs w:val="20"/>
          <w:highlight w:val="none"/>
          <w:shd w:val="clear" w:color="auto" w:fill="ffffff"/>
        </w:rPr>
        <w:t xml:space="preserve">供应商基本情况表</w:t>
      </w:r>
      <w:r>
        <w:rPr>
          <w:color w:val="000000" w:themeColor="text1"/>
          <w:highlight w:val="none"/>
        </w:rPr>
      </w:r>
    </w:p>
    <w:p>
      <w:pPr>
        <w:ind w:firstLine="480"/>
        <w:spacing w:line="360" w:lineRule="auto"/>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单位名称：</w:t>
      </w:r>
      <w:r>
        <w:rPr>
          <w:color w:val="000000" w:themeColor="text1"/>
          <w:highlight w:val="none"/>
        </w:rPr>
      </w:r>
    </w:p>
    <w:tbl>
      <w:tblPr>
        <w:tblStyle w:val="95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法定代表人</w:t>
            </w:r>
            <w:r>
              <w:rPr>
                <w:color w:val="000000" w:themeColor="text1"/>
                <w:highlight w:val="none"/>
              </w:rPr>
            </w:r>
          </w:p>
        </w:tc>
        <w:tc>
          <w:tcPr>
            <w:tcW w:w="192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c>
          <w:tcPr>
            <w:tcW w:w="14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成立日期</w:t>
            </w:r>
            <w:r>
              <w:rPr>
                <w:color w:val="000000" w:themeColor="text1"/>
                <w:highlight w:val="none"/>
              </w:rPr>
            </w:r>
          </w:p>
        </w:tc>
        <w:tc>
          <w:tcPr>
            <w:gridSpan w:val="2"/>
            <w:tcW w:w="3008"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r>
      <w:tr>
        <w:trPr>
          <w:cantSplit/>
          <w:jc w:val="center"/>
          <w:trHeight w:val="363"/>
        </w:trPr>
        <w:tc>
          <w:tcPr>
            <w:tcW w:w="28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企业地址</w:t>
            </w:r>
            <w:r>
              <w:rPr>
                <w:color w:val="000000" w:themeColor="text1"/>
                <w:highlight w:val="none"/>
              </w:rPr>
            </w:r>
          </w:p>
        </w:tc>
        <w:tc>
          <w:tcPr>
            <w:tcW w:w="192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c>
          <w:tcPr>
            <w:tcW w:w="14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注册资本</w:t>
            </w:r>
            <w:r>
              <w:rPr>
                <w:color w:val="000000" w:themeColor="text1"/>
                <w:highlight w:val="none"/>
              </w:rPr>
            </w:r>
          </w:p>
        </w:tc>
        <w:tc>
          <w:tcPr>
            <w:gridSpan w:val="2"/>
            <w:tcW w:w="3008" w:type="dxa"/>
            <w:vAlign w:val="center"/>
            <w:textDirection w:val="lrTb"/>
            <w:noWrap w:val="false"/>
          </w:tcPr>
          <w:p>
            <w:pPr>
              <w:ind w:firstLine="2160"/>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万元</w:t>
            </w:r>
            <w:r>
              <w:rPr>
                <w:color w:val="000000" w:themeColor="text1"/>
                <w:highlight w:val="none"/>
              </w:rPr>
            </w:r>
          </w:p>
        </w:tc>
      </w:tr>
      <w:tr>
        <w:trPr>
          <w:cantSplit/>
          <w:jc w:val="center"/>
          <w:trHeight w:val="363"/>
        </w:trPr>
        <w:tc>
          <w:tcPr>
            <w:tcW w:w="28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经营范围</w:t>
            </w:r>
            <w:r>
              <w:rPr>
                <w:color w:val="000000" w:themeColor="text1"/>
                <w:highlight w:val="none"/>
              </w:rPr>
            </w:r>
          </w:p>
        </w:tc>
        <w:tc>
          <w:tcPr>
            <w:gridSpan w:val="4"/>
            <w:tcW w:w="6398"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r>
      <w:tr>
        <w:trPr>
          <w:cantSplit/>
          <w:jc w:val="center"/>
          <w:trHeight w:val="363"/>
        </w:trPr>
        <w:tc>
          <w:tcPr>
            <w:tcW w:w="28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职工人数</w:t>
            </w:r>
            <w:r>
              <w:rPr>
                <w:color w:val="000000" w:themeColor="text1"/>
                <w:highlight w:val="none"/>
              </w:rPr>
            </w:r>
          </w:p>
        </w:tc>
        <w:tc>
          <w:tcPr>
            <w:tcW w:w="192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c>
          <w:tcPr>
            <w:gridSpan w:val="2"/>
            <w:tcW w:w="350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其中：有中高级以上职称的人数</w:t>
            </w:r>
            <w:r>
              <w:rPr>
                <w:color w:val="000000" w:themeColor="text1"/>
                <w:highlight w:val="none"/>
              </w:rPr>
            </w:r>
          </w:p>
        </w:tc>
        <w:tc>
          <w:tcPr>
            <w:tcW w:w="978"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r>
      <w:tr>
        <w:trPr>
          <w:cantSplit/>
          <w:jc w:val="center"/>
          <w:trHeight w:val="363"/>
        </w:trPr>
        <w:tc>
          <w:tcPr>
            <w:tcW w:w="2870" w:type="dxa"/>
            <w:vAlign w:val="center"/>
            <w:textDirection w:val="lrTb"/>
            <w:noWrap w:val="false"/>
          </w:tcPr>
          <w:p>
            <w:pPr>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资产总计</w:t>
            </w:r>
            <w:r>
              <w:rPr>
                <w:color w:val="000000" w:themeColor="text1"/>
                <w:highlight w:val="none"/>
              </w:rPr>
            </w:r>
          </w:p>
        </w:tc>
        <w:tc>
          <w:tcPr>
            <w:tcW w:w="1920" w:type="dxa"/>
            <w:vAlign w:val="center"/>
            <w:textDirection w:val="lrTb"/>
            <w:noWrap w:val="false"/>
          </w:tcPr>
          <w:p>
            <w:pPr>
              <w:jc w:val="center"/>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       万元</w:t>
            </w:r>
            <w:r>
              <w:rPr>
                <w:color w:val="000000" w:themeColor="text1"/>
                <w:highlight w:val="none"/>
              </w:rPr>
            </w:r>
          </w:p>
        </w:tc>
        <w:tc>
          <w:tcPr>
            <w:tcW w:w="1470" w:type="dxa"/>
            <w:vAlign w:val="center"/>
            <w:textDirection w:val="lrTb"/>
            <w:noWrap w:val="false"/>
          </w:tcPr>
          <w:p>
            <w:pPr>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净资产</w:t>
            </w:r>
            <w:r>
              <w:rPr>
                <w:color w:val="000000" w:themeColor="text1"/>
                <w:highlight w:val="none"/>
              </w:rPr>
            </w:r>
          </w:p>
        </w:tc>
        <w:tc>
          <w:tcPr>
            <w:gridSpan w:val="2"/>
            <w:tcW w:w="3008" w:type="dxa"/>
            <w:vAlign w:val="center"/>
            <w:textDirection w:val="lrTb"/>
            <w:noWrap w:val="false"/>
          </w:tcPr>
          <w:p>
            <w:pPr>
              <w:ind w:firstLine="960"/>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       万元</w:t>
            </w:r>
            <w:r>
              <w:rPr>
                <w:color w:val="000000" w:themeColor="text1"/>
                <w:highlight w:val="none"/>
              </w:rPr>
            </w:r>
          </w:p>
        </w:tc>
      </w:tr>
      <w:tr>
        <w:trPr>
          <w:cantSplit/>
          <w:jc w:val="center"/>
          <w:trHeight w:val="363"/>
        </w:trPr>
        <w:tc>
          <w:tcPr>
            <w:tcW w:w="2870" w:type="dxa"/>
            <w:vAlign w:val="center"/>
            <w:textDirection w:val="lrTb"/>
            <w:noWrap w:val="false"/>
          </w:tcPr>
          <w:p>
            <w:pPr>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股东权益</w:t>
            </w:r>
            <w:r>
              <w:rPr>
                <w:color w:val="000000" w:themeColor="text1"/>
                <w:highlight w:val="none"/>
              </w:rPr>
            </w:r>
          </w:p>
        </w:tc>
        <w:tc>
          <w:tcPr>
            <w:tcW w:w="1920" w:type="dxa"/>
            <w:vAlign w:val="center"/>
            <w:textDirection w:val="lrTb"/>
            <w:noWrap w:val="false"/>
          </w:tcPr>
          <w:p>
            <w:pPr>
              <w:jc w:val="center"/>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       万元</w:t>
            </w:r>
            <w:r>
              <w:rPr>
                <w:color w:val="000000" w:themeColor="text1"/>
                <w:highlight w:val="none"/>
              </w:rPr>
            </w:r>
          </w:p>
        </w:tc>
        <w:tc>
          <w:tcPr>
            <w:tcW w:w="1470" w:type="dxa"/>
            <w:vAlign w:val="center"/>
            <w:textDirection w:val="lrTb"/>
            <w:noWrap w:val="false"/>
          </w:tcPr>
          <w:p>
            <w:pPr>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销售收入</w:t>
            </w:r>
            <w:r>
              <w:rPr>
                <w:color w:val="000000" w:themeColor="text1"/>
                <w:highlight w:val="none"/>
              </w:rPr>
            </w:r>
          </w:p>
        </w:tc>
        <w:tc>
          <w:tcPr>
            <w:gridSpan w:val="2"/>
            <w:tcW w:w="3008" w:type="dxa"/>
            <w:vAlign w:val="center"/>
            <w:textDirection w:val="lrTb"/>
            <w:noWrap w:val="false"/>
          </w:tcPr>
          <w:p>
            <w:pPr>
              <w:jc w:val="center"/>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2025年    万元</w:t>
            </w:r>
            <w:r>
              <w:rPr>
                <w:color w:val="000000" w:themeColor="text1"/>
                <w:highlight w:val="none"/>
              </w:rPr>
            </w:r>
          </w:p>
        </w:tc>
      </w:tr>
      <w:tr>
        <w:trPr>
          <w:cantSplit/>
          <w:jc w:val="center"/>
          <w:trHeight w:val="363"/>
        </w:trPr>
        <w:tc>
          <w:tcPr>
            <w:tcW w:w="28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实现利润</w:t>
            </w:r>
            <w:r>
              <w:rPr>
                <w:color w:val="000000" w:themeColor="text1"/>
                <w:highlight w:val="none"/>
              </w:rPr>
            </w:r>
          </w:p>
        </w:tc>
        <w:tc>
          <w:tcPr>
            <w:tcW w:w="192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2025年  万元</w:t>
            </w:r>
            <w:r>
              <w:rPr>
                <w:color w:val="000000" w:themeColor="text1"/>
                <w:highlight w:val="none"/>
              </w:rPr>
            </w:r>
          </w:p>
        </w:tc>
        <w:tc>
          <w:tcPr>
            <w:tcW w:w="14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c>
          <w:tcPr>
            <w:gridSpan w:val="2"/>
            <w:tcW w:w="3008"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r>
      <w:tr>
        <w:trPr>
          <w:cantSplit/>
          <w:jc w:val="center"/>
          <w:trHeight w:val="363"/>
        </w:trPr>
        <w:tc>
          <w:tcPr>
            <w:tcW w:w="28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营业面积（含厂房面积）</w:t>
            </w:r>
            <w:r>
              <w:rPr>
                <w:color w:val="000000" w:themeColor="text1"/>
                <w:highlight w:val="none"/>
              </w:rPr>
            </w:r>
          </w:p>
        </w:tc>
        <w:tc>
          <w:tcPr>
            <w:tcW w:w="1920" w:type="dxa"/>
            <w:vAlign w:val="center"/>
            <w:textDirection w:val="lrTb"/>
            <w:noWrap w:val="false"/>
          </w:tcPr>
          <w:p>
            <w:pPr>
              <w:ind w:firstLine="960"/>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平方米</w:t>
            </w:r>
            <w:r>
              <w:rPr>
                <w:color w:val="000000" w:themeColor="text1"/>
                <w:highlight w:val="none"/>
              </w:rPr>
            </w:r>
          </w:p>
        </w:tc>
        <w:tc>
          <w:tcPr>
            <w:tcW w:w="14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其中：</w:t>
            </w:r>
            <w:r>
              <w:rPr>
                <w:color w:val="000000" w:themeColor="text1"/>
                <w:highlight w:val="none"/>
              </w:rPr>
            </w:r>
          </w:p>
        </w:tc>
        <w:tc>
          <w:tcPr>
            <w:gridSpan w:val="2"/>
            <w:tcW w:w="3008"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自有面积      平方米</w:t>
            </w:r>
            <w:r>
              <w:rPr>
                <w:color w:val="000000" w:themeColor="text1"/>
                <w:highlight w:val="none"/>
              </w:rPr>
            </w:r>
          </w:p>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承租面积      平方米</w:t>
            </w:r>
            <w:r>
              <w:rPr>
                <w:color w:val="000000" w:themeColor="text1"/>
                <w:highlight w:val="none"/>
              </w:rPr>
            </w:r>
          </w:p>
        </w:tc>
      </w:tr>
      <w:tr>
        <w:trPr>
          <w:cantSplit/>
          <w:jc w:val="center"/>
          <w:trHeight w:val="363"/>
        </w:trPr>
        <w:tc>
          <w:tcPr>
            <w:tcW w:w="28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单位简历及内设机构情况</w:t>
            </w:r>
            <w:r>
              <w:rPr>
                <w:color w:val="000000" w:themeColor="text1"/>
                <w:highlight w:val="none"/>
              </w:rPr>
            </w:r>
          </w:p>
        </w:tc>
        <w:tc>
          <w:tcPr>
            <w:gridSpan w:val="4"/>
            <w:tcW w:w="6398"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r>
      <w:tr>
        <w:trPr>
          <w:cantSplit/>
          <w:jc w:val="center"/>
          <w:trHeight w:val="363"/>
        </w:trPr>
        <w:tc>
          <w:tcPr>
            <w:tcW w:w="28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单位优势及特长</w:t>
            </w:r>
            <w:r>
              <w:rPr>
                <w:color w:val="000000" w:themeColor="text1"/>
                <w:highlight w:val="none"/>
              </w:rPr>
            </w:r>
          </w:p>
        </w:tc>
        <w:tc>
          <w:tcPr>
            <w:gridSpan w:val="4"/>
            <w:tcW w:w="6398"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r>
      <w:tr>
        <w:trPr>
          <w:cantSplit/>
          <w:jc w:val="center"/>
        </w:trPr>
        <w:tc>
          <w:tcPr>
            <w:tcW w:w="28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是否处于被行政或司法机关责令停业或停止承接项目或停止投标（响应）资格</w:t>
            </w:r>
            <w:r>
              <w:rPr>
                <w:color w:val="000000" w:themeColor="text1"/>
                <w:highlight w:val="none"/>
              </w:rPr>
            </w:r>
          </w:p>
        </w:tc>
        <w:tc>
          <w:tcPr>
            <w:gridSpan w:val="4"/>
            <w:tcW w:w="6398"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r>
      <w:tr>
        <w:trPr>
          <w:cantSplit/>
          <w:jc w:val="center"/>
        </w:trPr>
        <w:tc>
          <w:tcPr>
            <w:tcW w:w="28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最近2年内在经营过程中受到何种奖励或处分（包括情况和结果）</w:t>
            </w:r>
            <w:r>
              <w:rPr>
                <w:color w:val="000000" w:themeColor="text1"/>
                <w:highlight w:val="none"/>
              </w:rPr>
            </w:r>
          </w:p>
        </w:tc>
        <w:tc>
          <w:tcPr>
            <w:gridSpan w:val="4"/>
            <w:tcW w:w="6398"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r>
      <w:tr>
        <w:trPr>
          <w:cantSplit/>
          <w:jc w:val="center"/>
        </w:trPr>
        <w:tc>
          <w:tcPr>
            <w:tcW w:w="28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最近3年内有无因售假、售劣或是其他原因被消费者投诉或起诉的情况及说明（包括解决方式和结果）</w:t>
            </w:r>
            <w:r>
              <w:rPr>
                <w:color w:val="000000" w:themeColor="text1"/>
                <w:highlight w:val="none"/>
              </w:rPr>
            </w:r>
          </w:p>
        </w:tc>
        <w:tc>
          <w:tcPr>
            <w:gridSpan w:val="4"/>
            <w:tcW w:w="6398"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r>
      <w:tr>
        <w:trPr>
          <w:cantSplit/>
          <w:jc w:val="center"/>
        </w:trPr>
        <w:tc>
          <w:tcPr>
            <w:tcW w:w="28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最近3年内主要负责人有无因经济犯罪被司法机关追究的情况及说明</w:t>
            </w:r>
            <w:r>
              <w:rPr>
                <w:color w:val="000000" w:themeColor="text1"/>
                <w:highlight w:val="none"/>
              </w:rPr>
            </w:r>
          </w:p>
        </w:tc>
        <w:tc>
          <w:tcPr>
            <w:gridSpan w:val="4"/>
            <w:tcW w:w="6398"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r>
      <w:tr>
        <w:trPr>
          <w:cantSplit/>
          <w:jc w:val="center"/>
        </w:trPr>
        <w:tc>
          <w:tcPr>
            <w:tcW w:w="28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获得技术认证的工程师及简介</w:t>
            </w:r>
            <w:r>
              <w:rPr>
                <w:color w:val="000000" w:themeColor="text1"/>
                <w:highlight w:val="none"/>
              </w:rPr>
            </w:r>
          </w:p>
        </w:tc>
        <w:tc>
          <w:tcPr>
            <w:gridSpan w:val="4"/>
            <w:tcW w:w="6398"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r>
      <w:tr>
        <w:trPr>
          <w:cantSplit/>
          <w:jc w:val="center"/>
        </w:trPr>
        <w:tc>
          <w:tcPr>
            <w:tcW w:w="2870"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其他需要说明的情况</w:t>
            </w:r>
            <w:r>
              <w:rPr>
                <w:color w:val="000000" w:themeColor="text1"/>
                <w:highlight w:val="none"/>
              </w:rPr>
            </w:r>
          </w:p>
        </w:tc>
        <w:tc>
          <w:tcPr>
            <w:gridSpan w:val="4"/>
            <w:tcW w:w="6398" w:type="dxa"/>
            <w:vAlign w:val="center"/>
            <w:textDirection w:val="lrTb"/>
            <w:noWrap w:val="false"/>
          </w:tcPr>
          <w:p>
            <w:pPr>
              <w:jc w:val="left"/>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tc>
      </w:tr>
    </w:tbl>
    <w:p>
      <w:pPr>
        <w:ind w:right="105"/>
        <w:jc w:val="right"/>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ind w:right="105"/>
        <w:jc w:val="right"/>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ind w:right="105"/>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供应商名称：（加盖CA电子公章）</w:t>
      </w:r>
      <w:r>
        <w:rPr>
          <w:color w:val="000000" w:themeColor="text1"/>
          <w:highlight w:val="none"/>
        </w:rPr>
      </w:r>
    </w:p>
    <w:p>
      <w:pPr>
        <w:ind w:right="420"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bookmarkEnd w:id="57"/>
      <w:r>
        <w:rPr>
          <w:color w:val="000000" w:themeColor="text1"/>
          <w:highlight w:val="none"/>
        </w:rPr>
      </w:r>
      <w:r>
        <w:rPr>
          <w:color w:val="000000" w:themeColor="text1"/>
          <w:highlight w:val="none"/>
        </w:rPr>
      </w:r>
    </w:p>
    <w:p>
      <w:pPr>
        <w:rPr>
          <w:rFonts w:ascii="宋体" w:hAnsi="宋体" w:eastAsia="宋体" w:cs="宋体"/>
          <w:b/>
          <w:color w:val="000000" w:themeColor="text1"/>
          <w:sz w:val="24"/>
          <w:szCs w:val="20"/>
          <w:highlight w:val="none"/>
          <w:shd w:val="clear" w:color="auto" w:fill="ffffff"/>
        </w:rPr>
      </w:pPr>
      <w:r>
        <w:rPr>
          <w:rFonts w:hint="eastAsia" w:ascii="宋体" w:hAnsi="宋体" w:eastAsia="宋体" w:cs="宋体"/>
          <w:b/>
          <w:color w:val="000000" w:themeColor="text1"/>
          <w:sz w:val="24"/>
          <w:szCs w:val="20"/>
          <w:highlight w:val="none"/>
          <w:shd w:val="clear" w:color="auto" w:fill="ffffff"/>
        </w:rPr>
        <w:br w:type="page" w:clear="all"/>
      </w:r>
      <w:r>
        <w:rPr>
          <w:color w:val="000000" w:themeColor="text1"/>
          <w:highlight w:val="none"/>
        </w:rPr>
      </w:r>
    </w:p>
    <w:p>
      <w:pPr>
        <w:spacing w:line="360" w:lineRule="auto"/>
        <w:rPr>
          <w:rFonts w:ascii="宋体" w:hAnsi="宋体" w:eastAsia="宋体" w:cs="宋体"/>
          <w:b/>
          <w:color w:val="000000" w:themeColor="text1"/>
          <w:sz w:val="24"/>
          <w:szCs w:val="20"/>
          <w:highlight w:val="none"/>
          <w:shd w:val="clear" w:color="auto" w:fill="ffffff"/>
        </w:rPr>
        <w:outlineLvl w:val="2"/>
      </w:pPr>
      <w:r>
        <w:rPr>
          <w:rFonts w:hint="eastAsia" w:ascii="宋体" w:hAnsi="宋体" w:eastAsia="宋体" w:cs="宋体"/>
          <w:b/>
          <w:color w:val="000000" w:themeColor="text1"/>
          <w:sz w:val="24"/>
          <w:szCs w:val="20"/>
          <w:highlight w:val="none"/>
          <w:shd w:val="clear" w:color="auto" w:fill="ffffff"/>
        </w:rPr>
        <w:t xml:space="preserve">（3）关于符合本国产品标准的声明函</w:t>
      </w:r>
      <w:r>
        <w:rPr>
          <w:color w:val="000000" w:themeColor="text1"/>
          <w:highlight w:val="none"/>
        </w:rPr>
      </w:r>
    </w:p>
    <w:p>
      <w:pPr>
        <w:ind w:firstLine="200"/>
        <w:spacing w:line="360" w:lineRule="auto"/>
        <w:rPr>
          <w:rFonts w:ascii="宋体" w:hAnsi="宋体" w:eastAsia="宋体" w:cs="宋体"/>
          <w:color w:val="000000" w:themeColor="text1"/>
          <w:sz w:val="24"/>
          <w:szCs w:val="24"/>
          <w:highlight w:val="none"/>
        </w:rPr>
      </w:pPr>
      <w:r>
        <w:rPr>
          <w:color w:val="000000" w:themeColor="text1"/>
          <w:highlight w:val="none"/>
        </w:rPr>
      </w:r>
      <w:bookmarkStart w:id="58" w:name="OLE_LINK5"/>
      <w:r>
        <w:rPr>
          <w:color w:val="000000" w:themeColor="text1"/>
          <w:highlight w:val="none"/>
        </w:rPr>
      </w:r>
      <w:bookmarkStart w:id="59" w:name="OLE_LINK6"/>
      <w:r>
        <w:rPr>
          <w:color w:val="000000" w:themeColor="text1"/>
          <w:highlight w:val="none"/>
        </w:rPr>
      </w:r>
      <w:r>
        <w:rPr>
          <w:color w:val="000000" w:themeColor="text1"/>
          <w:highlight w:val="none"/>
        </w:rPr>
      </w:r>
    </w:p>
    <w:p>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关于符合本国产品标准的声明函</w:t>
      </w:r>
      <w:bookmarkEnd w:id="58"/>
      <w:r>
        <w:rPr>
          <w:color w:val="000000" w:themeColor="text1"/>
          <w:highlight w:val="none"/>
        </w:rPr>
      </w:r>
      <w:bookmarkEnd w:id="59"/>
      <w:r>
        <w:rPr>
          <w:color w:val="000000" w:themeColor="text1"/>
          <w:highlight w:val="none"/>
        </w:rPr>
      </w:r>
      <w:r>
        <w:rPr>
          <w:color w:val="000000" w:themeColor="text1"/>
          <w:highlight w:val="none"/>
        </w:rPr>
      </w:r>
    </w:p>
    <w:p>
      <w:pPr>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pStyle w:val="996"/>
        <w:ind w:firstLine="480"/>
        <w:jc w:val="both"/>
        <w:spacing w:beforeAutospacing="0" w:afterAutospacing="0" w:line="360" w:lineRule="auto"/>
        <w:rPr>
          <w:rFonts w:ascii="宋体" w:hAnsi="宋体" w:eastAsia="宋体" w:cs="宋体"/>
          <w:color w:val="000000" w:themeColor="text1"/>
          <w:szCs w:val="24"/>
          <w:highlight w:val="none"/>
        </w:rPr>
      </w:pPr>
      <w:r>
        <w:rPr>
          <w:color w:val="000000" w:themeColor="text1"/>
          <w:highlight w:val="none"/>
        </w:rPr>
      </w:r>
      <w:bookmarkStart w:id="60" w:name="OLE_LINK12"/>
      <w:r>
        <w:rPr>
          <w:rFonts w:hint="eastAsia" w:ascii="宋体" w:hAnsi="宋体" w:eastAsia="宋体" w:cs="宋体"/>
          <w:color w:val="000000" w:themeColor="text1"/>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p>
    <w:p>
      <w:pPr>
        <w:pStyle w:val="996"/>
        <w:ind w:firstLine="480"/>
        <w:jc w:val="both"/>
        <w:spacing w:beforeAutospacing="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shd w:val="clear" w:color="auto" w:fill="ffffff"/>
        </w:rPr>
        <w:t xml:space="preserve">1.</w:t>
      </w:r>
      <w:r>
        <w:rPr>
          <w:rStyle w:val="1006"/>
          <w:rFonts w:hint="eastAsia" w:ascii="宋体" w:hAnsi="宋体" w:eastAsia="宋体" w:cs="宋体"/>
          <w:i w:val="0"/>
          <w:color w:val="000000" w:themeColor="text1"/>
          <w:szCs w:val="24"/>
          <w:highlight w:val="none"/>
          <w:u w:val="single"/>
          <w:shd w:val="clear" w:color="auto" w:fill="ffffff"/>
        </w:rPr>
        <w:t xml:space="preserve">（产品名称1）</w:t>
      </w:r>
      <w:r>
        <w:rPr>
          <w:rStyle w:val="1006"/>
          <w:rFonts w:hint="eastAsia" w:ascii="宋体" w:hAnsi="宋体" w:eastAsia="宋体" w:cs="宋体"/>
          <w:i w:val="0"/>
          <w:color w:val="000000" w:themeColor="text1"/>
          <w:szCs w:val="24"/>
          <w:highlight w:val="none"/>
          <w:shd w:val="clear" w:color="auto" w:fill="ffffff"/>
          <w:vertAlign w:val="superscript"/>
        </w:rPr>
        <w:t xml:space="preserve">1</w:t>
      </w:r>
      <w:r>
        <w:rPr>
          <w:rFonts w:hint="eastAsia" w:ascii="宋体" w:hAnsi="宋体" w:eastAsia="宋体" w:cs="宋体"/>
          <w:color w:val="000000" w:themeColor="text1"/>
          <w:szCs w:val="24"/>
          <w:highlight w:val="none"/>
          <w:shd w:val="clear" w:color="auto" w:fill="ffffff"/>
        </w:rPr>
        <w:t xml:space="preserve">，生产厂为</w:t>
      </w:r>
      <w:r>
        <w:rPr>
          <w:rStyle w:val="1006"/>
          <w:rFonts w:hint="eastAsia" w:ascii="宋体" w:hAnsi="宋体" w:eastAsia="宋体" w:cs="宋体"/>
          <w:i w:val="0"/>
          <w:color w:val="000000" w:themeColor="text1"/>
          <w:szCs w:val="24"/>
          <w:highlight w:val="none"/>
          <w:u w:val="single"/>
          <w:shd w:val="clear" w:color="auto" w:fill="ffffff"/>
        </w:rPr>
        <w:t xml:space="preserve">（厂名）</w:t>
      </w:r>
      <w:r>
        <w:rPr>
          <w:rStyle w:val="1006"/>
          <w:rFonts w:hint="eastAsia" w:ascii="宋体" w:hAnsi="宋体" w:eastAsia="宋体" w:cs="宋体"/>
          <w:i w:val="0"/>
          <w:color w:val="000000" w:themeColor="text1"/>
          <w:szCs w:val="24"/>
          <w:highlight w:val="none"/>
          <w:shd w:val="clear" w:color="auto" w:fill="ffffff"/>
          <w:vertAlign w:val="superscript"/>
        </w:rPr>
        <w:t xml:space="preserve">2</w:t>
      </w:r>
      <w:r>
        <w:rPr>
          <w:rFonts w:hint="eastAsia" w:ascii="宋体" w:hAnsi="宋体" w:eastAsia="宋体" w:cs="宋体"/>
          <w:color w:val="000000" w:themeColor="text1"/>
          <w:szCs w:val="24"/>
          <w:highlight w:val="none"/>
          <w:shd w:val="clear" w:color="auto" w:fill="ffffff"/>
        </w:rPr>
        <w:t xml:space="preserve">，厂址为</w:t>
      </w:r>
      <w:r>
        <w:rPr>
          <w:rStyle w:val="1006"/>
          <w:rFonts w:hint="eastAsia" w:ascii="宋体" w:hAnsi="宋体" w:eastAsia="宋体" w:cs="宋体"/>
          <w:i w:val="0"/>
          <w:color w:val="000000" w:themeColor="text1"/>
          <w:szCs w:val="24"/>
          <w:highlight w:val="none"/>
          <w:u w:val="single"/>
          <w:shd w:val="clear" w:color="auto" w:fill="ffffff"/>
        </w:rPr>
        <w:t xml:space="preserve">（生产厂址）</w:t>
      </w:r>
      <w:r>
        <w:rPr>
          <w:rFonts w:hint="eastAsia" w:ascii="宋体" w:hAnsi="宋体" w:eastAsia="宋体" w:cs="宋体"/>
          <w:color w:val="000000" w:themeColor="text1"/>
          <w:szCs w:val="24"/>
          <w:highlight w:val="none"/>
          <w:shd w:val="clear" w:color="auto" w:fill="ffffff"/>
        </w:rPr>
        <w:t xml:space="preserve">。</w:t>
      </w:r>
      <w:r>
        <w:rPr>
          <w:rFonts w:hint="eastAsia" w:ascii="宋体" w:hAnsi="宋体" w:eastAsia="宋体" w:cs="宋体"/>
          <w:color w:val="000000" w:themeColor="text1"/>
          <w:szCs w:val="24"/>
          <w:highlight w:val="none"/>
          <w:u w:val="single"/>
          <w:shd w:val="clear" w:color="auto" w:fill="ffffff"/>
        </w:rPr>
        <w:t xml:space="preserve"> </w:t>
      </w:r>
      <w:r>
        <w:rPr>
          <w:rStyle w:val="1006"/>
          <w:rFonts w:hint="eastAsia" w:ascii="宋体" w:hAnsi="宋体" w:eastAsia="宋体" w:cs="宋体"/>
          <w:i w:val="0"/>
          <w:color w:val="000000" w:themeColor="text1"/>
          <w:szCs w:val="24"/>
          <w:highlight w:val="none"/>
          <w:u w:val="single"/>
          <w:shd w:val="clear" w:color="auto" w:fill="ffffff"/>
        </w:rPr>
        <w:t xml:space="preserve">（产品名称1） </w:t>
      </w:r>
      <w:r>
        <w:rPr>
          <w:rFonts w:hint="eastAsia" w:ascii="宋体" w:hAnsi="宋体" w:eastAsia="宋体" w:cs="宋体"/>
          <w:color w:val="000000" w:themeColor="text1"/>
          <w:szCs w:val="24"/>
          <w:highlight w:val="none"/>
          <w:shd w:val="clear" w:color="auto" w:fill="ffffff"/>
        </w:rPr>
        <w:t xml:space="preserve">的中国境内生产的组件成本占比≥</w:t>
      </w:r>
      <w:r>
        <w:rPr>
          <w:rStyle w:val="1006"/>
          <w:rFonts w:hint="eastAsia" w:ascii="宋体" w:hAnsi="宋体" w:eastAsia="宋体" w:cs="宋体"/>
          <w:i w:val="0"/>
          <w:color w:val="000000" w:themeColor="text1"/>
          <w:szCs w:val="24"/>
          <w:highlight w:val="none"/>
          <w:u w:val="single"/>
          <w:shd w:val="clear" w:color="auto" w:fill="ffffff"/>
        </w:rPr>
        <w:t xml:space="preserve">（规定比例）</w:t>
      </w:r>
      <w:r>
        <w:rPr>
          <w:rStyle w:val="1006"/>
          <w:rFonts w:hint="eastAsia" w:ascii="宋体" w:hAnsi="宋体" w:eastAsia="宋体" w:cs="宋体"/>
          <w:i w:val="0"/>
          <w:color w:val="000000" w:themeColor="text1"/>
          <w:szCs w:val="24"/>
          <w:highlight w:val="none"/>
          <w:shd w:val="clear" w:color="auto" w:fill="ffffff"/>
          <w:vertAlign w:val="superscript"/>
        </w:rPr>
        <w:t xml:space="preserve">3</w:t>
      </w:r>
      <w:r>
        <w:rPr>
          <w:rFonts w:hint="eastAsia" w:ascii="宋体" w:hAnsi="宋体" w:eastAsia="宋体" w:cs="宋体"/>
          <w:color w:val="000000" w:themeColor="text1"/>
          <w:szCs w:val="24"/>
          <w:highlight w:val="none"/>
          <w:shd w:val="clear" w:color="auto" w:fill="ffffff"/>
        </w:rPr>
        <w:t xml:space="preserve">。</w:t>
      </w:r>
      <w:r>
        <w:rPr>
          <w:rStyle w:val="1006"/>
          <w:rFonts w:hint="eastAsia" w:ascii="宋体" w:hAnsi="宋体" w:eastAsia="宋体" w:cs="宋体"/>
          <w:i w:val="0"/>
          <w:color w:val="000000" w:themeColor="text1"/>
          <w:szCs w:val="24"/>
          <w:highlight w:val="none"/>
          <w:u w:val="single"/>
          <w:shd w:val="clear" w:color="auto" w:fill="ffffff"/>
        </w:rPr>
        <w:t xml:space="preserve">（产品名称1）</w:t>
      </w:r>
      <w:r>
        <w:rPr>
          <w:rFonts w:hint="eastAsia" w:ascii="宋体" w:hAnsi="宋体" w:eastAsia="宋体" w:cs="宋体"/>
          <w:color w:val="000000" w:themeColor="text1"/>
          <w:szCs w:val="24"/>
          <w:highlight w:val="none"/>
          <w:shd w:val="clear" w:color="auto" w:fill="ffffff"/>
        </w:rPr>
        <w:t xml:space="preserve">的</w:t>
      </w:r>
      <w:r>
        <w:rPr>
          <w:rStyle w:val="1006"/>
          <w:rFonts w:hint="eastAsia" w:ascii="宋体" w:hAnsi="宋体" w:eastAsia="宋体" w:cs="宋体"/>
          <w:i w:val="0"/>
          <w:color w:val="000000" w:themeColor="text1"/>
          <w:szCs w:val="24"/>
          <w:highlight w:val="none"/>
          <w:u w:val="single"/>
          <w:shd w:val="clear" w:color="auto" w:fill="ffffff"/>
        </w:rPr>
        <w:t xml:space="preserve">（关键组件）</w:t>
      </w:r>
      <w:r>
        <w:rPr>
          <w:rStyle w:val="1006"/>
          <w:rFonts w:hint="eastAsia" w:ascii="宋体" w:hAnsi="宋体" w:eastAsia="宋体" w:cs="宋体"/>
          <w:i w:val="0"/>
          <w:color w:val="000000" w:themeColor="text1"/>
          <w:szCs w:val="24"/>
          <w:highlight w:val="none"/>
          <w:shd w:val="clear" w:color="auto" w:fill="ffffff"/>
          <w:vertAlign w:val="superscript"/>
        </w:rPr>
        <w:t xml:space="preserve">4</w:t>
      </w:r>
      <w:r>
        <w:rPr>
          <w:rFonts w:hint="eastAsia" w:ascii="宋体" w:hAnsi="宋体" w:eastAsia="宋体" w:cs="宋体"/>
          <w:color w:val="000000" w:themeColor="text1"/>
          <w:szCs w:val="24"/>
          <w:highlight w:val="none"/>
          <w:shd w:val="clear" w:color="auto" w:fill="ffffff"/>
        </w:rPr>
        <w:t xml:space="preserve">在中国境内生产。</w:t>
      </w:r>
      <w:r>
        <w:rPr>
          <w:rStyle w:val="1006"/>
          <w:rFonts w:hint="eastAsia" w:ascii="宋体" w:hAnsi="宋体" w:eastAsia="宋体" w:cs="宋体"/>
          <w:i w:val="0"/>
          <w:color w:val="000000" w:themeColor="text1"/>
          <w:szCs w:val="24"/>
          <w:highlight w:val="none"/>
          <w:u w:val="single"/>
          <w:shd w:val="clear" w:color="auto" w:fill="ffffff"/>
        </w:rPr>
        <w:t xml:space="preserve">（产品名称1）</w:t>
      </w:r>
      <w:r>
        <w:rPr>
          <w:rFonts w:hint="eastAsia" w:ascii="宋体" w:hAnsi="宋体" w:eastAsia="宋体" w:cs="宋体"/>
          <w:color w:val="000000" w:themeColor="text1"/>
          <w:szCs w:val="24"/>
          <w:highlight w:val="none"/>
          <w:shd w:val="clear" w:color="auto" w:fill="ffffff"/>
        </w:rPr>
        <w:t xml:space="preserve">的</w:t>
      </w:r>
      <w:r>
        <w:rPr>
          <w:rStyle w:val="1006"/>
          <w:rFonts w:hint="eastAsia" w:ascii="宋体" w:hAnsi="宋体" w:eastAsia="宋体" w:cs="宋体"/>
          <w:i w:val="0"/>
          <w:color w:val="000000" w:themeColor="text1"/>
          <w:szCs w:val="24"/>
          <w:highlight w:val="none"/>
          <w:u w:val="single"/>
          <w:shd w:val="clear" w:color="auto" w:fill="ffffff"/>
        </w:rPr>
        <w:t xml:space="preserve">（关键工序）</w:t>
      </w:r>
      <w:r>
        <w:rPr>
          <w:rStyle w:val="1006"/>
          <w:rFonts w:hint="eastAsia" w:ascii="宋体" w:hAnsi="宋体" w:eastAsia="宋体" w:cs="宋体"/>
          <w:i w:val="0"/>
          <w:color w:val="000000" w:themeColor="text1"/>
          <w:szCs w:val="24"/>
          <w:highlight w:val="none"/>
          <w:shd w:val="clear" w:color="auto" w:fill="ffffff"/>
          <w:vertAlign w:val="superscript"/>
        </w:rPr>
        <w:t xml:space="preserve">5</w:t>
      </w:r>
      <w:r>
        <w:rPr>
          <w:rFonts w:hint="eastAsia" w:ascii="宋体" w:hAnsi="宋体" w:eastAsia="宋体" w:cs="宋体"/>
          <w:color w:val="000000" w:themeColor="text1"/>
          <w:szCs w:val="24"/>
          <w:highlight w:val="none"/>
          <w:shd w:val="clear" w:color="auto" w:fill="ffffff"/>
        </w:rPr>
        <w:t xml:space="preserve">在中国境内完成。</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rPr>
        <w:t xml:space="preserve">2.</w:t>
      </w:r>
      <w:r>
        <w:rPr>
          <w:rStyle w:val="1006"/>
          <w:rFonts w:hint="eastAsia" w:ascii="宋体" w:hAnsi="宋体" w:eastAsia="宋体" w:cs="宋体"/>
          <w:i w:val="0"/>
          <w:color w:val="000000" w:themeColor="text1"/>
          <w:sz w:val="24"/>
          <w:szCs w:val="24"/>
          <w:highlight w:val="none"/>
          <w:u w:val="single"/>
        </w:rPr>
        <w:t xml:space="preserve">（产品名称2）</w:t>
      </w:r>
      <w:r>
        <w:rPr>
          <w:rFonts w:hint="eastAsia" w:ascii="宋体" w:hAnsi="宋体" w:eastAsia="宋体" w:cs="宋体"/>
          <w:color w:val="000000" w:themeColor="text1"/>
          <w:sz w:val="24"/>
          <w:szCs w:val="24"/>
          <w:highlight w:val="none"/>
        </w:rPr>
        <w:t xml:space="preserve">，生产厂为</w:t>
      </w:r>
      <w:r>
        <w:rPr>
          <w:rStyle w:val="1006"/>
          <w:rFonts w:hint="eastAsia" w:ascii="宋体" w:hAnsi="宋体" w:eastAsia="宋体" w:cs="宋体"/>
          <w:i w:val="0"/>
          <w:color w:val="000000" w:themeColor="text1"/>
          <w:sz w:val="24"/>
          <w:szCs w:val="24"/>
          <w:highlight w:val="none"/>
          <w:u w:val="single"/>
        </w:rPr>
        <w:t xml:space="preserve">（厂名）</w:t>
      </w:r>
      <w:r>
        <w:rPr>
          <w:rFonts w:hint="eastAsia" w:ascii="宋体" w:hAnsi="宋体" w:eastAsia="宋体" w:cs="宋体"/>
          <w:color w:val="000000" w:themeColor="text1"/>
          <w:sz w:val="24"/>
          <w:szCs w:val="24"/>
          <w:highlight w:val="none"/>
        </w:rPr>
        <w:t xml:space="preserve">，厂址为</w:t>
      </w:r>
      <w:r>
        <w:rPr>
          <w:rStyle w:val="1006"/>
          <w:rFonts w:hint="eastAsia" w:ascii="宋体" w:hAnsi="宋体" w:eastAsia="宋体" w:cs="宋体"/>
          <w:i w:val="0"/>
          <w:color w:val="000000" w:themeColor="text1"/>
          <w:sz w:val="24"/>
          <w:szCs w:val="24"/>
          <w:highlight w:val="none"/>
          <w:u w:val="single"/>
        </w:rPr>
        <w:t xml:space="preserve">（生产厂址）</w:t>
      </w:r>
      <w:r>
        <w:rPr>
          <w:rFonts w:hint="eastAsia" w:ascii="宋体" w:hAnsi="宋体" w:eastAsia="宋体" w:cs="宋体"/>
          <w:color w:val="000000" w:themeColor="text1"/>
          <w:sz w:val="24"/>
          <w:szCs w:val="24"/>
          <w:highlight w:val="none"/>
        </w:rPr>
        <w:t xml:space="preserve">。</w:t>
      </w:r>
      <w:r>
        <w:rPr>
          <w:rStyle w:val="1006"/>
          <w:rFonts w:hint="eastAsia" w:ascii="宋体" w:hAnsi="宋体" w:eastAsia="宋体" w:cs="宋体"/>
          <w:i w:val="0"/>
          <w:color w:val="000000" w:themeColor="text1"/>
          <w:sz w:val="24"/>
          <w:szCs w:val="24"/>
          <w:highlight w:val="none"/>
          <w:u w:val="single"/>
        </w:rPr>
        <w:t xml:space="preserve">（产品名称2）</w:t>
      </w:r>
      <w:r>
        <w:rPr>
          <w:rFonts w:hint="eastAsia" w:ascii="宋体" w:hAnsi="宋体" w:eastAsia="宋体" w:cs="宋体"/>
          <w:color w:val="000000" w:themeColor="text1"/>
          <w:sz w:val="24"/>
          <w:szCs w:val="24"/>
          <w:highlight w:val="none"/>
        </w:rPr>
        <w:t xml:space="preserve">的中国境内生产的组件成本占比≥</w:t>
      </w:r>
      <w:r>
        <w:rPr>
          <w:rStyle w:val="1006"/>
          <w:rFonts w:hint="eastAsia" w:ascii="宋体" w:hAnsi="宋体" w:eastAsia="宋体" w:cs="宋体"/>
          <w:i w:val="0"/>
          <w:color w:val="000000" w:themeColor="text1"/>
          <w:sz w:val="24"/>
          <w:szCs w:val="24"/>
          <w:highlight w:val="none"/>
          <w:u w:val="single"/>
        </w:rPr>
        <w:t xml:space="preserve">（规定比例）</w:t>
      </w:r>
      <w:r>
        <w:rPr>
          <w:rFonts w:hint="eastAsia" w:ascii="宋体" w:hAnsi="宋体" w:eastAsia="宋体" w:cs="宋体"/>
          <w:color w:val="000000" w:themeColor="text1"/>
          <w:sz w:val="24"/>
          <w:szCs w:val="24"/>
          <w:highlight w:val="none"/>
        </w:rPr>
        <w:t xml:space="preserve">。</w:t>
      </w:r>
      <w:r>
        <w:rPr>
          <w:rStyle w:val="1006"/>
          <w:rFonts w:hint="eastAsia" w:ascii="宋体" w:hAnsi="宋体" w:eastAsia="宋体" w:cs="宋体"/>
          <w:i w:val="0"/>
          <w:color w:val="000000" w:themeColor="text1"/>
          <w:sz w:val="24"/>
          <w:szCs w:val="24"/>
          <w:highlight w:val="none"/>
          <w:u w:val="single"/>
        </w:rPr>
        <w:t xml:space="preserve">（产品名称2）</w:t>
      </w:r>
      <w:r>
        <w:rPr>
          <w:rFonts w:hint="eastAsia" w:ascii="宋体" w:hAnsi="宋体" w:eastAsia="宋体" w:cs="宋体"/>
          <w:color w:val="000000" w:themeColor="text1"/>
          <w:sz w:val="24"/>
          <w:szCs w:val="24"/>
          <w:highlight w:val="none"/>
        </w:rPr>
        <w:t xml:space="preserve">的</w:t>
      </w:r>
      <w:r>
        <w:rPr>
          <w:rStyle w:val="1006"/>
          <w:rFonts w:hint="eastAsia" w:ascii="宋体" w:hAnsi="宋体" w:eastAsia="宋体" w:cs="宋体"/>
          <w:i w:val="0"/>
          <w:color w:val="000000" w:themeColor="text1"/>
          <w:sz w:val="24"/>
          <w:szCs w:val="24"/>
          <w:highlight w:val="none"/>
          <w:u w:val="single"/>
        </w:rPr>
        <w:t xml:space="preserve">（关键组件）</w:t>
      </w:r>
      <w:r>
        <w:rPr>
          <w:rFonts w:hint="eastAsia" w:ascii="宋体" w:hAnsi="宋体" w:eastAsia="宋体" w:cs="宋体"/>
          <w:color w:val="000000" w:themeColor="text1"/>
          <w:sz w:val="24"/>
          <w:szCs w:val="24"/>
          <w:highlight w:val="none"/>
        </w:rPr>
        <w:t xml:space="preserve">在中国境内生产。</w:t>
      </w:r>
      <w:r>
        <w:rPr>
          <w:rStyle w:val="1006"/>
          <w:rFonts w:hint="eastAsia" w:ascii="宋体" w:hAnsi="宋体" w:eastAsia="宋体" w:cs="宋体"/>
          <w:i w:val="0"/>
          <w:color w:val="000000" w:themeColor="text1"/>
          <w:sz w:val="24"/>
          <w:szCs w:val="24"/>
          <w:highlight w:val="none"/>
          <w:u w:val="single"/>
        </w:rPr>
        <w:t xml:space="preserve">（产品名称2）</w:t>
      </w:r>
      <w:r>
        <w:rPr>
          <w:rFonts w:hint="eastAsia" w:ascii="宋体" w:hAnsi="宋体" w:eastAsia="宋体" w:cs="宋体"/>
          <w:color w:val="000000" w:themeColor="text1"/>
          <w:sz w:val="24"/>
          <w:szCs w:val="24"/>
          <w:highlight w:val="none"/>
        </w:rPr>
        <w:t xml:space="preserve">的</w:t>
      </w:r>
      <w:r>
        <w:rPr>
          <w:rStyle w:val="1006"/>
          <w:rFonts w:hint="eastAsia" w:ascii="宋体" w:hAnsi="宋体" w:eastAsia="宋体" w:cs="宋体"/>
          <w:i w:val="0"/>
          <w:color w:val="000000" w:themeColor="text1"/>
          <w:sz w:val="24"/>
          <w:szCs w:val="24"/>
          <w:highlight w:val="none"/>
          <w:u w:val="single"/>
        </w:rPr>
        <w:t xml:space="preserve">（关键工序）</w:t>
      </w:r>
      <w:r>
        <w:rPr>
          <w:rFonts w:hint="eastAsia" w:ascii="宋体" w:hAnsi="宋体" w:eastAsia="宋体" w:cs="宋体"/>
          <w:color w:val="000000" w:themeColor="text1"/>
          <w:sz w:val="24"/>
          <w:szCs w:val="24"/>
          <w:highlight w:val="none"/>
        </w:rPr>
        <w:t xml:space="preserve">在中国境内完成。</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__________________</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1.产品如有型号，请在“产品名称”栏一并填写。</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2.生产厂址应与生产厂营业执照载明的相关信息保持一致。</w:t>
      </w:r>
      <w:bookmarkStart w:id="61" w:name="OLE_LINK11"/>
      <w:r>
        <w:rPr>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3.该产品的中国境内生产的组件成本占比相关要求实施前，“规定比例”栏可不填，下同</w:t>
      </w:r>
      <w:bookmarkEnd w:id="61"/>
      <w:r>
        <w:rPr>
          <w:rFonts w:hint="eastAsia" w:ascii="宋体" w:hAnsi="宋体" w:eastAsia="宋体" w:cs="宋体"/>
          <w:color w:val="000000" w:themeColor="text1"/>
          <w:sz w:val="24"/>
          <w:szCs w:val="24"/>
          <w:highlight w:val="none"/>
          <w:lang w:val="zh-CN"/>
        </w:rPr>
        <w:t xml:space="preserve">。</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4.该产品的关键组件要求实施前，“关键组件”栏可不填，下同。</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5.该产品的关键工序要求实施前，“关键工序”栏可不填，下同。</w:t>
      </w:r>
      <w:r>
        <w:rPr>
          <w:color w:val="000000" w:themeColor="text1"/>
          <w:highlight w:val="none"/>
        </w:rPr>
      </w:r>
    </w:p>
    <w:p>
      <w:pPr>
        <w:pStyle w:val="996"/>
        <w:ind w:firstLine="480"/>
        <w:jc w:val="both"/>
        <w:spacing w:before="0" w:beforeAutospacing="0" w:after="0" w:afterAutospacing="0" w:line="360" w:lineRule="auto"/>
        <w:rPr>
          <w:rFonts w:ascii="宋体" w:hAnsi="宋体" w:eastAsia="宋体" w:cs="宋体"/>
          <w:color w:val="000000" w:themeColor="text1"/>
          <w:szCs w:val="24"/>
          <w:highlight w:val="none"/>
          <w:shd w:val="clear" w:color="auto" w:fill="ffffff"/>
        </w:rPr>
      </w:pPr>
      <w:r>
        <w:rPr>
          <w:rFonts w:hint="eastAsia" w:ascii="宋体" w:hAnsi="宋体" w:eastAsia="宋体" w:cs="宋体"/>
          <w:color w:val="000000" w:themeColor="text1"/>
          <w:szCs w:val="24"/>
          <w:highlight w:val="none"/>
          <w:shd w:val="clear" w:color="auto" w:fill="ffffff"/>
        </w:rPr>
        <w:t xml:space="preserve">6.用斜线划除的地方无需填写。</w:t>
      </w:r>
      <w:r>
        <w:rPr>
          <w:color w:val="000000" w:themeColor="text1"/>
          <w:highlight w:val="none"/>
        </w:rPr>
      </w:r>
    </w:p>
    <w:p>
      <w:pPr>
        <w:pStyle w:val="967"/>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本公司（单位）对上述声明内容的真实性负责。如有虚假，愿承担相应法律责任。</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zh-CN"/>
        </w:rPr>
      </w:r>
      <w:r>
        <w:rPr>
          <w:color w:val="000000" w:themeColor="text1"/>
          <w:highlight w:val="none"/>
        </w:rPr>
      </w:r>
    </w:p>
    <w:p>
      <w:pPr>
        <w:ind w:firstLine="4394"/>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公司（单位）名称（盖章）：</w:t>
      </w:r>
      <w:r>
        <w:rPr>
          <w:color w:val="000000" w:themeColor="text1"/>
          <w:highlight w:val="none"/>
        </w:rPr>
      </w:r>
    </w:p>
    <w:p>
      <w:pPr>
        <w:ind w:firstLine="4394"/>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日 期：       年     月     日</w:t>
      </w:r>
      <w:bookmarkEnd w:id="60"/>
      <w:r>
        <w:rPr>
          <w:color w:val="000000" w:themeColor="text1"/>
          <w:highlight w:val="none"/>
        </w:rPr>
      </w:r>
      <w:r>
        <w:rPr>
          <w:color w:val="000000" w:themeColor="text1"/>
          <w:highlight w:val="none"/>
        </w:rPr>
      </w:r>
    </w:p>
    <w:p>
      <w:pPr>
        <w:pStyle w:val="967"/>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br w:type="page" w:clear="all"/>
      </w:r>
      <w:r>
        <w:rPr>
          <w:color w:val="000000" w:themeColor="text1"/>
          <w:highlight w:val="none"/>
        </w:rPr>
      </w:r>
    </w:p>
    <w:p>
      <w:pPr>
        <w:spacing w:line="360" w:lineRule="auto"/>
        <w:rPr>
          <w:rFonts w:ascii="宋体" w:hAnsi="宋体" w:eastAsia="宋体" w:cs="宋体"/>
          <w:b/>
          <w:color w:val="000000" w:themeColor="text1"/>
          <w:sz w:val="24"/>
          <w:szCs w:val="20"/>
          <w:highlight w:val="none"/>
          <w:shd w:val="clear" w:color="auto" w:fill="ffffff"/>
        </w:rPr>
        <w:outlineLvl w:val="2"/>
      </w:pPr>
      <w:r>
        <w:rPr>
          <w:rFonts w:hint="eastAsia" w:ascii="宋体" w:hAnsi="宋体" w:eastAsia="宋体" w:cs="宋体"/>
          <w:b/>
          <w:color w:val="000000" w:themeColor="text1"/>
          <w:sz w:val="24"/>
          <w:szCs w:val="20"/>
          <w:highlight w:val="none"/>
          <w:shd w:val="clear" w:color="auto" w:fill="ffffff"/>
        </w:rPr>
        <w:t xml:space="preserve">（4）关于本国产品成本占比的声明函（采购项目含有多种产品时适用）</w:t>
      </w:r>
      <w:r>
        <w:rPr>
          <w:color w:val="000000" w:themeColor="text1"/>
          <w:highlight w:val="none"/>
        </w:rPr>
      </w:r>
    </w:p>
    <w:p>
      <w:pPr>
        <w:ind w:firstLine="20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关于本国产品成本占比的声明函</w:t>
      </w:r>
      <w:r>
        <w:rPr>
          <w:color w:val="000000" w:themeColor="text1"/>
          <w:highlight w:val="none"/>
        </w:rPr>
      </w:r>
    </w:p>
    <w:p>
      <w:pPr>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zh-CN"/>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本公司（</w:t>
      </w:r>
      <w:r>
        <w:rPr>
          <w:rFonts w:hint="eastAsia" w:ascii="宋体" w:hAnsi="宋体" w:eastAsia="宋体" w:cs="宋体"/>
          <w:color w:val="000000" w:themeColor="text1"/>
          <w:sz w:val="24"/>
          <w:szCs w:val="24"/>
          <w:highlight w:val="none"/>
        </w:rPr>
        <w:t xml:space="preserve">单位</w:t>
      </w:r>
      <w:r>
        <w:rPr>
          <w:rFonts w:hint="eastAsia" w:ascii="宋体" w:hAnsi="宋体" w:eastAsia="宋体" w:cs="宋体"/>
          <w:color w:val="000000" w:themeColor="text1"/>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color w:val="000000" w:themeColor="text1"/>
          <w:sz w:val="24"/>
          <w:szCs w:val="24"/>
          <w:highlight w:val="none"/>
          <w:u w:val="single"/>
          <w:lang w:val="zh-CN"/>
        </w:rPr>
        <w:t xml:space="preserve">      </w:t>
      </w:r>
      <w:r>
        <w:rPr>
          <w:rFonts w:hint="eastAsia" w:ascii="宋体" w:hAnsi="宋体" w:eastAsia="宋体" w:cs="宋体"/>
          <w:color w:val="000000" w:themeColor="text1"/>
          <w:sz w:val="24"/>
          <w:szCs w:val="24"/>
          <w:highlight w:val="none"/>
          <w:lang w:val="zh-CN"/>
        </w:rPr>
        <w:t xml:space="preserve">%。</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本公司（单位）对上表内容的真实性负责。如有虚假，愿承担相应法律责任。</w:t>
      </w:r>
      <w:r>
        <w:rPr>
          <w:color w:val="000000" w:themeColor="text1"/>
          <w:highlight w:val="none"/>
        </w:rPr>
      </w:r>
    </w:p>
    <w:p>
      <w:pPr>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zh-CN"/>
        </w:rPr>
      </w:r>
      <w:r>
        <w:rPr>
          <w:color w:val="000000" w:themeColor="text1"/>
          <w:highlight w:val="none"/>
        </w:rPr>
      </w:r>
    </w:p>
    <w:p>
      <w:pP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公司（单位）名称（盖章）：</w:t>
      </w:r>
      <w:r>
        <w:rPr>
          <w:color w:val="000000" w:themeColor="text1"/>
          <w:highlight w:val="none"/>
        </w:rPr>
      </w:r>
    </w:p>
    <w:p>
      <w:pPr>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 期：       年     月     日</w:t>
      </w:r>
      <w:r>
        <w:rPr>
          <w:color w:val="000000" w:themeColor="text1"/>
          <w:highlight w:val="none"/>
        </w:rPr>
      </w:r>
    </w:p>
    <w:p>
      <w:pPr>
        <w:rPr>
          <w:rFonts w:ascii="宋体" w:hAnsi="宋体" w:eastAsia="宋体" w:cs="宋体"/>
          <w:b/>
          <w:color w:val="000000" w:themeColor="text1"/>
          <w:sz w:val="24"/>
          <w:szCs w:val="20"/>
          <w:highlight w:val="none"/>
          <w:shd w:val="clear" w:color="auto" w:fill="ffffff"/>
        </w:rPr>
      </w:pPr>
      <w:r>
        <w:rPr>
          <w:rFonts w:hint="eastAsia" w:ascii="宋体" w:hAnsi="宋体" w:eastAsia="宋体" w:cs="宋体"/>
          <w:b/>
          <w:color w:val="000000" w:themeColor="text1"/>
          <w:sz w:val="24"/>
          <w:szCs w:val="20"/>
          <w:highlight w:val="none"/>
          <w:shd w:val="clear" w:color="auto" w:fill="ffffff"/>
        </w:rPr>
        <w:br w:type="page" w:clear="all"/>
      </w:r>
      <w:r>
        <w:rPr>
          <w:color w:val="000000" w:themeColor="text1"/>
          <w:highlight w:val="none"/>
        </w:rPr>
      </w:r>
    </w:p>
    <w:p>
      <w:pPr>
        <w:spacing w:line="360" w:lineRule="auto"/>
        <w:rPr>
          <w:rFonts w:ascii="宋体" w:hAnsi="宋体" w:eastAsia="宋体" w:cs="宋体"/>
          <w:b/>
          <w:color w:val="000000" w:themeColor="text1"/>
          <w:sz w:val="24"/>
          <w:szCs w:val="20"/>
          <w:highlight w:val="none"/>
          <w:shd w:val="clear" w:color="auto" w:fill="ffffff"/>
        </w:rPr>
        <w:outlineLvl w:val="2"/>
      </w:pPr>
      <w:r>
        <w:rPr>
          <w:rFonts w:hint="eastAsia" w:ascii="宋体" w:hAnsi="宋体" w:eastAsia="宋体" w:cs="宋体"/>
          <w:b/>
          <w:color w:val="000000" w:themeColor="text1"/>
          <w:sz w:val="24"/>
          <w:szCs w:val="20"/>
          <w:highlight w:val="none"/>
          <w:shd w:val="clear" w:color="auto" w:fill="ffffff"/>
        </w:rPr>
        <w:t xml:space="preserve">（5）中小企业声明函</w:t>
      </w:r>
      <w:r>
        <w:rPr>
          <w:color w:val="000000" w:themeColor="text1"/>
          <w:highlight w:val="none"/>
        </w:rPr>
      </w:r>
    </w:p>
    <w:p>
      <w:pPr>
        <w:jc w:val="center"/>
        <w:spacing w:line="360" w:lineRule="auto"/>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p>
      <w:pPr>
        <w:ind w:firstLine="482"/>
        <w:jc w:val="center"/>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中小企业声明函（服务）</w:t>
      </w:r>
      <w:r>
        <w:rPr>
          <w:color w:val="000000" w:themeColor="text1"/>
          <w:highlight w:val="none"/>
        </w:rPr>
      </w:r>
    </w:p>
    <w:p>
      <w:pPr>
        <w:ind w:left="570"/>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ind w:firstLine="480"/>
        <w:jc w:val="left"/>
        <w:spacing w:line="360" w:lineRule="auto"/>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4"/>
          <w:szCs w:val="20"/>
          <w:highlight w:val="none"/>
          <w:u w:val="single"/>
          <w:shd w:val="clear" w:color="auto" w:fill="ffffff"/>
        </w:rPr>
        <w:t xml:space="preserve">（单位名称）</w:t>
      </w:r>
      <w:r>
        <w:rPr>
          <w:rFonts w:hint="eastAsia" w:ascii="宋体" w:hAnsi="宋体" w:eastAsia="宋体" w:cs="宋体"/>
          <w:color w:val="000000" w:themeColor="text1"/>
          <w:sz w:val="24"/>
          <w:szCs w:val="20"/>
          <w:highlight w:val="none"/>
          <w:shd w:val="clear" w:color="auto" w:fill="ffffff"/>
        </w:rPr>
        <w:t xml:space="preserve">的</w:t>
      </w:r>
      <w:r>
        <w:rPr>
          <w:rFonts w:hint="eastAsia" w:ascii="宋体" w:hAnsi="宋体" w:eastAsia="宋体" w:cs="宋体"/>
          <w:color w:val="000000" w:themeColor="text1"/>
          <w:sz w:val="24"/>
          <w:szCs w:val="20"/>
          <w:highlight w:val="none"/>
          <w:u w:val="single"/>
          <w:shd w:val="clear" w:color="auto" w:fill="ffffff"/>
        </w:rPr>
        <w:t xml:space="preserve">（项目名称）</w:t>
      </w:r>
      <w:r>
        <w:rPr>
          <w:rFonts w:hint="eastAsia" w:ascii="宋体" w:hAnsi="宋体" w:eastAsia="宋体" w:cs="宋体"/>
          <w:color w:val="000000" w:themeColor="text1"/>
          <w:sz w:val="24"/>
          <w:szCs w:val="20"/>
          <w:highlight w:val="none"/>
          <w:shd w:val="clear" w:color="auto" w:fill="ffffff"/>
        </w:rPr>
        <w:t xml:space="preserve">采购活动，服务全部由符合政策要求的中小企业承接。相关企业（含联合体中的中小企业、签订分包意向协议的中小企业）的具体情况如下：</w:t>
      </w:r>
      <w:r>
        <w:rPr>
          <w:color w:val="000000" w:themeColor="text1"/>
          <w:highlight w:val="none"/>
        </w:rPr>
      </w:r>
    </w:p>
    <w:p>
      <w:pPr>
        <w:numPr>
          <w:ilvl w:val="0"/>
          <w:numId w:val="3"/>
        </w:numPr>
        <w:ind w:firstLine="480"/>
        <w:jc w:val="left"/>
        <w:spacing w:line="360" w:lineRule="auto"/>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b/>
          <w:color w:val="000000" w:themeColor="text1"/>
          <w:sz w:val="24"/>
          <w:szCs w:val="20"/>
          <w:highlight w:val="none"/>
          <w:u w:val="single"/>
          <w:shd w:val="clear" w:color="auto" w:fill="ffffff"/>
        </w:rPr>
        <w:t xml:space="preserve">，</w:t>
      </w:r>
      <w:r>
        <w:rPr>
          <w:rFonts w:hint="eastAsia" w:ascii="宋体" w:hAnsi="宋体" w:eastAsia="宋体" w:cs="宋体"/>
          <w:color w:val="000000" w:themeColor="text1"/>
          <w:sz w:val="24"/>
          <w:szCs w:val="20"/>
          <w:highlight w:val="none"/>
          <w:shd w:val="clear" w:color="auto" w:fill="ffffff"/>
        </w:rPr>
        <w:t xml:space="preserve">属于</w:t>
      </w:r>
      <w:r>
        <w:rPr>
          <w:rFonts w:hint="eastAsia" w:ascii="宋体" w:hAnsi="宋体" w:eastAsia="宋体" w:cs="宋体"/>
          <w:color w:val="000000" w:themeColor="text1"/>
          <w:sz w:val="24"/>
          <w:szCs w:val="24"/>
          <w:highlight w:val="none"/>
          <w:u w:val="single"/>
        </w:rPr>
        <w:t xml:space="preserve">（采购文件中明确的所属行业）</w:t>
      </w:r>
      <w:r>
        <w:rPr>
          <w:rFonts w:hint="eastAsia" w:ascii="宋体" w:hAnsi="宋体" w:eastAsia="宋体" w:cs="宋体"/>
          <w:color w:val="000000" w:themeColor="text1"/>
          <w:sz w:val="24"/>
          <w:szCs w:val="20"/>
          <w:highlight w:val="none"/>
          <w:shd w:val="clear" w:color="auto" w:fill="ffffff"/>
        </w:rPr>
        <w:t xml:space="preserve">；承建（承接）企业为</w:t>
      </w:r>
      <w:r>
        <w:rPr>
          <w:rFonts w:hint="eastAsia" w:ascii="宋体" w:hAnsi="宋体" w:eastAsia="宋体" w:cs="宋体"/>
          <w:color w:val="000000" w:themeColor="text1"/>
          <w:sz w:val="24"/>
          <w:szCs w:val="20"/>
          <w:highlight w:val="none"/>
          <w:u w:val="single"/>
          <w:shd w:val="clear" w:color="auto" w:fill="ffffff"/>
        </w:rPr>
        <w:t xml:space="preserve">（企业名称）</w:t>
      </w:r>
      <w:r>
        <w:rPr>
          <w:rFonts w:hint="eastAsia" w:ascii="宋体" w:hAnsi="宋体" w:eastAsia="宋体" w:cs="宋体"/>
          <w:color w:val="000000" w:themeColor="text1"/>
          <w:sz w:val="24"/>
          <w:szCs w:val="20"/>
          <w:highlight w:val="none"/>
          <w:shd w:val="clear" w:color="auto" w:fill="ffffff"/>
        </w:rPr>
        <w:t xml:space="preserve">，从业人员</w:t>
      </w:r>
      <w:r>
        <w:rPr>
          <w:rFonts w:hint="eastAsia" w:ascii="宋体" w:hAnsi="宋体" w:eastAsia="宋体" w:cs="宋体"/>
          <w:color w:val="000000" w:themeColor="text1"/>
          <w:sz w:val="24"/>
          <w:szCs w:val="20"/>
          <w:highlight w:val="none"/>
          <w:u w:val="single"/>
          <w:shd w:val="clear" w:color="auto" w:fill="ffffff"/>
        </w:rPr>
        <w:t xml:space="preserve">   </w:t>
      </w:r>
      <w:r>
        <w:rPr>
          <w:rFonts w:hint="eastAsia" w:ascii="宋体" w:hAnsi="宋体" w:eastAsia="宋体" w:cs="宋体"/>
          <w:color w:val="000000" w:themeColor="text1"/>
          <w:sz w:val="24"/>
          <w:szCs w:val="20"/>
          <w:highlight w:val="none"/>
          <w:shd w:val="clear" w:color="auto" w:fill="ffffff"/>
        </w:rPr>
        <w:t xml:space="preserve">人，营业收入为</w:t>
      </w:r>
      <w:r>
        <w:rPr>
          <w:rFonts w:hint="eastAsia" w:ascii="宋体" w:hAnsi="宋体" w:eastAsia="宋体" w:cs="宋体"/>
          <w:color w:val="000000" w:themeColor="text1"/>
          <w:sz w:val="24"/>
          <w:szCs w:val="20"/>
          <w:highlight w:val="none"/>
          <w:u w:val="single"/>
          <w:shd w:val="clear" w:color="auto" w:fill="ffffff"/>
        </w:rPr>
        <w:t xml:space="preserve">    </w:t>
      </w:r>
      <w:r>
        <w:rPr>
          <w:rFonts w:hint="eastAsia" w:ascii="宋体" w:hAnsi="宋体" w:eastAsia="宋体" w:cs="宋体"/>
          <w:color w:val="000000" w:themeColor="text1"/>
          <w:sz w:val="24"/>
          <w:szCs w:val="20"/>
          <w:highlight w:val="none"/>
          <w:shd w:val="clear" w:color="auto" w:fill="ffffff"/>
        </w:rPr>
        <w:t xml:space="preserve">万元，资产总额为</w:t>
      </w:r>
      <w:r>
        <w:rPr>
          <w:rFonts w:hint="eastAsia" w:ascii="宋体" w:hAnsi="宋体" w:eastAsia="宋体" w:cs="宋体"/>
          <w:color w:val="000000" w:themeColor="text1"/>
          <w:sz w:val="24"/>
          <w:szCs w:val="20"/>
          <w:highlight w:val="none"/>
          <w:u w:val="single"/>
          <w:shd w:val="clear" w:color="auto" w:fill="ffffff"/>
        </w:rPr>
        <w:t xml:space="preserve">   </w:t>
      </w:r>
      <w:r>
        <w:rPr>
          <w:rFonts w:hint="eastAsia" w:ascii="宋体" w:hAnsi="宋体" w:eastAsia="宋体" w:cs="宋体"/>
          <w:color w:val="000000" w:themeColor="text1"/>
          <w:sz w:val="24"/>
          <w:szCs w:val="20"/>
          <w:highlight w:val="none"/>
          <w:shd w:val="clear" w:color="auto" w:fill="ffffff"/>
        </w:rPr>
        <w:t xml:space="preserve">万元，属于</w:t>
      </w:r>
      <w:r>
        <w:rPr>
          <w:rFonts w:hint="eastAsia" w:ascii="宋体" w:hAnsi="宋体" w:eastAsia="宋体" w:cs="宋体"/>
          <w:color w:val="000000" w:themeColor="text1"/>
          <w:sz w:val="24"/>
          <w:szCs w:val="20"/>
          <w:highlight w:val="none"/>
          <w:u w:val="single"/>
          <w:shd w:val="clear" w:color="auto" w:fill="ffffff"/>
        </w:rPr>
        <w:t xml:space="preserve">     （中型企业、小型企业、微型企业）</w:t>
      </w:r>
      <w:r>
        <w:rPr>
          <w:rFonts w:hint="eastAsia" w:ascii="宋体" w:hAnsi="宋体" w:eastAsia="宋体" w:cs="宋体"/>
          <w:color w:val="000000" w:themeColor="text1"/>
          <w:sz w:val="24"/>
          <w:szCs w:val="20"/>
          <w:highlight w:val="none"/>
          <w:shd w:val="clear" w:color="auto" w:fill="ffffff"/>
        </w:rPr>
        <w:t xml:space="preserve">；</w:t>
      </w:r>
      <w:r>
        <w:rPr>
          <w:color w:val="000000" w:themeColor="text1"/>
          <w:highlight w:val="none"/>
        </w:rPr>
      </w:r>
    </w:p>
    <w:p>
      <w:pPr>
        <w:numPr>
          <w:ilvl w:val="0"/>
          <w:numId w:val="3"/>
        </w:numPr>
        <w:ind w:firstLine="480"/>
        <w:jc w:val="left"/>
        <w:spacing w:line="360" w:lineRule="auto"/>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b/>
          <w:color w:val="000000" w:themeColor="text1"/>
          <w:sz w:val="24"/>
          <w:szCs w:val="20"/>
          <w:highlight w:val="none"/>
          <w:u w:val="single"/>
          <w:shd w:val="clear" w:color="auto" w:fill="ffffff"/>
        </w:rPr>
        <w:t xml:space="preserve">，</w:t>
      </w:r>
      <w:r>
        <w:rPr>
          <w:rFonts w:hint="eastAsia" w:ascii="宋体" w:hAnsi="宋体" w:eastAsia="宋体" w:cs="宋体"/>
          <w:color w:val="000000" w:themeColor="text1"/>
          <w:sz w:val="24"/>
          <w:szCs w:val="20"/>
          <w:highlight w:val="none"/>
          <w:shd w:val="clear" w:color="auto" w:fill="ffffff"/>
        </w:rPr>
        <w:t xml:space="preserve">属于</w:t>
      </w:r>
      <w:r>
        <w:rPr>
          <w:rFonts w:hint="eastAsia" w:ascii="宋体" w:hAnsi="宋体" w:eastAsia="宋体" w:cs="宋体"/>
          <w:color w:val="000000" w:themeColor="text1"/>
          <w:sz w:val="24"/>
          <w:szCs w:val="24"/>
          <w:highlight w:val="none"/>
          <w:u w:val="single"/>
        </w:rPr>
        <w:t xml:space="preserve">（采购文件中明确的所属行业）</w:t>
      </w:r>
      <w:r>
        <w:rPr>
          <w:rFonts w:hint="eastAsia" w:ascii="宋体" w:hAnsi="宋体" w:eastAsia="宋体" w:cs="宋体"/>
          <w:color w:val="000000" w:themeColor="text1"/>
          <w:sz w:val="24"/>
          <w:szCs w:val="20"/>
          <w:highlight w:val="none"/>
          <w:shd w:val="clear" w:color="auto" w:fill="ffffff"/>
        </w:rPr>
        <w:t xml:space="preserve">；承建（承接）企业为</w:t>
      </w:r>
      <w:r>
        <w:rPr>
          <w:rFonts w:hint="eastAsia" w:ascii="宋体" w:hAnsi="宋体" w:eastAsia="宋体" w:cs="宋体"/>
          <w:color w:val="000000" w:themeColor="text1"/>
          <w:sz w:val="24"/>
          <w:szCs w:val="20"/>
          <w:highlight w:val="none"/>
          <w:u w:val="single"/>
          <w:shd w:val="clear" w:color="auto" w:fill="ffffff"/>
        </w:rPr>
        <w:t xml:space="preserve">（企业名称）</w:t>
      </w:r>
      <w:r>
        <w:rPr>
          <w:rFonts w:hint="eastAsia" w:ascii="宋体" w:hAnsi="宋体" w:eastAsia="宋体" w:cs="宋体"/>
          <w:color w:val="000000" w:themeColor="text1"/>
          <w:sz w:val="24"/>
          <w:szCs w:val="20"/>
          <w:highlight w:val="none"/>
          <w:shd w:val="clear" w:color="auto" w:fill="ffffff"/>
        </w:rPr>
        <w:t xml:space="preserve">，从业人员</w:t>
      </w:r>
      <w:r>
        <w:rPr>
          <w:rFonts w:hint="eastAsia" w:ascii="宋体" w:hAnsi="宋体" w:eastAsia="宋体" w:cs="宋体"/>
          <w:color w:val="000000" w:themeColor="text1"/>
          <w:sz w:val="24"/>
          <w:szCs w:val="20"/>
          <w:highlight w:val="none"/>
          <w:u w:val="single"/>
          <w:shd w:val="clear" w:color="auto" w:fill="ffffff"/>
        </w:rPr>
        <w:t xml:space="preserve">   </w:t>
      </w:r>
      <w:r>
        <w:rPr>
          <w:rFonts w:hint="eastAsia" w:ascii="宋体" w:hAnsi="宋体" w:eastAsia="宋体" w:cs="宋体"/>
          <w:color w:val="000000" w:themeColor="text1"/>
          <w:sz w:val="24"/>
          <w:szCs w:val="20"/>
          <w:highlight w:val="none"/>
          <w:shd w:val="clear" w:color="auto" w:fill="ffffff"/>
        </w:rPr>
        <w:t xml:space="preserve">人，营业收入为</w:t>
      </w:r>
      <w:r>
        <w:rPr>
          <w:rFonts w:hint="eastAsia" w:ascii="宋体" w:hAnsi="宋体" w:eastAsia="宋体" w:cs="宋体"/>
          <w:color w:val="000000" w:themeColor="text1"/>
          <w:sz w:val="24"/>
          <w:szCs w:val="20"/>
          <w:highlight w:val="none"/>
          <w:u w:val="single"/>
          <w:shd w:val="clear" w:color="auto" w:fill="ffffff"/>
        </w:rPr>
        <w:t xml:space="preserve">    </w:t>
      </w:r>
      <w:r>
        <w:rPr>
          <w:rFonts w:hint="eastAsia" w:ascii="宋体" w:hAnsi="宋体" w:eastAsia="宋体" w:cs="宋体"/>
          <w:color w:val="000000" w:themeColor="text1"/>
          <w:sz w:val="24"/>
          <w:szCs w:val="20"/>
          <w:highlight w:val="none"/>
          <w:shd w:val="clear" w:color="auto" w:fill="ffffff"/>
        </w:rPr>
        <w:t xml:space="preserve">万元，资产总额为</w:t>
      </w:r>
      <w:r>
        <w:rPr>
          <w:rFonts w:hint="eastAsia" w:ascii="宋体" w:hAnsi="宋体" w:eastAsia="宋体" w:cs="宋体"/>
          <w:color w:val="000000" w:themeColor="text1"/>
          <w:sz w:val="24"/>
          <w:szCs w:val="20"/>
          <w:highlight w:val="none"/>
          <w:u w:val="single"/>
          <w:shd w:val="clear" w:color="auto" w:fill="ffffff"/>
        </w:rPr>
        <w:t xml:space="preserve">   </w:t>
      </w:r>
      <w:r>
        <w:rPr>
          <w:rFonts w:hint="eastAsia" w:ascii="宋体" w:hAnsi="宋体" w:eastAsia="宋体" w:cs="宋体"/>
          <w:color w:val="000000" w:themeColor="text1"/>
          <w:sz w:val="24"/>
          <w:szCs w:val="20"/>
          <w:highlight w:val="none"/>
          <w:shd w:val="clear" w:color="auto" w:fill="ffffff"/>
        </w:rPr>
        <w:t xml:space="preserve">万元，属于</w:t>
      </w:r>
      <w:r>
        <w:rPr>
          <w:rFonts w:hint="eastAsia" w:ascii="宋体" w:hAnsi="宋体" w:eastAsia="宋体" w:cs="宋体"/>
          <w:color w:val="000000" w:themeColor="text1"/>
          <w:sz w:val="24"/>
          <w:szCs w:val="20"/>
          <w:highlight w:val="none"/>
          <w:u w:val="single"/>
          <w:shd w:val="clear" w:color="auto" w:fill="ffffff"/>
        </w:rPr>
        <w:t xml:space="preserve">     （中型企业、小型企业、微型企业）</w:t>
      </w:r>
      <w:r>
        <w:rPr>
          <w:rFonts w:hint="eastAsia" w:ascii="宋体" w:hAnsi="宋体" w:eastAsia="宋体" w:cs="宋体"/>
          <w:color w:val="000000" w:themeColor="text1"/>
          <w:sz w:val="24"/>
          <w:szCs w:val="20"/>
          <w:highlight w:val="none"/>
          <w:shd w:val="clear" w:color="auto" w:fill="ffffff"/>
        </w:rPr>
        <w:t xml:space="preserve">；</w:t>
      </w:r>
      <w:r>
        <w:rPr>
          <w:color w:val="000000" w:themeColor="text1"/>
          <w:highlight w:val="none"/>
        </w:rPr>
      </w:r>
    </w:p>
    <w:p>
      <w:pPr>
        <w:ind w:firstLine="480"/>
        <w:jc w:val="left"/>
        <w:spacing w:line="360" w:lineRule="auto"/>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w:t>
      </w:r>
      <w:r>
        <w:rPr>
          <w:color w:val="000000" w:themeColor="text1"/>
          <w:highlight w:val="none"/>
        </w:rPr>
      </w:r>
    </w:p>
    <w:p>
      <w:pPr>
        <w:ind w:firstLine="480"/>
        <w:jc w:val="left"/>
        <w:spacing w:line="360" w:lineRule="auto"/>
        <w:rPr>
          <w:rFonts w:ascii="宋体" w:hAnsi="宋体" w:eastAsia="宋体" w:cs="宋体"/>
          <w:color w:val="000000" w:themeColor="text1"/>
          <w:sz w:val="24"/>
          <w:szCs w:val="20"/>
          <w:highlight w:val="none"/>
          <w:shd w:val="clear" w:color="auto" w:fill="ffffff"/>
        </w:rPr>
      </w:pPr>
      <w:r>
        <w:rPr>
          <w:rFonts w:hint="eastAsia" w:ascii="宋体" w:hAnsi="宋体" w:eastAsia="宋体" w:cs="宋体"/>
          <w:color w:val="000000" w:themeColor="text1"/>
          <w:sz w:val="24"/>
          <w:szCs w:val="20"/>
          <w:highlight w:val="none"/>
          <w:shd w:val="clear" w:color="auto" w:fill="ffffff"/>
        </w:rPr>
        <w:t xml:space="preserve">以上企业，不属于大企业的分支机构，不存在控股股东</w:t>
      </w:r>
      <w:r>
        <w:rPr>
          <w:rFonts w:hint="eastAsia" w:ascii="宋体" w:hAnsi="宋体" w:eastAsia="宋体" w:cs="宋体"/>
          <w:color w:val="000000" w:themeColor="text1"/>
          <w:sz w:val="24"/>
          <w:szCs w:val="24"/>
          <w:highlight w:val="none"/>
          <w:shd w:val="clear" w:color="auto" w:fill="ffffff"/>
        </w:rPr>
        <w:t xml:space="preserve">为大企业的情形，也不存在与大企业的负责人为同一人的情形。</w:t>
      </w:r>
      <w:r>
        <w:rPr>
          <w:color w:val="000000" w:themeColor="text1"/>
          <w:highlight w:val="none"/>
        </w:rPr>
      </w:r>
    </w:p>
    <w:p>
      <w:pPr>
        <w:ind w:firstLine="480"/>
        <w:jc w:val="left"/>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本企业对上述声明内容的真实性负责。如有虚假，将依法承担相应责任。</w:t>
      </w:r>
      <w:r>
        <w:rPr>
          <w:color w:val="000000" w:themeColor="text1"/>
          <w:highlight w:val="none"/>
        </w:rPr>
      </w:r>
    </w:p>
    <w:p>
      <w:pPr>
        <w:ind w:firstLine="480"/>
        <w:jc w:val="left"/>
        <w:spacing w:line="360" w:lineRule="auto"/>
        <w:rPr>
          <w:rFonts w:ascii="宋体" w:hAnsi="宋体" w:eastAsia="宋体" w:cs="宋体"/>
          <w:color w:val="000000" w:themeColor="text1"/>
          <w:sz w:val="24"/>
          <w:szCs w:val="20"/>
          <w:highlight w:val="none"/>
          <w:shd w:val="clear" w:color="auto" w:fill="ffffff"/>
        </w:rPr>
      </w:pPr>
      <w:r>
        <w:rPr>
          <w:rFonts w:ascii="宋体" w:hAnsi="宋体" w:eastAsia="宋体" w:cs="宋体"/>
          <w:color w:val="000000" w:themeColor="text1"/>
          <w:sz w:val="24"/>
          <w:szCs w:val="20"/>
          <w:highlight w:val="none"/>
          <w:shd w:val="clear" w:color="auto" w:fill="ffffff"/>
        </w:rPr>
      </w:r>
      <w:r>
        <w:rPr>
          <w:color w:val="000000" w:themeColor="text1"/>
          <w:highlight w:val="none"/>
        </w:rPr>
      </w:r>
    </w:p>
    <w:p>
      <w:pPr>
        <w:ind w:firstLine="5280"/>
        <w:jc w:val="left"/>
        <w:spacing w:before="100" w:after="100" w:line="360" w:lineRule="auto"/>
        <w:widowControl/>
        <w:rPr>
          <w:rFonts w:ascii="宋体" w:hAnsi="宋体" w:eastAsia="宋体" w:cs="宋体"/>
          <w:color w:val="000000" w:themeColor="text1"/>
          <w:sz w:val="24"/>
          <w:highlight w:val="none"/>
          <w:shd w:val="clear" w:color="auto" w:fill="ffffff"/>
        </w:rPr>
      </w:pPr>
      <w:r>
        <w:rPr>
          <w:rFonts w:hint="eastAsia" w:ascii="宋体" w:hAnsi="宋体" w:eastAsia="宋体" w:cs="宋体"/>
          <w:color w:val="000000" w:themeColor="text1"/>
          <w:sz w:val="24"/>
          <w:highlight w:val="none"/>
          <w:shd w:val="clear" w:color="auto" w:fill="ffffff"/>
        </w:rPr>
        <w:t xml:space="preserve">企业名称（盖章）：</w:t>
      </w:r>
      <w:r>
        <w:rPr>
          <w:color w:val="000000" w:themeColor="text1"/>
          <w:highlight w:val="none"/>
        </w:rPr>
      </w:r>
    </w:p>
    <w:p>
      <w:pPr>
        <w:ind w:firstLine="5280"/>
        <w:jc w:val="left"/>
        <w:spacing w:before="100" w:after="100" w:line="360" w:lineRule="auto"/>
        <w:widowControl/>
        <w:rPr>
          <w:rFonts w:ascii="宋体" w:hAnsi="宋体" w:eastAsia="宋体" w:cs="宋体"/>
          <w:color w:val="000000" w:themeColor="text1"/>
          <w:sz w:val="24"/>
          <w:highlight w:val="none"/>
          <w:shd w:val="clear" w:color="auto" w:fill="ffffff"/>
        </w:rPr>
      </w:pPr>
      <w:r>
        <w:rPr>
          <w:rFonts w:hint="eastAsia" w:ascii="宋体" w:hAnsi="宋体" w:eastAsia="宋体" w:cs="宋体"/>
          <w:color w:val="000000" w:themeColor="text1"/>
          <w:sz w:val="24"/>
          <w:highlight w:val="none"/>
          <w:shd w:val="clear" w:color="auto" w:fill="ffffff"/>
        </w:rPr>
        <w:t xml:space="preserve">日期：</w:t>
      </w:r>
      <w:r>
        <w:rPr>
          <w:color w:val="000000" w:themeColor="text1"/>
          <w:highlight w:val="none"/>
        </w:rPr>
      </w:r>
    </w:p>
    <w:p>
      <w:pPr>
        <w:ind w:firstLine="422"/>
        <w:spacing w:line="380" w:lineRule="exact"/>
        <w:rPr>
          <w:rFonts w:ascii="宋体" w:hAnsi="宋体" w:eastAsia="宋体" w:cs="宋体"/>
          <w:color w:val="000000" w:themeColor="text1"/>
          <w:sz w:val="24"/>
          <w:szCs w:val="24"/>
          <w:highlight w:val="none"/>
          <w:shd w:val="clear" w:color="auto" w:fill="ffffff"/>
        </w:rPr>
      </w:pPr>
      <w:r>
        <w:rPr>
          <w:rFonts w:hint="eastAsia" w:ascii="宋体" w:hAnsi="宋体" w:eastAsia="宋体" w:cs="宋体"/>
          <w:b/>
          <w:color w:val="000000" w:themeColor="text1"/>
          <w:szCs w:val="21"/>
          <w:highlight w:val="none"/>
        </w:rPr>
        <w:t xml:space="preserve">备注：</w:t>
      </w:r>
      <w:r>
        <w:rPr>
          <w:color w:val="000000" w:themeColor="text1"/>
          <w:highlight w:val="none"/>
        </w:rPr>
      </w:r>
    </w:p>
    <w:p>
      <w:pPr>
        <w:numPr>
          <w:ilvl w:val="255"/>
          <w:numId w:val="0"/>
        </w:numPr>
        <w:ind w:firstLine="420"/>
        <w:spacing w:line="380" w:lineRule="exact"/>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1、从业人员、营业收入、资产总额填报上一年度数据，无上一年度数据的新成立企业可不填报。</w:t>
      </w:r>
      <w:r>
        <w:rPr>
          <w:color w:val="000000" w:themeColor="text1"/>
          <w:highlight w:val="none"/>
        </w:rPr>
      </w:r>
    </w:p>
    <w:p>
      <w:pPr>
        <w:spacing w:line="380" w:lineRule="exact"/>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br w:type="page" w:clear="all"/>
      </w:r>
      <w:r>
        <w:rPr>
          <w:color w:val="000000" w:themeColor="text1"/>
          <w:highlight w:val="none"/>
        </w:rPr>
      </w:r>
    </w:p>
    <w:p>
      <w:pPr>
        <w:spacing w:line="360" w:lineRule="auto"/>
        <w:rPr>
          <w:rFonts w:ascii="宋体" w:hAnsi="宋体" w:eastAsia="宋体" w:cs="宋体"/>
          <w:b/>
          <w:color w:val="000000" w:themeColor="text1"/>
          <w:sz w:val="24"/>
          <w:szCs w:val="20"/>
          <w:highlight w:val="none"/>
          <w:shd w:val="clear" w:color="auto" w:fill="ffffff"/>
        </w:rPr>
        <w:outlineLvl w:val="2"/>
      </w:pPr>
      <w:r>
        <w:rPr>
          <w:rFonts w:hint="eastAsia" w:ascii="宋体" w:hAnsi="宋体" w:eastAsia="宋体" w:cs="宋体"/>
          <w:b/>
          <w:color w:val="000000" w:themeColor="text1"/>
          <w:sz w:val="24"/>
          <w:szCs w:val="20"/>
          <w:highlight w:val="none"/>
          <w:shd w:val="clear" w:color="auto" w:fill="ffffff"/>
        </w:rPr>
        <w:t xml:space="preserve">（6）残疾人福利性单位声明函</w:t>
      </w:r>
      <w:r>
        <w:rPr>
          <w:color w:val="000000" w:themeColor="text1"/>
          <w:highlight w:val="none"/>
        </w:rPr>
      </w:r>
    </w:p>
    <w:p>
      <w:pPr>
        <w:jc w:val="center"/>
        <w:spacing w:before="100" w:after="100" w:line="360" w:lineRule="auto"/>
        <w:widowControl/>
        <w:rPr>
          <w:rFonts w:ascii="宋体" w:hAnsi="宋体" w:eastAsia="宋体" w:cs="宋体"/>
          <w:b/>
          <w:color w:val="000000" w:themeColor="text1"/>
          <w:sz w:val="24"/>
          <w:highlight w:val="none"/>
          <w:shd w:val="clear" w:color="auto" w:fill="ffffff"/>
        </w:rPr>
      </w:pPr>
      <w:r>
        <w:rPr>
          <w:rFonts w:hint="eastAsia" w:ascii="宋体" w:hAnsi="宋体" w:eastAsia="宋体" w:cs="宋体"/>
          <w:b/>
          <w:color w:val="000000" w:themeColor="text1"/>
          <w:sz w:val="24"/>
          <w:highlight w:val="none"/>
          <w:shd w:val="clear" w:color="auto" w:fill="ffffff"/>
        </w:rPr>
        <w:t xml:space="preserve">残疾人福利性单位声明函</w:t>
      </w:r>
      <w:r>
        <w:rPr>
          <w:color w:val="000000" w:themeColor="text1"/>
          <w:highlight w:val="none"/>
        </w:rPr>
      </w:r>
    </w:p>
    <w:p>
      <w:pPr>
        <w:ind w:firstLine="480"/>
        <w:jc w:val="left"/>
        <w:spacing w:before="100" w:after="100" w:line="360" w:lineRule="auto"/>
        <w:widowControl/>
        <w:rPr>
          <w:rFonts w:ascii="宋体" w:hAnsi="宋体" w:eastAsia="宋体" w:cs="宋体"/>
          <w:color w:val="000000" w:themeColor="text1"/>
          <w:sz w:val="24"/>
          <w:highlight w:val="none"/>
          <w:shd w:val="clear" w:color="auto" w:fill="ffffff"/>
        </w:rPr>
      </w:pPr>
      <w:r>
        <w:rPr>
          <w:rFonts w:ascii="宋体" w:hAnsi="宋体" w:eastAsia="宋体" w:cs="宋体"/>
          <w:color w:val="000000" w:themeColor="text1"/>
          <w:sz w:val="24"/>
          <w:highlight w:val="none"/>
          <w:shd w:val="clear" w:color="auto" w:fill="ffffff"/>
        </w:rPr>
      </w:r>
      <w:r>
        <w:rPr>
          <w:color w:val="000000" w:themeColor="text1"/>
          <w:highlight w:val="none"/>
        </w:rPr>
      </w:r>
    </w:p>
    <w:p>
      <w:pPr>
        <w:ind w:firstLine="480"/>
        <w:jc w:val="left"/>
        <w:spacing w:before="100" w:after="100" w:line="360" w:lineRule="auto"/>
        <w:widowControl/>
        <w:rPr>
          <w:rFonts w:ascii="宋体" w:hAnsi="宋体" w:eastAsia="宋体" w:cs="宋体"/>
          <w:color w:val="000000" w:themeColor="text1"/>
          <w:sz w:val="24"/>
          <w:highlight w:val="none"/>
          <w:shd w:val="clear" w:color="auto" w:fill="ffffff"/>
        </w:rPr>
      </w:pPr>
      <w:r>
        <w:rPr>
          <w:rFonts w:hint="eastAsia" w:ascii="宋体" w:hAnsi="宋体" w:eastAsia="宋体" w:cs="宋体"/>
          <w:color w:val="000000" w:themeColor="text1"/>
          <w:sz w:val="24"/>
          <w:highlight w:val="none"/>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ind w:firstLine="480"/>
        <w:jc w:val="left"/>
        <w:spacing w:before="100" w:after="100" w:line="360" w:lineRule="auto"/>
        <w:widowControl/>
        <w:rPr>
          <w:rFonts w:ascii="宋体" w:hAnsi="宋体" w:eastAsia="宋体" w:cs="宋体"/>
          <w:color w:val="000000" w:themeColor="text1"/>
          <w:sz w:val="24"/>
          <w:highlight w:val="none"/>
          <w:shd w:val="clear" w:color="auto" w:fill="ffffff"/>
        </w:rPr>
      </w:pPr>
      <w:r>
        <w:rPr>
          <w:rFonts w:hint="eastAsia" w:ascii="宋体" w:hAnsi="宋体" w:eastAsia="宋体" w:cs="宋体"/>
          <w:color w:val="000000" w:themeColor="text1"/>
          <w:sz w:val="24"/>
          <w:highlight w:val="none"/>
          <w:shd w:val="clear" w:color="auto" w:fill="ffffff"/>
        </w:rPr>
        <w:t xml:space="preserve">本单位对上述声明的真实性负责。如有虚假，将依法承担相应责任。</w:t>
      </w:r>
      <w:r>
        <w:rPr>
          <w:color w:val="000000" w:themeColor="text1"/>
          <w:highlight w:val="none"/>
        </w:rPr>
      </w:r>
    </w:p>
    <w:p>
      <w:pPr>
        <w:ind w:firstLine="480"/>
        <w:jc w:val="left"/>
        <w:spacing w:before="100" w:after="100" w:line="360" w:lineRule="auto"/>
        <w:widowControl/>
        <w:rPr>
          <w:rFonts w:ascii="宋体" w:hAnsi="宋体" w:eastAsia="宋体" w:cs="宋体"/>
          <w:color w:val="000000" w:themeColor="text1"/>
          <w:sz w:val="24"/>
          <w:highlight w:val="none"/>
          <w:shd w:val="clear" w:color="auto" w:fill="ffffff"/>
        </w:rPr>
      </w:pPr>
      <w:r>
        <w:rPr>
          <w:rFonts w:ascii="宋体" w:hAnsi="宋体" w:eastAsia="宋体" w:cs="宋体"/>
          <w:color w:val="000000" w:themeColor="text1"/>
          <w:sz w:val="24"/>
          <w:highlight w:val="none"/>
          <w:shd w:val="clear" w:color="auto" w:fill="ffffff"/>
        </w:rPr>
      </w:r>
      <w:r>
        <w:rPr>
          <w:color w:val="000000" w:themeColor="text1"/>
          <w:highlight w:val="none"/>
        </w:rPr>
      </w:r>
    </w:p>
    <w:p>
      <w:pPr>
        <w:ind w:firstLine="480"/>
        <w:jc w:val="left"/>
        <w:spacing w:before="100" w:after="100" w:line="360" w:lineRule="auto"/>
        <w:widowControl/>
        <w:rPr>
          <w:rFonts w:ascii="宋体" w:hAnsi="宋体" w:eastAsia="宋体" w:cs="宋体"/>
          <w:color w:val="000000" w:themeColor="text1"/>
          <w:sz w:val="24"/>
          <w:highlight w:val="none"/>
          <w:shd w:val="clear" w:color="auto" w:fill="ffffff"/>
        </w:rPr>
      </w:pPr>
      <w:r>
        <w:rPr>
          <w:rFonts w:ascii="宋体" w:hAnsi="宋体" w:eastAsia="宋体" w:cs="宋体"/>
          <w:color w:val="000000" w:themeColor="text1"/>
          <w:sz w:val="24"/>
          <w:highlight w:val="none"/>
          <w:shd w:val="clear" w:color="auto" w:fill="ffffff"/>
        </w:rPr>
      </w:r>
      <w:r>
        <w:rPr>
          <w:color w:val="000000" w:themeColor="text1"/>
          <w:highlight w:val="none"/>
        </w:rPr>
      </w:r>
    </w:p>
    <w:p>
      <w:pPr>
        <w:ind w:firstLine="5280"/>
        <w:jc w:val="left"/>
        <w:spacing w:before="100" w:after="100" w:line="360" w:lineRule="auto"/>
        <w:widowControl/>
        <w:rPr>
          <w:rFonts w:ascii="宋体" w:hAnsi="宋体" w:eastAsia="宋体" w:cs="宋体"/>
          <w:color w:val="000000" w:themeColor="text1"/>
          <w:sz w:val="24"/>
          <w:highlight w:val="none"/>
          <w:shd w:val="clear" w:color="auto" w:fill="ffffff"/>
        </w:rPr>
      </w:pPr>
      <w:r>
        <w:rPr>
          <w:rFonts w:hint="eastAsia" w:ascii="宋体" w:hAnsi="宋体" w:eastAsia="宋体" w:cs="宋体"/>
          <w:color w:val="000000" w:themeColor="text1"/>
          <w:sz w:val="24"/>
          <w:highlight w:val="none"/>
          <w:shd w:val="clear" w:color="auto" w:fill="ffffff"/>
        </w:rPr>
        <w:t xml:space="preserve">单位名称（盖章）：</w:t>
      </w:r>
      <w:r>
        <w:rPr>
          <w:color w:val="000000" w:themeColor="text1"/>
          <w:highlight w:val="none"/>
        </w:rPr>
      </w:r>
    </w:p>
    <w:p>
      <w:pPr>
        <w:ind w:firstLine="5280"/>
        <w:jc w:val="left"/>
        <w:spacing w:before="100" w:after="100" w:line="360" w:lineRule="auto"/>
        <w:widowControl/>
        <w:rPr>
          <w:rFonts w:ascii="宋体" w:hAnsi="宋体" w:eastAsia="宋体" w:cs="宋体"/>
          <w:color w:val="000000" w:themeColor="text1"/>
          <w:sz w:val="24"/>
          <w:highlight w:val="none"/>
          <w:shd w:val="clear" w:color="auto" w:fill="ffffff"/>
        </w:rPr>
      </w:pPr>
      <w:r>
        <w:rPr>
          <w:rFonts w:hint="eastAsia" w:ascii="宋体" w:hAnsi="宋体" w:eastAsia="宋体" w:cs="宋体"/>
          <w:color w:val="000000" w:themeColor="text1"/>
          <w:sz w:val="24"/>
          <w:highlight w:val="none"/>
          <w:shd w:val="clear" w:color="auto" w:fill="ffffff"/>
        </w:rPr>
        <w:t xml:space="preserve">日期：</w:t>
      </w:r>
      <w:r>
        <w:rPr>
          <w:color w:val="000000" w:themeColor="text1"/>
          <w:highlight w:val="none"/>
        </w:rPr>
      </w:r>
    </w:p>
    <w:p>
      <w:pPr>
        <w:ind w:firstLine="422"/>
        <w:rPr>
          <w:rFonts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注：</w:t>
      </w:r>
      <w:bookmarkStart w:id="62" w:name="_Hlk158140990"/>
      <w:r>
        <w:rPr>
          <w:rFonts w:hint="eastAsia" w:ascii="宋体" w:hAnsi="宋体" w:eastAsia="宋体" w:cs="宋体"/>
          <w:b/>
          <w:color w:val="000000" w:themeColor="text1"/>
          <w:szCs w:val="21"/>
          <w:highlight w:val="none"/>
        </w:rPr>
        <w:t xml:space="preserve">投标文件中的电子签章视为供应商对本声明进行了签署盖章并承担相应责任</w:t>
      </w:r>
      <w:bookmarkEnd w:id="62"/>
      <w:r>
        <w:rPr>
          <w:rFonts w:hint="eastAsia" w:ascii="宋体" w:hAnsi="宋体" w:eastAsia="宋体" w:cs="宋体"/>
          <w:b/>
          <w:color w:val="000000" w:themeColor="text1"/>
          <w:szCs w:val="21"/>
          <w:highlight w:val="none"/>
        </w:rPr>
        <w:t xml:space="preserve">。</w:t>
      </w:r>
      <w:r>
        <w:rPr>
          <w:color w:val="000000" w:themeColor="text1"/>
          <w:highlight w:val="none"/>
        </w:rPr>
      </w:r>
    </w:p>
    <w:p>
      <w:pPr>
        <w:rPr>
          <w:rFonts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br w:type="page" w:clear="all"/>
      </w:r>
      <w:r>
        <w:rPr>
          <w:color w:val="000000" w:themeColor="text1"/>
          <w:highlight w:val="none"/>
        </w:rPr>
      </w:r>
    </w:p>
    <w:p>
      <w:pPr>
        <w:jc w:val="left"/>
        <w:spacing w:line="360" w:lineRule="auto"/>
        <w:rPr>
          <w:rFonts w:ascii="宋体" w:hAnsi="宋体" w:eastAsia="宋体" w:cs="宋体"/>
          <w:b/>
          <w:color w:val="000000" w:themeColor="text1"/>
          <w:sz w:val="24"/>
          <w:highlight w:val="none"/>
          <w:shd w:val="clear" w:color="auto" w:fill="ffffff"/>
        </w:rPr>
        <w:outlineLvl w:val="2"/>
      </w:pPr>
      <w:r>
        <w:rPr>
          <w:rFonts w:hint="eastAsia" w:ascii="宋体" w:hAnsi="宋体" w:eastAsia="宋体" w:cs="宋体"/>
          <w:b/>
          <w:color w:val="000000" w:themeColor="text1"/>
          <w:sz w:val="24"/>
          <w:szCs w:val="20"/>
          <w:highlight w:val="none"/>
          <w:shd w:val="clear" w:color="auto" w:fill="ffffff"/>
        </w:rPr>
        <w:t xml:space="preserve">（7）</w:t>
      </w:r>
      <w:r>
        <w:rPr>
          <w:rFonts w:hint="eastAsia" w:ascii="宋体" w:hAnsi="宋体" w:eastAsia="宋体" w:cs="宋体"/>
          <w:b/>
          <w:bCs/>
          <w:color w:val="000000" w:themeColor="text1"/>
          <w:sz w:val="24"/>
          <w:highlight w:val="none"/>
          <w:shd w:val="clear" w:color="auto" w:fill="ffffff"/>
        </w:rPr>
        <w:t xml:space="preserve">对投标人（供应商）有直接控股、管理关系的单位情况表</w:t>
      </w:r>
      <w:r>
        <w:rPr>
          <w:color w:val="000000" w:themeColor="text1"/>
          <w:highlight w:val="none"/>
        </w:rPr>
      </w:r>
    </w:p>
    <w:p>
      <w:pPr>
        <w:jc w:val="center"/>
        <w:spacing w:line="360" w:lineRule="auto"/>
        <w:widowControl/>
        <w:rPr>
          <w:rFonts w:ascii="宋体" w:hAnsi="宋体" w:eastAsia="宋体" w:cs="宋体"/>
          <w:color w:val="000000" w:themeColor="text1"/>
          <w:sz w:val="24"/>
          <w:highlight w:val="none"/>
          <w:shd w:val="clear" w:color="auto" w:fill="ffffff"/>
        </w:rPr>
      </w:pPr>
      <w:r>
        <w:rPr>
          <w:rFonts w:hint="eastAsia" w:ascii="宋体" w:hAnsi="宋体" w:eastAsia="宋体" w:cs="宋体"/>
          <w:color w:val="000000" w:themeColor="text1"/>
          <w:sz w:val="24"/>
          <w:highlight w:val="none"/>
          <w:shd w:val="clear" w:color="auto" w:fill="ffffff"/>
        </w:rPr>
        <w:t xml:space="preserve">对投标人（供应商）有直接控股、管理关系的单位情况表</w:t>
      </w:r>
      <w:r>
        <w:rPr>
          <w:color w:val="000000" w:themeColor="text1"/>
          <w:highlight w:val="none"/>
        </w:rPr>
      </w:r>
    </w:p>
    <w:p>
      <w:pPr>
        <w:ind w:firstLine="420"/>
        <w:rPr>
          <w:rFonts w:ascii="宋体" w:hAnsi="宋体" w:eastAsia="宋体" w:cs="宋体"/>
          <w:color w:val="000000" w:themeColor="text1"/>
          <w:highlight w:val="none"/>
          <w:shd w:val="clear" w:color="auto" w:fill="ffffff"/>
        </w:rPr>
      </w:pPr>
      <w:r>
        <w:rPr>
          <w:rFonts w:hint="eastAsia" w:ascii="宋体" w:hAnsi="宋体" w:eastAsia="宋体" w:cs="宋体"/>
          <w:color w:val="000000" w:themeColor="text1"/>
          <w:highlight w:val="none"/>
          <w:shd w:val="clear" w:color="auto" w:fill="ffffff"/>
        </w:rPr>
        <w:t xml:space="preserve">单位名称：</w:t>
      </w:r>
      <w:r>
        <w:rPr>
          <w:color w:val="000000" w:themeColor="text1"/>
          <w:highlight w:val="none"/>
        </w:rPr>
      </w:r>
    </w:p>
    <w:tbl>
      <w:tblPr>
        <w:tblStyle w:val="959"/>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hint="eastAsia" w:ascii="宋体" w:hAnsi="宋体" w:eastAsia="宋体" w:cs="宋体"/>
                <w:b/>
                <w:color w:val="000000" w:themeColor="text1"/>
                <w:szCs w:val="21"/>
                <w:highlight w:val="none"/>
                <w:shd w:val="clear" w:color="auto" w:fill="ffffff"/>
              </w:rPr>
              <w:t xml:space="preserve">对投标人（供应商）有直接控股关系的单位</w:t>
            </w:r>
            <w:r>
              <w:rPr>
                <w:color w:val="000000" w:themeColor="text1"/>
                <w:highlight w:val="none"/>
              </w:rPr>
            </w:r>
          </w:p>
        </w:tc>
        <w:tc>
          <w:tcPr>
            <w:gridSpan w:val="3"/>
            <w:tcW w:w="506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hint="eastAsia" w:ascii="宋体" w:hAnsi="宋体" w:eastAsia="宋体" w:cs="宋体"/>
                <w:b/>
                <w:color w:val="000000" w:themeColor="text1"/>
                <w:szCs w:val="21"/>
                <w:highlight w:val="none"/>
                <w:shd w:val="clear" w:color="auto" w:fill="ffffff"/>
              </w:rPr>
              <w:t xml:space="preserve">对投标人（供应商）有直接管理关系的单位</w:t>
            </w:r>
            <w:r>
              <w:rPr>
                <w:color w:val="000000" w:themeColor="text1"/>
                <w:highlight w:val="none"/>
              </w:rPr>
            </w:r>
          </w:p>
        </w:tc>
      </w:tr>
      <w:tr>
        <w:trPr>
          <w:jc w:val="center"/>
          <w:trHeight w:val="768"/>
        </w:trPr>
        <w:tc>
          <w:tcPr>
            <w:tcW w:w="14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hint="eastAsia" w:ascii="宋体" w:hAnsi="宋体" w:eastAsia="宋体" w:cs="宋体"/>
                <w:b/>
                <w:color w:val="000000" w:themeColor="text1"/>
                <w:szCs w:val="21"/>
                <w:highlight w:val="none"/>
                <w:shd w:val="clear" w:color="auto" w:fill="ffffff"/>
              </w:rPr>
              <w:t xml:space="preserve">单位名称</w:t>
            </w:r>
            <w:r>
              <w:rPr>
                <w:color w:val="000000" w:themeColor="text1"/>
                <w:highlight w:val="none"/>
              </w:rPr>
            </w:r>
          </w:p>
        </w:tc>
        <w:tc>
          <w:tcPr>
            <w:tcW w:w="23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hint="eastAsia" w:ascii="宋体" w:hAnsi="宋体" w:eastAsia="宋体" w:cs="宋体"/>
                <w:b/>
                <w:color w:val="000000" w:themeColor="text1"/>
                <w:szCs w:val="21"/>
                <w:highlight w:val="none"/>
                <w:shd w:val="clear" w:color="auto" w:fill="ffffff"/>
              </w:rPr>
              <w:t xml:space="preserve">是否为大型企业</w:t>
            </w:r>
            <w:r>
              <w:rPr>
                <w:color w:val="000000" w:themeColor="text1"/>
                <w:highlight w:val="none"/>
              </w:rPr>
            </w:r>
          </w:p>
          <w:p>
            <w:pPr>
              <w:jc w:val="center"/>
              <w:widowControl/>
              <w:rPr>
                <w:rFonts w:ascii="宋体" w:hAnsi="宋体" w:eastAsia="宋体" w:cs="宋体"/>
                <w:b/>
                <w:color w:val="000000" w:themeColor="text1"/>
                <w:sz w:val="18"/>
                <w:szCs w:val="18"/>
                <w:highlight w:val="none"/>
                <w:shd w:val="clear" w:color="auto" w:fill="ffffff"/>
              </w:rPr>
            </w:pPr>
            <w:r>
              <w:rPr>
                <w:rFonts w:hint="eastAsia" w:ascii="宋体" w:hAnsi="宋体" w:eastAsia="宋体" w:cs="宋体"/>
                <w:b/>
                <w:color w:val="000000" w:themeColor="text1"/>
                <w:sz w:val="18"/>
                <w:szCs w:val="18"/>
                <w:highlight w:val="none"/>
                <w:shd w:val="clear" w:color="auto" w:fill="ffffff"/>
              </w:rPr>
              <w:t xml:space="preserve">（填写“是”或 “否”）</w:t>
            </w:r>
            <w:r>
              <w:rPr>
                <w:color w:val="000000" w:themeColor="text1"/>
                <w:highlight w:val="none"/>
              </w:rPr>
            </w:r>
          </w:p>
        </w:tc>
        <w:tc>
          <w:tcPr>
            <w:tcW w:w="2025" w:type="dxa"/>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hint="eastAsia" w:ascii="宋体" w:hAnsi="宋体" w:eastAsia="宋体" w:cs="宋体"/>
                <w:b/>
                <w:color w:val="000000" w:themeColor="text1"/>
                <w:szCs w:val="21"/>
                <w:highlight w:val="none"/>
                <w:shd w:val="clear" w:color="auto" w:fill="ffffff"/>
              </w:rPr>
              <w:t xml:space="preserve">直接控股关系情况说明</w:t>
            </w:r>
            <w:r>
              <w:rPr>
                <w:rFonts w:hint="eastAsia" w:ascii="宋体" w:hAnsi="宋体" w:eastAsia="宋体" w:cs="宋体"/>
                <w:b/>
                <w:color w:val="000000" w:themeColor="text1"/>
                <w:sz w:val="18"/>
                <w:szCs w:val="18"/>
                <w:highlight w:val="none"/>
                <w:shd w:val="clear" w:color="auto" w:fill="ffffff"/>
              </w:rPr>
              <w:t xml:space="preserve">（持股比例等）</w:t>
            </w:r>
            <w:r>
              <w:rPr>
                <w:color w:val="000000" w:themeColor="text1"/>
                <w:highlight w:val="none"/>
              </w:rPr>
            </w:r>
          </w:p>
        </w:tc>
        <w:tc>
          <w:tcPr>
            <w:tcW w:w="147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hint="eastAsia" w:ascii="宋体" w:hAnsi="宋体" w:eastAsia="宋体" w:cs="宋体"/>
                <w:b/>
                <w:color w:val="000000" w:themeColor="text1"/>
                <w:szCs w:val="21"/>
                <w:highlight w:val="none"/>
                <w:shd w:val="clear" w:color="auto" w:fill="ffffff"/>
              </w:rPr>
              <w:t xml:space="preserve">单位名称</w:t>
            </w:r>
            <w:r>
              <w:rPr>
                <w:color w:val="000000" w:themeColor="text1"/>
                <w:highlight w:val="none"/>
              </w:rPr>
            </w:r>
          </w:p>
        </w:tc>
        <w:tc>
          <w:tcPr>
            <w:tcW w:w="198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hint="eastAsia" w:ascii="宋体" w:hAnsi="宋体" w:eastAsia="宋体" w:cs="宋体"/>
                <w:b/>
                <w:color w:val="000000" w:themeColor="text1"/>
                <w:szCs w:val="21"/>
                <w:highlight w:val="none"/>
                <w:shd w:val="clear" w:color="auto" w:fill="ffffff"/>
              </w:rPr>
              <w:t xml:space="preserve">是否为大型企业</w:t>
            </w:r>
            <w:r>
              <w:rPr>
                <w:color w:val="000000" w:themeColor="text1"/>
                <w:highlight w:val="none"/>
              </w:rPr>
            </w:r>
          </w:p>
          <w:p>
            <w:pPr>
              <w:jc w:val="center"/>
              <w:widowControl/>
              <w:rPr>
                <w:rFonts w:ascii="宋体" w:hAnsi="宋体" w:eastAsia="宋体" w:cs="宋体"/>
                <w:b/>
                <w:color w:val="000000" w:themeColor="text1"/>
                <w:sz w:val="18"/>
                <w:szCs w:val="18"/>
                <w:highlight w:val="none"/>
                <w:shd w:val="clear" w:color="auto" w:fill="ffffff"/>
              </w:rPr>
            </w:pPr>
            <w:r>
              <w:rPr>
                <w:rFonts w:hint="eastAsia" w:ascii="宋体" w:hAnsi="宋体" w:eastAsia="宋体" w:cs="宋体"/>
                <w:b/>
                <w:color w:val="000000" w:themeColor="text1"/>
                <w:sz w:val="18"/>
                <w:szCs w:val="18"/>
                <w:highlight w:val="none"/>
                <w:shd w:val="clear" w:color="auto" w:fill="ffffff"/>
              </w:rPr>
              <w:t xml:space="preserve">（填写“是”或 “否”）</w:t>
            </w:r>
            <w:r>
              <w:rPr>
                <w:color w:val="000000" w:themeColor="text1"/>
                <w:highlight w:val="none"/>
              </w:rPr>
            </w:r>
          </w:p>
        </w:tc>
        <w:tc>
          <w:tcPr>
            <w:tcW w:w="16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hint="eastAsia" w:ascii="宋体" w:hAnsi="宋体" w:eastAsia="宋体" w:cs="宋体"/>
                <w:b/>
                <w:color w:val="000000" w:themeColor="text1"/>
                <w:szCs w:val="21"/>
                <w:highlight w:val="none"/>
                <w:shd w:val="clear" w:color="auto" w:fill="ffffff"/>
              </w:rPr>
              <w:t xml:space="preserve">直接管理关系情况说明</w:t>
            </w:r>
            <w:r>
              <w:rPr>
                <w:color w:val="000000" w:themeColor="text1"/>
                <w:highlight w:val="none"/>
              </w:rPr>
            </w:r>
          </w:p>
        </w:tc>
      </w:tr>
      <w:tr>
        <w:trPr>
          <w:jc w:val="center"/>
          <w:trHeight w:val="850"/>
        </w:trPr>
        <w:tc>
          <w:tcPr>
            <w:tcW w:w="14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23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2025"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47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98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6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r>
      <w:tr>
        <w:trPr>
          <w:jc w:val="center"/>
          <w:trHeight w:val="850"/>
        </w:trPr>
        <w:tc>
          <w:tcPr>
            <w:tcW w:w="14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23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2025"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47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98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6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r>
      <w:tr>
        <w:trPr>
          <w:jc w:val="center"/>
          <w:trHeight w:val="850"/>
        </w:trPr>
        <w:tc>
          <w:tcPr>
            <w:tcW w:w="14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23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2025"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47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98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6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r>
      <w:tr>
        <w:trPr>
          <w:jc w:val="center"/>
          <w:trHeight w:val="850"/>
        </w:trPr>
        <w:tc>
          <w:tcPr>
            <w:tcW w:w="14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23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2025"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47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98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6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r>
      <w:tr>
        <w:trPr>
          <w:jc w:val="center"/>
          <w:trHeight w:val="850"/>
        </w:trPr>
        <w:tc>
          <w:tcPr>
            <w:tcW w:w="14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23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2025"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47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98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6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r>
      <w:tr>
        <w:trPr>
          <w:jc w:val="center"/>
          <w:trHeight w:val="850"/>
        </w:trPr>
        <w:tc>
          <w:tcPr>
            <w:tcW w:w="14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23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2025"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47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98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c>
          <w:tcPr>
            <w:tcW w:w="1610" w:type="dxa"/>
            <w:vAlign w:val="center"/>
            <w:textDirection w:val="lrTb"/>
            <w:noWrap w:val="false"/>
          </w:tcPr>
          <w:p>
            <w:pPr>
              <w:jc w:val="center"/>
              <w:widowControl/>
              <w:rPr>
                <w:rFonts w:ascii="宋体" w:hAnsi="宋体" w:eastAsia="宋体" w:cs="宋体"/>
                <w:b/>
                <w:color w:val="000000" w:themeColor="text1"/>
                <w:szCs w:val="21"/>
                <w:highlight w:val="none"/>
                <w:shd w:val="clear" w:color="auto" w:fill="ffffff"/>
              </w:rPr>
            </w:pPr>
            <w:r>
              <w:rPr>
                <w:rFonts w:ascii="宋体" w:hAnsi="宋体" w:eastAsia="宋体" w:cs="宋体"/>
                <w:b/>
                <w:color w:val="000000" w:themeColor="text1"/>
                <w:szCs w:val="21"/>
                <w:highlight w:val="none"/>
                <w:shd w:val="clear" w:color="auto" w:fill="ffffff"/>
              </w:rPr>
            </w:r>
            <w:r>
              <w:rPr>
                <w:color w:val="000000" w:themeColor="text1"/>
                <w:highlight w:val="none"/>
              </w:rPr>
            </w:r>
          </w:p>
        </w:tc>
      </w:tr>
    </w:tbl>
    <w:p>
      <w:pPr>
        <w:ind w:firstLine="482"/>
        <w:jc w:val="left"/>
        <w:spacing w:line="360" w:lineRule="auto"/>
        <w:rPr>
          <w:rFonts w:ascii="宋体" w:hAnsi="宋体" w:eastAsia="宋体" w:cs="宋体"/>
          <w:b/>
          <w:color w:val="000000" w:themeColor="text1"/>
          <w:sz w:val="24"/>
          <w:szCs w:val="24"/>
          <w:highlight w:val="none"/>
          <w:shd w:val="clear" w:color="auto" w:fill="ffffff"/>
        </w:rPr>
      </w:pPr>
      <w:r>
        <w:rPr>
          <w:rFonts w:hint="eastAsia" w:ascii="宋体" w:hAnsi="宋体" w:eastAsia="宋体" w:cs="宋体"/>
          <w:b/>
          <w:color w:val="000000" w:themeColor="text1"/>
          <w:sz w:val="24"/>
          <w:szCs w:val="24"/>
          <w:highlight w:val="none"/>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color w:val="000000" w:themeColor="text1"/>
          <w:sz w:val="24"/>
          <w:highlight w:val="none"/>
          <w:shd w:val="clear" w:color="auto" w:fill="ffffff"/>
        </w:rPr>
        <w:t xml:space="preserve">，</w:t>
      </w:r>
      <w:r>
        <w:rPr>
          <w:rFonts w:hint="eastAsia" w:ascii="宋体" w:hAnsi="宋体" w:eastAsia="宋体" w:cs="宋体"/>
          <w:b/>
          <w:color w:val="000000" w:themeColor="text1"/>
          <w:sz w:val="24"/>
          <w:szCs w:val="24"/>
          <w:highlight w:val="none"/>
          <w:shd w:val="clear" w:color="auto" w:fill="ffffff"/>
        </w:rPr>
        <w:t xml:space="preserve">如填写“无”或不填写，均视为投标人（供应商）声明不存在有关情形。</w:t>
      </w:r>
      <w:r>
        <w:rPr>
          <w:color w:val="000000" w:themeColor="text1"/>
          <w:highlight w:val="none"/>
        </w:rPr>
      </w:r>
    </w:p>
    <w:p>
      <w:pPr>
        <w:pStyle w:val="968"/>
        <w:ind w:left="0" w:firstLine="482"/>
        <w:jc w:val="left"/>
        <w:spacing w:line="360" w:lineRule="auto"/>
        <w:rPr>
          <w:rFonts w:ascii="宋体" w:hAnsi="宋体" w:eastAsia="宋体" w:cs="宋体"/>
          <w:color w:val="000000" w:themeColor="text1"/>
          <w:highlight w:val="none"/>
        </w:rPr>
      </w:pPr>
      <w:r>
        <w:rPr>
          <w:rFonts w:hint="eastAsia" w:ascii="宋体" w:hAnsi="宋体" w:eastAsia="宋体" w:cs="宋体"/>
          <w:b/>
          <w:color w:val="000000" w:themeColor="text1"/>
          <w:szCs w:val="24"/>
          <w:highlight w:val="none"/>
          <w:shd w:val="clear" w:color="auto" w:fill="ffffff"/>
        </w:rPr>
        <w:t xml:space="preserve">2、其中“直接控股”是指投标人（供应商）与大型企业之间存在直接投资并控股（非普通持股）的关系。</w:t>
      </w:r>
      <w:r>
        <w:rPr>
          <w:color w:val="000000" w:themeColor="text1"/>
          <w:highlight w:val="none"/>
        </w:rPr>
      </w:r>
    </w:p>
    <w:p>
      <w:pPr>
        <w:pStyle w:val="1104"/>
        <w:ind w:firstLine="480"/>
        <w:jc w:val="left"/>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r>
      <w:r>
        <w:rPr>
          <w:color w:val="000000" w:themeColor="text1"/>
          <w:highlight w:val="none"/>
        </w:rPr>
      </w:r>
    </w:p>
    <w:p>
      <w:pPr>
        <w:pStyle w:val="1104"/>
        <w:ind w:firstLine="480"/>
        <w:jc w:val="left"/>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r>
      <w:r>
        <w:rPr>
          <w:color w:val="000000" w:themeColor="text1"/>
          <w:highlight w:val="none"/>
        </w:rPr>
      </w:r>
    </w:p>
    <w:p>
      <w:pPr>
        <w:ind w:right="105" w:firstLine="210"/>
        <w:jc w:val="righ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供应商名称：（加盖CA电子公章）</w:t>
      </w:r>
      <w:r>
        <w:rPr>
          <w:color w:val="000000" w:themeColor="text1"/>
          <w:highlight w:val="none"/>
        </w:rPr>
      </w:r>
    </w:p>
    <w:p>
      <w:pPr>
        <w:pStyle w:val="1104"/>
        <w:ind w:firstLine="4440"/>
        <w:spacing w:line="360" w:lineRule="exact"/>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日期：　　　年　　月　　日</w:t>
      </w:r>
      <w:r>
        <w:rPr>
          <w:color w:val="000000" w:themeColor="text1"/>
          <w:highlight w:val="none"/>
        </w:rPr>
      </w:r>
    </w:p>
    <w:p>
      <w:pPr>
        <w:ind w:right="420" w:firstLine="210"/>
        <w:jc w:val="right"/>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rPr>
          <w:rFonts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br w:type="page" w:clear="all"/>
      </w:r>
      <w:r>
        <w:rPr>
          <w:color w:val="000000" w:themeColor="text1"/>
          <w:highlight w:val="none"/>
        </w:rPr>
      </w:r>
    </w:p>
    <w:p>
      <w:pPr>
        <w:spacing w:line="360" w:lineRule="auto"/>
        <w:rPr>
          <w:rFonts w:ascii="宋体" w:hAnsi="宋体" w:eastAsia="宋体" w:cs="宋体"/>
          <w:color w:val="000000" w:themeColor="text1"/>
          <w:sz w:val="30"/>
          <w:szCs w:val="30"/>
          <w:highlight w:val="none"/>
          <w:shd w:val="clear" w:color="auto" w:fill="ffffff"/>
        </w:rPr>
      </w:pPr>
      <w:r>
        <w:rPr>
          <w:rFonts w:ascii="宋体" w:hAnsi="宋体" w:eastAsia="宋体" w:cs="宋体"/>
          <w:color w:val="000000" w:themeColor="text1"/>
          <w:sz w:val="30"/>
          <w:szCs w:val="3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30"/>
          <w:szCs w:val="30"/>
          <w:highlight w:val="none"/>
          <w:shd w:val="clear" w:color="auto" w:fill="ffffff"/>
        </w:rPr>
      </w:pPr>
      <w:r>
        <w:rPr>
          <w:rFonts w:ascii="宋体" w:hAnsi="宋体" w:eastAsia="宋体" w:cs="宋体"/>
          <w:color w:val="000000" w:themeColor="text1"/>
          <w:sz w:val="30"/>
          <w:szCs w:val="3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30"/>
          <w:szCs w:val="30"/>
          <w:highlight w:val="none"/>
          <w:shd w:val="clear" w:color="auto" w:fill="ffffff"/>
        </w:rPr>
      </w:pPr>
      <w:r>
        <w:rPr>
          <w:rFonts w:ascii="宋体" w:hAnsi="宋体" w:eastAsia="宋体" w:cs="宋体"/>
          <w:color w:val="000000" w:themeColor="text1"/>
          <w:sz w:val="30"/>
          <w:szCs w:val="3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30"/>
          <w:szCs w:val="30"/>
          <w:highlight w:val="none"/>
          <w:shd w:val="clear" w:color="auto" w:fill="ffffff"/>
        </w:rPr>
      </w:pPr>
      <w:r>
        <w:rPr>
          <w:rFonts w:ascii="宋体" w:hAnsi="宋体" w:eastAsia="宋体" w:cs="宋体"/>
          <w:color w:val="000000" w:themeColor="text1"/>
          <w:sz w:val="30"/>
          <w:szCs w:val="30"/>
          <w:highlight w:val="none"/>
          <w:shd w:val="clear" w:color="auto" w:fill="ffffff"/>
        </w:rPr>
      </w:r>
      <w:r>
        <w:rPr>
          <w:color w:val="000000" w:themeColor="text1"/>
          <w:highlight w:val="none"/>
        </w:rPr>
      </w:r>
    </w:p>
    <w:p>
      <w:pPr>
        <w:spacing w:line="360" w:lineRule="auto"/>
        <w:rPr>
          <w:rFonts w:ascii="宋体" w:hAnsi="宋体" w:eastAsia="宋体" w:cs="宋体"/>
          <w:color w:val="000000" w:themeColor="text1"/>
          <w:sz w:val="30"/>
          <w:szCs w:val="30"/>
          <w:highlight w:val="none"/>
          <w:shd w:val="clear" w:color="auto" w:fill="ffffff"/>
        </w:rPr>
      </w:pPr>
      <w:r>
        <w:rPr>
          <w:rFonts w:ascii="宋体" w:hAnsi="宋体" w:eastAsia="宋体" w:cs="宋体"/>
          <w:color w:val="000000" w:themeColor="text1"/>
          <w:sz w:val="30"/>
          <w:szCs w:val="30"/>
          <w:highlight w:val="none"/>
          <w:shd w:val="clear" w:color="auto" w:fill="ffffff"/>
        </w:rPr>
      </w:r>
      <w:r>
        <w:rPr>
          <w:color w:val="000000" w:themeColor="text1"/>
          <w:highlight w:val="none"/>
        </w:rPr>
      </w:r>
    </w:p>
    <w:p>
      <w:pPr>
        <w:jc w:val="center"/>
        <w:keepLines/>
        <w:keepNext/>
        <w:spacing w:before="340" w:after="330" w:line="360" w:lineRule="auto"/>
        <w:rPr>
          <w:rFonts w:ascii="宋体" w:hAnsi="宋体" w:eastAsia="宋体" w:cs="宋体"/>
          <w:b/>
          <w:color w:val="000000" w:themeColor="text1"/>
          <w:sz w:val="52"/>
          <w:szCs w:val="20"/>
          <w:highlight w:val="none"/>
          <w:shd w:val="clear" w:color="auto" w:fill="ffffff"/>
        </w:rPr>
        <w:outlineLvl w:val="0"/>
      </w:pPr>
      <w:r>
        <w:rPr>
          <w:color w:val="000000" w:themeColor="text1"/>
          <w:highlight w:val="none"/>
        </w:rPr>
      </w:r>
      <w:bookmarkStart w:id="63" w:name="_Toc105940240"/>
      <w:r>
        <w:rPr>
          <w:color w:val="000000" w:themeColor="text1"/>
          <w:highlight w:val="none"/>
        </w:rPr>
      </w:r>
      <w:bookmarkStart w:id="64" w:name="_Toc13642115"/>
      <w:r>
        <w:rPr>
          <w:rFonts w:hint="eastAsia" w:ascii="宋体" w:hAnsi="宋体" w:eastAsia="宋体" w:cs="宋体"/>
          <w:b/>
          <w:color w:val="000000" w:themeColor="text1"/>
          <w:sz w:val="52"/>
          <w:szCs w:val="20"/>
          <w:highlight w:val="none"/>
          <w:shd w:val="clear" w:color="auto" w:fill="ffffff"/>
        </w:rPr>
        <w:t xml:space="preserve">第四章 招标书</w:t>
      </w:r>
      <w:bookmarkEnd w:id="63"/>
      <w:r>
        <w:rPr>
          <w:color w:val="000000" w:themeColor="text1"/>
          <w:highlight w:val="none"/>
        </w:rPr>
      </w:r>
      <w:bookmarkEnd w:id="64"/>
      <w:r>
        <w:rPr>
          <w:color w:val="000000" w:themeColor="text1"/>
          <w:highlight w:val="none"/>
        </w:rPr>
      </w:r>
      <w:r>
        <w:rPr>
          <w:color w:val="000000" w:themeColor="text1"/>
          <w:highlight w:val="none"/>
        </w:rPr>
      </w:r>
    </w:p>
    <w:p>
      <w:pPr>
        <w:jc w:val="center"/>
        <w:spacing w:line="360" w:lineRule="auto"/>
        <w:rPr>
          <w:rFonts w:ascii="宋体" w:hAnsi="宋体" w:eastAsia="宋体" w:cs="宋体"/>
          <w:b/>
          <w:color w:val="000000" w:themeColor="text1"/>
          <w:sz w:val="32"/>
          <w:szCs w:val="32"/>
          <w:highlight w:val="none"/>
          <w:shd w:val="clear" w:color="auto" w:fill="ffffff"/>
        </w:rPr>
      </w:pPr>
      <w:r>
        <w:rPr>
          <w:color w:val="000000" w:themeColor="text1"/>
          <w:highlight w:val="none"/>
        </w:rPr>
      </w:r>
      <w:bookmarkStart w:id="65" w:name="_Toc13543212"/>
      <w:r>
        <w:rPr>
          <w:rFonts w:hint="eastAsia" w:ascii="宋体" w:hAnsi="宋体" w:eastAsia="宋体" w:cs="宋体"/>
          <w:b/>
          <w:color w:val="000000" w:themeColor="text1"/>
          <w:sz w:val="48"/>
          <w:szCs w:val="48"/>
          <w:highlight w:val="none"/>
          <w:shd w:val="clear" w:color="auto" w:fill="ffffff"/>
        </w:rPr>
        <w:br w:type="page" w:clear="all"/>
      </w:r>
      <w:r>
        <w:rPr>
          <w:rFonts w:hint="eastAsia" w:ascii="宋体" w:hAnsi="宋体" w:eastAsia="宋体" w:cs="宋体"/>
          <w:b/>
          <w:color w:val="000000" w:themeColor="text1"/>
          <w:sz w:val="32"/>
          <w:szCs w:val="32"/>
          <w:highlight w:val="none"/>
          <w:shd w:val="clear" w:color="auto" w:fill="ffffff"/>
        </w:rPr>
        <w:t xml:space="preserve">招标书</w:t>
      </w:r>
      <w:bookmarkEnd w:id="65"/>
      <w:r>
        <w:rPr>
          <w:color w:val="000000" w:themeColor="text1"/>
          <w:highlight w:val="none"/>
        </w:rPr>
      </w:r>
      <w:r>
        <w:rPr>
          <w:color w:val="000000" w:themeColor="text1"/>
          <w:highlight w:val="none"/>
        </w:rPr>
      </w:r>
    </w:p>
    <w:p>
      <w:pPr>
        <w:ind w:firstLine="480"/>
        <w:jc w:val="left"/>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苏州诚和招投标咨询有限公司受江苏省苏州市中级人民法院的委托，就其所需的苏州法院电子卷宗存储服务项目进行国内公开招标。</w:t>
      </w:r>
      <w:r>
        <w:rPr>
          <w:rFonts w:hint="eastAsia" w:ascii="宋体" w:hAnsi="宋体" w:eastAsia="宋体" w:cs="宋体"/>
          <w:color w:val="000000" w:themeColor="text1"/>
          <w:sz w:val="24"/>
          <w:szCs w:val="24"/>
          <w:highlight w:val="none"/>
        </w:rPr>
        <w:t xml:space="preserve">欢迎符合条件的供应商</w:t>
      </w:r>
      <w:r>
        <w:rPr>
          <w:rFonts w:hint="eastAsia" w:ascii="宋体" w:hAnsi="宋体" w:eastAsia="宋体" w:cs="宋体"/>
          <w:color w:val="000000" w:themeColor="text1"/>
          <w:sz w:val="24"/>
          <w:szCs w:val="24"/>
          <w:highlight w:val="none"/>
          <w:shd w:val="clear" w:color="auto" w:fill="ffffff"/>
        </w:rPr>
        <w:t xml:space="preserve">前来参加投标（响应）。</w:t>
      </w:r>
      <w:r>
        <w:rPr>
          <w:color w:val="000000" w:themeColor="text1"/>
          <w:highlight w:val="none"/>
        </w:rPr>
      </w:r>
    </w:p>
    <w:p>
      <w:pPr>
        <w:ind w:firstLine="482"/>
        <w:jc w:val="left"/>
        <w:spacing w:line="360" w:lineRule="auto"/>
        <w:rPr>
          <w:rFonts w:hint="eastAsia" w:ascii="宋体" w:hAnsi="宋体" w:eastAsia="宋体" w:cs="宋体"/>
          <w:b/>
          <w:color w:val="000000" w:themeColor="text1"/>
          <w:sz w:val="24"/>
          <w:szCs w:val="24"/>
          <w:highlight w:val="none"/>
          <w:shd w:val="clear" w:color="auto" w:fill="ffffff"/>
        </w:rPr>
        <w:outlineLvl w:val="1"/>
      </w:pPr>
      <w:r>
        <w:rPr>
          <w:rFonts w:hint="eastAsia" w:ascii="宋体" w:hAnsi="宋体" w:eastAsia="宋体" w:cs="宋体"/>
          <w:b/>
          <w:color w:val="000000" w:themeColor="text1"/>
          <w:sz w:val="24"/>
          <w:szCs w:val="24"/>
          <w:highlight w:val="none"/>
          <w:shd w:val="clear" w:color="auto" w:fill="ffffff"/>
        </w:rPr>
        <w:t xml:space="preserve">一、招标编号</w:t>
      </w:r>
      <w:r>
        <w:rPr>
          <w:rFonts w:hint="eastAsia" w:ascii="宋体" w:hAnsi="宋体" w:eastAsia="宋体" w:cs="宋体"/>
          <w:b/>
          <w:color w:val="000000" w:themeColor="text1"/>
          <w:sz w:val="24"/>
          <w:szCs w:val="24"/>
          <w:highlight w:val="none"/>
          <w:shd w:val="clear" w:color="auto" w:fill="ffffff"/>
        </w:rPr>
        <w:t xml:space="preserve">：</w:t>
      </w:r>
      <w:bookmarkStart w:id="66" w:name="OLE_LINK1"/>
      <w:r>
        <w:rPr>
          <w:rFonts w:hint="eastAsia" w:ascii="宋体" w:hAnsi="宋体" w:eastAsia="宋体" w:cs="宋体"/>
          <w:bCs/>
          <w:color w:val="000000" w:themeColor="text1"/>
          <w:sz w:val="24"/>
          <w:szCs w:val="24"/>
          <w:highlight w:val="none"/>
          <w:shd w:val="clear" w:color="auto" w:fill="ffffff"/>
          <w:lang w:eastAsia="zh-CN"/>
        </w:rPr>
        <w:t xml:space="preserve">JSZC-320500-SZCH-G2026-0049</w:t>
      </w:r>
      <w:r>
        <w:rPr>
          <w:color w:val="000000" w:themeColor="text1"/>
          <w:highlight w:val="none"/>
        </w:rPr>
      </w:r>
    </w:p>
    <w:p>
      <w:pPr>
        <w:ind w:firstLine="482"/>
        <w:jc w:val="left"/>
        <w:spacing w:line="360" w:lineRule="auto"/>
        <w:rPr>
          <w:rFonts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4"/>
          <w:szCs w:val="24"/>
          <w:highlight w:val="none"/>
        </w:rPr>
        <w:t xml:space="preserve">二、采购需求</w:t>
      </w:r>
      <w:r>
        <w:rPr>
          <w:color w:val="000000" w:themeColor="text1"/>
          <w:highlight w:val="none"/>
        </w:rPr>
      </w:r>
    </w:p>
    <w:p>
      <w:pPr>
        <w:ind w:firstLine="480"/>
        <w:jc w:val="left"/>
        <w:spacing w:line="360" w:lineRule="auto"/>
        <w:rPr>
          <w:rFonts w:ascii="宋体" w:hAnsi="宋体" w:eastAsia="宋体" w:cs="宋体"/>
          <w:color w:val="000000" w:themeColor="text1"/>
          <w:sz w:val="24"/>
          <w:szCs w:val="24"/>
          <w:highlight w:val="none"/>
          <w:shd w:val="clear" w:color="auto" w:fill="ffffff"/>
        </w:rPr>
      </w:pPr>
      <w:r>
        <w:rPr>
          <w:color w:val="000000" w:themeColor="text1"/>
          <w:highlight w:val="none"/>
        </w:rPr>
      </w:r>
      <w:bookmarkStart w:id="67" w:name="_Hlk117240744"/>
      <w:r>
        <w:rPr>
          <w:rFonts w:hint="eastAsia" w:ascii="宋体" w:hAnsi="宋体" w:eastAsia="宋体" w:cs="宋体"/>
          <w:color w:val="000000" w:themeColor="text1"/>
          <w:sz w:val="24"/>
          <w:szCs w:val="24"/>
          <w:highlight w:val="none"/>
          <w:shd w:val="clear" w:color="auto" w:fill="ffffff"/>
        </w:rPr>
        <w:t xml:space="preserve">1、项目背景</w:t>
      </w:r>
      <w:r>
        <w:rPr>
          <w:color w:val="000000" w:themeColor="text1"/>
          <w:highlight w:val="none"/>
        </w:rPr>
      </w:r>
    </w:p>
    <w:p>
      <w:pPr>
        <w:ind w:firstLine="480"/>
        <w:jc w:val="left"/>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为落实省法院卷宗数据本地化部署要求，并支撑本地电子卷宗平台升级，需采购计算及存储服务，保障数据回迁平稳、平台性能提升。为满足上述要求，需要采购符合要求的计算及存储资源，以确保系统能够平稳过渡并实现性能提升。</w:t>
      </w:r>
      <w:r>
        <w:rPr>
          <w:color w:val="000000" w:themeColor="text1"/>
          <w:highlight w:val="none"/>
        </w:rPr>
      </w:r>
    </w:p>
    <w:p>
      <w:pPr>
        <w:ind w:firstLine="480"/>
        <w:jc w:val="left"/>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2、采购内容：</w:t>
      </w:r>
      <w:r>
        <w:rPr>
          <w:color w:val="000000" w:themeColor="text1"/>
          <w:highlight w:val="none"/>
        </w:rPr>
      </w:r>
    </w:p>
    <w:p>
      <w:pPr>
        <w:ind w:firstLine="480"/>
        <w:jc w:val="left"/>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（1）中标人提供苏州法院电子卷宗存储服务，并提供运维服务；</w:t>
      </w:r>
      <w:r>
        <w:rPr>
          <w:color w:val="000000" w:themeColor="text1"/>
          <w:highlight w:val="none"/>
        </w:rPr>
      </w:r>
    </w:p>
    <w:p>
      <w:pPr>
        <w:ind w:firstLine="480"/>
        <w:jc w:val="left"/>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（2）中标人与采购人的合作模式：一次采购，租赁服务期限为1年；</w:t>
      </w:r>
      <w:r>
        <w:rPr>
          <w:color w:val="000000" w:themeColor="text1"/>
          <w:highlight w:val="none"/>
        </w:rPr>
      </w:r>
    </w:p>
    <w:p>
      <w:pPr>
        <w:ind w:firstLine="480"/>
        <w:jc w:val="left"/>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（3）中标人为本项目建设采购的硬件设备及软件，其拥有权属于中标人，使用权属于采购人。</w:t>
      </w:r>
      <w:r>
        <w:rPr>
          <w:color w:val="000000" w:themeColor="text1"/>
          <w:highlight w:val="none"/>
        </w:rPr>
      </w:r>
    </w:p>
    <w:p>
      <w:pPr>
        <w:ind w:firstLine="480"/>
        <w:jc w:val="left"/>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3、服务期限：自合同签订之日起一年。</w:t>
      </w:r>
      <w:bookmarkEnd w:id="67"/>
      <w:r>
        <w:rPr>
          <w:color w:val="000000" w:themeColor="text1"/>
          <w:highlight w:val="none"/>
        </w:rPr>
      </w:r>
      <w:r>
        <w:rPr>
          <w:color w:val="000000" w:themeColor="text1"/>
          <w:highlight w:val="none"/>
        </w:rPr>
      </w:r>
    </w:p>
    <w:p>
      <w:pPr>
        <w:ind w:firstLine="482"/>
        <w:jc w:val="left"/>
        <w:spacing w:line="360" w:lineRule="auto"/>
        <w:rPr>
          <w:rFonts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4"/>
          <w:szCs w:val="24"/>
          <w:highlight w:val="none"/>
        </w:rPr>
        <w:t xml:space="preserve">三、服务（技术）要求</w:t>
      </w:r>
      <w:r>
        <w:rPr>
          <w:color w:val="000000" w:themeColor="text1"/>
          <w:highlight w:val="none"/>
        </w:rPr>
      </w:r>
    </w:p>
    <w:p>
      <w:pPr>
        <w:ind w:firstLine="420"/>
        <w:spacing w:line="276" w:lineRule="auto"/>
        <w:rPr>
          <w:rFonts w:asciiTheme="minorEastAsia" w:hAnsiTheme="minorEastAsia"/>
          <w:color w:val="000000" w:themeColor="text1"/>
          <w:szCs w:val="21"/>
          <w:highlight w:val="none"/>
        </w:rPr>
      </w:pPr>
      <w:r>
        <w:rPr>
          <w:rFonts w:hint="eastAsia" w:ascii="宋体" w:hAnsi="宋体" w:eastAsia="宋体" w:cs="宋体"/>
          <w:color w:val="000000" w:themeColor="text1"/>
          <w:sz w:val="24"/>
          <w:szCs w:val="24"/>
          <w:highlight w:val="none"/>
          <w:shd w:val="clear" w:color="auto" w:fill="ffffff"/>
        </w:rPr>
        <w:t xml:space="preserve">为满足本项目资源量需求，苏州法院电子卷宗存储服务支撑基础设施需包括以下硬件和</w:t>
      </w:r>
      <w:r>
        <w:rPr>
          <w:rFonts w:hint="eastAsia" w:asciiTheme="minorEastAsia" w:hAnsiTheme="minorEastAsia"/>
          <w:color w:val="000000" w:themeColor="text1"/>
          <w:sz w:val="24"/>
          <w:szCs w:val="24"/>
          <w:highlight w:val="none"/>
        </w:rPr>
        <w:t xml:space="preserve">软件设施：</w:t>
      </w:r>
      <w:r>
        <w:rPr>
          <w:color w:val="000000" w:themeColor="text1"/>
          <w:highlight w:val="none"/>
        </w:rPr>
      </w:r>
    </w:p>
    <w:tbl>
      <w:tblPr>
        <w:tblStyle w:val="9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5201"/>
        <w:gridCol w:w="778"/>
        <w:gridCol w:w="778"/>
        <w:gridCol w:w="2319"/>
      </w:tblGrid>
      <w:tr>
        <w:trPr>
          <w:trHeight w:val="2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b/>
                <w:color w:val="000000" w:themeColor="text1"/>
                <w:szCs w:val="21"/>
                <w:highlight w:val="none"/>
              </w:rPr>
            </w:pPr>
            <w:r>
              <w:rPr>
                <w:rFonts w:hint="eastAsia" w:asciiTheme="minorEastAsia" w:hAnsiTheme="minorEastAsia"/>
                <w:b/>
                <w:color w:val="000000" w:themeColor="text1"/>
                <w:szCs w:val="21"/>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39" w:type="pct"/>
            <w:vAlign w:val="center"/>
            <w:textDirection w:val="lrTb"/>
            <w:noWrap w:val="false"/>
          </w:tcPr>
          <w:p>
            <w:pPr>
              <w:jc w:val="center"/>
              <w:spacing w:line="276" w:lineRule="auto"/>
              <w:rPr>
                <w:rFonts w:asciiTheme="minorEastAsia" w:hAnsiTheme="minorEastAsia"/>
                <w:b/>
                <w:color w:val="000000" w:themeColor="text1"/>
                <w:szCs w:val="21"/>
                <w:highlight w:val="none"/>
              </w:rPr>
            </w:pPr>
            <w:r>
              <w:rPr>
                <w:rFonts w:hint="eastAsia" w:asciiTheme="minorEastAsia" w:hAnsiTheme="minorEastAsia"/>
                <w:b/>
                <w:color w:val="000000" w:themeColor="text1"/>
                <w:szCs w:val="21"/>
                <w:highlight w:val="none"/>
              </w:rPr>
              <w:t xml:space="preserve">资源要求</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b/>
                <w:color w:val="000000" w:themeColor="text1"/>
                <w:szCs w:val="21"/>
                <w:highlight w:val="none"/>
              </w:rPr>
            </w:pPr>
            <w:r>
              <w:rPr>
                <w:rFonts w:hint="eastAsia" w:asciiTheme="minorEastAsia" w:hAnsiTheme="minorEastAsia"/>
                <w:b/>
                <w:color w:val="000000" w:themeColor="text1"/>
                <w:szCs w:val="21"/>
                <w:highlight w:val="none"/>
              </w:rPr>
              <w:t xml:space="preserve">数量</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b/>
                <w:color w:val="000000" w:themeColor="text1"/>
                <w:szCs w:val="21"/>
                <w:highlight w:val="none"/>
              </w:rPr>
            </w:pPr>
            <w:r>
              <w:rPr>
                <w:rFonts w:hint="eastAsia" w:asciiTheme="minorEastAsia" w:hAnsiTheme="minorEastAsia"/>
                <w:b/>
                <w:color w:val="000000" w:themeColor="text1"/>
                <w:szCs w:val="21"/>
                <w:highlight w:val="none"/>
              </w:rPr>
              <w:t xml:space="preserve">单位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76" w:type="pct"/>
            <w:vAlign w:val="center"/>
            <w:textDirection w:val="lrTb"/>
            <w:noWrap w:val="false"/>
          </w:tcPr>
          <w:p>
            <w:pPr>
              <w:jc w:val="center"/>
              <w:spacing w:line="276" w:lineRule="auto"/>
              <w:rPr>
                <w:rFonts w:asciiTheme="minorEastAsia" w:hAnsiTheme="minorEastAsia"/>
                <w:b/>
                <w:color w:val="000000" w:themeColor="text1"/>
                <w:szCs w:val="21"/>
                <w:highlight w:val="none"/>
              </w:rPr>
            </w:pPr>
            <w:r>
              <w:rPr>
                <w:rFonts w:hint="eastAsia" w:asciiTheme="minorEastAsia" w:hAnsiTheme="minorEastAsia"/>
                <w:b/>
                <w:color w:val="000000" w:themeColor="text1"/>
                <w:szCs w:val="21"/>
                <w:highlight w:val="none"/>
              </w:rPr>
              <w:t xml:space="preserve">配置技术要求</w:t>
            </w:r>
            <w:r>
              <w:rPr>
                <w:color w:val="000000" w:themeColor="text1"/>
                <w:highlight w:val="none"/>
              </w:rPr>
            </w:r>
          </w:p>
        </w:tc>
      </w:tr>
      <w:tr>
        <w:trPr>
          <w:trHeight w:val="2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276" w:lineRule="auto"/>
              <w:rPr>
                <w:rFonts w:asciiTheme="minorEastAsia" w:hAnsiTheme="minorEastAsia"/>
                <w:b/>
                <w:color w:val="000000" w:themeColor="text1"/>
                <w:szCs w:val="21"/>
                <w:highlight w:val="none"/>
              </w:rPr>
            </w:pPr>
            <w:r>
              <w:rPr>
                <w:rFonts w:hint="eastAsia" w:cs="仿宋_GB2312" w:asciiTheme="minorEastAsia" w:hAnsiTheme="minorEastAsia"/>
                <w:b/>
                <w:color w:val="000000" w:themeColor="text1"/>
                <w:szCs w:val="21"/>
                <w:highlight w:val="none"/>
              </w:rPr>
              <w:t xml:space="preserve">云资源节点租赁服务</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39" w:type="pct"/>
            <w:vAlign w:val="center"/>
            <w:textDirection w:val="lrTb"/>
            <w:noWrap w:val="false"/>
          </w:tcPr>
          <w:p>
            <w:pPr>
              <w:jc w:val="left"/>
              <w:spacing w:line="276" w:lineRule="auto"/>
              <w:rPr>
                <w:rFonts w:asciiTheme="minorEastAsia" w:hAnsiTheme="minorEastAsia"/>
                <w:color w:val="000000" w:themeColor="text1"/>
                <w:szCs w:val="21"/>
                <w:highlight w:val="none"/>
              </w:rPr>
            </w:pPr>
            <w:r>
              <w:rPr>
                <w:rFonts w:hint="eastAsia" w:ascii="宋体" w:hAnsi="宋体" w:eastAsia="宋体"/>
                <w:color w:val="000000" w:themeColor="text1"/>
                <w:szCs w:val="21"/>
                <w:highlight w:val="none"/>
              </w:rPr>
              <w:t xml:space="preserve">电子卷宗系统构建服务</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cs="仿宋_GB2312" w:asciiTheme="minorEastAsia" w:hAnsiTheme="minorEastAsia"/>
                <w:color w:val="000000" w:themeColor="text1"/>
                <w:szCs w:val="21"/>
                <w:highlight w:val="none"/>
              </w:rPr>
              <w:t xml:space="preserve">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76"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详见详细技术要求</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39" w:type="pct"/>
            <w:vAlign w:val="center"/>
            <w:textDirection w:val="lrTb"/>
            <w:noWrap w:val="false"/>
          </w:tcPr>
          <w:p>
            <w:pPr>
              <w:jc w:val="left"/>
              <w:spacing w:line="276" w:lineRule="auto"/>
              <w:rPr>
                <w:rFonts w:asciiTheme="minorEastAsia" w:hAnsiTheme="minorEastAsia"/>
                <w:color w:val="000000" w:themeColor="text1"/>
                <w:szCs w:val="21"/>
                <w:highlight w:val="none"/>
              </w:rPr>
            </w:pPr>
            <w:r>
              <w:rPr>
                <w:rFonts w:hint="eastAsia" w:ascii="宋体" w:hAnsi="宋体" w:eastAsia="宋体"/>
                <w:color w:val="000000" w:themeColor="text1"/>
                <w:szCs w:val="21"/>
                <w:highlight w:val="none"/>
              </w:rPr>
              <w:t xml:space="preserve">电子卷宗系统计算服务</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Style w:val="1116"/>
                <w:rFonts w:hint="default" w:asciiTheme="minorEastAsia" w:hAnsiTheme="minorEastAsia" w:eastAsiaTheme="minorEastAsia"/>
                <w:color w:val="000000" w:themeColor="text1"/>
                <w:sz w:val="21"/>
                <w:szCs w:val="21"/>
                <w:highlight w:val="none"/>
                <w:lang w:bidi="ar"/>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cs="仿宋_GB2312" w:asciiTheme="minorEastAsia" w:hAnsiTheme="minorEastAsia"/>
                <w:color w:val="000000" w:themeColor="text1"/>
                <w:szCs w:val="21"/>
                <w:highlight w:val="none"/>
              </w:rPr>
              <w:t xml:space="preserve">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76"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详见详细技术要求</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39" w:type="pct"/>
            <w:vAlign w:val="center"/>
            <w:textDirection w:val="lrTb"/>
            <w:noWrap w:val="false"/>
          </w:tcPr>
          <w:p>
            <w:pPr>
              <w:jc w:val="left"/>
              <w:spacing w:line="276" w:lineRule="auto"/>
              <w:rPr>
                <w:rFonts w:asciiTheme="minorEastAsia" w:hAnsiTheme="minorEastAsia"/>
                <w:color w:val="000000" w:themeColor="text1"/>
                <w:szCs w:val="21"/>
                <w:highlight w:val="none"/>
              </w:rPr>
            </w:pPr>
            <w:r>
              <w:rPr>
                <w:rFonts w:hint="eastAsia" w:ascii="宋体" w:hAnsi="宋体" w:eastAsia="宋体"/>
                <w:color w:val="000000" w:themeColor="text1"/>
                <w:szCs w:val="21"/>
                <w:highlight w:val="none"/>
              </w:rPr>
              <w:t xml:space="preserve">电子卷宗系统存储服务</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Style w:val="1116"/>
                <w:rFonts w:hint="default" w:asciiTheme="minorEastAsia" w:hAnsiTheme="minorEastAsia" w:eastAsiaTheme="minorEastAsia"/>
                <w:color w:val="000000" w:themeColor="text1"/>
                <w:sz w:val="21"/>
                <w:szCs w:val="21"/>
                <w:highlight w:val="none"/>
                <w:lang w:bidi="ar"/>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cs="仿宋_GB2312" w:asciiTheme="minorEastAsia" w:hAnsiTheme="minorEastAsia"/>
                <w:color w:val="000000" w:themeColor="text1"/>
                <w:szCs w:val="21"/>
                <w:highlight w:val="none"/>
              </w:rPr>
              <w:t xml:space="preserve">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76"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详见详细技术要求</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39" w:type="pct"/>
            <w:vAlign w:val="center"/>
            <w:textDirection w:val="lrTb"/>
            <w:noWrap w:val="false"/>
          </w:tcPr>
          <w:p>
            <w:pPr>
              <w:jc w:val="left"/>
              <w:spacing w:line="276" w:lineRule="auto"/>
              <w:rPr>
                <w:rFonts w:asciiTheme="minorEastAsia" w:hAnsiTheme="minorEastAsia"/>
                <w:color w:val="000000" w:themeColor="text1"/>
                <w:szCs w:val="21"/>
                <w:highlight w:val="none"/>
              </w:rPr>
            </w:pPr>
            <w:r>
              <w:rPr>
                <w:rFonts w:hint="eastAsia" w:ascii="宋体" w:hAnsi="宋体" w:eastAsia="宋体"/>
                <w:color w:val="000000" w:themeColor="text1"/>
                <w:szCs w:val="21"/>
                <w:highlight w:val="none"/>
              </w:rPr>
              <w:t xml:space="preserve">管理服务</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Style w:val="1116"/>
                <w:rFonts w:hint="default" w:asciiTheme="minorEastAsia" w:hAnsiTheme="minorEastAsia" w:eastAsiaTheme="minorEastAsia"/>
                <w:color w:val="000000" w:themeColor="text1"/>
                <w:sz w:val="21"/>
                <w:szCs w:val="21"/>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cs="仿宋_GB2312" w:asciiTheme="minorEastAsia" w:hAnsiTheme="minorEastAsia"/>
                <w:color w:val="000000" w:themeColor="text1"/>
                <w:szCs w:val="21"/>
                <w:highlight w:val="none"/>
              </w:rPr>
              <w:t xml:space="preserve">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76"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详见详细技术要求</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39" w:type="pct"/>
            <w:vAlign w:val="center"/>
            <w:textDirection w:val="lrTb"/>
            <w:noWrap w:val="false"/>
          </w:tcPr>
          <w:p>
            <w:pPr>
              <w:jc w:val="left"/>
              <w:spacing w:line="276" w:lineRule="auto"/>
              <w:rPr>
                <w:rFonts w:asciiTheme="minorEastAsia" w:hAnsiTheme="minorEastAsia"/>
                <w:color w:val="000000" w:themeColor="text1"/>
                <w:szCs w:val="21"/>
                <w:highlight w:val="none"/>
              </w:rPr>
            </w:pPr>
            <w:r>
              <w:rPr>
                <w:rFonts w:hint="eastAsia" w:ascii="宋体" w:hAnsi="宋体" w:eastAsia="宋体"/>
                <w:color w:val="000000" w:themeColor="text1"/>
                <w:szCs w:val="21"/>
                <w:highlight w:val="none"/>
              </w:rPr>
              <w:t xml:space="preserve">数据传输服务</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Style w:val="1116"/>
                <w:rFonts w:hint="default" w:asciiTheme="minorEastAsia" w:hAnsiTheme="minorEastAsia" w:eastAsiaTheme="minorEastAsia"/>
                <w:color w:val="000000" w:themeColor="text1"/>
                <w:sz w:val="21"/>
                <w:szCs w:val="21"/>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cs="仿宋_GB2312" w:asciiTheme="minorEastAsia" w:hAnsiTheme="minorEastAsia"/>
                <w:color w:val="000000" w:themeColor="text1"/>
                <w:szCs w:val="21"/>
                <w:highlight w:val="none"/>
              </w:rPr>
              <w:t xml:space="preserve">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76" w:type="pct"/>
            <w:vAlign w:val="center"/>
            <w:textDirection w:val="lrTb"/>
            <w:noWrap w:val="false"/>
          </w:tcPr>
          <w:p>
            <w:pPr>
              <w:jc w:val="cente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详见详细技术要求</w:t>
            </w:r>
            <w:r>
              <w:rPr>
                <w:color w:val="000000" w:themeColor="text1"/>
                <w:highlight w:val="none"/>
              </w:rPr>
            </w:r>
          </w:p>
        </w:tc>
      </w:tr>
    </w:tbl>
    <w:p>
      <w:pPr>
        <w:ind w:left="211" w:firstLine="211"/>
        <w:spacing w:line="360" w:lineRule="auto"/>
        <w:rPr>
          <w:rFonts w:asciiTheme="minorEastAsia" w:hAnsiTheme="minorEastAsia"/>
          <w:b/>
          <w:color w:val="000000" w:themeColor="text1"/>
          <w:szCs w:val="21"/>
          <w:highlight w:val="none"/>
        </w:rPr>
        <w:outlineLvl w:val="2"/>
      </w:pPr>
      <w:r>
        <w:rPr>
          <w:rFonts w:hint="eastAsia" w:asciiTheme="minorEastAsia" w:hAnsiTheme="minorEastAsia"/>
          <w:b/>
          <w:color w:val="000000" w:themeColor="text1"/>
          <w:szCs w:val="21"/>
          <w:highlight w:val="none"/>
        </w:rPr>
        <w:t xml:space="preserve">云资源节点租赁服务技术要求</w:t>
      </w:r>
      <w:r>
        <w:rPr>
          <w:color w:val="000000" w:themeColor="text1"/>
          <w:highlight w:val="none"/>
        </w:rPr>
      </w:r>
    </w:p>
    <w:p>
      <w:pPr>
        <w:ind w:firstLine="420"/>
        <w:jc w:val="left"/>
        <w:spacing w:line="360"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1、</w:t>
      </w:r>
      <w:r>
        <w:rPr>
          <w:rFonts w:hint="eastAsia" w:ascii="宋体" w:hAnsi="宋体" w:eastAsia="宋体"/>
          <w:color w:val="000000" w:themeColor="text1"/>
          <w:szCs w:val="21"/>
          <w:highlight w:val="none"/>
        </w:rPr>
        <w:t xml:space="preserve">电子卷宗系统构建服务</w:t>
      </w:r>
      <w:r>
        <w:rPr>
          <w:color w:val="000000" w:themeColor="text1"/>
          <w:highlight w:val="none"/>
        </w:rPr>
      </w:r>
    </w:p>
    <w:tbl>
      <w:tblPr>
        <w:tblStyle w:val="9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8711"/>
      </w:tblGrid>
      <w:tr>
        <w:trPr>
          <w:jc w:val="center"/>
          <w:trHeight w:val="20"/>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76" w:lineRule="auto"/>
              <w:rPr>
                <w:rFonts w:cs="宋体" w:asciiTheme="minorEastAsia" w:hAnsiTheme="minorEastAsia"/>
                <w:color w:val="000000" w:themeColor="text1"/>
                <w:szCs w:val="21"/>
                <w:highlight w:val="none"/>
              </w:rPr>
            </w:pPr>
            <w:r>
              <w:rPr>
                <w:rFonts w:hint="eastAsia" w:cs="宋体" w:asciiTheme="minorEastAsia" w:hAnsiTheme="minorEastAsia"/>
                <w:bCs/>
                <w:color w:val="000000" w:themeColor="text1"/>
                <w:szCs w:val="21"/>
                <w:highlight w:val="none"/>
                <w14:ligatures w14:val="standardContextual"/>
              </w:rPr>
              <w:t xml:space="preserve">指标功能</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jc w:val="center"/>
              <w:spacing w:line="276" w:lineRule="auto"/>
              <w:rPr>
                <w:rFonts w:cs="宋体" w:asciiTheme="minorEastAsia" w:hAnsiTheme="minorEastAsia"/>
                <w:color w:val="000000" w:themeColor="text1"/>
                <w:szCs w:val="21"/>
                <w:highlight w:val="none"/>
              </w:rPr>
            </w:pPr>
            <w:r>
              <w:rPr>
                <w:rFonts w:hint="eastAsia" w:cs="宋体" w:asciiTheme="minorEastAsia" w:hAnsiTheme="minorEastAsia"/>
                <w:bCs/>
                <w:color w:val="000000" w:themeColor="text1"/>
                <w:szCs w:val="21"/>
                <w:highlight w:val="none"/>
              </w:rPr>
              <w:t xml:space="preserve">技术指标、配置和功能要求</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580" w:type="pct"/>
            <w:vAlign w:val="center"/>
            <w:vMerge w:val="restart"/>
            <w:textDirection w:val="lrTb"/>
            <w:noWrap w:val="false"/>
          </w:tcPr>
          <w:p>
            <w:pPr>
              <w:jc w:val="cente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总体要求</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▲提供不低于8颗物理CPU授权许可，提供不低于700TB分布式存储裸容量授权许可。</w:t>
            </w:r>
            <w:r>
              <w:rPr>
                <w:color w:val="000000" w:themeColor="text1"/>
                <w:highlight w:val="none"/>
              </w:rPr>
            </w:r>
          </w:p>
        </w:tc>
      </w:tr>
      <w:tr>
        <w:trPr>
          <w:jc w:val="center"/>
          <w:trHeight w:val="9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采用管控面和数据面分离设计方式，管理节点宕机不能影响云主机业务的正常服务，管理节点仅剩一台的情况下管理UI也不会崩溃。</w:t>
            </w:r>
            <w:r>
              <w:rPr>
                <w:color w:val="000000" w:themeColor="text1"/>
                <w:highlight w:val="none"/>
              </w:rPr>
            </w:r>
          </w:p>
        </w:tc>
      </w:tr>
      <w:tr>
        <w:trPr>
          <w:jc w:val="center"/>
          <w:trHeight w:val="632"/>
        </w:trPr>
        <w:tc>
          <w:tcPr>
            <w:tcBorders>
              <w:top w:val="single" w:color="auto" w:sz="4" w:space="0"/>
              <w:left w:val="single" w:color="auto" w:sz="4" w:space="0"/>
              <w:bottom w:val="single" w:color="auto" w:sz="4" w:space="0"/>
              <w:right w:val="single" w:color="auto" w:sz="4" w:space="0"/>
            </w:tcBorders>
            <w:tcW w:w="580" w:type="pct"/>
            <w:vAlign w:val="center"/>
            <w:vMerge w:val="restart"/>
            <w:textDirection w:val="lrTb"/>
            <w:noWrap w:val="false"/>
          </w:tcPr>
          <w:p>
            <w:pPr>
              <w:jc w:val="cente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计算能力</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★支持一云多芯异构兼容管理，支持ARM、X86、MIPS等国产CPU芯片架构体系，同一管理平台下可同时管理ARM、X86、MIPS等异构计算集群资源。（提供功能截图）</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★创建的虚拟机兼容适配现有市场上主流操作系统，包括CentOS、RedHat、SUSE、Ubuntu、FreeBSD、银河麒麟、统信、深度等（提供官网兼容性链接和功能截图）。</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支持云主机生命周期管理，包括创建、启动、暂停、恢复、关闭电源、删除、更换和重置操作系统，支持在线修改云主机管理员密码，支持重置云主机管理密码，满足日常运维需求操作。</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支持云主机热迁移，可以将云主机迁移到指定的物理服务器，迁移过程需支持自动收敛。</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支持通过全图形化界面操作将物理GPU设备或vGPU设备加载到云主机。</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支持云主机弹性伸缩功能，根据对云主机CPU、内存的使用率进行监控，按照既定策略动态增加或减少云主机数量。</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支持虚拟机故障HA功能，当集群中的主机硬件或虚拟化软件发生故障时，该主机上的虚拟机可以在集群之内的其它主机上自动重启，保障业务连续性。</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支持将USB设备映射到云主机中，并支持该已挂载USB设备的云主机在线迁移到其他计算节点位置。</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580" w:type="pct"/>
            <w:vAlign w:val="center"/>
            <w:vMerge w:val="restart"/>
            <w:textDirection w:val="lrTb"/>
            <w:noWrap w:val="false"/>
          </w:tcPr>
          <w:p>
            <w:pPr>
              <w:jc w:val="cente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网络能力</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云主机可使用IPv4、IPv6或双栈（IPv4+IPv6）类型的网络，并可使用多种网络服务。</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支持VPC路由器高可用功能，当主VPC路由器状态异常，秒级触发高可用切换，自动切换至备VPC路由器工作，保障业务持续稳定运行。</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提供VXLAN和PVLAN功能，满足规模化和精细化的网络管理需求。</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支持分布式DHCP网络服务，任意物理节点的宕机不会对全局网络产生影响，同时避免并发创建云主机产生的网络风暴。</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提供不限规格和数量的防火墙及负载均衡服务，负载均衡支持轮询、最小连接、源地址哈希、加权轮询等算法，防火墙支持根据报文源目的IP、协议、源目的端口、TCP flag、ICMP Type进行过滤。</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支持添加外部SDN控制器，可接管硬件交换机的SDN网络，以大幅提高VXLAN性能。</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支持在VPC路由器配置NetFlow服务，支持通过Netflow（包括V5和V9两种数据流输出格式）对VPC路由器网卡的进出流量进行分析监控。</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支持物理网卡SR-IOV配置，能够在UI界面将物理网卡虚拟化切割成多张VF类型的网卡直接给云主机使用。</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580" w:type="pct"/>
            <w:vAlign w:val="center"/>
            <w:vMerge w:val="restart"/>
            <w:textDirection w:val="lrTb"/>
            <w:noWrap w:val="false"/>
          </w:tcPr>
          <w:p>
            <w:pPr>
              <w:jc w:val="cente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存储能力</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单集群支持同时对接SAN存储和Ceph主存储，针对SAN存储能够支持IP-SAN/FC-SAN 透传。</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系统全冗余架构，管控面、数据面服务须采用高可用架构，任何一个控制器出现故障，不影响数据的正常访问。支持管控节点与数据节点的融合部署，同时支持管控节点与数据节点的分离部署。</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数据采用分布式保护机制，支持2-6副本策略。</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为保证数据安全，分布式存储平台需支持对存储池的数据一致性检查，检查策略允许自定义。</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580" w:type="pct"/>
            <w:vAlign w:val="center"/>
            <w:vMerge w:val="restart"/>
            <w:textDirection w:val="lrTb"/>
            <w:noWrap w:val="false"/>
          </w:tcPr>
          <w:p>
            <w:pPr>
              <w:jc w:val="cente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运维管理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支持多区域管理，单集群支持管理物理主机个数≥1000台。支持计算节点集群化管理，能够为指定集群针对性配置CPU超分、内存超分、集群大页开关等配置项。</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支持秒级计费，支持对CPU、GPU、内存、云盘、公网IP使用情况的计费功能，计费时间支持以秒、分、小时、天为单位。</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支持动态验证、双因子认证等安全登录方式，额外增加安全码身份验证，增强账号安全。</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支持第三方平台通过配置SNMP参数监控采集平台内虚拟机、物理机、网卡、磁盘等资源的运行情况。可将SNMP Trap接收端加为告警对象，用户可以自行决定推送条目。</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支持所有资源的审计查询，能够对审计查看调用API名称、消耗时间、任务结果、操作员，任务创建/完成时间，以及API行为的消息详情，且支持CSV格式导出。</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支持在云主机、VPC路由器、负载均衡等实例的VNC控制台粘贴命令文本，无需返回资源列表即可进行停止、重启、恢复、暂停的操作，重启资源后自动重连，方便在非SSH的情况下对云主机的维护。</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监控大屏，可实时刷新云主机CPU和内存使用率最高的云主机、物理机；需实时刷新总体资源用量统计；需实时通过波浪图展示云主机总体CPU和内存负载。支持展示GPU/vGPU的使用量，方便用户实时掌握GPU/vGPU设备的使用情况。</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支持分别展示KVM或vCenter大屏。</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580" w:type="pct"/>
            <w:vAlign w:val="center"/>
            <w:vMerge w:val="restart"/>
            <w:textDirection w:val="lrTb"/>
            <w:noWrap w:val="false"/>
          </w:tcPr>
          <w:p>
            <w:pPr>
              <w:jc w:val="cente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开放要求</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开放所有API接口，支持第三方平台对接，支持通过API密钥发送API指令来访问平台。</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支持任意界面一键开启API调用请求实时查看功能，能够在产品页面直接显示调用的API，并可根据API请求类型进行分类查看，提高API对接开发效率。</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★支持与三家及以上现有市场上信息安全厂商产品兼容互认。（提供功能截图）</w:t>
            </w:r>
            <w:r>
              <w:rPr>
                <w:color w:val="000000" w:themeColor="text1"/>
                <w:highlight w:val="none"/>
              </w:rP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420"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支持与国产芯片适配。</w:t>
            </w:r>
            <w:r>
              <w:rPr>
                <w:color w:val="000000" w:themeColor="text1"/>
                <w:highlight w:val="none"/>
              </w:rPr>
            </w:r>
          </w:p>
        </w:tc>
      </w:tr>
    </w:tbl>
    <w:p>
      <w:pPr>
        <w:ind w:left="211" w:firstLine="211"/>
        <w:spacing w:line="360" w:lineRule="auto"/>
        <w:rPr>
          <w:rFonts w:asciiTheme="minorEastAsia" w:hAnsiTheme="minorEastAsia"/>
          <w:bCs/>
          <w:color w:val="000000" w:themeColor="text1"/>
          <w:szCs w:val="21"/>
          <w:highlight w:val="none"/>
        </w:rPr>
        <w:outlineLvl w:val="2"/>
      </w:pPr>
      <w:r>
        <w:rPr>
          <w:rFonts w:hint="eastAsia" w:asciiTheme="minorEastAsia" w:hAnsiTheme="minorEastAsia"/>
          <w:bCs/>
          <w:color w:val="000000" w:themeColor="text1"/>
          <w:szCs w:val="21"/>
          <w:highlight w:val="none"/>
        </w:rPr>
        <w:t xml:space="preserve">2、</w:t>
      </w:r>
      <w:r>
        <w:rPr>
          <w:rFonts w:hint="eastAsia" w:ascii="宋体" w:hAnsi="宋体" w:eastAsia="宋体"/>
          <w:color w:val="000000" w:themeColor="text1"/>
          <w:szCs w:val="21"/>
          <w:highlight w:val="none"/>
        </w:rPr>
        <w:t xml:space="preserve">电子卷宗系统计算服务</w:t>
      </w:r>
      <w:r>
        <w:rPr>
          <w:color w:val="000000" w:themeColor="text1"/>
          <w:highlight w:val="none"/>
        </w:rPr>
      </w:r>
    </w:p>
    <w:tbl>
      <w:tblPr>
        <w:tblStyle w:val="9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7"/>
        <w:gridCol w:w="8567"/>
      </w:tblGrid>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bCs/>
                <w:color w:val="000000" w:themeColor="text1"/>
                <w:szCs w:val="21"/>
                <w:highlight w:val="none"/>
                <w14:ligatures w14:val="standardContextual"/>
              </w:rPr>
              <w:t xml:space="preserve">指标功能</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bCs/>
                <w:color w:val="000000" w:themeColor="text1"/>
                <w:szCs w:val="21"/>
                <w:highlight w:val="none"/>
              </w:rPr>
              <w:t xml:space="preserve">技术指标、配置和功能要求</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总体要求</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jc w:val="left"/>
              <w:spacing w:line="276" w:lineRule="auto"/>
              <w:widowControl/>
              <w:rPr>
                <w:rFonts w:cs="宋体"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w:t>
            </w:r>
            <w:r>
              <w:rPr>
                <w:rFonts w:hint="eastAsia" w:cs="宋体" w:asciiTheme="minorEastAsia" w:hAnsiTheme="minorEastAsia"/>
                <w:color w:val="000000" w:themeColor="text1"/>
                <w:szCs w:val="21"/>
                <w:highlight w:val="none"/>
              </w:rPr>
              <w:t xml:space="preserve">国产自主处理器品牌，采用arm架构</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规格要求</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jc w:val="left"/>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≥2U机架式</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处理器</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jc w:val="left"/>
              <w:spacing w:line="276" w:lineRule="auto"/>
              <w:widowControl/>
              <w:rPr>
                <w:rFonts w:cs="宋体"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w:t>
            </w:r>
            <w:r>
              <w:rPr>
                <w:rFonts w:hint="eastAsia" w:cs="宋体" w:asciiTheme="minorEastAsia" w:hAnsiTheme="minorEastAsia"/>
                <w:color w:val="000000" w:themeColor="text1"/>
                <w:szCs w:val="21"/>
                <w:highlight w:val="none"/>
              </w:rPr>
              <w:t xml:space="preserve">配置≥2颗处理器，单颗核心数≥64核，主频≥2.6GHz；</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内存</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采用ECC DDR4 内存，配置容量≥768GB，内存工作频率≥3200MHz，≥32个内存扩展插槽；</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硬盘</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jc w:val="left"/>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配置≥2*480GB SSD硬盘，≥10块3.84TB SSD硬盘。支持最多16个3.5英寸或27个2.5英寸SAS/SATA HDD硬盘、SAS/SATA SSD硬盘或16个2.5英寸NVMe SSD硬盘扩展；</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RAID卡</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配置≥1块独立磁盘阵列控制器，支持RAID0/1/10</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接口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配置≥4个USB 3.0接口，≥1个千兆网络管理端口，≥1个串口；≥1个VGA接口。</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网络</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配置≥4个千兆电口，≥2张双口万兆光网卡，不低于10G多模光模块</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PCI-E插槽</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支持≥9个PCIe4.0 PCIe接口，其中1个为RAID扣卡专用的PCIe扩展槽位，另外8个为标准的PCIe扩展槽位。</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电源</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配置≥2个铂金超高效率电源，支持热插拔及1+1冗余，单电源功率≥900W，提供配套的电源连接线；</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vMerge w:val="restart"/>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安全性要求</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★1.服务器管理系统支持国产自研管理芯片；（提供知识产权证明）</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★2.服务器管理软件通过完善的信息安全评估，包括保密性、完善性、抗抵赖性、可核查性测试；（提供测试证明）</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★3.服务器管理软件通过安全渗透测试，包含认证安全、权限管理安全、会话安全、信息泄露安全、输入输出合法性安全性测试；（提供测试证明）</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可管理性</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可管理和维护性：1.集成系统管理支持：电源启动和关闭、风扇监视和控制、电源监控、温度监控、本地固件更新、错误日志；2.具有图形管理界面及其他高级管理功能；3.配置独立的远程管理控制端口，支持远程监控图形界面，可实现与操作系统无关的远程对服务器的完全控制，包括远程的开机、关机、重启、虚拟软驱、虚拟光驱等操作。</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操作系统</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支持统信UOS、中标麒麟、银河麒麟等国产化操作系统。</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vMerge w:val="restart"/>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产品质量</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★1.产品通过盐雾测试，保护等级达到10级；（提供检测报告）</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★2.正常工作交流电源端口雷击抗扰度≥2.5kV；（提供检测报告）</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★3.产品通过振动、噪声测试，符合国家相关、行业相关标准；（提供检测报告）</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集中管理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jc w:val="left"/>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★支持自研集中管理系统，支持多台服务器集中管理，统一运维等功能；（提供知识产权证明）</w:t>
            </w:r>
            <w:r>
              <w:rPr>
                <w:color w:val="000000" w:themeColor="text1"/>
                <w:highlight w:val="none"/>
              </w:rPr>
            </w:r>
          </w:p>
        </w:tc>
      </w:tr>
    </w:tbl>
    <w:p>
      <w:pPr>
        <w:ind w:firstLine="420"/>
        <w:jc w:val="left"/>
        <w:spacing w:line="360"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3、</w:t>
      </w:r>
      <w:r>
        <w:rPr>
          <w:rFonts w:hint="eastAsia" w:ascii="宋体" w:hAnsi="宋体" w:eastAsia="宋体"/>
          <w:color w:val="000000" w:themeColor="text1"/>
          <w:szCs w:val="21"/>
          <w:highlight w:val="none"/>
        </w:rPr>
        <w:t xml:space="preserve">电子卷宗系统存储服务</w:t>
      </w:r>
      <w:r>
        <w:rPr>
          <w:color w:val="000000" w:themeColor="text1"/>
          <w:highlight w:val="none"/>
        </w:rPr>
      </w:r>
    </w:p>
    <w:tbl>
      <w:tblPr>
        <w:tblStyle w:val="9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7"/>
        <w:gridCol w:w="8567"/>
      </w:tblGrid>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bCs/>
                <w:color w:val="000000" w:themeColor="text1"/>
                <w:szCs w:val="21"/>
                <w:highlight w:val="none"/>
                <w14:ligatures w14:val="standardContextual"/>
              </w:rPr>
              <w:t xml:space="preserve">指标功能</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bCs/>
                <w:color w:val="000000" w:themeColor="text1"/>
                <w:szCs w:val="21"/>
                <w:highlight w:val="none"/>
              </w:rPr>
              <w:t xml:space="preserve">技术指标、配置和功能要求</w:t>
            </w:r>
            <w:r>
              <w:rPr>
                <w:color w:val="000000" w:themeColor="text1"/>
                <w:highlight w:val="none"/>
              </w:rPr>
            </w:r>
          </w:p>
        </w:tc>
      </w:tr>
      <w:tr>
        <w:trPr>
          <w:trHeight w:val="608"/>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总体要求</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w:t>
            </w:r>
            <w:r>
              <w:rPr>
                <w:rFonts w:hint="eastAsia" w:cs="宋体" w:asciiTheme="minorEastAsia" w:hAnsiTheme="minorEastAsia"/>
                <w:color w:val="000000" w:themeColor="text1"/>
                <w:szCs w:val="21"/>
                <w:highlight w:val="none"/>
              </w:rPr>
              <w:t xml:space="preserve">国产自主处理器品牌，采用arm架构，</w:t>
            </w:r>
            <w:r>
              <w:rPr>
                <w:rFonts w:hint="eastAsia" w:asciiTheme="minorEastAsia" w:hAnsiTheme="minorEastAsia"/>
                <w:color w:val="000000" w:themeColor="text1"/>
                <w:szCs w:val="21"/>
                <w:highlight w:val="none"/>
              </w:rPr>
              <w:t xml:space="preserve">要求设备需与</w:t>
            </w:r>
            <w:r>
              <w:rPr>
                <w:rFonts w:hint="eastAsia" w:cs="宋体" w:asciiTheme="minorEastAsia" w:hAnsiTheme="minorEastAsia"/>
                <w:color w:val="000000" w:themeColor="text1"/>
                <w:szCs w:val="21"/>
                <w:highlight w:val="none"/>
              </w:rPr>
              <w:t xml:space="preserve">计算服务器</w:t>
            </w:r>
            <w:r>
              <w:rPr>
                <w:rFonts w:hint="eastAsia" w:asciiTheme="minorEastAsia" w:hAnsiTheme="minorEastAsia"/>
                <w:color w:val="000000" w:themeColor="text1"/>
                <w:szCs w:val="21"/>
                <w:highlight w:val="none"/>
              </w:rPr>
              <w:t xml:space="preserve">配套使用，如非同一品牌，提供能够兼容性的检测报告。</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规格要求</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≥2U机架式</w:t>
            </w:r>
            <w:r>
              <w:rPr>
                <w:color w:val="000000" w:themeColor="text1"/>
                <w:highlight w:val="none"/>
              </w:rPr>
            </w:r>
          </w:p>
        </w:tc>
      </w:tr>
      <w:tr>
        <w:trPr>
          <w:trHeight w:val="9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处理器</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w:t>
            </w:r>
            <w:r>
              <w:rPr>
                <w:rFonts w:hint="eastAsia" w:cs="宋体" w:asciiTheme="minorEastAsia" w:hAnsiTheme="minorEastAsia"/>
                <w:color w:val="000000" w:themeColor="text1"/>
                <w:szCs w:val="21"/>
                <w:highlight w:val="none"/>
              </w:rPr>
              <w:t xml:space="preserve">配置≥2颗处理器，单颗核心数≥32核，主频≥2.6GHz；</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内存</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采用ECC DDR4内存，配置容量≥256GB，内存工作频率≥3200MHz，≥16个内存扩展插槽；</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硬盘</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配置≥2*480GB SSD硬盘，≥9块16TB SATA硬盘,≥3块1.92TB读写混合型SSD；支持最多16个3.5英寸或27个2.5英寸SAS/SATA HDD硬盘、SAS/SATA SSD硬盘或16个2.5英寸NVMe SSD硬盘扩展；</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RAID卡</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配置1块独立磁盘阵列控制器，支持RAID0/1/10；</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接口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配置≥4个USB3.0接口，≥1个千兆网络管理端口，≥1个串口；≥1个VGA接口；</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网络</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配置≥4个千兆电口，≥2张双口万兆光网卡，不低于10G多模光模块；</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PCI-E插槽</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支持≥9个PCIe4.0 PCIe接口，其中1个为RAID扣卡专用的PCIe扩展槽位，另外8个为标准的PCIe扩展槽位；</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电源</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配置≥2个铂金超高效率电源，支持热插拔及1+1冗余，单电源功率≥900W，提供配套的电源连接线；</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vMerge w:val="restart"/>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安全性要求</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1.服务器管理系统支持国产自研管理芯片；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2.服务器管理软件通过完善的信息安全评估，包括保密性、完善性、抗抵赖性、可核查性测试；</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3.服务器管理软件通过安全渗透测试，包含认证安全、权限管理安全、会话安全、信息泄露安全、输入输出合法性安全性测试；</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可管理性</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可管理和维护性：1.集成系统管理支持：电源启动和关闭、风扇监视和控制、电源监控、温度监控、本地固件更新、错误日志；2.具有图形管理界面及其他高级管理功能；3.配置独立的远程管理控制端口，支持远程监控图形界面，可实现与操作系统无关的远程对服务器的完全控制，包括远程的开机、关机、重启、虚拟软驱、虚拟光驱等操作。</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操作系统</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支持统信UOS、中标麒麟、银河麒麟等国产化操作系统。</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vMerge w:val="restart"/>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产品质量</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1.产品通过盐雾测试，保护等级达到10级；</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2.正常工作交流电源端口雷击抗扰度≥2.5kV；</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cs="宋体" w:asciiTheme="minorEastAsia" w:hAnsiTheme="minorEastAsia"/>
                <w:szCs w:val="21"/>
              </w:rPr>
            </w:pPr>
            <w:r>
              <w:rPr>
                <w:rFonts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3.产品通过振动、噪声测试，符合国家相关、行业相关标准；</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集中管理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支持自研集中管理系统，支持多台服务器集中管理，统一运维等功能。</w:t>
            </w:r>
            <w:r>
              <w:rPr>
                <w:color w:val="000000" w:themeColor="text1"/>
                <w:highlight w:val="none"/>
              </w:rPr>
            </w:r>
          </w:p>
        </w:tc>
      </w:tr>
    </w:tbl>
    <w:p>
      <w:pPr>
        <w:ind w:firstLine="420"/>
        <w:jc w:val="left"/>
        <w:spacing w:line="360"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4、管理服务</w:t>
      </w:r>
      <w:r>
        <w:rPr>
          <w:color w:val="000000" w:themeColor="text1"/>
          <w:highlight w:val="none"/>
        </w:rPr>
      </w:r>
    </w:p>
    <w:tbl>
      <w:tblPr>
        <w:tblStyle w:val="95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496"/>
        <w:gridCol w:w="8358"/>
      </w:tblGrid>
      <w:tr>
        <w:trPr>
          <w:trHeight w:val="20"/>
        </w:trPr>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bCs/>
                <w:color w:val="000000" w:themeColor="text1"/>
                <w:szCs w:val="21"/>
                <w:highlight w:val="none"/>
                <w14:ligatures w14:val="standardContextual"/>
              </w:rPr>
              <w:t xml:space="preserve">指标功能</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4241" w:type="pct"/>
            <w:vAlign w:val="center"/>
            <w:textDirection w:val="lrTb"/>
            <w:noWrap w:val="false"/>
          </w:tcPr>
          <w:p>
            <w:pPr>
              <w:jc w:val="center"/>
              <w:spacing w:line="276" w:lineRule="auto"/>
              <w:rPr>
                <w:rFonts w:cs="宋体" w:asciiTheme="minorEastAsia" w:hAnsiTheme="minorEastAsia"/>
                <w:color w:val="000000" w:themeColor="text1"/>
                <w:szCs w:val="21"/>
                <w:highlight w:val="none"/>
              </w:rPr>
            </w:pPr>
            <w:r>
              <w:rPr>
                <w:rFonts w:hint="eastAsia" w:cs="宋体" w:asciiTheme="minorEastAsia" w:hAnsiTheme="minorEastAsia"/>
                <w:bCs/>
                <w:color w:val="000000" w:themeColor="text1"/>
                <w:szCs w:val="21"/>
                <w:highlight w:val="none"/>
              </w:rPr>
              <w:t xml:space="preserve">技术指标、配置和功能要求</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总体要求</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4241"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万兆以太网交换机；</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Console口≥1个；</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带外管理以太网口≥2个；</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Mini USB Console口≥1个；</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背板带宽≥4.8Tbps；</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包转发率≥2000Mpps；</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SFP Plus口≥48个；</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QSFP+口≥6个；</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电源模块：不少于双模块化电源；</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风扇模块：不少于3块可热插拔风扇模块，前后或后前通风；</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工作环境温度：0ºC～45ºC；</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工作环境相对湿度：5%～95%，非凝露；</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转发模式：支持store-forward模式和cut-through模式；</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设备虚拟化：支持IRF2横向虚拟化，支持本地和远程堆叠；</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支持IRF3.1纵向虚拟化；</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支持分布式设备管理，分布式链路聚合，分布式弹性路由。</w:t>
            </w:r>
            <w:r>
              <w:rPr>
                <w:color w:val="000000" w:themeColor="text1"/>
                <w:highlight w:val="none"/>
              </w:rPr>
            </w:r>
          </w:p>
        </w:tc>
      </w:tr>
    </w:tbl>
    <w:p>
      <w:pPr>
        <w:ind w:firstLine="420"/>
        <w:jc w:val="left"/>
        <w:spacing w:line="360"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5、数据传输服务</w:t>
      </w:r>
      <w:r>
        <w:rPr>
          <w:color w:val="000000" w:themeColor="text1"/>
          <w:highlight w:val="none"/>
        </w:rPr>
      </w:r>
    </w:p>
    <w:tbl>
      <w:tblPr>
        <w:tblStyle w:val="95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75"/>
        <w:gridCol w:w="8279"/>
      </w:tblGrid>
      <w:tr>
        <w:trPr>
          <w:trHeight w:val="20"/>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bCs/>
                <w:color w:val="000000" w:themeColor="text1"/>
                <w:szCs w:val="21"/>
                <w:highlight w:val="none"/>
                <w14:ligatures w14:val="standardContextual"/>
              </w:rPr>
              <w:t xml:space="preserve">指标功能</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jc w:val="center"/>
              <w:spacing w:line="276" w:lineRule="auto"/>
              <w:rPr>
                <w:rFonts w:cs="宋体" w:asciiTheme="minorEastAsia" w:hAnsiTheme="minorEastAsia"/>
                <w:color w:val="000000" w:themeColor="text1"/>
                <w:szCs w:val="21"/>
                <w:highlight w:val="none"/>
              </w:rPr>
            </w:pPr>
            <w:r>
              <w:rPr>
                <w:rFonts w:hint="eastAsia" w:cs="宋体" w:asciiTheme="minorEastAsia" w:hAnsiTheme="minorEastAsia"/>
                <w:bCs/>
                <w:color w:val="000000" w:themeColor="text1"/>
                <w:szCs w:val="21"/>
                <w:highlight w:val="none"/>
              </w:rPr>
              <w:t xml:space="preserve">技术指标、配置和功能要求</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276" w:lineRule="auto"/>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总体要求</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产品类型：千兆以太网，二层；</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背板带宽≥3.6Tbps；</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包转发率≥162Mpps；</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接口类型：≥48个10/100/1000TX，≥4个SFP；</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传输速率：10M/100M/1000Mbps；</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管理端口≥1个Console口；</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MAC地址表：支持黑洞MAC地址，支持设置端口MAC地址学习最大个数；</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电源电压：100V-240V,50/60Hz；</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最大功率≥130W；</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工作环境温度：0℃-45℃；</w:t>
            </w:r>
            <w:r>
              <w:rPr>
                <w:color w:val="000000" w:themeColor="text1"/>
                <w:highlight w:val="none"/>
              </w:rPr>
            </w:r>
          </w:p>
          <w:p>
            <w:pPr>
              <w:spacing w:line="276"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工作环境相对湿度（非凝露）：10%-90%。</w:t>
            </w:r>
            <w:r>
              <w:rPr>
                <w:color w:val="000000" w:themeColor="text1"/>
                <w:highlight w:val="none"/>
              </w:rPr>
            </w:r>
          </w:p>
        </w:tc>
      </w:tr>
    </w:tbl>
    <w:p>
      <w:pPr>
        <w:ind w:left="211" w:firstLine="211"/>
        <w:spacing w:line="360" w:lineRule="auto"/>
        <w:tabs>
          <w:tab w:val="left" w:pos="6300" w:leader="none"/>
        </w:tabs>
        <w:rPr>
          <w:rFonts w:asciiTheme="minorEastAsia" w:hAnsiTheme="minorEastAsia"/>
          <w:b/>
          <w:color w:val="000000" w:themeColor="text1"/>
          <w:sz w:val="24"/>
          <w:szCs w:val="24"/>
          <w:highlight w:val="none"/>
        </w:rPr>
        <w:outlineLvl w:val="2"/>
      </w:pPr>
      <w:r>
        <w:rPr>
          <w:rFonts w:hint="eastAsia" w:asciiTheme="minorEastAsia" w:hAnsiTheme="minorEastAsia"/>
          <w:b/>
          <w:color w:val="000000" w:themeColor="text1"/>
          <w:sz w:val="24"/>
          <w:szCs w:val="24"/>
          <w:highlight w:val="none"/>
        </w:rPr>
        <w:t xml:space="preserve">四、项目实施要求</w:t>
      </w:r>
      <w:r>
        <w:rPr>
          <w:color w:val="000000" w:themeColor="text1"/>
          <w:highlight w:val="none"/>
        </w:rPr>
      </w:r>
    </w:p>
    <w:p>
      <w:pPr>
        <w:ind w:firstLine="422"/>
        <w:spacing w:line="360" w:lineRule="auto"/>
        <w:tabs>
          <w:tab w:val="left" w:pos="6300" w:leader="none"/>
        </w:tabs>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1、集成实施要求</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中标人需提供机房设备布局及线路规划；提供硬件设备安装上架、加电、基础调试及线路连接；提供系统软件安装部署、调试；提供电子卷宗云平台性能测试，可靠性验证。</w:t>
      </w:r>
      <w:r>
        <w:rPr>
          <w:color w:val="000000" w:themeColor="text1"/>
          <w:highlight w:val="none"/>
        </w:rPr>
      </w:r>
    </w:p>
    <w:p>
      <w:pPr>
        <w:ind w:firstLine="422"/>
        <w:spacing w:line="360" w:lineRule="auto"/>
        <w:tabs>
          <w:tab w:val="left" w:pos="6300" w:leader="none"/>
        </w:tabs>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2、对接及数据同步</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中标人需实现苏州本地电子卷宗平台与省法院云平台相关系统对接，实现电子卷宗数据的同步，确保数据安全管控、风险管控、避免数据信息丢失，对接产生的相关费用由中标人承担。</w:t>
      </w:r>
      <w:r>
        <w:rPr>
          <w:color w:val="000000" w:themeColor="text1"/>
          <w:highlight w:val="none"/>
        </w:rPr>
      </w:r>
    </w:p>
    <w:p>
      <w:pPr>
        <w:ind w:firstLine="422"/>
        <w:spacing w:line="360" w:lineRule="auto"/>
        <w:tabs>
          <w:tab w:val="left" w:pos="6300" w:leader="none"/>
        </w:tabs>
        <w:rPr>
          <w:rFonts w:asciiTheme="minorEastAsia" w:hAnsiTheme="minorEastAsia"/>
          <w:b/>
          <w:color w:val="000000" w:themeColor="text1"/>
          <w:sz w:val="24"/>
          <w:szCs w:val="24"/>
          <w:highlight w:val="none"/>
          <w:u w:val="single"/>
        </w:rPr>
      </w:pPr>
      <w:r>
        <w:rPr>
          <w:rFonts w:hint="eastAsia" w:asciiTheme="minorEastAsia" w:hAnsiTheme="minorEastAsia"/>
          <w:b/>
          <w:color w:val="000000" w:themeColor="text1"/>
          <w:sz w:val="24"/>
          <w:szCs w:val="24"/>
          <w:highlight w:val="none"/>
          <w:u w:val="single"/>
        </w:rPr>
        <w:t xml:space="preserve">注：投标</w:t>
      </w:r>
      <w:r>
        <w:rPr>
          <w:rFonts w:hint="eastAsia" w:asciiTheme="minorEastAsia" w:hAnsiTheme="minorEastAsia"/>
          <w:b/>
          <w:color w:val="000000" w:themeColor="text1"/>
          <w:sz w:val="24"/>
          <w:szCs w:val="24"/>
          <w:highlight w:val="none"/>
          <w:u w:val="single"/>
        </w:rPr>
        <w:t xml:space="preserve">人须针对以上集成实施、对接及数据同步内容提供承诺函，不提供视为非实质性响应招标文件要求。</w:t>
      </w:r>
      <w:r>
        <w:rPr>
          <w:color w:val="000000" w:themeColor="text1"/>
          <w:highlight w:val="none"/>
        </w:rPr>
      </w:r>
    </w:p>
    <w:p>
      <w:pPr>
        <w:ind w:left="211" w:firstLine="211"/>
        <w:spacing w:line="360" w:lineRule="auto"/>
        <w:tabs>
          <w:tab w:val="left" w:pos="6300" w:leader="none"/>
        </w:tabs>
        <w:rPr>
          <w:rFonts w:asciiTheme="minorEastAsia" w:hAnsiTheme="minorEastAsia"/>
          <w:b/>
          <w:color w:val="000000" w:themeColor="text1"/>
          <w:sz w:val="24"/>
          <w:szCs w:val="24"/>
          <w:highlight w:val="none"/>
        </w:rPr>
        <w:outlineLvl w:val="2"/>
      </w:pPr>
      <w:r>
        <w:rPr>
          <w:rFonts w:hint="eastAsia" w:asciiTheme="minorEastAsia" w:hAnsiTheme="minorEastAsia"/>
          <w:b/>
          <w:color w:val="000000" w:themeColor="text1"/>
          <w:sz w:val="24"/>
          <w:szCs w:val="24"/>
          <w:highlight w:val="none"/>
        </w:rPr>
        <w:t xml:space="preserve">五、项目实施团队要求</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color w:val="000000" w:themeColor="text1"/>
          <w:highlight w:val="none"/>
        </w:rPr>
      </w:r>
      <w:bookmarkStart w:id="68" w:name="_Toc3794309"/>
      <w:r>
        <w:rPr>
          <w:rFonts w:hint="eastAsia" w:asciiTheme="minorEastAsia" w:hAnsiTheme="minorEastAsia"/>
          <w:color w:val="000000" w:themeColor="text1"/>
          <w:sz w:val="24"/>
          <w:szCs w:val="24"/>
          <w:highlight w:val="none"/>
        </w:rPr>
        <w:t xml:space="preserve">为能保证在规定时间内完成项目实施工作，要求投标人针对本项目配备实施团队，具体要求如下：</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color w:val="000000" w:themeColor="text1"/>
          <w:highlight w:val="none"/>
        </w:rPr>
      </w:r>
      <w:bookmarkStart w:id="69" w:name="OLE_LINK58"/>
      <w:r>
        <w:rPr>
          <w:rFonts w:hint="eastAsia" w:asciiTheme="minorEastAsia" w:hAnsiTheme="minorEastAsia"/>
          <w:color w:val="000000" w:themeColor="text1"/>
          <w:sz w:val="24"/>
          <w:szCs w:val="24"/>
          <w:highlight w:val="none"/>
        </w:rPr>
        <w:t xml:space="preserve">项目经理1人，负责跟踪推进项目工作和问题的协调落实；要求具备信息系统、系统规划、信息安全、终端与业务相关等方面的技术专业，具有相关工作管理经验；</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技术负责人1人，负责项目具体实施技术方面工作，要求具备网络工程、系统集成、信息系统、系统分析等方面的技术专业，具有相关工作经验；</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除项目经理和技术负责人外其他实施团队成员配备不少于3人，要求具备数据库、网络工程、信息安全保障等方面的专业技术，并根据需要配备相应人员现场保障等，能够顺利开展项目实施工作。</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投标人应本着认真负责的态度组织项目团队，投标文件中的项目组主要成员名单，在成交后不经采购人允许不得随意更改。</w:t>
      </w:r>
      <w:bookmarkEnd w:id="68"/>
      <w:r>
        <w:rPr>
          <w:color w:val="000000" w:themeColor="text1"/>
          <w:highlight w:val="none"/>
        </w:rPr>
      </w:r>
      <w:bookmarkEnd w:id="69"/>
      <w:r>
        <w:rPr>
          <w:color w:val="000000" w:themeColor="text1"/>
          <w:highlight w:val="none"/>
        </w:rPr>
      </w:r>
      <w:r>
        <w:rPr>
          <w:color w:val="000000" w:themeColor="text1"/>
          <w:highlight w:val="none"/>
        </w:rPr>
      </w:r>
    </w:p>
    <w:p>
      <w:pPr>
        <w:ind w:left="211" w:firstLine="211"/>
        <w:spacing w:line="360" w:lineRule="auto"/>
        <w:tabs>
          <w:tab w:val="left" w:pos="6300" w:leader="none"/>
        </w:tabs>
        <w:rPr>
          <w:rFonts w:asciiTheme="minorEastAsia" w:hAnsiTheme="minorEastAsia"/>
          <w:b/>
          <w:color w:val="000000" w:themeColor="text1"/>
          <w:sz w:val="24"/>
          <w:szCs w:val="24"/>
          <w:highlight w:val="none"/>
        </w:rPr>
        <w:outlineLvl w:val="2"/>
      </w:pPr>
      <w:r>
        <w:rPr>
          <w:rFonts w:hint="eastAsia" w:asciiTheme="minorEastAsia" w:hAnsiTheme="minorEastAsia"/>
          <w:b/>
          <w:color w:val="000000" w:themeColor="text1"/>
          <w:sz w:val="24"/>
          <w:szCs w:val="24"/>
          <w:highlight w:val="none"/>
        </w:rPr>
        <w:t xml:space="preserve">六、售后服务要求</w:t>
      </w:r>
      <w:r>
        <w:rPr>
          <w:color w:val="000000" w:themeColor="text1"/>
          <w:highlight w:val="none"/>
        </w:rPr>
      </w:r>
    </w:p>
    <w:p>
      <w:pPr>
        <w:pStyle w:val="982"/>
        <w:ind w:firstLine="422"/>
        <w:jc w:val="both"/>
        <w:spacing w:line="360" w:lineRule="auto"/>
        <w:tabs>
          <w:tab w:val="left" w:pos="6300" w:leader="none"/>
        </w:tabs>
        <w:rPr>
          <w:rFonts w:asciiTheme="minorEastAsia" w:hAnsiTheme="minorEastAsia" w:eastAsiaTheme="minorEastAsia"/>
          <w:b/>
          <w:color w:val="000000" w:themeColor="text1"/>
          <w:szCs w:val="24"/>
          <w:highlight w:val="none"/>
        </w:rPr>
      </w:pPr>
      <w:r>
        <w:rPr>
          <w:rFonts w:hint="eastAsia" w:asciiTheme="minorEastAsia" w:hAnsiTheme="minorEastAsia" w:eastAsiaTheme="minorEastAsia"/>
          <w:b/>
          <w:color w:val="000000" w:themeColor="text1"/>
          <w:szCs w:val="24"/>
          <w:highlight w:val="none"/>
        </w:rPr>
        <w:t xml:space="preserve">1、服务方式及期限</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本项目为服务项目，中标人须提供符合招标文件要求的资源租赁服务支撑软硬件设备并在采购人指定位置搭建电子卷宗平台，交付成果为苏州法院电子卷宗存储服务，服务期限自合同签订之日起一年。</w:t>
      </w:r>
      <w:r>
        <w:rPr>
          <w:color w:val="000000" w:themeColor="text1"/>
          <w:highlight w:val="none"/>
        </w:rPr>
      </w:r>
    </w:p>
    <w:p>
      <w:pPr>
        <w:pStyle w:val="982"/>
        <w:ind w:firstLine="422"/>
        <w:jc w:val="both"/>
        <w:spacing w:line="360" w:lineRule="auto"/>
        <w:tabs>
          <w:tab w:val="left" w:pos="6300" w:leader="none"/>
        </w:tabs>
        <w:rPr>
          <w:rFonts w:asciiTheme="minorEastAsia" w:hAnsiTheme="minorEastAsia" w:eastAsiaTheme="minorEastAsia"/>
          <w:b/>
          <w:color w:val="000000" w:themeColor="text1"/>
          <w:szCs w:val="24"/>
          <w:highlight w:val="none"/>
        </w:rPr>
      </w:pPr>
      <w:r>
        <w:rPr>
          <w:rFonts w:hint="eastAsia" w:asciiTheme="minorEastAsia" w:hAnsiTheme="minorEastAsia" w:eastAsiaTheme="minorEastAsia"/>
          <w:b/>
          <w:color w:val="000000" w:themeColor="text1"/>
          <w:szCs w:val="24"/>
          <w:highlight w:val="none"/>
        </w:rPr>
        <w:t xml:space="preserve">2、服务要求</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（1）服务期内，本合同项目所有技术和服务发生任何非人为故障，根据采购人报障的故障级别，中标人采取必要的服务措施（包括调整），尽快修复故障，恢复系统的正常运行。</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疑难问题（不危及运行）在24小时内答复用户。</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重大问题（危及运行）在2小时内到现场处理或通过网络远程处理。</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特大问题（系统不能正常运行）在2小时内恢复系统运行，并在24小时内派技术人员到现场解决。</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（2）中标人需提供定期回访服务，对采购人提出的合理优化建议应提供免费升级服务。</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（3）所有的服务方式均为中标人上门保修，即由中标人派员到使用现场进行故障恢复，由此产生的一切费用均由中标人承担。</w:t>
      </w:r>
      <w:r>
        <w:rPr>
          <w:color w:val="000000" w:themeColor="text1"/>
          <w:highlight w:val="none"/>
        </w:rPr>
      </w:r>
    </w:p>
    <w:p>
      <w:pPr>
        <w:pStyle w:val="982"/>
        <w:ind w:firstLine="422"/>
        <w:jc w:val="both"/>
        <w:spacing w:line="360" w:lineRule="auto"/>
        <w:tabs>
          <w:tab w:val="left" w:pos="6300" w:leader="none"/>
        </w:tabs>
        <w:rPr>
          <w:rFonts w:asciiTheme="minorEastAsia" w:hAnsiTheme="minorEastAsia" w:eastAsiaTheme="minorEastAsia"/>
          <w:b/>
          <w:color w:val="000000" w:themeColor="text1"/>
          <w:szCs w:val="24"/>
          <w:highlight w:val="none"/>
        </w:rPr>
      </w:pPr>
      <w:r>
        <w:rPr>
          <w:rFonts w:hint="eastAsia" w:asciiTheme="minorEastAsia" w:hAnsiTheme="minorEastAsia" w:eastAsiaTheme="minorEastAsia"/>
          <w:b/>
          <w:color w:val="000000" w:themeColor="text1"/>
          <w:szCs w:val="24"/>
          <w:highlight w:val="none"/>
        </w:rPr>
        <w:t xml:space="preserve">3、培训要求</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（1）中标人提供完整的用户培训方案。</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（2）培训内容包括系统原理和故障检测等综合内容，以实际操作培训为主，确保培训人员能熟练地使用这些知识和技巧安全规范地操作。</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（3）中标人选派具有一定资质和实践经验，且受过专门训练的专业技术人员负责技术培训工作。</w:t>
      </w:r>
      <w:r>
        <w:rPr>
          <w:color w:val="000000" w:themeColor="text1"/>
          <w:highlight w:val="none"/>
        </w:rPr>
      </w:r>
    </w:p>
    <w:p>
      <w:pPr>
        <w:pStyle w:val="982"/>
        <w:ind w:firstLine="422"/>
        <w:jc w:val="both"/>
        <w:spacing w:line="360" w:lineRule="auto"/>
        <w:tabs>
          <w:tab w:val="left" w:pos="6300" w:leader="none"/>
        </w:tabs>
        <w:rPr>
          <w:rFonts w:asciiTheme="minorEastAsia" w:hAnsiTheme="minorEastAsia" w:eastAsiaTheme="minorEastAsia"/>
          <w:b/>
          <w:color w:val="000000" w:themeColor="text1"/>
          <w:szCs w:val="24"/>
          <w:highlight w:val="none"/>
        </w:rPr>
      </w:pPr>
      <w:r>
        <w:rPr>
          <w:rFonts w:hint="eastAsia" w:asciiTheme="minorEastAsia" w:hAnsiTheme="minorEastAsia" w:eastAsiaTheme="minorEastAsia"/>
          <w:b/>
          <w:color w:val="000000" w:themeColor="text1"/>
          <w:szCs w:val="24"/>
          <w:highlight w:val="none"/>
        </w:rPr>
        <w:t xml:space="preserve">4、运维服务要求</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（1）电话技术支持服务</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设立7*24小时的技术支持热线，保证采购人获得日常维护的技术支持，保证采购人关于设备的技术性问题得到及时、有效的解答。</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（2）巡检服务</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为采购人此次维护保修服务范围内的设备进行定期检查，及时发现运行中存在的隐患，减少设备发生故障的概率，保证系统稳定、高效运行。</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（3）重点保障服务</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遇到活动或重大事件需要提供重点保障时，中标人根据采购人提出的重点保障服务要求，与采购人共同制定重点保障期间的保障方案。</w:t>
      </w:r>
      <w:r>
        <w:rPr>
          <w:color w:val="000000" w:themeColor="text1"/>
          <w:highlight w:val="none"/>
        </w:rPr>
      </w:r>
    </w:p>
    <w:p>
      <w:pPr>
        <w:ind w:firstLine="422"/>
        <w:jc w:val="left"/>
        <w:spacing w:line="360" w:lineRule="auto"/>
        <w:tabs>
          <w:tab w:val="left" w:pos="6300" w:leader="none"/>
        </w:tabs>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5、资料保密要求</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由于上述资料属保密资料，使用方必须承担保密责任，内容包括：</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（1）使用方应严格按照国家保密法规定的要求，采取有效措施，严防泄密，并承担相应法律责任。</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（2）项目运行维护涉及的资料要制定专人保管，采取有效的保密措施，严防泄密。</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（3）使用方可根据需要对资料进行数据处理和格式转换，但未经提供方许可，不得将处理、转换后的数据对外发布和提供。</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（4）使用方不得将项目运行维护涉及的资料复制、转借、转让、传播、出版、翻译成外语等。</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（5）使用方对项目运行维护涉及的资料的使用违反国家法律法规或政府机关的决定，其使用权即无条件终止。</w:t>
      </w:r>
      <w:r>
        <w:rPr>
          <w:color w:val="000000" w:themeColor="text1"/>
          <w:highlight w:val="none"/>
        </w:rPr>
      </w:r>
    </w:p>
    <w:p>
      <w:pPr>
        <w:ind w:firstLine="420"/>
        <w:spacing w:line="360" w:lineRule="auto"/>
        <w:tabs>
          <w:tab w:val="left" w:pos="6300" w:leader="none"/>
        </w:tabs>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（6）使用方应在资料使用后及时将资料归还给提供方。</w:t>
      </w:r>
      <w:r>
        <w:rPr>
          <w:color w:val="000000" w:themeColor="text1"/>
          <w:highlight w:val="none"/>
        </w:rPr>
      </w:r>
    </w:p>
    <w:p>
      <w:pPr>
        <w:ind w:firstLine="422"/>
        <w:jc w:val="left"/>
        <w:spacing w:line="360" w:lineRule="auto"/>
        <w:tabs>
          <w:tab w:val="left" w:pos="6300" w:leader="none"/>
        </w:tabs>
        <w:rPr>
          <w:rFonts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6、验收标准</w:t>
      </w:r>
      <w:r>
        <w:rPr>
          <w:color w:val="000000" w:themeColor="text1"/>
          <w:highlight w:val="none"/>
        </w:rPr>
      </w:r>
    </w:p>
    <w:p>
      <w:pPr>
        <w:ind w:firstLine="420"/>
        <w:spacing w:line="360" w:lineRule="auto"/>
        <w:tabs>
          <w:tab w:val="left" w:pos="6300" w:leader="none"/>
        </w:tabs>
        <w:rPr>
          <w:rFonts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根据招标文件要求、投标人承诺及有关规定，由采购人按照中标人的投标文件及有关规定进行验收，相关验收费用由中标人承担，并在报价时综合考虑。</w:t>
      </w:r>
      <w:r>
        <w:rPr>
          <w:color w:val="000000" w:themeColor="text1"/>
          <w:highlight w:val="none"/>
        </w:rPr>
      </w:r>
    </w:p>
    <w:p>
      <w:pPr>
        <w:ind w:firstLine="420"/>
        <w:spacing w:line="360" w:lineRule="auto"/>
        <w:tabs>
          <w:tab w:val="left" w:pos="6300" w:leader="none"/>
        </w:tabs>
        <w:rPr>
          <w:rFonts w:ascii="宋体" w:hAnsi="宋体" w:eastAsia="宋体"/>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验收方法：采购人不定期抽查服务质量，服务期结束前中标人出具相关服务总结报告。</w:t>
      </w:r>
      <w:r>
        <w:rPr>
          <w:color w:val="000000" w:themeColor="text1"/>
          <w:highlight w:val="none"/>
        </w:rPr>
      </w:r>
    </w:p>
    <w:p>
      <w:pPr>
        <w:ind w:firstLine="482"/>
        <w:jc w:val="left"/>
        <w:spacing w:line="360" w:lineRule="auto"/>
        <w:tabs>
          <w:tab w:val="left" w:pos="6300" w:leader="none"/>
        </w:tabs>
        <w:rPr>
          <w:rFonts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4"/>
          <w:szCs w:val="24"/>
          <w:highlight w:val="none"/>
          <w:lang w:val="en-US" w:eastAsia="zh-CN"/>
        </w:rPr>
        <w:t xml:space="preserve">七</w:t>
      </w:r>
      <w:r>
        <w:rPr>
          <w:rFonts w:hint="eastAsia" w:ascii="宋体" w:hAnsi="宋体" w:eastAsia="宋体" w:cs="宋体"/>
          <w:b/>
          <w:color w:val="000000" w:themeColor="text1"/>
          <w:sz w:val="24"/>
          <w:szCs w:val="24"/>
          <w:highlight w:val="none"/>
        </w:rPr>
        <w:t xml:space="preserve">、综合说明及其他要求</w:t>
      </w:r>
      <w:r>
        <w:rPr>
          <w:color w:val="000000" w:themeColor="text1"/>
          <w:highlight w:val="none"/>
        </w:rPr>
      </w:r>
    </w:p>
    <w:p>
      <w:pPr>
        <w:ind w:firstLine="480"/>
        <w:spacing w:line="360" w:lineRule="auto"/>
        <w:tabs>
          <w:tab w:val="left" w:pos="6300" w:leader="none"/>
        </w:tabs>
        <w:rPr>
          <w:rFonts w:ascii="宋体" w:hAnsi="宋体" w:eastAsia="宋体" w:cs="宋体"/>
          <w:color w:val="000000" w:themeColor="text1"/>
          <w:sz w:val="24"/>
          <w:szCs w:val="24"/>
          <w:highlight w:val="none"/>
        </w:rPr>
      </w:pPr>
      <w:r>
        <w:rPr>
          <w:color w:val="000000" w:themeColor="text1"/>
          <w:highlight w:val="none"/>
        </w:rPr>
      </w:r>
      <w:bookmarkStart w:id="70" w:name="_Hlk193379214"/>
      <w:r>
        <w:rPr>
          <w:color w:val="000000" w:themeColor="text1"/>
          <w:highlight w:val="none"/>
        </w:rPr>
      </w:r>
      <w:bookmarkStart w:id="71" w:name="_Hlk117243055"/>
      <w:r>
        <w:rPr>
          <w:rFonts w:hint="eastAsia" w:ascii="宋体" w:hAnsi="宋体" w:eastAsia="宋体" w:cs="宋体"/>
          <w:color w:val="000000" w:themeColor="text1"/>
          <w:sz w:val="24"/>
          <w:szCs w:val="24"/>
          <w:highlight w:val="none"/>
        </w:rPr>
        <w:t xml:space="preserve">1、供应商</w:t>
      </w:r>
      <w:r>
        <w:rPr>
          <w:rFonts w:hint="eastAsia" w:ascii="宋体" w:hAnsi="宋体" w:eastAsia="宋体" w:cs="宋体"/>
          <w:color w:val="000000" w:themeColor="text1"/>
          <w:sz w:val="24"/>
          <w:szCs w:val="24"/>
          <w:highlight w:val="none"/>
          <w:lang w:val="en-US" w:eastAsia="zh-CN"/>
        </w:rPr>
        <w:t xml:space="preserve">须</w:t>
      </w:r>
      <w:r>
        <w:rPr>
          <w:rFonts w:hint="eastAsia" w:ascii="宋体" w:hAnsi="宋体" w:eastAsia="宋体" w:cs="宋体"/>
          <w:color w:val="000000" w:themeColor="text1"/>
          <w:sz w:val="24"/>
          <w:szCs w:val="24"/>
          <w:highlight w:val="none"/>
        </w:rPr>
        <w:t xml:space="preserve">明确详细的服务方案，并对所提供的全部资料的真实性承担法律责任。</w:t>
      </w:r>
      <w:bookmarkEnd w:id="70"/>
      <w:r>
        <w:rPr>
          <w:color w:val="000000" w:themeColor="text1"/>
          <w:highlight w:val="none"/>
        </w:rPr>
      </w:r>
      <w:r>
        <w:rPr>
          <w:color w:val="000000" w:themeColor="text1"/>
          <w:highlight w:val="none"/>
        </w:rPr>
      </w:r>
    </w:p>
    <w:p>
      <w:pPr>
        <w:ind w:firstLine="480"/>
        <w:spacing w:line="360" w:lineRule="auto"/>
        <w:tabs>
          <w:tab w:val="left" w:pos="630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2、供应商必须承诺招标文件中提出的全部管理要求，如果其中某些条款不响应时，应在文件中逐条列出，未列出的视同响应。</w:t>
      </w:r>
      <w:r>
        <w:rPr>
          <w:color w:val="000000" w:themeColor="text1"/>
          <w:highlight w:val="none"/>
        </w:rPr>
      </w:r>
    </w:p>
    <w:p>
      <w:pPr>
        <w:ind w:firstLine="480"/>
        <w:spacing w:line="360" w:lineRule="auto"/>
        <w:tabs>
          <w:tab w:val="left" w:pos="630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bookmarkStart w:id="72" w:name="_Hlk193379165"/>
      <w:r>
        <w:rPr>
          <w:rFonts w:hint="eastAsia" w:ascii="宋体" w:hAnsi="宋体" w:eastAsia="宋体" w:cs="宋体"/>
          <w:color w:val="000000" w:themeColor="text1"/>
          <w:sz w:val="24"/>
          <w:szCs w:val="24"/>
          <w:highlight w:val="none"/>
        </w:rPr>
        <w:t xml:space="preserve">供应商应对所投采购包的全部内容进行报价，只投其中部分内容者，其投标（响应）文件将被拒绝。投标（响应）总报价一次报定，包括</w:t>
      </w:r>
      <w:bookmarkEnd w:id="72"/>
      <w:r>
        <w:rPr>
          <w:rFonts w:hint="eastAsia" w:ascii="宋体" w:hAnsi="宋体" w:eastAsia="宋体" w:cs="宋体"/>
          <w:color w:val="000000" w:themeColor="text1"/>
          <w:sz w:val="24"/>
          <w:szCs w:val="24"/>
          <w:highlight w:val="none"/>
        </w:rPr>
        <w:t xml:space="preserve">完成本招标项目所需的项目运行管理、技术支撑、资源租赁费、支撑设备费用、试运行直到验收、质保、运维、利润、税金、保险、培训、技术支持、政策性文件规定及合同包含的所有风险、责任等各项应有费用。</w:t>
      </w:r>
      <w:r>
        <w:rPr>
          <w:color w:val="000000" w:themeColor="text1"/>
          <w:highlight w:val="none"/>
        </w:rPr>
      </w:r>
    </w:p>
    <w:p>
      <w:pPr>
        <w:ind w:firstLine="480"/>
        <w:spacing w:line="360" w:lineRule="auto"/>
        <w:tabs>
          <w:tab w:val="left" w:pos="6300" w:leader="none"/>
        </w:tabs>
        <w:rPr>
          <w:rFonts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4、中标人将根据招标文件、投标（响应）文件的相关约定，承担合同责任，履行合同义务。</w:t>
      </w:r>
      <w:bookmarkEnd w:id="71"/>
      <w:r>
        <w:rPr>
          <w:color w:val="000000" w:themeColor="text1"/>
          <w:highlight w:val="none"/>
        </w:rPr>
      </w:r>
      <w:r>
        <w:rPr>
          <w:color w:val="000000" w:themeColor="text1"/>
          <w:highlight w:val="none"/>
        </w:rPr>
      </w:r>
    </w:p>
    <w:p>
      <w:pPr>
        <w:ind w:firstLine="480"/>
        <w:spacing w:line="360" w:lineRule="auto"/>
        <w:tabs>
          <w:tab w:val="left" w:pos="630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5、付款方式：见合同主要条款。</w:t>
      </w:r>
      <w:r>
        <w:rPr>
          <w:color w:val="000000" w:themeColor="text1"/>
          <w:highlight w:val="none"/>
        </w:rPr>
      </w:r>
    </w:p>
    <w:p>
      <w:pPr>
        <w:ind w:firstLine="480"/>
        <w:spacing w:line="360" w:lineRule="auto"/>
        <w:tabs>
          <w:tab w:val="left" w:pos="630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6、凡涉及招标文件的补充说明和修改，均以苏州政府采购网发布的内容为准。</w:t>
      </w:r>
      <w:r>
        <w:rPr>
          <w:color w:val="000000" w:themeColor="text1"/>
          <w:highlight w:val="none"/>
        </w:rPr>
      </w:r>
    </w:p>
    <w:p>
      <w:pPr>
        <w:spacing w:line="360" w:lineRule="auto"/>
        <w:tabs>
          <w:tab w:val="left" w:pos="6300" w:leader="none"/>
        </w:tabs>
        <w:rPr>
          <w:rFonts w:ascii="宋体" w:hAnsi="宋体" w:eastAsia="宋体" w:cs="宋体"/>
          <w:color w:val="000000" w:themeColor="text1"/>
          <w:highlight w:val="none"/>
        </w:rPr>
      </w:pPr>
      <w:r>
        <w:rPr>
          <w:rFonts w:hint="eastAsia" w:ascii="宋体" w:hAnsi="宋体" w:eastAsia="宋体" w:cs="宋体"/>
          <w:color w:val="000000" w:themeColor="text1"/>
          <w:highlight w:val="none"/>
        </w:rPr>
        <w:br w:type="page" w:clear="all"/>
      </w:r>
      <w:r>
        <w:rPr>
          <w:color w:val="000000" w:themeColor="text1"/>
          <w:highlight w:val="none"/>
        </w:rPr>
      </w:r>
    </w:p>
    <w:p>
      <w:pPr>
        <w:jc w:val="left"/>
        <w:rPr>
          <w:rFonts w:ascii="宋体" w:hAnsi="宋体" w:eastAsia="宋体" w:cs="宋体"/>
          <w:color w:val="000000" w:themeColor="text1"/>
          <w:highlight w:val="none"/>
        </w:rPr>
      </w:pPr>
      <w:r>
        <w:rPr>
          <w:color w:val="000000" w:themeColor="text1"/>
          <w:highlight w:val="none"/>
        </w:rPr>
      </w:r>
      <w:bookmarkStart w:id="73" w:name="_Toc105940241"/>
      <w:r>
        <w:rPr>
          <w:color w:val="000000" w:themeColor="text1"/>
          <w:highlight w:val="none"/>
        </w:rPr>
      </w:r>
      <w:bookmarkStart w:id="74" w:name="_Toc396747046"/>
      <w:r>
        <w:rPr>
          <w:color w:val="000000" w:themeColor="text1"/>
          <w:highlight w:val="none"/>
        </w:rPr>
      </w:r>
      <w:r>
        <w:rPr>
          <w:color w:val="000000" w:themeColor="text1"/>
          <w:highlight w:val="none"/>
        </w:rPr>
      </w:r>
    </w:p>
    <w:p>
      <w:pPr>
        <w:pStyle w:val="1000"/>
        <w:rPr>
          <w:rFonts w:ascii="宋体" w:hAnsi="宋体" w:eastAsia="宋体" w:cs="宋体"/>
          <w:color w:val="000000" w:themeColor="text1"/>
          <w:sz w:val="21"/>
          <w:szCs w:val="22"/>
          <w:highlight w:val="none"/>
        </w:rPr>
      </w:pPr>
      <w:r>
        <w:rPr>
          <w:rFonts w:ascii="宋体" w:hAnsi="宋体" w:eastAsia="宋体" w:cs="宋体"/>
          <w:color w:val="000000" w:themeColor="text1"/>
          <w:sz w:val="21"/>
          <w:szCs w:val="22"/>
          <w:highlight w:val="none"/>
        </w:rPr>
      </w:r>
      <w:r>
        <w:rPr>
          <w:color w:val="000000" w:themeColor="text1"/>
          <w:highlight w:val="none"/>
        </w:rPr>
      </w:r>
    </w:p>
    <w:p>
      <w:pPr>
        <w:pStyle w:val="1000"/>
        <w:rPr>
          <w:rFonts w:ascii="宋体" w:hAnsi="宋体" w:eastAsia="宋体" w:cs="宋体"/>
          <w:color w:val="000000" w:themeColor="text1"/>
          <w:sz w:val="21"/>
          <w:szCs w:val="22"/>
          <w:highlight w:val="none"/>
        </w:rPr>
      </w:pPr>
      <w:r>
        <w:rPr>
          <w:rFonts w:ascii="宋体" w:hAnsi="宋体" w:eastAsia="宋体" w:cs="宋体"/>
          <w:color w:val="000000" w:themeColor="text1"/>
          <w:sz w:val="21"/>
          <w:szCs w:val="22"/>
          <w:highlight w:val="none"/>
        </w:rPr>
      </w:r>
      <w:r>
        <w:rPr>
          <w:color w:val="000000" w:themeColor="text1"/>
          <w:highlight w:val="none"/>
        </w:rPr>
      </w:r>
    </w:p>
    <w:p>
      <w:pPr>
        <w:pStyle w:val="1000"/>
        <w:rPr>
          <w:rFonts w:ascii="宋体" w:hAnsi="宋体" w:eastAsia="宋体" w:cs="宋体"/>
          <w:color w:val="000000" w:themeColor="text1"/>
          <w:sz w:val="21"/>
          <w:szCs w:val="22"/>
          <w:highlight w:val="none"/>
        </w:rPr>
      </w:pPr>
      <w:r>
        <w:rPr>
          <w:rFonts w:ascii="宋体" w:hAnsi="宋体" w:eastAsia="宋体" w:cs="宋体"/>
          <w:color w:val="000000" w:themeColor="text1"/>
          <w:sz w:val="21"/>
          <w:szCs w:val="22"/>
          <w:highlight w:val="none"/>
        </w:rPr>
      </w:r>
      <w:r>
        <w:rPr>
          <w:color w:val="000000" w:themeColor="text1"/>
          <w:highlight w:val="none"/>
        </w:rPr>
      </w:r>
    </w:p>
    <w:p>
      <w:pPr>
        <w:pStyle w:val="1000"/>
        <w:rPr>
          <w:rFonts w:ascii="宋体" w:hAnsi="宋体" w:eastAsia="宋体" w:cs="宋体"/>
          <w:color w:val="000000" w:themeColor="text1"/>
          <w:sz w:val="21"/>
          <w:szCs w:val="22"/>
          <w:highlight w:val="none"/>
        </w:rPr>
      </w:pPr>
      <w:r>
        <w:rPr>
          <w:rFonts w:ascii="宋体" w:hAnsi="宋体" w:eastAsia="宋体" w:cs="宋体"/>
          <w:color w:val="000000" w:themeColor="text1"/>
          <w:sz w:val="21"/>
          <w:szCs w:val="22"/>
          <w:highlight w:val="none"/>
        </w:rPr>
      </w:r>
      <w:r>
        <w:rPr>
          <w:color w:val="000000" w:themeColor="text1"/>
          <w:highlight w:val="none"/>
        </w:rPr>
      </w:r>
    </w:p>
    <w:p>
      <w:pPr>
        <w:pStyle w:val="1000"/>
        <w:rPr>
          <w:rFonts w:ascii="宋体" w:hAnsi="宋体" w:eastAsia="宋体" w:cs="宋体"/>
          <w:color w:val="000000" w:themeColor="text1"/>
          <w:sz w:val="21"/>
          <w:szCs w:val="22"/>
          <w:highlight w:val="none"/>
        </w:rPr>
      </w:pPr>
      <w:r>
        <w:rPr>
          <w:rFonts w:ascii="宋体" w:hAnsi="宋体" w:eastAsia="宋体" w:cs="宋体"/>
          <w:color w:val="000000" w:themeColor="text1"/>
          <w:sz w:val="21"/>
          <w:szCs w:val="22"/>
          <w:highlight w:val="none"/>
        </w:rPr>
      </w:r>
      <w:r>
        <w:rPr>
          <w:color w:val="000000" w:themeColor="text1"/>
          <w:highlight w:val="none"/>
        </w:rPr>
      </w:r>
    </w:p>
    <w:p>
      <w:pPr>
        <w:pStyle w:val="1000"/>
        <w:rPr>
          <w:rFonts w:ascii="宋体" w:hAnsi="宋体" w:eastAsia="宋体" w:cs="宋体"/>
          <w:color w:val="000000" w:themeColor="text1"/>
          <w:sz w:val="21"/>
          <w:szCs w:val="22"/>
          <w:highlight w:val="none"/>
        </w:rPr>
      </w:pPr>
      <w:r>
        <w:rPr>
          <w:rFonts w:ascii="宋体" w:hAnsi="宋体" w:eastAsia="宋体" w:cs="宋体"/>
          <w:color w:val="000000" w:themeColor="text1"/>
          <w:sz w:val="21"/>
          <w:szCs w:val="22"/>
          <w:highlight w:val="none"/>
        </w:rPr>
      </w:r>
      <w:r>
        <w:rPr>
          <w:color w:val="000000" w:themeColor="text1"/>
          <w:highlight w:val="none"/>
        </w:rPr>
      </w:r>
    </w:p>
    <w:p>
      <w:pPr>
        <w:pStyle w:val="1000"/>
        <w:rPr>
          <w:rFonts w:ascii="宋体" w:hAnsi="宋体" w:eastAsia="宋体" w:cs="宋体"/>
          <w:color w:val="000000" w:themeColor="text1"/>
          <w:sz w:val="21"/>
          <w:szCs w:val="22"/>
          <w:highlight w:val="none"/>
        </w:rPr>
      </w:pPr>
      <w:r>
        <w:rPr>
          <w:rFonts w:ascii="宋体" w:hAnsi="宋体" w:eastAsia="宋体" w:cs="宋体"/>
          <w:color w:val="000000" w:themeColor="text1"/>
          <w:sz w:val="21"/>
          <w:szCs w:val="22"/>
          <w:highlight w:val="none"/>
        </w:rPr>
      </w:r>
      <w:r>
        <w:rPr>
          <w:color w:val="000000" w:themeColor="text1"/>
          <w:highlight w:val="none"/>
        </w:rPr>
      </w:r>
    </w:p>
    <w:p>
      <w:pPr>
        <w:pStyle w:val="1000"/>
        <w:rPr>
          <w:rFonts w:ascii="宋体" w:hAnsi="宋体" w:eastAsia="宋体" w:cs="宋体"/>
          <w:color w:val="000000" w:themeColor="text1"/>
          <w:sz w:val="21"/>
          <w:szCs w:val="22"/>
          <w:highlight w:val="none"/>
        </w:rPr>
      </w:pPr>
      <w:r>
        <w:rPr>
          <w:rFonts w:ascii="宋体" w:hAnsi="宋体" w:eastAsia="宋体" w:cs="宋体"/>
          <w:color w:val="000000" w:themeColor="text1"/>
          <w:sz w:val="21"/>
          <w:szCs w:val="22"/>
          <w:highlight w:val="none"/>
        </w:rPr>
      </w:r>
      <w:r>
        <w:rPr>
          <w:color w:val="000000" w:themeColor="text1"/>
          <w:highlight w:val="none"/>
        </w:rPr>
      </w:r>
    </w:p>
    <w:p>
      <w:pPr>
        <w:pStyle w:val="1000"/>
        <w:ind w:firstLine="964"/>
        <w:rPr>
          <w:rFonts w:ascii="宋体" w:hAnsi="宋体" w:eastAsia="宋体" w:cs="宋体"/>
          <w:b/>
          <w:color w:val="000000" w:themeColor="text1"/>
          <w:sz w:val="48"/>
          <w:szCs w:val="48"/>
          <w:highlight w:val="none"/>
          <w:shd w:val="clear" w:color="auto" w:fill="ffffff"/>
        </w:rPr>
      </w:pPr>
      <w:r>
        <w:rPr>
          <w:rFonts w:ascii="宋体" w:hAnsi="宋体" w:eastAsia="宋体" w:cs="宋体"/>
          <w:b/>
          <w:color w:val="000000" w:themeColor="text1"/>
          <w:sz w:val="48"/>
          <w:szCs w:val="48"/>
          <w:highlight w:val="none"/>
          <w:shd w:val="clear" w:color="auto" w:fill="ffffff"/>
        </w:rPr>
      </w:r>
      <w:r>
        <w:rPr>
          <w:color w:val="000000" w:themeColor="text1"/>
          <w:highlight w:val="none"/>
        </w:rPr>
      </w:r>
    </w:p>
    <w:p>
      <w:pPr>
        <w:jc w:val="center"/>
        <w:keepLines/>
        <w:keepNext/>
        <w:spacing w:before="340" w:after="330" w:line="360" w:lineRule="auto"/>
        <w:rPr>
          <w:rFonts w:ascii="宋体" w:hAnsi="宋体" w:eastAsia="宋体" w:cs="宋体"/>
          <w:b/>
          <w:color w:val="000000" w:themeColor="text1"/>
          <w:sz w:val="48"/>
          <w:szCs w:val="48"/>
          <w:highlight w:val="none"/>
          <w:shd w:val="clear" w:color="auto" w:fill="ffffff"/>
        </w:rPr>
        <w:outlineLvl w:val="0"/>
      </w:pPr>
      <w:r>
        <w:rPr>
          <w:rFonts w:hint="eastAsia" w:ascii="宋体" w:hAnsi="宋体" w:eastAsia="宋体" w:cs="宋体"/>
          <w:b/>
          <w:color w:val="000000" w:themeColor="text1"/>
          <w:sz w:val="48"/>
          <w:szCs w:val="48"/>
          <w:highlight w:val="none"/>
          <w:shd w:val="clear" w:color="auto" w:fill="ffffff"/>
        </w:rPr>
        <w:t xml:space="preserve">第五章 合同主要条款</w:t>
      </w:r>
      <w:bookmarkEnd w:id="73"/>
      <w:r>
        <w:rPr>
          <w:color w:val="000000" w:themeColor="text1"/>
          <w:highlight w:val="none"/>
        </w:rPr>
      </w:r>
      <w:bookmarkEnd w:id="74"/>
      <w:r>
        <w:rPr>
          <w:color w:val="000000" w:themeColor="text1"/>
          <w:highlight w:val="none"/>
        </w:rPr>
      </w:r>
      <w:bookmarkEnd w:id="66"/>
      <w:r>
        <w:rPr>
          <w:color w:val="000000" w:themeColor="text1"/>
          <w:highlight w:val="none"/>
        </w:rPr>
      </w:r>
      <w:r>
        <w:rPr>
          <w:color w:val="000000" w:themeColor="text1"/>
          <w:highlight w:val="none"/>
        </w:rPr>
      </w:r>
    </w:p>
    <w:p>
      <w:pPr>
        <w:jc w:val="left"/>
        <w:rPr>
          <w:rFonts w:ascii="宋体" w:hAnsi="宋体" w:eastAsia="宋体" w:cs="宋体"/>
          <w:color w:val="000000" w:themeColor="text1"/>
          <w:sz w:val="24"/>
          <w:szCs w:val="24"/>
          <w:highlight w:val="none"/>
        </w:rPr>
      </w:pPr>
      <w:r>
        <w:rPr>
          <w:color w:val="000000" w:themeColor="text1"/>
          <w:highlight w:val="none"/>
        </w:rPr>
      </w:r>
      <w:bookmarkStart w:id="75" w:name="_Toc13889378"/>
      <w:r>
        <w:rPr>
          <w:color w:val="000000" w:themeColor="text1"/>
          <w:highlight w:val="none"/>
        </w:rPr>
      </w:r>
      <w:bookmarkStart w:id="76" w:name="_Toc13642118"/>
      <w:r>
        <w:rPr>
          <w:rFonts w:hint="eastAsia" w:ascii="宋体" w:hAnsi="宋体" w:eastAsia="宋体" w:cs="宋体"/>
          <w:color w:val="000000" w:themeColor="text1"/>
          <w:sz w:val="24"/>
          <w:szCs w:val="24"/>
          <w:highlight w:val="none"/>
        </w:rPr>
        <w:br w:type="page" w:clear="all"/>
      </w:r>
      <w:r>
        <w:rPr>
          <w:color w:val="000000" w:themeColor="text1"/>
          <w:highlight w:val="none"/>
        </w:rPr>
      </w:r>
    </w:p>
    <w:p>
      <w:pPr>
        <w:jc w:val="center"/>
        <w:spacing w:line="360" w:lineRule="auto"/>
        <w:rPr>
          <w:rFonts w:ascii="宋体" w:hAnsi="宋体" w:eastAsia="宋体" w:cs="宋体"/>
          <w:b/>
          <w:color w:val="000000" w:themeColor="text1"/>
          <w:sz w:val="32"/>
          <w:szCs w:val="32"/>
          <w:highlight w:val="none"/>
          <w:shd w:val="clear" w:color="auto" w:fill="ffffff"/>
        </w:rPr>
      </w:pPr>
      <w:r>
        <w:rPr>
          <w:rFonts w:hint="eastAsia" w:ascii="宋体" w:hAnsi="宋体" w:eastAsia="宋体" w:cs="宋体"/>
          <w:b/>
          <w:color w:val="000000" w:themeColor="text1"/>
          <w:sz w:val="32"/>
          <w:szCs w:val="32"/>
          <w:highlight w:val="none"/>
          <w:shd w:val="clear" w:color="auto" w:fill="ffffff"/>
        </w:rPr>
        <w:t xml:space="preserve">合同主要条款</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甲方（采购人）：</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color w:val="000000" w:themeColor="text1"/>
          <w:highlight w:val="none"/>
        </w:rPr>
      </w:r>
    </w:p>
    <w:p>
      <w:pPr>
        <w:ind w:firstLine="482"/>
        <w:spacing w:before="100" w:beforeAutospacing="1"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乙方（供应商）：</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                        邮政编码：</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                      手机号码：</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办公电话：                    电子邮件:</w:t>
      </w:r>
      <w:r>
        <w:rPr>
          <w:color w:val="000000" w:themeColor="text1"/>
          <w:highlight w:val="none"/>
        </w:rPr>
      </w:r>
    </w:p>
    <w:p>
      <w:pPr>
        <w:spacing w:line="360" w:lineRule="auto"/>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采购代理机构：</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ind w:firstLine="480"/>
        <w:spacing w:line="360" w:lineRule="auto"/>
        <w:rPr>
          <w:rStyle w:val="1119"/>
          <w:rFonts w:ascii="宋体" w:hAnsi="宋体" w:eastAsia="宋体" w:cs="宋体"/>
          <w:color w:val="000000" w:themeColor="text1"/>
          <w:sz w:val="24"/>
          <w:szCs w:val="24"/>
          <w:highlight w:val="none"/>
        </w:rPr>
      </w:pPr>
      <w:r>
        <w:rPr>
          <w:rStyle w:val="1119"/>
          <w:rFonts w:hint="eastAsia" w:ascii="宋体" w:hAnsi="宋体" w:eastAsia="宋体" w:cs="宋体"/>
          <w:color w:val="000000" w:themeColor="text1"/>
          <w:sz w:val="24"/>
          <w:szCs w:val="24"/>
          <w:highlight w:val="none"/>
        </w:rPr>
        <w:t xml:space="preserve">依据甲方委托</w:t>
      </w:r>
      <w:r>
        <w:rPr>
          <w:rStyle w:val="1119"/>
          <w:rFonts w:hint="eastAsia" w:ascii="宋体" w:hAnsi="宋体" w:eastAsia="宋体" w:cs="宋体"/>
          <w:color w:val="000000" w:themeColor="text1"/>
          <w:sz w:val="24"/>
          <w:szCs w:val="24"/>
          <w:highlight w:val="none"/>
          <w:u w:val="single"/>
        </w:rPr>
        <w:t xml:space="preserve">苏州诚和招投标咨询有限公司</w:t>
      </w:r>
      <w:r>
        <w:rPr>
          <w:rStyle w:val="1119"/>
          <w:rFonts w:hint="eastAsia" w:ascii="宋体" w:hAnsi="宋体" w:eastAsia="宋体" w:cs="宋体"/>
          <w:color w:val="000000" w:themeColor="text1"/>
          <w:sz w:val="24"/>
          <w:szCs w:val="24"/>
          <w:highlight w:val="none"/>
        </w:rPr>
        <w:t xml:space="preserve">进行本项目政府采购</w:t>
      </w:r>
      <w:r>
        <w:rPr>
          <w:rStyle w:val="1119"/>
          <w:rFonts w:hint="eastAsia" w:ascii="宋体" w:hAnsi="宋体" w:eastAsia="宋体" w:cs="宋体"/>
          <w:color w:val="000000" w:themeColor="text1"/>
          <w:sz w:val="24"/>
          <w:szCs w:val="24"/>
          <w:highlight w:val="none"/>
          <w:u w:val="single"/>
        </w:rPr>
        <w:t xml:space="preserve">（采购编号：        ）</w:t>
      </w:r>
      <w:r>
        <w:rPr>
          <w:rStyle w:val="1119"/>
          <w:rFonts w:hint="eastAsia" w:ascii="宋体" w:hAnsi="宋体" w:eastAsia="宋体" w:cs="宋体"/>
          <w:color w:val="000000" w:themeColor="text1"/>
          <w:sz w:val="24"/>
          <w:szCs w:val="24"/>
          <w:highlight w:val="none"/>
        </w:rPr>
        <w:t xml:space="preserve">的采购结果，确定乙方为本次中标供应商，现依照采购文件、乙方的响应文件及相关文件的内容，签订本合同书。</w:t>
      </w:r>
      <w:r>
        <w:rPr>
          <w:color w:val="000000" w:themeColor="text1"/>
          <w:highlight w:val="none"/>
        </w:rPr>
      </w:r>
    </w:p>
    <w:p>
      <w:pPr>
        <w:ind w:firstLine="482"/>
        <w:spacing w:line="360" w:lineRule="auto"/>
        <w:rPr>
          <w:rStyle w:val="1119"/>
          <w:rFonts w:ascii="宋体" w:hAnsi="宋体" w:eastAsia="宋体" w:cs="宋体"/>
          <w:b/>
          <w:color w:val="000000" w:themeColor="text1"/>
          <w:sz w:val="24"/>
          <w:szCs w:val="24"/>
          <w:highlight w:val="none"/>
        </w:rPr>
      </w:pPr>
      <w:r>
        <w:rPr>
          <w:rStyle w:val="1119"/>
          <w:rFonts w:hint="eastAsia" w:ascii="宋体" w:hAnsi="宋体" w:eastAsia="宋体" w:cs="宋体"/>
          <w:b/>
          <w:color w:val="000000" w:themeColor="text1"/>
          <w:sz w:val="24"/>
          <w:szCs w:val="24"/>
          <w:highlight w:val="none"/>
        </w:rPr>
        <w:t xml:space="preserve">一、合同标的物和合同价格组成</w:t>
      </w:r>
      <w:r>
        <w:rPr>
          <w:color w:val="000000" w:themeColor="text1"/>
          <w:highlight w:val="none"/>
        </w:rPr>
      </w:r>
    </w:p>
    <w:p>
      <w:pPr>
        <w:pStyle w:val="1120"/>
        <w:ind w:firstLine="480"/>
        <w:jc w:val="both"/>
        <w:spacing w:line="360" w:lineRule="auto"/>
        <w:tabs>
          <w:tab w:val="left" w:pos="7560" w:leader="none"/>
        </w:tabs>
        <w:rPr>
          <w:rStyle w:val="1119"/>
          <w:rFonts w:ascii="宋体" w:hAnsi="宋体" w:eastAsia="宋体" w:cs="宋体"/>
          <w:color w:val="000000" w:themeColor="text1"/>
          <w:szCs w:val="24"/>
          <w:highlight w:val="none"/>
        </w:rPr>
      </w:pPr>
      <w:r>
        <w:rPr>
          <w:rStyle w:val="1119"/>
          <w:rFonts w:hint="eastAsia" w:ascii="宋体" w:hAnsi="宋体" w:eastAsia="宋体" w:cs="宋体"/>
          <w:color w:val="000000" w:themeColor="text1"/>
          <w:szCs w:val="24"/>
          <w:highlight w:val="none"/>
        </w:rPr>
        <w:t xml:space="preserve">1、采购的服务内容概述：详见第四章</w:t>
      </w:r>
      <w:r>
        <w:rPr>
          <w:color w:val="000000" w:themeColor="text1"/>
          <w:highlight w:val="none"/>
        </w:rPr>
      </w:r>
    </w:p>
    <w:p>
      <w:pPr>
        <w:ind w:firstLine="480"/>
        <w:spacing w:line="360" w:lineRule="auto"/>
        <w:rPr>
          <w:rStyle w:val="1119"/>
          <w:rFonts w:ascii="宋体" w:hAnsi="宋体" w:eastAsia="宋体" w:cs="宋体"/>
          <w:color w:val="000000" w:themeColor="text1"/>
          <w:sz w:val="24"/>
          <w:szCs w:val="24"/>
          <w:highlight w:val="none"/>
        </w:rPr>
      </w:pPr>
      <w:r>
        <w:rPr>
          <w:rStyle w:val="1119"/>
          <w:rFonts w:hint="eastAsia" w:ascii="宋体" w:hAnsi="宋体" w:eastAsia="宋体" w:cs="宋体"/>
          <w:color w:val="000000" w:themeColor="text1"/>
          <w:sz w:val="24"/>
          <w:szCs w:val="24"/>
          <w:highlight w:val="none"/>
        </w:rPr>
        <w:t xml:space="preserve">2、服务地点：详见第</w:t>
      </w:r>
      <w:r>
        <w:rPr>
          <w:rStyle w:val="1119"/>
          <w:rFonts w:hint="eastAsia" w:ascii="宋体" w:hAnsi="宋体" w:eastAsia="宋体" w:cs="宋体"/>
          <w:color w:val="000000" w:themeColor="text1"/>
          <w:szCs w:val="24"/>
          <w:highlight w:val="none"/>
        </w:rPr>
        <w:t xml:space="preserve">四</w:t>
      </w:r>
      <w:r>
        <w:rPr>
          <w:rStyle w:val="1119"/>
          <w:rFonts w:hint="eastAsia" w:ascii="宋体" w:hAnsi="宋体" w:eastAsia="宋体" w:cs="宋体"/>
          <w:color w:val="000000" w:themeColor="text1"/>
          <w:sz w:val="24"/>
          <w:szCs w:val="24"/>
          <w:highlight w:val="none"/>
        </w:rPr>
        <w:t xml:space="preserve">章</w:t>
      </w:r>
      <w:r>
        <w:rPr>
          <w:color w:val="000000" w:themeColor="text1"/>
          <w:highlight w:val="none"/>
        </w:rPr>
      </w:r>
    </w:p>
    <w:p>
      <w:pPr>
        <w:ind w:firstLine="480"/>
        <w:spacing w:line="360" w:lineRule="auto"/>
        <w:rPr>
          <w:rStyle w:val="1119"/>
          <w:rFonts w:ascii="宋体" w:hAnsi="宋体" w:eastAsia="宋体" w:cs="宋体"/>
          <w:color w:val="000000" w:themeColor="text1"/>
          <w:sz w:val="24"/>
          <w:szCs w:val="24"/>
          <w:highlight w:val="none"/>
        </w:rPr>
      </w:pPr>
      <w:r>
        <w:rPr>
          <w:rStyle w:val="1119"/>
          <w:rFonts w:hint="eastAsia" w:ascii="宋体" w:hAnsi="宋体" w:eastAsia="宋体" w:cs="宋体"/>
          <w:color w:val="000000" w:themeColor="text1"/>
          <w:sz w:val="24"/>
          <w:szCs w:val="24"/>
          <w:highlight w:val="none"/>
        </w:rPr>
        <w:t xml:space="preserve">3、服务期限：详见第</w:t>
      </w:r>
      <w:r>
        <w:rPr>
          <w:rStyle w:val="1119"/>
          <w:rFonts w:hint="eastAsia" w:ascii="宋体" w:hAnsi="宋体" w:eastAsia="宋体" w:cs="宋体"/>
          <w:color w:val="000000" w:themeColor="text1"/>
          <w:szCs w:val="24"/>
          <w:highlight w:val="none"/>
        </w:rPr>
        <w:t xml:space="preserve">四</w:t>
      </w:r>
      <w:r>
        <w:rPr>
          <w:rStyle w:val="1119"/>
          <w:rFonts w:hint="eastAsia" w:ascii="宋体" w:hAnsi="宋体" w:eastAsia="宋体" w:cs="宋体"/>
          <w:color w:val="000000" w:themeColor="text1"/>
          <w:sz w:val="24"/>
          <w:szCs w:val="24"/>
          <w:highlight w:val="none"/>
        </w:rPr>
        <w:t xml:space="preserve">章</w:t>
      </w:r>
      <w:r>
        <w:rPr>
          <w:color w:val="000000" w:themeColor="text1"/>
          <w:highlight w:val="none"/>
        </w:rPr>
      </w:r>
    </w:p>
    <w:p>
      <w:pPr>
        <w:ind w:firstLine="480"/>
        <w:spacing w:line="360" w:lineRule="auto"/>
        <w:rPr>
          <w:rStyle w:val="1119"/>
          <w:rFonts w:ascii="宋体" w:hAnsi="宋体" w:eastAsia="宋体" w:cs="宋体"/>
          <w:color w:val="000000" w:themeColor="text1"/>
          <w:sz w:val="24"/>
          <w:szCs w:val="24"/>
          <w:highlight w:val="none"/>
        </w:rPr>
      </w:pPr>
      <w:r>
        <w:rPr>
          <w:rStyle w:val="1119"/>
          <w:rFonts w:hint="eastAsia" w:ascii="宋体" w:hAnsi="宋体" w:eastAsia="宋体" w:cs="宋体"/>
          <w:color w:val="000000" w:themeColor="text1"/>
          <w:sz w:val="24"/>
          <w:szCs w:val="24"/>
          <w:highlight w:val="none"/>
        </w:rPr>
        <w:t xml:space="preserve">4、合同价款的组成：</w:t>
      </w:r>
      <w:r>
        <w:rPr>
          <w:rFonts w:hint="eastAsia" w:ascii="宋体" w:hAnsi="宋体" w:eastAsia="宋体" w:cs="宋体"/>
          <w:color w:val="000000" w:themeColor="text1"/>
          <w:sz w:val="24"/>
          <w:szCs w:val="24"/>
          <w:highlight w:val="none"/>
        </w:rPr>
        <w:t xml:space="preserve">合同总金额（含税）（大写）</w:t>
      </w:r>
      <w:r>
        <w:rPr>
          <w:rFonts w:hint="eastAsia" w:ascii="宋体" w:hAnsi="宋体" w:eastAsia="宋体" w:cs="宋体"/>
          <w:color w:val="000000" w:themeColor="text1"/>
          <w:sz w:val="24"/>
          <w:szCs w:val="24"/>
          <w:highlight w:val="none"/>
          <w:u w:val="single"/>
        </w:rPr>
        <w:t xml:space="preserve">人民币                 元（￥                ）</w:t>
      </w:r>
      <w:r>
        <w:rPr>
          <w:rFonts w:hint="eastAsia" w:ascii="宋体" w:hAnsi="宋体" w:eastAsia="宋体" w:cs="宋体"/>
          <w:color w:val="000000" w:themeColor="text1"/>
          <w:sz w:val="24"/>
          <w:szCs w:val="24"/>
          <w:highlight w:val="none"/>
        </w:rPr>
        <w:t xml:space="preserve">，包括完成本招标项目所需的项目运行管理、技术支撑、资源租赁费、支撑设备费用、试运行直到验收、质保、运维、利润、税金、保险、培训、技术支持、政策性文件规定及合同包含的所有风险、责任等各项应有费用。</w:t>
      </w:r>
      <w:r>
        <w:rPr>
          <w:color w:val="000000" w:themeColor="text1"/>
          <w:highlight w:val="none"/>
        </w:rPr>
      </w:r>
    </w:p>
    <w:p>
      <w:pPr>
        <w:ind w:firstLine="482"/>
        <w:spacing w:line="360" w:lineRule="auto"/>
        <w:rPr>
          <w:rStyle w:val="1119"/>
          <w:rFonts w:ascii="宋体" w:hAnsi="宋体" w:eastAsia="宋体" w:cs="宋体"/>
          <w:b/>
          <w:color w:val="000000" w:themeColor="text1"/>
          <w:sz w:val="24"/>
          <w:szCs w:val="24"/>
          <w:highlight w:val="none"/>
        </w:rPr>
      </w:pPr>
      <w:r>
        <w:rPr>
          <w:rStyle w:val="1119"/>
          <w:rFonts w:hint="eastAsia" w:ascii="宋体" w:hAnsi="宋体" w:eastAsia="宋体" w:cs="宋体"/>
          <w:b/>
          <w:color w:val="000000" w:themeColor="text1"/>
          <w:sz w:val="24"/>
          <w:szCs w:val="24"/>
          <w:highlight w:val="none"/>
        </w:rPr>
        <w:t xml:space="preserve">二、下列文件为本合同不可分割部分</w:t>
      </w:r>
      <w:r>
        <w:rPr>
          <w:color w:val="000000" w:themeColor="text1"/>
          <w:highlight w:val="none"/>
        </w:rPr>
      </w:r>
    </w:p>
    <w:p>
      <w:pPr>
        <w:ind w:firstLine="480"/>
        <w:spacing w:line="360" w:lineRule="auto"/>
        <w:rPr>
          <w:rStyle w:val="1119"/>
          <w:rFonts w:ascii="宋体" w:hAnsi="宋体" w:eastAsia="宋体" w:cs="宋体"/>
          <w:color w:val="000000" w:themeColor="text1"/>
          <w:sz w:val="24"/>
          <w:szCs w:val="24"/>
          <w:highlight w:val="none"/>
        </w:rPr>
      </w:pPr>
      <w:r>
        <w:rPr>
          <w:rStyle w:val="1119"/>
          <w:rFonts w:hint="eastAsia" w:ascii="宋体" w:hAnsi="宋体" w:eastAsia="宋体" w:cs="宋体"/>
          <w:color w:val="000000" w:themeColor="text1"/>
          <w:sz w:val="24"/>
          <w:szCs w:val="24"/>
          <w:highlight w:val="none"/>
        </w:rPr>
        <w:t xml:space="preserve">1、中标（成交）通知书；</w:t>
      </w:r>
      <w:r>
        <w:rPr>
          <w:color w:val="000000" w:themeColor="text1"/>
          <w:highlight w:val="none"/>
        </w:rPr>
      </w:r>
    </w:p>
    <w:p>
      <w:pPr>
        <w:ind w:firstLine="480"/>
        <w:spacing w:line="360" w:lineRule="auto"/>
        <w:rPr>
          <w:rStyle w:val="1119"/>
          <w:rFonts w:ascii="宋体" w:hAnsi="宋体" w:eastAsia="宋体" w:cs="宋体"/>
          <w:color w:val="000000" w:themeColor="text1"/>
          <w:sz w:val="24"/>
          <w:szCs w:val="24"/>
          <w:highlight w:val="none"/>
        </w:rPr>
      </w:pPr>
      <w:r>
        <w:rPr>
          <w:rStyle w:val="1119"/>
          <w:rFonts w:hint="eastAsia" w:ascii="宋体" w:hAnsi="宋体" w:eastAsia="宋体" w:cs="宋体"/>
          <w:color w:val="000000" w:themeColor="text1"/>
          <w:sz w:val="24"/>
          <w:szCs w:val="24"/>
          <w:highlight w:val="none"/>
        </w:rPr>
        <w:t xml:space="preserve">2、乙方的响应文件；</w:t>
      </w:r>
      <w:r>
        <w:rPr>
          <w:color w:val="000000" w:themeColor="text1"/>
          <w:highlight w:val="none"/>
        </w:rPr>
      </w:r>
    </w:p>
    <w:p>
      <w:pPr>
        <w:ind w:firstLine="480"/>
        <w:spacing w:line="360" w:lineRule="auto"/>
        <w:rPr>
          <w:rStyle w:val="1119"/>
          <w:rFonts w:ascii="宋体" w:hAnsi="宋体" w:eastAsia="宋体" w:cs="宋体"/>
          <w:color w:val="000000" w:themeColor="text1"/>
          <w:sz w:val="24"/>
          <w:szCs w:val="24"/>
          <w:highlight w:val="none"/>
        </w:rPr>
      </w:pPr>
      <w:r>
        <w:rPr>
          <w:rStyle w:val="1119"/>
          <w:rFonts w:hint="eastAsia" w:ascii="宋体" w:hAnsi="宋体" w:eastAsia="宋体" w:cs="宋体"/>
          <w:color w:val="000000" w:themeColor="text1"/>
          <w:sz w:val="24"/>
          <w:szCs w:val="24"/>
          <w:highlight w:val="none"/>
        </w:rPr>
        <w:t xml:space="preserve">3、采购文件；</w:t>
      </w:r>
      <w:r>
        <w:rPr>
          <w:color w:val="000000" w:themeColor="text1"/>
          <w:highlight w:val="none"/>
        </w:rPr>
      </w:r>
    </w:p>
    <w:p>
      <w:pPr>
        <w:ind w:firstLine="480"/>
        <w:spacing w:line="360" w:lineRule="auto"/>
        <w:rPr>
          <w:rStyle w:val="1119"/>
          <w:rFonts w:ascii="宋体" w:hAnsi="宋体" w:eastAsia="宋体" w:cs="宋体"/>
          <w:color w:val="000000" w:themeColor="text1"/>
          <w:sz w:val="24"/>
          <w:szCs w:val="24"/>
          <w:highlight w:val="none"/>
        </w:rPr>
      </w:pPr>
      <w:r>
        <w:rPr>
          <w:rStyle w:val="1119"/>
          <w:rFonts w:hint="eastAsia" w:ascii="宋体" w:hAnsi="宋体" w:eastAsia="宋体" w:cs="宋体"/>
          <w:color w:val="000000" w:themeColor="text1"/>
          <w:sz w:val="24"/>
          <w:szCs w:val="24"/>
          <w:highlight w:val="none"/>
        </w:rPr>
        <w:t xml:space="preserve">4、乙方在采购过程中所做的其它承诺、声明、书面澄清等。</w:t>
      </w:r>
      <w:r>
        <w:rPr>
          <w:color w:val="000000" w:themeColor="text1"/>
          <w:highlight w:val="none"/>
        </w:rPr>
      </w:r>
    </w:p>
    <w:p>
      <w:pPr>
        <w:ind w:firstLine="482"/>
        <w:spacing w:line="360" w:lineRule="auto"/>
        <w:rPr>
          <w:rStyle w:val="1119"/>
          <w:rFonts w:ascii="宋体" w:hAnsi="宋体" w:eastAsia="宋体" w:cs="宋体"/>
          <w:color w:val="000000" w:themeColor="text1"/>
          <w:sz w:val="24"/>
          <w:szCs w:val="24"/>
          <w:highlight w:val="none"/>
        </w:rPr>
      </w:pPr>
      <w:r>
        <w:rPr>
          <w:rStyle w:val="1119"/>
          <w:rFonts w:hint="eastAsia" w:ascii="宋体" w:hAnsi="宋体" w:eastAsia="宋体" w:cs="宋体"/>
          <w:b/>
          <w:bCs/>
          <w:color w:val="000000" w:themeColor="text1"/>
          <w:sz w:val="24"/>
          <w:szCs w:val="24"/>
          <w:highlight w:val="none"/>
        </w:rPr>
        <w:t xml:space="preserve">三、合同价格支付</w:t>
      </w:r>
      <w:r>
        <w:rPr>
          <w:color w:val="000000" w:themeColor="text1"/>
          <w:highlight w:val="none"/>
        </w:rPr>
      </w:r>
    </w:p>
    <w:p>
      <w:pPr>
        <w:ind w:firstLine="480"/>
        <w:spacing w:line="360" w:lineRule="auto"/>
        <w:rPr>
          <w:color w:val="000000" w:themeColor="text1"/>
          <w:highlight w:val="none"/>
        </w:rPr>
      </w:pPr>
      <w:r>
        <w:rPr>
          <w:rStyle w:val="1119"/>
          <w:rFonts w:hint="eastAsia" w:ascii="宋体" w:hAnsi="宋体" w:eastAsia="宋体" w:cs="宋体"/>
          <w:color w:val="000000" w:themeColor="text1"/>
          <w:sz w:val="24"/>
          <w:szCs w:val="24"/>
          <w:highlight w:val="none"/>
        </w:rPr>
        <w:t xml:space="preserve">1、支付步</w:t>
      </w:r>
      <w:r>
        <w:rPr>
          <w:rStyle w:val="1119"/>
          <w:rFonts w:hint="eastAsia" w:ascii="宋体" w:hAnsi="宋体" w:eastAsia="宋体" w:cs="宋体"/>
          <w:color w:val="000000" w:themeColor="text1"/>
          <w:sz w:val="24"/>
          <w:szCs w:val="24"/>
          <w:highlight w:val="none"/>
        </w:rPr>
        <w:t xml:space="preserve">骤和比例：采购合同签订后，乙方在规定时间内完成项目实施并开始提供服务后，甲方一次性向乙方支付合同价款。</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2、甲方根据乙方在本合同中所提供银行开户信息转账支付。</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乙方开户名称：</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开户银行：</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银行账号：</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Style w:val="1119"/>
          <w:rFonts w:hint="eastAsia" w:ascii="宋体" w:hAnsi="宋体" w:eastAsia="宋体" w:cs="宋体"/>
          <w:color w:val="000000" w:themeColor="text1"/>
          <w:sz w:val="24"/>
          <w:szCs w:val="24"/>
          <w:highlight w:val="none"/>
        </w:rPr>
        <w:t xml:space="preserve">数字人民币</w:t>
      </w:r>
      <w:r>
        <w:rPr>
          <w:rFonts w:hint="eastAsia" w:ascii="宋体" w:hAnsi="宋体" w:eastAsia="宋体" w:cs="宋体"/>
          <w:color w:val="000000" w:themeColor="text1"/>
          <w:sz w:val="24"/>
          <w:szCs w:val="24"/>
          <w:highlight w:val="none"/>
        </w:rPr>
        <w:t xml:space="preserve">账号：</w:t>
      </w:r>
      <w:r>
        <w:rPr>
          <w:color w:val="000000" w:themeColor="text1"/>
          <w:highlight w:val="none"/>
        </w:rPr>
      </w:r>
    </w:p>
    <w:p>
      <w:pPr>
        <w:ind w:firstLine="480"/>
        <w:spacing w:line="360" w:lineRule="auto"/>
        <w:rPr>
          <w:rStyle w:val="1119"/>
          <w:rFonts w:ascii="宋体" w:hAnsi="宋体" w:eastAsia="宋体" w:cs="宋体"/>
          <w:i/>
          <w:iCs/>
          <w:color w:val="000000" w:themeColor="text1"/>
          <w:sz w:val="24"/>
          <w:szCs w:val="24"/>
          <w:highlight w:val="none"/>
        </w:rPr>
      </w:pPr>
      <w:r>
        <w:rPr>
          <w:color w:val="000000" w:themeColor="text1"/>
          <w:highlight w:val="none"/>
        </w:rPr>
      </w:r>
      <w:bookmarkStart w:id="77" w:name="_Hlk172100131"/>
      <w:r>
        <w:rPr>
          <w:rStyle w:val="1119"/>
          <w:rFonts w:hint="eastAsia" w:ascii="宋体" w:hAnsi="宋体" w:eastAsia="宋体" w:cs="宋体"/>
          <w:color w:val="000000" w:themeColor="text1"/>
          <w:sz w:val="24"/>
          <w:szCs w:val="24"/>
          <w:highlight w:val="none"/>
        </w:rPr>
        <w:t xml:space="preserve">3、根据现行税法对甲方征收的与本合同有关的一切税费均由甲方承担；根据现行税法对乙方征收的与本合同有关的一切税费均由乙方承担。</w:t>
      </w:r>
      <w:r>
        <w:rPr>
          <w:color w:val="000000" w:themeColor="text1"/>
          <w:highlight w:val="none"/>
        </w:rPr>
      </w:r>
    </w:p>
    <w:p>
      <w:pPr>
        <w:ind w:firstLine="480"/>
        <w:spacing w:line="360" w:lineRule="auto"/>
        <w:rPr>
          <w:rStyle w:val="1119"/>
          <w:rFonts w:ascii="宋体" w:hAnsi="宋体" w:eastAsia="宋体" w:cs="宋体"/>
          <w:color w:val="000000" w:themeColor="text1"/>
          <w:sz w:val="24"/>
          <w:szCs w:val="24"/>
          <w:highlight w:val="none"/>
        </w:rPr>
      </w:pPr>
      <w:r>
        <w:rPr>
          <w:rStyle w:val="1119"/>
          <w:rFonts w:hint="eastAsia" w:ascii="宋体" w:hAnsi="宋体" w:eastAsia="宋体" w:cs="宋体"/>
          <w:color w:val="000000" w:themeColor="text1"/>
          <w:sz w:val="24"/>
          <w:szCs w:val="24"/>
          <w:highlight w:val="none"/>
        </w:rPr>
        <w:t xml:space="preserve">4、乙方要求付款应提供以下资料：</w:t>
      </w:r>
      <w:r>
        <w:rPr>
          <w:color w:val="000000" w:themeColor="text1"/>
          <w:highlight w:val="none"/>
        </w:rPr>
      </w:r>
    </w:p>
    <w:p>
      <w:pPr>
        <w:ind w:firstLine="480"/>
        <w:spacing w:line="360" w:lineRule="auto"/>
        <w:rPr>
          <w:rStyle w:val="1119"/>
          <w:rFonts w:ascii="宋体" w:hAnsi="宋体" w:eastAsia="宋体" w:cs="宋体"/>
          <w:color w:val="000000" w:themeColor="text1"/>
          <w:sz w:val="24"/>
          <w:szCs w:val="24"/>
          <w:highlight w:val="none"/>
        </w:rPr>
      </w:pPr>
      <w:r>
        <w:rPr>
          <w:rStyle w:val="1119"/>
          <w:rFonts w:hint="eastAsia" w:ascii="宋体" w:hAnsi="宋体" w:eastAsia="宋体" w:cs="宋体"/>
          <w:color w:val="000000" w:themeColor="text1"/>
          <w:sz w:val="24"/>
          <w:szCs w:val="24"/>
          <w:highlight w:val="none"/>
        </w:rPr>
        <w:t xml:space="preserve">（1）合格的发票</w:t>
      </w:r>
      <w:r>
        <w:rPr>
          <w:color w:val="000000" w:themeColor="text1"/>
          <w:highlight w:val="none"/>
        </w:rPr>
      </w:r>
    </w:p>
    <w:p>
      <w:pPr>
        <w:ind w:firstLine="480"/>
        <w:spacing w:line="360" w:lineRule="auto"/>
        <w:rPr>
          <w:rStyle w:val="1119"/>
          <w:rFonts w:ascii="宋体" w:hAnsi="宋体" w:eastAsia="宋体" w:cs="宋体"/>
          <w:color w:val="000000" w:themeColor="text1"/>
          <w:sz w:val="24"/>
          <w:szCs w:val="24"/>
          <w:highlight w:val="none"/>
        </w:rPr>
      </w:pPr>
      <w:r>
        <w:rPr>
          <w:rStyle w:val="1119"/>
          <w:rFonts w:hint="eastAsia" w:ascii="宋体" w:hAnsi="宋体" w:eastAsia="宋体" w:cs="宋体"/>
          <w:color w:val="000000" w:themeColor="text1"/>
          <w:sz w:val="24"/>
          <w:szCs w:val="24"/>
          <w:highlight w:val="none"/>
        </w:rPr>
        <w:t xml:space="preserve">（2）.........</w:t>
      </w:r>
      <w:r>
        <w:rPr>
          <w:color w:val="000000" w:themeColor="text1"/>
          <w:highlight w:val="none"/>
        </w:rPr>
      </w:r>
    </w:p>
    <w:p>
      <w:pPr>
        <w:ind w:firstLine="480"/>
        <w:spacing w:line="360" w:lineRule="auto"/>
        <w:rPr>
          <w:rStyle w:val="1119"/>
          <w:rFonts w:ascii="宋体" w:hAnsi="宋体" w:eastAsia="宋体" w:cs="宋体"/>
          <w:color w:val="000000" w:themeColor="text1"/>
          <w:sz w:val="24"/>
          <w:szCs w:val="24"/>
          <w:highlight w:val="none"/>
        </w:rPr>
      </w:pPr>
      <w:r>
        <w:rPr>
          <w:rStyle w:val="1119"/>
          <w:rFonts w:hint="eastAsia" w:ascii="宋体" w:hAnsi="宋体" w:eastAsia="宋体" w:cs="宋体"/>
          <w:color w:val="000000" w:themeColor="text1"/>
          <w:sz w:val="24"/>
          <w:szCs w:val="24"/>
          <w:highlight w:val="none"/>
        </w:rPr>
        <w:t xml:space="preserve">5、支付方式：数字人民币转账、银行转账、银行汇票或转账支票，具体支付方式甲方有权根据财务安排自主选择。</w:t>
      </w:r>
      <w:bookmarkEnd w:id="77"/>
      <w:r>
        <w:rPr>
          <w:color w:val="000000" w:themeColor="text1"/>
          <w:highlight w:val="none"/>
        </w:rPr>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rPr>
      </w:pPr>
      <w:r>
        <w:rPr>
          <w:color w:val="000000" w:themeColor="text1"/>
          <w:highlight w:val="none"/>
        </w:rPr>
      </w:r>
      <w:bookmarkStart w:id="78" w:name="_Hlk172100209"/>
      <w:r>
        <w:rPr>
          <w:rFonts w:hint="eastAsia" w:ascii="宋体" w:hAnsi="宋体" w:eastAsia="宋体" w:cs="宋体"/>
          <w:b/>
          <w:color w:val="000000" w:themeColor="text1"/>
          <w:sz w:val="24"/>
          <w:szCs w:val="24"/>
          <w:highlight w:val="none"/>
        </w:rPr>
        <w:t xml:space="preserve">四、甲方的权利和义务</w:t>
      </w:r>
      <w:r>
        <w:rPr>
          <w:color w:val="000000" w:themeColor="text1"/>
          <w:highlight w:val="none"/>
        </w:rP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1、根据甲方服务要求及乙方投标文件中的承诺，要求乙方按照本合同约定提交技术服务，并对乙方提供的服务及履行本合同情况实行检查、监督、考核，要求乙方对其服务过程中存在的问题进行整改。</w:t>
      </w:r>
      <w:r>
        <w:rPr>
          <w:color w:val="000000" w:themeColor="text1"/>
          <w:highlight w:val="none"/>
        </w:rP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2、按照招标文件要求和相关约定，及时支付服务费用。</w:t>
      </w:r>
      <w:r>
        <w:rPr>
          <w:color w:val="000000" w:themeColor="text1"/>
          <w:highlight w:val="none"/>
        </w:rPr>
      </w:r>
    </w:p>
    <w:p>
      <w:pPr>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3、要求乙方提供相关的技术资料和必要的技术指导，听取乙方提出的建议并给予答复。</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五、乙方的权利与义务</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1、接受甲方提供的技术资料、数据等。</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2、交付符合本合同要求的工作成果并获得报酬。</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3、根据甲方要求提供相关的技术资料和必要的技术指导，依据甲方提出的建议后并及时给予答复。</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乙方应保证所提供服务涉及到的知识产权是合法取得，并享有完整的知识产权，不会因为甲方的使用而被责令停止使用、追偿或要求赔偿损失，如出现此情况，一切经济和法律责任均由乙方承担。乙方提供的所有服务必须质量符合国家通用标准，如出现质量问题，乙方负责修缮，发生的费用由乙方负责。</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5、乙方除应做好职工的安全生产教育外，还应为服务人员提供必要的劳动保护条件，还应为服务办理人身安全保险和意外伤害险，一切安全责任事故均由乙方负责（保险种类由乙方自行选择）。</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六、保密义务</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1、甲方对其向乙方提供/披露的各类技术、信息数据、商业资料、规格说明、图纸、文件及专有技术等(统称“保密资料”)享有合法所有权。</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2、乙方应将上述甲方保密资料作为商业秘密予以保护。如发生泄密，甲方有权追究乙方泄密责任。</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除本合同授权实施的行为外，乙方不得将保密资料部分地或全部地对外披露，乙方可仅为本合同的目的向其确有知悉必要的雇员披露甲方提供的保密资料，但同时须指示其雇员遵守本条约定的保密及不披露义务。</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应当妥善保管保密资料，并对保密资料在乙方期间发生的被盗、泄露或其他有损保密资料保密性的事件承担全部责任。乙方仅得为履行本合同之目的对保密资料进行复制。乙方应当在本合同终止或解除时将保密资料原件全部返还甲方，并销毁所有复制件。</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（3）为保障甲方保密资料安全，甲方有权要求乙方及可能接触到保密资料的乙方雇员单独出具相应保密承诺。</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3、出现下述情况时，本条对保密资料的限制不适用。当保密资料：</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（1）并非乙方的过错而已经进入公有领域的。</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（2）由乙方从没有违反对甲方的保密义务的人合法取得的。</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（3）法律要求乙方披露的，但乙方应在合理的时间提前通知甲方，使其得以采取其认为必要的保护措施。</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4、保密期限为自本协议签署之日起</w:t>
      </w:r>
      <w:r>
        <w:rPr>
          <w:rFonts w:hint="eastAsia" w:ascii="宋体" w:hAnsi="宋体" w:eastAsia="宋体" w:cs="宋体"/>
          <w:color w:val="000000" w:themeColor="text1"/>
          <w:sz w:val="24"/>
          <w:szCs w:val="24"/>
          <w:highlight w:val="none"/>
          <w:u w:val="single"/>
        </w:rPr>
        <w:t xml:space="preserve"> 1 </w:t>
      </w:r>
      <w:r>
        <w:rPr>
          <w:rFonts w:hint="eastAsia" w:ascii="宋体" w:hAnsi="宋体" w:eastAsia="宋体" w:cs="宋体"/>
          <w:color w:val="000000" w:themeColor="text1"/>
          <w:sz w:val="24"/>
          <w:szCs w:val="24"/>
          <w:highlight w:val="none"/>
        </w:rPr>
        <w:t xml:space="preserve">年有效。</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七、不可抗力</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1、因不可抗力不能履行合同的，根据不可抗力的影响，部分或者全部免除责任。但合同一方延迟履行后发生不可抗力的，不能免除责任。</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2、合同一方因不可抗力不能履行合同的，应当及时通知对方，以减轻可能给对方造成的损失，并应当在合理期限内提供证明。</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八、合同的解除和转让</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1、有下列情形之一，合同一方可以解除合同：</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（1）因不可抗力致使不能实现合同目的，未受不可抗力影响的一方有权解除合同；</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（2）因合同一方违约导致合同不能履行，另一方有权解除合同；</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（3）因乙方在履行合同过程中造成社会不良影响的，甲方有权解除合同。</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2、有权解除合同的一方，应当在违约事实或不可抗力发生之后三十天内书面通知对方以主张解除合同，合同在书面通知到达对方时解除。</w:t>
      </w:r>
      <w:r>
        <w:rPr>
          <w:color w:val="000000" w:themeColor="text1"/>
          <w:highlight w:val="none"/>
        </w:rPr>
      </w:r>
    </w:p>
    <w:p>
      <w:pPr>
        <w:ind w:firstLine="480"/>
        <w:spacing w:line="360" w:lineRule="auto"/>
        <w:widowControl/>
        <w:rPr>
          <w:rFonts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3、合同的部分和全部都不得转让。</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4、依据预留项目和价格扣除等优惠政策获取政府采购合同后，小型、微型企业不得分包或转包给大型、中型企业，中型企业不得分包或转包给大型企业。</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5、本合同履行过程中出现危害国家利益和社会公共利益问题的，甲方有权立即终止合同。</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九、违约责任</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1、合同一方不履行合同义务或者履行合同义务不符合约定的，应当承担继续履行、采取补救措施或赔偿损失等违约责任。</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2、甲方违约责任。</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（1）在合同生效后，甲方无理由要求的毁约，应向乙方偿付合同总价款的1%，作为违约金，违约金不足以补偿损失的，乙方有权要求甲方补足。</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（2）甲方逾期付款的，每逾期一日，应按照逾期付款金额的万分之四支付逾期付款违约金。</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（3）甲方违反合同约定，拒绝接受乙方交付的合格技术服务，应当承担乙方由此造成的损失。</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3、乙方违约责任。</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乙方不能按时提供服务，或服务不合格从而影响甲方按期正常使用的，应向甲方偿付合同总价款1%的违约金，违约金不足以补偿损失的甲方有权要求乙方补足。如乙方逾期超过15天未能提供服务的，视为根本违约，甲方有权解除合同并要求乙方赔偿合同总价款的1%作为违约金。</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（2）乙方逾期服务的，应在事前与甲方和政府采购管理部门协商，甲方仍需求的，乙方应立即提供服务并应按照逾期服务部分的款项的每天万分之四支付逾期违约金，同时承担甲方因此遭致的损失费用。</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（3）乙方在服务过程中，若有违反招标文件相关规定及内容的，甲方有权延迟付款或从未付款项中扣除甲方损失费用。</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十、争议解决办法</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1、因本合同或与本合同有关的一切事项发生争议，由双方友好协商解决。协商不成的，任何一方均可以向甲方所在地人民法院起诉。</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2、乙方保证以下通讯方式为本单位各类文书送达地址，如发生变化，乙方应提前3日书面加盖公章通知甲方。</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地址：</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邮政编码：</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联系电话号码：</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十一、合同生效</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本合同在双方签字或盖章后生效。</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十二、附则</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1、本合同一式  份，甲方  份，乙方  份，采购代理机构  份。</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2、本合同文件使用中文书写、解释和说明。</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3、本合同履行过程中产生的纪要、协议以及中标通知书、投标（响应）文件和采购文件为本合同的附件，与合同具有同等效力。</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4、未尽事宜按</w:t>
      </w:r>
      <w:r>
        <w:rPr>
          <w:rFonts w:hint="eastAsia" w:ascii="宋体" w:hAnsi="宋体" w:eastAsia="宋体" w:cs="宋体"/>
          <w:color w:val="000000" w:themeColor="text1"/>
          <w:sz w:val="24"/>
          <w:szCs w:val="24"/>
          <w:highlight w:val="none"/>
        </w:rPr>
        <w:t xml:space="preserve">《中华人民共和国民法典》、《中华人民共和国政府采购法》</w:t>
      </w:r>
      <w:r>
        <w:rPr>
          <w:rFonts w:hint="eastAsia" w:ascii="宋体" w:hAnsi="宋体" w:eastAsia="宋体" w:cs="宋体"/>
          <w:color w:val="000000" w:themeColor="text1"/>
          <w:sz w:val="24"/>
          <w:szCs w:val="24"/>
          <w:highlight w:val="none"/>
        </w:rPr>
        <w:t xml:space="preserve">及其他有关的法律法规的规定执行。</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十三、合同附件：</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highlight w:val="none"/>
        </w:rPr>
      </w:r>
    </w:p>
    <w:p>
      <w:pPr>
        <w:spacing w:line="360" w:lineRule="auto"/>
        <w:rPr>
          <w:rFonts w:ascii="宋体" w:hAnsi="宋体" w:eastAsia="宋体" w:cs="宋体"/>
          <w:color w:val="000000" w:themeColor="text1"/>
          <w:sz w:val="24"/>
          <w:szCs w:val="24"/>
          <w:highlight w:val="none"/>
          <w:shd w:val="clear" w:color="auto" w:fill="ffffff"/>
        </w:rPr>
      </w:pPr>
      <w:r>
        <w:rPr>
          <w:rFonts w:ascii="宋体" w:hAnsi="宋体" w:eastAsia="宋体" w:cs="宋体"/>
          <w:color w:val="000000" w:themeColor="text1"/>
          <w:sz w:val="24"/>
          <w:szCs w:val="24"/>
          <w:highlight w:val="none"/>
          <w:shd w:val="clear" w:color="auto" w:fill="ffffff"/>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zh-CN"/>
        </w:rPr>
        <w:t xml:space="preserve">甲方：</w:t>
      </w:r>
      <w:r>
        <w:rPr>
          <w:rFonts w:hint="eastAsia" w:ascii="宋体" w:hAnsi="宋体" w:eastAsia="宋体" w:cs="宋体"/>
          <w:color w:val="000000" w:themeColor="text1"/>
          <w:sz w:val="24"/>
          <w:szCs w:val="24"/>
          <w:highlight w:val="none"/>
          <w:shd w:val="clear" w:color="auto" w:fill="ffffff"/>
        </w:rPr>
        <w:t xml:space="preserve">                               </w:t>
      </w:r>
      <w:r>
        <w:rPr>
          <w:rFonts w:hint="eastAsia" w:ascii="宋体" w:hAnsi="宋体" w:eastAsia="宋体" w:cs="宋体"/>
          <w:b/>
          <w:color w:val="000000" w:themeColor="text1"/>
          <w:sz w:val="24"/>
          <w:szCs w:val="24"/>
          <w:highlight w:val="none"/>
          <w:shd w:val="clear" w:color="auto" w:fill="ffffff"/>
        </w:rPr>
        <w:t xml:space="preserve">       </w:t>
      </w:r>
      <w:r>
        <w:rPr>
          <w:rFonts w:hint="eastAsia" w:ascii="宋体" w:hAnsi="宋体" w:eastAsia="宋体" w:cs="宋体"/>
          <w:color w:val="000000" w:themeColor="text1"/>
          <w:sz w:val="24"/>
          <w:szCs w:val="24"/>
          <w:highlight w:val="none"/>
          <w:shd w:val="clear" w:color="auto" w:fill="ffffff"/>
          <w:lang w:val="zh-CN"/>
        </w:rPr>
        <w:t xml:space="preserve">乙方： </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zh-CN"/>
        </w:rPr>
        <w:t xml:space="preserve">（加盖公章或合同专用章）                    （加盖公章或合同专用章）</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lang w:val="zh-CN"/>
        </w:rPr>
        <w:t xml:space="preserve">法定代表人签字或签章：                      法定代表人签字或签章：  </w:t>
      </w:r>
      <w:bookmarkEnd w:id="78"/>
      <w:r>
        <w:rPr>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签约日期：    年  月    日                               </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合同签订地：苏州</w:t>
      </w:r>
      <w:r>
        <w:rPr>
          <w:color w:val="000000" w:themeColor="text1"/>
          <w:highlight w:val="none"/>
        </w:rPr>
      </w:r>
    </w:p>
    <w:p>
      <w:pPr>
        <w:pStyle w:val="968"/>
        <w:spacing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br w:type="page" w:clear="all"/>
      </w:r>
      <w:r>
        <w:rPr>
          <w:color w:val="000000" w:themeColor="text1"/>
          <w:highlight w:val="none"/>
        </w:rPr>
      </w:r>
    </w:p>
    <w:p>
      <w:pPr>
        <w:ind w:firstLine="520"/>
        <w:jc w:val="left"/>
        <w:spacing w:line="360" w:lineRule="auto"/>
        <w:rPr>
          <w:rFonts w:ascii="宋体" w:hAnsi="宋体" w:eastAsia="宋体" w:cs="宋体"/>
          <w:color w:val="000000" w:themeColor="text1"/>
          <w:sz w:val="26"/>
          <w:szCs w:val="20"/>
          <w:highlight w:val="none"/>
          <w:shd w:val="clear" w:color="auto" w:fill="ffffff"/>
        </w:rPr>
      </w:pPr>
      <w:r>
        <w:rPr>
          <w:color w:val="000000" w:themeColor="text1"/>
          <w:highlight w:val="none"/>
        </w:rPr>
      </w:r>
      <w:bookmarkStart w:id="79" w:name="_Toc105940242"/>
      <w:r>
        <w:rPr>
          <w:color w:val="000000" w:themeColor="text1"/>
          <w:highlight w:val="none"/>
        </w:rPr>
      </w:r>
      <w:r>
        <w:rPr>
          <w:color w:val="000000" w:themeColor="text1"/>
          <w:highlight w:val="none"/>
        </w:rPr>
      </w:r>
    </w:p>
    <w:p>
      <w:pPr>
        <w:ind w:firstLine="520"/>
        <w:jc w:val="left"/>
        <w:spacing w:line="360" w:lineRule="auto"/>
        <w:rPr>
          <w:rFonts w:ascii="宋体" w:hAnsi="宋体" w:eastAsia="宋体" w:cs="宋体"/>
          <w:color w:val="000000" w:themeColor="text1"/>
          <w:sz w:val="26"/>
          <w:szCs w:val="20"/>
          <w:highlight w:val="none"/>
          <w:shd w:val="clear" w:color="auto" w:fill="ffffff"/>
        </w:rPr>
      </w:pPr>
      <w:r>
        <w:rPr>
          <w:rFonts w:ascii="宋体" w:hAnsi="宋体" w:eastAsia="宋体" w:cs="宋体"/>
          <w:color w:val="000000" w:themeColor="text1"/>
          <w:sz w:val="26"/>
          <w:szCs w:val="20"/>
          <w:highlight w:val="none"/>
          <w:shd w:val="clear" w:color="auto" w:fill="ffffff"/>
        </w:rPr>
      </w:r>
      <w:r>
        <w:rPr>
          <w:color w:val="000000" w:themeColor="text1"/>
          <w:highlight w:val="none"/>
        </w:rPr>
      </w:r>
    </w:p>
    <w:p>
      <w:pPr>
        <w:ind w:firstLine="520"/>
        <w:jc w:val="left"/>
        <w:spacing w:line="360" w:lineRule="auto"/>
        <w:rPr>
          <w:rFonts w:ascii="宋体" w:hAnsi="宋体" w:eastAsia="宋体" w:cs="宋体"/>
          <w:color w:val="000000" w:themeColor="text1"/>
          <w:sz w:val="26"/>
          <w:szCs w:val="20"/>
          <w:highlight w:val="none"/>
          <w:shd w:val="clear" w:color="auto" w:fill="ffffff"/>
        </w:rPr>
      </w:pPr>
      <w:r>
        <w:rPr>
          <w:rFonts w:ascii="宋体" w:hAnsi="宋体" w:eastAsia="宋体" w:cs="宋体"/>
          <w:color w:val="000000" w:themeColor="text1"/>
          <w:sz w:val="26"/>
          <w:szCs w:val="20"/>
          <w:highlight w:val="none"/>
          <w:shd w:val="clear" w:color="auto" w:fill="ffffff"/>
        </w:rPr>
      </w:r>
      <w:r>
        <w:rPr>
          <w:color w:val="000000" w:themeColor="text1"/>
          <w:highlight w:val="none"/>
        </w:rPr>
      </w:r>
    </w:p>
    <w:p>
      <w:pPr>
        <w:ind w:firstLine="520"/>
        <w:jc w:val="left"/>
        <w:spacing w:line="360" w:lineRule="auto"/>
        <w:rPr>
          <w:rFonts w:ascii="宋体" w:hAnsi="宋体" w:eastAsia="宋体" w:cs="宋体"/>
          <w:color w:val="000000" w:themeColor="text1"/>
          <w:sz w:val="26"/>
          <w:szCs w:val="20"/>
          <w:highlight w:val="none"/>
          <w:shd w:val="clear" w:color="auto" w:fill="ffffff"/>
        </w:rPr>
      </w:pPr>
      <w:r>
        <w:rPr>
          <w:rFonts w:ascii="宋体" w:hAnsi="宋体" w:eastAsia="宋体" w:cs="宋体"/>
          <w:color w:val="000000" w:themeColor="text1"/>
          <w:sz w:val="26"/>
          <w:szCs w:val="20"/>
          <w:highlight w:val="none"/>
          <w:shd w:val="clear" w:color="auto" w:fill="ffffff"/>
        </w:rPr>
      </w:r>
      <w:r>
        <w:rPr>
          <w:color w:val="000000" w:themeColor="text1"/>
          <w:highlight w:val="none"/>
        </w:rPr>
      </w:r>
    </w:p>
    <w:p>
      <w:pPr>
        <w:ind w:firstLine="520"/>
        <w:jc w:val="left"/>
        <w:spacing w:line="360" w:lineRule="auto"/>
        <w:rPr>
          <w:rFonts w:ascii="宋体" w:hAnsi="宋体" w:eastAsia="宋体" w:cs="宋体"/>
          <w:color w:val="000000" w:themeColor="text1"/>
          <w:sz w:val="26"/>
          <w:szCs w:val="20"/>
          <w:highlight w:val="none"/>
          <w:shd w:val="clear" w:color="auto" w:fill="ffffff"/>
        </w:rPr>
      </w:pPr>
      <w:r>
        <w:rPr>
          <w:rFonts w:ascii="宋体" w:hAnsi="宋体" w:eastAsia="宋体" w:cs="宋体"/>
          <w:color w:val="000000" w:themeColor="text1"/>
          <w:sz w:val="26"/>
          <w:szCs w:val="20"/>
          <w:highlight w:val="none"/>
          <w:shd w:val="clear" w:color="auto" w:fill="ffffff"/>
        </w:rPr>
      </w:r>
      <w:r>
        <w:rPr>
          <w:color w:val="000000" w:themeColor="text1"/>
          <w:highlight w:val="none"/>
        </w:rPr>
      </w:r>
    </w:p>
    <w:p>
      <w:pPr>
        <w:ind w:firstLine="520"/>
        <w:jc w:val="left"/>
        <w:spacing w:line="360" w:lineRule="auto"/>
        <w:rPr>
          <w:rFonts w:ascii="宋体" w:hAnsi="宋体" w:eastAsia="宋体" w:cs="宋体"/>
          <w:color w:val="000000" w:themeColor="text1"/>
          <w:sz w:val="26"/>
          <w:szCs w:val="20"/>
          <w:highlight w:val="none"/>
          <w:shd w:val="clear" w:color="auto" w:fill="ffffff"/>
        </w:rPr>
      </w:pPr>
      <w:r>
        <w:rPr>
          <w:rFonts w:ascii="宋体" w:hAnsi="宋体" w:eastAsia="宋体" w:cs="宋体"/>
          <w:color w:val="000000" w:themeColor="text1"/>
          <w:sz w:val="26"/>
          <w:szCs w:val="20"/>
          <w:highlight w:val="none"/>
          <w:shd w:val="clear" w:color="auto" w:fill="ffffff"/>
        </w:rPr>
      </w:r>
      <w:r>
        <w:rPr>
          <w:color w:val="000000" w:themeColor="text1"/>
          <w:highlight w:val="none"/>
        </w:rPr>
      </w:r>
    </w:p>
    <w:p>
      <w:pPr>
        <w:ind w:firstLine="520"/>
        <w:jc w:val="left"/>
        <w:spacing w:line="360" w:lineRule="auto"/>
        <w:rPr>
          <w:rFonts w:ascii="宋体" w:hAnsi="宋体" w:eastAsia="宋体" w:cs="宋体"/>
          <w:color w:val="000000" w:themeColor="text1"/>
          <w:sz w:val="26"/>
          <w:szCs w:val="20"/>
          <w:highlight w:val="none"/>
          <w:shd w:val="clear" w:color="auto" w:fill="ffffff"/>
        </w:rPr>
      </w:pPr>
      <w:r>
        <w:rPr>
          <w:rFonts w:ascii="宋体" w:hAnsi="宋体" w:eastAsia="宋体" w:cs="宋体"/>
          <w:color w:val="000000" w:themeColor="text1"/>
          <w:sz w:val="26"/>
          <w:szCs w:val="20"/>
          <w:highlight w:val="none"/>
          <w:shd w:val="clear" w:color="auto" w:fill="ffffff"/>
        </w:rPr>
      </w:r>
      <w:r>
        <w:rPr>
          <w:color w:val="000000" w:themeColor="text1"/>
          <w:highlight w:val="none"/>
        </w:rPr>
      </w:r>
    </w:p>
    <w:p>
      <w:pPr>
        <w:ind w:firstLine="520"/>
        <w:jc w:val="left"/>
        <w:spacing w:line="360" w:lineRule="auto"/>
        <w:rPr>
          <w:rFonts w:ascii="宋体" w:hAnsi="宋体" w:eastAsia="宋体" w:cs="宋体"/>
          <w:color w:val="000000" w:themeColor="text1"/>
          <w:sz w:val="26"/>
          <w:szCs w:val="20"/>
          <w:highlight w:val="none"/>
          <w:shd w:val="clear" w:color="auto" w:fill="ffffff"/>
        </w:rPr>
      </w:pPr>
      <w:r>
        <w:rPr>
          <w:rFonts w:ascii="宋体" w:hAnsi="宋体" w:eastAsia="宋体" w:cs="宋体"/>
          <w:color w:val="000000" w:themeColor="text1"/>
          <w:sz w:val="26"/>
          <w:szCs w:val="20"/>
          <w:highlight w:val="none"/>
          <w:shd w:val="clear" w:color="auto" w:fill="ffffff"/>
        </w:rPr>
      </w:r>
      <w:r>
        <w:rPr>
          <w:color w:val="000000" w:themeColor="text1"/>
          <w:highlight w:val="none"/>
        </w:rPr>
      </w:r>
    </w:p>
    <w:p>
      <w:pPr>
        <w:jc w:val="center"/>
        <w:keepLines/>
        <w:keepNext/>
        <w:spacing w:before="340" w:after="330" w:line="360" w:lineRule="auto"/>
        <w:rPr>
          <w:rFonts w:ascii="宋体" w:hAnsi="宋体" w:eastAsia="宋体" w:cs="宋体"/>
          <w:b/>
          <w:color w:val="000000" w:themeColor="text1"/>
          <w:sz w:val="52"/>
          <w:szCs w:val="20"/>
          <w:highlight w:val="none"/>
          <w:shd w:val="clear" w:color="auto" w:fill="ffffff"/>
        </w:rPr>
        <w:outlineLvl w:val="0"/>
      </w:pPr>
      <w:r>
        <w:rPr>
          <w:rFonts w:hint="eastAsia" w:ascii="宋体" w:hAnsi="宋体" w:eastAsia="宋体" w:cs="宋体"/>
          <w:b/>
          <w:color w:val="000000" w:themeColor="text1"/>
          <w:sz w:val="52"/>
          <w:szCs w:val="20"/>
          <w:highlight w:val="none"/>
          <w:shd w:val="clear" w:color="auto" w:fill="ffffff"/>
        </w:rPr>
        <w:t xml:space="preserve">第六章 评分</w:t>
      </w:r>
      <w:bookmarkEnd w:id="75"/>
      <w:r>
        <w:rPr>
          <w:color w:val="000000" w:themeColor="text1"/>
          <w:highlight w:val="none"/>
        </w:rPr>
      </w:r>
      <w:bookmarkEnd w:id="76"/>
      <w:r>
        <w:rPr>
          <w:rFonts w:hint="eastAsia" w:ascii="宋体" w:hAnsi="宋体" w:eastAsia="宋体" w:cs="宋体"/>
          <w:b/>
          <w:color w:val="000000" w:themeColor="text1"/>
          <w:sz w:val="52"/>
          <w:szCs w:val="20"/>
          <w:highlight w:val="none"/>
          <w:shd w:val="clear" w:color="auto" w:fill="ffffff"/>
        </w:rPr>
        <w:t xml:space="preserve">标准</w:t>
      </w:r>
      <w:bookmarkEnd w:id="79"/>
      <w:r>
        <w:rPr>
          <w:color w:val="000000" w:themeColor="text1"/>
          <w:highlight w:val="none"/>
        </w:rPr>
      </w:r>
      <w:r>
        <w:rPr>
          <w:color w:val="000000" w:themeColor="text1"/>
          <w:highlight w:val="none"/>
        </w:rPr>
      </w:r>
    </w:p>
    <w:p>
      <w:pPr>
        <w:ind w:firstLine="520"/>
        <w:spacing w:line="360" w:lineRule="auto"/>
        <w:rPr>
          <w:rFonts w:ascii="宋体" w:hAnsi="宋体" w:eastAsia="宋体" w:cs="宋体"/>
          <w:color w:val="000000" w:themeColor="text1"/>
          <w:sz w:val="24"/>
          <w:szCs w:val="24"/>
          <w:highlight w:val="none"/>
        </w:rPr>
        <w:outlineLvl w:val="1"/>
      </w:pPr>
      <w:r>
        <w:rPr>
          <w:color w:val="000000" w:themeColor="text1"/>
          <w:highlight w:val="none"/>
        </w:rPr>
      </w:r>
      <w:bookmarkStart w:id="80" w:name="OLE_LINK2"/>
      <w:r>
        <w:rPr>
          <w:rFonts w:hint="eastAsia" w:ascii="宋体" w:hAnsi="宋体" w:eastAsia="宋体" w:cs="宋体"/>
          <w:color w:val="000000" w:themeColor="text1"/>
          <w:sz w:val="26"/>
          <w:szCs w:val="20"/>
          <w:highlight w:val="none"/>
          <w:shd w:val="clear" w:color="auto" w:fill="ffffff"/>
        </w:rPr>
        <w:br w:type="page" w:clear="all"/>
      </w:r>
      <w:bookmarkEnd w:id="80"/>
      <w:r>
        <w:rPr>
          <w:rFonts w:hint="eastAsia" w:ascii="宋体" w:hAnsi="宋体" w:eastAsia="宋体" w:cs="宋体"/>
          <w:b/>
          <w:bCs/>
          <w:color w:val="000000" w:themeColor="text1"/>
          <w:sz w:val="24"/>
          <w:szCs w:val="24"/>
          <w:highlight w:val="none"/>
        </w:rPr>
        <w:t xml:space="preserve">一、评标办法</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1、评价和比较采用综合评分法，即指投标（响应）文件满足招标文件全部实质性要求，且按照评审因素的量化指标评审得分最高的供应商</w:t>
      </w:r>
      <w:r>
        <w:rPr>
          <w:rFonts w:hint="eastAsia" w:ascii="宋体" w:hAnsi="宋体" w:eastAsia="宋体" w:cs="宋体"/>
          <w:color w:val="000000" w:themeColor="text1"/>
          <w:sz w:val="24"/>
          <w:szCs w:val="24"/>
          <w:highlight w:val="none"/>
        </w:rPr>
        <w:t xml:space="preserve">为排名第一的</w:t>
      </w:r>
      <w:r>
        <w:rPr>
          <w:rFonts w:hint="eastAsia" w:ascii="宋体" w:hAnsi="宋体" w:eastAsia="宋体" w:cs="宋体"/>
          <w:color w:val="000000" w:themeColor="text1"/>
          <w:sz w:val="24"/>
          <w:szCs w:val="24"/>
          <w:highlight w:val="none"/>
        </w:rPr>
        <w:t xml:space="preserve">中标候选人的评标方法。</w:t>
      </w:r>
      <w:r>
        <w:rPr>
          <w:color w:val="000000" w:themeColor="text1"/>
          <w:highlight w:val="none"/>
        </w:rPr>
      </w:r>
    </w:p>
    <w:p>
      <w:pPr>
        <w:ind w:firstLine="424"/>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2、根据财政部《关于推动解决政府采购异常低价问题的通知》（财库〔2026〕2号）规定，实施政府采购异常低价审查：</w:t>
      </w:r>
      <w:r>
        <w:rPr>
          <w:color w:val="000000" w:themeColor="text1"/>
          <w:highlight w:val="none"/>
        </w:rPr>
      </w:r>
    </w:p>
    <w:p>
      <w:pPr>
        <w:ind w:firstLine="424"/>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（1）评审过程中出现下列情形之一的，评审委员会应当启动异常低价投标(响应)审查程序：</w:t>
      </w:r>
      <w:r>
        <w:rPr>
          <w:color w:val="000000" w:themeColor="text1"/>
          <w:highlight w:val="none"/>
        </w:rPr>
      </w:r>
    </w:p>
    <w:p>
      <w:pPr>
        <w:ind w:firstLine="424"/>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w:t>
      </w:r>
      <w:r>
        <w:rPr>
          <w:rFonts w:hint="eastAsia" w:ascii="宋体" w:hAnsi="宋体" w:eastAsia="宋体" w:cs="宋体"/>
          <w:color w:val="000000" w:themeColor="text1"/>
          <w:sz w:val="24"/>
          <w:szCs w:val="24"/>
          <w:highlight w:val="none"/>
        </w:rPr>
        <w:t xml:space="preserve">投标（响应）报价低于全部通过符合性审查供应商投标（响应）报价平均值50%的，即投标（响应）报价&lt;全部通过符合性审查供应商投标（响应）报价平均值×50%；</w:t>
      </w:r>
      <w:r>
        <w:rPr>
          <w:color w:val="000000" w:themeColor="text1"/>
          <w:highlight w:val="none"/>
        </w:rPr>
      </w:r>
    </w:p>
    <w:p>
      <w:pPr>
        <w:ind w:firstLine="424"/>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w:t>
      </w:r>
      <w:r>
        <w:rPr>
          <w:rFonts w:hint="eastAsia" w:ascii="宋体" w:hAnsi="宋体" w:eastAsia="宋体" w:cs="宋体"/>
          <w:color w:val="000000" w:themeColor="text1"/>
          <w:sz w:val="24"/>
          <w:szCs w:val="24"/>
          <w:highlight w:val="none"/>
        </w:rPr>
        <w:t xml:space="preserve">投标（响应）报价低于通过符合性审查的次低报价供应商投标（响应）报价50%的，即投标（响应）报价&lt;通过符合性审查的次低报价供应商投标（响应）报价×50%；</w:t>
      </w:r>
      <w:r>
        <w:rPr>
          <w:color w:val="000000" w:themeColor="text1"/>
          <w:highlight w:val="none"/>
        </w:rPr>
      </w:r>
    </w:p>
    <w:p>
      <w:pPr>
        <w:ind w:firstLine="424"/>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w:t>
      </w:r>
      <w:r>
        <w:rPr>
          <w:rFonts w:hint="eastAsia" w:ascii="宋体" w:hAnsi="宋体" w:eastAsia="宋体" w:cs="宋体"/>
          <w:color w:val="000000" w:themeColor="text1"/>
          <w:sz w:val="24"/>
          <w:szCs w:val="24"/>
          <w:highlight w:val="none"/>
        </w:rPr>
        <w:t xml:space="preserve">投标（响应）报价低于采购项目最高限价45%的，即投标（响应）报价&lt;采购项目最高限价×45%；</w:t>
      </w:r>
      <w:r>
        <w:rPr>
          <w:color w:val="000000" w:themeColor="text1"/>
          <w:highlight w:val="none"/>
        </w:rPr>
      </w:r>
    </w:p>
    <w:p>
      <w:pPr>
        <w:ind w:firstLine="424"/>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w:t>
      </w:r>
      <w:r>
        <w:rPr>
          <w:rFonts w:hint="eastAsia" w:ascii="宋体" w:hAnsi="宋体" w:eastAsia="宋体" w:cs="宋体"/>
          <w:color w:val="000000" w:themeColor="text1"/>
          <w:sz w:val="24"/>
          <w:szCs w:val="24"/>
          <w:highlight w:val="none"/>
        </w:rPr>
        <w:t xml:space="preserve">评审委员会基于专业判断，认为供应商报价过低，有可能影响产品质量或者不能诚信履约的其他情形。</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（2）异常低价投标(响应)审查启动后，</w:t>
      </w:r>
      <w:r>
        <w:rPr>
          <w:rFonts w:hint="eastAsia" w:ascii="宋体" w:hAnsi="宋体" w:eastAsia="宋体" w:cs="宋体"/>
          <w:color w:val="000000" w:themeColor="text1"/>
          <w:sz w:val="24"/>
          <w:szCs w:val="24"/>
          <w:highlight w:val="none"/>
        </w:rPr>
        <w:t xml:space="preserve">相关供应商应在评审现场合理的时间内对投标（响应）价格作出解释，提供项目具体成本测算等与报价合理性相关的书面说明及必要的证明材料，包括但不限于原材料成本、人工成本、制造费用等。</w:t>
      </w:r>
      <w:r>
        <w:rPr>
          <w:color w:val="000000" w:themeColor="text1"/>
          <w:highlight w:val="none"/>
        </w:rPr>
      </w:r>
    </w:p>
    <w:p>
      <w:pPr>
        <w:pStyle w:val="968"/>
        <w:ind w:left="0" w:firstLine="480"/>
        <w:spacing w:line="360" w:lineRule="auto"/>
        <w:rPr>
          <w:rFonts w:ascii="宋体" w:hAnsi="宋体" w:eastAsia="宋体" w:cs="宋体"/>
          <w:color w:val="000000" w:themeColor="text1"/>
          <w:highlight w:val="none"/>
        </w:rPr>
      </w:pPr>
      <w:r>
        <w:rPr>
          <w:rFonts w:hint="eastAsia" w:ascii="宋体" w:hAnsi="宋体" w:eastAsia="宋体" w:cs="宋体"/>
          <w:color w:val="000000" w:themeColor="text1"/>
          <w:szCs w:val="24"/>
          <w:highlight w:val="none"/>
        </w:rPr>
        <w:t xml:space="preserve">其中，属于第</w:t>
      </w:r>
      <w:r>
        <w:rPr>
          <w:rFonts w:hint="eastAsia" w:ascii="宋体" w:hAnsi="宋体" w:eastAsia="宋体" w:cs="宋体"/>
          <w:color w:val="000000" w:themeColor="text1"/>
          <w:szCs w:val="24"/>
          <w:highlight w:val="none"/>
        </w:rPr>
        <w:t xml:space="preserve">③</w:t>
      </w:r>
      <w:r>
        <w:rPr>
          <w:rFonts w:hint="eastAsia" w:ascii="宋体" w:hAnsi="宋体" w:eastAsia="宋体" w:cs="宋体"/>
          <w:color w:val="000000" w:themeColor="text1"/>
          <w:szCs w:val="24"/>
          <w:highlight w:val="none"/>
        </w:rPr>
        <w:t xml:space="preserve">项情形，供应商已随投标（响应）文件一并提交相关书面说明及必要的证明材料的，在评审现场可不再重复提交。</w:t>
      </w:r>
      <w:r>
        <w:rPr>
          <w:color w:val="000000" w:themeColor="text1"/>
          <w:highlight w:val="none"/>
        </w:rPr>
      </w:r>
    </w:p>
    <w:p>
      <w:pPr>
        <w:ind w:firstLine="424"/>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3、评标委员会各成员独立对每个进入打分程序的有效投标（响应）单位的标书技术和资质部分以打分的形式进行评审和评价。</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且按照前述综合评审得分由高到低的排序选择前三名供应商作为中标候选人。如选取中标候选人时出现评审得分相同，且投标（响应）报价也相同的并列情况的，则由采购人组织以抽签方式确定优先选取顺序。</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5、评标委员会根据采购人的授权，按照中标候选人的顺序在中标候选人中直接确定中标供应商。</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二、</w:t>
      </w:r>
      <w:r>
        <w:rPr>
          <w:rFonts w:hint="eastAsia" w:ascii="宋体" w:hAnsi="宋体" w:eastAsia="宋体" w:cs="宋体"/>
          <w:b/>
          <w:bCs/>
          <w:color w:val="000000" w:themeColor="text1"/>
          <w:sz w:val="24"/>
          <w:szCs w:val="24"/>
          <w:highlight w:val="none"/>
        </w:rPr>
        <w:t xml:space="preserve">评分标准</w:t>
      </w:r>
      <w:r>
        <w:rPr>
          <w:color w:val="000000" w:themeColor="text1"/>
          <w:highlight w:val="none"/>
        </w:rPr>
      </w:r>
    </w:p>
    <w:p>
      <w:pPr>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（一）价格分：</w:t>
      </w:r>
      <w:r>
        <w:rPr>
          <w:rFonts w:hint="eastAsia" w:ascii="宋体" w:hAnsi="宋体" w:eastAsia="宋体" w:cs="宋体"/>
          <w:b/>
          <w:color w:val="000000" w:themeColor="text1"/>
          <w:sz w:val="24"/>
          <w:szCs w:val="24"/>
          <w:highlight w:val="none"/>
          <w:u w:val="single"/>
        </w:rPr>
        <w:t xml:space="preserve">1</w:t>
      </w:r>
      <w:r>
        <w:rPr>
          <w:rFonts w:hint="eastAsia" w:ascii="宋体" w:hAnsi="宋体" w:eastAsia="宋体" w:cs="宋体"/>
          <w:b/>
          <w:color w:val="000000" w:themeColor="text1"/>
          <w:sz w:val="24"/>
          <w:szCs w:val="24"/>
          <w:highlight w:val="none"/>
          <w:u w:val="single"/>
          <w:lang w:val="en-US" w:eastAsia="zh-CN"/>
        </w:rPr>
        <w:t xml:space="preserve">5</w:t>
      </w:r>
      <w:r>
        <w:rPr>
          <w:rFonts w:hint="eastAsia" w:ascii="宋体" w:hAnsi="宋体" w:eastAsia="宋体" w:cs="宋体"/>
          <w:b/>
          <w:color w:val="000000" w:themeColor="text1"/>
          <w:sz w:val="24"/>
          <w:szCs w:val="24"/>
          <w:highlight w:val="none"/>
        </w:rPr>
        <w:t xml:space="preserve">分</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color w:val="000000" w:themeColor="text1"/>
          <w:highlight w:val="none"/>
        </w:rPr>
      </w:r>
      <w:bookmarkStart w:id="81" w:name="_Hlk193379726"/>
      <w:r>
        <w:rPr>
          <w:rFonts w:hint="eastAsia" w:ascii="宋体" w:hAnsi="宋体" w:eastAsia="宋体" w:cs="宋体"/>
          <w:color w:val="000000" w:themeColor="text1"/>
          <w:sz w:val="24"/>
          <w:szCs w:val="24"/>
          <w:highlight w:val="none"/>
        </w:rPr>
        <w:t xml:space="preserve">第一步：投标(响应)报价低于或等于财政预算(最高限价)且符合采购文件要求的，为有效投标(响应)报价。无效投标(响应)报价的投标(响应)文件不参与进一步评审。</w:t>
      </w:r>
      <w:bookmarkEnd w:id="81"/>
      <w:r>
        <w:rPr>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第二步：</w:t>
      </w:r>
      <w:bookmarkStart w:id="82" w:name="_Hlk193380191"/>
      <w:r>
        <w:rPr>
          <w:rFonts w:hint="eastAsia" w:ascii="宋体" w:hAnsi="宋体" w:eastAsia="宋体" w:cs="宋体"/>
          <w:color w:val="000000" w:themeColor="text1"/>
          <w:sz w:val="24"/>
          <w:szCs w:val="24"/>
          <w:highlight w:val="none"/>
        </w:rPr>
        <w:t xml:space="preserve">满足招标文件要求，且投标（响应）价格最低的投标（响应）报价为评标基准价</w:t>
      </w:r>
      <w:bookmarkEnd w:id="82"/>
      <w:r>
        <w:rPr>
          <w:rFonts w:hint="eastAsia" w:ascii="宋体" w:hAnsi="宋体" w:eastAsia="宋体" w:cs="宋体"/>
          <w:color w:val="000000" w:themeColor="text1"/>
          <w:sz w:val="24"/>
          <w:szCs w:val="24"/>
          <w:highlight w:val="none"/>
        </w:rPr>
        <w:t xml:space="preserve">，</w:t>
      </w:r>
      <w:bookmarkStart w:id="83" w:name="_Hlk193380219"/>
      <w:r>
        <w:rPr>
          <w:rFonts w:hint="eastAsia" w:ascii="宋体" w:hAnsi="宋体" w:eastAsia="宋体" w:cs="宋体"/>
          <w:color w:val="000000" w:themeColor="text1"/>
          <w:sz w:val="24"/>
          <w:szCs w:val="24"/>
          <w:highlight w:val="none"/>
        </w:rPr>
        <w:t xml:space="preserve">其价格分为满分，即</w:t>
      </w:r>
      <w:r>
        <w:rPr>
          <w:rFonts w:hint="eastAsia" w:ascii="宋体" w:hAnsi="宋体" w:eastAsia="宋体" w:cs="宋体"/>
          <w:color w:val="000000" w:themeColor="text1"/>
          <w:sz w:val="24"/>
          <w:szCs w:val="24"/>
          <w:highlight w:val="none"/>
          <w:u w:val="single"/>
        </w:rPr>
        <w:t xml:space="preserve">1</w:t>
      </w:r>
      <w:r>
        <w:rPr>
          <w:rFonts w:hint="eastAsia" w:ascii="宋体" w:hAnsi="宋体" w:eastAsia="宋体" w:cs="宋体"/>
          <w:color w:val="000000" w:themeColor="text1"/>
          <w:sz w:val="24"/>
          <w:szCs w:val="24"/>
          <w:highlight w:val="none"/>
          <w:u w:val="single"/>
          <w:lang w:val="en-US" w:eastAsia="zh-CN"/>
        </w:rPr>
        <w:t xml:space="preserve">5</w:t>
      </w:r>
      <w:r>
        <w:rPr>
          <w:rFonts w:hint="eastAsia" w:ascii="宋体" w:hAnsi="宋体" w:eastAsia="宋体" w:cs="宋体"/>
          <w:color w:val="000000" w:themeColor="text1"/>
          <w:sz w:val="24"/>
          <w:szCs w:val="24"/>
          <w:highlight w:val="none"/>
        </w:rPr>
        <w:t xml:space="preserve">分</w:t>
      </w:r>
      <w:bookmarkEnd w:id="83"/>
      <w:r>
        <w:rPr>
          <w:rFonts w:hint="eastAsia" w:ascii="宋体" w:hAnsi="宋体" w:eastAsia="宋体" w:cs="宋体"/>
          <w:color w:val="000000" w:themeColor="text1"/>
          <w:sz w:val="24"/>
          <w:szCs w:val="24"/>
          <w:highlight w:val="none"/>
        </w:rPr>
        <w:t xml:space="preserve">。其他报价得分统一按照下列公式计算（计算结果四舍五入，保留两位小数）：</w:t>
      </w:r>
      <w:r>
        <w:rPr>
          <w:color w:val="000000" w:themeColor="text1"/>
          <w:highlight w:val="none"/>
        </w:rPr>
      </w:r>
    </w:p>
    <w:p>
      <w:pPr>
        <w:ind w:firstLine="480"/>
        <w:spacing w:line="360" w:lineRule="auto"/>
        <w:rPr>
          <w:rFonts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投标（响应）报价得分=（评标基准价/有效投标（响应）报价）×</w:t>
      </w:r>
      <w:r>
        <w:rPr>
          <w:rFonts w:hint="eastAsia" w:ascii="宋体" w:hAnsi="宋体" w:eastAsia="宋体" w:cs="宋体"/>
          <w:color w:val="000000" w:themeColor="text1"/>
          <w:sz w:val="24"/>
          <w:szCs w:val="24"/>
          <w:highlight w:val="none"/>
          <w:u w:val="single"/>
        </w:rPr>
        <w:t xml:space="preserve">1</w:t>
      </w:r>
      <w:r>
        <w:rPr>
          <w:rFonts w:hint="eastAsia" w:ascii="宋体" w:hAnsi="宋体" w:eastAsia="宋体" w:cs="宋体"/>
          <w:color w:val="000000" w:themeColor="text1"/>
          <w:sz w:val="24"/>
          <w:szCs w:val="24"/>
          <w:highlight w:val="none"/>
          <w:u w:val="single"/>
          <w:lang w:val="en-US" w:eastAsia="zh-CN"/>
        </w:rPr>
        <w:t xml:space="preserve">5</w:t>
      </w:r>
      <w:r>
        <w:rPr>
          <w:rFonts w:hint="eastAsia" w:ascii="宋体" w:hAnsi="宋体" w:eastAsia="宋体" w:cs="宋体"/>
          <w:color w:val="000000" w:themeColor="text1"/>
          <w:sz w:val="24"/>
          <w:szCs w:val="24"/>
          <w:highlight w:val="none"/>
        </w:rPr>
        <w:t xml:space="preserve">%×100</w:t>
      </w:r>
      <w:r>
        <w:rPr>
          <w:color w:val="000000" w:themeColor="text1"/>
          <w:highlight w:val="none"/>
        </w:rPr>
      </w:r>
    </w:p>
    <w:p>
      <w:pPr>
        <w:numPr>
          <w:ilvl w:val="0"/>
          <w:numId w:val="4"/>
        </w:numPr>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技术部分：</w:t>
      </w:r>
      <w:r>
        <w:rPr>
          <w:rFonts w:hint="eastAsia" w:ascii="宋体" w:hAnsi="宋体" w:eastAsia="宋体" w:cs="宋体"/>
          <w:b/>
          <w:color w:val="000000" w:themeColor="text1"/>
          <w:sz w:val="24"/>
          <w:szCs w:val="24"/>
          <w:highlight w:val="none"/>
          <w:u w:val="single"/>
        </w:rPr>
        <w:t xml:space="preserve">6</w:t>
      </w:r>
      <w:r>
        <w:rPr>
          <w:rFonts w:hint="eastAsia" w:ascii="宋体" w:hAnsi="宋体" w:eastAsia="宋体" w:cs="宋体"/>
          <w:b/>
          <w:color w:val="000000" w:themeColor="text1"/>
          <w:sz w:val="24"/>
          <w:szCs w:val="24"/>
          <w:highlight w:val="none"/>
          <w:u w:val="single"/>
          <w:lang w:val="en-US" w:eastAsia="zh-CN"/>
        </w:rPr>
        <w:t xml:space="preserve">7</w:t>
      </w:r>
      <w:r>
        <w:rPr>
          <w:rFonts w:hint="eastAsia" w:ascii="宋体" w:hAnsi="宋体" w:eastAsia="宋体" w:cs="宋体"/>
          <w:b/>
          <w:color w:val="000000" w:themeColor="text1"/>
          <w:sz w:val="24"/>
          <w:szCs w:val="24"/>
          <w:highlight w:val="none"/>
        </w:rPr>
        <w:t xml:space="preserve">分</w:t>
      </w:r>
      <w:r>
        <w:rPr>
          <w:color w:val="000000" w:themeColor="text1"/>
          <w:highlight w:val="none"/>
        </w:rP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1527"/>
        <w:gridCol w:w="5717"/>
        <w:gridCol w:w="1430"/>
      </w:tblGrid>
      <w:tr>
        <w:trPr>
          <w:jc w:val="center"/>
        </w:trPr>
        <w:tc>
          <w:tcPr>
            <w:tcW w:w="118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序号</w:t>
            </w:r>
            <w:r>
              <w:rPr>
                <w:color w:val="000000" w:themeColor="text1"/>
                <w:highlight w:val="none"/>
              </w:rPr>
            </w:r>
          </w:p>
        </w:tc>
        <w:tc>
          <w:tcPr>
            <w:tcW w:w="1527"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评分项名称</w:t>
            </w:r>
            <w:r>
              <w:rPr>
                <w:color w:val="000000" w:themeColor="text1"/>
                <w:highlight w:val="none"/>
              </w:rPr>
            </w:r>
          </w:p>
        </w:tc>
        <w:tc>
          <w:tcPr>
            <w:tcW w:w="5717"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评分标准</w:t>
            </w:r>
            <w:r>
              <w:rPr>
                <w:color w:val="000000" w:themeColor="text1"/>
                <w:highlight w:val="none"/>
              </w:rPr>
            </w:r>
          </w:p>
        </w:tc>
        <w:tc>
          <w:tcPr>
            <w:tcW w:w="1430" w:type="dxa"/>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分值</w:t>
            </w:r>
            <w:r>
              <w:rPr>
                <w:color w:val="000000" w:themeColor="text1"/>
                <w:highlight w:val="none"/>
              </w:rPr>
            </w:r>
          </w:p>
        </w:tc>
      </w:tr>
      <w:tr>
        <w:trPr>
          <w:jc w:val="center"/>
        </w:trPr>
        <w:tc>
          <w:tcPr>
            <w:tcW w:w="118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w:t>
            </w:r>
            <w:r>
              <w:rPr>
                <w:color w:val="000000" w:themeColor="text1"/>
                <w:highlight w:val="none"/>
              </w:rPr>
            </w:r>
          </w:p>
        </w:tc>
        <w:tc>
          <w:tcPr>
            <w:tcW w:w="1527" w:type="dxa"/>
            <w:vAlign w:val="center"/>
            <w:textDirection w:val="lrTb"/>
            <w:noWrap w:val="false"/>
          </w:tcPr>
          <w:p>
            <w:pPr>
              <w:jc w:val="center"/>
              <w:rPr>
                <w:rFonts w:ascii="宋体" w:hAnsi="宋体" w:eastAsia="宋体" w:cs="宋体"/>
                <w:b/>
                <w:color w:val="000000" w:themeColor="text1"/>
                <w:sz w:val="24"/>
                <w:szCs w:val="24"/>
                <w:highlight w:val="none"/>
              </w:rPr>
            </w:pPr>
            <w:r>
              <w:rPr>
                <w:rFonts w:hint="eastAsia" w:cs="宋体" w:asciiTheme="minorEastAsia" w:hAnsiTheme="minorEastAsia"/>
                <w:color w:val="000000" w:themeColor="text1"/>
                <w:szCs w:val="21"/>
                <w:highlight w:val="none"/>
              </w:rPr>
              <w:t xml:space="preserve">项目理解</w:t>
            </w:r>
            <w:r>
              <w:rPr>
                <w:color w:val="000000" w:themeColor="text1"/>
                <w:highlight w:val="none"/>
              </w:rPr>
            </w:r>
          </w:p>
        </w:tc>
        <w:tc>
          <w:tcPr>
            <w:shd w:val="clear" w:color="auto" w:fill="auto"/>
            <w:tcW w:w="5717" w:type="dxa"/>
            <w:vAlign w:val="center"/>
            <w:textDirection w:val="lrTb"/>
            <w:noWrap w:val="false"/>
          </w:tcPr>
          <w:p>
            <w:pPr>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投标人基于对项目概况及实际情况的理解，阐述对项目需求的理解和分析</w:t>
            </w:r>
            <w:r>
              <w:rPr>
                <w:rFonts w:hint="eastAsia" w:asciiTheme="minorEastAsia" w:hAnsiTheme="minorEastAsia"/>
                <w:color w:val="000000" w:themeColor="text1"/>
                <w:szCs w:val="21"/>
                <w:highlight w:val="none"/>
              </w:rPr>
              <w:t xml:space="preserve">，</w:t>
            </w:r>
            <w:r>
              <w:rPr>
                <w:rFonts w:hint="eastAsia" w:cs="宋体" w:asciiTheme="minorEastAsia" w:hAnsiTheme="minorEastAsia"/>
                <w:b/>
                <w:color w:val="000000" w:themeColor="text1"/>
                <w:szCs w:val="21"/>
                <w:highlight w:val="none"/>
              </w:rPr>
              <w:t xml:space="preserve">内容至少包括</w:t>
            </w:r>
            <w:r>
              <w:rPr>
                <w:rFonts w:hint="eastAsia" w:cs="宋体" w:asciiTheme="minorEastAsia" w:hAnsiTheme="minorEastAsia"/>
                <w:color w:val="000000" w:themeColor="text1"/>
                <w:szCs w:val="21"/>
                <w:highlight w:val="none"/>
              </w:rPr>
              <w:t xml:space="preserve">：</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①项目需求的理解和分析；</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②资源需求；</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③业务需求；</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④功能需求。</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方案内容完整合理、符合本项目实际需求的，每项得</w:t>
            </w:r>
            <w:r>
              <w:rPr>
                <w:rFonts w:cs="宋体" w:asciiTheme="minorEastAsia" w:hAnsiTheme="minorEastAsia"/>
                <w:color w:val="000000" w:themeColor="text1"/>
                <w:szCs w:val="21"/>
                <w:highlight w:val="none"/>
              </w:rPr>
              <w:t xml:space="preserve">2</w:t>
            </w:r>
            <w:r>
              <w:rPr>
                <w:rFonts w:hint="eastAsia" w:cs="宋体" w:asciiTheme="minorEastAsia" w:hAnsiTheme="minorEastAsia"/>
                <w:color w:val="000000" w:themeColor="text1"/>
                <w:szCs w:val="21"/>
                <w:highlight w:val="none"/>
              </w:rPr>
              <w:t xml:space="preserve">分；每项方案内容出现一处不合理或错误的得1分；方案未论述或每项内容出现两处及以上不合理或错误的得0分；最高得</w:t>
            </w:r>
            <w:r>
              <w:rPr>
                <w:rFonts w:cs="宋体" w:asciiTheme="minorEastAsia" w:hAnsiTheme="minorEastAsia"/>
                <w:color w:val="000000" w:themeColor="text1"/>
                <w:szCs w:val="21"/>
                <w:highlight w:val="none"/>
              </w:rPr>
              <w:t xml:space="preserve">8</w:t>
            </w:r>
            <w:r>
              <w:rPr>
                <w:rFonts w:hint="eastAsia" w:cs="宋体" w:asciiTheme="minorEastAsia" w:hAnsiTheme="minorEastAsia"/>
                <w:color w:val="000000" w:themeColor="text1"/>
                <w:szCs w:val="21"/>
                <w:highlight w:val="none"/>
              </w:rPr>
              <w:t xml:space="preserve">分。</w:t>
            </w:r>
            <w:r>
              <w:rPr>
                <w:color w:val="000000" w:themeColor="text1"/>
                <w:highlight w:val="none"/>
              </w:rPr>
            </w:r>
          </w:p>
        </w:tc>
        <w:tc>
          <w:tcPr>
            <w:tcW w:w="143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8</w:t>
            </w:r>
            <w:r>
              <w:rPr>
                <w:color w:val="000000" w:themeColor="text1"/>
                <w:highlight w:val="none"/>
              </w:rPr>
            </w:r>
          </w:p>
        </w:tc>
      </w:tr>
      <w:tr>
        <w:trPr>
          <w:jc w:val="center"/>
        </w:trPr>
        <w:tc>
          <w:tcPr>
            <w:tcW w:w="118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2</w:t>
            </w:r>
            <w:r>
              <w:rPr>
                <w:color w:val="000000" w:themeColor="text1"/>
                <w:highlight w:val="none"/>
              </w:rPr>
            </w:r>
          </w:p>
        </w:tc>
        <w:tc>
          <w:tcPr>
            <w:tcW w:w="1527" w:type="dxa"/>
            <w:vAlign w:val="center"/>
            <w:textDirection w:val="lrTb"/>
            <w:noWrap w:val="false"/>
          </w:tcPr>
          <w:p>
            <w:pPr>
              <w:jc w:val="center"/>
              <w:rPr>
                <w:rFonts w:ascii="宋体" w:hAnsi="宋体" w:eastAsia="宋体" w:cs="宋体"/>
                <w:b/>
                <w:color w:val="000000" w:themeColor="text1"/>
                <w:sz w:val="24"/>
                <w:szCs w:val="24"/>
                <w:highlight w:val="none"/>
              </w:rPr>
            </w:pPr>
            <w:r>
              <w:rPr>
                <w:color w:val="000000" w:themeColor="text1"/>
                <w:highlight w:val="none"/>
              </w:rPr>
            </w:r>
            <w:bookmarkStart w:id="84" w:name="OLE_LINK67"/>
            <w:r>
              <w:rPr>
                <w:color w:val="000000" w:themeColor="text1"/>
                <w:highlight w:val="none"/>
              </w:rPr>
            </w:r>
            <w:bookmarkStart w:id="85" w:name="OLE_LINK68"/>
            <w:r>
              <w:rPr>
                <w:rFonts w:hint="eastAsia" w:cs="宋体" w:asciiTheme="minorEastAsia" w:hAnsiTheme="minorEastAsia"/>
                <w:color w:val="000000" w:themeColor="text1"/>
                <w:szCs w:val="21"/>
                <w:highlight w:val="none"/>
              </w:rPr>
              <w:t xml:space="preserve">总体设计方案</w:t>
            </w:r>
            <w:bookmarkEnd w:id="84"/>
            <w:r>
              <w:rPr>
                <w:color w:val="000000" w:themeColor="text1"/>
                <w:highlight w:val="none"/>
              </w:rPr>
            </w:r>
            <w:bookmarkEnd w:id="85"/>
            <w:r>
              <w:rPr>
                <w:color w:val="000000" w:themeColor="text1"/>
                <w:highlight w:val="none"/>
              </w:rPr>
            </w:r>
            <w:r>
              <w:rPr>
                <w:color w:val="000000" w:themeColor="text1"/>
                <w:highlight w:val="none"/>
              </w:rPr>
            </w:r>
          </w:p>
        </w:tc>
        <w:tc>
          <w:tcPr>
            <w:shd w:val="clear" w:color="auto" w:fill="auto"/>
            <w:tcW w:w="5717" w:type="dxa"/>
            <w:vAlign w:val="center"/>
            <w:textDirection w:val="lrTb"/>
            <w:noWrap w:val="false"/>
          </w:tcPr>
          <w:p>
            <w:pPr>
              <w:widowControl/>
              <w:rPr>
                <w:rFonts w:cs="宋体" w:asciiTheme="minorEastAsia" w:hAnsiTheme="minorEastAsia"/>
                <w:b/>
                <w:color w:val="000000" w:themeColor="text1"/>
                <w:szCs w:val="21"/>
                <w:highlight w:val="none"/>
              </w:rPr>
            </w:pPr>
            <w:r>
              <w:rPr>
                <w:rFonts w:hint="eastAsia" w:cs="宋体" w:asciiTheme="minorEastAsia" w:hAnsiTheme="minorEastAsia"/>
                <w:color w:val="000000" w:themeColor="text1"/>
                <w:szCs w:val="21"/>
                <w:highlight w:val="none"/>
              </w:rPr>
              <w:t xml:space="preserve">投标人针对本项目提供的总体设计方案满足项目建设要求及项目技术要求，</w:t>
            </w:r>
            <w:r>
              <w:rPr>
                <w:rFonts w:hint="eastAsia" w:cs="宋体" w:asciiTheme="minorEastAsia" w:hAnsiTheme="minorEastAsia"/>
                <w:b/>
                <w:color w:val="000000" w:themeColor="text1"/>
                <w:szCs w:val="21"/>
                <w:highlight w:val="none"/>
              </w:rPr>
              <w:t xml:space="preserve">内容至少包括：</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①整体设计；</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②拓扑设计；</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③网络设计；</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④管理设计。</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方案内容完整合理、符合本项目实际需求的，每项得</w:t>
            </w:r>
            <w:r>
              <w:rPr>
                <w:rFonts w:cs="宋体" w:asciiTheme="minorEastAsia" w:hAnsiTheme="minorEastAsia"/>
                <w:color w:val="000000" w:themeColor="text1"/>
                <w:szCs w:val="21"/>
                <w:highlight w:val="none"/>
              </w:rPr>
              <w:t xml:space="preserve">2</w:t>
            </w:r>
            <w:r>
              <w:rPr>
                <w:rFonts w:hint="eastAsia" w:cs="宋体" w:asciiTheme="minorEastAsia" w:hAnsiTheme="minorEastAsia"/>
                <w:color w:val="000000" w:themeColor="text1"/>
                <w:szCs w:val="21"/>
                <w:highlight w:val="none"/>
              </w:rPr>
              <w:t xml:space="preserve">分；每项方案内容出现一处不合理或错误的得</w:t>
            </w:r>
            <w:r>
              <w:rPr>
                <w:rFonts w:cs="宋体" w:asciiTheme="minorEastAsia" w:hAnsiTheme="minorEastAsia"/>
                <w:color w:val="000000" w:themeColor="text1"/>
                <w:szCs w:val="21"/>
                <w:highlight w:val="none"/>
              </w:rPr>
              <w:t xml:space="preserve">1</w:t>
            </w:r>
            <w:r>
              <w:rPr>
                <w:rFonts w:hint="eastAsia" w:cs="宋体" w:asciiTheme="minorEastAsia" w:hAnsiTheme="minorEastAsia"/>
                <w:color w:val="000000" w:themeColor="text1"/>
                <w:szCs w:val="21"/>
                <w:highlight w:val="none"/>
              </w:rPr>
              <w:t xml:space="preserve">分；方案未论述或每项内容出现两处及以上不合理或错误的得0分；最高得</w:t>
            </w:r>
            <w:r>
              <w:rPr>
                <w:rFonts w:cs="宋体" w:asciiTheme="minorEastAsia" w:hAnsiTheme="minorEastAsia"/>
                <w:color w:val="000000" w:themeColor="text1"/>
                <w:szCs w:val="21"/>
                <w:highlight w:val="none"/>
              </w:rPr>
              <w:t xml:space="preserve">8</w:t>
            </w:r>
            <w:r>
              <w:rPr>
                <w:rFonts w:hint="eastAsia" w:cs="宋体" w:asciiTheme="minorEastAsia" w:hAnsiTheme="minorEastAsia"/>
                <w:color w:val="000000" w:themeColor="text1"/>
                <w:szCs w:val="21"/>
                <w:highlight w:val="none"/>
              </w:rPr>
              <w:t xml:space="preserve">分。</w:t>
            </w:r>
            <w:r>
              <w:rPr>
                <w:color w:val="000000" w:themeColor="text1"/>
                <w:highlight w:val="none"/>
              </w:rPr>
            </w:r>
          </w:p>
        </w:tc>
        <w:tc>
          <w:tcPr>
            <w:tcW w:w="143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8</w:t>
            </w:r>
            <w:r>
              <w:rPr>
                <w:color w:val="000000" w:themeColor="text1"/>
                <w:highlight w:val="none"/>
              </w:rPr>
            </w:r>
          </w:p>
        </w:tc>
      </w:tr>
      <w:tr>
        <w:trPr>
          <w:jc w:val="center"/>
        </w:trPr>
        <w:tc>
          <w:tcPr>
            <w:tcW w:w="118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3</w:t>
            </w:r>
            <w:r>
              <w:rPr>
                <w:color w:val="000000" w:themeColor="text1"/>
                <w:highlight w:val="none"/>
              </w:rPr>
            </w:r>
          </w:p>
        </w:tc>
        <w:tc>
          <w:tcPr>
            <w:tcW w:w="1527" w:type="dxa"/>
            <w:vAlign w:val="center"/>
            <w:textDirection w:val="lrTb"/>
            <w:noWrap w:val="false"/>
          </w:tcPr>
          <w:p>
            <w:pPr>
              <w:jc w:val="center"/>
              <w:rPr>
                <w:rFonts w:ascii="宋体" w:hAnsi="宋体" w:eastAsia="宋体" w:cs="宋体"/>
                <w:b/>
                <w:color w:val="000000" w:themeColor="text1"/>
                <w:sz w:val="24"/>
                <w:szCs w:val="24"/>
                <w:highlight w:val="none"/>
              </w:rPr>
            </w:pPr>
            <w:r>
              <w:rPr>
                <w:color w:val="000000" w:themeColor="text1"/>
                <w:highlight w:val="none"/>
              </w:rPr>
            </w:r>
            <w:bookmarkStart w:id="86" w:name="OLE_LINK72"/>
            <w:r>
              <w:rPr>
                <w:rFonts w:hint="eastAsia" w:cs="宋体" w:asciiTheme="minorEastAsia" w:hAnsiTheme="minorEastAsia"/>
                <w:color w:val="000000" w:themeColor="text1"/>
                <w:szCs w:val="21"/>
                <w:highlight w:val="none"/>
              </w:rPr>
              <w:t xml:space="preserve">功能设计方案</w:t>
            </w:r>
            <w:bookmarkEnd w:id="86"/>
            <w:r>
              <w:rPr>
                <w:color w:val="000000" w:themeColor="text1"/>
                <w:highlight w:val="none"/>
              </w:rPr>
            </w:r>
            <w:r>
              <w:rPr>
                <w:color w:val="000000" w:themeColor="text1"/>
                <w:highlight w:val="none"/>
              </w:rPr>
            </w:r>
          </w:p>
        </w:tc>
        <w:tc>
          <w:tcPr>
            <w:tcW w:w="5717" w:type="dxa"/>
            <w:vAlign w:val="center"/>
            <w:textDirection w:val="lrTb"/>
            <w:noWrap w:val="false"/>
          </w:tcPr>
          <w:p>
            <w:pPr>
              <w:widowControl/>
              <w:rPr>
                <w:rFonts w:cs="宋体" w:asciiTheme="minorEastAsia" w:hAnsiTheme="minorEastAsia"/>
                <w:b/>
                <w:color w:val="000000" w:themeColor="text1"/>
                <w:szCs w:val="21"/>
                <w:highlight w:val="none"/>
              </w:rPr>
            </w:pPr>
            <w:r>
              <w:rPr>
                <w:rFonts w:hint="eastAsia" w:cs="宋体" w:asciiTheme="minorEastAsia" w:hAnsiTheme="minorEastAsia"/>
                <w:color w:val="000000" w:themeColor="text1"/>
                <w:szCs w:val="21"/>
                <w:highlight w:val="none"/>
              </w:rPr>
              <w:t xml:space="preserve">投标人针对本项目提供的功能设计方案满足项目建设要求及项目技术要求</w:t>
            </w:r>
            <w:bookmarkStart w:id="87" w:name="OLE_LINK73"/>
            <w:r>
              <w:rPr>
                <w:color w:val="000000" w:themeColor="text1"/>
                <w:highlight w:val="none"/>
              </w:rPr>
            </w:r>
            <w:bookmarkStart w:id="88" w:name="OLE_LINK74"/>
            <w:r>
              <w:rPr>
                <w:rFonts w:hint="eastAsia" w:cs="宋体" w:asciiTheme="minorEastAsia" w:hAnsiTheme="minorEastAsia"/>
                <w:color w:val="000000" w:themeColor="text1"/>
                <w:szCs w:val="21"/>
                <w:highlight w:val="none"/>
              </w:rPr>
              <w:t xml:space="preserve">，</w:t>
            </w:r>
            <w:r>
              <w:rPr>
                <w:rFonts w:hint="eastAsia" w:cs="宋体" w:asciiTheme="minorEastAsia" w:hAnsiTheme="minorEastAsia"/>
                <w:b/>
                <w:color w:val="000000" w:themeColor="text1"/>
                <w:szCs w:val="21"/>
                <w:highlight w:val="none"/>
              </w:rPr>
              <w:t xml:space="preserve">内容至少包括：</w:t>
            </w:r>
            <w:bookmarkEnd w:id="87"/>
            <w:r>
              <w:rPr>
                <w:color w:val="000000" w:themeColor="text1"/>
                <w:highlight w:val="none"/>
              </w:rPr>
            </w:r>
            <w:bookmarkEnd w:id="88"/>
            <w:r>
              <w:rPr>
                <w:color w:val="000000" w:themeColor="text1"/>
                <w:highlight w:val="none"/>
              </w:rPr>
            </w:r>
            <w:r>
              <w:rPr>
                <w:color w:val="000000" w:themeColor="text1"/>
                <w:highlight w:val="none"/>
              </w:rPr>
            </w:r>
          </w:p>
          <w:p>
            <w:pPr>
              <w:widowControl/>
              <w:rPr>
                <w:rFonts w:cs="宋体" w:asciiTheme="minorEastAsia" w:hAnsiTheme="minorEastAsia"/>
                <w:color w:val="000000" w:themeColor="text1"/>
                <w:szCs w:val="21"/>
                <w:highlight w:val="none"/>
              </w:rPr>
            </w:pPr>
            <w:r>
              <w:rPr>
                <w:color w:val="000000" w:themeColor="text1"/>
                <w:highlight w:val="none"/>
              </w:rPr>
            </w:r>
            <w:bookmarkStart w:id="89" w:name="OLE_LINK76"/>
            <w:r>
              <w:rPr>
                <w:color w:val="000000" w:themeColor="text1"/>
                <w:highlight w:val="none"/>
              </w:rPr>
            </w:r>
            <w:bookmarkStart w:id="90" w:name="OLE_LINK75"/>
            <w:r>
              <w:rPr>
                <w:rFonts w:hint="eastAsia" w:cs="宋体" w:asciiTheme="minorEastAsia" w:hAnsiTheme="minorEastAsia"/>
                <w:color w:val="000000" w:themeColor="text1"/>
                <w:szCs w:val="21"/>
                <w:highlight w:val="none"/>
              </w:rPr>
              <w:t xml:space="preserve">①计算节点设计；</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②存储节点设计；</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③网络节点设计；</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④安全功能设计。</w:t>
            </w:r>
            <w:r>
              <w:rPr>
                <w:color w:val="000000" w:themeColor="text1"/>
                <w:highlight w:val="none"/>
              </w:rPr>
            </w:r>
          </w:p>
          <w:p>
            <w:pPr>
              <w:jc w:val="left"/>
              <w:rPr>
                <w:rFonts w:ascii="宋体" w:hAnsi="宋体" w:eastAsia="宋体" w:cs="宋体"/>
                <w:b/>
                <w:color w:val="000000" w:themeColor="text1"/>
                <w:sz w:val="24"/>
                <w:szCs w:val="24"/>
                <w:highlight w:val="none"/>
              </w:rPr>
            </w:pPr>
            <w:r>
              <w:rPr>
                <w:rFonts w:hint="eastAsia" w:cs="宋体" w:asciiTheme="minorEastAsia" w:hAnsiTheme="minorEastAsia"/>
                <w:color w:val="000000" w:themeColor="text1"/>
                <w:szCs w:val="21"/>
                <w:highlight w:val="none"/>
              </w:rPr>
              <w:t xml:space="preserve">方案内容完整合理、符合本项目实际需求的，每项得</w:t>
            </w:r>
            <w:r>
              <w:rPr>
                <w:rFonts w:cs="宋体" w:asciiTheme="minorEastAsia" w:hAnsiTheme="minorEastAsia"/>
                <w:color w:val="000000" w:themeColor="text1"/>
                <w:szCs w:val="21"/>
                <w:highlight w:val="none"/>
              </w:rPr>
              <w:t xml:space="preserve">2</w:t>
            </w:r>
            <w:r>
              <w:rPr>
                <w:rFonts w:hint="eastAsia" w:cs="宋体" w:asciiTheme="minorEastAsia" w:hAnsiTheme="minorEastAsia"/>
                <w:color w:val="000000" w:themeColor="text1"/>
                <w:szCs w:val="21"/>
                <w:highlight w:val="none"/>
              </w:rPr>
              <w:t xml:space="preserve">分；每项方案内容出现一处不合理或错误的得</w:t>
            </w:r>
            <w:r>
              <w:rPr>
                <w:rFonts w:cs="宋体" w:asciiTheme="minorEastAsia" w:hAnsiTheme="minorEastAsia"/>
                <w:color w:val="000000" w:themeColor="text1"/>
                <w:szCs w:val="21"/>
                <w:highlight w:val="none"/>
              </w:rPr>
              <w:t xml:space="preserve">1</w:t>
            </w:r>
            <w:r>
              <w:rPr>
                <w:rFonts w:hint="eastAsia" w:cs="宋体" w:asciiTheme="minorEastAsia" w:hAnsiTheme="minorEastAsia"/>
                <w:color w:val="000000" w:themeColor="text1"/>
                <w:szCs w:val="21"/>
                <w:highlight w:val="none"/>
              </w:rPr>
              <w:t xml:space="preserve">分；方案未论述或每项内容出现两处及以上不合理或错误的得0分；最高得</w:t>
            </w:r>
            <w:r>
              <w:rPr>
                <w:rFonts w:cs="宋体" w:asciiTheme="minorEastAsia" w:hAnsiTheme="minorEastAsia"/>
                <w:color w:val="000000" w:themeColor="text1"/>
                <w:szCs w:val="21"/>
                <w:highlight w:val="none"/>
              </w:rPr>
              <w:t xml:space="preserve">8</w:t>
            </w:r>
            <w:r>
              <w:rPr>
                <w:rFonts w:hint="eastAsia" w:cs="宋体" w:asciiTheme="minorEastAsia" w:hAnsiTheme="minorEastAsia"/>
                <w:color w:val="000000" w:themeColor="text1"/>
                <w:szCs w:val="21"/>
                <w:highlight w:val="none"/>
              </w:rPr>
              <w:t xml:space="preserve">分。</w:t>
            </w:r>
            <w:bookmarkEnd w:id="89"/>
            <w:r>
              <w:rPr>
                <w:color w:val="000000" w:themeColor="text1"/>
                <w:highlight w:val="none"/>
              </w:rPr>
            </w:r>
            <w:bookmarkEnd w:id="90"/>
            <w:r>
              <w:rPr>
                <w:color w:val="000000" w:themeColor="text1"/>
                <w:highlight w:val="none"/>
              </w:rPr>
            </w:r>
            <w:r>
              <w:rPr>
                <w:color w:val="000000" w:themeColor="text1"/>
                <w:highlight w:val="none"/>
              </w:rPr>
            </w:r>
          </w:p>
        </w:tc>
        <w:tc>
          <w:tcPr>
            <w:tcW w:w="143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8</w:t>
            </w:r>
            <w:r>
              <w:rPr>
                <w:color w:val="000000" w:themeColor="text1"/>
                <w:highlight w:val="none"/>
              </w:rPr>
            </w:r>
          </w:p>
        </w:tc>
      </w:tr>
      <w:tr>
        <w:trPr>
          <w:jc w:val="center"/>
        </w:trPr>
        <w:tc>
          <w:tcPr>
            <w:tcW w:w="118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4</w:t>
            </w:r>
            <w:r>
              <w:rPr>
                <w:color w:val="000000" w:themeColor="text1"/>
                <w:highlight w:val="none"/>
              </w:rPr>
            </w:r>
          </w:p>
        </w:tc>
        <w:tc>
          <w:tcPr>
            <w:tcW w:w="1527" w:type="dxa"/>
            <w:vAlign w:val="center"/>
            <w:textDirection w:val="lrTb"/>
            <w:noWrap w:val="false"/>
          </w:tcPr>
          <w:p>
            <w:pPr>
              <w:jc w:val="center"/>
              <w:rPr>
                <w:rFonts w:ascii="宋体" w:hAnsi="宋体" w:eastAsia="宋体" w:cs="宋体"/>
                <w:b/>
                <w:color w:val="000000" w:themeColor="text1"/>
                <w:sz w:val="24"/>
                <w:szCs w:val="24"/>
                <w:highlight w:val="none"/>
              </w:rPr>
            </w:pPr>
            <w:r>
              <w:rPr>
                <w:rFonts w:hint="eastAsia" w:cs="宋体" w:asciiTheme="minorEastAsia" w:hAnsiTheme="minorEastAsia"/>
                <w:color w:val="000000" w:themeColor="text1"/>
                <w:szCs w:val="21"/>
                <w:highlight w:val="none"/>
              </w:rPr>
              <w:t xml:space="preserve">对接及数据同步方案</w:t>
            </w:r>
            <w:r>
              <w:rPr>
                <w:color w:val="000000" w:themeColor="text1"/>
                <w:highlight w:val="none"/>
              </w:rPr>
            </w:r>
          </w:p>
        </w:tc>
        <w:tc>
          <w:tcPr>
            <w:tcW w:w="5717" w:type="dxa"/>
            <w:vAlign w:val="center"/>
            <w:textDirection w:val="lrTb"/>
            <w:noWrap w:val="false"/>
          </w:tcPr>
          <w:p>
            <w:pPr>
              <w:widowControl/>
              <w:rPr>
                <w:rFonts w:cs="宋体" w:asciiTheme="minorEastAsia" w:hAnsiTheme="minorEastAsia"/>
                <w:b/>
                <w:color w:val="000000" w:themeColor="text1"/>
                <w:szCs w:val="21"/>
                <w:highlight w:val="none"/>
              </w:rPr>
            </w:pPr>
            <w:r>
              <w:rPr>
                <w:rFonts w:hint="eastAsia" w:cs="宋体" w:asciiTheme="minorEastAsia" w:hAnsiTheme="minorEastAsia"/>
                <w:color w:val="000000" w:themeColor="text1"/>
                <w:szCs w:val="21"/>
                <w:highlight w:val="none"/>
              </w:rPr>
              <w:t xml:space="preserve">投标人针对本项目提出与省法院云平台对接及数据同步方案</w:t>
            </w:r>
            <w:bookmarkStart w:id="91" w:name="OLE_LINK82"/>
            <w:r>
              <w:rPr>
                <w:color w:val="000000" w:themeColor="text1"/>
                <w:highlight w:val="none"/>
              </w:rPr>
            </w:r>
            <w:bookmarkStart w:id="92" w:name="OLE_LINK81"/>
            <w:r>
              <w:rPr>
                <w:rFonts w:hint="eastAsia" w:cs="宋体" w:asciiTheme="minorEastAsia" w:hAnsiTheme="minorEastAsia"/>
                <w:color w:val="000000" w:themeColor="text1"/>
                <w:szCs w:val="21"/>
                <w:highlight w:val="none"/>
              </w:rPr>
              <w:t xml:space="preserve">，</w:t>
            </w:r>
            <w:r>
              <w:rPr>
                <w:rFonts w:hint="eastAsia" w:cs="宋体" w:asciiTheme="minorEastAsia" w:hAnsiTheme="minorEastAsia"/>
                <w:b/>
                <w:color w:val="000000" w:themeColor="text1"/>
                <w:szCs w:val="21"/>
                <w:highlight w:val="none"/>
              </w:rPr>
              <w:t xml:space="preserve">内容至少包括：</w:t>
            </w:r>
            <w:bookmarkEnd w:id="91"/>
            <w:r>
              <w:rPr>
                <w:color w:val="000000" w:themeColor="text1"/>
                <w:highlight w:val="none"/>
              </w:rPr>
            </w:r>
            <w:bookmarkEnd w:id="92"/>
            <w:r>
              <w:rPr>
                <w:color w:val="000000" w:themeColor="text1"/>
                <w:highlight w:val="none"/>
              </w:rPr>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①对接内容；</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②具体数据同步；</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③数据安全管控；</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④风险管控。</w:t>
            </w:r>
            <w:r>
              <w:rPr>
                <w:color w:val="000000" w:themeColor="text1"/>
                <w:highlight w:val="none"/>
              </w:rPr>
            </w:r>
          </w:p>
          <w:p>
            <w:pPr>
              <w:jc w:val="left"/>
              <w:rPr>
                <w:rFonts w:ascii="宋体" w:hAnsi="宋体" w:eastAsia="宋体" w:cs="宋体"/>
                <w:b/>
                <w:color w:val="000000" w:themeColor="text1"/>
                <w:sz w:val="24"/>
                <w:szCs w:val="24"/>
                <w:highlight w:val="none"/>
              </w:rPr>
            </w:pPr>
            <w:r>
              <w:rPr>
                <w:rFonts w:hint="eastAsia" w:cs="宋体" w:asciiTheme="minorEastAsia" w:hAnsiTheme="minorEastAsia"/>
                <w:color w:val="000000" w:themeColor="text1"/>
                <w:szCs w:val="21"/>
                <w:highlight w:val="none"/>
              </w:rPr>
              <w:t xml:space="preserve">方案内容完整合理、符合本项目实际需求的，每项得2分；每项方案内容出现一处不合理或错误的得1分；方案未论述或每项内容出现两处及以上不合理或错误的得0分；最高得8分。</w:t>
            </w:r>
            <w:r>
              <w:rPr>
                <w:color w:val="000000" w:themeColor="text1"/>
                <w:highlight w:val="none"/>
              </w:rPr>
            </w:r>
          </w:p>
        </w:tc>
        <w:tc>
          <w:tcPr>
            <w:tcW w:w="143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8</w:t>
            </w:r>
            <w:r>
              <w:rPr>
                <w:color w:val="000000" w:themeColor="text1"/>
                <w:highlight w:val="none"/>
              </w:rPr>
            </w:r>
          </w:p>
        </w:tc>
      </w:tr>
      <w:tr>
        <w:trPr>
          <w:jc w:val="center"/>
        </w:trPr>
        <w:tc>
          <w:tcPr>
            <w:tcW w:w="118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5</w:t>
            </w:r>
            <w:r>
              <w:rPr>
                <w:color w:val="000000" w:themeColor="text1"/>
                <w:highlight w:val="none"/>
              </w:rPr>
            </w:r>
          </w:p>
        </w:tc>
        <w:tc>
          <w:tcPr>
            <w:tcW w:w="1527" w:type="dxa"/>
            <w:vAlign w:val="center"/>
            <w:textDirection w:val="lrTb"/>
            <w:noWrap w:val="false"/>
          </w:tcPr>
          <w:p>
            <w:pPr>
              <w:jc w:val="center"/>
              <w:rPr>
                <w:rFonts w:ascii="宋体" w:hAnsi="宋体" w:eastAsia="宋体" w:cs="宋体"/>
                <w:b/>
                <w:color w:val="000000" w:themeColor="text1"/>
                <w:sz w:val="24"/>
                <w:szCs w:val="24"/>
                <w:highlight w:val="none"/>
              </w:rPr>
            </w:pPr>
            <w:r>
              <w:rPr>
                <w:rFonts w:hint="eastAsia" w:cs="宋体" w:asciiTheme="minorEastAsia" w:hAnsiTheme="minorEastAsia"/>
                <w:color w:val="000000" w:themeColor="text1"/>
                <w:szCs w:val="21"/>
                <w:highlight w:val="none"/>
              </w:rPr>
              <w:t xml:space="preserve">项目实施方案</w:t>
            </w:r>
            <w:r>
              <w:rPr>
                <w:color w:val="000000" w:themeColor="text1"/>
                <w:highlight w:val="none"/>
              </w:rPr>
            </w:r>
          </w:p>
        </w:tc>
        <w:tc>
          <w:tcPr>
            <w:shd w:val="clear" w:color="auto" w:fill="auto"/>
            <w:tcW w:w="5717" w:type="dxa"/>
            <w:vAlign w:val="center"/>
            <w:textDirection w:val="lrTb"/>
            <w:noWrap w:val="false"/>
          </w:tcPr>
          <w:p>
            <w:pPr>
              <w:widowControl/>
              <w:rPr>
                <w:rFonts w:cs="宋体" w:asciiTheme="minorEastAsia" w:hAnsiTheme="minorEastAsia"/>
                <w:b/>
                <w:color w:val="000000" w:themeColor="text1"/>
                <w:szCs w:val="21"/>
                <w:highlight w:val="none"/>
              </w:rPr>
            </w:pPr>
            <w:r>
              <w:rPr>
                <w:rFonts w:hint="eastAsia" w:cs="宋体" w:asciiTheme="minorEastAsia" w:hAnsiTheme="minorEastAsia"/>
                <w:color w:val="000000" w:themeColor="text1"/>
                <w:szCs w:val="21"/>
                <w:highlight w:val="none"/>
              </w:rPr>
              <w:t xml:space="preserve">投标人针对本项目提出的具体实施方案，</w:t>
            </w:r>
            <w:r>
              <w:rPr>
                <w:rFonts w:hint="eastAsia" w:cs="宋体" w:asciiTheme="minorEastAsia" w:hAnsiTheme="minorEastAsia"/>
                <w:b/>
                <w:color w:val="000000" w:themeColor="text1"/>
                <w:szCs w:val="21"/>
                <w:highlight w:val="none"/>
              </w:rPr>
              <w:t xml:space="preserve">内容至少包括：</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①进度控制和质量保障措施；</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②组织架构；</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③工作机制；</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④资源投入计划。</w:t>
            </w:r>
            <w:r>
              <w:rPr>
                <w:color w:val="000000" w:themeColor="text1"/>
                <w:highlight w:val="none"/>
              </w:rPr>
            </w:r>
          </w:p>
          <w:p>
            <w:pPr>
              <w:widowControl/>
              <w:rPr>
                <w:rFonts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方案内容完整合理、符合本项目实际需求的，每项得</w:t>
            </w:r>
            <w:r>
              <w:rPr>
                <w:rFonts w:hint="eastAsia" w:cs="宋体" w:asciiTheme="minorEastAsia" w:hAnsiTheme="minorEastAsia"/>
                <w:color w:val="000000" w:themeColor="text1"/>
                <w:szCs w:val="21"/>
                <w:highlight w:val="none"/>
                <w:lang w:val="en-US" w:eastAsia="zh-CN"/>
              </w:rPr>
              <w:t xml:space="preserve">1</w:t>
            </w:r>
            <w:r>
              <w:rPr>
                <w:rFonts w:hint="eastAsia" w:cs="宋体" w:asciiTheme="minorEastAsia" w:hAnsiTheme="minorEastAsia"/>
                <w:color w:val="000000" w:themeColor="text1"/>
                <w:szCs w:val="21"/>
                <w:highlight w:val="none"/>
              </w:rPr>
              <w:t xml:space="preserve">分；每项方案内容出现一处不合理或错误的得</w:t>
            </w:r>
            <w:r>
              <w:rPr>
                <w:rFonts w:hint="eastAsia" w:cs="宋体" w:asciiTheme="minorEastAsia" w:hAnsiTheme="minorEastAsia"/>
                <w:color w:val="000000" w:themeColor="text1"/>
                <w:szCs w:val="21"/>
                <w:highlight w:val="none"/>
                <w:lang w:val="en-US" w:eastAsia="zh-CN"/>
              </w:rPr>
              <w:t xml:space="preserve">0.5</w:t>
            </w:r>
            <w:r>
              <w:rPr>
                <w:rFonts w:hint="eastAsia" w:cs="宋体" w:asciiTheme="minorEastAsia" w:hAnsiTheme="minorEastAsia"/>
                <w:color w:val="000000" w:themeColor="text1"/>
                <w:szCs w:val="21"/>
                <w:highlight w:val="none"/>
              </w:rPr>
              <w:t xml:space="preserve">分；方案未论述或每项内容出现两处及以上不合理或错误的得0分；最高得</w:t>
            </w:r>
            <w:r>
              <w:rPr>
                <w:rFonts w:hint="eastAsia" w:cs="宋体" w:asciiTheme="minorEastAsia" w:hAnsiTheme="minorEastAsia"/>
                <w:color w:val="000000" w:themeColor="text1"/>
                <w:szCs w:val="21"/>
                <w:highlight w:val="none"/>
                <w:lang w:val="en-US" w:eastAsia="zh-CN"/>
              </w:rPr>
              <w:t xml:space="preserve">4</w:t>
            </w:r>
            <w:r>
              <w:rPr>
                <w:rFonts w:hint="eastAsia" w:cs="宋体" w:asciiTheme="minorEastAsia" w:hAnsiTheme="minorEastAsia"/>
                <w:color w:val="000000" w:themeColor="text1"/>
                <w:szCs w:val="21"/>
                <w:highlight w:val="none"/>
              </w:rPr>
              <w:t xml:space="preserve">分。</w:t>
            </w:r>
            <w:r>
              <w:rPr>
                <w:color w:val="000000" w:themeColor="text1"/>
                <w:highlight w:val="none"/>
              </w:rPr>
            </w:r>
          </w:p>
        </w:tc>
        <w:tc>
          <w:tcPr>
            <w:tcW w:w="1430" w:type="dxa"/>
            <w:vAlign w:val="center"/>
            <w:textDirection w:val="lrTb"/>
            <w:noWrap w:val="false"/>
          </w:tcPr>
          <w:p>
            <w:pPr>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4</w:t>
            </w:r>
            <w:r>
              <w:rPr>
                <w:color w:val="000000" w:themeColor="text1"/>
                <w:highlight w:val="none"/>
              </w:rPr>
            </w:r>
          </w:p>
        </w:tc>
      </w:tr>
      <w:tr>
        <w:trPr>
          <w:jc w:val="center"/>
        </w:trPr>
        <w:tc>
          <w:tcPr>
            <w:tcW w:w="118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6</w:t>
            </w:r>
            <w:r>
              <w:rPr>
                <w:color w:val="000000" w:themeColor="text1"/>
                <w:highlight w:val="none"/>
              </w:rPr>
            </w:r>
          </w:p>
        </w:tc>
        <w:tc>
          <w:tcPr>
            <w:tcW w:w="1527" w:type="dxa"/>
            <w:vAlign w:val="center"/>
            <w:textDirection w:val="lrTb"/>
            <w:noWrap w:val="false"/>
          </w:tcPr>
          <w:p>
            <w:pPr>
              <w:jc w:val="center"/>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售后服务及保障方案</w:t>
            </w:r>
            <w:r>
              <w:rPr>
                <w:color w:val="000000" w:themeColor="text1"/>
                <w:highlight w:val="none"/>
              </w:rPr>
            </w:r>
          </w:p>
        </w:tc>
        <w:tc>
          <w:tcPr>
            <w:shd w:val="clear" w:color="auto" w:fill="auto"/>
            <w:tcW w:w="5717" w:type="dxa"/>
            <w:vAlign w:val="center"/>
            <w:textDirection w:val="lrTb"/>
            <w:noWrap w:val="false"/>
          </w:tcPr>
          <w:p>
            <w:pPr>
              <w:widowControl/>
              <w:rPr>
                <w:rFonts w:cs="宋体" w:asciiTheme="minorEastAsia" w:hAnsiTheme="minorEastAsia"/>
                <w:b/>
                <w:color w:val="000000" w:themeColor="text1"/>
                <w:szCs w:val="21"/>
                <w:highlight w:val="none"/>
              </w:rPr>
            </w:pPr>
            <w:r>
              <w:rPr>
                <w:rFonts w:hint="eastAsia" w:cs="宋体" w:asciiTheme="minorEastAsia" w:hAnsiTheme="minorEastAsia"/>
                <w:color w:val="000000" w:themeColor="text1"/>
                <w:szCs w:val="21"/>
                <w:highlight w:val="none"/>
              </w:rPr>
              <w:t xml:space="preserve">投标人针对本项目提供的售后服务及保障方案，</w:t>
            </w:r>
            <w:r>
              <w:rPr>
                <w:rFonts w:hint="eastAsia" w:cs="宋体" w:asciiTheme="minorEastAsia" w:hAnsiTheme="minorEastAsia"/>
                <w:b/>
                <w:color w:val="000000" w:themeColor="text1"/>
                <w:szCs w:val="21"/>
                <w:highlight w:val="none"/>
              </w:rPr>
              <w:t xml:space="preserve">内容至少包括：</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①售后服务及售后服务承诺函；</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②售后保障团队；</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③保障内容（网络保障、系统保障、应急保障措施）。</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方案内容完整合理、符合本项目实际需求的，每项得</w:t>
            </w:r>
            <w:r>
              <w:rPr>
                <w:rFonts w:cs="宋体" w:asciiTheme="minorEastAsia" w:hAnsiTheme="minorEastAsia"/>
                <w:color w:val="000000" w:themeColor="text1"/>
                <w:szCs w:val="21"/>
                <w:highlight w:val="none"/>
              </w:rPr>
              <w:t xml:space="preserve">2</w:t>
            </w:r>
            <w:r>
              <w:rPr>
                <w:rFonts w:hint="eastAsia" w:cs="宋体" w:asciiTheme="minorEastAsia" w:hAnsiTheme="minorEastAsia"/>
                <w:color w:val="000000" w:themeColor="text1"/>
                <w:szCs w:val="21"/>
                <w:highlight w:val="none"/>
              </w:rPr>
              <w:t xml:space="preserve">分；每项方案内容出现一处不合理或错误的得</w:t>
            </w:r>
            <w:r>
              <w:rPr>
                <w:rFonts w:cs="宋体" w:asciiTheme="minorEastAsia" w:hAnsiTheme="minorEastAsia"/>
                <w:color w:val="000000" w:themeColor="text1"/>
                <w:szCs w:val="21"/>
                <w:highlight w:val="none"/>
              </w:rPr>
              <w:t xml:space="preserve">1</w:t>
            </w:r>
            <w:r>
              <w:rPr>
                <w:rFonts w:hint="eastAsia" w:cs="宋体" w:asciiTheme="minorEastAsia" w:hAnsiTheme="minorEastAsia"/>
                <w:color w:val="000000" w:themeColor="text1"/>
                <w:szCs w:val="21"/>
                <w:highlight w:val="none"/>
              </w:rPr>
              <w:t xml:space="preserve">分；方案未论述或每项内容出现两处及以上不合理或错误的得0分；最高得</w:t>
            </w:r>
            <w:r>
              <w:rPr>
                <w:rFonts w:cs="宋体" w:asciiTheme="minorEastAsia" w:hAnsiTheme="minorEastAsia"/>
                <w:color w:val="000000" w:themeColor="text1"/>
                <w:szCs w:val="21"/>
                <w:highlight w:val="none"/>
              </w:rPr>
              <w:t xml:space="preserve">6</w:t>
            </w:r>
            <w:r>
              <w:rPr>
                <w:rFonts w:hint="eastAsia" w:cs="宋体" w:asciiTheme="minorEastAsia" w:hAnsiTheme="minorEastAsia"/>
                <w:color w:val="000000" w:themeColor="text1"/>
                <w:szCs w:val="21"/>
                <w:highlight w:val="none"/>
              </w:rPr>
              <w:t xml:space="preserve">分。</w:t>
            </w:r>
            <w:r>
              <w:rPr>
                <w:color w:val="000000" w:themeColor="text1"/>
                <w:highlight w:val="none"/>
              </w:rPr>
            </w:r>
          </w:p>
        </w:tc>
        <w:tc>
          <w:tcPr>
            <w:tcW w:w="143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6</w:t>
            </w:r>
            <w:r>
              <w:rPr>
                <w:color w:val="000000" w:themeColor="text1"/>
                <w:highlight w:val="none"/>
              </w:rPr>
            </w:r>
          </w:p>
        </w:tc>
      </w:tr>
      <w:tr>
        <w:trPr>
          <w:jc w:val="center"/>
          <w:trHeight w:val="90"/>
        </w:trPr>
        <w:tc>
          <w:tcPr>
            <w:tcW w:w="118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7</w:t>
            </w:r>
            <w:r>
              <w:rPr>
                <w:color w:val="000000" w:themeColor="text1"/>
                <w:highlight w:val="none"/>
              </w:rPr>
            </w:r>
          </w:p>
        </w:tc>
        <w:tc>
          <w:tcPr>
            <w:tcW w:w="1527" w:type="dxa"/>
            <w:vAlign w:val="center"/>
            <w:textDirection w:val="lrTb"/>
            <w:noWrap w:val="false"/>
          </w:tcPr>
          <w:p>
            <w:pPr>
              <w:jc w:val="center"/>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安全保密制度措施</w:t>
            </w:r>
            <w:r>
              <w:rPr>
                <w:color w:val="000000" w:themeColor="text1"/>
                <w:highlight w:val="none"/>
              </w:rPr>
            </w:r>
          </w:p>
        </w:tc>
        <w:tc>
          <w:tcPr>
            <w:shd w:val="clear" w:color="auto" w:fill="auto"/>
            <w:tcW w:w="5717" w:type="dxa"/>
            <w:vAlign w:val="center"/>
            <w:textDirection w:val="lrTb"/>
            <w:noWrap w:val="false"/>
          </w:tcPr>
          <w:p>
            <w:pPr>
              <w:widowControl/>
              <w:rPr>
                <w:rFonts w:cs="宋体" w:asciiTheme="minorEastAsia" w:hAnsiTheme="minorEastAsia"/>
                <w:b/>
                <w:color w:val="000000" w:themeColor="text1"/>
                <w:szCs w:val="21"/>
                <w:highlight w:val="none"/>
              </w:rPr>
            </w:pPr>
            <w:r>
              <w:rPr>
                <w:rFonts w:hint="eastAsia" w:cs="宋体" w:asciiTheme="minorEastAsia" w:hAnsiTheme="minorEastAsia"/>
                <w:color w:val="000000" w:themeColor="text1"/>
                <w:szCs w:val="21"/>
                <w:highlight w:val="none"/>
              </w:rPr>
              <w:t xml:space="preserve">投标人针对本项目提供的安全保密制度措施，</w:t>
            </w:r>
            <w:r>
              <w:rPr>
                <w:rFonts w:hint="eastAsia" w:cs="宋体" w:asciiTheme="minorEastAsia" w:hAnsiTheme="minorEastAsia"/>
                <w:b/>
                <w:color w:val="000000" w:themeColor="text1"/>
                <w:szCs w:val="21"/>
                <w:highlight w:val="none"/>
              </w:rPr>
              <w:t xml:space="preserve">内容至少包括：</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①项目安全的保密制度；</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②培训机制；</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③实操规则；</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④安全档案。</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方案内容完整合理、符合本项目实际需求的，每项得</w:t>
            </w:r>
            <w:r>
              <w:rPr>
                <w:rFonts w:cs="宋体" w:asciiTheme="minorEastAsia" w:hAnsiTheme="minorEastAsia"/>
                <w:color w:val="000000" w:themeColor="text1"/>
                <w:szCs w:val="21"/>
                <w:highlight w:val="none"/>
              </w:rPr>
              <w:t xml:space="preserve">1</w:t>
            </w:r>
            <w:r>
              <w:rPr>
                <w:rFonts w:hint="eastAsia" w:cs="宋体" w:asciiTheme="minorEastAsia" w:hAnsiTheme="minorEastAsia"/>
                <w:color w:val="000000" w:themeColor="text1"/>
                <w:szCs w:val="21"/>
                <w:highlight w:val="none"/>
              </w:rPr>
              <w:t xml:space="preserve">分；每项方案内容出现一处不合理或错误的得</w:t>
            </w:r>
            <w:r>
              <w:rPr>
                <w:rFonts w:cs="宋体" w:asciiTheme="minorEastAsia" w:hAnsiTheme="minorEastAsia"/>
                <w:color w:val="000000" w:themeColor="text1"/>
                <w:szCs w:val="21"/>
                <w:highlight w:val="none"/>
              </w:rPr>
              <w:t xml:space="preserve">0.5</w:t>
            </w:r>
            <w:r>
              <w:rPr>
                <w:rFonts w:hint="eastAsia" w:cs="宋体" w:asciiTheme="minorEastAsia" w:hAnsiTheme="minorEastAsia"/>
                <w:color w:val="000000" w:themeColor="text1"/>
                <w:szCs w:val="21"/>
                <w:highlight w:val="none"/>
              </w:rPr>
              <w:t xml:space="preserve">分；方案未论述或每项内容出现两处及以上不合理或错误的得0分；最高得</w:t>
            </w:r>
            <w:r>
              <w:rPr>
                <w:rFonts w:cs="宋体" w:asciiTheme="minorEastAsia" w:hAnsiTheme="minorEastAsia"/>
                <w:color w:val="000000" w:themeColor="text1"/>
                <w:szCs w:val="21"/>
                <w:highlight w:val="none"/>
              </w:rPr>
              <w:t xml:space="preserve">4</w:t>
            </w:r>
            <w:r>
              <w:rPr>
                <w:rFonts w:hint="eastAsia" w:cs="宋体" w:asciiTheme="minorEastAsia" w:hAnsiTheme="minorEastAsia"/>
                <w:color w:val="000000" w:themeColor="text1"/>
                <w:szCs w:val="21"/>
                <w:highlight w:val="none"/>
              </w:rPr>
              <w:t xml:space="preserve">分。</w:t>
            </w:r>
            <w:r>
              <w:rPr>
                <w:color w:val="000000" w:themeColor="text1"/>
                <w:highlight w:val="none"/>
              </w:rPr>
            </w:r>
          </w:p>
        </w:tc>
        <w:tc>
          <w:tcPr>
            <w:tcW w:w="143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4</w:t>
            </w:r>
            <w:r>
              <w:rPr>
                <w:color w:val="000000" w:themeColor="text1"/>
                <w:highlight w:val="none"/>
              </w:rPr>
            </w:r>
          </w:p>
        </w:tc>
      </w:tr>
      <w:tr>
        <w:trPr>
          <w:jc w:val="center"/>
        </w:trPr>
        <w:tc>
          <w:tcPr>
            <w:tcW w:w="118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8</w:t>
            </w:r>
            <w:r>
              <w:rPr>
                <w:color w:val="000000" w:themeColor="text1"/>
                <w:highlight w:val="none"/>
              </w:rPr>
            </w:r>
          </w:p>
        </w:tc>
        <w:tc>
          <w:tcPr>
            <w:tcW w:w="1527" w:type="dxa"/>
            <w:vAlign w:val="center"/>
            <w:textDirection w:val="lrTb"/>
            <w:noWrap w:val="false"/>
          </w:tcPr>
          <w:p>
            <w:pPr>
              <w:jc w:val="center"/>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巡检方案</w:t>
            </w:r>
            <w:r>
              <w:rPr>
                <w:color w:val="000000" w:themeColor="text1"/>
                <w:highlight w:val="none"/>
              </w:rPr>
            </w:r>
          </w:p>
        </w:tc>
        <w:tc>
          <w:tcPr>
            <w:tcW w:w="5717" w:type="dxa"/>
            <w:vAlign w:val="center"/>
            <w:textDirection w:val="lrTb"/>
            <w:noWrap w:val="false"/>
          </w:tcPr>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投标人提供针对本项目制定的巡检方案，</w:t>
            </w:r>
            <w:r>
              <w:rPr>
                <w:rFonts w:hint="eastAsia" w:cs="宋体" w:asciiTheme="minorEastAsia" w:hAnsiTheme="minorEastAsia"/>
                <w:b/>
                <w:color w:val="000000" w:themeColor="text1"/>
                <w:szCs w:val="21"/>
                <w:highlight w:val="none"/>
              </w:rPr>
              <w:t xml:space="preserve">内容至少包括：</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①职责划分；</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②定期巡检服务内容；</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③巡检维护；</w:t>
            </w:r>
            <w:r>
              <w:rPr>
                <w:color w:val="000000" w:themeColor="text1"/>
                <w:highlight w:val="none"/>
              </w:rPr>
            </w:r>
          </w:p>
          <w:p>
            <w:pPr>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④巡检专用工具和专用车辆。</w:t>
            </w:r>
            <w:r>
              <w:rPr>
                <w:color w:val="000000" w:themeColor="text1"/>
                <w:highlight w:val="none"/>
              </w:rPr>
            </w:r>
          </w:p>
          <w:p>
            <w:pPr>
              <w:jc w:val="left"/>
              <w:rPr>
                <w:rFonts w:ascii="宋体" w:hAnsi="宋体" w:eastAsia="宋体" w:cs="宋体"/>
                <w:b/>
                <w:color w:val="000000" w:themeColor="text1"/>
                <w:sz w:val="24"/>
                <w:szCs w:val="24"/>
                <w:highlight w:val="none"/>
              </w:rPr>
            </w:pPr>
            <w:r>
              <w:rPr>
                <w:rFonts w:hint="eastAsia" w:cs="宋体" w:asciiTheme="minorEastAsia" w:hAnsiTheme="minorEastAsia"/>
                <w:color w:val="000000" w:themeColor="text1"/>
                <w:szCs w:val="21"/>
                <w:highlight w:val="none"/>
              </w:rPr>
              <w:t xml:space="preserve">方案内容完整合理、符合本项目实际需求的，每项得1分；每项方案内容出现一处不合理或错误的得0.5分；方案未论述或每项内容出现两处及以上不合理或错误的得0分；最高得4分。</w:t>
            </w:r>
            <w:r>
              <w:rPr>
                <w:color w:val="000000" w:themeColor="text1"/>
                <w:highlight w:val="none"/>
              </w:rPr>
            </w:r>
          </w:p>
        </w:tc>
        <w:tc>
          <w:tcPr>
            <w:tcW w:w="143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4</w:t>
            </w:r>
            <w:r>
              <w:rPr>
                <w:color w:val="000000" w:themeColor="text1"/>
                <w:highlight w:val="none"/>
              </w:rPr>
            </w:r>
          </w:p>
        </w:tc>
      </w:tr>
      <w:tr>
        <w:trPr>
          <w:jc w:val="center"/>
        </w:trPr>
        <w:tc>
          <w:tcPr>
            <w:tcW w:w="118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9</w:t>
            </w:r>
            <w:r>
              <w:rPr>
                <w:color w:val="000000" w:themeColor="text1"/>
                <w:highlight w:val="none"/>
              </w:rPr>
            </w:r>
          </w:p>
        </w:tc>
        <w:tc>
          <w:tcPr>
            <w:tcW w:w="1527" w:type="dxa"/>
            <w:vAlign w:val="center"/>
            <w:textDirection w:val="lrTb"/>
            <w:noWrap w:val="false"/>
          </w:tcPr>
          <w:p>
            <w:pPr>
              <w:jc w:val="center"/>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服务支撑产品质量</w:t>
            </w:r>
            <w:r>
              <w:rPr>
                <w:color w:val="000000" w:themeColor="text1"/>
                <w:highlight w:val="none"/>
              </w:rPr>
            </w:r>
          </w:p>
        </w:tc>
        <w:tc>
          <w:tcPr>
            <w:tcW w:w="5717" w:type="dxa"/>
            <w:vAlign w:val="center"/>
            <w:textDirection w:val="lrTb"/>
            <w:noWrap w:val="false"/>
          </w:tcPr>
          <w:p>
            <w:pPr>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投标人提供的服务支撑产品技术指标全部满足或高于招标文件要求的得基准分1</w:t>
            </w:r>
            <w:r>
              <w:rPr>
                <w:rFonts w:asciiTheme="minorEastAsia" w:hAnsiTheme="minorEastAsia"/>
                <w:color w:val="000000" w:themeColor="text1"/>
                <w:szCs w:val="21"/>
                <w:highlight w:val="none"/>
              </w:rPr>
              <w:t xml:space="preserve">3</w:t>
            </w:r>
            <w:r>
              <w:rPr>
                <w:rFonts w:hint="eastAsia" w:asciiTheme="minorEastAsia" w:hAnsiTheme="minorEastAsia"/>
                <w:color w:val="000000" w:themeColor="text1"/>
                <w:szCs w:val="21"/>
                <w:highlight w:val="none"/>
              </w:rPr>
              <w:t xml:space="preserve">分，其中：标注“★”技术指标若出现负偏离每项扣</w:t>
            </w:r>
            <w:r>
              <w:rPr>
                <w:rFonts w:asciiTheme="minorEastAsia" w:hAnsiTheme="minorEastAsia"/>
                <w:color w:val="000000" w:themeColor="text1"/>
                <w:szCs w:val="21"/>
                <w:highlight w:val="none"/>
              </w:rPr>
              <w:t xml:space="preserve">1</w:t>
            </w:r>
            <w:r>
              <w:rPr>
                <w:rFonts w:hint="eastAsia" w:asciiTheme="minorEastAsia" w:hAnsiTheme="minorEastAsia"/>
                <w:color w:val="000000" w:themeColor="text1"/>
                <w:szCs w:val="21"/>
                <w:highlight w:val="none"/>
              </w:rPr>
              <w:t xml:space="preserve">分；标注“▲”技术指标若出现负偏离每项扣0.</w:t>
            </w:r>
            <w:r>
              <w:rPr>
                <w:rFonts w:asciiTheme="minorEastAsia" w:hAnsiTheme="minorEastAsia"/>
                <w:color w:val="000000" w:themeColor="text1"/>
                <w:szCs w:val="21"/>
                <w:highlight w:val="none"/>
              </w:rPr>
              <w:t xml:space="preserve">5</w:t>
            </w:r>
            <w:r>
              <w:rPr>
                <w:rFonts w:hint="eastAsia" w:asciiTheme="minorEastAsia" w:hAnsiTheme="minorEastAsia"/>
                <w:color w:val="000000" w:themeColor="text1"/>
                <w:szCs w:val="21"/>
                <w:highlight w:val="none"/>
              </w:rPr>
              <w:t xml:space="preserve">分；其他技术指标若出现负偏离每项扣0.</w:t>
            </w:r>
            <w:r>
              <w:rPr>
                <w:rFonts w:asciiTheme="minorEastAsia" w:hAnsiTheme="minorEastAsia"/>
                <w:color w:val="000000" w:themeColor="text1"/>
                <w:szCs w:val="21"/>
                <w:highlight w:val="none"/>
              </w:rPr>
              <w:t xml:space="preserve">3</w:t>
            </w:r>
            <w:r>
              <w:rPr>
                <w:rFonts w:hint="eastAsia" w:asciiTheme="minorEastAsia" w:hAnsiTheme="minorEastAsia"/>
                <w:color w:val="000000" w:themeColor="text1"/>
                <w:szCs w:val="21"/>
                <w:highlight w:val="none"/>
              </w:rPr>
              <w:t xml:space="preserve">分。</w:t>
            </w:r>
            <w:r>
              <w:rPr>
                <w:color w:val="000000" w:themeColor="text1"/>
                <w:highlight w:val="none"/>
              </w:rPr>
            </w:r>
          </w:p>
          <w:p>
            <w:pPr>
              <w:jc w:val="left"/>
              <w:rPr>
                <w:rFonts w:ascii="宋体" w:hAnsi="宋体" w:eastAsia="宋体" w:cs="宋体"/>
                <w:b/>
                <w:color w:val="000000" w:themeColor="text1"/>
                <w:sz w:val="24"/>
                <w:szCs w:val="24"/>
                <w:highlight w:val="none"/>
              </w:rPr>
            </w:pPr>
            <w:r>
              <w:rPr>
                <w:rFonts w:asciiTheme="minorEastAsia" w:hAnsiTheme="minorEastAsia"/>
                <w:color w:val="000000" w:themeColor="text1"/>
                <w:szCs w:val="21"/>
                <w:highlight w:val="none"/>
              </w:rPr>
              <w:t xml:space="preserve">注：</w:t>
            </w:r>
            <w:r>
              <w:rPr>
                <w:rFonts w:hint="eastAsia" w:asciiTheme="minorEastAsia" w:hAnsiTheme="minorEastAsia"/>
                <w:color w:val="000000" w:themeColor="text1"/>
                <w:szCs w:val="21"/>
                <w:highlight w:val="none"/>
              </w:rPr>
              <w:t xml:space="preserve">标注“★”、“▲”</w:t>
            </w:r>
            <w:r>
              <w:rPr>
                <w:rFonts w:asciiTheme="minorEastAsia" w:hAnsiTheme="minorEastAsia"/>
                <w:color w:val="000000" w:themeColor="text1"/>
                <w:szCs w:val="21"/>
                <w:highlight w:val="none"/>
              </w:rPr>
              <w:t xml:space="preserve">技术指标</w:t>
            </w:r>
            <w:r>
              <w:rPr>
                <w:rFonts w:hint="eastAsia" w:asciiTheme="minorEastAsia" w:hAnsiTheme="minorEastAsia"/>
                <w:color w:val="000000" w:themeColor="text1"/>
                <w:szCs w:val="21"/>
                <w:highlight w:val="none"/>
              </w:rPr>
              <w:t xml:space="preserve">按照招标文件</w:t>
            </w:r>
            <w:r>
              <w:rPr>
                <w:rFonts w:asciiTheme="minorEastAsia" w:hAnsiTheme="minorEastAsia"/>
                <w:color w:val="000000" w:themeColor="text1"/>
                <w:szCs w:val="21"/>
                <w:highlight w:val="none"/>
              </w:rPr>
              <w:t xml:space="preserve">要求</w:t>
            </w:r>
            <w:r>
              <w:rPr>
                <w:rFonts w:hint="eastAsia" w:asciiTheme="minorEastAsia" w:hAnsiTheme="minorEastAsia"/>
                <w:color w:val="000000" w:themeColor="text1"/>
                <w:szCs w:val="21"/>
                <w:highlight w:val="none"/>
              </w:rPr>
              <w:t xml:space="preserve">提供功能截图、证明、国家认可的第三方机构出具的检测报告扫描件等</w:t>
            </w:r>
            <w:r>
              <w:rPr>
                <w:rFonts w:asciiTheme="minorEastAsia" w:hAnsiTheme="minorEastAsia"/>
                <w:color w:val="000000" w:themeColor="text1"/>
                <w:szCs w:val="21"/>
                <w:highlight w:val="none"/>
              </w:rPr>
              <w:t xml:space="preserve">证明材料</w:t>
            </w:r>
            <w:r>
              <w:rPr>
                <w:rFonts w:hint="eastAsia" w:asciiTheme="minorEastAsia" w:hAnsiTheme="minorEastAsia"/>
                <w:color w:val="000000" w:themeColor="text1"/>
                <w:szCs w:val="21"/>
                <w:highlight w:val="none"/>
              </w:rPr>
              <w:t xml:space="preserve">，未按要求提供或提供不全不得分</w:t>
            </w:r>
            <w:r>
              <w:rPr>
                <w:rFonts w:asciiTheme="minorEastAsia" w:hAnsiTheme="minorEastAsia"/>
                <w:color w:val="000000" w:themeColor="text1"/>
                <w:szCs w:val="21"/>
                <w:highlight w:val="none"/>
              </w:rPr>
              <w:t xml:space="preserve">。</w:t>
            </w:r>
            <w:r>
              <w:rPr>
                <w:color w:val="000000" w:themeColor="text1"/>
                <w:highlight w:val="none"/>
              </w:rPr>
            </w:r>
          </w:p>
        </w:tc>
        <w:tc>
          <w:tcPr>
            <w:tcW w:w="143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13</w:t>
            </w:r>
            <w:r>
              <w:rPr>
                <w:color w:val="000000" w:themeColor="text1"/>
                <w:highlight w:val="none"/>
              </w:rPr>
            </w:r>
          </w:p>
        </w:tc>
      </w:tr>
      <w:tr>
        <w:trPr>
          <w:jc w:val="center"/>
        </w:trPr>
        <w:tc>
          <w:tcPr>
            <w:tcW w:w="118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10</w:t>
            </w:r>
            <w:r>
              <w:rPr>
                <w:color w:val="000000" w:themeColor="text1"/>
                <w:highlight w:val="none"/>
              </w:rPr>
            </w:r>
          </w:p>
        </w:tc>
        <w:tc>
          <w:tcPr>
            <w:tcW w:w="1527" w:type="dxa"/>
            <w:vAlign w:val="center"/>
            <w:textDirection w:val="lrTb"/>
            <w:noWrap w:val="false"/>
          </w:tcPr>
          <w:p>
            <w:pPr>
              <w:jc w:val="center"/>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服务支撑产品技术</w:t>
            </w:r>
            <w:r>
              <w:rPr>
                <w:color w:val="000000" w:themeColor="text1"/>
                <w:highlight w:val="none"/>
              </w:rPr>
            </w:r>
          </w:p>
        </w:tc>
        <w:tc>
          <w:tcPr>
            <w:tcW w:w="5717" w:type="dxa"/>
            <w:vAlign w:val="center"/>
            <w:textDirection w:val="lrTb"/>
            <w:noWrap w:val="false"/>
          </w:tcPr>
          <w:p>
            <w:pPr>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投标人提供</w:t>
            </w:r>
            <w:r>
              <w:rPr>
                <w:rFonts w:hint="eastAsia" w:asciiTheme="minorEastAsia" w:hAnsiTheme="minorEastAsia"/>
                <w:color w:val="000000" w:themeColor="text1"/>
                <w:szCs w:val="21"/>
                <w:highlight w:val="none"/>
              </w:rPr>
              <w:t xml:space="preserve">的租赁服务支撑基础设施</w:t>
            </w:r>
            <w:r>
              <w:rPr>
                <w:rFonts w:hint="eastAsia" w:asciiTheme="minorEastAsia" w:hAnsiTheme="minorEastAsia"/>
                <w:color w:val="000000" w:themeColor="text1"/>
                <w:szCs w:val="21"/>
                <w:highlight w:val="none"/>
                <w:lang w:eastAsia="zh-CN"/>
              </w:rPr>
              <w:t xml:space="preserve">——</w:t>
            </w:r>
            <w:r>
              <w:rPr>
                <w:rFonts w:hint="eastAsia" w:asciiTheme="minorEastAsia" w:hAnsiTheme="minorEastAsia"/>
                <w:color w:val="000000" w:themeColor="text1"/>
                <w:szCs w:val="21"/>
                <w:highlight w:val="none"/>
              </w:rPr>
              <w:t xml:space="preserve">系统软件支持与国产芯片适配，每提供一份适配证明的得1分；最高得4分。</w:t>
            </w:r>
            <w:r>
              <w:rPr>
                <w:color w:val="000000" w:themeColor="text1"/>
                <w:highlight w:val="none"/>
              </w:rPr>
            </w:r>
          </w:p>
          <w:p>
            <w:pPr>
              <w:jc w:val="left"/>
              <w:rPr>
                <w:rFonts w:ascii="宋体" w:hAnsi="宋体" w:eastAsia="宋体" w:cs="宋体"/>
                <w:b/>
                <w:color w:val="000000" w:themeColor="text1"/>
                <w:sz w:val="24"/>
                <w:szCs w:val="24"/>
                <w:highlight w:val="none"/>
              </w:rPr>
            </w:pPr>
            <w:r>
              <w:rPr>
                <w:rFonts w:hint="eastAsia" w:asciiTheme="minorEastAsia" w:hAnsiTheme="minorEastAsia"/>
                <w:color w:val="000000" w:themeColor="text1"/>
                <w:szCs w:val="21"/>
                <w:highlight w:val="none"/>
              </w:rPr>
              <w:t xml:space="preserve">注：</w:t>
            </w:r>
            <w:r>
              <w:rPr>
                <w:rFonts w:asciiTheme="minorEastAsia" w:hAnsiTheme="minorEastAsia"/>
                <w:color w:val="000000" w:themeColor="text1"/>
                <w:szCs w:val="21"/>
                <w:highlight w:val="none"/>
              </w:rPr>
              <w:t xml:space="preserve">提供</w:t>
            </w:r>
            <w:r>
              <w:rPr>
                <w:rFonts w:hint="eastAsia" w:asciiTheme="minorEastAsia" w:hAnsiTheme="minorEastAsia"/>
                <w:color w:val="000000" w:themeColor="text1"/>
                <w:szCs w:val="21"/>
                <w:highlight w:val="none"/>
              </w:rPr>
              <w:t xml:space="preserve">证明材料</w:t>
            </w:r>
            <w:bookmarkStart w:id="93" w:name="OLE_LINK10"/>
            <w:r>
              <w:rPr>
                <w:rFonts w:hint="eastAsia" w:asciiTheme="minorEastAsia" w:hAnsiTheme="minorEastAsia"/>
                <w:color w:val="000000" w:themeColor="text1"/>
                <w:szCs w:val="21"/>
                <w:highlight w:val="none"/>
              </w:rPr>
              <w:t xml:space="preserve">扫描</w:t>
            </w:r>
            <w:bookmarkEnd w:id="93"/>
            <w:r>
              <w:rPr>
                <w:rFonts w:hint="eastAsia" w:asciiTheme="minorEastAsia" w:hAnsiTheme="minorEastAsia"/>
                <w:color w:val="000000" w:themeColor="text1"/>
                <w:szCs w:val="21"/>
                <w:highlight w:val="none"/>
              </w:rPr>
              <w:t xml:space="preserve">件并加盖投标人公章，未</w:t>
            </w:r>
            <w:r>
              <w:rPr>
                <w:rFonts w:hint="eastAsia" w:asciiTheme="minorEastAsia" w:hAnsiTheme="minorEastAsia"/>
                <w:color w:val="000000" w:themeColor="text1"/>
                <w:szCs w:val="21"/>
                <w:highlight w:val="none"/>
              </w:rPr>
              <w:t xml:space="preserve">按要求提供或提供不全不得分。</w:t>
            </w:r>
            <w:r>
              <w:rPr>
                <w:color w:val="000000" w:themeColor="text1"/>
                <w:highlight w:val="none"/>
              </w:rPr>
            </w:r>
          </w:p>
        </w:tc>
        <w:tc>
          <w:tcPr>
            <w:tcW w:w="143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4</w:t>
            </w:r>
            <w:r>
              <w:rPr>
                <w:color w:val="000000" w:themeColor="text1"/>
                <w:highlight w:val="none"/>
              </w:rPr>
            </w:r>
          </w:p>
        </w:tc>
      </w:tr>
    </w:tbl>
    <w:p>
      <w:pPr>
        <w:ind w:firstLine="482"/>
        <w:spacing w:line="360" w:lineRule="auto"/>
        <w:rPr>
          <w:rFonts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（三）商务部分：</w:t>
      </w:r>
      <w:r>
        <w:rPr>
          <w:rFonts w:hint="eastAsia" w:ascii="宋体" w:hAnsi="宋体" w:eastAsia="宋体" w:cs="宋体"/>
          <w:b/>
          <w:color w:val="000000" w:themeColor="text1"/>
          <w:sz w:val="24"/>
          <w:szCs w:val="24"/>
          <w:highlight w:val="none"/>
          <w:u w:val="single"/>
          <w:lang w:val="en-US" w:eastAsia="zh-CN"/>
        </w:rPr>
        <w:t xml:space="preserve">18</w:t>
      </w:r>
      <w:r>
        <w:rPr>
          <w:rFonts w:hint="eastAsia" w:ascii="宋体" w:hAnsi="宋体" w:eastAsia="宋体" w:cs="宋体"/>
          <w:b/>
          <w:color w:val="000000" w:themeColor="text1"/>
          <w:sz w:val="24"/>
          <w:szCs w:val="24"/>
          <w:highlight w:val="none"/>
        </w:rPr>
        <w:t xml:space="preserve">分</w:t>
      </w:r>
      <w:r>
        <w:rPr>
          <w:color w:val="000000" w:themeColor="text1"/>
          <w:highlight w:val="none"/>
        </w:rP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1567"/>
        <w:gridCol w:w="5743"/>
        <w:gridCol w:w="1404"/>
      </w:tblGrid>
      <w:tr>
        <w:trPr>
          <w:jc w:val="center"/>
        </w:trPr>
        <w:tc>
          <w:tcPr>
            <w:tcW w:w="114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序号</w:t>
            </w:r>
            <w:r>
              <w:rPr>
                <w:color w:val="000000" w:themeColor="text1"/>
                <w:highlight w:val="none"/>
              </w:rPr>
            </w:r>
          </w:p>
        </w:tc>
        <w:tc>
          <w:tcPr>
            <w:tcW w:w="1567"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评分项名称</w:t>
            </w:r>
            <w:r>
              <w:rPr>
                <w:color w:val="000000" w:themeColor="text1"/>
                <w:highlight w:val="none"/>
              </w:rPr>
            </w:r>
          </w:p>
        </w:tc>
        <w:tc>
          <w:tcPr>
            <w:tcW w:w="5743"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评分标准</w:t>
            </w:r>
            <w:r>
              <w:rPr>
                <w:color w:val="000000" w:themeColor="text1"/>
                <w:highlight w:val="none"/>
              </w:rPr>
            </w:r>
          </w:p>
        </w:tc>
        <w:tc>
          <w:tcPr>
            <w:tcW w:w="1404" w:type="dxa"/>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分值</w:t>
            </w:r>
            <w:r>
              <w:rPr>
                <w:color w:val="000000" w:themeColor="text1"/>
                <w:highlight w:val="none"/>
              </w:rPr>
            </w:r>
          </w:p>
        </w:tc>
      </w:tr>
      <w:tr>
        <w:trPr>
          <w:jc w:val="center"/>
        </w:trPr>
        <w:tc>
          <w:tcPr>
            <w:tcW w:w="114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w:t>
            </w:r>
            <w:r>
              <w:rPr>
                <w:color w:val="000000" w:themeColor="text1"/>
                <w:highlight w:val="none"/>
              </w:rPr>
            </w:r>
          </w:p>
        </w:tc>
        <w:tc>
          <w:tcPr>
            <w:tcW w:w="1567" w:type="dxa"/>
            <w:vAlign w:val="center"/>
            <w:textDirection w:val="lrTb"/>
            <w:noWrap w:val="false"/>
          </w:tcPr>
          <w:p>
            <w:pPr>
              <w:jc w:val="center"/>
              <w:spacing w:line="360" w:lineRule="auto"/>
              <w:rPr>
                <w:rFonts w:ascii="宋体" w:hAnsi="宋体" w:cs="宋体"/>
                <w:b/>
                <w:color w:val="000000" w:themeColor="text1"/>
                <w:sz w:val="24"/>
                <w:szCs w:val="24"/>
                <w:highlight w:val="none"/>
              </w:rPr>
            </w:pPr>
            <w:r>
              <w:rPr>
                <w:rFonts w:hint="eastAsia" w:cs="宋体" w:asciiTheme="minorEastAsia" w:hAnsiTheme="minorEastAsia"/>
                <w:color w:val="000000" w:themeColor="text1"/>
                <w:szCs w:val="21"/>
                <w:highlight w:val="none"/>
              </w:rPr>
              <w:t xml:space="preserve">人员服务能力-项目经理</w:t>
            </w:r>
            <w:r>
              <w:rPr>
                <w:color w:val="000000" w:themeColor="text1"/>
                <w:highlight w:val="none"/>
              </w:rPr>
            </w:r>
          </w:p>
        </w:tc>
        <w:tc>
          <w:tcPr>
            <w:tcW w:w="5743" w:type="dxa"/>
            <w:vAlign w:val="center"/>
            <w:textDirection w:val="lrTb"/>
            <w:noWrap w:val="false"/>
          </w:tcPr>
          <w:p>
            <w:pPr>
              <w:spacing w:line="276" w:lineRule="auto"/>
              <w:rPr>
                <w:rFonts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项目</w:t>
            </w:r>
            <w:r>
              <w:rPr>
                <w:rFonts w:hint="eastAsia" w:asciiTheme="minorEastAsia" w:hAnsiTheme="minorEastAsia"/>
                <w:color w:val="000000" w:themeColor="text1"/>
                <w:szCs w:val="21"/>
                <w:highlight w:val="none"/>
              </w:rPr>
              <w:t xml:space="preserve">经理：</w:t>
            </w:r>
            <w:r>
              <w:rPr>
                <w:color w:val="000000" w:themeColor="text1"/>
                <w:highlight w:val="none"/>
              </w:rPr>
            </w:r>
          </w:p>
          <w:p>
            <w:pPr>
              <w:spacing w:line="276" w:lineRule="auto"/>
              <w:rPr>
                <w:rFonts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1）具有信息系统项目管理师证书</w:t>
            </w:r>
            <w:r>
              <w:rPr>
                <w:rFonts w:hint="eastAsia" w:asciiTheme="minorEastAsia" w:hAnsiTheme="minorEastAsia"/>
                <w:color w:val="000000" w:themeColor="text1"/>
                <w:szCs w:val="21"/>
                <w:highlight w:val="none"/>
              </w:rPr>
              <w:t xml:space="preserve">的</w:t>
            </w:r>
            <w:r>
              <w:rPr>
                <w:rFonts w:asciiTheme="minorEastAsia" w:hAnsiTheme="minorEastAsia"/>
                <w:color w:val="000000" w:themeColor="text1"/>
                <w:szCs w:val="21"/>
                <w:highlight w:val="none"/>
              </w:rPr>
              <w:t xml:space="preserve">得1分；</w:t>
            </w:r>
            <w:r>
              <w:rPr>
                <w:color w:val="000000" w:themeColor="text1"/>
                <w:highlight w:val="none"/>
              </w:rPr>
            </w:r>
          </w:p>
          <w:p>
            <w:pPr>
              <w:spacing w:line="276" w:lineRule="auto"/>
              <w:rPr>
                <w:rFonts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2）具有系统规划与管理师证书</w:t>
            </w:r>
            <w:r>
              <w:rPr>
                <w:rFonts w:hint="eastAsia" w:asciiTheme="minorEastAsia" w:hAnsiTheme="minorEastAsia"/>
                <w:color w:val="000000" w:themeColor="text1"/>
                <w:szCs w:val="21"/>
                <w:highlight w:val="none"/>
              </w:rPr>
              <w:t xml:space="preserve">的</w:t>
            </w:r>
            <w:r>
              <w:rPr>
                <w:rFonts w:asciiTheme="minorEastAsia" w:hAnsiTheme="minorEastAsia"/>
                <w:color w:val="000000" w:themeColor="text1"/>
                <w:szCs w:val="21"/>
                <w:highlight w:val="none"/>
              </w:rPr>
              <w:t xml:space="preserve">得1分；</w:t>
            </w:r>
            <w:r>
              <w:rPr>
                <w:color w:val="000000" w:themeColor="text1"/>
                <w:highlight w:val="none"/>
              </w:rPr>
            </w:r>
          </w:p>
          <w:p>
            <w:pPr>
              <w:spacing w:line="276" w:lineRule="auto"/>
              <w:rPr>
                <w:rFonts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3）</w:t>
            </w:r>
            <w:r>
              <w:rPr>
                <w:rFonts w:hint="eastAsia" w:asciiTheme="minorEastAsia" w:hAnsiTheme="minorEastAsia"/>
                <w:color w:val="000000" w:themeColor="text1"/>
                <w:szCs w:val="21"/>
                <w:highlight w:val="none"/>
              </w:rPr>
              <w:t xml:space="preserve">具有注册信息安全专业人员（CISP）证书的得1分；</w:t>
            </w:r>
            <w:r>
              <w:rPr>
                <w:color w:val="000000" w:themeColor="text1"/>
                <w:highlight w:val="none"/>
              </w:rPr>
            </w:r>
          </w:p>
          <w:p>
            <w:pPr>
              <w:spacing w:line="276" w:lineRule="auto"/>
              <w:rPr>
                <w:rFonts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4）具有通信专业技术人员职业水平证书（终端与业务专业相关）</w:t>
            </w:r>
            <w:r>
              <w:rPr>
                <w:rFonts w:hint="eastAsia" w:asciiTheme="minorEastAsia" w:hAnsiTheme="minorEastAsia"/>
                <w:color w:val="000000" w:themeColor="text1"/>
                <w:szCs w:val="21"/>
                <w:highlight w:val="none"/>
              </w:rPr>
              <w:t xml:space="preserve">的</w:t>
            </w:r>
            <w:r>
              <w:rPr>
                <w:rFonts w:asciiTheme="minorEastAsia" w:hAnsiTheme="minorEastAsia"/>
                <w:color w:val="000000" w:themeColor="text1"/>
                <w:szCs w:val="21"/>
                <w:highlight w:val="none"/>
              </w:rPr>
              <w:t xml:space="preserve">得1分</w:t>
            </w:r>
            <w:r>
              <w:rPr>
                <w:rFonts w:hint="eastAsia" w:asciiTheme="minorEastAsia" w:hAnsiTheme="minorEastAsia"/>
                <w:color w:val="000000" w:themeColor="text1"/>
                <w:szCs w:val="21"/>
                <w:highlight w:val="none"/>
              </w:rPr>
              <w:t xml:space="preserve">。</w:t>
            </w:r>
            <w:r>
              <w:rPr>
                <w:color w:val="000000" w:themeColor="text1"/>
                <w:highlight w:val="none"/>
              </w:rPr>
            </w:r>
          </w:p>
          <w:p>
            <w:pP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提供有效证书扫描件、投标截止时间前3个月内任意一期投标人为其缴纳的社保证明，未按要求提供或提供不全不得分。</w:t>
            </w:r>
            <w:r>
              <w:rPr>
                <w:color w:val="000000" w:themeColor="text1"/>
                <w:highlight w:val="none"/>
              </w:rPr>
            </w:r>
          </w:p>
        </w:tc>
        <w:tc>
          <w:tcPr>
            <w:tcW w:w="1404"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4</w:t>
            </w:r>
            <w:r>
              <w:rPr>
                <w:color w:val="000000" w:themeColor="text1"/>
                <w:highlight w:val="none"/>
              </w:rPr>
            </w:r>
          </w:p>
        </w:tc>
      </w:tr>
      <w:tr>
        <w:trPr>
          <w:jc w:val="center"/>
        </w:trPr>
        <w:tc>
          <w:tcPr>
            <w:tcW w:w="114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2</w:t>
            </w:r>
            <w:r>
              <w:rPr>
                <w:color w:val="000000" w:themeColor="text1"/>
                <w:highlight w:val="none"/>
              </w:rPr>
            </w:r>
          </w:p>
        </w:tc>
        <w:tc>
          <w:tcPr>
            <w:shd w:val="clear" w:color="auto" w:fill="auto"/>
            <w:tcW w:w="1567" w:type="dxa"/>
            <w:vAlign w:val="center"/>
            <w:textDirection w:val="lrTb"/>
            <w:noWrap w:val="false"/>
          </w:tcPr>
          <w:p>
            <w:pPr>
              <w:jc w:val="center"/>
              <w:spacing w:line="360" w:lineRule="auto"/>
              <w:rPr>
                <w:rFonts w:ascii="宋体" w:hAnsi="宋体" w:cs="宋体"/>
                <w:b/>
                <w:color w:val="000000" w:themeColor="text1"/>
                <w:sz w:val="24"/>
                <w:szCs w:val="24"/>
                <w:highlight w:val="none"/>
              </w:rPr>
            </w:pPr>
            <w:r>
              <w:rPr>
                <w:rFonts w:hint="eastAsia" w:cs="宋体" w:asciiTheme="minorEastAsia" w:hAnsiTheme="minorEastAsia"/>
                <w:color w:val="000000" w:themeColor="text1"/>
                <w:szCs w:val="21"/>
                <w:highlight w:val="none"/>
              </w:rPr>
              <w:t xml:space="preserve">人员服务能力-</w:t>
            </w:r>
            <w:r>
              <w:rPr>
                <w:rFonts w:asciiTheme="minorEastAsia" w:hAnsiTheme="minorEastAsia"/>
                <w:color w:val="000000" w:themeColor="text1"/>
                <w:szCs w:val="21"/>
                <w:highlight w:val="none"/>
              </w:rPr>
              <w:t xml:space="preserve">技术负责人</w:t>
            </w:r>
            <w:r>
              <w:rPr>
                <w:color w:val="000000" w:themeColor="text1"/>
                <w:highlight w:val="none"/>
              </w:rPr>
            </w:r>
          </w:p>
        </w:tc>
        <w:tc>
          <w:tcPr>
            <w:tcW w:w="5743" w:type="dxa"/>
            <w:vAlign w:val="center"/>
            <w:textDirection w:val="lrTb"/>
            <w:noWrap w:val="false"/>
          </w:tcPr>
          <w:p>
            <w:pPr>
              <w:spacing w:line="276" w:lineRule="auto"/>
              <w:rPr>
                <w:rFonts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技术负责人</w:t>
            </w:r>
            <w:r>
              <w:rPr>
                <w:rFonts w:hint="eastAsia" w:asciiTheme="minorEastAsia" w:hAnsiTheme="minorEastAsia"/>
                <w:color w:val="000000" w:themeColor="text1"/>
                <w:szCs w:val="21"/>
                <w:highlight w:val="none"/>
              </w:rPr>
              <w:t xml:space="preserve">：</w:t>
            </w:r>
            <w:r>
              <w:rPr>
                <w:color w:val="000000" w:themeColor="text1"/>
                <w:highlight w:val="none"/>
              </w:rPr>
            </w:r>
          </w:p>
          <w:p>
            <w:pPr>
              <w:spacing w:line="276" w:lineRule="auto"/>
              <w:rPr>
                <w:rFonts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1）具有</w:t>
            </w:r>
            <w:r>
              <w:rPr>
                <w:rFonts w:hint="eastAsia" w:asciiTheme="minorEastAsia" w:hAnsiTheme="minorEastAsia"/>
                <w:color w:val="000000" w:themeColor="text1"/>
                <w:szCs w:val="21"/>
                <w:highlight w:val="none"/>
              </w:rPr>
              <w:t xml:space="preserve">网络</w:t>
            </w:r>
            <w:r>
              <w:rPr>
                <w:rFonts w:asciiTheme="minorEastAsia" w:hAnsiTheme="minorEastAsia"/>
                <w:color w:val="000000" w:themeColor="text1"/>
                <w:szCs w:val="21"/>
                <w:highlight w:val="none"/>
              </w:rPr>
              <w:t xml:space="preserve">工程师证书的得1分</w:t>
            </w:r>
            <w:r>
              <w:rPr>
                <w:rFonts w:hint="eastAsia" w:asciiTheme="minorEastAsia" w:hAnsiTheme="minorEastAsia"/>
                <w:color w:val="000000" w:themeColor="text1"/>
                <w:szCs w:val="21"/>
                <w:highlight w:val="none"/>
              </w:rPr>
              <w:t xml:space="preserve">；</w:t>
            </w:r>
            <w:r>
              <w:rPr>
                <w:color w:val="000000" w:themeColor="text1"/>
                <w:highlight w:val="none"/>
              </w:rPr>
            </w:r>
          </w:p>
          <w:p>
            <w:pP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2）具有系统集成项目管理工程师证书的得</w:t>
            </w:r>
            <w:r>
              <w:rPr>
                <w:rFonts w:asciiTheme="minorEastAsia" w:hAnsiTheme="minorEastAsia"/>
                <w:color w:val="000000" w:themeColor="text1"/>
                <w:szCs w:val="21"/>
                <w:highlight w:val="none"/>
              </w:rPr>
              <w:t xml:space="preserve">1</w:t>
            </w:r>
            <w:r>
              <w:rPr>
                <w:rFonts w:hint="eastAsia" w:asciiTheme="minorEastAsia" w:hAnsiTheme="minorEastAsia"/>
                <w:color w:val="000000" w:themeColor="text1"/>
                <w:szCs w:val="21"/>
                <w:highlight w:val="none"/>
              </w:rPr>
              <w:t xml:space="preserve">分；</w:t>
            </w:r>
            <w:r>
              <w:rPr>
                <w:color w:val="000000" w:themeColor="text1"/>
                <w:highlight w:val="none"/>
              </w:rPr>
            </w:r>
          </w:p>
          <w:p>
            <w:pPr>
              <w:spacing w:line="276" w:lineRule="auto"/>
              <w:rPr>
                <w:rFonts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3）具有</w:t>
            </w:r>
            <w:r>
              <w:rPr>
                <w:rFonts w:hint="eastAsia" w:asciiTheme="minorEastAsia" w:hAnsiTheme="minorEastAsia"/>
                <w:color w:val="000000" w:themeColor="text1"/>
                <w:szCs w:val="21"/>
                <w:highlight w:val="none"/>
              </w:rPr>
              <w:t xml:space="preserve">信息系统项目管理师</w:t>
            </w:r>
            <w:r>
              <w:rPr>
                <w:rFonts w:asciiTheme="minorEastAsia" w:hAnsiTheme="minorEastAsia"/>
                <w:color w:val="000000" w:themeColor="text1"/>
                <w:szCs w:val="21"/>
                <w:highlight w:val="none"/>
              </w:rPr>
              <w:t xml:space="preserve">证书的得1分</w:t>
            </w:r>
            <w:r>
              <w:rPr>
                <w:rFonts w:hint="eastAsia" w:asciiTheme="minorEastAsia" w:hAnsiTheme="minorEastAsia"/>
                <w:color w:val="000000" w:themeColor="text1"/>
                <w:szCs w:val="21"/>
                <w:highlight w:val="none"/>
              </w:rPr>
              <w:t xml:space="preserve">；</w:t>
            </w:r>
            <w:r>
              <w:rPr>
                <w:color w:val="000000" w:themeColor="text1"/>
                <w:highlight w:val="none"/>
              </w:rPr>
            </w:r>
          </w:p>
          <w:p>
            <w:pP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4）具有系统分析师证书的得</w:t>
            </w:r>
            <w:r>
              <w:rPr>
                <w:rFonts w:asciiTheme="minorEastAsia" w:hAnsiTheme="minorEastAsia"/>
                <w:color w:val="000000" w:themeColor="text1"/>
                <w:szCs w:val="21"/>
                <w:highlight w:val="none"/>
              </w:rPr>
              <w:t xml:space="preserve">1</w:t>
            </w:r>
            <w:r>
              <w:rPr>
                <w:rFonts w:hint="eastAsia" w:asciiTheme="minorEastAsia" w:hAnsiTheme="minorEastAsia"/>
                <w:color w:val="000000" w:themeColor="text1"/>
                <w:szCs w:val="21"/>
                <w:highlight w:val="none"/>
              </w:rPr>
              <w:t xml:space="preserve">分。</w:t>
            </w:r>
            <w:r>
              <w:rPr>
                <w:color w:val="000000" w:themeColor="text1"/>
                <w:highlight w:val="none"/>
              </w:rPr>
            </w:r>
          </w:p>
          <w:p>
            <w:pPr>
              <w:jc w:val="left"/>
              <w:rPr>
                <w:rFonts w:ascii="宋体" w:hAnsi="宋体" w:eastAsia="宋体" w:cs="宋体"/>
                <w:b/>
                <w:color w:val="000000" w:themeColor="text1"/>
                <w:sz w:val="24"/>
                <w:szCs w:val="24"/>
                <w:highlight w:val="none"/>
              </w:rPr>
            </w:pPr>
            <w:r>
              <w:rPr>
                <w:rFonts w:hint="eastAsia" w:asciiTheme="minorEastAsia" w:hAnsiTheme="minorEastAsia"/>
                <w:color w:val="000000" w:themeColor="text1"/>
                <w:szCs w:val="21"/>
                <w:highlight w:val="none"/>
              </w:rPr>
              <w:t xml:space="preserve">提供有效证书扫描件、投标截止时间前3个月内任意一期投标人为其缴纳的社保证明，未按要求提供或提供不全不得分。</w:t>
            </w:r>
            <w:r>
              <w:rPr>
                <w:color w:val="000000" w:themeColor="text1"/>
                <w:highlight w:val="none"/>
              </w:rPr>
            </w:r>
          </w:p>
        </w:tc>
        <w:tc>
          <w:tcPr>
            <w:tcW w:w="1404"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4</w:t>
            </w:r>
            <w:r>
              <w:rPr>
                <w:color w:val="000000" w:themeColor="text1"/>
                <w:highlight w:val="none"/>
              </w:rPr>
            </w:r>
          </w:p>
        </w:tc>
      </w:tr>
      <w:tr>
        <w:trPr>
          <w:jc w:val="center"/>
        </w:trPr>
        <w:tc>
          <w:tcPr>
            <w:tcW w:w="114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3</w:t>
            </w:r>
            <w:r>
              <w:rPr>
                <w:color w:val="000000" w:themeColor="text1"/>
                <w:highlight w:val="none"/>
              </w:rPr>
            </w:r>
          </w:p>
        </w:tc>
        <w:tc>
          <w:tcPr>
            <w:shd w:val="clear" w:color="auto" w:fill="auto"/>
            <w:tcW w:w="1567" w:type="dxa"/>
            <w:vAlign w:val="center"/>
            <w:textDirection w:val="lrTb"/>
            <w:noWrap w:val="false"/>
          </w:tcPr>
          <w:p>
            <w:pPr>
              <w:jc w:val="center"/>
              <w:spacing w:line="360" w:lineRule="auto"/>
              <w:rPr>
                <w:rFonts w:ascii="宋体" w:hAnsi="宋体" w:cs="宋体"/>
                <w:b/>
                <w:color w:val="000000" w:themeColor="text1"/>
                <w:sz w:val="24"/>
                <w:szCs w:val="24"/>
                <w:highlight w:val="none"/>
              </w:rPr>
            </w:pPr>
            <w:r>
              <w:rPr>
                <w:rFonts w:hint="eastAsia" w:cs="宋体" w:asciiTheme="minorEastAsia" w:hAnsiTheme="minorEastAsia"/>
                <w:color w:val="000000" w:themeColor="text1"/>
                <w:szCs w:val="21"/>
                <w:highlight w:val="none"/>
              </w:rPr>
              <w:t xml:space="preserve">人员服务能力-</w:t>
            </w:r>
            <w:r>
              <w:rPr>
                <w:rFonts w:hint="eastAsia" w:asciiTheme="minorEastAsia" w:hAnsiTheme="minorEastAsia"/>
                <w:color w:val="000000" w:themeColor="text1"/>
                <w:szCs w:val="21"/>
                <w:highlight w:val="none"/>
              </w:rPr>
              <w:t xml:space="preserve">其他项目实施成员</w:t>
            </w:r>
            <w:r>
              <w:rPr>
                <w:color w:val="000000" w:themeColor="text1"/>
                <w:highlight w:val="none"/>
              </w:rPr>
            </w:r>
          </w:p>
        </w:tc>
        <w:tc>
          <w:tcPr>
            <w:tcW w:w="5743" w:type="dxa"/>
            <w:vAlign w:val="center"/>
            <w:textDirection w:val="lrTb"/>
            <w:noWrap w:val="false"/>
          </w:tcPr>
          <w:p>
            <w:pP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其他项目实施成员</w:t>
            </w:r>
            <w:r>
              <w:rPr>
                <w:rFonts w:asciiTheme="minorEastAsia" w:hAnsiTheme="minorEastAsia"/>
                <w:color w:val="000000" w:themeColor="text1"/>
                <w:szCs w:val="21"/>
                <w:highlight w:val="none"/>
              </w:rPr>
              <w:t xml:space="preserve">（除项目</w:t>
            </w:r>
            <w:r>
              <w:rPr>
                <w:rFonts w:hint="eastAsia" w:asciiTheme="minorEastAsia" w:hAnsiTheme="minorEastAsia"/>
                <w:color w:val="000000" w:themeColor="text1"/>
                <w:szCs w:val="21"/>
                <w:highlight w:val="none"/>
              </w:rPr>
              <w:t xml:space="preserve">经理</w:t>
            </w:r>
            <w:r>
              <w:rPr>
                <w:rFonts w:asciiTheme="minorEastAsia" w:hAnsiTheme="minorEastAsia"/>
                <w:color w:val="000000" w:themeColor="text1"/>
                <w:szCs w:val="21"/>
                <w:highlight w:val="none"/>
              </w:rPr>
              <w:t xml:space="preserve">和技术负责人</w:t>
            </w:r>
            <w:r>
              <w:rPr>
                <w:rFonts w:hint="eastAsia" w:asciiTheme="minorEastAsia" w:hAnsiTheme="minorEastAsia"/>
                <w:color w:val="000000" w:themeColor="text1"/>
                <w:szCs w:val="21"/>
                <w:highlight w:val="none"/>
              </w:rPr>
              <w:t xml:space="preserve">外，如存在一人多证情形，不重复计分）：</w:t>
            </w:r>
            <w:r>
              <w:rPr>
                <w:color w:val="000000" w:themeColor="text1"/>
                <w:highlight w:val="none"/>
              </w:rPr>
            </w:r>
          </w:p>
          <w:p>
            <w:pPr>
              <w:spacing w:line="276" w:lineRule="auto"/>
              <w:rPr>
                <w:rFonts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1）具有</w:t>
            </w:r>
            <w:r>
              <w:rPr>
                <w:rFonts w:hint="eastAsia" w:asciiTheme="minorEastAsia" w:hAnsiTheme="minorEastAsia"/>
                <w:color w:val="000000" w:themeColor="text1"/>
                <w:szCs w:val="21"/>
                <w:highlight w:val="none"/>
              </w:rPr>
              <w:t xml:space="preserve">数据库系统工程</w:t>
            </w:r>
            <w:r>
              <w:rPr>
                <w:rFonts w:asciiTheme="minorEastAsia" w:hAnsiTheme="minorEastAsia"/>
                <w:color w:val="000000" w:themeColor="text1"/>
                <w:szCs w:val="21"/>
                <w:highlight w:val="none"/>
              </w:rPr>
              <w:t xml:space="preserve">师证书的得1分；</w:t>
            </w:r>
            <w:r>
              <w:rPr>
                <w:color w:val="000000" w:themeColor="text1"/>
                <w:highlight w:val="none"/>
              </w:rPr>
            </w:r>
          </w:p>
          <w:p>
            <w:pPr>
              <w:spacing w:line="276" w:lineRule="auto"/>
              <w:rPr>
                <w:rFonts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2）具有网络工程师证书的得1分；</w:t>
            </w:r>
            <w:r>
              <w:rPr>
                <w:color w:val="000000" w:themeColor="text1"/>
                <w:highlight w:val="none"/>
              </w:rPr>
            </w:r>
          </w:p>
          <w:p>
            <w:pPr>
              <w:spacing w:line="276" w:lineRule="auto"/>
              <w:rPr>
                <w:rFonts w:asciiTheme="minorEastAsia" w:hAnsiTheme="minorEastAsia"/>
                <w:color w:val="000000" w:themeColor="text1"/>
                <w:szCs w:val="21"/>
                <w:highlight w:val="none"/>
              </w:rPr>
            </w:pPr>
            <w:r>
              <w:rPr>
                <w:rFonts w:asciiTheme="minorEastAsia" w:hAnsiTheme="minorEastAsia"/>
                <w:color w:val="000000" w:themeColor="text1"/>
                <w:szCs w:val="21"/>
                <w:highlight w:val="none"/>
              </w:rPr>
              <w:t xml:space="preserve">3）具有</w:t>
            </w:r>
            <w:r>
              <w:rPr>
                <w:rFonts w:hint="eastAsia" w:asciiTheme="minorEastAsia" w:hAnsiTheme="minorEastAsia"/>
                <w:color w:val="000000" w:themeColor="text1"/>
                <w:szCs w:val="21"/>
                <w:highlight w:val="none"/>
              </w:rPr>
              <w:t xml:space="preserve">CISAW信息安全保障人员证书（安全运维）</w:t>
            </w:r>
            <w:r>
              <w:rPr>
                <w:rFonts w:asciiTheme="minorEastAsia" w:hAnsiTheme="minorEastAsia"/>
                <w:color w:val="000000" w:themeColor="text1"/>
                <w:szCs w:val="21"/>
                <w:highlight w:val="none"/>
              </w:rPr>
              <w:t xml:space="preserve">证书的</w:t>
            </w:r>
            <w:r>
              <w:rPr>
                <w:rFonts w:hint="eastAsia" w:asciiTheme="minorEastAsia" w:hAnsiTheme="minorEastAsia"/>
                <w:color w:val="000000" w:themeColor="text1"/>
                <w:szCs w:val="21"/>
                <w:highlight w:val="none"/>
              </w:rPr>
              <w:t xml:space="preserve">得1分。</w:t>
            </w:r>
            <w:r>
              <w:rPr>
                <w:color w:val="000000" w:themeColor="text1"/>
                <w:highlight w:val="none"/>
              </w:rPr>
            </w:r>
          </w:p>
          <w:p>
            <w:pPr>
              <w:spacing w:line="276" w:lineRule="auto"/>
              <w:rPr>
                <w:rFonts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提供人员有效证书扫描件、投标截止时间前3个月内任意一期投标人为其缴纳的社保证明，未按要求提供或提供不全不得分。</w:t>
            </w:r>
            <w:r>
              <w:rPr>
                <w:color w:val="000000" w:themeColor="text1"/>
                <w:highlight w:val="none"/>
              </w:rPr>
            </w:r>
          </w:p>
        </w:tc>
        <w:tc>
          <w:tcPr>
            <w:tcW w:w="1404"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3</w:t>
            </w:r>
            <w:r>
              <w:rPr>
                <w:color w:val="000000" w:themeColor="text1"/>
                <w:highlight w:val="none"/>
              </w:rPr>
            </w:r>
          </w:p>
        </w:tc>
      </w:tr>
      <w:tr>
        <w:trPr>
          <w:jc w:val="center"/>
        </w:trPr>
        <w:tc>
          <w:tcPr>
            <w:tcW w:w="114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4</w:t>
            </w:r>
            <w:r>
              <w:rPr>
                <w:color w:val="000000" w:themeColor="text1"/>
                <w:highlight w:val="none"/>
              </w:rPr>
            </w:r>
          </w:p>
        </w:tc>
        <w:tc>
          <w:tcPr>
            <w:tcW w:w="1567" w:type="dxa"/>
            <w:vAlign w:val="center"/>
            <w:textDirection w:val="lrTb"/>
            <w:noWrap w:val="false"/>
          </w:tcPr>
          <w:p>
            <w:pPr>
              <w:jc w:val="center"/>
              <w:spacing w:line="360"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管理体系认证</w:t>
            </w:r>
            <w:r>
              <w:rPr>
                <w:color w:val="000000" w:themeColor="text1"/>
                <w:highlight w:val="none"/>
              </w:rPr>
            </w:r>
          </w:p>
        </w:tc>
        <w:tc>
          <w:tcPr>
            <w:tcW w:w="5743" w:type="dxa"/>
            <w:vAlign w:val="center"/>
            <w:textDirection w:val="lrTb"/>
            <w:noWrap w:val="false"/>
          </w:tcPr>
          <w:p>
            <w:pPr>
              <w:jc w:val="left"/>
              <w:widowControl/>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投标人具有信息技术服务管理体系认证证书和信息安全管理体系认证证书，每提供一份得</w:t>
            </w:r>
            <w:r>
              <w:rPr>
                <w:rFonts w:cs="宋体" w:asciiTheme="minorEastAsia" w:hAnsiTheme="minorEastAsia"/>
                <w:color w:val="000000" w:themeColor="text1"/>
                <w:szCs w:val="21"/>
                <w:highlight w:val="none"/>
              </w:rPr>
              <w:t xml:space="preserve">1</w:t>
            </w:r>
            <w:r>
              <w:rPr>
                <w:rFonts w:hint="eastAsia" w:cs="宋体" w:asciiTheme="minorEastAsia" w:hAnsiTheme="minorEastAsia"/>
                <w:color w:val="000000" w:themeColor="text1"/>
                <w:szCs w:val="21"/>
                <w:highlight w:val="none"/>
              </w:rPr>
              <w:t xml:space="preserve">分；最高得</w:t>
            </w:r>
            <w:r>
              <w:rPr>
                <w:rFonts w:hint="eastAsia" w:cs="宋体" w:asciiTheme="minorEastAsia" w:hAnsiTheme="minorEastAsia"/>
                <w:color w:val="000000" w:themeColor="text1"/>
                <w:szCs w:val="21"/>
                <w:highlight w:val="none"/>
                <w:lang w:val="en-US" w:eastAsia="zh-CN"/>
              </w:rPr>
              <w:t xml:space="preserve">2</w:t>
            </w:r>
            <w:r>
              <w:rPr>
                <w:rFonts w:hint="eastAsia" w:cs="宋体" w:asciiTheme="minorEastAsia" w:hAnsiTheme="minorEastAsia"/>
                <w:color w:val="000000" w:themeColor="text1"/>
                <w:szCs w:val="21"/>
                <w:highlight w:val="none"/>
              </w:rPr>
              <w:t xml:space="preserve">分。</w:t>
            </w:r>
            <w:r>
              <w:rPr>
                <w:color w:val="000000" w:themeColor="text1"/>
                <w:highlight w:val="none"/>
              </w:rPr>
            </w:r>
          </w:p>
          <w:p>
            <w:pPr>
              <w:jc w:val="left"/>
              <w:rPr>
                <w:rFonts w:ascii="宋体" w:hAnsi="宋体" w:eastAsia="宋体" w:cs="宋体"/>
                <w:b/>
                <w:color w:val="000000" w:themeColor="text1"/>
                <w:sz w:val="24"/>
                <w:szCs w:val="24"/>
                <w:highlight w:val="none"/>
              </w:rPr>
            </w:pPr>
            <w:r>
              <w:rPr>
                <w:rFonts w:hint="eastAsia" w:cs="宋体" w:asciiTheme="minorEastAsia" w:hAnsiTheme="minorEastAsia"/>
                <w:color w:val="000000" w:themeColor="text1"/>
                <w:szCs w:val="21"/>
                <w:highlight w:val="none"/>
              </w:rPr>
              <w:t xml:space="preserve">注：提供有效证书</w:t>
            </w:r>
            <w:r>
              <w:rPr>
                <w:rFonts w:hint="eastAsia" w:asciiTheme="minorEastAsia" w:hAnsiTheme="minorEastAsia"/>
                <w:color w:val="000000" w:themeColor="text1"/>
                <w:szCs w:val="21"/>
                <w:highlight w:val="none"/>
              </w:rPr>
              <w:t xml:space="preserve">扫描件</w:t>
            </w:r>
            <w:r>
              <w:rPr>
                <w:rFonts w:hint="eastAsia" w:cs="宋体" w:asciiTheme="minorEastAsia" w:hAnsiTheme="minorEastAsia"/>
                <w:color w:val="000000" w:themeColor="text1"/>
                <w:szCs w:val="21"/>
                <w:highlight w:val="none"/>
              </w:rPr>
              <w:t xml:space="preserve">并加盖投标人公章</w:t>
            </w:r>
            <w:r>
              <w:rPr>
                <w:rFonts w:hint="eastAsia" w:asciiTheme="minorEastAsia" w:hAnsiTheme="minorEastAsia"/>
                <w:color w:val="000000" w:themeColor="text1"/>
                <w:szCs w:val="21"/>
                <w:highlight w:val="none"/>
              </w:rPr>
              <w:t xml:space="preserve">，未按要求提供或提供不全不得分。</w:t>
            </w:r>
            <w:r>
              <w:rPr>
                <w:color w:val="000000" w:themeColor="text1"/>
                <w:highlight w:val="none"/>
              </w:rPr>
            </w:r>
          </w:p>
        </w:tc>
        <w:tc>
          <w:tcPr>
            <w:tcW w:w="1404" w:type="dxa"/>
            <w:vAlign w:val="center"/>
            <w:textDirection w:val="lrTb"/>
            <w:noWrap w:val="false"/>
          </w:tcPr>
          <w:p>
            <w:pPr>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2</w:t>
            </w:r>
            <w:r>
              <w:rPr>
                <w:color w:val="000000" w:themeColor="text1"/>
                <w:highlight w:val="none"/>
              </w:rPr>
            </w:r>
          </w:p>
        </w:tc>
      </w:tr>
      <w:tr>
        <w:trPr>
          <w:jc w:val="center"/>
        </w:trPr>
        <w:tc>
          <w:tcPr>
            <w:tcW w:w="114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5</w:t>
            </w:r>
            <w:r>
              <w:rPr>
                <w:color w:val="000000" w:themeColor="text1"/>
                <w:highlight w:val="none"/>
              </w:rPr>
            </w:r>
          </w:p>
        </w:tc>
        <w:tc>
          <w:tcPr>
            <w:tcW w:w="1567" w:type="dxa"/>
            <w:vAlign w:val="center"/>
            <w:textDirection w:val="lrTb"/>
            <w:noWrap w:val="false"/>
          </w:tcPr>
          <w:p>
            <w:pPr>
              <w:jc w:val="center"/>
              <w:spacing w:line="360" w:lineRule="auto"/>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投标人综合能力</w:t>
            </w:r>
            <w:r>
              <w:rPr>
                <w:color w:val="000000" w:themeColor="text1"/>
                <w:highlight w:val="none"/>
              </w:rPr>
            </w:r>
          </w:p>
        </w:tc>
        <w:tc>
          <w:tcPr>
            <w:tcW w:w="5743" w:type="dxa"/>
            <w:vAlign w:val="center"/>
            <w:textDirection w:val="lrTb"/>
            <w:noWrap w:val="false"/>
          </w:tcPr>
          <w:p>
            <w:pPr>
              <w:jc w:val="left"/>
              <w:widowControl/>
              <w:rPr>
                <w:rFonts w:cs="宋体" w:asciiTheme="minorEastAsia" w:hAnsiTheme="minorEastAsia"/>
                <w:color w:val="000000" w:themeColor="text1"/>
                <w:szCs w:val="21"/>
                <w:highlight w:val="none"/>
              </w:rPr>
            </w:pPr>
            <w:r>
              <w:rPr>
                <w:color w:val="000000" w:themeColor="text1"/>
                <w:highlight w:val="none"/>
              </w:rPr>
            </w:r>
            <w:bookmarkStart w:id="94" w:name="OLE_LINK60"/>
            <w:r>
              <w:rPr>
                <w:color w:val="000000" w:themeColor="text1"/>
                <w:highlight w:val="none"/>
              </w:rPr>
            </w:r>
            <w:bookmarkStart w:id="95" w:name="OLE_LINK61"/>
            <w:r>
              <w:rPr>
                <w:color w:val="000000" w:themeColor="text1"/>
                <w:highlight w:val="none"/>
              </w:rPr>
            </w:r>
            <w:bookmarkStart w:id="96" w:name="OLE_LINK57"/>
            <w:r>
              <w:rPr>
                <w:rFonts w:hint="eastAsia" w:cs="宋体" w:asciiTheme="minorEastAsia" w:hAnsiTheme="minorEastAsia"/>
                <w:color w:val="000000" w:themeColor="text1"/>
                <w:szCs w:val="21"/>
                <w:highlight w:val="none"/>
              </w:rPr>
              <w:t xml:space="preserve">投标人具有ITSS信息技术服务运行维护标准符合性证书：一级的得3分；二级及以下的得1分；最高得</w:t>
            </w:r>
            <w:r>
              <w:rPr>
                <w:rFonts w:cs="宋体" w:asciiTheme="minorEastAsia" w:hAnsiTheme="minorEastAsia"/>
                <w:color w:val="000000" w:themeColor="text1"/>
                <w:szCs w:val="21"/>
                <w:highlight w:val="none"/>
              </w:rPr>
              <w:t xml:space="preserve">3</w:t>
            </w:r>
            <w:r>
              <w:rPr>
                <w:rFonts w:hint="eastAsia" w:cs="宋体" w:asciiTheme="minorEastAsia" w:hAnsiTheme="minorEastAsia"/>
                <w:color w:val="000000" w:themeColor="text1"/>
                <w:szCs w:val="21"/>
                <w:highlight w:val="none"/>
              </w:rPr>
              <w:t xml:space="preserve">分。</w:t>
            </w:r>
            <w:bookmarkEnd w:id="94"/>
            <w:r>
              <w:rPr>
                <w:color w:val="000000" w:themeColor="text1"/>
                <w:highlight w:val="none"/>
              </w:rPr>
            </w:r>
            <w:bookmarkEnd w:id="95"/>
            <w:r>
              <w:rPr>
                <w:color w:val="000000" w:themeColor="text1"/>
                <w:highlight w:val="none"/>
              </w:rPr>
            </w:r>
            <w:bookmarkEnd w:id="96"/>
            <w:r>
              <w:rPr>
                <w:color w:val="000000" w:themeColor="text1"/>
                <w:highlight w:val="none"/>
              </w:rPr>
            </w:r>
            <w:r>
              <w:rPr>
                <w:color w:val="000000" w:themeColor="text1"/>
                <w:highlight w:val="none"/>
              </w:rPr>
            </w:r>
          </w:p>
          <w:p>
            <w:pPr>
              <w:jc w:val="left"/>
              <w:rPr>
                <w:rFonts w:ascii="宋体" w:hAnsi="宋体" w:eastAsia="宋体" w:cs="宋体"/>
                <w:b/>
                <w:color w:val="000000" w:themeColor="text1"/>
                <w:sz w:val="24"/>
                <w:szCs w:val="24"/>
                <w:highlight w:val="none"/>
              </w:rPr>
            </w:pPr>
            <w:r>
              <w:rPr>
                <w:rFonts w:hint="eastAsia" w:cs="宋体" w:asciiTheme="minorEastAsia" w:hAnsiTheme="minorEastAsia"/>
                <w:color w:val="000000" w:themeColor="text1"/>
                <w:szCs w:val="21"/>
                <w:highlight w:val="none"/>
              </w:rPr>
              <w:t xml:space="preserve">注：提供有效证书扫描件并加盖投标人公章，未按要求提供或提供不全不得分。</w:t>
            </w:r>
            <w:r>
              <w:rPr>
                <w:color w:val="000000" w:themeColor="text1"/>
                <w:highlight w:val="none"/>
              </w:rPr>
            </w:r>
          </w:p>
        </w:tc>
        <w:tc>
          <w:tcPr>
            <w:tcW w:w="1404"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3</w:t>
            </w:r>
            <w:r>
              <w:rPr>
                <w:color w:val="000000" w:themeColor="text1"/>
                <w:highlight w:val="none"/>
              </w:rPr>
            </w:r>
          </w:p>
        </w:tc>
      </w:tr>
      <w:tr>
        <w:trPr>
          <w:jc w:val="center"/>
          <w:trHeight w:val="440"/>
        </w:trPr>
        <w:tc>
          <w:tcPr>
            <w:tcW w:w="1140" w:type="dxa"/>
            <w:vAlign w:val="center"/>
            <w:textDirection w:val="lrTb"/>
            <w:noWrap w:val="false"/>
          </w:tcPr>
          <w:p>
            <w:pPr>
              <w:jc w:val="center"/>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6</w:t>
            </w:r>
            <w:r>
              <w:rPr>
                <w:color w:val="000000" w:themeColor="text1"/>
                <w:highlight w:val="none"/>
              </w:rPr>
            </w:r>
          </w:p>
        </w:tc>
        <w:tc>
          <w:tcPr>
            <w:tcW w:w="1567" w:type="dxa"/>
            <w:vAlign w:val="center"/>
            <w:textDirection w:val="lrTb"/>
            <w:noWrap w:val="false"/>
          </w:tcPr>
          <w:p>
            <w:pPr>
              <w:jc w:val="center"/>
              <w:spacing w:line="360" w:lineRule="auto"/>
              <w:rPr>
                <w:rFonts w:cs="宋体"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类似业绩</w:t>
            </w:r>
            <w:r>
              <w:rPr>
                <w:color w:val="000000" w:themeColor="text1"/>
                <w:highlight w:val="none"/>
              </w:rPr>
            </w:r>
          </w:p>
        </w:tc>
        <w:tc>
          <w:tcPr>
            <w:tcW w:w="5743" w:type="dxa"/>
            <w:vAlign w:val="center"/>
            <w:textDirection w:val="lrTb"/>
            <w:noWrap w:val="false"/>
          </w:tcPr>
          <w:p>
            <w:pPr>
              <w:pStyle w:val="1122"/>
              <w:ind w:left="0" w:firstLine="0"/>
              <w:spacing w:line="276" w:lineRule="auto"/>
              <w:widowControl/>
              <w:rPr>
                <w:rFonts w:cs="宋体" w:asciiTheme="minorEastAsia" w:hAnsiTheme="minorEastAsia" w:eastAsiaTheme="minorEastAsia"/>
                <w:color w:val="000000" w:themeColor="text1"/>
                <w:sz w:val="21"/>
                <w:szCs w:val="21"/>
                <w:highlight w:val="none"/>
              </w:rPr>
            </w:pPr>
            <w:r>
              <w:rPr>
                <w:rFonts w:hint="eastAsia" w:cs="宋体" w:asciiTheme="minorEastAsia" w:hAnsiTheme="minorEastAsia" w:eastAsiaTheme="minorEastAsia"/>
                <w:color w:val="000000" w:themeColor="text1"/>
                <w:sz w:val="21"/>
                <w:szCs w:val="21"/>
                <w:highlight w:val="none"/>
              </w:rPr>
              <w:t xml:space="preserve">投标人提供自20</w:t>
            </w:r>
            <w:r>
              <w:rPr>
                <w:rFonts w:cs="宋体" w:asciiTheme="minorEastAsia" w:hAnsiTheme="minorEastAsia" w:eastAsiaTheme="minorEastAsia"/>
                <w:color w:val="000000" w:themeColor="text1"/>
                <w:sz w:val="21"/>
                <w:szCs w:val="21"/>
                <w:highlight w:val="none"/>
              </w:rPr>
              <w:t xml:space="preserve">2</w:t>
            </w:r>
            <w:r>
              <w:rPr>
                <w:rFonts w:hint="eastAsia" w:cs="宋体" w:asciiTheme="minorEastAsia" w:hAnsiTheme="minorEastAsia" w:eastAsiaTheme="minorEastAsia"/>
                <w:color w:val="000000" w:themeColor="text1"/>
                <w:sz w:val="21"/>
                <w:szCs w:val="21"/>
                <w:highlight w:val="none"/>
              </w:rPr>
              <w:t xml:space="preserve">3年1月1日（以合同签订时间为准）至今承担的类似项目业绩，每提供一份得</w:t>
            </w:r>
            <w:r>
              <w:rPr>
                <w:rFonts w:cs="宋体" w:asciiTheme="minorEastAsia" w:hAnsiTheme="minorEastAsia" w:eastAsiaTheme="minorEastAsia"/>
                <w:color w:val="000000" w:themeColor="text1"/>
                <w:sz w:val="21"/>
                <w:szCs w:val="21"/>
                <w:highlight w:val="none"/>
              </w:rPr>
              <w:t xml:space="preserve">1</w:t>
            </w:r>
            <w:r>
              <w:rPr>
                <w:rFonts w:hint="eastAsia" w:cs="宋体" w:asciiTheme="minorEastAsia" w:hAnsiTheme="minorEastAsia" w:eastAsiaTheme="minorEastAsia"/>
                <w:color w:val="000000" w:themeColor="text1"/>
                <w:sz w:val="21"/>
                <w:szCs w:val="21"/>
                <w:highlight w:val="none"/>
              </w:rPr>
              <w:t xml:space="preserve">分；最高得</w:t>
            </w:r>
            <w:r>
              <w:rPr>
                <w:rFonts w:hint="eastAsia" w:cs="宋体" w:asciiTheme="minorEastAsia" w:hAnsiTheme="minorEastAsia" w:eastAsiaTheme="minorEastAsia"/>
                <w:color w:val="000000" w:themeColor="text1"/>
                <w:sz w:val="21"/>
                <w:szCs w:val="21"/>
                <w:highlight w:val="none"/>
                <w:lang w:val="en-US" w:eastAsia="zh-CN"/>
              </w:rPr>
              <w:t xml:space="preserve">2</w:t>
            </w:r>
            <w:r>
              <w:rPr>
                <w:rFonts w:hint="eastAsia" w:cs="宋体" w:asciiTheme="minorEastAsia" w:hAnsiTheme="minorEastAsia" w:eastAsiaTheme="minorEastAsia"/>
                <w:color w:val="000000" w:themeColor="text1"/>
                <w:sz w:val="21"/>
                <w:szCs w:val="21"/>
                <w:highlight w:val="none"/>
              </w:rPr>
              <w:t xml:space="preserve">分。</w:t>
            </w:r>
            <w:r>
              <w:rPr>
                <w:color w:val="000000" w:themeColor="text1"/>
                <w:highlight w:val="none"/>
              </w:rPr>
            </w:r>
          </w:p>
          <w:p>
            <w:pPr>
              <w:jc w:val="left"/>
              <w:rPr>
                <w:rFonts w:cs="宋体" w:asciiTheme="minorEastAsia" w:hAnsiTheme="minorEastAsia"/>
                <w:color w:val="000000" w:themeColor="text1"/>
                <w:szCs w:val="21"/>
                <w:highlight w:val="none"/>
              </w:rPr>
            </w:pPr>
            <w:r>
              <w:rPr>
                <w:rFonts w:hint="eastAsia" w:cs="宋体" w:asciiTheme="minorEastAsia" w:hAnsiTheme="minorEastAsia"/>
                <w:color w:val="000000" w:themeColor="text1"/>
                <w:szCs w:val="21"/>
                <w:highlight w:val="none"/>
              </w:rPr>
              <w:t xml:space="preserve">注：提供合同</w:t>
            </w:r>
            <w:r>
              <w:rPr>
                <w:rFonts w:hint="eastAsia" w:asciiTheme="minorEastAsia" w:hAnsiTheme="minorEastAsia"/>
                <w:color w:val="000000" w:themeColor="text1"/>
                <w:szCs w:val="21"/>
                <w:highlight w:val="none"/>
              </w:rPr>
              <w:t xml:space="preserve">扫描件</w:t>
            </w:r>
            <w:r>
              <w:rPr>
                <w:rFonts w:hint="eastAsia" w:cs="宋体" w:asciiTheme="minorEastAsia" w:hAnsiTheme="minorEastAsia"/>
                <w:color w:val="000000" w:themeColor="text1"/>
                <w:szCs w:val="21"/>
                <w:highlight w:val="none"/>
              </w:rPr>
              <w:t xml:space="preserve">并加盖投标人公章</w:t>
            </w:r>
            <w:r>
              <w:rPr>
                <w:rFonts w:hint="eastAsia" w:asciiTheme="minorEastAsia" w:hAnsiTheme="minorEastAsia"/>
                <w:color w:val="000000" w:themeColor="text1"/>
                <w:szCs w:val="21"/>
                <w:highlight w:val="none"/>
              </w:rPr>
              <w:t xml:space="preserve">，未按要求提供或提供不全不得分。</w:t>
            </w:r>
            <w:r>
              <w:rPr>
                <w:color w:val="000000" w:themeColor="text1"/>
                <w:highlight w:val="none"/>
              </w:rPr>
            </w:r>
          </w:p>
        </w:tc>
        <w:tc>
          <w:tcPr>
            <w:tcW w:w="1404" w:type="dxa"/>
            <w:vAlign w:val="center"/>
            <w:textDirection w:val="lrTb"/>
            <w:noWrap w:val="false"/>
          </w:tcPr>
          <w:p>
            <w:pPr>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2</w:t>
            </w:r>
            <w:r>
              <w:rPr>
                <w:color w:val="000000" w:themeColor="text1"/>
                <w:highlight w:val="none"/>
              </w:rPr>
            </w:r>
          </w:p>
        </w:tc>
      </w:tr>
    </w:tbl>
    <w:p>
      <w:pPr>
        <w:ind w:firstLine="482"/>
        <w:spacing w:line="360" w:lineRule="auto"/>
        <w:rPr>
          <w:rFonts w:ascii="宋体" w:hAnsi="宋体" w:eastAsia="宋体" w:cs="宋体"/>
          <w:b/>
          <w:color w:val="000000" w:themeColor="text1"/>
          <w:sz w:val="24"/>
          <w:szCs w:val="24"/>
          <w:highlight w:val="none"/>
        </w:rPr>
      </w:pPr>
      <w:r>
        <w:rPr>
          <w:color w:val="000000" w:themeColor="text1"/>
          <w:highlight w:val="none"/>
        </w:rPr>
      </w:r>
      <w:bookmarkStart w:id="103" w:name="_GoBack"/>
      <w:r>
        <w:rPr>
          <w:color w:val="000000" w:themeColor="text1"/>
          <w:highlight w:val="none"/>
        </w:rPr>
      </w:r>
      <w:bookmarkEnd w:id="103"/>
      <w:r>
        <w:rPr>
          <w:color w:val="000000" w:themeColor="text1"/>
          <w:highlight w:val="none"/>
        </w:rPr>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说明：</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针对评分标准中评分的每一条，供应商在投标（响应）文件中均应提供相关资料的清晰扫描件并作出相应说明供评委评判，未提供或提供不完整的视为不具备该项得分的条件。</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color w:val="000000" w:themeColor="text1"/>
          <w:highlight w:val="none"/>
        </w:rPr>
      </w:r>
      <w:bookmarkStart w:id="97" w:name="_Toc105940243"/>
      <w:r>
        <w:rPr>
          <w:color w:val="000000" w:themeColor="text1"/>
          <w:highlight w:val="none"/>
        </w:rPr>
      </w:r>
      <w:bookmarkStart w:id="98" w:name="_Toc48723925"/>
      <w:r>
        <w:rPr>
          <w:color w:val="000000" w:themeColor="text1"/>
          <w:highlight w:val="none"/>
        </w:rPr>
      </w:r>
      <w:r>
        <w:rPr>
          <w:color w:val="000000" w:themeColor="text1"/>
          <w:highlight w:val="none"/>
        </w:rPr>
      </w:r>
    </w:p>
    <w:p>
      <w:pPr>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color w:val="000000" w:themeColor="text1"/>
          <w:highlight w:val="none"/>
        </w:rPr>
      </w:r>
    </w:p>
    <w:p>
      <w:pPr>
        <w:ind w:firstLine="482"/>
        <w:spacing w:line="360" w:lineRule="auto"/>
        <w:rPr>
          <w:rFonts w:ascii="宋体" w:hAnsi="宋体" w:eastAsia="宋体" w:cs="宋体"/>
          <w:b/>
          <w:color w:val="000000" w:themeColor="text1"/>
          <w:szCs w:val="21"/>
          <w:highlight w:val="none"/>
        </w:rPr>
        <w:outlineLvl w:val="1"/>
      </w:pPr>
      <w:r>
        <w:rPr>
          <w:rFonts w:hint="eastAsia" w:ascii="宋体" w:hAnsi="宋体" w:eastAsia="宋体" w:cs="宋体"/>
          <w:b/>
          <w:bCs/>
          <w:color w:val="000000" w:themeColor="text1"/>
          <w:sz w:val="24"/>
          <w:szCs w:val="24"/>
          <w:highlight w:val="none"/>
        </w:rPr>
        <w:t xml:space="preserve">三、政府采购政策</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（一）支持本国产品政策</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1、根据</w:t>
      </w:r>
      <w:r>
        <w:rPr>
          <w:rFonts w:hint="eastAsia" w:ascii="宋体" w:hAnsi="宋体" w:eastAsia="宋体" w:cs="宋体"/>
          <w:color w:val="000000" w:themeColor="text1"/>
          <w:sz w:val="24"/>
          <w:szCs w:val="24"/>
          <w:highlight w:val="none"/>
          <w:lang w:val="zh-CN"/>
        </w:rPr>
        <w:t xml:space="preserve">《国务院办公厅关于在政府采购中实施本国产品标准及相关政策的通知》</w:t>
      </w:r>
      <w:bookmarkStart w:id="99" w:name="OLE_LINK13"/>
      <w:r>
        <w:rPr>
          <w:rFonts w:hint="eastAsia" w:ascii="宋体" w:hAnsi="宋体" w:eastAsia="宋体" w:cs="宋体"/>
          <w:color w:val="000000" w:themeColor="text1"/>
          <w:sz w:val="24"/>
          <w:szCs w:val="24"/>
          <w:highlight w:val="none"/>
          <w:lang w:val="zh-CN"/>
        </w:rPr>
        <w:t xml:space="preserve">（国办发［2025］34号）</w:t>
      </w:r>
      <w:bookmarkEnd w:id="99"/>
      <w:r>
        <w:rPr>
          <w:rFonts w:hint="eastAsia" w:ascii="宋体" w:hAnsi="宋体" w:eastAsia="宋体" w:cs="宋体"/>
          <w:color w:val="000000" w:themeColor="text1"/>
          <w:sz w:val="24"/>
          <w:szCs w:val="24"/>
          <w:highlight w:val="none"/>
          <w:lang w:val="zh-CN"/>
        </w:rPr>
        <w:t xml:space="preserve">（以下简称“本国产品扶持政策”）的规定，</w:t>
      </w:r>
      <w:r>
        <w:rPr>
          <w:rFonts w:hint="eastAsia" w:ascii="宋体" w:hAnsi="宋体" w:eastAsia="宋体" w:cs="宋体"/>
          <w:color w:val="000000" w:themeColor="text1"/>
          <w:sz w:val="24"/>
          <w:szCs w:val="24"/>
          <w:highlight w:val="none"/>
        </w:rPr>
        <w:t xml:space="preserve">既有本国产品又有非本国产品参与竞争的，依法对本国产品给予价格评审优惠，对本国产品的报价给予20%的价格扣除，用扣除后的价格参与评审。</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color w:val="000000" w:themeColor="text1"/>
          <w:sz w:val="24"/>
          <w:szCs w:val="24"/>
          <w:highlight w:val="none"/>
          <w:lang w:val="zh-CN"/>
        </w:rPr>
        <w:t xml:space="preserve">关于本国产品成本占比的声明函》，</w:t>
      </w:r>
      <w:r>
        <w:rPr>
          <w:rFonts w:hint="eastAsia" w:ascii="宋体" w:hAnsi="宋体" w:eastAsia="宋体" w:cs="宋体"/>
          <w:color w:val="000000" w:themeColor="text1"/>
          <w:sz w:val="24"/>
          <w:szCs w:val="24"/>
          <w:highlight w:val="none"/>
        </w:rPr>
        <w:t xml:space="preserve">未填写比例数值，或比例数值未达到80%的，将不享受本国产品价格评审优惠。</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3、本国产品标准的适用范围</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4、供应商应当提供符合</w:t>
      </w:r>
      <w:r>
        <w:rPr>
          <w:rFonts w:hint="eastAsia" w:ascii="宋体" w:hAnsi="宋体" w:eastAsia="宋体" w:cs="宋体"/>
          <w:color w:val="000000" w:themeColor="text1"/>
          <w:sz w:val="24"/>
          <w:szCs w:val="24"/>
          <w:highlight w:val="none"/>
          <w:lang w:val="zh-CN"/>
        </w:rPr>
        <w:t xml:space="preserve">本国产品扶持政策</w:t>
      </w:r>
      <w:r>
        <w:rPr>
          <w:rFonts w:hint="eastAsia" w:ascii="宋体" w:hAnsi="宋体" w:eastAsia="宋体" w:cs="宋体"/>
          <w:color w:val="000000" w:themeColor="text1"/>
          <w:sz w:val="24"/>
          <w:szCs w:val="24"/>
          <w:highlight w:val="none"/>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多种产品采购时，还应提供《</w:t>
      </w:r>
      <w:r>
        <w:rPr>
          <w:rFonts w:hint="eastAsia" w:ascii="宋体" w:hAnsi="宋体" w:eastAsia="宋体" w:cs="宋体"/>
          <w:color w:val="000000" w:themeColor="text1"/>
          <w:sz w:val="24"/>
          <w:szCs w:val="24"/>
          <w:highlight w:val="none"/>
          <w:lang w:val="zh-CN"/>
        </w:rPr>
        <w:t xml:space="preserve">关于本国产品成本占比的声明函》</w:t>
      </w:r>
      <w:r>
        <w:rPr>
          <w:rFonts w:hint="eastAsia" w:ascii="宋体" w:hAnsi="宋体" w:eastAsia="宋体" w:cs="宋体"/>
          <w:color w:val="000000" w:themeColor="text1"/>
          <w:sz w:val="24"/>
          <w:szCs w:val="24"/>
          <w:highlight w:val="none"/>
        </w:rPr>
        <w:t xml:space="preserve">（格式见第三章）。</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未按上述要求提供的，不享受本国产品扶持政策。</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6、若供应商提供虚假《关于符合本国产品标准的声明函》、《</w:t>
      </w:r>
      <w:r>
        <w:rPr>
          <w:rFonts w:hint="eastAsia" w:ascii="宋体" w:hAnsi="宋体" w:eastAsia="宋体" w:cs="宋体"/>
          <w:color w:val="000000" w:themeColor="text1"/>
          <w:sz w:val="24"/>
          <w:szCs w:val="24"/>
          <w:highlight w:val="none"/>
          <w:lang w:val="zh-CN"/>
        </w:rPr>
        <w:t xml:space="preserve">关于本国产品成本占比的声明函》、</w:t>
      </w:r>
      <w:r>
        <w:rPr>
          <w:rFonts w:hint="eastAsia" w:ascii="宋体" w:hAnsi="宋体" w:eastAsia="宋体" w:cs="宋体"/>
          <w:color w:val="000000" w:themeColor="text1"/>
          <w:sz w:val="24"/>
          <w:szCs w:val="24"/>
          <w:highlight w:val="none"/>
        </w:rPr>
        <w:t xml:space="preserve">虚假证明文件谋取中标、成交的，依照《中华人民共和国政府采购法》等法律法规规定追究相应责任。</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7、供应商提供的《关于符合本国产品标准的声明函》，或财政部会同有关部门规定的有关证明文件将随中标（成交）结果同时公告。</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（二）促进中小企业发展政策</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color w:val="000000" w:themeColor="text1"/>
          <w:highlight w:val="none"/>
        </w:rPr>
      </w:r>
      <w:bookmarkStart w:id="100" w:name="_Hlk111647296"/>
      <w:r>
        <w:rPr>
          <w:rFonts w:hint="eastAsia" w:ascii="宋体" w:hAnsi="宋体" w:eastAsia="宋体" w:cs="宋体"/>
          <w:color w:val="000000" w:themeColor="text1"/>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1、在政府采购活动中，供应商提供的货物、工程或者服务符合下列情形的，享受本办法规定的中小企业扶持政策：</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（1）在货物采购项目中，货物由中小企业制造，即货物由中小企业生产且使用该中小企业商号或者注册商标；</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（2）在工程采购项目中，工程由中小企业承建，即工程施工单位为中小企业；</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（3）在服务采购项目中，服务由中小企业承接，即提供服务的人员为中小企业依照《中华人民共和国劳动合同法》订立劳动合同的从业人员。</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在货物采购项目中，供应商提供的货物既有中小企业制造货物，也有大型企业制造货物的，不享受本办法规定的中小企业扶持政策。</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以联合体形式参加政府采购活动，联合体各方均为中小企业的，联合体视同中小企业。其中，联合体各方均为小微企业的，联合体视同小微企业。</w:t>
      </w:r>
      <w:bookmarkEnd w:id="100"/>
      <w:r>
        <w:rPr>
          <w:color w:val="000000" w:themeColor="text1"/>
          <w:highlight w:val="none"/>
        </w:rPr>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2、本项目如属于</w:t>
      </w:r>
      <w:r>
        <w:rPr>
          <w:rFonts w:hint="eastAsia" w:ascii="宋体" w:hAnsi="宋体" w:eastAsia="宋体" w:cs="宋体"/>
          <w:b/>
          <w:color w:val="000000" w:themeColor="text1"/>
          <w:sz w:val="24"/>
          <w:szCs w:val="24"/>
          <w:highlight w:val="none"/>
        </w:rPr>
        <w:t xml:space="preserve">非专门面向中小企业采购</w:t>
      </w:r>
      <w:r>
        <w:rPr>
          <w:rFonts w:hint="eastAsia" w:ascii="宋体" w:hAnsi="宋体" w:eastAsia="宋体" w:cs="宋体"/>
          <w:color w:val="000000" w:themeColor="text1"/>
          <w:sz w:val="24"/>
          <w:szCs w:val="24"/>
          <w:highlight w:val="none"/>
        </w:rPr>
        <w:t xml:space="preserve">，对小微企业报价给予</w:t>
      </w:r>
      <w:r>
        <w:rPr>
          <w:rFonts w:hint="eastAsia" w:ascii="宋体" w:hAnsi="宋体" w:eastAsia="宋体" w:cs="宋体"/>
          <w:color w:val="000000" w:themeColor="text1"/>
          <w:sz w:val="24"/>
          <w:szCs w:val="24"/>
          <w:highlight w:val="none"/>
          <w:u w:val="single"/>
          <w:lang w:val="en-US" w:eastAsia="zh-CN"/>
        </w:rPr>
        <w:t xml:space="preserve">10</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的扣除，用扣除后的价格参与评审。如扣除后的价格为最低价的，则作为评标基准价，中标（成交）金额则以实际投标（响应）报价为准。</w:t>
      </w:r>
      <w:r>
        <w:rPr>
          <w:color w:val="000000" w:themeColor="text1"/>
          <w:highlight w:val="none"/>
        </w:rPr>
      </w:r>
    </w:p>
    <w:p>
      <w:pPr>
        <w:pStyle w:val="968"/>
        <w:ind w:left="0" w:firstLine="480"/>
        <w:spacing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如</w:t>
      </w:r>
      <w:bookmarkStart w:id="101" w:name="OLE_LINK8"/>
      <w:r>
        <w:rPr>
          <w:color w:val="000000" w:themeColor="text1"/>
          <w:highlight w:val="none"/>
        </w:rPr>
      </w:r>
      <w:bookmarkStart w:id="102" w:name="OLE_LINK9"/>
      <w:r>
        <w:rPr>
          <w:rFonts w:hint="eastAsia" w:ascii="宋体" w:hAnsi="宋体" w:eastAsia="宋体" w:cs="宋体"/>
          <w:color w:val="000000" w:themeColor="text1"/>
          <w:szCs w:val="24"/>
          <w:highlight w:val="none"/>
        </w:rPr>
        <w:t xml:space="preserve">接受供应商为联合体投标（响应）</w:t>
      </w:r>
      <w:bookmarkEnd w:id="101"/>
      <w:r>
        <w:rPr>
          <w:color w:val="000000" w:themeColor="text1"/>
          <w:highlight w:val="none"/>
        </w:rPr>
      </w:r>
      <w:bookmarkEnd w:id="102"/>
      <w:r>
        <w:rPr>
          <w:rFonts w:hint="eastAsia" w:ascii="宋体" w:hAnsi="宋体" w:eastAsia="宋体" w:cs="宋体"/>
          <w:color w:val="000000" w:themeColor="text1"/>
          <w:szCs w:val="24"/>
          <w:highlight w:val="none"/>
        </w:rPr>
        <w:t xml:space="preserve">，联合体各方均为小微企业的，对联合体报价在评审时给予</w:t>
      </w:r>
      <w:r>
        <w:rPr>
          <w:rFonts w:hint="eastAsia" w:ascii="宋体" w:hAnsi="宋体" w:eastAsia="宋体" w:cs="宋体"/>
          <w:color w:val="000000" w:themeColor="text1"/>
          <w:szCs w:val="24"/>
          <w:highlight w:val="none"/>
          <w:u w:val="single"/>
        </w:rPr>
        <w:t xml:space="preserve">  %</w:t>
      </w:r>
      <w:r>
        <w:rPr>
          <w:rFonts w:hint="eastAsia" w:ascii="宋体" w:hAnsi="宋体" w:eastAsia="宋体" w:cs="宋体"/>
          <w:color w:val="000000" w:themeColor="text1"/>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000000" w:themeColor="text1"/>
          <w:szCs w:val="24"/>
          <w:highlight w:val="none"/>
          <w:u w:val="single"/>
        </w:rPr>
        <w:t xml:space="preserve">  %</w:t>
      </w:r>
      <w:r>
        <w:rPr>
          <w:rFonts w:hint="eastAsia" w:ascii="宋体" w:hAnsi="宋体" w:eastAsia="宋体" w:cs="宋体"/>
          <w:color w:val="000000" w:themeColor="text1"/>
          <w:szCs w:val="24"/>
          <w:highlight w:val="none"/>
        </w:rPr>
        <w:t xml:space="preserve">的扣除，用扣除后的价格参与评审。</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zh-CN"/>
        </w:rPr>
        <w:t xml:space="preserve">中小微企业划型标准根据《中小企业划型标准规定》（工信部联企业【2011】300号）</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5、供应商应当出具符合《政府采购促进中小企业发展管理办法》（财库〔2020〕46号）附件规定的《中小企业声明函》，否则不得享受相关中小企业扶持政策。</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6、若供应商提供的《中小企业声明函》内容不实的，属于提供虚假材料谋取中标、成交，按政府采购相关规定处理并报请政府监管部门给予行政处罚。</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（三）残疾人福利性单位</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color w:val="000000" w:themeColor="text1"/>
          <w:highlight w:val="none"/>
        </w:rP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（四）监狱企业</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color w:val="000000" w:themeColor="text1"/>
          <w:highlight w:val="none"/>
        </w:rPr>
      </w:r>
    </w:p>
    <w:p>
      <w:pPr>
        <w:ind w:left="420"/>
        <w:spacing w:line="360" w:lineRule="auto"/>
        <w:rPr>
          <w:rFonts w:ascii="宋体" w:hAnsi="宋体" w:eastAsia="宋体" w:cs="宋体"/>
          <w:color w:val="000000" w:themeColor="text1"/>
          <w:szCs w:val="24"/>
          <w:highlight w:val="none"/>
        </w:rPr>
      </w:pPr>
      <w:r>
        <w:rPr>
          <w:rFonts w:hint="eastAsia" w:ascii="宋体" w:hAnsi="宋体" w:eastAsia="宋体" w:cs="宋体"/>
          <w:b/>
          <w:bCs/>
          <w:color w:val="000000" w:themeColor="text1"/>
          <w:sz w:val="24"/>
          <w:szCs w:val="24"/>
          <w:highlight w:val="none"/>
        </w:rPr>
        <w:t xml:space="preserve">（五）绿色采购</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1、根据苏财购【2019】10号文：</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（1）本次采购产品中的</w:t>
      </w:r>
      <w:r>
        <w:rPr>
          <w:rFonts w:hint="eastAsia" w:ascii="宋体" w:hAnsi="宋体" w:eastAsia="宋体" w:cs="宋体"/>
          <w:color w:val="000000" w:themeColor="text1"/>
          <w:sz w:val="24"/>
          <w:szCs w:val="24"/>
          <w:highlight w:val="none"/>
          <w:u w:val="single"/>
        </w:rPr>
        <w:t xml:space="preserve">XXXXXXXXXX</w:t>
      </w:r>
      <w:r>
        <w:rPr>
          <w:rFonts w:hint="eastAsia" w:ascii="宋体" w:hAnsi="宋体" w:eastAsia="宋体" w:cs="宋体"/>
          <w:color w:val="000000" w:themeColor="text1"/>
          <w:sz w:val="24"/>
          <w:szCs w:val="24"/>
          <w:highlight w:val="none"/>
        </w:rPr>
        <w:t xml:space="preserve">属于《节能产品政府采购品目清单》范围内的强制采购产品，投标（响应）文件中须提供认证机构出具的、处于有效期之内的节能产品认证证书，未提供或提供不全的将视响应文件为未实质性响应采购要求。（本项目不涉及）</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（2）本次采购产品中的</w:t>
      </w:r>
      <w:r>
        <w:rPr>
          <w:rFonts w:hint="eastAsia" w:ascii="宋体" w:hAnsi="宋体" w:eastAsia="宋体" w:cs="宋体"/>
          <w:color w:val="000000" w:themeColor="text1"/>
          <w:sz w:val="24"/>
          <w:szCs w:val="24"/>
          <w:highlight w:val="none"/>
          <w:u w:val="single"/>
        </w:rPr>
        <w:t xml:space="preserve">XXXXXXXXXX</w:t>
      </w:r>
      <w:r>
        <w:rPr>
          <w:rFonts w:hint="eastAsia" w:ascii="宋体" w:hAnsi="宋体" w:eastAsia="宋体" w:cs="宋体"/>
          <w:color w:val="000000" w:themeColor="text1"/>
          <w:sz w:val="24"/>
          <w:szCs w:val="24"/>
          <w:highlight w:val="none"/>
        </w:rPr>
        <w:t xml:space="preserve">属于《节能产品政府采购品目清单》范围内优先采购的产品，本次采购产品中的</w:t>
      </w:r>
      <w:r>
        <w:rPr>
          <w:rFonts w:hint="eastAsia" w:ascii="宋体" w:hAnsi="宋体" w:eastAsia="宋体" w:cs="宋体"/>
          <w:color w:val="000000" w:themeColor="text1"/>
          <w:sz w:val="24"/>
          <w:szCs w:val="24"/>
          <w:highlight w:val="none"/>
          <w:u w:val="single"/>
        </w:rPr>
        <w:t xml:space="preserve">XXXXXXXXXX</w:t>
      </w:r>
      <w:r>
        <w:rPr>
          <w:rFonts w:hint="eastAsia" w:ascii="宋体" w:hAnsi="宋体" w:eastAsia="宋体" w:cs="宋体"/>
          <w:color w:val="000000" w:themeColor="text1"/>
          <w:sz w:val="24"/>
          <w:szCs w:val="24"/>
          <w:highlight w:val="none"/>
        </w:rPr>
        <w:t xml:space="preserve">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color w:val="000000" w:themeColor="text1"/>
          <w:sz w:val="24"/>
          <w:szCs w:val="24"/>
          <w:highlight w:val="none"/>
          <w:u w:val="single"/>
        </w:rPr>
        <w:t xml:space="preserve">XXXXXXXXXXXX</w:t>
      </w:r>
      <w:r>
        <w:rPr>
          <w:rFonts w:hint="eastAsia" w:ascii="宋体" w:hAnsi="宋体" w:eastAsia="宋体" w:cs="宋体"/>
          <w:color w:val="000000" w:themeColor="text1"/>
          <w:sz w:val="24"/>
          <w:szCs w:val="24"/>
          <w:highlight w:val="none"/>
        </w:rPr>
        <w:t xml:space="preserve">（体现优先采购的措施）。（本项目不涉及）</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2、绿色采购</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highlight w:val="none"/>
        </w:rPr>
      </w:r>
    </w:p>
    <w:p>
      <w:pPr>
        <w:rPr>
          <w:rFonts w:ascii="宋体" w:hAnsi="宋体" w:eastAsia="宋体" w:cs="宋体"/>
          <w:b/>
          <w:bCs/>
          <w:color w:val="000000" w:themeColor="text1"/>
          <w:highlight w:val="none"/>
        </w:rPr>
      </w:pPr>
      <w:r>
        <w:rPr>
          <w:rFonts w:hint="eastAsia" w:ascii="宋体" w:hAnsi="宋体" w:eastAsia="宋体" w:cs="宋体"/>
          <w:b/>
          <w:bCs/>
          <w:color w:val="000000" w:themeColor="text1"/>
          <w:highlight w:val="none"/>
        </w:rPr>
        <w:br w:type="page" w:clear="all"/>
      </w:r>
      <w:r>
        <w:rPr>
          <w:color w:val="000000" w:themeColor="text1"/>
          <w:highlight w:val="none"/>
        </w:rPr>
      </w:r>
    </w:p>
    <w:p>
      <w:pPr>
        <w:pStyle w:val="968"/>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pStyle w:val="968"/>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p>
      <w:pPr>
        <w:jc w:val="lef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pStyle w:val="968"/>
        <w:jc w:val="lef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p>
      <w:pPr>
        <w:jc w:val="lef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pStyle w:val="968"/>
        <w:jc w:val="lef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p>
      <w:pPr>
        <w:jc w:val="left"/>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pStyle w:val="968"/>
        <w:jc w:val="lef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highlight w:val="none"/>
        </w:rPr>
      </w:r>
    </w:p>
    <w:p>
      <w:pPr>
        <w:jc w:val="left"/>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p>
    <w:p>
      <w:pPr>
        <w:jc w:val="center"/>
        <w:keepLines/>
        <w:keepNext/>
        <w:spacing w:before="340" w:after="330" w:line="360" w:lineRule="auto"/>
        <w:rPr>
          <w:rFonts w:ascii="宋体" w:hAnsi="宋体" w:eastAsia="宋体" w:cs="宋体"/>
          <w:color w:val="000000" w:themeColor="text1"/>
          <w:highlight w:val="none"/>
        </w:rPr>
        <w:outlineLvl w:val="0"/>
      </w:pPr>
      <w:r>
        <w:rPr>
          <w:rFonts w:hint="eastAsia" w:ascii="宋体" w:hAnsi="宋体" w:eastAsia="宋体" w:cs="宋体"/>
          <w:b/>
          <w:color w:val="000000" w:themeColor="text1"/>
          <w:sz w:val="52"/>
          <w:szCs w:val="20"/>
          <w:highlight w:val="none"/>
          <w:shd w:val="clear" w:color="auto" w:fill="ffffff"/>
        </w:rPr>
        <w:t xml:space="preserve">第七章 附件</w:t>
      </w:r>
      <w:bookmarkEnd w:id="97"/>
      <w:r>
        <w:rPr>
          <w:color w:val="000000" w:themeColor="text1"/>
          <w:highlight w:val="none"/>
        </w:rPr>
      </w:r>
      <w:bookmarkEnd w:id="98"/>
      <w:r>
        <w:rPr>
          <w:color w:val="000000" w:themeColor="text1"/>
          <w:highlight w:val="none"/>
        </w:rPr>
      </w:r>
      <w:r>
        <w:rPr>
          <w:color w:val="000000" w:themeColor="text1"/>
          <w:highlight w:val="none"/>
        </w:rPr>
      </w:r>
    </w:p>
    <w:p>
      <w:pPr>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附件1：政府采购合同信用融资政策告知函</w:t>
      </w:r>
      <w:r>
        <w:rPr>
          <w:color w:val="000000" w:themeColor="text1"/>
          <w:highlight w:val="none"/>
        </w:rPr>
      </w:r>
    </w:p>
    <w:p>
      <w:pPr>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附件2：中小企业相关要求</w:t>
      </w:r>
      <w:r>
        <w:rPr>
          <w:color w:val="000000" w:themeColor="text1"/>
          <w:highlight w:val="none"/>
        </w:rPr>
      </w:r>
    </w:p>
    <w:p>
      <w:pPr>
        <w:spacing w:line="360" w:lineRule="auto"/>
        <w:rPr>
          <w:rFonts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附件3：中小企业划型标准规定</w:t>
      </w:r>
      <w:r>
        <w:rPr>
          <w:rFonts w:hint="eastAsia" w:ascii="宋体" w:hAnsi="宋体" w:eastAsia="宋体" w:cs="宋体"/>
          <w:b/>
          <w:color w:val="000000" w:themeColor="text1"/>
          <w:sz w:val="24"/>
          <w:szCs w:val="24"/>
          <w:highlight w:val="none"/>
        </w:rPr>
        <w:t xml:space="preserve">（工信部联企业〔2011〕300号）</w:t>
      </w:r>
      <w:r>
        <w:rPr>
          <w:color w:val="000000" w:themeColor="text1"/>
          <w:highlight w:val="none"/>
        </w:rPr>
      </w:r>
    </w:p>
    <w:p>
      <w:pPr>
        <w:rPr>
          <w:rFonts w:ascii="宋体" w:hAnsi="宋体" w:eastAsia="宋体" w:cs="宋体"/>
          <w:color w:val="000000" w:themeColor="text1"/>
          <w:highlight w:val="none"/>
        </w:rPr>
      </w:pPr>
      <w:r>
        <w:rPr>
          <w:rFonts w:hint="eastAsia" w:ascii="宋体" w:hAnsi="宋体" w:eastAsia="宋体" w:cs="宋体"/>
          <w:color w:val="000000" w:themeColor="text1"/>
          <w:highlight w:val="none"/>
        </w:rPr>
        <w:br w:type="page" w:clear="all"/>
      </w:r>
      <w:r>
        <w:rPr>
          <w:color w:val="000000" w:themeColor="text1"/>
          <w:highlight w:val="none"/>
        </w:rPr>
      </w:r>
    </w:p>
    <w:p>
      <w:pPr>
        <w:jc w:val="left"/>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附件1：</w:t>
      </w:r>
      <w:r>
        <w:rPr>
          <w:color w:val="000000" w:themeColor="text1"/>
          <w:highlight w:val="none"/>
        </w:rPr>
      </w:r>
    </w:p>
    <w:p>
      <w:pPr>
        <w:jc w:val="center"/>
        <w:spacing w:line="360" w:lineRule="auto"/>
        <w:widowControl/>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8"/>
          <w:szCs w:val="24"/>
          <w:highlight w:val="none"/>
        </w:rPr>
        <w:t xml:space="preserve">政府采购合同信用融资政策告知函</w:t>
      </w:r>
      <w:r>
        <w:rPr>
          <w:color w:val="000000" w:themeColor="text1"/>
          <w:highlight w:val="none"/>
        </w:rPr>
      </w:r>
    </w:p>
    <w:p>
      <w:pPr>
        <w:ind w:firstLine="480"/>
        <w:spacing w:line="360" w:lineRule="auto"/>
        <w:widowControl/>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p>
    <w:p>
      <w:pPr>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各政府采购供应商：</w:t>
      </w:r>
      <w:r>
        <w:rPr>
          <w:color w:val="000000" w:themeColor="text1"/>
          <w:highlight w:val="none"/>
        </w:rPr>
      </w:r>
    </w:p>
    <w:p>
      <w:pPr>
        <w:ind w:firstLine="480"/>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欢迎贵公司参加苏州市政府采购活动！</w:t>
      </w:r>
      <w:r>
        <w:rPr>
          <w:color w:val="000000" w:themeColor="text1"/>
          <w:highlight w:val="none"/>
        </w:rPr>
      </w:r>
    </w:p>
    <w:p>
      <w:pPr>
        <w:ind w:firstLine="480"/>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color w:val="000000" w:themeColor="text1"/>
          <w:highlight w:val="none"/>
        </w:rPr>
      </w:r>
    </w:p>
    <w:p>
      <w:pPr>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color w:val="000000" w:themeColor="text1"/>
          <w:highlight w:val="none"/>
        </w:rPr>
      </w:r>
    </w:p>
    <w:p>
      <w:pPr>
        <w:pStyle w:val="1046"/>
        <w:ind w:firstLine="0"/>
        <w:jc w:val="left"/>
        <w:rPr>
          <w:rFonts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附件2：</w:t>
      </w:r>
      <w:r>
        <w:rPr>
          <w:color w:val="000000" w:themeColor="text1"/>
          <w:highlight w:val="none"/>
        </w:rPr>
      </w:r>
    </w:p>
    <w:p>
      <w:pPr>
        <w:jc w:val="center"/>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中小企业相关要求</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color w:val="000000" w:themeColor="text1"/>
          <w:sz w:val="24"/>
          <w:szCs w:val="24"/>
          <w:highlight w:val="none"/>
        </w:rPr>
        <w:t xml:space="preserve">服务类项目中供应商若使用退休人员，将不享受相应扶持政策。</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000000" w:themeColor="text1"/>
          <w:sz w:val="24"/>
          <w:szCs w:val="24"/>
          <w:highlight w:val="none"/>
        </w:rPr>
        <w:t xml:space="preserve">本采购标的对应的中小企业划分标准所属行业，以采购文件中具体规定为准。</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b/>
          <w:color w:val="000000" w:themeColor="text1"/>
          <w:sz w:val="24"/>
          <w:szCs w:val="24"/>
          <w:highlight w:val="none"/>
        </w:rPr>
        <w:t xml:space="preserve">如未在</w:t>
      </w:r>
      <w:r>
        <w:rPr>
          <w:rFonts w:hint="eastAsia" w:ascii="宋体" w:hAnsi="宋体" w:eastAsia="宋体" w:cs="宋体"/>
          <w:color w:val="000000" w:themeColor="text1"/>
          <w:sz w:val="24"/>
          <w:szCs w:val="24"/>
          <w:highlight w:val="none"/>
        </w:rPr>
        <w:t xml:space="preserve">《中小企业声明函》中填写注明具体企业类型</w:t>
      </w:r>
      <w:r>
        <w:rPr>
          <w:rFonts w:hint="eastAsia" w:ascii="宋体" w:hAnsi="宋体" w:eastAsia="宋体" w:cs="宋体"/>
          <w:b/>
          <w:color w:val="000000" w:themeColor="text1"/>
          <w:sz w:val="24"/>
          <w:szCs w:val="24"/>
          <w:highlight w:val="none"/>
        </w:rPr>
        <w:t xml:space="preserve">（中型企业、小型企业或微型企业），不视为中小微企业，不享受相应扶持政策</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4.中标（成交）单位为中小企业的，《中小企业声明函》将随中标（成交）结果同时公告。</w:t>
      </w:r>
      <w:r>
        <w:rPr>
          <w:color w:val="000000" w:themeColor="text1"/>
          <w:highlight w:val="none"/>
        </w:rPr>
      </w:r>
    </w:p>
    <w:p>
      <w:pPr>
        <w:ind w:firstLine="422"/>
        <w:spacing w:line="360" w:lineRule="auto"/>
        <w:rPr>
          <w:rFonts w:ascii="宋体" w:hAnsi="宋体" w:eastAsia="宋体" w:cs="宋体"/>
          <w:b/>
          <w:color w:val="000000" w:themeColor="text1"/>
          <w:highlight w:val="none"/>
        </w:rPr>
      </w:pPr>
      <w:r>
        <w:rPr>
          <w:rFonts w:hint="eastAsia" w:ascii="宋体" w:hAnsi="宋体" w:eastAsia="宋体" w:cs="宋体"/>
          <w:b/>
          <w:color w:val="000000" w:themeColor="text1"/>
          <w:highlight w:val="none"/>
        </w:rPr>
        <w:br w:type="page" w:clear="all"/>
      </w:r>
      <w:r>
        <w:rPr>
          <w:color w:val="000000" w:themeColor="text1"/>
          <w:highlight w:val="none"/>
        </w:rPr>
      </w:r>
    </w:p>
    <w:p>
      <w:pPr>
        <w:pStyle w:val="1046"/>
        <w:ind w:firstLine="0"/>
        <w:jc w:val="left"/>
        <w:rPr>
          <w:rFonts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附件3：</w:t>
      </w:r>
      <w:r>
        <w:rPr>
          <w:color w:val="000000" w:themeColor="text1"/>
          <w:highlight w:val="none"/>
        </w:rPr>
      </w:r>
    </w:p>
    <w:p>
      <w:pPr>
        <w:pStyle w:val="1046"/>
        <w:ind w:firstLine="0"/>
        <w:jc w:val="center"/>
        <w:rPr>
          <w:rFonts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中小企业划型标准规定</w:t>
      </w:r>
      <w:r>
        <w:rPr>
          <w:rFonts w:hint="eastAsia" w:ascii="宋体" w:hAnsi="宋体" w:eastAsia="宋体" w:cs="宋体"/>
          <w:b/>
          <w:color w:val="000000" w:themeColor="text1"/>
          <w:highlight w:val="none"/>
        </w:rPr>
        <w:t xml:space="preserve">（工信部联企业〔2011〕300号）</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（一）农、林、牧、渔业。</w:t>
      </w:r>
      <w:r>
        <w:rPr>
          <w:rFonts w:hint="eastAsia" w:ascii="宋体" w:hAnsi="宋体" w:eastAsia="宋体" w:cs="宋体"/>
          <w:color w:val="000000" w:themeColor="text1"/>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（二）工业。</w:t>
      </w:r>
      <w:r>
        <w:rPr>
          <w:rFonts w:hint="eastAsia" w:ascii="宋体" w:hAnsi="宋体" w:eastAsia="宋体" w:cs="宋体"/>
          <w:color w:val="000000" w:themeColor="text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（三）建筑业。</w:t>
      </w:r>
      <w:r>
        <w:rPr>
          <w:rFonts w:hint="eastAsia" w:ascii="宋体" w:hAnsi="宋体" w:eastAsia="宋体" w:cs="宋体"/>
          <w:color w:val="000000" w:themeColor="text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（四）批发业。</w:t>
      </w:r>
      <w:r>
        <w:rPr>
          <w:rFonts w:hint="eastAsia" w:ascii="宋体" w:hAnsi="宋体" w:eastAsia="宋体" w:cs="宋体"/>
          <w:color w:val="000000" w:themeColor="text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（五）零售业。</w:t>
      </w:r>
      <w:r>
        <w:rPr>
          <w:rFonts w:hint="eastAsia" w:ascii="宋体" w:hAnsi="宋体" w:eastAsia="宋体" w:cs="宋体"/>
          <w:color w:val="000000" w:themeColor="text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（六）交通运输业。</w:t>
      </w:r>
      <w:r>
        <w:rPr>
          <w:rFonts w:hint="eastAsia" w:ascii="宋体" w:hAnsi="宋体" w:eastAsia="宋体" w:cs="宋体"/>
          <w:color w:val="000000" w:themeColor="text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（七）仓储业。</w:t>
      </w:r>
      <w:r>
        <w:rPr>
          <w:rFonts w:hint="eastAsia" w:ascii="宋体" w:hAnsi="宋体" w:eastAsia="宋体" w:cs="宋体"/>
          <w:color w:val="000000" w:themeColor="text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（八）邮政业。</w:t>
      </w:r>
      <w:r>
        <w:rPr>
          <w:rFonts w:hint="eastAsia" w:ascii="宋体" w:hAnsi="宋体" w:eastAsia="宋体" w:cs="宋体"/>
          <w:color w:val="000000" w:themeColor="text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（九）住宿业。</w:t>
      </w:r>
      <w:r>
        <w:rPr>
          <w:rFonts w:hint="eastAsia" w:ascii="宋体" w:hAnsi="宋体" w:eastAsia="宋体" w:cs="宋体"/>
          <w:color w:val="000000" w:themeColor="text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（十）餐饮业。</w:t>
      </w:r>
      <w:r>
        <w:rPr>
          <w:rFonts w:hint="eastAsia" w:ascii="宋体" w:hAnsi="宋体" w:eastAsia="宋体" w:cs="宋体"/>
          <w:color w:val="000000" w:themeColor="text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（十一）信息传输业。</w:t>
      </w:r>
      <w:r>
        <w:rPr>
          <w:rFonts w:hint="eastAsia" w:ascii="宋体" w:hAnsi="宋体" w:eastAsia="宋体" w:cs="宋体"/>
          <w:color w:val="000000" w:themeColor="text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（十二）软件和信息技术服务业。</w:t>
      </w:r>
      <w:r>
        <w:rPr>
          <w:rFonts w:hint="eastAsia" w:ascii="宋体" w:hAnsi="宋体" w:eastAsia="宋体" w:cs="宋体"/>
          <w:color w:val="000000" w:themeColor="text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（十三）房地产开发经营。</w:t>
      </w:r>
      <w:r>
        <w:rPr>
          <w:rFonts w:hint="eastAsia" w:ascii="宋体" w:hAnsi="宋体" w:eastAsia="宋体" w:cs="宋体"/>
          <w:color w:val="000000" w:themeColor="text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（十四）物业管理。</w:t>
      </w:r>
      <w:r>
        <w:rPr>
          <w:rFonts w:hint="eastAsia" w:ascii="宋体" w:hAnsi="宋体" w:eastAsia="宋体" w:cs="宋体"/>
          <w:color w:val="000000" w:themeColor="text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（十五）租赁和商务服务业。</w:t>
      </w:r>
      <w:r>
        <w:rPr>
          <w:rFonts w:hint="eastAsia" w:ascii="宋体" w:hAnsi="宋体" w:eastAsia="宋体" w:cs="宋体"/>
          <w:color w:val="000000" w:themeColor="text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p>
    <w:p>
      <w:pPr>
        <w:ind w:firstLine="422"/>
        <w:spacing w:before="180" w:line="240" w:lineRule="exact"/>
        <w:rPr>
          <w:rFonts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（十六）其他未列明行业。</w:t>
      </w:r>
      <w:r>
        <w:rPr>
          <w:rFonts w:hint="eastAsia" w:ascii="宋体" w:hAnsi="宋体" w:eastAsia="宋体" w:cs="宋体"/>
          <w:color w:val="000000" w:themeColor="text1"/>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p>
    <w:p>
      <w:pPr>
        <w:rPr>
          <w:rFonts w:ascii="宋体" w:hAnsi="宋体" w:eastAsia="宋体" w:cs="宋体"/>
          <w:b/>
          <w:bCs/>
          <w:color w:val="000000" w:themeColor="text1"/>
          <w:sz w:val="24"/>
          <w:szCs w:val="20"/>
          <w:highlight w:val="none"/>
          <w:shd w:val="clear" w:color="auto" w:fill="ffffff"/>
        </w:rPr>
      </w:pPr>
      <w:r>
        <w:rPr>
          <w:rFonts w:ascii="宋体" w:hAnsi="宋体" w:eastAsia="宋体" w:cs="宋体"/>
          <w:b/>
          <w:bCs/>
          <w:color w:val="000000" w:themeColor="text1"/>
          <w:sz w:val="24"/>
          <w:szCs w:val="20"/>
          <w:highlight w:val="none"/>
          <w:shd w:val="clear" w:color="auto" w:fill="ffffff"/>
        </w:rPr>
      </w:r>
      <w:r>
        <w:rPr>
          <w:color w:val="000000" w:themeColor="text1"/>
          <w:highlight w:val="none"/>
        </w:rPr>
      </w:r>
    </w:p>
    <w:p>
      <w:pPr>
        <w:jc w:val="right"/>
        <w:rPr>
          <w:rFonts w:ascii="宋体" w:hAnsi="宋体" w:eastAsia="宋体" w:cs="宋体"/>
          <w:b/>
          <w:bCs/>
          <w:color w:val="000000" w:themeColor="text1"/>
          <w:highlight w:val="none"/>
        </w:rPr>
      </w:pPr>
      <w:r>
        <w:rPr>
          <w:rFonts w:hint="eastAsia" w:ascii="宋体" w:hAnsi="宋体" w:eastAsia="宋体" w:cs="宋体"/>
          <w:b/>
          <w:bCs/>
          <w:color w:val="000000" w:themeColor="text1"/>
          <w:sz w:val="24"/>
          <w:szCs w:val="20"/>
          <w:highlight w:val="none"/>
          <w:shd w:val="clear" w:color="auto" w:fill="ffffff"/>
        </w:rPr>
        <w:t xml:space="preserve">（全文完）</w:t>
      </w:r>
      <w:r>
        <w:rPr>
          <w:color w:val="000000" w:themeColor="text1"/>
          <w:highlight w:val="none"/>
        </w:rPr>
      </w:r>
    </w:p>
    <w:sectPr>
      <w:headerReference w:type="default" r:id="rId11"/>
      <w:footerReference w:type="default" r:id="rId14"/>
      <w:footnotePr/>
      <w:endnotePr/>
      <w:type w:val="nextPage"/>
      <w:pgSz w:w="11906" w:h="16838" w:orient="portrait"/>
      <w:pgMar w:top="1134" w:right="1134" w:bottom="1134"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80"/>
                          </w:p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8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4013" w:leader="none"/>
      </w:tabs>
      <w:rPr>
        <w:rFonts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t xml:space="preserve">第 </w:t>
                          </w:r>
                          <w:r>
                            <w:fldChar w:fldCharType="begin"/>
                          </w:r>
                          <w:r>
                            <w:instrText xml:space="preserve"> PAGE  \* MERGEFORMAT </w:instrText>
                          </w:r>
                          <w:r>
                            <w:fldChar w:fldCharType="separate"/>
                          </w:r>
                          <w:r>
                            <w:t xml:space="preserve">43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t xml:space="preserve">第 </w:t>
                    </w:r>
                    <w:r>
                      <w:fldChar w:fldCharType="begin"/>
                    </w:r>
                    <w:r>
                      <w:instrText xml:space="preserve"> PAGE  \* MERGEFORMAT </w:instrText>
                    </w:r>
                    <w:r>
                      <w:fldChar w:fldCharType="separate"/>
                    </w:r>
                    <w:r>
                      <w:t xml:space="preserve">43</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rPr>
        <w:rFonts w:hint="eastAsia" w:ascii="宋体" w:hAnsi="宋体" w:eastAsia="宋体"/>
        <w:sz w:val="18"/>
        <w:szCs w:val="18"/>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rPr>
        <w:rFonts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eastAsia="宋体"/>
        <w:highlight w:val="none"/>
      </w:rPr>
      <w:pBdr>
        <w:bottom w:val="single" w:color="auto" w:sz="4" w:space="0"/>
      </w:pBdr>
    </w:pPr>
    <w:r>
      <w:rPr>
        <w:rFonts w:hint="eastAsia" w:ascii="宋体" w:hAnsi="宋体" w:eastAsia="宋体"/>
        <w:highlight w:val="none"/>
      </w:rPr>
      <w:t xml:space="preserve">政府采购招标文件                                            标号</w:t>
    </w:r>
    <w:r>
      <w:rPr>
        <w:rFonts w:hint="eastAsia" w:ascii="宋体" w:hAnsi="宋体" w:eastAsia="宋体"/>
        <w:highlight w:val="none"/>
        <w:lang w:eastAsia="zh-CN"/>
      </w:rPr>
      <w:t xml:space="preserve">JSZC-320500-SZCH-G2026-0049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50"/>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2"/>
      <w:numFmt w:val="decimal"/>
      <w:pStyle w:val="1075"/>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958"/>
    <w:link w:val="952"/>
    <w:uiPriority w:val="9"/>
    <w:rPr>
      <w:rFonts w:ascii="Arial" w:hAnsi="Arial" w:eastAsia="Arial" w:cs="Arial"/>
      <w:sz w:val="40"/>
      <w:szCs w:val="40"/>
    </w:rPr>
  </w:style>
  <w:style w:type="character" w:styleId="801">
    <w:name w:val="Heading 2 Char"/>
    <w:basedOn w:val="958"/>
    <w:link w:val="953"/>
    <w:uiPriority w:val="9"/>
    <w:rPr>
      <w:rFonts w:ascii="Arial" w:hAnsi="Arial" w:eastAsia="Arial" w:cs="Arial"/>
      <w:sz w:val="34"/>
    </w:rPr>
  </w:style>
  <w:style w:type="character" w:styleId="802">
    <w:name w:val="Heading 3 Char"/>
    <w:basedOn w:val="958"/>
    <w:link w:val="954"/>
    <w:uiPriority w:val="9"/>
    <w:rPr>
      <w:rFonts w:ascii="Arial" w:hAnsi="Arial" w:eastAsia="Arial" w:cs="Arial"/>
      <w:sz w:val="30"/>
      <w:szCs w:val="30"/>
    </w:rPr>
  </w:style>
  <w:style w:type="character" w:styleId="803">
    <w:name w:val="Heading 4 Char"/>
    <w:basedOn w:val="958"/>
    <w:link w:val="955"/>
    <w:uiPriority w:val="9"/>
    <w:rPr>
      <w:rFonts w:ascii="Arial" w:hAnsi="Arial" w:eastAsia="Arial" w:cs="Arial"/>
      <w:b/>
      <w:bCs/>
      <w:sz w:val="26"/>
      <w:szCs w:val="26"/>
    </w:rPr>
  </w:style>
  <w:style w:type="character" w:styleId="804">
    <w:name w:val="Heading 5 Char"/>
    <w:basedOn w:val="958"/>
    <w:link w:val="956"/>
    <w:uiPriority w:val="9"/>
    <w:rPr>
      <w:rFonts w:ascii="Arial" w:hAnsi="Arial" w:eastAsia="Arial" w:cs="Arial"/>
      <w:b/>
      <w:bCs/>
      <w:sz w:val="24"/>
      <w:szCs w:val="24"/>
    </w:rPr>
  </w:style>
  <w:style w:type="character" w:styleId="805">
    <w:name w:val="Heading 6 Char"/>
    <w:basedOn w:val="958"/>
    <w:link w:val="957"/>
    <w:uiPriority w:val="9"/>
    <w:rPr>
      <w:rFonts w:ascii="Arial" w:hAnsi="Arial" w:eastAsia="Arial" w:cs="Arial"/>
      <w:b/>
      <w:bCs/>
      <w:sz w:val="22"/>
      <w:szCs w:val="22"/>
    </w:rPr>
  </w:style>
  <w:style w:type="paragraph" w:styleId="806">
    <w:name w:val="Heading 7"/>
    <w:basedOn w:val="951"/>
    <w:next w:val="951"/>
    <w:link w:val="807"/>
    <w:uiPriority w:val="9"/>
    <w:unhideWhenUsed/>
    <w:qFormat/>
    <w:pPr>
      <w:keepLines/>
      <w:keepNext/>
      <w:spacing w:before="320" w:after="200"/>
      <w:outlineLvl w:val="6"/>
    </w:pPr>
    <w:rPr>
      <w:rFonts w:ascii="Arial" w:hAnsi="Arial" w:eastAsia="Arial" w:cs="Arial"/>
      <w:b/>
      <w:bCs/>
      <w:i/>
      <w:iCs/>
      <w:sz w:val="22"/>
      <w:szCs w:val="22"/>
    </w:rPr>
  </w:style>
  <w:style w:type="character" w:styleId="807">
    <w:name w:val="Heading 7 Char"/>
    <w:basedOn w:val="958"/>
    <w:link w:val="806"/>
    <w:uiPriority w:val="9"/>
    <w:rPr>
      <w:rFonts w:ascii="Arial" w:hAnsi="Arial" w:eastAsia="Arial" w:cs="Arial"/>
      <w:b/>
      <w:bCs/>
      <w:i/>
      <w:iCs/>
      <w:sz w:val="22"/>
      <w:szCs w:val="22"/>
    </w:rPr>
  </w:style>
  <w:style w:type="paragraph" w:styleId="808">
    <w:name w:val="Heading 8"/>
    <w:basedOn w:val="951"/>
    <w:next w:val="951"/>
    <w:link w:val="809"/>
    <w:uiPriority w:val="9"/>
    <w:unhideWhenUsed/>
    <w:qFormat/>
    <w:pPr>
      <w:keepLines/>
      <w:keepNext/>
      <w:spacing w:before="320" w:after="200"/>
      <w:outlineLvl w:val="7"/>
    </w:pPr>
    <w:rPr>
      <w:rFonts w:ascii="Arial" w:hAnsi="Arial" w:eastAsia="Arial" w:cs="Arial"/>
      <w:i/>
      <w:iCs/>
      <w:sz w:val="22"/>
      <w:szCs w:val="22"/>
    </w:rPr>
  </w:style>
  <w:style w:type="character" w:styleId="809">
    <w:name w:val="Heading 8 Char"/>
    <w:basedOn w:val="958"/>
    <w:link w:val="808"/>
    <w:uiPriority w:val="9"/>
    <w:rPr>
      <w:rFonts w:ascii="Arial" w:hAnsi="Arial" w:eastAsia="Arial" w:cs="Arial"/>
      <w:i/>
      <w:iCs/>
      <w:sz w:val="22"/>
      <w:szCs w:val="22"/>
    </w:rPr>
  </w:style>
  <w:style w:type="paragraph" w:styleId="810">
    <w:name w:val="Heading 9"/>
    <w:basedOn w:val="951"/>
    <w:next w:val="951"/>
    <w:link w:val="811"/>
    <w:uiPriority w:val="9"/>
    <w:unhideWhenUsed/>
    <w:qFormat/>
    <w:pPr>
      <w:keepLines/>
      <w:keepNext/>
      <w:spacing w:before="320" w:after="200"/>
      <w:outlineLvl w:val="8"/>
    </w:pPr>
    <w:rPr>
      <w:rFonts w:ascii="Arial" w:hAnsi="Arial" w:eastAsia="Arial" w:cs="Arial"/>
      <w:i/>
      <w:iCs/>
      <w:sz w:val="21"/>
      <w:szCs w:val="21"/>
    </w:rPr>
  </w:style>
  <w:style w:type="character" w:styleId="811">
    <w:name w:val="Heading 9 Char"/>
    <w:basedOn w:val="958"/>
    <w:link w:val="810"/>
    <w:uiPriority w:val="9"/>
    <w:rPr>
      <w:rFonts w:ascii="Arial" w:hAnsi="Arial" w:eastAsia="Arial" w:cs="Arial"/>
      <w:i/>
      <w:iCs/>
      <w:sz w:val="21"/>
      <w:szCs w:val="21"/>
    </w:rPr>
  </w:style>
  <w:style w:type="paragraph" w:styleId="812">
    <w:name w:val="No Spacing"/>
    <w:uiPriority w:val="1"/>
    <w:qFormat/>
    <w:pPr>
      <w:spacing w:before="0" w:after="0" w:line="240" w:lineRule="auto"/>
    </w:pPr>
  </w:style>
  <w:style w:type="character" w:styleId="813">
    <w:name w:val="Title Char"/>
    <w:basedOn w:val="958"/>
    <w:link w:val="998"/>
    <w:uiPriority w:val="10"/>
    <w:rPr>
      <w:sz w:val="48"/>
      <w:szCs w:val="48"/>
    </w:rPr>
  </w:style>
  <w:style w:type="character" w:styleId="814">
    <w:name w:val="Subtitle Char"/>
    <w:basedOn w:val="958"/>
    <w:link w:val="986"/>
    <w:uiPriority w:val="11"/>
    <w:rPr>
      <w:sz w:val="24"/>
      <w:szCs w:val="24"/>
    </w:rPr>
  </w:style>
  <w:style w:type="paragraph" w:styleId="815">
    <w:name w:val="Quote"/>
    <w:basedOn w:val="951"/>
    <w:next w:val="951"/>
    <w:link w:val="816"/>
    <w:uiPriority w:val="29"/>
    <w:qFormat/>
    <w:pPr>
      <w:ind w:left="720" w:right="720"/>
    </w:pPr>
    <w:rPr>
      <w:i/>
    </w:rPr>
  </w:style>
  <w:style w:type="character" w:styleId="816">
    <w:name w:val="Quote Char"/>
    <w:link w:val="815"/>
    <w:uiPriority w:val="29"/>
    <w:rPr>
      <w:i/>
    </w:rPr>
  </w:style>
  <w:style w:type="paragraph" w:styleId="817">
    <w:name w:val="Intense Quote"/>
    <w:basedOn w:val="951"/>
    <w:next w:val="951"/>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name w:val="Intense Quote Char"/>
    <w:link w:val="817"/>
    <w:uiPriority w:val="30"/>
    <w:rPr>
      <w:i/>
    </w:rPr>
  </w:style>
  <w:style w:type="character" w:styleId="819">
    <w:name w:val="Header Char"/>
    <w:basedOn w:val="958"/>
    <w:link w:val="981"/>
    <w:uiPriority w:val="99"/>
  </w:style>
  <w:style w:type="character" w:styleId="820">
    <w:name w:val="Footer Char"/>
    <w:basedOn w:val="958"/>
    <w:link w:val="980"/>
    <w:uiPriority w:val="99"/>
  </w:style>
  <w:style w:type="paragraph" w:styleId="821">
    <w:name w:val="Caption"/>
    <w:basedOn w:val="951"/>
    <w:next w:val="951"/>
    <w:uiPriority w:val="35"/>
    <w:semiHidden/>
    <w:unhideWhenUsed/>
    <w:qFormat/>
    <w:pPr>
      <w:spacing w:line="276" w:lineRule="auto"/>
    </w:pPr>
    <w:rPr>
      <w:b/>
      <w:bCs/>
      <w:color w:val="4f81bd" w:themeColor="accent1"/>
      <w:sz w:val="18"/>
      <w:szCs w:val="18"/>
    </w:rPr>
  </w:style>
  <w:style w:type="character" w:styleId="822">
    <w:name w:val="Caption Char"/>
    <w:basedOn w:val="821"/>
    <w:link w:val="980"/>
    <w:uiPriority w:val="99"/>
  </w:style>
  <w:style w:type="table" w:styleId="823">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9">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0">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1">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2">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3">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4">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5">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6">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7">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8">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9">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2">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3">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4">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5">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6">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5">
    <w:name w:val="List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6">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7">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8">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9">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0">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2">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3">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4">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5">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6">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7">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8">
    <w:name w:val="Footnote Text Char"/>
    <w:link w:val="987"/>
    <w:uiPriority w:val="99"/>
    <w:rPr>
      <w:sz w:val="18"/>
    </w:rPr>
  </w:style>
  <w:style w:type="character" w:styleId="949">
    <w:name w:val="Endnote Text Char"/>
    <w:link w:val="978"/>
    <w:uiPriority w:val="99"/>
    <w:rPr>
      <w:sz w:val="20"/>
    </w:rPr>
  </w:style>
  <w:style w:type="paragraph" w:styleId="950">
    <w:name w:val="TOC Heading"/>
    <w:uiPriority w:val="39"/>
    <w:unhideWhenUsed/>
  </w:style>
  <w:style w:type="paragraph" w:styleId="951"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52">
    <w:name w:val="Heading 1"/>
    <w:basedOn w:val="951"/>
    <w:next w:val="951"/>
    <w:link w:val="1012"/>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953">
    <w:name w:val="Heading 2"/>
    <w:basedOn w:val="951"/>
    <w:next w:val="951"/>
    <w:link w:val="1013"/>
    <w:uiPriority w:val="0"/>
    <w:qFormat/>
    <w:pPr>
      <w:jc w:val="left"/>
      <w:keepLines/>
      <w:keepNext/>
      <w:outlineLvl w:val="1"/>
    </w:pPr>
    <w:rPr>
      <w:rFonts w:ascii="宋体" w:hAnsi="宋体" w:eastAsia="楷体_GB2312" w:cs="Times New Roman"/>
      <w:b/>
      <w:sz w:val="26"/>
      <w:szCs w:val="20"/>
    </w:rPr>
  </w:style>
  <w:style w:type="paragraph" w:styleId="954">
    <w:name w:val="Heading 3"/>
    <w:basedOn w:val="951"/>
    <w:next w:val="951"/>
    <w:link w:val="1014"/>
    <w:uiPriority w:val="0"/>
    <w:qFormat/>
    <w:pPr>
      <w:jc w:val="left"/>
      <w:keepLines/>
      <w:keepNext/>
      <w:outlineLvl w:val="2"/>
    </w:pPr>
    <w:rPr>
      <w:rFonts w:ascii="Calibri" w:hAnsi="Calibri" w:eastAsia="楷体_GB2312" w:cs="Times New Roman"/>
      <w:b/>
      <w:sz w:val="26"/>
      <w:szCs w:val="20"/>
    </w:rPr>
  </w:style>
  <w:style w:type="paragraph" w:styleId="955">
    <w:name w:val="Heading 4"/>
    <w:basedOn w:val="951"/>
    <w:next w:val="951"/>
    <w:link w:val="1015"/>
    <w:uiPriority w:val="0"/>
    <w:qFormat/>
    <w:pPr>
      <w:keepLines/>
      <w:keepNext/>
      <w:spacing w:before="280" w:after="290" w:line="376" w:lineRule="auto"/>
      <w:outlineLvl w:val="3"/>
    </w:pPr>
    <w:rPr>
      <w:rFonts w:ascii="Arial" w:hAnsi="Arial" w:eastAsia="黑体" w:cs="Times New Roman"/>
      <w:b/>
      <w:bCs/>
      <w:sz w:val="28"/>
      <w:szCs w:val="28"/>
    </w:rPr>
  </w:style>
  <w:style w:type="paragraph" w:styleId="956">
    <w:name w:val="Heading 5"/>
    <w:basedOn w:val="951"/>
    <w:next w:val="951"/>
    <w:link w:val="1016"/>
    <w:uiPriority w:val="0"/>
    <w:qFormat/>
    <w:pPr>
      <w:keepNext/>
      <w:outlineLvl w:val="4"/>
    </w:pPr>
    <w:rPr>
      <w:rFonts w:ascii="宋体" w:hAnsi="宋体" w:eastAsia="宋体" w:cs="Times New Roman"/>
      <w:color w:val="000000"/>
      <w:sz w:val="28"/>
      <w:szCs w:val="20"/>
    </w:rPr>
  </w:style>
  <w:style w:type="paragraph" w:styleId="957">
    <w:name w:val="Heading 6"/>
    <w:basedOn w:val="951"/>
    <w:next w:val="951"/>
    <w:link w:val="1017"/>
    <w:uiPriority w:val="0"/>
    <w:qFormat/>
    <w:pPr>
      <w:keepNext/>
      <w:outlineLvl w:val="5"/>
    </w:pPr>
    <w:rPr>
      <w:rFonts w:ascii="宋体" w:hAnsi="宋体" w:eastAsia="宋体" w:cs="Times New Roman"/>
      <w:sz w:val="28"/>
      <w:szCs w:val="20"/>
    </w:rPr>
  </w:style>
  <w:style w:type="character" w:styleId="958" w:default="1">
    <w:name w:val="Default Paragraph Font"/>
    <w:uiPriority w:val="1"/>
    <w:semiHidden/>
    <w:unhideWhenUsed/>
    <w:qFormat/>
  </w:style>
  <w:style w:type="table" w:styleId="959" w:default="1">
    <w:name w:val="Normal Table"/>
    <w:uiPriority w:val="99"/>
    <w:semiHidden/>
    <w:unhideWhenUsed/>
    <w:qFormat/>
    <w:tblPr>
      <w:tblCellMar>
        <w:left w:w="108" w:type="dxa"/>
        <w:top w:w="0" w:type="dxa"/>
        <w:right w:w="108" w:type="dxa"/>
        <w:bottom w:w="0" w:type="dxa"/>
      </w:tblCellMar>
    </w:tblPr>
  </w:style>
  <w:style w:type="paragraph" w:styleId="960">
    <w:name w:val="toc 7"/>
    <w:basedOn w:val="951"/>
    <w:next w:val="951"/>
    <w:uiPriority w:val="0"/>
    <w:qFormat/>
    <w:pPr>
      <w:ind w:left="2520"/>
    </w:pPr>
    <w:rPr>
      <w:rFonts w:ascii="Calibri" w:hAnsi="Calibri" w:eastAsia="楷体_GB2312" w:cs="Times New Roman"/>
      <w:sz w:val="26"/>
      <w:szCs w:val="20"/>
    </w:rPr>
  </w:style>
  <w:style w:type="paragraph" w:styleId="961">
    <w:name w:val="index 8"/>
    <w:basedOn w:val="951"/>
    <w:next w:val="951"/>
    <w:uiPriority w:val="0"/>
    <w:qFormat/>
    <w:pPr>
      <w:ind w:left="2940"/>
    </w:pPr>
    <w:rPr>
      <w:rFonts w:ascii="Calibri" w:hAnsi="Calibri" w:eastAsia="楷体_GB2312" w:cs="Times New Roman"/>
      <w:sz w:val="26"/>
      <w:szCs w:val="20"/>
    </w:rPr>
  </w:style>
  <w:style w:type="paragraph" w:styleId="962">
    <w:name w:val="Normal Indent"/>
    <w:basedOn w:val="951"/>
    <w:next w:val="951"/>
    <w:link w:val="1018"/>
    <w:uiPriority w:val="0"/>
    <w:qFormat/>
    <w:pPr>
      <w:ind w:firstLine="420"/>
      <w:jc w:val="left"/>
    </w:pPr>
    <w:rPr>
      <w:rFonts w:ascii="Calibri" w:hAnsi="Calibri" w:eastAsia="楷体_GB2312" w:cs="Times New Roman"/>
      <w:sz w:val="24"/>
      <w:szCs w:val="20"/>
    </w:rPr>
  </w:style>
  <w:style w:type="paragraph" w:styleId="963">
    <w:name w:val="index 5"/>
    <w:basedOn w:val="951"/>
    <w:next w:val="951"/>
    <w:uiPriority w:val="0"/>
    <w:qFormat/>
    <w:pPr>
      <w:ind w:left="1680"/>
    </w:pPr>
    <w:rPr>
      <w:rFonts w:ascii="Calibri" w:hAnsi="Calibri" w:eastAsia="楷体_GB2312" w:cs="Times New Roman"/>
      <w:sz w:val="26"/>
      <w:szCs w:val="20"/>
    </w:rPr>
  </w:style>
  <w:style w:type="paragraph" w:styleId="964">
    <w:name w:val="Document Map"/>
    <w:basedOn w:val="951"/>
    <w:link w:val="1019"/>
    <w:uiPriority w:val="0"/>
    <w:qFormat/>
    <w:pPr>
      <w:shd w:val="clear" w:color="auto" w:fill="000080"/>
    </w:pPr>
    <w:rPr>
      <w:rFonts w:ascii="Calibri" w:hAnsi="Calibri" w:eastAsia="楷体_GB2312" w:cs="Times New Roman"/>
      <w:sz w:val="26"/>
      <w:szCs w:val="20"/>
    </w:rPr>
  </w:style>
  <w:style w:type="paragraph" w:styleId="965">
    <w:name w:val="annotation text"/>
    <w:basedOn w:val="951"/>
    <w:link w:val="1020"/>
    <w:uiPriority w:val="0"/>
    <w:qFormat/>
    <w:pPr>
      <w:jc w:val="left"/>
    </w:pPr>
    <w:rPr>
      <w:rFonts w:ascii="Calibri" w:hAnsi="Calibri" w:eastAsia="楷体_GB2312" w:cs="Times New Roman"/>
      <w:sz w:val="26"/>
      <w:szCs w:val="20"/>
    </w:rPr>
  </w:style>
  <w:style w:type="paragraph" w:styleId="966">
    <w:name w:val="index 6"/>
    <w:basedOn w:val="951"/>
    <w:next w:val="951"/>
    <w:uiPriority w:val="0"/>
    <w:qFormat/>
    <w:pPr>
      <w:ind w:left="2100"/>
    </w:pPr>
    <w:rPr>
      <w:rFonts w:ascii="Calibri" w:hAnsi="Calibri" w:eastAsia="楷体_GB2312" w:cs="Times New Roman"/>
      <w:sz w:val="26"/>
      <w:szCs w:val="20"/>
    </w:rPr>
  </w:style>
  <w:style w:type="paragraph" w:styleId="967">
    <w:name w:val="Body Text"/>
    <w:basedOn w:val="951"/>
    <w:link w:val="1021"/>
    <w:uiPriority w:val="0"/>
    <w:qFormat/>
    <w:pPr>
      <w:spacing w:line="400" w:lineRule="exact"/>
    </w:pPr>
    <w:rPr>
      <w:rFonts w:ascii="楷体_GB2312" w:hAnsi="Calibri" w:eastAsia="楷体_GB2312" w:cs="Times New Roman"/>
      <w:sz w:val="28"/>
      <w:szCs w:val="20"/>
    </w:rPr>
  </w:style>
  <w:style w:type="paragraph" w:styleId="968">
    <w:name w:val="Body Text Indent"/>
    <w:basedOn w:val="951"/>
    <w:link w:val="1022"/>
    <w:uiPriority w:val="99"/>
    <w:qFormat/>
    <w:pPr>
      <w:ind w:left="570"/>
      <w:spacing w:line="520" w:lineRule="exact"/>
    </w:pPr>
    <w:rPr>
      <w:rFonts w:ascii="方正仿宋简体" w:hAnsi="创艺简仿宋" w:eastAsia="方正仿宋简体" w:cs="Times New Roman"/>
      <w:sz w:val="24"/>
      <w:szCs w:val="20"/>
    </w:rPr>
  </w:style>
  <w:style w:type="paragraph" w:styleId="969">
    <w:name w:val="Block Text"/>
    <w:basedOn w:val="951"/>
    <w:next w:val="951"/>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970">
    <w:name w:val="index 4"/>
    <w:basedOn w:val="951"/>
    <w:next w:val="951"/>
    <w:uiPriority w:val="0"/>
    <w:qFormat/>
    <w:pPr>
      <w:ind w:left="1260"/>
    </w:pPr>
    <w:rPr>
      <w:rFonts w:ascii="Calibri" w:hAnsi="Calibri" w:eastAsia="楷体_GB2312" w:cs="Times New Roman"/>
      <w:sz w:val="26"/>
      <w:szCs w:val="20"/>
    </w:rPr>
  </w:style>
  <w:style w:type="paragraph" w:styleId="971">
    <w:name w:val="toc 5"/>
    <w:basedOn w:val="951"/>
    <w:next w:val="951"/>
    <w:uiPriority w:val="0"/>
    <w:qFormat/>
    <w:pPr>
      <w:ind w:left="1680"/>
    </w:pPr>
    <w:rPr>
      <w:rFonts w:ascii="Calibri" w:hAnsi="Calibri" w:eastAsia="楷体_GB2312" w:cs="Times New Roman"/>
      <w:sz w:val="26"/>
      <w:szCs w:val="20"/>
    </w:rPr>
  </w:style>
  <w:style w:type="paragraph" w:styleId="972">
    <w:name w:val="toc 3"/>
    <w:basedOn w:val="951"/>
    <w:next w:val="951"/>
    <w:uiPriority w:val="0"/>
    <w:qFormat/>
    <w:pPr>
      <w:ind w:left="840"/>
    </w:pPr>
    <w:rPr>
      <w:rFonts w:ascii="Calibri" w:hAnsi="Calibri" w:eastAsia="楷体_GB2312" w:cs="Times New Roman"/>
      <w:sz w:val="26"/>
      <w:szCs w:val="20"/>
    </w:rPr>
  </w:style>
  <w:style w:type="paragraph" w:styleId="973">
    <w:name w:val="Plain Text"/>
    <w:basedOn w:val="951"/>
    <w:link w:val="1023"/>
    <w:uiPriority w:val="0"/>
    <w:qFormat/>
    <w:rPr>
      <w:rFonts w:ascii="宋体" w:hAnsi="Courier New" w:eastAsia="楷体_GB2312" w:cs="Times New Roman"/>
      <w:sz w:val="26"/>
      <w:szCs w:val="20"/>
    </w:rPr>
  </w:style>
  <w:style w:type="paragraph" w:styleId="974">
    <w:name w:val="toc 8"/>
    <w:basedOn w:val="951"/>
    <w:next w:val="951"/>
    <w:uiPriority w:val="0"/>
    <w:qFormat/>
    <w:pPr>
      <w:ind w:left="2940"/>
    </w:pPr>
    <w:rPr>
      <w:rFonts w:ascii="Calibri" w:hAnsi="Calibri" w:eastAsia="楷体_GB2312" w:cs="Times New Roman"/>
      <w:sz w:val="26"/>
      <w:szCs w:val="20"/>
    </w:rPr>
  </w:style>
  <w:style w:type="paragraph" w:styleId="975">
    <w:name w:val="index 3"/>
    <w:basedOn w:val="951"/>
    <w:next w:val="951"/>
    <w:uiPriority w:val="0"/>
    <w:qFormat/>
    <w:pPr>
      <w:ind w:left="840"/>
    </w:pPr>
    <w:rPr>
      <w:rFonts w:ascii="Calibri" w:hAnsi="Calibri" w:eastAsia="楷体_GB2312" w:cs="Times New Roman"/>
      <w:sz w:val="26"/>
      <w:szCs w:val="20"/>
    </w:rPr>
  </w:style>
  <w:style w:type="paragraph" w:styleId="976">
    <w:name w:val="Date"/>
    <w:basedOn w:val="951"/>
    <w:next w:val="951"/>
    <w:link w:val="1024"/>
    <w:uiPriority w:val="0"/>
    <w:qFormat/>
    <w:rPr>
      <w:rFonts w:ascii="宋体" w:hAnsi="宋体" w:eastAsia="楷体_GB2312" w:cs="Times New Roman"/>
      <w:sz w:val="24"/>
      <w:szCs w:val="20"/>
    </w:rPr>
  </w:style>
  <w:style w:type="paragraph" w:styleId="977">
    <w:name w:val="Body Text Indent 2"/>
    <w:basedOn w:val="951"/>
    <w:link w:val="1025"/>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978">
    <w:name w:val="endnote text"/>
    <w:basedOn w:val="951"/>
    <w:link w:val="1026"/>
    <w:uiPriority w:val="0"/>
    <w:qFormat/>
    <w:pPr>
      <w:jc w:val="left"/>
    </w:pPr>
    <w:rPr>
      <w:rFonts w:ascii="Calibri" w:hAnsi="Calibri" w:eastAsia="楷体_GB2312" w:cs="Times New Roman"/>
      <w:sz w:val="26"/>
      <w:szCs w:val="20"/>
    </w:rPr>
  </w:style>
  <w:style w:type="paragraph" w:styleId="979">
    <w:name w:val="Balloon Text"/>
    <w:basedOn w:val="951"/>
    <w:link w:val="1027"/>
    <w:uiPriority w:val="99"/>
    <w:qFormat/>
    <w:rPr>
      <w:rFonts w:ascii="Calibri" w:hAnsi="Calibri" w:eastAsia="楷体_GB2312" w:cs="Times New Roman"/>
      <w:sz w:val="18"/>
      <w:szCs w:val="18"/>
    </w:rPr>
  </w:style>
  <w:style w:type="paragraph" w:styleId="980">
    <w:name w:val="Footer"/>
    <w:basedOn w:val="951"/>
    <w:link w:val="1028"/>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981">
    <w:name w:val="Header"/>
    <w:basedOn w:val="951"/>
    <w:link w:val="1029"/>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982">
    <w:name w:val="toc 1"/>
    <w:basedOn w:val="951"/>
    <w:next w:val="951"/>
    <w:uiPriority w:val="39"/>
    <w:qFormat/>
    <w:pPr>
      <w:jc w:val="left"/>
    </w:pPr>
    <w:rPr>
      <w:rFonts w:ascii="Calibri" w:hAnsi="Calibri" w:eastAsia="楷体_GB2312" w:cs="Times New Roman"/>
      <w:sz w:val="24"/>
      <w:szCs w:val="20"/>
    </w:rPr>
  </w:style>
  <w:style w:type="paragraph" w:styleId="983">
    <w:name w:val="toc 4"/>
    <w:basedOn w:val="951"/>
    <w:next w:val="951"/>
    <w:uiPriority w:val="0"/>
    <w:qFormat/>
    <w:pPr>
      <w:ind w:left="1260"/>
    </w:pPr>
    <w:rPr>
      <w:rFonts w:ascii="Calibri" w:hAnsi="Calibri" w:eastAsia="楷体_GB2312" w:cs="Times New Roman"/>
      <w:sz w:val="26"/>
      <w:szCs w:val="20"/>
    </w:rPr>
  </w:style>
  <w:style w:type="paragraph" w:styleId="984">
    <w:name w:val="index heading"/>
    <w:basedOn w:val="951"/>
    <w:next w:val="985"/>
    <w:uiPriority w:val="0"/>
    <w:qFormat/>
    <w:rPr>
      <w:rFonts w:ascii="Calibri" w:hAnsi="Calibri" w:eastAsia="楷体_GB2312" w:cs="Times New Roman"/>
      <w:sz w:val="26"/>
      <w:szCs w:val="20"/>
    </w:rPr>
  </w:style>
  <w:style w:type="paragraph" w:styleId="985">
    <w:name w:val="index 1"/>
    <w:basedOn w:val="951"/>
    <w:next w:val="951"/>
    <w:uiPriority w:val="0"/>
    <w:unhideWhenUsed/>
    <w:qFormat/>
  </w:style>
  <w:style w:type="paragraph" w:styleId="986">
    <w:name w:val="Subtitle"/>
    <w:basedOn w:val="951"/>
    <w:next w:val="951"/>
    <w:link w:val="1030"/>
    <w:uiPriority w:val="0"/>
    <w:qFormat/>
    <w:pPr>
      <w:jc w:val="left"/>
      <w:spacing w:before="120"/>
      <w:outlineLvl w:val="1"/>
    </w:pPr>
    <w:rPr>
      <w:rFonts w:ascii="Cambria" w:hAnsi="Cambria" w:eastAsia="宋体" w:cs="Times New Roman"/>
      <w:b/>
      <w:bCs/>
      <w:sz w:val="24"/>
      <w:szCs w:val="32"/>
    </w:rPr>
  </w:style>
  <w:style w:type="paragraph" w:styleId="987">
    <w:name w:val="footnote text"/>
    <w:basedOn w:val="951"/>
    <w:link w:val="1031"/>
    <w:uiPriority w:val="0"/>
    <w:qFormat/>
    <w:pPr>
      <w:jc w:val="left"/>
    </w:pPr>
    <w:rPr>
      <w:rFonts w:ascii="Calibri" w:hAnsi="Calibri" w:eastAsia="楷体_GB2312" w:cs="Times New Roman"/>
      <w:sz w:val="18"/>
      <w:szCs w:val="20"/>
    </w:rPr>
  </w:style>
  <w:style w:type="paragraph" w:styleId="988">
    <w:name w:val="toc 6"/>
    <w:basedOn w:val="951"/>
    <w:next w:val="951"/>
    <w:uiPriority w:val="0"/>
    <w:qFormat/>
    <w:pPr>
      <w:ind w:left="2100"/>
    </w:pPr>
    <w:rPr>
      <w:rFonts w:ascii="Calibri" w:hAnsi="Calibri" w:eastAsia="楷体_GB2312" w:cs="Times New Roman"/>
      <w:sz w:val="26"/>
      <w:szCs w:val="20"/>
    </w:rPr>
  </w:style>
  <w:style w:type="paragraph" w:styleId="989">
    <w:name w:val="Body Text Indent 3"/>
    <w:basedOn w:val="951"/>
    <w:link w:val="1032"/>
    <w:uiPriority w:val="0"/>
    <w:qFormat/>
    <w:pPr>
      <w:ind w:firstLine="617"/>
      <w:spacing w:line="360" w:lineRule="auto"/>
    </w:pPr>
    <w:rPr>
      <w:rFonts w:ascii="Calibri" w:hAnsi="Calibri" w:eastAsia="宋体" w:cs="Times New Roman"/>
      <w:sz w:val="24"/>
      <w:szCs w:val="24"/>
    </w:rPr>
  </w:style>
  <w:style w:type="paragraph" w:styleId="990">
    <w:name w:val="index 7"/>
    <w:basedOn w:val="951"/>
    <w:next w:val="951"/>
    <w:uiPriority w:val="0"/>
    <w:qFormat/>
    <w:pPr>
      <w:ind w:left="2520"/>
    </w:pPr>
    <w:rPr>
      <w:rFonts w:ascii="Calibri" w:hAnsi="Calibri" w:eastAsia="楷体_GB2312" w:cs="Times New Roman"/>
      <w:sz w:val="26"/>
      <w:szCs w:val="20"/>
    </w:rPr>
  </w:style>
  <w:style w:type="paragraph" w:styleId="991">
    <w:name w:val="index 9"/>
    <w:basedOn w:val="951"/>
    <w:next w:val="951"/>
    <w:uiPriority w:val="0"/>
    <w:qFormat/>
    <w:pPr>
      <w:ind w:left="3360"/>
    </w:pPr>
    <w:rPr>
      <w:rFonts w:ascii="Calibri" w:hAnsi="Calibri" w:eastAsia="楷体_GB2312" w:cs="Times New Roman"/>
      <w:sz w:val="26"/>
      <w:szCs w:val="20"/>
    </w:rPr>
  </w:style>
  <w:style w:type="paragraph" w:styleId="992">
    <w:name w:val="table of figures"/>
    <w:basedOn w:val="951"/>
    <w:next w:val="951"/>
    <w:uiPriority w:val="0"/>
    <w:qFormat/>
    <w:pPr>
      <w:ind w:left="420" w:hanging="420"/>
      <w:jc w:val="left"/>
    </w:pPr>
    <w:rPr>
      <w:rFonts w:ascii="Calibri" w:hAnsi="Calibri" w:eastAsia="楷体_GB2312" w:cs="Times New Roman"/>
      <w:smallCaps/>
      <w:sz w:val="24"/>
      <w:szCs w:val="20"/>
    </w:rPr>
  </w:style>
  <w:style w:type="paragraph" w:styleId="993">
    <w:name w:val="toc 2"/>
    <w:basedOn w:val="951"/>
    <w:next w:val="951"/>
    <w:uiPriority w:val="0"/>
    <w:qFormat/>
    <w:pPr>
      <w:ind w:left="420"/>
    </w:pPr>
    <w:rPr>
      <w:rFonts w:ascii="Calibri" w:hAnsi="Calibri" w:eastAsia="楷体_GB2312" w:cs="Times New Roman"/>
      <w:sz w:val="26"/>
      <w:szCs w:val="20"/>
    </w:rPr>
  </w:style>
  <w:style w:type="paragraph" w:styleId="994">
    <w:name w:val="toc 9"/>
    <w:basedOn w:val="951"/>
    <w:next w:val="951"/>
    <w:uiPriority w:val="0"/>
    <w:qFormat/>
    <w:pPr>
      <w:ind w:left="3360"/>
    </w:pPr>
    <w:rPr>
      <w:rFonts w:ascii="Calibri" w:hAnsi="Calibri" w:eastAsia="楷体_GB2312" w:cs="Times New Roman"/>
      <w:sz w:val="26"/>
      <w:szCs w:val="20"/>
    </w:rPr>
  </w:style>
  <w:style w:type="paragraph" w:styleId="995">
    <w:name w:val="HTML Preformatted"/>
    <w:basedOn w:val="951"/>
    <w:link w:val="10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96">
    <w:name w:val="Normal (Web)"/>
    <w:basedOn w:val="951"/>
    <w:uiPriority w:val="0"/>
    <w:qFormat/>
    <w:pPr>
      <w:jc w:val="left"/>
      <w:spacing w:before="100" w:beforeAutospacing="1" w:after="100" w:afterAutospacing="1"/>
    </w:pPr>
    <w:rPr>
      <w:rFonts w:ascii="Calibri" w:hAnsi="Calibri" w:eastAsia="楷体_GB2312" w:cs="Times New Roman"/>
      <w:sz w:val="24"/>
    </w:rPr>
  </w:style>
  <w:style w:type="paragraph" w:styleId="997">
    <w:name w:val="index 2"/>
    <w:basedOn w:val="951"/>
    <w:next w:val="951"/>
    <w:uiPriority w:val="0"/>
    <w:qFormat/>
    <w:pPr>
      <w:ind w:left="420"/>
    </w:pPr>
    <w:rPr>
      <w:rFonts w:ascii="Calibri" w:hAnsi="Calibri" w:eastAsia="楷体_GB2312" w:cs="Times New Roman"/>
      <w:sz w:val="26"/>
      <w:szCs w:val="20"/>
    </w:rPr>
  </w:style>
  <w:style w:type="paragraph" w:styleId="998">
    <w:name w:val="Title"/>
    <w:basedOn w:val="951"/>
    <w:next w:val="951"/>
    <w:link w:val="1034"/>
    <w:uiPriority w:val="0"/>
    <w:qFormat/>
    <w:pPr>
      <w:jc w:val="center"/>
      <w:spacing w:before="240" w:after="60"/>
      <w:outlineLvl w:val="0"/>
    </w:pPr>
    <w:rPr>
      <w:rFonts w:ascii="Cambria" w:hAnsi="Cambria" w:eastAsia="宋体" w:cs="Times New Roman"/>
      <w:b/>
      <w:bCs/>
      <w:sz w:val="32"/>
      <w:szCs w:val="32"/>
    </w:rPr>
  </w:style>
  <w:style w:type="paragraph" w:styleId="999">
    <w:name w:val="annotation subject"/>
    <w:basedOn w:val="965"/>
    <w:next w:val="965"/>
    <w:link w:val="1035"/>
    <w:uiPriority w:val="99"/>
    <w:qFormat/>
    <w:rPr>
      <w:b/>
      <w:bCs/>
    </w:rPr>
  </w:style>
  <w:style w:type="paragraph" w:styleId="1000">
    <w:name w:val="Body Text First Indent 2"/>
    <w:basedOn w:val="968"/>
    <w:link w:val="1036"/>
    <w:uiPriority w:val="0"/>
    <w:qFormat/>
    <w:pPr>
      <w:ind w:left="420" w:firstLine="420"/>
      <w:spacing w:after="120" w:line="240" w:lineRule="auto"/>
    </w:pPr>
    <w:rPr>
      <w:rFonts w:ascii="Calibri" w:hAnsi="Calibri" w:eastAsia="楷体_GB2312"/>
      <w:sz w:val="26"/>
    </w:rPr>
  </w:style>
  <w:style w:type="table" w:styleId="1001">
    <w:name w:val="Table Grid"/>
    <w:basedOn w:val="9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2">
    <w:name w:val="Strong"/>
    <w:basedOn w:val="958"/>
    <w:uiPriority w:val="0"/>
    <w:qFormat/>
    <w:rPr>
      <w:b/>
    </w:rPr>
  </w:style>
  <w:style w:type="character" w:styleId="1003">
    <w:name w:val="endnote reference"/>
    <w:uiPriority w:val="0"/>
    <w:qFormat/>
    <w:rPr>
      <w:vertAlign w:val="superscript"/>
    </w:rPr>
  </w:style>
  <w:style w:type="character" w:styleId="1004">
    <w:name w:val="page number"/>
    <w:basedOn w:val="958"/>
    <w:uiPriority w:val="0"/>
    <w:qFormat/>
  </w:style>
  <w:style w:type="character" w:styleId="1005">
    <w:name w:val="FollowedHyperlink"/>
    <w:uiPriority w:val="99"/>
    <w:unhideWhenUsed/>
    <w:qFormat/>
    <w:rPr>
      <w:color w:val="800080"/>
      <w:u w:val="single"/>
    </w:rPr>
  </w:style>
  <w:style w:type="character" w:styleId="1006">
    <w:name w:val="Emphasis"/>
    <w:uiPriority w:val="0"/>
    <w:qFormat/>
    <w:rPr>
      <w:i/>
    </w:rPr>
  </w:style>
  <w:style w:type="character" w:styleId="1007">
    <w:name w:val="Hyperlink"/>
    <w:uiPriority w:val="0"/>
    <w:unhideWhenUsed/>
    <w:qFormat/>
    <w:rPr>
      <w:color w:val="0000ff"/>
      <w:u w:val="single"/>
    </w:rPr>
  </w:style>
  <w:style w:type="character" w:styleId="1008">
    <w:name w:val="annotation reference"/>
    <w:basedOn w:val="958"/>
    <w:uiPriority w:val="99"/>
    <w:qFormat/>
    <w:rPr>
      <w:sz w:val="21"/>
      <w:szCs w:val="21"/>
    </w:rPr>
  </w:style>
  <w:style w:type="character" w:styleId="1009">
    <w:name w:val="footnote reference"/>
    <w:uiPriority w:val="0"/>
    <w:qFormat/>
    <w:rPr>
      <w:vertAlign w:val="superscript"/>
    </w:rPr>
  </w:style>
  <w:style w:type="paragraph" w:styleId="1010" w:customStyle="1">
    <w:name w:val="段"/>
    <w:next w:val="951"/>
    <w:uiPriority w:val="0"/>
    <w:qFormat/>
    <w:pPr>
      <w:ind w:firstLine="200"/>
      <w:jc w:val="both"/>
    </w:pPr>
    <w:rPr>
      <w:rFonts w:ascii="宋体" w:hAnsi="Times New Roman" w:eastAsia="宋体" w:cs="宋体"/>
      <w:sz w:val="21"/>
      <w:szCs w:val="21"/>
      <w:lang w:val="en-US" w:eastAsia="zh-CN" w:bidi="ar-SA"/>
    </w:rPr>
  </w:style>
  <w:style w:type="paragraph" w:styleId="1011" w:customStyle="1">
    <w:name w:val="首行缩进"/>
    <w:basedOn w:val="951"/>
    <w:uiPriority w:val="0"/>
    <w:qFormat/>
    <w:pPr>
      <w:ind w:firstLine="480"/>
    </w:pPr>
    <w:rPr>
      <w:rFonts w:ascii="Calibri" w:hAnsi="Calibri" w:eastAsia="宋体" w:cs="Times New Roman"/>
      <w:szCs w:val="20"/>
      <w:lang w:val="zh-CN"/>
    </w:rPr>
  </w:style>
  <w:style w:type="character" w:styleId="1012" w:customStyle="1">
    <w:name w:val="标题 1 Char"/>
    <w:basedOn w:val="958"/>
    <w:link w:val="952"/>
    <w:uiPriority w:val="0"/>
    <w:qFormat/>
    <w:rPr>
      <w:rFonts w:ascii="Calibri" w:hAnsi="Calibri" w:eastAsia="楷体_GB2312" w:cs="Times New Roman"/>
      <w:b/>
      <w:sz w:val="44"/>
      <w:szCs w:val="20"/>
    </w:rPr>
  </w:style>
  <w:style w:type="character" w:styleId="1013" w:customStyle="1">
    <w:name w:val="标题 2 Char"/>
    <w:basedOn w:val="958"/>
    <w:link w:val="953"/>
    <w:uiPriority w:val="0"/>
    <w:qFormat/>
    <w:rPr>
      <w:rFonts w:ascii="宋体" w:hAnsi="宋体" w:eastAsia="楷体_GB2312" w:cs="Times New Roman"/>
      <w:b/>
      <w:sz w:val="26"/>
      <w:szCs w:val="20"/>
    </w:rPr>
  </w:style>
  <w:style w:type="character" w:styleId="1014" w:customStyle="1">
    <w:name w:val="标题 3 Char"/>
    <w:basedOn w:val="958"/>
    <w:link w:val="954"/>
    <w:uiPriority w:val="0"/>
    <w:qFormat/>
    <w:rPr>
      <w:rFonts w:ascii="Calibri" w:hAnsi="Calibri" w:eastAsia="楷体_GB2312" w:cs="Times New Roman"/>
      <w:b/>
      <w:sz w:val="26"/>
      <w:szCs w:val="20"/>
    </w:rPr>
  </w:style>
  <w:style w:type="character" w:styleId="1015" w:customStyle="1">
    <w:name w:val="标题 4 Char"/>
    <w:basedOn w:val="958"/>
    <w:link w:val="955"/>
    <w:uiPriority w:val="0"/>
    <w:qFormat/>
    <w:rPr>
      <w:rFonts w:ascii="Arial" w:hAnsi="Arial" w:eastAsia="黑体" w:cs="Times New Roman"/>
      <w:b/>
      <w:bCs/>
      <w:sz w:val="28"/>
      <w:szCs w:val="28"/>
    </w:rPr>
  </w:style>
  <w:style w:type="character" w:styleId="1016" w:customStyle="1">
    <w:name w:val="标题 5 Char"/>
    <w:basedOn w:val="958"/>
    <w:link w:val="956"/>
    <w:uiPriority w:val="0"/>
    <w:qFormat/>
    <w:rPr>
      <w:rFonts w:ascii="宋体" w:hAnsi="宋体" w:eastAsia="宋体" w:cs="Times New Roman"/>
      <w:color w:val="000000"/>
      <w:sz w:val="28"/>
      <w:szCs w:val="20"/>
    </w:rPr>
  </w:style>
  <w:style w:type="character" w:styleId="1017" w:customStyle="1">
    <w:name w:val="标题 6 Char"/>
    <w:basedOn w:val="958"/>
    <w:link w:val="957"/>
    <w:uiPriority w:val="0"/>
    <w:qFormat/>
    <w:rPr>
      <w:rFonts w:ascii="宋体" w:hAnsi="宋体" w:eastAsia="宋体" w:cs="Times New Roman"/>
      <w:sz w:val="28"/>
      <w:szCs w:val="20"/>
    </w:rPr>
  </w:style>
  <w:style w:type="character" w:styleId="1018" w:customStyle="1">
    <w:name w:val="正文缩进 Char"/>
    <w:link w:val="962"/>
    <w:uiPriority w:val="0"/>
    <w:qFormat/>
    <w:rPr>
      <w:rFonts w:ascii="Calibri" w:hAnsi="Calibri" w:eastAsia="楷体_GB2312" w:cs="Times New Roman"/>
      <w:sz w:val="24"/>
      <w:szCs w:val="20"/>
    </w:rPr>
  </w:style>
  <w:style w:type="character" w:styleId="1019" w:customStyle="1">
    <w:name w:val="文档结构图 Char"/>
    <w:basedOn w:val="958"/>
    <w:link w:val="964"/>
    <w:uiPriority w:val="0"/>
    <w:qFormat/>
    <w:rPr>
      <w:rFonts w:ascii="Calibri" w:hAnsi="Calibri" w:eastAsia="楷体_GB2312" w:cs="Times New Roman"/>
      <w:sz w:val="26"/>
      <w:szCs w:val="20"/>
      <w:shd w:val="clear" w:color="auto" w:fill="000080"/>
    </w:rPr>
  </w:style>
  <w:style w:type="character" w:styleId="1020" w:customStyle="1">
    <w:name w:val="批注文字 Char"/>
    <w:basedOn w:val="958"/>
    <w:link w:val="965"/>
    <w:uiPriority w:val="0"/>
    <w:qFormat/>
    <w:rPr>
      <w:rFonts w:ascii="Calibri" w:hAnsi="Calibri" w:eastAsia="楷体_GB2312" w:cs="Times New Roman"/>
      <w:sz w:val="26"/>
      <w:szCs w:val="20"/>
    </w:rPr>
  </w:style>
  <w:style w:type="character" w:styleId="1021" w:customStyle="1">
    <w:name w:val="正文文本 Char"/>
    <w:basedOn w:val="958"/>
    <w:link w:val="967"/>
    <w:uiPriority w:val="0"/>
    <w:qFormat/>
    <w:rPr>
      <w:rFonts w:ascii="楷体_GB2312" w:hAnsi="Calibri" w:eastAsia="楷体_GB2312" w:cs="Times New Roman"/>
      <w:sz w:val="28"/>
      <w:szCs w:val="20"/>
    </w:rPr>
  </w:style>
  <w:style w:type="character" w:styleId="1022" w:customStyle="1">
    <w:name w:val="正文文本缩进 Char"/>
    <w:basedOn w:val="958"/>
    <w:link w:val="968"/>
    <w:uiPriority w:val="99"/>
    <w:qFormat/>
    <w:rPr>
      <w:rFonts w:ascii="方正仿宋简体" w:hAnsi="创艺简仿宋" w:eastAsia="方正仿宋简体" w:cs="Times New Roman"/>
      <w:sz w:val="24"/>
      <w:szCs w:val="20"/>
    </w:rPr>
  </w:style>
  <w:style w:type="character" w:styleId="1023" w:customStyle="1">
    <w:name w:val="纯文本 Char"/>
    <w:basedOn w:val="958"/>
    <w:link w:val="973"/>
    <w:uiPriority w:val="0"/>
    <w:qFormat/>
    <w:rPr>
      <w:rFonts w:ascii="宋体" w:hAnsi="Courier New" w:eastAsia="楷体_GB2312" w:cs="Times New Roman"/>
      <w:sz w:val="26"/>
      <w:szCs w:val="20"/>
    </w:rPr>
  </w:style>
  <w:style w:type="character" w:styleId="1024" w:customStyle="1">
    <w:name w:val="日期 Char"/>
    <w:basedOn w:val="958"/>
    <w:link w:val="976"/>
    <w:uiPriority w:val="0"/>
    <w:qFormat/>
    <w:rPr>
      <w:rFonts w:ascii="宋体" w:hAnsi="宋体" w:eastAsia="楷体_GB2312" w:cs="Times New Roman"/>
      <w:sz w:val="24"/>
      <w:szCs w:val="20"/>
    </w:rPr>
  </w:style>
  <w:style w:type="character" w:styleId="1025" w:customStyle="1">
    <w:name w:val="正文文本缩进 2 Char"/>
    <w:basedOn w:val="958"/>
    <w:link w:val="977"/>
    <w:uiPriority w:val="0"/>
    <w:qFormat/>
    <w:rPr>
      <w:rFonts w:ascii="宋体" w:hAnsi="Calibri" w:eastAsia="宋体" w:cs="Times New Roman"/>
      <w:b/>
      <w:bCs/>
      <w:sz w:val="24"/>
      <w:szCs w:val="20"/>
    </w:rPr>
  </w:style>
  <w:style w:type="character" w:styleId="1026" w:customStyle="1">
    <w:name w:val="尾注文本 Char"/>
    <w:basedOn w:val="958"/>
    <w:link w:val="978"/>
    <w:uiPriority w:val="0"/>
    <w:qFormat/>
    <w:rPr>
      <w:rFonts w:ascii="Calibri" w:hAnsi="Calibri" w:eastAsia="楷体_GB2312" w:cs="Times New Roman"/>
      <w:sz w:val="26"/>
      <w:szCs w:val="20"/>
    </w:rPr>
  </w:style>
  <w:style w:type="character" w:styleId="1027" w:customStyle="1">
    <w:name w:val="批注框文本 Char"/>
    <w:basedOn w:val="958"/>
    <w:link w:val="979"/>
    <w:uiPriority w:val="99"/>
    <w:qFormat/>
    <w:rPr>
      <w:rFonts w:ascii="Calibri" w:hAnsi="Calibri" w:eastAsia="楷体_GB2312" w:cs="Times New Roman"/>
      <w:sz w:val="18"/>
      <w:szCs w:val="18"/>
    </w:rPr>
  </w:style>
  <w:style w:type="character" w:styleId="1028" w:customStyle="1">
    <w:name w:val="页脚 Char"/>
    <w:basedOn w:val="958"/>
    <w:link w:val="980"/>
    <w:uiPriority w:val="99"/>
    <w:qFormat/>
    <w:rPr>
      <w:rFonts w:ascii="Calibri" w:hAnsi="Calibri" w:eastAsia="楷体_GB2312" w:cs="Times New Roman"/>
      <w:sz w:val="18"/>
      <w:szCs w:val="20"/>
    </w:rPr>
  </w:style>
  <w:style w:type="character" w:styleId="1029" w:customStyle="1">
    <w:name w:val="页眉 Char"/>
    <w:basedOn w:val="958"/>
    <w:link w:val="981"/>
    <w:uiPriority w:val="99"/>
    <w:qFormat/>
    <w:rPr>
      <w:rFonts w:ascii="Calibri" w:hAnsi="Calibri" w:eastAsia="楷体_GB2312" w:cs="Times New Roman"/>
      <w:sz w:val="18"/>
      <w:szCs w:val="20"/>
    </w:rPr>
  </w:style>
  <w:style w:type="character" w:styleId="1030" w:customStyle="1">
    <w:name w:val="副标题 Char"/>
    <w:basedOn w:val="958"/>
    <w:link w:val="986"/>
    <w:uiPriority w:val="0"/>
    <w:qFormat/>
    <w:rPr>
      <w:rFonts w:ascii="Cambria" w:hAnsi="Cambria" w:eastAsia="宋体" w:cs="Times New Roman"/>
      <w:b/>
      <w:bCs/>
      <w:sz w:val="24"/>
      <w:szCs w:val="32"/>
    </w:rPr>
  </w:style>
  <w:style w:type="character" w:styleId="1031" w:customStyle="1">
    <w:name w:val="脚注文本 Char"/>
    <w:basedOn w:val="958"/>
    <w:link w:val="987"/>
    <w:uiPriority w:val="0"/>
    <w:qFormat/>
    <w:rPr>
      <w:rFonts w:ascii="Calibri" w:hAnsi="Calibri" w:eastAsia="楷体_GB2312" w:cs="Times New Roman"/>
      <w:sz w:val="18"/>
      <w:szCs w:val="20"/>
    </w:rPr>
  </w:style>
  <w:style w:type="character" w:styleId="1032" w:customStyle="1">
    <w:name w:val="正文文本缩进 3 Char"/>
    <w:basedOn w:val="958"/>
    <w:link w:val="989"/>
    <w:uiPriority w:val="0"/>
    <w:qFormat/>
    <w:rPr>
      <w:rFonts w:ascii="Calibri" w:hAnsi="Calibri" w:eastAsia="宋体" w:cs="Times New Roman"/>
      <w:sz w:val="24"/>
      <w:szCs w:val="24"/>
    </w:rPr>
  </w:style>
  <w:style w:type="character" w:styleId="1033" w:customStyle="1">
    <w:name w:val="HTML 预设格式 Char"/>
    <w:basedOn w:val="958"/>
    <w:link w:val="995"/>
    <w:uiPriority w:val="0"/>
    <w:qFormat/>
    <w:rPr>
      <w:rFonts w:ascii="黑体" w:hAnsi="Courier New" w:eastAsia="黑体" w:cs="Times New Roman"/>
      <w:sz w:val="20"/>
      <w:szCs w:val="20"/>
    </w:rPr>
  </w:style>
  <w:style w:type="character" w:styleId="1034" w:customStyle="1">
    <w:name w:val="标题 Char"/>
    <w:basedOn w:val="958"/>
    <w:link w:val="998"/>
    <w:uiPriority w:val="0"/>
    <w:qFormat/>
    <w:rPr>
      <w:rFonts w:ascii="Cambria" w:hAnsi="Cambria" w:eastAsia="宋体" w:cs="Times New Roman"/>
      <w:b/>
      <w:bCs/>
      <w:sz w:val="32"/>
      <w:szCs w:val="32"/>
    </w:rPr>
  </w:style>
  <w:style w:type="character" w:styleId="1035" w:customStyle="1">
    <w:name w:val="批注主题 Char"/>
    <w:basedOn w:val="1020"/>
    <w:link w:val="999"/>
    <w:uiPriority w:val="99"/>
    <w:qFormat/>
    <w:rPr>
      <w:rFonts w:ascii="Calibri" w:hAnsi="Calibri" w:eastAsia="楷体_GB2312" w:cs="Times New Roman"/>
      <w:b/>
      <w:bCs/>
      <w:sz w:val="26"/>
      <w:szCs w:val="20"/>
    </w:rPr>
  </w:style>
  <w:style w:type="character" w:styleId="1036" w:customStyle="1">
    <w:name w:val="正文首行缩进 2 Char"/>
    <w:basedOn w:val="1022"/>
    <w:link w:val="1000"/>
    <w:uiPriority w:val="0"/>
    <w:qFormat/>
    <w:rPr>
      <w:rFonts w:ascii="Calibri" w:hAnsi="Calibri" w:eastAsia="楷体_GB2312" w:cs="Times New Roman"/>
      <w:sz w:val="26"/>
      <w:szCs w:val="20"/>
    </w:rPr>
  </w:style>
  <w:style w:type="character" w:styleId="1037" w:customStyle="1">
    <w:name w:val="Plain Text Char Char"/>
    <w:link w:val="1038"/>
    <w:uiPriority w:val="0"/>
    <w:qFormat/>
    <w:rPr>
      <w:rFonts w:ascii="宋体" w:hAnsi="Courier New" w:eastAsia="楷体_GB2312"/>
      <w:sz w:val="26"/>
    </w:rPr>
  </w:style>
  <w:style w:type="paragraph" w:styleId="1038" w:customStyle="1">
    <w:name w:val="纯文本3"/>
    <w:basedOn w:val="951"/>
    <w:link w:val="1037"/>
    <w:uiPriority w:val="0"/>
    <w:qFormat/>
    <w:rPr>
      <w:rFonts w:ascii="宋体" w:hAnsi="Courier New" w:eastAsia="楷体_GB2312"/>
      <w:sz w:val="26"/>
    </w:rPr>
  </w:style>
  <w:style w:type="character" w:styleId="1039" w:customStyle="1">
    <w:name w:val="styl81"/>
    <w:uiPriority w:val="0"/>
    <w:qFormat/>
    <w:rPr>
      <w:sz w:val="21"/>
    </w:rPr>
  </w:style>
  <w:style w:type="character" w:styleId="1040" w:customStyle="1">
    <w:name w:val="Plain Text Char"/>
    <w:link w:val="1041"/>
    <w:uiPriority w:val="0"/>
    <w:qFormat/>
    <w:rPr>
      <w:rFonts w:ascii="宋体" w:hAnsi="Courier New" w:eastAsia="楷体_GB2312"/>
      <w:sz w:val="26"/>
    </w:rPr>
  </w:style>
  <w:style w:type="paragraph" w:styleId="1041" w:customStyle="1">
    <w:name w:val="纯文本1"/>
    <w:basedOn w:val="951"/>
    <w:link w:val="1040"/>
    <w:uiPriority w:val="0"/>
    <w:qFormat/>
    <w:rPr>
      <w:rFonts w:ascii="宋体" w:hAnsi="Courier New" w:eastAsia="楷体_GB2312"/>
      <w:sz w:val="26"/>
    </w:rPr>
  </w:style>
  <w:style w:type="character" w:styleId="1042" w:customStyle="1">
    <w:name w:val="表正文 Char1"/>
    <w:uiPriority w:val="0"/>
    <w:qFormat/>
    <w:rPr>
      <w:rFonts w:eastAsia="楷体_GB2312"/>
      <w:sz w:val="24"/>
      <w:lang w:val="en-US" w:eastAsia="zh-CN" w:bidi="ar-SA"/>
    </w:rPr>
  </w:style>
  <w:style w:type="character" w:styleId="1043" w:customStyle="1">
    <w:name w:val="_正文段落 Char"/>
    <w:link w:val="1044"/>
    <w:uiPriority w:val="0"/>
    <w:qFormat/>
    <w:rPr>
      <w:rFonts w:ascii="宋体" w:hAnsi="宋体"/>
      <w:sz w:val="24"/>
      <w:szCs w:val="24"/>
    </w:rPr>
  </w:style>
  <w:style w:type="paragraph" w:styleId="1044" w:customStyle="1">
    <w:name w:val="_正文段落"/>
    <w:basedOn w:val="951"/>
    <w:link w:val="1043"/>
    <w:uiPriority w:val="0"/>
    <w:qFormat/>
    <w:pPr>
      <w:ind w:firstLine="480"/>
      <w:spacing w:line="360" w:lineRule="auto"/>
    </w:pPr>
    <w:rPr>
      <w:rFonts w:ascii="宋体" w:hAnsi="宋体"/>
      <w:sz w:val="24"/>
      <w:szCs w:val="24"/>
    </w:rPr>
  </w:style>
  <w:style w:type="character" w:styleId="1045" w:customStyle="1">
    <w:name w:val="Andy_正文 Char"/>
    <w:link w:val="1046"/>
    <w:uiPriority w:val="0"/>
    <w:qFormat/>
    <w:rPr>
      <w:sz w:val="24"/>
      <w:szCs w:val="24"/>
    </w:rPr>
  </w:style>
  <w:style w:type="paragraph" w:styleId="1046" w:customStyle="1">
    <w:name w:val="Andy_正文"/>
    <w:basedOn w:val="951"/>
    <w:link w:val="1045"/>
    <w:uiPriority w:val="0"/>
    <w:qFormat/>
    <w:pPr>
      <w:ind w:firstLine="480"/>
      <w:spacing w:line="360" w:lineRule="auto"/>
    </w:pPr>
    <w:rPr>
      <w:sz w:val="24"/>
      <w:szCs w:val="24"/>
    </w:rPr>
  </w:style>
  <w:style w:type="character" w:styleId="1047" w:customStyle="1">
    <w:name w:val="正文缩进 Char1"/>
    <w:uiPriority w:val="0"/>
    <w:qFormat/>
    <w:rPr>
      <w:rFonts w:eastAsia="楷体_GB2312"/>
      <w:sz w:val="24"/>
    </w:rPr>
  </w:style>
  <w:style w:type="character" w:styleId="1048" w:customStyle="1">
    <w:name w:val="副标题 Char1"/>
    <w:uiPriority w:val="11"/>
    <w:qFormat/>
    <w:rPr>
      <w:rFonts w:ascii="Cambria" w:hAnsi="Cambria" w:cs="Times New Roman"/>
      <w:b/>
      <w:bCs/>
      <w:sz w:val="32"/>
      <w:szCs w:val="32"/>
    </w:rPr>
  </w:style>
  <w:style w:type="character" w:styleId="1049" w:customStyle="1">
    <w:name w:val="Andy_2级 Char"/>
    <w:link w:val="1050"/>
    <w:uiPriority w:val="0"/>
    <w:qFormat/>
    <w:rPr>
      <w:sz w:val="24"/>
    </w:rPr>
  </w:style>
  <w:style w:type="paragraph" w:styleId="1050" w:customStyle="1">
    <w:name w:val="Andy_2级"/>
    <w:basedOn w:val="951"/>
    <w:link w:val="1049"/>
    <w:uiPriority w:val="0"/>
    <w:qFormat/>
    <w:pPr>
      <w:numPr>
        <w:ilvl w:val="1"/>
        <w:numId w:val="1"/>
      </w:numPr>
      <w:spacing w:line="360" w:lineRule="auto"/>
    </w:pPr>
    <w:rPr>
      <w:sz w:val="24"/>
    </w:rPr>
  </w:style>
  <w:style w:type="character" w:styleId="1051" w:customStyle="1">
    <w:name w:val="副标题 Char2"/>
    <w:uiPriority w:val="0"/>
    <w:qFormat/>
    <w:rPr>
      <w:rFonts w:ascii="Cambria" w:hAnsi="Cambria" w:cs="Times New Roman"/>
      <w:b/>
      <w:bCs/>
      <w:sz w:val="32"/>
      <w:szCs w:val="32"/>
    </w:rPr>
  </w:style>
  <w:style w:type="character" w:styleId="1052" w:customStyle="1">
    <w:name w:val="正文首行缩进 2 Char1"/>
    <w:uiPriority w:val="0"/>
    <w:qFormat/>
    <w:rPr>
      <w:rFonts w:ascii="方正仿宋简体" w:hAnsi="创艺简仿宋" w:eastAsia="楷体_GB2312"/>
      <w:sz w:val="26"/>
    </w:rPr>
  </w:style>
  <w:style w:type="character" w:styleId="1053" w:customStyle="1">
    <w:name w:val="ca-221"/>
    <w:uiPriority w:val="0"/>
    <w:qFormat/>
    <w:rPr>
      <w:rFonts w:hint="eastAsia" w:ascii="宋体" w:hAnsi="宋体" w:eastAsia="宋体"/>
      <w:color w:val="ff0000"/>
      <w:sz w:val="24"/>
      <w:szCs w:val="24"/>
    </w:rPr>
  </w:style>
  <w:style w:type="paragraph" w:styleId="1054" w:customStyle="1">
    <w:name w:val="纯文本11"/>
    <w:basedOn w:val="951"/>
    <w:uiPriority w:val="0"/>
    <w:qFormat/>
    <w:rPr>
      <w:rFonts w:ascii="宋体" w:hAnsi="Courier New" w:eastAsia="楷体_GB2312" w:cs="Times New Roman"/>
      <w:sz w:val="26"/>
      <w:szCs w:val="20"/>
    </w:rPr>
  </w:style>
  <w:style w:type="paragraph" w:styleId="1055" w:customStyle="1">
    <w:name w:val="xl70"/>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56" w:customStyle="1">
    <w:name w:val="xl69"/>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57" w:customStyle="1">
    <w:name w:val="xl79"/>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58" w:customStyle="1">
    <w:name w:val="xl86"/>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59" w:customStyle="1">
    <w:name w:val="纯文本2"/>
    <w:basedOn w:val="951"/>
    <w:uiPriority w:val="0"/>
    <w:qFormat/>
    <w:rPr>
      <w:rFonts w:ascii="宋体" w:hAnsi="Courier New" w:eastAsia="楷体_GB2312" w:cs="Times New Roman"/>
      <w:sz w:val="26"/>
      <w:szCs w:val="20"/>
    </w:rPr>
  </w:style>
  <w:style w:type="paragraph" w:styleId="1060" w:customStyle="1">
    <w:name w:val="列出段落2"/>
    <w:basedOn w:val="951"/>
    <w:uiPriority w:val="0"/>
    <w:qFormat/>
    <w:pPr>
      <w:ind w:firstLine="420"/>
    </w:pPr>
    <w:rPr>
      <w:rFonts w:ascii="Calibri" w:hAnsi="Calibri" w:eastAsia="宋体" w:cs="Times New Roman"/>
    </w:rPr>
  </w:style>
  <w:style w:type="paragraph" w:styleId="1061" w:customStyle="1">
    <w:name w:val="xl78"/>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62" w:customStyle="1">
    <w:name w:val="xl96"/>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63" w:customStyle="1">
    <w:name w:val="Char Char Char Char"/>
    <w:basedOn w:val="964"/>
    <w:uiPriority w:val="0"/>
    <w:qFormat/>
    <w:pPr>
      <w:ind w:left="357"/>
      <w:jc w:val="left"/>
      <w:spacing w:line="436" w:lineRule="exact"/>
      <w:outlineLvl w:val="3"/>
    </w:pPr>
    <w:rPr>
      <w:rFonts w:ascii="Tahoma" w:hAnsi="Tahoma" w:eastAsia="宋体"/>
      <w:b/>
      <w:sz w:val="24"/>
      <w:szCs w:val="24"/>
    </w:rPr>
  </w:style>
  <w:style w:type="paragraph" w:styleId="1064" w:customStyle="1">
    <w:name w:val="列出段落1"/>
    <w:basedOn w:val="951"/>
    <w:uiPriority w:val="0"/>
    <w:qFormat/>
    <w:pPr>
      <w:ind w:firstLine="420"/>
    </w:pPr>
    <w:rPr>
      <w:rFonts w:ascii="Calibri" w:hAnsi="Calibri" w:eastAsia="楷体_GB2312" w:cs="Times New Roman"/>
      <w:sz w:val="26"/>
      <w:szCs w:val="20"/>
    </w:rPr>
  </w:style>
  <w:style w:type="paragraph" w:styleId="1065" w:customStyle="1">
    <w:name w:val="xl74"/>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66" w:customStyle="1">
    <w:name w:val="纯文本4"/>
    <w:basedOn w:val="951"/>
    <w:uiPriority w:val="0"/>
    <w:qFormat/>
    <w:rPr>
      <w:rFonts w:ascii="宋体" w:hAnsi="Courier New" w:eastAsia="楷体_GB2312" w:cs="Times New Roman"/>
      <w:sz w:val="26"/>
      <w:szCs w:val="20"/>
    </w:rPr>
  </w:style>
  <w:style w:type="paragraph" w:styleId="1067" w:customStyle="1">
    <w:name w:val="xl92"/>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68" w:customStyle="1">
    <w:name w:val="xl66"/>
    <w:basedOn w:val="95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69" w:customStyle="1">
    <w:name w:val="xl94"/>
    <w:basedOn w:val="951"/>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70" w:customStyle="1">
    <w:name w:val="Char Char3"/>
    <w:basedOn w:val="951"/>
    <w:uiPriority w:val="0"/>
    <w:qFormat/>
    <w:pPr>
      <w:jc w:val="left"/>
      <w:spacing w:after="160" w:line="240" w:lineRule="exact"/>
      <w:widowControl/>
    </w:pPr>
    <w:rPr>
      <w:rFonts w:ascii="Calibri" w:hAnsi="Calibri" w:eastAsia="宋体" w:cs="Times New Roman"/>
      <w:sz w:val="24"/>
      <w:szCs w:val="24"/>
    </w:rPr>
  </w:style>
  <w:style w:type="paragraph" w:styleId="1071" w:customStyle="1">
    <w:name w:val="xl95"/>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72" w:customStyle="1">
    <w:name w:val="xl85"/>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73" w:customStyle="1">
    <w:name w:val="q3"/>
    <w:basedOn w:val="951"/>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74" w:customStyle="1">
    <w:name w:val="xl91"/>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5" w:customStyle="1">
    <w:name w:val="Char Char Char"/>
    <w:basedOn w:val="951"/>
    <w:uiPriority w:val="0"/>
    <w:qFormat/>
    <w:pPr>
      <w:numPr>
        <w:ilvl w:val="0"/>
        <w:numId w:val="2"/>
      </w:numPr>
    </w:pPr>
    <w:rPr>
      <w:rFonts w:ascii="Calibri" w:hAnsi="Calibri" w:eastAsia="宋体" w:cs="Times New Roman"/>
      <w:sz w:val="24"/>
      <w:szCs w:val="24"/>
    </w:rPr>
  </w:style>
  <w:style w:type="paragraph" w:styleId="1076" w:customStyle="1">
    <w:name w:val="xl80"/>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7" w:customStyle="1">
    <w:name w:val="修订1"/>
    <w:uiPriority w:val="99"/>
    <w:unhideWhenUsed/>
    <w:qFormat/>
    <w:rPr>
      <w:rFonts w:ascii="Calibri" w:hAnsi="Calibri" w:eastAsia="楷体_GB2312" w:cs="Times New Roman"/>
      <w:sz w:val="26"/>
      <w:lang w:val="en-US" w:eastAsia="zh-CN" w:bidi="ar-SA"/>
    </w:rPr>
  </w:style>
  <w:style w:type="paragraph" w:styleId="1078" w:customStyle="1">
    <w:name w:val="xl72"/>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79"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1080" w:customStyle="1">
    <w:name w:val="纯文本111"/>
    <w:basedOn w:val="951"/>
    <w:uiPriority w:val="0"/>
    <w:qFormat/>
    <w:rPr>
      <w:rFonts w:ascii="宋体" w:hAnsi="Courier New" w:eastAsia="楷体_GB2312" w:cs="Times New Roman"/>
      <w:sz w:val="26"/>
      <w:szCs w:val="20"/>
    </w:rPr>
  </w:style>
  <w:style w:type="paragraph" w:styleId="1081" w:customStyle="1">
    <w:name w:val="xl93"/>
    <w:basedOn w:val="95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82"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1083" w:customStyle="1">
    <w:name w:val="xl71"/>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84" w:customStyle="1">
    <w:name w:val="xl87"/>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85" w:customStyle="1">
    <w:name w:val="Char"/>
    <w:basedOn w:val="951"/>
    <w:uiPriority w:val="0"/>
    <w:qFormat/>
    <w:pPr>
      <w:jc w:val="left"/>
      <w:spacing w:after="160" w:line="240" w:lineRule="exact"/>
      <w:widowControl/>
    </w:pPr>
    <w:rPr>
      <w:rFonts w:ascii="Verdana" w:hAnsi="Verdana" w:eastAsia="仿宋_GB2312" w:cs="Times New Roman"/>
      <w:sz w:val="24"/>
      <w:szCs w:val="20"/>
      <w:lang w:eastAsia="en-US"/>
    </w:rPr>
  </w:style>
  <w:style w:type="paragraph" w:styleId="1086" w:customStyle="1">
    <w:name w:val="xl67"/>
    <w:basedOn w:val="951"/>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87" w:customStyle="1">
    <w:name w:val="xl81"/>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88" w:customStyle="1">
    <w:name w:val="xl73"/>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89" w:customStyle="1">
    <w:name w:val="xl68"/>
    <w:basedOn w:val="95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90" w:customStyle="1">
    <w:name w:val="正文1"/>
    <w:basedOn w:val="951"/>
    <w:next w:val="951"/>
    <w:uiPriority w:val="0"/>
    <w:qFormat/>
    <w:pPr>
      <w:ind w:left="420" w:firstLine="527"/>
      <w:spacing w:before="120" w:line="360" w:lineRule="auto"/>
    </w:pPr>
    <w:rPr>
      <w:rFonts w:ascii="宋体" w:hAnsi="宋体" w:eastAsia="宋体" w:cs="Times New Roman"/>
      <w:sz w:val="24"/>
      <w:szCs w:val="24"/>
    </w:rPr>
  </w:style>
  <w:style w:type="paragraph" w:styleId="1091" w:customStyle="1">
    <w:name w:val="xl90"/>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2" w:customStyle="1">
    <w:name w:val="xl83"/>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93" w:customStyle="1">
    <w:name w:val="xl76"/>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4" w:customStyle="1">
    <w:name w:val="xl82"/>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95">
    <w:name w:val="List Paragraph"/>
    <w:basedOn w:val="951"/>
    <w:uiPriority w:val="34"/>
    <w:qFormat/>
    <w:pPr>
      <w:ind w:firstLine="420"/>
    </w:pPr>
    <w:rPr>
      <w:rFonts w:ascii="Calibri" w:hAnsi="Calibri" w:eastAsia="楷体_GB2312" w:cs="Times New Roman"/>
      <w:sz w:val="26"/>
      <w:szCs w:val="20"/>
    </w:rPr>
  </w:style>
  <w:style w:type="paragraph" w:styleId="1096" w:customStyle="1">
    <w:name w:val="纯文本5"/>
    <w:basedOn w:val="951"/>
    <w:uiPriority w:val="0"/>
    <w:qFormat/>
    <w:rPr>
      <w:rFonts w:ascii="宋体" w:hAnsi="Courier New" w:eastAsia="楷体_GB2312" w:cs="Times New Roman"/>
      <w:sz w:val="26"/>
      <w:szCs w:val="20"/>
    </w:rPr>
  </w:style>
  <w:style w:type="paragraph" w:styleId="1097" w:customStyle="1">
    <w:name w:val="xl84"/>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98" w:customStyle="1">
    <w:name w:val="xl88"/>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99" w:customStyle="1">
    <w:name w:val="xl75"/>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00" w:customStyle="1">
    <w:name w:val="xl9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01" w:customStyle="1">
    <w:name w:val="xl7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02" w:customStyle="1">
    <w:name w:val="xl89"/>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03" w:customStyle="1">
    <w:name w:val="Table Grid"/>
    <w:uiPriority w:val="0"/>
    <w:qFormat/>
    <w:rPr>
      <w:rFonts w:ascii="Calibri" w:hAnsi="Calibri"/>
    </w:rPr>
    <w:tblPr>
      <w:tblCellMar>
        <w:left w:w="0" w:type="dxa"/>
        <w:top w:w="0" w:type="dxa"/>
        <w:right w:w="0" w:type="dxa"/>
        <w:bottom w:w="0" w:type="dxa"/>
      </w:tblCellMar>
    </w:tblPr>
  </w:style>
  <w:style w:type="paragraph" w:styleId="1104" w:customStyle="1">
    <w:name w:val="Plain Text1"/>
    <w:basedOn w:val="951"/>
    <w:uiPriority w:val="0"/>
    <w:qFormat/>
    <w:rPr>
      <w:rFonts w:ascii="宋体" w:hAnsi="Courier New" w:eastAsia="楷体_GB2312" w:cs="Times New Roman"/>
      <w:sz w:val="26"/>
      <w:szCs w:val="20"/>
    </w:rPr>
  </w:style>
  <w:style w:type="table" w:styleId="1105" w:customStyle="1">
    <w:name w:val="网格型1"/>
    <w:basedOn w:val="9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06"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107"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108"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109"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110"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111"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112" w:customStyle="1">
    <w:name w:val="font81"/>
    <w:basedOn w:val="958"/>
    <w:uiPriority w:val="0"/>
    <w:qFormat/>
    <w:rPr>
      <w:rFonts w:hint="eastAsia" w:ascii="宋体" w:hAnsi="宋体" w:eastAsia="宋体" w:cs="宋体"/>
      <w:color w:val="000000"/>
      <w:sz w:val="18"/>
      <w:szCs w:val="18"/>
      <w:u w:val="none"/>
    </w:rPr>
  </w:style>
  <w:style w:type="character" w:styleId="1113" w:customStyle="1">
    <w:name w:val="font91"/>
    <w:basedOn w:val="958"/>
    <w:uiPriority w:val="0"/>
    <w:qFormat/>
    <w:rPr>
      <w:rFonts w:hint="eastAsia" w:ascii="宋体" w:hAnsi="宋体" w:eastAsia="宋体" w:cs="宋体"/>
      <w:b/>
      <w:bCs/>
      <w:color w:val="ff0000"/>
      <w:sz w:val="18"/>
      <w:szCs w:val="18"/>
      <w:u w:val="none"/>
    </w:rPr>
  </w:style>
  <w:style w:type="character" w:styleId="1114" w:customStyle="1">
    <w:name w:val="font21"/>
    <w:basedOn w:val="958"/>
    <w:uiPriority w:val="0"/>
    <w:qFormat/>
    <w:rPr>
      <w:rFonts w:hint="eastAsia" w:ascii="宋体" w:hAnsi="宋体" w:eastAsia="宋体" w:cs="宋体"/>
      <w:b/>
      <w:bCs/>
      <w:color w:val="000000"/>
      <w:sz w:val="22"/>
      <w:szCs w:val="22"/>
      <w:u w:val="none"/>
    </w:rPr>
  </w:style>
  <w:style w:type="character" w:styleId="1115" w:customStyle="1">
    <w:name w:val="font51"/>
    <w:basedOn w:val="958"/>
    <w:uiPriority w:val="0"/>
    <w:qFormat/>
    <w:rPr>
      <w:rFonts w:hint="eastAsia" w:ascii="宋体" w:hAnsi="宋体" w:eastAsia="宋体" w:cs="宋体"/>
      <w:b/>
      <w:bCs/>
      <w:color w:val="ff0000"/>
      <w:sz w:val="22"/>
      <w:szCs w:val="22"/>
      <w:u w:val="none"/>
    </w:rPr>
  </w:style>
  <w:style w:type="character" w:styleId="1116" w:customStyle="1">
    <w:name w:val="font31"/>
    <w:basedOn w:val="958"/>
    <w:uiPriority w:val="0"/>
    <w:qFormat/>
    <w:rPr>
      <w:rFonts w:hint="eastAsia" w:ascii="宋体" w:hAnsi="宋体" w:eastAsia="宋体" w:cs="宋体"/>
      <w:color w:val="000000"/>
      <w:sz w:val="22"/>
      <w:szCs w:val="22"/>
      <w:u w:val="none"/>
    </w:rPr>
  </w:style>
  <w:style w:type="character" w:styleId="1117" w:customStyle="1">
    <w:name w:val="font61"/>
    <w:basedOn w:val="958"/>
    <w:uiPriority w:val="0"/>
    <w:qFormat/>
    <w:rPr>
      <w:rFonts w:hint="eastAsia" w:ascii="宋体" w:hAnsi="宋体" w:eastAsia="宋体" w:cs="宋体"/>
      <w:color w:val="ff0000"/>
      <w:sz w:val="22"/>
      <w:szCs w:val="22"/>
      <w:u w:val="none"/>
    </w:rPr>
  </w:style>
  <w:style w:type="table" w:styleId="1118" w:customStyle="1">
    <w:name w:val="Table Normal"/>
    <w:uiPriority w:val="0"/>
    <w:unhideWhenUsed/>
    <w:qFormat/>
    <w:tblPr>
      <w:tblCellMar>
        <w:left w:w="0" w:type="dxa"/>
        <w:top w:w="0" w:type="dxa"/>
        <w:right w:w="0" w:type="dxa"/>
        <w:bottom w:w="0" w:type="dxa"/>
      </w:tblCellMar>
    </w:tblPr>
  </w:style>
  <w:style w:type="character" w:styleId="1119" w:customStyle="1">
    <w:name w:val="NormalCharacter"/>
    <w:uiPriority w:val="0"/>
    <w:semiHidden/>
    <w:qFormat/>
  </w:style>
  <w:style w:type="paragraph" w:styleId="1120" w:customStyle="1">
    <w:name w:val="NormalIndent"/>
    <w:basedOn w:val="951"/>
    <w:uiPriority w:val="0"/>
    <w:qFormat/>
    <w:pPr>
      <w:ind w:firstLine="420"/>
      <w:jc w:val="left"/>
      <w:widowControl/>
    </w:pPr>
    <w:rPr>
      <w:sz w:val="24"/>
    </w:rPr>
  </w:style>
  <w:style w:type="paragraph" w:styleId="1121" w:customStyle="1">
    <w:name w:val="正文缩进1"/>
    <w:basedOn w:val="951"/>
    <w:uiPriority w:val="0"/>
    <w:qFormat/>
    <w:pPr>
      <w:ind w:firstLine="420"/>
      <w:jc w:val="left"/>
    </w:pPr>
    <w:rPr>
      <w:sz w:val="24"/>
    </w:rPr>
  </w:style>
  <w:style w:type="paragraph" w:styleId="1122" w:customStyle="1">
    <w:name w:val="Char Char Char Char Char Char Char Char Char Char"/>
    <w:basedOn w:val="951"/>
    <w:uiPriority w:val="0"/>
    <w:qFormat/>
    <w:pPr>
      <w:ind w:left="840" w:hanging="420"/>
      <w:tabs>
        <w:tab w:val="left" w:pos="960" w:leader="none"/>
      </w:tabs>
    </w:pPr>
    <w:rPr>
      <w:rFonts w:eastAsia="宋体"/>
      <w:sz w:val="24"/>
      <w:szCs w:val="24"/>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Fifth Edition"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41F220D-62EE-4A70-B1B4-EE1DD97511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周文娴</cp:lastModifiedBy>
  <cp:revision>27</cp:revision>
  <dcterms:created xsi:type="dcterms:W3CDTF">2022-06-13T16:19:00Z</dcterms:created>
  <dcterms:modified xsi:type="dcterms:W3CDTF">2026-09-29T08:29:47Z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70EA3D9A84CD4816911434CF013F4C84_13</vt:lpwstr>
  </property>
  <property fmtid="{D5CDD505-2E9C-101B-9397-08002B2CF9AE}" pid="4" name="KSOTemplateDocerSaveRecord">
    <vt:lpwstr>eyJoZGlkIjoiMDZhMWQ5NGNmMWI3NjY0ZGNjMWUwNmY0YTY2Nzk0NmQiLCJ1c2VySWQiOiI2MjUzMjQ4ODEifQ==</vt:lpwstr>
  </property>
</Properties>
</file>