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oter9.xml" ContentType="application/vnd.openxmlformats-officedocument.wordprocessingml.foot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rPr>
          <w:rFonts w:hint="eastAsia" w:ascii="宋体" w:hAnsi="宋体" w:eastAsia="宋体" w:cs="宋体"/>
          <w:b/>
          <w:bCs/>
          <w:color w:val="000000" w:themeColor="text1"/>
          <w:sz w:val="72"/>
          <w:szCs w:val="72"/>
          <w:highlight w:val="none"/>
          <w14:textFill>
            <w14:solidFill>
              <w14:schemeClr w14:val="tx1"/>
            </w14:solidFill>
          </w14:textFill>
        </w:rPr>
      </w:pPr>
      <w:r>
        <w:rPr>
          <w:rFonts w:hint="eastAsia" w:ascii="宋体" w:hAnsi="宋体" w:eastAsia="宋体" w:cs="宋体"/>
          <w:b/>
          <w:bCs/>
          <w:color w:val="000000" w:themeColor="text1"/>
          <w:sz w:val="72"/>
          <w:szCs w:val="72"/>
          <w:highlight w:val="none"/>
          <w14:textFill>
            <w14:solidFill>
              <w14:schemeClr w14:val="tx1"/>
            </w14:solidFill>
          </w14:textFill>
        </w:rPr>
        <w:t xml:space="preserve">招  标  文  件</w:t>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b/>
          <w:color w:val="000000" w:themeColor="text1"/>
          <w:sz w:val="32"/>
          <w:szCs w:val="32"/>
          <w:highlight w:val="none"/>
          <w:lang w:eastAsia="zh-CN"/>
          <w14:textFill>
            <w14:solidFill>
              <w14:schemeClr w14:val="tx1"/>
            </w14:solidFill>
          </w14:textFill>
        </w:rPr>
      </w:pPr>
      <w:r/>
      <w:bookmarkStart w:id="0" w:name="_Toc6394"/>
      <w:r/>
      <w:bookmarkStart w:id="1" w:name="_Toc32037"/>
      <w:r/>
      <w:bookmarkStart w:id="2" w:name="_Toc15175"/>
      <w:r>
        <w:rPr>
          <w:rFonts w:hint="eastAsia" w:ascii="宋体" w:hAnsi="宋体" w:eastAsia="宋体" w:cs="宋体"/>
          <w:b/>
          <w:color w:val="000000" w:themeColor="text1"/>
          <w:sz w:val="32"/>
          <w:szCs w:val="32"/>
          <w:highlight w:val="none"/>
          <w14:textFill>
            <w14:solidFill>
              <w14:schemeClr w14:val="tx1"/>
            </w14:solidFill>
          </w14:textFill>
        </w:rPr>
        <w:t xml:space="preserve">项目名称：</w:t>
      </w:r>
      <w:bookmarkEnd w:id="0"/>
      <w:r/>
      <w:bookmarkEnd w:id="1"/>
      <w:r/>
      <w:bookmarkEnd w:id="2"/>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张家港市塘桥镇2026年省级耕地有机质提升行动项目</w:t>
      </w:r>
      <w:r/>
    </w:p>
    <w:p>
      <w:pPr>
        <w:pStyle w:val="1246"/>
        <w:ind w:firstLine="0"/>
        <w:jc w:val="center"/>
        <w:spacing w:before="0" w:after="0"/>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lang w:eastAsia="zh-CN"/>
          <w14:textFill>
            <w14:solidFill>
              <w14:schemeClr w14:val="tx1"/>
            </w14:solidFill>
          </w14:textFill>
        </w:rPr>
        <w:t xml:space="preserve">商品有机肥采购</w:t>
      </w:r>
      <w:r/>
    </w:p>
    <w:p>
      <w:pPr>
        <w:pStyle w:val="1246"/>
        <w:ind w:firstLine="0"/>
        <w:jc w:val="center"/>
        <w:spacing w:before="0" w:after="0"/>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标书编号：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JSZC-320582-ZZHX-G2026-0009</w:t>
      </w:r>
      <w:r/>
    </w:p>
    <w:p>
      <w:pPr>
        <w:pStyle w:val="1246"/>
        <w:ind w:firstLine="0"/>
        <w:jc w:val="center"/>
        <w:spacing w:before="0" w:after="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项目属性：货物类</w:t>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1246"/>
        <w:ind w:firstLine="0"/>
        <w:jc w:val="center"/>
        <w:spacing w:before="0" w:after="0"/>
        <w:rPr>
          <w:rFonts w:hint="eastAsia" w:ascii="宋体" w:hAnsi="宋体" w:eastAsia="宋体" w:cs="宋体"/>
          <w:b/>
          <w:color w:val="000000" w:themeColor="text1"/>
          <w:sz w:val="32"/>
          <w:szCs w:val="32"/>
          <w:highlight w:val="none"/>
          <w14:textFill>
            <w14:solidFill>
              <w14:schemeClr w14:val="tx1"/>
            </w14:solidFill>
          </w14:textFill>
        </w:rPr>
      </w:pPr>
      <w:r/>
      <w:bookmarkStart w:id="3" w:name="_Toc8885"/>
      <w:r/>
      <w:bookmarkStart w:id="4" w:name="_Toc31894"/>
      <w:r/>
      <w:bookmarkStart w:id="5" w:name="EB8ecef8d8d20b42199abb5fc67b67d8bb"/>
      <w:r/>
      <w:bookmarkStart w:id="6" w:name="_Toc479"/>
      <w:r>
        <w:rPr>
          <w:rFonts w:hint="eastAsia" w:ascii="宋体" w:hAnsi="宋体" w:eastAsia="宋体" w:cs="宋体"/>
          <w:b/>
          <w:color w:val="000000" w:themeColor="text1"/>
          <w:sz w:val="32"/>
          <w:szCs w:val="32"/>
          <w:highlight w:val="none"/>
          <w14:textFill>
            <w14:solidFill>
              <w14:schemeClr w14:val="tx1"/>
            </w14:solidFill>
          </w14:textFill>
        </w:rPr>
        <w:t xml:space="preserve">苏州政合信咨询管理服务有限公司</w:t>
      </w:r>
      <w:bookmarkEnd w:id="3"/>
      <w:r/>
      <w:bookmarkEnd w:id="4"/>
      <w:r/>
      <w:bookmarkEnd w:id="5"/>
      <w:r/>
      <w:bookmarkEnd w:id="6"/>
      <w:r/>
      <w:r/>
    </w:p>
    <w:p>
      <w:pPr>
        <w:pStyle w:val="1246"/>
        <w:ind w:firstLine="0"/>
        <w:jc w:val="center"/>
        <w:rPr>
          <w:rFonts w:hint="eastAsia" w:ascii="宋体" w:hAnsi="宋体" w:eastAsia="宋体" w:cs="宋体"/>
          <w:color w:val="000000" w:themeColor="text1"/>
          <w:sz w:val="24"/>
          <w:highlight w:val="none"/>
          <w14:textFill>
            <w14:solidFill>
              <w14:schemeClr w14:val="tx1"/>
            </w14:solidFill>
          </w14:textFill>
        </w:rPr>
      </w:pPr>
      <w:r/>
      <w:bookmarkStart w:id="7" w:name="EB52307051e0d04806912e5842f73c8551"/>
      <w:r>
        <w:rPr>
          <w:rFonts w:hint="eastAsia" w:ascii="宋体" w:hAnsi="宋体" w:eastAsia="宋体" w:cs="宋体"/>
          <w:b/>
          <w:bCs/>
          <w:color w:val="000000" w:themeColor="text1"/>
          <w:sz w:val="32"/>
          <w:highlight w:val="none"/>
          <w:lang w:eastAsia="zh-CN"/>
          <w14:textFill>
            <w14:solidFill>
              <w14:schemeClr w14:val="tx1"/>
            </w14:solidFill>
          </w14:textFill>
        </w:rPr>
        <w:t xml:space="preserve">2026</w:t>
      </w:r>
      <w:r>
        <w:rPr>
          <w:rFonts w:hint="eastAsia" w:ascii="宋体" w:hAnsi="宋体" w:eastAsia="宋体" w:cs="宋体"/>
          <w:b/>
          <w:bCs/>
          <w:color w:val="000000" w:themeColor="text1"/>
          <w:sz w:val="32"/>
          <w:highlight w:val="none"/>
          <w14:textFill>
            <w14:solidFill>
              <w14:schemeClr w14:val="tx1"/>
            </w14:solidFill>
          </w14:textFill>
        </w:rPr>
        <w:t xml:space="preserve">年</w:t>
      </w:r>
      <w:r>
        <w:rPr>
          <w:rFonts w:hint="eastAsia" w:ascii="宋体" w:hAnsi="宋体" w:eastAsia="宋体" w:cs="宋体"/>
          <w:b/>
          <w:bCs/>
          <w:color w:val="000000" w:themeColor="text1"/>
          <w:sz w:val="32"/>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sz w:val="32"/>
          <w:highlight w:val="none"/>
          <w14:textFill>
            <w14:solidFill>
              <w14:schemeClr w14:val="tx1"/>
            </w14:solidFill>
          </w14:textFill>
        </w:rPr>
        <w:t xml:space="preserve">月</w:t>
      </w:r>
      <w:r>
        <w:rPr>
          <w:rFonts w:hint="eastAsia" w:ascii="宋体" w:hAnsi="宋体" w:cs="宋体"/>
          <w:b/>
          <w:bCs/>
          <w:color w:val="000000" w:themeColor="text1"/>
          <w:sz w:val="32"/>
          <w:highlight w:val="none"/>
          <w:lang w:val="en-US" w:eastAsia="zh-CN"/>
          <w14:textFill>
            <w14:solidFill>
              <w14:schemeClr w14:val="tx1"/>
            </w14:solidFill>
          </w14:textFill>
        </w:rPr>
        <w:t xml:space="preserve">19</w:t>
      </w:r>
      <w:r>
        <w:rPr>
          <w:rFonts w:hint="eastAsia" w:ascii="宋体" w:hAnsi="宋体" w:eastAsia="宋体" w:cs="宋体"/>
          <w:b/>
          <w:bCs/>
          <w:color w:val="000000" w:themeColor="text1"/>
          <w:sz w:val="32"/>
          <w:highlight w:val="none"/>
          <w14:textFill>
            <w14:solidFill>
              <w14:schemeClr w14:val="tx1"/>
            </w14:solidFill>
          </w14:textFill>
        </w:rPr>
        <w:t xml:space="preserve">日</w:t>
      </w:r>
      <w:bookmarkEnd w:id="7"/>
      <w:r/>
      <w:r/>
    </w:p>
    <w:p>
      <w:pPr>
        <w:pStyle w:val="1247"/>
        <w:rPr>
          <w:rFonts w:hint="eastAsia" w:ascii="宋体" w:hAnsi="宋体" w:eastAsia="宋体" w:cs="宋体"/>
          <w:color w:val="000000" w:themeColor="text1"/>
          <w:highlight w:val="none"/>
          <w14:textFill>
            <w14:solidFill>
              <w14:schemeClr w14:val="tx1"/>
            </w14:solidFill>
          </w14:textFill>
        </w:rPr>
        <w:sectPr>
          <w:headerReference w:type="default" r:id="rId9"/>
          <w:footerReference w:type="even" r:id="rId22"/>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宋体" w:hAnsi="宋体" w:eastAsia="宋体" w:cs="宋体"/>
          <w:color w:val="000000" w:themeColor="text1"/>
          <w:highlight w:val="none"/>
          <w14:textFill>
            <w14:solidFill>
              <w14:schemeClr w14:val="tx1"/>
            </w14:solidFill>
          </w14:textFill>
        </w:rPr>
      </w:r>
      <w:r/>
    </w:p>
    <w:p>
      <w:pPr>
        <w:jc w:val="center"/>
        <w:spacing w:before="361" w:after="361"/>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t xml:space="preserve">总  目  录</w:t>
      </w:r>
      <w:r/>
    </w:p>
    <w:p>
      <w:pPr>
        <w:pStyle w:val="1074"/>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TOC \o "1-2" \h \z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_Toc15916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第一章  投标邀请</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_Toc15916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1</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_Toc6247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一、项目基本情况</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_Toc6247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_Toc27285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二、申请人的资格要求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_Toc27285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_Toc1438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三、获取招标文件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_Toc1438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_Toc9020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四、提交投标文件截止时间、开标时间和地点</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_Toc9020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_Toc21476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五、公告期限</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_Toc21476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_Toc25682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六、其他补充事宜</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_Toc25682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_Toc20228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七、对本次招标提出询问，请按以下方式联系</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_Toc20228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4"/>
        <w:keepLines w:val="0"/>
        <w:keepNext w:val="0"/>
        <w:pageBreakBefore w:val="0"/>
        <w:spacing w:line="400" w:lineRule="exact"/>
        <w:widowControl w:val="off"/>
        <w:tabs>
          <w:tab w:val="right" w:pos="9746" w:leader="dot"/>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_Toc29038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第二章  投标人须知</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_Toc29038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5</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_Toc32610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一、总则</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_Toc32610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_Toc24544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二、招标文件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_Toc24544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_Toc8582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三、投标文件的编制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_Toc8582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6</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_Toc27812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四、投标文件的制作、上传、递交</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_Toc27812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_Toc28360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五、开标与评标</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_Toc28360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_Toc17109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六、定标</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_Toc17109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_Toc26734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七、授予合同</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_Toc26734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4"/>
        <w:keepLines w:val="0"/>
        <w:keepNext w:val="0"/>
        <w:pageBreakBefore w:val="0"/>
        <w:spacing w:line="400" w:lineRule="exact"/>
        <w:widowControl w:val="off"/>
        <w:tabs>
          <w:tab w:val="right" w:pos="9746" w:leader="dot"/>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_Toc16084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第三章 </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合同条款及格式</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_Toc16084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18</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_Toc8389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一、</w:t>
      </w:r>
      <w:r>
        <w:rPr>
          <w:rFonts w:hint="eastAsia" w:ascii="宋体" w:hAnsi="宋体" w:eastAsia="宋体" w:cs="宋体"/>
          <w:bCs/>
          <w:color w:val="000000" w:themeColor="text1"/>
          <w:sz w:val="28"/>
          <w:szCs w:val="28"/>
          <w:highlight w:val="none"/>
          <w14:textFill>
            <w14:solidFill>
              <w14:schemeClr w14:val="tx1"/>
            </w14:solidFill>
          </w14:textFill>
        </w:rPr>
        <w:t xml:space="preserve">合同</w:t>
      </w:r>
      <w:r>
        <w:rPr>
          <w:rFonts w:hint="eastAsia" w:ascii="宋体" w:hAnsi="宋体" w:eastAsia="宋体" w:cs="宋体"/>
          <w:color w:val="000000" w:themeColor="text1"/>
          <w:sz w:val="28"/>
          <w:szCs w:val="28"/>
          <w:highlight w:val="none"/>
          <w14:textFill>
            <w14:solidFill>
              <w14:schemeClr w14:val="tx1"/>
            </w14:solidFill>
          </w14:textFill>
        </w:rPr>
        <w:t xml:space="preserve">内容</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_Toc8389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_Toc23416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二、合同金额</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_Toc23416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_Toc6651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三、技术资料</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_Toc6651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_Toc8715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四、知识产权</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_Toc8715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_Toc20673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五、产权担保</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_Toc20673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_Toc31454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六</w:t>
      </w:r>
      <w:r>
        <w:rPr>
          <w:rFonts w:hint="eastAsia" w:ascii="宋体" w:hAnsi="宋体" w:eastAsia="宋体" w:cs="宋体"/>
          <w:bCs/>
          <w:color w:val="000000" w:themeColor="text1"/>
          <w:sz w:val="28"/>
          <w:szCs w:val="28"/>
          <w:highlight w:val="none"/>
          <w14:textFill>
            <w14:solidFill>
              <w14:schemeClr w14:val="tx1"/>
            </w14:solidFill>
          </w14:textFill>
        </w:rPr>
        <w:t xml:space="preserve">、转包或分包</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_Toc31454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_Toc30971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七</w:t>
      </w:r>
      <w:r>
        <w:rPr>
          <w:rFonts w:hint="eastAsia" w:ascii="宋体" w:hAnsi="宋体" w:eastAsia="宋体" w:cs="宋体"/>
          <w:bCs/>
          <w:color w:val="000000" w:themeColor="text1"/>
          <w:sz w:val="28"/>
          <w:szCs w:val="28"/>
          <w:highlight w:val="none"/>
          <w14:textFill>
            <w14:solidFill>
              <w14:schemeClr w14:val="tx1"/>
            </w14:solidFill>
          </w14:textFill>
        </w:rPr>
        <w:t xml:space="preserve">、交货期、交货方式及交货地点</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_Toc30971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_Toc27570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八</w:t>
      </w:r>
      <w:r>
        <w:rPr>
          <w:rFonts w:hint="eastAsia" w:ascii="宋体" w:hAnsi="宋体" w:eastAsia="宋体" w:cs="宋体"/>
          <w:bCs/>
          <w:color w:val="000000" w:themeColor="text1"/>
          <w:sz w:val="28"/>
          <w:szCs w:val="28"/>
          <w:highlight w:val="none"/>
          <w14:textFill>
            <w14:solidFill>
              <w14:schemeClr w14:val="tx1"/>
            </w14:solidFill>
          </w14:textFill>
        </w:rPr>
        <w:t xml:space="preserve">、货款支付</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_Toc27570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_Toc25875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九</w:t>
      </w:r>
      <w:r>
        <w:rPr>
          <w:rFonts w:hint="eastAsia" w:ascii="宋体" w:hAnsi="宋体" w:eastAsia="宋体" w:cs="宋体"/>
          <w:bCs/>
          <w:color w:val="000000" w:themeColor="text1"/>
          <w:sz w:val="28"/>
          <w:szCs w:val="28"/>
          <w:highlight w:val="none"/>
          <w14:textFill>
            <w14:solidFill>
              <w14:schemeClr w14:val="tx1"/>
            </w14:solidFill>
          </w14:textFill>
        </w:rPr>
        <w:t xml:space="preserve">、税</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_Toc25875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_Toc31315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十、管理事项</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_Toc31315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_Toc5276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十</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一</w:t>
      </w:r>
      <w:r>
        <w:rPr>
          <w:rFonts w:hint="eastAsia" w:ascii="宋体" w:hAnsi="宋体" w:eastAsia="宋体" w:cs="宋体"/>
          <w:bCs/>
          <w:color w:val="000000" w:themeColor="text1"/>
          <w:sz w:val="28"/>
          <w:szCs w:val="28"/>
          <w:highlight w:val="none"/>
          <w14:textFill>
            <w14:solidFill>
              <w14:schemeClr w14:val="tx1"/>
            </w14:solidFill>
          </w14:textFill>
        </w:rPr>
        <w:t xml:space="preserve">、质量保证及售后服务</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_Toc5276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19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_Toc23825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十</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二</w:t>
      </w:r>
      <w:r>
        <w:rPr>
          <w:rFonts w:hint="eastAsia" w:ascii="宋体" w:hAnsi="宋体" w:eastAsia="宋体" w:cs="宋体"/>
          <w:bCs/>
          <w:color w:val="000000" w:themeColor="text1"/>
          <w:sz w:val="28"/>
          <w:szCs w:val="28"/>
          <w:highlight w:val="none"/>
          <w14:textFill>
            <w14:solidFill>
              <w14:schemeClr w14:val="tx1"/>
            </w14:solidFill>
          </w14:textFill>
        </w:rPr>
        <w:t xml:space="preserve">、调试和验收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_Toc23825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20</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_Toc3444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十</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三</w:t>
      </w:r>
      <w:r>
        <w:rPr>
          <w:rFonts w:hint="eastAsia" w:ascii="宋体" w:hAnsi="宋体" w:eastAsia="宋体" w:cs="宋体"/>
          <w:bCs/>
          <w:color w:val="000000" w:themeColor="text1"/>
          <w:sz w:val="28"/>
          <w:szCs w:val="28"/>
          <w:highlight w:val="none"/>
          <w14:textFill>
            <w14:solidFill>
              <w14:schemeClr w14:val="tx1"/>
            </w14:solidFill>
          </w14:textFill>
        </w:rPr>
        <w:t xml:space="preserve">、货物包装、发运及运输</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_Toc3444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20</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_Toc12284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十</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四</w:t>
      </w:r>
      <w:r>
        <w:rPr>
          <w:rFonts w:hint="eastAsia" w:ascii="宋体" w:hAnsi="宋体" w:eastAsia="宋体" w:cs="宋体"/>
          <w:bCs/>
          <w:color w:val="000000" w:themeColor="text1"/>
          <w:sz w:val="28"/>
          <w:szCs w:val="28"/>
          <w:highlight w:val="none"/>
          <w14:textFill>
            <w14:solidFill>
              <w14:schemeClr w14:val="tx1"/>
            </w14:solidFill>
          </w14:textFill>
        </w:rPr>
        <w:t xml:space="preserve">、违约责任</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_Toc12284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_Toc31360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十</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五</w:t>
      </w:r>
      <w:r>
        <w:rPr>
          <w:rFonts w:hint="eastAsia" w:ascii="宋体" w:hAnsi="宋体" w:eastAsia="宋体" w:cs="宋体"/>
          <w:bCs/>
          <w:color w:val="000000" w:themeColor="text1"/>
          <w:sz w:val="28"/>
          <w:szCs w:val="28"/>
          <w:highlight w:val="none"/>
          <w14:textFill>
            <w14:solidFill>
              <w14:schemeClr w14:val="tx1"/>
            </w14:solidFill>
          </w14:textFill>
        </w:rPr>
        <w:t xml:space="preserve">、不可抗力事件处理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_Toc31360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_Toc9651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十</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六</w:t>
      </w:r>
      <w:r>
        <w:rPr>
          <w:rFonts w:hint="eastAsia" w:ascii="宋体" w:hAnsi="宋体" w:eastAsia="宋体" w:cs="宋体"/>
          <w:bCs/>
          <w:color w:val="000000" w:themeColor="text1"/>
          <w:sz w:val="28"/>
          <w:szCs w:val="28"/>
          <w:highlight w:val="none"/>
          <w14:textFill>
            <w14:solidFill>
              <w14:schemeClr w14:val="tx1"/>
            </w14:solidFill>
          </w14:textFill>
        </w:rPr>
        <w:t xml:space="preserve">、诉讼</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_Toc9651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_Toc5818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十</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七</w:t>
      </w:r>
      <w:r>
        <w:rPr>
          <w:rFonts w:hint="eastAsia" w:ascii="宋体" w:hAnsi="宋体" w:eastAsia="宋体" w:cs="宋体"/>
          <w:bCs/>
          <w:color w:val="000000" w:themeColor="text1"/>
          <w:sz w:val="28"/>
          <w:szCs w:val="28"/>
          <w:highlight w:val="none"/>
          <w14:textFill>
            <w14:solidFill>
              <w14:schemeClr w14:val="tx1"/>
            </w14:solidFill>
          </w14:textFill>
        </w:rPr>
        <w:t xml:space="preserve">、合同其他文件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_Toc5818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_Toc20239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Cs/>
          <w:color w:val="000000" w:themeColor="text1"/>
          <w:sz w:val="28"/>
          <w:szCs w:val="28"/>
          <w:highlight w:val="none"/>
          <w14:textFill>
            <w14:solidFill>
              <w14:schemeClr w14:val="tx1"/>
            </w14:solidFill>
          </w14:textFill>
        </w:rPr>
        <w:t xml:space="preserve">十</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八</w:t>
      </w:r>
      <w:r>
        <w:rPr>
          <w:rFonts w:hint="eastAsia" w:ascii="宋体" w:hAnsi="宋体" w:eastAsia="宋体" w:cs="宋体"/>
          <w:bCs/>
          <w:color w:val="000000" w:themeColor="text1"/>
          <w:sz w:val="28"/>
          <w:szCs w:val="28"/>
          <w:highlight w:val="none"/>
          <w14:textFill>
            <w14:solidFill>
              <w14:schemeClr w14:val="tx1"/>
            </w14:solidFill>
          </w14:textFill>
        </w:rPr>
        <w:t xml:space="preserve">、合同生效及其它</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_Toc20239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4"/>
        <w:keepLines w:val="0"/>
        <w:keepNext w:val="0"/>
        <w:pageBreakBefore w:val="0"/>
        <w:spacing w:line="400" w:lineRule="exact"/>
        <w:widowControl w:val="off"/>
        <w:tabs>
          <w:tab w:val="right" w:pos="9746" w:leader="dot"/>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_Toc32582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第四章</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 项目需求</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_Toc32582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23</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_Toc12459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一、清单</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_Toc12459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23</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_Toc11600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二、技术要求</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_Toc11600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_Toc16401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三、商务条款</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_Toc16401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_Toc31788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四、其他部分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_Toc31788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28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4"/>
        <w:keepLines w:val="0"/>
        <w:keepNext w:val="0"/>
        <w:pageBreakBefore w:val="0"/>
        <w:spacing w:line="400" w:lineRule="exact"/>
        <w:widowControl w:val="off"/>
        <w:tabs>
          <w:tab w:val="right" w:pos="9746" w:leader="dot"/>
        </w:tabs>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_Toc32627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第五章 </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评标方法与评标标准</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_Toc32627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31</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_Toc20681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一、评标方法与定标原则</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_Toc20681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31</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_Toc1404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二、评标标准</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_Toc1404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32</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74"/>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HYPERLINK \l _Toc32433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第六章</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8"/>
          <w:szCs w:val="28"/>
          <w:highlight w:val="none"/>
          <w14:textFill>
            <w14:solidFill>
              <w14:schemeClr w14:val="tx1"/>
            </w14:solidFill>
          </w14:textFill>
        </w:rPr>
        <w:t xml:space="preserve"> 投标文件格式</w:t>
      </w:r>
      <w:r>
        <w:rPr>
          <w:rFonts w:hint="eastAsia" w:ascii="宋体" w:hAnsi="宋体" w:eastAsia="宋体" w:cs="宋体"/>
          <w:b/>
          <w:bCs/>
          <w:color w:val="000000" w:themeColor="text1"/>
          <w:sz w:val="28"/>
          <w:szCs w:val="28"/>
          <w:highlight w:val="none"/>
          <w14:textFill>
            <w14:solidFill>
              <w14:schemeClr w14:val="tx1"/>
            </w14:solidFill>
          </w14:textFill>
        </w:rPr>
        <w:tab/>
      </w:r>
      <w:r>
        <w:rPr>
          <w:rFonts w:hint="eastAsia" w:ascii="宋体" w:hAnsi="宋体" w:eastAsia="宋体" w:cs="宋体"/>
          <w:b/>
          <w:bCs/>
          <w:color w:val="000000" w:themeColor="text1"/>
          <w:sz w:val="28"/>
          <w:szCs w:val="28"/>
          <w:highlight w:val="none"/>
          <w14:textFill>
            <w14:solidFill>
              <w14:schemeClr w14:val="tx1"/>
            </w14:solidFill>
          </w14:textFill>
        </w:rPr>
        <w:fldChar w:fldCharType="begin"/>
      </w:r>
      <w:r>
        <w:rPr>
          <w:rFonts w:hint="eastAsia" w:ascii="宋体" w:hAnsi="宋体" w:eastAsia="宋体" w:cs="宋体"/>
          <w:b/>
          <w:bCs/>
          <w:color w:val="000000" w:themeColor="text1"/>
          <w:sz w:val="28"/>
          <w:szCs w:val="28"/>
          <w:highlight w:val="none"/>
          <w14:textFill>
            <w14:solidFill>
              <w14:schemeClr w14:val="tx1"/>
            </w14:solidFill>
          </w14:textFill>
        </w:rPr>
        <w:instrText xml:space="preserve"> PAGEREF _Toc32433 \h </w:instrText>
      </w:r>
      <w:r>
        <w:rPr>
          <w:rFonts w:hint="eastAsia" w:ascii="宋体" w:hAnsi="宋体" w:eastAsia="宋体" w:cs="宋体"/>
          <w:b/>
          <w:bCs/>
          <w:color w:val="000000" w:themeColor="text1"/>
          <w:sz w:val="28"/>
          <w:szCs w:val="28"/>
          <w:highlight w:val="none"/>
          <w14:textFill>
            <w14:solidFill>
              <w14:schemeClr w14:val="tx1"/>
            </w14:solidFill>
          </w14:textFill>
        </w:rPr>
        <w:fldChar w:fldCharType="separate"/>
      </w:r>
      <w:r>
        <w:rPr>
          <w:rFonts w:hint="eastAsia" w:ascii="宋体" w:hAnsi="宋体" w:eastAsia="宋体" w:cs="宋体"/>
          <w:b/>
          <w:bCs/>
          <w:color w:val="000000" w:themeColor="text1"/>
          <w:sz w:val="28"/>
          <w:szCs w:val="28"/>
          <w:highlight w:val="none"/>
          <w14:textFill>
            <w14:solidFill>
              <w14:schemeClr w14:val="tx1"/>
            </w14:solidFill>
          </w14:textFill>
        </w:rPr>
        <w:t xml:space="preserve">34</w:t>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rPr>
          <w:rFonts w:hint="eastAsia" w:ascii="宋体" w:hAnsi="宋体" w:eastAsia="宋体" w:cs="宋体"/>
          <w:b/>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_Toc22740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一、封面</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_Toc22740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_Toc5652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二、投标函格式</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_Toc5652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36</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_Toc25738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三、开标一览表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_Toc25738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_Toc27380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四、资格证明文件</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_Toc27380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38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_Toc13568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五、核心产品品牌表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_Toc13568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_Toc26354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六、投标配置及分项报价表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_Toc26354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_Toc26895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14:textFill>
            <w14:solidFill>
              <w14:schemeClr w14:val="tx1"/>
            </w14:solidFill>
          </w14:textFill>
        </w:rPr>
        <w:t xml:space="preserve">七</w:t>
      </w:r>
      <w:r>
        <w:rPr>
          <w:rFonts w:hint="eastAsia" w:ascii="宋体" w:hAnsi="宋体" w:eastAsia="宋体" w:cs="宋体"/>
          <w:color w:val="000000" w:themeColor="text1"/>
          <w:sz w:val="28"/>
          <w:szCs w:val="28"/>
          <w:highlight w:val="none"/>
          <w14:textFill>
            <w14:solidFill>
              <w14:schemeClr w14:val="tx1"/>
            </w14:solidFill>
          </w14:textFill>
        </w:rPr>
        <w:t xml:space="preserve">、第四章项目需求中实质性要求响应对照表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_Toc26895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56</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_Toc589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14:textFill>
            <w14:solidFill>
              <w14:schemeClr w14:val="tx1"/>
            </w14:solidFill>
          </w14:textFill>
        </w:rPr>
        <w:t xml:space="preserve">八</w:t>
      </w:r>
      <w:r>
        <w:rPr>
          <w:rFonts w:hint="eastAsia" w:ascii="宋体" w:hAnsi="宋体" w:eastAsia="宋体" w:cs="宋体"/>
          <w:color w:val="000000" w:themeColor="text1"/>
          <w:sz w:val="28"/>
          <w:szCs w:val="28"/>
          <w:highlight w:val="none"/>
          <w14:textFill>
            <w14:solidFill>
              <w14:schemeClr w14:val="tx1"/>
            </w14:solidFill>
          </w14:textFill>
        </w:rPr>
        <w:t xml:space="preserve">、服务方案</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_Toc589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58</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_Toc24960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lang w:val="en-US"/>
          <w14:textFill>
            <w14:solidFill>
              <w14:schemeClr w14:val="tx1"/>
            </w14:solidFill>
          </w14:textFill>
        </w:rPr>
        <w:t xml:space="preserve">九</w:t>
      </w:r>
      <w:r>
        <w:rPr>
          <w:rFonts w:hint="eastAsia" w:ascii="宋体" w:hAnsi="宋体" w:eastAsia="宋体" w:cs="宋体"/>
          <w:color w:val="000000" w:themeColor="text1"/>
          <w:sz w:val="28"/>
          <w:szCs w:val="28"/>
          <w:highlight w:val="none"/>
          <w14:textFill>
            <w14:solidFill>
              <w14:schemeClr w14:val="tx1"/>
            </w14:solidFill>
          </w14:textFill>
        </w:rPr>
        <w:t xml:space="preserve">、投标人情况介绍</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_Toc24960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59</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_Toc26130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十、技术要求响应及偏离表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_Toc26130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64</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_Toc18698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14:textFill>
            <w14:solidFill>
              <w14:schemeClr w14:val="tx1"/>
            </w14:solidFill>
          </w14:textFill>
        </w:rPr>
        <w:t xml:space="preserve">一</w:t>
      </w:r>
      <w:r>
        <w:rPr>
          <w:rFonts w:hint="eastAsia" w:ascii="宋体" w:hAnsi="宋体" w:eastAsia="宋体" w:cs="宋体"/>
          <w:color w:val="000000" w:themeColor="text1"/>
          <w:sz w:val="28"/>
          <w:szCs w:val="28"/>
          <w:highlight w:val="none"/>
          <w14:textFill>
            <w14:solidFill>
              <w14:schemeClr w14:val="tx1"/>
            </w14:solidFill>
          </w14:textFill>
        </w:rPr>
        <w:t xml:space="preserve">、商务条款响应及偏离表</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_Toc18698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65</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_Toc2189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十二、关于符合本国产品标准的声明函</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_Toc2189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66</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p>
    <w:p>
      <w:pPr>
        <w:pStyle w:val="1080"/>
        <w:keepLines w:val="0"/>
        <w:keepNext w:val="0"/>
        <w:pageBreakBefore w:val="0"/>
        <w:spacing w:line="400" w:lineRule="exact"/>
        <w:widowControl w:val="off"/>
        <w:tabs>
          <w:tab w:val="right" w:pos="9746" w:leader="dot"/>
        </w:tabs>
        <w:rPr>
          <w:rFonts w:hint="eastAsia" w:ascii="宋体" w:hAnsi="宋体" w:eastAsia="宋体" w:cs="宋体"/>
          <w:bCs/>
          <w:color w:val="000000" w:themeColor="text1"/>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fldChar w:fldCharType="begin"/>
      </w:r>
      <w:r>
        <w:rPr>
          <w:rFonts w:hint="eastAsia" w:ascii="宋体" w:hAnsi="宋体" w:eastAsia="宋体" w:cs="宋体"/>
          <w:bCs/>
          <w:color w:val="000000" w:themeColor="text1"/>
          <w:sz w:val="28"/>
          <w:szCs w:val="28"/>
          <w:highlight w:val="none"/>
          <w14:textFill>
            <w14:solidFill>
              <w14:schemeClr w14:val="tx1"/>
            </w14:solidFill>
          </w14:textFill>
        </w:rPr>
        <w:instrText xml:space="preserve"> HYPERLINK \l _Toc8559 </w:instrText>
      </w:r>
      <w:r>
        <w:rPr>
          <w:rFonts w:hint="eastAsia" w:ascii="宋体" w:hAnsi="宋体" w:eastAsia="宋体" w:cs="宋体"/>
          <w:bCs/>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十</w:t>
      </w:r>
      <w:r>
        <w:rPr>
          <w:rFonts w:hint="eastAsia" w:ascii="宋体" w:hAnsi="宋体" w:eastAsia="宋体" w:cs="宋体"/>
          <w:color w:val="000000" w:themeColor="text1"/>
          <w:sz w:val="28"/>
          <w:szCs w:val="28"/>
          <w:highlight w:val="none"/>
          <w:lang w:val="en-US"/>
          <w14:textFill>
            <w14:solidFill>
              <w14:schemeClr w14:val="tx1"/>
            </w14:solidFill>
          </w14:textFill>
        </w:rPr>
        <w:t xml:space="preserve">三</w:t>
      </w:r>
      <w:r>
        <w:rPr>
          <w:rFonts w:hint="eastAsia" w:ascii="宋体" w:hAnsi="宋体" w:eastAsia="宋体" w:cs="宋体"/>
          <w:color w:val="000000" w:themeColor="text1"/>
          <w:sz w:val="28"/>
          <w:szCs w:val="28"/>
          <w:highlight w:val="none"/>
          <w14:textFill>
            <w14:solidFill>
              <w14:schemeClr w14:val="tx1"/>
            </w14:solidFill>
          </w14:textFill>
        </w:rPr>
        <w:t xml:space="preserve">、其他材料</w:t>
      </w:r>
      <w:r>
        <w:rPr>
          <w:rFonts w:hint="eastAsia" w:ascii="宋体" w:hAnsi="宋体" w:eastAsia="宋体" w:cs="宋体"/>
          <w:color w:val="000000" w:themeColor="text1"/>
          <w:sz w:val="28"/>
          <w:szCs w:val="28"/>
          <w:highlight w:val="none"/>
          <w14:textFill>
            <w14:solidFill>
              <w14:schemeClr w14:val="tx1"/>
            </w14:solidFill>
          </w14:textFill>
        </w:rPr>
        <w:tab/>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 PAGEREF _Toc8559 \h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t xml:space="preserve">67</w:t>
      </w:r>
      <w:r>
        <w:rPr>
          <w:rFonts w:hint="eastAsia" w:ascii="宋体" w:hAnsi="宋体" w:eastAsia="宋体" w:cs="宋体"/>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 w:val="28"/>
          <w:szCs w:val="28"/>
          <w:highlight w:val="none"/>
          <w14:textFill>
            <w14:solidFill>
              <w14:schemeClr w14:val="tx1"/>
            </w14:solidFill>
          </w14:textFill>
        </w:rPr>
        <w:fldChar w:fldCharType="end"/>
      </w:r>
      <w:r>
        <w:rPr>
          <w:rFonts w:hint="eastAsia" w:ascii="宋体" w:hAnsi="宋体" w:eastAsia="宋体" w:cs="宋体"/>
          <w:bCs/>
          <w:color w:val="000000" w:themeColor="text1"/>
          <w:szCs w:val="28"/>
          <w:highlight w:val="none"/>
          <w14:textFill>
            <w14:solidFill>
              <w14:schemeClr w14:val="tx1"/>
            </w14:solidFill>
          </w14:textFill>
        </w:rPr>
        <w:fldChar w:fldCharType="end"/>
      </w:r>
      <w:r/>
    </w:p>
    <w:p>
      <w:pPr>
        <w:spacing w:line="380" w:lineRule="exact"/>
        <w:tabs>
          <w:tab w:val="left" w:pos="1440" w:leader="none"/>
        </w:tabs>
        <w:rPr>
          <w:rFonts w:hint="eastAsia" w:ascii="宋体" w:hAnsi="宋体" w:eastAsia="宋体" w:cs="宋体"/>
          <w:bCs/>
          <w:color w:val="000000" w:themeColor="text1"/>
          <w:szCs w:val="28"/>
          <w:highlight w:val="none"/>
          <w14:textFill>
            <w14:solidFill>
              <w14:schemeClr w14:val="tx1"/>
            </w14:solidFill>
          </w14:textFill>
        </w:rPr>
        <w:sectPr>
          <w:headerReference w:type="first" r:id="rId10"/>
          <w:footnotePr/>
          <w:endnotePr/>
          <w:type w:val="nextPage"/>
          <w:pgSz w:w="11906" w:h="16838" w:orient="portrait"/>
          <w:pgMar w:top="1440" w:right="1080" w:bottom="1440" w:left="1080" w:header="851" w:footer="992" w:gutter="0"/>
          <w:pgNumType w:start="0"/>
          <w:cols w:num="1" w:sep="0" w:space="1701" w:equalWidth="1"/>
          <w:docGrid w:linePitch="360"/>
        </w:sectPr>
      </w:pPr>
      <w:r>
        <w:rPr>
          <w:rFonts w:hint="eastAsia" w:ascii="宋体" w:hAnsi="宋体" w:eastAsia="宋体" w:cs="宋体"/>
          <w:bCs/>
          <w:color w:val="000000" w:themeColor="text1"/>
          <w:szCs w:val="28"/>
          <w:highlight w:val="none"/>
          <w14:textFill>
            <w14:solidFill>
              <w14:schemeClr w14:val="tx1"/>
            </w14:solidFill>
          </w14:textFill>
        </w:rPr>
      </w:r>
      <w:r/>
    </w:p>
    <w:p>
      <w:pPr>
        <w:pStyle w:val="1248"/>
        <w:spacing w:before="313" w:after="313" w:line="240" w:lineRule="auto"/>
        <w:rPr>
          <w:rFonts w:hint="eastAsia" w:ascii="宋体" w:hAnsi="宋体" w:eastAsia="宋体" w:cs="宋体"/>
          <w:color w:val="000000" w:themeColor="text1"/>
          <w:highlight w:val="none"/>
          <w14:textFill>
            <w14:solidFill>
              <w14:schemeClr w14:val="tx1"/>
            </w14:solidFill>
          </w14:textFill>
        </w:rPr>
      </w:pPr>
      <w:r/>
      <w:bookmarkStart w:id="8" w:name="_Toc10560"/>
      <w:r/>
      <w:bookmarkStart w:id="9" w:name="_Toc15916"/>
      <w:r/>
      <w:bookmarkStart w:id="10" w:name="_Toc30062"/>
      <w:r/>
      <w:bookmarkStart w:id="11" w:name="_Toc38368118"/>
      <w:r/>
      <w:bookmarkStart w:id="12" w:name="_Toc11775"/>
      <w:r/>
      <w:bookmarkStart w:id="13" w:name="_Toc54615237"/>
      <w:r/>
      <w:bookmarkStart w:id="14" w:name="_Toc35266018"/>
      <w:r>
        <w:rPr>
          <w:rFonts w:hint="eastAsia" w:ascii="宋体" w:hAnsi="宋体" w:eastAsia="宋体" w:cs="宋体"/>
          <w:color w:val="000000" w:themeColor="text1"/>
          <w:highlight w:val="none"/>
          <w14:textFill>
            <w14:solidFill>
              <w14:schemeClr w14:val="tx1"/>
            </w14:solidFill>
          </w14:textFill>
        </w:rPr>
        <w:t xml:space="preserve">第一章  投标邀请</w:t>
      </w:r>
      <w:bookmarkEnd w:id="8"/>
      <w:r/>
      <w:bookmarkEnd w:id="9"/>
      <w:r/>
      <w:bookmarkEnd w:id="10"/>
      <w:r/>
      <w:bookmarkEnd w:id="11"/>
      <w:r/>
      <w:bookmarkEnd w:id="12"/>
      <w:r/>
      <w:bookmarkEnd w:id="13"/>
      <w:r/>
      <w:bookmarkEnd w:id="14"/>
      <w:r/>
      <w:bookmarkStart w:id="15" w:name="_Toc120614211"/>
      <w:r/>
      <w:r/>
    </w:p>
    <w:tbl>
      <w:tblPr>
        <w:tblStyle w:val="124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5000" w:type="pct"/>
            <w:textDirection w:val="lrTb"/>
            <w:noWrap/>
          </w:tcPr>
          <w:p>
            <w:pPr>
              <w:keepLines w:val="0"/>
              <w:keepNext w:val="0"/>
              <w:pageBreakBefore w:val="0"/>
              <w:spacing w:line="276"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项目概况</w:t>
            </w:r>
            <w:r/>
          </w:p>
          <w:p>
            <w:pPr>
              <w:ind w:firstLine="480"/>
              <w:keepLines w:val="0"/>
              <w:keepNext w:val="0"/>
              <w:pageBreakBefore w:val="0"/>
              <w:spacing w:line="276"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张家港市塘桥镇2026年省级耕地有机质提升行动项目商品有机肥采购</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eastAsia="zh-CN"/>
                <w14:textFill>
                  <w14:solidFill>
                    <w14:schemeClr w14:val="tx1"/>
                  </w14:solidFill>
                </w14:textFill>
              </w:rPr>
              <w:t xml:space="preserve">JSZC-320582-ZZHX-G2026-0009</w:t>
            </w:r>
            <w:r>
              <w:rPr>
                <w:rFonts w:hint="eastAsia" w:ascii="宋体" w:hAnsi="宋体" w:eastAsia="宋体" w:cs="宋体"/>
                <w:color w:val="000000" w:themeColor="text1"/>
                <w:sz w:val="24"/>
                <w:szCs w:val="24"/>
                <w:highlight w:val="none"/>
                <w14:textFill>
                  <w14:solidFill>
                    <w14:schemeClr w14:val="tx1"/>
                  </w14:solidFill>
                </w14:textFill>
              </w:rPr>
              <w:t xml:space="preserve"> 招标项目的潜在投标人应在苏采云政府采购一体化平台（网址：http://jszfcg.jsczt.cn/）获取招标文件，并于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日1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0（北京时间）前递交投标文件。</w:t>
            </w:r>
            <w:r/>
          </w:p>
        </w:tc>
      </w:tr>
    </w:tbl>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16" w:name="_Toc10612"/>
      <w:r/>
      <w:bookmarkStart w:id="17" w:name="_Toc6247"/>
      <w:r/>
      <w:bookmarkStart w:id="18" w:name="_Toc570"/>
      <w:r/>
      <w:bookmarkStart w:id="19" w:name="_Toc27994"/>
      <w:r>
        <w:rPr>
          <w:rFonts w:hint="eastAsia" w:ascii="宋体" w:hAnsi="宋体" w:eastAsia="宋体" w:cs="宋体"/>
          <w:b/>
          <w:bCs/>
          <w:color w:val="000000" w:themeColor="text1"/>
          <w:sz w:val="28"/>
          <w:szCs w:val="28"/>
          <w:highlight w:val="none"/>
          <w14:textFill>
            <w14:solidFill>
              <w14:schemeClr w14:val="tx1"/>
            </w14:solidFill>
          </w14:textFill>
        </w:rPr>
        <w:t xml:space="preserve">一、项目基本情况</w:t>
      </w:r>
      <w:bookmarkEnd w:id="16"/>
      <w:r/>
      <w:bookmarkEnd w:id="17"/>
      <w:r/>
      <w:bookmarkEnd w:id="18"/>
      <w:r/>
      <w:bookmarkEnd w:id="19"/>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JSZC-320582-ZZHX-G2026-0009</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张家港市塘桥镇2026年省级耕地有机质提升行动项目商品有机肥采购</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预算金额：</w:t>
      </w:r>
      <w:bookmarkStart w:id="20" w:name="EB1a0e1eba70434d918dcf5b8e03079bcd"/>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340</w:t>
      </w:r>
      <w:r>
        <w:rPr>
          <w:rFonts w:hint="eastAsia" w:ascii="宋体" w:hAnsi="宋体" w:eastAsia="宋体" w:cs="宋体"/>
          <w:color w:val="000000" w:themeColor="text1"/>
          <w:sz w:val="24"/>
          <w:szCs w:val="24"/>
          <w:highlight w:val="none"/>
          <w14:textFill>
            <w14:solidFill>
              <w14:schemeClr w14:val="tx1"/>
            </w14:solidFill>
          </w14:textFill>
        </w:rPr>
        <w:t xml:space="preserve">万元</w:t>
      </w:r>
      <w:bookmarkEnd w:id="20"/>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最高限价</w:t>
      </w:r>
      <w:bookmarkStart w:id="21" w:name="EB974fe10e1b834f1ab596364ccab62ca9"/>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1"/>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400元/吨</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采购方式：公开招标</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采购需求：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落实省级耕地有机质提升工作要求，改善土壤理化性状、提升耕地地力、修复农田土壤生态，有效缓解土壤板结、地力下降等问题，持续提升耕地质量与农业生产能力。现采购商品有机肥一批（含有机肥施撒作业），施用面积为5000亩，具体实施区域由采购人根据项目实际需求确定。</w:t>
      </w:r>
      <w:r>
        <w:rPr>
          <w:rFonts w:hint="eastAsia" w:ascii="宋体" w:hAnsi="宋体" w:eastAsia="宋体" w:cs="宋体"/>
          <w:color w:val="000000" w:themeColor="text1"/>
          <w:sz w:val="24"/>
          <w:szCs w:val="24"/>
          <w:highlight w:val="none"/>
          <w14:textFill>
            <w14:solidFill>
              <w14:schemeClr w14:val="tx1"/>
            </w14:solidFill>
          </w14:textFill>
        </w:rPr>
        <w:t xml:space="preserve">具体要求见“第四章  项目需求”。</w:t>
      </w:r>
      <w:r/>
    </w:p>
    <w:p>
      <w:pPr>
        <w:pStyle w:val="1265"/>
        <w:ind w:firstLine="482"/>
        <w:keepLines w:val="0"/>
        <w:keepNext w:val="0"/>
        <w:pageBreakBefore w:val="0"/>
        <w:spacing w:line="52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合同履行期限</w:t>
      </w:r>
      <w:bookmarkStart w:id="22" w:name="EBc1f6639250fe4c2294880160fa37a7de"/>
      <w:r>
        <w:rPr>
          <w:rFonts w:hint="eastAsia" w:ascii="宋体" w:hAnsi="宋体" w:eastAsia="宋体" w:cs="宋体"/>
          <w:color w:val="000000" w:themeColor="text1"/>
          <w:sz w:val="24"/>
          <w:szCs w:val="24"/>
          <w:highlight w:val="none"/>
          <w14:textFill>
            <w14:solidFill>
              <w14:schemeClr w14:val="tx1"/>
            </w14:solidFill>
          </w14:textFill>
        </w:rPr>
        <w:t xml:space="preserve">：</w:t>
      </w:r>
      <w:bookmarkEnd w:id="22"/>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2026年12月31日前交货完毕并完成全部施撒任务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具体进场时间由采购人根据项目实际需求确定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本项目（是/否）接受联合体投标：否。</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3" w:name="_Toc2479"/>
      <w:r/>
      <w:bookmarkStart w:id="24" w:name="_Toc27285"/>
      <w:r/>
      <w:bookmarkStart w:id="25" w:name="_Toc25988"/>
      <w:r/>
      <w:bookmarkStart w:id="26" w:name="_Toc5268"/>
      <w:r>
        <w:rPr>
          <w:rFonts w:hint="eastAsia" w:ascii="宋体" w:hAnsi="宋体" w:eastAsia="宋体" w:cs="宋体"/>
          <w:b/>
          <w:bCs/>
          <w:color w:val="000000" w:themeColor="text1"/>
          <w:sz w:val="28"/>
          <w:szCs w:val="28"/>
          <w:highlight w:val="none"/>
          <w14:textFill>
            <w14:solidFill>
              <w14:schemeClr w14:val="tx1"/>
            </w14:solidFill>
          </w14:textFill>
        </w:rPr>
        <w:t xml:space="preserve">二、申请人的资格要求</w:t>
      </w:r>
      <w:bookmarkEnd w:id="23"/>
      <w:r/>
      <w:bookmarkEnd w:id="24"/>
      <w:r/>
      <w:bookmarkEnd w:id="25"/>
      <w:r/>
      <w:bookmarkEnd w:id="26"/>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（一）满足《中华人民共和国政府采购法》第二十二条规定：</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2.财务状况报告（成立不满一年不需提供）。</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3.依法缴纳税收和社会保障资金的相关材料（如依法享受缓缴、免缴税收、社会保障资金的，应提供相关证明材料）。</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4.具备履行合同所必需的设备和专业技术能力的书面声明。</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5.参加政府采购活动前3年内在经营活动中没有重大违法记录的书面声明。</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6.授权委托书（被授权人非法定代表人的，应提供授权委托书；被授权人是法定代表人的，应提供授权委托书或法定代表人身份证明书）。</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7.关于资格证明文件的书面承诺。</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8.未被“信用中国”网站（www.creditchina.gov.cn）列入失信被执行人、重大税收违法案件当事人名单、政府采购严重失信行为记录名单。</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（二）落实政府采购政策需满足的资格要求：</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1.本项目专门面向中小企业采购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（三）本项目的特定资格要求：</w:t>
      </w:r>
      <w:r/>
    </w:p>
    <w:p>
      <w:pPr>
        <w:ind w:firstLine="480"/>
        <w:jc w:val="left"/>
        <w:keepLines w:val="0"/>
        <w:keepNext w:val="0"/>
        <w:pageBreakBefore w:val="0"/>
        <w:spacing w:line="500" w:lineRule="exact"/>
        <w:widowControl w:val="off"/>
        <w:rPr>
          <w:rFonts w:hint="eastAsia" w:ascii="宋体" w:hAnsi="宋体" w:eastAsia="宋体" w:cs="宋体"/>
          <w:color w:val="000000" w:themeColor="text1"/>
          <w:sz w:val="24"/>
          <w:highlight w:val="none"/>
          <w:lang w:val="en-US" w:eastAsia="zh-CN"/>
          <w14:textFill>
            <w14:solidFill>
              <w14:schemeClr w14:val="tx1"/>
            </w14:solidFill>
          </w14:textFill>
        </w:rPr>
      </w:pPr>
      <w:r/>
      <w:bookmarkStart w:id="27" w:name="_Toc5911"/>
      <w:r/>
      <w:bookmarkStart w:id="28" w:name="_Toc29872"/>
      <w:r/>
      <w:bookmarkStart w:id="29" w:name="_Toc21214"/>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投标人所投产品必须具备有效的肥料登记证。</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30" w:name="_Toc1438"/>
      <w:r>
        <w:rPr>
          <w:rFonts w:hint="eastAsia" w:ascii="宋体" w:hAnsi="宋体" w:eastAsia="宋体" w:cs="宋体"/>
          <w:b/>
          <w:bCs/>
          <w:color w:val="000000" w:themeColor="text1"/>
          <w:sz w:val="28"/>
          <w:szCs w:val="28"/>
          <w:highlight w:val="none"/>
          <w14:textFill>
            <w14:solidFill>
              <w14:schemeClr w14:val="tx1"/>
            </w14:solidFill>
          </w14:textFill>
        </w:rPr>
        <w:t xml:space="preserve">三、获取招标文件</w:t>
      </w:r>
      <w:bookmarkEnd w:id="27"/>
      <w:r/>
      <w:bookmarkEnd w:id="28"/>
      <w:r/>
      <w:bookmarkEnd w:id="29"/>
      <w:r/>
      <w:bookmarkEnd w:id="30"/>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1.时间：自招标公告发布之日起5个工作日。</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2.地点：苏采云政府采购一体化平台（网址：http://jszfcg.jsczt.cn/）。</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3.方式：苏采云政府采购一体化平台（网址：http://jszfcg.jsczt.cn/）。</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4.售价：0.00元。</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31" w:name="_Toc26721"/>
      <w:r/>
      <w:bookmarkStart w:id="32" w:name="_Toc9020"/>
      <w:r/>
      <w:bookmarkStart w:id="33" w:name="_Toc32285"/>
      <w:r/>
      <w:bookmarkStart w:id="34" w:name="_Toc28359"/>
      <w:r>
        <w:rPr>
          <w:rFonts w:hint="eastAsia" w:ascii="宋体" w:hAnsi="宋体" w:eastAsia="宋体" w:cs="宋体"/>
          <w:b/>
          <w:bCs/>
          <w:color w:val="000000" w:themeColor="text1"/>
          <w:sz w:val="28"/>
          <w:szCs w:val="28"/>
          <w:highlight w:val="none"/>
          <w14:textFill>
            <w14:solidFill>
              <w14:schemeClr w14:val="tx1"/>
            </w14:solidFill>
          </w14:textFill>
        </w:rPr>
        <w:t xml:space="preserve">四、提交投标文件截止时间、开标时间和地点</w:t>
      </w:r>
      <w:bookmarkEnd w:id="31"/>
      <w:r/>
      <w:bookmarkEnd w:id="32"/>
      <w:r/>
      <w:bookmarkEnd w:id="33"/>
      <w:r/>
      <w:bookmarkEnd w:id="34"/>
      <w:r/>
      <w:r/>
    </w:p>
    <w:p>
      <w:pPr>
        <w:pStyle w:val="1082"/>
        <w:ind w:firstLine="508"/>
        <w:keepLines w:val="0"/>
        <w:keepNext w:val="0"/>
        <w:pageBreakBefore w:val="0"/>
        <w:spacing w:beforeAutospacing="0" w:afterAutospacing="0" w:line="500" w:lineRule="exact"/>
        <w:widowControl w:val="off"/>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pP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 xml:space="preserve">时间：</w:t>
      </w:r>
      <w:r>
        <w:rPr>
          <w:rFonts w:hint="eastAsia" w:ascii="宋体" w:hAnsi="宋体" w:eastAsia="宋体" w:cs="宋体"/>
          <w:color w:val="000000" w:themeColor="text1"/>
          <w:spacing w:val="7"/>
          <w:szCs w:val="24"/>
          <w:highlight w:val="none"/>
          <w:shd w:val="clear" w:color="auto" w:fill="ffffff"/>
          <w:lang w:eastAsia="zh-CN"/>
          <w14:textFill>
            <w14:solidFill>
              <w14:schemeClr w14:val="tx1"/>
            </w14:solidFill>
          </w14:textFill>
        </w:rPr>
        <w:t xml:space="preserve">2026</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 xml:space="preserve">年</w:t>
      </w:r>
      <w:r>
        <w:rPr>
          <w:rFonts w:hint="eastAsia" w:ascii="宋体" w:hAnsi="宋体" w:cs="宋体"/>
          <w:color w:val="000000" w:themeColor="text1"/>
          <w:spacing w:val="7"/>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 xml:space="preserve">月</w:t>
      </w:r>
      <w:r>
        <w:rPr>
          <w:rFonts w:hint="eastAsia" w:ascii="宋体" w:hAnsi="宋体" w:cs="宋体"/>
          <w:color w:val="000000" w:themeColor="text1"/>
          <w:spacing w:val="7"/>
          <w:szCs w:val="24"/>
          <w:highlight w:val="none"/>
          <w:shd w:val="clear" w:color="auto" w:fill="ffffff"/>
          <w:lang w:val="en-US" w:eastAsia="zh-CN"/>
          <w14:textFill>
            <w14:solidFill>
              <w14:schemeClr w14:val="tx1"/>
            </w14:solidFill>
          </w14:textFill>
        </w:rPr>
        <w:t xml:space="preserve">9</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 xml:space="preserve">日1</w:t>
      </w:r>
      <w:r>
        <w:rPr>
          <w:rFonts w:hint="eastAsia" w:ascii="宋体" w:hAnsi="宋体" w:eastAsia="宋体" w:cs="宋体"/>
          <w:color w:val="000000" w:themeColor="text1"/>
          <w:spacing w:val="7"/>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pacing w:val="7"/>
          <w:szCs w:val="24"/>
          <w:highlight w:val="none"/>
          <w:shd w:val="clear" w:color="auto" w:fill="ffffff"/>
          <w:lang w:val="en-US" w:eastAsia="zh-CN"/>
          <w14:textFill>
            <w14:solidFill>
              <w14:schemeClr w14:val="tx1"/>
            </w14:solidFill>
          </w14:textFill>
        </w:rPr>
        <w:t xml:space="preserve">3</w:t>
      </w: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 xml:space="preserve">0（北京时间）</w:t>
      </w:r>
      <w:r/>
    </w:p>
    <w:p>
      <w:pPr>
        <w:pStyle w:val="1082"/>
        <w:ind w:firstLine="508"/>
        <w:keepLines w:val="0"/>
        <w:keepNext w:val="0"/>
        <w:pageBreakBefore w:val="0"/>
        <w:spacing w:beforeAutospacing="0" w:afterAutospacing="0" w:line="500" w:lineRule="exact"/>
        <w:widowControl w:val="off"/>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pPr>
      <w:r>
        <w:rPr>
          <w:rFonts w:hint="eastAsia" w:ascii="宋体" w:hAnsi="宋体" w:eastAsia="宋体" w:cs="宋体"/>
          <w:color w:val="000000" w:themeColor="text1"/>
          <w:spacing w:val="7"/>
          <w:szCs w:val="24"/>
          <w:highlight w:val="none"/>
          <w:shd w:val="clear" w:color="auto" w:fill="ffffff"/>
          <w14:textFill>
            <w14:solidFill>
              <w14:schemeClr w14:val="tx1"/>
            </w14:solidFill>
          </w14:textFill>
        </w:rPr>
        <w:t xml:space="preserve">地点：苏采云系统</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35" w:name="_Toc2201"/>
      <w:r/>
      <w:bookmarkStart w:id="36" w:name="_Toc9013"/>
      <w:r/>
      <w:bookmarkStart w:id="37" w:name="_Toc21476"/>
      <w:r/>
      <w:bookmarkStart w:id="38" w:name="_Toc26171"/>
      <w:r>
        <w:rPr>
          <w:rFonts w:hint="eastAsia" w:ascii="宋体" w:hAnsi="宋体" w:eastAsia="宋体" w:cs="宋体"/>
          <w:b/>
          <w:bCs/>
          <w:color w:val="000000" w:themeColor="text1"/>
          <w:sz w:val="28"/>
          <w:szCs w:val="28"/>
          <w:highlight w:val="none"/>
          <w14:textFill>
            <w14:solidFill>
              <w14:schemeClr w14:val="tx1"/>
            </w14:solidFill>
          </w14:textFill>
        </w:rPr>
        <w:t xml:space="preserve">五、公告期限</w:t>
      </w:r>
      <w:bookmarkEnd w:id="35"/>
      <w:r/>
      <w:bookmarkEnd w:id="36"/>
      <w:r/>
      <w:bookmarkEnd w:id="37"/>
      <w:r/>
      <w:bookmarkEnd w:id="38"/>
      <w:r/>
      <w:r/>
    </w:p>
    <w:p>
      <w:pPr>
        <w:ind w:firstLine="555"/>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自本公告发布之日起5个工作日。</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39" w:name="_Toc19905"/>
      <w:r/>
      <w:bookmarkStart w:id="40" w:name="_Toc28612"/>
      <w:r/>
      <w:bookmarkStart w:id="41" w:name="_Toc25682"/>
      <w:r/>
      <w:bookmarkStart w:id="42" w:name="_Toc22877"/>
      <w:r>
        <w:rPr>
          <w:rFonts w:hint="eastAsia" w:ascii="宋体" w:hAnsi="宋体" w:eastAsia="宋体" w:cs="宋体"/>
          <w:b/>
          <w:bCs/>
          <w:color w:val="000000" w:themeColor="text1"/>
          <w:sz w:val="28"/>
          <w:szCs w:val="28"/>
          <w:highlight w:val="none"/>
          <w14:textFill>
            <w14:solidFill>
              <w14:schemeClr w14:val="tx1"/>
            </w14:solidFill>
          </w14:textFill>
        </w:rPr>
        <w:t xml:space="preserve">六、其他补充事宜</w:t>
      </w:r>
      <w:bookmarkEnd w:id="39"/>
      <w:r/>
      <w:bookmarkEnd w:id="40"/>
      <w:r/>
      <w:bookmarkEnd w:id="41"/>
      <w:r/>
      <w:bookmarkEnd w:id="42"/>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1.CA证书办理</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bookmarkStart w:id="43" w:name="_Toc6075"/>
      <w:r/>
      <w:bookmarkStart w:id="44" w:name="_Toc9938"/>
      <w:r/>
      <w:bookmarkStart w:id="45" w:name="_Toc301"/>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2.参与采购活动</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3.电子投标准备</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在系统操作过程中如有疑问，请按以下方式联系：</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注册咨询：18261002950；</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CA技术咨询电话：400-608-6099；</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签章使用问题：025-83633811、025-83633812、15380932027、15371015030；</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系统使用指导与咨询：13914088964、18261002950；QQ：3048755361、1315179389、895706745。</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请供应商确保电脑、系统及其他设备（视频输入输出设备等）无误，且开标直至项目结束始终保持系统在线状态。</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6.招标文件澄清或者修改内容的告知方式：招标文件的实质性变动或修改将在政府采购公告媒体网通知，投标人可自行下载。</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7.本次招标不收取投标保证金。</w:t>
      </w:r>
      <w:r/>
    </w:p>
    <w:p>
      <w:pPr>
        <w:pStyle w:val="1082"/>
        <w:ind w:firstLine="480"/>
        <w:keepLines w:val="0"/>
        <w:keepNext w:val="0"/>
        <w:pageBreakBefore w:val="0"/>
        <w:spacing w:beforeAutospacing="0" w:afterAutospacing="0" w:line="500" w:lineRule="exact"/>
        <w:widowControl w:val="off"/>
        <w:rPr>
          <w:rFonts w:hint="eastAsia" w:ascii="宋体" w:hAnsi="宋体" w:eastAsia="宋体" w:cs="宋体"/>
          <w:color w:val="000000" w:themeColor="text1"/>
          <w:szCs w:val="24"/>
          <w:highlight w:val="none"/>
          <w:shd w:val="clear" w:color="auto" w:fill="ffffff"/>
          <w:lang w:bidi="ar"/>
          <w14:textFill>
            <w14:solidFill>
              <w14:schemeClr w14:val="tx1"/>
            </w14:solidFill>
          </w14:textFill>
        </w:rPr>
      </w:pPr>
      <w:r>
        <w:rPr>
          <w:rFonts w:hint="eastAsia" w:ascii="宋体" w:hAnsi="宋体" w:eastAsia="宋体" w:cs="宋体"/>
          <w:color w:val="000000" w:themeColor="text1"/>
          <w:szCs w:val="24"/>
          <w:highlight w:val="none"/>
          <w:shd w:val="clear" w:color="auto" w:fill="ffffff"/>
          <w:lang w:bidi="ar"/>
          <w14:textFill>
            <w14:solidFill>
              <w14:schemeClr w14:val="tx1"/>
            </w14:solidFill>
          </w14:textFill>
        </w:rPr>
        <w:t xml:space="preserve">8.本项目不允许进口产品投标。</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46" w:name="_Toc20228"/>
      <w:r>
        <w:rPr>
          <w:rFonts w:hint="eastAsia" w:ascii="宋体" w:hAnsi="宋体" w:eastAsia="宋体" w:cs="宋体"/>
          <w:b/>
          <w:bCs/>
          <w:color w:val="000000" w:themeColor="text1"/>
          <w:sz w:val="28"/>
          <w:szCs w:val="28"/>
          <w:highlight w:val="none"/>
          <w14:textFill>
            <w14:solidFill>
              <w14:schemeClr w14:val="tx1"/>
            </w14:solidFill>
          </w14:textFill>
        </w:rPr>
        <w:t xml:space="preserve">七、对本次招标提出询问，请按以下方式联系</w:t>
      </w:r>
      <w:bookmarkEnd w:id="43"/>
      <w:r/>
      <w:bookmarkEnd w:id="44"/>
      <w:r/>
      <w:bookmarkEnd w:id="45"/>
      <w:r/>
      <w:bookmarkEnd w:id="46"/>
      <w:r/>
      <w:r/>
    </w:p>
    <w:p>
      <w:pPr>
        <w:ind w:firstLine="482"/>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1．采购人信息</w:t>
      </w:r>
      <w:r/>
    </w:p>
    <w:p>
      <w:pPr>
        <w:ind w:firstLine="482"/>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张家港市塘桥镇人民政府</w:t>
      </w:r>
      <w:r/>
    </w:p>
    <w:p>
      <w:pPr>
        <w:ind w:firstLine="482"/>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单位地址：张家港市塘桥镇南京西路16号</w:t>
      </w:r>
      <w:r/>
    </w:p>
    <w:p>
      <w:pPr>
        <w:ind w:firstLine="482"/>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联系人：连恩晓</w:t>
      </w:r>
      <w:r/>
    </w:p>
    <w:p>
      <w:pPr>
        <w:ind w:firstLine="482"/>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联系电话：0512-58922372</w:t>
      </w:r>
      <w:r/>
    </w:p>
    <w:p>
      <w:pPr>
        <w:ind w:firstLine="482"/>
        <w:jc w:val="left"/>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2．采购代理机构信息</w:t>
      </w:r>
      <w:r/>
    </w:p>
    <w:p>
      <w:pPr>
        <w:ind w:firstLine="482"/>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w:t>
      </w:r>
      <w:bookmarkStart w:id="47" w:name="EB87bd51c9d802413bae3fcd0e825858ca"/>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47"/>
      <w:r/>
      <w:r/>
    </w:p>
    <w:p>
      <w:pPr>
        <w:ind w:firstLine="482"/>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单位地址：张家港市长兴路13号1号楼2楼</w:t>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联系人：</w:t>
      </w:r>
      <w:r>
        <w:rPr>
          <w:rFonts w:hint="eastAsia" w:ascii="宋体" w:hAnsi="宋体" w:eastAsia="宋体" w:cs="宋体"/>
          <w:color w:val="000000" w:themeColor="text1"/>
          <w:sz w:val="24"/>
          <w:highlight w:val="none"/>
          <w:lang w:eastAsia="zh-CN"/>
          <w14:textFill>
            <w14:solidFill>
              <w14:schemeClr w14:val="tx1"/>
            </w14:solidFill>
          </w14:textFill>
        </w:rPr>
        <w:t xml:space="preserve">周子颖</w:t>
      </w:r>
      <w:r/>
    </w:p>
    <w:p>
      <w:pPr>
        <w:ind w:firstLine="482"/>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联系电话：0512-58918185、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18</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260250207</w:t>
      </w:r>
      <w:r/>
    </w:p>
    <w:p>
      <w:pPr>
        <w:ind w:firstLine="482"/>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3．项目联系方式</w:t>
      </w:r>
      <w:r/>
    </w:p>
    <w:p>
      <w:pPr>
        <w:ind w:left="0" w:right="0" w:firstLine="482"/>
        <w:jc w:val="both"/>
        <w:keepLines w:val="0"/>
        <w:keepNext w:val="0"/>
        <w:pageBreakBefore w:val="0"/>
        <w:spacing w:before="0" w:after="0" w:line="500" w:lineRule="exact"/>
        <w:widowControl w:val="off"/>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项目联系人：</w:t>
      </w:r>
      <w:r>
        <w:rPr>
          <w:rFonts w:hint="eastAsia" w:ascii="宋体" w:hAnsi="宋体" w:eastAsia="宋体" w:cs="宋体"/>
          <w:color w:val="000000" w:themeColor="text1"/>
          <w:sz w:val="24"/>
          <w:highlight w:val="none"/>
          <w14:textFill>
            <w14:solidFill>
              <w14:schemeClr w14:val="tx1"/>
            </w14:solidFill>
          </w14:textFill>
        </w:rPr>
        <w:t xml:space="preserve">周子颖</w:t>
      </w:r>
      <w:r/>
    </w:p>
    <w:p>
      <w:pPr>
        <w:ind w:firstLine="482"/>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电话：0512-58918185、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18260250207</w:t>
      </w:r>
      <w:r/>
    </w:p>
    <w:p>
      <w:pPr>
        <w:pStyle w:val="1061"/>
        <w:keepLines w:val="0"/>
        <w:keepNext w:val="0"/>
        <w:pageBreakBefore w:val="0"/>
        <w:spacing w:line="500" w:lineRule="exact"/>
        <w:widowControl w:val="off"/>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23"/>
          <w:footerReference w:type="even" r:id="rId24"/>
          <w:footerReference w:type="first" r:id="rId25"/>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1248"/>
        <w:spacing w:before="313" w:after="313"/>
        <w:rPr>
          <w:rFonts w:hint="eastAsia" w:ascii="宋体" w:hAnsi="宋体" w:eastAsia="宋体" w:cs="宋体"/>
          <w:color w:val="000000" w:themeColor="text1"/>
          <w:highlight w:val="none"/>
          <w14:textFill>
            <w14:solidFill>
              <w14:schemeClr w14:val="tx1"/>
            </w14:solidFill>
          </w14:textFill>
        </w:rPr>
      </w:pPr>
      <w:r/>
      <w:bookmarkStart w:id="48" w:name="_Toc15313"/>
      <w:r/>
      <w:bookmarkStart w:id="49" w:name="_Toc35266019"/>
      <w:r/>
      <w:bookmarkStart w:id="50" w:name="_Toc20167"/>
      <w:r/>
      <w:bookmarkStart w:id="51" w:name="_Toc38368119"/>
      <w:r/>
      <w:bookmarkStart w:id="52" w:name="_Toc29038"/>
      <w:r/>
      <w:bookmarkStart w:id="53" w:name="_Toc54615238"/>
      <w:r/>
      <w:bookmarkStart w:id="54" w:name="_Toc2516"/>
      <w:r>
        <w:rPr>
          <w:rFonts w:hint="eastAsia" w:ascii="宋体" w:hAnsi="宋体" w:eastAsia="宋体" w:cs="宋体"/>
          <w:color w:val="000000" w:themeColor="text1"/>
          <w:highlight w:val="none"/>
          <w14:textFill>
            <w14:solidFill>
              <w14:schemeClr w14:val="tx1"/>
            </w14:solidFill>
          </w14:textFill>
        </w:rPr>
        <w:t xml:space="preserve">第二章  </w:t>
      </w:r>
      <w:bookmarkEnd w:id="15"/>
      <w:r/>
      <w:bookmarkStart w:id="55" w:name="_Toc120614213"/>
      <w:r/>
      <w:bookmarkStart w:id="56" w:name="_Toc513029202"/>
      <w:r/>
      <w:bookmarkStart w:id="57" w:name="_Toc20823274"/>
      <w:r/>
      <w:bookmarkStart w:id="58" w:name="_Toc16938518"/>
      <w:r>
        <w:rPr>
          <w:rFonts w:hint="eastAsia" w:ascii="宋体" w:hAnsi="宋体" w:eastAsia="宋体" w:cs="宋体"/>
          <w:color w:val="000000" w:themeColor="text1"/>
          <w:highlight w:val="none"/>
          <w14:textFill>
            <w14:solidFill>
              <w14:schemeClr w14:val="tx1"/>
            </w14:solidFill>
          </w14:textFill>
        </w:rPr>
        <w:t xml:space="preserve">投标人须知</w:t>
      </w:r>
      <w:bookmarkEnd w:id="48"/>
      <w:r/>
      <w:bookmarkEnd w:id="49"/>
      <w:r/>
      <w:bookmarkEnd w:id="50"/>
      <w:r/>
      <w:bookmarkEnd w:id="51"/>
      <w:r/>
      <w:bookmarkEnd w:id="52"/>
      <w:r/>
      <w:bookmarkEnd w:id="53"/>
      <w:r/>
      <w:bookmarkEnd w:id="54"/>
      <w:r/>
      <w:bookmarkEnd w:id="55"/>
      <w:r/>
      <w:bookmarkEnd w:id="56"/>
      <w:r/>
      <w:bookmarkEnd w:id="57"/>
      <w:r/>
      <w:bookmarkEnd w:id="58"/>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59" w:name="_Toc9325"/>
      <w:r/>
      <w:bookmarkStart w:id="60" w:name="_Toc120614214"/>
      <w:r/>
      <w:bookmarkStart w:id="61" w:name="_Toc20823275"/>
      <w:r/>
      <w:bookmarkStart w:id="62" w:name="_Toc32610"/>
      <w:r/>
      <w:bookmarkStart w:id="63" w:name="_Toc38368120"/>
      <w:r/>
      <w:bookmarkStart w:id="64" w:name="_Toc513029203"/>
      <w:r/>
      <w:bookmarkStart w:id="65" w:name="_Toc3250"/>
      <w:r/>
      <w:bookmarkStart w:id="66" w:name="_Toc54615239"/>
      <w:r/>
      <w:bookmarkStart w:id="67" w:name="_Toc16938519"/>
      <w:r/>
      <w:bookmarkStart w:id="68" w:name="_Toc35266020"/>
      <w:r/>
      <w:bookmarkStart w:id="69" w:name="_Toc7789"/>
      <w:r/>
      <w:bookmarkStart w:id="70" w:name="_Toc20823314"/>
      <w:r/>
      <w:bookmarkStart w:id="71" w:name="_Toc16938558"/>
      <w:r/>
      <w:bookmarkStart w:id="72" w:name="_Toc513029242"/>
      <w:r/>
      <w:bookmarkStart w:id="73" w:name="_Toc479757207"/>
      <w:r/>
      <w:bookmarkStart w:id="74" w:name="_Toc120614221"/>
      <w:r>
        <w:rPr>
          <w:rFonts w:hint="eastAsia" w:ascii="宋体" w:hAnsi="宋体" w:eastAsia="宋体" w:cs="宋体"/>
          <w:b/>
          <w:bCs/>
          <w:color w:val="000000" w:themeColor="text1"/>
          <w:sz w:val="28"/>
          <w:szCs w:val="28"/>
          <w:highlight w:val="none"/>
          <w14:textFill>
            <w14:solidFill>
              <w14:schemeClr w14:val="tx1"/>
            </w14:solidFill>
          </w14:textFill>
        </w:rPr>
        <w:t xml:space="preserve">一、总则</w:t>
      </w:r>
      <w:bookmarkEnd w:id="59"/>
      <w:r/>
      <w:bookmarkEnd w:id="60"/>
      <w:r/>
      <w:bookmarkEnd w:id="61"/>
      <w:r/>
      <w:bookmarkEnd w:id="62"/>
      <w:r/>
      <w:bookmarkEnd w:id="63"/>
      <w:r/>
      <w:bookmarkEnd w:id="64"/>
      <w:r/>
      <w:bookmarkEnd w:id="65"/>
      <w:r/>
      <w:bookmarkEnd w:id="66"/>
      <w:r/>
      <w:bookmarkEnd w:id="67"/>
      <w:r/>
      <w:bookmarkEnd w:id="68"/>
      <w:r/>
      <w:bookmarkEnd w:id="69"/>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75" w:name="_Hlt16619475"/>
      <w:r/>
      <w:bookmarkEnd w:id="75"/>
      <w:r/>
      <w:bookmarkStart w:id="76" w:name="_Toc458694821"/>
      <w:r/>
      <w:bookmarkStart w:id="77" w:name="_Toc20823276"/>
      <w:r/>
      <w:bookmarkStart w:id="78" w:name="_Toc513029204"/>
      <w:r/>
      <w:bookmarkStart w:id="79" w:name="_Toc16938520"/>
      <w:r>
        <w:rPr>
          <w:rFonts w:hint="eastAsia" w:ascii="宋体" w:hAnsi="宋体" w:eastAsia="宋体" w:cs="宋体"/>
          <w:color w:val="000000" w:themeColor="text1"/>
          <w:sz w:val="24"/>
          <w:szCs w:val="24"/>
          <w:highlight w:val="none"/>
          <w14:textFill>
            <w14:solidFill>
              <w14:schemeClr w14:val="tx1"/>
            </w14:solidFill>
          </w14:textFill>
        </w:rPr>
        <w:t xml:space="preserve">1</w:t>
      </w:r>
      <w:bookmarkEnd w:id="76"/>
      <w:r>
        <w:rPr>
          <w:rFonts w:hint="eastAsia" w:ascii="宋体" w:hAnsi="宋体" w:eastAsia="宋体" w:cs="宋体"/>
          <w:color w:val="000000" w:themeColor="text1"/>
          <w:sz w:val="24"/>
          <w:szCs w:val="24"/>
          <w:highlight w:val="none"/>
          <w14:textFill>
            <w14:solidFill>
              <w14:schemeClr w14:val="tx1"/>
            </w14:solidFill>
          </w14:textFill>
        </w:rPr>
        <w:t xml:space="preserve">．招标方式</w:t>
      </w:r>
      <w:bookmarkEnd w:id="77"/>
      <w:r/>
      <w:bookmarkEnd w:id="78"/>
      <w:r/>
      <w:bookmarkEnd w:id="79"/>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80" w:name="_Toc513029205"/>
      <w:r/>
      <w:bookmarkStart w:id="81" w:name="_Toc16938521"/>
      <w:r/>
      <w:bookmarkStart w:id="82" w:name="_Toc20823277"/>
      <w:r>
        <w:rPr>
          <w:rFonts w:hint="eastAsia" w:ascii="宋体" w:hAnsi="宋体" w:eastAsia="宋体" w:cs="宋体"/>
          <w:color w:val="000000" w:themeColor="text1"/>
          <w:sz w:val="24"/>
          <w:szCs w:val="24"/>
          <w:highlight w:val="none"/>
          <w14:textFill>
            <w14:solidFill>
              <w14:schemeClr w14:val="tx1"/>
            </w14:solidFill>
          </w14:textFill>
        </w:rPr>
        <w:t xml:space="preserve">2．合格的投标人</w:t>
      </w:r>
      <w:bookmarkEnd w:id="80"/>
      <w:r/>
      <w:bookmarkEnd w:id="81"/>
      <w:r/>
      <w:bookmarkEnd w:id="82"/>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满足招标公告中投标人的资格要求的规定。</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满足本文件实质性要求的规定</w:t>
      </w:r>
      <w:r>
        <w:rPr>
          <w:rFonts w:hint="eastAsia" w:ascii="宋体" w:hAnsi="宋体" w:eastAsia="宋体" w:cs="宋体"/>
          <w:b/>
          <w:bCs/>
          <w:color w:val="000000" w:themeColor="text1"/>
          <w:sz w:val="24"/>
          <w:szCs w:val="24"/>
          <w:highlight w:val="none"/>
          <w14:textFill>
            <w14:solidFill>
              <w14:schemeClr w14:val="tx1"/>
            </w14:solidFill>
          </w14:textFill>
        </w:rPr>
        <w:t xml:space="preserve">（本招标文件中斜体且有下划线部分为实质性要求）。</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83" w:name="_Toc20823278"/>
      <w:r/>
      <w:bookmarkStart w:id="84" w:name="_Toc16938522"/>
      <w:r/>
      <w:bookmarkStart w:id="85" w:name="_Toc513029206"/>
      <w:r>
        <w:rPr>
          <w:rFonts w:hint="eastAsia" w:ascii="宋体" w:hAnsi="宋体" w:eastAsia="宋体" w:cs="宋体"/>
          <w:color w:val="000000" w:themeColor="text1"/>
          <w:sz w:val="24"/>
          <w:szCs w:val="24"/>
          <w:highlight w:val="none"/>
          <w14:textFill>
            <w14:solidFill>
              <w14:schemeClr w14:val="tx1"/>
            </w14:solidFill>
          </w14:textFill>
        </w:rPr>
        <w:t xml:space="preserve">3．</w:t>
      </w:r>
      <w:bookmarkEnd w:id="83"/>
      <w:r/>
      <w:bookmarkEnd w:id="84"/>
      <w:r/>
      <w:bookmarkEnd w:id="85"/>
      <w:r>
        <w:rPr>
          <w:rFonts w:hint="eastAsia" w:ascii="宋体" w:hAnsi="宋体" w:eastAsia="宋体" w:cs="宋体"/>
          <w:color w:val="000000" w:themeColor="text1"/>
          <w:sz w:val="24"/>
          <w:szCs w:val="24"/>
          <w:highlight w:val="none"/>
          <w14:textFill>
            <w14:solidFill>
              <w14:schemeClr w14:val="tx1"/>
            </w14:solidFill>
          </w14:textFill>
        </w:rPr>
        <w:t xml:space="preserve">适用法律和标准</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在本项目政府采购活动过程中，如果所执行的标准有更新的，按照最新标准执行。</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86" w:name="_Toc16938523"/>
      <w:r/>
      <w:bookmarkStart w:id="87" w:name="_Toc462564067"/>
      <w:r/>
      <w:bookmarkStart w:id="88" w:name="_Toc20823279"/>
      <w:r/>
      <w:bookmarkStart w:id="89" w:name="_Toc513029207"/>
      <w:r>
        <w:rPr>
          <w:rFonts w:hint="eastAsia" w:ascii="宋体" w:hAnsi="宋体" w:eastAsia="宋体" w:cs="宋体"/>
          <w:color w:val="000000" w:themeColor="text1"/>
          <w:sz w:val="24"/>
          <w:szCs w:val="24"/>
          <w:highlight w:val="none"/>
          <w14:textFill>
            <w14:solidFill>
              <w14:schemeClr w14:val="tx1"/>
            </w14:solidFill>
          </w14:textFill>
        </w:rPr>
        <w:t xml:space="preserve">4．投标费用</w:t>
      </w:r>
      <w:bookmarkEnd w:id="86"/>
      <w:r/>
      <w:bookmarkEnd w:id="87"/>
      <w:r/>
      <w:bookmarkEnd w:id="88"/>
      <w:r/>
      <w:bookmarkEnd w:id="89"/>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rPr>
          <w:rFonts w:hint="eastAsia" w:ascii="宋体" w:hAnsi="宋体" w:eastAsia="宋体" w:cs="宋体"/>
          <w:color w:val="000000" w:themeColor="text1"/>
          <w:sz w:val="24"/>
          <w:szCs w:val="24"/>
          <w:highlight w:val="none"/>
          <w14:textFill>
            <w14:solidFill>
              <w14:schemeClr w14:val="tx1"/>
            </w14:solidFill>
          </w14:textFill>
        </w:rPr>
        <w:t xml:space="preserve"> 投标人应自行承担所有与参加投标有关的费用，无论投标过程中的做法和结果如何，</w:t>
      </w:r>
      <w:bookmarkStart w:id="90" w:name="EBb149e03d16f547ac9a9b50964f44d5b2"/>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90"/>
      <w:r>
        <w:rPr>
          <w:rFonts w:hint="eastAsia" w:ascii="宋体" w:hAnsi="宋体" w:eastAsia="宋体" w:cs="宋体"/>
          <w:color w:val="000000" w:themeColor="text1"/>
          <w:sz w:val="24"/>
          <w:szCs w:val="24"/>
          <w:highlight w:val="none"/>
          <w14:textFill>
            <w14:solidFill>
              <w14:schemeClr w14:val="tx1"/>
            </w14:solidFill>
          </w14:textFill>
        </w:rPr>
        <w:t xml:space="preserve">在任何情况下均无义务和责任承担这些费用。</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 本次招标采购代理机构</w:t>
      </w:r>
      <w:r>
        <w:rPr>
          <w:rStyle w:val="1274"/>
          <w:rFonts w:hint="eastAsia" w:ascii="宋体" w:hAnsi="宋体" w:eastAsia="宋体" w:cs="宋体"/>
          <w:color w:val="000000" w:themeColor="text1"/>
          <w:spacing w:val="7"/>
          <w:sz w:val="24"/>
          <w:szCs w:val="24"/>
          <w:highlight w:val="none"/>
          <w14:textFill>
            <w14:solidFill>
              <w14:schemeClr w14:val="tx1"/>
            </w14:solidFill>
          </w14:textFill>
        </w:rPr>
        <w:t xml:space="preserve">不收取标书工本费</w:t>
      </w:r>
      <w:r>
        <w:rPr>
          <w:rStyle w:val="1274"/>
          <w:rFonts w:hint="eastAsia" w:ascii="宋体" w:hAnsi="宋体" w:eastAsia="宋体" w:cs="宋体"/>
          <w:color w:val="000000" w:themeColor="text1"/>
          <w:spacing w:val="7"/>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收取代理服务费。</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4.2.1 本项目采购代理服务费由中标人支付。</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4.2.2 代理费用收取方式：公对公转账。</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4.2.3 收费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标准及</w:t>
      </w:r>
      <w:r>
        <w:rPr>
          <w:rFonts w:hint="eastAsia" w:ascii="宋体" w:hAnsi="宋体" w:eastAsia="宋体" w:cs="宋体"/>
          <w:color w:val="000000" w:themeColor="text1"/>
          <w:sz w:val="24"/>
          <w:szCs w:val="24"/>
          <w:highlight w:val="none"/>
          <w14:textFill>
            <w14:solidFill>
              <w14:schemeClr w14:val="tx1"/>
            </w14:solidFill>
          </w14:textFill>
        </w:rPr>
        <w:t xml:space="preserve">金额：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为了张家港市塘桥镇2026年省级耕地有机质提升行动项目商品有机肥采购项目更高效得开展，代理服务费由投标单位自行考虑在投标报价内。由中标供应商</w:t>
      </w:r>
      <w:r>
        <w:rPr>
          <w:rFonts w:hint="eastAsia" w:ascii="宋体" w:hAnsi="宋体" w:eastAsia="宋体" w:cs="宋体"/>
          <w:color w:val="000000" w:themeColor="text1"/>
          <w:sz w:val="24"/>
          <w:szCs w:val="24"/>
          <w:highlight w:val="none"/>
          <w14:textFill>
            <w14:solidFill>
              <w14:schemeClr w14:val="tx1"/>
            </w14:solidFill>
          </w14:textFill>
        </w:rPr>
        <w:t xml:space="preserve">按照预算金额的如下比例进行计算：即100万元内0.9%、100～500万元内0.66%，差额定率累进法计算并支付服务费，也即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24840</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中标人如果未按规定缴纳代理服务费，采购代理机构将保留诉讼的权利。</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5．招标文件的约束力</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 投标人一旦在</w:t>
      </w:r>
      <w:r>
        <w:rPr>
          <w:rFonts w:hint="eastAsia" w:ascii="宋体" w:hAnsi="宋体" w:eastAsia="宋体" w:cs="宋体"/>
          <w:color w:val="000000" w:themeColor="text1"/>
          <w:sz w:val="24"/>
          <w:highlight w:val="none"/>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下载本招标文件决定参加投标，即被认为接受了本招标文件的规定和约束，并且视为已经知道或应当知道自身权益是否受到了损害。</w:t>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91" w:name="_Toc13675"/>
      <w:r/>
      <w:bookmarkStart w:id="92" w:name="_Toc24544"/>
      <w:r/>
      <w:bookmarkStart w:id="93" w:name="_Toc35266021"/>
      <w:r/>
      <w:bookmarkStart w:id="94" w:name="_Toc120614215"/>
      <w:r/>
      <w:bookmarkStart w:id="95" w:name="_Toc513029209"/>
      <w:r/>
      <w:bookmarkStart w:id="96" w:name="_Toc54615240"/>
      <w:r/>
      <w:bookmarkStart w:id="97" w:name="_Toc38368121"/>
      <w:r/>
      <w:bookmarkStart w:id="98" w:name="_Toc16938525"/>
      <w:r/>
      <w:bookmarkStart w:id="99" w:name="_Toc20823281"/>
      <w:r/>
      <w:bookmarkStart w:id="100" w:name="_Toc1197"/>
      <w:r/>
      <w:bookmarkStart w:id="101" w:name="_Toc2910"/>
      <w:r>
        <w:rPr>
          <w:rFonts w:hint="eastAsia" w:ascii="宋体" w:hAnsi="宋体" w:eastAsia="宋体" w:cs="宋体"/>
          <w:b/>
          <w:bCs/>
          <w:color w:val="000000" w:themeColor="text1"/>
          <w:sz w:val="28"/>
          <w:szCs w:val="28"/>
          <w:highlight w:val="none"/>
          <w14:textFill>
            <w14:solidFill>
              <w14:schemeClr w14:val="tx1"/>
            </w14:solidFill>
          </w14:textFill>
        </w:rPr>
        <w:t xml:space="preserve">二、招标文件</w:t>
      </w:r>
      <w:bookmarkEnd w:id="91"/>
      <w:r/>
      <w:bookmarkEnd w:id="92"/>
      <w:r/>
      <w:bookmarkEnd w:id="93"/>
      <w:r/>
      <w:bookmarkEnd w:id="94"/>
      <w:r/>
      <w:bookmarkEnd w:id="95"/>
      <w:r/>
      <w:bookmarkEnd w:id="96"/>
      <w:r/>
      <w:bookmarkEnd w:id="97"/>
      <w:r/>
      <w:bookmarkEnd w:id="98"/>
      <w:r/>
      <w:bookmarkEnd w:id="99"/>
      <w:r/>
      <w:bookmarkEnd w:id="100"/>
      <w:r/>
      <w:bookmarkEnd w:id="101"/>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02" w:name="_Toc20823282"/>
      <w:r/>
      <w:bookmarkStart w:id="103" w:name="_Toc513029210"/>
      <w:r/>
      <w:bookmarkStart w:id="104" w:name="_Toc16938526"/>
      <w:r>
        <w:rPr>
          <w:rFonts w:hint="eastAsia" w:ascii="宋体" w:hAnsi="宋体" w:eastAsia="宋体" w:cs="宋体"/>
          <w:color w:val="000000" w:themeColor="text1"/>
          <w:sz w:val="24"/>
          <w:szCs w:val="24"/>
          <w:highlight w:val="none"/>
          <w14:textFill>
            <w14:solidFill>
              <w14:schemeClr w14:val="tx1"/>
            </w14:solidFill>
          </w14:textFill>
        </w:rPr>
        <w:t xml:space="preserve">6．招标文件构成</w:t>
      </w:r>
      <w:bookmarkEnd w:id="102"/>
      <w:r/>
      <w:bookmarkEnd w:id="103"/>
      <w:r/>
      <w:bookmarkEnd w:id="104"/>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 招标文件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w:t>
      </w:r>
      <w:r>
        <w:rPr>
          <w:rFonts w:hint="eastAsia" w:ascii="宋体" w:hAnsi="宋体" w:eastAsia="宋体" w:cs="宋体"/>
          <w:color w:val="000000" w:themeColor="text1"/>
          <w:sz w:val="24"/>
          <w:szCs w:val="24"/>
          <w:highlight w:val="none"/>
          <w14:textFill>
            <w14:solidFill>
              <w14:schemeClr w14:val="tx1"/>
            </w14:solidFill>
          </w14:textFill>
        </w:rPr>
        <w:t xml:space="preserve">以下部分组成：</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（1）投标邀请</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（3）合同条款及格式</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（4）项目需求</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w:t>
      </w:r>
      <w:bookmarkStart w:id="105" w:name="EBbdde166065d14b62851231a61e89e609"/>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105"/>
      <w:r>
        <w:rPr>
          <w:rFonts w:hint="eastAsia" w:ascii="宋体" w:hAnsi="宋体" w:eastAsia="宋体" w:cs="宋体"/>
          <w:color w:val="000000" w:themeColor="text1"/>
          <w:sz w:val="24"/>
          <w:szCs w:val="24"/>
          <w:highlight w:val="none"/>
          <w14:textFill>
            <w14:solidFill>
              <w14:schemeClr w14:val="tx1"/>
            </w14:solidFill>
          </w14:textFill>
        </w:rPr>
        <w:t xml:space="preserve">联系解决。</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06" w:name="_Toc16938528"/>
      <w:r/>
      <w:bookmarkStart w:id="107" w:name="_Toc513029212"/>
      <w:r/>
      <w:bookmarkStart w:id="108" w:name="_Toc20823284"/>
      <w:r/>
      <w:bookmarkStart w:id="109" w:name="_Toc462564071"/>
      <w:r>
        <w:rPr>
          <w:rFonts w:hint="eastAsia" w:ascii="宋体" w:hAnsi="宋体" w:eastAsia="宋体" w:cs="宋体"/>
          <w:color w:val="000000" w:themeColor="text1"/>
          <w:sz w:val="24"/>
          <w:szCs w:val="24"/>
          <w:highlight w:val="none"/>
          <w14:textFill>
            <w14:solidFill>
              <w14:schemeClr w14:val="tx1"/>
            </w14:solidFill>
          </w14:textFill>
        </w:rPr>
        <w:t xml:space="preserve">7．招标文件的澄清或修改</w:t>
      </w:r>
      <w:bookmarkEnd w:id="106"/>
      <w:r/>
      <w:bookmarkEnd w:id="107"/>
      <w:r/>
      <w:bookmarkEnd w:id="108"/>
      <w:r/>
      <w:bookmarkEnd w:id="109"/>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 </w:t>
      </w:r>
      <w:r>
        <w:rPr>
          <w:rFonts w:hint="eastAsia" w:ascii="宋体" w:hAnsi="宋体" w:eastAsia="宋体" w:cs="宋体"/>
          <w:color w:val="000000" w:themeColor="text1"/>
          <w:sz w:val="24"/>
          <w:szCs w:val="24"/>
          <w:highlight w:val="none"/>
          <w14:textFill>
            <w14:solidFill>
              <w14:schemeClr w14:val="tx1"/>
            </w14:solidFill>
          </w14:textFill>
        </w:rPr>
        <w:t xml:space="preserve">在投标截止时间前。</w:t>
      </w:r>
      <w:bookmarkStart w:id="110" w:name="EBeec936f32a574d52a4992a8b94773f89"/>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110"/>
      <w:r>
        <w:rPr>
          <w:rFonts w:hint="eastAsia" w:ascii="宋体" w:hAnsi="宋体" w:eastAsia="宋体" w:cs="宋体"/>
          <w:color w:val="000000" w:themeColor="text1"/>
          <w:sz w:val="24"/>
          <w:szCs w:val="24"/>
          <w:highlight w:val="none"/>
          <w14:textFill>
            <w14:solidFill>
              <w14:schemeClr w14:val="tx1"/>
            </w14:solidFill>
          </w14:textFill>
        </w:rPr>
        <w:t xml:space="preserve">可以对招标文件进行澄清或修改。</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7.2</w:t>
      </w:r>
      <w:bookmarkStart w:id="111" w:name="EB14f04c7329d342c2b5d53bfcbbeaa167"/>
      <w:r>
        <w:rPr>
          <w:rFonts w:hint="eastAsia" w:ascii="宋体" w:hAnsi="宋体" w:eastAsia="宋体" w:cs="宋体"/>
          <w:bCs/>
          <w:color w:val="000000" w:themeColor="text1"/>
          <w:sz w:val="24"/>
          <w:szCs w:val="24"/>
          <w:highlight w:val="none"/>
          <w14:textFill>
            <w14:solidFill>
              <w14:schemeClr w14:val="tx1"/>
            </w14:solidFill>
          </w14:textFill>
        </w:rPr>
        <w:t xml:space="preserve"> 苏州政合信咨询管理服务有限公司</w:t>
      </w:r>
      <w:bookmarkEnd w:id="111"/>
      <w:r>
        <w:rPr>
          <w:rFonts w:hint="eastAsia" w:ascii="宋体" w:hAnsi="宋体" w:eastAsia="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7.3 </w:t>
      </w:r>
      <w:r>
        <w:rPr>
          <w:rFonts w:hint="eastAsia" w:ascii="宋体" w:hAnsi="宋体" w:eastAsia="宋体" w:cs="宋体"/>
          <w:color w:val="000000" w:themeColor="text1"/>
          <w:sz w:val="24"/>
          <w:szCs w:val="24"/>
          <w:highlight w:val="none"/>
          <w14:textFill>
            <w14:solidFill>
              <w14:schemeClr w14:val="tx1"/>
            </w14:solidFill>
          </w14:textFill>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112" w:name="_Toc8582"/>
      <w:r/>
      <w:bookmarkStart w:id="113" w:name="_Toc38368122"/>
      <w:r/>
      <w:bookmarkStart w:id="114" w:name="_Toc9411"/>
      <w:r/>
      <w:bookmarkStart w:id="115" w:name="_Toc16938529"/>
      <w:r/>
      <w:bookmarkStart w:id="116" w:name="_Toc462564072"/>
      <w:r/>
      <w:bookmarkStart w:id="117" w:name="_Toc54615241"/>
      <w:r/>
      <w:bookmarkStart w:id="118" w:name="_Toc30626"/>
      <w:r/>
      <w:bookmarkStart w:id="119" w:name="_Toc23101"/>
      <w:r/>
      <w:bookmarkStart w:id="120" w:name="_Toc513029213"/>
      <w:r/>
      <w:bookmarkStart w:id="121" w:name="_Toc35266022"/>
      <w:r/>
      <w:bookmarkStart w:id="122" w:name="_Toc120614216"/>
      <w:r/>
      <w:bookmarkStart w:id="123" w:name="_Toc20823285"/>
      <w:r>
        <w:rPr>
          <w:rFonts w:hint="eastAsia" w:ascii="宋体" w:hAnsi="宋体" w:eastAsia="宋体" w:cs="宋体"/>
          <w:b/>
          <w:bCs/>
          <w:color w:val="000000" w:themeColor="text1"/>
          <w:sz w:val="28"/>
          <w:szCs w:val="28"/>
          <w:highlight w:val="none"/>
          <w14:textFill>
            <w14:solidFill>
              <w14:schemeClr w14:val="tx1"/>
            </w14:solidFill>
          </w14:textFill>
        </w:rPr>
        <w:t xml:space="preserve">三、投标文件的编制</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24" w:name="_Toc513029214"/>
      <w:r/>
      <w:bookmarkStart w:id="125" w:name="_Toc462564073"/>
      <w:r/>
      <w:bookmarkStart w:id="126" w:name="_Toc20823286"/>
      <w:r/>
      <w:bookmarkStart w:id="127" w:name="_Toc16938530"/>
      <w:r>
        <w:rPr>
          <w:rFonts w:hint="eastAsia" w:ascii="宋体" w:hAnsi="宋体" w:eastAsia="宋体" w:cs="宋体"/>
          <w:color w:val="000000" w:themeColor="text1"/>
          <w:sz w:val="24"/>
          <w:szCs w:val="24"/>
          <w:highlight w:val="none"/>
          <w14:textFill>
            <w14:solidFill>
              <w14:schemeClr w14:val="tx1"/>
            </w14:solidFill>
          </w14:textFill>
        </w:rPr>
        <w:t xml:space="preserve">8．投标文件的语言及度量衡单位</w:t>
      </w:r>
      <w:bookmarkEnd w:id="124"/>
      <w:r/>
      <w:bookmarkEnd w:id="125"/>
      <w:r/>
      <w:bookmarkEnd w:id="126"/>
      <w:r/>
      <w:bookmarkEnd w:id="127"/>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w:t>
      </w:r>
      <w:r>
        <w:rPr>
          <w:rFonts w:hint="eastAsia" w:ascii="宋体" w:hAnsi="宋体" w:eastAsia="宋体" w:cs="宋体"/>
          <w:color w:val="000000" w:themeColor="text1"/>
          <w:sz w:val="24"/>
          <w:szCs w:val="24"/>
          <w:highlight w:val="none"/>
          <w14:textFill>
            <w14:solidFill>
              <w14:schemeClr w14:val="tx1"/>
            </w14:solidFill>
          </w14:textFill>
        </w:rPr>
        <w:t xml:space="preserve"> 投标人提交的投标文件以及投标人与</w:t>
      </w:r>
      <w:bookmarkStart w:id="128" w:name="EB93850d2cac274df984aa2f93878c3cfe"/>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128"/>
      <w:r>
        <w:rPr>
          <w:rFonts w:hint="eastAsia" w:ascii="宋体" w:hAnsi="宋体" w:eastAsia="宋体" w:cs="宋体"/>
          <w:color w:val="000000" w:themeColor="text1"/>
          <w:sz w:val="24"/>
          <w:szCs w:val="24"/>
          <w:highlight w:val="none"/>
          <w14:textFill>
            <w14:solidFill>
              <w14:schemeClr w14:val="tx1"/>
            </w14:solidFill>
          </w14:textFill>
        </w:rPr>
        <w:t xml:space="preserve">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w:t>
      </w:r>
      <w:r>
        <w:rPr>
          <w:rFonts w:hint="eastAsia" w:ascii="宋体" w:hAnsi="宋体" w:eastAsia="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29" w:name="_Toc513029215"/>
      <w:r/>
      <w:bookmarkStart w:id="130" w:name="_Toc20823287"/>
      <w:r/>
      <w:bookmarkStart w:id="131" w:name="_Toc16938531"/>
      <w:r/>
      <w:bookmarkStart w:id="132" w:name="_Toc462564074"/>
      <w:r>
        <w:rPr>
          <w:rFonts w:hint="eastAsia" w:ascii="宋体" w:hAnsi="宋体" w:eastAsia="宋体" w:cs="宋体"/>
          <w:color w:val="000000" w:themeColor="text1"/>
          <w:sz w:val="24"/>
          <w:szCs w:val="24"/>
          <w:highlight w:val="none"/>
          <w14:textFill>
            <w14:solidFill>
              <w14:schemeClr w14:val="tx1"/>
            </w14:solidFill>
          </w14:textFill>
        </w:rPr>
        <w:t xml:space="preserve">9．投标文件构成</w:t>
      </w:r>
      <w:bookmarkEnd w:id="129"/>
      <w:r/>
      <w:bookmarkEnd w:id="130"/>
      <w:r/>
      <w:bookmarkEnd w:id="131"/>
      <w:r/>
      <w:bookmarkEnd w:id="132"/>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 投标人编写的投标文件应包括投标函、开标一览表、资格证明文件、技术人员介绍、第四章项目需求中实质性要求响应对照表、技术及服务方案、技术要求响应及偏离表、商务条款响应及偏离表投标人情况介绍等部分。</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w:t>
      </w:r>
      <w:r>
        <w:rPr>
          <w:rFonts w:hint="eastAsia" w:ascii="宋体" w:hAnsi="宋体" w:eastAsia="宋体" w:cs="宋体"/>
          <w:b/>
          <w:bCs/>
          <w:color w:val="000000" w:themeColor="text1"/>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33" w:name="_Hlt26668975"/>
      <w:r/>
      <w:bookmarkEnd w:id="133"/>
      <w:r/>
      <w:bookmarkStart w:id="134" w:name="_Hlt26670360"/>
      <w:r/>
      <w:bookmarkEnd w:id="134"/>
      <w:r/>
      <w:bookmarkStart w:id="135" w:name="_Hlt26954838"/>
      <w:r/>
      <w:bookmarkEnd w:id="135"/>
      <w:r/>
      <w:bookmarkStart w:id="136" w:name="_Toc49090509"/>
      <w:r/>
      <w:bookmarkStart w:id="137" w:name="_Toc513029219"/>
      <w:r/>
      <w:bookmarkStart w:id="138" w:name="_Toc14577357"/>
      <w:r/>
      <w:bookmarkStart w:id="139" w:name="_Toc49090507"/>
      <w:r/>
      <w:bookmarkStart w:id="140" w:name="_Toc513029216"/>
      <w:r/>
      <w:bookmarkStart w:id="141" w:name="_Toc14577354"/>
      <w:r>
        <w:rPr>
          <w:rFonts w:hint="eastAsia" w:ascii="宋体" w:hAnsi="宋体" w:eastAsia="宋体" w:cs="宋体"/>
          <w:color w:val="000000" w:themeColor="text1"/>
          <w:sz w:val="24"/>
          <w:szCs w:val="24"/>
          <w:highlight w:val="none"/>
          <w14:textFill>
            <w14:solidFill>
              <w14:schemeClr w14:val="tx1"/>
            </w14:solidFill>
          </w14:textFill>
        </w:rPr>
        <w:t xml:space="preserve">10．投标函和开标一览表</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w:t>
      </w:r>
      <w:r>
        <w:rPr>
          <w:rFonts w:hint="eastAsia" w:ascii="宋体" w:hAnsi="宋体" w:eastAsia="宋体" w:cs="宋体"/>
          <w:color w:val="000000" w:themeColor="text1"/>
          <w:sz w:val="24"/>
          <w:szCs w:val="24"/>
          <w:highlight w:val="none"/>
          <w14:textFill>
            <w14:solidFill>
              <w14:schemeClr w14:val="tx1"/>
            </w14:solidFill>
          </w14:textFill>
        </w:rPr>
        <w:t xml:space="preserve"> 投标人应按照招标文件中提供的格式完整、正确填写投标函、开标一览表。</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10.2 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11．投标人资格证明文件</w:t>
      </w:r>
      <w:bookmarkEnd w:id="136"/>
      <w:r/>
      <w:bookmarkEnd w:id="137"/>
      <w:r/>
      <w:bookmarkEnd w:id="138"/>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11.1</w:t>
      </w:r>
      <w:bookmarkStart w:id="142" w:name="_Hlt26668999"/>
      <w:r/>
      <w:bookmarkEnd w:id="142"/>
      <w:r>
        <w:rPr>
          <w:rFonts w:hint="eastAsia" w:ascii="宋体" w:hAnsi="宋体" w:eastAsia="宋体" w:cs="宋体"/>
          <w:color w:val="000000" w:themeColor="text1"/>
          <w:sz w:val="24"/>
          <w:szCs w:val="24"/>
          <w:highlight w:val="none"/>
          <w14:textFill>
            <w14:solidFill>
              <w14:schemeClr w14:val="tx1"/>
            </w14:solidFill>
          </w14:textFill>
        </w:rPr>
        <w:t xml:space="preserve"> 投标人应按招标文件的要求提交资格证明文件。</w:t>
      </w:r>
      <w:bookmarkEnd w:id="139"/>
      <w:r/>
      <w:bookmarkEnd w:id="140"/>
      <w:r/>
      <w:bookmarkEnd w:id="141"/>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43" w:name="_Toc49090508"/>
      <w:r/>
      <w:bookmarkStart w:id="144" w:name="_Toc14577355"/>
      <w:r>
        <w:rPr>
          <w:rFonts w:hint="eastAsia" w:ascii="宋体" w:hAnsi="宋体" w:eastAsia="宋体" w:cs="宋体"/>
          <w:color w:val="000000" w:themeColor="text1"/>
          <w:sz w:val="24"/>
          <w:szCs w:val="24"/>
          <w:highlight w:val="none"/>
          <w14:textFill>
            <w14:solidFill>
              <w14:schemeClr w14:val="tx1"/>
            </w14:solidFill>
          </w14:textFill>
        </w:rPr>
        <w:t xml:space="preserve">12</w:t>
      </w:r>
      <w:bookmarkEnd w:id="143"/>
      <w:r/>
      <w:bookmarkEnd w:id="144"/>
      <w:r>
        <w:rPr>
          <w:rFonts w:hint="eastAsia" w:ascii="宋体" w:hAnsi="宋体" w:eastAsia="宋体" w:cs="宋体"/>
          <w:color w:val="000000" w:themeColor="text1"/>
          <w:sz w:val="24"/>
          <w:szCs w:val="24"/>
          <w:highlight w:val="none"/>
          <w14:textFill>
            <w14:solidFill>
              <w14:schemeClr w14:val="tx1"/>
            </w14:solidFill>
          </w14:textFill>
        </w:rPr>
        <w:t xml:space="preserve">．投标配置与分项报价表（或经费测算表）</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 </w:t>
      </w:r>
      <w:r>
        <w:rPr>
          <w:rFonts w:hint="eastAsia" w:ascii="宋体" w:hAnsi="宋体" w:eastAsia="宋体" w:cs="宋体"/>
          <w:b/>
          <w:color w:val="000000" w:themeColor="text1"/>
          <w:sz w:val="24"/>
          <w:szCs w:val="24"/>
          <w:highlight w:val="none"/>
          <w14:textFill>
            <w14:solidFill>
              <w14:schemeClr w14:val="tx1"/>
            </w14:solidFill>
          </w14:textFill>
        </w:rPr>
        <w:t xml:space="preserve">投标人应按照招标文件规定格式填报。每项货物和服务等只允许有一个报价。</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 标的物</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12.2.1 采购人需求的有关服务等。</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12.3 投标货币</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投标文件中的货物（或服务）单价和总价无特殊规定的采用人民币报价，以元为</w:t>
      </w:r>
      <w:r>
        <w:rPr>
          <w:rFonts w:hint="eastAsia" w:ascii="宋体" w:hAnsi="宋体" w:eastAsia="宋体" w:cs="宋体"/>
          <w:bCs/>
          <w:color w:val="000000" w:themeColor="text1"/>
          <w:sz w:val="24"/>
          <w:szCs w:val="24"/>
          <w:highlight w:val="none"/>
          <w14:textFill>
            <w14:solidFill>
              <w14:schemeClr w14:val="tx1"/>
            </w14:solidFill>
          </w14:textFill>
        </w:rPr>
        <w:t xml:space="preserve">单位标注。招标文件中另有规定的按规定执行。</w:t>
      </w:r>
      <w:r/>
    </w:p>
    <w:p>
      <w:pPr>
        <w:ind w:firstLine="50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12.4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单价报价</w:t>
      </w:r>
      <w:r>
        <w:rPr>
          <w:rFonts w:hint="eastAsia" w:ascii="宋体" w:hAnsi="宋体" w:eastAsia="宋体" w:cs="宋体"/>
          <w:color w:val="000000" w:themeColor="text1"/>
          <w:sz w:val="24"/>
          <w:szCs w:val="24"/>
          <w:highlight w:val="none"/>
          <w14:textFill>
            <w14:solidFill>
              <w14:schemeClr w14:val="tx1"/>
            </w14:solidFill>
          </w14:textFill>
        </w:rPr>
        <w:t xml:space="preserve">应包括但不限于：全部产品、储存、运输、下力、人工（人员工资、加班费、社会保险费用、福利费等）、机械设备、保险、劳保、培训、各种税费、利润、税金、</w:t>
      </w:r>
      <w:r>
        <w:rPr>
          <w:rFonts w:hint="eastAsia" w:ascii="宋体" w:hAnsi="宋体" w:cs="宋体"/>
          <w:color w:val="000000" w:themeColor="text1"/>
          <w:sz w:val="24"/>
          <w:szCs w:val="24"/>
          <w:highlight w:val="none"/>
          <w:lang w:val="en-US" w:eastAsia="zh-CN"/>
          <w14:textFill>
            <w14:solidFill>
              <w14:schemeClr w14:val="tx1"/>
            </w14:solidFill>
          </w14:textFill>
        </w:rPr>
        <w:t xml:space="preserve">招标代理服务费、</w:t>
      </w:r>
      <w:r>
        <w:rPr>
          <w:rFonts w:hint="eastAsia" w:ascii="宋体" w:hAnsi="宋体" w:eastAsia="宋体" w:cs="宋体"/>
          <w:color w:val="000000" w:themeColor="text1"/>
          <w:sz w:val="24"/>
          <w:szCs w:val="24"/>
          <w:highlight w:val="none"/>
          <w14:textFill>
            <w14:solidFill>
              <w14:schemeClr w14:val="tx1"/>
            </w14:solidFill>
          </w14:textFill>
        </w:rPr>
        <w:t xml:space="preserve">政策性文件规定及合同包含的所有风险、责任等各项应有费用。</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145" w:name="EB8486dd9157984dc9aa62437fb6aa6f0f"/>
      <w:r/>
      <w:bookmarkEnd w:id="145"/>
      <w:r>
        <w:rPr>
          <w:rFonts w:hint="eastAsia" w:ascii="宋体" w:hAnsi="宋体" w:eastAsia="宋体" w:cs="宋体"/>
          <w:bCs/>
          <w:color w:val="000000" w:themeColor="text1"/>
          <w:sz w:val="24"/>
          <w:szCs w:val="24"/>
          <w:highlight w:val="none"/>
          <w14:textFill>
            <w14:solidFill>
              <w14:schemeClr w14:val="tx1"/>
            </w14:solidFill>
          </w14:textFill>
        </w:rPr>
        <w:t xml:space="preserve">12.5 本报价必须充分考虑所有可能影响到报价的价格因素，一旦投标结束最终成交，如发生漏、缺、少项，都将被认为是中标人的报价让利行为。</w:t>
      </w:r>
      <w:bookmarkStart w:id="146" w:name="_Hlt26670482"/>
      <w:r/>
      <w:bookmarkEnd w:id="146"/>
      <w:r/>
      <w:bookmarkStart w:id="147" w:name="_Hlt26954846"/>
      <w:r/>
      <w:bookmarkEnd w:id="147"/>
      <w:r/>
      <w:bookmarkStart w:id="148" w:name="_Hlt26954848"/>
      <w:r/>
      <w:bookmarkEnd w:id="148"/>
      <w:r/>
      <w:bookmarkStart w:id="149" w:name="_Hlt26670486"/>
      <w:r/>
      <w:bookmarkEnd w:id="149"/>
      <w:r/>
      <w:bookmarkStart w:id="150" w:name="_Hlt26954731"/>
      <w:r/>
      <w:bookmarkEnd w:id="150"/>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51" w:name="_Toc14577359"/>
      <w:r/>
      <w:bookmarkStart w:id="152" w:name="_Toc49090510"/>
      <w:r>
        <w:rPr>
          <w:rFonts w:hint="eastAsia" w:ascii="宋体" w:hAnsi="宋体" w:eastAsia="宋体" w:cs="宋体"/>
          <w:color w:val="000000" w:themeColor="text1"/>
          <w:sz w:val="24"/>
          <w:szCs w:val="24"/>
          <w:highlight w:val="none"/>
          <w14:textFill>
            <w14:solidFill>
              <w14:schemeClr w14:val="tx1"/>
            </w14:solidFill>
          </w14:textFill>
        </w:rPr>
        <w:t xml:space="preserve">13．技术及服务方案</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13.1 根据自己对需求的理解撰写需求分析和服务方案。</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13.2 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14．技术要求响应及偏离表、商务条款响应及偏离表</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14.1 投标人需对招标文件中的技术要求与商务条款逐项作出响应或偏离，并说明原因。</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投标人可在电子投标文件中提供认为需要的其他技术文件或说明。</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15．投标人情况介绍</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15.1 投标人的总体情况应在电子投标文件中作出说明。</w:t>
      </w:r>
      <w:bookmarkEnd w:id="151"/>
      <w:r/>
      <w:bookmarkEnd w:id="152"/>
      <w:r/>
      <w:bookmarkStart w:id="153" w:name="EBf6e5e332cb7245ab8f3a9801503c122b"/>
      <w:r/>
      <w:bookmarkEnd w:id="153"/>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54" w:name="_Hlt26670489"/>
      <w:r/>
      <w:bookmarkEnd w:id="154"/>
      <w:r/>
      <w:bookmarkStart w:id="155" w:name="_Hlt26954734"/>
      <w:r/>
      <w:bookmarkEnd w:id="155"/>
      <w:r/>
      <w:bookmarkStart w:id="156" w:name="_Hlt26954850"/>
      <w:r/>
      <w:bookmarkEnd w:id="156"/>
      <w:r/>
      <w:bookmarkStart w:id="157" w:name="_Toc49090511"/>
      <w:r/>
      <w:bookmarkStart w:id="158" w:name="_Toc14577360"/>
      <w:r>
        <w:rPr>
          <w:rFonts w:hint="eastAsia" w:ascii="宋体" w:hAnsi="宋体" w:eastAsia="宋体" w:cs="宋体"/>
          <w:color w:val="000000" w:themeColor="text1"/>
          <w:sz w:val="24"/>
          <w:szCs w:val="24"/>
          <w:highlight w:val="none"/>
          <w14:textFill>
            <w14:solidFill>
              <w14:schemeClr w14:val="tx1"/>
            </w14:solidFill>
          </w14:textFill>
        </w:rPr>
        <w:t xml:space="preserve">16．投标保证金</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 本次招标不收取投标保证金。</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17．投标有效期</w:t>
      </w:r>
      <w:bookmarkEnd w:id="157"/>
      <w:r/>
      <w:bookmarkEnd w:id="158"/>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w:t>
      </w:r>
      <w:r>
        <w:rPr>
          <w:rFonts w:hint="eastAsia" w:ascii="宋体" w:hAnsi="宋体" w:eastAsia="宋体" w:cs="宋体"/>
          <w:bCs/>
          <w:color w:val="000000" w:themeColor="text1"/>
          <w:sz w:val="24"/>
          <w:szCs w:val="24"/>
          <w:highlight w:val="none"/>
          <w14:textFill>
            <w14:solidFill>
              <w14:schemeClr w14:val="tx1"/>
            </w14:solidFill>
          </w14:textFill>
        </w:rPr>
        <w:t xml:space="preserve"> 投标有效期为</w:t>
      </w:r>
      <w:bookmarkStart w:id="159" w:name="EB42bffacbc3774d8f9be92be41fabfc13"/>
      <w:r>
        <w:rPr>
          <w:rFonts w:hint="eastAsia" w:ascii="宋体" w:hAnsi="宋体" w:eastAsia="宋体" w:cs="宋体"/>
          <w:bCs/>
          <w:color w:val="000000" w:themeColor="text1"/>
          <w:sz w:val="24"/>
          <w:szCs w:val="24"/>
          <w:highlight w:val="none"/>
          <w14:textFill>
            <w14:solidFill>
              <w14:schemeClr w14:val="tx1"/>
            </w14:solidFill>
          </w14:textFill>
        </w:rPr>
        <w:t xml:space="preserve">苏州政合信咨询管理服务有限公司</w:t>
      </w:r>
      <w:bookmarkEnd w:id="159"/>
      <w:r>
        <w:rPr>
          <w:rFonts w:hint="eastAsia" w:ascii="宋体" w:hAnsi="宋体" w:eastAsia="宋体" w:cs="宋体"/>
          <w:bCs/>
          <w:color w:val="000000" w:themeColor="text1"/>
          <w:sz w:val="24"/>
          <w:szCs w:val="24"/>
          <w:highlight w:val="none"/>
          <w14:textFill>
            <w14:solidFill>
              <w14:schemeClr w14:val="tx1"/>
            </w14:solidFill>
          </w14:textFill>
        </w:rPr>
        <w:t xml:space="preserve">规定的开标之日后</w:t>
      </w:r>
      <w:r>
        <w:rPr>
          <w:rFonts w:hint="eastAsia" w:ascii="宋体" w:hAnsi="宋体" w:eastAsia="宋体" w:cs="宋体"/>
          <w:b/>
          <w:bCs/>
          <w:color w:val="000000" w:themeColor="text1"/>
          <w:sz w:val="24"/>
          <w:szCs w:val="24"/>
          <w:highlight w:val="none"/>
          <w14:textFill>
            <w14:solidFill>
              <w14:schemeClr w14:val="tx1"/>
            </w14:solidFill>
          </w14:textFill>
        </w:rPr>
        <w:t xml:space="preserve">九十（90）天</w:t>
      </w:r>
      <w:r>
        <w:rPr>
          <w:rFonts w:hint="eastAsia" w:ascii="宋体" w:hAnsi="宋体" w:eastAsia="宋体" w:cs="宋体"/>
          <w:bCs/>
          <w:color w:val="000000" w:themeColor="text1"/>
          <w:sz w:val="24"/>
          <w:szCs w:val="24"/>
          <w:highlight w:val="none"/>
          <w14:textFill>
            <w14:solidFill>
              <w14:schemeClr w14:val="tx1"/>
            </w14:solidFill>
          </w14:textFill>
        </w:rPr>
        <w:t xml:space="preserve">。投标有效期比规定短的将被视为非响应性投标而予以拒绝。</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w:t>
      </w:r>
      <w:r>
        <w:rPr>
          <w:rFonts w:hint="eastAsia" w:ascii="宋体" w:hAnsi="宋体" w:eastAsia="宋体" w:cs="宋体"/>
          <w:bCs/>
          <w:color w:val="000000" w:themeColor="text1"/>
          <w:sz w:val="24"/>
          <w:szCs w:val="24"/>
          <w:highlight w:val="none"/>
          <w14:textFill>
            <w14:solidFill>
              <w14:schemeClr w14:val="tx1"/>
            </w14:solidFill>
          </w14:textFill>
        </w:rPr>
        <w:t xml:space="preserve"> 在特殊情况下，</w:t>
      </w:r>
      <w:bookmarkStart w:id="160" w:name="EB1a73f2f6d8ff43b6a705c8d1929594b0"/>
      <w:r>
        <w:rPr>
          <w:rFonts w:hint="eastAsia" w:ascii="宋体" w:hAnsi="宋体" w:eastAsia="宋体" w:cs="宋体"/>
          <w:bCs/>
          <w:color w:val="000000" w:themeColor="text1"/>
          <w:sz w:val="24"/>
          <w:szCs w:val="24"/>
          <w:highlight w:val="none"/>
          <w14:textFill>
            <w14:solidFill>
              <w14:schemeClr w14:val="tx1"/>
            </w14:solidFill>
          </w14:textFill>
        </w:rPr>
        <w:t xml:space="preserve">苏州政合信咨询管理服务有限公司</w:t>
      </w:r>
      <w:bookmarkEnd w:id="160"/>
      <w:r>
        <w:rPr>
          <w:rFonts w:hint="eastAsia" w:ascii="宋体" w:hAnsi="宋体" w:eastAsia="宋体" w:cs="宋体"/>
          <w:bCs/>
          <w:color w:val="000000" w:themeColor="text1"/>
          <w:sz w:val="24"/>
          <w:szCs w:val="24"/>
          <w:highlight w:val="none"/>
          <w14:textFill>
            <w14:solidFill>
              <w14:schemeClr w14:val="tx1"/>
            </w14:solidFill>
          </w14:textFill>
        </w:rPr>
        <w:t xml:space="preserve">于原投标有效期满之前，可向投标人提出延长投标有效期的要求。这种要求与答复均应采用书面形式。投标人可以拒绝</w:t>
      </w:r>
      <w:bookmarkStart w:id="161" w:name="EBcd0282bdfe9441e3bba982eac64d1aaa"/>
      <w:r>
        <w:rPr>
          <w:rFonts w:hint="eastAsia" w:ascii="宋体" w:hAnsi="宋体" w:eastAsia="宋体" w:cs="宋体"/>
          <w:bCs/>
          <w:color w:val="000000" w:themeColor="text1"/>
          <w:sz w:val="24"/>
          <w:szCs w:val="24"/>
          <w:highlight w:val="none"/>
          <w14:textFill>
            <w14:solidFill>
              <w14:schemeClr w14:val="tx1"/>
            </w14:solidFill>
          </w14:textFill>
        </w:rPr>
        <w:t xml:space="preserve">苏州政合信咨询管理服务有限公司</w:t>
      </w:r>
      <w:bookmarkEnd w:id="161"/>
      <w:r>
        <w:rPr>
          <w:rFonts w:hint="eastAsia" w:ascii="宋体" w:hAnsi="宋体" w:eastAsia="宋体" w:cs="宋体"/>
          <w:bCs/>
          <w:color w:val="000000" w:themeColor="text1"/>
          <w:sz w:val="24"/>
          <w:szCs w:val="24"/>
          <w:highlight w:val="none"/>
          <w14:textFill>
            <w14:solidFill>
              <w14:schemeClr w14:val="tx1"/>
            </w14:solidFill>
          </w14:textFill>
        </w:rPr>
        <w:t xml:space="preserve">的这一要求而放弃投标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18．投标文件的签署</w:t>
      </w:r>
      <w:r/>
    </w:p>
    <w:p>
      <w:pPr>
        <w:ind w:firstLine="508"/>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 本招标文件所表述（指定）的公章是指法定名称章，不包括合同专用章、业务专用章等印章。</w:t>
      </w:r>
      <w:bookmarkStart w:id="162" w:name="_Hlt26954852"/>
      <w:r/>
      <w:bookmarkEnd w:id="162"/>
      <w:r/>
      <w:bookmarkStart w:id="163" w:name="EBfdb2e00cf1ee477a9cdb47d13b603829"/>
      <w:r/>
      <w:bookmarkEnd w:id="163"/>
      <w:r/>
      <w:bookmarkStart w:id="164" w:name="_Hlt26954739"/>
      <w:r/>
      <w:bookmarkEnd w:id="164"/>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165" w:name="_Toc54615242"/>
      <w:r/>
      <w:bookmarkStart w:id="166" w:name="_Toc25009"/>
      <w:r/>
      <w:bookmarkStart w:id="167" w:name="_Toc35266023"/>
      <w:r/>
      <w:bookmarkStart w:id="168" w:name="_Toc6389296"/>
      <w:r/>
      <w:bookmarkStart w:id="169" w:name="_Toc28778"/>
      <w:r/>
      <w:bookmarkStart w:id="170" w:name="_Toc6388848"/>
      <w:r/>
      <w:bookmarkStart w:id="171" w:name="_Toc27812"/>
      <w:r/>
      <w:bookmarkStart w:id="172" w:name="_Toc32209"/>
      <w:r/>
      <w:bookmarkStart w:id="173" w:name="_Toc38368123"/>
      <w:r/>
      <w:bookmarkStart w:id="174" w:name="_Toc120614217"/>
      <w:r/>
      <w:bookmarkStart w:id="175" w:name="_Toc513029224"/>
      <w:r/>
      <w:bookmarkStart w:id="176" w:name="_Toc20823296"/>
      <w:r/>
      <w:bookmarkStart w:id="177" w:name="_Toc16938540"/>
      <w:r>
        <w:rPr>
          <w:rFonts w:hint="eastAsia" w:ascii="宋体" w:hAnsi="宋体" w:eastAsia="宋体" w:cs="宋体"/>
          <w:b/>
          <w:bCs/>
          <w:color w:val="000000" w:themeColor="text1"/>
          <w:sz w:val="28"/>
          <w:szCs w:val="28"/>
          <w:highlight w:val="none"/>
          <w14:textFill>
            <w14:solidFill>
              <w14:schemeClr w14:val="tx1"/>
            </w14:solidFill>
          </w14:textFill>
        </w:rPr>
        <w:t xml:space="preserve">四、投标文件的制作、上传、递交</w:t>
      </w:r>
      <w:bookmarkEnd w:id="165"/>
      <w:r/>
      <w:bookmarkEnd w:id="166"/>
      <w:r/>
      <w:bookmarkEnd w:id="167"/>
      <w:r/>
      <w:bookmarkEnd w:id="168"/>
      <w:r/>
      <w:bookmarkEnd w:id="169"/>
      <w:r/>
      <w:bookmarkEnd w:id="170"/>
      <w:r/>
      <w:bookmarkEnd w:id="171"/>
      <w:r/>
      <w:bookmarkEnd w:id="172"/>
      <w:r/>
      <w:bookmarkEnd w:id="173"/>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19．投标文件的递交</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 电子投标文件的递交</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投标人应当按照《操作手册》规定，在投标截止时间前制作并上传电子投标文件。</w:t>
      </w:r>
      <w:bookmarkStart w:id="178" w:name="EB5e78b12e89984a20ab881c475623475b"/>
      <w:r/>
      <w:bookmarkEnd w:id="178"/>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79" w:name="_Toc6389298"/>
      <w:r/>
      <w:bookmarkStart w:id="180" w:name="_Toc6388850"/>
      <w:r>
        <w:rPr>
          <w:rFonts w:hint="eastAsia" w:ascii="宋体" w:hAnsi="宋体" w:eastAsia="宋体" w:cs="宋体"/>
          <w:color w:val="000000" w:themeColor="text1"/>
          <w:sz w:val="24"/>
          <w:szCs w:val="24"/>
          <w:highlight w:val="none"/>
          <w14:textFill>
            <w14:solidFill>
              <w14:schemeClr w14:val="tx1"/>
            </w14:solidFill>
          </w14:textFill>
        </w:rPr>
        <w:t xml:space="preserve">20．投标截止</w:t>
      </w:r>
      <w:bookmarkEnd w:id="179"/>
      <w:r/>
      <w:bookmarkEnd w:id="180"/>
      <w:r>
        <w:rPr>
          <w:rFonts w:hint="eastAsia" w:ascii="宋体" w:hAnsi="宋体" w:eastAsia="宋体" w:cs="宋体"/>
          <w:color w:val="000000" w:themeColor="text1"/>
          <w:sz w:val="24"/>
          <w:szCs w:val="24"/>
          <w:highlight w:val="none"/>
          <w14:textFill>
            <w14:solidFill>
              <w14:schemeClr w14:val="tx1"/>
            </w14:solidFill>
          </w14:textFill>
        </w:rPr>
        <w:t xml:space="preserve">时间</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 投标人上传电子投标文件的时间不得迟于招标公告中规定的投标截止时间。</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bookmarkStart w:id="181" w:name="EB4c6421107b4c4e38bf2769d0237905a7"/>
      <w:r/>
      <w:bookmarkEnd w:id="181"/>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82" w:name="_Toc6389299"/>
      <w:r/>
      <w:bookmarkStart w:id="183" w:name="_Toc6388851"/>
      <w:r>
        <w:rPr>
          <w:rFonts w:hint="eastAsia" w:ascii="宋体" w:hAnsi="宋体" w:eastAsia="宋体" w:cs="宋体"/>
          <w:color w:val="000000" w:themeColor="text1"/>
          <w:sz w:val="24"/>
          <w:szCs w:val="24"/>
          <w:highlight w:val="none"/>
          <w14:textFill>
            <w14:solidFill>
              <w14:schemeClr w14:val="tx1"/>
            </w14:solidFill>
          </w14:textFill>
        </w:rPr>
        <w:t xml:space="preserve">21</w:t>
      </w:r>
      <w:bookmarkEnd w:id="182"/>
      <w:r/>
      <w:bookmarkEnd w:id="183"/>
      <w:r>
        <w:rPr>
          <w:rFonts w:hint="eastAsia" w:ascii="宋体" w:hAnsi="宋体" w:eastAsia="宋体" w:cs="宋体"/>
          <w:color w:val="000000" w:themeColor="text1"/>
          <w:sz w:val="24"/>
          <w:szCs w:val="24"/>
          <w:highlight w:val="none"/>
          <w14:textFill>
            <w14:solidFill>
              <w14:schemeClr w14:val="tx1"/>
            </w14:solidFill>
          </w14:textFill>
        </w:rPr>
        <w:t xml:space="preserve">．投标文件的拒收</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w:t>
      </w:r>
      <w:bookmarkStart w:id="184" w:name="EBfffe463a2deb4e7cad93cb8e37ffda5e"/>
      <w:r>
        <w:rPr>
          <w:rFonts w:hint="eastAsia" w:ascii="宋体" w:hAnsi="宋体" w:eastAsia="宋体" w:cs="宋体"/>
          <w:color w:val="000000" w:themeColor="text1"/>
          <w:sz w:val="24"/>
          <w:szCs w:val="24"/>
          <w:highlight w:val="none"/>
          <w14:textFill>
            <w14:solidFill>
              <w14:schemeClr w14:val="tx1"/>
            </w14:solidFill>
          </w14:textFill>
        </w:rPr>
        <w:t xml:space="preserve"> 苏州政合信咨询管理服务有限公司</w:t>
      </w:r>
      <w:bookmarkEnd w:id="184"/>
      <w:r>
        <w:rPr>
          <w:rFonts w:hint="eastAsia" w:ascii="宋体" w:hAnsi="宋体" w:eastAsia="宋体" w:cs="宋体"/>
          <w:color w:val="000000" w:themeColor="text1"/>
          <w:sz w:val="24"/>
          <w:szCs w:val="24"/>
          <w:highlight w:val="none"/>
          <w14:textFill>
            <w14:solidFill>
              <w14:schemeClr w14:val="tx1"/>
            </w14:solidFill>
          </w14:textFill>
        </w:rPr>
        <w:t xml:space="preserve">拒绝接收在其规定的投标截止时间后递交的任何投标文件。</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85" w:name="_Toc6388852"/>
      <w:r/>
      <w:bookmarkStart w:id="186" w:name="_Toc6389300"/>
      <w:r>
        <w:rPr>
          <w:rFonts w:hint="eastAsia" w:ascii="宋体" w:hAnsi="宋体" w:eastAsia="宋体" w:cs="宋体"/>
          <w:color w:val="000000" w:themeColor="text1"/>
          <w:sz w:val="24"/>
          <w:szCs w:val="24"/>
          <w:highlight w:val="none"/>
          <w14:textFill>
            <w14:solidFill>
              <w14:schemeClr w14:val="tx1"/>
            </w14:solidFill>
          </w14:textFill>
        </w:rPr>
        <w:t xml:space="preserve">22．投标文件的修改和撤回</w:t>
      </w:r>
      <w:bookmarkEnd w:id="185"/>
      <w:r/>
      <w:bookmarkEnd w:id="186"/>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 投标人在递交投标文件后，可以修改或撤回其投标文件，但这种修改和撤回，必须在规定的投标截止时间前，具体操作方法见《操作手册》。</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 投标人撤回电子投标文件，则认为其不再参与本项目投标活动。</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22.3 在投标截止时间之后，投标人不得对其电子投标文件作任何修改。</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 在投标截止时间至招标文件中规定的投标有效期满之间的这段时间内，投标人不得撤销其投标。</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22.5 不论投标人中标与否，投标文件均不退回。</w:t>
      </w:r>
      <w:bookmarkEnd w:id="174"/>
      <w:r/>
      <w:bookmarkEnd w:id="175"/>
      <w:r/>
      <w:bookmarkEnd w:id="176"/>
      <w:r/>
      <w:bookmarkEnd w:id="177"/>
      <w:r/>
      <w:bookmarkStart w:id="187" w:name="EB7c302f080cf342679641097daf23b42b"/>
      <w:r/>
      <w:bookmarkEnd w:id="187"/>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188" w:name="_Toc513029229"/>
      <w:r/>
      <w:bookmarkStart w:id="189" w:name="_Toc20823301"/>
      <w:r/>
      <w:bookmarkStart w:id="190" w:name="_Toc7565"/>
      <w:r/>
      <w:bookmarkStart w:id="191" w:name="_Toc29753"/>
      <w:r/>
      <w:bookmarkStart w:id="192" w:name="_Toc38368124"/>
      <w:r/>
      <w:bookmarkStart w:id="193" w:name="_Toc15158"/>
      <w:r/>
      <w:bookmarkStart w:id="194" w:name="_Toc16938545"/>
      <w:r/>
      <w:bookmarkStart w:id="195" w:name="_Toc35266024"/>
      <w:r/>
      <w:bookmarkStart w:id="196" w:name="_Toc28360"/>
      <w:r/>
      <w:bookmarkStart w:id="197" w:name="_Toc120614218"/>
      <w:r/>
      <w:bookmarkStart w:id="198" w:name="_Toc54615243"/>
      <w:r>
        <w:rPr>
          <w:rFonts w:hint="eastAsia" w:ascii="宋体" w:hAnsi="宋体" w:eastAsia="宋体" w:cs="宋体"/>
          <w:b/>
          <w:bCs/>
          <w:color w:val="000000" w:themeColor="text1"/>
          <w:sz w:val="28"/>
          <w:szCs w:val="28"/>
          <w:highlight w:val="none"/>
          <w14:textFill>
            <w14:solidFill>
              <w14:schemeClr w14:val="tx1"/>
            </w14:solidFill>
          </w14:textFill>
        </w:rPr>
        <w:t xml:space="preserve">五、开标与评标</w:t>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199" w:name="_Toc20823302"/>
      <w:r/>
      <w:bookmarkStart w:id="200" w:name="_Toc513029230"/>
      <w:r/>
      <w:bookmarkStart w:id="201" w:name="_Toc16938546"/>
      <w:r>
        <w:rPr>
          <w:rFonts w:hint="eastAsia" w:ascii="宋体" w:hAnsi="宋体" w:eastAsia="宋体" w:cs="宋体"/>
          <w:color w:val="000000" w:themeColor="text1"/>
          <w:sz w:val="24"/>
          <w:szCs w:val="24"/>
          <w:highlight w:val="none"/>
          <w14:textFill>
            <w14:solidFill>
              <w14:schemeClr w14:val="tx1"/>
            </w14:solidFill>
          </w14:textFill>
        </w:rPr>
        <w:t xml:space="preserve">23．开标</w:t>
      </w:r>
      <w:bookmarkEnd w:id="199"/>
      <w:r/>
      <w:bookmarkEnd w:id="200"/>
      <w:r/>
      <w:bookmarkEnd w:id="201"/>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 </w:t>
      </w:r>
      <w:bookmarkStart w:id="202" w:name="_Toc20823303"/>
      <w:r/>
      <w:bookmarkStart w:id="203" w:name="_Toc513029231"/>
      <w:r/>
      <w:bookmarkStart w:id="204" w:name="_Toc16938547"/>
      <w:r>
        <w:rPr>
          <w:rFonts w:hint="eastAsia" w:ascii="宋体" w:hAnsi="宋体" w:eastAsia="宋体" w:cs="宋体"/>
          <w:color w:val="000000" w:themeColor="text1"/>
          <w:spacing w:val="7"/>
          <w:sz w:val="24"/>
          <w:highlight w:val="none"/>
          <w14:textFill>
            <w14:solidFill>
              <w14:schemeClr w14:val="tx1"/>
            </w14:solidFill>
          </w14:textFill>
        </w:rPr>
        <w:t xml:space="preserve">开标时，由</w:t>
      </w:r>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r>
        <w:rPr>
          <w:rFonts w:hint="eastAsia" w:ascii="宋体" w:hAnsi="宋体" w:eastAsia="宋体" w:cs="宋体"/>
          <w:color w:val="000000" w:themeColor="text1"/>
          <w:spacing w:val="7"/>
          <w:sz w:val="24"/>
          <w:highlight w:val="none"/>
          <w14:textFill>
            <w14:solidFill>
              <w14:schemeClr w14:val="tx1"/>
            </w14:solidFill>
          </w14:textFill>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24．评标委员会</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 开标后，</w:t>
      </w:r>
      <w:bookmarkStart w:id="205" w:name="EBd93f728e80de47e5afd77299c0ffdfa6"/>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bookmarkEnd w:id="205"/>
      <w:r>
        <w:rPr>
          <w:rFonts w:hint="eastAsia" w:ascii="宋体" w:hAnsi="宋体" w:eastAsia="宋体" w:cs="宋体"/>
          <w:color w:val="000000" w:themeColor="text1"/>
          <w:sz w:val="24"/>
          <w:szCs w:val="24"/>
          <w:highlight w:val="none"/>
          <w14:textFill>
            <w14:solidFill>
              <w14:schemeClr w14:val="tx1"/>
            </w14:solidFill>
          </w14:textFill>
        </w:rPr>
        <w:t xml:space="preserve">将立即组织评标委员会（以下简称评委会）进行评标。</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 评委会由评审专家、采购人代表组成，且人员构成符合政府采购有关规定。</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 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 评委会将对投标人的商业、技术秘密予以保密。</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25．评标过程的保密</w:t>
      </w:r>
      <w:bookmarkEnd w:id="202"/>
      <w:r/>
      <w:bookmarkEnd w:id="203"/>
      <w:r/>
      <w:bookmarkEnd w:id="204"/>
      <w:r>
        <w:rPr>
          <w:rFonts w:hint="eastAsia" w:ascii="宋体" w:hAnsi="宋体" w:eastAsia="宋体" w:cs="宋体"/>
          <w:color w:val="000000" w:themeColor="text1"/>
          <w:sz w:val="24"/>
          <w:szCs w:val="24"/>
          <w:highlight w:val="none"/>
          <w14:textFill>
            <w14:solidFill>
              <w14:schemeClr w14:val="tx1"/>
            </w14:solidFill>
          </w14:textFill>
        </w:rPr>
        <w:t xml:space="preserve">与公正</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 </w:t>
      </w:r>
      <w:r>
        <w:rPr>
          <w:rFonts w:hint="eastAsia" w:ascii="宋体" w:hAnsi="宋体" w:eastAsia="宋体" w:cs="宋体"/>
          <w:bCs/>
          <w:color w:val="000000" w:themeColor="text1"/>
          <w:sz w:val="24"/>
          <w:szCs w:val="24"/>
          <w:highlight w:val="none"/>
          <w14:textFill>
            <w14:solidFill>
              <w14:schemeClr w14:val="tx1"/>
            </w14:solidFill>
          </w14:textFill>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25.2 在评标过程中，如果投标人试图向</w:t>
      </w:r>
      <w:bookmarkStart w:id="206" w:name="EB8495c46e8cb146ec80ae8c0f7928221c"/>
      <w:r>
        <w:rPr>
          <w:rFonts w:hint="eastAsia" w:ascii="宋体" w:hAnsi="宋体" w:eastAsia="宋体" w:cs="宋体"/>
          <w:bCs/>
          <w:color w:val="000000" w:themeColor="text1"/>
          <w:sz w:val="24"/>
          <w:szCs w:val="24"/>
          <w:highlight w:val="none"/>
          <w14:textFill>
            <w14:solidFill>
              <w14:schemeClr w14:val="tx1"/>
            </w14:solidFill>
          </w14:textFill>
        </w:rPr>
        <w:t xml:space="preserve">苏州政合信咨询管理服务有限公司</w:t>
      </w:r>
      <w:bookmarkEnd w:id="206"/>
      <w:r>
        <w:rPr>
          <w:rFonts w:hint="eastAsia" w:ascii="宋体" w:hAnsi="宋体" w:eastAsia="宋体" w:cs="宋体"/>
          <w:bCs/>
          <w:color w:val="000000" w:themeColor="text1"/>
          <w:sz w:val="24"/>
          <w:szCs w:val="24"/>
          <w:highlight w:val="none"/>
          <w14:textFill>
            <w14:solidFill>
              <w14:schemeClr w14:val="tx1"/>
            </w14:solidFill>
          </w14:textFill>
        </w:rPr>
        <w:t xml:space="preserve">和参与评标的人员施加任何影响，都将会导致其投标被拒绝。</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207" w:name="_Toc20823304"/>
      <w:r/>
      <w:bookmarkStart w:id="208" w:name="_Toc513029232"/>
      <w:r/>
      <w:bookmarkStart w:id="209" w:name="_Toc16938548"/>
      <w:r>
        <w:rPr>
          <w:rFonts w:hint="eastAsia" w:ascii="宋体" w:hAnsi="宋体" w:eastAsia="宋体" w:cs="宋体"/>
          <w:bCs/>
          <w:color w:val="000000" w:themeColor="text1"/>
          <w:sz w:val="24"/>
          <w:szCs w:val="24"/>
          <w:highlight w:val="none"/>
          <w14:textFill>
            <w14:solidFill>
              <w14:schemeClr w14:val="tx1"/>
            </w14:solidFill>
          </w14:textFill>
        </w:rPr>
        <w:t xml:space="preserve">26．投标的澄清</w:t>
      </w:r>
      <w:bookmarkEnd w:id="207"/>
      <w:r/>
      <w:bookmarkEnd w:id="208"/>
      <w:r/>
      <w:bookmarkEnd w:id="209"/>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26.1评标期间，为有助于对投标文件的审查、评价和比较，评委会有权要求投标人对其投标文件进行澄清，但并非对每个投标人都作澄清要求。</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lang w:val="zh-CN"/>
          <w14:textFill>
            <w14:solidFill>
              <w14:schemeClr w14:val="tx1"/>
            </w14:solidFill>
          </w14:textFill>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26.3 接到评委会澄清要求的投标人如未按规定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w:t>
      </w:r>
      <w:r>
        <w:rPr>
          <w:rFonts w:hint="eastAsia" w:ascii="宋体" w:hAnsi="宋体" w:eastAsia="宋体" w:cs="宋体"/>
          <w:bCs/>
          <w:color w:val="000000" w:themeColor="text1"/>
          <w:sz w:val="24"/>
          <w:szCs w:val="24"/>
          <w:highlight w:val="none"/>
          <w14:textFill>
            <w14:solidFill>
              <w14:schemeClr w14:val="tx1"/>
            </w14:solidFill>
          </w14:textFill>
        </w:rPr>
        <w:t xml:space="preserve">出澄清，其风险由投标人自行承担。</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bookmarkStart w:id="210" w:name="_Toc513029233"/>
      <w:r/>
      <w:bookmarkStart w:id="211" w:name="_Toc16938549"/>
      <w:r/>
      <w:bookmarkStart w:id="212" w:name="_Toc20823305"/>
      <w:r>
        <w:rPr>
          <w:rFonts w:hint="eastAsia" w:ascii="宋体" w:hAnsi="宋体" w:eastAsia="宋体" w:cs="宋体"/>
          <w:bCs/>
          <w:color w:val="000000" w:themeColor="text1"/>
          <w:sz w:val="24"/>
          <w:szCs w:val="24"/>
          <w:highlight w:val="none"/>
          <w14:textFill>
            <w14:solidFill>
              <w14:schemeClr w14:val="tx1"/>
            </w14:solidFill>
          </w14:textFill>
        </w:rPr>
        <w:t xml:space="preserve">27</w:t>
      </w:r>
      <w:bookmarkEnd w:id="210"/>
      <w:r/>
      <w:bookmarkEnd w:id="211"/>
      <w:r/>
      <w:bookmarkEnd w:id="212"/>
      <w:r>
        <w:rPr>
          <w:rFonts w:hint="eastAsia" w:ascii="宋体" w:hAnsi="宋体" w:eastAsia="宋体" w:cs="宋体"/>
          <w:bCs/>
          <w:color w:val="000000" w:themeColor="text1"/>
          <w:sz w:val="24"/>
          <w:szCs w:val="24"/>
          <w:highlight w:val="none"/>
          <w14:textFill>
            <w14:solidFill>
              <w14:schemeClr w14:val="tx1"/>
            </w14:solidFill>
          </w14:textFill>
        </w:rPr>
        <w:t xml:space="preserve">．对投标文件的初审</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 投标文件初审分为资格审查和符合性审查。</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27.1.1 </w:t>
      </w:r>
      <w:r>
        <w:rPr>
          <w:rFonts w:hint="eastAsia" w:ascii="宋体" w:hAnsi="宋体" w:eastAsia="宋体" w:cs="宋体"/>
          <w:bCs/>
          <w:color w:val="000000" w:themeColor="text1"/>
          <w:sz w:val="24"/>
          <w:szCs w:val="24"/>
          <w:highlight w:val="none"/>
          <w14:textFill>
            <w14:solidFill>
              <w14:schemeClr w14:val="tx1"/>
            </w14:solidFill>
          </w14:textFill>
        </w:rPr>
        <w:t xml:space="preserve">资格性审查</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采购人或者采购代理机构依法对投标人的资格进行审查。</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1.1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关于信用查询：</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.1.1.1.1</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1.1.2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查询时间：投标文件递交截止时间。</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7</w:t>
      </w:r>
      <w:r>
        <w:rPr>
          <w:rFonts w:hint="eastAsia" w:ascii="宋体" w:hAnsi="宋体" w:eastAsia="宋体" w:cs="宋体"/>
          <w:color w:val="000000" w:themeColor="text1"/>
          <w:sz w:val="24"/>
          <w:szCs w:val="24"/>
          <w:highlight w:val="none"/>
          <w:lang w:val="zh-CN"/>
          <w14:textFill>
            <w14:solidFill>
              <w14:schemeClr w14:val="tx1"/>
            </w14:solidFill>
          </w14:textFill>
        </w:rPr>
        <w:t xml:space="preserve">.1.1.1.</w:t>
      </w:r>
      <w:r>
        <w:rPr>
          <w:rFonts w:hint="eastAsia" w:ascii="宋体" w:hAnsi="宋体" w:eastAsia="宋体" w:cs="宋体"/>
          <w:color w:val="000000" w:themeColor="text1"/>
          <w:sz w:val="24"/>
          <w:szCs w:val="24"/>
          <w:highlight w:val="none"/>
          <w14:textFill>
            <w14:solidFill>
              <w14:schemeClr w14:val="tx1"/>
            </w14:solidFill>
          </w14:textFill>
        </w:rPr>
        <w:t xml:space="preserve">3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查询渠道：通过“信用中国”网站等渠道查询相关主体信用记录。</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27.1.2 符合性审查：</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依据招标文件的规定，由评委会对投标文件进行审查，以确定是否对招标文件的实质性要求作出响应。</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z w:val="24"/>
          <w:szCs w:val="24"/>
          <w:highlight w:val="none"/>
          <w14:textFill>
            <w14:solidFill>
              <w14:schemeClr w14:val="tx1"/>
            </w14:solidFill>
          </w14:textFill>
        </w:rPr>
        <w:t xml:space="preserve">评委会决定投标文件的响应性只根据投标文件本身的内容，而不寻求外部的证据。</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27.3 </w:t>
      </w:r>
      <w:r>
        <w:rPr>
          <w:rFonts w:hint="eastAsia" w:ascii="宋体" w:hAnsi="宋体" w:eastAsia="宋体" w:cs="宋体"/>
          <w:bCs/>
          <w:color w:val="000000" w:themeColor="text1"/>
          <w:sz w:val="24"/>
          <w:szCs w:val="24"/>
          <w:highlight w:val="none"/>
          <w14:textFill>
            <w14:solidFill>
              <w14:schemeClr w14:val="tx1"/>
            </w14:solidFill>
          </w14:textFill>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27.4 投标文件报价出现前后不一致的，按下列规定修正：</w:t>
      </w:r>
      <w:r/>
    </w:p>
    <w:p>
      <w:pPr>
        <w:ind w:firstLine="480"/>
        <w:jc w:val="left"/>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jc w:val="left"/>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jc w:val="left"/>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jc w:val="left"/>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jc w:val="left"/>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27.5 评委会将允许修正投标文件中不构成重大偏离的、微小的、非正规的、不一致的或不规则的地方，但这些修改不能影响任何投标人相应的名次排列。</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13" w:name="_Toc16938550"/>
      <w:r/>
      <w:bookmarkStart w:id="214" w:name="_Toc20823306"/>
      <w:r/>
      <w:bookmarkStart w:id="215" w:name="_Toc513029234"/>
      <w:r/>
      <w:bookmarkStart w:id="216" w:name="_Toc200451960"/>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.6 异常低价投标审查</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 评审过程中出现下列情形之一的，评审委员会应当启动异常低价投标（响应）审查程序：</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27.6.1.1 投标（响应）报价低于全部通过符合性审查供应商投标（响应）报价平均50%的，即投标（响应）报价＜全部通过符合性审查供应商投标（响应）报价平均值×50%；</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27.6.1.2 投标（响应）报价低于通过符合性审查的次低报价供应商投标（响应）报价50%的，即投标（响应）报价＜通过符合性审查的次低报价供应商投标（响应）报价×50%；</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27.6.1.3 投标（响应）报价低于采购项目最高限价45%的，即投标（响应）报价＜采购项目最高限价×45%；</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27.6.1.4 评审委员会基于专业判断，认为供应商报价过低，有可能影响产品质量或者不能诚信履约的其他情形。</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27.6.2 评审委员会启动异常低价投标（响应）审查后，属于前述第27.6.1.1项至第27.6.1.4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27.6.1.3项情形，供应商已随投标（响应）文件一并提交相关书面说明及必要的证明材料的，在评审现场可不再重复提交。</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w:t>
      </w:r>
      <w:bookmarkEnd w:id="213"/>
      <w:r/>
      <w:bookmarkEnd w:id="214"/>
      <w:r/>
      <w:bookmarkEnd w:id="215"/>
      <w:r>
        <w:rPr>
          <w:rFonts w:hint="eastAsia" w:ascii="宋体" w:hAnsi="宋体" w:eastAsia="宋体" w:cs="宋体"/>
          <w:color w:val="000000" w:themeColor="text1"/>
          <w:sz w:val="24"/>
          <w:szCs w:val="24"/>
          <w:highlight w:val="none"/>
          <w14:textFill>
            <w14:solidFill>
              <w14:schemeClr w14:val="tx1"/>
            </w14:solidFill>
          </w14:textFill>
        </w:rPr>
        <w:t xml:space="preserve">．无效投标条款和废标条款</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 无效投标条款</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 投标人未按照招标文件要求上传电子投标文件的；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28.1.2 投标人在规定时间内不解密投标文件或未成功解密投标文件的（因系统原因导致的除外)；</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28.1.3 投标文件中没有《开标一览表》或《开标一览表》未加盖投标人公章的；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28.1.4 投标文件中任何有选择的报价；</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28.1.5 投标文件报价出现前后不一致的，按招标文件规定修正后投标人不确认的；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28.1.6 不同投标人的投标文件由同一单位或者个人编制；</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28.1.7 不同投标人委托同一单位或者个人办理投标事宜；</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28.1.8 不同投标人的投标文件载明的项目管理成员或者联系人员为同一人；</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28.1.9 不同投标人的投标文件异常一致或者投标报价呈规律性差异；</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28.1.10 不同投标人的投标文件制作机器码一致的；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28.1.14 不同供应商的单位负责人为同一人或者存在直接控股、管理关系的；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28.1.15 为采购项目提供整体设计、规范编制或者项目管理、监理、检测等服务的；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28.1.16 资格证明文件中要求加盖公章而未加盖公章的；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28.1.17 投标文件未按招标文件要求签署、盖章的；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28.1.18 不具备招标文件中规定的资格要求或未按招标文件规定的要求提供资格证明文件的；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28.1.19 报价超过招标文件中规定的预算金额或者最高限价的；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28.1.20 投标文件含有采购人不能接受的附加条件的；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28.1.21 不响应招标文件中规定的实质性要求的（本招标文件中斜体且有下划线部分为实质性要求）；</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14:textFill>
            <w14:solidFill>
              <w14:schemeClr w14:val="tx1"/>
            </w14:solidFill>
          </w14:textFill>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color w:val="000000" w:themeColor="text1"/>
          <w:sz w:val="24"/>
          <w:szCs w:val="24"/>
          <w:highlight w:val="none"/>
          <w14:textFill>
            <w14:solidFill>
              <w14:schemeClr w14:val="tx1"/>
            </w14:solidFill>
          </w14:textFill>
        </w:rPr>
        <w:t xml:space="preserve"> 投标人所投标产品不符合招标文件中所列国家强制性标准的。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法律、法规和采购文件规定的其他无效情形；</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28.2 废标条款：</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(5)因苏采云系统系统故障原因造成开标不成功的。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 投标截止时间结束后参加投标的供应商不足三家的处理：</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28.3.1 如出现投标截止时间结束后参加投标的供应商或者在评标期间对招标文件做出实质响应的供应商不足三家情况，按财政部第87号令第四十三条的规定执行。</w:t>
      </w:r>
      <w:bookmarkStart w:id="217" w:name="EB369a3ca3706348fd9a6451dab4968a5b"/>
      <w:r/>
      <w:bookmarkEnd w:id="217"/>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18" w:name="_Toc20823307"/>
      <w:r/>
      <w:bookmarkStart w:id="219" w:name="_Toc16938551"/>
      <w:r/>
      <w:bookmarkStart w:id="220" w:name="_Toc513029235"/>
      <w:r/>
      <w:bookmarkStart w:id="221" w:name="_Toc12744"/>
      <w:r/>
      <w:bookmarkStart w:id="222" w:name="_Toc17109"/>
      <w:r/>
      <w:bookmarkStart w:id="223" w:name="_Toc54615244"/>
      <w:r/>
      <w:bookmarkStart w:id="224" w:name="_Toc38368125"/>
      <w:r/>
      <w:bookmarkStart w:id="225" w:name="_Toc25114"/>
      <w:r/>
      <w:bookmarkStart w:id="226" w:name="_Toc120614219"/>
      <w:r/>
      <w:bookmarkStart w:id="227" w:name="_Toc31022"/>
      <w:r/>
      <w:bookmarkStart w:id="228" w:name="_Toc35266025"/>
      <w:r>
        <w:rPr>
          <w:rFonts w:hint="eastAsia" w:ascii="宋体" w:hAnsi="宋体" w:eastAsia="宋体" w:cs="宋体"/>
          <w:b/>
          <w:bCs/>
          <w:color w:val="000000" w:themeColor="text1"/>
          <w:sz w:val="28"/>
          <w:szCs w:val="28"/>
          <w:highlight w:val="none"/>
          <w14:textFill>
            <w14:solidFill>
              <w14:schemeClr w14:val="tx1"/>
            </w14:solidFill>
          </w14:textFill>
        </w:rPr>
        <w:t xml:space="preserve">六、</w:t>
      </w:r>
      <w:bookmarkEnd w:id="218"/>
      <w:r/>
      <w:bookmarkEnd w:id="219"/>
      <w:r/>
      <w:bookmarkEnd w:id="220"/>
      <w:r>
        <w:rPr>
          <w:rFonts w:hint="eastAsia" w:ascii="宋体" w:hAnsi="宋体" w:eastAsia="宋体" w:cs="宋体"/>
          <w:b/>
          <w:bCs/>
          <w:color w:val="000000" w:themeColor="text1"/>
          <w:sz w:val="28"/>
          <w:szCs w:val="28"/>
          <w:highlight w:val="none"/>
          <w14:textFill>
            <w14:solidFill>
              <w14:schemeClr w14:val="tx1"/>
            </w14:solidFill>
          </w14:textFill>
        </w:rPr>
        <w:t xml:space="preserve">定标</w:t>
      </w:r>
      <w:bookmarkEnd w:id="221"/>
      <w:r/>
      <w:bookmarkEnd w:id="222"/>
      <w:r/>
      <w:bookmarkEnd w:id="223"/>
      <w:r/>
      <w:bookmarkEnd w:id="224"/>
      <w:r/>
      <w:bookmarkEnd w:id="225"/>
      <w:r/>
      <w:bookmarkEnd w:id="226"/>
      <w:r/>
      <w:bookmarkEnd w:id="227"/>
      <w:r/>
      <w:bookmarkEnd w:id="228"/>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bookmarkStart w:id="229" w:name="_Toc513029238"/>
      <w:r/>
      <w:bookmarkStart w:id="230" w:name="_Toc20823310"/>
      <w:r/>
      <w:bookmarkStart w:id="231" w:name="_Toc16938554"/>
      <w:r>
        <w:rPr>
          <w:rFonts w:hint="eastAsia" w:ascii="宋体" w:hAnsi="宋体" w:eastAsia="宋体" w:cs="宋体"/>
          <w:color w:val="000000" w:themeColor="text1"/>
          <w:sz w:val="24"/>
          <w:szCs w:val="24"/>
          <w:highlight w:val="none"/>
          <w14:textFill>
            <w14:solidFill>
              <w14:schemeClr w14:val="tx1"/>
            </w14:solidFill>
          </w14:textFill>
        </w:rPr>
        <w:t xml:space="preserve">29</w:t>
      </w:r>
      <w:bookmarkEnd w:id="229"/>
      <w:r>
        <w:rPr>
          <w:rFonts w:hint="eastAsia" w:ascii="宋体" w:hAnsi="宋体" w:eastAsia="宋体" w:cs="宋体"/>
          <w:color w:val="000000" w:themeColor="text1"/>
          <w:sz w:val="24"/>
          <w:szCs w:val="24"/>
          <w:highlight w:val="none"/>
          <w14:textFill>
            <w14:solidFill>
              <w14:schemeClr w14:val="tx1"/>
            </w14:solidFill>
          </w14:textFill>
        </w:rPr>
        <w:t xml:space="preserve">．确定</w:t>
      </w:r>
      <w:bookmarkEnd w:id="230"/>
      <w:r/>
      <w:bookmarkEnd w:id="231"/>
      <w:r>
        <w:rPr>
          <w:rFonts w:hint="eastAsia" w:ascii="宋体" w:hAnsi="宋体" w:eastAsia="宋体" w:cs="宋体"/>
          <w:color w:val="000000" w:themeColor="text1"/>
          <w:sz w:val="24"/>
          <w:szCs w:val="24"/>
          <w:highlight w:val="none"/>
          <w14:textFill>
            <w14:solidFill>
              <w14:schemeClr w14:val="tx1"/>
            </w14:solidFill>
          </w14:textFill>
        </w:rPr>
        <w:t xml:space="preserve">中标单位</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29.1 评委会根据本招标文件规定评标办法与评标标准向采购人推荐出1名中标候选人。</w:t>
      </w:r>
      <w:r/>
    </w:p>
    <w:p>
      <w:pPr>
        <w:ind w:firstLine="508"/>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 </w:t>
      </w:r>
      <w:bookmarkEnd w:id="216"/>
      <w:r/>
      <w:bookmarkStart w:id="232" w:name="EBfa38c9fe4db84c47a946c1558a3ddb8f"/>
      <w:r/>
      <w:bookmarkEnd w:id="232"/>
      <w:r>
        <w:rPr>
          <w:rFonts w:hint="eastAsia" w:ascii="宋体" w:hAnsi="宋体" w:eastAsia="宋体" w:cs="宋体"/>
          <w:color w:val="000000" w:themeColor="text1"/>
          <w:sz w:val="24"/>
          <w:szCs w:val="24"/>
          <w:highlight w:val="none"/>
          <w14:textFill>
            <w14:solidFill>
              <w14:schemeClr w14:val="tx1"/>
            </w14:solidFill>
          </w14:textFill>
        </w:rPr>
        <w:t xml:space="preserve">采购人应根据评委会推荐的中标候选人确定中标人。</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29.3 </w:t>
      </w:r>
      <w:r>
        <w:rPr>
          <w:rFonts w:hint="eastAsia" w:ascii="宋体" w:hAnsi="宋体" w:eastAsia="宋体" w:cs="宋体"/>
          <w:color w:val="000000" w:themeColor="text1"/>
          <w:sz w:val="24"/>
          <w:szCs w:val="24"/>
          <w:highlight w:val="none"/>
          <w14:textFill>
            <w14:solidFill>
              <w14:schemeClr w14:val="tx1"/>
            </w14:solidFill>
          </w14:textFill>
        </w:rPr>
        <w:t xml:space="preserve">自中标人确定之日起2个工作日内，中标结果将在省级以上财政部门指定的媒体上进行公告，公告期限为1个工作日。</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 若有充分证据证明，中标人出现下列情况之一的，一经查实，中标无效：</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（1）提供虚假材料谋取中标的；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（2）采取不正当手段诋毁、排挤其他供应商的；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（3）与采购人、其他供应商或者采购代理机构恶意串通的；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（5）在招标采购过程中与采购人进行协商谈判的；</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（6）向评标委员会行贿或者提供其他不正当利益。</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质疑</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30.1</w:t>
      </w:r>
      <w:r>
        <w:rPr>
          <w:rFonts w:hint="eastAsia" w:ascii="宋体" w:hAnsi="宋体" w:eastAsia="宋体" w:cs="宋体"/>
          <w:color w:val="000000" w:themeColor="text1"/>
          <w:sz w:val="24"/>
          <w:szCs w:val="24"/>
          <w:highlight w:val="none"/>
          <w14:textFill>
            <w14:solidFill>
              <w14:schemeClr w14:val="tx1"/>
            </w14:solidFill>
          </w14:textFill>
        </w:rPr>
        <w:t xml:space="preserve"> 质疑形式</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30.1.1 </w:t>
      </w:r>
      <w:r>
        <w:rPr>
          <w:rFonts w:hint="eastAsia" w:ascii="宋体" w:hAnsi="宋体" w:eastAsia="宋体" w:cs="宋体"/>
          <w:color w:val="000000" w:themeColor="text1"/>
          <w:sz w:val="24"/>
          <w:szCs w:val="24"/>
          <w:highlight w:val="none"/>
          <w:lang w:val="zh-CN"/>
          <w14:textFill>
            <w14:solidFill>
              <w14:schemeClr w14:val="tx1"/>
            </w14:solidFill>
          </w14:textFill>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提出）。非书面形式、七个工作日之外提交的质疑将不予受理。</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质疑必须按《政府采购法》、《政府采购法实施条例》及财政部94号令的相关规定提交，未按上述要求提交的质疑函苏州政合信咨询管理服务有限公司有权不予受理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质疑函应当包括下列内容：</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供应商的姓名或者名称、地址、邮编、联系人及联系电话；</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30.1.3.2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质疑项目的名称、编号；</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具体、明确的质疑事项和与质疑事项相关的请求；</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30.1.3.4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事实依据；</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30.1.3.5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必要的法律依据；</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30.1.3.6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提出质疑的日期。</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30.1.4</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质疑函应当由法定代表人、主要负责人，或者其授权代表签字或者盖章，并加盖公章。匿名提交的质疑将不予受理。</w:t>
      </w:r>
      <w:r/>
    </w:p>
    <w:p>
      <w:pPr>
        <w:ind w:firstLine="482"/>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30.1.5</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质疑的送达方式</w:t>
      </w:r>
      <w:r/>
    </w:p>
    <w:p>
      <w:pPr>
        <w:ind w:firstLine="482"/>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30.1.5.1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质疑函应采用邮寄送达或直接送达的方式递交，采用其他方式送达（含传真、电子邮件等）的，苏州政合信咨询管理服务有限公司有权不予受理。</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特别提示</w:t>
      </w:r>
      <w:r/>
    </w:p>
    <w:p>
      <w:pPr>
        <w:ind w:firstLine="480"/>
        <w:keepLines w:val="0"/>
        <w:keepNext w:val="0"/>
        <w:pageBreakBefore w:val="0"/>
        <w:spacing w:line="52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根据财政部94号令第十一条规定，提出质疑的供应商应当是参与所质疑项目采购活动的供应商。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供应商在法定质疑期内应一次性提出针对同一采购程序环节的质疑。</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供应商提出质疑必须有理、有据，不得恶意质疑或提交虚假质疑。否则，一经查实，采购人或苏州政合信咨询管理服务有限公司有权依据政府采购的有关规定，报请政府采购监管部门对该投标人进行相应的行政处罚。</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其他</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30.3.1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采购人或苏州政合信咨询管理服务有限公司将在收到供应商的质疑后七个工作日内作出答复，答复的内容不涉及商业秘密。</w:t>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31．中标通知书</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31.l </w:t>
      </w:r>
      <w:r>
        <w:rPr>
          <w:rFonts w:hint="eastAsia" w:ascii="宋体" w:hAnsi="宋体" w:eastAsia="宋体" w:cs="宋体"/>
          <w:color w:val="000000" w:themeColor="text1"/>
          <w:sz w:val="24"/>
          <w:highlight w:val="none"/>
          <w14:textFill>
            <w14:solidFill>
              <w14:schemeClr w14:val="tx1"/>
            </w14:solidFill>
          </w14:textFill>
        </w:rPr>
        <w:t xml:space="preserve">在中标结果确定后2个工作日内，</w:t>
      </w:r>
      <w:r>
        <w:rPr>
          <w:rFonts w:hint="eastAsia" w:ascii="宋体" w:hAnsi="宋体" w:eastAsia="宋体" w:cs="宋体"/>
          <w:color w:val="000000" w:themeColor="text1"/>
          <w:sz w:val="24"/>
          <w:szCs w:val="24"/>
          <w:highlight w:val="none"/>
          <w14:textFill>
            <w14:solidFill>
              <w14:schemeClr w14:val="tx1"/>
            </w14:solidFill>
          </w14:textFill>
        </w:rPr>
        <w:t xml:space="preserve">苏州政合信咨询管理服务有限公司</w:t>
      </w:r>
      <w:r>
        <w:rPr>
          <w:rFonts w:hint="eastAsia" w:ascii="宋体" w:hAnsi="宋体" w:eastAsia="宋体" w:cs="宋体"/>
          <w:color w:val="000000" w:themeColor="text1"/>
          <w:sz w:val="24"/>
          <w:highlight w:val="none"/>
          <w14:textFill>
            <w14:solidFill>
              <w14:schemeClr w14:val="tx1"/>
            </w14:solidFill>
          </w14:textFill>
        </w:rPr>
        <w:t xml:space="preserve">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因未及时下载而造成的不利后果由中标人自行承担。</w:t>
      </w:r>
      <w:r/>
    </w:p>
    <w:p>
      <w:pPr>
        <w:ind w:firstLine="480"/>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pPr>
      <w:r/>
      <w:bookmarkStart w:id="233" w:name="_Toc25527"/>
      <w:r/>
      <w:bookmarkStart w:id="234" w:name="_Toc186"/>
      <w:r/>
      <w:bookmarkStart w:id="235" w:name="_Toc3165"/>
      <w:r>
        <w:rPr>
          <w:rFonts w:hint="eastAsia" w:ascii="宋体" w:hAnsi="宋体" w:eastAsia="宋体" w:cs="宋体"/>
          <w:color w:val="000000" w:themeColor="text1"/>
          <w:sz w:val="24"/>
          <w:szCs w:val="24"/>
          <w:highlight w:val="none"/>
          <w14:textFill>
            <w14:solidFill>
              <w14:schemeClr w14:val="tx1"/>
            </w14:solidFill>
          </w14:textFill>
        </w:rPr>
        <w:t xml:space="preserve">31.2 中标通知书将是合同的一个组成部分。对采购人和中标人均具有法律效力。中标通知书发出后，采购人改变中标结果的，或者中标人放弃中标项目的，应当依法承担法律责任。</w:t>
      </w:r>
      <w:r/>
    </w:p>
    <w:p>
      <w:pPr>
        <w:keepLines w:val="0"/>
        <w:keepNext w:val="0"/>
        <w:pageBreakBefore w:val="0"/>
        <w:spacing w:line="520" w:lineRule="exact"/>
        <w:widowControl/>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36" w:name="_Toc26734"/>
      <w:r>
        <w:rPr>
          <w:rFonts w:hint="eastAsia" w:ascii="宋体" w:hAnsi="宋体" w:eastAsia="宋体" w:cs="宋体"/>
          <w:b/>
          <w:bCs/>
          <w:color w:val="000000" w:themeColor="text1"/>
          <w:sz w:val="28"/>
          <w:szCs w:val="28"/>
          <w:highlight w:val="none"/>
          <w14:textFill>
            <w14:solidFill>
              <w14:schemeClr w14:val="tx1"/>
            </w14:solidFill>
          </w14:textFill>
        </w:rPr>
        <w:t xml:space="preserve">七、授予合同</w:t>
      </w:r>
      <w:bookmarkEnd w:id="233"/>
      <w:r/>
      <w:bookmarkEnd w:id="234"/>
      <w:r/>
      <w:bookmarkEnd w:id="235"/>
      <w:r/>
      <w:bookmarkEnd w:id="236"/>
      <w:r/>
      <w:r/>
    </w:p>
    <w:p>
      <w:pPr>
        <w:ind w:firstLine="480"/>
        <w:keepLines w:val="0"/>
        <w:keepNext w:val="0"/>
        <w:pageBreakBefore w:val="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32．签订合同</w:t>
      </w:r>
      <w:r/>
    </w:p>
    <w:p>
      <w:pPr>
        <w:ind w:firstLine="480"/>
        <w:keepLines w:val="0"/>
        <w:keepNext w:val="0"/>
        <w:pageBreakBefore w:val="0"/>
        <w:spacing w:line="52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32.l </w:t>
      </w:r>
      <w:r>
        <w:rPr>
          <w:rFonts w:hint="eastAsia" w:ascii="宋体" w:hAnsi="宋体" w:eastAsia="宋体" w:cs="宋体"/>
          <w:b/>
          <w:color w:val="000000" w:themeColor="text1"/>
          <w:sz w:val="24"/>
          <w:highlight w:val="none"/>
          <w14:textFill>
            <w14:solidFill>
              <w14:schemeClr w14:val="tx1"/>
            </w14:solidFill>
          </w14:textFill>
        </w:rPr>
        <w:t xml:space="preserve">按照《关于做好政府采购支持企业发展有关事项的通知》（苏财购〔2020〕52号）及《关于印发&lt;苏州市政府采购促进中小企业发展实施意见＞的通知》（苏财购〔2022〕16号）文件精神，采购人与中标人原则上应当在中标通知书发出之日起十五日内，按照招标文件及投标文件确定的事项签订政府采购合同。</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32.2 招标文件、中标人的投标文件及招标过程中有关澄清、承诺文件均应作为合同附件。</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32.3 签订合同后，中标人不得将货物及其他相关服务进行转包和分包</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（除施撒作业经采购人书面同意后可依法分包，中标人对所有分包工作的质量、安全、进度等全部履约事宜承担全部连带责任，分包行为不免除中标人本合同项下的任何责任与义务)</w:t>
      </w:r>
      <w:r>
        <w:rPr>
          <w:rFonts w:hint="eastAsia" w:ascii="宋体" w:hAnsi="宋体" w:eastAsia="宋体" w:cs="宋体"/>
          <w:bCs/>
          <w:strike w:val="0"/>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33．履约保证金</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strike w:val="0"/>
          <w:color w:val="000000" w:themeColor="text1"/>
          <w:sz w:val="24"/>
          <w:szCs w:val="24"/>
          <w:highlight w:val="none"/>
          <w14:textFill>
            <w14:solidFill>
              <w14:schemeClr w14:val="tx1"/>
            </w14:solidFill>
          </w14:textFill>
        </w:rPr>
        <w:t xml:space="preserve">.1</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strike w:val="0"/>
          <w:color w:val="000000" w:themeColor="text1"/>
          <w:sz w:val="24"/>
          <w:szCs w:val="24"/>
          <w:highlight w:val="none"/>
          <w14:textFill>
            <w14:solidFill>
              <w14:schemeClr w14:val="tx1"/>
            </w14:solidFill>
          </w14:textFill>
        </w:rPr>
        <w:t xml:space="preserve">合同签订前，中标人向</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strike w:val="0"/>
          <w:color w:val="000000" w:themeColor="text1"/>
          <w:sz w:val="24"/>
          <w:szCs w:val="24"/>
          <w:highlight w:val="none"/>
          <w14:textFill>
            <w14:solidFill>
              <w14:schemeClr w14:val="tx1"/>
            </w14:solidFill>
          </w14:textFill>
        </w:rPr>
        <w:t xml:space="preserve">交付的履约保证金为合同总价款的</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 0 </w:t>
      </w:r>
      <w:r>
        <w:rPr>
          <w:rFonts w:hint="eastAsia" w:ascii="宋体" w:hAnsi="宋体" w:eastAsia="宋体" w:cs="宋体"/>
          <w:bCs/>
          <w:strike w:val="0"/>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strike w:val="0"/>
          <w:color w:val="000000" w:themeColor="text1"/>
          <w:sz w:val="24"/>
          <w:szCs w:val="24"/>
          <w:highlight w:val="none"/>
          <w14:textFill>
            <w14:solidFill>
              <w14:schemeClr w14:val="tx1"/>
            </w14:solidFill>
          </w14:textFill>
        </w:rPr>
        <w:t xml:space="preserve">.2</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strike w:val="0"/>
          <w:color w:val="000000" w:themeColor="text1"/>
          <w:sz w:val="24"/>
          <w:szCs w:val="24"/>
          <w:highlight w:val="none"/>
          <w14:textFill>
            <w14:solidFill>
              <w14:schemeClr w14:val="tx1"/>
            </w14:solidFill>
          </w14:textFill>
        </w:rPr>
        <w:t xml:space="preserve">履约保证金必须是人民币。履约保证金应当以支票、汇票、本票或者金融机构、担保机构出具的保函等非现金形式提交。</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w:t>
      </w:r>
      <w:r>
        <w:rPr>
          <w:rFonts w:hint="eastAsia" w:ascii="宋体" w:hAnsi="宋体" w:eastAsia="宋体" w:cs="宋体"/>
          <w:bCs/>
          <w:strike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strike w:val="0"/>
          <w:color w:val="000000" w:themeColor="text1"/>
          <w:sz w:val="24"/>
          <w:szCs w:val="24"/>
          <w:highlight w:val="none"/>
          <w14:textFill>
            <w14:solidFill>
              <w14:schemeClr w14:val="tx1"/>
            </w14:solidFill>
          </w14:textFill>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34．货物和服务的追加、添购</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34.1 政府采购合同履行中，采购人需追加与合同标的相同的货物和服务的，在不改变合同其他条款的前提下，可以与中标人协商签订补充合同，但所有补充合同的采购金额不超过原合同金额 10 %。</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35．监督</w:t>
      </w:r>
      <w:r/>
    </w:p>
    <w:p>
      <w:pPr>
        <w:ind w:firstLine="480"/>
        <w:keepLines w:val="0"/>
        <w:keepNext w:val="0"/>
        <w:pageBreakBefore w:val="0"/>
        <w:spacing w:line="520" w:lineRule="exact"/>
        <w:widowControl/>
        <w:rPr>
          <w:rFonts w:hint="eastAsia" w:ascii="宋体" w:hAnsi="宋体" w:eastAsia="宋体" w:cs="宋体"/>
          <w:bCs/>
          <w:strike w:val="0"/>
          <w:color w:val="000000" w:themeColor="text1"/>
          <w:sz w:val="24"/>
          <w:szCs w:val="24"/>
          <w:highlight w:val="none"/>
          <w14:textFill>
            <w14:solidFill>
              <w14:schemeClr w14:val="tx1"/>
            </w14:solidFill>
          </w14:textFill>
        </w:rPr>
      </w:pPr>
      <w:r>
        <w:rPr>
          <w:rFonts w:hint="eastAsia" w:ascii="宋体" w:hAnsi="宋体" w:eastAsia="宋体" w:cs="宋体"/>
          <w:bCs/>
          <w:strike w:val="0"/>
          <w:color w:val="000000" w:themeColor="text1"/>
          <w:sz w:val="24"/>
          <w:szCs w:val="24"/>
          <w:highlight w:val="none"/>
          <w14:textFill>
            <w14:solidFill>
              <w14:schemeClr w14:val="tx1"/>
            </w14:solidFill>
          </w14:textFill>
        </w:rPr>
        <w:t xml:space="preserve">35.1 政府有关监督部门将对投标全过程进行监督。</w:t>
      </w:r>
      <w:r/>
    </w:p>
    <w:p>
      <w:pPr>
        <w:pStyle w:val="1251"/>
        <w:keepLines w:val="0"/>
        <w:keepNext w:val="0"/>
        <w:pageBreakBefore w:val="0"/>
        <w:spacing w:line="520" w:lineRule="exact"/>
        <w:rPr>
          <w:rFonts w:hint="eastAsia" w:ascii="宋体" w:hAnsi="宋体" w:eastAsia="宋体" w:cs="宋体"/>
          <w:color w:val="000000" w:themeColor="text1"/>
          <w:highlight w:val="none"/>
          <w14:textFill>
            <w14:solidFill>
              <w14:schemeClr w14:val="tx1"/>
            </w14:solidFill>
          </w14:textFill>
        </w:rPr>
        <w:outlineLvl w:val="9"/>
      </w:pPr>
      <w:r>
        <w:rPr>
          <w:rFonts w:hint="eastAsia" w:ascii="宋体" w:hAnsi="宋体" w:eastAsia="宋体" w:cs="宋体"/>
          <w:color w:val="000000" w:themeColor="text1"/>
          <w:highlight w:val="none"/>
          <w14:textFill>
            <w14:solidFill>
              <w14:schemeClr w14:val="tx1"/>
            </w14:solidFill>
          </w14:textFill>
        </w:rPr>
      </w:r>
      <w:r/>
    </w:p>
    <w:p>
      <w:pPr>
        <w:ind w:firstLine="544"/>
        <w:keepLines w:val="0"/>
        <w:keepNext w:val="0"/>
        <w:pageBreakBefore w:val="0"/>
        <w:spacing w:line="520" w:lineRule="exact"/>
        <w:rPr>
          <w:rFonts w:hint="eastAsia" w:ascii="宋体" w:hAnsi="宋体" w:eastAsia="宋体" w:cs="宋体"/>
          <w:color w:val="000000" w:themeColor="text1"/>
          <w:sz w:val="24"/>
          <w:szCs w:val="24"/>
          <w:highlight w:val="none"/>
          <w14:textFill>
            <w14:solidFill>
              <w14:schemeClr w14:val="tx1"/>
            </w14:solidFill>
          </w14:textFill>
        </w:rPr>
        <w:sectPr>
          <w:headerReference w:type="default" r:id="rId13"/>
          <w:headerReference w:type="first" r:id="rId14"/>
          <w:footnotePr/>
          <w:endnotePr/>
          <w:type w:val="nextPage"/>
          <w:pgSz w:w="11906" w:h="16838" w:orient="portrait"/>
          <w:pgMar w:top="1440" w:right="1080" w:bottom="1440" w:left="1080" w:header="851" w:footer="992" w:gutter="0"/>
          <w:cols w:num="1" w:sep="0" w:space="1701" w:equalWidth="1"/>
          <w:docGrid w:linePitch="360"/>
        </w:sectPr>
      </w:pPr>
      <w:r/>
      <w:bookmarkStart w:id="237" w:name="EB0f9f45dd5e234a13a81c333deb906690"/>
      <w:r/>
      <w:bookmarkEnd w:id="237"/>
      <w:r/>
      <w:r/>
    </w:p>
    <w:p>
      <w:pPr>
        <w:pStyle w:val="1248"/>
        <w:spacing w:before="313" w:after="313"/>
        <w:rPr>
          <w:rFonts w:hint="eastAsia" w:ascii="宋体" w:hAnsi="宋体" w:eastAsia="宋体" w:cs="宋体"/>
          <w:color w:val="000000" w:themeColor="text1"/>
          <w:highlight w:val="none"/>
          <w14:textFill>
            <w14:solidFill>
              <w14:schemeClr w14:val="tx1"/>
            </w14:solidFill>
          </w14:textFill>
        </w:rPr>
      </w:pPr>
      <w:r/>
      <w:bookmarkStart w:id="238" w:name="_Toc31229"/>
      <w:r/>
      <w:bookmarkStart w:id="239" w:name="_Toc54615245"/>
      <w:r/>
      <w:bookmarkStart w:id="240" w:name="_Toc35266027"/>
      <w:r/>
      <w:bookmarkStart w:id="241" w:name="_Toc14382"/>
      <w:r/>
      <w:bookmarkStart w:id="242" w:name="_Toc16084"/>
      <w:r/>
      <w:bookmarkStart w:id="243" w:name="_Toc38368127"/>
      <w:r/>
      <w:bookmarkStart w:id="244" w:name="_Toc2580"/>
      <w:r>
        <w:rPr>
          <w:rFonts w:hint="eastAsia" w:ascii="宋体" w:hAnsi="宋体" w:eastAsia="宋体" w:cs="宋体"/>
          <w:color w:val="000000" w:themeColor="text1"/>
          <w:highlight w:val="none"/>
          <w14:textFill>
            <w14:solidFill>
              <w14:schemeClr w14:val="tx1"/>
            </w14:solidFill>
          </w14:textFill>
        </w:rPr>
        <w:t xml:space="preserve">第三章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合同条款及</w:t>
      </w:r>
      <w:bookmarkEnd w:id="70"/>
      <w:r/>
      <w:bookmarkEnd w:id="71"/>
      <w:r/>
      <w:bookmarkEnd w:id="72"/>
      <w:r/>
      <w:bookmarkEnd w:id="73"/>
      <w:r/>
      <w:bookmarkEnd w:id="74"/>
      <w:r>
        <w:rPr>
          <w:rFonts w:hint="eastAsia" w:ascii="宋体" w:hAnsi="宋体" w:eastAsia="宋体" w:cs="宋体"/>
          <w:color w:val="000000" w:themeColor="text1"/>
          <w:highlight w:val="none"/>
          <w14:textFill>
            <w14:solidFill>
              <w14:schemeClr w14:val="tx1"/>
            </w14:solidFill>
          </w14:textFill>
        </w:rPr>
        <w:t xml:space="preserve">格式</w:t>
      </w:r>
      <w:bookmarkEnd w:id="238"/>
      <w:r/>
      <w:bookmarkEnd w:id="239"/>
      <w:r/>
      <w:bookmarkEnd w:id="240"/>
      <w:r/>
      <w:bookmarkEnd w:id="241"/>
      <w:r/>
      <w:bookmarkEnd w:id="242"/>
      <w:r/>
      <w:bookmarkEnd w:id="243"/>
      <w:r/>
      <w:bookmarkEnd w:id="244"/>
      <w:r/>
      <w:r/>
    </w:p>
    <w:p>
      <w:pPr>
        <w:pStyle w:val="1252"/>
        <w:ind w:left="0" w:firstLine="0"/>
        <w:jc w:val="center"/>
        <w:keepLines w:val="0"/>
        <w:keepNext w:val="0"/>
        <w:pageBreakBefore w:val="0"/>
        <w:spacing w:line="500" w:lineRule="exact"/>
        <w:widowControl w:val="off"/>
        <w:rPr>
          <w:rStyle w:val="1254"/>
          <w:rFonts w:hint="eastAsia" w:ascii="宋体" w:hAnsi="宋体" w:eastAsia="宋体" w:cs="宋体"/>
          <w:color w:val="000000" w:themeColor="text1"/>
          <w:spacing w:val="-23"/>
          <w:sz w:val="24"/>
          <w:highlight w:val="none"/>
          <w14:textFill>
            <w14:solidFill>
              <w14:schemeClr w14:val="tx1"/>
            </w14:solidFill>
          </w14:textFill>
        </w:rPr>
      </w:pPr>
      <w:r/>
      <w:bookmarkStart w:id="245" w:name="EB445c3bd035294764b52dfc379b7b9568"/>
      <w:r>
        <w:rPr>
          <w:rStyle w:val="1254"/>
          <w:rFonts w:hint="eastAsia" w:ascii="宋体" w:hAnsi="宋体" w:eastAsia="宋体" w:cs="宋体"/>
          <w:color w:val="000000" w:themeColor="text1"/>
          <w:spacing w:val="-11"/>
          <w:sz w:val="24"/>
          <w:highlight w:val="none"/>
          <w14:textFill>
            <w14:solidFill>
              <w14:schemeClr w14:val="tx1"/>
            </w14:solidFill>
          </w14:textFill>
        </w:rPr>
        <w:t xml:space="preserve">以下为中标（成交）后签定本项目合同的通用条款，中标（成交）供应商不得提出实质性的修改。</w:t>
      </w:r>
      <w:r/>
    </w:p>
    <w:p>
      <w:pPr>
        <w:pStyle w:val="1252"/>
        <w:ind w:firstLine="0"/>
        <w:jc w:val="center"/>
        <w:keepLines w:val="0"/>
        <w:keepNext w:val="0"/>
        <w:pageBreakBefore w:val="0"/>
        <w:spacing w:before="181" w:after="181" w:line="240" w:lineRule="auto"/>
        <w:widowControl w:val="off"/>
        <w:rPr>
          <w:rStyle w:val="1254"/>
          <w:rFonts w:hint="eastAsia" w:ascii="宋体" w:hAnsi="宋体" w:eastAsia="宋体" w:cs="宋体"/>
          <w:b/>
          <w:color w:val="000000" w:themeColor="text1"/>
          <w:sz w:val="32"/>
          <w:szCs w:val="32"/>
          <w:highlight w:val="none"/>
          <w14:textFill>
            <w14:solidFill>
              <w14:schemeClr w14:val="tx1"/>
            </w14:solidFill>
          </w14:textFill>
        </w:rPr>
      </w:pPr>
      <w:r/>
      <w:bookmarkStart w:id="246" w:name="_Toc11967"/>
      <w:r/>
      <w:bookmarkStart w:id="247" w:name="_Toc11920"/>
      <w:r/>
      <w:bookmarkStart w:id="248" w:name="_Toc242"/>
      <w:r>
        <w:rPr>
          <w:rStyle w:val="1254"/>
          <w:rFonts w:hint="eastAsia" w:ascii="宋体" w:hAnsi="宋体" w:eastAsia="宋体" w:cs="宋体"/>
          <w:b/>
          <w:color w:val="000000" w:themeColor="text1"/>
          <w:sz w:val="32"/>
          <w:szCs w:val="32"/>
          <w:highlight w:val="none"/>
          <w14:textFill>
            <w14:solidFill>
              <w14:schemeClr w14:val="tx1"/>
            </w14:solidFill>
          </w14:textFill>
        </w:rPr>
        <w:t xml:space="preserve">张家港市政府采购合同</w:t>
      </w:r>
      <w:bookmarkEnd w:id="246"/>
      <w:r/>
      <w:bookmarkEnd w:id="247"/>
      <w:r/>
      <w:bookmarkEnd w:id="248"/>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项目名称：</w:t>
      </w:r>
      <w:bookmarkStart w:id="249" w:name="biaoduanname_1"/>
      <w:r/>
      <w:bookmarkEnd w:id="249"/>
      <w:r>
        <w:rPr>
          <w:rStyle w:val="1254"/>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u w:val="singl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项目编号：</w:t>
      </w:r>
      <w:bookmarkStart w:id="250" w:name="projectno"/>
      <w:r/>
      <w:bookmarkEnd w:id="250"/>
      <w:r>
        <w:rPr>
          <w:rStyle w:val="1254"/>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甲方：（买方）</w:t>
      </w:r>
      <w:bookmarkStart w:id="251" w:name="jianshedanwei_1"/>
      <w:r/>
      <w:bookmarkEnd w:id="251"/>
      <w:r>
        <w:rPr>
          <w:rStyle w:val="1254"/>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乙方：（卖方）</w:t>
      </w:r>
      <w:bookmarkStart w:id="252" w:name="zhongbiaodanweiname_1"/>
      <w:r/>
      <w:bookmarkEnd w:id="252"/>
      <w:r>
        <w:rPr>
          <w:rStyle w:val="1254"/>
          <w:rFonts w:hint="eastAsia" w:ascii="宋体" w:hAnsi="宋体" w:eastAsia="宋体" w:cs="宋体"/>
          <w:color w:val="000000" w:themeColor="text1"/>
          <w:sz w:val="24"/>
          <w:highlight w:val="none"/>
          <w:u w:val="single"/>
          <w14:textFill>
            <w14:solidFill>
              <w14:schemeClr w14:val="tx1"/>
            </w14:solidFill>
          </w14:textFill>
        </w:rPr>
        <w:t xml:space="preserve">                            </w:t>
      </w:r>
      <w:r/>
    </w:p>
    <w:p>
      <w:pPr>
        <w:pStyle w:val="1252"/>
        <w:ind w:firstLine="480"/>
        <w:keepLines w:val="0"/>
        <w:keepNext w:val="0"/>
        <w:pageBreakBefore w:val="0"/>
        <w:spacing w:line="500" w:lineRule="exact"/>
        <w:widowControl w:val="off"/>
        <w:rPr>
          <w:rStyle w:val="1254"/>
          <w:rFonts w:hint="eastAsia" w:ascii="宋体" w:hAnsi="宋体" w:eastAsia="宋体" w:cs="宋体"/>
          <w:b/>
          <w:bCs/>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甲、乙双方根据</w:t>
      </w:r>
      <w:bookmarkStart w:id="253" w:name="EBdfedbe8ad66f4d4f87edd13341207451"/>
      <w:r>
        <w:rPr>
          <w:rStyle w:val="1254"/>
          <w:rFonts w:hint="eastAsia" w:ascii="宋体" w:hAnsi="宋体" w:eastAsia="宋体" w:cs="宋体"/>
          <w:color w:val="000000" w:themeColor="text1"/>
          <w:sz w:val="24"/>
          <w:highlight w:val="none"/>
          <w14:textFill>
            <w14:solidFill>
              <w14:schemeClr w14:val="tx1"/>
            </w14:solidFill>
          </w14:textFill>
        </w:rPr>
        <w:t xml:space="preserve">苏州政合信咨询管理服务有限公司</w:t>
      </w:r>
      <w:bookmarkEnd w:id="253"/>
      <w:r/>
      <w:bookmarkStart w:id="254" w:name="biaoduanname_2"/>
      <w:r/>
      <w:bookmarkEnd w:id="254"/>
      <w:r>
        <w:rPr>
          <w:rStyle w:val="1254"/>
          <w:rFonts w:hint="eastAsia" w:ascii="宋体" w:hAnsi="宋体" w:eastAsia="宋体" w:cs="宋体"/>
          <w:color w:val="000000" w:themeColor="text1"/>
          <w:sz w:val="24"/>
          <w:highlight w:val="none"/>
          <w:u w:val="single"/>
          <w14:textFill>
            <w14:solidFill>
              <w14:schemeClr w14:val="tx1"/>
            </w14:solidFill>
          </w14:textFill>
        </w:rPr>
        <w:t xml:space="preserve">                            </w:t>
      </w:r>
      <w:r>
        <w:rPr>
          <w:rStyle w:val="1254"/>
          <w:rFonts w:hint="eastAsia" w:ascii="宋体" w:hAnsi="宋体" w:eastAsia="宋体" w:cs="宋体"/>
          <w:color w:val="000000" w:themeColor="text1"/>
          <w:sz w:val="24"/>
          <w:highlight w:val="none"/>
          <w14:textFill>
            <w14:solidFill>
              <w14:schemeClr w14:val="tx1"/>
            </w14:solidFill>
          </w14:textFill>
        </w:rPr>
        <w:t xml:space="preserve">项目公开招标的结果，签署本合同。</w:t>
      </w:r>
      <w:r/>
    </w:p>
    <w:p>
      <w:pPr>
        <w:keepLines w:val="0"/>
        <w:keepNext w:val="0"/>
        <w:pageBreakBefore w:val="0"/>
        <w:spacing w:line="50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255" w:name="_Toc8389"/>
      <w:r>
        <w:rPr>
          <w:rFonts w:hint="eastAsia" w:ascii="宋体" w:hAnsi="宋体" w:eastAsia="宋体" w:cs="宋体"/>
          <w:b/>
          <w:color w:val="000000" w:themeColor="text1"/>
          <w:sz w:val="28"/>
          <w:szCs w:val="28"/>
          <w:highlight w:val="none"/>
          <w14:textFill>
            <w14:solidFill>
              <w14:schemeClr w14:val="tx1"/>
            </w14:solidFill>
          </w14:textFill>
        </w:rPr>
        <w:t xml:space="preserve">一、</w:t>
      </w: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货物</w:t>
      </w:r>
      <w:r>
        <w:rPr>
          <w:rFonts w:hint="eastAsia" w:ascii="宋体" w:hAnsi="宋体" w:eastAsia="宋体" w:cs="宋体"/>
          <w:b/>
          <w:color w:val="000000" w:themeColor="text1"/>
          <w:sz w:val="28"/>
          <w:szCs w:val="28"/>
          <w:highlight w:val="none"/>
          <w14:textFill>
            <w14:solidFill>
              <w14:schemeClr w14:val="tx1"/>
            </w14:solidFill>
          </w14:textFill>
        </w:rPr>
        <w:t xml:space="preserve">内容</w:t>
      </w:r>
      <w:bookmarkEnd w:id="255"/>
      <w:r/>
      <w:r/>
    </w:p>
    <w:tbl>
      <w:tblPr>
        <w:tblStyle w:val="1056"/>
        <w:tblW w:w="5119"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701"/>
        <w:gridCol w:w="1056"/>
        <w:gridCol w:w="1058"/>
        <w:gridCol w:w="1058"/>
        <w:gridCol w:w="1060"/>
        <w:gridCol w:w="1351"/>
        <w:gridCol w:w="1351"/>
        <w:gridCol w:w="1353"/>
      </w:tblGrid>
      <w:tr>
        <w:trPr>
          <w:trHeight w:val="567"/>
        </w:trPr>
        <w:tc>
          <w:tcPr>
            <w:shd w:val="clear" w:color="auto" w:fill="b5c7ea" w:themeFill="accent1" w:themeFillTint="6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1" w:type="pct"/>
            <w:vAlign w:val="center"/>
            <w:textDirection w:val="lrTb"/>
            <w:noWrap w:val="false"/>
          </w:tcPr>
          <w:p>
            <w:pPr>
              <w:pStyle w:val="1299"/>
              <w:ind w:left="0" w:right="0" w:firstLine="0"/>
              <w:jc w:val="center"/>
              <w:rPr>
                <w:rFonts w:hint="eastAsia" w:ascii="宋体" w:hAnsi="宋体" w:eastAsia="宋体" w:cs="宋体"/>
                <w:b/>
                <w:bCs/>
                <w:color w:val="000000" w:themeColor="text1"/>
                <w:sz w:val="24"/>
                <w:szCs w:val="24"/>
                <w:highlight w:val="none"/>
                <w:lang w:val="en-US"/>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投标货物名称</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8" w:type="pct"/>
            <w:vAlign w:val="center"/>
            <w:textDirection w:val="lrTb"/>
            <w:noWrap w:val="false"/>
          </w:tcPr>
          <w:p>
            <w:pPr>
              <w:pStyle w:val="1299"/>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品牌</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9" w:type="pct"/>
            <w:vAlign w:val="center"/>
            <w:textDirection w:val="lrTb"/>
            <w:noWrap w:val="false"/>
          </w:tcPr>
          <w:p>
            <w:pPr>
              <w:pStyle w:val="1299"/>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规格型号</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9" w:type="pct"/>
            <w:vAlign w:val="center"/>
            <w:textDirection w:val="lrTb"/>
            <w:noWrap w:val="false"/>
          </w:tcPr>
          <w:p>
            <w:pPr>
              <w:pStyle w:val="1299"/>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制造厂商</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0" w:type="pct"/>
            <w:vAlign w:val="center"/>
            <w:textDirection w:val="lrTb"/>
            <w:noWrap w:val="false"/>
          </w:tcPr>
          <w:p>
            <w:pPr>
              <w:pStyle w:val="1299"/>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产地</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6" w:type="pct"/>
            <w:vAlign w:val="center"/>
            <w:textDirection w:val="lrTb"/>
            <w:noWrap w:val="false"/>
          </w:tcPr>
          <w:p>
            <w:pPr>
              <w:pStyle w:val="1299"/>
              <w:ind w:left="0" w:right="0" w:firstLine="0"/>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单价（元）</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6" w:type="pct"/>
            <w:vAlign w:val="center"/>
            <w:textDirection w:val="lrTb"/>
            <w:noWrap w:val="false"/>
          </w:tcPr>
          <w:p>
            <w:pPr>
              <w:pStyle w:val="1299"/>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数量（吨）</w:t>
            </w:r>
            <w:r/>
          </w:p>
        </w:tc>
        <w:tc>
          <w:tcPr>
            <w:shd w:val="clear" w:color="auto" w:fill="b5c7ea" w:themeFill="accent1" w:themeFillTint="66"/>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7" w:type="pct"/>
            <w:vAlign w:val="center"/>
            <w:textDirection w:val="lrTb"/>
            <w:noWrap w:val="false"/>
          </w:tcPr>
          <w:p>
            <w:pPr>
              <w:pStyle w:val="1299"/>
              <w:ind w:left="0" w:right="0" w:firstLine="0"/>
              <w:jc w:val="center"/>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总价（元）</w:t>
            </w:r>
            <w:r/>
          </w:p>
        </w:tc>
      </w:tr>
      <w:tr>
        <w:trPr>
          <w:trHeight w:val="113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851" w:type="pct"/>
            <w:vAlign w:val="center"/>
            <w:textDirection w:val="lrTb"/>
            <w:noWrap w:val="false"/>
          </w:tcPr>
          <w:p>
            <w:pPr>
              <w:pStyle w:val="1299"/>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8" w:type="pct"/>
            <w:vAlign w:val="center"/>
            <w:textDirection w:val="lrTb"/>
            <w:noWrap w:val="false"/>
          </w:tcPr>
          <w:p>
            <w:pPr>
              <w:pStyle w:val="1299"/>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9" w:type="pct"/>
            <w:vAlign w:val="center"/>
            <w:textDirection w:val="lrTb"/>
            <w:noWrap w:val="false"/>
          </w:tcPr>
          <w:p>
            <w:pPr>
              <w:pStyle w:val="1299"/>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29" w:type="pct"/>
            <w:vAlign w:val="center"/>
            <w:textDirection w:val="lrTb"/>
            <w:noWrap w:val="false"/>
          </w:tcPr>
          <w:p>
            <w:pPr>
              <w:pStyle w:val="1299"/>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530" w:type="pct"/>
            <w:vAlign w:val="center"/>
            <w:textDirection w:val="lrTb"/>
            <w:noWrap w:val="false"/>
          </w:tcPr>
          <w:p>
            <w:pPr>
              <w:pStyle w:val="1299"/>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6" w:type="pct"/>
            <w:vAlign w:val="center"/>
            <w:textDirection w:val="lrTb"/>
            <w:noWrap w:val="false"/>
          </w:tcPr>
          <w:p>
            <w:pPr>
              <w:pStyle w:val="1299"/>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6" w:type="pct"/>
            <w:vAlign w:val="center"/>
            <w:textDirection w:val="lrTb"/>
            <w:noWrap w:val="false"/>
          </w:tcPr>
          <w:p>
            <w:pPr>
              <w:pStyle w:val="1299"/>
              <w:ind w:left="0" w:right="0" w:firstLine="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77" w:type="pct"/>
            <w:vAlign w:val="center"/>
            <w:textDirection w:val="lrTb"/>
            <w:noWrap w:val="false"/>
          </w:tcPr>
          <w:p>
            <w:pPr>
              <w:pStyle w:val="1299"/>
              <w:ind w:left="0" w:right="0" w:firstLine="0"/>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r>
    </w:tbl>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56" w:name="_Toc23416"/>
      <w:r>
        <w:rPr>
          <w:rFonts w:hint="eastAsia" w:ascii="宋体" w:hAnsi="宋体" w:eastAsia="宋体" w:cs="宋体"/>
          <w:b/>
          <w:bCs/>
          <w:color w:val="000000" w:themeColor="text1"/>
          <w:sz w:val="28"/>
          <w:szCs w:val="28"/>
          <w:highlight w:val="none"/>
          <w14:textFill>
            <w14:solidFill>
              <w14:schemeClr w14:val="tx1"/>
            </w14:solidFill>
          </w14:textFill>
        </w:rPr>
        <w:t xml:space="preserve">二、合同金额</w:t>
      </w:r>
      <w:bookmarkEnd w:id="256"/>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2.1 本合同金额为（大写）：</w:t>
      </w:r>
      <w:r>
        <w:rPr>
          <w:rStyle w:val="1254"/>
          <w:rFonts w:hint="eastAsia" w:ascii="宋体" w:hAnsi="宋体" w:eastAsia="宋体" w:cs="宋体"/>
          <w:color w:val="000000" w:themeColor="text1"/>
          <w:sz w:val="24"/>
          <w:highlight w:val="none"/>
          <w:u w:val="single"/>
          <w14:textFill>
            <w14:solidFill>
              <w14:schemeClr w14:val="tx1"/>
            </w14:solidFill>
          </w14:textFill>
        </w:rPr>
        <w:t xml:space="preserve">人民币</w:t>
      </w:r>
      <w:r>
        <w:rPr>
          <w:rStyle w:val="1254"/>
          <w:rFonts w:hint="eastAsia" w:ascii="宋体" w:hAnsi="宋体" w:eastAsia="宋体" w:cs="宋体"/>
          <w:color w:val="000000" w:themeColor="text1"/>
          <w:sz w:val="24"/>
          <w:highlight w:val="none"/>
          <w:u w:val="single"/>
          <w:lang w:val="en-US"/>
          <w14:textFill>
            <w14:solidFill>
              <w14:schemeClr w14:val="tx1"/>
            </w14:solidFill>
          </w14:textFill>
        </w:rPr>
        <w:t xml:space="preserve">叁佰肆拾万元整（¥</w:t>
      </w:r>
      <w:r>
        <w:rPr>
          <w:rStyle w:val="1254"/>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3,400,000.00 ）</w:t>
      </w:r>
      <w:r>
        <w:rPr>
          <w:rStyle w:val="1254"/>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总价</w:t>
      </w:r>
      <w:r>
        <w:rPr>
          <w:rFonts w:hint="eastAsia" w:ascii="宋体" w:hAnsi="宋体" w:eastAsia="宋体" w:cs="宋体"/>
          <w:color w:val="000000" w:themeColor="text1"/>
          <w:sz w:val="24"/>
          <w:szCs w:val="24"/>
          <w:highlight w:val="none"/>
          <w14:textFill>
            <w14:solidFill>
              <w14:schemeClr w14:val="tx1"/>
            </w14:solidFill>
          </w14:textFill>
        </w:rPr>
        <w:t xml:space="preserve">应包括但不限于：全部产品、储存、运输、下力、人工（人员工资、加班费、社会保险费用、福利费等）、机械设备、保险、劳保、培训、各种税费、利润、税金、招标代理服务费、政策性文件规定及合同包含的所有风险、责任等各项应有费用。</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57" w:name="_Toc6651"/>
      <w:r>
        <w:rPr>
          <w:rFonts w:hint="eastAsia" w:ascii="宋体" w:hAnsi="宋体" w:eastAsia="宋体" w:cs="宋体"/>
          <w:b/>
          <w:bCs/>
          <w:color w:val="000000" w:themeColor="text1"/>
          <w:sz w:val="28"/>
          <w:szCs w:val="28"/>
          <w:highlight w:val="none"/>
          <w14:textFill>
            <w14:solidFill>
              <w14:schemeClr w14:val="tx1"/>
            </w14:solidFill>
          </w14:textFill>
        </w:rPr>
        <w:t xml:space="preserve">三、技术资料</w:t>
      </w:r>
      <w:bookmarkEnd w:id="257"/>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乙方应按招标文件规定的时间向甲方提供使用货物的有关技术资料。</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58" w:name="_Toc8715"/>
      <w:r>
        <w:rPr>
          <w:rFonts w:hint="eastAsia" w:ascii="宋体" w:hAnsi="宋体" w:eastAsia="宋体" w:cs="宋体"/>
          <w:b/>
          <w:bCs/>
          <w:color w:val="000000" w:themeColor="text1"/>
          <w:sz w:val="28"/>
          <w:szCs w:val="28"/>
          <w:highlight w:val="none"/>
          <w14:textFill>
            <w14:solidFill>
              <w14:schemeClr w14:val="tx1"/>
            </w14:solidFill>
          </w14:textFill>
        </w:rPr>
        <w:t xml:space="preserve">四、知识产权</w:t>
      </w:r>
      <w:bookmarkEnd w:id="258"/>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乙方保证所提供的货物等涉及到的知识产权和所提供的软件、技术资料是合法取得，并享有完整的知识产权，不会因为甲方的使用而被责令停止使用、追偿或要求赔偿损失，如出现此情况，一切经济和法律责任均由乙方承担。</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59" w:name="_Toc20673"/>
      <w:r>
        <w:rPr>
          <w:rFonts w:hint="eastAsia" w:ascii="宋体" w:hAnsi="宋体" w:eastAsia="宋体" w:cs="宋体"/>
          <w:b/>
          <w:bCs/>
          <w:color w:val="000000" w:themeColor="text1"/>
          <w:sz w:val="28"/>
          <w:szCs w:val="28"/>
          <w:highlight w:val="none"/>
          <w14:textFill>
            <w14:solidFill>
              <w14:schemeClr w14:val="tx1"/>
            </w14:solidFill>
          </w14:textFill>
        </w:rPr>
        <w:t xml:space="preserve">五、产权担保</w:t>
      </w:r>
      <w:bookmarkEnd w:id="259"/>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乙方保证所交付的货物的所有权完全属于乙方且无任何抵押、查封等产权瑕疵。</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60" w:name="_Toc31454"/>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8"/>
          <w:szCs w:val="28"/>
          <w:highlight w:val="none"/>
          <w14:textFill>
            <w14:solidFill>
              <w14:schemeClr w14:val="tx1"/>
            </w14:solidFill>
          </w14:textFill>
        </w:rPr>
        <w:t xml:space="preserve">、转包或分包</w:t>
      </w:r>
      <w:bookmarkEnd w:id="260"/>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bookmarkStart w:id="261" w:name="_Toc30971"/>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 本合同范围的服务，应由乙方直接提供，不得转让他人提供；</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 如有转包和分包行为，甲方有权给予终止合同。</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除施撒作业经</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书面同意后可依法分包，乙方对所有分包工作的质量、安全、进度等全部履约事宜承担全部连带责任，分包行为不免除乙方本合同项下的任何责任与义务。</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七</w:t>
      </w:r>
      <w:r>
        <w:rPr>
          <w:rFonts w:hint="eastAsia" w:ascii="宋体" w:hAnsi="宋体" w:eastAsia="宋体" w:cs="宋体"/>
          <w:b/>
          <w:bCs/>
          <w:color w:val="000000" w:themeColor="text1"/>
          <w:sz w:val="28"/>
          <w:szCs w:val="28"/>
          <w:highlight w:val="none"/>
          <w14:textFill>
            <w14:solidFill>
              <w14:schemeClr w14:val="tx1"/>
            </w14:solidFill>
          </w14:textFill>
        </w:rPr>
        <w:t xml:space="preserve">、交货期、交货方式及交货地点</w:t>
      </w:r>
      <w:bookmarkEnd w:id="261"/>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.1 交货期：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Start w:id="262" w:name="jiaohuoqi"/>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262"/>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.2 交货方式及交货地点：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Start w:id="263" w:name="jiaohuodidian"/>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263"/>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64" w:name="_Toc27570"/>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八</w:t>
      </w:r>
      <w:r>
        <w:rPr>
          <w:rFonts w:hint="eastAsia" w:ascii="宋体" w:hAnsi="宋体" w:eastAsia="宋体" w:cs="宋体"/>
          <w:b/>
          <w:bCs/>
          <w:color w:val="000000" w:themeColor="text1"/>
          <w:sz w:val="28"/>
          <w:szCs w:val="28"/>
          <w:highlight w:val="none"/>
          <w14:textFill>
            <w14:solidFill>
              <w14:schemeClr w14:val="tx1"/>
            </w14:solidFill>
          </w14:textFill>
        </w:rPr>
        <w:t xml:space="preserve">、货款支付</w:t>
      </w:r>
      <w:bookmarkEnd w:id="264"/>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.1 结付程序：</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.2 结付方式：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.3 乙方收款账户：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Start w:id="265" w:name="yifangzhanghao"/>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bookmarkEnd w:id="265"/>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.4 甲方合同款支付方式：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（若乙方为中小企业，不得强制其接受非现金支付方式）</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66" w:name="_Toc25875"/>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九</w:t>
      </w:r>
      <w:r>
        <w:rPr>
          <w:rFonts w:hint="eastAsia" w:ascii="宋体" w:hAnsi="宋体" w:eastAsia="宋体" w:cs="宋体"/>
          <w:b/>
          <w:bCs/>
          <w:color w:val="000000" w:themeColor="text1"/>
          <w:sz w:val="28"/>
          <w:szCs w:val="28"/>
          <w:highlight w:val="none"/>
          <w14:textFill>
            <w14:solidFill>
              <w14:schemeClr w14:val="tx1"/>
            </w14:solidFill>
          </w14:textFill>
        </w:rPr>
        <w:t xml:space="preserve">、税</w:t>
      </w:r>
      <w:bookmarkEnd w:id="266"/>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.1 本合同执行中相关的一切税费均由乙方负担。</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67" w:name="_Toc31315"/>
      <w:r>
        <w:rPr>
          <w:rFonts w:hint="eastAsia" w:ascii="宋体" w:hAnsi="宋体" w:eastAsia="宋体" w:cs="宋体"/>
          <w:b/>
          <w:bCs/>
          <w:color w:val="000000" w:themeColor="text1"/>
          <w:sz w:val="28"/>
          <w:szCs w:val="28"/>
          <w:highlight w:val="none"/>
          <w14:textFill>
            <w14:solidFill>
              <w14:schemeClr w14:val="tx1"/>
            </w14:solidFill>
          </w14:textFill>
        </w:rPr>
        <w:t xml:space="preserve">十、管理事项</w:t>
      </w:r>
      <w:bookmarkEnd w:id="267"/>
      <w:r/>
      <w:r/>
    </w:p>
    <w:p>
      <w:pPr>
        <w:ind w:firstLine="480"/>
        <w:keepLines w:val="0"/>
        <w:keepNext w:val="0"/>
        <w:pageBreakBefore w:val="0"/>
        <w:spacing w:line="5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highlight w:val="none"/>
          <w14:textFill>
            <w14:solidFill>
              <w14:schemeClr w14:val="tx1"/>
            </w14:solidFill>
          </w14:textFill>
        </w:rPr>
        <w:t xml:space="preserve">.1 按项目要求以及乙方的承诺项目阐述。</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68" w:name="_Toc5276"/>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一</w:t>
      </w:r>
      <w:r>
        <w:rPr>
          <w:rFonts w:hint="eastAsia" w:ascii="宋体" w:hAnsi="宋体" w:eastAsia="宋体" w:cs="宋体"/>
          <w:b/>
          <w:bCs/>
          <w:color w:val="000000" w:themeColor="text1"/>
          <w:sz w:val="28"/>
          <w:szCs w:val="28"/>
          <w:highlight w:val="none"/>
          <w14:textFill>
            <w14:solidFill>
              <w14:schemeClr w14:val="tx1"/>
            </w14:solidFill>
          </w14:textFill>
        </w:rPr>
        <w:t xml:space="preserve">、质量保证及售后服务</w:t>
      </w:r>
      <w:bookmarkEnd w:id="268"/>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.1 乙方应按招标文件规定的货物性能、技术要求、质量标准向甲方提供未经使用的全新产品。</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.2 乙方提供的货物在免费质保期内因货物本身的质量问题发生故障，乙方应负责免费更换。对达不到技术要求者，根据实际情况，经双方协商，可按以下办法处理：</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（1）更换：由乙方承担所发生的全部费用。</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（2）贬值处理：由甲乙双方合议定价。</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（3）退货处理：乙方应退还甲方支付的合同款，同时应承担该货物的直接费用（运输、保险、检验、货款利息及银行手续费等）。</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.3 响应时间：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.4 在免费质保期内，乙方应对货物出现的质量及安全问题负责处理解决并承担一切费用。</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.5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上述的货物免费质保期为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69" w:name="_Toc23825"/>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二</w:t>
      </w:r>
      <w:r>
        <w:rPr>
          <w:rFonts w:hint="eastAsia" w:ascii="宋体" w:hAnsi="宋体" w:eastAsia="宋体" w:cs="宋体"/>
          <w:b/>
          <w:bCs/>
          <w:color w:val="000000" w:themeColor="text1"/>
          <w:sz w:val="28"/>
          <w:szCs w:val="28"/>
          <w:highlight w:val="none"/>
          <w14:textFill>
            <w14:solidFill>
              <w14:schemeClr w14:val="tx1"/>
            </w14:solidFill>
          </w14:textFill>
        </w:rPr>
        <w:t xml:space="preserve">、调试和验收</w:t>
      </w:r>
      <w:bookmarkEnd w:id="269"/>
      <w:r/>
      <w:r/>
    </w:p>
    <w:p>
      <w:pPr>
        <w:ind w:firstLine="480"/>
        <w:keepLines w:val="0"/>
        <w:keepNext w:val="0"/>
        <w:pageBreakBefore w:val="0"/>
        <w:spacing w:line="500" w:lineRule="exact"/>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.1 甲方对乙方提交的货物依据招标文件上的技术规格要求和国家有关质量标准进行现场初步验收，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产品</w:t>
      </w:r>
      <w:r>
        <w:rPr>
          <w:rFonts w:hint="eastAsia" w:ascii="宋体" w:hAnsi="宋体" w:eastAsia="宋体" w:cs="宋体"/>
          <w:color w:val="000000" w:themeColor="text1"/>
          <w:sz w:val="24"/>
          <w:highlight w:val="none"/>
          <w14:textFill>
            <w14:solidFill>
              <w14:schemeClr w14:val="tx1"/>
            </w14:solidFill>
          </w14:textFill>
        </w:rPr>
        <w:t xml:space="preserve">符合</w:t>
      </w:r>
      <w:r>
        <w:rPr>
          <w:rFonts w:hint="eastAsia" w:ascii="宋体" w:hAnsi="宋体" w:eastAsia="宋体" w:cs="宋体"/>
          <w:color w:val="000000" w:themeColor="text1"/>
          <w:sz w:val="24"/>
          <w:szCs w:val="24"/>
          <w:highlight w:val="none"/>
          <w14:textFill>
            <w14:solidFill>
              <w14:schemeClr w14:val="tx1"/>
            </w14:solidFill>
          </w14:textFill>
        </w:rPr>
        <w:t xml:space="preserve">招标</w:t>
      </w:r>
      <w:r>
        <w:rPr>
          <w:rFonts w:hint="eastAsia" w:ascii="宋体" w:hAnsi="宋体" w:eastAsia="宋体" w:cs="宋体"/>
          <w:color w:val="000000" w:themeColor="text1"/>
          <w:sz w:val="24"/>
          <w:highlight w:val="none"/>
          <w14:textFill>
            <w14:solidFill>
              <w14:schemeClr w14:val="tx1"/>
            </w14:solidFill>
          </w14:textFill>
        </w:rPr>
        <w:t xml:space="preserve">文件技术要求的，给予签收，初步验收不合格的不予签收。</w:t>
      </w:r>
      <w:r/>
    </w:p>
    <w:p>
      <w:pPr>
        <w:ind w:firstLine="480"/>
        <w:keepLines w:val="0"/>
        <w:keepNext w:val="0"/>
        <w:pageBreakBefore w:val="0"/>
        <w:spacing w:line="5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.2 乙方交货前应对产品作出全面检查和对验收文件进行整理，并列出清单，作为甲方收货验收和使用的技术条件依据，检验的结果应随货物交甲方。</w:t>
      </w:r>
      <w:r/>
    </w:p>
    <w:p>
      <w:pPr>
        <w:ind w:firstLine="480"/>
        <w:keepLines w:val="0"/>
        <w:keepNext w:val="0"/>
        <w:pageBreakBefore w:val="0"/>
        <w:spacing w:line="5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货物到货验收包括：生产厂家名称、品牌、规格、数量、外观质量、货物包装是否完好及该批次货物出厂检测报告。</w:t>
      </w:r>
      <w:r/>
    </w:p>
    <w:p>
      <w:pPr>
        <w:ind w:firstLine="480"/>
        <w:keepLines w:val="0"/>
        <w:keepNext w:val="0"/>
        <w:pageBreakBefore w:val="0"/>
        <w:spacing w:line="5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12.4</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甲方有权请国家认可的专业检测机构参与初步验收及最终验收，并由其出具质量检测报告。如</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在使用过程中提出异议或发现有质量问题应重新验收，包括相关部门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对</w:t>
      </w:r>
      <w:r>
        <w:rPr>
          <w:rFonts w:hint="eastAsia" w:ascii="宋体" w:hAnsi="宋体" w:eastAsia="宋体" w:cs="宋体"/>
          <w:color w:val="000000" w:themeColor="text1"/>
          <w:sz w:val="24"/>
          <w:highlight w:val="none"/>
          <w14:textFill>
            <w14:solidFill>
              <w14:schemeClr w14:val="tx1"/>
            </w14:solidFill>
          </w14:textFill>
        </w:rPr>
        <w:t xml:space="preserve">产品质量</w:t>
      </w:r>
      <w:r>
        <w:rPr>
          <w:rFonts w:hint="eastAsia" w:ascii="宋体" w:hAnsi="宋体" w:cs="宋体"/>
          <w:color w:val="000000" w:themeColor="text1"/>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z w:val="24"/>
          <w:highlight w:val="none"/>
          <w14:textFill>
            <w14:solidFill>
              <w14:schemeClr w14:val="tx1"/>
            </w14:solidFill>
          </w14:textFill>
        </w:rPr>
        <w:t xml:space="preserve">抽检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highlight w:val="none"/>
          <w14:textFill>
            <w14:solidFill>
              <w14:schemeClr w14:val="tx1"/>
            </w14:solidFill>
          </w14:textFill>
        </w:rPr>
        <w:t xml:space="preserve">可请国家认可的专业检测机构出具质量检测报告，检测费用由</w:t>
      </w:r>
      <w:r>
        <w:rPr>
          <w:rFonts w:hint="eastAsia" w:ascii="宋体" w:hAnsi="宋体" w:eastAsia="宋体" w:cs="宋体"/>
          <w:color w:val="000000" w:themeColor="text1"/>
          <w:sz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highlight w:val="none"/>
          <w14:textFill>
            <w14:solidFill>
              <w14:schemeClr w14:val="tx1"/>
            </w14:solidFill>
          </w14:textFill>
        </w:rPr>
        <w:t xml:space="preserve">承担。</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70" w:name="_Toc3444"/>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三</w:t>
      </w:r>
      <w:r>
        <w:rPr>
          <w:rFonts w:hint="eastAsia" w:ascii="宋体" w:hAnsi="宋体" w:eastAsia="宋体" w:cs="宋体"/>
          <w:b/>
          <w:bCs/>
          <w:color w:val="000000" w:themeColor="text1"/>
          <w:sz w:val="28"/>
          <w:szCs w:val="28"/>
          <w:highlight w:val="none"/>
          <w14:textFill>
            <w14:solidFill>
              <w14:schemeClr w14:val="tx1"/>
            </w14:solidFill>
          </w14:textFill>
        </w:rPr>
        <w:t xml:space="preserve">、货物包装、发运及运输</w:t>
      </w:r>
      <w:bookmarkEnd w:id="270"/>
      <w:r/>
      <w:r/>
    </w:p>
    <w:p>
      <w:pPr>
        <w:ind w:firstLine="480"/>
        <w:keepLines w:val="0"/>
        <w:keepNext w:val="0"/>
        <w:pageBreakBefore w:val="0"/>
        <w:spacing w:line="5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.1 乙方应在货物发运前对其进行满足运输距离、防潮、防震、防锈和防破损装卸等要求包装，以保证货物安全运达甲方指定地点。</w:t>
      </w:r>
      <w:r/>
    </w:p>
    <w:p>
      <w:pPr>
        <w:ind w:firstLine="480"/>
        <w:keepLines w:val="0"/>
        <w:keepNext w:val="0"/>
        <w:pageBreakBefore w:val="0"/>
        <w:spacing w:line="500" w:lineRule="exact"/>
        <w:widowControl w:val="off"/>
        <w:rPr>
          <w:rFonts w:hint="eastAsia" w:ascii="宋体" w:hAnsi="宋体" w:eastAsia="宋体" w:cs="宋体"/>
          <w:strike w:val="0"/>
          <w:color w:val="000000" w:themeColor="text1"/>
          <w:sz w:val="24"/>
          <w:highlight w:val="none"/>
          <w14:textFill>
            <w14:solidFill>
              <w14:schemeClr w14:val="tx1"/>
            </w14:solidFill>
          </w14:textFill>
        </w:rPr>
      </w:pPr>
      <w:r>
        <w:rPr>
          <w:rFonts w:hint="eastAsia" w:ascii="宋体" w:hAnsi="宋体" w:eastAsia="宋体" w:cs="宋体"/>
          <w:strike w:val="0"/>
          <w:color w:val="000000" w:themeColor="text1"/>
          <w:sz w:val="24"/>
          <w:highlight w:val="none"/>
          <w14:textFill>
            <w14:solidFill>
              <w14:schemeClr w14:val="tx1"/>
            </w14:solidFill>
          </w14:textFill>
        </w:rPr>
        <w:t xml:space="preserve">1</w:t>
      </w:r>
      <w:r>
        <w:rPr>
          <w:rFonts w:hint="eastAsia" w:ascii="宋体" w:hAnsi="宋体" w:eastAsia="宋体" w:cs="宋体"/>
          <w:strike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strike w:val="0"/>
          <w:color w:val="000000" w:themeColor="text1"/>
          <w:sz w:val="24"/>
          <w:highlight w:val="none"/>
          <w14:textFill>
            <w14:solidFill>
              <w14:schemeClr w14:val="tx1"/>
            </w14:solidFill>
          </w14:textFill>
        </w:rPr>
        <w:t xml:space="preserve">.2 使用说明书、质量检验证明书、随配附件和工具以及清单一并附于货物内。</w:t>
      </w:r>
      <w:r/>
    </w:p>
    <w:p>
      <w:pPr>
        <w:ind w:firstLine="480"/>
        <w:keepLines w:val="0"/>
        <w:keepNext w:val="0"/>
        <w:pageBreakBefore w:val="0"/>
        <w:spacing w:line="5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.3 乙方在货物发运手续办理完毕后 24 小时内或货到甲方 48 小时前通知甲方，以准备接货。</w:t>
      </w:r>
      <w:r/>
    </w:p>
    <w:p>
      <w:pPr>
        <w:ind w:firstLine="480"/>
        <w:keepLines w:val="0"/>
        <w:keepNext w:val="0"/>
        <w:pageBreakBefore w:val="0"/>
        <w:spacing w:line="50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.4 货物在交付甲方前发生的风险均由乙方负责。</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.5 货物在规定的交付期限内由乙方送达甲方指定的地点视为交付，乙方同时需通知甲方货物已送达，甲方接收后视为完成交付。</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71" w:name="_Toc12284"/>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四</w:t>
      </w:r>
      <w:r>
        <w:rPr>
          <w:rFonts w:hint="eastAsia" w:ascii="宋体" w:hAnsi="宋体" w:eastAsia="宋体" w:cs="宋体"/>
          <w:b/>
          <w:bCs/>
          <w:color w:val="000000" w:themeColor="text1"/>
          <w:sz w:val="28"/>
          <w:szCs w:val="28"/>
          <w:highlight w:val="none"/>
          <w14:textFill>
            <w14:solidFill>
              <w14:schemeClr w14:val="tx1"/>
            </w14:solidFill>
          </w14:textFill>
        </w:rPr>
        <w:t xml:space="preserve">、违约责任</w:t>
      </w:r>
      <w:bookmarkEnd w:id="271"/>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 甲方无正当理由拒收货物的，甲方向乙方偿付拒收货款总值的百分之五违约金。</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 甲方逾期办理货款支付的，应当支付逾期利息，且逾期利息的利率不得低于合同订立时1年期贷款市场报价利率。</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 乙方逾期交付货物的，乙方应按逾期交货总额每日千分之六向甲方支付违约金，由甲方从待付货款中扣除。逾期超过约定日期 10 个工作日不能交货的，甲方可解除本合同。乙方因逾期交货或因其他违约行为导致甲方解除合同的，乙方应向甲方支付合同总值 5% 的违约金，如造成甲方损失超过违约金的，超出部分由乙方继续承担赔偿责任。</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 </w:t>
      </w:r>
      <w:bookmarkStart w:id="272" w:name="_Toc31360"/>
      <w:r>
        <w:rPr>
          <w:rFonts w:hint="eastAsia" w:ascii="宋体" w:hAnsi="宋体" w:eastAsia="宋体" w:cs="宋体"/>
          <w:color w:val="000000" w:themeColor="text1"/>
          <w:sz w:val="24"/>
          <w:szCs w:val="24"/>
          <w:highlight w:val="none"/>
          <w14:textFill>
            <w14:solidFill>
              <w14:schemeClr w14:val="tx1"/>
            </w14:solidFill>
          </w14:textFill>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五</w:t>
      </w:r>
      <w:r>
        <w:rPr>
          <w:rFonts w:hint="eastAsia" w:ascii="宋体" w:hAnsi="宋体" w:eastAsia="宋体" w:cs="宋体"/>
          <w:b/>
          <w:bCs/>
          <w:color w:val="000000" w:themeColor="text1"/>
          <w:sz w:val="28"/>
          <w:szCs w:val="28"/>
          <w:highlight w:val="none"/>
          <w14:textFill>
            <w14:solidFill>
              <w14:schemeClr w14:val="tx1"/>
            </w14:solidFill>
          </w14:textFill>
        </w:rPr>
        <w:t xml:space="preserve">、不可抗力事件处理</w:t>
      </w:r>
      <w:bookmarkEnd w:id="272"/>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 不可抗力事件发生后，应立即通知对方，并寄送有关权威机构出具的证明。</w:t>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.3 不可抗力事件延续120天以上，双方应通过友好协商，确定是否继续履行合同。</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73" w:name="_Toc9651"/>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六</w:t>
      </w:r>
      <w:r>
        <w:rPr>
          <w:rFonts w:hint="eastAsia" w:ascii="宋体" w:hAnsi="宋体" w:eastAsia="宋体" w:cs="宋体"/>
          <w:b/>
          <w:bCs/>
          <w:color w:val="000000" w:themeColor="text1"/>
          <w:sz w:val="28"/>
          <w:szCs w:val="28"/>
          <w:highlight w:val="none"/>
          <w14:textFill>
            <w14:solidFill>
              <w14:schemeClr w14:val="tx1"/>
            </w14:solidFill>
          </w14:textFill>
        </w:rPr>
        <w:t xml:space="preserve">、诉讼</w:t>
      </w:r>
      <w:bookmarkEnd w:id="273"/>
      <w:r/>
      <w:r/>
    </w:p>
    <w:p>
      <w:pPr>
        <w:ind w:firstLine="480"/>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.1 双方在执行合同中所发生的一切争议，应通过协商解决。如协商不成，可向合同签订地法院起诉，合同签订地在此约定为张家港市。</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74" w:name="_Toc30828"/>
      <w:r/>
      <w:bookmarkStart w:id="275" w:name="_Toc16222"/>
      <w:r/>
      <w:bookmarkStart w:id="276" w:name="_Toc134"/>
      <w:r/>
      <w:bookmarkStart w:id="277" w:name="_Toc5818"/>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七</w:t>
      </w:r>
      <w:r>
        <w:rPr>
          <w:rFonts w:hint="eastAsia" w:ascii="宋体" w:hAnsi="宋体" w:eastAsia="宋体" w:cs="宋体"/>
          <w:b/>
          <w:bCs/>
          <w:color w:val="000000" w:themeColor="text1"/>
          <w:sz w:val="28"/>
          <w:szCs w:val="28"/>
          <w:highlight w:val="none"/>
          <w14:textFill>
            <w14:solidFill>
              <w14:schemeClr w14:val="tx1"/>
            </w14:solidFill>
          </w14:textFill>
        </w:rPr>
        <w:t xml:space="preserve">、合同其他文件</w:t>
      </w:r>
      <w:bookmarkEnd w:id="274"/>
      <w:r/>
      <w:bookmarkEnd w:id="275"/>
      <w:r/>
      <w:bookmarkEnd w:id="276"/>
      <w:r/>
      <w:bookmarkEnd w:id="277"/>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7</w:t>
      </w:r>
      <w:r>
        <w:rPr>
          <w:rStyle w:val="1254"/>
          <w:rFonts w:hint="eastAsia" w:ascii="宋体" w:hAnsi="宋体" w:eastAsia="宋体" w:cs="宋体"/>
          <w:color w:val="000000" w:themeColor="text1"/>
          <w:sz w:val="24"/>
          <w:highlight w:val="none"/>
          <w14:textFill>
            <w14:solidFill>
              <w14:schemeClr w14:val="tx1"/>
            </w14:solidFill>
          </w14:textFill>
        </w:rPr>
        <w:t xml:space="preserve">.1下列文件为本合同不可分割部分，与本合同具有同等效力。</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1</w:t>
      </w:r>
      <w:r>
        <w:rPr>
          <w:rStyle w:val="1254"/>
          <w:rFonts w:hint="eastAsia" w:ascii="宋体" w:hAnsi="宋体" w:eastAsia="宋体" w:cs="宋体"/>
          <w:color w:val="000000" w:themeColor="text1"/>
          <w:sz w:val="24"/>
          <w:highlight w:val="none"/>
          <w14:textFill>
            <w14:solidFill>
              <w14:schemeClr w14:val="tx1"/>
            </w14:solidFill>
          </w14:textFill>
        </w:rPr>
        <w:t xml:space="preserve">）中标通知书；</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2</w:t>
      </w:r>
      <w:r>
        <w:rPr>
          <w:rStyle w:val="1254"/>
          <w:rFonts w:hint="eastAsia" w:ascii="宋体" w:hAnsi="宋体" w:eastAsia="宋体" w:cs="宋体"/>
          <w:color w:val="000000" w:themeColor="text1"/>
          <w:sz w:val="24"/>
          <w:highlight w:val="none"/>
          <w14:textFill>
            <w14:solidFill>
              <w14:schemeClr w14:val="tx1"/>
            </w14:solidFill>
          </w14:textFill>
        </w:rPr>
        <w:t xml:space="preserve">）乙方中标的投标文件；</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3</w:t>
      </w:r>
      <w:r>
        <w:rPr>
          <w:rStyle w:val="1254"/>
          <w:rFonts w:hint="eastAsia" w:ascii="宋体" w:hAnsi="宋体" w:eastAsia="宋体" w:cs="宋体"/>
          <w:color w:val="000000" w:themeColor="text1"/>
          <w:sz w:val="24"/>
          <w:highlight w:val="none"/>
          <w14:textFill>
            <w14:solidFill>
              <w14:schemeClr w14:val="tx1"/>
            </w14:solidFill>
          </w14:textFill>
        </w:rPr>
        <w:t xml:space="preserve">）招标文件；</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4</w:t>
      </w:r>
      <w:r>
        <w:rPr>
          <w:rStyle w:val="1254"/>
          <w:rFonts w:hint="eastAsia" w:ascii="宋体" w:hAnsi="宋体" w:eastAsia="宋体" w:cs="宋体"/>
          <w:color w:val="000000" w:themeColor="text1"/>
          <w:sz w:val="24"/>
          <w:highlight w:val="none"/>
          <w14:textFill>
            <w14:solidFill>
              <w14:schemeClr w14:val="tx1"/>
            </w14:solidFill>
          </w14:textFill>
        </w:rPr>
        <w:t xml:space="preserve">）乙方在招投标过程中所作的其他承诺、声明、书面澄清等。</w:t>
      </w:r>
      <w:r/>
    </w:p>
    <w:p>
      <w:pPr>
        <w:keepLines w:val="0"/>
        <w:keepNext w:val="0"/>
        <w:pageBreakBefore w:val="0"/>
        <w:spacing w:line="500" w:lineRule="exact"/>
        <w:widowControl w:val="off"/>
        <w:rPr>
          <w:rFonts w:hint="eastAsia" w:ascii="宋体" w:hAnsi="宋体" w:eastAsia="宋体" w:cs="宋体"/>
          <w:b/>
          <w:bCs/>
          <w:color w:val="000000" w:themeColor="text1"/>
          <w:sz w:val="28"/>
          <w:szCs w:val="28"/>
          <w:highlight w:val="none"/>
          <w14:textFill>
            <w14:solidFill>
              <w14:schemeClr w14:val="tx1"/>
            </w14:solidFill>
          </w14:textFill>
        </w:rPr>
        <w:outlineLvl w:val="1"/>
      </w:pPr>
      <w:r/>
      <w:bookmarkStart w:id="278" w:name="_Toc20239"/>
      <w:r/>
      <w:bookmarkStart w:id="279" w:name="_Toc2387"/>
      <w:r/>
      <w:bookmarkStart w:id="280" w:name="_Toc20291"/>
      <w:r/>
      <w:bookmarkStart w:id="281" w:name="_Toc13398"/>
      <w:r>
        <w:rPr>
          <w:rFonts w:hint="eastAsia" w:ascii="宋体" w:hAnsi="宋体" w:eastAsia="宋体" w:cs="宋体"/>
          <w:b/>
          <w:bCs/>
          <w:color w:val="000000" w:themeColor="text1"/>
          <w:sz w:val="28"/>
          <w:szCs w:val="28"/>
          <w:highlight w:val="none"/>
          <w14:textFill>
            <w14:solidFill>
              <w14:schemeClr w14:val="tx1"/>
            </w14:solidFill>
          </w14:textFill>
        </w:rPr>
        <w:t xml:space="preserve">十</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八</w:t>
      </w:r>
      <w:r>
        <w:rPr>
          <w:rFonts w:hint="eastAsia" w:ascii="宋体" w:hAnsi="宋体" w:eastAsia="宋体" w:cs="宋体"/>
          <w:b/>
          <w:bCs/>
          <w:color w:val="000000" w:themeColor="text1"/>
          <w:sz w:val="28"/>
          <w:szCs w:val="28"/>
          <w:highlight w:val="none"/>
          <w14:textFill>
            <w14:solidFill>
              <w14:schemeClr w14:val="tx1"/>
            </w14:solidFill>
          </w14:textFill>
        </w:rPr>
        <w:t xml:space="preserve">、合同生效及其它</w:t>
      </w:r>
      <w:bookmarkEnd w:id="278"/>
      <w:r/>
      <w:bookmarkEnd w:id="279"/>
      <w:r/>
      <w:bookmarkEnd w:id="280"/>
      <w:r/>
      <w:bookmarkEnd w:id="281"/>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8</w:t>
      </w:r>
      <w:r>
        <w:rPr>
          <w:rStyle w:val="1254"/>
          <w:rFonts w:hint="eastAsia" w:ascii="宋体" w:hAnsi="宋体" w:eastAsia="宋体" w:cs="宋体"/>
          <w:color w:val="000000" w:themeColor="text1"/>
          <w:sz w:val="24"/>
          <w:highlight w:val="none"/>
          <w14:textFill>
            <w14:solidFill>
              <w14:schemeClr w14:val="tx1"/>
            </w14:solidFill>
          </w14:textFill>
        </w:rPr>
        <w:t xml:space="preserve">.1 合同经双方法定代表人（或负责人）或授权委托代表人签字（或签章）并加盖单位公章（或合同章）后生效，生效后至张家港市政府采购管理中心备案。</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8</w:t>
      </w:r>
      <w:r>
        <w:rPr>
          <w:rStyle w:val="1254"/>
          <w:rFonts w:hint="eastAsia" w:ascii="宋体" w:hAnsi="宋体" w:eastAsia="宋体" w:cs="宋体"/>
          <w:color w:val="000000" w:themeColor="text1"/>
          <w:sz w:val="24"/>
          <w:highlight w:val="none"/>
          <w14:textFill>
            <w14:solidFill>
              <w14:schemeClr w14:val="tx1"/>
            </w14:solidFill>
          </w14:textFill>
        </w:rPr>
        <w:t xml:space="preserve">.2 本合同未尽事宜，遵照《中华人民共和国民法典》合同编经甲乙双方协商一致可签订补充协议。</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w:t>
      </w:r>
      <w:r>
        <w:rPr>
          <w:rStyle w:val="1254"/>
          <w:rFonts w:hint="eastAsia" w:ascii="宋体" w:hAnsi="宋体" w:eastAsia="宋体" w:cs="宋体"/>
          <w:color w:val="000000" w:themeColor="text1"/>
          <w:sz w:val="24"/>
          <w:highlight w:val="none"/>
          <w:lang w:val="en-US"/>
          <w14:textFill>
            <w14:solidFill>
              <w14:schemeClr w14:val="tx1"/>
            </w14:solidFill>
          </w14:textFill>
        </w:rPr>
        <w:t xml:space="preserve">8</w:t>
      </w:r>
      <w:r>
        <w:rPr>
          <w:rStyle w:val="1254"/>
          <w:rFonts w:hint="eastAsia" w:ascii="宋体" w:hAnsi="宋体" w:eastAsia="宋体" w:cs="宋体"/>
          <w:color w:val="000000" w:themeColor="text1"/>
          <w:sz w:val="24"/>
          <w:highlight w:val="none"/>
          <w14:textFill>
            <w14:solidFill>
              <w14:schemeClr w14:val="tx1"/>
            </w14:solidFill>
          </w14:textFill>
        </w:rPr>
        <w:t xml:space="preserve">.3 本合同正本一式六份，具有同等法律效力，甲方执三份，乙方、张家港市政府采购管理中心、苏州政合信咨询管理服务有限公司各执一份。</w:t>
      </w:r>
      <w:r/>
    </w:p>
    <w:p>
      <w:pPr>
        <w:pStyle w:val="1253"/>
        <w:ind w:left="0" w:firstLine="0"/>
        <w:keepLines w:val="0"/>
        <w:keepNext w:val="0"/>
        <w:pageBreakBefore w:val="0"/>
        <w:spacing w:line="240" w:lineRule="auto"/>
        <w:widowControl w:val="off"/>
        <w:rPr>
          <w:rStyle w:val="125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1084"/>
        <w:tblW w:w="488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37"/>
      </w:tblGrid>
      <w:tr>
        <w:trPr/>
        <w:tc>
          <w:tcPr>
            <w:tcW w:w="5000" w:type="pct"/>
            <w:vAlign w:val="top"/>
            <w:textDirection w:val="lrTb"/>
            <w:noWrap w:val="false"/>
          </w:tcPr>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甲方：</w:t>
            </w:r>
            <w:bookmarkStart w:id="282" w:name="jianshedanwei_2"/>
            <w:r/>
            <w:bookmarkEnd w:id="282"/>
            <w:r/>
            <w:r/>
          </w:p>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地址：</w:t>
            </w:r>
            <w:bookmarkStart w:id="283" w:name="jianshedanweiaddress"/>
            <w:r/>
            <w:bookmarkEnd w:id="283"/>
            <w:r/>
            <w:r/>
          </w:p>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法定代表人</w:t>
            </w:r>
            <w:r>
              <w:rPr>
                <w:rStyle w:val="1254"/>
                <w:rFonts w:hint="eastAsia" w:ascii="宋体" w:hAnsi="宋体" w:eastAsia="宋体" w:cs="宋体"/>
                <w:bCs/>
                <w:color w:val="000000" w:themeColor="text1"/>
                <w:sz w:val="24"/>
                <w:highlight w:val="none"/>
                <w14:textFill>
                  <w14:solidFill>
                    <w14:schemeClr w14:val="tx1"/>
                  </w14:solidFill>
                </w14:textFill>
              </w:rPr>
              <w:t xml:space="preserve">（或负责人）</w:t>
            </w:r>
            <w:r>
              <w:rPr>
                <w:rStyle w:val="1254"/>
                <w:rFonts w:hint="eastAsia" w:ascii="宋体" w:hAnsi="宋体" w:eastAsia="宋体" w:cs="宋体"/>
                <w:color w:val="000000" w:themeColor="text1"/>
                <w:sz w:val="24"/>
                <w:highlight w:val="none"/>
                <w14:textFill>
                  <w14:solidFill>
                    <w14:schemeClr w14:val="tx1"/>
                  </w14:solidFill>
                </w14:textFill>
              </w:rPr>
              <w:t xml:space="preserve">或授权代表：</w:t>
            </w:r>
            <w:bookmarkStart w:id="284" w:name="jianshedanweifaren"/>
            <w:r/>
            <w:bookmarkEnd w:id="284"/>
            <w:r/>
            <w:r/>
          </w:p>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联系电话：</w:t>
            </w:r>
            <w:bookmarkStart w:id="285" w:name="jianshedanweifarentel"/>
            <w:r/>
            <w:bookmarkEnd w:id="285"/>
            <w:r/>
            <w:r/>
          </w:p>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签订日期：</w:t>
            </w:r>
            <w:bookmarkStart w:id="286" w:name="jiafangqiandingdate"/>
            <w:r>
              <w:rPr>
                <w:rStyle w:val="1254"/>
                <w:rFonts w:hint="eastAsia" w:ascii="宋体" w:hAnsi="宋体" w:eastAsia="宋体" w:cs="宋体"/>
                <w:color w:val="000000" w:themeColor="text1"/>
                <w:sz w:val="24"/>
                <w:highlight w:val="none"/>
                <w14:textFill>
                  <w14:solidFill>
                    <w14:schemeClr w14:val="tx1"/>
                  </w14:solidFill>
                </w14:textFill>
              </w:rPr>
              <w:t xml:space="preserve">      年    月  日</w:t>
            </w:r>
            <w:bookmarkEnd w:id="286"/>
            <w:r/>
            <w:r/>
          </w:p>
          <w:p>
            <w:pPr>
              <w:pStyle w:val="1253"/>
              <w:ind w:left="0" w:firstLine="0"/>
              <w:rPr>
                <w:rStyle w:val="125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53"/>
              <w:ind w:left="0" w:firstLine="0"/>
              <w:rPr>
                <w:rStyle w:val="125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5000" w:type="pct"/>
            <w:vAlign w:val="top"/>
            <w:textDirection w:val="lrTb"/>
            <w:noWrap w:val="false"/>
          </w:tcPr>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乙方：</w:t>
            </w:r>
            <w:r/>
          </w:p>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地址：</w:t>
            </w:r>
            <w:r/>
          </w:p>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法定代表人</w:t>
            </w:r>
            <w:r>
              <w:rPr>
                <w:rStyle w:val="1254"/>
                <w:rFonts w:hint="eastAsia" w:ascii="宋体" w:hAnsi="宋体" w:eastAsia="宋体" w:cs="宋体"/>
                <w:bCs/>
                <w:color w:val="000000" w:themeColor="text1"/>
                <w:sz w:val="24"/>
                <w:highlight w:val="none"/>
                <w14:textFill>
                  <w14:solidFill>
                    <w14:schemeClr w14:val="tx1"/>
                  </w14:solidFill>
                </w14:textFill>
              </w:rPr>
              <w:t xml:space="preserve">（或负责人）</w:t>
            </w:r>
            <w:r>
              <w:rPr>
                <w:rStyle w:val="1254"/>
                <w:rFonts w:hint="eastAsia" w:ascii="宋体" w:hAnsi="宋体" w:eastAsia="宋体" w:cs="宋体"/>
                <w:color w:val="000000" w:themeColor="text1"/>
                <w:sz w:val="24"/>
                <w:highlight w:val="none"/>
                <w14:textFill>
                  <w14:solidFill>
                    <w14:schemeClr w14:val="tx1"/>
                  </w14:solidFill>
                </w14:textFill>
              </w:rPr>
              <w:t xml:space="preserve">或授权代表：</w:t>
            </w:r>
            <w:r/>
          </w:p>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联系电话：</w:t>
            </w:r>
            <w:r/>
          </w:p>
          <w:p>
            <w:pPr>
              <w:pStyle w:val="1252"/>
              <w:ind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签订日期：      年    月  日</w:t>
            </w:r>
            <w:bookmarkEnd w:id="245"/>
            <w:r/>
            <w:r/>
          </w:p>
          <w:p>
            <w:pPr>
              <w:pStyle w:val="1253"/>
              <w:ind w:left="0" w:firstLine="0"/>
              <w:rPr>
                <w:rStyle w:val="125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53"/>
              <w:ind w:left="0" w:firstLine="0"/>
              <w:rPr>
                <w:rStyle w:val="125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c>
          <w:tcPr>
            <w:tcW w:w="5000" w:type="pct"/>
            <w:vAlign w:val="top"/>
            <w:textDirection w:val="lrTb"/>
            <w:noWrap w:val="false"/>
          </w:tcPr>
          <w:p>
            <w:pPr>
              <w:pStyle w:val="1253"/>
              <w:ind w:left="0"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备案方：张家港市政府采购管理中心</w:t>
            </w:r>
            <w:r/>
          </w:p>
        </w:tc>
      </w:tr>
    </w:tbl>
    <w:p>
      <w:pPr>
        <w:pStyle w:val="1252"/>
        <w:ind w:left="0" w:firstLine="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252"/>
        <w:ind w:firstLine="480"/>
        <w:keepLines w:val="0"/>
        <w:keepNext w:val="0"/>
        <w:pageBreakBefore w:val="0"/>
        <w:spacing w:line="52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sectPr>
          <w:headerReference w:type="default" r:id="rId15"/>
          <w:headerReference w:type="first" r:id="rId16"/>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highlight w:val="none"/>
          <w14:textFill>
            <w14:solidFill>
              <w14:schemeClr w14:val="tx1"/>
            </w14:solidFill>
          </w14:textFill>
        </w:rPr>
      </w:r>
      <w:r/>
    </w:p>
    <w:p>
      <w:pPr>
        <w:pStyle w:val="1248"/>
        <w:spacing w:before="313" w:after="313"/>
        <w:rPr>
          <w:rFonts w:hint="eastAsia" w:ascii="宋体" w:hAnsi="宋体" w:eastAsia="宋体" w:cs="宋体"/>
          <w:color w:val="000000" w:themeColor="text1"/>
          <w:highlight w:val="none"/>
          <w14:textFill>
            <w14:solidFill>
              <w14:schemeClr w14:val="tx1"/>
            </w14:solidFill>
          </w14:textFill>
        </w:rPr>
      </w:pPr>
      <w:r/>
      <w:bookmarkStart w:id="287" w:name="_Hlt16619350"/>
      <w:r/>
      <w:bookmarkStart w:id="288" w:name="_Toc35266028"/>
      <w:r/>
      <w:bookmarkStart w:id="289" w:name="_Toc13070"/>
      <w:r/>
      <w:bookmarkStart w:id="290" w:name="_Toc38368128"/>
      <w:r/>
      <w:bookmarkStart w:id="291" w:name="_Toc32582"/>
      <w:r/>
      <w:bookmarkStart w:id="292" w:name="_Toc16938590"/>
      <w:r/>
      <w:bookmarkStart w:id="293" w:name="_Toc24253"/>
      <w:r/>
      <w:bookmarkStart w:id="294" w:name="_Toc20823346"/>
      <w:r/>
      <w:bookmarkStart w:id="295" w:name="_Toc54615246"/>
      <w:r/>
      <w:bookmarkStart w:id="296" w:name="_Toc120614244"/>
      <w:r/>
      <w:bookmarkStart w:id="297" w:name="_Toc9844"/>
      <w:r>
        <w:rPr>
          <w:rFonts w:hint="eastAsia" w:ascii="宋体" w:hAnsi="宋体" w:eastAsia="宋体" w:cs="宋体"/>
          <w:color w:val="000000" w:themeColor="text1"/>
          <w:highlight w:val="none"/>
          <w14:textFill>
            <w14:solidFill>
              <w14:schemeClr w14:val="tx1"/>
            </w14:solidFill>
          </w14:textFill>
        </w:rPr>
        <w:t xml:space="preserve">第</w:t>
      </w:r>
      <w:bookmarkEnd w:id="287"/>
      <w:r>
        <w:rPr>
          <w:rFonts w:hint="eastAsia" w:ascii="宋体" w:hAnsi="宋体" w:eastAsia="宋体" w:cs="宋体"/>
          <w:color w:val="000000" w:themeColor="text1"/>
          <w:highlight w:val="none"/>
          <w14:textFill>
            <w14:solidFill>
              <w14:schemeClr w14:val="tx1"/>
            </w14:solidFill>
          </w14:textFill>
        </w:rPr>
        <w:t xml:space="preserve">四章</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项目需求</w:t>
      </w:r>
      <w:bookmarkEnd w:id="288"/>
      <w:r/>
      <w:bookmarkEnd w:id="289"/>
      <w:r/>
      <w:bookmarkEnd w:id="290"/>
      <w:r/>
      <w:bookmarkEnd w:id="291"/>
      <w:r/>
      <w:bookmarkEnd w:id="292"/>
      <w:r/>
      <w:bookmarkEnd w:id="293"/>
      <w:r/>
      <w:bookmarkEnd w:id="294"/>
      <w:r/>
      <w:bookmarkEnd w:id="295"/>
      <w:r/>
      <w:bookmarkEnd w:id="296"/>
      <w:r/>
      <w:bookmarkEnd w:id="297"/>
      <w:r/>
      <w:bookmarkStart w:id="298" w:name="_Toc319429198"/>
      <w:r/>
      <w:bookmarkEnd w:id="298"/>
      <w:r/>
      <w:bookmarkStart w:id="299" w:name="_Toc274321794"/>
      <w:r/>
      <w:bookmarkEnd w:id="299"/>
      <w:r/>
      <w:bookmarkStart w:id="300" w:name="_Toc483515625"/>
      <w:r/>
      <w:bookmarkEnd w:id="300"/>
      <w:r/>
      <w:bookmarkStart w:id="301" w:name="_Toc350255489"/>
      <w:r/>
      <w:bookmarkEnd w:id="301"/>
      <w:r/>
      <w:bookmarkStart w:id="302" w:name="_Toc26554093"/>
      <w:r/>
      <w:bookmarkStart w:id="303" w:name="_Toc49090575"/>
      <w:r/>
      <w:r/>
    </w:p>
    <w:p>
      <w:pPr>
        <w:keepLines w:val="0"/>
        <w:keepNext w:val="0"/>
        <w:pageBreakBefore w:val="0"/>
        <w:spacing w:line="520" w:lineRule="exact"/>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304" w:name="_Toc12459"/>
      <w:r/>
      <w:bookmarkStart w:id="305" w:name="_Toc13663"/>
      <w:r/>
      <w:bookmarkStart w:id="306" w:name="_Toc22586"/>
      <w:r/>
      <w:bookmarkStart w:id="307" w:name="_Toc28824"/>
      <w:r/>
      <w:bookmarkStart w:id="308" w:name="_Toc120614281"/>
      <w:r>
        <w:rPr>
          <w:rFonts w:hint="eastAsia" w:ascii="宋体" w:hAnsi="宋体" w:eastAsia="宋体" w:cs="宋体"/>
          <w:b/>
          <w:color w:val="000000" w:themeColor="text1"/>
          <w:sz w:val="28"/>
          <w:szCs w:val="28"/>
          <w:highlight w:val="none"/>
          <w14:textFill>
            <w14:solidFill>
              <w14:schemeClr w14:val="tx1"/>
            </w14:solidFill>
          </w14:textFill>
        </w:rPr>
        <w:t xml:space="preserve">一、清单</w:t>
      </w:r>
      <w:bookmarkEnd w:id="304"/>
      <w:r/>
      <w:bookmarkEnd w:id="305"/>
      <w:r/>
      <w:bookmarkEnd w:id="306"/>
      <w:r/>
      <w:bookmarkEnd w:id="307"/>
      <w:r/>
      <w:r/>
    </w:p>
    <w:p>
      <w:pPr>
        <w:pStyle w:val="1256"/>
        <w:ind w:firstLine="500"/>
        <w:keepLines w:val="0"/>
        <w:keepNext w:val="0"/>
        <w:pageBreakBefore w:val="0"/>
        <w:spacing w:line="520" w:lineRule="exact"/>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（一）清单</w:t>
      </w:r>
      <w:r/>
    </w:p>
    <w:tbl>
      <w:tblPr>
        <w:tblStyle w:val="1056"/>
        <w:tblW w:w="48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786"/>
        <w:gridCol w:w="2198"/>
        <w:gridCol w:w="762"/>
        <w:gridCol w:w="800"/>
        <w:gridCol w:w="815"/>
        <w:gridCol w:w="2806"/>
        <w:gridCol w:w="767"/>
        <w:gridCol w:w="805"/>
      </w:tblGrid>
      <w:tr>
        <w:trPr>
          <w:jc w:val="center"/>
          <w:trHeight w:val="567"/>
        </w:trPr>
        <w:tc>
          <w:tcPr>
            <w:shd w:val="clear" w:color="auto" w:fill="b5c7ea" w:themeFill="accent1" w:themeFillTint="66"/>
            <w:tcMar>
              <w:top w:w="100" w:type="dxa"/>
              <w:bottom w:w="100" w:type="dxa"/>
            </w:tcMar>
            <w:tcW w:w="786" w:type="dxa"/>
            <w:vAlign w:val="center"/>
            <w:textDirection w:val="lrTb"/>
            <w:noWrap/>
          </w:tcPr>
          <w:p>
            <w:pPr>
              <w:pStyle w:val="1257"/>
              <w:jc w:val="center"/>
              <w:spacing w:line="240" w:lineRule="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shd w:val="clear" w:color="auto" w:fill="b5c7ea" w:themeFill="accent1" w:themeFillTint="66"/>
            <w:tcMar>
              <w:top w:w="100" w:type="dxa"/>
              <w:bottom w:w="100" w:type="dxa"/>
            </w:tcMar>
            <w:tcW w:w="2198" w:type="dxa"/>
            <w:vAlign w:val="center"/>
            <w:textDirection w:val="lrTb"/>
            <w:noWrap/>
          </w:tcPr>
          <w:p>
            <w:pPr>
              <w:pStyle w:val="1257"/>
              <w:jc w:val="center"/>
              <w:spacing w:line="240" w:lineRule="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货物（产品）</w:t>
            </w: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shd w:val="clear" w:color="auto" w:fill="b5c7ea" w:themeFill="accent1" w:themeFillTint="66"/>
            <w:tcMar>
              <w:top w:w="100" w:type="dxa"/>
              <w:bottom w:w="100" w:type="dxa"/>
            </w:tcMar>
            <w:tcW w:w="762" w:type="dxa"/>
            <w:vAlign w:val="center"/>
            <w:textDirection w:val="lrTb"/>
            <w:noWrap/>
          </w:tcPr>
          <w:p>
            <w:pPr>
              <w:pStyle w:val="1257"/>
              <w:jc w:val="center"/>
              <w:spacing w:line="240" w:lineRule="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数量</w:t>
            </w:r>
            <w:r/>
          </w:p>
        </w:tc>
        <w:tc>
          <w:tcPr>
            <w:shd w:val="clear" w:color="auto" w:fill="b5c7ea" w:themeFill="accent1" w:themeFillTint="66"/>
            <w:tcMar>
              <w:top w:w="100" w:type="dxa"/>
              <w:bottom w:w="100" w:type="dxa"/>
            </w:tcMar>
            <w:tcW w:w="800" w:type="dxa"/>
            <w:vAlign w:val="center"/>
            <w:textDirection w:val="lrTb"/>
            <w:noWrap/>
          </w:tcPr>
          <w:p>
            <w:pPr>
              <w:pStyle w:val="1257"/>
              <w:jc w:val="center"/>
              <w:spacing w:line="240" w:lineRule="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单位</w:t>
            </w:r>
            <w:r/>
          </w:p>
        </w:tc>
        <w:tc>
          <w:tcPr>
            <w:shd w:val="clear" w:color="auto" w:fill="b5c7ea" w:themeFill="accent1" w:themeFillTint="66"/>
            <w:tcMar>
              <w:top w:w="100" w:type="dxa"/>
              <w:bottom w:w="100" w:type="dxa"/>
            </w:tcMar>
            <w:tcW w:w="815" w:type="dxa"/>
            <w:vAlign w:val="center"/>
            <w:textDirection w:val="lrTb"/>
            <w:noWrap/>
          </w:tcPr>
          <w:p>
            <w:pPr>
              <w:pStyle w:val="1257"/>
              <w:jc w:val="center"/>
              <w:spacing w:line="240" w:lineRule="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图片</w:t>
            </w:r>
            <w:r/>
          </w:p>
        </w:tc>
        <w:tc>
          <w:tcPr>
            <w:shd w:val="clear" w:color="auto" w:fill="b5c7ea" w:themeFill="accent1" w:themeFillTint="66"/>
            <w:tcMar>
              <w:top w:w="100" w:type="dxa"/>
              <w:bottom w:w="100" w:type="dxa"/>
            </w:tcMar>
            <w:tcW w:w="2806" w:type="dxa"/>
            <w:vAlign w:val="center"/>
            <w:textDirection w:val="lrTb"/>
            <w:noWrap/>
          </w:tcPr>
          <w:p>
            <w:pPr>
              <w:pStyle w:val="1257"/>
              <w:jc w:val="center"/>
              <w:spacing w:line="240" w:lineRule="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所属行业</w:t>
            </w:r>
            <w:r/>
          </w:p>
        </w:tc>
        <w:tc>
          <w:tcPr>
            <w:shd w:val="clear" w:color="auto" w:fill="b5c7ea" w:themeFill="accent1" w:themeFillTint="66"/>
            <w:tcMar>
              <w:top w:w="100" w:type="dxa"/>
              <w:bottom w:w="100" w:type="dxa"/>
            </w:tcMar>
            <w:tcW w:w="767" w:type="dxa"/>
            <w:vAlign w:val="center"/>
            <w:textDirection w:val="lrTb"/>
            <w:noWrap/>
          </w:tcPr>
          <w:p>
            <w:pPr>
              <w:pStyle w:val="1257"/>
              <w:jc w:val="center"/>
              <w:spacing w:line="240" w:lineRule="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标的类型</w:t>
            </w:r>
            <w:r/>
          </w:p>
        </w:tc>
        <w:tc>
          <w:tcPr>
            <w:shd w:val="clear" w:color="auto" w:fill="b5c7ea" w:themeFill="accent1" w:themeFillTint="66"/>
            <w:tcMar>
              <w:top w:w="100" w:type="dxa"/>
              <w:bottom w:w="100" w:type="dxa"/>
            </w:tcMar>
            <w:tcW w:w="805" w:type="dxa"/>
            <w:vAlign w:val="center"/>
            <w:textDirection w:val="lrTb"/>
            <w:noWrap/>
          </w:tcPr>
          <w:p>
            <w:pPr>
              <w:pStyle w:val="1257"/>
              <w:jc w:val="center"/>
              <w:spacing w:line="240" w:lineRule="auto"/>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标的属性</w:t>
            </w:r>
            <w:r/>
          </w:p>
        </w:tc>
      </w:tr>
      <w:tr>
        <w:trPr>
          <w:jc w:val="center"/>
          <w:trHeight w:val="567"/>
        </w:trPr>
        <w:tc>
          <w:tcPr>
            <w:tcMar>
              <w:top w:w="100" w:type="dxa"/>
              <w:bottom w:w="100" w:type="dxa"/>
            </w:tcMar>
            <w:tcW w:w="786" w:type="dxa"/>
            <w:vAlign w:val="center"/>
            <w:textDirection w:val="lrTb"/>
            <w:noWrap/>
          </w:tcPr>
          <w:p>
            <w:pPr>
              <w:jc w:val="center"/>
              <w:spacing w:line="240" w:lineRule="auto"/>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Mar>
              <w:top w:w="100" w:type="dxa"/>
              <w:bottom w:w="100" w:type="dxa"/>
            </w:tcMar>
            <w:tcW w:w="2198" w:type="dxa"/>
            <w:vAlign w:val="center"/>
            <w:textDirection w:val="lrTb"/>
            <w:noWrap/>
          </w:tcPr>
          <w:p>
            <w:pPr>
              <w:jc w:val="center"/>
              <w:spacing w:line="240" w:lineRule="auto"/>
              <w:rPr>
                <w:rStyle w:val="1254"/>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有机肥料</w:t>
            </w:r>
            <w:r/>
          </w:p>
        </w:tc>
        <w:tc>
          <w:tcPr>
            <w:tcMar>
              <w:top w:w="100" w:type="dxa"/>
              <w:bottom w:w="100" w:type="dxa"/>
            </w:tcMar>
            <w:tcW w:w="762" w:type="dxa"/>
            <w:vAlign w:val="center"/>
            <w:textDirection w:val="lrTb"/>
            <w:noWrap/>
          </w:tcPr>
          <w:p>
            <w:pPr>
              <w:jc w:val="center"/>
              <w:spacing w:line="240" w:lineRule="auto"/>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1</w:t>
            </w:r>
            <w:r/>
          </w:p>
        </w:tc>
        <w:tc>
          <w:tcPr>
            <w:tcMar>
              <w:top w:w="100" w:type="dxa"/>
              <w:bottom w:w="100" w:type="dxa"/>
            </w:tcMar>
            <w:tcW w:w="800" w:type="dxa"/>
            <w:vAlign w:val="center"/>
            <w:textDirection w:val="lrTb"/>
            <w:noWrap/>
          </w:tcPr>
          <w:p>
            <w:pPr>
              <w:jc w:val="center"/>
              <w:spacing w:line="24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批</w:t>
            </w:r>
            <w:r/>
          </w:p>
        </w:tc>
        <w:tc>
          <w:tcPr>
            <w:tcMar>
              <w:top w:w="100" w:type="dxa"/>
              <w:bottom w:w="100" w:type="dxa"/>
            </w:tcMar>
            <w:tcW w:w="815" w:type="dxa"/>
            <w:vAlign w:val="center"/>
            <w:textDirection w:val="lrTb"/>
            <w:noWrap/>
          </w:tcPr>
          <w:p>
            <w:pPr>
              <w:pStyle w:val="1257"/>
              <w:jc w:val="center"/>
              <w:spacing w:line="240" w:lineRule="auto"/>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无</w:t>
            </w:r>
            <w:r/>
          </w:p>
        </w:tc>
        <w:tc>
          <w:tcPr>
            <w:tcMar>
              <w:top w:w="100" w:type="dxa"/>
              <w:bottom w:w="100" w:type="dxa"/>
            </w:tcMar>
            <w:tcW w:w="2806" w:type="dxa"/>
            <w:vAlign w:val="center"/>
            <w:textDirection w:val="lrTb"/>
            <w:noWrap/>
          </w:tcPr>
          <w:p>
            <w:pPr>
              <w:pStyle w:val="1257"/>
              <w:jc w:val="center"/>
              <w:spacing w:line="240" w:lineRule="auto"/>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工业（包括采矿业，制造业，电力、热力、燃气及水生产和供应业）</w:t>
            </w:r>
            <w:r/>
          </w:p>
        </w:tc>
        <w:tc>
          <w:tcPr>
            <w:tcMar>
              <w:top w:w="100" w:type="dxa"/>
              <w:bottom w:w="100" w:type="dxa"/>
            </w:tcMar>
            <w:tcW w:w="767" w:type="dxa"/>
            <w:vAlign w:val="center"/>
            <w:textDirection w:val="lrTb"/>
            <w:noWrap/>
          </w:tcPr>
          <w:p>
            <w:pPr>
              <w:pStyle w:val="1257"/>
              <w:jc w:val="center"/>
              <w:spacing w:line="240" w:lineRule="auto"/>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主要采购标的</w:t>
            </w:r>
            <w:r/>
          </w:p>
        </w:tc>
        <w:tc>
          <w:tcPr>
            <w:tcMar>
              <w:top w:w="100" w:type="dxa"/>
              <w:bottom w:w="100" w:type="dxa"/>
            </w:tcMar>
            <w:tcW w:w="805" w:type="dxa"/>
            <w:vAlign w:val="center"/>
            <w:textDirection w:val="lrTb"/>
            <w:noWrap/>
          </w:tcPr>
          <w:p>
            <w:pPr>
              <w:pStyle w:val="1257"/>
              <w:jc w:val="center"/>
              <w:spacing w:line="240" w:lineRule="auto"/>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货物类</w:t>
            </w:r>
            <w:r/>
          </w:p>
        </w:tc>
      </w:tr>
    </w:tbl>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56"/>
        <w:ind w:firstLine="500"/>
        <w:keepLines w:val="0"/>
        <w:keepNext w:val="0"/>
        <w:pageBreakBefore w:val="0"/>
        <w:spacing w:line="500" w:lineRule="exact"/>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（二）核心产品清单</w:t>
      </w:r>
      <w:r/>
    </w:p>
    <w:tbl>
      <w:tblPr>
        <w:tblStyle w:val="1084"/>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9208"/>
      </w:tblGrid>
      <w:tr>
        <w:trPr>
          <w:jc w:val="center"/>
          <w:trHeight w:val="567"/>
        </w:trPr>
        <w:tc>
          <w:tcPr>
            <w:shd w:val="clear" w:color="auto" w:fill="b5c7ea" w:themeFill="accent1" w:themeFillTint="66"/>
            <w:tcW w:w="382" w:type="pct"/>
            <w:vAlign w:val="center"/>
            <w:textDirection w:val="lrTb"/>
            <w:noWrap w:val="false"/>
          </w:tcPr>
          <w:p>
            <w:pPr>
              <w:pStyle w:val="1259"/>
              <w:jc w:val="center"/>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shd w:val="clear" w:color="auto" w:fill="b5c7ea" w:themeFill="accent1" w:themeFillTint="66"/>
            <w:tcW w:w="4617" w:type="pct"/>
            <w:vAlign w:val="center"/>
            <w:textDirection w:val="lrTb"/>
            <w:noWrap w:val="false"/>
          </w:tcPr>
          <w:p>
            <w:pPr>
              <w:pStyle w:val="1259"/>
              <w:jc w:val="center"/>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r>
      <w:tr>
        <w:trPr>
          <w:jc w:val="center"/>
          <w:trHeight w:val="567"/>
        </w:trPr>
        <w:tc>
          <w:tcPr>
            <w:tcW w:w="382" w:type="pct"/>
            <w:vAlign w:val="center"/>
            <w:textDirection w:val="lrTb"/>
            <w:noWrap w:val="false"/>
          </w:tcPr>
          <w:p>
            <w:pPr>
              <w:pStyle w:val="1259"/>
              <w:jc w:val="center"/>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4617" w:type="pct"/>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有机肥料</w:t>
            </w:r>
            <w:r/>
          </w:p>
        </w:tc>
      </w:tr>
    </w:tbl>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注：</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1．若本次采购项目为单一产品，提供相同品牌产品且通过资格审查、符合性审查的不同投标人参加同一合同项下投标的，按一家投标人计算。对招标文件作实质响应的投标人不足三个的，将作废标处理；</w:t>
      </w:r>
      <w:r/>
    </w:p>
    <w:p>
      <w:pPr>
        <w:pStyle w:val="1252"/>
        <w:ind w:firstLine="480"/>
        <w:keepLines w:val="0"/>
        <w:keepNext w:val="0"/>
        <w:pageBreakBefore w:val="0"/>
        <w:spacing w:line="500" w:lineRule="exact"/>
        <w:widowControl w:val="off"/>
        <w:rPr>
          <w:rStyle w:val="1254"/>
          <w:rFonts w:hint="eastAsia" w:ascii="宋体" w:hAnsi="宋体" w:eastAsia="宋体" w:cs="宋体"/>
          <w:color w:val="000000" w:themeColor="text1"/>
          <w:sz w:val="24"/>
          <w:highlight w:val="none"/>
          <w14:textFill>
            <w14:solidFill>
              <w14:schemeClr w14:val="tx1"/>
            </w14:solidFill>
          </w14:textFill>
        </w:rPr>
      </w:pPr>
      <w:r>
        <w:rPr>
          <w:rStyle w:val="1254"/>
          <w:rFonts w:hint="eastAsia" w:ascii="宋体" w:hAnsi="宋体" w:eastAsia="宋体" w:cs="宋体"/>
          <w:color w:val="000000" w:themeColor="text1"/>
          <w:sz w:val="24"/>
          <w:highlight w:val="none"/>
          <w14:textFill>
            <w14:solidFill>
              <w14:schemeClr w14:val="tx1"/>
            </w14:solidFill>
          </w14:textFill>
        </w:rPr>
        <w:t xml:space="preserve">2．若本次采购项目为非单一产品，提供相同品牌核心产品且通过资格审查、符合性审查的不同投标人参加同一合同项下投标的，按一家投标人计算。对招标文件作实质响应的投标人不足三个的，将作废标处理。</w:t>
      </w:r>
      <w:r/>
    </w:p>
    <w:p>
      <w:pPr>
        <w:pStyle w:val="1259"/>
        <w:ind w:firstLine="499"/>
        <w:keepLines w:val="0"/>
        <w:keepNext w:val="0"/>
        <w:pageBreakBefore w:val="0"/>
        <w:spacing w:line="50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（三）节能、环境标志产品清单(请提供国家确定的认证机构出具的、处于有效期之内的节能产品、环境标志产品认证证书（若证书有附件（附录）的，附件（附录）须随证书一起提供）</w:t>
      </w:r>
      <w:r/>
    </w:p>
    <w:p>
      <w:pPr>
        <w:pStyle w:val="1261"/>
        <w:ind w:firstLine="480"/>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节能产品政府采购品目清单：</w:t>
      </w:r>
      <w:r/>
    </w:p>
    <w:p>
      <w:pPr>
        <w:pStyle w:val="1261"/>
        <w:ind w:firstLine="480"/>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无</w:t>
      </w:r>
      <w:r/>
    </w:p>
    <w:p>
      <w:pPr>
        <w:pStyle w:val="1261"/>
        <w:ind w:firstLine="480"/>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环境标志产品政府采购品目清单：</w:t>
      </w:r>
      <w:r/>
    </w:p>
    <w:p>
      <w:pPr>
        <w:pStyle w:val="1261"/>
        <w:ind w:firstLine="480"/>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bookmarkStart w:id="309" w:name="EB408f2104b2e44804a6615a1921eee37c"/>
      <w:r/>
      <w:bookmarkEnd w:id="309"/>
      <w:r>
        <w:rPr>
          <w:rFonts w:hint="eastAsia" w:ascii="宋体" w:hAnsi="宋体" w:eastAsia="宋体" w:cs="宋体"/>
          <w:color w:val="000000" w:themeColor="text1"/>
          <w:spacing w:val="7"/>
          <w:szCs w:val="22"/>
          <w:highlight w:val="none"/>
          <w14:textFill>
            <w14:solidFill>
              <w14:schemeClr w14:val="tx1"/>
            </w14:solidFill>
          </w14:textFill>
        </w:rPr>
        <w:t xml:space="preserve">无</w:t>
      </w:r>
      <w:r/>
    </w:p>
    <w:p>
      <w:pPr>
        <w:pStyle w:val="1259"/>
        <w:ind w:firstLine="499"/>
        <w:keepLines w:val="0"/>
        <w:keepNext w:val="0"/>
        <w:pageBreakBefore w:val="0"/>
        <w:spacing w:line="500" w:lineRule="exact"/>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（四）绿色采购其他政策</w:t>
      </w:r>
      <w:r/>
    </w:p>
    <w:p>
      <w:pPr>
        <w:pStyle w:val="1261"/>
        <w:ind w:firstLine="480"/>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pacing w:val="7"/>
          <w:szCs w:val="22"/>
          <w:highlight w:val="none"/>
          <w14:textFill>
            <w14:solidFill>
              <w14:schemeClr w14:val="tx1"/>
            </w14:solidFill>
          </w14:textFill>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259"/>
        <w:ind w:firstLine="480"/>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pacing w:val="7"/>
          <w:szCs w:val="22"/>
          <w:highlight w:val="none"/>
          <w14:textFill>
            <w14:solidFill>
              <w14:schemeClr w14:val="tx1"/>
            </w14:solidFill>
          </w14:textFill>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259"/>
        <w:ind w:firstLine="499"/>
        <w:keepLines w:val="0"/>
        <w:keepNext w:val="0"/>
        <w:pageBreakBefore w:val="0"/>
        <w:spacing w:line="500" w:lineRule="exact"/>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（五）政府采购中实施本国产品标准及相关政策</w:t>
      </w:r>
      <w:r/>
    </w:p>
    <w:p>
      <w:pPr>
        <w:pStyle w:val="1259"/>
        <w:ind w:firstLine="480"/>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1．本项目对采购本国产品给予政策支持，具体内容见招标文件“第五章 评标方法与评标标准”。</w:t>
      </w:r>
      <w:r/>
    </w:p>
    <w:p>
      <w:pPr>
        <w:pStyle w:val="1259"/>
        <w:ind w:firstLine="480"/>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259"/>
        <w:ind w:firstLine="480"/>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259"/>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pPr>
      <w:r>
        <w:rPr>
          <w:rFonts w:hint="eastAsia" w:ascii="宋体" w:hAnsi="宋体" w:eastAsia="宋体" w:cs="宋体"/>
          <w:color w:val="000000" w:themeColor="text1"/>
          <w:spacing w:val="7"/>
          <w:szCs w:val="22"/>
          <w:highlight w:val="none"/>
          <w14:textFill>
            <w14:solidFill>
              <w14:schemeClr w14:val="tx1"/>
            </w14:solidFill>
          </w14:textFill>
        </w:rPr>
      </w:r>
      <w:r/>
    </w:p>
    <w:p>
      <w:pPr>
        <w:pStyle w:val="1259"/>
        <w:keepLines w:val="0"/>
        <w:keepNext w:val="0"/>
        <w:pageBreakBefore w:val="0"/>
        <w:spacing w:line="500" w:lineRule="exact"/>
        <w:widowControl w:val="off"/>
        <w:rPr>
          <w:rFonts w:hint="eastAsia" w:ascii="宋体" w:hAnsi="宋体" w:eastAsia="宋体" w:cs="宋体"/>
          <w:color w:val="000000" w:themeColor="text1"/>
          <w:spacing w:val="7"/>
          <w:szCs w:val="22"/>
          <w:highlight w:val="none"/>
          <w14:textFill>
            <w14:solidFill>
              <w14:schemeClr w14:val="tx1"/>
            </w14:solidFill>
          </w14:textFill>
        </w:rPr>
        <w:sectPr>
          <w:headerReference w:type="default" r:id="rId1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pacing w:val="7"/>
          <w:szCs w:val="22"/>
          <w:highlight w:val="none"/>
          <w14:textFill>
            <w14:solidFill>
              <w14:schemeClr w14:val="tx1"/>
            </w14:solidFill>
          </w14:textFill>
        </w:rPr>
      </w:r>
      <w:r/>
    </w:p>
    <w:p>
      <w:pPr>
        <w:spacing w:line="520" w:lineRule="exact"/>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bookmarkStart w:id="310" w:name="_Toc11600"/>
      <w:r>
        <w:rPr>
          <w:rFonts w:hint="eastAsia" w:ascii="宋体" w:hAnsi="宋体" w:eastAsia="宋体" w:cs="宋体"/>
          <w:b/>
          <w:color w:val="000000" w:themeColor="text1"/>
          <w:spacing w:val="0"/>
          <w:sz w:val="28"/>
          <w:szCs w:val="28"/>
          <w:highlight w:val="none"/>
          <w14:textFill>
            <w14:solidFill>
              <w14:schemeClr w14:val="tx1"/>
            </w14:solidFill>
          </w14:textFill>
        </w:rPr>
        <w:t xml:space="preserve">二、技术要求</w:t>
      </w:r>
      <w:bookmarkEnd w:id="310"/>
      <w:r/>
      <w:r/>
    </w:p>
    <w:p>
      <w:pPr>
        <w:ind w:firstLine="500"/>
        <w:keepLines w:val="0"/>
        <w:keepNext w:val="0"/>
        <w:pageBreakBefore w:val="0"/>
        <w:spacing w:line="500" w:lineRule="exact"/>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一</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项目概况</w:t>
      </w:r>
      <w:r/>
    </w:p>
    <w:p>
      <w:pPr>
        <w:ind w:firstLine="500"/>
        <w:keepLines w:val="0"/>
        <w:keepNext w:val="0"/>
        <w:pageBreakBefore w:val="0"/>
        <w:spacing w:line="500" w:lineRule="exact"/>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为落实省级耕地有机质提升工作要求，改善土壤理化性状、提升耕地地力、修复农田土壤生态，有效缓解土壤板结、地力下降等问题，持续提升耕地质量与农业生产能力。</w:t>
      </w:r>
      <w:r>
        <w:rPr>
          <w:rFonts w:hint="eastAsia" w:ascii="宋体" w:hAnsi="宋体" w:eastAsia="宋体" w:cs="宋体"/>
          <w:b w:val="0"/>
          <w:bCs w:val="0"/>
          <w:i w:val="0"/>
          <w:iCs w:val="0"/>
          <w:color w:val="000000" w:themeColor="text1"/>
          <w:spacing w:val="0"/>
          <w:sz w:val="24"/>
          <w:szCs w:val="24"/>
          <w:highlight w:val="none"/>
          <w:u w:val="none"/>
          <w:lang w:val="en-US" w:eastAsia="zh-CN"/>
          <w14:textFill>
            <w14:solidFill>
              <w14:schemeClr w14:val="tx1"/>
            </w14:solidFill>
          </w14:textFill>
        </w:rPr>
        <w:t xml:space="preserve">现</w:t>
      </w:r>
      <w:r>
        <w:rPr>
          <w:rFonts w:hint="eastAsia" w:ascii="宋体" w:hAnsi="宋体" w:eastAsia="宋体" w:cs="宋体"/>
          <w:b w:val="0"/>
          <w:bCs w:val="0"/>
          <w:i w:val="0"/>
          <w:iCs w:val="0"/>
          <w:color w:val="000000" w:themeColor="text1"/>
          <w:spacing w:val="0"/>
          <w:sz w:val="24"/>
          <w:szCs w:val="24"/>
          <w:highlight w:val="none"/>
          <w:u w:val="none"/>
          <w14:textFill>
            <w14:solidFill>
              <w14:schemeClr w14:val="tx1"/>
            </w14:solidFill>
          </w14:textFill>
        </w:rPr>
        <w:t xml:space="preserve">采购商品有机肥一批（含有机肥施撒作业），</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施用面积为5000亩，</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具体</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实施区域由采购人根据项目实际需求确定。</w:t>
      </w:r>
      <w:r/>
    </w:p>
    <w:p>
      <w:pPr>
        <w:ind w:firstLine="500"/>
        <w:keepLines w:val="0"/>
        <w:keepNext w:val="0"/>
        <w:pageBreakBefore w:val="0"/>
        <w:spacing w:line="500" w:lineRule="exact"/>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二</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技术要求</w:t>
      </w:r>
      <w:r/>
    </w:p>
    <w:p>
      <w:pPr>
        <w:ind w:firstLine="500"/>
        <w:keepLines w:val="0"/>
        <w:keepNext w:val="0"/>
        <w:pageBreakBefore w:val="0"/>
        <w:spacing w:line="500" w:lineRule="exact"/>
        <w:rPr>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1.投标人</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所投有机肥料产品质量符合农业行业标准：NY/T 525-2021《有机肥料》（organic fertilizer）要求。具体指标见“四、其他部分</w:t>
      </w:r>
      <w:r>
        <w:rPr>
          <w:rFonts w:hint="eastAsia" w:ascii="宋体" w:hAnsi="宋体" w:cs="宋体"/>
          <w:i w:val="0"/>
          <w:iCs w:val="0"/>
          <w:color w:val="000000" w:themeColor="text1"/>
          <w:spacing w:val="0"/>
          <w:sz w:val="24"/>
          <w:szCs w:val="24"/>
          <w:highlight w:val="none"/>
          <w:u w:val="none"/>
          <w:lang w:val="en-US" w:eastAsia="zh-CN"/>
          <w14:textFill>
            <w14:solidFill>
              <w14:schemeClr w14:val="tx1"/>
            </w14:solidFill>
          </w14:textFill>
        </w:rPr>
        <w:t xml:space="preserve">  </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附件1”</w:t>
      </w:r>
      <w:r/>
    </w:p>
    <w:p>
      <w:pPr>
        <w:ind w:firstLine="500"/>
        <w:keepLines w:val="0"/>
        <w:keepNext w:val="0"/>
        <w:pageBreakBefore w:val="0"/>
        <w:spacing w:line="500" w:lineRule="exact"/>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包装规格</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要求：1吨/袋</w:t>
      </w:r>
      <w:r>
        <w:rPr>
          <w:rFonts w:hint="eastAsia" w:ascii="宋体" w:hAnsi="宋体" w:cs="宋体"/>
          <w:color w:val="000000" w:themeColor="text1"/>
          <w:spacing w:val="0"/>
          <w:sz w:val="24"/>
          <w:szCs w:val="24"/>
          <w:highlight w:val="none"/>
          <w:lang w:eastAsia="zh-CN"/>
          <w14:textFill>
            <w14:solidFill>
              <w14:schemeClr w14:val="tx1"/>
            </w14:solidFill>
          </w14:textFill>
        </w:rPr>
        <w:t xml:space="preserve">。</w:t>
      </w:r>
      <w:r/>
    </w:p>
    <w:p>
      <w:pPr>
        <w:ind w:firstLine="500"/>
        <w:keepLines w:val="0"/>
        <w:keepNext w:val="0"/>
        <w:pageBreakBefore w:val="0"/>
        <w:spacing w:line="500" w:lineRule="exact"/>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）供货要求</w:t>
      </w:r>
      <w:r/>
    </w:p>
    <w:p>
      <w:pPr>
        <w:ind w:firstLine="482"/>
        <w:keepLines w:val="0"/>
        <w:keepNext w:val="0"/>
        <w:pageBreakBefore w:val="0"/>
        <w:spacing w:line="500" w:lineRule="exact"/>
        <w:widowControl/>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投标人</w:t>
      </w: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应当在投标文件中详细说明以下内容：</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企业的生产规模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主要生产设备</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提供生产设备照片</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列表说明名称、型号、数量</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产品的生产工艺、产品形状</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生产工艺流程（采用气流膜处理、条垛式以及槽式发酵等生产工艺生产）。</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原、辅料的名称、组成、来源。产品不得含有国家明令禁止的添加物或添加成分，原、辅料应</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以规模化畜禽养殖粪便、植物秸秆等动植物残体为主，配料组成合理，添加适宜发酵腐熟剂，没有污泥等。生产原料适用类目录见“四、其他部分</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  附件2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”，所生产的有机肥料使用效果好、成本低、操作简便。</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发酵菌剂名称</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bidi="ar"/>
          <w14:textFill>
            <w14:solidFill>
              <w14:schemeClr w14:val="tx1"/>
            </w14:solidFill>
          </w14:textFill>
        </w:rPr>
        <w:t xml:space="preserve">发酵过程</w:t>
      </w:r>
      <w:r>
        <w:rPr>
          <w:rFonts w:hint="eastAsia" w:ascii="宋体" w:hAnsi="宋体" w:eastAsia="宋体" w:cs="宋体"/>
          <w:color w:val="000000" w:themeColor="text1"/>
          <w:spacing w:val="0"/>
          <w:sz w:val="24"/>
          <w:szCs w:val="24"/>
          <w:highlight w:val="none"/>
          <w:lang w:val="en-US" w:eastAsia="zh-CN" w:bidi="ar"/>
          <w14:textFill>
            <w14:solidFill>
              <w14:schemeClr w14:val="tx1"/>
            </w14:solidFill>
          </w14:textFill>
        </w:rPr>
        <w:t xml:space="preserve">需</w:t>
      </w:r>
      <w:r>
        <w:rPr>
          <w:rFonts w:hint="eastAsia" w:ascii="宋体" w:hAnsi="宋体" w:eastAsia="宋体" w:cs="宋体"/>
          <w:color w:val="000000" w:themeColor="text1"/>
          <w:spacing w:val="0"/>
          <w:sz w:val="24"/>
          <w:szCs w:val="24"/>
          <w:highlight w:val="none"/>
          <w:lang w:bidi="ar"/>
          <w14:textFill>
            <w14:solidFill>
              <w14:schemeClr w14:val="tx1"/>
            </w14:solidFill>
          </w14:textFill>
        </w:rPr>
        <w:t xml:space="preserve">添加合格</w:t>
      </w:r>
      <w:r>
        <w:rPr>
          <w:rFonts w:hint="eastAsia" w:ascii="宋体" w:hAnsi="宋体" w:eastAsia="宋体" w:cs="宋体"/>
          <w:color w:val="000000" w:themeColor="text1"/>
          <w:spacing w:val="0"/>
          <w:sz w:val="24"/>
          <w:szCs w:val="24"/>
          <w:highlight w:val="none"/>
          <w:lang w:val="en-US" w:eastAsia="zh-CN" w:bidi="ar"/>
          <w14:textFill>
            <w14:solidFill>
              <w14:schemeClr w14:val="tx1"/>
            </w14:solidFill>
          </w14:textFill>
        </w:rPr>
        <w:t xml:space="preserve">且</w:t>
      </w:r>
      <w:r>
        <w:rPr>
          <w:rFonts w:hint="eastAsia" w:ascii="宋体" w:hAnsi="宋体" w:eastAsia="宋体" w:cs="宋体"/>
          <w:color w:val="000000" w:themeColor="text1"/>
          <w:spacing w:val="0"/>
          <w:sz w:val="24"/>
          <w:szCs w:val="24"/>
          <w:highlight w:val="none"/>
          <w:lang w:bidi="ar"/>
          <w14:textFill>
            <w14:solidFill>
              <w14:schemeClr w14:val="tx1"/>
            </w14:solidFill>
          </w14:textFill>
        </w:rPr>
        <w:t xml:space="preserve">在有效期内的高温发酵菌剂</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ind w:firstLine="500"/>
        <w:keepLines w:val="0"/>
        <w:keepNext w:val="0"/>
        <w:pageBreakBefore w:val="0"/>
        <w:spacing w:line="50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包装标识</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规格</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。提供包装标识</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图片</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，包装标识符合现行有效国家标准要求，产品标签、标识完好、齐全、规范，印刷清晰、粘贴牢固</w:t>
      </w:r>
      <w:r>
        <w:rPr>
          <w:rFonts w:hint="eastAsia" w:ascii="宋体" w:hAnsi="宋体" w:cs="宋体"/>
          <w:color w:val="000000" w:themeColor="text1"/>
          <w:spacing w:val="0"/>
          <w:sz w:val="24"/>
          <w:szCs w:val="24"/>
          <w:highlight w:val="none"/>
          <w:lang w:eastAsia="zh-CN"/>
          <w14:textFill>
            <w14:solidFill>
              <w14:schemeClr w14:val="tx1"/>
            </w14:solidFill>
          </w14:textFill>
        </w:rPr>
        <w:t xml:space="preserve">。</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.投标人及其投标产品无不良生产、销售、施用记录。</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3.投标人承诺按合同要求按时供货到指定地点，做好台</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账</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记录，并提供技术和销售服务，遇到问题能在24小时之内到现场解决。</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提供</w:t>
      </w:r>
      <w:r>
        <w:rPr>
          <w:rFonts w:hint="eastAsia" w:ascii="宋体" w:hAnsi="宋体" w:eastAsia="宋体" w:cs="宋体"/>
          <w:color w:val="000000" w:themeColor="text1"/>
          <w:spacing w:val="0"/>
          <w:sz w:val="24"/>
          <w:szCs w:val="24"/>
          <w:highlight w:val="none"/>
          <w14:textFill>
            <w14:solidFill>
              <w14:schemeClr w14:val="tx1"/>
            </w14:solidFill>
          </w14:textFill>
        </w:rPr>
        <w:t xml:space="preserve">仓储中转、库存调配、应急供货保障方案，</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方案包含肥料存放地点及管理、货源调度、应急补货、运输保障等。</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投标人中标后，若中标人暂无自有/租赁仓储场地，采购人可协助对接</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寻找</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适宜仓储点位，但仓储场地租赁、运营及配套产生的全部相关费用均由中标人自行承担。</w:t>
      </w:r>
      <w:r/>
    </w:p>
    <w:p>
      <w:pPr>
        <w:ind w:firstLine="480"/>
        <w:keepLines w:val="0"/>
        <w:keepNext w:val="0"/>
        <w:pageBreakBefore w:val="0"/>
        <w:spacing w:line="500" w:lineRule="exact"/>
        <w:rPr>
          <w:rFonts w:hint="default"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5.中标人所提供货物在进入指定地块前，须在附近合规的过磅机构完成重量核验，按总车数的30%比例随机抽取，对应产生的全部费用由中标人自行承担。若抽检发现重量、货物不符合相关约定，由此产生的二次过磅、复检费用同样由中标人承担。</w:t>
      </w:r>
      <w:r/>
    </w:p>
    <w:p>
      <w:pPr>
        <w:ind w:firstLine="500"/>
        <w:keepLines w:val="0"/>
        <w:keepNext w:val="0"/>
        <w:pageBreakBefore w:val="0"/>
        <w:spacing w:line="500" w:lineRule="exact"/>
        <w:rPr>
          <w:rFonts w:hint="eastAsia" w:ascii="宋体" w:hAnsi="宋体" w:eastAsia="宋体" w:cs="宋体"/>
          <w:b/>
          <w:bCs/>
          <w:color w:val="000000" w:themeColor="text1"/>
          <w:spacing w:val="0"/>
          <w:sz w:val="24"/>
          <w:szCs w:val="24"/>
          <w:highlight w:val="none"/>
          <w:lang w:val="en-US"/>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检测能力要求</w:t>
      </w:r>
      <w:r/>
    </w:p>
    <w:p>
      <w:pPr>
        <w:ind w:firstLine="500"/>
        <w:keepLines w:val="0"/>
        <w:keepNext w:val="0"/>
        <w:pageBreakBefore w:val="0"/>
        <w:spacing w:line="500" w:lineRule="exact"/>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t xml:space="preserve">1</w:t>
      </w:r>
      <w:r>
        <w:rPr>
          <w:rFonts w:hint="eastAsia" w:ascii="宋体" w:hAnsi="宋体" w:cs="宋体"/>
          <w:i w:val="0"/>
          <w:iCs w:val="0"/>
          <w:color w:val="000000" w:themeColor="text1"/>
          <w:spacing w:val="0"/>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投标人拥有具备资质的实验室且能正常开展技术指标项目（NY/T 525-2021表1）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检测或可委托具有资质的检测机构开展技术指标项目质量检测</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p>
    <w:p>
      <w:pPr>
        <w:ind w:firstLine="500"/>
        <w:keepLines w:val="0"/>
        <w:keepNext w:val="0"/>
        <w:pageBreakBefore w:val="0"/>
        <w:spacing w:line="50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i w:val="0"/>
          <w:iCs w:val="0"/>
          <w:color w:val="000000" w:themeColor="text1"/>
          <w:spacing w:val="0"/>
          <w:sz w:val="24"/>
          <w:szCs w:val="24"/>
          <w:highlight w:val="none"/>
          <w:u w:val="none"/>
          <w:lang w:val="en-US" w:eastAsia="zh-CN"/>
          <w14:textFill>
            <w14:solidFill>
              <w14:schemeClr w14:val="tx1"/>
            </w14:solidFill>
          </w14:textFill>
        </w:rPr>
        <w:t xml:space="preserve">2</w:t>
      </w:r>
      <w:r>
        <w:rPr>
          <w:rFonts w:hint="eastAsia" w:ascii="宋体" w:hAnsi="宋体" w:cs="宋体"/>
          <w:i w:val="0"/>
          <w:iCs w:val="0"/>
          <w:color w:val="000000" w:themeColor="text1"/>
          <w:spacing w:val="0"/>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投标人拥有具备资质的实验室且能正常开展技术指标项目（NY/T 525-2021表1、表2）检测或可委托具有资质的检测机构开展技术指标项目质量检测。</w:t>
      </w:r>
      <w:r/>
    </w:p>
    <w:p>
      <w:pPr>
        <w:ind w:firstLine="480"/>
        <w:keepLines w:val="0"/>
        <w:keepNext w:val="0"/>
        <w:pageBreakBefore w:val="0"/>
        <w:spacing w:line="500" w:lineRule="exact"/>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五</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施撒作业要求</w:t>
      </w:r>
      <w:r/>
    </w:p>
    <w:p>
      <w:pPr>
        <w:ind w:firstLine="480"/>
        <w:keepLines w:val="0"/>
        <w:keepNext w:val="0"/>
        <w:pageBreakBefore w:val="0"/>
        <w:spacing w:line="500" w:lineRule="exact"/>
        <w:widowControl w:val="off"/>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1</w:t>
      </w:r>
      <w:r>
        <w:rPr>
          <w:rFonts w:hint="eastAsia" w:ascii="宋体" w:hAnsi="宋体" w:eastAsia="宋体" w:cs="宋体"/>
          <w:i w:val="0"/>
          <w:iCs w:val="0"/>
          <w:color w:val="000000" w:themeColor="text1"/>
          <w:spacing w:val="0"/>
          <w:sz w:val="24"/>
          <w:szCs w:val="24"/>
          <w:highlight w:val="none"/>
          <w:u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提供施撒作业，施撒作业允许分包。</w:t>
      </w:r>
      <w:r/>
    </w:p>
    <w:p>
      <w:pPr>
        <w:ind w:firstLine="500"/>
        <w:keepLines w:val="0"/>
        <w:keepNext w:val="0"/>
        <w:pageBreakBefore w:val="0"/>
        <w:spacing w:line="500" w:lineRule="exact"/>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14:textFill>
            <w14:solidFill>
              <w14:schemeClr w14:val="tx1"/>
            </w14:solidFill>
          </w14:textFill>
        </w:rPr>
        <w:t xml:space="preserve">施撒作业要求：机械作业，接</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到</w:t>
      </w:r>
      <w:r>
        <w:rPr>
          <w:rFonts w:hint="eastAsia" w:ascii="宋体" w:hAnsi="宋体" w:eastAsia="宋体" w:cs="宋体"/>
          <w:color w:val="000000" w:themeColor="text1"/>
          <w:spacing w:val="0"/>
          <w:sz w:val="24"/>
          <w:szCs w:val="24"/>
          <w:highlight w:val="none"/>
          <w14:textFill>
            <w14:solidFill>
              <w14:schemeClr w14:val="tx1"/>
            </w14:solidFill>
          </w14:textFill>
        </w:rPr>
        <w:t xml:space="preserve">采购</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14:textFill>
            <w14:solidFill>
              <w14:schemeClr w14:val="tx1"/>
            </w14:solidFill>
          </w14:textFill>
        </w:rPr>
        <w:t xml:space="preserve">通知后在规定时间内完成施撒（计划周期45天</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具体施撒时间以采购人根据项目实际需求确定</w:t>
      </w:r>
      <w:r>
        <w:rPr>
          <w:rFonts w:hint="eastAsia" w:ascii="宋体" w:hAnsi="宋体" w:eastAsia="宋体" w:cs="宋体"/>
          <w:color w:val="000000" w:themeColor="text1"/>
          <w:spacing w:val="0"/>
          <w:sz w:val="24"/>
          <w:szCs w:val="24"/>
          <w:highlight w:val="none"/>
          <w14:textFill>
            <w14:solidFill>
              <w14:schemeClr w14:val="tx1"/>
            </w14:solidFill>
          </w14:textFill>
        </w:rPr>
        <w:t xml:space="preserve">）。</w:t>
      </w:r>
      <w:r/>
    </w:p>
    <w:p>
      <w:pPr>
        <w:ind w:firstLine="500"/>
        <w:keepLines w:val="0"/>
        <w:keepNext w:val="0"/>
        <w:pageBreakBefore w:val="0"/>
        <w:spacing w:line="500" w:lineRule="exact"/>
        <w:rPr>
          <w:rFonts w:hint="eastAsia" w:ascii="宋体" w:hAnsi="宋体" w:eastAsia="宋体" w:cs="宋体"/>
          <w:i w:val="0"/>
          <w:iCs w:val="0"/>
          <w:color w:val="000000" w:themeColor="text1"/>
          <w:spacing w:val="0"/>
          <w:sz w:val="24"/>
          <w:szCs w:val="24"/>
          <w:highlight w:val="none"/>
          <w:u w:val="none"/>
          <w14:textFill>
            <w14:solidFill>
              <w14:schemeClr w14:val="tx1"/>
            </w14:solidFill>
          </w14:textFill>
        </w:rPr>
      </w:pPr>
      <w:r>
        <w:rPr>
          <w:rFonts w:hint="eastAsia" w:ascii="宋体" w:hAnsi="宋体" w:cs="宋体"/>
          <w:i w:val="0"/>
          <w:iCs w:val="0"/>
          <w:color w:val="000000" w:themeColor="text1"/>
          <w:spacing w:val="0"/>
          <w:sz w:val="24"/>
          <w:szCs w:val="24"/>
          <w:highlight w:val="none"/>
          <w:u w:val="none"/>
          <w:lang w:val="en-US" w:eastAsia="zh-CN"/>
          <w14:textFill>
            <w14:solidFill>
              <w14:schemeClr w14:val="tx1"/>
            </w14:solidFill>
          </w14:textFill>
        </w:rPr>
        <w:t xml:space="preserve">3</w:t>
      </w:r>
      <w:r>
        <w:rPr>
          <w:rFonts w:hint="eastAsia" w:ascii="宋体" w:hAnsi="宋体" w:cs="宋体"/>
          <w:i w:val="0"/>
          <w:iCs w:val="0"/>
          <w:color w:val="000000" w:themeColor="text1"/>
          <w:spacing w:val="0"/>
          <w:sz w:val="24"/>
          <w:szCs w:val="24"/>
          <w:highlight w:val="none"/>
          <w:u w:val="none"/>
          <w:lang w:eastAsia="zh-CN"/>
          <w14:textFill>
            <w14:solidFill>
              <w14:schemeClr w14:val="tx1"/>
            </w14:solidFill>
          </w14:textFill>
        </w:rPr>
        <w:t xml:space="preserve">.</w:t>
      </w:r>
      <w:r>
        <w:rPr>
          <w:rFonts w:hint="eastAsia" w:ascii="宋体" w:hAnsi="宋体" w:eastAsia="宋体" w:cs="宋体"/>
          <w:i w:val="0"/>
          <w:iCs w:val="0"/>
          <w:color w:val="000000" w:themeColor="text1"/>
          <w:spacing w:val="0"/>
          <w:sz w:val="24"/>
          <w:szCs w:val="24"/>
          <w:highlight w:val="none"/>
          <w:u w:val="none"/>
          <w:lang w:val="en-US" w:eastAsia="zh-CN"/>
          <w14:textFill>
            <w14:solidFill>
              <w14:schemeClr w14:val="tx1"/>
            </w14:solidFill>
          </w14:textFill>
        </w:rPr>
        <w:t xml:space="preserve">中标人具备开展商品有机肥机械化施肥服务或委托其他机构提供机械化施肥服务的机具设备、专业人员和能力。</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bidi="ar"/>
          <w14:textFill>
            <w14:solidFill>
              <w14:schemeClr w14:val="tx1"/>
            </w14:solidFill>
          </w14:textFill>
        </w:rPr>
      </w:pPr>
      <w:r>
        <w:rPr>
          <w:rFonts w:hint="eastAsia" w:ascii="宋体" w:hAnsi="宋体" w:cs="宋体"/>
          <w:color w:val="000000" w:themeColor="text1"/>
          <w:spacing w:val="0"/>
          <w:sz w:val="24"/>
          <w:szCs w:val="24"/>
          <w:highlight w:val="none"/>
          <w:lang w:val="en-US" w:eastAsia="zh-CN" w:bidi="ar"/>
          <w14:textFill>
            <w14:solidFill>
              <w14:schemeClr w14:val="tx1"/>
            </w14:solidFill>
          </w14:textFill>
        </w:rPr>
        <w:t xml:space="preserve">4.</w:t>
      </w:r>
      <w:r>
        <w:rPr>
          <w:rFonts w:hint="eastAsia" w:ascii="宋体" w:hAnsi="宋体" w:eastAsia="宋体" w:cs="宋体"/>
          <w:color w:val="000000" w:themeColor="text1"/>
          <w:spacing w:val="0"/>
          <w:sz w:val="24"/>
          <w:szCs w:val="24"/>
          <w:highlight w:val="none"/>
          <w:lang w:eastAsia="zh-CN" w:bidi="ar"/>
          <w14:textFill>
            <w14:solidFill>
              <w14:schemeClr w14:val="tx1"/>
            </w14:solidFill>
          </w14:textFill>
        </w:rPr>
        <w:t xml:space="preserve">投标人</w:t>
      </w:r>
      <w:r>
        <w:rPr>
          <w:rFonts w:hint="eastAsia" w:ascii="宋体" w:hAnsi="宋体" w:cs="宋体"/>
          <w:color w:val="000000" w:themeColor="text1"/>
          <w:spacing w:val="0"/>
          <w:sz w:val="24"/>
          <w:szCs w:val="24"/>
          <w:highlight w:val="none"/>
          <w:lang w:val="en-US" w:eastAsia="zh-CN" w:bidi="ar"/>
          <w14:textFill>
            <w14:solidFill>
              <w14:schemeClr w14:val="tx1"/>
            </w14:solidFill>
          </w14:textFill>
        </w:rPr>
        <w:t xml:space="preserve">应提供</w:t>
      </w:r>
      <w:r>
        <w:rPr>
          <w:rFonts w:hint="eastAsia" w:ascii="宋体" w:hAnsi="宋体" w:eastAsia="宋体" w:cs="宋体"/>
          <w:color w:val="000000" w:themeColor="text1"/>
          <w:spacing w:val="0"/>
          <w:sz w:val="24"/>
          <w:szCs w:val="24"/>
          <w:highlight w:val="none"/>
          <w:lang w:eastAsia="zh-CN" w:bidi="ar"/>
          <w14:textFill>
            <w14:solidFill>
              <w14:schemeClr w14:val="tx1"/>
            </w14:solidFill>
          </w14:textFill>
        </w:rPr>
        <w:t xml:space="preserve">施肥服务方案。提供施肥前、施肥中、施肥后的具体实施方案，方案内容包括组织架构、配送方案、施肥方式、进度控制、</w:t>
      </w:r>
      <w:r>
        <w:rPr>
          <w:rFonts w:hint="eastAsia" w:ascii="宋体" w:hAnsi="宋体" w:eastAsia="宋体" w:cs="宋体"/>
          <w:color w:val="000000" w:themeColor="text1"/>
          <w:spacing w:val="0"/>
          <w:sz w:val="24"/>
          <w:szCs w:val="24"/>
          <w:highlight w:val="none"/>
          <w:lang w:val="en-US" w:eastAsia="zh-CN" w:bidi="ar"/>
          <w14:textFill>
            <w14:solidFill>
              <w14:schemeClr w14:val="tx1"/>
            </w14:solidFill>
          </w14:textFill>
        </w:rPr>
        <w:t xml:space="preserve">服务响应、</w:t>
      </w:r>
      <w:r>
        <w:rPr>
          <w:rFonts w:hint="eastAsia" w:ascii="宋体" w:hAnsi="宋体" w:eastAsia="宋体" w:cs="宋体"/>
          <w:color w:val="000000" w:themeColor="text1"/>
          <w:spacing w:val="0"/>
          <w:sz w:val="24"/>
          <w:szCs w:val="24"/>
          <w:highlight w:val="none"/>
          <w:lang w:eastAsia="zh-CN" w:bidi="ar"/>
          <w14:textFill>
            <w14:solidFill>
              <w14:schemeClr w14:val="tx1"/>
            </w14:solidFill>
          </w14:textFill>
        </w:rPr>
        <w:t xml:space="preserve">安全生产及应急措施等。</w:t>
      </w:r>
      <w:r/>
    </w:p>
    <w:p>
      <w:pPr>
        <w:ind w:firstLine="482"/>
        <w:keepLines w:val="0"/>
        <w:keepNext w:val="0"/>
        <w:pageBreakBefore w:val="0"/>
        <w:spacing w:line="500" w:lineRule="exact"/>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验收要求</w:t>
      </w:r>
      <w:r/>
    </w:p>
    <w:p>
      <w:pPr>
        <w:ind w:firstLine="482"/>
        <w:keepLines w:val="0"/>
        <w:keepNext w:val="0"/>
        <w:pageBreakBefore w:val="0"/>
        <w:spacing w:line="500" w:lineRule="exact"/>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1</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采购</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对中标</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提交的货物依据招标文件上的技术规格要求和国家有关质量标准进行现场初步验收，</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产品</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符合招标文件技术要求的，给予签收，初步验收不合格的不予签收。</w:t>
      </w:r>
      <w:r/>
    </w:p>
    <w:p>
      <w:pPr>
        <w:ind w:firstLine="482"/>
        <w:keepLines w:val="0"/>
        <w:keepNext w:val="0"/>
        <w:pageBreakBefore w:val="0"/>
        <w:spacing w:line="500" w:lineRule="exact"/>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中标</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交货前应对产品作出全面检查和对验收文件进行整理，并列出清单，作为采购</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收货验收和使用的技术条件依据，检验的结果应随货物交采购</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500" w:lineRule="exact"/>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highlight w:val="none"/>
          <w14:textFill>
            <w14:solidFill>
              <w14:schemeClr w14:val="tx1"/>
            </w14:solidFill>
          </w14:textFill>
        </w:rPr>
        <w:t xml:space="preserve">货物到货验收包括：生产厂家名称、品牌、规格、数量、外观质量、货物包装是否完好及该批次货物出厂检测报告。</w:t>
      </w:r>
      <w:r/>
    </w:p>
    <w:p>
      <w:pPr>
        <w:ind w:firstLine="482"/>
        <w:keepLines w:val="0"/>
        <w:keepNext w:val="0"/>
        <w:pageBreakBefore w:val="0"/>
        <w:spacing w:line="500" w:lineRule="exact"/>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highlight w:val="none"/>
          <w:lang w:val="en-US" w:eastAsia="zh-CN"/>
          <w14:textFill>
            <w14:solidFill>
              <w14:schemeClr w14:val="tx1"/>
            </w14:solidFill>
          </w14:textFill>
        </w:rPr>
        <w:t xml:space="preserve">4</w:t>
      </w: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highlight w:val="none"/>
          <w14:textFill>
            <w14:solidFill>
              <w14:schemeClr w14:val="tx1"/>
            </w14:solidFill>
          </w14:textFill>
        </w:rPr>
        <w:t xml:space="preserve">采购人有权请国家认可的专业检测机构参与初步验收及最终验收，并由其出具质量检测报告。如</w:t>
      </w:r>
      <w:r>
        <w:rPr>
          <w:rFonts w:hint="eastAsia" w:ascii="宋体" w:hAnsi="宋体" w:eastAsia="宋体" w:cs="宋体"/>
          <w:color w:val="000000" w:themeColor="text1"/>
          <w:spacing w:val="0"/>
          <w:sz w:val="24"/>
          <w:highlight w:val="none"/>
          <w:lang w:eastAsia="zh-CN"/>
          <w14:textFill>
            <w14:solidFill>
              <w14:schemeClr w14:val="tx1"/>
            </w14:solidFill>
          </w14:textFill>
        </w:rPr>
        <w:t xml:space="preserve">采购人</w:t>
      </w:r>
      <w:r>
        <w:rPr>
          <w:rFonts w:hint="eastAsia" w:ascii="宋体" w:hAnsi="宋体" w:eastAsia="宋体" w:cs="宋体"/>
          <w:color w:val="000000" w:themeColor="text1"/>
          <w:spacing w:val="0"/>
          <w:sz w:val="24"/>
          <w:highlight w:val="none"/>
          <w14:textFill>
            <w14:solidFill>
              <w14:schemeClr w14:val="tx1"/>
            </w14:solidFill>
          </w14:textFill>
        </w:rPr>
        <w:t xml:space="preserve">在使用过程中提出异议或发现有质量问题应重新验收，包括相关部门</w:t>
      </w:r>
      <w:r>
        <w:rPr>
          <w:rFonts w:hint="eastAsia" w:ascii="宋体" w:hAnsi="宋体" w:eastAsia="宋体" w:cs="宋体"/>
          <w:color w:val="000000" w:themeColor="text1"/>
          <w:spacing w:val="0"/>
          <w:sz w:val="24"/>
          <w:highlight w:val="none"/>
          <w:lang w:val="en-US" w:eastAsia="zh-CN"/>
          <w14:textFill>
            <w14:solidFill>
              <w14:schemeClr w14:val="tx1"/>
            </w14:solidFill>
          </w14:textFill>
        </w:rPr>
        <w:t xml:space="preserve">对</w:t>
      </w:r>
      <w:r>
        <w:rPr>
          <w:rFonts w:hint="eastAsia" w:ascii="宋体" w:hAnsi="宋体" w:eastAsia="宋体" w:cs="宋体"/>
          <w:color w:val="000000" w:themeColor="text1"/>
          <w:spacing w:val="0"/>
          <w:sz w:val="24"/>
          <w:highlight w:val="none"/>
          <w14:textFill>
            <w14:solidFill>
              <w14:schemeClr w14:val="tx1"/>
            </w14:solidFill>
          </w14:textFill>
        </w:rPr>
        <w:t xml:space="preserve">产品质量</w:t>
      </w:r>
      <w:r>
        <w:rPr>
          <w:rFonts w:hint="eastAsia" w:ascii="宋体" w:hAnsi="宋体" w:cs="宋体"/>
          <w:color w:val="000000" w:themeColor="text1"/>
          <w:spacing w:val="0"/>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0"/>
          <w:sz w:val="24"/>
          <w:highlight w:val="none"/>
          <w14:textFill>
            <w14:solidFill>
              <w14:schemeClr w14:val="tx1"/>
            </w14:solidFill>
          </w14:textFill>
        </w:rPr>
        <w:t xml:space="preserve">抽检</w:t>
      </w:r>
      <w:r>
        <w:rPr>
          <w:rFonts w:hint="eastAsia" w:ascii="宋体" w:hAnsi="宋体" w:cs="宋体"/>
          <w:color w:val="000000" w:themeColor="text1"/>
          <w:spacing w:val="0"/>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0"/>
          <w:sz w:val="24"/>
          <w:highlight w:val="none"/>
          <w:lang w:eastAsia="zh-CN"/>
          <w14:textFill>
            <w14:solidFill>
              <w14:schemeClr w14:val="tx1"/>
            </w14:solidFill>
          </w14:textFill>
        </w:rPr>
        <w:t xml:space="preserve">采购人</w:t>
      </w:r>
      <w:r>
        <w:rPr>
          <w:rFonts w:hint="eastAsia" w:ascii="宋体" w:hAnsi="宋体" w:eastAsia="宋体" w:cs="宋体"/>
          <w:color w:val="000000" w:themeColor="text1"/>
          <w:spacing w:val="0"/>
          <w:sz w:val="24"/>
          <w:highlight w:val="none"/>
          <w14:textFill>
            <w14:solidFill>
              <w14:schemeClr w14:val="tx1"/>
            </w14:solidFill>
          </w14:textFill>
        </w:rPr>
        <w:t xml:space="preserve">可请国家认可的专业检测机构出具质量检测报告，检测费用由</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 xml:space="preserve">中标</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 xml:space="preserve">人</w:t>
      </w:r>
      <w:r>
        <w:rPr>
          <w:rFonts w:hint="eastAsia" w:ascii="宋体" w:hAnsi="宋体" w:eastAsia="宋体" w:cs="宋体"/>
          <w:color w:val="000000" w:themeColor="text1"/>
          <w:spacing w:val="0"/>
          <w:sz w:val="24"/>
          <w:highlight w:val="none"/>
          <w14:textFill>
            <w14:solidFill>
              <w14:schemeClr w14:val="tx1"/>
            </w14:solidFill>
          </w14:textFill>
        </w:rPr>
        <w:t xml:space="preserve">承担。</w:t>
      </w:r>
      <w:r/>
    </w:p>
    <w:p>
      <w:pPr>
        <w:ind w:firstLine="480"/>
        <w:keepLines w:val="0"/>
        <w:keepNext w:val="0"/>
        <w:pageBreakBefore w:val="0"/>
        <w:spacing w:line="500" w:lineRule="exact"/>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报价要求</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1.投标人应注明所投有机肥料产品品牌，如有型号或系列须同时注明。</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2.投标人应确保所投产品市场可询、定价合理。</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bookmarkStart w:id="311" w:name="_Toc16401"/>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本项目投标报价以每吨为计量单位填报单价，报价包含有机肥供货、运输、装卸、现场施撒作业等完成本项目全部工作内容所需一切费用；投标单价最高限价400元/吨，投标单价超出该限价的，按无效投标处理。投标人须在《投标配置及分项报价表》内按照数量 × 单价 = 采购预算总金额填报，表格内</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总价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340 万元固定不可调整，项目数量、投标单价由投标人自行测算填报。投标人应充分评估报价风险，相关风险由投标人自行承担。</w:t>
      </w:r>
      <w:r/>
    </w:p>
    <w:p>
      <w:pPr>
        <w:ind w:firstLine="480"/>
        <w:keepLines w:val="0"/>
        <w:keepNext w:val="0"/>
        <w:pageBreakBefore w:val="0"/>
        <w:spacing w:line="500" w:lineRule="exact"/>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t xml:space="preserve">）</w:t>
      </w:r>
      <w:r>
        <w:rPr>
          <w:rFonts w:hint="eastAsia" w:ascii="宋体" w:hAnsi="宋体" w:cs="宋体"/>
          <w:b/>
          <w:bCs/>
          <w:color w:val="000000" w:themeColor="text1"/>
          <w:spacing w:val="0"/>
          <w:sz w:val="24"/>
          <w:szCs w:val="24"/>
          <w:highlight w:val="none"/>
          <w:lang w:val="en-US" w:eastAsia="zh-CN"/>
          <w14:textFill>
            <w14:solidFill>
              <w14:schemeClr w14:val="tx1"/>
            </w14:solidFill>
          </w14:textFill>
        </w:rPr>
        <w:t xml:space="preserve">其他</w:t>
      </w:r>
      <w:r>
        <w:rPr>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 xml:space="preserve">要求</w:t>
      </w:r>
      <w:r/>
    </w:p>
    <w:p>
      <w:pPr>
        <w:ind w:firstLine="480"/>
        <w:keepLines w:val="0"/>
        <w:keepNext w:val="0"/>
        <w:pageBreakBefore w:val="0"/>
        <w:spacing w:line="500" w:lineRule="exact"/>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投标人应具有一定的承担类似项目的经验和能力：投标人提供2023年1月1日以来的类似项目业绩。</w:t>
      </w:r>
      <w:r/>
    </w:p>
    <w:p>
      <w:pPr>
        <w:keepLines w:val="0"/>
        <w:keepNext w:val="0"/>
        <w:pageBreakBefore w:val="0"/>
        <w:spacing w:line="500" w:lineRule="exact"/>
        <w:widowControl w:val="off"/>
        <w:rPr>
          <w:rFonts w:hint="eastAsia" w:ascii="宋体" w:hAnsi="宋体" w:eastAsia="宋体" w:cs="宋体"/>
          <w:b/>
          <w:color w:val="000000" w:themeColor="text1"/>
          <w:spacing w:val="0"/>
          <w:sz w:val="28"/>
          <w:szCs w:val="28"/>
          <w:highlight w:val="none"/>
          <w14:textFill>
            <w14:solidFill>
              <w14:schemeClr w14:val="tx1"/>
            </w14:solidFill>
          </w14:textFill>
        </w:rPr>
        <w:outlineLvl w:val="1"/>
      </w:pPr>
      <w:r>
        <w:rPr>
          <w:rFonts w:hint="eastAsia" w:ascii="宋体" w:hAnsi="宋体" w:eastAsia="宋体" w:cs="宋体"/>
          <w:b/>
          <w:color w:val="000000" w:themeColor="text1"/>
          <w:spacing w:val="0"/>
          <w:sz w:val="28"/>
          <w:szCs w:val="28"/>
          <w:highlight w:val="none"/>
          <w14:textFill>
            <w14:solidFill>
              <w14:schemeClr w14:val="tx1"/>
            </w14:solidFill>
          </w14:textFill>
        </w:rPr>
        <w:t xml:space="preserve">三、商务条款</w:t>
      </w:r>
      <w:bookmarkEnd w:id="311"/>
      <w:r/>
      <w:r/>
    </w:p>
    <w:p>
      <w:pPr>
        <w:pStyle w:val="1265"/>
        <w:ind w:firstLine="482"/>
        <w:keepLines w:val="0"/>
        <w:keepNext w:val="0"/>
        <w:pageBreakBefore w:val="0"/>
        <w:spacing w:line="500" w:lineRule="exact"/>
        <w:widowControl w:val="off"/>
        <w:rPr>
          <w:rStyle w:val="1254"/>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bCs/>
          <w:color w:val="000000" w:themeColor="text1"/>
          <w:spacing w:val="0"/>
          <w:sz w:val="24"/>
          <w:szCs w:val="24"/>
          <w:highlight w:val="none"/>
          <w14:textFill>
            <w14:solidFill>
              <w14:schemeClr w14:val="tx1"/>
            </w14:solidFill>
          </w14:textFill>
        </w:rPr>
        <w:t xml:space="preserve">（一）质保期</w:t>
      </w:r>
      <w:r/>
    </w:p>
    <w:p>
      <w:pPr>
        <w:pStyle w:val="1265"/>
        <w:ind w:firstLine="482"/>
        <w:keepLines w:val="0"/>
        <w:keepNext w:val="0"/>
        <w:pageBreakBefore w:val="0"/>
        <w:spacing w:line="50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质保期按国家标准执行，</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中标人</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须提供质量保证，在质量保证期内该产品出现质量问题（人为除外），无条件更换（</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质保期起算时间以双方签署验收报告的日期为准</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w:t>
      </w:r>
      <w:r/>
    </w:p>
    <w:p>
      <w:pPr>
        <w:pStyle w:val="1265"/>
        <w:ind w:firstLine="482"/>
        <w:keepLines w:val="0"/>
        <w:keepNext w:val="0"/>
        <w:pageBreakBefore w:val="0"/>
        <w:spacing w:line="500" w:lineRule="exact"/>
        <w:widowControl w:val="off"/>
        <w:rPr>
          <w:rStyle w:val="1254"/>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bCs/>
          <w:color w:val="000000" w:themeColor="text1"/>
          <w:spacing w:val="0"/>
          <w:sz w:val="24"/>
          <w:szCs w:val="24"/>
          <w:highlight w:val="none"/>
          <w14:textFill>
            <w14:solidFill>
              <w14:schemeClr w14:val="tx1"/>
            </w14:solidFill>
          </w14:textFill>
        </w:rPr>
        <w:t xml:space="preserve">（二）售后服务要求</w:t>
      </w:r>
      <w:r/>
    </w:p>
    <w:p>
      <w:pPr>
        <w:pStyle w:val="1265"/>
        <w:ind w:firstLine="482"/>
        <w:keepLines w:val="0"/>
        <w:keepNext w:val="0"/>
        <w:pageBreakBefore w:val="0"/>
        <w:spacing w:line="500" w:lineRule="exact"/>
        <w:widowControl w:val="off"/>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 xml:space="preserve">1．中标人所提供的产品应为非长期库存积压产品，质量要求必须按国家规定标准执行。在质量保证期内该产品出现质量问题（人为除外），无条件更换。</w:t>
      </w:r>
      <w:r/>
    </w:p>
    <w:p>
      <w:pPr>
        <w:pStyle w:val="1265"/>
        <w:ind w:firstLine="482"/>
        <w:keepLines w:val="0"/>
        <w:keepNext w:val="0"/>
        <w:pageBreakBefore w:val="0"/>
        <w:spacing w:line="500" w:lineRule="exact"/>
        <w:widowControl w:val="off"/>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 xml:space="preserve">2．如因中标人提供的产品质量问题而导致采购人操作使用人员的人身事故等事宜，则按国家标准及相关法规处理。</w:t>
      </w:r>
      <w:r/>
    </w:p>
    <w:p>
      <w:pPr>
        <w:pStyle w:val="1265"/>
        <w:ind w:firstLine="482"/>
        <w:keepLines w:val="0"/>
        <w:keepNext w:val="0"/>
        <w:pageBreakBefore w:val="0"/>
        <w:spacing w:line="500" w:lineRule="exact"/>
        <w:widowControl w:val="off"/>
        <w:rPr>
          <w:rFonts w:hint="eastAsia" w:ascii="宋体" w:hAnsi="宋体" w:eastAsia="宋体" w:cs="宋体"/>
          <w:i/>
          <w:iCs/>
          <w:color w:val="000000" w:themeColor="text1"/>
          <w:spacing w:val="0"/>
          <w:szCs w:val="18"/>
          <w:highlight w:val="none"/>
          <w:u w:val="single"/>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 xml:space="preserve">3．中标人应以优良的服务态度，在24小时以内响应采购人提出的相关要求。</w:t>
      </w:r>
      <w:r/>
    </w:p>
    <w:p>
      <w:pPr>
        <w:pStyle w:val="1265"/>
        <w:ind w:firstLine="482"/>
        <w:keepLines w:val="0"/>
        <w:keepNext w:val="0"/>
        <w:pageBreakBefore w:val="0"/>
        <w:spacing w:line="500" w:lineRule="exact"/>
        <w:widowControl w:val="off"/>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pPr>
      <w:r>
        <w:rPr>
          <w:rFonts w:hint="eastAsia" w:ascii="宋体" w:hAnsi="宋体" w:eastAsia="宋体" w:cs="宋体"/>
          <w:i/>
          <w:iCs/>
          <w:color w:val="000000" w:themeColor="text1"/>
          <w:spacing w:val="0"/>
          <w:szCs w:val="18"/>
          <w:highlight w:val="none"/>
          <w:u w:val="single"/>
          <w14:textFill>
            <w14:solidFill>
              <w14:schemeClr w14:val="tx1"/>
            </w14:solidFill>
          </w14:textFill>
        </w:rPr>
        <w:t xml:space="preserve">4．中标人</w:t>
      </w: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 xml:space="preserve">具有完整的售后服务体系。</w:t>
      </w:r>
      <w:r/>
    </w:p>
    <w:p>
      <w:pPr>
        <w:pStyle w:val="1265"/>
        <w:ind w:firstLine="482"/>
        <w:keepLines w:val="0"/>
        <w:keepNext w:val="0"/>
        <w:pageBreakBefore w:val="0"/>
        <w:spacing w:line="500" w:lineRule="exact"/>
        <w:widowControl w:val="off"/>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 xml:space="preserve">5</w:t>
      </w:r>
      <w:r>
        <w:rPr>
          <w:rFonts w:hint="eastAsia" w:ascii="宋体" w:hAnsi="宋体" w:eastAsia="宋体" w:cs="宋体"/>
          <w:i/>
          <w:iCs/>
          <w:color w:val="000000" w:themeColor="text1"/>
          <w:spacing w:val="0"/>
          <w:szCs w:val="18"/>
          <w:highlight w:val="none"/>
          <w:u w:val="single"/>
          <w14:textFill>
            <w14:solidFill>
              <w14:schemeClr w14:val="tx1"/>
            </w14:solidFill>
          </w14:textFill>
        </w:rPr>
        <w:t xml:space="preserve">．</w:t>
      </w: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 xml:space="preserve">中标人具备机械化施肥的专业组织及能力。</w:t>
      </w:r>
      <w:r/>
    </w:p>
    <w:p>
      <w:pPr>
        <w:pStyle w:val="1265"/>
        <w:ind w:firstLine="482"/>
        <w:keepLines w:val="0"/>
        <w:keepNext w:val="0"/>
        <w:pageBreakBefore w:val="0"/>
        <w:spacing w:line="500" w:lineRule="exact"/>
        <w:widowControl w:val="off"/>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pP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 xml:space="preserve">6</w:t>
      </w:r>
      <w:r>
        <w:rPr>
          <w:rFonts w:hint="eastAsia" w:ascii="宋体" w:hAnsi="宋体" w:eastAsia="宋体" w:cs="宋体"/>
          <w:i/>
          <w:iCs/>
          <w:color w:val="000000" w:themeColor="text1"/>
          <w:spacing w:val="0"/>
          <w:szCs w:val="18"/>
          <w:highlight w:val="none"/>
          <w:u w:val="single"/>
          <w14:textFill>
            <w14:solidFill>
              <w14:schemeClr w14:val="tx1"/>
            </w14:solidFill>
          </w14:textFill>
        </w:rPr>
        <w:t xml:space="preserve">．</w:t>
      </w:r>
      <w:r>
        <w:rPr>
          <w:rFonts w:hint="eastAsia" w:ascii="宋体" w:hAnsi="宋体" w:eastAsia="宋体" w:cs="宋体"/>
          <w:i/>
          <w:iCs/>
          <w:color w:val="000000" w:themeColor="text1"/>
          <w:spacing w:val="0"/>
          <w:szCs w:val="18"/>
          <w:highlight w:val="none"/>
          <w:u w:val="single"/>
          <w:lang w:val="en-US" w:eastAsia="zh-CN"/>
          <w14:textFill>
            <w14:solidFill>
              <w14:schemeClr w14:val="tx1"/>
            </w14:solidFill>
          </w14:textFill>
        </w:rPr>
        <w:t xml:space="preserve">培训及服务：投标人中标后须成立项目专项领导小组和工作小组并附组成人员名单，做好销售台账记录（即建立采购、仓储、运输、交付全流程的质量追溯系统，记录每批物资的来源、批次、仓储信息、运输信息、接收信息等，确保在出现质量问题时能够快速追溯到问题环节和责任人），并提供技术和销售服务。</w:t>
      </w:r>
      <w:r/>
    </w:p>
    <w:p>
      <w:pPr>
        <w:pStyle w:val="1265"/>
        <w:ind w:firstLine="482"/>
        <w:keepLines w:val="0"/>
        <w:keepNext w:val="0"/>
        <w:pageBreakBefore w:val="0"/>
        <w:spacing w:line="500" w:lineRule="exact"/>
        <w:widowControl w:val="off"/>
        <w:rPr>
          <w:rStyle w:val="1254"/>
          <w:rFonts w:hint="eastAsia" w:ascii="宋体" w:hAnsi="宋体" w:eastAsia="宋体" w:cs="宋体"/>
          <w:b/>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bCs/>
          <w:color w:val="000000" w:themeColor="text1"/>
          <w:spacing w:val="0"/>
          <w:sz w:val="24"/>
          <w:szCs w:val="24"/>
          <w:highlight w:val="none"/>
          <w14:textFill>
            <w14:solidFill>
              <w14:schemeClr w14:val="tx1"/>
            </w14:solidFill>
          </w14:textFill>
        </w:rPr>
        <w:t xml:space="preserve">（三）交货期、交货方式及交货地点</w:t>
      </w:r>
      <w:r/>
    </w:p>
    <w:p>
      <w:pPr>
        <w:pStyle w:val="1265"/>
        <w:ind w:firstLine="482"/>
        <w:keepLines w:val="0"/>
        <w:keepNext w:val="0"/>
        <w:pageBreakBefore w:val="0"/>
        <w:spacing w:line="50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olor w:val="000000" w:themeColor="text1"/>
          <w:spacing w:val="0"/>
          <w:highlight w:val="none"/>
          <w:u w:val="single"/>
          <w14:textFill>
            <w14:solidFill>
              <w14:schemeClr w14:val="tx1"/>
            </w14:solidFill>
          </w14:textFill>
        </w:rPr>
        <w:t xml:space="preserve">1．</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交货期：</w:t>
      </w:r>
      <w:r/>
    </w:p>
    <w:p>
      <w:pPr>
        <w:pStyle w:val="1265"/>
        <w:ind w:firstLine="482"/>
        <w:keepLines w:val="0"/>
        <w:keepNext w:val="0"/>
        <w:pageBreakBefore w:val="0"/>
        <w:spacing w:line="50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2026年12月31日前</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交货完毕并</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完成全部施撒任务</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（具体进场时间由采购人根据项目实际需求确定）。</w:t>
      </w:r>
      <w:r/>
    </w:p>
    <w:p>
      <w:pPr>
        <w:pStyle w:val="1265"/>
        <w:ind w:firstLine="482"/>
        <w:keepLines w:val="0"/>
        <w:keepNext w:val="0"/>
        <w:pageBreakBefore w:val="0"/>
        <w:spacing w:line="50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2．交货方式及交货地点：</w:t>
      </w:r>
      <w:r/>
    </w:p>
    <w:p>
      <w:pPr>
        <w:pStyle w:val="1265"/>
        <w:ind w:firstLine="482"/>
        <w:keepLines w:val="0"/>
        <w:keepNext w:val="0"/>
        <w:pageBreakBefore w:val="0"/>
        <w:spacing w:line="500" w:lineRule="exact"/>
        <w:widowControl w:val="off"/>
        <w:rPr>
          <w:rStyle w:val="1254"/>
          <w:rFonts w:hint="eastAsia" w:ascii="宋体" w:hAnsi="宋体" w:eastAsia="宋体" w:cs="宋体"/>
          <w:color w:val="000000" w:themeColor="text1"/>
          <w:spacing w:val="0"/>
          <w:sz w:val="24"/>
          <w:szCs w:val="24"/>
          <w:highlight w:val="non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按采购</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人</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要求，由中标</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人</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施用到指定地块。中标</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人</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不得以批量小、分批次等为由拒绝送货、供货。</w:t>
      </w:r>
      <w:r/>
    </w:p>
    <w:p>
      <w:pPr>
        <w:pStyle w:val="1265"/>
        <w:ind w:firstLine="482"/>
        <w:keepLines w:val="0"/>
        <w:keepNext w:val="0"/>
        <w:pageBreakBefore w:val="0"/>
        <w:spacing w:line="500" w:lineRule="exact"/>
        <w:widowControl w:val="off"/>
        <w:rPr>
          <w:rStyle w:val="1254"/>
          <w:rFonts w:hint="eastAsia" w:ascii="宋体" w:hAnsi="宋体" w:eastAsia="宋体" w:cs="宋体"/>
          <w:b/>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color w:val="000000" w:themeColor="text1"/>
          <w:spacing w:val="0"/>
          <w:sz w:val="24"/>
          <w:szCs w:val="24"/>
          <w:highlight w:val="none"/>
          <w14:textFill>
            <w14:solidFill>
              <w14:schemeClr w14:val="tx1"/>
            </w14:solidFill>
          </w14:textFill>
        </w:rPr>
        <w:t xml:space="preserve">（四）货款支付</w:t>
      </w:r>
      <w:r/>
    </w:p>
    <w:p>
      <w:pPr>
        <w:pStyle w:val="1265"/>
        <w:ind w:firstLine="480"/>
        <w:keepLines w:val="0"/>
        <w:keepNext w:val="0"/>
        <w:pageBreakBefore w:val="0"/>
        <w:spacing w:line="50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1．结付程序：</w:t>
      </w:r>
      <w:r/>
    </w:p>
    <w:p>
      <w:pPr>
        <w:pStyle w:val="1264"/>
        <w:ind w:firstLine="480"/>
        <w:keepLines w:val="0"/>
        <w:keepNext w:val="0"/>
        <w:pageBreakBefore w:val="0"/>
        <w:spacing w:line="50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中标人按合同内容合格地履行供货义务后，凭验收报告、销售发票及销售台</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账</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等资料到采购单位办理货款结算手续。</w:t>
      </w:r>
      <w:r/>
    </w:p>
    <w:p>
      <w:pPr>
        <w:pStyle w:val="1264"/>
        <w:ind w:firstLine="480"/>
        <w:keepLines w:val="0"/>
        <w:keepNext w:val="0"/>
        <w:pageBreakBefore w:val="0"/>
        <w:spacing w:line="500" w:lineRule="exact"/>
        <w:widowControl w:val="off"/>
        <w:rPr>
          <w:rStyle w:val="1254"/>
          <w:rFonts w:hint="eastAsia" w:ascii="宋体" w:hAnsi="宋体" w:eastAsia="宋体" w:cs="宋体"/>
          <w:bCs/>
          <w:i/>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2．结付方式：</w:t>
      </w:r>
      <w:r/>
    </w:p>
    <w:p>
      <w:pPr>
        <w:pStyle w:val="1265"/>
        <w:ind w:firstLine="482"/>
        <w:keepLines w:val="0"/>
        <w:keepNext w:val="0"/>
        <w:pageBreakBefore w:val="0"/>
        <w:spacing w:line="500" w:lineRule="exact"/>
        <w:widowControl w:val="off"/>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合同签订生效后，采购人支付合同款的</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 </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30</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 </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%作为预付款（在签订合同时，中标</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人</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明确表示无需预付款或者主动要求降低预付款比例的，采购人可不适用前述规定）；</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中标人按合同约定完成商品有机肥供货，确保产品经相关部门抽检合格，并完成指定地块有机肥施撒作业服务。采购人根据中标人提供的销售、施撒、运输台账等资料及验收报告据实办理结算。</w:t>
      </w:r>
      <w:r/>
    </w:p>
    <w:p>
      <w:pPr>
        <w:pStyle w:val="1265"/>
        <w:ind w:firstLine="482"/>
        <w:keepLines w:val="0"/>
        <w:keepNext w:val="0"/>
        <w:pageBreakBefore w:val="0"/>
        <w:spacing w:line="500" w:lineRule="exact"/>
        <w:widowControl w:val="off"/>
        <w:rPr>
          <w:rStyle w:val="1254"/>
          <w:rFonts w:hint="eastAsia" w:ascii="宋体" w:hAnsi="宋体" w:eastAsia="宋体" w:cs="宋体"/>
          <w:b/>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color w:val="000000" w:themeColor="text1"/>
          <w:spacing w:val="0"/>
          <w:sz w:val="24"/>
          <w:szCs w:val="24"/>
          <w:highlight w:val="none"/>
          <w14:textFill>
            <w14:solidFill>
              <w14:schemeClr w14:val="tx1"/>
            </w14:solidFill>
          </w14:textFill>
        </w:rPr>
        <w:t xml:space="preserve">（五）投标货币</w:t>
      </w:r>
      <w:r/>
    </w:p>
    <w:p>
      <w:pPr>
        <w:pStyle w:val="1265"/>
        <w:ind w:firstLine="480"/>
        <w:keepLines w:val="0"/>
        <w:keepNext w:val="0"/>
        <w:pageBreakBefore w:val="0"/>
        <w:spacing w:line="500" w:lineRule="exact"/>
        <w:widowControl w:val="off"/>
        <w:rPr>
          <w:rStyle w:val="1254"/>
          <w:rFonts w:hint="eastAsia" w:ascii="宋体" w:hAnsi="宋体" w:eastAsia="宋体" w:cs="宋体"/>
          <w:i/>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color w:val="000000" w:themeColor="text1"/>
          <w:spacing w:val="0"/>
          <w:sz w:val="24"/>
          <w:szCs w:val="24"/>
          <w:highlight w:val="none"/>
          <w:u w:val="single"/>
          <w14:textFill>
            <w14:solidFill>
              <w14:schemeClr w14:val="tx1"/>
            </w14:solidFill>
          </w14:textFill>
        </w:rPr>
        <w:t xml:space="preserve">人民币。</w:t>
      </w:r>
      <w:r/>
    </w:p>
    <w:p>
      <w:pPr>
        <w:pStyle w:val="1265"/>
        <w:ind w:firstLine="482"/>
        <w:keepLines w:val="0"/>
        <w:keepNext w:val="0"/>
        <w:pageBreakBefore w:val="0"/>
        <w:spacing w:line="500" w:lineRule="exact"/>
        <w:widowControl w:val="off"/>
        <w:rPr>
          <w:rStyle w:val="1254"/>
          <w:rFonts w:hint="eastAsia" w:ascii="宋体" w:hAnsi="宋体" w:eastAsia="宋体" w:cs="宋体"/>
          <w:b/>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color w:val="000000" w:themeColor="text1"/>
          <w:spacing w:val="0"/>
          <w:sz w:val="24"/>
          <w:szCs w:val="24"/>
          <w:highlight w:val="none"/>
          <w14:textFill>
            <w14:solidFill>
              <w14:schemeClr w14:val="tx1"/>
            </w14:solidFill>
          </w14:textFill>
        </w:rPr>
        <w:t xml:space="preserve">（六）备品备件及耗材等要求</w:t>
      </w:r>
      <w:r/>
    </w:p>
    <w:p>
      <w:pPr>
        <w:pStyle w:val="1265"/>
        <w:ind w:firstLine="482"/>
        <w:keepLines w:val="0"/>
        <w:keepNext w:val="0"/>
        <w:pageBreakBefore w:val="0"/>
        <w:spacing w:line="500" w:lineRule="exact"/>
        <w:widowControl w:val="off"/>
        <w:rPr>
          <w:rStyle w:val="1254"/>
          <w:rFonts w:hint="eastAsia" w:ascii="宋体" w:hAnsi="宋体" w:eastAsia="宋体" w:cs="宋体"/>
          <w:b w:val="0"/>
          <w:bCs/>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val="0"/>
          <w:bCs/>
          <w:color w:val="000000" w:themeColor="text1"/>
          <w:spacing w:val="0"/>
          <w:sz w:val="24"/>
          <w:szCs w:val="24"/>
          <w:highlight w:val="none"/>
          <w14:textFill>
            <w14:solidFill>
              <w14:schemeClr w14:val="tx1"/>
            </w14:solidFill>
          </w14:textFill>
        </w:rPr>
        <w:t xml:space="preserve">无。</w:t>
      </w:r>
      <w:r/>
    </w:p>
    <w:p>
      <w:pPr>
        <w:keepLines w:val="0"/>
        <w:keepNext w:val="0"/>
        <w:pageBreakBefore w:val="0"/>
        <w:spacing w:line="520" w:lineRule="exact"/>
        <w:widowControl w:val="off"/>
        <w:rPr>
          <w:rFonts w:hint="eastAsia" w:ascii="宋体" w:hAnsi="宋体" w:eastAsia="宋体" w:cs="宋体"/>
          <w:b/>
          <w:color w:val="000000" w:themeColor="text1"/>
          <w:sz w:val="28"/>
          <w:szCs w:val="28"/>
          <w:highlight w:val="none"/>
          <w14:textFill>
            <w14:solidFill>
              <w14:schemeClr w14:val="tx1"/>
            </w14:solidFill>
          </w14:textFill>
        </w:rPr>
        <w:outlineLvl w:val="1"/>
      </w:pPr>
      <w:r/>
      <w:bookmarkStart w:id="312" w:name="_Toc31788"/>
      <w:r>
        <w:rPr>
          <w:rFonts w:hint="eastAsia" w:ascii="宋体" w:hAnsi="宋体" w:eastAsia="宋体" w:cs="宋体"/>
          <w:b/>
          <w:color w:val="000000" w:themeColor="text1"/>
          <w:sz w:val="28"/>
          <w:szCs w:val="28"/>
          <w:highlight w:val="none"/>
          <w14:textFill>
            <w14:solidFill>
              <w14:schemeClr w14:val="tx1"/>
            </w14:solidFill>
          </w14:textFill>
        </w:rPr>
        <w:t xml:space="preserve">四、其他部分</w:t>
      </w:r>
      <w:bookmarkEnd w:id="312"/>
      <w:r/>
      <w:r/>
    </w:p>
    <w:p>
      <w:pPr>
        <w:keepLines w:val="0"/>
        <w:keepNext w:val="0"/>
        <w:pageBreakBefore w:val="0"/>
        <w:spacing w:line="520" w:lineRule="exact"/>
        <w:widowControl w:val="off"/>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t xml:space="preserve">附件1：</w:t>
      </w:r>
      <w:r/>
    </w:p>
    <w:p>
      <w:pPr>
        <w:ind w:firstLine="480"/>
        <w:keepLines w:val="0"/>
        <w:keepNext w:val="0"/>
        <w:pageBreakBefore w:val="0"/>
        <w:spacing w:line="520" w:lineRule="exact"/>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参加投标的供应商所投商品有机肥产品质量符合或优于农业行业标准：NY/T 525-2021《有机肥料》要求。具体指标如下：</w:t>
      </w:r>
      <w:r/>
    </w:p>
    <w:p>
      <w:pPr>
        <w:ind w:firstLine="480"/>
        <w:keepLines w:val="0"/>
        <w:keepNext w:val="0"/>
        <w:pageBreakBefore w:val="0"/>
        <w:spacing w:line="520" w:lineRule="exact"/>
        <w:widowControl w:val="off"/>
        <w:rPr>
          <w:rFonts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（1）原料</w:t>
      </w:r>
      <w:r/>
    </w:p>
    <w:p>
      <w:pPr>
        <w:ind w:firstLine="480"/>
        <w:keepLines w:val="0"/>
        <w:keepNext w:val="0"/>
        <w:pageBreakBefore w:val="0"/>
        <w:spacing w:line="520" w:lineRule="exact"/>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优先选用附录A中的适用类原料；禁止选用粉煤灰、钢渣、污泥、生活垃圾(经分类陈化后的厨余废弃物除外)、含有外来入侵物种的物料和法律法规禁止的物料等存在安全隐患的禁用类原料。</w:t>
      </w:r>
      <w:r/>
    </w:p>
    <w:p>
      <w:pPr>
        <w:numPr>
          <w:ilvl w:val="0"/>
          <w:numId w:val="0"/>
        </w:numPr>
        <w:ind w:firstLine="48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（2）商品有机肥的技术指标应符合表1的要求</w:t>
      </w:r>
      <w:r/>
    </w:p>
    <w:p>
      <w:pPr>
        <w:numPr>
          <w:ilvl w:val="0"/>
          <w:numId w:val="0"/>
        </w:numPr>
        <w:ind w:firstLine="200"/>
        <w:jc w:val="center"/>
        <w:keepLines w:val="0"/>
        <w:keepNext w:val="0"/>
        <w:pageBreakBefore w:val="0"/>
        <w:spacing w:line="520" w:lineRule="exact"/>
        <w:widowControl w:val="off"/>
        <w:rPr>
          <w:rFonts w:hint="default"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表1 商品有机肥技术指标要求</w:t>
      </w:r>
      <w:r/>
    </w:p>
    <w:tbl>
      <w:tblPr>
        <w:tblStyle w:val="1056"/>
        <w:tblW w:w="0" w:type="auto"/>
        <w:jc w:val="center"/>
        <w:tblLayout w:type="fixed"/>
        <w:tblCellMar>
          <w:left w:w="0" w:type="dxa"/>
          <w:top w:w="0" w:type="dxa"/>
          <w:right w:w="0" w:type="dxa"/>
          <w:bottom w:w="0" w:type="dxa"/>
        </w:tblCellMar>
        <w:tblLook w:val="04A0" w:firstRow="1" w:lastRow="0" w:firstColumn="1" w:lastColumn="0" w:noHBand="0" w:noVBand="1"/>
      </w:tblPr>
      <w:tblGrid>
        <w:gridCol w:w="5887"/>
        <w:gridCol w:w="2305"/>
      </w:tblGrid>
      <w:tr>
        <w:trPr>
          <w:jc w:val="center"/>
          <w:trHeight w:val="454"/>
          <w:tblHeader/>
        </w:trPr>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jc w:val="center"/>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jc w:val="center"/>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技术指标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1325"/>
              <w:jc w:val="center"/>
              <w:keepLines w:val="0"/>
              <w:keepNext w:val="0"/>
              <w:pageBreakBefore w:val="0"/>
              <w:spacing w:before="36"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有机质的质量分数(以烘干基计),%</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325"/>
              <w:jc w:val="center"/>
              <w:keepLines w:val="0"/>
              <w:keepNext w:val="0"/>
              <w:pageBreakBefore w:val="0"/>
              <w:spacing w:before="56"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≥30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1325"/>
              <w:jc w:val="center"/>
              <w:keepLines w:val="0"/>
              <w:keepNext w:val="0"/>
              <w:pageBreakBefore w:val="0"/>
              <w:spacing w:before="37"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0"/>
                <w:sz w:val="24"/>
                <w:szCs w:val="24"/>
                <w:highlight w:val="none"/>
                <w14:textFill>
                  <w14:solidFill>
                    <w14:schemeClr w14:val="tx1"/>
                  </w14:solidFill>
                </w14:textFill>
              </w:rPr>
              <w:t xml:space="preserve">总养分(N+P</w:t>
            </w:r>
            <w:r>
              <w:rPr>
                <w:rFonts w:hint="eastAsia" w:ascii="宋体" w:hAnsi="宋体" w:eastAsia="宋体" w:cs="宋体"/>
                <w:color w:val="000000" w:themeColor="text1"/>
                <w:spacing w:val="11"/>
                <w:sz w:val="24"/>
                <w:szCs w:val="24"/>
                <w:highlight w:val="none"/>
                <w:vertAlign w:val="subscript"/>
                <w:lang w:val="en-US" w:eastAsia="zh-CN"/>
                <w14:textFill>
                  <w14:solidFill>
                    <w14:schemeClr w14:val="tx1"/>
                  </w14:solidFill>
                </w14:textFill>
              </w:rPr>
              <w:t xml:space="preserve">2</w:t>
            </w:r>
            <w:r>
              <w:rPr>
                <w:rFonts w:hint="eastAsia" w:ascii="宋体" w:hAnsi="宋体" w:eastAsia="宋体" w:cs="宋体"/>
                <w:color w:val="000000" w:themeColor="text1"/>
                <w:spacing w:val="10"/>
                <w:sz w:val="24"/>
                <w:szCs w:val="24"/>
                <w:highlight w:val="none"/>
                <w14:textFill>
                  <w14:solidFill>
                    <w14:schemeClr w14:val="tx1"/>
                  </w14:solidFill>
                </w14:textFill>
              </w:rPr>
              <w:t xml:space="preserve">O</w:t>
            </w:r>
            <w:r>
              <w:rPr>
                <w:rFonts w:hint="eastAsia" w:ascii="宋体" w:hAnsi="宋体" w:eastAsia="宋体" w:cs="宋体"/>
                <w:color w:val="000000" w:themeColor="text1"/>
                <w:spacing w:val="11"/>
                <w:sz w:val="24"/>
                <w:szCs w:val="24"/>
                <w:highlight w:val="none"/>
                <w:vertAlign w:val="subscript"/>
                <w:lang w:val="en-US" w:eastAsia="zh-CN"/>
                <w14:textFill>
                  <w14:solidFill>
                    <w14:schemeClr w14:val="tx1"/>
                  </w14:solidFill>
                </w14:textFill>
              </w:rPr>
              <w:t xml:space="preserve">5</w:t>
            </w:r>
            <w:r>
              <w:rPr>
                <w:rFonts w:hint="eastAsia" w:ascii="宋体" w:hAnsi="宋体" w:eastAsia="宋体" w:cs="宋体"/>
                <w:color w:val="000000" w:themeColor="text1"/>
                <w:spacing w:val="10"/>
                <w:sz w:val="24"/>
                <w:szCs w:val="24"/>
                <w:highlight w:val="none"/>
                <w14:textFill>
                  <w14:solidFill>
                    <w14:schemeClr w14:val="tx1"/>
                  </w14:solidFill>
                </w14:textFill>
              </w:rPr>
              <w:t xml:space="preserve">+K</w:t>
            </w:r>
            <w:r>
              <w:rPr>
                <w:rFonts w:hint="eastAsia" w:ascii="宋体" w:hAnsi="宋体" w:eastAsia="宋体" w:cs="宋体"/>
                <w:color w:val="000000" w:themeColor="text1"/>
                <w:spacing w:val="11"/>
                <w:sz w:val="24"/>
                <w:szCs w:val="24"/>
                <w:highlight w:val="none"/>
                <w:vertAlign w:val="subscript"/>
                <w:lang w:val="en-US" w:eastAsia="zh-CN"/>
                <w14:textFill>
                  <w14:solidFill>
                    <w14:schemeClr w14:val="tx1"/>
                  </w14:solidFill>
                </w14:textFill>
              </w:rPr>
              <w:t xml:space="preserve">2</w:t>
            </w:r>
            <w:r>
              <w:rPr>
                <w:rFonts w:hint="eastAsia" w:ascii="宋体" w:hAnsi="宋体" w:eastAsia="宋体" w:cs="宋体"/>
                <w:color w:val="000000" w:themeColor="text1"/>
                <w:spacing w:val="10"/>
                <w:sz w:val="24"/>
                <w:szCs w:val="24"/>
                <w:highlight w:val="none"/>
                <w14:textFill>
                  <w14:solidFill>
                    <w14:schemeClr w14:val="tx1"/>
                  </w14:solidFill>
                </w14:textFill>
              </w:rPr>
              <w:t xml:space="preserve">O)的质量分数</w:t>
            </w:r>
            <w:r>
              <w:rPr>
                <w:rFonts w:hint="eastAsia" w:ascii="宋体" w:hAnsi="宋体" w:eastAsia="宋体" w:cs="宋体"/>
                <w:color w:val="000000" w:themeColor="text1"/>
                <w:spacing w:val="9"/>
                <w:sz w:val="24"/>
                <w:szCs w:val="24"/>
                <w:highlight w:val="none"/>
                <w14:textFill>
                  <w14:solidFill>
                    <w14:schemeClr w14:val="tx1"/>
                  </w14:solidFill>
                </w14:textFill>
              </w:rPr>
              <w:t xml:space="preserve">(以烘干基计),%</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325"/>
              <w:jc w:val="center"/>
              <w:keepLines w:val="0"/>
              <w:keepNext w:val="0"/>
              <w:pageBreakBefore w:val="0"/>
              <w:spacing w:before="57"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≥4.0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1325"/>
              <w:jc w:val="center"/>
              <w:keepLines w:val="0"/>
              <w:keepNext w:val="0"/>
              <w:pageBreakBefore w:val="0"/>
              <w:spacing w:before="32"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水分(鲜样)的质量分数，%</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325"/>
              <w:jc w:val="center"/>
              <w:keepLines w:val="0"/>
              <w:keepNext w:val="0"/>
              <w:pageBreakBefore w:val="0"/>
              <w:spacing w:before="48"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≤30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1325"/>
              <w:jc w:val="center"/>
              <w:keepLines w:val="0"/>
              <w:keepNext w:val="0"/>
              <w:pageBreakBefore w:val="0"/>
              <w:spacing w:before="38"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酸碱度(</w:t>
            </w:r>
            <w:r>
              <w:rPr>
                <w:rFonts w:hint="eastAsia" w:ascii="宋体" w:hAnsi="宋体" w:eastAsia="宋体" w:cs="宋体"/>
                <w:color w:val="000000" w:themeColor="text1"/>
                <w:sz w:val="24"/>
                <w:szCs w:val="24"/>
                <w:highlight w:val="none"/>
                <w14:textFill>
                  <w14:solidFill>
                    <w14:schemeClr w14:val="tx1"/>
                  </w14:solidFill>
                </w14:textFill>
              </w:rPr>
              <w:t xml:space="preserve">pH</w:t>
            </w:r>
            <w:r>
              <w:rPr>
                <w:rFonts w:hint="eastAsia" w:ascii="宋体" w:hAnsi="宋体" w:eastAsia="宋体" w:cs="宋体"/>
                <w:color w:val="000000" w:themeColor="text1"/>
                <w:spacing w:val="7"/>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325"/>
              <w:jc w:val="center"/>
              <w:keepLines w:val="0"/>
              <w:keepNext w:val="0"/>
              <w:pageBreakBefore w:val="0"/>
              <w:spacing w:before="9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2"/>
                <w:sz w:val="24"/>
                <w:szCs w:val="24"/>
                <w:highlight w:val="none"/>
                <w14:textFill>
                  <w14:solidFill>
                    <w14:schemeClr w14:val="tx1"/>
                  </w14:solidFill>
                </w14:textFill>
              </w:rPr>
              <w:t xml:space="preserve">5.5～8.5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1325"/>
              <w:jc w:val="center"/>
              <w:keepLines w:val="0"/>
              <w:keepNext w:val="0"/>
              <w:pageBreakBefore w:val="0"/>
              <w:spacing w:before="42"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种子发芽指数(GI),%</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325"/>
              <w:jc w:val="center"/>
              <w:keepLines w:val="0"/>
              <w:keepNext w:val="0"/>
              <w:pageBreakBefore w:val="0"/>
              <w:spacing w:before="62"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≥70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5887" w:type="dxa"/>
            <w:vAlign w:val="center"/>
            <w:textDirection w:val="lrTb"/>
            <w:noWrap w:val="false"/>
          </w:tcPr>
          <w:p>
            <w:pPr>
              <w:pStyle w:val="1325"/>
              <w:jc w:val="center"/>
              <w:keepLines w:val="0"/>
              <w:keepNext w:val="0"/>
              <w:pageBreakBefore w:val="0"/>
              <w:spacing w:before="46"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机械杂质的质量分数，%</w:t>
            </w:r>
            <w:r/>
          </w:p>
        </w:tc>
        <w:tc>
          <w:tcPr>
            <w:tcBorders>
              <w:top w:val="single" w:color="000000" w:sz="4" w:space="0"/>
              <w:left w:val="single" w:color="000000" w:sz="4" w:space="0"/>
              <w:bottom w:val="single" w:color="000000" w:sz="4" w:space="0"/>
              <w:right w:val="single" w:color="000000" w:sz="4" w:space="0"/>
            </w:tcBorders>
            <w:tcW w:w="2305" w:type="dxa"/>
            <w:vAlign w:val="center"/>
            <w:textDirection w:val="lrTb"/>
            <w:noWrap w:val="false"/>
          </w:tcPr>
          <w:p>
            <w:pPr>
              <w:pStyle w:val="1325"/>
              <w:jc w:val="center"/>
              <w:keepLines w:val="0"/>
              <w:keepNext w:val="0"/>
              <w:pageBreakBefore w:val="0"/>
              <w:spacing w:before="62"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≤0.5</w:t>
            </w:r>
            <w:r/>
          </w:p>
        </w:tc>
      </w:tr>
    </w:tbl>
    <w:p>
      <w:pPr>
        <w:ind w:firstLine="480"/>
        <w:keepLines w:val="0"/>
        <w:keepNext w:val="0"/>
        <w:pageBreakBefore w:val="0"/>
        <w:spacing w:line="520" w:lineRule="exact"/>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（3）商品有机肥限量指标应符合表2的要求</w:t>
      </w:r>
      <w:r/>
    </w:p>
    <w:p>
      <w:pPr>
        <w:jc w:val="center"/>
        <w:keepLines w:val="0"/>
        <w:keepNext w:val="0"/>
        <w:pageBreakBefore w:val="0"/>
        <w:spacing w:line="520" w:lineRule="exact"/>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表2 商品有机肥限量指标要求</w:t>
      </w:r>
      <w:r/>
    </w:p>
    <w:tbl>
      <w:tblPr>
        <w:tblStyle w:val="1056"/>
        <w:tblW w:w="0" w:type="auto"/>
        <w:jc w:val="center"/>
        <w:tblLayout w:type="fixed"/>
        <w:tblCellMar>
          <w:left w:w="0" w:type="dxa"/>
          <w:top w:w="0" w:type="dxa"/>
          <w:right w:w="0" w:type="dxa"/>
          <w:bottom w:w="0" w:type="dxa"/>
        </w:tblCellMar>
        <w:tblLook w:val="04A0" w:firstRow="1" w:lastRow="0" w:firstColumn="1" w:lastColumn="0" w:noHBand="0" w:noVBand="1"/>
      </w:tblPr>
      <w:tblGrid>
        <w:gridCol w:w="3558"/>
        <w:gridCol w:w="4635"/>
      </w:tblGrid>
      <w:tr>
        <w:trPr>
          <w:jc w:val="center"/>
          <w:trHeight w:val="454"/>
        </w:trPr>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w:t>
            </w:r>
            <w:r/>
          </w:p>
        </w:tc>
        <w:tc>
          <w:tcPr>
            <w:shd w:val="clear" w:color="auto" w:fill="b5c7ea" w:themeFill="accent1" w:themeFillTint="66"/>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技术指标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1325"/>
              <w:jc w:val="center"/>
              <w:keepLines w:val="0"/>
              <w:keepNext w:val="0"/>
              <w:pageBreakBefore w:val="0"/>
              <w:spacing w:before="32"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总砷(As),mg/kg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325"/>
              <w:jc w:val="center"/>
              <w:keepLines w:val="0"/>
              <w:keepNext w:val="0"/>
              <w:pageBreakBefore w:val="0"/>
              <w:spacing w:before="54"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≤15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1325"/>
              <w:jc w:val="center"/>
              <w:keepLines w:val="0"/>
              <w:keepNext w:val="0"/>
              <w:pageBreakBefore w:val="0"/>
              <w:spacing w:before="33"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总汞(Hg),mg/kg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325"/>
              <w:jc w:val="center"/>
              <w:keepLines w:val="0"/>
              <w:keepNext w:val="0"/>
              <w:pageBreakBefore w:val="0"/>
              <w:spacing w:before="55"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1325"/>
              <w:jc w:val="center"/>
              <w:keepLines w:val="0"/>
              <w:keepNext w:val="0"/>
              <w:pageBreakBefore w:val="0"/>
              <w:spacing w:before="34"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总铅(Pb),mg/kg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325"/>
              <w:jc w:val="center"/>
              <w:keepLines w:val="0"/>
              <w:keepNext w:val="0"/>
              <w:pageBreakBefore w:val="0"/>
              <w:spacing w:before="56"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5"/>
                <w:sz w:val="24"/>
                <w:szCs w:val="24"/>
                <w:highlight w:val="none"/>
                <w14:textFill>
                  <w14:solidFill>
                    <w14:schemeClr w14:val="tx1"/>
                  </w14:solidFill>
                </w14:textFill>
              </w:rPr>
              <w:t xml:space="preserve">≤50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1325"/>
              <w:jc w:val="center"/>
              <w:keepLines w:val="0"/>
              <w:keepNext w:val="0"/>
              <w:pageBreakBefore w:val="0"/>
              <w:spacing w:before="35"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总镉(Cd),mg/kg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325"/>
              <w:jc w:val="center"/>
              <w:keepLines w:val="0"/>
              <w:keepNext w:val="0"/>
              <w:pageBreakBefore w:val="0"/>
              <w:spacing w:before="57"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≤3</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1325"/>
              <w:jc w:val="center"/>
              <w:keepLines w:val="0"/>
              <w:keepNext w:val="0"/>
              <w:pageBreakBefore w:val="0"/>
              <w:spacing w:before="36"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总铬(Cr),mg/kg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325"/>
              <w:jc w:val="center"/>
              <w:keepLines w:val="0"/>
              <w:keepNext w:val="0"/>
              <w:pageBreakBefore w:val="0"/>
              <w:spacing w:before="58"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≤150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1325"/>
              <w:jc w:val="center"/>
              <w:keepLines w:val="0"/>
              <w:keepNext w:val="0"/>
              <w:pageBreakBefore w:val="0"/>
              <w:spacing w:before="37"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粪大肠菌群数，个/g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325"/>
              <w:jc w:val="center"/>
              <w:keepLines w:val="0"/>
              <w:keepNext w:val="0"/>
              <w:pageBreakBefore w:val="0"/>
              <w:spacing w:before="59"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4"/>
                <w:sz w:val="24"/>
                <w:szCs w:val="24"/>
                <w:highlight w:val="none"/>
                <w14:textFill>
                  <w14:solidFill>
                    <w14:schemeClr w14:val="tx1"/>
                  </w14:solidFill>
                </w14:textFill>
              </w:rPr>
              <w:t xml:space="preserve">≤100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1325"/>
              <w:jc w:val="center"/>
              <w:keepLines w:val="0"/>
              <w:keepNext w:val="0"/>
              <w:pageBreakBefore w:val="0"/>
              <w:spacing w:before="44"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蛔虫卵死亡率，%</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pStyle w:val="1325"/>
              <w:jc w:val="center"/>
              <w:keepLines w:val="0"/>
              <w:keepNext w:val="0"/>
              <w:pageBreakBefore w:val="0"/>
              <w:spacing w:before="61"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7"/>
                <w:sz w:val="24"/>
                <w:szCs w:val="24"/>
                <w:highlight w:val="none"/>
                <w14:textFill>
                  <w14:solidFill>
                    <w14:schemeClr w14:val="tx1"/>
                  </w14:solidFill>
                </w14:textFill>
              </w:rPr>
              <w:t xml:space="preserve">≥95</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1325"/>
              <w:jc w:val="center"/>
              <w:keepLines w:val="0"/>
              <w:keepNext w:val="0"/>
              <w:pageBreakBefore w:val="0"/>
              <w:spacing w:before="44"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氯离子的质量分数，%</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按照GB/T 15063—2020附录B的规定执行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3558" w:type="dxa"/>
            <w:vAlign w:val="center"/>
            <w:textDirection w:val="lrTb"/>
            <w:noWrap w:val="false"/>
          </w:tcPr>
          <w:p>
            <w:pPr>
              <w:pStyle w:val="1325"/>
              <w:jc w:val="center"/>
              <w:keepLines w:val="0"/>
              <w:keepNext w:val="0"/>
              <w:pageBreakBefore w:val="0"/>
              <w:spacing w:before="40"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pacing w:val="-1"/>
                <w:sz w:val="24"/>
                <w:szCs w:val="24"/>
                <w:highlight w:val="none"/>
                <w14:textFill>
                  <w14:solidFill>
                    <w14:schemeClr w14:val="tx1"/>
                  </w14:solidFill>
                </w14:textFill>
              </w:rPr>
              <w:t xml:space="preserve">杂草种子活性，株/kg</w:t>
            </w:r>
            <w:r/>
          </w:p>
        </w:tc>
        <w:tc>
          <w:tcPr>
            <w:tcBorders>
              <w:top w:val="single" w:color="000000" w:sz="4" w:space="0"/>
              <w:left w:val="single" w:color="000000" w:sz="4" w:space="0"/>
              <w:bottom w:val="single" w:color="000000" w:sz="4" w:space="0"/>
              <w:right w:val="single" w:color="000000" w:sz="4" w:space="0"/>
            </w:tcBorders>
            <w:tcW w:w="4635"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按照附录H的规定执行</w:t>
            </w:r>
            <w:r/>
          </w:p>
        </w:tc>
      </w:tr>
    </w:tbl>
    <w:p>
      <w:pPr>
        <w:pStyle w:val="1326"/>
        <w:jc w:val="both"/>
        <w:spacing w:before="0" w:after="0" w:line="440" w:lineRule="atLeast"/>
        <w:shd w:val="clear" w:color="auto"/>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14:textFill>
            <w14:solidFill>
              <w14:schemeClr w14:val="tx1"/>
            </w14:solidFill>
          </w14:textFill>
        </w:rPr>
      </w:r>
      <w:r/>
    </w:p>
    <w:p>
      <w:pPr>
        <w:pStyle w:val="1071"/>
        <w:numPr>
          <w:ilvl w:val="0"/>
          <w:numId w:val="0"/>
        </w:numPr>
        <w:jc w:val="left"/>
        <w:keepLines w:val="0"/>
        <w:keepNext w:val="0"/>
        <w:pageBreakBefore w:val="0"/>
        <w:spacing w:before="181" w:after="181"/>
        <w:widowControl w:val="off"/>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r>
      <w:r/>
    </w:p>
    <w:p>
      <w:pPr>
        <w:pStyle w:val="1071"/>
        <w:numPr>
          <w:ilvl w:val="0"/>
          <w:numId w:val="0"/>
        </w:numPr>
        <w:jc w:val="left"/>
        <w:keepLines w:val="0"/>
        <w:keepNext w:val="0"/>
        <w:pageBreakBefore w:val="0"/>
        <w:spacing w:line="520" w:lineRule="exact"/>
        <w:widowControl w:val="off"/>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7"/>
          <w:sz w:val="24"/>
          <w:szCs w:val="24"/>
          <w:highlight w:val="none"/>
          <w:lang w:val="en-US" w:eastAsia="zh-CN" w:bidi="ar-SA"/>
          <w14:textFill>
            <w14:solidFill>
              <w14:schemeClr w14:val="tx1"/>
            </w14:solidFill>
          </w14:textFill>
        </w:rPr>
        <w:t xml:space="preserve">附件2：</w:t>
      </w:r>
      <w:r/>
    </w:p>
    <w:p>
      <w:pPr>
        <w:pStyle w:val="1071"/>
        <w:numPr>
          <w:ilvl w:val="0"/>
          <w:numId w:val="0"/>
        </w:numPr>
        <w:jc w:val="center"/>
        <w:keepLines w:val="0"/>
        <w:keepNext w:val="0"/>
        <w:pageBreakBefore w:val="0"/>
        <w:spacing w:before="181" w:after="181"/>
        <w:widowControl w:val="off"/>
        <w:rPr>
          <w:rFonts w:hint="eastAsia" w:ascii="宋体" w:hAnsi="宋体" w:eastAsia="宋体" w:cs="宋体"/>
          <w:b/>
          <w:bCs/>
          <w:color w:val="000000" w:themeColor="text1"/>
          <w:sz w:val="28"/>
          <w:szCs w:val="28"/>
          <w:highlight w:val="none"/>
          <w:lang w:val="en-US"/>
          <w14:textFill>
            <w14:solidFill>
              <w14:schemeClr w14:val="tx1"/>
            </w14:solidFill>
          </w14:textFill>
        </w:rPr>
      </w:pPr>
      <w:r>
        <w:rPr>
          <w:rFonts w:hint="eastAsia" w:ascii="宋体" w:hAnsi="宋体" w:eastAsia="宋体" w:cs="宋体"/>
          <w:b/>
          <w:bCs/>
          <w:color w:val="000000" w:themeColor="text1"/>
          <w:sz w:val="28"/>
          <w:szCs w:val="28"/>
          <w:highlight w:val="none"/>
          <w:lang w:val="en-US"/>
          <w14:textFill>
            <w14:solidFill>
              <w14:schemeClr w14:val="tx1"/>
            </w14:solidFill>
          </w14:textFill>
        </w:rPr>
        <w:t xml:space="preserve">有机肥料生产原料适用类目录</w:t>
      </w:r>
      <w:r/>
    </w:p>
    <w:tbl>
      <w:tblPr>
        <w:tblStyle w:val="1056"/>
        <w:tblW w:w="5000" w:type="pct"/>
        <w:tblInd w:w="0"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2513"/>
        <w:gridCol w:w="7449"/>
      </w:tblGrid>
      <w:tr>
        <w:trPr>
          <w:trHeight w:val="510"/>
          <w:tblHeader/>
        </w:trPr>
        <w:tc>
          <w:tcPr>
            <w:shd w:val="clear" w:color="auto" w:fill="b5c7ea" w:themeFill="accent1" w:themeFillTint="6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b/>
                <w:bCs/>
                <w:color w:val="000000" w:themeColor="text1"/>
                <w:spacing w:val="7"/>
                <w:sz w:val="24"/>
                <w:szCs w:val="24"/>
                <w:highlight w:val="none"/>
                <w14:textFill>
                  <w14:solidFill>
                    <w14:schemeClr w14:val="tx1"/>
                  </w14:solidFill>
                </w14:textFill>
                <w14:ligatures w14:val="none"/>
              </w:rPr>
              <w:t xml:space="preserve">原料种类</w:t>
            </w:r>
            <w:r/>
          </w:p>
        </w:tc>
        <w:tc>
          <w:tcPr>
            <w:shd w:val="clear" w:color="auto" w:fill="b5c7ea" w:themeFill="accent1" w:themeFillTint="66"/>
            <w:tcBorders>
              <w:top w:val="single" w:color="808080" w:sz="8"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b/>
                <w:bCs/>
                <w:color w:val="000000" w:themeColor="text1"/>
                <w:spacing w:val="7"/>
                <w:sz w:val="24"/>
                <w:szCs w:val="24"/>
                <w:highlight w:val="none"/>
                <w14:textFill>
                  <w14:solidFill>
                    <w14:schemeClr w14:val="tx1"/>
                  </w14:solidFill>
                </w14:textFill>
                <w14:ligatures w14:val="none"/>
              </w:rPr>
              <w:t xml:space="preserve">原料名称</w:t>
            </w:r>
            <w:r/>
          </w:p>
        </w:tc>
      </w:tr>
      <w:tr>
        <w:trPr>
          <w:trHeight w:val="510"/>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26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种植业废弃物</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谷、麦及薯类等作物秸秆</w:t>
            </w:r>
            <w:r/>
          </w:p>
        </w:tc>
      </w:tr>
      <w:tr>
        <w:trPr>
          <w:trHeight w:val="510"/>
        </w:trPr>
        <w:tc>
          <w:tcPr>
            <w:tcBorders>
              <w:top w:val="none" w:color="000000" w:sz="4" w:space="0"/>
              <w:left w:val="single" w:color="808080" w:sz="8" w:space="0"/>
              <w:bottom w:val="single" w:color="808080" w:sz="8" w:space="0"/>
              <w:right w:val="single" w:color="808080" w:sz="8" w:space="0"/>
            </w:tcBorders>
            <w:tcW w:w="126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豆类作物秸秆</w:t>
            </w:r>
            <w:r/>
          </w:p>
        </w:tc>
      </w:tr>
      <w:tr>
        <w:trPr>
          <w:trHeight w:val="510"/>
        </w:trPr>
        <w:tc>
          <w:tcPr>
            <w:tcBorders>
              <w:top w:val="none" w:color="000000" w:sz="4" w:space="0"/>
              <w:left w:val="single" w:color="808080" w:sz="8" w:space="0"/>
              <w:bottom w:val="single" w:color="808080" w:sz="8" w:space="0"/>
              <w:right w:val="single" w:color="808080" w:sz="8" w:space="0"/>
            </w:tcBorders>
            <w:tcW w:w="126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油料作物秸秆</w:t>
            </w:r>
            <w:r/>
          </w:p>
        </w:tc>
      </w:tr>
      <w:tr>
        <w:trPr>
          <w:trHeight w:val="510"/>
        </w:trPr>
        <w:tc>
          <w:tcPr>
            <w:tcBorders>
              <w:top w:val="none" w:color="000000" w:sz="4" w:space="0"/>
              <w:left w:val="single" w:color="808080" w:sz="8" w:space="0"/>
              <w:bottom w:val="single" w:color="808080" w:sz="8" w:space="0"/>
              <w:right w:val="single" w:color="808080" w:sz="8" w:space="0"/>
            </w:tcBorders>
            <w:tcW w:w="126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园艺及其他作物秸秆</w:t>
            </w:r>
            <w:r/>
          </w:p>
        </w:tc>
      </w:tr>
      <w:tr>
        <w:trPr>
          <w:trHeight w:val="510"/>
        </w:trPr>
        <w:tc>
          <w:tcPr>
            <w:tcBorders>
              <w:top w:val="none" w:color="000000" w:sz="4" w:space="0"/>
              <w:left w:val="single" w:color="808080" w:sz="8" w:space="0"/>
              <w:bottom w:val="single" w:color="808080" w:sz="8" w:space="0"/>
              <w:right w:val="single" w:color="808080" w:sz="8" w:space="0"/>
            </w:tcBorders>
            <w:tcW w:w="126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林草废弃物</w:t>
            </w:r>
            <w:r/>
          </w:p>
        </w:tc>
      </w:tr>
      <w:tr>
        <w:trPr>
          <w:trHeight w:val="510"/>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261" w:type="pct"/>
            <w:vAlign w:val="center"/>
            <w:vMerge w:val="restart"/>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养殖业废弃物</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畜禽粪尿及畜禽圈舍垫料（植物类）</w:t>
            </w:r>
            <w:r/>
          </w:p>
        </w:tc>
      </w:tr>
      <w:tr>
        <w:trPr>
          <w:trHeight w:val="510"/>
        </w:trPr>
        <w:tc>
          <w:tcPr>
            <w:tcBorders>
              <w:top w:val="none" w:color="000000" w:sz="4" w:space="0"/>
              <w:left w:val="single" w:color="808080" w:sz="8" w:space="0"/>
              <w:bottom w:val="single" w:color="808080" w:sz="8" w:space="0"/>
              <w:right w:val="single" w:color="808080" w:sz="8" w:space="0"/>
            </w:tcBorders>
            <w:tcW w:w="1261" w:type="pct"/>
            <w:vAlign w:val="center"/>
            <w:vMerge w:val="continue"/>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z w:val="24"/>
                <w:szCs w:val="24"/>
                <w:highlight w:val="none"/>
                <w14:textFill>
                  <w14:solidFill>
                    <w14:schemeClr w14:val="tx1"/>
                  </w14:solidFill>
                </w14:textFill>
                <w14:ligatures w14:val="none"/>
              </w:rPr>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废饲料</w:t>
            </w:r>
            <w:r/>
          </w:p>
        </w:tc>
      </w:tr>
      <w:tr>
        <w:trPr>
          <w:trHeight w:val="510"/>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26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加工业废弃物</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麸皮、稻壳、菜籽饼、大豆饼、花生饼、芝麻饼、油葵饼、棉籽饼、茶籽饼等种植业加工过程中的副产物</w:t>
            </w:r>
            <w:r/>
          </w:p>
        </w:tc>
      </w:tr>
      <w:tr>
        <w:trPr>
          <w:trHeight w:val="510"/>
        </w:trPr>
        <w:tc>
          <w:tcPr>
            <w:tcBorders>
              <w:top w:val="none" w:color="000000" w:sz="4" w:space="0"/>
              <w:left w:val="single" w:color="808080" w:sz="8" w:space="0"/>
              <w:bottom w:val="single" w:color="808080" w:sz="8" w:space="0"/>
              <w:right w:val="single" w:color="808080" w:sz="8" w:space="0"/>
            </w:tcBorders>
            <w:tcMar>
              <w:left w:w="108" w:type="dxa"/>
              <w:top w:w="0" w:type="dxa"/>
              <w:right w:w="108" w:type="dxa"/>
              <w:bottom w:w="0" w:type="dxa"/>
            </w:tcMar>
            <w:tcW w:w="126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天然原料</w:t>
            </w:r>
            <w:r/>
          </w:p>
        </w:tc>
        <w:tc>
          <w:tcPr>
            <w:tcBorders>
              <w:top w:val="none" w:color="000000" w:sz="4" w:space="0"/>
              <w:left w:val="none" w:color="000000" w:sz="4" w:space="0"/>
              <w:bottom w:val="single" w:color="808080" w:sz="8" w:space="0"/>
              <w:right w:val="single" w:color="808080" w:sz="8" w:space="0"/>
            </w:tcBorders>
            <w:tcMar>
              <w:left w:w="108" w:type="dxa"/>
              <w:top w:w="0" w:type="dxa"/>
              <w:right w:w="108" w:type="dxa"/>
              <w:bottom w:w="0" w:type="dxa"/>
            </w:tcMar>
            <w:tcW w:w="3738"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14:ligatures w14:val="none"/>
              </w:rPr>
            </w:pPr>
            <w:r>
              <w:rPr>
                <w:rFonts w:hint="eastAsia" w:ascii="宋体" w:hAnsi="宋体" w:eastAsia="宋体" w:cs="宋体"/>
                <w:color w:val="000000" w:themeColor="text1"/>
                <w:spacing w:val="7"/>
                <w:sz w:val="24"/>
                <w:szCs w:val="24"/>
                <w:highlight w:val="none"/>
                <w14:textFill>
                  <w14:solidFill>
                    <w14:schemeClr w14:val="tx1"/>
                  </w14:solidFill>
                </w14:textFill>
                <w14:ligatures w14:val="none"/>
              </w:rPr>
              <w:t xml:space="preserve">草炭、泥炭、含腐殖酸的褐煤等</w:t>
            </w:r>
            <w:r/>
          </w:p>
        </w:tc>
      </w:tr>
    </w:tbl>
    <w:p>
      <w:pPr>
        <w:ind w:firstLine="480"/>
        <w:jc w:val="left"/>
        <w:keepLines w:val="0"/>
        <w:keepNext w:val="0"/>
        <w:pageBreakBefore w:val="0"/>
        <w:spacing w:line="520" w:lineRule="exact"/>
        <w:widowControl w:val="off"/>
        <w:rPr>
          <w:rFonts w:hint="eastAsia" w:ascii="宋体" w:hAnsi="宋体" w:eastAsia="宋体" w:cs="宋体"/>
          <w:color w:val="000000" w:themeColor="text1"/>
          <w:sz w:val="24"/>
          <w:szCs w:val="24"/>
          <w:highlight w:val="none"/>
          <w:lang w:bidi="ar"/>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lang w:bidi="ar"/>
          <w14:textFill>
            <w14:solidFill>
              <w14:schemeClr w14:val="tx1"/>
            </w14:solidFill>
          </w14:textFill>
        </w:rPr>
      </w:r>
      <w:r/>
    </w:p>
    <w:p>
      <w:pPr>
        <w:pStyle w:val="1248"/>
        <w:spacing w:before="313" w:after="313"/>
        <w:rPr>
          <w:rFonts w:hint="eastAsia" w:ascii="宋体" w:hAnsi="宋体" w:eastAsia="宋体" w:cs="宋体"/>
          <w:color w:val="000000" w:themeColor="text1"/>
          <w:highlight w:val="none"/>
          <w14:textFill>
            <w14:solidFill>
              <w14:schemeClr w14:val="tx1"/>
            </w14:solidFill>
          </w14:textFill>
        </w:rPr>
      </w:pPr>
      <w:r/>
      <w:bookmarkStart w:id="313" w:name="_Toc19919"/>
      <w:r/>
      <w:bookmarkStart w:id="314" w:name="_Toc54615247"/>
      <w:r/>
      <w:bookmarkStart w:id="315" w:name="_Toc38368129"/>
      <w:r/>
      <w:bookmarkStart w:id="316" w:name="_Toc5882"/>
      <w:r/>
      <w:bookmarkStart w:id="317" w:name="_Toc35266029"/>
      <w:r/>
      <w:bookmarkStart w:id="318" w:name="_Toc9779"/>
      <w:r/>
      <w:bookmarkStart w:id="319" w:name="_Toc687"/>
      <w:r/>
      <w:bookmarkStart w:id="320" w:name="_Toc32627"/>
      <w:r>
        <w:rPr>
          <w:rFonts w:hint="eastAsia" w:ascii="宋体" w:hAnsi="宋体" w:eastAsia="宋体" w:cs="宋体"/>
          <w:color w:val="000000" w:themeColor="text1"/>
          <w:highlight w:val="none"/>
          <w14:textFill>
            <w14:solidFill>
              <w14:schemeClr w14:val="tx1"/>
            </w14:solidFill>
          </w14:textFill>
        </w:rPr>
        <w:t xml:space="preserve">第五章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评标方法与评标标准</w:t>
      </w:r>
      <w:bookmarkEnd w:id="313"/>
      <w:r/>
      <w:bookmarkEnd w:id="314"/>
      <w:r/>
      <w:bookmarkEnd w:id="315"/>
      <w:r/>
      <w:bookmarkEnd w:id="316"/>
      <w:r/>
      <w:bookmarkEnd w:id="317"/>
      <w:r/>
      <w:bookmarkEnd w:id="318"/>
      <w:r/>
      <w:bookmarkEnd w:id="319"/>
      <w:r/>
      <w:bookmarkEnd w:id="320"/>
      <w:r/>
      <w:r/>
    </w:p>
    <w:p>
      <w:pPr>
        <w:pStyle w:val="1267"/>
        <w:keepLines w:val="0"/>
        <w:keepNext w:val="0"/>
        <w:pageBreakBefore w:val="0"/>
        <w:spacing w:line="520" w:lineRule="exact"/>
        <w:widowControl w:val="off"/>
        <w:rPr>
          <w:rStyle w:val="1254"/>
          <w:rFonts w:hint="eastAsia" w:ascii="宋体" w:hAnsi="宋体" w:eastAsia="宋体" w:cs="宋体"/>
          <w:b/>
          <w:color w:val="000000" w:themeColor="text1"/>
          <w:sz w:val="28"/>
          <w:szCs w:val="28"/>
          <w:highlight w:val="none"/>
          <w14:textFill>
            <w14:solidFill>
              <w14:schemeClr w14:val="tx1"/>
            </w14:solidFill>
          </w14:textFill>
        </w:rPr>
        <w:outlineLvl w:val="1"/>
      </w:pPr>
      <w:r/>
      <w:bookmarkStart w:id="321" w:name="_Toc35266030"/>
      <w:r/>
      <w:bookmarkStart w:id="322" w:name="_Toc6812"/>
      <w:r/>
      <w:bookmarkStart w:id="323" w:name="_Toc15851"/>
      <w:r/>
      <w:bookmarkStart w:id="324" w:name="_Toc20893"/>
      <w:r/>
      <w:bookmarkStart w:id="325" w:name="_Toc38368130"/>
      <w:r/>
      <w:bookmarkStart w:id="326" w:name="_Toc20681"/>
      <w:r/>
      <w:bookmarkStart w:id="327" w:name="_Toc54615248"/>
      <w:r/>
      <w:bookmarkStart w:id="328" w:name="_Toc20541"/>
      <w:r>
        <w:rPr>
          <w:rStyle w:val="1254"/>
          <w:rFonts w:hint="eastAsia" w:ascii="宋体" w:hAnsi="宋体" w:eastAsia="宋体" w:cs="宋体"/>
          <w:b/>
          <w:color w:val="000000" w:themeColor="text1"/>
          <w:sz w:val="28"/>
          <w:szCs w:val="28"/>
          <w:highlight w:val="none"/>
          <w14:textFill>
            <w14:solidFill>
              <w14:schemeClr w14:val="tx1"/>
            </w14:solidFill>
          </w14:textFill>
        </w:rPr>
        <w:t xml:space="preserve">一、评标方法与定标原则</w:t>
      </w:r>
      <w:bookmarkEnd w:id="321"/>
      <w:r/>
      <w:bookmarkEnd w:id="322"/>
      <w:r/>
      <w:bookmarkEnd w:id="323"/>
      <w:r/>
      <w:bookmarkEnd w:id="324"/>
      <w:r/>
      <w:bookmarkEnd w:id="325"/>
      <w:r/>
      <w:bookmarkEnd w:id="326"/>
      <w:r/>
      <w:bookmarkEnd w:id="327"/>
      <w:r/>
      <w:bookmarkEnd w:id="328"/>
      <w:r/>
      <w:r/>
    </w:p>
    <w:p>
      <w:pPr>
        <w:pStyle w:val="1268"/>
        <w:ind w:firstLine="480"/>
        <w:keepLines w:val="0"/>
        <w:keepNext w:val="0"/>
        <w:pageBreakBefore w:val="0"/>
        <w:spacing w:line="52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1</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329" w:name="EB4d4ec51fae08401e9c82e93d31b337cc"/>
      <w:r/>
      <w:bookmarkEnd w:id="329"/>
      <w:r/>
      <w:bookmarkStart w:id="330" w:name="EBd9567453f96a4fca96262d13cc886515"/>
      <w:r/>
      <w:bookmarkEnd w:id="330"/>
      <w:r/>
      <w:bookmarkStart w:id="331" w:name="_Toc35266031"/>
      <w:r/>
      <w:bookmarkStart w:id="332" w:name="_Toc24442"/>
      <w:r/>
      <w:bookmarkStart w:id="333" w:name="_Toc17619"/>
      <w:r/>
      <w:bookmarkStart w:id="334" w:name="_Toc54615249"/>
      <w:r/>
      <w:bookmarkStart w:id="335" w:name="_Toc27494"/>
      <w:r/>
      <w:bookmarkStart w:id="336" w:name="_Toc38368131"/>
      <w:r/>
      <w:bookmarkStart w:id="337" w:name="_Toc24219"/>
      <w:r/>
      <w:r/>
    </w:p>
    <w:p>
      <w:pPr>
        <w:pStyle w:val="1268"/>
        <w:ind w:firstLine="480"/>
        <w:keepLines w:val="0"/>
        <w:keepNext w:val="0"/>
        <w:pageBreakBefore w:val="0"/>
        <w:spacing w:line="52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2．采购本国产品的支持政策</w:t>
      </w:r>
      <w:r/>
    </w:p>
    <w:p>
      <w:pPr>
        <w:pStyle w:val="1268"/>
        <w:ind w:firstLine="480"/>
        <w:keepLines w:val="0"/>
        <w:keepNext w:val="0"/>
        <w:pageBreakBefore w:val="0"/>
        <w:spacing w:line="52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1）</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w:t>
      </w:r>
      <w:r/>
    </w:p>
    <w:p>
      <w:pPr>
        <w:pStyle w:val="1268"/>
        <w:ind w:firstLine="480"/>
        <w:keepLines w:val="0"/>
        <w:keepNext w:val="0"/>
        <w:pageBreakBefore w:val="0"/>
        <w:spacing w:line="52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2）</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的“投标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268"/>
        <w:ind w:firstLine="480"/>
        <w:keepLines w:val="0"/>
        <w:keepNext w:val="0"/>
        <w:pageBreakBefore w:val="0"/>
        <w:spacing w:line="52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3）</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供应商需按照招标文件的要求提供《关于符合本国产品标准的声明函》（以下简称《声明函》），如不提供将不享受本国产品价格评审优惠。</w:t>
      </w:r>
      <w:r/>
    </w:p>
    <w:p>
      <w:pPr>
        <w:pStyle w:val="1268"/>
        <w:ind w:firstLine="480"/>
        <w:keepLines w:val="0"/>
        <w:keepNext w:val="0"/>
        <w:pageBreakBefore w:val="0"/>
        <w:spacing w:line="52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4）</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268"/>
        <w:ind w:firstLine="480"/>
        <w:keepLines w:val="0"/>
        <w:keepNext w:val="0"/>
        <w:pageBreakBefore w:val="0"/>
        <w:spacing w:line="52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5）</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268"/>
        <w:ind w:firstLine="480"/>
        <w:keepLines w:val="0"/>
        <w:keepNext w:val="0"/>
        <w:pageBreakBefore w:val="0"/>
        <w:spacing w:line="52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注：投标人如不提供以上证明材料的，不得享受相关政府采购政策。</w:t>
      </w:r>
      <w:r/>
    </w:p>
    <w:p>
      <w:pPr>
        <w:pStyle w:val="1267"/>
        <w:keepLines w:val="0"/>
        <w:keepNext w:val="0"/>
        <w:pageBreakBefore w:val="0"/>
        <w:spacing w:line="490" w:lineRule="exact"/>
        <w:widowControl w:val="off"/>
        <w:rPr>
          <w:rStyle w:val="1254"/>
          <w:rFonts w:hint="eastAsia" w:ascii="宋体" w:hAnsi="宋体" w:eastAsia="宋体" w:cs="宋体"/>
          <w:b/>
          <w:color w:val="000000" w:themeColor="text1"/>
          <w:highlight w:val="none"/>
          <w14:textFill>
            <w14:solidFill>
              <w14:schemeClr w14:val="tx1"/>
            </w14:solidFill>
          </w14:textFill>
        </w:rPr>
        <w:outlineLvl w:val="1"/>
      </w:pPr>
      <w:r/>
      <w:bookmarkStart w:id="338" w:name="_Toc1404"/>
      <w:r>
        <w:rPr>
          <w:rStyle w:val="1254"/>
          <w:rFonts w:hint="eastAsia" w:ascii="宋体" w:hAnsi="宋体" w:eastAsia="宋体" w:cs="宋体"/>
          <w:b/>
          <w:color w:val="000000" w:themeColor="text1"/>
          <w:sz w:val="28"/>
          <w:szCs w:val="28"/>
          <w:highlight w:val="none"/>
          <w14:textFill>
            <w14:solidFill>
              <w14:schemeClr w14:val="tx1"/>
            </w14:solidFill>
          </w14:textFill>
        </w:rPr>
        <w:t xml:space="preserve">二、评标标准</w:t>
      </w:r>
      <w:bookmarkEnd w:id="331"/>
      <w:r/>
      <w:bookmarkEnd w:id="332"/>
      <w:r/>
      <w:bookmarkEnd w:id="333"/>
      <w:r/>
      <w:bookmarkEnd w:id="334"/>
      <w:r/>
      <w:bookmarkEnd w:id="335"/>
      <w:r/>
      <w:bookmarkEnd w:id="336"/>
      <w:r/>
      <w:bookmarkEnd w:id="337"/>
      <w:r/>
      <w:bookmarkEnd w:id="338"/>
      <w:r/>
      <w:r/>
    </w:p>
    <w:p>
      <w:pPr>
        <w:pStyle w:val="1267"/>
        <w:ind w:firstLine="482"/>
        <w:keepLines w:val="0"/>
        <w:keepNext w:val="0"/>
        <w:pageBreakBefore w:val="0"/>
        <w:spacing w:line="480" w:lineRule="exact"/>
        <w:widowControl w:val="off"/>
        <w:rPr>
          <w:rStyle w:val="1254"/>
          <w:rFonts w:hint="eastAsia" w:ascii="宋体" w:hAnsi="宋体" w:eastAsia="宋体" w:cs="宋体"/>
          <w:b/>
          <w:color w:val="000000" w:themeColor="text1"/>
          <w:sz w:val="24"/>
          <w:szCs w:val="24"/>
          <w:highlight w:val="none"/>
          <w14:textFill>
            <w14:solidFill>
              <w14:schemeClr w14:val="tx1"/>
            </w14:solidFill>
          </w14:textFill>
        </w:rPr>
      </w:pPr>
      <w:r/>
      <w:bookmarkStart w:id="339" w:name="EB5eda7c9be7464788810dca94d24e634f"/>
      <w:r/>
      <w:bookmarkEnd w:id="339"/>
      <w:r>
        <w:rPr>
          <w:rStyle w:val="1254"/>
          <w:rFonts w:hint="eastAsia" w:ascii="宋体" w:hAnsi="宋体" w:eastAsia="宋体" w:cs="宋体"/>
          <w:b/>
          <w:color w:val="000000" w:themeColor="text1"/>
          <w:sz w:val="24"/>
          <w:szCs w:val="24"/>
          <w:highlight w:val="none"/>
          <w14:textFill>
            <w14:solidFill>
              <w14:schemeClr w14:val="tx1"/>
            </w14:solidFill>
          </w14:textFill>
        </w:rPr>
        <w:t xml:space="preserve">（一）价格分3</w:t>
      </w:r>
      <w:r>
        <w:rPr>
          <w:rStyle w:val="1254"/>
          <w:rFonts w:hint="eastAsia" w:ascii="宋体" w:hAnsi="宋体" w:eastAsia="宋体" w:cs="宋体"/>
          <w:b/>
          <w:color w:val="000000" w:themeColor="text1"/>
          <w:sz w:val="24"/>
          <w:szCs w:val="24"/>
          <w:highlight w:val="none"/>
          <w:lang w:val="en-US"/>
          <w14:textFill>
            <w14:solidFill>
              <w14:schemeClr w14:val="tx1"/>
            </w14:solidFill>
          </w14:textFill>
        </w:rPr>
        <w:t xml:space="preserve">5</w:t>
      </w:r>
      <w:r>
        <w:rPr>
          <w:rStyle w:val="1254"/>
          <w:rFonts w:hint="eastAsia" w:ascii="宋体" w:hAnsi="宋体" w:eastAsia="宋体" w:cs="宋体"/>
          <w:b/>
          <w:color w:val="000000" w:themeColor="text1"/>
          <w:sz w:val="24"/>
          <w:szCs w:val="24"/>
          <w:highlight w:val="none"/>
          <w14:textFill>
            <w14:solidFill>
              <w14:schemeClr w14:val="tx1"/>
            </w14:solidFill>
          </w14:textFill>
        </w:rPr>
        <w:t xml:space="preserve">分</w:t>
      </w:r>
      <w:r/>
    </w:p>
    <w:p>
      <w:pPr>
        <w:pStyle w:val="1267"/>
        <w:ind w:firstLine="480"/>
        <w:keepLines w:val="0"/>
        <w:keepNext w:val="0"/>
        <w:pageBreakBefore w:val="0"/>
        <w:spacing w:line="48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采用低价优先法计算，即满足招标文件要求且投标单价最低的投标价为评标基准价，其价格分为满分</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3</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5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分。其他投标人的价格分统一按照下列公式计算：</w:t>
      </w:r>
      <w:r/>
    </w:p>
    <w:p>
      <w:pPr>
        <w:pStyle w:val="1267"/>
        <w:ind w:firstLine="480"/>
        <w:keepLines w:val="0"/>
        <w:keepNext w:val="0"/>
        <w:pageBreakBefore w:val="0"/>
        <w:spacing w:line="48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投标报价得分=（评标基准价/投标单价）*</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3</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5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%*100（保留二位小数）。</w:t>
      </w:r>
      <w:r/>
    </w:p>
    <w:p>
      <w:pPr>
        <w:ind w:firstLine="482"/>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（二）产品质量、技术参数</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34</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技术参数与检测能力10</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keepLines w:val="0"/>
        <w:keepNext w:val="0"/>
        <w:pageBreakBefore w:val="0"/>
        <w:spacing w:line="480" w:lineRule="exact"/>
        <w:widowControl w:val="off"/>
        <w:rPr>
          <w:rFonts w:hint="eastAsia" w:ascii="宋体" w:hAnsi="宋体" w:eastAsia="宋体" w:cs="宋体"/>
          <w:color w:val="000000" w:themeColor="text1"/>
          <w:spacing w:val="7"/>
          <w:sz w:val="24"/>
          <w:highlight w:val="none"/>
          <w:lang w:eastAsia="zh-CN"/>
          <w14:textFill>
            <w14:solidFill>
              <w14:schemeClr w14:val="tx1"/>
            </w14:solidFill>
          </w14:textFill>
        </w:rPr>
      </w:pPr>
      <w:r>
        <w:rPr>
          <w:rFonts w:hint="eastAsia" w:ascii="宋体" w:hAnsi="宋体" w:eastAsia="宋体" w:cs="宋体"/>
          <w:color w:val="000000" w:themeColor="text1"/>
          <w:spacing w:val="7"/>
          <w:sz w:val="24"/>
          <w:highlight w:val="none"/>
          <w14:textFill>
            <w14:solidFill>
              <w14:schemeClr w14:val="tx1"/>
            </w14:solidFill>
          </w14:textFill>
        </w:rPr>
        <w:t xml:space="preserve">产品质量必须符合NY/T 525-2021《有机肥料》（organic fertilizer）要求，投标</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人拥</w:t>
      </w:r>
      <w:r>
        <w:rPr>
          <w:rFonts w:hint="eastAsia" w:ascii="宋体" w:hAnsi="宋体" w:eastAsia="宋体" w:cs="宋体"/>
          <w:color w:val="000000" w:themeColor="text1"/>
          <w:spacing w:val="7"/>
          <w:sz w:val="24"/>
          <w:highlight w:val="none"/>
          <w14:textFill>
            <w14:solidFill>
              <w14:schemeClr w14:val="tx1"/>
            </w14:solidFill>
          </w14:textFill>
        </w:rPr>
        <w:t xml:space="preserve">有具</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备</w:t>
      </w:r>
      <w:r>
        <w:rPr>
          <w:rFonts w:hint="eastAsia" w:ascii="宋体" w:hAnsi="宋体" w:eastAsia="宋体" w:cs="宋体"/>
          <w:color w:val="000000" w:themeColor="text1"/>
          <w:spacing w:val="7"/>
          <w:sz w:val="24"/>
          <w:highlight w:val="none"/>
          <w14:textFill>
            <w14:solidFill>
              <w14:schemeClr w14:val="tx1"/>
            </w14:solidFill>
          </w14:textFill>
        </w:rPr>
        <w:t xml:space="preserve">资质的实验室且能正常开展技术指标项目（NY/T 525-2021表1、表2）检测或委托具有资质的检测机构开展技术指标项目（NY/T 525-2021表1、表2）质量检测的</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pacing w:val="7"/>
          <w:sz w:val="24"/>
          <w:highlight w:val="none"/>
          <w14:textFill>
            <w14:solidFill>
              <w14:schemeClr w14:val="tx1"/>
            </w14:solidFill>
          </w14:textFill>
        </w:rPr>
        <w:t xml:space="preserve">得</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 10 </w:t>
      </w:r>
      <w:r>
        <w:rPr>
          <w:rFonts w:hint="eastAsia" w:ascii="宋体" w:hAnsi="宋体" w:eastAsia="宋体" w:cs="宋体"/>
          <w:color w:val="000000" w:themeColor="text1"/>
          <w:spacing w:val="7"/>
          <w:sz w:val="24"/>
          <w:highlight w:val="none"/>
          <w14:textFill>
            <w14:solidFill>
              <w14:schemeClr w14:val="tx1"/>
            </w14:solidFill>
          </w14:textFill>
        </w:rPr>
        <w:t xml:space="preserve">分；投标人拥有具备资质的实验室</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且能正常开展技术指标项目（NY/T 525-2021表1）</w:t>
      </w:r>
      <w:r>
        <w:rPr>
          <w:rFonts w:hint="eastAsia" w:ascii="宋体" w:hAnsi="宋体" w:eastAsia="宋体" w:cs="宋体"/>
          <w:color w:val="000000" w:themeColor="text1"/>
          <w:spacing w:val="7"/>
          <w:sz w:val="24"/>
          <w:highlight w:val="none"/>
          <w14:textFill>
            <w14:solidFill>
              <w14:schemeClr w14:val="tx1"/>
            </w14:solidFill>
          </w14:textFill>
        </w:rPr>
        <w:t xml:space="preserve">检测</w:t>
      </w:r>
      <w:r>
        <w:rPr>
          <w:rFonts w:hint="eastAsia" w:ascii="宋体" w:hAnsi="宋体" w:cs="宋体"/>
          <w:color w:val="000000" w:themeColor="text1"/>
          <w:spacing w:val="7"/>
          <w:sz w:val="24"/>
          <w:highlight w:val="none"/>
          <w:lang w:eastAsia="zh-CN"/>
          <w14:textFill>
            <w14:solidFill>
              <w14:schemeClr w14:val="tx1"/>
            </w14:solidFill>
          </w14:textFill>
        </w:rPr>
        <w:t xml:space="preserve">或</w:t>
      </w:r>
      <w:r>
        <w:rPr>
          <w:rFonts w:hint="eastAsia" w:ascii="宋体" w:hAnsi="宋体" w:eastAsia="宋体" w:cs="宋体"/>
          <w:color w:val="000000" w:themeColor="text1"/>
          <w:spacing w:val="7"/>
          <w:sz w:val="24"/>
          <w:highlight w:val="none"/>
          <w14:textFill>
            <w14:solidFill>
              <w14:schemeClr w14:val="tx1"/>
            </w14:solidFill>
          </w14:textFill>
        </w:rPr>
        <w:t xml:space="preserve">委托具有资质的检测机构开展技术指标项目（NY/T 525-2021表1）质量检测</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的，</w:t>
      </w:r>
      <w:r>
        <w:rPr>
          <w:rFonts w:hint="eastAsia" w:ascii="宋体" w:hAnsi="宋体" w:eastAsia="宋体" w:cs="宋体"/>
          <w:color w:val="000000" w:themeColor="text1"/>
          <w:spacing w:val="7"/>
          <w:sz w:val="24"/>
          <w:highlight w:val="none"/>
          <w14:textFill>
            <w14:solidFill>
              <w14:schemeClr w14:val="tx1"/>
            </w14:solidFill>
          </w14:textFill>
        </w:rPr>
        <w:t xml:space="preserve">得</w:t>
      </w:r>
      <w:r>
        <w:rPr>
          <w:rFonts w:hint="eastAsia" w:ascii="宋体" w:hAnsi="宋体" w:cs="宋体"/>
          <w:color w:val="000000" w:themeColor="text1"/>
          <w:spacing w:val="7"/>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5</w:t>
      </w:r>
      <w:r>
        <w:rPr>
          <w:rFonts w:hint="eastAsia" w:ascii="宋体" w:hAnsi="宋体" w:cs="宋体"/>
          <w:color w:val="000000" w:themeColor="text1"/>
          <w:spacing w:val="7"/>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7"/>
          <w:sz w:val="24"/>
          <w:highlight w:val="none"/>
          <w14:textFill>
            <w14:solidFill>
              <w14:schemeClr w14:val="tx1"/>
            </w14:solidFill>
          </w14:textFill>
        </w:rPr>
        <w:t xml:space="preserve">分；无实验室、无委托检测机构开展检验</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检测</w:t>
      </w:r>
      <w:r>
        <w:rPr>
          <w:rFonts w:hint="eastAsia" w:ascii="宋体" w:hAnsi="宋体" w:eastAsia="宋体" w:cs="宋体"/>
          <w:color w:val="000000" w:themeColor="text1"/>
          <w:spacing w:val="7"/>
          <w:sz w:val="24"/>
          <w:highlight w:val="none"/>
          <w14:textFill>
            <w14:solidFill>
              <w14:schemeClr w14:val="tx1"/>
            </w14:solidFill>
          </w14:textFill>
        </w:rPr>
        <w:t xml:space="preserve">服务的不得分</w:t>
      </w:r>
      <w:r>
        <w:rPr>
          <w:rFonts w:hint="eastAsia" w:ascii="宋体" w:hAnsi="宋体" w:eastAsia="宋体" w:cs="宋体"/>
          <w:b/>
          <w:bCs/>
          <w:color w:val="000000" w:themeColor="text1"/>
          <w:spacing w:val="7"/>
          <w:sz w:val="24"/>
          <w:highlight w:val="none"/>
          <w14:textFill>
            <w14:solidFill>
              <w14:schemeClr w14:val="tx1"/>
            </w14:solidFill>
          </w14:textFill>
        </w:rPr>
        <w:t xml:space="preserve">（请在投标文件中提供相关证明材料，委托的</w:t>
      </w:r>
      <w:r>
        <w:rPr>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还需</w:t>
      </w:r>
      <w:r>
        <w:rPr>
          <w:rFonts w:hint="eastAsia" w:ascii="宋体" w:hAnsi="宋体" w:eastAsia="宋体" w:cs="宋体"/>
          <w:b/>
          <w:bCs/>
          <w:color w:val="000000" w:themeColor="text1"/>
          <w:spacing w:val="7"/>
          <w:sz w:val="24"/>
          <w:highlight w:val="none"/>
          <w14:textFill>
            <w14:solidFill>
              <w14:schemeClr w14:val="tx1"/>
            </w14:solidFill>
          </w14:textFill>
        </w:rPr>
        <w:t xml:space="preserve">提供</w:t>
      </w:r>
      <w:r>
        <w:rPr>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委托</w:t>
      </w:r>
      <w:r>
        <w:rPr>
          <w:rFonts w:hint="eastAsia" w:ascii="宋体" w:hAnsi="宋体" w:eastAsia="宋体" w:cs="宋体"/>
          <w:b/>
          <w:bCs/>
          <w:color w:val="000000" w:themeColor="text1"/>
          <w:spacing w:val="7"/>
          <w:sz w:val="24"/>
          <w:highlight w:val="none"/>
          <w14:textFill>
            <w14:solidFill>
              <w14:schemeClr w14:val="tx1"/>
            </w14:solidFill>
          </w14:textFill>
        </w:rPr>
        <w:t xml:space="preserve">合同或协议，提供不全或未提供的不得分）</w:t>
      </w:r>
      <w:r>
        <w:rPr>
          <w:rFonts w:hint="eastAsia" w:ascii="宋体" w:hAnsi="宋体" w:eastAsia="宋体" w:cs="宋体"/>
          <w:b/>
          <w:bCs/>
          <w:color w:val="000000" w:themeColor="text1"/>
          <w:spacing w:val="7"/>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【0/5/10】</w:t>
      </w:r>
      <w:r/>
    </w:p>
    <w:p>
      <w:pPr>
        <w:ind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产品质量评价</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分</w:t>
      </w:r>
      <w:r/>
    </w:p>
    <w:p>
      <w:pPr>
        <w:pStyle w:val="1267"/>
        <w:ind w:firstLine="480"/>
        <w:keepLines w:val="0"/>
        <w:keepNext w:val="0"/>
        <w:pageBreakBefore w:val="0"/>
        <w:spacing w:line="480" w:lineRule="exact"/>
        <w:widowControl w:val="off"/>
        <w:rPr>
          <w:rFonts w:hint="eastAsia" w:ascii="宋体" w:hAnsi="宋体" w:eastAsia="宋体" w:cs="宋体"/>
          <w:b/>
          <w:bCs/>
          <w:color w:val="000000" w:themeColor="text1"/>
          <w:spacing w:val="7"/>
          <w:sz w:val="24"/>
          <w:highlight w:val="none"/>
          <w:lang w:val="en-US" w:eastAsia="zh-CN"/>
          <w14:textFill>
            <w14:solidFill>
              <w14:schemeClr w14:val="tx1"/>
            </w14:solidFill>
          </w14:textFill>
        </w:rPr>
      </w:pP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投标人提供所投产品由具备 CMA 资质认定机构出具，且带有 CMA 标识的产品全项合格检测报告。同一生产批次多份报告不予重复计分，仅不同批次有效报告参与计分。</w:t>
      </w:r>
      <w:r>
        <w:rPr>
          <w:rFonts w:hint="eastAsia" w:ascii="宋体" w:hAnsi="宋体" w:eastAsia="宋体" w:cs="宋体"/>
          <w:b w:val="0"/>
          <w:bCs w:val="0"/>
          <w:color w:val="000000" w:themeColor="text1"/>
          <w:spacing w:val="7"/>
          <w:sz w:val="24"/>
          <w:highlight w:val="none"/>
          <w:lang w:val="en-US" w:eastAsia="zh-CN"/>
          <w14:textFill>
            <w14:solidFill>
              <w14:schemeClr w14:val="tx1"/>
            </w14:solidFill>
          </w14:textFill>
        </w:rPr>
        <w:t xml:space="preserve">每提供一份符合要求报告得 3 分，最多得 9 分</w:t>
      </w:r>
      <w:r>
        <w:rPr>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（请在投标文件中提供2023年以来的相关检测报告，提供不全或未提供的不得分）。</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【0/3/6/9】</w:t>
      </w:r>
      <w:r/>
    </w:p>
    <w:p>
      <w:pPr>
        <w:ind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产品原、辅料组成</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keepLines w:val="0"/>
        <w:keepNext w:val="0"/>
        <w:pageBreakBefore w:val="0"/>
        <w:spacing w:line="480" w:lineRule="exact"/>
        <w:widowControl w:val="off"/>
        <w:rPr>
          <w:rFonts w:hint="eastAsia" w:ascii="宋体" w:hAnsi="宋体" w:eastAsia="宋体" w:cs="宋体"/>
          <w:color w:val="000000" w:themeColor="text1"/>
          <w:spacing w:val="7"/>
          <w:sz w:val="24"/>
          <w:highlight w:val="none"/>
          <w:lang w:val="en-US" w:eastAsia="zh-CN"/>
          <w14:textFill>
            <w14:solidFill>
              <w14:schemeClr w14:val="tx1"/>
            </w14:solidFill>
          </w14:textFill>
        </w:rPr>
      </w:pPr>
      <w:r>
        <w:rPr>
          <w:rFonts w:hint="eastAsia" w:ascii="宋体" w:hAnsi="宋体" w:eastAsia="宋体" w:cs="宋体"/>
          <w:color w:val="000000" w:themeColor="text1"/>
          <w:spacing w:val="7"/>
          <w:sz w:val="24"/>
          <w:highlight w:val="none"/>
          <w14:textFill>
            <w14:solidFill>
              <w14:schemeClr w14:val="tx1"/>
            </w14:solidFill>
          </w14:textFill>
        </w:rPr>
        <w:t xml:space="preserve">投标人应详细阐明原、辅料的名称、组成、来源</w:t>
      </w:r>
      <w:r>
        <w:rPr>
          <w:rFonts w:hint="eastAsia" w:ascii="宋体" w:hAnsi="宋体" w:cs="宋体"/>
          <w:color w:val="000000" w:themeColor="text1"/>
          <w:spacing w:val="7"/>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7"/>
          <w:sz w:val="24"/>
          <w:highlight w:val="none"/>
          <w14:textFill>
            <w14:solidFill>
              <w14:schemeClr w14:val="tx1"/>
            </w14:solidFill>
          </w14:textFill>
        </w:rPr>
        <w:t xml:space="preserve">原、辅料以规模化畜禽养殖粪便、植物秸秆等动植物残体为主，配料组成合理，添加适宜发酵腐熟剂，没有污泥等，得</w:t>
      </w:r>
      <w:r>
        <w:rPr>
          <w:rFonts w:hint="eastAsia" w:ascii="宋体" w:hAnsi="宋体" w:cs="宋体"/>
          <w:color w:val="000000" w:themeColor="text1"/>
          <w:spacing w:val="7"/>
          <w:sz w:val="24"/>
          <w:highlight w:val="none"/>
          <w:lang w:val="en-US" w:eastAsia="zh-CN"/>
          <w14:textFill>
            <w14:solidFill>
              <w14:schemeClr w14:val="tx1"/>
            </w14:solidFill>
          </w14:textFill>
        </w:rPr>
        <w:t xml:space="preserve"> 6 </w:t>
      </w:r>
      <w:r>
        <w:rPr>
          <w:rFonts w:hint="eastAsia" w:ascii="宋体" w:hAnsi="宋体" w:eastAsia="宋体" w:cs="宋体"/>
          <w:color w:val="000000" w:themeColor="text1"/>
          <w:spacing w:val="7"/>
          <w:sz w:val="24"/>
          <w:highlight w:val="none"/>
          <w14:textFill>
            <w14:solidFill>
              <w14:schemeClr w14:val="tx1"/>
            </w14:solidFill>
          </w14:textFill>
        </w:rPr>
        <w:t xml:space="preserve">分；有毒有害物质超标的</w:t>
      </w:r>
      <w:r>
        <w:rPr>
          <w:rFonts w:hint="eastAsia" w:ascii="宋体" w:hAnsi="宋体" w:eastAsia="宋体" w:cs="宋体"/>
          <w:color w:val="000000" w:themeColor="text1"/>
          <w:spacing w:val="7"/>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7"/>
          <w:sz w:val="24"/>
          <w:highlight w:val="none"/>
          <w14:textFill>
            <w14:solidFill>
              <w14:schemeClr w14:val="tx1"/>
            </w14:solidFill>
          </w14:textFill>
        </w:rPr>
        <w:t xml:space="preserve">原、辅料非畜禽养殖粪便、植物秸秆等动植物残体为主的、不充分发酵腐熟的，不得分</w:t>
      </w:r>
      <w:r>
        <w:rPr>
          <w:rFonts w:hint="eastAsia" w:ascii="宋体" w:hAnsi="宋体" w:eastAsia="宋体" w:cs="宋体"/>
          <w:b w:val="0"/>
          <w:bCs w:val="0"/>
          <w:color w:val="000000" w:themeColor="text1"/>
          <w:spacing w:val="7"/>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【0/</w:t>
      </w:r>
      <w:r>
        <w:rPr>
          <w:rFonts w:hint="eastAsia" w:ascii="宋体" w:hAnsi="宋体" w:cs="宋体"/>
          <w:color w:val="000000" w:themeColor="text1"/>
          <w:spacing w:val="7"/>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发酵菌剂</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keepLines w:val="0"/>
        <w:keepNext w:val="0"/>
        <w:pageBreakBefore w:val="0"/>
        <w:spacing w:line="480" w:lineRule="exact"/>
        <w:widowControl w:val="off"/>
        <w:rPr>
          <w:rFonts w:hint="eastAsia" w:ascii="宋体" w:hAnsi="宋体" w:eastAsia="宋体" w:cs="宋体"/>
          <w:color w:val="000000" w:themeColor="text1"/>
          <w:spacing w:val="7"/>
          <w:sz w:val="24"/>
          <w:highlight w:val="none"/>
          <w:lang w:eastAsia="zh-CN"/>
          <w14:textFill>
            <w14:solidFill>
              <w14:schemeClr w14:val="tx1"/>
            </w14:solidFill>
          </w14:textFill>
        </w:rPr>
      </w:pPr>
      <w:r>
        <w:rPr>
          <w:rFonts w:hint="eastAsia" w:ascii="宋体" w:hAnsi="宋体" w:eastAsia="宋体" w:cs="宋体"/>
          <w:color w:val="000000" w:themeColor="text1"/>
          <w:spacing w:val="7"/>
          <w:sz w:val="24"/>
          <w:highlight w:val="none"/>
          <w14:textFill>
            <w14:solidFill>
              <w14:schemeClr w14:val="tx1"/>
            </w14:solidFill>
          </w14:textFill>
        </w:rPr>
        <w:t xml:space="preserve">发酵过程添加合格</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且</w:t>
      </w:r>
      <w:r>
        <w:rPr>
          <w:rFonts w:hint="eastAsia" w:ascii="宋体" w:hAnsi="宋体" w:eastAsia="宋体" w:cs="宋体"/>
          <w:color w:val="000000" w:themeColor="text1"/>
          <w:spacing w:val="7"/>
          <w:sz w:val="24"/>
          <w:highlight w:val="none"/>
          <w14:textFill>
            <w14:solidFill>
              <w14:schemeClr w14:val="tx1"/>
            </w14:solidFill>
          </w14:textFill>
        </w:rPr>
        <w:t xml:space="preserve">在有效期内的高温发酵菌剂的</w:t>
      </w:r>
      <w:r>
        <w:rPr>
          <w:rFonts w:hint="eastAsia" w:ascii="宋体" w:hAnsi="宋体" w:eastAsia="宋体" w:cs="宋体"/>
          <w:color w:val="000000" w:themeColor="text1"/>
          <w:spacing w:val="7"/>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7"/>
          <w:sz w:val="24"/>
          <w:highlight w:val="none"/>
          <w14:textFill>
            <w14:solidFill>
              <w14:schemeClr w14:val="tx1"/>
            </w14:solidFill>
          </w14:textFill>
        </w:rPr>
        <w:t xml:space="preserve">得</w:t>
      </w:r>
      <w:r>
        <w:rPr>
          <w:rFonts w:hint="eastAsia" w:ascii="宋体" w:hAnsi="宋体" w:cs="宋体"/>
          <w:color w:val="000000" w:themeColor="text1"/>
          <w:spacing w:val="7"/>
          <w:sz w:val="24"/>
          <w:highlight w:val="none"/>
          <w:lang w:val="en-US" w:eastAsia="zh-CN"/>
          <w14:textFill>
            <w14:solidFill>
              <w14:schemeClr w14:val="tx1"/>
            </w14:solidFill>
          </w14:textFill>
        </w:rPr>
        <w:t xml:space="preserve"> 6 </w:t>
      </w:r>
      <w:r>
        <w:rPr>
          <w:rFonts w:hint="eastAsia" w:ascii="宋体" w:hAnsi="宋体" w:eastAsia="宋体" w:cs="宋体"/>
          <w:color w:val="000000" w:themeColor="text1"/>
          <w:spacing w:val="7"/>
          <w:sz w:val="24"/>
          <w:highlight w:val="none"/>
          <w14:textFill>
            <w14:solidFill>
              <w14:schemeClr w14:val="tx1"/>
            </w14:solidFill>
          </w14:textFill>
        </w:rPr>
        <w:t xml:space="preserve">分；没有添加不得分</w:t>
      </w:r>
      <w:r>
        <w:rPr>
          <w:rFonts w:hint="eastAsia" w:ascii="宋体" w:hAnsi="宋体" w:eastAsia="宋体" w:cs="宋体"/>
          <w:b/>
          <w:bCs/>
          <w:color w:val="000000" w:themeColor="text1"/>
          <w:spacing w:val="7"/>
          <w:sz w:val="24"/>
          <w:highlight w:val="none"/>
          <w14:textFill>
            <w14:solidFill>
              <w14:schemeClr w14:val="tx1"/>
            </w14:solidFill>
          </w14:textFill>
        </w:rPr>
        <w:t xml:space="preserve">（请在投标文件中提供202</w:t>
      </w:r>
      <w:r>
        <w:rPr>
          <w:rFonts w:hint="eastAsia" w:ascii="宋体" w:hAnsi="宋体" w:eastAsia="宋体" w:cs="宋体"/>
          <w:b/>
          <w:bCs/>
          <w:color w:val="000000" w:themeColor="text1"/>
          <w:spacing w:val="7"/>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pacing w:val="7"/>
          <w:sz w:val="24"/>
          <w:highlight w:val="none"/>
          <w14:textFill>
            <w14:solidFill>
              <w14:schemeClr w14:val="tx1"/>
            </w14:solidFill>
          </w14:textFill>
        </w:rPr>
        <w:t xml:space="preserve">年以来购买发酵菌剂的发票、菌剂包装照片或使用说明，提供不全或未提供的不得分）</w:t>
      </w:r>
      <w:r>
        <w:rPr>
          <w:rFonts w:hint="eastAsia" w:ascii="宋体" w:hAnsi="宋体" w:eastAsia="宋体" w:cs="宋体"/>
          <w:b/>
          <w:bCs/>
          <w:color w:val="000000" w:themeColor="text1"/>
          <w:spacing w:val="7"/>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【0/</w:t>
      </w:r>
      <w:r>
        <w:rPr>
          <w:rFonts w:hint="eastAsia" w:ascii="宋体" w:hAnsi="宋体" w:cs="宋体"/>
          <w:color w:val="000000" w:themeColor="text1"/>
          <w:spacing w:val="7"/>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w:t>
      </w:r>
      <w:r/>
    </w:p>
    <w:p>
      <w:pPr>
        <w:numPr>
          <w:ilvl w:val="0"/>
          <w:numId w:val="0"/>
        </w:numPr>
        <w:ind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2"/>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.包装标识</w:t>
      </w: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highlight w:val="none"/>
          <w14:textFill>
            <w14:solidFill>
              <w14:schemeClr w14:val="tx1"/>
            </w14:solidFill>
          </w14:textFill>
        </w:rPr>
        <w:t xml:space="preserve">分</w:t>
      </w:r>
      <w:r/>
    </w:p>
    <w:p>
      <w:pPr>
        <w:ind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投标人应根据招标文件要求提供包装标识，包装标识符合现行有效国家标准要求，产品标签、标识完好、齐全、规范，印刷清晰、粘贴牢固。产品标签、标识完好、齐全、规范的得</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分；包装标识不规范的不得分。</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【0/3】</w:t>
      </w:r>
      <w:r/>
    </w:p>
    <w:p>
      <w:pPr>
        <w:pStyle w:val="1267"/>
        <w:ind w:firstLine="482"/>
        <w:keepLines w:val="0"/>
        <w:keepNext w:val="0"/>
        <w:pageBreakBefore w:val="0"/>
        <w:spacing w:line="480" w:lineRule="exact"/>
        <w:widowControl w:val="off"/>
        <w:rPr>
          <w:rStyle w:val="1254"/>
          <w:rFonts w:hint="eastAsia" w:ascii="宋体" w:hAnsi="宋体" w:eastAsia="宋体" w:cs="宋体"/>
          <w:b/>
          <w:color w:val="000000" w:themeColor="text1"/>
          <w:sz w:val="24"/>
          <w:szCs w:val="24"/>
          <w:highlight w:val="none"/>
          <w14:textFill>
            <w14:solidFill>
              <w14:schemeClr w14:val="tx1"/>
            </w14:solidFill>
          </w14:textFill>
        </w:rPr>
      </w:pPr>
      <w:r>
        <w:rPr>
          <w:rStyle w:val="1254"/>
          <w:rFonts w:hint="eastAsia" w:ascii="宋体" w:hAnsi="宋体" w:eastAsia="宋体" w:cs="宋体"/>
          <w:b/>
          <w:color w:val="000000" w:themeColor="text1"/>
          <w:sz w:val="24"/>
          <w:szCs w:val="24"/>
          <w:highlight w:val="none"/>
          <w14:textFill>
            <w14:solidFill>
              <w14:schemeClr w14:val="tx1"/>
            </w14:solidFill>
          </w14:textFill>
        </w:rPr>
        <w:t xml:space="preserve">（三）</w:t>
      </w:r>
      <w:r>
        <w:rPr>
          <w:rStyle w:val="1254"/>
          <w:rFonts w:hint="eastAsia" w:ascii="宋体" w:hAnsi="宋体" w:eastAsia="宋体" w:cs="宋体"/>
          <w:b/>
          <w:color w:val="000000" w:themeColor="text1"/>
          <w:sz w:val="24"/>
          <w:szCs w:val="24"/>
          <w:highlight w:val="none"/>
          <w:lang w:val="en-US"/>
          <w14:textFill>
            <w14:solidFill>
              <w14:schemeClr w14:val="tx1"/>
            </w14:solidFill>
          </w14:textFill>
        </w:rPr>
        <w:t xml:space="preserve">技术、服务方案</w:t>
      </w:r>
      <w:r>
        <w:rPr>
          <w:rStyle w:val="1254"/>
          <w:rFonts w:hint="eastAsia" w:ascii="宋体" w:hAnsi="宋体" w:eastAsia="宋体" w:cs="宋体"/>
          <w:b/>
          <w:color w:val="000000" w:themeColor="text1"/>
          <w:sz w:val="24"/>
          <w:szCs w:val="24"/>
          <w:highlight w:val="none"/>
          <w14:textFill>
            <w14:solidFill>
              <w14:schemeClr w14:val="tx1"/>
            </w14:solidFill>
          </w14:textFill>
        </w:rPr>
        <w:t xml:space="preserve">分</w:t>
      </w:r>
      <w:r>
        <w:rPr>
          <w:rStyle w:val="1254"/>
          <w:rFonts w:hint="eastAsia" w:ascii="宋体" w:hAnsi="宋体" w:eastAsia="宋体" w:cs="宋体"/>
          <w:b/>
          <w:color w:val="000000" w:themeColor="text1"/>
          <w:sz w:val="24"/>
          <w:szCs w:val="24"/>
          <w:highlight w:val="none"/>
          <w:lang w:val="en-US"/>
          <w14:textFill>
            <w14:solidFill>
              <w14:schemeClr w14:val="tx1"/>
            </w14:solidFill>
          </w14:textFill>
        </w:rPr>
        <w:t xml:space="preserve">16</w:t>
      </w:r>
      <w:r>
        <w:rPr>
          <w:rStyle w:val="1254"/>
          <w:rFonts w:hint="eastAsia" w:ascii="宋体" w:hAnsi="宋体" w:eastAsia="宋体" w:cs="宋体"/>
          <w:b/>
          <w:color w:val="000000" w:themeColor="text1"/>
          <w:sz w:val="24"/>
          <w:szCs w:val="24"/>
          <w:highlight w:val="none"/>
          <w14:textFill>
            <w14:solidFill>
              <w14:schemeClr w14:val="tx1"/>
            </w14:solidFill>
          </w14:textFill>
        </w:rPr>
        <w:t xml:space="preserve">分</w:t>
      </w:r>
      <w:r/>
    </w:p>
    <w:p>
      <w:pPr>
        <w:numPr>
          <w:ilvl w:val="0"/>
          <w:numId w:val="0"/>
        </w:numPr>
        <w:ind w:left="0"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施肥服务方案</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分</w:t>
      </w:r>
      <w:r/>
    </w:p>
    <w:p>
      <w:pPr>
        <w:pStyle w:val="1267"/>
        <w:ind w:firstLine="482"/>
        <w:keepLines w:val="0"/>
        <w:keepNext w:val="0"/>
        <w:pageBreakBefore w:val="0"/>
        <w:spacing w:line="480" w:lineRule="exact"/>
        <w:widowControl w:val="off"/>
        <w:rPr>
          <w:rStyle w:val="1254"/>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投标人应根据招标文件要求提供施肥前、施肥中、施肥后的具体实施方案，方案内容包括但不限于组织架构、配送方案、施肥方式、进度控制、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服务响应、</w:t>
      </w:r>
      <w:r>
        <w:rPr>
          <w:rFonts w:hint="eastAsia" w:ascii="宋体" w:hAnsi="宋体" w:eastAsia="宋体" w:cs="宋体"/>
          <w:color w:val="000000" w:themeColor="text1"/>
          <w:sz w:val="24"/>
          <w:highlight w:val="none"/>
          <w14:textFill>
            <w14:solidFill>
              <w14:schemeClr w14:val="tx1"/>
            </w14:solidFill>
          </w14:textFill>
        </w:rPr>
        <w:t xml:space="preserve">安全生产及应急措施等。方案完全包含上述内容且内容有实质性意义的，得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8 </w:t>
      </w:r>
      <w:r>
        <w:rPr>
          <w:rFonts w:hint="eastAsia" w:ascii="宋体" w:hAnsi="宋体" w:eastAsia="宋体" w:cs="宋体"/>
          <w:color w:val="000000" w:themeColor="text1"/>
          <w:sz w:val="24"/>
          <w:highlight w:val="none"/>
          <w14:textFill>
            <w14:solidFill>
              <w14:schemeClr w14:val="tx1"/>
            </w14:solidFill>
          </w14:textFill>
        </w:rPr>
        <w:t xml:space="preserve">分；方案内有部分内容缺失或部分内容无实质性意义的，得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分；方案内容简略且基本无实际意义的，得</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分；未提供说明不得分。</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【0/3/5/8】</w:t>
      </w:r>
      <w:r/>
    </w:p>
    <w:p>
      <w:pPr>
        <w:pStyle w:val="1267"/>
        <w:ind w:firstLine="482"/>
        <w:keepLines w:val="0"/>
        <w:keepNext w:val="0"/>
        <w:pageBreakBefore w:val="0"/>
        <w:spacing w:line="480" w:lineRule="exact"/>
        <w:widowControl w:val="off"/>
        <w:rPr>
          <w:rStyle w:val="1254"/>
          <w:rFonts w:hint="eastAsia" w:ascii="宋体" w:hAnsi="宋体" w:eastAsia="宋体" w:cs="宋体"/>
          <w:b w:val="0"/>
          <w:bCs w:val="0"/>
          <w:color w:val="000000" w:themeColor="text1"/>
          <w:sz w:val="24"/>
          <w:szCs w:val="24"/>
          <w:highlight w:val="none"/>
          <w:lang w:val="en-US"/>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highlight w:val="none"/>
          <w14:textFill>
            <w14:solidFill>
              <w14:schemeClr w14:val="tx1"/>
            </w14:solidFill>
          </w14:textFill>
        </w:rPr>
        <w:t xml:space="preserve">.</w:t>
      </w:r>
      <w:r>
        <w:rPr>
          <w:rStyle w:val="1254"/>
          <w:rFonts w:hint="eastAsia" w:ascii="宋体" w:hAnsi="宋体" w:eastAsia="宋体" w:cs="宋体"/>
          <w:b w:val="0"/>
          <w:bCs w:val="0"/>
          <w:color w:val="000000" w:themeColor="text1"/>
          <w:sz w:val="24"/>
          <w:szCs w:val="24"/>
          <w:highlight w:val="none"/>
          <w14:textFill>
            <w14:solidFill>
              <w14:schemeClr w14:val="tx1"/>
            </w14:solidFill>
          </w14:textFill>
        </w:rPr>
        <w:t xml:space="preserve">仓储中转、库存调配、应急供货保障方案</w:t>
      </w:r>
      <w:r>
        <w:rPr>
          <w:rStyle w:val="1254"/>
          <w:rFonts w:hint="eastAsia" w:ascii="宋体" w:hAnsi="宋体" w:eastAsia="宋体" w:cs="宋体"/>
          <w:b w:val="0"/>
          <w:bCs w:val="0"/>
          <w:color w:val="000000" w:themeColor="text1"/>
          <w:sz w:val="24"/>
          <w:szCs w:val="24"/>
          <w:highlight w:val="none"/>
          <w:lang w:val="en-US"/>
          <w14:textFill>
            <w14:solidFill>
              <w14:schemeClr w14:val="tx1"/>
            </w14:solidFill>
          </w14:textFill>
        </w:rPr>
        <w:t xml:space="preserve">8分</w:t>
      </w:r>
      <w:r/>
    </w:p>
    <w:p>
      <w:pPr>
        <w:pStyle w:val="1267"/>
        <w:ind w:firstLine="482"/>
        <w:keepLines w:val="0"/>
        <w:keepNext w:val="0"/>
        <w:pageBreakBefore w:val="0"/>
        <w:spacing w:line="480" w:lineRule="exact"/>
        <w:widowControl w:val="off"/>
        <w:rPr>
          <w:rStyle w:val="1254"/>
          <w:rFonts w:hint="eastAsia" w:ascii="宋体" w:hAnsi="宋体" w:eastAsia="宋体" w:cs="宋体"/>
          <w:b w:val="0"/>
          <w:bCs/>
          <w:color w:val="000000" w:themeColor="text1"/>
          <w:sz w:val="24"/>
          <w:szCs w:val="24"/>
          <w:highlight w:val="none"/>
          <w14:textFill>
            <w14:solidFill>
              <w14:schemeClr w14:val="tx1"/>
            </w14:solidFill>
          </w14:textFill>
        </w:rPr>
      </w:pPr>
      <w:r>
        <w:rPr>
          <w:rStyle w:val="1254"/>
          <w:rFonts w:hint="eastAsia" w:ascii="宋体" w:hAnsi="宋体" w:eastAsia="宋体" w:cs="宋体"/>
          <w:b w:val="0"/>
          <w:bCs/>
          <w:color w:val="000000" w:themeColor="text1"/>
          <w:sz w:val="24"/>
          <w:szCs w:val="24"/>
          <w:highlight w:val="none"/>
          <w14:textFill>
            <w14:solidFill>
              <w14:schemeClr w14:val="tx1"/>
            </w14:solidFill>
          </w14:textFill>
        </w:rPr>
        <w:t xml:space="preserve">投标人针对本项目肥料供应制定仓储中转、库存调配、应急供货保障方案，方案包含肥料存放</w:t>
      </w:r>
      <w:r>
        <w:rPr>
          <w:rStyle w:val="1254"/>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地点及</w:t>
      </w:r>
      <w:r>
        <w:rPr>
          <w:rStyle w:val="1254"/>
          <w:rFonts w:hint="eastAsia" w:ascii="宋体" w:hAnsi="宋体" w:eastAsia="宋体" w:cs="宋体"/>
          <w:b w:val="0"/>
          <w:bCs/>
          <w:color w:val="000000" w:themeColor="text1"/>
          <w:sz w:val="24"/>
          <w:szCs w:val="24"/>
          <w:highlight w:val="none"/>
          <w14:textFill>
            <w14:solidFill>
              <w14:schemeClr w14:val="tx1"/>
            </w14:solidFill>
          </w14:textFill>
        </w:rPr>
        <w:t xml:space="preserve">管理、货源调度、应急补货、运输保障等内容</w:t>
      </w:r>
      <w:r>
        <w:rPr>
          <w:rStyle w:val="1254"/>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w:t>
      </w:r>
      <w:r>
        <w:rPr>
          <w:rStyle w:val="1254"/>
          <w:rFonts w:hint="eastAsia" w:ascii="宋体" w:hAnsi="宋体" w:eastAsia="宋体" w:cs="宋体"/>
          <w:b w:val="0"/>
          <w:bCs/>
          <w:color w:val="000000" w:themeColor="text1"/>
          <w:sz w:val="24"/>
          <w:szCs w:val="24"/>
          <w:highlight w:val="none"/>
          <w14:textFill>
            <w14:solidFill>
              <w14:schemeClr w14:val="tx1"/>
            </w14:solidFill>
          </w14:textFill>
        </w:rPr>
        <w:t xml:space="preserve">方案完全包含上述内容且内容有实质性意义的，得</w:t>
      </w:r>
      <w:r>
        <w:rPr>
          <w:rStyle w:val="1254"/>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 8 </w:t>
      </w:r>
      <w:r>
        <w:rPr>
          <w:rStyle w:val="1254"/>
          <w:rFonts w:hint="eastAsia" w:ascii="宋体" w:hAnsi="宋体" w:eastAsia="宋体" w:cs="宋体"/>
          <w:b w:val="0"/>
          <w:bCs/>
          <w:color w:val="000000" w:themeColor="text1"/>
          <w:sz w:val="24"/>
          <w:szCs w:val="24"/>
          <w:highlight w:val="none"/>
          <w14:textFill>
            <w14:solidFill>
              <w14:schemeClr w14:val="tx1"/>
            </w14:solidFill>
          </w14:textFill>
        </w:rPr>
        <w:t xml:space="preserve">分；方案内有部分内容缺失或部分内容无实质性意义的，得</w:t>
      </w:r>
      <w:r>
        <w:rPr>
          <w:rStyle w:val="1254"/>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 5 </w:t>
      </w:r>
      <w:r>
        <w:rPr>
          <w:rStyle w:val="1254"/>
          <w:rFonts w:hint="eastAsia" w:ascii="宋体" w:hAnsi="宋体" w:eastAsia="宋体" w:cs="宋体"/>
          <w:b w:val="0"/>
          <w:bCs/>
          <w:color w:val="000000" w:themeColor="text1"/>
          <w:sz w:val="24"/>
          <w:szCs w:val="24"/>
          <w:highlight w:val="none"/>
          <w14:textFill>
            <w14:solidFill>
              <w14:schemeClr w14:val="tx1"/>
            </w14:solidFill>
          </w14:textFill>
        </w:rPr>
        <w:t xml:space="preserve">分；方案内容简略且基本无实际意义的，得</w:t>
      </w:r>
      <w:r>
        <w:rPr>
          <w:rStyle w:val="1254"/>
          <w:rFonts w:hint="eastAsia" w:ascii="宋体" w:hAnsi="宋体" w:eastAsia="宋体" w:cs="宋体"/>
          <w:b w:val="0"/>
          <w:bCs/>
          <w:color w:val="000000" w:themeColor="text1"/>
          <w:sz w:val="24"/>
          <w:szCs w:val="24"/>
          <w:highlight w:val="none"/>
          <w:lang w:val="en-US"/>
          <w14:textFill>
            <w14:solidFill>
              <w14:schemeClr w14:val="tx1"/>
            </w14:solidFill>
          </w14:textFill>
        </w:rPr>
        <w:t xml:space="preserve"> 3 </w:t>
      </w:r>
      <w:r>
        <w:rPr>
          <w:rStyle w:val="1254"/>
          <w:rFonts w:hint="eastAsia" w:ascii="宋体" w:hAnsi="宋体" w:eastAsia="宋体" w:cs="宋体"/>
          <w:b w:val="0"/>
          <w:bCs/>
          <w:color w:val="000000" w:themeColor="text1"/>
          <w:sz w:val="24"/>
          <w:szCs w:val="24"/>
          <w:highlight w:val="none"/>
          <w14:textFill>
            <w14:solidFill>
              <w14:schemeClr w14:val="tx1"/>
            </w14:solidFill>
          </w14:textFill>
        </w:rPr>
        <w:t xml:space="preserve">分；未提供说明不得分。</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【0/3/5/8】</w:t>
      </w:r>
      <w:r/>
    </w:p>
    <w:p>
      <w:pPr>
        <w:pStyle w:val="1267"/>
        <w:ind w:firstLine="482"/>
        <w:keepLines w:val="0"/>
        <w:keepNext w:val="0"/>
        <w:pageBreakBefore w:val="0"/>
        <w:spacing w:line="480" w:lineRule="exact"/>
        <w:widowControl w:val="off"/>
        <w:rPr>
          <w:rStyle w:val="1254"/>
          <w:rFonts w:hint="eastAsia" w:ascii="宋体" w:hAnsi="宋体" w:eastAsia="宋体" w:cs="宋体"/>
          <w:b/>
          <w:color w:val="000000" w:themeColor="text1"/>
          <w:sz w:val="24"/>
          <w:szCs w:val="24"/>
          <w:highlight w:val="none"/>
          <w14:textFill>
            <w14:solidFill>
              <w14:schemeClr w14:val="tx1"/>
            </w14:solidFill>
          </w14:textFill>
        </w:rPr>
      </w:pPr>
      <w:r>
        <w:rPr>
          <w:rStyle w:val="1254"/>
          <w:rFonts w:hint="eastAsia" w:ascii="宋体" w:hAnsi="宋体" w:eastAsia="宋体" w:cs="宋体"/>
          <w:b/>
          <w:color w:val="000000" w:themeColor="text1"/>
          <w:sz w:val="24"/>
          <w:szCs w:val="24"/>
          <w:highlight w:val="none"/>
          <w14:textFill>
            <w14:solidFill>
              <w14:schemeClr w14:val="tx1"/>
            </w14:solidFill>
          </w14:textFill>
        </w:rPr>
        <w:t xml:space="preserve">（四）履约能力分</w:t>
      </w:r>
      <w:r>
        <w:rPr>
          <w:rStyle w:val="1254"/>
          <w:rFonts w:hint="eastAsia" w:ascii="宋体" w:hAnsi="宋体" w:eastAsia="宋体" w:cs="宋体"/>
          <w:b/>
          <w:color w:val="000000" w:themeColor="text1"/>
          <w:sz w:val="24"/>
          <w:szCs w:val="24"/>
          <w:highlight w:val="none"/>
          <w:lang w:val="en-US"/>
          <w14:textFill>
            <w14:solidFill>
              <w14:schemeClr w14:val="tx1"/>
            </w14:solidFill>
          </w14:textFill>
        </w:rPr>
        <w:t xml:space="preserve">15</w:t>
      </w:r>
      <w:r>
        <w:rPr>
          <w:rStyle w:val="1254"/>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.类似项目业绩</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投标人提供202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年1月1日以来的类似项目业绩，每提供一</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份</w:t>
      </w:r>
      <w:r>
        <w:rPr>
          <w:rFonts w:hint="eastAsia" w:ascii="宋体" w:hAnsi="宋体" w:eastAsia="宋体" w:cs="宋体"/>
          <w:color w:val="000000" w:themeColor="text1"/>
          <w:sz w:val="24"/>
          <w:highlight w:val="none"/>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分，最多得</w:t>
      </w:r>
      <w:r>
        <w:rPr>
          <w:rFonts w:hint="eastAsia" w:ascii="宋体" w:hAnsi="宋体" w:cs="宋体"/>
          <w:color w:val="000000" w:themeColor="text1"/>
          <w:sz w:val="24"/>
          <w:highlight w:val="none"/>
          <w:lang w:val="en-US" w:eastAsia="zh-CN"/>
          <w14:textFill>
            <w14:solidFill>
              <w14:schemeClr w14:val="tx1"/>
            </w14:solidFill>
          </w14:textFill>
        </w:rPr>
        <w:t xml:space="preserve"> 9 </w:t>
      </w:r>
      <w:r>
        <w:rPr>
          <w:rFonts w:hint="eastAsia" w:ascii="宋体" w:hAnsi="宋体" w:eastAsia="宋体" w:cs="宋体"/>
          <w:color w:val="000000" w:themeColor="text1"/>
          <w:sz w:val="24"/>
          <w:highlight w:val="none"/>
          <w14:textFill>
            <w14:solidFill>
              <w14:schemeClr w14:val="tx1"/>
            </w14:solidFill>
          </w14:textFill>
        </w:rPr>
        <w:t xml:space="preserve">分</w:t>
      </w:r>
      <w:r>
        <w:rPr>
          <w:rFonts w:hint="eastAsia" w:ascii="宋体" w:hAnsi="宋体" w:eastAsia="宋体" w:cs="宋体"/>
          <w:b/>
          <w:bCs/>
          <w:color w:val="000000" w:themeColor="text1"/>
          <w:sz w:val="24"/>
          <w:highlight w:val="none"/>
          <w14:textFill>
            <w14:solidFill>
              <w14:schemeClr w14:val="tx1"/>
            </w14:solidFill>
          </w14:textFill>
        </w:rPr>
        <w:t xml:space="preserve">（以合同签订日期为准，请在投标文件中提供相关合同原件扫描件或电子件，合同中须反映出相关内容，如合同中不能反映，须提供其他材料予以佐证，</w:t>
      </w:r>
      <w:r>
        <w:rPr>
          <w:rFonts w:hint="eastAsia" w:ascii="宋体" w:hAnsi="宋体" w:eastAsia="宋体" w:cs="宋体"/>
          <w:b/>
          <w:bCs/>
          <w:color w:val="000000" w:themeColor="text1"/>
          <w:spacing w:val="7"/>
          <w:sz w:val="24"/>
          <w:highlight w:val="none"/>
          <w14:textFill>
            <w14:solidFill>
              <w14:schemeClr w14:val="tx1"/>
            </w14:solidFill>
          </w14:textFill>
        </w:rPr>
        <w:t xml:space="preserve">未提供</w:t>
      </w:r>
      <w:r>
        <w:rPr>
          <w:rFonts w:hint="eastAsia" w:ascii="宋体" w:hAnsi="宋体" w:eastAsia="宋体" w:cs="宋体"/>
          <w:b/>
          <w:bCs/>
          <w:color w:val="000000" w:themeColor="text1"/>
          <w:sz w:val="24"/>
          <w:highlight w:val="none"/>
          <w14:textFill>
            <w14:solidFill>
              <w14:schemeClr w14:val="tx1"/>
            </w14:solidFill>
          </w14:textFill>
        </w:rPr>
        <w:t xml:space="preserve">的</w:t>
      </w:r>
      <w:r>
        <w:rPr>
          <w:rFonts w:hint="eastAsia" w:ascii="宋体" w:hAnsi="宋体" w:eastAsia="宋体" w:cs="宋体"/>
          <w:b/>
          <w:bCs/>
          <w:color w:val="000000" w:themeColor="text1"/>
          <w:spacing w:val="7"/>
          <w:sz w:val="24"/>
          <w:highlight w:val="none"/>
          <w14:textFill>
            <w14:solidFill>
              <w14:schemeClr w14:val="tx1"/>
            </w14:solidFill>
          </w14:textFill>
        </w:rPr>
        <w:t xml:space="preserve">不得分</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【0/</w:t>
      </w:r>
      <w:r>
        <w:rPr>
          <w:rFonts w:hint="eastAsia" w:ascii="宋体" w:hAnsi="宋体" w:cs="宋体"/>
          <w:color w:val="000000" w:themeColor="text1"/>
          <w:spacing w:val="7"/>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w:t>
      </w:r>
      <w:r>
        <w:rPr>
          <w:rFonts w:hint="eastAsia" w:ascii="宋体" w:hAnsi="宋体" w:cs="宋体"/>
          <w:color w:val="000000" w:themeColor="text1"/>
          <w:spacing w:val="7"/>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w:t>
      </w:r>
      <w:r>
        <w:rPr>
          <w:rFonts w:hint="eastAsia" w:ascii="宋体" w:hAnsi="宋体" w:cs="宋体"/>
          <w:color w:val="000000" w:themeColor="text1"/>
          <w:spacing w:val="7"/>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.机械化施肥服务能力</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14:textFill>
            <w14:solidFill>
              <w14:schemeClr w14:val="tx1"/>
            </w14:solidFill>
          </w14:textFill>
        </w:rPr>
        <w:t xml:space="preserve">分</w:t>
      </w:r>
      <w:r/>
    </w:p>
    <w:p>
      <w:pPr>
        <w:ind w:right="-124" w:firstLine="480"/>
        <w:keepLines w:val="0"/>
        <w:keepNext w:val="0"/>
        <w:pageBreakBefore w:val="0"/>
        <w:spacing w:line="480" w:lineRule="exact"/>
        <w:widowControl w:val="off"/>
        <w:tabs>
          <w:tab w:val="left" w:pos="2877" w:leader="none"/>
        </w:tabs>
        <w:rPr>
          <w:rFonts w:hint="eastAsia" w:ascii="宋体" w:hAnsi="宋体" w:eastAsia="宋体" w:cs="宋体"/>
          <w:color w:val="000000" w:themeColor="text1"/>
          <w:spacing w:val="7"/>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投标人自身具备开展有机肥机械化施肥服务能力</w:t>
      </w:r>
      <w:r>
        <w:rPr>
          <w:rFonts w:hint="eastAsia" w:ascii="宋体" w:hAnsi="宋体" w:cs="宋体"/>
          <w:color w:val="000000" w:themeColor="text1"/>
          <w:sz w:val="24"/>
          <w:highlight w:val="none"/>
          <w:lang w:eastAsia="zh-CN"/>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委托其他机构提供机械化施肥服务的</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得</w:t>
      </w:r>
      <w:r>
        <w:rPr>
          <w:rFonts w:hint="eastAsia" w:ascii="宋体" w:hAnsi="宋体" w:cs="宋体"/>
          <w:color w:val="000000" w:themeColor="text1"/>
          <w:sz w:val="24"/>
          <w:highlight w:val="none"/>
          <w:lang w:val="en-US" w:eastAsia="zh-CN"/>
          <w14:textFill>
            <w14:solidFill>
              <w14:schemeClr w14:val="tx1"/>
            </w14:solidFill>
          </w14:textFill>
        </w:rPr>
        <w:t xml:space="preserve"> 6 </w:t>
      </w:r>
      <w:r>
        <w:rPr>
          <w:rFonts w:hint="eastAsia" w:ascii="宋体" w:hAnsi="宋体" w:eastAsia="宋体" w:cs="宋体"/>
          <w:color w:val="000000" w:themeColor="text1"/>
          <w:sz w:val="24"/>
          <w:highlight w:val="none"/>
          <w14:textFill>
            <w14:solidFill>
              <w14:schemeClr w14:val="tx1"/>
            </w14:solidFill>
          </w14:textFill>
        </w:rPr>
        <w:t xml:space="preserve">分；无机械化施肥服务能力的不得分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pacing w:val="7"/>
          <w:sz w:val="24"/>
          <w:highlight w:val="none"/>
          <w14:textFill>
            <w14:solidFill>
              <w14:schemeClr w14:val="tx1"/>
            </w14:solidFill>
          </w14:textFill>
        </w:rPr>
        <w:t xml:space="preserve">请在投标文件中提供相关</w:t>
      </w:r>
      <w:r>
        <w:rPr>
          <w:rFonts w:hint="eastAsia" w:ascii="宋体" w:hAnsi="宋体" w:cs="宋体"/>
          <w:b/>
          <w:bCs/>
          <w:color w:val="000000" w:themeColor="text1"/>
          <w:spacing w:val="7"/>
          <w:sz w:val="24"/>
          <w:highlight w:val="none"/>
          <w:lang w:eastAsia="zh-CN"/>
          <w14:textFill>
            <w14:solidFill>
              <w14:schemeClr w14:val="tx1"/>
            </w14:solidFill>
          </w14:textFill>
        </w:rPr>
        <w:t xml:space="preserve">证明材料</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委托的还需提供委托合同或协议，提供不全或未提供的不得分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【0/</w:t>
      </w:r>
      <w:r>
        <w:rPr>
          <w:rFonts w:hint="eastAsia" w:ascii="宋体" w:hAnsi="宋体" w:cs="宋体"/>
          <w:color w:val="000000" w:themeColor="text1"/>
          <w:spacing w:val="7"/>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pacing w:val="7"/>
          <w:sz w:val="24"/>
          <w:highlight w:val="none"/>
          <w:lang w:val="en-US" w:eastAsia="zh-CN"/>
          <w14:textFill>
            <w14:solidFill>
              <w14:schemeClr w14:val="tx1"/>
            </w14:solidFill>
          </w14:textFill>
        </w:rPr>
        <w:t xml:space="preserve">】</w:t>
      </w:r>
      <w:r/>
    </w:p>
    <w:p>
      <w:pPr>
        <w:pStyle w:val="1057"/>
        <w:keepLines w:val="0"/>
        <w:keepNext w:val="0"/>
        <w:pageBreakBefore w:val="0"/>
        <w:spacing w:line="480" w:lineRule="exact"/>
        <w:widowControl w:val="off"/>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right="-124" w:firstLine="480"/>
        <w:keepLines w:val="0"/>
        <w:keepNext w:val="0"/>
        <w:pageBreakBefore w:val="0"/>
        <w:spacing w:line="480" w:lineRule="exact"/>
        <w:widowControl w:val="off"/>
        <w:tabs>
          <w:tab w:val="left" w:pos="2877"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注：以上证明材料请在投标文件中提供原件扫描件或者电子件，不提供不得分。</w:t>
      </w:r>
      <w:bookmarkEnd w:id="302"/>
      <w:r/>
      <w:bookmarkEnd w:id="303"/>
      <w:r/>
      <w:bookmarkEnd w:id="308"/>
      <w:r/>
      <w:r/>
    </w:p>
    <w:p>
      <w:pPr>
        <w:ind w:right="-124"/>
        <w:keepLines w:val="0"/>
        <w:keepNext w:val="0"/>
        <w:pageBreakBefore w:val="0"/>
        <w:spacing w:line="480" w:lineRule="exact"/>
        <w:widowControl w:val="off"/>
        <w:rPr>
          <w:rFonts w:hint="eastAsia" w:ascii="宋体" w:hAnsi="宋体" w:eastAsia="宋体" w:cs="宋体"/>
          <w:color w:val="000000" w:themeColor="text1"/>
          <w:sz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highlight w:val="none"/>
          <w14:textFill>
            <w14:solidFill>
              <w14:schemeClr w14:val="tx1"/>
            </w14:solidFill>
          </w14:textFill>
        </w:rPr>
      </w:r>
      <w:r/>
    </w:p>
    <w:p>
      <w:pPr>
        <w:pStyle w:val="1248"/>
        <w:spacing w:before="313" w:after="313"/>
        <w:rPr>
          <w:rFonts w:hint="eastAsia" w:ascii="宋体" w:hAnsi="宋体" w:eastAsia="宋体" w:cs="宋体"/>
          <w:color w:val="000000" w:themeColor="text1"/>
          <w:highlight w:val="none"/>
          <w14:textFill>
            <w14:solidFill>
              <w14:schemeClr w14:val="tx1"/>
            </w14:solidFill>
          </w14:textFill>
        </w:rPr>
      </w:pPr>
      <w:r/>
      <w:bookmarkStart w:id="340" w:name="_Toc38368132"/>
      <w:r/>
      <w:bookmarkStart w:id="341" w:name="_Toc32433"/>
      <w:r/>
      <w:bookmarkStart w:id="342" w:name="_Toc5859"/>
      <w:r/>
      <w:bookmarkStart w:id="343" w:name="_Toc35266032"/>
      <w:r/>
      <w:bookmarkStart w:id="344" w:name="_Toc11445"/>
      <w:r/>
      <w:bookmarkStart w:id="345" w:name="_Toc20359"/>
      <w:r/>
      <w:bookmarkStart w:id="346" w:name="_Toc54615250"/>
      <w:r/>
      <w:bookmarkStart w:id="347" w:name="_Toc19751"/>
      <w:r>
        <w:rPr>
          <w:rFonts w:hint="eastAsia" w:ascii="宋体" w:hAnsi="宋体" w:eastAsia="宋体" w:cs="宋体"/>
          <w:color w:val="000000" w:themeColor="text1"/>
          <w:highlight w:val="none"/>
          <w14:textFill>
            <w14:solidFill>
              <w14:schemeClr w14:val="tx1"/>
            </w14:solidFill>
          </w14:textFill>
        </w:rPr>
        <w:t xml:space="preserve">第六章</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投标文件格式</w:t>
      </w:r>
      <w:bookmarkEnd w:id="340"/>
      <w:r/>
      <w:bookmarkEnd w:id="341"/>
      <w:r/>
      <w:bookmarkEnd w:id="342"/>
      <w:r/>
      <w:bookmarkEnd w:id="343"/>
      <w:r/>
      <w:bookmarkEnd w:id="344"/>
      <w:r/>
      <w:bookmarkEnd w:id="345"/>
      <w:r/>
      <w:bookmarkEnd w:id="346"/>
      <w:r/>
      <w:bookmarkEnd w:id="347"/>
      <w:r/>
      <w:r/>
    </w:p>
    <w:p>
      <w:pPr>
        <w:pStyle w:val="1269"/>
        <w:jc w:val="center"/>
        <w:spacing w:before="157" w:after="157"/>
        <w:rPr>
          <w:rStyle w:val="1254"/>
          <w:rFonts w:hint="eastAsia" w:ascii="宋体" w:hAnsi="宋体" w:eastAsia="宋体" w:cs="宋体"/>
          <w:color w:val="000000" w:themeColor="text1"/>
          <w:sz w:val="40"/>
          <w:szCs w:val="40"/>
          <w:highlight w:val="none"/>
          <w14:textFill>
            <w14:solidFill>
              <w14:schemeClr w14:val="tx1"/>
            </w14:solidFill>
          </w14:textFill>
        </w:rPr>
      </w:pPr>
      <w:r>
        <w:rPr>
          <w:rStyle w:val="1254"/>
          <w:rFonts w:hint="eastAsia" w:ascii="宋体" w:hAnsi="宋体" w:eastAsia="宋体" w:cs="宋体"/>
          <w:color w:val="000000" w:themeColor="text1"/>
          <w:sz w:val="40"/>
          <w:szCs w:val="40"/>
          <w:highlight w:val="none"/>
          <w14:textFill>
            <w14:solidFill>
              <w14:schemeClr w14:val="tx1"/>
            </w14:solidFill>
          </w14:textFill>
        </w:rPr>
        <w:t xml:space="preserve">投标主要文件目录</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一、封面</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二、投标函格式</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三、开标一览表</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四、资格证明文件</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五、核心产品品牌表</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六、投标配置及分项报价表</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14:textFill>
            <w14:solidFill>
              <w14:schemeClr w14:val="tx1"/>
            </w14:solidFill>
          </w14:textFill>
        </w:rPr>
        <w:t xml:space="preserve">七</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、第四章项目需求中实质性要求响应对照表</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14:textFill>
            <w14:solidFill>
              <w14:schemeClr w14:val="tx1"/>
            </w14:solidFill>
          </w14:textFill>
        </w:rPr>
        <w:t xml:space="preserve">八</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、服务方案</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lang w:val="en-US"/>
          <w14:textFill>
            <w14:solidFill>
              <w14:schemeClr w14:val="tx1"/>
            </w14:solidFill>
          </w14:textFill>
        </w:rPr>
        <w:t xml:space="preserve">九</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、投标人情况介绍</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十、技术要求响应及偏离表</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十</w:t>
      </w:r>
      <w:r>
        <w:rPr>
          <w:rStyle w:val="1254"/>
          <w:rFonts w:hint="eastAsia" w:ascii="宋体" w:hAnsi="宋体" w:eastAsia="宋体" w:cs="宋体"/>
          <w:color w:val="000000" w:themeColor="text1"/>
          <w:sz w:val="28"/>
          <w:szCs w:val="28"/>
          <w:highlight w:val="none"/>
          <w:lang w:val="en-US"/>
          <w14:textFill>
            <w14:solidFill>
              <w14:schemeClr w14:val="tx1"/>
            </w14:solidFill>
          </w14:textFill>
        </w:rPr>
        <w:t xml:space="preserve">一</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、商务条款响应及偏离表</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十二、关于符合本国产品标准的声明函</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Style w:val="1254"/>
          <w:rFonts w:hint="eastAsia" w:ascii="宋体" w:hAnsi="宋体" w:eastAsia="宋体" w:cs="宋体"/>
          <w:color w:val="000000" w:themeColor="text1"/>
          <w:sz w:val="28"/>
          <w:szCs w:val="28"/>
          <w:highlight w:val="none"/>
          <w14:textFill>
            <w14:solidFill>
              <w14:schemeClr w14:val="tx1"/>
            </w14:solidFill>
          </w14:textFill>
        </w:rPr>
        <w:t xml:space="preserve">十</w:t>
      </w:r>
      <w:r>
        <w:rPr>
          <w:rStyle w:val="1254"/>
          <w:rFonts w:hint="eastAsia" w:ascii="宋体" w:hAnsi="宋体" w:eastAsia="宋体" w:cs="宋体"/>
          <w:color w:val="000000" w:themeColor="text1"/>
          <w:sz w:val="28"/>
          <w:szCs w:val="28"/>
          <w:highlight w:val="none"/>
          <w:lang w:val="en-US"/>
          <w14:textFill>
            <w14:solidFill>
              <w14:schemeClr w14:val="tx1"/>
            </w14:solidFill>
          </w14:textFill>
        </w:rPr>
        <w:t xml:space="preserve">三</w:t>
      </w:r>
      <w:r>
        <w:rPr>
          <w:rStyle w:val="1254"/>
          <w:rFonts w:hint="eastAsia" w:ascii="宋体" w:hAnsi="宋体" w:eastAsia="宋体" w:cs="宋体"/>
          <w:color w:val="000000" w:themeColor="text1"/>
          <w:sz w:val="28"/>
          <w:szCs w:val="28"/>
          <w:highlight w:val="none"/>
          <w14:textFill>
            <w14:solidFill>
              <w14:schemeClr w14:val="tx1"/>
            </w14:solidFill>
          </w14:textFill>
        </w:rPr>
        <w:t xml:space="preserve">、其他材料</w:t>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1269"/>
        <w:spacing w:line="360" w:lineRule="auto"/>
        <w:rPr>
          <w:rStyle w:val="1254"/>
          <w:rFonts w:hint="eastAsia" w:ascii="宋体" w:hAnsi="宋体" w:eastAsia="宋体" w:cs="宋体"/>
          <w:color w:val="000000" w:themeColor="text1"/>
          <w:sz w:val="28"/>
          <w:szCs w:val="28"/>
          <w:highlight w:val="none"/>
          <w14:textFill>
            <w14:solidFill>
              <w14:schemeClr w14:val="tx1"/>
            </w14:solidFill>
          </w14:textFill>
        </w:rPr>
        <w:sectPr>
          <w:headerReference w:type="default" r:id="rId18"/>
          <w:headerReference w:type="first" r:id="rId19"/>
          <w:footerReference w:type="default" r:id="rId26"/>
          <w:footerReference w:type="first" r:id="rId27"/>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8"/>
          <w:szCs w:val="28"/>
          <w:highlight w:val="none"/>
          <w14:textFill>
            <w14:solidFill>
              <w14:schemeClr w14:val="tx1"/>
            </w14:solidFill>
          </w14:textFill>
        </w:rPr>
      </w:r>
      <w:r/>
    </w:p>
    <w:p>
      <w:pPr>
        <w:pStyle w:val="1270"/>
        <w:jc w:val="both"/>
        <w:rPr>
          <w:rStyle w:val="1254"/>
          <w:rFonts w:hint="eastAsia" w:ascii="宋体" w:hAnsi="宋体" w:eastAsia="宋体" w:cs="宋体"/>
          <w:b/>
          <w:color w:val="000000" w:themeColor="text1"/>
          <w:sz w:val="32"/>
          <w:highlight w:val="none"/>
          <w14:textFill>
            <w14:solidFill>
              <w14:schemeClr w14:val="tx1"/>
            </w14:solidFill>
          </w14:textFill>
        </w:rPr>
        <w:outlineLvl w:val="1"/>
      </w:pPr>
      <w:r/>
      <w:bookmarkStart w:id="348" w:name="_Toc31370"/>
      <w:r/>
      <w:bookmarkStart w:id="349" w:name="_Toc24520"/>
      <w:r/>
      <w:bookmarkStart w:id="350" w:name="_Toc10154"/>
      <w:r/>
      <w:bookmarkStart w:id="351" w:name="_Toc22740"/>
      <w:r/>
      <w:bookmarkStart w:id="352" w:name="_Toc10661"/>
      <w:r>
        <w:rPr>
          <w:rStyle w:val="1254"/>
          <w:rFonts w:hint="eastAsia" w:ascii="宋体" w:hAnsi="宋体" w:eastAsia="宋体" w:cs="宋体"/>
          <w:b/>
          <w:color w:val="000000" w:themeColor="text1"/>
          <w:sz w:val="32"/>
          <w:highlight w:val="none"/>
          <w14:textFill>
            <w14:solidFill>
              <w14:schemeClr w14:val="tx1"/>
            </w14:solidFill>
          </w14:textFill>
        </w:rPr>
        <w:t xml:space="preserve">一、封面</w:t>
      </w:r>
      <w:bookmarkEnd w:id="348"/>
      <w:r/>
      <w:bookmarkEnd w:id="349"/>
      <w:r/>
      <w:bookmarkEnd w:id="350"/>
      <w:r/>
      <w:bookmarkEnd w:id="351"/>
      <w:r/>
      <w:bookmarkEnd w:id="352"/>
      <w:r/>
      <w:r/>
    </w:p>
    <w:p>
      <w:pPr>
        <w:pStyle w:val="1271"/>
        <w:jc w:val="center"/>
        <w:spacing w:before="540" w:after="540"/>
        <w:rPr>
          <w:rStyle w:val="1254"/>
          <w:rFonts w:hint="eastAsia" w:ascii="宋体" w:hAnsi="宋体" w:eastAsia="宋体" w:cs="宋体"/>
          <w:b/>
          <w:bCs/>
          <w:color w:val="000000" w:themeColor="text1"/>
          <w:sz w:val="72"/>
          <w:szCs w:val="72"/>
          <w:highlight w:val="none"/>
          <w14:textFill>
            <w14:solidFill>
              <w14:schemeClr w14:val="tx1"/>
            </w14:solidFill>
          </w14:textFill>
        </w:rPr>
      </w:pPr>
      <w:r>
        <w:rPr>
          <w:rStyle w:val="1254"/>
          <w:rFonts w:hint="eastAsia" w:ascii="宋体" w:hAnsi="宋体" w:eastAsia="宋体" w:cs="宋体"/>
          <w:b/>
          <w:bCs/>
          <w:color w:val="000000" w:themeColor="text1"/>
          <w:sz w:val="72"/>
          <w:szCs w:val="72"/>
          <w:highlight w:val="none"/>
          <w14:textFill>
            <w14:solidFill>
              <w14:schemeClr w14:val="tx1"/>
            </w14:solidFill>
          </w14:textFill>
        </w:rPr>
        <w:t xml:space="preserve">投 标 文 件</w:t>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ind w:firstLine="2530"/>
        <w:jc w:val="both"/>
        <w:spacing w:before="360" w:after="360"/>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项目名称：</w:t>
      </w:r>
      <w:r>
        <w:rPr>
          <w:rStyle w:val="1254"/>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p>
    <w:p>
      <w:pPr>
        <w:pStyle w:val="1271"/>
        <w:ind w:firstLine="2530"/>
        <w:jc w:val="both"/>
        <w:spacing w:before="360" w:after="360"/>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招标编号：</w:t>
      </w:r>
      <w:r>
        <w:rPr>
          <w:rStyle w:val="1254"/>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ind w:firstLine="2168"/>
        <w:jc w:val="both"/>
        <w:spacing w:before="360" w:after="360"/>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投标人名称：</w:t>
      </w:r>
      <w:r>
        <w:rPr>
          <w:rStyle w:val="1254"/>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p>
    <w:p>
      <w:pPr>
        <w:pStyle w:val="1271"/>
        <w:ind w:firstLine="2168"/>
        <w:jc w:val="both"/>
        <w:spacing w:before="360" w:after="360"/>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日      期：</w:t>
      </w:r>
      <w:r>
        <w:rPr>
          <w:rStyle w:val="1254"/>
          <w:rFonts w:hint="eastAsia" w:ascii="宋体" w:hAnsi="宋体" w:eastAsia="宋体" w:cs="宋体"/>
          <w:b/>
          <w:bCs/>
          <w:color w:val="000000" w:themeColor="text1"/>
          <w:sz w:val="36"/>
          <w:szCs w:val="36"/>
          <w:highlight w:val="none"/>
          <w:u w:val="single"/>
          <w14:textFill>
            <w14:solidFill>
              <w14:schemeClr w14:val="tx1"/>
            </w14:solidFill>
          </w14:textFill>
        </w:rPr>
        <w:t xml:space="preserve">                  </w:t>
      </w:r>
      <w:r/>
    </w:p>
    <w:p>
      <w:pPr>
        <w:pStyle w:val="1271"/>
        <w:jc w:val="both"/>
        <w:spacing w:line="520" w:lineRule="exact"/>
        <w:rPr>
          <w:rStyle w:val="1254"/>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71"/>
        <w:jc w:val="center"/>
        <w:spacing w:line="520" w:lineRule="exact"/>
        <w:rPr>
          <w:rStyle w:val="1254"/>
          <w:rFonts w:hint="eastAsia" w:ascii="宋体" w:hAnsi="宋体" w:eastAsia="宋体" w:cs="宋体"/>
          <w:b/>
          <w:bCs/>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000000" w:themeColor="text1"/>
          <w:highlight w:val="none"/>
          <w14:textFill>
            <w14:solidFill>
              <w14:schemeClr w14:val="tx1"/>
            </w14:solidFill>
          </w14:textFill>
        </w:rPr>
      </w:r>
      <w:r/>
    </w:p>
    <w:p>
      <w:pPr>
        <w:pStyle w:val="1270"/>
        <w:jc w:val="both"/>
        <w:rPr>
          <w:rStyle w:val="1254"/>
          <w:rFonts w:hint="eastAsia" w:ascii="宋体" w:hAnsi="宋体" w:eastAsia="宋体" w:cs="宋体"/>
          <w:color w:val="000000" w:themeColor="text1"/>
          <w:highlight w:val="none"/>
          <w14:textFill>
            <w14:solidFill>
              <w14:schemeClr w14:val="tx1"/>
            </w14:solidFill>
          </w14:textFill>
        </w:rPr>
        <w:outlineLvl w:val="1"/>
      </w:pPr>
      <w:r/>
      <w:bookmarkStart w:id="353" w:name="_Toc3182"/>
      <w:r/>
      <w:bookmarkStart w:id="354" w:name="_Toc28507"/>
      <w:r/>
      <w:bookmarkStart w:id="355" w:name="_Toc27453"/>
      <w:r/>
      <w:bookmarkStart w:id="356" w:name="_Toc19488"/>
      <w:r/>
      <w:bookmarkStart w:id="357" w:name="_Toc5652"/>
      <w:r>
        <w:rPr>
          <w:rStyle w:val="1254"/>
          <w:rFonts w:hint="eastAsia" w:ascii="宋体" w:hAnsi="宋体" w:eastAsia="宋体" w:cs="宋体"/>
          <w:b/>
          <w:color w:val="000000" w:themeColor="text1"/>
          <w:sz w:val="32"/>
          <w:highlight w:val="none"/>
          <w14:textFill>
            <w14:solidFill>
              <w14:schemeClr w14:val="tx1"/>
            </w14:solidFill>
          </w14:textFill>
        </w:rPr>
        <w:t xml:space="preserve">二、投标函格式</w:t>
      </w:r>
      <w:bookmarkEnd w:id="353"/>
      <w:r/>
      <w:bookmarkEnd w:id="354"/>
      <w:r/>
      <w:bookmarkEnd w:id="355"/>
      <w:r/>
      <w:bookmarkEnd w:id="356"/>
      <w:r/>
      <w:bookmarkEnd w:id="357"/>
      <w:r/>
      <w:r/>
    </w:p>
    <w:p>
      <w:pPr>
        <w:pStyle w:val="126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投标函</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致：苏州政合信咨询管理服务有限公司：</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根据贵方的</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号招标文件，正式授权下述签字人</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（姓名和职务)代表我方</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（投标人名称），全权处理本次项目投标的有关事宜。</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据此函，签字人兹宣布同意如下：</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1、同意向贵方提供贵方可能另外要求的与投标有关的任何证据或资料；</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2、我们完全理解贵方不一定将合同授予最低报价的投标人；</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3、我们已详细审核全部招标文件及其有效补充文件，我们知道必须放弃提出含糊不清或误解问题的权利；</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4、一旦我方中标，我们将根据招标文件的规定，严格履行合同条款的责任和义务，并保证按照合同条款提供服务；</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5、与本投标有关的正式通讯地址为：</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地址：</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邮编：</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电话：</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传真：</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投标人法定代表人（单位负责人）或授权代表姓名（签字或盖章）：</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72"/>
        <w:spacing w:line="520" w:lineRule="exact"/>
        <w:rPr>
          <w:rStyle w:val="1254"/>
          <w:rFonts w:hint="eastAsia" w:ascii="宋体" w:hAnsi="宋体" w:eastAsia="宋体" w:cs="宋体"/>
          <w:color w:val="000000" w:themeColor="text1"/>
          <w:sz w:val="24"/>
          <w:szCs w:val="24"/>
          <w:highlight w:val="none"/>
          <w:u w:val="singl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投标人名称：</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72"/>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公章：</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72"/>
        <w:spacing w:line="520" w:lineRule="exact"/>
        <w:rPr>
          <w:rStyle w:val="1254"/>
          <w:rFonts w:hint="eastAsia" w:ascii="宋体" w:hAnsi="宋体" w:eastAsia="宋体" w:cs="宋体"/>
          <w:color w:val="000000" w:themeColor="text1"/>
          <w:sz w:val="24"/>
          <w:szCs w:val="24"/>
          <w:highlight w:val="none"/>
          <w:u w:val="singl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日期：</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72"/>
        <w:spacing w:line="520" w:lineRule="exact"/>
        <w:rPr>
          <w:rStyle w:val="1254"/>
          <w:rFonts w:hint="eastAsia" w:ascii="宋体" w:hAnsi="宋体" w:eastAsia="宋体" w:cs="宋体"/>
          <w:color w:val="000000" w:themeColor="text1"/>
          <w:sz w:val="24"/>
          <w:szCs w:val="24"/>
          <w:highlight w:val="none"/>
          <w:u w:val="singl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u w:val="single"/>
          <w14:textFill>
            <w14:solidFill>
              <w14:schemeClr w14:val="tx1"/>
            </w14:solidFill>
          </w14:textFill>
        </w:rPr>
      </w:r>
      <w:r/>
    </w:p>
    <w:p>
      <w:pPr>
        <w:pStyle w:val="1273"/>
        <w:spacing w:line="520" w:lineRule="exact"/>
        <w:rPr>
          <w:rStyle w:val="1254"/>
          <w:rFonts w:hint="eastAsia" w:ascii="宋体" w:hAnsi="宋体" w:eastAsia="宋体" w:cs="宋体"/>
          <w:color w:val="000000" w:themeColor="text1"/>
          <w:highlight w:val="none"/>
          <w14:textFill>
            <w14:solidFill>
              <w14:schemeClr w14:val="tx1"/>
            </w14:solidFill>
          </w14:textFill>
        </w:rPr>
        <w:outlineLvl w:val="1"/>
      </w:pPr>
      <w:r/>
      <w:bookmarkStart w:id="358" w:name="_Toc32465"/>
      <w:r/>
      <w:bookmarkStart w:id="359" w:name="_Toc9318"/>
      <w:r/>
      <w:bookmarkStart w:id="360" w:name="_Toc23994"/>
      <w:r/>
      <w:bookmarkStart w:id="361" w:name="_Toc25738"/>
      <w:r/>
      <w:bookmarkStart w:id="362" w:name="_Toc2722"/>
      <w:r>
        <w:rPr>
          <w:rStyle w:val="1254"/>
          <w:rFonts w:hint="eastAsia" w:ascii="宋体" w:hAnsi="宋体" w:eastAsia="宋体" w:cs="宋体"/>
          <w:b/>
          <w:color w:val="000000" w:themeColor="text1"/>
          <w:sz w:val="32"/>
          <w:highlight w:val="none"/>
          <w14:textFill>
            <w14:solidFill>
              <w14:schemeClr w14:val="tx1"/>
            </w14:solidFill>
          </w14:textFill>
        </w:rPr>
        <w:t xml:space="preserve">三、开标一览表</w:t>
      </w:r>
      <w:bookmarkEnd w:id="358"/>
      <w:r/>
      <w:bookmarkEnd w:id="359"/>
      <w:r/>
      <w:bookmarkEnd w:id="360"/>
      <w:r/>
      <w:bookmarkEnd w:id="361"/>
      <w:r/>
      <w:bookmarkEnd w:id="362"/>
      <w:r/>
      <w:r/>
    </w:p>
    <w:p>
      <w:pPr>
        <w:pStyle w:val="126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﻿开标一览表（</w:t>
      </w:r>
      <w:r>
        <w:rPr>
          <w:rStyle w:val="1274"/>
          <w:rFonts w:hint="eastAsia" w:ascii="宋体" w:hAnsi="宋体" w:eastAsia="宋体" w:cs="宋体"/>
          <w:b/>
          <w:bCs/>
          <w:color w:val="000000" w:themeColor="text1"/>
          <w:sz w:val="36"/>
          <w:szCs w:val="36"/>
          <w:highlight w:val="none"/>
          <w:lang w:eastAsia="zh-CN"/>
          <w14:textFill>
            <w14:solidFill>
              <w14:schemeClr w14:val="tx1"/>
            </w14:solidFill>
          </w14:textFill>
        </w:rPr>
        <w:t xml:space="preserve">单价</w:t>
      </w: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w:t>
      </w:r>
      <w:r/>
    </w:p>
    <w:p>
      <w:pPr>
        <w:pStyle w:val="1261"/>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投标人全称（加盖公章）：</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261"/>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项目编号：</w:t>
      </w:r>
      <w:r>
        <w:rPr>
          <w:rFonts w:hint="eastAsia" w:ascii="宋体" w:hAnsi="宋体" w:eastAsia="宋体" w:cs="宋体"/>
          <w:color w:val="000000" w:themeColor="text1"/>
          <w:highlight w:val="none"/>
          <w:u w:val="single"/>
          <w14:textFill>
            <w14:solidFill>
              <w14:schemeClr w14:val="tx1"/>
            </w14:solidFill>
          </w14:textFill>
        </w:rPr>
        <w:t xml:space="preserve">                                    </w:t>
      </w:r>
      <w:r/>
    </w:p>
    <w:p>
      <w:pPr>
        <w:pStyle w:val="1261"/>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61"/>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1056"/>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38"/>
        <w:gridCol w:w="6612"/>
      </w:tblGrid>
      <w:tr>
        <w:trPr>
          <w:trHeight w:val="850"/>
        </w:trPr>
        <w:tc>
          <w:tcPr>
            <w:tcMar>
              <w:left w:w="0" w:type="dxa"/>
              <w:top w:w="0" w:type="dxa"/>
              <w:right w:w="0" w:type="dxa"/>
              <w:bottom w:w="0" w:type="dxa"/>
            </w:tcMar>
            <w:tcW w:w="3136" w:type="dxa"/>
            <w:vAlign w:val="center"/>
            <w:textDirection w:val="lrTb"/>
            <w:noWrap w:val="false"/>
          </w:tcPr>
          <w:p>
            <w:pPr>
              <w:pStyle w:val="1261"/>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tc>
        <w:tc>
          <w:tcPr>
            <w:tcMar>
              <w:left w:w="0" w:type="dxa"/>
              <w:top w:w="0" w:type="dxa"/>
              <w:right w:w="0" w:type="dxa"/>
              <w:bottom w:w="0" w:type="dxa"/>
            </w:tcMar>
            <w:tcW w:w="6606" w:type="dxa"/>
            <w:vAlign w:val="center"/>
            <w:textDirection w:val="lrTb"/>
            <w:noWrap w:val="false"/>
          </w:tcPr>
          <w:p>
            <w:pPr>
              <w:pStyle w:val="1261"/>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投标报价（</w:t>
            </w:r>
            <w:r>
              <w:rPr>
                <w:rStyle w:val="1254"/>
                <w:rFonts w:hint="eastAsia" w:ascii="宋体" w:hAnsi="宋体" w:eastAsia="宋体" w:cs="宋体"/>
                <w:b/>
                <w:bCs/>
                <w:color w:val="000000" w:themeColor="text1"/>
                <w:sz w:val="24"/>
                <w:szCs w:val="24"/>
                <w:highlight w:val="none"/>
                <w:lang w:val="en-US"/>
                <w14:textFill>
                  <w14:solidFill>
                    <w14:schemeClr w14:val="tx1"/>
                  </w14:solidFill>
                </w14:textFill>
              </w:rPr>
              <w:t xml:space="preserve">元/吨</w:t>
            </w: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w:t>
            </w:r>
            <w:r/>
          </w:p>
        </w:tc>
      </w:tr>
      <w:tr>
        <w:trPr>
          <w:trHeight w:val="1134"/>
        </w:trPr>
        <w:tc>
          <w:tcPr>
            <w:tcMar>
              <w:left w:w="0" w:type="dxa"/>
              <w:top w:w="0" w:type="dxa"/>
              <w:right w:w="0" w:type="dxa"/>
              <w:bottom w:w="0" w:type="dxa"/>
            </w:tcMar>
            <w:tcW w:w="3136" w:type="dxa"/>
            <w:vAlign w:val="center"/>
            <w:textDirection w:val="lrTb"/>
            <w:noWrap w:val="false"/>
          </w:tcPr>
          <w:p>
            <w:pPr>
              <w:pStyle w:val="1261"/>
              <w:jc w:val="center"/>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张家港市塘桥镇2026年省级耕地有机质提升行动项目商品有机肥采购</w:t>
            </w:r>
            <w:r/>
          </w:p>
        </w:tc>
        <w:tc>
          <w:tcPr>
            <w:tcMar>
              <w:left w:w="0" w:type="dxa"/>
              <w:top w:w="0" w:type="dxa"/>
              <w:right w:w="0" w:type="dxa"/>
              <w:bottom w:w="0" w:type="dxa"/>
            </w:tcMar>
            <w:tcW w:w="6606" w:type="dxa"/>
            <w:vAlign w:val="center"/>
            <w:textDirection w:val="lrTb"/>
            <w:noWrap w:val="false"/>
          </w:tcPr>
          <w:p>
            <w:pPr>
              <w:pStyle w:val="1261"/>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小写：</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（元人民币）</w:t>
            </w:r>
            <w:r/>
          </w:p>
        </w:tc>
      </w:tr>
      <w:tr>
        <w:trPr>
          <w:trHeight w:val="850"/>
        </w:trPr>
        <w:tc>
          <w:tcPr>
            <w:tcMar>
              <w:left w:w="0" w:type="dxa"/>
              <w:top w:w="0" w:type="dxa"/>
              <w:right w:w="0" w:type="dxa"/>
              <w:bottom w:w="0" w:type="dxa"/>
            </w:tcMar>
            <w:tcW w:w="3136" w:type="dxa"/>
            <w:vAlign w:val="center"/>
            <w:textDirection w:val="lrTb"/>
            <w:noWrap w:val="false"/>
          </w:tcPr>
          <w:p>
            <w:pPr>
              <w:pStyle w:val="1261"/>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投标报价大写金额</w:t>
            </w:r>
            <w:r/>
          </w:p>
        </w:tc>
        <w:tc>
          <w:tcPr>
            <w:tcMar>
              <w:left w:w="0" w:type="dxa"/>
              <w:top w:w="0" w:type="dxa"/>
              <w:right w:w="0" w:type="dxa"/>
              <w:bottom w:w="0" w:type="dxa"/>
            </w:tcMar>
            <w:tcW w:w="6606" w:type="dxa"/>
            <w:vAlign w:val="center"/>
            <w:textDirection w:val="lrTb"/>
            <w:noWrap w:val="false"/>
          </w:tcPr>
          <w:p>
            <w:pPr>
              <w:pStyle w:val="1261"/>
              <w:ind w:firstLine="960"/>
              <w:jc w:val="both"/>
              <w:rPr>
                <w:rStyle w:val="1254"/>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大写：</w:t>
            </w:r>
            <w:r>
              <w:rPr>
                <w:rFonts w:hint="eastAsia" w:ascii="宋体" w:hAnsi="宋体" w:eastAsia="宋体" w:cs="宋体"/>
                <w:color w:val="000000" w:themeColor="text1"/>
                <w:highlight w:val="none"/>
                <w:u w:val="single"/>
                <w14:textFill>
                  <w14:solidFill>
                    <w14:schemeClr w14:val="tx1"/>
                  </w14:solidFill>
                </w14:textFill>
              </w:rPr>
              <w:t xml:space="preserve">                                </w:t>
            </w:r>
            <w:r/>
          </w:p>
        </w:tc>
      </w:tr>
    </w:tbl>
    <w:p>
      <w:pPr>
        <w:pStyle w:val="1261"/>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61"/>
        <w:jc w:val="right"/>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日期：</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年</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月</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日</w:t>
      </w:r>
      <w:r/>
    </w:p>
    <w:p>
      <w:pPr>
        <w:pStyle w:val="1275"/>
        <w:spacing w:line="44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填写说明：</w:t>
      </w:r>
      <w:r/>
    </w:p>
    <w:p>
      <w:pPr>
        <w:pStyle w:val="1261"/>
        <w:jc w:val="both"/>
        <w:rPr>
          <w:rStyle w:val="1254"/>
          <w:rFonts w:hint="default" w:ascii="宋体" w:hAnsi="宋体" w:eastAsia="宋体" w:cs="宋体"/>
          <w:b/>
          <w:bCs/>
          <w:i/>
          <w:iCs/>
          <w:color w:val="000000" w:themeColor="text1"/>
          <w:sz w:val="24"/>
          <w:szCs w:val="24"/>
          <w:highlight w:val="none"/>
          <w:u w:val="single"/>
          <w:lang w:val="en-US" w:eastAsia="zh-CN"/>
          <w14:textFill>
            <w14:solidFill>
              <w14:schemeClr w14:val="tx1"/>
            </w14:solidFill>
          </w14:textFill>
        </w:rPr>
      </w:pPr>
      <w:r>
        <w:rPr>
          <w:rStyle w:val="1254"/>
          <w:rFonts w:hint="eastAsia" w:ascii="宋体" w:hAnsi="宋体" w:eastAsia="宋体" w:cs="宋体"/>
          <w:b/>
          <w:bCs/>
          <w:i/>
          <w:iCs/>
          <w:color w:val="000000" w:themeColor="text1"/>
          <w:sz w:val="24"/>
          <w:szCs w:val="24"/>
          <w:highlight w:val="none"/>
          <w:u w:val="single"/>
          <w:lang w:val="en-US"/>
          <w14:textFill>
            <w14:solidFill>
              <w14:schemeClr w14:val="tx1"/>
            </w14:solidFill>
          </w14:textFill>
        </w:rPr>
        <w:t xml:space="preserve">1、</w:t>
      </w:r>
      <w:r>
        <w:rPr>
          <w:rStyle w:val="1254"/>
          <w:rFonts w:hint="eastAsia" w:ascii="宋体" w:hAnsi="宋体" w:eastAsia="宋体" w:cs="宋体"/>
          <w:b/>
          <w:bCs/>
          <w:i/>
          <w:iCs/>
          <w:color w:val="000000" w:themeColor="text1"/>
          <w:sz w:val="24"/>
          <w:szCs w:val="24"/>
          <w:highlight w:val="none"/>
          <w:u w:val="single"/>
          <w:lang w:val="en-US" w:eastAsia="zh-CN"/>
          <w14:textFill>
            <w14:solidFill>
              <w14:schemeClr w14:val="tx1"/>
            </w14:solidFill>
          </w14:textFill>
        </w:rPr>
        <w:t xml:space="preserve">表内投标报价按有机肥料的单价进行报价。</w:t>
      </w:r>
      <w:r/>
    </w:p>
    <w:p>
      <w:pPr>
        <w:pStyle w:val="1275"/>
        <w:spacing w:line="440" w:lineRule="exact"/>
        <w:widowControl/>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lang w:val="en-US" w:eastAsia="zh-CN"/>
          <w14:textFill>
            <w14:solidFill>
              <w14:schemeClr w14:val="tx1"/>
            </w14:solidFill>
          </w14:textFill>
        </w:rPr>
        <w:t xml:space="preserve">2、</w:t>
      </w:r>
      <w:r>
        <w:rPr>
          <w:rFonts w:hint="eastAsia" w:ascii="宋体" w:hAnsi="宋体" w:eastAsia="宋体" w:cs="宋体"/>
          <w:i/>
          <w:iCs/>
          <w:color w:val="000000" w:themeColor="text1"/>
          <w:highlight w:val="none"/>
          <w:u w:val="single"/>
          <w14:textFill>
            <w14:solidFill>
              <w14:schemeClr w14:val="tx1"/>
            </w14:solidFill>
          </w14:textFill>
        </w:rPr>
        <w:t xml:space="preserve">开标一览表必须加盖投标人公章（复印件无效）。</w:t>
      </w:r>
      <w:r/>
    </w:p>
    <w:p>
      <w:pPr>
        <w:pStyle w:val="1275"/>
        <w:spacing w:line="440" w:lineRule="exact"/>
        <w:widowControl/>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lang w:val="en-US" w:eastAsia="zh-CN"/>
          <w14:textFill>
            <w14:solidFill>
              <w14:schemeClr w14:val="tx1"/>
            </w14:solidFill>
          </w14:textFill>
        </w:rPr>
        <w:t xml:space="preserve">3</w:t>
      </w:r>
      <w:r>
        <w:rPr>
          <w:rFonts w:hint="eastAsia" w:ascii="宋体" w:hAnsi="宋体" w:eastAsia="宋体" w:cs="宋体"/>
          <w:i/>
          <w:iCs/>
          <w:color w:val="000000" w:themeColor="text1"/>
          <w:highlight w:val="none"/>
          <w:u w:val="single"/>
          <w14:textFill>
            <w14:solidFill>
              <w14:schemeClr w14:val="tx1"/>
            </w14:solidFill>
          </w14:textFill>
        </w:rPr>
        <w:t xml:space="preserve">、如有分包，投标人投任何一个包的标的，都需单独填写开标一览表。</w:t>
      </w:r>
      <w:r/>
    </w:p>
    <w:p>
      <w:pPr>
        <w:pStyle w:val="1275"/>
        <w:spacing w:line="440" w:lineRule="exact"/>
        <w:widowControl/>
        <w:rPr>
          <w:rFonts w:hint="eastAsia" w:ascii="宋体" w:hAnsi="宋体" w:eastAsia="宋体" w:cs="宋体"/>
          <w:i/>
          <w:iCs/>
          <w:color w:val="000000" w:themeColor="text1"/>
          <w:highlight w:val="none"/>
          <w:u w:val="single"/>
          <w14:textFill>
            <w14:solidFill>
              <w14:schemeClr w14:val="tx1"/>
            </w14:solidFill>
          </w14:textFill>
        </w:rPr>
      </w:pPr>
      <w:r>
        <w:rPr>
          <w:rFonts w:hint="eastAsia" w:ascii="宋体" w:hAnsi="宋体" w:eastAsia="宋体" w:cs="宋体"/>
          <w:i/>
          <w:iCs/>
          <w:color w:val="000000" w:themeColor="text1"/>
          <w:highlight w:val="none"/>
          <w:u w:val="single"/>
          <w14:textFill>
            <w14:solidFill>
              <w14:schemeClr w14:val="tx1"/>
            </w14:solidFill>
          </w14:textFill>
        </w:rPr>
      </w:r>
      <w:r/>
    </w:p>
    <w:p>
      <w:pPr>
        <w:pStyle w:val="1275"/>
        <w:spacing w:line="440" w:lineRule="exact"/>
        <w:widowControl/>
        <w:rPr>
          <w:rFonts w:hint="eastAsia" w:ascii="宋体" w:hAnsi="宋体" w:eastAsia="宋体" w:cs="宋体"/>
          <w:i/>
          <w:iCs/>
          <w:color w:val="000000" w:themeColor="text1"/>
          <w:highlight w:val="none"/>
          <w:u w:val="singl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i/>
          <w:iCs/>
          <w:color w:val="000000" w:themeColor="text1"/>
          <w:highlight w:val="none"/>
          <w:u w:val="single"/>
          <w14:textFill>
            <w14:solidFill>
              <w14:schemeClr w14:val="tx1"/>
            </w14:solidFill>
          </w14:textFill>
        </w:rPr>
      </w:r>
      <w:r/>
    </w:p>
    <w:p>
      <w:pPr>
        <w:pStyle w:val="1276"/>
        <w:rPr>
          <w:rStyle w:val="1254"/>
          <w:rFonts w:hint="eastAsia" w:ascii="宋体" w:hAnsi="宋体" w:eastAsia="宋体" w:cs="宋体"/>
          <w:b/>
          <w:color w:val="000000" w:themeColor="text1"/>
          <w:sz w:val="32"/>
          <w:highlight w:val="none"/>
          <w14:textFill>
            <w14:solidFill>
              <w14:schemeClr w14:val="tx1"/>
            </w14:solidFill>
          </w14:textFill>
        </w:rPr>
        <w:outlineLvl w:val="1"/>
      </w:pPr>
      <w:r/>
      <w:bookmarkStart w:id="363" w:name="_Toc27380"/>
      <w:r/>
      <w:bookmarkStart w:id="364" w:name="_Toc19115"/>
      <w:r/>
      <w:bookmarkStart w:id="365" w:name="_Toc21766"/>
      <w:r/>
      <w:bookmarkStart w:id="366" w:name="_Toc24613"/>
      <w:r/>
      <w:bookmarkStart w:id="367" w:name="_Toc12028"/>
      <w:r/>
      <w:bookmarkStart w:id="368" w:name="_Toc28557"/>
      <w:r>
        <w:rPr>
          <w:rStyle w:val="1254"/>
          <w:rFonts w:hint="eastAsia" w:ascii="宋体" w:hAnsi="宋体" w:eastAsia="宋体" w:cs="宋体"/>
          <w:b/>
          <w:color w:val="000000" w:themeColor="text1"/>
          <w:sz w:val="32"/>
          <w:highlight w:val="none"/>
          <w14:textFill>
            <w14:solidFill>
              <w14:schemeClr w14:val="tx1"/>
            </w14:solidFill>
          </w14:textFill>
        </w:rPr>
        <w:t xml:space="preserve">四、资格证明文件</w:t>
      </w:r>
      <w:bookmarkEnd w:id="363"/>
      <w:r/>
      <w:bookmarkEnd w:id="364"/>
      <w:r/>
      <w:bookmarkEnd w:id="365"/>
      <w:r/>
      <w:bookmarkEnd w:id="366"/>
      <w:r/>
      <w:r/>
    </w:p>
    <w:p>
      <w:pPr>
        <w:pStyle w:val="1277"/>
        <w:ind w:firstLine="482"/>
        <w:keepLines w:val="0"/>
        <w:keepNext w:val="0"/>
        <w:pageBreakBefore w:val="0"/>
        <w:spacing w:line="520" w:lineRule="exact"/>
        <w:widowControl/>
        <w:rPr>
          <w:rStyle w:val="1254"/>
          <w:rFonts w:hint="eastAsia" w:ascii="宋体" w:hAnsi="宋体" w:eastAsia="宋体" w:cs="宋体"/>
          <w:b/>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
          <w:i/>
          <w:iCs/>
          <w:color w:val="000000" w:themeColor="text1"/>
          <w:sz w:val="24"/>
          <w:szCs w:val="24"/>
          <w:highlight w:val="none"/>
          <w:u w:val="single"/>
          <w14:textFill>
            <w14:solidFill>
              <w14:schemeClr w14:val="tx1"/>
            </w14:solidFill>
          </w14:textFill>
        </w:rPr>
        <w:t xml:space="preserve">投标人必须在投标文件提交截止时间之前递交以下资格证明文件：</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2.财务状况报告（成立不满一年不需要提供）；</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3.依法缴纳税收和社会保障资金的相关材料（如依法享受缓缴、免缴税收、社会保障资金的，应提供相关证明材料）；</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4.具备履行合同所必需的设备和专业技术能力的书面声明（格式见后）；</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5.参加政府采购活动前3年内在经营活动中没有重大违法记录的书面声明（格式见后）；</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6.提供授权委托书（被授权人非法定代表人的，应提供授权委托书；被授权人是法定代表人的，应提供授权委托书或法定代表人身份证明书。格式见后）；</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7.关于资格证明文件的书面承诺（格式见后）；</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lang w:val="en-US"/>
          <w14:textFill>
            <w14:solidFill>
              <w14:schemeClr w14:val="tx1"/>
            </w14:solidFill>
          </w14:textFill>
        </w:rPr>
        <w:t xml:space="preserve">8</w:t>
      </w: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.未被“信用中国”网站（www.creditchina.gov.cn）列入失信被执行人、重大税收违法案件当事人名单、政府采购严重失信行为记录名单（提供相关证明材料）；</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lang w:val="en-US"/>
          <w14:textFill>
            <w14:solidFill>
              <w14:schemeClr w14:val="tx1"/>
            </w14:solidFill>
          </w14:textFill>
        </w:rPr>
        <w:t xml:space="preserve">9</w:t>
      </w:r>
      <w:r>
        <w:rPr>
          <w:rStyle w:val="1254"/>
          <w:rFonts w:hint="eastAsia" w:ascii="宋体" w:hAnsi="宋体" w:eastAsia="宋体" w:cs="宋体"/>
          <w:bCs/>
          <w:i/>
          <w:iCs/>
          <w:color w:val="000000" w:themeColor="text1"/>
          <w:sz w:val="24"/>
          <w:szCs w:val="24"/>
          <w:highlight w:val="none"/>
          <w:u w:val="single"/>
          <w14:textFill>
            <w14:solidFill>
              <w14:schemeClr w14:val="tx1"/>
            </w14:solidFill>
          </w14:textFill>
        </w:rPr>
        <w:t xml:space="preserve">.中小企业声明函等（格式见后）；</w:t>
      </w:r>
      <w:r/>
    </w:p>
    <w:p>
      <w:pPr>
        <w:pStyle w:val="1277"/>
        <w:ind w:firstLine="480"/>
        <w:keepLines w:val="0"/>
        <w:keepNext w:val="0"/>
        <w:pageBreakBefore w:val="0"/>
        <w:spacing w:line="520" w:lineRule="exact"/>
        <w:widowControl/>
        <w:rPr>
          <w:rStyle w:val="1254"/>
          <w:rFonts w:hint="eastAsia" w:ascii="宋体" w:hAnsi="宋体" w:eastAsia="宋体" w:cs="宋体"/>
          <w:bCs/>
          <w:i/>
          <w:iCs/>
          <w:color w:val="000000" w:themeColor="text1"/>
          <w:sz w:val="24"/>
          <w:szCs w:val="24"/>
          <w:highlight w:val="none"/>
          <w:u w:val="single"/>
          <w:lang w:val="en-US"/>
          <w14:textFill>
            <w14:solidFill>
              <w14:schemeClr w14:val="tx1"/>
            </w14:solidFill>
          </w14:textFill>
        </w:rPr>
        <w:outlineLvl w:val="2"/>
      </w:pPr>
      <w:r>
        <w:rPr>
          <w:rStyle w:val="1254"/>
          <w:rFonts w:hint="eastAsia" w:ascii="宋体" w:hAnsi="宋体" w:eastAsia="宋体" w:cs="宋体"/>
          <w:bCs/>
          <w:i/>
          <w:iCs/>
          <w:color w:val="000000" w:themeColor="text1"/>
          <w:sz w:val="24"/>
          <w:szCs w:val="24"/>
          <w:highlight w:val="none"/>
          <w:u w:val="single"/>
          <w:lang w:val="en-US"/>
          <w14:textFill>
            <w14:solidFill>
              <w14:schemeClr w14:val="tx1"/>
            </w14:solidFill>
          </w14:textFill>
        </w:rPr>
        <w:t xml:space="preserve">10.投标人所投产品必须具备有效的肥料登记证（提供相关证明材料）。</w:t>
      </w:r>
      <w:r/>
    </w:p>
    <w:p>
      <w:pPr>
        <w:pStyle w:val="1277"/>
        <w:rPr>
          <w:rStyle w:val="1254"/>
          <w:rFonts w:hint="eastAsia" w:ascii="宋体" w:hAnsi="宋体" w:eastAsia="宋体" w:cs="宋体"/>
          <w:b/>
          <w:color w:val="000000" w:themeColor="text1"/>
          <w:sz w:val="28"/>
          <w:highlight w:val="none"/>
          <w14:textFill>
            <w14:solidFill>
              <w14:schemeClr w14:val="tx1"/>
            </w14:solidFill>
          </w14:textFill>
        </w:rPr>
        <w:outlineLvl w:val="2"/>
      </w:pPr>
      <w:r>
        <w:rPr>
          <w:rFonts w:hint="eastAsia" w:ascii="宋体" w:hAnsi="宋体" w:eastAsia="宋体" w:cs="宋体"/>
          <w:b/>
          <w:color w:val="000000" w:themeColor="text1"/>
          <w:sz w:val="28"/>
          <w:highlight w:val="none"/>
          <w14:textFill>
            <w14:solidFill>
              <w14:schemeClr w14:val="tx1"/>
            </w14:solidFill>
          </w14:textFill>
        </w:rPr>
      </w:r>
      <w:r/>
    </w:p>
    <w:p>
      <w:pPr>
        <w:pStyle w:val="1277"/>
        <w:rPr>
          <w:rStyle w:val="1254"/>
          <w:rFonts w:hint="eastAsia" w:ascii="宋体" w:hAnsi="宋体" w:eastAsia="宋体" w:cs="宋体"/>
          <w:b/>
          <w:color w:val="000000" w:themeColor="text1"/>
          <w:sz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2"/>
      </w:pPr>
      <w:r>
        <w:rPr>
          <w:rFonts w:hint="eastAsia" w:ascii="宋体" w:hAnsi="宋体" w:eastAsia="宋体" w:cs="宋体"/>
          <w:b/>
          <w:color w:val="000000" w:themeColor="text1"/>
          <w:sz w:val="28"/>
          <w:highlight w:val="none"/>
          <w14:textFill>
            <w14:solidFill>
              <w14:schemeClr w14:val="tx1"/>
            </w14:solidFill>
          </w14:textFill>
        </w:rPr>
      </w:r>
      <w:r/>
    </w:p>
    <w:p>
      <w:pPr>
        <w:pStyle w:val="1277"/>
        <w:rPr>
          <w:rStyle w:val="1254"/>
          <w:rFonts w:hint="eastAsia" w:ascii="宋体" w:hAnsi="宋体" w:eastAsia="宋体" w:cs="宋体"/>
          <w:color w:val="000000" w:themeColor="text1"/>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法人或者其他组织的营业执照等证明文件，自然人的身份证明</w:t>
      </w:r>
      <w:r/>
    </w:p>
    <w:p>
      <w:pPr>
        <w:pStyle w:val="1278"/>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6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法人或者其他组织的营业执照等证明文件，自然人的身份证明</w:t>
      </w:r>
      <w:r/>
    </w:p>
    <w:p>
      <w:pPr>
        <w:pStyle w:val="1278"/>
        <w:spacing w:before="240" w:after="240"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78"/>
        <w:spacing w:before="240" w:after="240"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78"/>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78"/>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278"/>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79"/>
        <w:spacing w:line="520" w:lineRule="exact"/>
        <w:rPr>
          <w:rStyle w:val="1254"/>
          <w:rFonts w:hint="eastAsia" w:ascii="宋体" w:hAnsi="宋体" w:eastAsia="宋体" w:cs="宋体"/>
          <w:color w:val="000000" w:themeColor="text1"/>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财务状况报告（成立不满一年不需要提供）</w:t>
      </w:r>
      <w:r/>
    </w:p>
    <w:p>
      <w:pPr>
        <w:pStyle w:val="1280"/>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 xml:space="preserve">近年财务状况表</w:t>
      </w:r>
      <w:r/>
    </w:p>
    <w:p>
      <w:pPr>
        <w:jc w:val="center"/>
        <w:keepLines w:val="0"/>
        <w:keepNext w:val="0"/>
        <w:pageBreakBefore w:val="0"/>
        <w:spacing w:before="567" w:after="567" w:line="240" w:lineRule="auto"/>
        <w:shd w:val="clear" w:color="auto" w:fill="auto"/>
        <w:widowControl/>
        <w:rPr>
          <w:rFonts w:hint="eastAsia" w:ascii="宋体" w:hAnsi="宋体" w:eastAsia="宋体" w:cs="宋体"/>
          <w:b/>
          <w:bCs/>
          <w:caps w:val="0"/>
          <w:smallCaps w:val="0"/>
          <w:color w:val="000000" w:themeColor="text1"/>
          <w:spacing w:val="0"/>
          <w:sz w:val="36"/>
          <w:szCs w:val="36"/>
          <w:highlight w:val="none"/>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lang w:val="en-US" w:eastAsia="zh-CN" w:bidi="ar-SA"/>
          <w14:textFill>
            <w14:solidFill>
              <w14:schemeClr w14:val="tx1"/>
            </w14:solidFill>
          </w14:textFill>
        </w:rPr>
      </w:r>
      <w:r/>
    </w:p>
    <w:p>
      <w:pPr>
        <w:pStyle w:val="1261"/>
        <w:jc w:val="left"/>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 xml:space="preserve">注：若投标人为分公司，可提供总公司财务状况报告。</w:t>
      </w:r>
      <w:r/>
    </w:p>
    <w:p>
      <w:pPr>
        <w:pStyle w:val="1280"/>
        <w:spacing w:line="520" w:lineRule="exact"/>
        <w:rPr>
          <w:rStyle w:val="1254"/>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r>
      <w:r/>
    </w:p>
    <w:p>
      <w:pPr>
        <w:pStyle w:val="1280"/>
        <w:spacing w:line="520" w:lineRule="exact"/>
        <w:rPr>
          <w:rStyle w:val="1254"/>
          <w:rFonts w:hint="eastAsia" w:ascii="宋体" w:hAnsi="宋体" w:eastAsia="宋体" w:cs="宋体"/>
          <w:b/>
          <w:bCs/>
          <w:color w:val="000000" w:themeColor="text1"/>
          <w:sz w:val="36"/>
          <w:szCs w:val="36"/>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bCs/>
          <w:color w:val="000000" w:themeColor="text1"/>
          <w:sz w:val="36"/>
          <w:szCs w:val="36"/>
          <w:highlight w:val="none"/>
          <w14:textFill>
            <w14:solidFill>
              <w14:schemeClr w14:val="tx1"/>
            </w14:solidFill>
          </w14:textFill>
        </w:rPr>
      </w:r>
      <w:r/>
    </w:p>
    <w:p>
      <w:pPr>
        <w:pStyle w:val="1281"/>
        <w:rPr>
          <w:rStyle w:val="1254"/>
          <w:rFonts w:hint="eastAsia" w:ascii="宋体" w:hAnsi="宋体" w:eastAsia="宋体" w:cs="宋体"/>
          <w:color w:val="000000" w:themeColor="text1"/>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依法缴纳税收和社会保障资金的相关材料（如依法享受缓缴、免缴税收、社会保障资金的，应提供相关证明材料）</w:t>
      </w:r>
      <w:r/>
    </w:p>
    <w:p>
      <w:pPr>
        <w:pStyle w:val="1282"/>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6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依法缴纳税收和社会保障资金的相关材料（如依法享受缓缴、免缴税收、社会保障资金的，应提供相关证明材料）</w:t>
      </w:r>
      <w:r/>
    </w:p>
    <w:p>
      <w:pPr>
        <w:pStyle w:val="1283"/>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83"/>
        <w:spacing w:line="520" w:lineRule="exact"/>
        <w:rPr>
          <w:rStyle w:val="1254"/>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1283"/>
        <w:spacing w:line="520" w:lineRule="exact"/>
        <w:rPr>
          <w:rStyle w:val="1254"/>
          <w:rFonts w:hint="eastAsia" w:ascii="宋体" w:hAnsi="宋体" w:eastAsia="宋体" w:cs="宋体"/>
          <w:color w:val="000000" w:themeColor="text1"/>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具备履行合同所必需的设备和专业技术能力的书面声明</w:t>
      </w:r>
      <w:r/>
    </w:p>
    <w:p>
      <w:pPr>
        <w:pStyle w:val="1282"/>
        <w:spacing w:line="520" w:lineRule="exact"/>
        <w:rPr>
          <w:rStyle w:val="1254"/>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color w:val="000000" w:themeColor="text1"/>
          <w:highlight w:val="none"/>
          <w14:textFill>
            <w14:solidFill>
              <w14:schemeClr w14:val="tx1"/>
            </w14:solidFill>
          </w14:textFill>
        </w:rPr>
        <w:t xml:space="preserve">﻿</w:t>
      </w:r>
      <w:r/>
    </w:p>
    <w:p>
      <w:pPr>
        <w:pStyle w:val="126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具备履行合同所必需的设备和专业技术能力的书面声明</w:t>
      </w:r>
      <w:r/>
    </w:p>
    <w:p>
      <w:pPr>
        <w:pStyle w:val="1282"/>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jc w:val="center"/>
        <w:spacing w:before="320" w:after="320" w:line="520" w:lineRule="exact"/>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pStyle w:val="1282"/>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ind w:firstLine="480"/>
        <w:jc w:val="both"/>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我单位郑重声明：我单位具备履行本项采购合同所必需的设备和专业技术能力。</w:t>
      </w:r>
      <w:r/>
    </w:p>
    <w:p>
      <w:pPr>
        <w:pStyle w:val="1282"/>
        <w:jc w:val="center"/>
        <w:spacing w:before="360" w:after="36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jc w:val="center"/>
        <w:spacing w:before="360" w:after="36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jc w:val="center"/>
        <w:spacing w:before="360" w:after="36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ind w:firstLine="3600"/>
        <w:spacing w:before="210" w:after="21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投标人名称（加盖公章）：</w:t>
      </w:r>
      <w:r/>
    </w:p>
    <w:p>
      <w:pPr>
        <w:pStyle w:val="1282"/>
        <w:spacing w:before="210" w:after="21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ind w:firstLine="3600"/>
        <w:spacing w:before="210" w:after="21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84"/>
        <w:spacing w:line="520" w:lineRule="exact"/>
        <w:rPr>
          <w:rStyle w:val="1254"/>
          <w:rFonts w:hint="eastAsia" w:ascii="宋体" w:hAnsi="宋体" w:eastAsia="宋体" w:cs="宋体"/>
          <w:color w:val="000000" w:themeColor="text1"/>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参加政府采购活动前3年内在经营活动中没有重大违法记录的书面声明</w:t>
      </w:r>
      <w:r/>
    </w:p>
    <w:p>
      <w:pPr>
        <w:pStyle w:val="1285"/>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6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参加政府采购活动前3年内在经营活动中没有重大违法记录的书面声明</w:t>
      </w:r>
      <w:r/>
    </w:p>
    <w:p>
      <w:pPr>
        <w:pStyle w:val="1282"/>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jc w:val="both"/>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pStyle w:val="1282"/>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2"/>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5"/>
        <w:ind w:firstLine="4320"/>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投标人名称（加盖公章）：</w:t>
      </w:r>
      <w:r/>
    </w:p>
    <w:p>
      <w:pPr>
        <w:pStyle w:val="1285"/>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85"/>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86"/>
        <w:spacing w:line="520" w:lineRule="exact"/>
        <w:rPr>
          <w:rStyle w:val="1254"/>
          <w:rFonts w:hint="eastAsia" w:ascii="宋体" w:hAnsi="宋体" w:eastAsia="宋体" w:cs="宋体"/>
          <w:color w:val="000000" w:themeColor="text1"/>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授权委托书（被授权人非法定代表人的，应提供授权委托书；被授权人是法定代表人的，应提供授权委托书或法定代表人身份证明书）</w:t>
      </w:r>
      <w:r/>
    </w:p>
    <w:p>
      <w:pPr>
        <w:jc w:val="center"/>
        <w:spacing w:before="567" w:after="567"/>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1、授权委托书</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本授权书声明：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（投标人名称）授权</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被授权人的姓名)（被授权人身份证号码：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）为我方就</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）项目采购活动的合法代理人，以本单位名义全权处理一切与该项目采购有关的事务，其代表本单位处理相关事项所产生的一切责任由本单位承担。</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本授权书于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日起生效，特此声明。</w:t>
      </w:r>
      <w:r/>
    </w:p>
    <w:p>
      <w:pPr>
        <w:ind w:firstLine="360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被授权人联系电话：（手机）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360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授权单位名称：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（加盖公章）</w:t>
      </w:r>
      <w:r/>
    </w:p>
    <w:p>
      <w:pPr>
        <w:ind w:firstLine="3600"/>
        <w:spacing w:line="520" w:lineRule="exact"/>
        <w:widowControl/>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360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jc w:val="center"/>
        <w:spacing w:before="567" w:after="567"/>
        <w:widowControl/>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 xml:space="preserve">2、法定代表人身份证明书</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兹证明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（姓名）（法定代表人身份证号码：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）担任</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投标人名称)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（职位），是我单位的法定代表人。</w:t>
      </w:r>
      <w:r/>
    </w:p>
    <w:p>
      <w:pPr>
        <w:ind w:firstLine="48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ind w:firstLine="336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法定代表人联系电话：（手机）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336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（加盖公章）</w:t>
      </w:r>
      <w:r/>
    </w:p>
    <w:p>
      <w:pPr>
        <w:ind w:firstLine="3360"/>
        <w:spacing w:line="520" w:lineRule="exact"/>
        <w:widowControl/>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3360"/>
        <w:spacing w:line="52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pStyle w:val="1287"/>
        <w:ind w:firstLine="3120"/>
        <w:spacing w:before="240" w:after="240" w:line="500" w:lineRule="exact"/>
        <w:rPr>
          <w:rStyle w:val="1254"/>
          <w:rFonts w:hint="eastAsia" w:ascii="宋体" w:hAnsi="宋体" w:eastAsia="宋体" w:cs="宋体"/>
          <w:color w:val="000000" w:themeColor="text1"/>
          <w:sz w:val="24"/>
          <w:szCs w:val="24"/>
          <w:highlight w:val="none"/>
          <w:u w:val="singl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u w:val="single"/>
          <w14:textFill>
            <w14:solidFill>
              <w14:schemeClr w14:val="tx1"/>
            </w14:solidFill>
          </w14:textFill>
        </w:rPr>
      </w:r>
      <w:r/>
    </w:p>
    <w:p>
      <w:pPr>
        <w:pStyle w:val="1288"/>
        <w:rPr>
          <w:rStyle w:val="1254"/>
          <w:rFonts w:hint="eastAsia" w:ascii="宋体" w:hAnsi="宋体" w:eastAsia="宋体" w:cs="宋体"/>
          <w:color w:val="000000" w:themeColor="text1"/>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关于资格证明文件的书面承诺</w:t>
      </w:r>
      <w:r/>
    </w:p>
    <w:p>
      <w:pPr>
        <w:pStyle w:val="1282"/>
        <w:jc w:val="center"/>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6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关于资格证明文件的书面承诺</w:t>
      </w:r>
      <w:r/>
    </w:p>
    <w:p>
      <w:pPr>
        <w:pStyle w:val="1282"/>
        <w:jc w:val="center"/>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82"/>
        <w:jc w:val="center"/>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82"/>
        <w:jc w:val="center"/>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89"/>
        <w:ind w:firstLine="480"/>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pStyle w:val="1282"/>
        <w:jc w:val="center"/>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82"/>
        <w:jc w:val="center"/>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82"/>
        <w:jc w:val="center"/>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89"/>
        <w:ind w:firstLine="3840"/>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投标人名称（加盖公章）：</w:t>
      </w:r>
      <w:r/>
    </w:p>
    <w:p>
      <w:pPr>
        <w:pStyle w:val="1289"/>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0"/>
        <w:rPr>
          <w:rStyle w:val="1254"/>
          <w:rFonts w:hint="eastAsia" w:ascii="宋体" w:hAnsi="宋体" w:eastAsia="宋体" w:cs="宋体"/>
          <w:b/>
          <w:color w:val="000000" w:themeColor="text1"/>
          <w:sz w:val="32"/>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1"/>
      </w:pPr>
      <w:r/>
      <w:bookmarkStart w:id="369" w:name="_Toc6100"/>
      <w:r/>
      <w:bookmarkStart w:id="370" w:name="_Toc11461"/>
      <w:r/>
      <w:bookmarkStart w:id="371" w:name="_Toc26705"/>
      <w:r/>
      <w:r/>
    </w:p>
    <w:p>
      <w:pPr>
        <w:pStyle w:val="1295"/>
        <w:jc w:val="center"/>
        <w:spacing w:line="520" w:lineRule="exact"/>
        <w:rPr>
          <w:rFonts w:hint="eastAsia" w:ascii="宋体" w:hAnsi="宋体" w:eastAsia="宋体" w:cs="宋体"/>
          <w:b/>
          <w:color w:val="000000" w:themeColor="text1"/>
          <w:sz w:val="32"/>
          <w:highlight w:val="none"/>
          <w14:textFill>
            <w14:solidFill>
              <w14:schemeClr w14:val="tx1"/>
            </w14:solidFill>
          </w14:textFill>
        </w:rPr>
      </w:pPr>
      <w:r/>
      <w:bookmarkStart w:id="372" w:name="_Toc9124"/>
      <w:r/>
      <w:bookmarkStart w:id="373" w:name="_Toc17453"/>
      <w:r/>
      <w:bookmarkStart w:id="374" w:name="_Toc16187"/>
      <w:r>
        <w:rPr>
          <w:rFonts w:hint="eastAsia" w:ascii="宋体" w:hAnsi="宋体" w:eastAsia="宋体" w:cs="宋体"/>
          <w:b/>
          <w:color w:val="000000" w:themeColor="text1"/>
          <w:sz w:val="32"/>
          <w:highlight w:val="none"/>
          <w14:textFill>
            <w14:solidFill>
              <w14:schemeClr w14:val="tx1"/>
            </w14:solidFill>
          </w14:textFill>
        </w:rPr>
        <w:t xml:space="preserve">未被“信用中国”网站（www.creditchina.gov.cn）列入失信被执行人、重大税收违法案件当事人名单、政府采购严重失信行为记录名单</w:t>
      </w:r>
      <w:bookmarkEnd w:id="372"/>
      <w:r>
        <w:rPr>
          <w:rFonts w:hint="eastAsia" w:ascii="宋体" w:hAnsi="宋体" w:eastAsia="宋体" w:cs="宋体"/>
          <w:b/>
          <w:color w:val="000000" w:themeColor="text1"/>
          <w:sz w:val="32"/>
          <w:highlight w:val="none"/>
          <w14:textFill>
            <w14:solidFill>
              <w14:schemeClr w14:val="tx1"/>
            </w14:solidFill>
          </w14:textFill>
        </w:rPr>
        <w:t xml:space="preserve">（提供相关证明材料）</w:t>
      </w:r>
      <w:r/>
    </w:p>
    <w:p>
      <w:pPr>
        <w:pStyle w:val="1295"/>
        <w:keepLines w:val="0"/>
        <w:keepNext w:val="0"/>
        <w:pageBreakBefore w:val="0"/>
        <w:spacing w:line="520" w:lineRule="exact"/>
        <w:widowControl/>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1295"/>
        <w:keepLines w:val="0"/>
        <w:keepNext w:val="0"/>
        <w:pageBreakBefore w:val="0"/>
        <w:spacing w:line="520" w:lineRule="exact"/>
        <w:widowControl/>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1295"/>
        <w:keepLines w:val="0"/>
        <w:keepNext w:val="0"/>
        <w:pageBreakBefore w:val="0"/>
        <w:spacing w:line="520" w:lineRule="exact"/>
        <w:widowControl/>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r>
      <w:r/>
    </w:p>
    <w:p>
      <w:pPr>
        <w:pStyle w:val="1296"/>
        <w:keepLines w:val="0"/>
        <w:keepNext w:val="0"/>
        <w:pageBreakBefore w:val="0"/>
        <w:spacing w:line="520" w:lineRule="exact"/>
        <w:widowControl/>
        <w:rPr>
          <w:rFonts w:hint="eastAsia" w:ascii="宋体" w:hAnsi="宋体" w:eastAsia="宋体" w:cs="宋体"/>
          <w:b/>
          <w:color w:val="000000" w:themeColor="text1"/>
          <w:sz w:val="32"/>
          <w:highlight w:val="none"/>
          <w14:textFill>
            <w14:solidFill>
              <w14:schemeClr w14:val="tx1"/>
            </w14:solidFill>
          </w14:textFill>
        </w:rPr>
        <w:outlineLvl w:val="1"/>
      </w:pPr>
      <w:r>
        <w:rPr>
          <w:rFonts w:hint="eastAsia" w:ascii="宋体" w:hAnsi="宋体" w:eastAsia="宋体" w:cs="宋体"/>
          <w:b/>
          <w:color w:val="000000" w:themeColor="text1"/>
          <w:sz w:val="32"/>
          <w:highlight w:val="none"/>
          <w14:textFill>
            <w14:solidFill>
              <w14:schemeClr w14:val="tx1"/>
            </w14:solidFill>
          </w14:textFill>
        </w:rPr>
      </w:r>
      <w:r/>
    </w:p>
    <w:p>
      <w:pPr>
        <w:pStyle w:val="1296"/>
        <w:keepLines w:val="0"/>
        <w:keepNext w:val="0"/>
        <w:pageBreakBefore w:val="0"/>
        <w:spacing w:line="520" w:lineRule="exact"/>
        <w:widowControl/>
        <w:rPr>
          <w:rFonts w:hint="eastAsia" w:ascii="宋体" w:hAnsi="宋体" w:eastAsia="宋体" w:cs="宋体"/>
          <w:b/>
          <w:color w:val="000000" w:themeColor="text1"/>
          <w:sz w:val="32"/>
          <w:highlight w:val="none"/>
          <w14:textFill>
            <w14:solidFill>
              <w14:schemeClr w14:val="tx1"/>
            </w14:solidFill>
          </w14:textFill>
        </w:rPr>
        <w:outlineLvl w:val="1"/>
      </w:pPr>
      <w:r>
        <w:rPr>
          <w:rFonts w:hint="eastAsia" w:ascii="宋体" w:hAnsi="宋体" w:eastAsia="宋体" w:cs="宋体"/>
          <w:b/>
          <w:color w:val="000000" w:themeColor="text1"/>
          <w:sz w:val="32"/>
          <w:highlight w:val="none"/>
          <w14:textFill>
            <w14:solidFill>
              <w14:schemeClr w14:val="tx1"/>
            </w14:solidFill>
          </w14:textFill>
        </w:rPr>
      </w:r>
      <w:r/>
    </w:p>
    <w:p>
      <w:pPr>
        <w:pStyle w:val="1296"/>
        <w:keepLines w:val="0"/>
        <w:keepNext w:val="0"/>
        <w:pageBreakBefore w:val="0"/>
        <w:spacing w:line="520" w:lineRule="exact"/>
        <w:widowControl/>
        <w:rPr>
          <w:rFonts w:hint="eastAsia" w:ascii="宋体" w:hAnsi="宋体" w:eastAsia="宋体" w:cs="宋体"/>
          <w:b/>
          <w:color w:val="000000" w:themeColor="text1"/>
          <w:sz w:val="32"/>
          <w:highlight w:val="none"/>
          <w14:textFill>
            <w14:solidFill>
              <w14:schemeClr w14:val="tx1"/>
            </w14:solidFill>
          </w14:textFill>
        </w:rPr>
        <w:outlineLvl w:val="1"/>
      </w:pPr>
      <w:r>
        <w:rPr>
          <w:rFonts w:hint="eastAsia" w:ascii="宋体" w:hAnsi="宋体" w:eastAsia="宋体" w:cs="宋体"/>
          <w:b/>
          <w:color w:val="000000" w:themeColor="text1"/>
          <w:sz w:val="32"/>
          <w:highlight w:val="none"/>
          <w14:textFill>
            <w14:solidFill>
              <w14:schemeClr w14:val="tx1"/>
            </w14:solidFill>
          </w14:textFill>
        </w:rPr>
      </w:r>
      <w:r/>
    </w:p>
    <w:p>
      <w:pPr>
        <w:pStyle w:val="1296"/>
        <w:keepLines w:val="0"/>
        <w:keepNext w:val="0"/>
        <w:pageBreakBefore w:val="0"/>
        <w:spacing w:line="520" w:lineRule="exact"/>
        <w:widowControl/>
        <w:rPr>
          <w:rFonts w:hint="eastAsia" w:ascii="宋体" w:hAnsi="宋体" w:eastAsia="宋体" w:cs="宋体"/>
          <w:b/>
          <w:color w:val="000000" w:themeColor="text1"/>
          <w:sz w:val="32"/>
          <w:highlight w:val="none"/>
          <w14:textFill>
            <w14:solidFill>
              <w14:schemeClr w14:val="tx1"/>
            </w14:solidFill>
          </w14:textFill>
        </w:rPr>
        <w:outlineLvl w:val="1"/>
      </w:pPr>
      <w:r>
        <w:rPr>
          <w:rFonts w:hint="eastAsia" w:ascii="宋体" w:hAnsi="宋体" w:eastAsia="宋体" w:cs="宋体"/>
          <w:b/>
          <w:color w:val="000000" w:themeColor="text1"/>
          <w:sz w:val="32"/>
          <w:highlight w:val="none"/>
          <w14:textFill>
            <w14:solidFill>
              <w14:schemeClr w14:val="tx1"/>
            </w14:solidFill>
          </w14:textFill>
        </w:rPr>
      </w:r>
      <w:r/>
    </w:p>
    <w:p>
      <w:pPr>
        <w:pStyle w:val="1296"/>
        <w:keepLines w:val="0"/>
        <w:keepNext w:val="0"/>
        <w:pageBreakBefore w:val="0"/>
        <w:spacing w:line="520" w:lineRule="exact"/>
        <w:widowControl/>
        <w:rPr>
          <w:rFonts w:hint="eastAsia" w:ascii="宋体" w:hAnsi="宋体" w:eastAsia="宋体" w:cs="宋体"/>
          <w:b/>
          <w:color w:val="000000" w:themeColor="text1"/>
          <w:sz w:val="32"/>
          <w:highlight w:val="none"/>
          <w14:textFill>
            <w14:solidFill>
              <w14:schemeClr w14:val="tx1"/>
            </w14:solidFill>
          </w14:textFill>
        </w:rPr>
        <w:outlineLvl w:val="1"/>
      </w:pPr>
      <w:r>
        <w:rPr>
          <w:rFonts w:hint="eastAsia" w:ascii="宋体" w:hAnsi="宋体" w:eastAsia="宋体" w:cs="宋体"/>
          <w:b/>
          <w:color w:val="000000" w:themeColor="text1"/>
          <w:sz w:val="32"/>
          <w:highlight w:val="none"/>
          <w14:textFill>
            <w14:solidFill>
              <w14:schemeClr w14:val="tx1"/>
            </w14:solidFill>
          </w14:textFill>
        </w:rPr>
      </w:r>
      <w:r/>
    </w:p>
    <w:p>
      <w:pPr>
        <w:pStyle w:val="1296"/>
        <w:keepLines w:val="0"/>
        <w:keepNext w:val="0"/>
        <w:pageBreakBefore w:val="0"/>
        <w:spacing w:line="520" w:lineRule="exact"/>
        <w:widowControl/>
        <w:rPr>
          <w:rFonts w:hint="eastAsia" w:ascii="宋体" w:hAnsi="宋体" w:eastAsia="宋体" w:cs="宋体"/>
          <w:b/>
          <w:color w:val="000000" w:themeColor="text1"/>
          <w:sz w:val="32"/>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
          <w:color w:val="000000" w:themeColor="text1"/>
          <w:sz w:val="32"/>
          <w:highlight w:val="none"/>
          <w14:textFill>
            <w14:solidFill>
              <w14:schemeClr w14:val="tx1"/>
            </w14:solidFill>
          </w14:textFill>
        </w:rPr>
      </w:r>
      <w:r/>
    </w:p>
    <w:p>
      <w:pPr>
        <w:pStyle w:val="1288"/>
        <w:rPr>
          <w:rStyle w:val="1254"/>
          <w:rFonts w:hint="eastAsia" w:ascii="宋体" w:hAnsi="宋体" w:eastAsia="宋体" w:cs="宋体"/>
          <w:b/>
          <w:color w:val="000000" w:themeColor="text1"/>
          <w:sz w:val="28"/>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中小企业声明函</w:t>
      </w:r>
      <w:bookmarkEnd w:id="369"/>
      <w:r/>
      <w:bookmarkEnd w:id="370"/>
      <w:r/>
      <w:bookmarkEnd w:id="371"/>
      <w:r>
        <w:rPr>
          <w:rStyle w:val="1254"/>
          <w:rFonts w:hint="eastAsia" w:ascii="宋体" w:hAnsi="宋体" w:eastAsia="宋体" w:cs="宋体"/>
          <w:b/>
          <w:color w:val="000000" w:themeColor="text1"/>
          <w:sz w:val="28"/>
          <w:highlight w:val="none"/>
          <w14:textFill>
            <w14:solidFill>
              <w14:schemeClr w14:val="tx1"/>
            </w14:solidFill>
          </w14:textFill>
        </w:rPr>
        <w:t xml:space="preserve">（本项目专门面向中小企业采购）</w:t>
      </w:r>
      <w:bookmarkEnd w:id="373"/>
      <w:r/>
      <w:bookmarkEnd w:id="374"/>
      <w:r/>
      <w:r/>
    </w:p>
    <w:p>
      <w:pPr>
        <w:pStyle w:val="1261"/>
        <w:jc w:val="center"/>
        <w:spacing w:before="240" w:after="120"/>
        <w:rPr>
          <w:rStyle w:val="1254"/>
          <w:rFonts w:hint="eastAsia" w:ascii="宋体" w:hAnsi="宋体" w:eastAsia="宋体" w:cs="宋体"/>
          <w:b/>
          <w:bCs/>
          <w:color w:val="000000" w:themeColor="text1"/>
          <w:sz w:val="36"/>
          <w:szCs w:val="36"/>
          <w:highlight w:val="none"/>
          <w14:textFill>
            <w14:solidFill>
              <w14:schemeClr w14:val="tx1"/>
            </w14:solidFill>
          </w14:textFill>
        </w:rPr>
      </w:pPr>
      <w:r/>
      <w:bookmarkStart w:id="375" w:name="_Toc30475"/>
      <w:r/>
      <w:bookmarkStart w:id="376" w:name="_Toc12326"/>
      <w:r/>
      <w:bookmarkStart w:id="377" w:name="_Toc10671"/>
      <w:r/>
      <w:bookmarkStart w:id="378" w:name="_Toc25199"/>
      <w:r/>
      <w:bookmarkStart w:id="379" w:name="_Toc4284"/>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中小企业声明函（货物）</w:t>
      </w:r>
      <w:r/>
    </w:p>
    <w:p>
      <w:pPr>
        <w:pStyle w:val="1291"/>
        <w:ind w:firstLine="480"/>
        <w:keepLines w:val="0"/>
        <w:keepNext w:val="0"/>
        <w:pageBreakBefore w:val="0"/>
        <w:spacing w:line="5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本公司郑重声明，根据《政府采购促进中小企业发展管理办法》 (财库〔2020〕46号)的规定，本公司参加</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（单位名称）的</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（项目名称）采购活动，提供的货物全部由符合政策要求的中小企业制造。相关企业的具体情况如下：</w:t>
      </w:r>
      <w:r/>
    </w:p>
    <w:p>
      <w:pPr>
        <w:pStyle w:val="1292"/>
        <w:keepLines w:val="0"/>
        <w:keepNext w:val="0"/>
        <w:pageBreakBefore w:val="0"/>
        <w:spacing w:line="520" w:lineRule="exact"/>
        <w:widowControl w:val="off"/>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i w:val="0"/>
          <w:iCs w:val="0"/>
          <w:color w:val="000000" w:themeColor="text1"/>
          <w:highlight w:val="none"/>
          <w:u w:val="single"/>
          <w:lang w:eastAsia="zh-CN"/>
          <w14:textFill>
            <w14:solidFill>
              <w14:schemeClr w14:val="tx1"/>
            </w14:solidFill>
          </w14:textFill>
        </w:rPr>
        <w:t xml:space="preserve">有机肥料</w:t>
      </w:r>
      <w:r>
        <w:rPr>
          <w:rFonts w:hint="eastAsia" w:ascii="宋体" w:hAnsi="宋体" w:eastAsia="宋体" w:cs="宋体"/>
          <w:i w:val="0"/>
          <w:iCs w:val="0"/>
          <w:color w:val="000000" w:themeColor="text1"/>
          <w:highlight w:val="none"/>
          <w:u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属于</w:t>
      </w:r>
      <w:r>
        <w:rPr>
          <w:rFonts w:hint="eastAsia" w:ascii="宋体" w:hAnsi="宋体" w:eastAsia="宋体" w:cs="宋体"/>
          <w:color w:val="000000" w:themeColor="text1"/>
          <w:highlight w:val="none"/>
          <w:u w:val="single"/>
          <w14:textFill>
            <w14:solidFill>
              <w14:schemeClr w14:val="tx1"/>
            </w14:solidFill>
          </w14:textFill>
        </w:rPr>
        <w:t xml:space="preserve">工业（包括采矿业，制造业，电力、热力、燃气及水生产和供应业）</w:t>
      </w:r>
      <w:r>
        <w:rPr>
          <w:rFonts w:hint="eastAsia" w:ascii="宋体" w:hAnsi="宋体" w:eastAsia="宋体" w:cs="宋体"/>
          <w:i/>
          <w:iCs/>
          <w:color w:val="000000" w:themeColor="text1"/>
          <w:highlight w:val="none"/>
          <w:u w:val="single"/>
          <w14:textFill>
            <w14:solidFill>
              <w14:schemeClr w14:val="tx1"/>
            </w14:solidFill>
          </w14:textFill>
        </w:rPr>
        <w:t xml:space="preserve">（</w:t>
      </w:r>
      <w:r>
        <w:rPr>
          <w:rFonts w:hint="eastAsia" w:ascii="宋体" w:hAnsi="宋体" w:eastAsia="宋体" w:cs="宋体"/>
          <w:b/>
          <w:bCs/>
          <w:i/>
          <w:iCs/>
          <w:color w:val="000000" w:themeColor="text1"/>
          <w:highlight w:val="none"/>
          <w:u w:val="single"/>
          <w14:textFill>
            <w14:solidFill>
              <w14:schemeClr w14:val="tx1"/>
            </w14:solidFill>
          </w14:textFill>
        </w:rPr>
        <w:t xml:space="preserve">采购文件中明确的所属行业）</w:t>
      </w:r>
      <w:r>
        <w:rPr>
          <w:rFonts w:hint="eastAsia" w:ascii="宋体" w:hAnsi="宋体" w:eastAsia="宋体" w:cs="宋体"/>
          <w:b/>
          <w:bCs/>
          <w:color w:val="000000" w:themeColor="text1"/>
          <w:highlight w:val="none"/>
          <w14:textFill>
            <w14:solidFill>
              <w14:schemeClr w14:val="tx1"/>
            </w14:solidFill>
          </w14:textFill>
        </w:rPr>
        <w:t xml:space="preserve">行业</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制造商为</w:t>
      </w:r>
      <w:r>
        <w:rPr>
          <w:rFonts w:hint="eastAsia" w:ascii="宋体" w:hAnsi="宋体" w:eastAsia="宋体" w:cs="宋体"/>
          <w:b/>
          <w:bCs/>
          <w:color w:val="000000" w:themeColor="text1"/>
          <w:highlight w:val="none"/>
          <w:u w:val="single"/>
          <w14:textFill>
            <w14:solidFill>
              <w14:schemeClr w14:val="tx1"/>
            </w14:solidFill>
          </w14:textFill>
        </w:rPr>
        <w:t xml:space="preserve">            </w:t>
      </w:r>
      <w:r>
        <w:rPr>
          <w:rFonts w:hint="eastAsia" w:ascii="宋体" w:hAnsi="宋体" w:eastAsia="宋体" w:cs="宋体"/>
          <w:b/>
          <w:bCs/>
          <w:i/>
          <w:iCs/>
          <w:color w:val="000000" w:themeColor="text1"/>
          <w:highlight w:val="none"/>
          <w:u w:val="single"/>
          <w14:textFill>
            <w14:solidFill>
              <w14:schemeClr w14:val="tx1"/>
            </w14:solidFill>
          </w14:textFill>
        </w:rPr>
        <w:t xml:space="preserve">（企业名称）</w:t>
      </w:r>
      <w:r>
        <w:rPr>
          <w:rFonts w:hint="eastAsia" w:ascii="宋体" w:hAnsi="宋体" w:eastAsia="宋体" w:cs="宋体"/>
          <w:color w:val="000000" w:themeColor="text1"/>
          <w:highlight w:val="none"/>
          <w14:textFill>
            <w14:solidFill>
              <w14:schemeClr w14:val="tx1"/>
            </w14:solidFill>
          </w14:textFill>
        </w:rPr>
        <w:t xml:space="preserve">，从业人员</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人，营业收入为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万元，资产总额为</w:t>
      </w:r>
      <w:r>
        <w:rPr>
          <w:rFonts w:hint="eastAsia" w:ascii="宋体" w:hAnsi="宋体" w:eastAsia="宋体" w:cs="宋体"/>
          <w:i/>
          <w:iCs/>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万元，属于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i/>
          <w:iCs/>
          <w:color w:val="000000" w:themeColor="text1"/>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highlight w:val="none"/>
          <w14:textFill>
            <w14:solidFill>
              <w14:schemeClr w14:val="tx1"/>
            </w14:solidFill>
          </w14:textFill>
        </w:rPr>
        <w:t xml:space="preserve">；</w:t>
      </w:r>
      <w:r/>
    </w:p>
    <w:p>
      <w:pPr>
        <w:pStyle w:val="1293"/>
        <w:ind w:firstLine="480"/>
        <w:keepLines w:val="0"/>
        <w:keepNext w:val="0"/>
        <w:pageBreakBefore w:val="0"/>
        <w:spacing w:line="520" w:lineRule="exact"/>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293"/>
        <w:ind w:firstLine="480"/>
        <w:keepLines w:val="0"/>
        <w:keepNext w:val="0"/>
        <w:pageBreakBefore w:val="0"/>
        <w:spacing w:line="520" w:lineRule="exact"/>
        <w:widowControl/>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pStyle w:val="1293"/>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3"/>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企业名称（盖章）：</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93"/>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日期：</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293"/>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3"/>
        <w:keepLines w:val="0"/>
        <w:keepNext w:val="0"/>
        <w:pageBreakBefore w:val="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注：供应商对照《关于印发中小企业划型标准规定的通知》（工信部联企业【2011】300号）中的标准，明确标的承接企业所属企业类型。</w:t>
      </w:r>
      <w:r/>
    </w:p>
    <w:p>
      <w:pPr>
        <w:pStyle w:val="1293"/>
        <w:keepLines w:val="0"/>
        <w:keepNext w:val="0"/>
        <w:pageBreakBefore w:val="0"/>
        <w:spacing w:line="520" w:lineRule="exact"/>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备注：</w:t>
      </w:r>
      <w:r/>
    </w:p>
    <w:p>
      <w:pPr>
        <w:pStyle w:val="1293"/>
        <w:keepLines w:val="0"/>
        <w:keepNext w:val="0"/>
        <w:pageBreakBefore w:val="0"/>
        <w:spacing w:line="520" w:lineRule="exact"/>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1.从业人员、营业收入、资产总额填报上一年度数据，无上一年度数据的新成立企业可不填报。</w:t>
      </w:r>
      <w:r/>
    </w:p>
    <w:p>
      <w:pPr>
        <w:pStyle w:val="1293"/>
        <w:keepLines w:val="0"/>
        <w:keepNext w:val="0"/>
        <w:pageBreakBefore w:val="0"/>
        <w:spacing w:line="520" w:lineRule="exact"/>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2.涉及多个采购标的的项目，供应商应当逐一填报与采购项目属性一致的每个采购标的（主要采购标的，不包括配件、辅料等）的制造商或者承建（承接）供应商信息。</w:t>
      </w:r>
      <w:r/>
    </w:p>
    <w:p>
      <w:pPr>
        <w:pStyle w:val="1293"/>
        <w:keepLines w:val="0"/>
        <w:keepNext w:val="0"/>
        <w:pageBreakBefore w:val="0"/>
        <w:spacing w:before="240" w:after="240" w:line="520" w:lineRule="exact"/>
        <w:rPr>
          <w:rFonts w:hint="eastAsia" w:ascii="宋体" w:hAnsi="宋体" w:eastAsia="宋体" w:cs="宋体"/>
          <w:b/>
          <w:bCs/>
          <w:color w:val="000000" w:themeColor="text1"/>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3.</w:t>
      </w:r>
      <w:r>
        <w:rPr>
          <w:rFonts w:hint="eastAsia" w:ascii="宋体" w:hAnsi="宋体" w:eastAsia="宋体" w:cs="宋体"/>
          <w:b/>
          <w:bCs/>
          <w:color w:val="000000" w:themeColor="text1"/>
          <w:highlight w:val="none"/>
          <w14:textFill>
            <w14:solidFill>
              <w14:schemeClr w14:val="tx1"/>
            </w14:solidFill>
          </w14:textFill>
        </w:rPr>
        <w:t xml:space="preserve">若供应商对照《政府采购促进中小企业发展管理办法》（财库〔2020〕46号）中的规定，明确不符合中小企业的，则无需提供此声明函。</w:t>
      </w:r>
      <w:r/>
    </w:p>
    <w:p>
      <w:pPr>
        <w:pStyle w:val="1293"/>
        <w:keepLines w:val="0"/>
        <w:keepNext w:val="0"/>
        <w:pageBreakBefore w:val="0"/>
        <w:spacing w:line="520" w:lineRule="exact"/>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293"/>
        <w:keepLines w:val="0"/>
        <w:keepNext w:val="0"/>
        <w:pageBreakBefore w:val="0"/>
        <w:spacing w:before="240" w:after="240" w:line="520" w:lineRule="exact"/>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附：中小企业划型标准规定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293"/>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Style w:val="1288"/>
        <w:rPr>
          <w:rStyle w:val="1254"/>
          <w:rFonts w:hint="eastAsia" w:ascii="宋体" w:hAnsi="宋体" w:eastAsia="宋体" w:cs="宋体"/>
          <w:b/>
          <w:color w:val="000000" w:themeColor="text1"/>
          <w:sz w:val="28"/>
          <w:highlight w:val="none"/>
          <w14:textFill>
            <w14:solidFill>
              <w14:schemeClr w14:val="tx1"/>
            </w14:solidFill>
          </w14:textFill>
        </w:rPr>
        <w:outlineLvl w:val="2"/>
      </w:pPr>
      <w:r>
        <w:rPr>
          <w:rStyle w:val="1254"/>
          <w:rFonts w:hint="eastAsia" w:ascii="宋体" w:hAnsi="宋体" w:eastAsia="宋体" w:cs="宋体"/>
          <w:b/>
          <w:color w:val="000000" w:themeColor="text1"/>
          <w:sz w:val="28"/>
          <w:highlight w:val="none"/>
          <w14:textFill>
            <w14:solidFill>
              <w14:schemeClr w14:val="tx1"/>
            </w14:solidFill>
          </w14:textFill>
        </w:rPr>
        <w:t xml:space="preserve">残疾人福利性单位声明函</w:t>
      </w:r>
      <w:bookmarkEnd w:id="375"/>
      <w:r/>
      <w:bookmarkEnd w:id="376"/>
      <w:r/>
      <w:bookmarkEnd w:id="377"/>
      <w:r/>
      <w:bookmarkEnd w:id="378"/>
      <w:r/>
      <w:bookmarkEnd w:id="379"/>
      <w:r/>
      <w:r/>
    </w:p>
    <w:p>
      <w:pPr>
        <w:pStyle w:val="126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残疾人福利性单位声明函</w:t>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单位的</w:t>
      </w:r>
      <w:r>
        <w:rPr>
          <w:rStyle w:val="1254"/>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1294"/>
        <w:jc w:val="center"/>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jc w:val="center"/>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jc w:val="center"/>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单位名称（盖章）：</w:t>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日期：</w:t>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bookmarkStart w:id="380" w:name="_Toc11339"/>
      <w:r>
        <w:rPr>
          <w:rStyle w:val="1254"/>
          <w:rFonts w:hint="eastAsia" w:ascii="宋体" w:hAnsi="宋体" w:eastAsia="宋体" w:cs="宋体"/>
          <w:color w:val="000000" w:themeColor="text1"/>
          <w:sz w:val="24"/>
          <w:szCs w:val="24"/>
          <w:highlight w:val="none"/>
          <w14:textFill>
            <w14:solidFill>
              <w14:schemeClr w14:val="tx1"/>
            </w14:solidFill>
          </w14:textFill>
        </w:rPr>
        <w:t xml:space="preserve">注：</w:t>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1.符合《关于促进残疾人就业政府采购政策的通知》（财库〔2017〕141号）规定条件的残疾人福利性单位在参加政府采购活动时，应当提供《残疾人福利性单位声明函》，并对声明的真实性负责。</w:t>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pStyle w:val="1294"/>
        <w:numPr>
          <w:ilvl w:val="0"/>
          <w:numId w:val="0"/>
        </w:numPr>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若供应商对照《关于促进残疾人就业政府采购政策的通知》（财库〔2017〕141号）中的规定，明确不符合残疾人福利性单位条件的，则无需提供此声明函。</w:t>
      </w:r>
      <w:r/>
    </w:p>
    <w:p>
      <w:pPr>
        <w:pStyle w:val="1294"/>
        <w:numPr>
          <w:ilvl w:val="0"/>
          <w:numId w:val="3"/>
        </w:numPr>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88"/>
        <w:rPr>
          <w:rStyle w:val="1254"/>
          <w:rFonts w:hint="eastAsia" w:ascii="宋体" w:hAnsi="宋体" w:eastAsia="宋体" w:cs="宋体"/>
          <w:b/>
          <w:color w:val="000000" w:themeColor="text1"/>
          <w:sz w:val="28"/>
          <w:highlight w:val="none"/>
          <w14:textFill>
            <w14:solidFill>
              <w14:schemeClr w14:val="tx1"/>
            </w14:solidFill>
          </w14:textFill>
        </w:rPr>
        <w:outlineLvl w:val="2"/>
      </w:pPr>
      <w:r/>
      <w:bookmarkStart w:id="381" w:name="_Toc12746"/>
      <w:r/>
      <w:bookmarkStart w:id="382" w:name="_Toc9225"/>
      <w:r/>
      <w:bookmarkStart w:id="383" w:name="_Toc35246808"/>
      <w:r/>
      <w:bookmarkStart w:id="384" w:name="_Toc35244896"/>
      <w:r/>
      <w:bookmarkStart w:id="385" w:name="_Toc43285587"/>
      <w:r/>
      <w:bookmarkStart w:id="386" w:name="_Toc35266045"/>
      <w:r/>
      <w:bookmarkStart w:id="387" w:name="_Toc24225"/>
      <w:r>
        <w:rPr>
          <w:rStyle w:val="1254"/>
          <w:rFonts w:hint="eastAsia" w:ascii="宋体" w:hAnsi="宋体" w:eastAsia="宋体" w:cs="宋体"/>
          <w:b/>
          <w:color w:val="000000" w:themeColor="text1"/>
          <w:sz w:val="28"/>
          <w:highlight w:val="none"/>
          <w14:textFill>
            <w14:solidFill>
              <w14:schemeClr w14:val="tx1"/>
            </w14:solidFill>
          </w14:textFill>
        </w:rPr>
        <w:t xml:space="preserve">监狱企业的证明文件</w:t>
      </w:r>
      <w:bookmarkEnd w:id="381"/>
      <w:r/>
      <w:bookmarkEnd w:id="382"/>
      <w:r/>
      <w:r/>
    </w:p>
    <w:p>
      <w:pPr>
        <w:pStyle w:val="1261"/>
        <w:jc w:val="center"/>
        <w:spacing w:before="567" w:after="567"/>
        <w:rPr>
          <w:rStyle w:val="1254"/>
          <w:rFonts w:hint="eastAsia" w:ascii="宋体" w:hAnsi="宋体" w:eastAsia="宋体" w:cs="宋体"/>
          <w:b/>
          <w:bCs/>
          <w:color w:val="000000" w:themeColor="text1"/>
          <w:sz w:val="36"/>
          <w:szCs w:val="36"/>
          <w:highlight w:val="none"/>
          <w14:textFill>
            <w14:solidFill>
              <w14:schemeClr w14:val="tx1"/>
            </w14:solidFill>
          </w14:textFill>
        </w:rPr>
      </w:pPr>
      <w:r>
        <w:rPr>
          <w:rStyle w:val="1254"/>
          <w:rFonts w:hint="eastAsia" w:ascii="宋体" w:hAnsi="宋体" w:eastAsia="宋体" w:cs="宋体"/>
          <w:b/>
          <w:bCs/>
          <w:color w:val="000000" w:themeColor="text1"/>
          <w:sz w:val="36"/>
          <w:szCs w:val="36"/>
          <w:highlight w:val="none"/>
          <w14:textFill>
            <w14:solidFill>
              <w14:schemeClr w14:val="tx1"/>
            </w14:solidFill>
          </w14:textFill>
        </w:rPr>
        <w:t xml:space="preserve">监狱企业的证明文件</w:t>
      </w:r>
      <w:bookmarkEnd w:id="383"/>
      <w:r/>
      <w:bookmarkEnd w:id="384"/>
      <w:r/>
      <w:bookmarkEnd w:id="385"/>
      <w:r/>
      <w:bookmarkEnd w:id="386"/>
      <w:r/>
      <w:r/>
    </w:p>
    <w:p>
      <w:pPr>
        <w:pStyle w:val="1294"/>
        <w:jc w:val="center"/>
        <w:spacing w:before="240" w:after="240"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注：</w:t>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w:t>
      </w:r>
      <w:r>
        <w:rPr>
          <w:rStyle w:val="1254"/>
          <w:rFonts w:hint="eastAsia" w:ascii="宋体" w:hAnsi="宋体" w:eastAsia="宋体" w:cs="宋体"/>
          <w:color w:val="000000" w:themeColor="text1"/>
          <w:sz w:val="24"/>
          <w:szCs w:val="24"/>
          <w:highlight w:val="none"/>
          <w:lang w:val="en-US"/>
          <w14:textFill>
            <w14:solidFill>
              <w14:schemeClr w14:val="tx1"/>
            </w14:solidFill>
          </w14:textFill>
        </w:rPr>
        <w:t xml:space="preserve">.</w:t>
      </w:r>
      <w:r>
        <w:rPr>
          <w:rStyle w:val="1254"/>
          <w:rFonts w:hint="eastAsia" w:ascii="宋体" w:hAnsi="宋体" w:eastAsia="宋体" w:cs="宋体"/>
          <w:color w:val="000000" w:themeColor="text1"/>
          <w:sz w:val="24"/>
          <w:szCs w:val="24"/>
          <w:highlight w:val="none"/>
          <w14:textFill>
            <w14:solidFill>
              <w14:schemeClr w14:val="tx1"/>
            </w14:solidFill>
          </w14:textFill>
        </w:rPr>
        <w:t xml:space="preserve">若供应商对照《关于政府采购支持监狱企业发展有关问题的通知》（财库〔2014〕68号）中的规定，明确不符合监狱企业条件的，则无需提供相关证明文件。</w:t>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95"/>
        <w:jc w:val="center"/>
        <w:spacing w:line="520" w:lineRule="exact"/>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eastAsia="宋体" w:cs="宋体"/>
          <w:b/>
          <w:color w:val="000000" w:themeColor="text1"/>
          <w:sz w:val="32"/>
          <w:highlight w:val="none"/>
          <w14:textFill>
            <w14:solidFill>
              <w14:schemeClr w14:val="tx1"/>
            </w14:solidFill>
          </w14:textFill>
        </w:rPr>
        <w:t xml:space="preserve">投标人所投产品必须具备有效的肥料登记证（提供相关证明材料）</w:t>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4"/>
        <w:ind w:firstLine="48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97"/>
        <w:rPr>
          <w:rStyle w:val="1254"/>
          <w:rFonts w:hint="eastAsia" w:ascii="宋体" w:hAnsi="宋体" w:eastAsia="宋体" w:cs="宋体"/>
          <w:b/>
          <w:color w:val="000000" w:themeColor="text1"/>
          <w:sz w:val="32"/>
          <w:highlight w:val="none"/>
          <w14:textFill>
            <w14:solidFill>
              <w14:schemeClr w14:val="tx1"/>
            </w14:solidFill>
          </w14:textFill>
        </w:rPr>
        <w:outlineLvl w:val="1"/>
      </w:pPr>
      <w:r/>
      <w:bookmarkStart w:id="388" w:name="_Toc13568"/>
      <w:r>
        <w:rPr>
          <w:rStyle w:val="1254"/>
          <w:rFonts w:hint="eastAsia" w:ascii="宋体" w:hAnsi="宋体" w:eastAsia="宋体" w:cs="宋体"/>
          <w:b/>
          <w:color w:val="000000" w:themeColor="text1"/>
          <w:sz w:val="32"/>
          <w:highlight w:val="none"/>
          <w14:textFill>
            <w14:solidFill>
              <w14:schemeClr w14:val="tx1"/>
            </w14:solidFill>
          </w14:textFill>
        </w:rPr>
        <w:t xml:space="preserve">五、核心产品品牌表</w:t>
      </w:r>
      <w:bookmarkEnd w:id="388"/>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核心产品品牌表</w:t>
      </w:r>
      <w:r/>
    </w:p>
    <w:tbl>
      <w:tblPr>
        <w:tblStyle w:val="1084"/>
        <w:tblW w:w="4910"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4"/>
        <w:gridCol w:w="3179"/>
        <w:gridCol w:w="1869"/>
        <w:gridCol w:w="2552"/>
        <w:gridCol w:w="1449"/>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4" w:type="pct"/>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货物（产品）名称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5" w:type="pct"/>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pct"/>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制造厂商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0" w:type="pct"/>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highlight w:val="none"/>
                <w14:textFill>
                  <w14:solidFill>
                    <w14:schemeClr w14:val="tx1"/>
                  </w14:solidFill>
                </w14:textFill>
              </w:rPr>
              <w:t xml:space="preserve">备注</w:t>
            </w:r>
            <w:r/>
          </w:p>
        </w:tc>
      </w:tr>
      <w:tr>
        <w:trPr>
          <w:jc w:val="cente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 w:type="pct"/>
            <w:vAlign w:val="center"/>
            <w:textDirection w:val="lrTb"/>
            <w:noWrap w:val="false"/>
          </w:tcPr>
          <w:p>
            <w:pPr>
              <w:pStyle w:val="1259"/>
              <w:jc w:val="center"/>
              <w:spacing w:line="24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4" w:type="pct"/>
            <w:vAlign w:val="center"/>
            <w:textDirection w:val="lrTb"/>
            <w:noWrap w:val="false"/>
          </w:tcPr>
          <w:p>
            <w:pPr>
              <w:jc w:val="center"/>
              <w:spacing w:line="240" w:lineRule="auto"/>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有机肥料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5" w:type="pct"/>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pct"/>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0" w:type="pct"/>
            <w:vAlign w:val="center"/>
            <w:textDirection w:val="lrTb"/>
            <w:noWrap w:val="false"/>
          </w:tcPr>
          <w:p>
            <w:pPr>
              <w:jc w:val="center"/>
              <w:spacing w:before="200" w:after="200" w:line="240" w:lineRule="auto"/>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14:textFill>
                  <w14:solidFill>
                    <w14:schemeClr w14:val="tx1"/>
                  </w14:solidFill>
                </w14:textFill>
              </w:rPr>
            </w:r>
            <w:r/>
          </w:p>
        </w:tc>
      </w:tr>
    </w:tbl>
    <w:p>
      <w:pPr>
        <w:spacing w:before="240" w:after="24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注：此表填写的核心产品的品牌应与投标配置及分项报价表中品牌一致。</w:t>
      </w:r>
      <w:r/>
    </w:p>
    <w:p>
      <w:pPr>
        <w:spacing w:before="240" w:after="24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r>
      <w:r/>
    </w:p>
    <w:p>
      <w:pPr>
        <w:pStyle w:val="1296"/>
        <w:rPr>
          <w:rStyle w:val="1254"/>
          <w:rFonts w:hint="eastAsia" w:ascii="宋体" w:hAnsi="宋体" w:eastAsia="宋体" w:cs="宋体"/>
          <w:b/>
          <w:color w:val="000000" w:themeColor="text1"/>
          <w:sz w:val="32"/>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
          <w:color w:val="000000" w:themeColor="text1"/>
          <w:sz w:val="32"/>
          <w:highlight w:val="none"/>
          <w14:textFill>
            <w14:solidFill>
              <w14:schemeClr w14:val="tx1"/>
            </w14:solidFill>
          </w14:textFill>
        </w:rPr>
      </w:r>
      <w:r/>
    </w:p>
    <w:p>
      <w:pPr>
        <w:pStyle w:val="1297"/>
        <w:rPr>
          <w:rStyle w:val="1254"/>
          <w:rFonts w:hint="eastAsia" w:ascii="宋体" w:hAnsi="宋体" w:eastAsia="宋体" w:cs="宋体"/>
          <w:b/>
          <w:color w:val="000000" w:themeColor="text1"/>
          <w:sz w:val="32"/>
          <w:highlight w:val="none"/>
          <w14:textFill>
            <w14:solidFill>
              <w14:schemeClr w14:val="tx1"/>
            </w14:solidFill>
          </w14:textFill>
        </w:rPr>
        <w:outlineLvl w:val="1"/>
      </w:pPr>
      <w:r/>
      <w:bookmarkStart w:id="389" w:name="_Toc26354"/>
      <w:r>
        <w:rPr>
          <w:rStyle w:val="1254"/>
          <w:rFonts w:hint="eastAsia" w:ascii="宋体" w:hAnsi="宋体" w:eastAsia="宋体" w:cs="宋体"/>
          <w:b/>
          <w:color w:val="000000" w:themeColor="text1"/>
          <w:sz w:val="32"/>
          <w:highlight w:val="none"/>
          <w14:textFill>
            <w14:solidFill>
              <w14:schemeClr w14:val="tx1"/>
            </w14:solidFill>
          </w14:textFill>
        </w:rPr>
        <w:t xml:space="preserve">六、</w:t>
      </w:r>
      <w:bookmarkEnd w:id="367"/>
      <w:r/>
      <w:bookmarkEnd w:id="368"/>
      <w:r/>
      <w:bookmarkEnd w:id="380"/>
      <w:r/>
      <w:bookmarkEnd w:id="387"/>
      <w:r>
        <w:rPr>
          <w:rStyle w:val="1254"/>
          <w:rFonts w:hint="eastAsia" w:ascii="宋体" w:hAnsi="宋体" w:eastAsia="宋体" w:cs="宋体"/>
          <w:b/>
          <w:color w:val="000000" w:themeColor="text1"/>
          <w:sz w:val="32"/>
          <w:highlight w:val="none"/>
          <w14:textFill>
            <w14:solidFill>
              <w14:schemeClr w14:val="tx1"/>
            </w14:solidFill>
          </w14:textFill>
        </w:rPr>
        <w:t xml:space="preserve">投标配置及分项报价表</w:t>
      </w:r>
      <w:bookmarkEnd w:id="389"/>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投标配置及分项报价表</w:t>
      </w:r>
      <w:r/>
    </w:p>
    <w:tbl>
      <w:tblPr>
        <w:tblStyle w:val="1056"/>
        <w:tblW w:w="511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33"/>
        <w:gridCol w:w="1250"/>
        <w:gridCol w:w="888"/>
        <w:gridCol w:w="812"/>
        <w:gridCol w:w="1188"/>
        <w:gridCol w:w="711"/>
        <w:gridCol w:w="775"/>
        <w:gridCol w:w="738"/>
        <w:gridCol w:w="1047"/>
        <w:gridCol w:w="1487"/>
        <w:gridCol w:w="553"/>
      </w:tblGrid>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制造厂商</w:t>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总价（元）</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spacing w:line="240" w:lineRule="auto"/>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trHeight w:val="850"/>
        </w:trPr>
        <w:tc>
          <w:tcPr>
            <w:shd w:val="clear" w:color="auto" w:fill="auto"/>
            <w:tcBorders>
              <w:top w:val="single" w:color="000000" w:sz="4" w:space="0"/>
              <w:left w:val="single" w:color="000000" w:sz="4" w:space="0"/>
              <w:bottom w:val="single" w:color="000000" w:sz="4" w:space="0"/>
              <w:right w:val="single" w:color="000000" w:sz="4" w:space="0"/>
            </w:tcBorders>
            <w:tcW w:w="359" w:type="pct"/>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3" w:type="pct"/>
            <w:vAlign w:val="center"/>
            <w:textDirection w:val="lrTb"/>
            <w:noWrap w:val="false"/>
          </w:tcPr>
          <w:p>
            <w:pPr>
              <w:jc w:val="center"/>
              <w:widowControl/>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49" w:type="pct"/>
            <w:vAlign w:val="center"/>
            <w:textDirection w:val="lrTb"/>
            <w:noWrap w:val="false"/>
          </w:tcPr>
          <w:p>
            <w:pPr>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spacing w:line="240" w:lineRule="auto"/>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eastAsia="zh-CN"/>
                <w14:textFill>
                  <w14:solidFill>
                    <w14:schemeClr w14:val="tx1"/>
                  </w14:solidFill>
                </w14:textFill>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730" w:type="pct"/>
            <w:vAlign w:val="center"/>
            <w:textDirection w:val="lrTb"/>
            <w:noWrap w:val="false"/>
          </w:tcPr>
          <w:p>
            <w:pPr>
              <w:jc w:val="center"/>
              <w:spacing w:line="240" w:lineRule="auto"/>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3400000.00</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spacing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67"/>
        </w:trPr>
        <w:tc>
          <w:tcPr>
            <w:gridSpan w:val="2"/>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jc w:val="center"/>
              <w:spacing w:before="200" w:after="200"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14:textFill>
                  <w14:solidFill>
                    <w14:schemeClr w14:val="tx1"/>
                  </w14:solidFill>
                </w14:textFill>
              </w:rPr>
              <w:t xml:space="preserve">合计</w:t>
            </w:r>
            <w:r/>
          </w:p>
        </w:tc>
        <w:tc>
          <w:tcPr>
            <w:gridSpan w:val="9"/>
            <w:shd w:val="clear" w:color="auto" w:fill="auto"/>
            <w:tcBorders>
              <w:top w:val="single" w:color="000000" w:sz="4" w:space="0"/>
              <w:left w:val="single" w:color="000000" w:sz="4" w:space="0"/>
              <w:bottom w:val="single" w:color="000000" w:sz="4" w:space="0"/>
              <w:right w:val="single" w:color="000000" w:sz="4" w:space="0"/>
            </w:tcBorders>
            <w:tcW w:w="4026" w:type="pct"/>
            <w:vAlign w:val="center"/>
            <w:textDirection w:val="lrTb"/>
            <w:noWrap/>
          </w:tcPr>
          <w:p>
            <w:pPr>
              <w:spacing w:before="200" w:after="200" w:line="240" w:lineRule="auto"/>
              <w:rPr>
                <w:rFonts w:hint="eastAsia" w:ascii="宋体" w:hAnsi="宋体" w:eastAsia="宋体" w:cs="宋体"/>
                <w:i w:val="0"/>
                <w:iCs w:val="0"/>
                <w:color w:val="000000" w:themeColor="text1"/>
                <w:sz w:val="24"/>
                <w:szCs w:val="24"/>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大写：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叁佰肆拾万</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整（</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3400000.00</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元）</w:t>
            </w:r>
            <w:r/>
          </w:p>
        </w:tc>
      </w:tr>
      <w:tr>
        <w:trPr>
          <w:trHeight w:val="567"/>
        </w:trPr>
        <w:tc>
          <w:tcPr>
            <w:gridSpan w:val="11"/>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spacing w:before="200" w:after="20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tc>
      </w:tr>
    </w:tbl>
    <w:p>
      <w:pPr>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r>
      <w:r/>
    </w:p>
    <w:p>
      <w:pPr>
        <w:ind w:left="0" w:right="0" w:firstLine="0"/>
        <w:jc w:val="both"/>
        <w:keepLines w:val="0"/>
        <w:keepNext w:val="0"/>
        <w:pageBreakBefore w:val="0"/>
        <w:spacing w:line="520" w:lineRule="exact"/>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left="0" w:right="0" w:firstLine="0"/>
        <w:jc w:val="both"/>
        <w:keepLines w:val="0"/>
        <w:keepNext w:val="0"/>
        <w:pageBreakBefore w:val="0"/>
        <w:spacing w:line="52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1、请根据招标文件第四章项目需求“一、清单”提供分项报价</w:t>
      </w:r>
      <w:r>
        <w:rPr>
          <w:rFonts w:hint="eastAsia" w:ascii="宋体" w:hAnsi="宋体" w:cs="宋体"/>
          <w:b/>
          <w:bCs/>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此表的</w:t>
      </w:r>
      <w:r>
        <w:rPr>
          <w:rFonts w:hint="eastAsia" w:ascii="宋体" w:hAnsi="宋体" w:cs="宋体"/>
          <w:b/>
          <w:bCs/>
          <w:color w:val="000000" w:themeColor="text1"/>
          <w:sz w:val="24"/>
          <w:highlight w:val="none"/>
          <w:lang w:val="en-US" w:eastAsia="zh-CN"/>
          <w14:textFill>
            <w14:solidFill>
              <w14:schemeClr w14:val="tx1"/>
            </w14:solidFill>
          </w14:textFill>
        </w:rPr>
        <w:t xml:space="preserve">单价</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金额应与开标一览表相符</w:t>
      </w:r>
      <w:r>
        <w:rPr>
          <w:rFonts w:hint="eastAsia" w:ascii="宋体" w:hAnsi="宋体" w:cs="宋体"/>
          <w:b/>
          <w:bCs/>
          <w:color w:val="000000" w:themeColor="text1"/>
          <w:sz w:val="24"/>
          <w:highlight w:val="none"/>
          <w:lang w:val="en-US" w:eastAsia="zh-CN"/>
          <w14:textFill>
            <w14:solidFill>
              <w14:schemeClr w14:val="tx1"/>
            </w14:solidFill>
          </w14:textFill>
        </w:rPr>
        <w:t xml:space="preserve">，如不相符，以开标一览表为准。</w:t>
      </w:r>
      <w:r/>
    </w:p>
    <w:p>
      <w:pPr>
        <w:ind w:left="0" w:right="0" w:firstLine="0"/>
        <w:jc w:val="both"/>
        <w:keepLines w:val="0"/>
        <w:keepNext w:val="0"/>
        <w:pageBreakBefore w:val="0"/>
        <w:spacing w:line="520" w:lineRule="exact"/>
        <w:widowControl w:val="off"/>
        <w:rPr>
          <w:rFonts w:hint="eastAsia" w:ascii="宋体" w:hAnsi="宋体" w:eastAsia="宋体" w:cs="宋体"/>
          <w:b/>
          <w:bCs/>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2、表格中的总价不可调整</w:t>
      </w:r>
      <w:r>
        <w:rPr>
          <w:rFonts w:hint="eastAsia" w:ascii="宋体" w:hAnsi="宋体" w:cs="宋体"/>
          <w:b/>
          <w:bCs/>
          <w:color w:val="000000" w:themeColor="text1"/>
          <w:sz w:val="24"/>
          <w:highlight w:val="none"/>
          <w:lang w:val="en-US" w:eastAsia="zh-CN"/>
          <w14:textFill>
            <w14:solidFill>
              <w14:schemeClr w14:val="tx1"/>
            </w14:solidFill>
          </w14:textFill>
        </w:rPr>
        <w:t xml:space="preserve">，投标人自主填报单价，并根据单价填写对应数量</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w:t>
      </w:r>
      <w:r/>
    </w:p>
    <w:p>
      <w:pPr>
        <w:ind w:left="0" w:right="0" w:firstLine="0"/>
        <w:jc w:val="both"/>
        <w:keepLines w:val="0"/>
        <w:keepNext w:val="0"/>
        <w:pageBreakBefore w:val="0"/>
        <w:spacing w:line="520" w:lineRule="exact"/>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技术要求详见招标文件第四章项目需求。</w:t>
      </w:r>
      <w:r/>
    </w:p>
    <w:p>
      <w:pPr>
        <w:ind w:left="0" w:right="0" w:firstLine="0"/>
        <w:jc w:val="both"/>
        <w:keepLines w:val="0"/>
        <w:keepNext w:val="0"/>
        <w:pageBreakBefore w:val="0"/>
        <w:spacing w:line="520" w:lineRule="exac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、若无品牌，可填“自制”。</w:t>
      </w:r>
      <w:r/>
    </w:p>
    <w:p>
      <w:pPr>
        <w:ind w:left="0" w:right="0" w:firstLine="0"/>
        <w:jc w:val="both"/>
        <w:keepLines w:val="0"/>
        <w:keepNext w:val="0"/>
        <w:pageBreakBefore w:val="0"/>
        <w:spacing w:line="520" w:lineRule="exact"/>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1068"/>
        <w:rPr>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1297"/>
        <w:rPr>
          <w:rStyle w:val="1254"/>
          <w:rFonts w:hint="eastAsia" w:ascii="宋体" w:hAnsi="宋体" w:eastAsia="宋体" w:cs="宋体"/>
          <w:color w:val="000000" w:themeColor="text1"/>
          <w:highlight w:val="none"/>
          <w14:textFill>
            <w14:solidFill>
              <w14:schemeClr w14:val="tx1"/>
            </w14:solidFill>
          </w14:textFill>
        </w:rPr>
        <w:outlineLvl w:val="1"/>
      </w:pPr>
      <w:r/>
      <w:bookmarkStart w:id="390" w:name="_Toc26895"/>
      <w:r/>
      <w:bookmarkStart w:id="391" w:name="_Toc22512"/>
      <w:r/>
      <w:bookmarkStart w:id="392" w:name="_Toc17337"/>
      <w:r/>
      <w:bookmarkStart w:id="393" w:name="_Toc5493"/>
      <w:r/>
      <w:bookmarkStart w:id="394" w:name="_Toc4216"/>
      <w:r/>
      <w:bookmarkStart w:id="395" w:name="_Toc18666"/>
      <w:r/>
      <w:bookmarkStart w:id="396" w:name="_Toc13750"/>
      <w:r/>
      <w:bookmarkStart w:id="397" w:name="_Toc19964"/>
      <w:r/>
      <w:bookmarkStart w:id="398" w:name="_Toc11261"/>
      <w:r>
        <w:rPr>
          <w:rStyle w:val="1254"/>
          <w:rFonts w:hint="eastAsia" w:ascii="宋体" w:hAnsi="宋体" w:eastAsia="宋体" w:cs="宋体"/>
          <w:b/>
          <w:color w:val="000000" w:themeColor="text1"/>
          <w:sz w:val="32"/>
          <w:highlight w:val="none"/>
          <w:lang w:val="en-US"/>
          <w14:textFill>
            <w14:solidFill>
              <w14:schemeClr w14:val="tx1"/>
            </w14:solidFill>
          </w14:textFill>
        </w:rPr>
        <w:t xml:space="preserve">七</w:t>
      </w:r>
      <w:r>
        <w:rPr>
          <w:rStyle w:val="1254"/>
          <w:rFonts w:hint="eastAsia" w:ascii="宋体" w:hAnsi="宋体" w:eastAsia="宋体" w:cs="宋体"/>
          <w:b/>
          <w:color w:val="000000" w:themeColor="text1"/>
          <w:sz w:val="32"/>
          <w:highlight w:val="none"/>
          <w14:textFill>
            <w14:solidFill>
              <w14:schemeClr w14:val="tx1"/>
            </w14:solidFill>
          </w14:textFill>
        </w:rPr>
        <w:t xml:space="preserve">、第四章项目需求中实质性要求响应对照表</w:t>
      </w:r>
      <w:bookmarkEnd w:id="390"/>
      <w:r/>
      <w:bookmarkEnd w:id="391"/>
      <w:r/>
      <w:bookmarkEnd w:id="392"/>
      <w:r/>
      <w:bookmarkEnd w:id="393"/>
      <w:r/>
      <w:bookmarkEnd w:id="394"/>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bookmarkStart w:id="399" w:name="_Toc8782"/>
      <w:r/>
      <w:bookmarkStart w:id="400" w:name="_Toc12266"/>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第四章项目需求中实质性要求响应对照表</w:t>
      </w:r>
      <w:bookmarkEnd w:id="399"/>
      <w:r/>
      <w:bookmarkEnd w:id="400"/>
      <w:r/>
      <w:r/>
    </w:p>
    <w:p>
      <w:pPr>
        <w:pStyle w:val="1299"/>
        <w:ind w:firstLine="482"/>
        <w:spacing w:line="440" w:lineRule="exact"/>
        <w:rPr>
          <w:rStyle w:val="1274"/>
          <w:rFonts w:hint="eastAsia" w:ascii="宋体" w:hAnsi="宋体" w:eastAsia="宋体" w:cs="宋体"/>
          <w:b/>
          <w:bCs/>
          <w:color w:val="000000" w:themeColor="text1"/>
          <w:highlight w:val="none"/>
          <w14:textFill>
            <w14:solidFill>
              <w14:schemeClr w14:val="tx1"/>
            </w14:solidFill>
          </w14:textFill>
        </w:rPr>
      </w:pPr>
      <w:r>
        <w:rPr>
          <w:rStyle w:val="1274"/>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Style w:val="1274"/>
          <w:rFonts w:hint="eastAsia" w:ascii="宋体" w:hAnsi="宋体" w:eastAsia="宋体" w:cs="宋体"/>
          <w:b/>
          <w:bCs/>
          <w:color w:val="000000" w:themeColor="text1"/>
          <w:highlight w:val="none"/>
          <w14:textFill>
            <w14:solidFill>
              <w14:schemeClr w14:val="tx1"/>
            </w14:solidFill>
          </w14:textFill>
        </w:rPr>
        <w:t xml:space="preserve">、商务条款的实质性格式</w:t>
      </w:r>
      <w:r/>
    </w:p>
    <w:tbl>
      <w:tblPr>
        <w:tblStyle w:val="1056"/>
        <w:tblW w:w="499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36"/>
        <w:gridCol w:w="6577"/>
        <w:gridCol w:w="1151"/>
        <w:gridCol w:w="1272"/>
      </w:tblGrid>
      <w:tr>
        <w:trPr>
          <w:jc w:val="center"/>
          <w:trHeight w:val="567"/>
        </w:trPr>
        <w:tc>
          <w:tcPr>
            <w:tcMar>
              <w:left w:w="0" w:type="dxa"/>
              <w:top w:w="0" w:type="dxa"/>
              <w:right w:w="0" w:type="dxa"/>
              <w:bottom w:w="0" w:type="dxa"/>
            </w:tcMar>
            <w:tcW w:w="378" w:type="pct"/>
            <w:vAlign w:val="center"/>
            <w:textDirection w:val="lrTb"/>
            <w:noWrap w:val="false"/>
          </w:tcPr>
          <w:p>
            <w:pPr>
              <w:pStyle w:val="1300"/>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3377" w:type="pct"/>
            <w:vAlign w:val="center"/>
            <w:textDirection w:val="lrTb"/>
            <w:noWrap w:val="false"/>
          </w:tcPr>
          <w:p>
            <w:pPr>
              <w:pStyle w:val="1299"/>
              <w:jc w:val="center"/>
              <w:spacing w:line="240" w:lineRule="auto"/>
              <w:rPr>
                <w:rStyle w:val="1274"/>
                <w:rFonts w:hint="eastAsia" w:ascii="宋体" w:hAnsi="宋体" w:eastAsia="宋体" w:cs="宋体"/>
                <w:color w:val="000000" w:themeColor="text1"/>
                <w:sz w:val="24"/>
                <w:szCs w:val="24"/>
                <w:highlight w:val="none"/>
                <w14:textFill>
                  <w14:solidFill>
                    <w14:schemeClr w14:val="tx1"/>
                  </w14:solidFill>
                </w14:textFill>
              </w:rPr>
            </w:pPr>
            <w:r>
              <w:rPr>
                <w:rStyle w:val="1274"/>
                <w:rFonts w:hint="eastAsia" w:ascii="宋体" w:hAnsi="宋体" w:eastAsia="宋体" w:cs="宋体"/>
                <w:color w:val="000000" w:themeColor="text1"/>
                <w:sz w:val="24"/>
                <w:szCs w:val="24"/>
                <w:highlight w:val="none"/>
                <w14:textFill>
                  <w14:solidFill>
                    <w14:schemeClr w14:val="tx1"/>
                  </w14:solidFill>
                </w14:textFill>
              </w:rPr>
              <w:t xml:space="preserve">商务条款的实质性要求</w:t>
            </w:r>
            <w:r/>
          </w:p>
          <w:p>
            <w:pPr>
              <w:pStyle w:val="1300"/>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i/>
                <w:color w:val="000000" w:themeColor="text1"/>
                <w:sz w:val="24"/>
                <w:szCs w:val="24"/>
                <w:highlight w:val="none"/>
                <w:u w:val="single"/>
                <w14:textFill>
                  <w14:solidFill>
                    <w14:schemeClr w14:val="tx1"/>
                  </w14:solidFill>
                </w14:textFill>
              </w:rPr>
              <w:t xml:space="preserve">（加斜体下划线内容）</w:t>
            </w:r>
            <w:r/>
          </w:p>
        </w:tc>
        <w:tc>
          <w:tcPr>
            <w:tcMar>
              <w:left w:w="0" w:type="dxa"/>
              <w:top w:w="0" w:type="dxa"/>
              <w:right w:w="0" w:type="dxa"/>
              <w:bottom w:w="0" w:type="dxa"/>
            </w:tcMar>
            <w:tcW w:w="591" w:type="pct"/>
            <w:vAlign w:val="center"/>
            <w:textDirection w:val="lrTb"/>
            <w:noWrap w:val="false"/>
          </w:tcPr>
          <w:p>
            <w:pPr>
              <w:pStyle w:val="1300"/>
              <w:jc w:val="center"/>
              <w:spacing w:line="240" w:lineRule="auto"/>
              <w:rPr>
                <w:rFonts w:hint="eastAsia" w:ascii="宋体" w:hAnsi="宋体" w:eastAsia="宋体" w:cs="宋体"/>
                <w:i/>
                <w:color w:val="000000" w:themeColor="text1"/>
                <w:sz w:val="24"/>
                <w:szCs w:val="24"/>
                <w:highlight w:val="none"/>
                <w:u w:val="single"/>
                <w14:textFill>
                  <w14:solidFill>
                    <w14:schemeClr w14:val="tx1"/>
                  </w14:solidFill>
                </w14:textFill>
              </w:rPr>
            </w:pPr>
            <w:r>
              <w:rPr>
                <w:rFonts w:hint="eastAsia" w:ascii="宋体" w:hAnsi="宋体" w:eastAsia="宋体" w:cs="宋体"/>
                <w:iCs/>
                <w:color w:val="000000" w:themeColor="text1"/>
                <w:sz w:val="24"/>
                <w:szCs w:val="24"/>
                <w:highlight w:val="none"/>
                <w14:textFill>
                  <w14:solidFill>
                    <w14:schemeClr w14:val="tx1"/>
                  </w14:solidFill>
                </w14:textFill>
              </w:rPr>
              <w:t xml:space="preserve">投标响应情况</w:t>
            </w:r>
            <w:r/>
          </w:p>
        </w:tc>
        <w:tc>
          <w:tcPr>
            <w:tcMar>
              <w:left w:w="0" w:type="dxa"/>
              <w:top w:w="0" w:type="dxa"/>
              <w:right w:w="0" w:type="dxa"/>
              <w:bottom w:w="0" w:type="dxa"/>
            </w:tcMar>
            <w:tcW w:w="653" w:type="pct"/>
            <w:vAlign w:val="center"/>
            <w:textDirection w:val="lrTb"/>
            <w:noWrap w:val="false"/>
          </w:tcPr>
          <w:p>
            <w:pPr>
              <w:pStyle w:val="1300"/>
              <w:jc w:val="center"/>
              <w:spacing w:line="240" w:lineRule="auto"/>
              <w:rPr>
                <w:rFonts w:hint="eastAsia" w:ascii="宋体" w:hAnsi="宋体" w:eastAsia="宋体" w:cs="宋体"/>
                <w:b/>
                <w:bCs/>
                <w:color w:val="000000" w:themeColor="text1"/>
                <w:sz w:val="24"/>
                <w:szCs w:val="24"/>
                <w:highlight w:val="none"/>
                <w14:textFill>
                  <w14:solidFill>
                    <w14:schemeClr w14:val="tx1"/>
                  </w14:solidFill>
                </w14:textFill>
              </w:rPr>
            </w:pPr>
            <w:r>
              <w:rPr>
                <w:rStyle w:val="1274"/>
                <w:rFonts w:hint="eastAsia" w:ascii="宋体" w:hAnsi="宋体" w:eastAsia="宋体" w:cs="宋体"/>
                <w:color w:val="000000" w:themeColor="text1"/>
                <w:sz w:val="24"/>
                <w:szCs w:val="24"/>
                <w:highlight w:val="none"/>
                <w14:textFill>
                  <w14:solidFill>
                    <w14:schemeClr w14:val="tx1"/>
                  </w14:solidFill>
                </w14:textFill>
              </w:rPr>
              <w:t xml:space="preserve">正偏离、符合或负偏离</w:t>
            </w:r>
            <w:r/>
          </w:p>
        </w:tc>
      </w:tr>
      <w:tr>
        <w:trPr>
          <w:jc w:val="center"/>
          <w:trHeight w:val="567"/>
        </w:trPr>
        <w:tc>
          <w:tcPr>
            <w:tcMar>
              <w:left w:w="0" w:type="dxa"/>
              <w:top w:w="0" w:type="dxa"/>
              <w:right w:w="0" w:type="dxa"/>
              <w:bottom w:w="0" w:type="dxa"/>
            </w:tcMar>
            <w:tcW w:w="378"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p>
        </w:tc>
        <w:tc>
          <w:tcPr>
            <w:tcMar>
              <w:left w:w="0" w:type="dxa"/>
              <w:top w:w="0" w:type="dxa"/>
              <w:right w:w="0" w:type="dxa"/>
              <w:bottom w:w="0" w:type="dxa"/>
            </w:tcMar>
            <w:tcW w:w="3377" w:type="pct"/>
            <w:vAlign w:val="center"/>
            <w:textDirection w:val="lrTb"/>
            <w:noWrap w:val="false"/>
          </w:tcPr>
          <w:p>
            <w:pPr>
              <w:ind w:firstLine="0"/>
              <w:jc w:val="both"/>
              <w:keepLines w:val="0"/>
              <w:keepNext w:val="0"/>
              <w:pageBreakBefore w:val="0"/>
              <w:spacing w:line="520" w:lineRule="exact"/>
              <w:widowControl w:val="off"/>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 xml:space="preserve">（一）质保期</w:t>
            </w:r>
            <w:r/>
          </w:p>
          <w:p>
            <w:pPr>
              <w:pStyle w:val="1265"/>
              <w:ind w:firstLine="0"/>
              <w:jc w:val="both"/>
              <w:keepLines w:val="0"/>
              <w:keepNext w:val="0"/>
              <w:pageBreakBefore w:val="0"/>
              <w:spacing w:line="520" w:lineRule="exact"/>
              <w:widowControl w:val="off"/>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 xml:space="preserve">质保期按国家标准执行，中标人须提供质量保证，在质量保证期内该产品出现质量问题（人为除外），无条件更换（质保期起算时间以双方签署验收报告的日期为准）。</w:t>
            </w:r>
            <w:r/>
          </w:p>
        </w:tc>
        <w:tc>
          <w:tcPr>
            <w:tcMar>
              <w:left w:w="0" w:type="dxa"/>
              <w:top w:w="0" w:type="dxa"/>
              <w:right w:w="0" w:type="dxa"/>
              <w:bottom w:w="0" w:type="dxa"/>
            </w:tcMar>
            <w:tcW w:w="591"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53"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8"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p>
        </w:tc>
        <w:tc>
          <w:tcPr>
            <w:shd w:val="clear" w:color="auto" w:fill="auto"/>
            <w:tcMar>
              <w:left w:w="0" w:type="dxa"/>
              <w:top w:w="0" w:type="dxa"/>
              <w:right w:w="0" w:type="dxa"/>
              <w:bottom w:w="0" w:type="dxa"/>
            </w:tcMar>
            <w:tcW w:w="3377" w:type="pct"/>
            <w:vAlign w:val="center"/>
            <w:textDirection w:val="lrTb"/>
            <w:noWrap w:val="false"/>
          </w:tcPr>
          <w:p>
            <w:pPr>
              <w:ind w:firstLine="0"/>
              <w:jc w:val="both"/>
              <w:keepLines w:val="0"/>
              <w:keepNext w:val="0"/>
              <w:pageBreakBefore w:val="0"/>
              <w:spacing w:line="520" w:lineRule="exact"/>
              <w:widowControl w:val="off"/>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0"/>
                <w:sz w:val="24"/>
                <w:szCs w:val="24"/>
                <w:highlight w:val="none"/>
                <w:lang w:val="en-US" w:eastAsia="zh-CN" w:bidi="ar-SA"/>
                <w14:textFill>
                  <w14:solidFill>
                    <w14:schemeClr w14:val="tx1"/>
                  </w14:solidFill>
                </w14:textFill>
              </w:rPr>
              <w:t xml:space="preserve">（二）售后服务要求</w:t>
            </w:r>
            <w:r/>
          </w:p>
          <w:p>
            <w:pPr>
              <w:ind w:firstLine="0"/>
              <w:jc w:val="both"/>
              <w:keepLines w:val="0"/>
              <w:keepNext w:val="0"/>
              <w:pageBreakBefore w:val="0"/>
              <w:spacing w:line="520" w:lineRule="exact"/>
              <w:widowControl w:val="off"/>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t xml:space="preserve">1．中标人所提供的产品应为非长期库存积压产品，质量要求必须按国家规定标准执行。在质量保证期内该产品出现质量问题（人为除外），无条件更换。</w:t>
            </w:r>
            <w:r/>
          </w:p>
          <w:p>
            <w:pPr>
              <w:ind w:firstLine="0"/>
              <w:jc w:val="both"/>
              <w:keepLines w:val="0"/>
              <w:keepNext w:val="0"/>
              <w:pageBreakBefore w:val="0"/>
              <w:spacing w:line="520" w:lineRule="exact"/>
              <w:widowControl w:val="off"/>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t xml:space="preserve">2．如因中标人提供的产品质量问题而导致采购人操作使用人员的人身事故等事宜，则按国家标准及相关法规处理。</w:t>
            </w:r>
            <w:r/>
          </w:p>
          <w:p>
            <w:pPr>
              <w:ind w:firstLine="0"/>
              <w:jc w:val="both"/>
              <w:keepLines w:val="0"/>
              <w:keepNext w:val="0"/>
              <w:pageBreakBefore w:val="0"/>
              <w:spacing w:line="520" w:lineRule="exact"/>
              <w:widowControl w:val="off"/>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t xml:space="preserve">3．中标人应以优良的服务态度，在24小时以内响应采购人提出的相关要求。</w:t>
            </w:r>
            <w:r/>
          </w:p>
          <w:p>
            <w:pPr>
              <w:ind w:firstLine="0"/>
              <w:jc w:val="both"/>
              <w:keepLines w:val="0"/>
              <w:keepNext w:val="0"/>
              <w:pageBreakBefore w:val="0"/>
              <w:spacing w:line="520" w:lineRule="exact"/>
              <w:widowControl w:val="off"/>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t xml:space="preserve">4．中标人具有完整的售后服务体系。</w:t>
            </w:r>
            <w:r/>
          </w:p>
          <w:p>
            <w:pPr>
              <w:ind w:firstLine="0"/>
              <w:jc w:val="both"/>
              <w:keepLines w:val="0"/>
              <w:keepNext w:val="0"/>
              <w:pageBreakBefore w:val="0"/>
              <w:spacing w:line="520" w:lineRule="exact"/>
              <w:widowControl w:val="off"/>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pPr>
            <w:r>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t xml:space="preserve">5．中标人具备机械化施肥的专业组织及能力。</w:t>
            </w:r>
            <w:r/>
          </w:p>
          <w:p>
            <w:pPr>
              <w:pStyle w:val="1265"/>
              <w:ind w:firstLine="0"/>
              <w:jc w:val="both"/>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i/>
                <w:iCs/>
                <w:color w:val="000000" w:themeColor="text1"/>
                <w:spacing w:val="0"/>
                <w:sz w:val="24"/>
                <w:szCs w:val="18"/>
                <w:highlight w:val="none"/>
                <w:u w:val="single"/>
                <w:lang w:val="en-US" w:eastAsia="zh-CN" w:bidi="ar-SA"/>
                <w14:textFill>
                  <w14:solidFill>
                    <w14:schemeClr w14:val="tx1"/>
                  </w14:solidFill>
                </w14:textFill>
              </w:rPr>
              <w:t xml:space="preserve">6．培训及服务：投标人中标后须成立项目专项领导小组和工作小组并附组成人员名单，做好销售台账记录（即建立采购、仓储、运输、交付全流程的质量追溯系统，记录每批物资的来源、批次、仓储信息、运输信息、接收信息等，确保在出现质量问题时能够快速追溯到问题环节和责任人），并提供技术和销售服务。</w:t>
            </w:r>
            <w:r/>
          </w:p>
        </w:tc>
        <w:tc>
          <w:tcPr>
            <w:tcMar>
              <w:left w:w="0" w:type="dxa"/>
              <w:top w:w="0" w:type="dxa"/>
              <w:right w:w="0" w:type="dxa"/>
              <w:bottom w:w="0" w:type="dxa"/>
            </w:tcMar>
            <w:tcW w:w="591"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53"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8"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p>
        </w:tc>
        <w:tc>
          <w:tcPr>
            <w:shd w:val="clear" w:color="auto" w:fill="auto"/>
            <w:tcMar>
              <w:left w:w="0" w:type="dxa"/>
              <w:top w:w="0" w:type="dxa"/>
              <w:right w:w="0" w:type="dxa"/>
              <w:bottom w:w="0" w:type="dxa"/>
            </w:tcMar>
            <w:tcW w:w="3377" w:type="pct"/>
            <w:vAlign w:val="center"/>
            <w:textDirection w:val="lrTb"/>
            <w:noWrap w:val="false"/>
          </w:tcPr>
          <w:p>
            <w:pPr>
              <w:pStyle w:val="1265"/>
              <w:ind w:firstLine="0"/>
              <w:keepLines w:val="0"/>
              <w:keepNext w:val="0"/>
              <w:pageBreakBefore w:val="0"/>
              <w:spacing w:line="520" w:lineRule="exact"/>
              <w:widowControl w:val="off"/>
              <w:rPr>
                <w:rStyle w:val="1254"/>
                <w:rFonts w:hint="eastAsia" w:ascii="宋体" w:hAnsi="宋体" w:eastAsia="宋体" w:cs="宋体"/>
                <w:b/>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bCs/>
                <w:color w:val="000000" w:themeColor="text1"/>
                <w:spacing w:val="0"/>
                <w:sz w:val="24"/>
                <w:szCs w:val="24"/>
                <w:highlight w:val="none"/>
                <w14:textFill>
                  <w14:solidFill>
                    <w14:schemeClr w14:val="tx1"/>
                  </w14:solidFill>
                </w14:textFill>
              </w:rPr>
              <w:t xml:space="preserve">（三）交货期、交货方式及交货地点</w:t>
            </w:r>
            <w:r/>
          </w:p>
          <w:p>
            <w:pPr>
              <w:pStyle w:val="1265"/>
              <w:ind w:firstLine="0"/>
              <w:keepLines w:val="0"/>
              <w:keepNext w:val="0"/>
              <w:pageBreakBefore w:val="0"/>
              <w:spacing w:line="52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Fonts w:hint="eastAsia" w:ascii="宋体" w:hAnsi="宋体" w:eastAsia="宋体" w:cs="宋体"/>
                <w:i/>
                <w:iCs/>
                <w:color w:val="000000" w:themeColor="text1"/>
                <w:spacing w:val="0"/>
                <w:highlight w:val="none"/>
                <w:u w:val="single"/>
                <w14:textFill>
                  <w14:solidFill>
                    <w14:schemeClr w14:val="tx1"/>
                  </w14:solidFill>
                </w14:textFill>
              </w:rPr>
              <w:t xml:space="preserve">1．</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交货期：</w:t>
            </w:r>
            <w:r/>
          </w:p>
          <w:p>
            <w:pPr>
              <w:pStyle w:val="1265"/>
              <w:ind w:firstLine="0"/>
              <w:keepLines w:val="0"/>
              <w:keepNext w:val="0"/>
              <w:pageBreakBefore w:val="0"/>
              <w:spacing w:line="52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2026年12月31日前</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交货完毕并</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完成全部施撒任务</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（具体进场时间由采购人根据项目实际需求确定）。</w:t>
            </w:r>
            <w:r/>
          </w:p>
          <w:p>
            <w:pPr>
              <w:pStyle w:val="1265"/>
              <w:ind w:firstLine="0"/>
              <w:keepLines w:val="0"/>
              <w:keepNext w:val="0"/>
              <w:pageBreakBefore w:val="0"/>
              <w:spacing w:line="52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2．交货方式及交货地点：</w:t>
            </w:r>
            <w:r/>
          </w:p>
          <w:p>
            <w:pPr>
              <w:pStyle w:val="1264"/>
              <w:ind w:firstLine="0"/>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按采购</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人</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要求，由中标</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人</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施用到指定地块。中标</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人</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不得以批量小、分批次等为由拒绝送货、供货。</w:t>
            </w:r>
            <w:r/>
          </w:p>
        </w:tc>
        <w:tc>
          <w:tcPr>
            <w:tcMar>
              <w:left w:w="0" w:type="dxa"/>
              <w:top w:w="0" w:type="dxa"/>
              <w:right w:w="0" w:type="dxa"/>
              <w:bottom w:w="0" w:type="dxa"/>
            </w:tcMar>
            <w:tcW w:w="591"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53"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8"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shd w:val="clear" w:color="auto" w:fill="auto"/>
            <w:tcMar>
              <w:left w:w="0" w:type="dxa"/>
              <w:top w:w="0" w:type="dxa"/>
              <w:right w:w="0" w:type="dxa"/>
              <w:bottom w:w="0" w:type="dxa"/>
            </w:tcMar>
            <w:tcW w:w="3377" w:type="pct"/>
            <w:vAlign w:val="center"/>
            <w:textDirection w:val="lrTb"/>
            <w:noWrap w:val="false"/>
          </w:tcPr>
          <w:p>
            <w:pPr>
              <w:pStyle w:val="1265"/>
              <w:ind w:firstLine="0"/>
              <w:keepLines w:val="0"/>
              <w:keepNext w:val="0"/>
              <w:pageBreakBefore w:val="0"/>
              <w:spacing w:line="520" w:lineRule="exact"/>
              <w:widowControl w:val="off"/>
              <w:rPr>
                <w:rStyle w:val="1254"/>
                <w:rFonts w:hint="eastAsia" w:ascii="宋体" w:hAnsi="宋体" w:eastAsia="宋体" w:cs="宋体"/>
                <w:b/>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color w:val="000000" w:themeColor="text1"/>
                <w:spacing w:val="0"/>
                <w:sz w:val="24"/>
                <w:szCs w:val="24"/>
                <w:highlight w:val="none"/>
                <w14:textFill>
                  <w14:solidFill>
                    <w14:schemeClr w14:val="tx1"/>
                  </w14:solidFill>
                </w14:textFill>
              </w:rPr>
              <w:t xml:space="preserve">（四）货款支付</w:t>
            </w:r>
            <w:r/>
          </w:p>
          <w:p>
            <w:pPr>
              <w:pStyle w:val="1265"/>
              <w:ind w:firstLine="0"/>
              <w:keepLines w:val="0"/>
              <w:keepNext w:val="0"/>
              <w:pageBreakBefore w:val="0"/>
              <w:spacing w:line="52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1．结付程序：</w:t>
            </w:r>
            <w:r/>
          </w:p>
          <w:p>
            <w:pPr>
              <w:pStyle w:val="1264"/>
              <w:ind w:firstLine="0"/>
              <w:keepLines w:val="0"/>
              <w:keepNext w:val="0"/>
              <w:pageBreakBefore w:val="0"/>
              <w:spacing w:line="520" w:lineRule="exact"/>
              <w:widowControl w:val="off"/>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中标人按合同内容合格地履行供货义务后，凭验收报告、销售发票及销售台</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账</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等资料到采购单位办理货款结算手续。</w:t>
            </w:r>
            <w:r/>
          </w:p>
          <w:p>
            <w:pPr>
              <w:pStyle w:val="1264"/>
              <w:ind w:firstLine="0"/>
              <w:keepLines w:val="0"/>
              <w:keepNext w:val="0"/>
              <w:pageBreakBefore w:val="0"/>
              <w:spacing w:line="520" w:lineRule="exact"/>
              <w:widowControl w:val="off"/>
              <w:rPr>
                <w:rStyle w:val="1254"/>
                <w:rFonts w:hint="eastAsia" w:ascii="宋体" w:hAnsi="宋体" w:eastAsia="宋体" w:cs="宋体"/>
                <w:bCs/>
                <w:i/>
                <w:color w:val="000000" w:themeColor="text1"/>
                <w:spacing w:val="0"/>
                <w:sz w:val="24"/>
                <w:szCs w:val="24"/>
                <w:highlight w:val="none"/>
                <w:u w:val="single"/>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2．结付方式：</w:t>
            </w:r>
            <w:r/>
          </w:p>
          <w:p>
            <w:pPr>
              <w:pStyle w:val="1265"/>
              <w:ind w:firstLine="0"/>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合同签订生效后，采购人支付合同款的</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 </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30</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 </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%作为预付款（在签订合同时，中标</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人</w:t>
            </w:r>
            <w:r>
              <w:rPr>
                <w:rStyle w:val="1254"/>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明确表示无需预付款或者主动要求降低预付款比例的，采购人可不适用前述规定）；</w:t>
            </w:r>
            <w:r>
              <w:rPr>
                <w:rStyle w:val="1254"/>
                <w:rFonts w:hint="eastAsia" w:ascii="宋体" w:hAnsi="宋体" w:eastAsia="宋体" w:cs="宋体"/>
                <w:i/>
                <w:iCs/>
                <w:color w:val="000000" w:themeColor="text1"/>
                <w:spacing w:val="0"/>
                <w:sz w:val="24"/>
                <w:szCs w:val="24"/>
                <w:highlight w:val="none"/>
                <w:u w:val="single"/>
                <w:lang w:val="en-US"/>
                <w14:textFill>
                  <w14:solidFill>
                    <w14:schemeClr w14:val="tx1"/>
                  </w14:solidFill>
                </w14:textFill>
              </w:rPr>
              <w:t xml:space="preserve">中标人按合同约定完成商品有机肥供货，确保产品经相关部门抽检合格，并完成指定地块有机肥施撒作业服务。采购人根据中标人提供的销售、施撒、运输台账等资料及验收报告据实办理结算。</w:t>
            </w:r>
            <w:r/>
          </w:p>
        </w:tc>
        <w:tc>
          <w:tcPr>
            <w:tcMar>
              <w:left w:w="0" w:type="dxa"/>
              <w:top w:w="0" w:type="dxa"/>
              <w:right w:w="0" w:type="dxa"/>
              <w:bottom w:w="0" w:type="dxa"/>
            </w:tcMar>
            <w:tcW w:w="591"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53"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8"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shd w:val="clear" w:color="auto" w:fill="auto"/>
            <w:tcMar>
              <w:left w:w="0" w:type="dxa"/>
              <w:top w:w="0" w:type="dxa"/>
              <w:right w:w="0" w:type="dxa"/>
              <w:bottom w:w="0" w:type="dxa"/>
            </w:tcMar>
            <w:tcW w:w="3377" w:type="pct"/>
            <w:vAlign w:val="center"/>
            <w:textDirection w:val="lrTb"/>
            <w:noWrap w:val="false"/>
          </w:tcPr>
          <w:p>
            <w:pPr>
              <w:pStyle w:val="1265"/>
              <w:ind w:firstLine="0"/>
              <w:keepLines w:val="0"/>
              <w:keepNext w:val="0"/>
              <w:pageBreakBefore w:val="0"/>
              <w:spacing w:line="520" w:lineRule="exact"/>
              <w:widowControl w:val="off"/>
              <w:rPr>
                <w:rStyle w:val="1254"/>
                <w:rFonts w:hint="eastAsia" w:ascii="宋体" w:hAnsi="宋体" w:eastAsia="宋体" w:cs="宋体"/>
                <w:b/>
                <w:color w:val="000000" w:themeColor="text1"/>
                <w:spacing w:val="0"/>
                <w:sz w:val="24"/>
                <w:szCs w:val="24"/>
                <w:highlight w:val="none"/>
                <w14:textFill>
                  <w14:solidFill>
                    <w14:schemeClr w14:val="tx1"/>
                  </w14:solidFill>
                </w14:textFill>
              </w:rPr>
            </w:pPr>
            <w:r>
              <w:rPr>
                <w:rStyle w:val="1254"/>
                <w:rFonts w:hint="eastAsia" w:ascii="宋体" w:hAnsi="宋体" w:eastAsia="宋体" w:cs="宋体"/>
                <w:b/>
                <w:color w:val="000000" w:themeColor="text1"/>
                <w:spacing w:val="0"/>
                <w:sz w:val="24"/>
                <w:szCs w:val="24"/>
                <w:highlight w:val="none"/>
                <w14:textFill>
                  <w14:solidFill>
                    <w14:schemeClr w14:val="tx1"/>
                  </w14:solidFill>
                </w14:textFill>
              </w:rPr>
              <w:t xml:space="preserve">（五）投标货币</w:t>
            </w:r>
            <w:r/>
          </w:p>
          <w:p>
            <w:pPr>
              <w:pStyle w:val="1265"/>
              <w:ind w:firstLine="0"/>
              <w:keepLines w:val="0"/>
              <w:keepNext w:val="0"/>
              <w:pageBreakBefore w:val="0"/>
              <w:spacing w:line="520"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Style w:val="1254"/>
                <w:rFonts w:hint="eastAsia" w:ascii="宋体" w:hAnsi="宋体" w:eastAsia="宋体" w:cs="宋体"/>
                <w:i/>
                <w:color w:val="000000" w:themeColor="text1"/>
                <w:spacing w:val="0"/>
                <w:sz w:val="24"/>
                <w:szCs w:val="24"/>
                <w:highlight w:val="none"/>
                <w:u w:val="single"/>
                <w14:textFill>
                  <w14:solidFill>
                    <w14:schemeClr w14:val="tx1"/>
                  </w14:solidFill>
                </w14:textFill>
              </w:rPr>
              <w:t xml:space="preserve">人民币。</w:t>
            </w:r>
            <w:r/>
          </w:p>
        </w:tc>
        <w:tc>
          <w:tcPr>
            <w:tcMar>
              <w:left w:w="0" w:type="dxa"/>
              <w:top w:w="0" w:type="dxa"/>
              <w:right w:w="0" w:type="dxa"/>
              <w:bottom w:w="0" w:type="dxa"/>
            </w:tcMar>
            <w:tcW w:w="591"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53" w:type="pct"/>
            <w:vAlign w:val="center"/>
            <w:textDirection w:val="lrTb"/>
            <w:noWrap w:val="false"/>
          </w:tcPr>
          <w:p>
            <w:pPr>
              <w:pStyle w:val="130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注：1、投标人必须对商务条款中的实质性要求</w:t>
      </w:r>
      <w:r>
        <w:rPr>
          <w:rFonts w:hint="eastAsia" w:ascii="宋体" w:hAnsi="宋体" w:eastAsia="宋体" w:cs="宋体"/>
          <w:i/>
          <w:color w:val="000000" w:themeColor="text1"/>
          <w:sz w:val="24"/>
          <w:szCs w:val="24"/>
          <w:highlight w:val="none"/>
          <w:u w:val="single"/>
          <w14:textFill>
            <w14:solidFill>
              <w14:schemeClr w14:val="tx1"/>
            </w14:solidFill>
          </w14:textFill>
        </w:rPr>
        <w:t xml:space="preserve">（加斜体下划线内容）</w:t>
      </w:r>
      <w:r>
        <w:rPr>
          <w:rFonts w:hint="eastAsia" w:ascii="宋体" w:hAnsi="宋体" w:eastAsia="宋体" w:cs="宋体"/>
          <w:color w:val="000000" w:themeColor="text1"/>
          <w:sz w:val="24"/>
          <w:szCs w:val="24"/>
          <w:highlight w:val="none"/>
          <w14:textFill>
            <w14:solidFill>
              <w14:schemeClr w14:val="tx1"/>
            </w14:solidFill>
          </w14:textFill>
        </w:rPr>
        <w:t xml:space="preserve">逐条做出明确响应，否则该采购包作无效投标处理。</w:t>
      </w:r>
      <w:r/>
    </w:p>
    <w:p>
      <w:pPr>
        <w:pStyle w:val="1299"/>
        <w:ind w:firstLine="482"/>
        <w:spacing w:line="440" w:lineRule="exact"/>
        <w:rPr>
          <w:rStyle w:val="1274"/>
          <w:rFonts w:hint="eastAsia" w:ascii="宋体" w:hAnsi="宋体" w:eastAsia="宋体" w:cs="宋体"/>
          <w:b w:val="0"/>
          <w:bCs w:val="0"/>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highlight w:val="none"/>
          <w:lang w:val="en-US" w:eastAsia="zh-CN"/>
          <w14:textFill>
            <w14:solidFill>
              <w14:schemeClr w14:val="tx1"/>
            </w14:solidFill>
          </w14:textFill>
        </w:rPr>
      </w:r>
      <w:r/>
    </w:p>
    <w:p>
      <w:pPr>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298"/>
        <w:ind w:firstLine="480"/>
        <w:keepLines w:val="0"/>
        <w:keepNext w:val="0"/>
        <w:pageBreakBefore w:val="0"/>
        <w:spacing w:line="480" w:lineRule="exact"/>
        <w:rPr>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olor w:val="000000" w:themeColor="text1"/>
          <w:highlight w:val="none"/>
          <w14:textFill>
            <w14:solidFill>
              <w14:schemeClr w14:val="tx1"/>
            </w14:solidFill>
          </w14:textFill>
        </w:rPr>
      </w:r>
      <w:r/>
    </w:p>
    <w:p>
      <w:pPr>
        <w:pStyle w:val="1298"/>
        <w:rPr>
          <w:rStyle w:val="1254"/>
          <w:rFonts w:hint="eastAsia" w:ascii="宋体" w:hAnsi="宋体" w:eastAsia="宋体" w:cs="宋体"/>
          <w:color w:val="000000" w:themeColor="text1"/>
          <w:highlight w:val="none"/>
          <w14:textFill>
            <w14:solidFill>
              <w14:schemeClr w14:val="tx1"/>
            </w14:solidFill>
          </w14:textFill>
        </w:rPr>
        <w:outlineLvl w:val="1"/>
      </w:pPr>
      <w:r/>
      <w:bookmarkStart w:id="401" w:name="_Toc589"/>
      <w:r>
        <w:rPr>
          <w:rStyle w:val="1254"/>
          <w:rFonts w:hint="eastAsia" w:ascii="宋体" w:hAnsi="宋体" w:eastAsia="宋体" w:cs="宋体"/>
          <w:b/>
          <w:color w:val="000000" w:themeColor="text1"/>
          <w:sz w:val="32"/>
          <w:highlight w:val="none"/>
          <w:lang w:val="en-US"/>
          <w14:textFill>
            <w14:solidFill>
              <w14:schemeClr w14:val="tx1"/>
            </w14:solidFill>
          </w14:textFill>
        </w:rPr>
        <w:t xml:space="preserve">八</w:t>
      </w:r>
      <w:r>
        <w:rPr>
          <w:rStyle w:val="1254"/>
          <w:rFonts w:hint="eastAsia" w:ascii="宋体" w:hAnsi="宋体" w:eastAsia="宋体" w:cs="宋体"/>
          <w:b/>
          <w:color w:val="000000" w:themeColor="text1"/>
          <w:sz w:val="32"/>
          <w:highlight w:val="none"/>
          <w14:textFill>
            <w14:solidFill>
              <w14:schemeClr w14:val="tx1"/>
            </w14:solidFill>
          </w14:textFill>
        </w:rPr>
        <w:t xml:space="preserve">、服务方案</w:t>
      </w:r>
      <w:bookmarkEnd w:id="395"/>
      <w:r/>
      <w:bookmarkEnd w:id="396"/>
      <w:r/>
      <w:bookmarkEnd w:id="397"/>
      <w:r/>
      <w:bookmarkEnd w:id="398"/>
      <w:r/>
      <w:bookmarkEnd w:id="401"/>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bookmarkStart w:id="402" w:name="_Toc43285583"/>
      <w:r/>
      <w:bookmarkStart w:id="403" w:name="_Toc35266041"/>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服务方案</w:t>
      </w:r>
      <w:bookmarkEnd w:id="402"/>
      <w:r/>
      <w:bookmarkEnd w:id="403"/>
      <w:r/>
      <w:r/>
    </w:p>
    <w:p>
      <w:pPr>
        <w:pStyle w:val="1301"/>
        <w:jc w:val="center"/>
        <w:spacing w:line="520" w:lineRule="exact"/>
        <w:rPr>
          <w:rStyle w:val="1254"/>
          <w:rFonts w:hint="eastAsia" w:ascii="宋体" w:hAnsi="宋体" w:eastAsia="宋体" w:cs="宋体"/>
          <w:color w:val="000000" w:themeColor="text1"/>
          <w:sz w:val="24"/>
          <w:szCs w:val="21"/>
          <w:highlight w:val="none"/>
          <w14:textFill>
            <w14:solidFill>
              <w14:schemeClr w14:val="tx1"/>
            </w14:solidFill>
          </w14:textFill>
        </w:rPr>
      </w:pPr>
      <w:r>
        <w:rPr>
          <w:rStyle w:val="1254"/>
          <w:rFonts w:hint="eastAsia" w:ascii="宋体" w:hAnsi="宋体" w:eastAsia="宋体" w:cs="宋体"/>
          <w:color w:val="000000" w:themeColor="text1"/>
          <w:sz w:val="24"/>
          <w:szCs w:val="21"/>
          <w:highlight w:val="none"/>
          <w14:textFill>
            <w14:solidFill>
              <w14:schemeClr w14:val="tx1"/>
            </w14:solidFill>
          </w14:textFill>
        </w:rPr>
        <w:t xml:space="preserve">（服务方案的内容编排等由投标人自定）</w:t>
      </w:r>
      <w:r/>
    </w:p>
    <w:p>
      <w:pPr>
        <w:pStyle w:val="1303"/>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03"/>
        <w:spacing w:line="520" w:lineRule="exact"/>
        <w:rPr>
          <w:rStyle w:val="1254"/>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1303"/>
        <w:keepLines w:val="0"/>
        <w:keepNext w:val="0"/>
        <w:pageBreakBefore w:val="0"/>
        <w:spacing w:line="240" w:lineRule="auto"/>
        <w:widowControl/>
        <w:rPr>
          <w:rStyle w:val="1254"/>
          <w:rFonts w:hint="eastAsia" w:ascii="宋体" w:hAnsi="宋体" w:eastAsia="宋体" w:cs="宋体"/>
          <w:color w:val="000000" w:themeColor="text1"/>
          <w:highlight w:val="none"/>
          <w14:textFill>
            <w14:solidFill>
              <w14:schemeClr w14:val="tx1"/>
            </w14:solidFill>
          </w14:textFill>
        </w:rPr>
        <w:outlineLvl w:val="1"/>
      </w:pPr>
      <w:r/>
      <w:bookmarkStart w:id="404" w:name="_Toc11992"/>
      <w:r/>
      <w:bookmarkStart w:id="405" w:name="_Toc12415"/>
      <w:r/>
      <w:bookmarkStart w:id="406" w:name="_Toc24960"/>
      <w:r/>
      <w:bookmarkStart w:id="407" w:name="_Toc29190"/>
      <w:r/>
      <w:bookmarkStart w:id="408" w:name="_Toc15154"/>
      <w:r>
        <w:rPr>
          <w:rStyle w:val="1254"/>
          <w:rFonts w:hint="eastAsia" w:ascii="宋体" w:hAnsi="宋体" w:eastAsia="宋体" w:cs="宋体"/>
          <w:b/>
          <w:color w:val="000000" w:themeColor="text1"/>
          <w:sz w:val="32"/>
          <w:highlight w:val="none"/>
          <w:lang w:val="en-US"/>
          <w14:textFill>
            <w14:solidFill>
              <w14:schemeClr w14:val="tx1"/>
            </w14:solidFill>
          </w14:textFill>
        </w:rPr>
        <w:t xml:space="preserve">九</w:t>
      </w:r>
      <w:r>
        <w:rPr>
          <w:rStyle w:val="1254"/>
          <w:rFonts w:hint="eastAsia" w:ascii="宋体" w:hAnsi="宋体" w:eastAsia="宋体" w:cs="宋体"/>
          <w:b/>
          <w:color w:val="000000" w:themeColor="text1"/>
          <w:sz w:val="32"/>
          <w:highlight w:val="none"/>
          <w14:textFill>
            <w14:solidFill>
              <w14:schemeClr w14:val="tx1"/>
            </w14:solidFill>
          </w14:textFill>
        </w:rPr>
        <w:t xml:space="preserve">、投标人情况介绍</w:t>
      </w:r>
      <w:bookmarkEnd w:id="404"/>
      <w:r/>
      <w:bookmarkEnd w:id="405"/>
      <w:r/>
      <w:bookmarkEnd w:id="406"/>
      <w:r/>
      <w:bookmarkEnd w:id="407"/>
      <w:r/>
      <w:bookmarkEnd w:id="408"/>
      <w:r/>
      <w:r/>
    </w:p>
    <w:p>
      <w:pPr>
        <w:pStyle w:val="1299"/>
        <w:spacing w:line="520" w:lineRule="exact"/>
        <w:rPr>
          <w:rStyle w:val="1254"/>
          <w:rFonts w:hint="eastAsia" w:ascii="宋体" w:hAnsi="宋体" w:eastAsia="宋体" w:cs="宋体"/>
          <w:color w:val="000000" w:themeColor="text1"/>
          <w:highlight w:val="none"/>
          <w14:textFill>
            <w14:solidFill>
              <w14:schemeClr w14:val="tx1"/>
            </w14:solidFill>
          </w14:textFill>
        </w:rPr>
        <w:outlineLvl w:val="3"/>
      </w:pPr>
      <w:r>
        <w:rPr>
          <w:rStyle w:val="1254"/>
          <w:rFonts w:hint="eastAsia" w:ascii="宋体" w:hAnsi="宋体" w:eastAsia="宋体" w:cs="宋体"/>
          <w:b/>
          <w:color w:val="000000" w:themeColor="text1"/>
          <w:sz w:val="28"/>
          <w:highlight w:val="none"/>
          <w14:textFill>
            <w14:solidFill>
              <w14:schemeClr w14:val="tx1"/>
            </w14:solidFill>
          </w14:textFill>
        </w:rPr>
        <w:t xml:space="preserve">投标人拥有的设施设备情况</w:t>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投标人拥有的设施设备情况（若有的话）</w:t>
      </w:r>
      <w:r/>
    </w:p>
    <w:p>
      <w:pPr>
        <w:pStyle w:val="1282"/>
        <w:jc w:val="both"/>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82"/>
        <w:jc w:val="center"/>
        <w:spacing w:line="520" w:lineRule="exact"/>
        <w:rPr>
          <w:rStyle w:val="1254"/>
          <w:rFonts w:hint="eastAsia" w:ascii="宋体" w:hAnsi="宋体" w:eastAsia="宋体" w:cs="宋体"/>
          <w:color w:val="000000" w:themeColor="text1"/>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1304"/>
        <w:keepLines w:val="0"/>
        <w:keepNext w:val="0"/>
        <w:pageBreakBefore w:val="0"/>
        <w:spacing w:line="520" w:lineRule="exact"/>
        <w:widowControl/>
        <w:rPr>
          <w:rStyle w:val="1254"/>
          <w:rFonts w:hint="eastAsia" w:ascii="宋体" w:hAnsi="宋体" w:eastAsia="宋体" w:cs="宋体"/>
          <w:b/>
          <w:color w:val="000000" w:themeColor="text1"/>
          <w:sz w:val="28"/>
          <w:highlight w:val="none"/>
          <w14:textFill>
            <w14:solidFill>
              <w14:schemeClr w14:val="tx1"/>
            </w14:solidFill>
          </w14:textFill>
        </w:rPr>
        <w:outlineLvl w:val="3"/>
      </w:pPr>
      <w:r>
        <w:rPr>
          <w:rStyle w:val="1254"/>
          <w:rFonts w:hint="eastAsia" w:ascii="宋体" w:hAnsi="宋体" w:eastAsia="宋体" w:cs="宋体"/>
          <w:b/>
          <w:color w:val="000000" w:themeColor="text1"/>
          <w:sz w:val="28"/>
          <w:highlight w:val="none"/>
          <w14:textFill>
            <w14:solidFill>
              <w14:schemeClr w14:val="tx1"/>
            </w14:solidFill>
          </w14:textFill>
        </w:rPr>
        <w:t xml:space="preserve">项目负责人及其他人员介绍</w:t>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项目负责人及其他人员介绍</w:t>
      </w:r>
      <w:r/>
    </w:p>
    <w:tbl>
      <w:tblPr>
        <w:tblStyle w:val="1056"/>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类别</w:t>
            </w:r>
            <w:r/>
          </w:p>
        </w:tc>
        <w:tc>
          <w:tcPr>
            <w:tcW w:w="708"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tc>
        <w:tc>
          <w:tcPr>
            <w:tcW w:w="127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7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60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7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61"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08"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854"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247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080"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4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48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1、资格证书类别一栏按资格证书、岗位证书、培训证书填写。</w:t>
      </w:r>
      <w:r/>
    </w:p>
    <w:p>
      <w:pPr>
        <w:ind w:firstLine="480"/>
        <w:jc w:val="left"/>
        <w:spacing w:line="52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2、提供人员相关证书、社保或劳动合同，条目不限于此，可自行添加。</w:t>
      </w:r>
      <w:r/>
    </w:p>
    <w:p>
      <w:pPr>
        <w:pStyle w:val="1304"/>
        <w:spacing w:line="520" w:lineRule="exact"/>
        <w:rPr>
          <w:rStyle w:val="1254"/>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04"/>
        <w:spacing w:line="520" w:lineRule="exact"/>
        <w:rPr>
          <w:rStyle w:val="1254"/>
          <w:rFonts w:hint="eastAsia" w:ascii="宋体" w:hAnsi="宋体" w:eastAsia="宋体" w:cs="宋体"/>
          <w:color w:val="000000" w:themeColor="text1"/>
          <w:highlight w:val="none"/>
          <w14:textFill>
            <w14:solidFill>
              <w14:schemeClr w14:val="tx1"/>
            </w14:solidFill>
          </w14:textFill>
        </w:rPr>
        <w:sectPr>
          <w:footerReference w:type="default" r:id="rId28"/>
          <w:footnotePr/>
          <w:endnotePr/>
          <w:type w:val="nextPage"/>
          <w:pgSz w:w="16838" w:h="11906" w:orient="landscape"/>
          <w:pgMar w:top="1440" w:right="1080" w:bottom="1440" w:left="1080" w:header="851" w:footer="992" w:gutter="0"/>
          <w:cols w:num="1" w:sep="0" w:space="1701" w:equalWidth="1"/>
          <w:docGrid w:linePitch="360"/>
        </w:sectPr>
      </w:pPr>
      <w:r>
        <w:rPr>
          <w:rFonts w:hint="eastAsia" w:ascii="宋体" w:hAnsi="宋体" w:eastAsia="宋体" w:cs="宋体"/>
          <w:color w:val="000000" w:themeColor="text1"/>
          <w:highlight w:val="none"/>
          <w14:textFill>
            <w14:solidFill>
              <w14:schemeClr w14:val="tx1"/>
            </w14:solidFill>
          </w14:textFill>
        </w:rPr>
      </w:r>
      <w:r/>
    </w:p>
    <w:p>
      <w:pPr>
        <w:pStyle w:val="1304"/>
        <w:keepLines w:val="0"/>
        <w:keepNext w:val="0"/>
        <w:pageBreakBefore w:val="0"/>
        <w:spacing w:line="520" w:lineRule="exact"/>
        <w:widowControl/>
        <w:rPr>
          <w:rStyle w:val="1254"/>
          <w:rFonts w:hint="eastAsia" w:ascii="宋体" w:hAnsi="宋体" w:eastAsia="宋体" w:cs="宋体"/>
          <w:color w:val="000000" w:themeColor="text1"/>
          <w:highlight w:val="none"/>
          <w14:textFill>
            <w14:solidFill>
              <w14:schemeClr w14:val="tx1"/>
            </w14:solidFill>
          </w14:textFill>
        </w:rPr>
      </w:pPr>
      <w:r/>
      <w:bookmarkStart w:id="409" w:name="_Toc693"/>
      <w:r/>
      <w:bookmarkStart w:id="410" w:name="_Toc18644"/>
      <w:r>
        <w:rPr>
          <w:rStyle w:val="1254"/>
          <w:rFonts w:hint="eastAsia" w:ascii="宋体" w:hAnsi="宋体" w:eastAsia="宋体" w:cs="宋体"/>
          <w:b/>
          <w:color w:val="000000" w:themeColor="text1"/>
          <w:sz w:val="28"/>
          <w:highlight w:val="none"/>
          <w14:textFill>
            <w14:solidFill>
              <w14:schemeClr w14:val="tx1"/>
            </w14:solidFill>
          </w14:textFill>
        </w:rPr>
        <w:t xml:space="preserve">类似业绩一览表</w:t>
      </w:r>
      <w:bookmarkEnd w:id="409"/>
      <w:r/>
      <w:bookmarkEnd w:id="410"/>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类似业绩一览表</w:t>
      </w:r>
      <w:r/>
    </w:p>
    <w:tbl>
      <w:tblPr>
        <w:tblStyle w:val="1056"/>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pct"/>
            <w:vAlign w:val="center"/>
            <w:textDirection w:val="lrTb"/>
            <w:noWrap w:val="false"/>
          </w:tcPr>
          <w:p>
            <w:pPr>
              <w:pStyle w:val="1305"/>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项目名称</w:t>
            </w:r>
            <w:r/>
          </w:p>
        </w:tc>
        <w:tc>
          <w:tcPr>
            <w:tcMar>
              <w:left w:w="0" w:type="dxa"/>
              <w:top w:w="0" w:type="dxa"/>
              <w:right w:w="0" w:type="dxa"/>
              <w:bottom w:w="0" w:type="dxa"/>
            </w:tcMar>
            <w:tcW w:w="1868" w:type="pct"/>
            <w:vAlign w:val="center"/>
            <w:textDirection w:val="lrTb"/>
            <w:noWrap w:val="false"/>
          </w:tcPr>
          <w:p>
            <w:pPr>
              <w:pStyle w:val="1305"/>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合同期（天）</w:t>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合同金额</w:t>
            </w:r>
            <w:r/>
          </w:p>
        </w:tc>
      </w:tr>
      <w:tr>
        <w:trPr>
          <w:jc w:val="center"/>
          <w:trHeight w:val="567"/>
        </w:trPr>
        <w:tc>
          <w:tcPr>
            <w:tcMar>
              <w:left w:w="0" w:type="dxa"/>
              <w:top w:w="0" w:type="dxa"/>
              <w:right w:w="0" w:type="dxa"/>
              <w:bottom w:w="0" w:type="dxa"/>
            </w:tcMar>
            <w:tcW w:w="631"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bookmarkStart w:id="411" w:name="xh"/>
            <w:r/>
            <w:bookmarkEnd w:id="411"/>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bookmarkStart w:id="412" w:name="XmName"/>
            <w:r/>
            <w:bookmarkEnd w:id="412"/>
            <w:r/>
            <w:r/>
          </w:p>
        </w:tc>
        <w:tc>
          <w:tcPr>
            <w:tcMar>
              <w:left w:w="0" w:type="dxa"/>
              <w:top w:w="0" w:type="dxa"/>
              <w:right w:w="0" w:type="dxa"/>
              <w:bottom w:w="0" w:type="dxa"/>
            </w:tcMar>
            <w:tcW w:w="1868"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bookmarkStart w:id="413" w:name="ZhongBiaoJia"/>
            <w:r/>
            <w:bookmarkEnd w:id="413"/>
            <w:r/>
            <w:r/>
          </w:p>
        </w:tc>
      </w:tr>
      <w:tr>
        <w:trPr>
          <w:jc w:val="center"/>
          <w:trHeight w:val="567"/>
        </w:trPr>
        <w:tc>
          <w:tcPr>
            <w:tcMar>
              <w:left w:w="0" w:type="dxa"/>
              <w:top w:w="0" w:type="dxa"/>
              <w:right w:w="0" w:type="dxa"/>
              <w:bottom w:w="0" w:type="dxa"/>
            </w:tcMar>
            <w:tcW w:w="631"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868"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249" w:type="pct"/>
            <w:vAlign w:val="center"/>
            <w:textDirection w:val="lrTb"/>
            <w:noWrap w:val="false"/>
          </w:tcPr>
          <w:p>
            <w:pPr>
              <w:pStyle w:val="1305"/>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305"/>
        <w:jc w:val="both"/>
        <w:spacing w:before="240" w:after="240"/>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05"/>
        <w:jc w:val="both"/>
        <w:spacing w:before="240" w:after="240"/>
        <w:rPr>
          <w:rStyle w:val="1254"/>
          <w:rFonts w:hint="eastAsia" w:ascii="宋体" w:hAnsi="宋体" w:eastAsia="宋体" w:cs="宋体"/>
          <w:color w:val="000000" w:themeColor="text1"/>
          <w:sz w:val="24"/>
          <w:szCs w:val="24"/>
          <w:highlight w:val="none"/>
          <w14:textFill>
            <w14:solidFill>
              <w14:schemeClr w14:val="tx1"/>
            </w14:solidFill>
          </w14:textFill>
        </w:rPr>
        <w:sectPr>
          <w:headerReference w:type="default" r:id="rId20"/>
          <w:headerReference w:type="first" r:id="rId21"/>
          <w:footerReference w:type="default" r:id="rId29"/>
          <w:footerReference w:type="first" r:id="rId30"/>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306"/>
        <w:keepLines w:val="0"/>
        <w:keepNext w:val="0"/>
        <w:pageBreakBefore w:val="0"/>
        <w:spacing w:line="520" w:lineRule="exact"/>
        <w:widowControl/>
        <w:rPr>
          <w:rStyle w:val="1254"/>
          <w:rFonts w:hint="eastAsia" w:ascii="宋体" w:hAnsi="宋体" w:eastAsia="宋体" w:cs="宋体"/>
          <w:color w:val="000000" w:themeColor="text1"/>
          <w:highlight w:val="none"/>
          <w14:textFill>
            <w14:solidFill>
              <w14:schemeClr w14:val="tx1"/>
            </w14:solidFill>
          </w14:textFill>
        </w:rPr>
      </w:pPr>
      <w:r>
        <w:rPr>
          <w:rStyle w:val="1254"/>
          <w:rFonts w:hint="eastAsia" w:ascii="宋体" w:hAnsi="宋体" w:eastAsia="宋体" w:cs="宋体"/>
          <w:b/>
          <w:color w:val="000000" w:themeColor="text1"/>
          <w:sz w:val="28"/>
          <w:highlight w:val="none"/>
          <w14:textFill>
            <w14:solidFill>
              <w14:schemeClr w14:val="tx1"/>
            </w14:solidFill>
          </w14:textFill>
        </w:rPr>
        <w:t xml:space="preserve">投标人获得的相关证书</w:t>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各类证书（若有的话）</w:t>
      </w:r>
      <w:r/>
    </w:p>
    <w:p>
      <w:pPr>
        <w:pStyle w:val="1305"/>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05"/>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05"/>
        <w:jc w:val="both"/>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05"/>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307"/>
        <w:keepLines w:val="0"/>
        <w:keepNext w:val="0"/>
        <w:pageBreakBefore w:val="0"/>
        <w:spacing w:line="520" w:lineRule="exact"/>
        <w:widowControl/>
        <w:rPr>
          <w:rStyle w:val="1254"/>
          <w:rFonts w:hint="eastAsia" w:ascii="宋体" w:hAnsi="宋体" w:eastAsia="宋体" w:cs="宋体"/>
          <w:color w:val="000000" w:themeColor="text1"/>
          <w:highlight w:val="none"/>
          <w14:textFill>
            <w14:solidFill>
              <w14:schemeClr w14:val="tx1"/>
            </w14:solidFill>
          </w14:textFill>
        </w:rPr>
        <w:outlineLvl w:val="3"/>
      </w:pPr>
      <w:r>
        <w:rPr>
          <w:rStyle w:val="1254"/>
          <w:rFonts w:hint="eastAsia" w:ascii="宋体" w:hAnsi="宋体" w:eastAsia="宋体" w:cs="宋体"/>
          <w:b/>
          <w:color w:val="000000" w:themeColor="text1"/>
          <w:sz w:val="28"/>
          <w:highlight w:val="none"/>
          <w14:textFill>
            <w14:solidFill>
              <w14:schemeClr w14:val="tx1"/>
            </w14:solidFill>
          </w14:textFill>
        </w:rPr>
        <w:t xml:space="preserve">投标人获得的相关奖项</w:t>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各类奖项（若有的话）</w:t>
      </w:r>
      <w:r/>
    </w:p>
    <w:p>
      <w:pPr>
        <w:pStyle w:val="1305"/>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05"/>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05"/>
        <w:jc w:val="both"/>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305"/>
        <w:jc w:val="center"/>
        <w:spacing w:before="240" w:after="240"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308"/>
        <w:rPr>
          <w:rStyle w:val="1254"/>
          <w:rFonts w:hint="eastAsia" w:ascii="宋体" w:hAnsi="宋体" w:eastAsia="宋体" w:cs="宋体"/>
          <w:b/>
          <w:color w:val="000000" w:themeColor="text1"/>
          <w:sz w:val="32"/>
          <w:highlight w:val="none"/>
          <w14:textFill>
            <w14:solidFill>
              <w14:schemeClr w14:val="tx1"/>
            </w14:solidFill>
          </w14:textFill>
        </w:rPr>
        <w:outlineLvl w:val="1"/>
      </w:pPr>
      <w:r/>
      <w:bookmarkStart w:id="414" w:name="_Toc15335"/>
      <w:r/>
      <w:bookmarkStart w:id="415" w:name="_Toc29532"/>
      <w:r/>
      <w:bookmarkStart w:id="416" w:name="_Toc26130"/>
      <w:r/>
      <w:bookmarkStart w:id="417" w:name="_Toc285"/>
      <w:r/>
      <w:bookmarkStart w:id="418" w:name="_Toc7948"/>
      <w:r>
        <w:rPr>
          <w:rStyle w:val="1254"/>
          <w:rFonts w:hint="eastAsia" w:ascii="宋体" w:hAnsi="宋体" w:eastAsia="宋体" w:cs="宋体"/>
          <w:b/>
          <w:color w:val="000000" w:themeColor="text1"/>
          <w:sz w:val="32"/>
          <w:highlight w:val="none"/>
          <w14:textFill>
            <w14:solidFill>
              <w14:schemeClr w14:val="tx1"/>
            </w14:solidFill>
          </w14:textFill>
        </w:rPr>
        <w:t xml:space="preserve">十、技术要求响应及偏离表</w:t>
      </w:r>
      <w:bookmarkEnd w:id="414"/>
      <w:r/>
      <w:bookmarkEnd w:id="415"/>
      <w:r/>
      <w:bookmarkEnd w:id="416"/>
      <w:r/>
      <w:bookmarkEnd w:id="417"/>
      <w:r/>
      <w:bookmarkEnd w:id="418"/>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技术要求响应及偏离表</w:t>
      </w:r>
      <w:r/>
    </w:p>
    <w:tbl>
      <w:tblPr>
        <w:tblStyle w:val="1056"/>
        <w:tblW w:w="502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5"/>
        <w:gridCol w:w="2121"/>
        <w:gridCol w:w="2122"/>
        <w:gridCol w:w="1781"/>
        <w:gridCol w:w="928"/>
        <w:gridCol w:w="1359"/>
        <w:gridCol w:w="761"/>
      </w:tblGrid>
      <w:tr>
        <w:trPr>
          <w:jc w:val="center"/>
          <w:trHeight w:val="567"/>
        </w:trPr>
        <w:tc>
          <w:tcPr>
            <w:tcMar>
              <w:left w:w="0" w:type="dxa"/>
              <w:top w:w="0" w:type="dxa"/>
              <w:right w:w="0" w:type="dxa"/>
              <w:bottom w:w="0" w:type="dxa"/>
            </w:tcMar>
            <w:tcW w:w="370" w:type="pct"/>
            <w:vAlign w:val="center"/>
            <w:textDirection w:val="lrTb"/>
            <w:noWrap w:val="false"/>
          </w:tcPr>
          <w:p>
            <w:pPr>
              <w:pStyle w:val="1309"/>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1082"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招标文件第四章  项目需求二、技术要求中的名称（</w:t>
            </w:r>
            <w:r>
              <w:rPr>
                <w:rStyle w:val="1254"/>
                <w:rFonts w:hint="eastAsia" w:ascii="宋体" w:hAnsi="宋体" w:eastAsia="宋体" w:cs="宋体"/>
                <w:b/>
                <w:bCs/>
                <w:color w:val="000000" w:themeColor="text1"/>
                <w:sz w:val="24"/>
                <w:szCs w:val="24"/>
                <w:highlight w:val="none"/>
                <w:lang w:val="en-US"/>
                <w14:textFill>
                  <w14:solidFill>
                    <w14:schemeClr w14:val="tx1"/>
                  </w14:solidFill>
                </w14:textFill>
              </w:rPr>
              <w:t xml:space="preserve">若有的话</w:t>
            </w: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w:t>
            </w:r>
            <w:r/>
          </w:p>
        </w:tc>
        <w:tc>
          <w:tcPr>
            <w:tcMar>
              <w:left w:w="0" w:type="dxa"/>
              <w:top w:w="0" w:type="dxa"/>
              <w:right w:w="0" w:type="dxa"/>
              <w:bottom w:w="0" w:type="dxa"/>
            </w:tcMar>
            <w:tcW w:w="1082"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招标文件第四章  项目需求二、技术要求中的要求</w:t>
            </w:r>
            <w:r/>
          </w:p>
        </w:tc>
        <w:tc>
          <w:tcPr>
            <w:tcMar>
              <w:left w:w="0" w:type="dxa"/>
              <w:top w:w="0" w:type="dxa"/>
              <w:right w:w="0" w:type="dxa"/>
              <w:bottom w:w="0" w:type="dxa"/>
            </w:tcMar>
            <w:tcW w:w="908"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投标文件对应要求的服务承诺</w:t>
            </w:r>
            <w:r/>
          </w:p>
        </w:tc>
        <w:tc>
          <w:tcPr>
            <w:tcMar>
              <w:left w:w="0" w:type="dxa"/>
              <w:top w:w="0" w:type="dxa"/>
              <w:right w:w="0" w:type="dxa"/>
              <w:bottom w:w="0" w:type="dxa"/>
            </w:tcMar>
            <w:tcW w:w="473"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有无偏离</w:t>
            </w:r>
            <w:r/>
          </w:p>
        </w:tc>
        <w:tc>
          <w:tcPr>
            <w:tcMar>
              <w:left w:w="0" w:type="dxa"/>
              <w:top w:w="0" w:type="dxa"/>
              <w:right w:w="0" w:type="dxa"/>
              <w:bottom w:w="0" w:type="dxa"/>
            </w:tcMar>
            <w:tcW w:w="693"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偏离内容及原因</w:t>
            </w:r>
            <w:r/>
          </w:p>
        </w:tc>
        <w:tc>
          <w:tcPr>
            <w:tcMar>
              <w:left w:w="0" w:type="dxa"/>
              <w:top w:w="0" w:type="dxa"/>
              <w:right w:w="0" w:type="dxa"/>
              <w:bottom w:w="0" w:type="dxa"/>
            </w:tcMar>
            <w:tcW w:w="388" w:type="pct"/>
            <w:vAlign w:val="center"/>
            <w:textDirection w:val="lrTb"/>
            <w:noWrap w:val="false"/>
          </w:tcPr>
          <w:p>
            <w:pPr>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备注</w:t>
            </w:r>
            <w:r/>
          </w:p>
        </w:tc>
      </w:tr>
      <w:tr>
        <w:trPr>
          <w:jc w:val="center"/>
          <w:trHeight w:val="567"/>
        </w:trPr>
        <w:tc>
          <w:tcPr>
            <w:tcMar>
              <w:left w:w="0" w:type="dxa"/>
              <w:top w:w="0" w:type="dxa"/>
              <w:right w:w="0" w:type="dxa"/>
              <w:bottom w:w="0" w:type="dxa"/>
            </w:tcMar>
            <w:tcW w:w="370"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7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8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0"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7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8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0"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7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8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0"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7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8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0"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7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8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0"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7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8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0"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7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8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70"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082"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90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47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3"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88" w:type="pct"/>
            <w:vAlign w:val="center"/>
            <w:textDirection w:val="lrTb"/>
            <w:noWrap w:val="false"/>
          </w:tcPr>
          <w:p>
            <w:pPr>
              <w:pStyle w:val="1309"/>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31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注：</w:t>
      </w:r>
      <w:r/>
    </w:p>
    <w:p>
      <w:pPr>
        <w:pStyle w:val="131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1、投标人应根据招标文件技术要求中的要求对照投标人所提供的服务承诺进行逐项评议。</w:t>
      </w:r>
      <w:r/>
    </w:p>
    <w:p>
      <w:pPr>
        <w:pStyle w:val="131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2、若无偏离，在“有无偏离”栏中填写“无”；若有偏离在“有无偏离”栏中填写“有”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31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3、表格不够可另接。</w:t>
      </w:r>
      <w:r/>
    </w:p>
    <w:p>
      <w:pPr>
        <w:pStyle w:val="131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pPr>
      <w:r>
        <w:rPr>
          <w:rStyle w:val="1254"/>
          <w:rFonts w:hint="eastAsia" w:ascii="宋体" w:hAnsi="宋体" w:eastAsia="宋体" w:cs="宋体"/>
          <w:color w:val="000000" w:themeColor="text1"/>
          <w:sz w:val="24"/>
          <w:szCs w:val="24"/>
          <w:highlight w:val="none"/>
          <w14:textFill>
            <w14:solidFill>
              <w14:schemeClr w14:val="tx1"/>
            </w14:solidFill>
          </w14:textFill>
        </w:rPr>
        <w:t xml:space="preserve">4、招标文件“第四章 项目需求 二、技术要求”中，需要投标人提供相关证明材料的，投标人根据要求一一提供，并在此表中注明证明材料所在投标文件的页码位置。</w:t>
      </w:r>
      <w:r/>
    </w:p>
    <w:p>
      <w:pPr>
        <w:pStyle w:val="1310"/>
        <w:spacing w:line="520" w:lineRule="exact"/>
        <w:rPr>
          <w:rStyle w:val="1254"/>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261"/>
        <w:jc w:val="both"/>
        <w:keepLines w:val="0"/>
        <w:keepNext w:val="0"/>
        <w:pageBreakBefore w:val="0"/>
        <w:spacing w:line="240" w:lineRule="auto"/>
        <w:widowControl/>
        <w:rPr>
          <w:rStyle w:val="1254"/>
          <w:rFonts w:hint="eastAsia" w:ascii="宋体" w:hAnsi="宋体" w:eastAsia="宋体" w:cs="宋体"/>
          <w:color w:val="000000" w:themeColor="text1"/>
          <w:highlight w:val="none"/>
          <w14:textFill>
            <w14:solidFill>
              <w14:schemeClr w14:val="tx1"/>
            </w14:solidFill>
          </w14:textFill>
        </w:rPr>
        <w:outlineLvl w:val="1"/>
      </w:pPr>
      <w:r/>
      <w:bookmarkStart w:id="419" w:name="_Toc18698"/>
      <w:r/>
      <w:bookmarkStart w:id="420" w:name="_Toc18326"/>
      <w:r/>
      <w:bookmarkStart w:id="421" w:name="_Toc27654"/>
      <w:r>
        <w:rPr>
          <w:rStyle w:val="1254"/>
          <w:rFonts w:hint="eastAsia" w:ascii="宋体" w:hAnsi="宋体" w:eastAsia="宋体" w:cs="宋体"/>
          <w:b/>
          <w:color w:val="000000" w:themeColor="text1"/>
          <w:sz w:val="32"/>
          <w:highlight w:val="none"/>
          <w14:textFill>
            <w14:solidFill>
              <w14:schemeClr w14:val="tx1"/>
            </w14:solidFill>
          </w14:textFill>
        </w:rPr>
        <w:t xml:space="preserve">十</w:t>
      </w:r>
      <w:r>
        <w:rPr>
          <w:rStyle w:val="1254"/>
          <w:rFonts w:hint="eastAsia" w:ascii="宋体" w:hAnsi="宋体" w:eastAsia="宋体" w:cs="宋体"/>
          <w:b/>
          <w:color w:val="000000" w:themeColor="text1"/>
          <w:sz w:val="32"/>
          <w:highlight w:val="none"/>
          <w:lang w:val="en-US"/>
          <w14:textFill>
            <w14:solidFill>
              <w14:schemeClr w14:val="tx1"/>
            </w14:solidFill>
          </w14:textFill>
        </w:rPr>
        <w:t xml:space="preserve">一</w:t>
      </w:r>
      <w:r>
        <w:rPr>
          <w:rStyle w:val="1254"/>
          <w:rFonts w:hint="eastAsia" w:ascii="宋体" w:hAnsi="宋体" w:eastAsia="宋体" w:cs="宋体"/>
          <w:b/>
          <w:color w:val="000000" w:themeColor="text1"/>
          <w:sz w:val="32"/>
          <w:highlight w:val="none"/>
          <w14:textFill>
            <w14:solidFill>
              <w14:schemeClr w14:val="tx1"/>
            </w14:solidFill>
          </w14:textFill>
        </w:rPr>
        <w:t xml:space="preserve">、商务条款响应及偏离表</w:t>
      </w:r>
      <w:bookmarkEnd w:id="419"/>
      <w:r/>
      <w:bookmarkEnd w:id="420"/>
      <w:r/>
      <w:bookmarkEnd w:id="421"/>
      <w:r/>
      <w:r/>
    </w:p>
    <w:p>
      <w:pPr>
        <w:pStyle w:val="1261"/>
        <w:jc w:val="center"/>
        <w:spacing w:before="567" w:after="567"/>
        <w:rPr>
          <w:rStyle w:val="1274"/>
          <w:rFonts w:hint="eastAsia" w:ascii="宋体" w:hAnsi="宋体" w:eastAsia="宋体" w:cs="宋体"/>
          <w:b/>
          <w:bCs/>
          <w:color w:val="000000" w:themeColor="text1"/>
          <w:sz w:val="36"/>
          <w:szCs w:val="36"/>
          <w:highlight w:val="none"/>
          <w14:textFill>
            <w14:solidFill>
              <w14:schemeClr w14:val="tx1"/>
            </w14:solidFill>
          </w14:textFill>
        </w:rPr>
      </w:pPr>
      <w:r>
        <w:rPr>
          <w:rStyle w:val="1274"/>
          <w:rFonts w:hint="eastAsia" w:ascii="宋体" w:hAnsi="宋体" w:eastAsia="宋体" w:cs="宋体"/>
          <w:b/>
          <w:bCs/>
          <w:color w:val="000000" w:themeColor="text1"/>
          <w:sz w:val="36"/>
          <w:szCs w:val="36"/>
          <w:highlight w:val="none"/>
          <w14:textFill>
            <w14:solidFill>
              <w14:schemeClr w14:val="tx1"/>
            </w14:solidFill>
          </w14:textFill>
        </w:rPr>
        <w:t xml:space="preserve">商务条款响应及偏离表</w:t>
      </w:r>
      <w:r/>
    </w:p>
    <w:tbl>
      <w:tblPr>
        <w:tblStyle w:val="105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76"/>
        <w:gridCol w:w="3000"/>
        <w:gridCol w:w="2978"/>
        <w:gridCol w:w="1353"/>
        <w:gridCol w:w="1635"/>
      </w:tblGrid>
      <w:tr>
        <w:trPr>
          <w:jc w:val="center"/>
          <w:trHeight w:val="567"/>
        </w:trPr>
        <w:tc>
          <w:tcPr>
            <w:tcMar>
              <w:left w:w="0" w:type="dxa"/>
              <w:top w:w="0" w:type="dxa"/>
              <w:right w:w="0" w:type="dxa"/>
              <w:bottom w:w="0" w:type="dxa"/>
            </w:tcMar>
            <w:tcW w:w="398" w:type="pct"/>
            <w:vAlign w:val="center"/>
            <w:textDirection w:val="lrTb"/>
            <w:noWrap w:val="false"/>
          </w:tcPr>
          <w:p>
            <w:pPr>
              <w:pStyle w:val="1311"/>
              <w:jc w:val="center"/>
              <w:rPr>
                <w:rStyle w:val="1254"/>
                <w:rFonts w:hint="eastAsia" w:ascii="宋体" w:hAnsi="宋体" w:eastAsia="宋体" w:cs="宋体"/>
                <w:b/>
                <w:bCs/>
                <w:color w:val="000000" w:themeColor="text1"/>
                <w:sz w:val="24"/>
                <w:szCs w:val="24"/>
                <w:highlight w:val="none"/>
                <w:lang w:val="en-US"/>
                <w14:textFill>
                  <w14:solidFill>
                    <w14:schemeClr w14:val="tx1"/>
                  </w14:solidFill>
                </w14:textFill>
              </w:rPr>
            </w:pPr>
            <w:r>
              <w:rPr>
                <w:rStyle w:val="1254"/>
                <w:rFonts w:hint="eastAsia" w:ascii="宋体" w:hAnsi="宋体" w:eastAsia="宋体" w:cs="宋体"/>
                <w:b/>
                <w:bCs/>
                <w:color w:val="000000" w:themeColor="text1"/>
                <w:sz w:val="24"/>
                <w:szCs w:val="24"/>
                <w:highlight w:val="none"/>
                <w:lang w:val="en-US"/>
                <w14:textFill>
                  <w14:solidFill>
                    <w14:schemeClr w14:val="tx1"/>
                  </w14:solidFill>
                </w14:textFill>
              </w:rPr>
              <w:t xml:space="preserve">序号</w:t>
            </w:r>
            <w:r/>
          </w:p>
        </w:tc>
        <w:tc>
          <w:tcPr>
            <w:tcMar>
              <w:left w:w="0" w:type="dxa"/>
              <w:top w:w="0" w:type="dxa"/>
              <w:right w:w="0" w:type="dxa"/>
              <w:bottom w:w="0" w:type="dxa"/>
            </w:tcMar>
            <w:tcW w:w="1539" w:type="pct"/>
            <w:vAlign w:val="center"/>
            <w:textDirection w:val="lrTb"/>
            <w:noWrap w:val="false"/>
          </w:tcPr>
          <w:p>
            <w:pPr>
              <w:pStyle w:val="1311"/>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招标文件第四章  项目需求三、商务条款中的名称（若有的话）</w:t>
            </w:r>
            <w:r/>
          </w:p>
        </w:tc>
        <w:tc>
          <w:tcPr>
            <w:tcMar>
              <w:left w:w="0" w:type="dxa"/>
              <w:top w:w="0" w:type="dxa"/>
              <w:right w:w="0" w:type="dxa"/>
              <w:bottom w:w="0" w:type="dxa"/>
            </w:tcMar>
            <w:tcW w:w="1528" w:type="pct"/>
            <w:vAlign w:val="center"/>
            <w:textDirection w:val="lrTb"/>
            <w:noWrap w:val="false"/>
          </w:tcPr>
          <w:p>
            <w:pPr>
              <w:pStyle w:val="1311"/>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招标文件第四章  项目需求三、商务条款中的要求</w:t>
            </w:r>
            <w:r/>
          </w:p>
        </w:tc>
        <w:tc>
          <w:tcPr>
            <w:tcMar>
              <w:left w:w="0" w:type="dxa"/>
              <w:top w:w="0" w:type="dxa"/>
              <w:right w:w="0" w:type="dxa"/>
              <w:bottom w:w="0" w:type="dxa"/>
            </w:tcMar>
            <w:tcW w:w="694" w:type="pct"/>
            <w:vAlign w:val="center"/>
            <w:textDirection w:val="lrTb"/>
            <w:noWrap w:val="false"/>
          </w:tcPr>
          <w:p>
            <w:pPr>
              <w:pStyle w:val="1311"/>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是否响应</w:t>
            </w:r>
            <w:r/>
          </w:p>
        </w:tc>
        <w:tc>
          <w:tcPr>
            <w:tcMar>
              <w:left w:w="0" w:type="dxa"/>
              <w:top w:w="0" w:type="dxa"/>
              <w:right w:w="0" w:type="dxa"/>
              <w:bottom w:w="0" w:type="dxa"/>
            </w:tcMar>
            <w:tcW w:w="839" w:type="pct"/>
            <w:vAlign w:val="center"/>
            <w:textDirection w:val="lrTb"/>
            <w:noWrap w:val="false"/>
          </w:tcPr>
          <w:p>
            <w:pPr>
              <w:pStyle w:val="1311"/>
              <w:jc w:val="center"/>
              <w:rPr>
                <w:rStyle w:val="1254"/>
                <w:rFonts w:hint="eastAsia" w:ascii="宋体" w:hAnsi="宋体" w:eastAsia="宋体" w:cs="宋体"/>
                <w:b/>
                <w:bCs/>
                <w:color w:val="000000" w:themeColor="text1"/>
                <w:sz w:val="24"/>
                <w:szCs w:val="24"/>
                <w:highlight w:val="none"/>
                <w14:textFill>
                  <w14:solidFill>
                    <w14:schemeClr w14:val="tx1"/>
                  </w14:solidFill>
                </w14:textFill>
              </w:rPr>
            </w:pPr>
            <w:r>
              <w:rPr>
                <w:rStyle w:val="1254"/>
                <w:rFonts w:hint="eastAsia" w:ascii="宋体" w:hAnsi="宋体" w:eastAsia="宋体" w:cs="宋体"/>
                <w:b/>
                <w:bCs/>
                <w:color w:val="000000" w:themeColor="text1"/>
                <w:sz w:val="24"/>
                <w:szCs w:val="24"/>
                <w:highlight w:val="none"/>
                <w14:textFill>
                  <w14:solidFill>
                    <w14:schemeClr w14:val="tx1"/>
                  </w14:solidFill>
                </w14:textFill>
              </w:rPr>
              <w:t xml:space="preserve">投标人的承诺或说明</w:t>
            </w:r>
            <w:r/>
          </w:p>
        </w:tc>
      </w:tr>
      <w:tr>
        <w:trPr>
          <w:jc w:val="center"/>
          <w:trHeight w:val="567"/>
        </w:trPr>
        <w:tc>
          <w:tcPr>
            <w:tcMar>
              <w:left w:w="0" w:type="dxa"/>
              <w:top w:w="0" w:type="dxa"/>
              <w:right w:w="0" w:type="dxa"/>
              <w:bottom w:w="0" w:type="dxa"/>
            </w:tcMar>
            <w:tcW w:w="39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2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4"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9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2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4"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9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2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4"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9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2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4"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9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2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4"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9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2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4"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9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2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4"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39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528"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94"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39" w:type="pct"/>
            <w:vAlign w:val="center"/>
            <w:textDirection w:val="lrTb"/>
            <w:noWrap w:val="false"/>
          </w:tcPr>
          <w:p>
            <w:pPr>
              <w:pStyle w:val="1311"/>
              <w:jc w:val="center"/>
              <w:rPr>
                <w:rStyle w:val="1254"/>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pStyle w:val="1312"/>
        <w:keepLines w:val="0"/>
        <w:keepNext w:val="0"/>
        <w:pageBreakBefore w:val="0"/>
        <w:widowControl/>
        <w:rPr>
          <w:rStyle w:val="1254"/>
          <w:rFonts w:hint="eastAsia" w:ascii="宋体" w:hAnsi="宋体" w:eastAsia="宋体" w:cs="宋体"/>
          <w:color w:val="000000" w:themeColor="text1"/>
          <w:sz w:val="24"/>
          <w:szCs w:val="28"/>
          <w:highlight w:val="none"/>
          <w14:textFill>
            <w14:solidFill>
              <w14:schemeClr w14:val="tx1"/>
            </w14:solidFill>
          </w14:textFill>
        </w:rPr>
        <w:outlineLvl w:val="1"/>
      </w:pPr>
      <w:r>
        <w:rPr>
          <w:rFonts w:hint="eastAsia" w:ascii="宋体" w:hAnsi="宋体" w:eastAsia="宋体" w:cs="宋体"/>
          <w:color w:val="000000" w:themeColor="text1"/>
          <w:sz w:val="24"/>
          <w:szCs w:val="28"/>
          <w:highlight w:val="none"/>
          <w14:textFill>
            <w14:solidFill>
              <w14:schemeClr w14:val="tx1"/>
            </w14:solidFill>
          </w14:textFill>
        </w:rPr>
      </w:r>
      <w:r/>
    </w:p>
    <w:p>
      <w:pPr>
        <w:pStyle w:val="1312"/>
        <w:keepLines w:val="0"/>
        <w:keepNext w:val="0"/>
        <w:pageBreakBefore w:val="0"/>
        <w:widowControl/>
        <w:rPr>
          <w:rStyle w:val="1254"/>
          <w:rFonts w:hint="eastAsia" w:ascii="宋体" w:hAnsi="宋体" w:eastAsia="宋体" w:cs="宋体"/>
          <w:color w:val="000000" w:themeColor="text1"/>
          <w:sz w:val="24"/>
          <w:szCs w:val="28"/>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color w:val="000000" w:themeColor="text1"/>
          <w:sz w:val="24"/>
          <w:szCs w:val="28"/>
          <w:highlight w:val="none"/>
          <w14:textFill>
            <w14:solidFill>
              <w14:schemeClr w14:val="tx1"/>
            </w14:solidFill>
          </w14:textFill>
        </w:rPr>
      </w:r>
      <w:r/>
    </w:p>
    <w:p>
      <w:pPr>
        <w:pStyle w:val="1321"/>
        <w:spacing w:line="300" w:lineRule="auto"/>
        <w:rPr>
          <w:rFonts w:hint="eastAsia" w:ascii="宋体" w:hAnsi="宋体" w:eastAsia="宋体" w:cs="宋体"/>
          <w:color w:val="000000" w:themeColor="text1"/>
          <w:highlight w:val="none"/>
          <w14:textFill>
            <w14:solidFill>
              <w14:schemeClr w14:val="tx1"/>
            </w14:solidFill>
          </w14:textFill>
        </w:rPr>
        <w:outlineLvl w:val="1"/>
      </w:pPr>
      <w:r/>
      <w:bookmarkStart w:id="422" w:name="_Toc2189"/>
      <w:r/>
      <w:bookmarkStart w:id="423" w:name="_Toc25839"/>
      <w:r/>
      <w:bookmarkStart w:id="424" w:name="_Toc9898"/>
      <w:r/>
      <w:bookmarkStart w:id="425" w:name="_Toc4791"/>
      <w:r/>
      <w:bookmarkStart w:id="426" w:name="_Toc6741"/>
      <w:r>
        <w:rPr>
          <w:rFonts w:hint="eastAsia" w:ascii="宋体" w:hAnsi="宋体" w:eastAsia="宋体" w:cs="宋体"/>
          <w:b/>
          <w:color w:val="000000" w:themeColor="text1"/>
          <w:sz w:val="32"/>
          <w:highlight w:val="none"/>
          <w14:textFill>
            <w14:solidFill>
              <w14:schemeClr w14:val="tx1"/>
            </w14:solidFill>
          </w14:textFill>
        </w:rPr>
        <w:t xml:space="preserve">十二、关于符合本国产品标准的声明函</w:t>
      </w:r>
      <w:bookmarkEnd w:id="422"/>
      <w:r/>
      <w:r/>
    </w:p>
    <w:p>
      <w:pPr>
        <w:pStyle w:val="1311"/>
        <w:spacing w:line="300" w:lineRule="auto"/>
        <w:rPr>
          <w:rFonts w:hint="eastAsia" w:ascii="宋体" w:hAnsi="宋体" w:eastAsia="宋体" w:cs="宋体"/>
          <w:color w:val="000000" w:themeColor="text1"/>
          <w:highlight w:val="none"/>
          <w14:textFill>
            <w14:solidFill>
              <w14:schemeClr w14:val="tx1"/>
            </w14:solidFill>
          </w14:textFill>
        </w:rPr>
        <w:outlineLvl w:val="1"/>
      </w:pPr>
      <w:r>
        <w:rPr>
          <w:rFonts w:hint="eastAsia" w:ascii="宋体" w:hAnsi="宋体" w:eastAsia="宋体" w:cs="宋体"/>
          <w:color w:val="000000" w:themeColor="text1"/>
          <w:highlight w:val="none"/>
          <w14:textFill>
            <w14:solidFill>
              <w14:schemeClr w14:val="tx1"/>
            </w14:solidFill>
          </w14:textFill>
        </w:rPr>
      </w:r>
      <w:r/>
    </w:p>
    <w:p>
      <w:pPr>
        <w:pStyle w:val="1082"/>
        <w:ind w:left="0" w:right="0"/>
        <w:keepLines w:val="0"/>
        <w:keepNext w:val="0"/>
        <w:spacing w:before="15" w:beforeAutospacing="0" w:after="15" w:afterAutospacing="0"/>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82"/>
        <w:jc w:val="center"/>
        <w:keepLines w:val="0"/>
        <w:keepNext w:val="0"/>
        <w:spacing w:before="15" w:beforeAutospacing="0" w:after="15" w:afterAutospacing="0"/>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333333"/>
          <w:sz w:val="30"/>
          <w:szCs w:val="30"/>
          <w:shd w:val="clear" w:color="auto" w:fill="ffffff"/>
        </w:rPr>
        <w:t xml:space="preserve">关于符合本国产品标准的声明函</w:t>
      </w:r>
      <w:r/>
    </w:p>
    <w:p>
      <w:pPr>
        <w:pStyle w:val="1082"/>
        <w:ind w:left="0" w:firstLine="420"/>
        <w:keepLines w:val="0"/>
        <w:keepNext w:val="0"/>
        <w:spacing w:before="15" w:beforeAutospacing="0" w:after="15" w:afterAutospacing="0"/>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82"/>
        <w:ind w:left="0" w:firstLine="420"/>
        <w:keepLines w:val="0"/>
        <w:keepNext w:val="0"/>
        <w:spacing w:before="0" w:beforeAutospacing="0" w:after="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w:t>
      </w:r>
      <w:bookmarkStart w:id="427" w:name="_GoBack"/>
      <w:r>
        <w:rPr>
          <w:rFonts w:hint="eastAsia" w:ascii="宋体" w:hAnsi="宋体" w:eastAsia="宋体" w:cs="宋体"/>
          <w:color w:val="000000"/>
          <w:sz w:val="24"/>
          <w:szCs w:val="24"/>
        </w:rPr>
        <w:t xml:space="preserve">）郑重声明，根据《国务院办公厅关于在政府采购中实施本国产品标准及相关政策的通知》（国办发〔2025〕34号）的规定，本公司（单位）提供的以下产品属于本国产品。具体情况如下：</w:t>
      </w:r>
      <w:r/>
    </w:p>
    <w:p>
      <w:pPr>
        <w:pStyle w:val="1082"/>
        <w:ind w:left="0" w:firstLine="420"/>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082"/>
        <w:ind w:left="0" w:firstLine="420"/>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082"/>
        <w:ind w:left="0" w:firstLine="420"/>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082"/>
        <w:ind w:left="0" w:firstLine="420"/>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082"/>
        <w:keepLines w:val="0"/>
        <w:keepNext w:val="0"/>
        <w:spacing w:before="30" w:beforeAutospacing="0" w:after="30" w:afterAutospacing="0" w:line="0" w:lineRule="atLeast"/>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82"/>
        <w:jc w:val="right"/>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公司（单位）名称（加盖公章）：         </w:t>
      </w:r>
      <w:r/>
    </w:p>
    <w:p>
      <w:pPr>
        <w:pStyle w:val="1082"/>
        <w:jc w:val="center"/>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 xml:space="preserve">日期：      年   月   日    </w:t>
      </w:r>
      <w:r/>
    </w:p>
    <w:p>
      <w:pPr>
        <w:pStyle w:val="1082"/>
        <w:keepLines w:val="0"/>
        <w:keepNext w:val="0"/>
        <w:spacing w:before="30" w:beforeAutospacing="0" w:after="30" w:afterAutospacing="0" w:line="0" w:lineRule="atLeast"/>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082"/>
        <w:keepLines w:val="0"/>
        <w:keepNext w:val="0"/>
        <w:spacing w:before="30" w:beforeAutospacing="0" w:after="30" w:afterAutospacing="0" w:line="0" w:lineRule="atLeast"/>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bookmarkStart w:id="429" w:name="_GoBack"/>
      <w:r/>
      <w:bookmarkEnd w:id="429"/>
      <w:r/>
      <w:r/>
    </w:p>
    <w:p>
      <w:pPr>
        <w:pStyle w:val="1082"/>
        <w:keepLines w:val="0"/>
        <w:keepNext w:val="0"/>
        <w:spacing w:before="30" w:beforeAutospacing="0" w:after="30" w:afterAutospacing="0" w:line="0" w:lineRule="atLeast"/>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082"/>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082"/>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082"/>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082"/>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082"/>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082"/>
        <w:keepLines w:val="0"/>
        <w:keepNext w:val="0"/>
        <w:spacing w:before="30" w:beforeAutospacing="0" w:after="30" w:afterAutospacing="0" w:line="360" w:lineRule="auto"/>
        <w:shd w:val="clear" w:color="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1082"/>
        <w:jc w:val="both"/>
        <w:keepLines w:val="0"/>
        <w:keepNext w:val="0"/>
        <w:spacing w:before="0" w:beforeAutospacing="0" w:after="0" w:afterAutospacing="0"/>
        <w:shd w:val="clear" w:color="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427"/>
      <w:r/>
      <w:r/>
    </w:p>
    <w:p>
      <w:pPr>
        <w:pStyle w:val="1082"/>
        <w:ind w:firstLine="420"/>
        <w:spacing w:before="0" w:beforeAutospacing="0" w:after="156" w:afterAutospacing="0" w:line="300" w:lineRule="auto"/>
        <w:rPr>
          <w:rFonts w:hint="eastAsia" w:ascii="宋体" w:hAnsi="宋体" w:eastAsia="宋体" w:cs="宋体"/>
          <w:b/>
          <w:bCs/>
          <w:color w:val="000000" w:themeColor="text1"/>
          <w:szCs w:val="24"/>
          <w:highlight w:val="none"/>
          <w14:textFill>
            <w14:solidFill>
              <w14:schemeClr w14:val="tx1"/>
            </w14:solidFill>
          </w14:textFill>
        </w:rPr>
      </w:pPr>
      <w:r>
        <w:rPr>
          <w:rFonts w:hint="eastAsia" w:ascii="宋体" w:hAnsi="宋体" w:eastAsia="宋体" w:cs="宋体"/>
          <w:b/>
          <w:bCs/>
          <w:color w:val="000000" w:themeColor="text1"/>
          <w:szCs w:val="24"/>
          <w:highlight w:val="none"/>
          <w14:textFill>
            <w14:solidFill>
              <w14:schemeClr w14:val="tx1"/>
            </w14:solidFill>
          </w14:textFill>
        </w:rPr>
      </w:r>
      <w:r/>
    </w:p>
    <w:p>
      <w:pPr>
        <w:pStyle w:val="1312"/>
        <w:rPr>
          <w:rStyle w:val="1254"/>
          <w:rFonts w:hint="eastAsia" w:ascii="宋体" w:hAnsi="宋体" w:eastAsia="宋体" w:cs="宋体"/>
          <w:b/>
          <w:color w:val="000000" w:themeColor="text1"/>
          <w:sz w:val="32"/>
          <w:highlight w:val="none"/>
          <w14:textFill>
            <w14:solidFill>
              <w14:schemeClr w14:val="tx1"/>
            </w14:solidFill>
          </w14:textFill>
        </w:rPr>
        <w:sectPr>
          <w:footnotePr/>
          <w:endnotePr/>
          <w:type w:val="nextPage"/>
          <w:pgSz w:w="11906" w:h="16838" w:orient="portrait"/>
          <w:pgMar w:top="1440" w:right="1080" w:bottom="1440" w:left="1080" w:header="851" w:footer="992" w:gutter="0"/>
          <w:cols w:num="1" w:sep="0" w:space="1701" w:equalWidth="1"/>
          <w:docGrid w:linePitch="360"/>
        </w:sectPr>
        <w:outlineLvl w:val="1"/>
      </w:pPr>
      <w:r>
        <w:rPr>
          <w:rFonts w:hint="eastAsia" w:ascii="宋体" w:hAnsi="宋体" w:eastAsia="宋体" w:cs="宋体"/>
          <w:b/>
          <w:color w:val="000000" w:themeColor="text1"/>
          <w:sz w:val="32"/>
          <w:highlight w:val="none"/>
          <w14:textFill>
            <w14:solidFill>
              <w14:schemeClr w14:val="tx1"/>
            </w14:solidFill>
          </w14:textFill>
        </w:rPr>
      </w:r>
      <w:r/>
    </w:p>
    <w:p>
      <w:pPr>
        <w:pStyle w:val="1312"/>
        <w:rPr>
          <w:rStyle w:val="1254"/>
          <w:rFonts w:hint="eastAsia" w:ascii="宋体" w:hAnsi="宋体" w:eastAsia="宋体" w:cs="宋体"/>
          <w:color w:val="000000" w:themeColor="text1"/>
          <w:highlight w:val="none"/>
          <w14:textFill>
            <w14:solidFill>
              <w14:schemeClr w14:val="tx1"/>
            </w14:solidFill>
          </w14:textFill>
        </w:rPr>
        <w:outlineLvl w:val="1"/>
      </w:pPr>
      <w:r/>
      <w:bookmarkStart w:id="428" w:name="_Toc8559"/>
      <w:r>
        <w:rPr>
          <w:rStyle w:val="1254"/>
          <w:rFonts w:hint="eastAsia" w:ascii="宋体" w:hAnsi="宋体" w:eastAsia="宋体" w:cs="宋体"/>
          <w:b/>
          <w:color w:val="000000" w:themeColor="text1"/>
          <w:sz w:val="32"/>
          <w:highlight w:val="none"/>
          <w14:textFill>
            <w14:solidFill>
              <w14:schemeClr w14:val="tx1"/>
            </w14:solidFill>
          </w14:textFill>
        </w:rPr>
        <w:t xml:space="preserve">十</w:t>
      </w:r>
      <w:r>
        <w:rPr>
          <w:rStyle w:val="1254"/>
          <w:rFonts w:hint="eastAsia" w:ascii="宋体" w:hAnsi="宋体" w:eastAsia="宋体" w:cs="宋体"/>
          <w:b/>
          <w:color w:val="000000" w:themeColor="text1"/>
          <w:sz w:val="32"/>
          <w:highlight w:val="none"/>
          <w:lang w:val="en-US"/>
          <w14:textFill>
            <w14:solidFill>
              <w14:schemeClr w14:val="tx1"/>
            </w14:solidFill>
          </w14:textFill>
        </w:rPr>
        <w:t xml:space="preserve">三</w:t>
      </w:r>
      <w:r>
        <w:rPr>
          <w:rStyle w:val="1254"/>
          <w:rFonts w:hint="eastAsia" w:ascii="宋体" w:hAnsi="宋体" w:eastAsia="宋体" w:cs="宋体"/>
          <w:b/>
          <w:color w:val="000000" w:themeColor="text1"/>
          <w:sz w:val="32"/>
          <w:highlight w:val="none"/>
          <w14:textFill>
            <w14:solidFill>
              <w14:schemeClr w14:val="tx1"/>
            </w14:solidFill>
          </w14:textFill>
        </w:rPr>
        <w:t xml:space="preserve">、其他材料</w:t>
      </w:r>
      <w:bookmarkEnd w:id="423"/>
      <w:r/>
      <w:bookmarkEnd w:id="424"/>
      <w:r/>
      <w:bookmarkEnd w:id="425"/>
      <w:r/>
      <w:bookmarkEnd w:id="426"/>
      <w:r/>
      <w:bookmarkEnd w:id="428"/>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sectPr>
      <w:footerReference w:type="default" r:id="rId31"/>
      <w:footerReference w:type="first" r:id="rId3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Style w:val="1315"/>
      </w:rPr>
      <w:framePr w:wrap="around" w:vAnchor="text" w:hAnchor="margin" w:xAlign="center" w:y="1"/>
    </w:pPr>
    <w:r>
      <w:fldChar w:fldCharType="begin"/>
    </w:r>
    <w:r>
      <w:rPr>
        <w:rStyle w:val="1315"/>
      </w:rPr>
      <w:instrText xml:space="preserve">PAGE  </w:instrText>
    </w:r>
    <w:r>
      <w:fldChar w:fldCharType="end"/>
    </w:r>
    <w:r/>
  </w:p>
  <w:p>
    <w:pPr>
      <w:pStyle w:val="131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ind w:firstLine="360"/>
      <w:rPr>
        <w:rStyle w:val="1315"/>
      </w:rPr>
      <w:framePr w:wrap="around" w:vAnchor="text" w:hAnchor="margin" w:xAlign="right" w:y="1"/>
    </w:pPr>
    <w:r>
      <w:fldChar w:fldCharType="begin"/>
    </w:r>
    <w:r>
      <w:rPr>
        <w:rStyle w:val="1315"/>
        <w:color w:val="000000"/>
      </w:rPr>
      <w:instrText xml:space="preserve">PAGE  </w:instrText>
    </w:r>
    <w:r>
      <w:fldChar w:fldCharType="end"/>
    </w:r>
    <w:r/>
  </w:p>
  <w:p>
    <w:pPr>
      <w:pStyle w:val="1314"/>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34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34</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60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60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61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61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68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2"/>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68</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4"/>
      <w:ind w:firstLine="360"/>
      <w:jc w:val="center"/>
    </w:pPr>
    <w:r/>
    <w:r/>
  </w:p>
  <w:p>
    <w:pPr>
      <w:pStyle w:val="132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rPr>
        <w:sz w:val="24"/>
        <w:szCs w:val="24"/>
      </w:rPr>
      <w:pBdr>
        <w:bottom w:val="single" w:color="auto" w:sz="4" w:space="1"/>
      </w:pBdr>
    </w:pPr>
    <w:r>
      <w:rPr>
        <w:rFonts w:hint="eastAsia"/>
        <w:sz w:val="24"/>
        <w:szCs w:val="24"/>
      </w:rPr>
      <w:t xml:space="preserve">苏州政合信咨询管理服务有限公司招标文件</w:t>
    </w:r>
    <w:r/>
  </w:p>
  <w:p>
    <w:pPr>
      <w:pStyle w:val="13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rPr>
        <w:sz w:val="24"/>
        <w:szCs w:val="24"/>
      </w:rPr>
      <w:pBdr>
        <w:bottom w:val="single" w:color="auto"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pBdr>
        <w:bottom w:val="single" w:color="auto"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pBdr>
        <w:bottom w:val="single" w:color="auto"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pBdr>
        <w:bottom w:val="single" w:color="auto"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pBdr>
        <w:bottom w:val="single" w:color="auto"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pBdr>
        <w:bottom w:val="single" w:color="auto"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pBdr>
        <w:bottom w:val="single" w:color="auto"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left"/>
      <w:pBdr>
        <w:bottom w:val="single" w:color="auto" w:sz="4" w:space="1"/>
      </w:pBdr>
    </w:pPr>
    <w:r>
      <w:rPr>
        <w:rFonts w:hint="eastAsia"/>
        <w:sz w:val="24"/>
        <w:szCs w:val="24"/>
      </w:rPr>
      <w:t xml:space="preserve">苏州政合信咨询管理服务有限公司招标文件</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pBdr>
        <w:bottom w:val="none" w:color="000000" w:sz="0" w:space="1"/>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pBdr>
        <w:bottom w:val="none" w:color="000000" w:sz="0" w:space="0"/>
      </w:pBdr>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6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3"/>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45" w:default="1">
    <w:name w:val="Normal"/>
    <w:next w:val="1057"/>
    <w:link w:val="1320"/>
    <w:uiPriority w:val="0"/>
    <w:qFormat/>
    <w:pPr>
      <w:jc w:val="both"/>
      <w:widowControl w:val="off"/>
    </w:pPr>
    <w:rPr>
      <w:rFonts w:hint="default" w:ascii="Calibri" w:hAnsi="Calibri" w:eastAsia="宋体" w:cs="Times New Roman"/>
      <w:sz w:val="21"/>
      <w:szCs w:val="22"/>
      <w:lang w:val="en-US" w:eastAsia="zh-CN" w:bidi="ar-SA"/>
    </w:rPr>
  </w:style>
  <w:style w:type="paragraph" w:styleId="1046">
    <w:name w:val="Heading 1"/>
    <w:basedOn w:val="1045"/>
    <w:next w:val="1045"/>
    <w:link w:val="1097"/>
    <w:uiPriority w:val="9"/>
    <w:qFormat/>
    <w:pPr>
      <w:keepLines/>
      <w:keepNext/>
      <w:spacing w:before="480" w:after="200"/>
      <w:outlineLvl w:val="0"/>
    </w:pPr>
    <w:rPr>
      <w:rFonts w:ascii="Arial" w:hAnsi="Arial" w:eastAsia="Arial" w:cs="Arial"/>
      <w:sz w:val="40"/>
      <w:szCs w:val="40"/>
    </w:rPr>
  </w:style>
  <w:style w:type="paragraph" w:styleId="1047">
    <w:name w:val="Heading 2"/>
    <w:basedOn w:val="1045"/>
    <w:next w:val="1045"/>
    <w:link w:val="1098"/>
    <w:uiPriority w:val="9"/>
    <w:unhideWhenUsed/>
    <w:qFormat/>
    <w:pPr>
      <w:keepLines/>
      <w:keepNext/>
      <w:spacing w:before="360" w:after="200"/>
      <w:outlineLvl w:val="1"/>
    </w:pPr>
    <w:rPr>
      <w:rFonts w:ascii="Arial" w:hAnsi="Arial" w:eastAsia="Arial" w:cs="Arial"/>
      <w:sz w:val="34"/>
    </w:rPr>
  </w:style>
  <w:style w:type="paragraph" w:styleId="1048">
    <w:name w:val="Heading 3"/>
    <w:basedOn w:val="1045"/>
    <w:next w:val="1045"/>
    <w:link w:val="1099"/>
    <w:uiPriority w:val="9"/>
    <w:unhideWhenUsed/>
    <w:qFormat/>
    <w:pPr>
      <w:keepLines/>
      <w:keepNext/>
      <w:spacing w:before="320" w:after="200"/>
      <w:outlineLvl w:val="2"/>
    </w:pPr>
    <w:rPr>
      <w:rFonts w:ascii="Arial" w:hAnsi="Arial" w:eastAsia="Arial" w:cs="Arial"/>
      <w:sz w:val="30"/>
      <w:szCs w:val="30"/>
    </w:rPr>
  </w:style>
  <w:style w:type="paragraph" w:styleId="1049">
    <w:name w:val="Heading 4"/>
    <w:basedOn w:val="1045"/>
    <w:next w:val="1045"/>
    <w:link w:val="1100"/>
    <w:uiPriority w:val="9"/>
    <w:unhideWhenUsed/>
    <w:qFormat/>
    <w:pPr>
      <w:keepLines/>
      <w:keepNext/>
      <w:spacing w:before="320" w:after="200"/>
      <w:outlineLvl w:val="3"/>
    </w:pPr>
    <w:rPr>
      <w:rFonts w:ascii="Arial" w:hAnsi="Arial" w:eastAsia="Arial" w:cs="Arial"/>
      <w:b/>
      <w:bCs/>
      <w:sz w:val="26"/>
      <w:szCs w:val="26"/>
    </w:rPr>
  </w:style>
  <w:style w:type="paragraph" w:styleId="1050">
    <w:name w:val="Heading 5"/>
    <w:basedOn w:val="1045"/>
    <w:next w:val="1045"/>
    <w:link w:val="1101"/>
    <w:uiPriority w:val="9"/>
    <w:unhideWhenUsed/>
    <w:qFormat/>
    <w:pPr>
      <w:keepLines/>
      <w:keepNext/>
      <w:spacing w:before="320" w:after="200"/>
      <w:outlineLvl w:val="4"/>
    </w:pPr>
    <w:rPr>
      <w:rFonts w:ascii="Arial" w:hAnsi="Arial" w:eastAsia="Arial" w:cs="Arial"/>
      <w:b/>
      <w:bCs/>
      <w:sz w:val="24"/>
      <w:szCs w:val="24"/>
    </w:rPr>
  </w:style>
  <w:style w:type="paragraph" w:styleId="1051">
    <w:name w:val="Heading 6"/>
    <w:basedOn w:val="1045"/>
    <w:next w:val="1045"/>
    <w:link w:val="1102"/>
    <w:uiPriority w:val="9"/>
    <w:unhideWhenUsed/>
    <w:qFormat/>
    <w:pPr>
      <w:keepLines/>
      <w:keepNext/>
      <w:spacing w:before="320" w:after="200"/>
      <w:outlineLvl w:val="5"/>
    </w:pPr>
    <w:rPr>
      <w:rFonts w:ascii="Arial" w:hAnsi="Arial" w:eastAsia="Arial" w:cs="Arial"/>
      <w:b/>
      <w:bCs/>
      <w:sz w:val="22"/>
      <w:szCs w:val="22"/>
    </w:rPr>
  </w:style>
  <w:style w:type="paragraph" w:styleId="1052">
    <w:name w:val="Heading 7"/>
    <w:basedOn w:val="1045"/>
    <w:next w:val="1045"/>
    <w:link w:val="1103"/>
    <w:uiPriority w:val="9"/>
    <w:unhideWhenUsed/>
    <w:qFormat/>
    <w:pPr>
      <w:keepLines/>
      <w:keepNext/>
      <w:spacing w:before="320" w:after="200"/>
      <w:outlineLvl w:val="6"/>
    </w:pPr>
    <w:rPr>
      <w:rFonts w:ascii="Arial" w:hAnsi="Arial" w:eastAsia="Arial" w:cs="Arial"/>
      <w:b/>
      <w:bCs/>
      <w:i/>
      <w:iCs/>
      <w:sz w:val="22"/>
      <w:szCs w:val="22"/>
    </w:rPr>
  </w:style>
  <w:style w:type="paragraph" w:styleId="1053">
    <w:name w:val="Heading 8"/>
    <w:basedOn w:val="1045"/>
    <w:next w:val="1045"/>
    <w:link w:val="1104"/>
    <w:uiPriority w:val="9"/>
    <w:unhideWhenUsed/>
    <w:qFormat/>
    <w:pPr>
      <w:keepLines/>
      <w:keepNext/>
      <w:spacing w:before="320" w:after="200"/>
      <w:outlineLvl w:val="7"/>
    </w:pPr>
    <w:rPr>
      <w:rFonts w:ascii="Arial" w:hAnsi="Arial" w:eastAsia="Arial" w:cs="Arial"/>
      <w:i/>
      <w:iCs/>
      <w:sz w:val="22"/>
      <w:szCs w:val="22"/>
    </w:rPr>
  </w:style>
  <w:style w:type="paragraph" w:styleId="1054">
    <w:name w:val="Heading 9"/>
    <w:basedOn w:val="1045"/>
    <w:next w:val="1045"/>
    <w:link w:val="1105"/>
    <w:uiPriority w:val="9"/>
    <w:unhideWhenUsed/>
    <w:qFormat/>
    <w:pPr>
      <w:keepLines/>
      <w:keepNext/>
      <w:spacing w:before="320" w:after="200"/>
      <w:outlineLvl w:val="8"/>
    </w:pPr>
    <w:rPr>
      <w:rFonts w:ascii="Arial" w:hAnsi="Arial" w:eastAsia="Arial" w:cs="Arial"/>
      <w:i/>
      <w:iCs/>
      <w:sz w:val="21"/>
      <w:szCs w:val="21"/>
    </w:rPr>
  </w:style>
  <w:style w:type="character" w:styleId="1055" w:default="1">
    <w:name w:val="Default Paragraph Font"/>
    <w:uiPriority w:val="1"/>
    <w:semiHidden/>
    <w:unhideWhenUsed/>
    <w:qFormat/>
  </w:style>
  <w:style w:type="table" w:styleId="1056" w:default="1">
    <w:name w:val="Normal Table"/>
    <w:uiPriority w:val="99"/>
    <w:semiHidden/>
    <w:unhideWhenUsed/>
    <w:qFormat/>
    <w:tblPr>
      <w:tblCellMar>
        <w:left w:w="108" w:type="dxa"/>
        <w:top w:w="0" w:type="dxa"/>
        <w:right w:w="108" w:type="dxa"/>
        <w:bottom w:w="0" w:type="dxa"/>
      </w:tblCellMar>
    </w:tblPr>
  </w:style>
  <w:style w:type="paragraph" w:styleId="1057" w:customStyle="1">
    <w:name w:val="首行缩进"/>
    <w:basedOn w:val="1045"/>
    <w:next w:val="1045"/>
    <w:uiPriority w:val="0"/>
    <w:qFormat/>
    <w:pPr>
      <w:ind w:firstLine="480"/>
      <w:jc w:val="left"/>
      <w:spacing w:line="360" w:lineRule="auto"/>
    </w:pPr>
    <w:rPr>
      <w:rFonts w:ascii="宋体" w:hAnsi="宋体"/>
      <w:sz w:val="24"/>
    </w:rPr>
  </w:style>
  <w:style w:type="paragraph" w:styleId="1058">
    <w:name w:val="toc 7"/>
    <w:basedOn w:val="1045"/>
    <w:next w:val="1045"/>
    <w:uiPriority w:val="39"/>
    <w:unhideWhenUsed/>
    <w:qFormat/>
    <w:pPr>
      <w:ind w:left="1701" w:right="0" w:firstLine="0"/>
      <w:spacing w:after="57"/>
    </w:pPr>
  </w:style>
  <w:style w:type="paragraph" w:styleId="1059">
    <w:name w:val="Caption"/>
    <w:basedOn w:val="1045"/>
    <w:next w:val="104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1060">
    <w:name w:val="annotation text"/>
    <w:basedOn w:val="1045"/>
    <w:uiPriority w:val="0"/>
    <w:qFormat/>
    <w:pPr>
      <w:jc w:val="left"/>
    </w:pPr>
  </w:style>
  <w:style w:type="paragraph" w:styleId="1061">
    <w:name w:val="Body Text"/>
    <w:basedOn w:val="1045"/>
    <w:next w:val="1062"/>
    <w:uiPriority w:val="0"/>
    <w:qFormat/>
    <w:pPr>
      <w:tabs>
        <w:tab w:val="left" w:pos="5250" w:leader="none"/>
      </w:tabs>
    </w:pPr>
    <w:rPr>
      <w:sz w:val="28"/>
    </w:rPr>
  </w:style>
  <w:style w:type="paragraph" w:styleId="1062">
    <w:name w:val="Body Text First Indent"/>
    <w:basedOn w:val="1061"/>
    <w:next w:val="1045"/>
    <w:uiPriority w:val="0"/>
    <w:qFormat/>
    <w:pPr>
      <w:ind w:firstLine="420"/>
    </w:pPr>
  </w:style>
  <w:style w:type="paragraph" w:styleId="1063">
    <w:name w:val="List Number 3"/>
    <w:basedOn w:val="1046"/>
    <w:next w:val="1045"/>
    <w:uiPriority w:val="99"/>
    <w:semiHidden/>
    <w:unhideWhenUsed/>
    <w:qFormat/>
    <w:pPr>
      <w:numPr>
        <w:ilvl w:val="0"/>
        <w:numId w:val="1"/>
      </w:numPr>
    </w:pPr>
  </w:style>
  <w:style w:type="paragraph" w:styleId="1064">
    <w:name w:val="toc 5"/>
    <w:basedOn w:val="1045"/>
    <w:next w:val="1045"/>
    <w:uiPriority w:val="39"/>
    <w:unhideWhenUsed/>
    <w:qFormat/>
    <w:pPr>
      <w:ind w:left="1134" w:right="0" w:firstLine="0"/>
      <w:spacing w:after="57"/>
    </w:pPr>
  </w:style>
  <w:style w:type="paragraph" w:styleId="1065">
    <w:name w:val="toc 3"/>
    <w:basedOn w:val="1045"/>
    <w:next w:val="1045"/>
    <w:uiPriority w:val="39"/>
    <w:unhideWhenUsed/>
    <w:qFormat/>
    <w:pPr>
      <w:ind w:left="567" w:right="0" w:firstLine="0"/>
      <w:spacing w:after="57"/>
    </w:pPr>
  </w:style>
  <w:style w:type="paragraph" w:styleId="1066">
    <w:name w:val="List Bullet 5"/>
    <w:basedOn w:val="1046"/>
    <w:next w:val="1067"/>
    <w:uiPriority w:val="99"/>
    <w:semiHidden/>
    <w:unhideWhenUsed/>
    <w:qFormat/>
    <w:pPr>
      <w:numPr>
        <w:ilvl w:val="0"/>
        <w:numId w:val="2"/>
      </w:numPr>
    </w:pPr>
  </w:style>
  <w:style w:type="paragraph" w:styleId="1067" w:customStyle="1">
    <w:name w:val="正文首行缩进1"/>
    <w:basedOn w:val="1068"/>
    <w:next w:val="1063"/>
    <w:uiPriority w:val="0"/>
    <w:qFormat/>
    <w:pPr>
      <w:ind w:firstLine="420"/>
      <w:tabs>
        <w:tab w:val="left" w:pos="5250" w:leader="none"/>
      </w:tabs>
    </w:pPr>
  </w:style>
  <w:style w:type="paragraph" w:styleId="1068" w:customStyle="1">
    <w:name w:val="正文文本11"/>
    <w:basedOn w:val="1045"/>
    <w:next w:val="1067"/>
    <w:uiPriority w:val="99"/>
    <w:qFormat/>
    <w:rPr>
      <w:rFonts w:ascii="楷体_GB2312" w:hAnsi="宋体" w:eastAsia="楷体_GB2312"/>
      <w:sz w:val="28"/>
      <w:szCs w:val="28"/>
    </w:rPr>
  </w:style>
  <w:style w:type="paragraph" w:styleId="1069">
    <w:name w:val="toc 8"/>
    <w:basedOn w:val="1045"/>
    <w:next w:val="1045"/>
    <w:uiPriority w:val="39"/>
    <w:unhideWhenUsed/>
    <w:qFormat/>
    <w:pPr>
      <w:ind w:left="1984" w:right="0" w:firstLine="0"/>
      <w:spacing w:after="57"/>
    </w:pPr>
  </w:style>
  <w:style w:type="paragraph" w:styleId="1070">
    <w:name w:val="endnote text"/>
    <w:basedOn w:val="1045"/>
    <w:link w:val="1243"/>
    <w:uiPriority w:val="99"/>
    <w:semiHidden/>
    <w:unhideWhenUsed/>
    <w:qFormat/>
    <w:pPr>
      <w:spacing w:after="0" w:line="240" w:lineRule="auto"/>
    </w:pPr>
    <w:rPr>
      <w:sz w:val="20"/>
    </w:rPr>
  </w:style>
  <w:style w:type="paragraph" w:styleId="1071">
    <w:name w:val="Balloon Text"/>
    <w:basedOn w:val="1045"/>
    <w:uiPriority w:val="99"/>
    <w:qFormat/>
    <w:rPr>
      <w:sz w:val="18"/>
      <w:szCs w:val="18"/>
    </w:rPr>
  </w:style>
  <w:style w:type="paragraph" w:styleId="1072">
    <w:name w:val="Footer"/>
    <w:basedOn w:val="1045"/>
    <w:uiPriority w:val="99"/>
    <w:unhideWhenUsed/>
    <w:qFormat/>
    <w:pPr>
      <w:tabs>
        <w:tab w:val="center" w:pos="7143" w:leader="none"/>
        <w:tab w:val="right" w:pos="14287" w:leader="none"/>
      </w:tabs>
    </w:pPr>
  </w:style>
  <w:style w:type="paragraph" w:styleId="1073">
    <w:name w:val="Header"/>
    <w:basedOn w:val="1045"/>
    <w:link w:val="1114"/>
    <w:uiPriority w:val="99"/>
    <w:unhideWhenUsed/>
    <w:qFormat/>
    <w:pPr>
      <w:spacing w:after="0" w:line="240" w:lineRule="auto"/>
      <w:tabs>
        <w:tab w:val="center" w:pos="7143" w:leader="none"/>
        <w:tab w:val="right" w:pos="14287" w:leader="none"/>
      </w:tabs>
    </w:pPr>
  </w:style>
  <w:style w:type="paragraph" w:styleId="1074">
    <w:name w:val="toc 1"/>
    <w:basedOn w:val="1045"/>
    <w:next w:val="1045"/>
    <w:uiPriority w:val="39"/>
    <w:unhideWhenUsed/>
    <w:qFormat/>
    <w:pPr>
      <w:spacing w:after="57"/>
    </w:pPr>
  </w:style>
  <w:style w:type="paragraph" w:styleId="1075">
    <w:name w:val="toc 4"/>
    <w:basedOn w:val="1045"/>
    <w:next w:val="1045"/>
    <w:uiPriority w:val="39"/>
    <w:unhideWhenUsed/>
    <w:qFormat/>
    <w:pPr>
      <w:ind w:left="850" w:right="0" w:firstLine="0"/>
      <w:spacing w:after="57"/>
    </w:pPr>
  </w:style>
  <w:style w:type="paragraph" w:styleId="1076">
    <w:name w:val="Subtitle"/>
    <w:basedOn w:val="1045"/>
    <w:next w:val="1045"/>
    <w:link w:val="1109"/>
    <w:uiPriority w:val="11"/>
    <w:qFormat/>
    <w:pPr>
      <w:spacing w:before="200" w:after="200"/>
    </w:pPr>
    <w:rPr>
      <w:sz w:val="24"/>
      <w:szCs w:val="24"/>
    </w:rPr>
  </w:style>
  <w:style w:type="paragraph" w:styleId="1077">
    <w:name w:val="footnote text"/>
    <w:basedOn w:val="1045"/>
    <w:link w:val="1242"/>
    <w:uiPriority w:val="99"/>
    <w:semiHidden/>
    <w:unhideWhenUsed/>
    <w:qFormat/>
    <w:pPr>
      <w:spacing w:after="40" w:line="240" w:lineRule="auto"/>
    </w:pPr>
    <w:rPr>
      <w:sz w:val="18"/>
    </w:rPr>
  </w:style>
  <w:style w:type="paragraph" w:styleId="1078">
    <w:name w:val="toc 6"/>
    <w:basedOn w:val="1045"/>
    <w:next w:val="1045"/>
    <w:uiPriority w:val="39"/>
    <w:unhideWhenUsed/>
    <w:qFormat/>
    <w:pPr>
      <w:ind w:left="1417" w:right="0" w:firstLine="0"/>
      <w:spacing w:after="57"/>
    </w:pPr>
  </w:style>
  <w:style w:type="paragraph" w:styleId="1079">
    <w:name w:val="table of figures"/>
    <w:basedOn w:val="1045"/>
    <w:next w:val="1045"/>
    <w:uiPriority w:val="99"/>
    <w:unhideWhenUsed/>
    <w:qFormat/>
    <w:pPr>
      <w:spacing w:after="0" w:afterAutospacing="0"/>
    </w:pPr>
  </w:style>
  <w:style w:type="paragraph" w:styleId="1080">
    <w:name w:val="toc 2"/>
    <w:basedOn w:val="1045"/>
    <w:next w:val="1045"/>
    <w:uiPriority w:val="39"/>
    <w:unhideWhenUsed/>
    <w:qFormat/>
    <w:pPr>
      <w:ind w:left="283"/>
      <w:spacing w:after="57"/>
    </w:pPr>
  </w:style>
  <w:style w:type="paragraph" w:styleId="1081">
    <w:name w:val="toc 9"/>
    <w:basedOn w:val="1045"/>
    <w:next w:val="1045"/>
    <w:uiPriority w:val="39"/>
    <w:unhideWhenUsed/>
    <w:qFormat/>
    <w:pPr>
      <w:ind w:left="2268" w:right="0" w:firstLine="0"/>
      <w:spacing w:after="57"/>
    </w:pPr>
  </w:style>
  <w:style w:type="paragraph" w:styleId="1082">
    <w:name w:val="Normal (Web)"/>
    <w:basedOn w:val="1045"/>
    <w:uiPriority w:val="0"/>
    <w:qFormat/>
    <w:pPr>
      <w:jc w:val="left"/>
      <w:spacing w:beforeAutospacing="1" w:afterAutospacing="1"/>
    </w:pPr>
    <w:rPr>
      <w:sz w:val="24"/>
    </w:rPr>
  </w:style>
  <w:style w:type="paragraph" w:styleId="1083">
    <w:name w:val="Title"/>
    <w:basedOn w:val="1045"/>
    <w:next w:val="1045"/>
    <w:link w:val="1108"/>
    <w:uiPriority w:val="10"/>
    <w:qFormat/>
    <w:pPr>
      <w:contextualSpacing/>
      <w:spacing w:before="300" w:after="200"/>
    </w:pPr>
    <w:rPr>
      <w:sz w:val="48"/>
      <w:szCs w:val="48"/>
    </w:rPr>
  </w:style>
  <w:style w:type="table" w:styleId="1084">
    <w:name w:val="Table Grid"/>
    <w:basedOn w:val="10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5">
    <w:name w:val="Strong"/>
    <w:basedOn w:val="1055"/>
    <w:uiPriority w:val="22"/>
    <w:qFormat/>
    <w:rPr>
      <w:b/>
    </w:rPr>
  </w:style>
  <w:style w:type="character" w:styleId="1086">
    <w:name w:val="endnote reference"/>
    <w:basedOn w:val="1055"/>
    <w:uiPriority w:val="99"/>
    <w:semiHidden/>
    <w:unhideWhenUsed/>
    <w:qFormat/>
    <w:rPr>
      <w:vertAlign w:val="superscript"/>
    </w:rPr>
  </w:style>
  <w:style w:type="character" w:styleId="1087">
    <w:name w:val="Emphasis"/>
    <w:uiPriority w:val="0"/>
    <w:qFormat/>
    <w:rPr>
      <w:i/>
    </w:rPr>
  </w:style>
  <w:style w:type="character" w:styleId="1088">
    <w:name w:val="Hyperlink"/>
    <w:uiPriority w:val="99"/>
    <w:unhideWhenUsed/>
    <w:qFormat/>
    <w:rPr>
      <w:color w:val="0026e5" w:themeColor="hyperlink"/>
      <w:u w:val="single"/>
      <w14:textFill>
        <w14:solidFill>
          <w14:schemeClr w14:val="hlink"/>
        </w14:solidFill>
      </w14:textFill>
    </w:rPr>
  </w:style>
  <w:style w:type="character" w:styleId="1089">
    <w:name w:val="annotation reference"/>
    <w:basedOn w:val="1055"/>
    <w:uiPriority w:val="0"/>
    <w:qFormat/>
    <w:rPr>
      <w:sz w:val="21"/>
      <w:szCs w:val="21"/>
    </w:rPr>
  </w:style>
  <w:style w:type="character" w:styleId="1090">
    <w:name w:val="footnote reference"/>
    <w:basedOn w:val="1055"/>
    <w:uiPriority w:val="99"/>
    <w:unhideWhenUsed/>
    <w:qFormat/>
    <w:rPr>
      <w:vertAlign w:val="superscript"/>
    </w:rPr>
  </w:style>
  <w:style w:type="paragraph" w:styleId="1091" w:customStyle="1">
    <w:name w:val="Default"/>
    <w:next w:val="1066"/>
    <w:uiPriority w:val="0"/>
    <w:qFormat/>
    <w:pPr>
      <w:widowControl w:val="off"/>
    </w:pPr>
    <w:rPr>
      <w:rFonts w:hint="default" w:ascii="宋体" w:hAnsi="Times New Roman" w:eastAsia="宋体" w:cs="宋体"/>
      <w:color w:val="000000"/>
      <w:sz w:val="24"/>
      <w:szCs w:val="24"/>
      <w:lang w:val="en-US" w:eastAsia="zh-CN" w:bidi="ar-SA"/>
    </w:rPr>
  </w:style>
  <w:style w:type="paragraph" w:styleId="1092" w:customStyle="1">
    <w:name w:val="正文文本首行缩进 21"/>
    <w:basedOn w:val="1093"/>
    <w:uiPriority w:val="0"/>
    <w:qFormat/>
    <w:pPr>
      <w:ind w:firstLine="420"/>
    </w:pPr>
  </w:style>
  <w:style w:type="paragraph" w:styleId="1093" w:customStyle="1">
    <w:name w:val="正文文本缩进11"/>
    <w:basedOn w:val="1045"/>
    <w:next w:val="1094"/>
    <w:uiPriority w:val="0"/>
    <w:qFormat/>
    <w:pPr>
      <w:ind w:firstLine="645"/>
    </w:pPr>
    <w:rPr>
      <w:rFonts w:ascii="楷体_GB2312" w:eastAsia="楷体_GB2312" w:cs="宋体"/>
      <w:sz w:val="32"/>
      <w:szCs w:val="32"/>
    </w:rPr>
  </w:style>
  <w:style w:type="paragraph" w:styleId="1094" w:customStyle="1">
    <w:name w:val="寄信人地址11"/>
    <w:basedOn w:val="1045"/>
    <w:uiPriority w:val="0"/>
    <w:unhideWhenUsed/>
    <w:qFormat/>
    <w:pPr>
      <w:ind w:firstLine="480"/>
      <w:spacing w:line="360" w:lineRule="auto"/>
    </w:pPr>
    <w:rPr>
      <w:rFonts w:ascii="Arial" w:hAnsi="Arial" w:cs="Arial"/>
    </w:rPr>
  </w:style>
  <w:style w:type="paragraph" w:styleId="1095" w:customStyle="1">
    <w:name w:val="段"/>
    <w:next w:val="1096"/>
    <w:uiPriority w:val="0"/>
    <w:qFormat/>
    <w:pPr>
      <w:ind w:firstLine="200"/>
      <w:jc w:val="both"/>
    </w:pPr>
    <w:rPr>
      <w:rFonts w:ascii="宋体" w:hAnsi="Calibri" w:eastAsia="宋体" w:cs="Times New Roman"/>
      <w:sz w:val="21"/>
      <w:szCs w:val="22"/>
      <w:lang w:val="en-US" w:eastAsia="zh-CN" w:bidi="ar-SA"/>
    </w:rPr>
  </w:style>
  <w:style w:type="paragraph" w:styleId="1096" w:customStyle="1">
    <w:name w:val="正文 A"/>
    <w:next w:val="1095"/>
    <w:uiPriority w:val="0"/>
    <w:qFormat/>
    <w:pPr>
      <w:jc w:val="both"/>
      <w:widowControl w:val="off"/>
    </w:pPr>
    <w:rPr>
      <w:rFonts w:ascii="Arial Unicode MS" w:hAnsi="Arial Unicode MS" w:eastAsia="Times New Roman" w:cs="Arial Unicode MS"/>
      <w:color w:val="000000"/>
      <w:sz w:val="21"/>
      <w:szCs w:val="21"/>
      <w:u w:val="none"/>
      <w:lang w:val="en-US" w:eastAsia="zh-CN" w:bidi="ar-SA"/>
    </w:rPr>
  </w:style>
  <w:style w:type="character" w:styleId="1097" w:customStyle="1">
    <w:name w:val="Heading 1 Char"/>
    <w:basedOn w:val="1055"/>
    <w:link w:val="1046"/>
    <w:uiPriority w:val="9"/>
    <w:qFormat/>
    <w:rPr>
      <w:rFonts w:ascii="Arial" w:hAnsi="Arial" w:eastAsia="Arial" w:cs="Arial"/>
      <w:sz w:val="40"/>
      <w:szCs w:val="40"/>
    </w:rPr>
  </w:style>
  <w:style w:type="character" w:styleId="1098" w:customStyle="1">
    <w:name w:val="Heading 2 Char"/>
    <w:basedOn w:val="1055"/>
    <w:link w:val="1047"/>
    <w:uiPriority w:val="9"/>
    <w:qFormat/>
    <w:rPr>
      <w:rFonts w:ascii="Arial" w:hAnsi="Arial" w:eastAsia="Arial" w:cs="Arial"/>
      <w:sz w:val="34"/>
    </w:rPr>
  </w:style>
  <w:style w:type="character" w:styleId="1099" w:customStyle="1">
    <w:name w:val="Heading 3 Char"/>
    <w:basedOn w:val="1055"/>
    <w:link w:val="1048"/>
    <w:uiPriority w:val="9"/>
    <w:qFormat/>
    <w:rPr>
      <w:rFonts w:ascii="Arial" w:hAnsi="Arial" w:eastAsia="Arial" w:cs="Arial"/>
      <w:sz w:val="30"/>
      <w:szCs w:val="30"/>
    </w:rPr>
  </w:style>
  <w:style w:type="character" w:styleId="1100" w:customStyle="1">
    <w:name w:val="Heading 4 Char"/>
    <w:basedOn w:val="1055"/>
    <w:link w:val="1049"/>
    <w:uiPriority w:val="9"/>
    <w:qFormat/>
    <w:rPr>
      <w:rFonts w:ascii="Arial" w:hAnsi="Arial" w:eastAsia="Arial" w:cs="Arial"/>
      <w:b/>
      <w:bCs/>
      <w:sz w:val="26"/>
      <w:szCs w:val="26"/>
    </w:rPr>
  </w:style>
  <w:style w:type="character" w:styleId="1101" w:customStyle="1">
    <w:name w:val="Heading 5 Char"/>
    <w:basedOn w:val="1055"/>
    <w:link w:val="1050"/>
    <w:uiPriority w:val="9"/>
    <w:qFormat/>
    <w:rPr>
      <w:rFonts w:ascii="Arial" w:hAnsi="Arial" w:eastAsia="Arial" w:cs="Arial"/>
      <w:b/>
      <w:bCs/>
      <w:sz w:val="24"/>
      <w:szCs w:val="24"/>
    </w:rPr>
  </w:style>
  <w:style w:type="character" w:styleId="1102" w:customStyle="1">
    <w:name w:val="Heading 6 Char"/>
    <w:basedOn w:val="1055"/>
    <w:link w:val="1051"/>
    <w:uiPriority w:val="9"/>
    <w:qFormat/>
    <w:rPr>
      <w:rFonts w:ascii="Arial" w:hAnsi="Arial" w:eastAsia="Arial" w:cs="Arial"/>
      <w:b/>
      <w:bCs/>
      <w:sz w:val="22"/>
      <w:szCs w:val="22"/>
    </w:rPr>
  </w:style>
  <w:style w:type="character" w:styleId="1103" w:customStyle="1">
    <w:name w:val="Heading 7 Char"/>
    <w:basedOn w:val="1055"/>
    <w:link w:val="1052"/>
    <w:uiPriority w:val="9"/>
    <w:qFormat/>
    <w:rPr>
      <w:rFonts w:ascii="Arial" w:hAnsi="Arial" w:eastAsia="Arial" w:cs="Arial"/>
      <w:b/>
      <w:bCs/>
      <w:i/>
      <w:iCs/>
      <w:sz w:val="22"/>
      <w:szCs w:val="22"/>
    </w:rPr>
  </w:style>
  <w:style w:type="character" w:styleId="1104" w:customStyle="1">
    <w:name w:val="Heading 8 Char"/>
    <w:basedOn w:val="1055"/>
    <w:link w:val="1053"/>
    <w:uiPriority w:val="9"/>
    <w:qFormat/>
    <w:rPr>
      <w:rFonts w:ascii="Arial" w:hAnsi="Arial" w:eastAsia="Arial" w:cs="Arial"/>
      <w:i/>
      <w:iCs/>
      <w:sz w:val="22"/>
      <w:szCs w:val="22"/>
    </w:rPr>
  </w:style>
  <w:style w:type="character" w:styleId="1105" w:customStyle="1">
    <w:name w:val="Heading 9 Char"/>
    <w:basedOn w:val="1055"/>
    <w:link w:val="1054"/>
    <w:uiPriority w:val="9"/>
    <w:qFormat/>
    <w:rPr>
      <w:rFonts w:ascii="Arial" w:hAnsi="Arial" w:eastAsia="Arial" w:cs="Arial"/>
      <w:i/>
      <w:iCs/>
      <w:sz w:val="21"/>
      <w:szCs w:val="21"/>
    </w:rPr>
  </w:style>
  <w:style w:type="paragraph" w:styleId="1106">
    <w:name w:val="List Paragraph"/>
    <w:basedOn w:val="1045"/>
    <w:uiPriority w:val="34"/>
    <w:qFormat/>
    <w:pPr>
      <w:contextualSpacing/>
      <w:ind w:left="720"/>
    </w:pPr>
  </w:style>
  <w:style w:type="paragraph" w:styleId="1107">
    <w:name w:val="No Spacing"/>
    <w:uiPriority w:val="1"/>
    <w:qFormat/>
    <w:pPr>
      <w:spacing w:before="0" w:after="0" w:line="240" w:lineRule="auto"/>
    </w:pPr>
    <w:rPr>
      <w:rFonts w:hint="default" w:ascii="Times New Roman" w:hAnsi="Times New Roman" w:eastAsia="宋体" w:cs="Times New Roman"/>
    </w:rPr>
  </w:style>
  <w:style w:type="character" w:styleId="1108" w:customStyle="1">
    <w:name w:val="Title Char"/>
    <w:basedOn w:val="1055"/>
    <w:link w:val="1083"/>
    <w:uiPriority w:val="10"/>
    <w:qFormat/>
    <w:rPr>
      <w:sz w:val="48"/>
      <w:szCs w:val="48"/>
    </w:rPr>
  </w:style>
  <w:style w:type="character" w:styleId="1109" w:customStyle="1">
    <w:name w:val="Subtitle Char"/>
    <w:basedOn w:val="1055"/>
    <w:link w:val="1076"/>
    <w:uiPriority w:val="11"/>
    <w:qFormat/>
    <w:rPr>
      <w:sz w:val="24"/>
      <w:szCs w:val="24"/>
    </w:rPr>
  </w:style>
  <w:style w:type="paragraph" w:styleId="1110">
    <w:name w:val="Quote"/>
    <w:basedOn w:val="1045"/>
    <w:next w:val="1045"/>
    <w:link w:val="1111"/>
    <w:uiPriority w:val="29"/>
    <w:qFormat/>
    <w:pPr>
      <w:ind w:left="720" w:right="720"/>
    </w:pPr>
    <w:rPr>
      <w:i/>
    </w:rPr>
  </w:style>
  <w:style w:type="character" w:styleId="1111" w:customStyle="1">
    <w:name w:val="Quote Char"/>
    <w:link w:val="1110"/>
    <w:uiPriority w:val="29"/>
    <w:qFormat/>
    <w:rPr>
      <w:i/>
    </w:rPr>
  </w:style>
  <w:style w:type="paragraph" w:styleId="1112">
    <w:name w:val="Intense Quote"/>
    <w:basedOn w:val="1045"/>
    <w:next w:val="1045"/>
    <w:link w:val="11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13" w:customStyle="1">
    <w:name w:val="Intense Quote Char"/>
    <w:link w:val="1112"/>
    <w:uiPriority w:val="30"/>
    <w:qFormat/>
    <w:rPr>
      <w:i/>
    </w:rPr>
  </w:style>
  <w:style w:type="character" w:styleId="1114" w:customStyle="1">
    <w:name w:val="Header Char"/>
    <w:basedOn w:val="1055"/>
    <w:link w:val="1073"/>
    <w:uiPriority w:val="99"/>
    <w:qFormat/>
  </w:style>
  <w:style w:type="character" w:styleId="1115" w:customStyle="1">
    <w:name w:val="Footer Char"/>
    <w:basedOn w:val="1055"/>
    <w:uiPriority w:val="99"/>
    <w:qFormat/>
  </w:style>
  <w:style w:type="character" w:styleId="1116" w:customStyle="1">
    <w:name w:val="Caption Char"/>
    <w:uiPriority w:val="99"/>
    <w:qFormat/>
  </w:style>
  <w:style w:type="table" w:styleId="1117" w:customStyle="1">
    <w:name w:val="Table Grid Light"/>
    <w:basedOn w:val="10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8" w:customStyle="1">
    <w:name w:val="Plain Table 1"/>
    <w:basedOn w:val="105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9" w:customStyle="1">
    <w:name w:val="Plain Table 2"/>
    <w:basedOn w:val="105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20" w:customStyle="1">
    <w:name w:val="Plain Table 3"/>
    <w:basedOn w:val="10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21" w:customStyle="1">
    <w:name w:val="Plain Table 4"/>
    <w:basedOn w:val="10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22" w:customStyle="1">
    <w:name w:val="Plain Table 5"/>
    <w:basedOn w:val="105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3" w:customStyle="1">
    <w:name w:val="Grid Table 1 Light"/>
    <w:basedOn w:val="105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1"/>
    <w:basedOn w:val="105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2"/>
    <w:basedOn w:val="105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3"/>
    <w:basedOn w:val="105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1127" w:customStyle="1">
    <w:name w:val="Grid Table 1 Light - Accent 4"/>
    <w:basedOn w:val="10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1128" w:customStyle="1">
    <w:name w:val="Grid Table 1 Light - Accent 5"/>
    <w:basedOn w:val="105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1129" w:customStyle="1">
    <w:name w:val="Grid Table 1 Light - Accent 6"/>
    <w:basedOn w:val="105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1130" w:customStyle="1">
    <w:name w:val="Grid Table 2"/>
    <w:basedOn w:val="10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31" w:customStyle="1">
    <w:name w:val="Grid Table 2 - Accent 1"/>
    <w:basedOn w:val="105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1132" w:customStyle="1">
    <w:name w:val="Grid Table 2 - Accent 2"/>
    <w:basedOn w:val="10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1133" w:customStyle="1">
    <w:name w:val="Grid Table 2 - Accent 3"/>
    <w:basedOn w:val="105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1134" w:customStyle="1">
    <w:name w:val="Grid Table 2 - Accent 4"/>
    <w:basedOn w:val="105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1135" w:customStyle="1">
    <w:name w:val="Grid Table 2 - Accent 5"/>
    <w:basedOn w:val="105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1136" w:customStyle="1">
    <w:name w:val="Grid Table 2 - Accent 6"/>
    <w:basedOn w:val="105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1137" w:customStyle="1">
    <w:name w:val="Grid Table 3"/>
    <w:basedOn w:val="105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1"/>
    <w:basedOn w:val="105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2"/>
    <w:basedOn w:val="105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3"/>
    <w:basedOn w:val="105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3 - Accent 4"/>
    <w:basedOn w:val="105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2" w:customStyle="1">
    <w:name w:val="Grid Table 3 - Accent 5"/>
    <w:basedOn w:val="105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3" w:customStyle="1">
    <w:name w:val="Grid Table 3 - Accent 6"/>
    <w:basedOn w:val="105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4" w:customStyle="1">
    <w:name w:val="Grid Table 4"/>
    <w:basedOn w:val="105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5" w:customStyle="1">
    <w:name w:val="Grid Table 4 - Accent 1"/>
    <w:basedOn w:val="105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146" w:customStyle="1">
    <w:name w:val="Grid Table 4 - Accent 2"/>
    <w:basedOn w:val="105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1147" w:customStyle="1">
    <w:name w:val="Grid Table 4 - Accent 3"/>
    <w:basedOn w:val="105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1148" w:customStyle="1">
    <w:name w:val="Grid Table 4 - Accent 4"/>
    <w:basedOn w:val="105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149" w:customStyle="1">
    <w:name w:val="Grid Table 4 - Accent 5"/>
    <w:basedOn w:val="105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150" w:customStyle="1">
    <w:name w:val="Grid Table 4 - Accent 6"/>
    <w:basedOn w:val="105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151" w:customStyle="1">
    <w:name w:val="Grid Table 5 Dark"/>
    <w:basedOn w:val="10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52" w:customStyle="1">
    <w:name w:val="Grid Table 5 Dark- Accent 1"/>
    <w:basedOn w:val="10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153" w:customStyle="1">
    <w:name w:val="Grid Table 5 Dark - Accent 2"/>
    <w:basedOn w:val="10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154" w:customStyle="1">
    <w:name w:val="Grid Table 5 Dark - Accent 3"/>
    <w:basedOn w:val="10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155" w:customStyle="1">
    <w:name w:val="Grid Table 5 Dark- Accent 4"/>
    <w:basedOn w:val="10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156" w:customStyle="1">
    <w:name w:val="Grid Table 5 Dark - Accent 5"/>
    <w:basedOn w:val="10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157" w:customStyle="1">
    <w:name w:val="Grid Table 5 Dark - Accent 6"/>
    <w:basedOn w:val="105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158" w:customStyle="1">
    <w:name w:val="Grid Table 6 Colorful"/>
    <w:basedOn w:val="105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9" w:customStyle="1">
    <w:name w:val="Grid Table 6 Colorful - Accent 1"/>
    <w:basedOn w:val="105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1160" w:customStyle="1">
    <w:name w:val="Grid Table 6 Colorful - Accent 2"/>
    <w:basedOn w:val="105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1161" w:customStyle="1">
    <w:name w:val="Grid Table 6 Colorful - Accent 3"/>
    <w:basedOn w:val="105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1162" w:customStyle="1">
    <w:name w:val="Grid Table 6 Colorful - Accent 4"/>
    <w:basedOn w:val="105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1163" w:customStyle="1">
    <w:name w:val="Grid Table 6 Colorful - Accent 5"/>
    <w:basedOn w:val="105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4" w:customStyle="1">
    <w:name w:val="Grid Table 6 Colorful - Accent 6"/>
    <w:basedOn w:val="105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1165" w:customStyle="1">
    <w:name w:val="Grid Table 7 Colorful"/>
    <w:basedOn w:val="105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6" w:customStyle="1">
    <w:name w:val="Grid Table 7 Colorful - Accent 1"/>
    <w:basedOn w:val="105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1167" w:customStyle="1">
    <w:name w:val="Grid Table 7 Colorful - Accent 2"/>
    <w:basedOn w:val="105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168" w:customStyle="1">
    <w:name w:val="Grid Table 7 Colorful - Accent 3"/>
    <w:basedOn w:val="105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1169" w:customStyle="1">
    <w:name w:val="Grid Table 7 Colorful - Accent 4"/>
    <w:basedOn w:val="105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170" w:customStyle="1">
    <w:name w:val="Grid Table 7 Colorful - Accent 5"/>
    <w:basedOn w:val="105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1171" w:customStyle="1">
    <w:name w:val="Grid Table 7 Colorful - Accent 6"/>
    <w:basedOn w:val="105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1172" w:customStyle="1">
    <w:name w:val="List Table 1 Light"/>
    <w:basedOn w:val="105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3" w:customStyle="1">
    <w:name w:val="List Table 1 Light - Accent 1"/>
    <w:basedOn w:val="105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174" w:customStyle="1">
    <w:name w:val="List Table 1 Light - Accent 2"/>
    <w:basedOn w:val="105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175" w:customStyle="1">
    <w:name w:val="List Table 1 Light - Accent 3"/>
    <w:basedOn w:val="105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176" w:customStyle="1">
    <w:name w:val="List Table 1 Light - Accent 4"/>
    <w:basedOn w:val="105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177" w:customStyle="1">
    <w:name w:val="List Table 1 Light - Accent 5"/>
    <w:basedOn w:val="105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178" w:customStyle="1">
    <w:name w:val="List Table 1 Light - Accent 6"/>
    <w:basedOn w:val="105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179" w:customStyle="1">
    <w:name w:val="List Table 2"/>
    <w:basedOn w:val="105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80" w:customStyle="1">
    <w:name w:val="List Table 2 - Accent 1"/>
    <w:basedOn w:val="105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181" w:customStyle="1">
    <w:name w:val="List Table 2 - Accent 2"/>
    <w:basedOn w:val="105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1182" w:customStyle="1">
    <w:name w:val="List Table 2 - Accent 3"/>
    <w:basedOn w:val="105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1183" w:customStyle="1">
    <w:name w:val="List Table 2 - Accent 4"/>
    <w:basedOn w:val="105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1184" w:customStyle="1">
    <w:name w:val="List Table 2 - Accent 5"/>
    <w:basedOn w:val="105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1185" w:customStyle="1">
    <w:name w:val="List Table 2 - Accent 6"/>
    <w:basedOn w:val="105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1186" w:customStyle="1">
    <w:name w:val="List Table 3"/>
    <w:basedOn w:val="10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7" w:customStyle="1">
    <w:name w:val="List Table 3 - Accent 1"/>
    <w:basedOn w:val="105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88" w:customStyle="1">
    <w:name w:val="List Table 3 - Accent 2"/>
    <w:basedOn w:val="105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1189" w:customStyle="1">
    <w:name w:val="List Table 3 - Accent 3"/>
    <w:basedOn w:val="105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1190" w:customStyle="1">
    <w:name w:val="List Table 3 - Accent 4"/>
    <w:basedOn w:val="105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191" w:customStyle="1">
    <w:name w:val="List Table 3 - Accent 5"/>
    <w:basedOn w:val="105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1192" w:customStyle="1">
    <w:name w:val="List Table 3 - Accent 6"/>
    <w:basedOn w:val="105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1193" w:customStyle="1">
    <w:name w:val="List Table 4"/>
    <w:basedOn w:val="105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4" w:customStyle="1">
    <w:name w:val="List Table 4 - Accent 1"/>
    <w:basedOn w:val="105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195" w:customStyle="1">
    <w:name w:val="List Table 4 - Accent 2"/>
    <w:basedOn w:val="105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196" w:customStyle="1">
    <w:name w:val="List Table 4 - Accent 3"/>
    <w:basedOn w:val="105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197" w:customStyle="1">
    <w:name w:val="List Table 4 - Accent 4"/>
    <w:basedOn w:val="105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198" w:customStyle="1">
    <w:name w:val="List Table 4 - Accent 5"/>
    <w:basedOn w:val="105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199" w:customStyle="1">
    <w:name w:val="List Table 4 - Accent 6"/>
    <w:basedOn w:val="105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200" w:customStyle="1">
    <w:name w:val="List Table 5 Dark"/>
    <w:basedOn w:val="105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1"/>
    <w:basedOn w:val="105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2"/>
    <w:basedOn w:val="105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3"/>
    <w:basedOn w:val="105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5 Dark - Accent 4"/>
    <w:basedOn w:val="105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5" w:customStyle="1">
    <w:name w:val="List Table 5 Dark - Accent 5"/>
    <w:basedOn w:val="105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6" w:customStyle="1">
    <w:name w:val="List Table 5 Dark - Accent 6"/>
    <w:basedOn w:val="105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7" w:customStyle="1">
    <w:name w:val="List Table 6 Colorful"/>
    <w:basedOn w:val="105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8" w:customStyle="1">
    <w:name w:val="List Table 6 Colorful - Accent 1"/>
    <w:basedOn w:val="105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209" w:customStyle="1">
    <w:name w:val="List Table 6 Colorful - Accent 2"/>
    <w:basedOn w:val="105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210" w:customStyle="1">
    <w:name w:val="List Table 6 Colorful - Accent 3"/>
    <w:basedOn w:val="105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211" w:customStyle="1">
    <w:name w:val="List Table 6 Colorful - Accent 4"/>
    <w:basedOn w:val="105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212" w:customStyle="1">
    <w:name w:val="List Table 6 Colorful - Accent 5"/>
    <w:basedOn w:val="105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213" w:customStyle="1">
    <w:name w:val="List Table 6 Colorful - Accent 6"/>
    <w:basedOn w:val="105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214" w:customStyle="1">
    <w:name w:val="List Table 7 Colorful"/>
    <w:basedOn w:val="105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5" w:customStyle="1">
    <w:name w:val="List Table 7 Colorful - Accent 1"/>
    <w:basedOn w:val="105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216" w:customStyle="1">
    <w:name w:val="List Table 7 Colorful - Accent 2"/>
    <w:basedOn w:val="105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217" w:customStyle="1">
    <w:name w:val="List Table 7 Colorful - Accent 3"/>
    <w:basedOn w:val="105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218" w:customStyle="1">
    <w:name w:val="List Table 7 Colorful - Accent 4"/>
    <w:basedOn w:val="105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219" w:customStyle="1">
    <w:name w:val="List Table 7 Colorful - Accent 5"/>
    <w:basedOn w:val="105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220" w:customStyle="1">
    <w:name w:val="List Table 7 Colorful - Accent 6"/>
    <w:basedOn w:val="105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221" w:customStyle="1">
    <w:name w:val="Lined - Accent"/>
    <w:basedOn w:val="10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2" w:customStyle="1">
    <w:name w:val="Lined - Accent 1"/>
    <w:basedOn w:val="10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23" w:customStyle="1">
    <w:name w:val="Lined - Accent 2"/>
    <w:basedOn w:val="10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24" w:customStyle="1">
    <w:name w:val="Lined - Accent 3"/>
    <w:basedOn w:val="10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25" w:customStyle="1">
    <w:name w:val="Lined - Accent 4"/>
    <w:basedOn w:val="10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26" w:customStyle="1">
    <w:name w:val="Lined - Accent 5"/>
    <w:basedOn w:val="10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27" w:customStyle="1">
    <w:name w:val="Lined - Accent 6"/>
    <w:basedOn w:val="105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28" w:customStyle="1">
    <w:name w:val="Bordered &amp; Lined - Accent"/>
    <w:basedOn w:val="105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9" w:customStyle="1">
    <w:name w:val="Bordered &amp; Lined - Accent 1"/>
    <w:basedOn w:val="105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230" w:customStyle="1">
    <w:name w:val="Bordered &amp; Lined - Accent 2"/>
    <w:basedOn w:val="105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231" w:customStyle="1">
    <w:name w:val="Bordered &amp; Lined - Accent 3"/>
    <w:basedOn w:val="105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232" w:customStyle="1">
    <w:name w:val="Bordered &amp; Lined - Accent 4"/>
    <w:basedOn w:val="105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233" w:customStyle="1">
    <w:name w:val="Bordered &amp; Lined - Accent 5"/>
    <w:basedOn w:val="105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234" w:customStyle="1">
    <w:name w:val="Bordered &amp; Lined - Accent 6"/>
    <w:basedOn w:val="105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235" w:customStyle="1">
    <w:name w:val="Bordered"/>
    <w:basedOn w:val="105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6" w:customStyle="1">
    <w:name w:val="Bordered - Accent 1"/>
    <w:basedOn w:val="105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237" w:customStyle="1">
    <w:name w:val="Bordered - Accent 2"/>
    <w:basedOn w:val="105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238" w:customStyle="1">
    <w:name w:val="Bordered - Accent 3"/>
    <w:basedOn w:val="105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239" w:customStyle="1">
    <w:name w:val="Bordered - Accent 4"/>
    <w:basedOn w:val="105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240" w:customStyle="1">
    <w:name w:val="Bordered - Accent 5"/>
    <w:basedOn w:val="105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241" w:customStyle="1">
    <w:name w:val="Bordered - Accent 6"/>
    <w:basedOn w:val="105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242" w:customStyle="1">
    <w:name w:val="Footnote Text Char"/>
    <w:link w:val="1077"/>
    <w:uiPriority w:val="99"/>
    <w:qFormat/>
    <w:rPr>
      <w:sz w:val="18"/>
    </w:rPr>
  </w:style>
  <w:style w:type="character" w:styleId="1243" w:customStyle="1">
    <w:name w:val="Endnote Text Char"/>
    <w:link w:val="1070"/>
    <w:uiPriority w:val="99"/>
    <w:qFormat/>
    <w:rPr>
      <w:sz w:val="20"/>
    </w:rPr>
  </w:style>
  <w:style w:type="paragraph" w:styleId="1244" w:customStyle="1">
    <w:name w:val="TOC Heading"/>
    <w:uiPriority w:val="39"/>
    <w:unhideWhenUsed/>
    <w:qFormat/>
    <w:rPr>
      <w:rFonts w:hint="default" w:ascii="Times New Roman" w:hAnsi="Times New Roman" w:eastAsia="宋体" w:cs="Times New Roman"/>
    </w:rPr>
  </w:style>
  <w:style w:type="paragraph" w:styleId="1245" w:customStyle="1">
    <w:name w:val="正文文本 21"/>
    <w:basedOn w:val="1045"/>
    <w:next w:val="1045"/>
    <w:uiPriority w:val="0"/>
    <w:qFormat/>
    <w:pPr>
      <w:spacing w:after="120" w:line="480" w:lineRule="auto"/>
    </w:pPr>
  </w:style>
  <w:style w:type="paragraph" w:styleId="1246" w:customStyle="1">
    <w:name w:val="普通正文"/>
    <w:basedOn w:val="1045"/>
    <w:uiPriority w:val="0"/>
    <w:qFormat/>
    <w:pPr>
      <w:ind w:firstLine="480"/>
      <w:jc w:val="left"/>
      <w:spacing w:before="120" w:after="120" w:line="360" w:lineRule="auto"/>
    </w:pPr>
    <w:rPr>
      <w:rFonts w:ascii="Arial" w:hAnsi="Arial"/>
      <w:sz w:val="24"/>
    </w:rPr>
  </w:style>
  <w:style w:type="paragraph" w:styleId="1247" w:customStyle="1">
    <w:name w:val="正文文本1"/>
    <w:basedOn w:val="1045"/>
    <w:next w:val="1045"/>
    <w:uiPriority w:val="99"/>
    <w:qFormat/>
    <w:rPr>
      <w:rFonts w:ascii="楷体_GB2312" w:hAnsi="宋体" w:eastAsia="楷体_GB2312"/>
      <w:sz w:val="28"/>
      <w:szCs w:val="28"/>
    </w:rPr>
  </w:style>
  <w:style w:type="paragraph" w:styleId="1248" w:customStyle="1">
    <w:name w:val="标题11"/>
    <w:basedOn w:val="1045"/>
    <w:uiPriority w:val="0"/>
    <w:qFormat/>
    <w:pPr>
      <w:jc w:val="center"/>
      <w:spacing w:before="240" w:after="60"/>
      <w:outlineLvl w:val="0"/>
    </w:pPr>
    <w:rPr>
      <w:rFonts w:ascii="Arial" w:hAnsi="Arial" w:eastAsia="黑体"/>
      <w:b/>
      <w:bCs/>
      <w:sz w:val="44"/>
      <w:szCs w:val="32"/>
    </w:rPr>
  </w:style>
  <w:style w:type="table" w:styleId="1249" w:customStyle="1">
    <w:name w:val="网格型1"/>
    <w:basedOn w:val="1250"/>
    <w:uiPriority w:val="39"/>
    <w:qFormat/>
    <w:rPr>
      <w:rFonts w:ascii="Calibri" w:hAnsi="Calibri"/>
    </w:rPr>
    <w:tblPr/>
  </w:style>
  <w:style w:type="table" w:styleId="1250" w:customStyle="1">
    <w:name w:val="普通表格1"/>
    <w:uiPriority w:val="0"/>
    <w:semiHidden/>
    <w:qFormat/>
    <w:tblPr>
      <w:tblCellMar>
        <w:left w:w="0" w:type="dxa"/>
        <w:top w:w="0" w:type="dxa"/>
        <w:right w:w="0" w:type="dxa"/>
        <w:bottom w:w="0" w:type="dxa"/>
      </w:tblCellMar>
    </w:tblPr>
  </w:style>
  <w:style w:type="paragraph" w:styleId="1251" w:customStyle="1">
    <w:name w:val="一级标题"/>
    <w:basedOn w:val="1045"/>
    <w:next w:val="1061"/>
    <w:uiPriority w:val="0"/>
    <w:qFormat/>
    <w:pPr>
      <w:outlineLvl w:val="0"/>
    </w:pPr>
    <w:rPr>
      <w:b/>
      <w:bCs/>
      <w:sz w:val="32"/>
    </w:rPr>
  </w:style>
  <w:style w:type="paragraph" w:styleId="1252" w:customStyle="1">
    <w:name w:val="Normal_0"/>
    <w:next w:val="1253"/>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253" w:customStyle="1">
    <w:name w:val="首行缩进_0"/>
    <w:basedOn w:val="1252"/>
    <w:uiPriority w:val="0"/>
    <w:qFormat/>
    <w:pPr>
      <w:ind w:firstLine="480"/>
      <w:jc w:val="left"/>
      <w:spacing w:line="360" w:lineRule="auto"/>
    </w:pPr>
    <w:rPr>
      <w:rFonts w:ascii="宋体" w:hAnsi="宋体"/>
      <w:sz w:val="24"/>
    </w:rPr>
  </w:style>
  <w:style w:type="character" w:styleId="1254" w:customStyle="1">
    <w:name w:val="默认段落字体1"/>
    <w:link w:val="1045"/>
    <w:uiPriority w:val="1"/>
    <w:unhideWhenUsed/>
    <w:qFormat/>
    <w:rPr>
      <w:rFonts w:hint="default" w:ascii="Calibri" w:hAnsi="Calibri" w:eastAsia="宋体" w:cs="Times New Roman"/>
      <w:sz w:val="21"/>
      <w:szCs w:val="22"/>
      <w:lang w:val="en-US" w:eastAsia="zh-CN" w:bidi="ar-SA"/>
    </w:rPr>
  </w:style>
  <w:style w:type="character" w:styleId="1255" w:customStyle="1">
    <w:name w:val="fontstyle01"/>
    <w:uiPriority w:val="0"/>
    <w:qFormat/>
    <w:rPr>
      <w:rFonts w:hint="eastAsia" w:ascii="宋体" w:hAnsi="宋体" w:eastAsia="宋体"/>
      <w:color w:val="000000"/>
      <w:sz w:val="24"/>
      <w:szCs w:val="24"/>
    </w:rPr>
  </w:style>
  <w:style w:type="paragraph" w:styleId="1256" w:customStyle="1">
    <w:name w:val="Normal_1_1"/>
    <w:uiPriority w:val="0"/>
    <w:qFormat/>
    <w:rPr>
      <w:rFonts w:hint="default" w:ascii="Times New Roman" w:hAnsi="Times New Roman" w:eastAsia="Times New Roman" w:cs="Times New Roman"/>
      <w:sz w:val="24"/>
      <w:szCs w:val="24"/>
      <w:lang w:val="en-US" w:eastAsia="zh-CN" w:bidi="ar-SA"/>
    </w:rPr>
  </w:style>
  <w:style w:type="paragraph" w:styleId="1257"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258" w:customStyle="1">
    <w:name w:val="Normal_2_0"/>
    <w:uiPriority w:val="0"/>
    <w:qFormat/>
    <w:rPr>
      <w:rFonts w:hint="default" w:ascii="Times New Roman" w:hAnsi="Times New Roman" w:eastAsia="Times New Roman" w:cs="Times New Roman"/>
      <w:sz w:val="24"/>
      <w:szCs w:val="24"/>
      <w:lang w:val="en-US" w:eastAsia="zh-CN" w:bidi="ar-SA"/>
    </w:rPr>
  </w:style>
  <w:style w:type="paragraph" w:styleId="1259" w:customStyle="1">
    <w:name w:val="Normal_4_0"/>
    <w:uiPriority w:val="0"/>
    <w:qFormat/>
    <w:rPr>
      <w:rFonts w:hint="default" w:ascii="Times New Roman" w:hAnsi="Times New Roman" w:eastAsia="Times New Roman" w:cs="Times New Roman"/>
      <w:sz w:val="24"/>
      <w:szCs w:val="24"/>
      <w:lang w:val="en-US" w:eastAsia="zh-CN" w:bidi="ar-SA"/>
    </w:rPr>
  </w:style>
  <w:style w:type="paragraph" w:styleId="1260" w:customStyle="1">
    <w:name w:val="Normal_5_0"/>
    <w:uiPriority w:val="0"/>
    <w:qFormat/>
    <w:rPr>
      <w:rFonts w:hint="default" w:ascii="Times New Roman" w:hAnsi="Times New Roman" w:eastAsia="Times New Roman" w:cs="Times New Roman"/>
      <w:sz w:val="24"/>
      <w:szCs w:val="24"/>
      <w:lang w:val="en-US" w:eastAsia="zh-CN" w:bidi="ar-SA"/>
    </w:rPr>
  </w:style>
  <w:style w:type="paragraph" w:styleId="1261" w:customStyle="1">
    <w:name w:val="Normal_6_0"/>
    <w:uiPriority w:val="0"/>
    <w:qFormat/>
    <w:rPr>
      <w:rFonts w:hint="default" w:ascii="Times New Roman" w:hAnsi="Times New Roman" w:eastAsia="Times New Roman" w:cs="Times New Roman"/>
      <w:sz w:val="24"/>
      <w:szCs w:val="24"/>
      <w:lang w:val="en-US" w:eastAsia="zh-CN" w:bidi="ar-SA"/>
    </w:rPr>
  </w:style>
  <w:style w:type="paragraph" w:styleId="1262" w:customStyle="1">
    <w:name w:val="正文首行缩进 21"/>
    <w:basedOn w:val="1263"/>
    <w:uiPriority w:val="0"/>
    <w:qFormat/>
    <w:pPr>
      <w:ind w:left="420" w:firstLine="420"/>
      <w:jc w:val="both"/>
      <w:spacing w:line="360" w:lineRule="exact"/>
      <w:widowControl w:val="off"/>
    </w:pPr>
    <w:rPr>
      <w:rFonts w:hint="default" w:ascii="Times New Roman" w:hAnsi="Times New Roman" w:eastAsia="宋体" w:cs="Times New Roman"/>
      <w:sz w:val="21"/>
      <w:szCs w:val="22"/>
      <w:lang w:val="en-US" w:eastAsia="zh-CN" w:bidi="ar-SA"/>
    </w:rPr>
  </w:style>
  <w:style w:type="paragraph" w:styleId="1263" w:customStyle="1">
    <w:name w:val="正文文本缩进1"/>
    <w:basedOn w:val="1045"/>
    <w:uiPriority w:val="0"/>
    <w:qFormat/>
    <w:pPr>
      <w:ind w:firstLine="645"/>
    </w:pPr>
    <w:rPr>
      <w:rFonts w:ascii="楷体_GB2312" w:hAnsi="宋体" w:eastAsia="楷体_GB2312" w:cs="宋体"/>
      <w:sz w:val="32"/>
      <w:szCs w:val="32"/>
    </w:rPr>
  </w:style>
  <w:style w:type="paragraph" w:styleId="1264" w:customStyle="1">
    <w:name w:val="Normal_0_2"/>
    <w:uiPriority w:val="0"/>
    <w:qFormat/>
    <w:rPr>
      <w:rFonts w:hint="default" w:ascii="Times New Roman" w:hAnsi="Times New Roman" w:eastAsia="Times New Roman" w:cs="Times New Roman"/>
      <w:sz w:val="24"/>
      <w:szCs w:val="24"/>
      <w:lang w:val="en-US" w:eastAsia="zh-CN" w:bidi="ar-SA"/>
    </w:rPr>
  </w:style>
  <w:style w:type="paragraph" w:styleId="1265"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266"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67"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68" w:customStyle="1">
    <w:name w:val="Normal_13"/>
    <w:uiPriority w:val="0"/>
    <w:qFormat/>
    <w:rPr>
      <w:rFonts w:hint="default" w:ascii="Times New Roman" w:hAnsi="Times New Roman" w:eastAsia="Times New Roman" w:cs="Times New Roman"/>
      <w:sz w:val="24"/>
      <w:szCs w:val="24"/>
      <w:lang w:val="en-US" w:eastAsia="zh-CN" w:bidi="ar-SA"/>
    </w:rPr>
  </w:style>
  <w:style w:type="paragraph" w:styleId="1269" w:customStyle="1">
    <w:name w:val="Normal_0_4"/>
    <w:uiPriority w:val="0"/>
    <w:qFormat/>
    <w:rPr>
      <w:rFonts w:hint="default" w:ascii="Times New Roman" w:hAnsi="Times New Roman" w:eastAsia="Times New Roman" w:cs="Times New Roman"/>
      <w:sz w:val="24"/>
      <w:szCs w:val="24"/>
      <w:lang w:val="en-US" w:eastAsia="zh-CN" w:bidi="ar-SA"/>
    </w:rPr>
  </w:style>
  <w:style w:type="paragraph" w:styleId="1270"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271" w:customStyle="1">
    <w:name w:val="Normal_2_1"/>
    <w:uiPriority w:val="0"/>
    <w:qFormat/>
    <w:rPr>
      <w:rFonts w:hint="default" w:ascii="Times New Roman" w:hAnsi="Times New Roman" w:eastAsia="Times New Roman" w:cs="Times New Roman"/>
      <w:sz w:val="24"/>
      <w:szCs w:val="24"/>
      <w:lang w:val="en-US" w:eastAsia="zh-CN" w:bidi="ar-SA"/>
    </w:rPr>
  </w:style>
  <w:style w:type="paragraph" w:styleId="1272" w:customStyle="1">
    <w:name w:val="Normal_4_1"/>
    <w:uiPriority w:val="0"/>
    <w:qFormat/>
    <w:rPr>
      <w:rFonts w:hint="default" w:ascii="Times New Roman" w:hAnsi="Times New Roman" w:eastAsia="Times New Roman" w:cs="Times New Roman"/>
      <w:sz w:val="24"/>
      <w:szCs w:val="24"/>
      <w:lang w:val="en-US" w:eastAsia="zh-CN" w:bidi="ar-SA"/>
    </w:rPr>
  </w:style>
  <w:style w:type="paragraph" w:styleId="1273" w:customStyle="1">
    <w:name w:val="Normal_5_1"/>
    <w:uiPriority w:val="0"/>
    <w:qFormat/>
    <w:rPr>
      <w:rFonts w:hint="default" w:ascii="Times New Roman" w:hAnsi="Times New Roman" w:eastAsia="Times New Roman" w:cs="Times New Roman"/>
      <w:sz w:val="24"/>
      <w:szCs w:val="24"/>
      <w:lang w:val="en-US" w:eastAsia="zh-CN" w:bidi="ar-SA"/>
    </w:rPr>
  </w:style>
  <w:style w:type="character" w:styleId="1274" w:customStyle="1">
    <w:name w:val="默认段落字体11"/>
    <w:link w:val="1045"/>
    <w:uiPriority w:val="0"/>
    <w:semiHidden/>
    <w:qFormat/>
  </w:style>
  <w:style w:type="paragraph" w:styleId="1275" w:customStyle="1">
    <w:name w:val="普通(网站)1"/>
    <w:uiPriority w:val="0"/>
    <w:qFormat/>
    <w:pPr>
      <w:spacing w:before="100" w:beforeAutospacing="1" w:after="100" w:afterAutospacing="1"/>
      <w:widowControl w:val="off"/>
    </w:pPr>
    <w:rPr>
      <w:rFonts w:hint="default" w:ascii="Calibri" w:hAnsi="Calibri" w:eastAsia="宋体" w:cs="Times New Roman"/>
      <w:sz w:val="24"/>
      <w:szCs w:val="22"/>
      <w:lang w:val="en-US" w:eastAsia="zh-CN" w:bidi="ar-SA"/>
    </w:rPr>
  </w:style>
  <w:style w:type="paragraph" w:styleId="1276"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77"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78"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279"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280" w:customStyle="1">
    <w:name w:val="Normal_11_0"/>
    <w:uiPriority w:val="0"/>
    <w:qFormat/>
    <w:rPr>
      <w:rFonts w:hint="default" w:ascii="Times New Roman" w:hAnsi="Times New Roman" w:eastAsia="Times New Roman" w:cs="Times New Roman"/>
      <w:sz w:val="24"/>
      <w:szCs w:val="24"/>
      <w:lang w:val="en-US" w:eastAsia="zh-CN" w:bidi="ar-SA"/>
    </w:rPr>
  </w:style>
  <w:style w:type="paragraph" w:styleId="1281" w:customStyle="1">
    <w:name w:val="Normal_12_0"/>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14_0"/>
    <w:uiPriority w:val="0"/>
    <w:qFormat/>
    <w:rPr>
      <w:rFonts w:hint="default" w:ascii="Times New Roman" w:hAnsi="Times New Roman" w:eastAsia="Times New Roman" w:cs="Times New Roman"/>
      <w:sz w:val="24"/>
      <w:szCs w:val="24"/>
      <w:lang w:val="en-US" w:eastAsia="zh-CN" w:bidi="ar-SA"/>
    </w:rPr>
  </w:style>
  <w:style w:type="paragraph" w:styleId="1283" w:customStyle="1">
    <w:name w:val="Normal_13_0"/>
    <w:uiPriority w:val="0"/>
    <w:qFormat/>
    <w:rPr>
      <w:rFonts w:hint="default" w:ascii="Times New Roman" w:hAnsi="Times New Roman" w:eastAsia="Times New Roman" w:cs="Times New Roman"/>
      <w:sz w:val="24"/>
      <w:szCs w:val="24"/>
      <w:lang w:val="en-US" w:eastAsia="zh-CN" w:bidi="ar-SA"/>
    </w:rPr>
  </w:style>
  <w:style w:type="paragraph" w:styleId="1284" w:customStyle="1">
    <w:name w:val="Normal_15_0"/>
    <w:uiPriority w:val="0"/>
    <w:qFormat/>
    <w:rPr>
      <w:rFonts w:hint="default" w:ascii="Times New Roman" w:hAnsi="Times New Roman" w:eastAsia="Times New Roman" w:cs="Times New Roman"/>
      <w:sz w:val="24"/>
      <w:szCs w:val="24"/>
      <w:lang w:val="en-US" w:eastAsia="zh-CN" w:bidi="ar-SA"/>
    </w:rPr>
  </w:style>
  <w:style w:type="paragraph" w:styleId="1285" w:customStyle="1">
    <w:name w:val="Normal_16_0"/>
    <w:uiPriority w:val="0"/>
    <w:qFormat/>
    <w:rPr>
      <w:rFonts w:hint="default" w:ascii="Times New Roman" w:hAnsi="Times New Roman" w:eastAsia="Times New Roman" w:cs="Times New Roman"/>
      <w:sz w:val="24"/>
      <w:szCs w:val="24"/>
      <w:lang w:val="en-US" w:eastAsia="zh-CN" w:bidi="ar-SA"/>
    </w:rPr>
  </w:style>
  <w:style w:type="paragraph" w:styleId="1286" w:customStyle="1">
    <w:name w:val="Normal_17_0"/>
    <w:uiPriority w:val="0"/>
    <w:qFormat/>
    <w:rPr>
      <w:rFonts w:hint="default" w:ascii="Times New Roman" w:hAnsi="Times New Roman" w:eastAsia="Times New Roman" w:cs="Times New Roman"/>
      <w:sz w:val="24"/>
      <w:szCs w:val="24"/>
      <w:lang w:val="en-US" w:eastAsia="zh-CN" w:bidi="ar-SA"/>
    </w:rPr>
  </w:style>
  <w:style w:type="paragraph" w:styleId="1287" w:customStyle="1">
    <w:name w:val="Normal_18_0"/>
    <w:uiPriority w:val="0"/>
    <w:qFormat/>
    <w:rPr>
      <w:rFonts w:hint="default" w:ascii="Times New Roman" w:hAnsi="Times New Roman" w:eastAsia="Times New Roman" w:cs="Times New Roman"/>
      <w:sz w:val="24"/>
      <w:szCs w:val="24"/>
      <w:lang w:val="en-US" w:eastAsia="zh-CN" w:bidi="ar-SA"/>
    </w:rPr>
  </w:style>
  <w:style w:type="paragraph" w:styleId="1288" w:customStyle="1">
    <w:name w:val="Normal_19_0"/>
    <w:uiPriority w:val="0"/>
    <w:qFormat/>
    <w:rPr>
      <w:rFonts w:hint="default" w:ascii="Times New Roman" w:hAnsi="Times New Roman" w:eastAsia="Times New Roman" w:cs="Times New Roman"/>
      <w:sz w:val="24"/>
      <w:szCs w:val="24"/>
      <w:lang w:val="en-US" w:eastAsia="zh-CN" w:bidi="ar-SA"/>
    </w:rPr>
  </w:style>
  <w:style w:type="paragraph" w:styleId="1289" w:customStyle="1">
    <w:name w:val="Normal_20"/>
    <w:uiPriority w:val="0"/>
    <w:qFormat/>
    <w:rPr>
      <w:rFonts w:hint="default" w:ascii="Times New Roman" w:hAnsi="Times New Roman" w:eastAsia="Times New Roman" w:cs="Times New Roman"/>
      <w:sz w:val="24"/>
      <w:szCs w:val="24"/>
      <w:lang w:val="en-US" w:eastAsia="zh-CN" w:bidi="ar-SA"/>
    </w:rPr>
  </w:style>
  <w:style w:type="paragraph" w:styleId="1290" w:customStyle="1">
    <w:name w:val="Normal_35"/>
    <w:uiPriority w:val="0"/>
    <w:qFormat/>
    <w:rPr>
      <w:rFonts w:hint="default" w:ascii="Times New Roman" w:hAnsi="Times New Roman" w:eastAsia="Times New Roman" w:cs="Times New Roman"/>
      <w:sz w:val="24"/>
      <w:szCs w:val="24"/>
      <w:lang w:val="en-US" w:eastAsia="zh-CN" w:bidi="ar-SA"/>
    </w:rPr>
  </w:style>
  <w:style w:type="paragraph" w:styleId="129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43"/>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36"/>
    <w:uiPriority w:val="0"/>
    <w:qFormat/>
    <w:rPr>
      <w:rFonts w:hint="default" w:ascii="Times New Roman" w:hAnsi="Times New Roman" w:eastAsia="Times New Roman" w:cs="Times New Roman"/>
      <w:sz w:val="24"/>
      <w:szCs w:val="24"/>
      <w:lang w:val="en-US" w:eastAsia="zh-CN" w:bidi="ar-SA"/>
    </w:rPr>
  </w:style>
  <w:style w:type="paragraph" w:styleId="1294" w:customStyle="1">
    <w:name w:val="Normal_38"/>
    <w:uiPriority w:val="0"/>
    <w:qFormat/>
    <w:rPr>
      <w:rFonts w:hint="default" w:ascii="Times New Roman" w:hAnsi="Times New Roman" w:eastAsia="Times New Roman" w:cs="Times New Roman"/>
      <w:sz w:val="24"/>
      <w:szCs w:val="24"/>
      <w:lang w:val="en-US" w:eastAsia="zh-CN" w:bidi="ar-SA"/>
    </w:rPr>
  </w:style>
  <w:style w:type="paragraph" w:styleId="1295" w:customStyle="1">
    <w:name w:val="Normal_37"/>
    <w:uiPriority w:val="0"/>
    <w:qFormat/>
    <w:rPr>
      <w:rFonts w:hint="default" w:ascii="Times New Roman" w:hAnsi="Times New Roman" w:eastAsia="Times New Roman" w:cs="Times New Roman"/>
      <w:sz w:val="24"/>
      <w:szCs w:val="24"/>
      <w:lang w:val="en-US" w:eastAsia="zh-CN" w:bidi="ar-SA"/>
    </w:rPr>
  </w:style>
  <w:style w:type="paragraph" w:styleId="1296"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297" w:customStyle="1">
    <w:name w:val="Normal_24"/>
    <w:uiPriority w:val="0"/>
    <w:qFormat/>
    <w:rPr>
      <w:rFonts w:hint="default" w:ascii="Times New Roman" w:hAnsi="Times New Roman" w:eastAsia="Times New Roman" w:cs="Times New Roman"/>
      <w:sz w:val="24"/>
      <w:szCs w:val="24"/>
      <w:lang w:val="en-US" w:eastAsia="zh-CN" w:bidi="ar-SA"/>
    </w:rPr>
  </w:style>
  <w:style w:type="paragraph" w:styleId="1298" w:customStyle="1">
    <w:name w:val="Normal_26"/>
    <w:uiPriority w:val="0"/>
    <w:qFormat/>
    <w:rPr>
      <w:rFonts w:hint="default" w:ascii="Times New Roman" w:hAnsi="Times New Roman" w:eastAsia="Times New Roman" w:cs="Times New Roman"/>
      <w:sz w:val="24"/>
      <w:szCs w:val="24"/>
      <w:lang w:val="en-US" w:eastAsia="zh-CN" w:bidi="ar-SA"/>
    </w:rPr>
  </w:style>
  <w:style w:type="paragraph" w:styleId="129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1300" w:customStyle="1">
    <w:name w:val="Normal_25"/>
    <w:uiPriority w:val="0"/>
    <w:qFormat/>
    <w:rPr>
      <w:rFonts w:hint="default" w:ascii="Times New Roman" w:hAnsi="Times New Roman" w:eastAsia="Times New Roman" w:cs="Times New Roman"/>
      <w:sz w:val="24"/>
      <w:szCs w:val="24"/>
      <w:lang w:val="en-US" w:eastAsia="zh-CN" w:bidi="ar-SA"/>
    </w:rPr>
  </w:style>
  <w:style w:type="paragraph" w:styleId="1301" w:customStyle="1">
    <w:name w:val="正文_0_0"/>
    <w:next w:val="1302"/>
    <w:uiPriority w:val="0"/>
    <w:qFormat/>
    <w:pPr>
      <w:jc w:val="both"/>
      <w:widowControl w:val="off"/>
    </w:pPr>
    <w:rPr>
      <w:rFonts w:hint="default" w:ascii="Times New Roman" w:hAnsi="Times New Roman" w:eastAsia="宋体" w:cs="Times New Roman"/>
      <w:sz w:val="21"/>
      <w:lang w:val="en-US" w:eastAsia="zh-CN" w:bidi="ar-SA"/>
    </w:rPr>
  </w:style>
  <w:style w:type="paragraph" w:styleId="1302" w:customStyle="1">
    <w:name w:val="正文文本_0"/>
    <w:basedOn w:val="1301"/>
    <w:uiPriority w:val="0"/>
    <w:qFormat/>
    <w:pPr>
      <w:spacing w:line="400" w:lineRule="exact"/>
    </w:pPr>
    <w:rPr>
      <w:sz w:val="24"/>
    </w:rPr>
  </w:style>
  <w:style w:type="paragraph" w:styleId="1303" w:customStyle="1">
    <w:name w:val="Normal_27"/>
    <w:uiPriority w:val="0"/>
    <w:qFormat/>
    <w:rPr>
      <w:rFonts w:hint="default" w:ascii="Times New Roman" w:hAnsi="Times New Roman" w:eastAsia="Times New Roman" w:cs="Times New Roman"/>
      <w:sz w:val="24"/>
      <w:szCs w:val="24"/>
      <w:lang w:val="en-US" w:eastAsia="zh-CN" w:bidi="ar-SA"/>
    </w:rPr>
  </w:style>
  <w:style w:type="paragraph" w:styleId="1304" w:customStyle="1">
    <w:name w:val="Normal_29"/>
    <w:uiPriority w:val="0"/>
    <w:qFormat/>
    <w:rPr>
      <w:rFonts w:hint="default" w:ascii="Times New Roman" w:hAnsi="Times New Roman" w:eastAsia="Times New Roman" w:cs="Times New Roman"/>
      <w:sz w:val="24"/>
      <w:szCs w:val="24"/>
      <w:lang w:val="en-US" w:eastAsia="zh-CN" w:bidi="ar-SA"/>
    </w:rPr>
  </w:style>
  <w:style w:type="paragraph" w:styleId="1305" w:customStyle="1">
    <w:name w:val="Normal_30"/>
    <w:uiPriority w:val="0"/>
    <w:qFormat/>
    <w:rPr>
      <w:rFonts w:hint="default" w:ascii="Times New Roman" w:hAnsi="Times New Roman" w:eastAsia="Times New Roman" w:cs="Times New Roman"/>
      <w:sz w:val="24"/>
      <w:szCs w:val="24"/>
      <w:lang w:val="en-US" w:eastAsia="zh-CN" w:bidi="ar-SA"/>
    </w:rPr>
  </w:style>
  <w:style w:type="paragraph" w:styleId="1306" w:customStyle="1">
    <w:name w:val="Normal_31"/>
    <w:uiPriority w:val="0"/>
    <w:qFormat/>
    <w:rPr>
      <w:rFonts w:hint="default" w:ascii="Times New Roman" w:hAnsi="Times New Roman" w:eastAsia="Times New Roman" w:cs="Times New Roman"/>
      <w:sz w:val="24"/>
      <w:szCs w:val="24"/>
      <w:lang w:val="en-US" w:eastAsia="zh-CN" w:bidi="ar-SA"/>
    </w:rPr>
  </w:style>
  <w:style w:type="paragraph" w:styleId="1307" w:customStyle="1">
    <w:name w:val="Normal_33"/>
    <w:uiPriority w:val="0"/>
    <w:qFormat/>
    <w:rPr>
      <w:rFonts w:hint="default" w:ascii="Times New Roman" w:hAnsi="Times New Roman" w:eastAsia="Times New Roman" w:cs="Times New Roman"/>
      <w:sz w:val="24"/>
      <w:szCs w:val="24"/>
      <w:lang w:val="en-US" w:eastAsia="zh-CN" w:bidi="ar-SA"/>
    </w:rPr>
  </w:style>
  <w:style w:type="paragraph" w:styleId="1308" w:customStyle="1">
    <w:name w:val="Normal_44"/>
    <w:uiPriority w:val="0"/>
    <w:qFormat/>
    <w:rPr>
      <w:rFonts w:hint="default" w:ascii="Times New Roman" w:hAnsi="Times New Roman" w:eastAsia="Times New Roman" w:cs="Times New Roman"/>
      <w:sz w:val="24"/>
      <w:szCs w:val="24"/>
      <w:lang w:val="en-US" w:eastAsia="zh-CN" w:bidi="ar-SA"/>
    </w:rPr>
  </w:style>
  <w:style w:type="paragraph" w:styleId="1309" w:customStyle="1">
    <w:name w:val="Normal_45"/>
    <w:uiPriority w:val="0"/>
    <w:qFormat/>
    <w:rPr>
      <w:rFonts w:hint="default" w:ascii="Times New Roman" w:hAnsi="Times New Roman" w:eastAsia="Times New Roman" w:cs="Times New Roman"/>
      <w:sz w:val="24"/>
      <w:szCs w:val="24"/>
      <w:lang w:val="en-US" w:eastAsia="zh-CN" w:bidi="ar-SA"/>
    </w:rPr>
  </w:style>
  <w:style w:type="paragraph" w:styleId="1310" w:customStyle="1">
    <w:name w:val="Normal_41"/>
    <w:uiPriority w:val="0"/>
    <w:qFormat/>
    <w:rPr>
      <w:rFonts w:hint="default" w:ascii="Times New Roman" w:hAnsi="Times New Roman" w:eastAsia="Times New Roman" w:cs="Times New Roman"/>
      <w:sz w:val="24"/>
      <w:szCs w:val="24"/>
      <w:lang w:val="en-US" w:eastAsia="zh-CN" w:bidi="ar-SA"/>
    </w:rPr>
  </w:style>
  <w:style w:type="paragraph" w:styleId="1311" w:customStyle="1">
    <w:name w:val="Normal_47"/>
    <w:uiPriority w:val="0"/>
    <w:qFormat/>
    <w:rPr>
      <w:rFonts w:hint="default" w:ascii="Times New Roman" w:hAnsi="Times New Roman" w:eastAsia="Times New Roman" w:cs="Times New Roman"/>
      <w:sz w:val="24"/>
      <w:szCs w:val="24"/>
      <w:lang w:val="en-US" w:eastAsia="zh-CN" w:bidi="ar-SA"/>
    </w:rPr>
  </w:style>
  <w:style w:type="paragraph" w:styleId="1312"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313" w:customStyle="1">
    <w:name w:val="页眉1"/>
    <w:basedOn w:val="1045"/>
    <w:uiPriority w:val="99"/>
    <w:qFormat/>
    <w:pPr>
      <w:jc w:val="center"/>
      <w:tabs>
        <w:tab w:val="center" w:pos="4153" w:leader="none"/>
        <w:tab w:val="right" w:pos="8306" w:leader="none"/>
      </w:tabs>
      <w:pBdr>
        <w:bottom w:val="single" w:color="000000" w:sz="6" w:space="1"/>
      </w:pBdr>
    </w:pPr>
    <w:rPr>
      <w:sz w:val="18"/>
      <w:szCs w:val="18"/>
    </w:rPr>
  </w:style>
  <w:style w:type="paragraph" w:styleId="1314" w:customStyle="1">
    <w:name w:val="页脚1"/>
    <w:basedOn w:val="1045"/>
    <w:uiPriority w:val="99"/>
    <w:qFormat/>
    <w:pPr>
      <w:jc w:val="left"/>
      <w:tabs>
        <w:tab w:val="center" w:pos="4153" w:leader="none"/>
        <w:tab w:val="right" w:pos="8306" w:leader="none"/>
      </w:tabs>
    </w:pPr>
    <w:rPr>
      <w:sz w:val="18"/>
      <w:szCs w:val="18"/>
    </w:rPr>
  </w:style>
  <w:style w:type="character" w:styleId="1315" w:customStyle="1">
    <w:name w:val="页码1"/>
    <w:uiPriority w:val="0"/>
    <w:qFormat/>
  </w:style>
  <w:style w:type="character" w:styleId="1316" w:customStyle="1">
    <w:name w:val="font81"/>
    <w:basedOn w:val="1055"/>
    <w:uiPriority w:val="0"/>
    <w:qFormat/>
    <w:rPr>
      <w:rFonts w:hint="default" w:ascii="Times New Roman" w:hAnsi="Times New Roman" w:cs="Times New Roman"/>
      <w:color w:val="000000"/>
      <w:sz w:val="20"/>
      <w:szCs w:val="20"/>
      <w:u w:val="none"/>
    </w:rPr>
  </w:style>
  <w:style w:type="character" w:styleId="1317" w:customStyle="1">
    <w:name w:val="font31"/>
    <w:basedOn w:val="1055"/>
    <w:uiPriority w:val="0"/>
    <w:qFormat/>
    <w:rPr>
      <w:rFonts w:hint="eastAsia" w:ascii="宋体" w:hAnsi="宋体" w:eastAsia="宋体" w:cs="宋体"/>
      <w:color w:val="000000"/>
      <w:sz w:val="20"/>
      <w:szCs w:val="20"/>
      <w:u w:val="none"/>
    </w:rPr>
  </w:style>
  <w:style w:type="character" w:styleId="1318" w:customStyle="1">
    <w:name w:val="font171"/>
    <w:basedOn w:val="1055"/>
    <w:uiPriority w:val="0"/>
    <w:qFormat/>
    <w:rPr>
      <w:rFonts w:ascii="宋体" w:hAnsi="宋体" w:eastAsia="宋体" w:cs="宋体"/>
      <w:color w:val="000000"/>
      <w:sz w:val="20"/>
      <w:szCs w:val="20"/>
      <w:u w:val="none"/>
    </w:rPr>
  </w:style>
  <w:style w:type="character" w:styleId="1319" w:customStyle="1">
    <w:name w:val="font61"/>
    <w:basedOn w:val="1055"/>
    <w:uiPriority w:val="0"/>
    <w:qFormat/>
    <w:rPr>
      <w:rFonts w:hint="eastAsia" w:ascii="宋体" w:hAnsi="宋体" w:eastAsia="宋体" w:cs="宋体"/>
      <w:b/>
      <w:bCs/>
      <w:color w:val="000000"/>
      <w:sz w:val="20"/>
      <w:szCs w:val="20"/>
      <w:u w:val="none"/>
    </w:rPr>
  </w:style>
  <w:style w:type="character" w:styleId="1320" w:customStyle="1">
    <w:name w:val="默认段落字体12"/>
    <w:link w:val="1045"/>
    <w:uiPriority w:val="1"/>
    <w:unhideWhenUsed/>
    <w:qFormat/>
    <w:rPr>
      <w:rFonts w:hint="default" w:ascii="Calibri" w:hAnsi="Calibri" w:eastAsia="宋体" w:cs="Times New Roman"/>
      <w:sz w:val="21"/>
      <w:szCs w:val="22"/>
      <w:lang w:val="en-US" w:eastAsia="zh-CN" w:bidi="ar-SA"/>
    </w:rPr>
  </w:style>
  <w:style w:type="paragraph" w:styleId="1321" w:customStyle="1">
    <w:name w:val="Normal_46"/>
    <w:uiPriority w:val="0"/>
    <w:qFormat/>
    <w:rPr>
      <w:rFonts w:hint="default" w:ascii="Calibri" w:hAnsi="Calibri" w:eastAsia="Times New Roman" w:cs="Times New Roman"/>
      <w:sz w:val="24"/>
      <w:szCs w:val="24"/>
      <w:lang w:eastAsia="zh-CN"/>
    </w:rPr>
  </w:style>
  <w:style w:type="paragraph" w:styleId="1322" w:customStyle="1">
    <w:name w:val="纯文本2"/>
    <w:basedOn w:val="1045"/>
    <w:uiPriority w:val="0"/>
    <w:qFormat/>
    <w:pPr>
      <w:ind w:firstLine="200"/>
      <w:spacing w:line="360" w:lineRule="auto"/>
    </w:pPr>
    <w:rPr>
      <w:rFonts w:ascii="宋体" w:hAnsi="Courier New"/>
      <w:sz w:val="20"/>
      <w:szCs w:val="20"/>
    </w:rPr>
  </w:style>
  <w:style w:type="paragraph" w:styleId="1323" w:customStyle="1">
    <w:name w:val="正文文本_2"/>
    <w:uiPriority w:val="0"/>
    <w:qFormat/>
    <w:pPr>
      <w:jc w:val="both"/>
      <w:spacing w:line="400" w:lineRule="exact"/>
      <w:widowControl w:val="off"/>
    </w:pPr>
    <w:rPr>
      <w:rFonts w:hint="default" w:ascii="Calibri" w:hAnsi="Calibri" w:eastAsia="宋体" w:cs="Times New Roman"/>
      <w:sz w:val="24"/>
      <w:lang w:eastAsia="zh-CN"/>
    </w:rPr>
  </w:style>
  <w:style w:type="paragraph" w:styleId="1324" w:customStyle="1">
    <w:name w:val="Footer"/>
    <w:basedOn w:val="1045"/>
    <w:uiPriority w:val="99"/>
    <w:qFormat/>
    <w:pPr>
      <w:jc w:val="left"/>
      <w:tabs>
        <w:tab w:val="center" w:pos="4153" w:leader="none"/>
        <w:tab w:val="right" w:pos="8306" w:leader="none"/>
      </w:tabs>
    </w:pPr>
    <w:rPr>
      <w:sz w:val="18"/>
      <w:szCs w:val="18"/>
    </w:rPr>
  </w:style>
  <w:style w:type="paragraph" w:styleId="1325" w:customStyle="1">
    <w:name w:val="Table Text"/>
    <w:uiPriority w:val="99"/>
    <w:qFormat/>
    <w:pPr>
      <w:spacing w:before="80" w:after="80"/>
    </w:pPr>
    <w:rPr>
      <w:rFonts w:hint="default" w:ascii="Arial" w:hAnsi="Arial" w:eastAsia="宋体" w:cs="Times New Roman"/>
      <w:sz w:val="18"/>
      <w:szCs w:val="18"/>
      <w:lang w:val="en-US" w:eastAsia="zh-CN" w:bidi="ar-SA"/>
    </w:rPr>
  </w:style>
  <w:style w:type="paragraph" w:styleId="1326" w:customStyle="1">
    <w:name w:val="Normal_17"/>
    <w:uiPriority w:val="0"/>
    <w:qFormat/>
    <w:rPr>
      <w:rFonts w:hint="default" w:ascii="Times New Roman" w:hAnsi="Times New Roman" w:eastAsia="Times New Roman" w:cs="Times New Roman"/>
      <w:sz w:val="24"/>
      <w:szCs w:val="24"/>
    </w:rPr>
  </w:style>
  <w:style w:type="numbering" w:styleId="13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footer" Target="footer7.xml" /><Relationship Id="rId29" Type="http://schemas.openxmlformats.org/officeDocument/2006/relationships/footer" Target="footer8.xml" /><Relationship Id="rId30" Type="http://schemas.openxmlformats.org/officeDocument/2006/relationships/footer" Target="footer9.xml" /><Relationship Id="rId31" Type="http://schemas.openxmlformats.org/officeDocument/2006/relationships/footer" Target="footer10.xml" /><Relationship Id="rId32" Type="http://schemas.openxmlformats.org/officeDocument/2006/relationships/footer" Target="footer11.xml" /><Relationship Id="rId33" Type="http://schemas.openxmlformats.org/officeDocument/2006/relationships/customXml" Target="../customXml/item1.xml" /><Relationship Id="rId3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5B77BC-5F43-49E2-9283-08AA5B59E1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谢子越</cp:lastModifiedBy>
  <cp:revision>16</cp:revision>
  <dcterms:created xsi:type="dcterms:W3CDTF">2025-05-29T19:48:00Z</dcterms:created>
  <dcterms:modified xsi:type="dcterms:W3CDTF">2026-08-19T07:43:05Z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79A3E3EDEDBF44988DA20184023B9431_13</vt:lpwstr>
  </property>
  <property fmtid="{D5CDD505-2E9C-101B-9397-08002B2CF9AE}" pid="4" name="KSOTemplateDocerSaveRecord">
    <vt:lpwstr>eyJoZGlkIjoiNzYyOGNjYjNjMDQ5Y2I2OTk3ZDVkZjc3ZGE3NzE2NzYiLCJ1c2VySWQiOiIxNDQ0Njc2MzU2In0=</vt:lpwstr>
  </property>
</Properties>
</file>