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p>
    <w:p>
      <w:pPr>
        <w:pStyle w:val="894"/>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p>
    <w:p>
      <w:pPr>
        <w:pStyle w:val="894"/>
        <w:jc w:val="center"/>
        <w:spacing w:before="120" w:after="120" w:line="66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rPr>
          <w:rFonts w:hint="eastAsia" w:ascii="方正小标宋_GBK" w:hAnsi="方正小标宋_GBK" w:eastAsia="方正小标宋_GBK" w:cs="方正小标宋_GBK"/>
          <w:sz w:val="44"/>
          <w:szCs w:val="44"/>
        </w:rPr>
      </w:r>
      <w:r/>
    </w:p>
    <w:p>
      <w:pPr>
        <w:pStyle w:val="894"/>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94"/>
        <w:ind w:firstLine="960"/>
        <w:jc w:val="left"/>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项目名称：办公自动化系统功能升级</w:t>
      </w:r>
      <w:r>
        <w:rPr>
          <w:rFonts w:hint="eastAsia" w:ascii="方正黑体_GBK" w:hAnsi="方正黑体_GBK" w:eastAsia="方正黑体_GBK" w:cs="方正黑体_GBK"/>
          <w:sz w:val="32"/>
          <w:szCs w:val="32"/>
        </w:rPr>
      </w:r>
      <w:r/>
    </w:p>
    <w:p>
      <w:pPr>
        <w:pStyle w:val="894"/>
        <w:ind w:firstLine="960"/>
        <w:jc w:val="left"/>
        <w:spacing w:before="120" w:after="120" w:line="360" w:lineRule="auto"/>
        <w:rPr>
          <w:rFonts w:ascii="Arial" w:hAnsi="Arial"/>
          <w:b/>
          <w:bCs/>
          <w:sz w:val="28"/>
          <w:szCs w:val="28"/>
        </w:rPr>
      </w:pPr>
      <w:r>
        <w:rPr>
          <w:rFonts w:hint="eastAsia" w:ascii="方正黑体_GBK" w:hAnsi="方正黑体_GBK" w:eastAsia="方正黑体_GBK" w:cs="方正黑体_GBK"/>
          <w:sz w:val="32"/>
          <w:szCs w:val="32"/>
        </w:rPr>
        <w:t xml:space="preserve">采购编号：JSZC-320000-SCZX-C2026-0294</w:t>
      </w:r>
      <w:r>
        <w:rPr>
          <w:rFonts w:eastAsia="方正黑体_GBK"/>
          <w:sz w:val="32"/>
          <w:szCs w:val="32"/>
        </w:rPr>
        <w:t xml:space="preserve">  </w:t>
      </w:r>
      <w:r>
        <w:rPr>
          <w:rFonts w:ascii="Arial" w:hAnsi="Arial"/>
          <w:b/>
          <w:bCs/>
          <w:sz w:val="32"/>
          <w:szCs w:val="32"/>
        </w:rPr>
        <w:t xml:space="preserve">  </w:t>
      </w:r>
      <w:r>
        <w:rPr>
          <w:rFonts w:ascii="Arial" w:hAnsi="Arial"/>
          <w:b/>
          <w:bCs/>
          <w:sz w:val="28"/>
          <w:szCs w:val="28"/>
        </w:rPr>
        <w:t xml:space="preserve">          </w:t>
      </w:r>
      <w:r>
        <w:rPr>
          <w:rFonts w:ascii="Arial" w:hAnsi="Arial"/>
          <w:b/>
          <w:bCs/>
          <w:sz w:val="28"/>
          <w:szCs w:val="28"/>
        </w:rPr>
      </w:r>
      <w:r/>
    </w:p>
    <w:p>
      <w:pPr>
        <w:pStyle w:val="894"/>
        <w:ind w:left="2800" w:hanging="2800"/>
        <w:jc w:val="center"/>
        <w:spacing w:line="660" w:lineRule="exact"/>
        <w:rPr>
          <w:rFonts w:hint="eastAsia" w:ascii="方正黑体_GBK" w:hAnsi="方正黑体_GBK" w:eastAsia="方正黑体_GBK" w:cs="方正黑体_GBK"/>
          <w:bCs/>
          <w:color w:val="ff0000"/>
          <w:sz w:val="28"/>
          <w:szCs w:val="28"/>
        </w:rPr>
      </w:pPr>
      <w:r>
        <w:rPr>
          <w:rFonts w:hint="eastAsia" w:ascii="方正黑体_GBK" w:hAnsi="方正黑体_GBK" w:eastAsia="方正黑体_GBK" w:cs="方正黑体_GBK"/>
          <w:bCs/>
          <w:color w:val="ff0000"/>
          <w:sz w:val="28"/>
          <w:szCs w:val="28"/>
        </w:rPr>
      </w:r>
      <w:r/>
    </w:p>
    <w:p>
      <w:pPr>
        <w:pStyle w:val="894"/>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center"/>
        <w:spacing w:before="120" w:after="120" w:line="660" w:lineRule="exact"/>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江苏省政府采购中心</w:t>
      </w:r>
      <w:r>
        <w:rPr>
          <w:rFonts w:hint="eastAsia" w:ascii="方正黑体_GBK" w:hAnsi="方正黑体_GBK" w:eastAsia="方正黑体_GBK" w:cs="方正黑体_GBK"/>
          <w:sz w:val="32"/>
          <w:szCs w:val="32"/>
        </w:rPr>
      </w:r>
      <w:r/>
    </w:p>
    <w:p>
      <w:pPr>
        <w:pStyle w:val="894"/>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2026年9月</w:t>
      </w:r>
      <w:r>
        <w:rPr>
          <w:rFonts w:hint="eastAsia" w:ascii="方正黑体_GBK" w:hAnsi="方正黑体_GBK" w:eastAsia="方正黑体_GBK" w:cs="方正黑体_GBK"/>
          <w:sz w:val="32"/>
          <w:szCs w:val="32"/>
        </w:rPr>
      </w:r>
      <w:r/>
    </w:p>
    <w:p>
      <w:pPr>
        <w:pStyle w:val="89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4"/>
        <w:jc w:val="center"/>
        <w:spacing w:before="120" w:after="120" w:line="360" w:lineRule="auto"/>
        <w:rPr>
          <w:rFonts w:hint="eastAsia" w:ascii="Arial" w:hAnsi="Arial"/>
          <w:sz w:val="24"/>
          <w:szCs w:val="24"/>
        </w:rPr>
      </w:pPr>
      <w:r>
        <w:rPr>
          <w:rFonts w:hint="eastAsia" w:ascii="Arial" w:hAnsi="Arial"/>
          <w:sz w:val="24"/>
          <w:szCs w:val="24"/>
        </w:rPr>
      </w:r>
      <w:r/>
    </w:p>
    <w:p>
      <w:pPr>
        <w:pStyle w:val="894"/>
        <w:jc w:val="center"/>
        <w:spacing w:line="400" w:lineRule="exact"/>
        <w:rPr>
          <w:rFonts w:hint="eastAsia" w:ascii="方正黑体_GBK" w:hAnsi="方正黑体_GBK" w:eastAsia="方正黑体_GBK" w:cs="方正黑体_GBK"/>
          <w:bCs/>
          <w:sz w:val="32"/>
          <w:szCs w:val="32"/>
        </w:rPr>
        <w:outlineLvl w:val="0"/>
      </w:pPr>
      <w:r>
        <w:rPr>
          <w:szCs w:val="21"/>
        </w:rPr>
        <w:br w:type="page" w:clear="all"/>
      </w:r>
      <w:bookmarkStart w:id="0" w:name="_Toc120614210"/>
      <w:r/>
      <w:bookmarkStart w:id="1" w:name="_Toc513029200"/>
      <w:r/>
      <w:bookmarkStart w:id="2" w:name="_Toc479757206"/>
      <w:r/>
      <w:bookmarkStart w:id="3" w:name="_Toc523127445"/>
      <w:r/>
      <w:bookmarkStart w:id="4" w:name="_Toc16938516"/>
      <w:r/>
      <w:bookmarkStart w:id="5" w:name="_Toc20823272"/>
      <w:r>
        <w:rPr>
          <w:rFonts w:hint="eastAsia" w:ascii="方正黑体_GBK" w:hAnsi="方正黑体_GBK" w:eastAsia="方正黑体_GBK" w:cs="方正黑体_GBK"/>
          <w:bCs/>
          <w:sz w:val="32"/>
          <w:szCs w:val="32"/>
        </w:rPr>
        <w:t xml:space="preserve">总  目  录</w:t>
      </w:r>
      <w:r>
        <w:rPr>
          <w:rFonts w:hint="eastAsia" w:ascii="方正黑体_GBK" w:hAnsi="方正黑体_GBK" w:eastAsia="方正黑体_GBK" w:cs="方正黑体_GBK"/>
          <w:bCs/>
          <w:sz w:val="32"/>
          <w:szCs w:val="32"/>
        </w:rPr>
      </w:r>
      <w:r/>
    </w:p>
    <w:p>
      <w:pPr>
        <w:pStyle w:val="894"/>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4"/>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4"/>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 </w:t>
      </w:r>
      <w:r>
        <w:rPr>
          <w:rFonts w:hint="eastAsia" w:ascii="方正黑体_GBK" w:hAnsi="方正黑体_GBK" w:eastAsia="方正黑体_GBK" w:cs="方正黑体_GBK"/>
          <w:bCs/>
          <w:sz w:val="28"/>
          <w:szCs w:val="28"/>
        </w:rPr>
      </w:r>
      <w:r/>
    </w:p>
    <w:p>
      <w:pPr>
        <w:pStyle w:val="894"/>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  </w:t>
      </w:r>
      <w:r>
        <w:rPr>
          <w:rFonts w:hint="eastAsia" w:ascii="方正黑体_GBK" w:hAnsi="方正黑体_GBK" w:eastAsia="方正黑体_GBK" w:cs="方正黑体_GBK"/>
          <w:bCs/>
          <w:sz w:val="28"/>
          <w:szCs w:val="28"/>
        </w:rPr>
      </w:r>
      <w:r/>
    </w:p>
    <w:p>
      <w:pPr>
        <w:pStyle w:val="894"/>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rPr>
      </w:r>
      <w:r/>
    </w:p>
    <w:p>
      <w:pPr>
        <w:pStyle w:val="894"/>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rPr>
      </w:r>
      <w:r/>
    </w:p>
    <w:p>
      <w:pPr>
        <w:pStyle w:val="894"/>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rPr>
      </w:r>
      <w:r/>
    </w:p>
    <w:p>
      <w:pPr>
        <w:pStyle w:val="894"/>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rPr>
      </w:r>
      <w:r/>
    </w:p>
    <w:p>
      <w:pPr>
        <w:pStyle w:val="894"/>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pStyle w:val="894"/>
        <w:rPr>
          <w:rFonts w:hint="eastAsia"/>
          <w:szCs w:val="21"/>
        </w:rPr>
      </w:pPr>
      <w:r>
        <w:rPr>
          <w:rFonts w:hint="eastAsia"/>
          <w:szCs w:val="21"/>
        </w:rPr>
      </w:r>
      <w:r/>
    </w:p>
    <w:p>
      <w:pPr>
        <w:rPr>
          <w:rFonts w:hint="eastAsia"/>
        </w:rPr>
      </w:pPr>
      <w:r>
        <w:rPr>
          <w:rFonts w:hint="eastAsia"/>
          <w:szCs w:val="21"/>
        </w:rPr>
      </w:r>
      <w:r>
        <w:rPr>
          <w:rFonts w:hint="eastAsia"/>
          <w:szCs w:val="21"/>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94"/>
        <w:rPr>
          <w:rFonts w:hint="eastAsia"/>
        </w:rPr>
      </w:pPr>
      <w:r>
        <w:rPr>
          <w:rFonts w:hint="eastAsia"/>
          <w:szCs w:val="21"/>
        </w:rPr>
      </w:r>
      <w:r/>
    </w:p>
    <w:p>
      <w:pPr>
        <w:pStyle w:val="894"/>
        <w:rPr>
          <w:rFonts w:hint="eastAsia"/>
          <w:szCs w:val="21"/>
        </w:rPr>
      </w:pPr>
      <w:r>
        <w:rPr>
          <w:rFonts w:hint="eastAsia"/>
          <w:szCs w:val="21"/>
        </w:rPr>
      </w:r>
      <w:r/>
    </w:p>
    <w:p>
      <w:pPr>
        <w:pStyle w:val="894"/>
        <w:jc w:val="center"/>
        <w:keepNext/>
        <w:spacing w:line="52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32"/>
          <w:szCs w:val="32"/>
        </w:rPr>
        <w:t xml:space="preserve">第一章  磋商邀请</w:t>
      </w:r>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受〔江苏省产品质量监督检验研究院〕的委托，江苏省政府采购中心就〔办公自动化系统功能升级〕(〔</w:t>
      </w:r>
      <w:r>
        <w:rPr>
          <w:rFonts w:hint="eastAsia" w:eastAsia="方正黑体_GBK"/>
          <w:sz w:val="28"/>
          <w:szCs w:val="28"/>
        </w:rPr>
        <w:t xml:space="preserve">JSZC-320000-SCZX-C2026-0294</w:t>
      </w:r>
      <w:r>
        <w:rPr>
          <w:rFonts w:hint="eastAsia" w:ascii="方正仿宋_GBK" w:hAnsi="方正仿宋_GBK" w:eastAsia="方正仿宋_GBK" w:cs="方正仿宋_GBK"/>
          <w:sz w:val="28"/>
          <w:szCs w:val="28"/>
        </w:rPr>
        <w:t xml:space="preserve">〕)项目进行竞争性磋商采购，欢迎符合条件的供应商参加磋商。</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(办公自动化系统功能升级)</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黑体_GBK"/>
          <w:sz w:val="28"/>
          <w:szCs w:val="28"/>
        </w:rPr>
        <w:t xml:space="preserve">9</w:t>
      </w:r>
      <w:r>
        <w:rPr>
          <w:rFonts w:hint="eastAsia" w:ascii="方正仿宋_GBK" w:hAnsi="方正仿宋_GBK" w:eastAsia="方正仿宋_GBK" w:cs="方正仿宋_GBK"/>
          <w:bCs/>
          <w:sz w:val="28"/>
          <w:szCs w:val="28"/>
        </w:rPr>
        <w:t xml:space="preserve">月1</w:t>
      </w:r>
      <w:r>
        <w:rPr>
          <w:rFonts w:hint="eastAsia" w:eastAsia="方正黑体_GBK"/>
          <w:sz w:val="28"/>
          <w:szCs w:val="28"/>
        </w:rPr>
        <w:t xml:space="preserve">7</w:t>
      </w:r>
      <w:r>
        <w:rPr>
          <w:rFonts w:hint="eastAsia" w:ascii="方正仿宋_GBK" w:hAnsi="方正仿宋_GBK" w:eastAsia="方正仿宋_GBK" w:cs="方正仿宋_GBK"/>
          <w:bCs/>
          <w:sz w:val="28"/>
          <w:szCs w:val="28"/>
        </w:rPr>
        <w:t xml:space="preserve">日</w:t>
      </w:r>
      <w:r>
        <w:rPr>
          <w:rFonts w:hint="eastAsia" w:eastAsia="方正黑体_GBK"/>
          <w:sz w:val="28"/>
          <w:szCs w:val="28"/>
        </w:rPr>
        <w:t xml:space="preserve">09</w:t>
      </w:r>
      <w:r>
        <w:rPr>
          <w:rFonts w:hint="eastAsia" w:ascii="方正仿宋_GBK" w:hAnsi="方正仿宋_GBK" w:eastAsia="方正仿宋_GBK" w:cs="方正仿宋_GBK"/>
          <w:bCs/>
          <w:sz w:val="28"/>
          <w:szCs w:val="28"/>
        </w:rPr>
        <w:t xml:space="preserve">时</w:t>
      </w:r>
      <w:r>
        <w:rPr>
          <w:rFonts w:hint="eastAsia" w:eastAsia="方正黑体_GBK"/>
          <w:sz w:val="28"/>
          <w:szCs w:val="28"/>
        </w:rPr>
        <w:t xml:space="preserve">30</w:t>
      </w:r>
      <w:r>
        <w:rPr>
          <w:rFonts w:hint="eastAsia" w:ascii="方正仿宋_GBK" w:hAnsi="方正仿宋_GBK" w:eastAsia="方正仿宋_GBK" w:cs="方正仿宋_GBK"/>
          <w:bCs/>
          <w:sz w:val="28"/>
          <w:szCs w:val="28"/>
        </w:rPr>
        <w:t xml:space="preserve">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keepLines/>
        <w:keepNext/>
        <w:spacing w:line="520" w:lineRule="exact"/>
        <w:rPr>
          <w:rFonts w:hint="eastAsia" w:ascii="方正黑体_GBK" w:hAnsi="方正黑体_GBK" w:eastAsia="方正黑体_GBK" w:cs="方正黑体_GBK"/>
          <w:sz w:val="28"/>
          <w:szCs w:val="28"/>
        </w:rPr>
        <w:outlineLvl w:val="2"/>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黑体_GBK"/>
          <w:sz w:val="28"/>
          <w:szCs w:val="28"/>
        </w:rPr>
        <w:t xml:space="preserve">JSZC-320000-SCZX-C2026-0294</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2.项目名称：办公自动化系统功能升级</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4"/>
              <w:ind w:firstLine="1120"/>
              <w:spacing w:line="520" w:lineRule="exact"/>
              <w:rPr>
                <w:rFonts w:hint="eastAsia" w:ascii="方正仿宋_GBK" w:hAnsi="方正仿宋_GBK" w:eastAsia="方正仿宋_GBK" w:cs="方正仿宋_GBK"/>
                <w:sz w:val="28"/>
                <w:szCs w:val="28"/>
              </w:rPr>
            </w:pPr>
            <w:r>
              <w:rPr>
                <w:rFonts w:hint="eastAsia" w:eastAsia="方正黑体_GBK"/>
                <w:sz w:val="28"/>
                <w:szCs w:val="28"/>
              </w:rPr>
              <w:t xml:space="preserve">8</w:t>
            </w:r>
            <w:r>
              <w:rPr>
                <w:rFonts w:hint="eastAsia" w:ascii="方正仿宋_GBK" w:hAnsi="方正仿宋_GBK" w:eastAsia="方正仿宋_GBK" w:cs="方正仿宋_GBK"/>
                <w:sz w:val="28"/>
                <w:szCs w:val="28"/>
              </w:rPr>
            </w:r>
            <w:r/>
          </w:p>
        </w:tc>
      </w:tr>
    </w:tbl>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eastAsia="方正黑体_GBK"/>
                <w:sz w:val="28"/>
                <w:szCs w:val="28"/>
              </w:rPr>
              <w:t xml:space="preserve">8</w:t>
            </w:r>
            <w:r>
              <w:rPr>
                <w:rFonts w:hint="eastAsia" w:ascii="方正仿宋_GBK" w:hAnsi="方正仿宋_GBK" w:eastAsia="方正仿宋_GBK" w:cs="方正仿宋_GBK"/>
                <w:sz w:val="28"/>
                <w:szCs w:val="28"/>
              </w:rPr>
            </w:r>
            <w:r/>
          </w:p>
        </w:tc>
      </w:tr>
    </w:tbl>
    <w:p>
      <w:pPr>
        <w:pStyle w:val="894"/>
        <w:ind w:firstLine="560"/>
        <w:spacing w:line="52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5.采购需求（简介）：基于现有的办公自动化系统功能升级，新增财务管理、资产管理、项目管理等功能模块。（详细内容见本磋商文件第四章）</w:t>
      </w:r>
      <w:r>
        <w:rPr>
          <w:rFonts w:ascii="宋体" w:hAnsi="宋体"/>
          <w:sz w:val="28"/>
          <w:szCs w:val="28"/>
          <w:u w:val="single"/>
        </w:rPr>
      </w:r>
      <w:r/>
    </w:p>
    <w:p>
      <w:pPr>
        <w:pStyle w:val="894"/>
        <w:ind w:firstLine="560"/>
        <w:spacing w:line="52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6.合同履行期限：4个月</w:t>
      </w:r>
      <w:r>
        <w:rPr>
          <w:rFonts w:ascii="方正仿宋_GBK" w:hAnsi="方正仿宋_GBK" w:eastAsia="方正仿宋_GBK" w:cs="方正仿宋_GBK"/>
          <w:sz w:val="28"/>
          <w:szCs w:val="28"/>
        </w:rPr>
      </w:r>
      <w:r/>
    </w:p>
    <w:p>
      <w:pPr>
        <w:pStyle w:val="894"/>
        <w:ind w:firstLine="560"/>
        <w:keepLines/>
        <w:keepNext/>
        <w:spacing w:line="520" w:lineRule="exact"/>
        <w:rPr>
          <w:rFonts w:hint="eastAsia" w:ascii="方正黑体_GBK" w:hAnsi="方正黑体_GBK" w:eastAsia="方正黑体_GBK" w:cs="方正黑体_GBK"/>
          <w:sz w:val="28"/>
          <w:szCs w:val="28"/>
        </w:rPr>
        <w:outlineLvl w:val="2"/>
      </w:pPr>
      <w:r/>
      <w:bookmarkStart w:id="12" w:name="_Toc38985264"/>
      <w:r/>
      <w:bookmarkStart w:id="13" w:name="_Toc28359080"/>
      <w:r/>
      <w:bookmarkStart w:id="14" w:name="_Toc35393622"/>
      <w:r/>
      <w:bookmarkStart w:id="15" w:name="_Toc28359003"/>
      <w:r/>
      <w:bookmarkStart w:id="16" w:name="_Toc35393791"/>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894"/>
        <w:ind w:firstLine="560"/>
        <w:spacing w:line="520" w:lineRule="exact"/>
        <w:rPr>
          <w:rFonts w:hint="eastAsia" w:ascii="方正楷体_GBK" w:hAnsi="方正楷体_GBK" w:eastAsia="方正楷体_GBK" w:cs="方正楷体_GBK"/>
          <w:sz w:val="28"/>
          <w:szCs w:val="28"/>
        </w:rPr>
      </w:pPr>
      <w:r/>
      <w:bookmarkStart w:id="17" w:name="_Toc35393623"/>
      <w:r/>
      <w:bookmarkStart w:id="18" w:name="_Toc28359081"/>
      <w:r/>
      <w:bookmarkStart w:id="19" w:name="_Toc38985265"/>
      <w:r/>
      <w:bookmarkStart w:id="20" w:name="_Toc28359004"/>
      <w:r/>
      <w:bookmarkStart w:id="21" w:name="_Toc35393792"/>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4"/>
        <w:ind w:firstLine="560"/>
        <w:spacing w:line="52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4"/>
        <w:ind w:firstLine="560"/>
        <w:keepLines/>
        <w:keepNext/>
        <w:spacing w:line="52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4"/>
        <w:ind w:firstLine="560"/>
        <w:keepLines/>
        <w:keepNext/>
        <w:spacing w:line="52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8985266"/>
      <w:r/>
      <w:bookmarkStart w:id="26" w:name="_Toc35393624"/>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黑体_GBK"/>
          <w:sz w:val="28"/>
          <w:szCs w:val="28"/>
        </w:rPr>
        <w:t xml:space="preserve">9</w:t>
      </w:r>
      <w:r>
        <w:rPr>
          <w:rFonts w:hint="eastAsia" w:ascii="方正仿宋_GBK" w:hAnsi="方正仿宋_GBK" w:eastAsia="方正仿宋_GBK" w:cs="方正仿宋_GBK"/>
          <w:bCs/>
          <w:sz w:val="28"/>
          <w:szCs w:val="28"/>
        </w:rPr>
        <w:t xml:space="preserve">月1</w:t>
      </w:r>
      <w:r>
        <w:rPr>
          <w:rFonts w:hint="eastAsia" w:eastAsia="方正黑体_GBK"/>
          <w:sz w:val="28"/>
          <w:szCs w:val="28"/>
        </w:rPr>
        <w:t xml:space="preserve">7</w:t>
      </w:r>
      <w:r>
        <w:rPr>
          <w:rFonts w:hint="eastAsia" w:ascii="方正仿宋_GBK" w:hAnsi="方正仿宋_GBK" w:eastAsia="方正仿宋_GBK" w:cs="方正仿宋_GBK"/>
          <w:bCs/>
          <w:sz w:val="28"/>
          <w:szCs w:val="28"/>
        </w:rPr>
        <w:t xml:space="preserve">日</w:t>
      </w:r>
      <w:r>
        <w:rPr>
          <w:rFonts w:hint="eastAsia" w:eastAsia="方正黑体_GBK"/>
          <w:sz w:val="28"/>
          <w:szCs w:val="28"/>
        </w:rPr>
        <w:t xml:space="preserve">09</w:t>
      </w:r>
      <w:r>
        <w:rPr>
          <w:rFonts w:hint="eastAsia" w:ascii="方正仿宋_GBK" w:hAnsi="方正仿宋_GBK" w:eastAsia="方正仿宋_GBK" w:cs="方正仿宋_GBK"/>
          <w:bCs/>
          <w:sz w:val="28"/>
          <w:szCs w:val="28"/>
        </w:rPr>
        <w:t xml:space="preserve">时</w:t>
      </w:r>
      <w:r>
        <w:rPr>
          <w:rFonts w:hint="eastAsia" w:eastAsia="方正黑体_GBK"/>
          <w:sz w:val="28"/>
          <w:szCs w:val="28"/>
        </w:rPr>
        <w:t xml:space="preserve">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4"/>
        <w:ind w:firstLine="560"/>
        <w:keepLines/>
        <w:keepNext/>
        <w:spacing w:line="520" w:lineRule="exact"/>
        <w:rPr>
          <w:rFonts w:hint="eastAsia" w:ascii="方正黑体_GBK" w:hAnsi="方正黑体_GBK" w:eastAsia="方正黑体_GBK" w:cs="方正黑体_GBK"/>
          <w:sz w:val="28"/>
          <w:szCs w:val="28"/>
        </w:rPr>
        <w:outlineLvl w:val="2"/>
      </w:pPr>
      <w:r/>
      <w:bookmarkStart w:id="27" w:name="_Toc35393625"/>
      <w:r/>
      <w:bookmarkStart w:id="28" w:name="_Toc38985267"/>
      <w:r/>
      <w:bookmarkStart w:id="29" w:name="_Toc35393794"/>
      <w:r/>
      <w:bookmarkStart w:id="30" w:name="_Toc28359007"/>
      <w:r/>
      <w:bookmarkStart w:id="31" w:name="_Toc28359084"/>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4"/>
        <w:ind w:firstLine="560"/>
        <w:keepLines/>
        <w:keepNext/>
        <w:spacing w:line="520" w:lineRule="exact"/>
        <w:rPr>
          <w:rFonts w:hint="eastAsia" w:ascii="方正黑体_GBK" w:hAnsi="方正黑体_GBK" w:eastAsia="方正黑体_GBK" w:cs="方正黑体_GBK"/>
          <w:sz w:val="28"/>
          <w:szCs w:val="28"/>
        </w:rPr>
        <w:outlineLvl w:val="2"/>
      </w:pPr>
      <w:r/>
      <w:bookmarkStart w:id="32" w:name="_Toc38985268"/>
      <w:r/>
      <w:bookmarkStart w:id="33" w:name="_Toc35393626"/>
      <w:r/>
      <w:bookmarkStart w:id="34" w:name="_Toc35393795"/>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894"/>
        <w:ind w:firstLine="560"/>
        <w:keepLines/>
        <w:keepNext/>
        <w:spacing w:line="520" w:lineRule="exact"/>
        <w:rPr>
          <w:rFonts w:hint="eastAsia" w:ascii="方正黑体_GBK" w:hAnsi="方正黑体_GBK" w:eastAsia="方正黑体_GBK" w:cs="方正黑体_GBK"/>
          <w:sz w:val="28"/>
          <w:szCs w:val="28"/>
        </w:rPr>
        <w:outlineLvl w:val="2"/>
      </w:pPr>
      <w:r/>
      <w:bookmarkStart w:id="35" w:name="_Toc28359085"/>
      <w:r/>
      <w:bookmarkStart w:id="36" w:name="_Toc28359008"/>
      <w:r/>
      <w:bookmarkStart w:id="37" w:name="_Toc35393627"/>
      <w:r/>
      <w:bookmarkStart w:id="38" w:name="_Toc35393796"/>
      <w:r/>
      <w:bookmarkStart w:id="39" w:name="_Toc38985269"/>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894"/>
        <w:jc w:val="left"/>
        <w:spacing w:line="52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10"/>
      <w:r/>
      <w:bookmarkStart w:id="41" w:name="_Toc28359087"/>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江苏省产品质量监督检验研究院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南京市秦淮区光华东街5号　　　</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   </w:t>
      </w:r>
      <w:r>
        <w:rPr>
          <w:rFonts w:hint="eastAsia" w:ascii="方正仿宋_GBK" w:hAnsi="方正仿宋_GBK" w:eastAsia="方正仿宋_GBK" w:cs="方正仿宋_GBK"/>
          <w:sz w:val="28"/>
          <w:szCs w:val="28"/>
          <w:u w:val="single"/>
        </w:rPr>
        <w:t xml:space="preserve">       黄 筱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025-84470230　　　　</w:t>
      </w:r>
      <w:r>
        <w:rPr>
          <w:rFonts w:hint="eastAsia" w:ascii="方正仿宋_GBK" w:hAnsi="方正仿宋_GBK" w:eastAsia="方正仿宋_GBK" w:cs="方正仿宋_GBK"/>
          <w:sz w:val="28"/>
          <w:szCs w:val="28"/>
        </w:rPr>
        <w:t xml:space="preserve">　</w:t>
      </w:r>
      <w:bookmarkStart w:id="42" w:name="_Toc28359009"/>
      <w:r/>
      <w:bookmarkStart w:id="43" w:name="_Toc28359086"/>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南京市汉中门大街145号省政务中心二期3楼南区</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王顺德、许滢      </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025-83668565　　</w:t>
      </w:r>
      <w:r>
        <w:rPr>
          <w:rFonts w:hint="eastAsia" w:ascii="方正仿宋_GBK" w:hAnsi="方正仿宋_GBK" w:eastAsia="方正仿宋_GBK" w:cs="方正仿宋_GBK"/>
          <w:sz w:val="28"/>
          <w:szCs w:val="28"/>
          <w:shd w:val="clear" w:color="ffffff" w:fill="d9d9d9"/>
        </w:rPr>
      </w:r>
      <w:r/>
    </w:p>
    <w:p>
      <w:pPr>
        <w:pStyle w:val="894"/>
        <w:ind w:firstLine="560"/>
        <w:keepLines/>
        <w:keepNext/>
        <w:spacing w:line="520" w:lineRule="exact"/>
        <w:rPr>
          <w:rFonts w:hint="eastAsia" w:ascii="方正黑体_GBK" w:hAnsi="方正黑体_GBK" w:eastAsia="方正黑体_GBK" w:cs="方正黑体_GBK"/>
          <w:sz w:val="28"/>
          <w:szCs w:val="28"/>
        </w:rPr>
        <w:outlineLvl w:val="2"/>
      </w:pPr>
      <w:r/>
      <w:bookmarkEnd w:id="40"/>
      <w:r/>
      <w:bookmarkEnd w:id="41"/>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ind w:right="840"/>
        <w:spacing w:line="520" w:lineRule="exact"/>
        <w:rPr>
          <w:rFonts w:hint="eastAsia" w:ascii="宋体" w:hAnsi="宋体"/>
          <w:sz w:val="28"/>
          <w:szCs w:val="28"/>
        </w:rPr>
      </w:pPr>
      <w:r>
        <w:rPr>
          <w:rFonts w:hint="eastAsia" w:ascii="宋体" w:hAnsi="宋体"/>
          <w:sz w:val="28"/>
          <w:szCs w:val="28"/>
        </w:rPr>
      </w:r>
      <w:r/>
    </w:p>
    <w:p>
      <w:pPr>
        <w:pStyle w:val="894"/>
        <w:jc w:val="center"/>
        <w:keepLines/>
        <w:keepNext/>
        <w:spacing w:line="520" w:lineRule="exact"/>
        <w:rPr>
          <w:rFonts w:hint="eastAsia" w:ascii="方正黑体_GBK" w:hAnsi="方正黑体_GBK" w:eastAsia="方正黑体_GBK" w:cs="方正黑体_GBK"/>
          <w:sz w:val="32"/>
          <w:szCs w:val="32"/>
        </w:rPr>
        <w:outlineLvl w:val="1"/>
      </w:pPr>
      <w:r/>
      <w:bookmarkEnd w:id="1"/>
      <w:r/>
      <w:bookmarkEnd w:id="2"/>
      <w:r/>
      <w:bookmarkEnd w:id="3"/>
      <w:r/>
      <w:bookmarkEnd w:id="4"/>
      <w:r/>
      <w:bookmarkEnd w:id="5"/>
      <w:r/>
      <w:bookmarkStart w:id="44" w:name="_Toc120614211"/>
      <w:r/>
      <w:bookmarkStart w:id="45" w:name="_Toc120614214"/>
      <w:r/>
      <w:bookmarkStart w:id="46" w:name="_Toc16938519"/>
      <w:r/>
      <w:bookmarkStart w:id="47" w:name="_Toc513029203"/>
      <w:r/>
      <w:bookmarkStart w:id="48" w:name="_Toc20823275"/>
      <w:r>
        <w:rPr>
          <w:rFonts w:hint="eastAsia" w:ascii="方正黑体_GBK" w:hAnsi="方正黑体_GBK" w:eastAsia="方正黑体_GBK" w:cs="方正黑体_GBK"/>
          <w:sz w:val="32"/>
          <w:szCs w:val="32"/>
        </w:rPr>
        <w:t xml:space="preserve">第二章  </w:t>
      </w:r>
      <w:bookmarkEnd w:id="44"/>
      <w:r>
        <w:rPr>
          <w:rFonts w:hint="eastAsia" w:ascii="方正黑体_GBK" w:hAnsi="方正黑体_GBK" w:eastAsia="方正黑体_GBK" w:cs="方正黑体_GBK"/>
          <w:sz w:val="32"/>
          <w:szCs w:val="32"/>
        </w:rPr>
        <w:t xml:space="preserve">供应商须知</w:t>
      </w:r>
      <w:r>
        <w:rPr>
          <w:rFonts w:hint="eastAsia" w:ascii="方正黑体_GBK" w:hAnsi="方正黑体_GBK" w:eastAsia="方正黑体_GBK" w:cs="方正黑体_GBK"/>
          <w:sz w:val="32"/>
          <w:szCs w:val="32"/>
        </w:rPr>
      </w:r>
      <w:r/>
    </w:p>
    <w:p>
      <w:pPr>
        <w:pStyle w:val="894"/>
        <w:ind w:firstLine="560"/>
        <w:jc w:val="left"/>
        <w:keepLines/>
        <w:keepNext/>
        <w:spacing w:line="520" w:lineRule="exact"/>
        <w:rPr>
          <w:rFonts w:hint="eastAsia" w:ascii="方正黑体_GBK" w:hAnsi="方正黑体_GBK" w:eastAsia="方正黑体_GBK" w:cs="方正黑体_GBK"/>
          <w:sz w:val="28"/>
          <w:szCs w:val="28"/>
        </w:rPr>
        <w:outlineLvl w:val="1"/>
      </w:pPr>
      <w:r/>
      <w:bookmarkEnd w:id="45"/>
      <w:r/>
      <w:bookmarkEnd w:id="46"/>
      <w:r/>
      <w:bookmarkEnd w:id="47"/>
      <w:r/>
      <w:bookmarkEnd w:id="48"/>
      <w:r/>
      <w:bookmarkStart w:id="49" w:name="_Toc20823281"/>
      <w:r/>
      <w:bookmarkStart w:id="50" w:name="_Toc513029209"/>
      <w:r/>
      <w:bookmarkStart w:id="51" w:name="_Toc120614215"/>
      <w:r/>
      <w:bookmarkStart w:id="52" w:name="_Toc16938525"/>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58" w:name="_Toc513029205"/>
      <w:r/>
      <w:bookmarkStart w:id="59" w:name="_Toc20823277"/>
      <w:r/>
      <w:bookmarkStart w:id="60" w:name="_Toc16938521"/>
      <w:r>
        <w:rPr>
          <w:rFonts w:hint="eastAsia" w:ascii="方正仿宋_GBK" w:hAnsi="方正仿宋_GBK" w:eastAsia="方正仿宋_GBK" w:cs="方正仿宋_GBK"/>
          <w:bCs/>
          <w:sz w:val="28"/>
          <w:szCs w:val="28"/>
        </w:rPr>
        <w:t xml:space="preserve">2.合格的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61" w:name="_Toc513029206"/>
      <w:r/>
      <w:bookmarkStart w:id="62" w:name="_Toc20823278"/>
      <w:r/>
      <w:bookmarkStart w:id="63" w:name="_Toc16938522"/>
      <w:r/>
      <w:bookmarkStart w:id="64" w:name="_Toc462564067"/>
      <w:r/>
      <w:bookmarkStart w:id="65" w:name="_Toc16938523"/>
      <w:r/>
      <w:bookmarkStart w:id="66" w:name="_Toc513029207"/>
      <w:r/>
      <w:bookmarkStart w:id="67" w:name="_Toc20823279"/>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4"/>
        <w:ind w:firstLine="560"/>
        <w:jc w:val="left"/>
        <w:keepLines/>
        <w:keepNext/>
        <w:spacing w:line="520" w:lineRule="exact"/>
        <w:rPr>
          <w:rFonts w:hint="eastAsia" w:ascii="方正黑体_GBK" w:hAnsi="方正黑体_GBK" w:eastAsia="方正黑体_GBK" w:cs="方正黑体_GBK"/>
          <w:sz w:val="28"/>
          <w:szCs w:val="28"/>
        </w:rPr>
        <w:outlineLvl w:val="1"/>
      </w:pPr>
      <w:r/>
      <w:bookmarkEnd w:id="49"/>
      <w:r/>
      <w:bookmarkEnd w:id="50"/>
      <w:r/>
      <w:bookmarkEnd w:id="51"/>
      <w:r/>
      <w:bookmarkEnd w:id="52"/>
      <w:r/>
      <w:bookmarkStart w:id="68" w:name="_Toc462564072"/>
      <w:r/>
      <w:bookmarkStart w:id="69" w:name="_Toc513029213"/>
      <w:r/>
      <w:bookmarkStart w:id="70" w:name="_Toc120614216"/>
      <w:r/>
      <w:bookmarkStart w:id="71" w:name="_Toc20823285"/>
      <w:r/>
      <w:bookmarkStart w:id="72" w:name="_Toc16938529"/>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73" w:name="_Toc513029210"/>
      <w:r/>
      <w:bookmarkStart w:id="74" w:name="_Toc20823282"/>
      <w:r/>
      <w:bookmarkStart w:id="75" w:name="_Toc16938526"/>
      <w:r>
        <w:rPr>
          <w:rFonts w:hint="eastAsia" w:ascii="方正仿宋_GBK" w:hAnsi="方正仿宋_GBK" w:eastAsia="方正仿宋_GBK" w:cs="方正仿宋_GBK"/>
          <w:bCs/>
          <w:sz w:val="28"/>
          <w:szCs w:val="28"/>
        </w:rPr>
        <w:t xml:space="preserve">6.磋商文件构成</w:t>
      </w:r>
      <w:bookmarkEnd w:id="73"/>
      <w:r/>
      <w:bookmarkEnd w:id="74"/>
      <w:r/>
      <w:bookmarkEnd w:id="75"/>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76" w:name="_Toc513029212"/>
      <w:r/>
      <w:bookmarkStart w:id="77" w:name="_Toc462564071"/>
      <w:r/>
      <w:bookmarkStart w:id="78" w:name="_Toc20823284"/>
      <w:r/>
      <w:bookmarkStart w:id="79" w:name="_Toc16938528"/>
      <w:r>
        <w:rPr>
          <w:rFonts w:hint="eastAsia" w:ascii="方正仿宋_GBK" w:hAnsi="方正仿宋_GBK" w:eastAsia="方正仿宋_GBK" w:cs="方正仿宋_GBK"/>
          <w:bCs/>
          <w:sz w:val="28"/>
          <w:szCs w:val="28"/>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4"/>
        <w:ind w:firstLine="560"/>
        <w:jc w:val="left"/>
        <w:keepLines/>
        <w:keepNext/>
        <w:spacing w:line="520" w:lineRule="exact"/>
        <w:rPr>
          <w:rFonts w:hint="eastAsia" w:ascii="方正黑体_GBK" w:hAnsi="方正黑体_GBK" w:eastAsia="方正黑体_GBK" w:cs="方正黑体_GBK"/>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462564073"/>
      <w:r/>
      <w:bookmarkStart w:id="83" w:name="_Toc513029214"/>
      <w:r/>
      <w:bookmarkStart w:id="84" w:name="_Toc16938530"/>
      <w:r/>
      <w:bookmarkStart w:id="85" w:name="_Toc20823286"/>
      <w:r/>
      <w:bookmarkStart w:id="86" w:name="_Toc120614217"/>
      <w:r/>
      <w:bookmarkStart w:id="87" w:name="_Toc513029224"/>
      <w:r/>
      <w:bookmarkStart w:id="88" w:name="_Toc16938540"/>
      <w:r/>
      <w:bookmarkStart w:id="89" w:name="_Toc20823296"/>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90" w:name="_Toc20823287"/>
      <w:r/>
      <w:bookmarkStart w:id="91" w:name="_Toc513029215"/>
      <w:r/>
      <w:bookmarkStart w:id="92" w:name="_Toc462564074"/>
      <w:r/>
      <w:bookmarkStart w:id="93" w:name="_Toc16938531"/>
      <w:r>
        <w:rPr>
          <w:rFonts w:hint="eastAsia" w:ascii="方正仿宋_GBK" w:hAnsi="方正仿宋_GBK" w:eastAsia="方正仿宋_GBK" w:cs="方正仿宋_GBK"/>
          <w:bCs/>
          <w:sz w:val="28"/>
          <w:szCs w:val="28"/>
        </w:rPr>
        <w:t xml:space="preserve">9.响应文件构成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94" w:name="_Toc513029219"/>
      <w:r/>
      <w:bookmarkStart w:id="95" w:name="_Toc14577357"/>
      <w:r/>
      <w:bookmarkStart w:id="96" w:name="_Toc14577354"/>
      <w:r/>
      <w:bookmarkStart w:id="97" w:name="_Toc513029216"/>
      <w:r/>
      <w:bookmarkStart w:id="98" w:name="_Toc49090507"/>
      <w:r/>
      <w:bookmarkStart w:id="99" w:name="_Toc49090508"/>
      <w:r/>
      <w:bookmarkStart w:id="100" w:name="_Toc14577355"/>
      <w:r/>
      <w:bookmarkStart w:id="101" w:name="_Hlt26670360"/>
      <w:r/>
      <w:bookmarkEnd w:id="101"/>
      <w:r/>
      <w:bookmarkStart w:id="102" w:name="_Hlt26954838"/>
      <w:r/>
      <w:bookmarkEnd w:id="102"/>
      <w:r/>
      <w:bookmarkStart w:id="103" w:name="_Hlt26668975"/>
      <w:r/>
      <w:bookmarkEnd w:id="103"/>
      <w:r/>
      <w:bookmarkStart w:id="104" w:name="_Toc49090509"/>
      <w:r>
        <w:rPr>
          <w:rFonts w:hint="eastAsia" w:ascii="方正仿宋_GBK" w:hAnsi="方正仿宋_GBK" w:eastAsia="方正仿宋_GBK" w:cs="方正仿宋_GBK"/>
          <w:bCs/>
          <w:sz w:val="28"/>
          <w:szCs w:val="28"/>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105" w:name="_Hlt26670482"/>
      <w:r/>
      <w:bookmarkEnd w:id="105"/>
      <w:r/>
      <w:bookmarkStart w:id="106" w:name="_Hlt26954731"/>
      <w:r/>
      <w:bookmarkEnd w:id="106"/>
      <w:r/>
      <w:bookmarkStart w:id="107" w:name="_Hlt26954848"/>
      <w:r/>
      <w:bookmarkEnd w:id="107"/>
      <w:r/>
      <w:bookmarkStart w:id="108" w:name="_Hlt26670486"/>
      <w:r/>
      <w:bookmarkEnd w:id="108"/>
      <w:r/>
      <w:bookmarkStart w:id="109" w:name="_Hlt26954846"/>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15.磋商有效期</w:t>
      </w:r>
      <w:bookmarkEnd w:id="112"/>
      <w:r/>
      <w:bookmarkEnd w:id="113"/>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4"/>
        <w:ind w:firstLine="560"/>
        <w:jc w:val="left"/>
        <w:keepLines/>
        <w:keepNext/>
        <w:spacing w:line="520" w:lineRule="exact"/>
        <w:rPr>
          <w:rFonts w:hint="eastAsia" w:ascii="方正黑体_GBK" w:hAnsi="方正黑体_GBK" w:eastAsia="方正黑体_GBK" w:cs="方正黑体_GBK"/>
          <w:sz w:val="28"/>
          <w:szCs w:val="28"/>
        </w:rPr>
        <w:outlineLvl w:val="1"/>
      </w:pPr>
      <w:r/>
      <w:bookmarkEnd w:id="86"/>
      <w:r/>
      <w:bookmarkEnd w:id="87"/>
      <w:r/>
      <w:bookmarkEnd w:id="88"/>
      <w:r/>
      <w:bookmarkEnd w:id="89"/>
      <w:r/>
      <w:bookmarkStart w:id="114" w:name="_Toc513029229"/>
      <w:r/>
      <w:bookmarkStart w:id="115" w:name="_Toc20823301"/>
      <w:r/>
      <w:bookmarkStart w:id="116" w:name="_Toc120614218"/>
      <w:r/>
      <w:bookmarkStart w:id="117" w:name="_Toc16938545"/>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118" w:name="_Toc20823297"/>
      <w:r/>
      <w:bookmarkStart w:id="119" w:name="_Toc16938541"/>
      <w:r/>
      <w:bookmarkStart w:id="120" w:name="_Toc462564084"/>
      <w:r/>
      <w:bookmarkStart w:id="121" w:name="_Toc513029225"/>
      <w:r>
        <w:rPr>
          <w:rFonts w:hint="eastAsia" w:ascii="方正仿宋_GBK" w:hAnsi="方正仿宋_GBK" w:eastAsia="方正仿宋_GBK" w:cs="方正仿宋_GBK"/>
          <w:bCs/>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513029226"/>
      <w:r/>
      <w:bookmarkStart w:id="124" w:name="_Toc20823298"/>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513029227"/>
      <w:r/>
      <w:bookmarkStart w:id="127" w:name="_Toc16938543"/>
      <w:r>
        <w:rPr>
          <w:rFonts w:hint="eastAsia" w:ascii="方正仿宋_GBK" w:hAnsi="方正仿宋_GBK" w:eastAsia="方正仿宋_GBK" w:cs="方正仿宋_GBK"/>
          <w:bCs/>
          <w:sz w:val="28"/>
          <w:szCs w:val="28"/>
        </w:rPr>
        <w:t xml:space="preserve">19.响应文件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128" w:name="_Toc16938544"/>
      <w:r/>
      <w:bookmarkStart w:id="129" w:name="_Toc513029228"/>
      <w:r/>
      <w:bookmarkStart w:id="130" w:name="_Toc20823300"/>
      <w:r>
        <w:rPr>
          <w:rFonts w:hint="eastAsia" w:ascii="方正仿宋_GBK" w:hAnsi="方正仿宋_GBK" w:eastAsia="方正仿宋_GBK" w:cs="方正仿宋_GBK"/>
          <w:bCs/>
          <w:sz w:val="28"/>
          <w:szCs w:val="28"/>
        </w:rPr>
        <w:t xml:space="preserve">20.响应文件的撤回和修改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4"/>
        <w:ind w:firstLine="560"/>
        <w:jc w:val="left"/>
        <w:keepLines/>
        <w:keepNext/>
        <w:spacing w:line="52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20823302"/>
      <w:r/>
      <w:bookmarkStart w:id="133" w:name="_Toc513029230"/>
      <w:r/>
      <w:bookmarkStart w:id="134" w:name="_Toc16938548"/>
      <w:r/>
      <w:bookmarkStart w:id="135" w:name="_Toc513029232"/>
      <w:r/>
      <w:bookmarkStart w:id="136" w:name="_Toc20823304"/>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137" w:name="_Toc16938547"/>
      <w:r/>
      <w:bookmarkStart w:id="138" w:name="_Toc20823303"/>
      <w:r/>
      <w:bookmarkStart w:id="139" w:name="_Toc513029231"/>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16938549"/>
      <w:r/>
      <w:bookmarkStart w:id="141" w:name="_Toc20823305"/>
      <w:r/>
      <w:bookmarkStart w:id="142" w:name="_Toc513029233"/>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4"/>
        <w:ind w:firstLine="560"/>
        <w:keepLines/>
        <w:keepNext/>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ind w:left="0" w:right="0" w:firstLine="480"/>
        <w:jc w:val="both"/>
        <w:spacing w:before="0" w:after="0" w:line="400" w:lineRule="atLeast"/>
        <w:rPr>
          <w:b/>
          <w:bCs/>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sz w:val="24"/>
          <w:highlight w:val="none"/>
        </w:rPr>
        <w:t xml:space="preserve">25.3.11 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b/>
          <w:bCs/>
          <w:highlight w:val="none"/>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bookmarkStart w:id="143" w:name="_Toc513029234"/>
      <w:r/>
      <w:bookmarkStart w:id="144" w:name="_Toc20823306"/>
      <w:r/>
      <w:bookmarkStart w:id="145"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4"/>
        <w:ind w:firstLine="560"/>
        <w:keepLines/>
        <w:keepNext/>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4"/>
        <w:ind w:firstLine="560"/>
        <w:jc w:val="left"/>
        <w:keepLines/>
        <w:keepNext/>
        <w:spacing w:line="520" w:lineRule="exact"/>
        <w:rPr>
          <w:rFonts w:hint="eastAsia" w:ascii="方正黑体_GBK" w:hAnsi="方正黑体_GBK" w:eastAsia="方正黑体_GBK" w:cs="方正黑体_GBK"/>
          <w:sz w:val="28"/>
          <w:szCs w:val="28"/>
        </w:rPr>
        <w:outlineLvl w:val="1"/>
      </w:pPr>
      <w:r/>
      <w:bookmarkStart w:id="146" w:name="_Toc513029235"/>
      <w:r/>
      <w:bookmarkStart w:id="147" w:name="_Toc20823307"/>
      <w:r/>
      <w:bookmarkStart w:id="148" w:name="_Toc120614219"/>
      <w:r/>
      <w:bookmarkStart w:id="149" w:name="_Toc16938551"/>
      <w:r>
        <w:rPr>
          <w:rFonts w:hint="eastAsia" w:ascii="方正黑体_GBK" w:hAnsi="方正黑体_GBK" w:eastAsia="方正黑体_GBK" w:cs="方正黑体_GBK"/>
          <w:sz w:val="28"/>
          <w:szCs w:val="28"/>
        </w:rPr>
        <w:t xml:space="preserve">六、</w:t>
      </w:r>
      <w:bookmarkEnd w:id="146"/>
      <w:r/>
      <w:bookmarkEnd w:id="147"/>
      <w:r/>
      <w:bookmarkEnd w:id="148"/>
      <w:r/>
      <w:bookmarkEnd w:id="149"/>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4"/>
        <w:ind w:firstLine="560"/>
        <w:keepLines/>
        <w:keepNext/>
        <w:spacing w:line="520" w:lineRule="exact"/>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28.质疑处理</w:t>
      </w:r>
      <w:bookmarkEnd w:id="153"/>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154" w:name="_Toc20823308"/>
      <w:r/>
      <w:bookmarkStart w:id="155" w:name="_Toc16938552"/>
      <w:r/>
      <w:bookmarkStart w:id="156" w:name="_Toc120614220"/>
      <w:r/>
      <w:bookmarkStart w:id="157" w:name="_Toc513029236"/>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4"/>
        <w:ind w:firstLine="560"/>
        <w:jc w:val="left"/>
        <w:keepLines/>
        <w:keepNext/>
        <w:spacing w:line="520" w:lineRule="exact"/>
        <w:rPr>
          <w:rFonts w:hint="eastAsia" w:ascii="方正黑体_GBK" w:hAnsi="方正黑体_GBK" w:eastAsia="方正黑体_GBK" w:cs="方正黑体_GBK"/>
          <w:sz w:val="28"/>
          <w:szCs w:val="28"/>
        </w:rPr>
        <w:outlineLvl w:val="1"/>
      </w:pPr>
      <w:r/>
      <w:bookmarkEnd w:id="154"/>
      <w:r/>
      <w:bookmarkEnd w:id="155"/>
      <w:r/>
      <w:bookmarkEnd w:id="156"/>
      <w:r/>
      <w:bookmarkEnd w:id="157"/>
      <w:r/>
      <w:bookmarkStart w:id="158" w:name="_Toc513029242"/>
      <w:r/>
      <w:bookmarkStart w:id="159" w:name="_Toc20823314"/>
      <w:r/>
      <w:bookmarkStart w:id="160" w:name="_Toc479757207"/>
      <w:r/>
      <w:bookmarkStart w:id="161" w:name="_Toc120614221"/>
      <w:r/>
      <w:bookmarkStart w:id="162" w:name="_Toc16938558"/>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Start w:id="163" w:name="_Toc513029237"/>
      <w:r/>
      <w:bookmarkStart w:id="164" w:name="_Toc20823309"/>
      <w:r/>
      <w:bookmarkStart w:id="165"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894"/>
        <w:ind w:firstLine="560"/>
        <w:spacing w:line="52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4"/>
        <w:spacing w:line="520" w:lineRule="exact"/>
        <w:rPr>
          <w:rFonts w:hint="eastAsia"/>
          <w:sz w:val="28"/>
          <w:szCs w:val="28"/>
        </w:rPr>
      </w:pPr>
      <w:r>
        <w:rPr>
          <w:rFonts w:hint="eastAsia"/>
          <w:sz w:val="28"/>
          <w:szCs w:val="28"/>
        </w:rPr>
      </w:r>
      <w:r/>
    </w:p>
    <w:p>
      <w:pPr>
        <w:pStyle w:val="894"/>
        <w:spacing w:line="520" w:lineRule="exact"/>
        <w:rPr>
          <w:rFonts w:hint="eastAsia"/>
          <w:sz w:val="28"/>
          <w:szCs w:val="28"/>
        </w:rPr>
      </w:pPr>
      <w:r>
        <w:rPr>
          <w:rFonts w:hint="eastAsia"/>
          <w:sz w:val="28"/>
          <w:szCs w:val="28"/>
        </w:rPr>
      </w:r>
      <w:r/>
    </w:p>
    <w:p>
      <w:pPr>
        <w:pStyle w:val="894"/>
        <w:spacing w:line="520" w:lineRule="exact"/>
        <w:rPr>
          <w:rFonts w:hint="eastAsia"/>
          <w:sz w:val="28"/>
          <w:szCs w:val="28"/>
        </w:rPr>
      </w:pPr>
      <w:r>
        <w:rPr>
          <w:rFonts w:hint="eastAsia"/>
          <w:sz w:val="28"/>
          <w:szCs w:val="28"/>
        </w:rPr>
      </w:r>
      <w:r/>
    </w:p>
    <w:p>
      <w:pPr>
        <w:pStyle w:val="894"/>
        <w:spacing w:line="520" w:lineRule="exact"/>
        <w:rPr>
          <w:rFonts w:hint="eastAsia"/>
          <w:sz w:val="28"/>
          <w:szCs w:val="28"/>
        </w:rPr>
      </w:pPr>
      <w:r>
        <w:rPr>
          <w:rFonts w:hint="eastAsia"/>
          <w:sz w:val="28"/>
          <w:szCs w:val="28"/>
        </w:rPr>
      </w:r>
      <w:r/>
    </w:p>
    <w:p>
      <w:pPr>
        <w:pStyle w:val="894"/>
        <w:jc w:val="center"/>
        <w:keepNext/>
        <w:spacing w:line="52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32"/>
          <w:szCs w:val="32"/>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32"/>
          <w:szCs w:val="32"/>
        </w:rPr>
        <w:t xml:space="preserve">文本</w:t>
      </w:r>
      <w:r>
        <w:rPr>
          <w:rFonts w:hint="eastAsia" w:ascii="方正黑体_GBK" w:hAnsi="方正黑体_GBK" w:eastAsia="方正黑体_GBK" w:cs="方正黑体_GBK"/>
          <w:bCs/>
          <w:color w:val="000000"/>
          <w:sz w:val="28"/>
          <w:szCs w:val="28"/>
        </w:rPr>
      </w:r>
      <w:r/>
    </w:p>
    <w:p>
      <w:pPr>
        <w:pStyle w:val="894"/>
        <w:spacing w:line="520" w:lineRule="exact"/>
        <w:rPr>
          <w:rFonts w:ascii="宋体" w:hAnsi="宋体"/>
          <w:bCs/>
          <w:color w:val="000000"/>
          <w:sz w:val="28"/>
          <w:szCs w:val="28"/>
          <w:highlight w:val="yellow"/>
        </w:rPr>
      </w:pPr>
      <w:r/>
      <w:bookmarkStart w:id="166" w:name="_Toc20823315"/>
      <w:r/>
      <w:bookmarkStart w:id="167" w:name="_Toc16938559"/>
      <w:r/>
      <w:bookmarkStart w:id="168" w:name="_Toc513029243"/>
      <w:r>
        <w:rPr>
          <w:rFonts w:ascii="宋体" w:hAnsi="宋体"/>
          <w:bCs/>
          <w:color w:val="000000"/>
          <w:sz w:val="28"/>
          <w:szCs w:val="28"/>
          <w:highlight w:val="yellow"/>
        </w:rPr>
      </w:r>
      <w:r/>
    </w:p>
    <w:p>
      <w:pPr>
        <w:pStyle w:val="906"/>
        <w:jc w:val="center"/>
        <w:spacing w:line="52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4"/>
        <w:ind w:firstLine="560"/>
        <w:spacing w:line="52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合同签订后收到发票20个工作日内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合同金额的50%</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采购人验收完成后收到发票10个工作日内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合同金额的50%</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2"/>
        <w:ind w:firstLine="56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4"/>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4"/>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4"/>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4"/>
        <w:ind w:firstLine="560"/>
        <w:jc w:val="right"/>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4"/>
        <w:ind w:firstLine="560"/>
        <w:jc w:val="right"/>
        <w:spacing w:line="520" w:lineRule="exact"/>
        <w:rPr>
          <w:sz w:val="28"/>
          <w:szCs w:val="28"/>
        </w:rPr>
      </w:pPr>
      <w:r>
        <w:rPr>
          <w:sz w:val="28"/>
          <w:szCs w:val="28"/>
        </w:rPr>
      </w:r>
      <w:r/>
    </w:p>
    <w:p>
      <w:pPr>
        <w:pStyle w:val="894"/>
        <w:ind w:firstLine="560"/>
        <w:jc w:val="right"/>
        <w:spacing w:line="520" w:lineRule="exact"/>
        <w:rPr>
          <w:rFonts w:hint="eastAsia"/>
          <w:sz w:val="28"/>
          <w:szCs w:val="28"/>
        </w:rPr>
      </w:pPr>
      <w:r>
        <w:rPr>
          <w:rFonts w:hint="eastAsia"/>
          <w:sz w:val="28"/>
          <w:szCs w:val="28"/>
        </w:rPr>
        <w:t xml:space="preserve"> </w:t>
      </w:r>
      <w:r>
        <w:rPr>
          <w:rFonts w:hint="eastAsia"/>
          <w:sz w:val="28"/>
          <w:szCs w:val="28"/>
        </w:rPr>
      </w:r>
      <w:r/>
    </w:p>
    <w:p>
      <w:pPr>
        <w:pStyle w:val="894"/>
        <w:ind w:firstLine="560"/>
        <w:jc w:val="right"/>
        <w:spacing w:line="520" w:lineRule="exact"/>
        <w:rPr>
          <w:sz w:val="28"/>
          <w:szCs w:val="28"/>
        </w:rPr>
      </w:pPr>
      <w:r>
        <w:rPr>
          <w:sz w:val="28"/>
          <w:szCs w:val="28"/>
        </w:rPr>
      </w:r>
      <w:r/>
    </w:p>
    <w:p>
      <w:pPr>
        <w:pStyle w:val="896"/>
        <w:spacing w:before="0" w:after="0" w:line="520" w:lineRule="exact"/>
        <w:rPr>
          <w:rFonts w:ascii="宋体" w:hAnsi="Courier New" w:cs="Courier New"/>
          <w:sz w:val="28"/>
          <w:szCs w:val="28"/>
        </w:rPr>
      </w:pPr>
      <w:r/>
      <w:bookmarkEnd w:id="166"/>
      <w:r/>
      <w:bookmarkEnd w:id="167"/>
      <w:r/>
      <w:bookmarkEnd w:id="168"/>
      <w:r/>
      <w:bookmarkStart w:id="169" w:name="_Hlt16619369"/>
      <w:r/>
      <w:bookmarkEnd w:id="169"/>
      <w:r/>
      <w:bookmarkStart w:id="170" w:name="_Toc16938590"/>
      <w:r/>
      <w:bookmarkStart w:id="171" w:name="_Hlt16619350"/>
      <w:r/>
      <w:bookmarkStart w:id="172" w:name="_Toc20823346"/>
      <w:r/>
      <w:bookmarkStart w:id="173" w:name="_Toc120614244"/>
      <w:r/>
      <w:bookmarkStart w:id="174" w:name="_Toc462564139"/>
      <w:r/>
      <w:bookmarkStart w:id="175" w:name="_Toc479757211"/>
      <w:r>
        <w:rPr>
          <w:rFonts w:ascii="黑体" w:hAnsi="Courier New" w:eastAsia="黑体" w:cs="Courier New"/>
          <w:bCs w:val="0"/>
          <w:sz w:val="28"/>
          <w:szCs w:val="28"/>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32"/>
          <w:szCs w:val="32"/>
        </w:rPr>
        <w:t xml:space="preserve">第四章 采购需求</w:t>
      </w:r>
      <w:r>
        <w:rPr>
          <w:rFonts w:ascii="宋体" w:hAnsi="Courier New" w:cs="Courier New"/>
          <w:sz w:val="28"/>
          <w:szCs w:val="28"/>
        </w:rPr>
      </w:r>
      <w:r/>
    </w:p>
    <w:p>
      <w:pPr>
        <w:pStyle w:val="896"/>
        <w:jc w:val="left"/>
        <w:spacing w:before="0" w:after="0" w:line="52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738"/>
        <w:gridCol w:w="2891"/>
        <w:gridCol w:w="3671"/>
      </w:tblGrid>
      <w:tr>
        <w:trPr>
          <w:tblHeader/>
        </w:trPr>
        <w:tc>
          <w:tcPr>
            <w:tcW w:w="1204" w:type="dxa"/>
            <w:vAlign w:val="center"/>
            <w:textDirection w:val="lrTb"/>
            <w:noWrap w:val="false"/>
          </w:tcPr>
          <w:p>
            <w:pPr>
              <w:pStyle w:val="894"/>
              <w:jc w:val="center"/>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采购包号</w:t>
            </w:r>
            <w:r>
              <w:rPr>
                <w:rFonts w:hint="eastAsia" w:ascii="方正仿宋_GBK" w:hAnsi="方正仿宋_GBK" w:eastAsia="方正仿宋_GBK" w:cs="方正仿宋_GBK"/>
                <w:b/>
                <w:sz w:val="28"/>
                <w:szCs w:val="28"/>
              </w:rPr>
            </w:r>
            <w:r/>
          </w:p>
        </w:tc>
        <w:tc>
          <w:tcPr>
            <w:tcW w:w="714" w:type="dxa"/>
            <w:vAlign w:val="center"/>
            <w:textDirection w:val="lrTb"/>
            <w:noWrap w:val="false"/>
          </w:tcPr>
          <w:p>
            <w:pPr>
              <w:pStyle w:val="894"/>
              <w:jc w:val="center"/>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序号</w:t>
            </w:r>
            <w:r>
              <w:rPr>
                <w:rFonts w:hint="eastAsia" w:ascii="方正仿宋_GBK" w:hAnsi="方正仿宋_GBK" w:eastAsia="方正仿宋_GBK" w:cs="方正仿宋_GBK"/>
                <w:b/>
                <w:sz w:val="28"/>
                <w:szCs w:val="28"/>
              </w:rPr>
            </w:r>
            <w:r/>
          </w:p>
        </w:tc>
        <w:tc>
          <w:tcPr>
            <w:tcW w:w="2930" w:type="dxa"/>
            <w:vAlign w:val="center"/>
            <w:textDirection w:val="lrTb"/>
            <w:noWrap w:val="false"/>
          </w:tcPr>
          <w:p>
            <w:pPr>
              <w:pStyle w:val="894"/>
              <w:jc w:val="center"/>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采购标的</w:t>
            </w:r>
            <w:r>
              <w:rPr>
                <w:rFonts w:hint="eastAsia" w:ascii="方正仿宋_GBK" w:hAnsi="方正仿宋_GBK" w:eastAsia="方正仿宋_GBK" w:cs="方正仿宋_GBK"/>
                <w:b/>
                <w:sz w:val="28"/>
                <w:szCs w:val="28"/>
              </w:rPr>
            </w:r>
            <w:r/>
          </w:p>
        </w:tc>
        <w:tc>
          <w:tcPr>
            <w:tcW w:w="3671" w:type="dxa"/>
            <w:vAlign w:val="center"/>
            <w:textDirection w:val="lrTb"/>
            <w:noWrap w:val="false"/>
          </w:tcPr>
          <w:p>
            <w:pPr>
              <w:pStyle w:val="894"/>
              <w:jc w:val="center"/>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对应中小企业划分标准所属行业</w:t>
            </w:r>
            <w:r>
              <w:rPr>
                <w:rFonts w:hint="eastAsia" w:ascii="方正仿宋_GBK" w:hAnsi="方正仿宋_GBK" w:eastAsia="方正仿宋_GBK" w:cs="方正仿宋_GBK"/>
                <w:b/>
                <w:sz w:val="28"/>
                <w:szCs w:val="28"/>
              </w:rPr>
            </w:r>
            <w:r/>
          </w:p>
        </w:tc>
      </w:tr>
      <w:tr>
        <w:trPr/>
        <w:tc>
          <w:tcPr>
            <w:tcW w:w="1204"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eastAsia="方正仿宋_GBK"/>
                <w:sz w:val="28"/>
                <w:szCs w:val="28"/>
              </w:rPr>
              <w:t xml:space="preserve">1</w:t>
            </w:r>
            <w:r>
              <w:rPr>
                <w:rFonts w:hint="eastAsia" w:ascii="方正仿宋_GBK" w:hAnsi="方正仿宋_GBK" w:eastAsia="方正仿宋_GBK" w:cs="方正仿宋_GBK"/>
                <w:sz w:val="28"/>
                <w:szCs w:val="28"/>
              </w:rPr>
            </w:r>
            <w:r/>
          </w:p>
        </w:tc>
        <w:tc>
          <w:tcPr>
            <w:tcW w:w="714"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30" w:type="dxa"/>
            <w:vAlign w:val="center"/>
            <w:textDirection w:val="lrTb"/>
            <w:noWrap w:val="false"/>
          </w:tcPr>
          <w:p>
            <w:pPr>
              <w:pStyle w:val="894"/>
              <w:jc w:val="center"/>
              <w:spacing w:line="52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办公自动化系统功能升级</w:t>
            </w:r>
            <w:r>
              <w:rPr>
                <w:rFonts w:hint="eastAsia" w:ascii="方正仿宋_GBK" w:hAnsi="方正仿宋_GBK" w:eastAsia="方正仿宋_GBK" w:cs="方正仿宋_GBK"/>
                <w:sz w:val="28"/>
                <w:szCs w:val="28"/>
              </w:rPr>
            </w:r>
            <w:r/>
          </w:p>
        </w:tc>
        <w:tc>
          <w:tcPr>
            <w:tcW w:w="3671" w:type="dxa"/>
            <w:vAlign w:val="center"/>
            <w:textDirection w:val="lrTb"/>
            <w:noWrap w:val="false"/>
          </w:tcPr>
          <w:p>
            <w:pPr>
              <w:pStyle w:val="894"/>
              <w:jc w:val="center"/>
              <w:spacing w:line="52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ascii="方正仿宋_GBK" w:hAnsi="方正仿宋_GBK" w:eastAsia="方正仿宋_GBK" w:cs="方正仿宋_GBK"/>
                <w:sz w:val="28"/>
                <w:szCs w:val="28"/>
              </w:rPr>
            </w:r>
            <w:r/>
          </w:p>
        </w:tc>
      </w:tr>
    </w:tbl>
    <w:p>
      <w:pPr>
        <w:pStyle w:val="896"/>
        <w:jc w:val="left"/>
        <w:spacing w:before="0" w:after="0" w:line="52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6"/>
        <w:ind w:firstLine="560"/>
        <w:jc w:val="left"/>
        <w:spacing w:before="0" w:after="0" w:line="52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894"/>
        <w:ind w:firstLine="560"/>
        <w:spacing w:line="52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1008"/>
        <w:ind w:firstLine="562"/>
        <w:spacing w:line="520" w:lineRule="exact"/>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b/>
          <w:color w:val="000000"/>
          <w:sz w:val="28"/>
          <w:szCs w:val="28"/>
          <w:highlight w:val="none"/>
        </w:rPr>
        <w:t xml:space="preserve">（一）功能模块要求</w:t>
      </w:r>
      <w:r>
        <w:rPr>
          <w:rFonts w:hint="eastAsia" w:ascii="方正仿宋_GB2312" w:hAnsi="方正仿宋_GB2312" w:eastAsia="方正仿宋_GB2312" w:cs="方正仿宋_GB2312"/>
          <w:b/>
          <w:color w:val="000000"/>
          <w:sz w:val="28"/>
          <w:szCs w:val="28"/>
          <w:highlight w:val="none"/>
        </w:rPr>
      </w:r>
      <w:r/>
    </w:p>
    <w:tbl>
      <w:tblPr>
        <w:tblpPr w:horzAnchor="page" w:tblpX="1489" w:vertAnchor="text" w:tblpY="191" w:leftFromText="180" w:topFromText="0" w:rightFromText="180" w:bottomFromText="0"/>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3"/>
        <w:gridCol w:w="6597"/>
        <w:gridCol w:w="442"/>
      </w:tblGrid>
      <w:tr>
        <w:trPr>
          <w:tblHeader/>
        </w:trPr>
        <w:tc>
          <w:tcPr>
            <w:tcW w:w="1483" w:type="dxa"/>
            <w:vAlign w:val="center"/>
            <w:textDirection w:val="lrTb"/>
            <w:noWrap w:val="false"/>
          </w:tcPr>
          <w:p>
            <w:pPr>
              <w:pStyle w:val="910"/>
              <w:ind w:firstLine="0"/>
              <w:jc w:val="center"/>
              <w:keepNext/>
              <w:spacing w:line="480" w:lineRule="exact"/>
              <w:rPr>
                <w:rFonts w:hint="eastAsia" w:ascii="黑体" w:hAnsi="黑体" w:eastAsia="黑体" w:cs="黑体"/>
                <w:bCs/>
                <w:sz w:val="24"/>
                <w:szCs w:val="24"/>
                <w:highlight w:val="none"/>
              </w:rPr>
              <w:framePr w:vAnchor="text" w:hAnchor="page" w:x="1489" w:y="191"/>
            </w:pPr>
            <w:r>
              <w:rPr>
                <w:rFonts w:hint="eastAsia" w:ascii="黑体" w:hAnsi="黑体" w:eastAsia="黑体" w:cs="黑体"/>
                <w:bCs/>
                <w:color w:val="000000"/>
                <w:sz w:val="24"/>
                <w:szCs w:val="24"/>
                <w:highlight w:val="none"/>
              </w:rPr>
              <w:t xml:space="preserve">功能模块</w:t>
            </w:r>
            <w:r>
              <w:rPr>
                <w:rFonts w:hint="eastAsia" w:ascii="黑体" w:hAnsi="黑体" w:eastAsia="黑体" w:cs="黑体"/>
                <w:bCs/>
                <w:sz w:val="24"/>
                <w:szCs w:val="24"/>
                <w:highlight w:val="none"/>
              </w:rPr>
            </w:r>
            <w:r/>
          </w:p>
        </w:tc>
        <w:tc>
          <w:tcPr>
            <w:tcW w:w="6597" w:type="dxa"/>
            <w:vAlign w:val="center"/>
            <w:textDirection w:val="lrTb"/>
            <w:noWrap w:val="false"/>
          </w:tcPr>
          <w:p>
            <w:pPr>
              <w:pStyle w:val="910"/>
              <w:ind w:firstLine="0"/>
              <w:jc w:val="center"/>
              <w:keepNext/>
              <w:spacing w:line="480" w:lineRule="exact"/>
              <w:rPr>
                <w:rFonts w:hint="eastAsia" w:ascii="黑体" w:hAnsi="黑体" w:eastAsia="黑体" w:cs="黑体"/>
                <w:bCs/>
                <w:sz w:val="24"/>
                <w:szCs w:val="24"/>
                <w:highlight w:val="none"/>
              </w:rPr>
              <w:framePr w:vAnchor="text" w:hAnchor="page" w:x="1489" w:y="191"/>
            </w:pPr>
            <w:r>
              <w:rPr>
                <w:rFonts w:hint="eastAsia" w:ascii="黑体" w:hAnsi="黑体" w:eastAsia="黑体" w:cs="黑体"/>
                <w:bCs/>
                <w:sz w:val="24"/>
                <w:szCs w:val="24"/>
                <w:highlight w:val="none"/>
              </w:rPr>
              <w:t xml:space="preserve">功能要求</w:t>
            </w:r>
            <w:r>
              <w:rPr>
                <w:rFonts w:hint="eastAsia" w:ascii="黑体" w:hAnsi="黑体" w:eastAsia="黑体" w:cs="黑体"/>
                <w:bCs/>
                <w:sz w:val="24"/>
                <w:szCs w:val="24"/>
                <w:highlight w:val="none"/>
              </w:rPr>
            </w:r>
            <w:r/>
          </w:p>
        </w:tc>
        <w:tc>
          <w:tcPr>
            <w:tcW w:w="442" w:type="dxa"/>
            <w:vAlign w:val="center"/>
            <w:textDirection w:val="lrTb"/>
            <w:noWrap w:val="false"/>
          </w:tcPr>
          <w:p>
            <w:pPr>
              <w:pStyle w:val="910"/>
              <w:ind w:firstLine="0"/>
              <w:jc w:val="center"/>
              <w:keepNext/>
              <w:spacing w:line="480" w:lineRule="exact"/>
              <w:rPr>
                <w:rFonts w:hint="eastAsia" w:ascii="方正仿宋_GB2312" w:hAnsi="方正仿宋_GB2312" w:eastAsia="方正仿宋_GB2312" w:cs="方正仿宋_GB2312"/>
                <w:b/>
                <w:sz w:val="24"/>
                <w:szCs w:val="24"/>
                <w:highlight w:val="none"/>
              </w:rPr>
              <w:framePr w:vAnchor="text" w:hAnchor="page" w:x="1489" w:y="191"/>
            </w:pPr>
            <w:r>
              <w:rPr>
                <w:rFonts w:hint="eastAsia" w:ascii="方正仿宋_GB2312" w:hAnsi="方正仿宋_GB2312" w:eastAsia="方正仿宋_GB2312" w:cs="方正仿宋_GB2312"/>
                <w:b/>
                <w:sz w:val="24"/>
                <w:szCs w:val="24"/>
                <w:highlight w:val="none"/>
              </w:rPr>
            </w:r>
            <w:r/>
          </w:p>
        </w:tc>
      </w:tr>
      <w:tr>
        <w:trPr/>
        <w:tc>
          <w:tcPr>
            <w:tcW w:w="1483" w:type="dxa"/>
            <w:vAlign w:val="center"/>
            <w:vMerge w:val="restart"/>
            <w:textDirection w:val="lrTb"/>
            <w:noWrap w:val="false"/>
          </w:tcPr>
          <w:p>
            <w:pPr>
              <w:pStyle w:val="910"/>
              <w:ind w:firstLine="0"/>
              <w:jc w:val="left"/>
              <w:keepNext/>
              <w:spacing w:line="480" w:lineRule="exact"/>
              <w:rPr>
                <w:rFonts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财务管理</w:t>
            </w:r>
            <w:r>
              <w:rPr>
                <w:rFonts w:ascii="方正仿宋_GB2312" w:hAnsi="方正仿宋_GB2312" w:eastAsia="方正仿宋_GB2312" w:cs="方正仿宋_GB2312"/>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▲1.具备门户预算执行情况、财务类流程审批、费审派单情况、财务付款统计、以及财务相关风险预警功能。</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2.支持通过拍照方式，上传发票图像自动识别票面信息，支持不同的按照不同的发票类型提取不同的数据；针对电子发票，可批量选择发票台账进行打印。</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lang w:bidi="ar"/>
              </w:rPr>
              <w:framePr w:vAnchor="text" w:hAnchor="page" w:x="1489" w:y="191"/>
            </w:pPr>
            <w:r>
              <w:rPr>
                <w:rFonts w:hint="eastAsia" w:ascii="方正仿宋_GB2312" w:hAnsi="方正仿宋_GB2312" w:eastAsia="方正仿宋_GB2312" w:cs="方正仿宋_GB2312"/>
                <w:sz w:val="24"/>
                <w:szCs w:val="24"/>
                <w:highlight w:val="none"/>
              </w:rPr>
              <w:t xml:space="preserve">▲3.支持报销流程从业务审批、费审处理、支付、制证、存证全过程的报销管理，具备多元化的发票录入方式，员工报销时可选择个人票夹中未报销的发票，选择时自动带出票面信息，减少了财务采集发票信息的工作量。</w:t>
            </w:r>
            <w:r>
              <w:rPr>
                <w:rFonts w:hint="eastAsia" w:ascii="方正仿宋_GB2312" w:hAnsi="方正仿宋_GB2312" w:eastAsia="方正仿宋_GB2312" w:cs="方正仿宋_GB2312"/>
                <w:sz w:val="24"/>
                <w:szCs w:val="24"/>
                <w:highlight w:val="none"/>
                <w:lang w:bidi="ar"/>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4.能够通过数据分析配置设计数据的具体展示样式，包含有柱状图、折线图、饼图等形式丰富、美观、清晰直观的数据模型。管理驾驶舱数据包含有常见的一些展示内容，如客户性质划分占比饼图、月度合同签约数量折线图、商机来源分布等，同时展示同期数据同比、环比结果，为管理者决策提供直观可视化的数据支撑。</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restart"/>
            <w:textDirection w:val="lrTb"/>
            <w:noWrap w:val="false"/>
          </w:tcPr>
          <w:p>
            <w:pPr>
              <w:pStyle w:val="910"/>
              <w:ind w:firstLine="0"/>
              <w:jc w:val="left"/>
              <w:keepNext/>
              <w:spacing w:line="480" w:lineRule="exact"/>
              <w:rPr>
                <w:rFonts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t xml:space="preserve">资产管理</w:t>
            </w:r>
            <w:r>
              <w:rPr>
                <w:rFonts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▲5.资产登记与识别：为新购或接收的资产进行唯一编码、建立档案，详细记录其名称、规格型号、价值、供应商、购置日期、存放地点、责任人等信息，形成资产台账。</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6.日常使用与运维：包括资产的领用、调拨、转移、定期盘点、保养维护、维修等操作。</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7.价值管理与折旧：遵循会计准则，对固定资产进行折旧计提，准确反映资产的价值损耗和企业的真实成本。</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8.资产处置：对已达到使用年限、技术落后或不再适用的资产，进行规范的报废、出售或捐赠处理，并完成财务核销，实现资产的闭环管理。</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restart"/>
            <w:textDirection w:val="lrTb"/>
            <w:noWrap w:val="false"/>
          </w:tcPr>
          <w:p>
            <w:pPr>
              <w:pStyle w:val="910"/>
              <w:ind w:firstLine="0"/>
              <w:jc w:val="left"/>
              <w:keepNext/>
              <w:spacing w:line="480" w:lineRule="exact"/>
              <w:rPr>
                <w:rFonts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项目管理</w:t>
            </w:r>
            <w:r>
              <w:rPr>
                <w:rFonts w:ascii="方正仿宋_GB2312" w:hAnsi="方正仿宋_GB2312" w:eastAsia="方正仿宋_GB2312" w:cs="方正仿宋_GB2312"/>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9.能够实现项目进展情况显示、项目流程审批、项目文档、项目服务单据签署、以及项目相关预警信息。</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▲10.提供项目模板，可快速进行项目新建、也可通过项目立项流程审批后自动汇总到项目台账。</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ascii="方正仿宋_GB2312" w:hAnsi="方正仿宋_GB2312" w:eastAsia="方正仿宋_GB2312" w:cs="方正仿宋_GB2312"/>
                <w:sz w:val="24"/>
                <w:szCs w:val="24"/>
                <w:highlight w:val="none"/>
              </w:rPr>
              <w:framePr w:vAnchor="text" w:hAnchor="page" w:x="1489" w:y="191"/>
            </w:pPr>
            <w:r>
              <w:rPr>
                <w:rFonts w:ascii="方正仿宋_GB2312" w:hAnsi="方正仿宋_GB2312" w:eastAsia="方正仿宋_GB2312" w:cs="方正仿宋_GB2312"/>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11.展示个人有权限看到的项目台账信息，可通过项目类型等各类标签进行搜索。</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12.可通过项目进度实时了解到各类项目的进展情况。</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13.可对项目任务进行分解，对不同任务阶段进行划分，通过任务的执行反馈，对整个项目的进度进行变更。</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▲14.通过项目立项流程审批形成项目台账，在立项流程中，可关联客户、合同相关信息，帮助项目人员了解客户需求背景以及前期交流情况。</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15.当项目进度到了验收阶段后，可由系统自动触发验收流程，通过模板套用后形成项目验收单，支持与客户进行线上签署，验收确认后项目状态自动变更。</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lang w:bidi="ar"/>
              </w:rPr>
              <w:framePr w:vAnchor="text" w:hAnchor="page" w:x="1489" w:y="191"/>
            </w:pPr>
            <w:r>
              <w:rPr>
                <w:rFonts w:hint="eastAsia" w:ascii="方正仿宋_GB2312" w:hAnsi="方正仿宋_GB2312" w:eastAsia="方正仿宋_GB2312" w:cs="方正仿宋_GB2312"/>
                <w:sz w:val="24"/>
                <w:szCs w:val="24"/>
                <w:highlight w:val="none"/>
              </w:rPr>
              <w:t xml:space="preserve">▲16.通过数据中心报表可按不同维度对项目的收款及成本进行结算。</w:t>
            </w:r>
            <w:r>
              <w:rPr>
                <w:rFonts w:hint="eastAsia" w:ascii="方正仿宋_GB2312" w:hAnsi="方正仿宋_GB2312" w:eastAsia="方正仿宋_GB2312" w:cs="方正仿宋_GB2312"/>
                <w:sz w:val="24"/>
                <w:szCs w:val="24"/>
                <w:highlight w:val="none"/>
                <w:lang w:bidi="ar"/>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restart"/>
            <w:textDirection w:val="lrTb"/>
            <w:noWrap w:val="false"/>
          </w:tcPr>
          <w:p>
            <w:pPr>
              <w:pStyle w:val="910"/>
              <w:ind w:firstLine="0"/>
              <w:jc w:val="left"/>
              <w:keepNext/>
              <w:spacing w:line="480" w:lineRule="exact"/>
              <w:rPr>
                <w:rFonts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t xml:space="preserve">其他功能</w:t>
            </w:r>
            <w:r>
              <w:rPr>
                <w:rFonts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17.日常流程优化，包括行政办公、考勤、合同管理、财务等各类流程优化调整。</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▲18.定期做安全包升级</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r>
        <w:trPr/>
        <w:tc>
          <w:tcPr>
            <w:tcW w:w="1483" w:type="dxa"/>
            <w:vAlign w:val="center"/>
            <w:vMerge w:val="continue"/>
            <w:textDirection w:val="lrTb"/>
            <w:noWrap w:val="false"/>
          </w:tcPr>
          <w:p>
            <w:pPr>
              <w:pStyle w:val="910"/>
              <w:ind w:firstLine="0"/>
              <w:jc w:val="left"/>
              <w:keepNext/>
              <w:spacing w:line="480" w:lineRule="exact"/>
              <w:rPr>
                <w:rFonts w:hint="eastAsia" w:ascii="方正仿宋_GB2312" w:hAnsi="方正仿宋_GB2312" w:eastAsia="方正仿宋_GB2312" w:cs="方正仿宋_GB2312"/>
                <w:bCs/>
                <w:sz w:val="24"/>
                <w:szCs w:val="24"/>
                <w:highlight w:val="none"/>
              </w:rPr>
              <w:framePr w:vAnchor="text" w:hAnchor="page" w:x="1489" w:y="191"/>
            </w:pPr>
            <w:r>
              <w:rPr>
                <w:rFonts w:hint="eastAsia" w:ascii="方正仿宋_GB2312" w:hAnsi="方正仿宋_GB2312" w:eastAsia="方正仿宋_GB2312" w:cs="方正仿宋_GB2312"/>
                <w:bCs/>
                <w:sz w:val="24"/>
                <w:szCs w:val="24"/>
                <w:highlight w:val="none"/>
              </w:rPr>
            </w:r>
            <w:r/>
          </w:p>
        </w:tc>
        <w:tc>
          <w:tcPr>
            <w:tcW w:w="6597"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sz w:val="24"/>
                <w:szCs w:val="24"/>
                <w:highlight w:val="none"/>
              </w:rPr>
              <w:framePr w:vAnchor="text" w:hAnchor="page" w:x="1489" w:y="191"/>
            </w:pPr>
            <w:r>
              <w:rPr>
                <w:rFonts w:hint="eastAsia" w:ascii="方正仿宋_GB2312" w:hAnsi="方正仿宋_GB2312" w:eastAsia="方正仿宋_GB2312" w:cs="方正仿宋_GB2312"/>
                <w:sz w:val="24"/>
                <w:szCs w:val="24"/>
                <w:highlight w:val="none"/>
              </w:rPr>
              <w:t xml:space="preserve">19.移动端安全策略升级优化、各类BUG优化升级</w:t>
            </w:r>
            <w:r>
              <w:rPr>
                <w:rFonts w:hint="eastAsia" w:ascii="方正仿宋_GB2312" w:hAnsi="方正仿宋_GB2312" w:eastAsia="方正仿宋_GB2312" w:cs="方正仿宋_GB2312"/>
                <w:sz w:val="24"/>
                <w:szCs w:val="24"/>
                <w:highlight w:val="none"/>
              </w:rPr>
            </w:r>
            <w:r/>
          </w:p>
        </w:tc>
        <w:tc>
          <w:tcPr>
            <w:tcW w:w="442" w:type="dxa"/>
            <w:vAlign w:val="center"/>
            <w:textDirection w:val="lrTb"/>
            <w:noWrap w:val="false"/>
          </w:tcPr>
          <w:p>
            <w:pPr>
              <w:pStyle w:val="894"/>
              <w:jc w:val="left"/>
              <w:keepNext/>
              <w:spacing w:line="480" w:lineRule="exact"/>
              <w:widowControl/>
              <w:rPr>
                <w:rFonts w:hint="eastAsia" w:ascii="方正仿宋_GB2312" w:hAnsi="方正仿宋_GB2312" w:eastAsia="方正仿宋_GB2312" w:cs="方正仿宋_GB2312"/>
                <w:i/>
                <w:iCs/>
                <w:sz w:val="24"/>
                <w:szCs w:val="24"/>
                <w:highlight w:val="none"/>
                <w:u w:val="single"/>
              </w:rPr>
              <w:framePr w:vAnchor="text" w:hAnchor="page" w:x="1489" w:y="191"/>
            </w:pPr>
            <w:r>
              <w:rPr>
                <w:rFonts w:hint="eastAsia" w:ascii="方正仿宋_GB2312" w:hAnsi="方正仿宋_GB2312" w:eastAsia="方正仿宋_GB2312" w:cs="方正仿宋_GB2312"/>
                <w:i/>
                <w:iCs/>
                <w:sz w:val="24"/>
                <w:szCs w:val="24"/>
                <w:highlight w:val="none"/>
                <w:u w:val="single"/>
              </w:rPr>
            </w:r>
            <w:r/>
          </w:p>
        </w:tc>
      </w:tr>
    </w:tbl>
    <w:p>
      <w:pPr>
        <w:pStyle w:val="906"/>
        <w:rPr>
          <w:rFonts w:hint="eastAsia"/>
        </w:rPr>
      </w:pPr>
      <w:r>
        <w:rPr>
          <w:rFonts w:hint="eastAsia"/>
        </w:rPr>
      </w:r>
      <w:r/>
    </w:p>
    <w:p>
      <w:pPr>
        <w:pStyle w:val="1008"/>
        <w:ind w:firstLine="560"/>
        <w:spacing w:line="520" w:lineRule="exact"/>
        <w:rPr>
          <w:rFonts w:ascii="方正楷体_GB2312" w:hAnsi="方正楷体_GB2312" w:eastAsia="方正楷体_GB2312" w:cs="方正楷体_GB2312"/>
          <w:bCs/>
          <w:color w:val="000000"/>
          <w:sz w:val="28"/>
          <w:szCs w:val="28"/>
        </w:rPr>
      </w:pPr>
      <w:r>
        <w:rPr>
          <w:rFonts w:hint="eastAsia" w:ascii="方正楷体_GB2312" w:hAnsi="方正楷体_GB2312" w:eastAsia="方正楷体_GB2312" w:cs="方正楷体_GB2312"/>
          <w:bCs/>
          <w:color w:val="000000"/>
          <w:sz w:val="28"/>
          <w:szCs w:val="28"/>
        </w:rPr>
        <w:t xml:space="preserve">（二）技术方案</w:t>
      </w:r>
      <w:r>
        <w:rPr>
          <w:rFonts w:ascii="方正楷体_GB2312" w:hAnsi="方正楷体_GB2312" w:eastAsia="方正楷体_GB2312" w:cs="方正楷体_GB2312"/>
          <w:bCs/>
          <w:color w:val="000000"/>
          <w:sz w:val="28"/>
          <w:szCs w:val="28"/>
        </w:rPr>
      </w:r>
      <w:r/>
    </w:p>
    <w:p>
      <w:pPr>
        <w:pStyle w:val="910"/>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2.1 总体设计方案</w:t>
      </w:r>
      <w:r>
        <w:rPr>
          <w:rFonts w:hint="eastAsia" w:ascii="方正仿宋_GB2312" w:hAnsi="方正仿宋_GB2312" w:eastAsia="方正仿宋_GB2312" w:cs="方正仿宋_GB2312"/>
          <w:b/>
          <w:bCs/>
          <w:sz w:val="28"/>
          <w:szCs w:val="28"/>
        </w:rPr>
      </w:r>
      <w:r/>
    </w:p>
    <w:p>
      <w:pPr>
        <w:pStyle w:val="910"/>
        <w:spacing w:line="52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t xml:space="preserve">本项目整体设计需立足长远发展规划，严格遵循以下设计原则，保障系统整体性能与适配性：</w:t>
      </w:r>
      <w:r>
        <w:rPr>
          <w:rFonts w:ascii="方正仿宋_GB2312" w:hAnsi="方正仿宋_GB2312" w:eastAsia="方正仿宋_GB2312" w:cs="方正仿宋_GB2312"/>
          <w:sz w:val="28"/>
          <w:szCs w:val="28"/>
        </w:rPr>
      </w:r>
      <w:r/>
    </w:p>
    <w:p>
      <w:pPr>
        <w:pStyle w:val="910"/>
        <w:spacing w:line="52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t xml:space="preserve">先进性：系统需采用先进且成熟稳定的开发平台，保障系统各项功能稳定、可靠运行，满足项目常态化使用需求。</w:t>
      </w:r>
      <w:r>
        <w:rPr>
          <w:rFonts w:ascii="方正仿宋_GB2312" w:hAnsi="方正仿宋_GB2312" w:eastAsia="方正仿宋_GB2312" w:cs="方正仿宋_GB2312"/>
          <w:sz w:val="28"/>
          <w:szCs w:val="28"/>
        </w:rPr>
      </w:r>
      <w:r/>
    </w:p>
    <w:p>
      <w:pPr>
        <w:pStyle w:val="910"/>
        <w:spacing w:line="52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t xml:space="preserve">持续升级性：系统需支持无定制平滑升级，投标人需承诺为项目产品提供长期、持续的升级运维服务，保障系统功能迭代更新。</w:t>
      </w:r>
      <w:r>
        <w:rPr>
          <w:rFonts w:ascii="方正仿宋_GB2312" w:hAnsi="方正仿宋_GB2312" w:eastAsia="方正仿宋_GB2312" w:cs="方正仿宋_GB2312"/>
          <w:sz w:val="28"/>
          <w:szCs w:val="28"/>
        </w:rPr>
      </w:r>
      <w:r/>
    </w:p>
    <w:p>
      <w:pPr>
        <w:pStyle w:val="910"/>
        <w:spacing w:line="52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t xml:space="preserve">易用性：系统需配备简洁友好的可视化用户界面，采用人性化设计逻辑，操作流程简单易懂，便于各类用户快速上手、日常操作。</w:t>
      </w:r>
      <w:r>
        <w:rPr>
          <w:rFonts w:ascii="方正仿宋_GB2312" w:hAnsi="方正仿宋_GB2312" w:eastAsia="方正仿宋_GB2312" w:cs="方正仿宋_GB2312"/>
          <w:sz w:val="28"/>
          <w:szCs w:val="28"/>
        </w:rPr>
      </w:r>
      <w:r/>
    </w:p>
    <w:p>
      <w:pPr>
        <w:pStyle w:val="910"/>
        <w:spacing w:line="52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t xml:space="preserve">可扩展性：系统整体设计需科学规范、架构合理，具备良好的拓展能力。采购人可根据实际使用需求，有偿扩充新增功能模块、拓展系统应用规模（含数据存储量、用户访问量等），不得因系统功能、规模适配性不足，导致无法有效扩容、拓展等问题。</w:t>
      </w:r>
      <w:r>
        <w:rPr>
          <w:rFonts w:ascii="方正仿宋_GB2312" w:hAnsi="方正仿宋_GB2312" w:eastAsia="方正仿宋_GB2312" w:cs="方正仿宋_GB2312"/>
          <w:sz w:val="28"/>
          <w:szCs w:val="28"/>
        </w:rPr>
      </w:r>
      <w:r/>
    </w:p>
    <w:p>
      <w:pPr>
        <w:pStyle w:val="910"/>
        <w:spacing w:line="52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t xml:space="preserve">可维护性：系统需配套可视化管理工具，支持通过多种管理方式，快速完成系统管理、参数配置、运行状态监控等工作，为系统长期稳定运行提供全方位技术保障。</w:t>
      </w:r>
      <w:r>
        <w:rPr>
          <w:rFonts w:ascii="方正仿宋_GB2312" w:hAnsi="方正仿宋_GB2312" w:eastAsia="方正仿宋_GB2312" w:cs="方正仿宋_GB2312"/>
          <w:sz w:val="28"/>
          <w:szCs w:val="28"/>
        </w:rPr>
      </w:r>
      <w:r/>
    </w:p>
    <w:p>
      <w:pPr>
        <w:pStyle w:val="910"/>
        <w:spacing w:line="52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bCs/>
          <w:sz w:val="28"/>
          <w:szCs w:val="28"/>
        </w:rPr>
        <w:t xml:space="preserve">2.2 安全保障技术方案 </w:t>
      </w:r>
      <w:r>
        <w:rPr>
          <w:rFonts w:hint="eastAsia" w:ascii="方正仿宋_GB2312" w:hAnsi="方正仿宋_GB2312" w:eastAsia="方正仿宋_GB2312" w:cs="方正仿宋_GB2312"/>
          <w:b/>
          <w:sz w:val="28"/>
          <w:szCs w:val="28"/>
        </w:rPr>
      </w:r>
      <w:r/>
    </w:p>
    <w:p>
      <w:pPr>
        <w:pStyle w:val="91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本次项目系统设计及开发时应确保平台的安全运行，防止非法入侵、及未授权用户的非法访问，以保障系统的正常运行。</w:t>
      </w:r>
      <w:r>
        <w:rPr>
          <w:rFonts w:hint="eastAsia" w:ascii="方正仿宋_GB2312" w:hAnsi="方正仿宋_GB2312" w:eastAsia="方正仿宋_GB2312" w:cs="方正仿宋_GB2312"/>
          <w:sz w:val="28"/>
          <w:szCs w:val="28"/>
        </w:rPr>
      </w:r>
      <w:r/>
    </w:p>
    <w:p>
      <w:pPr>
        <w:pStyle w:val="91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投标人从采购人获得的与项目有关或因项目产生的任何商业、营销、技术、运营数据或其他性质的资料，无论以何种形式或载于何种载体，无论在披露时是否以口头、图像或以书面方式表明其都具有保密性。</w:t>
      </w:r>
      <w:r>
        <w:rPr>
          <w:rFonts w:hint="eastAsia" w:ascii="方正仿宋_GB2312" w:hAnsi="方正仿宋_GB2312" w:eastAsia="方正仿宋_GB2312" w:cs="方正仿宋_GB2312"/>
          <w:sz w:val="28"/>
          <w:szCs w:val="28"/>
        </w:rPr>
      </w:r>
      <w:r/>
    </w:p>
    <w:p>
      <w:pPr>
        <w:pStyle w:val="91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必须严守机密，并采取所有保密措施和制度保护该秘密（包括但不仅限于采购人为保护其自有项目秘密所采用的措施和制度），不泄露任何商业秘密给任何第三方，除用于履行与对方的合同之外，任何时候均不得利用该秘密。</w:t>
      </w:r>
      <w:r>
        <w:rPr>
          <w:rFonts w:hint="eastAsia" w:ascii="方正仿宋_GB2312" w:hAnsi="方正仿宋_GB2312" w:eastAsia="方正仿宋_GB2312" w:cs="方正仿宋_GB2312"/>
          <w:sz w:val="28"/>
          <w:szCs w:val="28"/>
        </w:rPr>
      </w:r>
      <w:r/>
    </w:p>
    <w:p>
      <w:pPr>
        <w:pStyle w:val="91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投标人中标后签订合同时必须与采购人签订《保密协议》，确保采购人数据安全。</w:t>
      </w:r>
      <w:r>
        <w:rPr>
          <w:rFonts w:hint="eastAsia" w:ascii="方正仿宋_GB2312" w:hAnsi="方正仿宋_GB2312" w:eastAsia="方正仿宋_GB2312" w:cs="方正仿宋_GB2312"/>
          <w:sz w:val="28"/>
          <w:szCs w:val="28"/>
        </w:rPr>
      </w:r>
      <w:r/>
    </w:p>
    <w:p>
      <w:pPr>
        <w:pStyle w:val="910"/>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2.3 项目实施保障方案</w:t>
      </w:r>
      <w:r>
        <w:rPr>
          <w:rFonts w:hint="eastAsia" w:ascii="方正仿宋_GB2312" w:hAnsi="方正仿宋_GB2312" w:eastAsia="方正仿宋_GB2312" w:cs="方正仿宋_GB2312"/>
          <w:b/>
          <w:bCs/>
          <w:sz w:val="28"/>
          <w:szCs w:val="28"/>
        </w:rPr>
      </w:r>
      <w:r/>
    </w:p>
    <w:p>
      <w:pPr>
        <w:pStyle w:val="91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191919"/>
          <w:spacing w:val="3"/>
          <w:sz w:val="28"/>
          <w:szCs w:val="28"/>
        </w:rPr>
        <w:t xml:space="preserve">投标人需</w:t>
      </w:r>
      <w:r>
        <w:rPr>
          <w:rFonts w:hint="eastAsia" w:ascii="方正仿宋_GB2312" w:hAnsi="方正仿宋_GB2312" w:eastAsia="方正仿宋_GB2312" w:cs="方正仿宋_GB2312"/>
          <w:sz w:val="28"/>
          <w:szCs w:val="28"/>
        </w:rPr>
        <w:t xml:space="preserve">提供项目实施方案，就其是否有完整的实施方案，涵盖组织管理、项目计划、调研设计、研发管理、质量管理、风险管理等，其软件工程项目管理制度及管理方案是否具有科学性、合理性。</w:t>
      </w:r>
      <w:r>
        <w:rPr>
          <w:rFonts w:hint="eastAsia" w:ascii="方正仿宋_GB2312" w:hAnsi="方正仿宋_GB2312" w:eastAsia="方正仿宋_GB2312" w:cs="方正仿宋_GB2312"/>
          <w:sz w:val="28"/>
          <w:szCs w:val="28"/>
        </w:rPr>
      </w:r>
      <w:r/>
    </w:p>
    <w:p>
      <w:pPr>
        <w:pStyle w:val="986"/>
        <w:ind w:left="0" w:firstLine="420"/>
        <w:jc w:val="both"/>
        <w:spacing w:line="520" w:lineRule="exact"/>
        <w:widowControl w:val="off"/>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b/>
          <w:color w:val="191919"/>
          <w:spacing w:val="3"/>
          <w:sz w:val="28"/>
          <w:szCs w:val="28"/>
          <w:lang w:eastAsia="zh-CN"/>
        </w:rPr>
        <w:t xml:space="preserve">2.4质量保证措施</w:t>
      </w:r>
      <w:r>
        <w:rPr>
          <w:rFonts w:hint="eastAsia" w:ascii="方正仿宋_GB2312" w:hAnsi="方正仿宋_GB2312" w:eastAsia="方正仿宋_GB2312" w:cs="方正仿宋_GB2312"/>
          <w:sz w:val="28"/>
          <w:szCs w:val="28"/>
          <w:lang w:eastAsia="zh-CN"/>
        </w:rPr>
      </w:r>
      <w:r/>
    </w:p>
    <w:p>
      <w:pPr>
        <w:pStyle w:val="986"/>
        <w:ind w:left="0" w:firstLine="286"/>
        <w:jc w:val="both"/>
        <w:spacing w:line="520" w:lineRule="exact"/>
        <w:widowControl w:val="off"/>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color w:val="191919"/>
          <w:spacing w:val="3"/>
          <w:sz w:val="28"/>
          <w:szCs w:val="28"/>
          <w:lang w:eastAsia="zh-CN"/>
        </w:rPr>
        <w:t xml:space="preserve">投标人需提供详细的项目质量保证措施，包括但不限于质量控制流程、质量标准、质量检测方法等。</w:t>
      </w:r>
      <w:r>
        <w:rPr>
          <w:rFonts w:hint="eastAsia" w:ascii="方正仿宋_GB2312" w:hAnsi="方正仿宋_GB2312" w:eastAsia="方正仿宋_GB2312" w:cs="方正仿宋_GB2312"/>
          <w:sz w:val="28"/>
          <w:szCs w:val="28"/>
          <w:lang w:eastAsia="zh-CN"/>
        </w:rPr>
      </w:r>
      <w:r/>
    </w:p>
    <w:p>
      <w:pPr>
        <w:pStyle w:val="910"/>
        <w:spacing w:line="520" w:lineRule="exact"/>
        <w:rPr>
          <w:rFonts w:hint="eastAsia" w:ascii="方正仿宋_GB2312" w:hAnsi="方正仿宋_GB2312" w:eastAsia="方正仿宋_GB2312" w:cs="方正仿宋_GB2312"/>
          <w:b/>
          <w:bCs/>
          <w:color w:val="191919"/>
          <w:spacing w:val="3"/>
          <w:sz w:val="28"/>
          <w:szCs w:val="28"/>
        </w:rPr>
      </w:pPr>
      <w:r>
        <w:rPr>
          <w:rFonts w:hint="eastAsia" w:ascii="方正仿宋_GB2312" w:hAnsi="方正仿宋_GB2312" w:eastAsia="方正仿宋_GB2312" w:cs="方正仿宋_GB2312"/>
          <w:b/>
          <w:bCs/>
          <w:color w:val="191919"/>
          <w:spacing w:val="3"/>
          <w:sz w:val="28"/>
          <w:szCs w:val="28"/>
        </w:rPr>
        <w:t xml:space="preserve">2.6项目进度计划</w:t>
      </w:r>
      <w:r>
        <w:rPr>
          <w:rFonts w:hint="eastAsia" w:ascii="方正仿宋_GB2312" w:hAnsi="方正仿宋_GB2312" w:eastAsia="方正仿宋_GB2312" w:cs="方正仿宋_GB2312"/>
          <w:b/>
          <w:bCs/>
          <w:color w:val="191919"/>
          <w:spacing w:val="3"/>
          <w:sz w:val="28"/>
          <w:szCs w:val="28"/>
        </w:rPr>
      </w:r>
      <w:r/>
    </w:p>
    <w:p>
      <w:pPr>
        <w:pStyle w:val="910"/>
        <w:spacing w:line="520" w:lineRule="exact"/>
        <w:rPr>
          <w:rFonts w:ascii="方正仿宋_GB2312" w:hAnsi="方正仿宋_GB2312" w:eastAsia="方正仿宋_GB2312" w:cs="方正仿宋_GB2312"/>
          <w:color w:val="191919"/>
          <w:spacing w:val="3"/>
          <w:sz w:val="28"/>
          <w:szCs w:val="28"/>
        </w:rPr>
      </w:pPr>
      <w:r>
        <w:rPr>
          <w:rFonts w:ascii="方正仿宋_GB2312" w:hAnsi="方正仿宋_GB2312" w:eastAsia="方正仿宋_GB2312" w:cs="方正仿宋_GB2312"/>
          <w:color w:val="191919"/>
          <w:spacing w:val="3"/>
          <w:sz w:val="28"/>
          <w:szCs w:val="28"/>
        </w:rPr>
        <w:t xml:space="preserve">投标人需编制详细、可落地的项目进度计划，明确项目各实施阶段的时间节点、核心工作任务、责任人员等关键信息，确保项目按计划稳步推进、按期交付。</w:t>
      </w:r>
      <w:r>
        <w:rPr>
          <w:rFonts w:ascii="方正仿宋_GB2312" w:hAnsi="方正仿宋_GB2312" w:eastAsia="方正仿宋_GB2312" w:cs="方正仿宋_GB2312"/>
          <w:color w:val="191919"/>
          <w:spacing w:val="3"/>
          <w:sz w:val="28"/>
          <w:szCs w:val="28"/>
        </w:rPr>
      </w:r>
      <w:r/>
    </w:p>
    <w:p>
      <w:pPr>
        <w:pStyle w:val="910"/>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2.7项目培训方案</w:t>
      </w:r>
      <w:r>
        <w:rPr>
          <w:rFonts w:hint="eastAsia" w:ascii="方正仿宋_GB2312" w:hAnsi="方正仿宋_GB2312" w:eastAsia="方正仿宋_GB2312" w:cs="方正仿宋_GB2312"/>
          <w:b/>
          <w:bCs/>
          <w:sz w:val="28"/>
          <w:szCs w:val="28"/>
        </w:rPr>
      </w:r>
      <w:r/>
    </w:p>
    <w:p>
      <w:pPr>
        <w:pStyle w:val="910"/>
        <w:spacing w:line="52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t xml:space="preserve">投标人需为本项目提供全方位配套培训服务，主要包含系统操作培训、专业技术培训等相关培训内容。同时需提供完整详细的培训计划，明确培训内容、培训形式、培训时长、培训对象等核心内容，保障相关人员熟练掌握系统操作及相关技术</w:t>
      </w:r>
      <w:r>
        <w:rPr>
          <w:rFonts w:ascii="方正仿宋_GB2312" w:hAnsi="方正仿宋_GB2312" w:eastAsia="方正仿宋_GB2312" w:cs="方正仿宋_GB2312"/>
          <w:sz w:val="28"/>
          <w:szCs w:val="28"/>
        </w:rPr>
      </w:r>
      <w:r/>
    </w:p>
    <w:p>
      <w:pPr>
        <w:pStyle w:val="910"/>
        <w:spacing w:line="52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2</w:t>
      </w:r>
      <w:r>
        <w:rPr>
          <w:rFonts w:hint="eastAsia" w:ascii="方正仿宋_GB2312" w:hAnsi="方正仿宋_GB2312" w:eastAsia="方正仿宋_GB2312" w:cs="方正仿宋_GB2312"/>
          <w:b/>
          <w:bCs/>
          <w:sz w:val="28"/>
          <w:szCs w:val="28"/>
          <w:highlight w:val="none"/>
        </w:rPr>
        <w:t xml:space="preserve">.8 国产化兼容性认证方案</w:t>
      </w:r>
      <w:r>
        <w:rPr>
          <w:rFonts w:hint="eastAsia" w:ascii="方正仿宋_GB2312" w:hAnsi="方正仿宋_GB2312" w:eastAsia="方正仿宋_GB2312" w:cs="方正仿宋_GB2312"/>
          <w:b/>
          <w:bCs/>
          <w:sz w:val="28"/>
          <w:szCs w:val="28"/>
          <w:highlight w:val="none"/>
        </w:rPr>
      </w:r>
      <w:r/>
    </w:p>
    <w:p>
      <w:pPr>
        <w:pStyle w:val="910"/>
        <w:spacing w:line="520" w:lineRule="exact"/>
        <w:rPr>
          <w:rFonts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t xml:space="preserve">投标人需提供本项目软件产品对应的国产化兼容性认证方案，保障产品可完美适配国产操作系统、国产中间件、国产数据库等国产化基础环境，满足国产化适配应用要求。</w:t>
      </w:r>
      <w:r>
        <w:rPr>
          <w:rFonts w:ascii="方正仿宋_GB2312" w:hAnsi="方正仿宋_GB2312" w:eastAsia="方正仿宋_GB2312" w:cs="方正仿宋_GB2312"/>
          <w:sz w:val="28"/>
          <w:szCs w:val="28"/>
          <w:highlight w:val="none"/>
        </w:rPr>
      </w:r>
      <w:r/>
    </w:p>
    <w:p>
      <w:pPr>
        <w:pStyle w:val="910"/>
        <w:spacing w:line="520" w:lineRule="exact"/>
        <w:rPr>
          <w:rFonts w:hint="eastAsia" w:ascii="方正楷体_GB2312" w:hAnsi="方正楷体_GB2312" w:eastAsia="方正楷体_GB2312" w:cs="方正楷体_GB2312"/>
          <w:sz w:val="28"/>
          <w:szCs w:val="28"/>
          <w:highlight w:val="none"/>
        </w:rPr>
      </w:pPr>
      <w:r>
        <w:rPr>
          <w:rFonts w:hint="eastAsia" w:ascii="方正楷体_GB2312" w:hAnsi="方正楷体_GB2312" w:eastAsia="方正楷体_GB2312" w:cs="方正楷体_GB2312"/>
          <w:sz w:val="28"/>
          <w:szCs w:val="28"/>
          <w:highlight w:val="none"/>
        </w:rPr>
        <w:t xml:space="preserve">三、人员要求</w:t>
      </w:r>
      <w:r>
        <w:rPr>
          <w:rFonts w:hint="eastAsia" w:ascii="方正楷体_GB2312" w:hAnsi="方正楷体_GB2312" w:eastAsia="方正楷体_GB2312" w:cs="方正楷体_GB2312"/>
          <w:sz w:val="28"/>
          <w:szCs w:val="28"/>
          <w:highlight w:val="none"/>
        </w:rPr>
      </w:r>
      <w:r/>
    </w:p>
    <w:p>
      <w:pPr>
        <w:pStyle w:val="894"/>
        <w:ind w:firstLine="560"/>
        <w:spacing w:line="520" w:lineRule="exact"/>
        <w:tabs>
          <w:tab w:val="left" w:pos="900" w:leader="none"/>
        </w:tabs>
        <w:rPr>
          <w:rFonts w:hint="eastAsia" w:ascii="方正仿宋_GB2312" w:hAnsi="方正仿宋_GB2312" w:eastAsia="方正仿宋_GB2312" w:cs="方正仿宋_GB2312"/>
          <w:color w:val="000000"/>
          <w:sz w:val="28"/>
          <w:szCs w:val="28"/>
          <w:highlight w:val="none"/>
        </w:rPr>
      </w:pPr>
      <w:r>
        <w:rPr>
          <w:rFonts w:ascii="方正仿宋_GB2312" w:hAnsi="方正仿宋_GB2312" w:eastAsia="方正仿宋_GB2312" w:cs="方正仿宋_GB2312"/>
          <w:color w:val="000000"/>
          <w:sz w:val="28"/>
          <w:szCs w:val="28"/>
          <w:highlight w:val="none"/>
        </w:rPr>
        <w:t xml:space="preserve">拟派项目经理具有协同办公类项目项目管理经验；拟派项目经理具有本科及以上学历。</w:t>
      </w:r>
      <w:r>
        <w:rPr>
          <w:rFonts w:hint="eastAsia" w:ascii="方正仿宋_GB2312" w:hAnsi="方正仿宋_GB2312" w:eastAsia="方正仿宋_GB2312" w:cs="方正仿宋_GB2312"/>
          <w:color w:val="000000"/>
          <w:sz w:val="28"/>
          <w:szCs w:val="28"/>
          <w:highlight w:val="none"/>
        </w:rPr>
      </w:r>
      <w:r/>
    </w:p>
    <w:p>
      <w:pPr>
        <w:pStyle w:val="906"/>
        <w:rPr>
          <w:rFonts w:hint="eastAsia"/>
        </w:rPr>
      </w:pPr>
      <w:r>
        <w:rPr>
          <w:rFonts w:hint="eastAsia"/>
        </w:rPr>
      </w:r>
      <w:r/>
    </w:p>
    <w:p>
      <w:pPr>
        <w:pStyle w:val="896"/>
        <w:ind w:firstLine="560"/>
        <w:jc w:val="left"/>
        <w:spacing w:before="0" w:after="0" w:line="52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894"/>
        <w:ind w:firstLine="560"/>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sz w:val="28"/>
          <w:szCs w:val="28"/>
        </w:rPr>
      </w:r>
      <w:r/>
    </w:p>
    <w:p>
      <w:pPr>
        <w:pStyle w:val="894"/>
        <w:numPr>
          <w:ilvl w:val="0"/>
          <w:numId w:val="4"/>
        </w:numPr>
        <w:spacing w:line="52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履约能力</w:t>
      </w:r>
      <w:r>
        <w:rPr>
          <w:rFonts w:hint="eastAsia" w:ascii="方正仿宋_GB2312" w:hAnsi="方正仿宋_GB2312" w:eastAsia="方正仿宋_GB2312" w:cs="方正仿宋_GB2312"/>
          <w:color w:val="000000"/>
          <w:sz w:val="28"/>
          <w:szCs w:val="28"/>
        </w:rPr>
      </w:r>
      <w:r/>
    </w:p>
    <w:p>
      <w:pPr>
        <w:pStyle w:val="894"/>
        <w:ind w:firstLine="560"/>
        <w:spacing w:line="520" w:lineRule="exact"/>
        <w:rPr>
          <w:rFonts w:hint="eastAsia" w:ascii="方正仿宋_GBK" w:hAnsi="方正仿宋_GBK" w:eastAsia="方正仿宋_GBK" w:cs="方正仿宋_GBK"/>
          <w:bCs/>
          <w:sz w:val="28"/>
          <w:szCs w:val="28"/>
          <w:shd w:val="clear" w:color="auto" w:fill="8db3e2"/>
        </w:rPr>
      </w:pPr>
      <w:r>
        <w:rPr>
          <w:rFonts w:hint="eastAsia" w:ascii="方正仿宋_GB2312" w:hAnsi="方正仿宋_GB2312" w:eastAsia="方正仿宋_GB2312" w:cs="方正仿宋_GB2312"/>
          <w:color w:val="000000"/>
          <w:sz w:val="28"/>
          <w:szCs w:val="28"/>
        </w:rPr>
        <w:t xml:space="preserve">1.投标人需提供以下有效证书复印件：</w:t>
      </w:r>
      <w:r>
        <w:rPr>
          <w:rFonts w:hint="eastAsia" w:ascii="方正仿宋_GBK" w:hAnsi="方正仿宋_GBK" w:eastAsia="方正仿宋_GBK" w:cs="方正仿宋_GBK"/>
          <w:bCs/>
          <w:sz w:val="28"/>
          <w:szCs w:val="28"/>
          <w:shd w:val="clear" w:color="auto" w:fill="8db3e2"/>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2312" w:hAnsi="方正仿宋_GB2312" w:eastAsia="方正仿宋_GB2312" w:cs="方正仿宋_GB2312"/>
          <w:color w:val="000000"/>
          <w:sz w:val="28"/>
          <w:szCs w:val="28"/>
        </w:rPr>
        <w:t xml:space="preserve">（1）具有预算管理</w:t>
      </w:r>
      <w:r>
        <w:rPr>
          <w:rFonts w:hint="eastAsia" w:ascii="方正仿宋_GB2312" w:hAnsi="方正仿宋_GB2312" w:eastAsia="方正仿宋_GB2312" w:cs="方正仿宋_GB2312"/>
          <w:color w:val="000000"/>
          <w:sz w:val="28"/>
          <w:szCs w:val="28"/>
          <w:lang w:val="en-US" w:eastAsia="zh-CN"/>
        </w:rPr>
        <w:t xml:space="preserve">或</w:t>
      </w:r>
      <w:r>
        <w:rPr>
          <w:rFonts w:hint="eastAsia" w:ascii="方正仿宋_GB2312" w:hAnsi="方正仿宋_GB2312" w:eastAsia="方正仿宋_GB2312" w:cs="方正仿宋_GB2312"/>
          <w:color w:val="000000"/>
          <w:sz w:val="28"/>
          <w:szCs w:val="28"/>
        </w:rPr>
        <w:t xml:space="preserve">费用报销</w:t>
      </w:r>
      <w:r>
        <w:rPr>
          <w:rFonts w:hint="eastAsia" w:ascii="方正仿宋_GB2312" w:hAnsi="方正仿宋_GB2312" w:eastAsia="方正仿宋_GB2312" w:cs="方正仿宋_GB2312"/>
          <w:color w:val="000000"/>
          <w:sz w:val="28"/>
          <w:szCs w:val="28"/>
          <w:lang w:val="en-US" w:eastAsia="zh-CN"/>
        </w:rPr>
        <w:t xml:space="preserve">或</w:t>
      </w:r>
      <w:r>
        <w:rPr>
          <w:rFonts w:hint="eastAsia" w:ascii="方正仿宋_GB2312" w:hAnsi="方正仿宋_GB2312" w:eastAsia="方正仿宋_GB2312" w:cs="方正仿宋_GB2312"/>
          <w:color w:val="000000"/>
          <w:sz w:val="28"/>
          <w:szCs w:val="28"/>
        </w:rPr>
        <w:t xml:space="preserve">合同管理</w:t>
      </w:r>
      <w:r>
        <w:rPr>
          <w:rFonts w:hint="eastAsia" w:ascii="方正仿宋_GB2312" w:hAnsi="方正仿宋_GB2312" w:eastAsia="方正仿宋_GB2312" w:cs="方正仿宋_GB2312"/>
          <w:color w:val="000000"/>
          <w:sz w:val="28"/>
          <w:szCs w:val="28"/>
          <w:lang w:val="en-US" w:eastAsia="zh-CN"/>
        </w:rPr>
        <w:t xml:space="preserve">或</w:t>
      </w:r>
      <w:r>
        <w:rPr>
          <w:rFonts w:hint="eastAsia" w:ascii="方正仿宋_GB2312" w:hAnsi="方正仿宋_GB2312" w:eastAsia="方正仿宋_GB2312" w:cs="方正仿宋_GB2312"/>
          <w:color w:val="000000"/>
          <w:sz w:val="28"/>
          <w:szCs w:val="28"/>
        </w:rPr>
        <w:t xml:space="preserve">成本管理相关的自主知识产权，需提供有效计算机软件著作权登记证书。</w:t>
      </w:r>
      <w:r>
        <w:rPr>
          <w:rFonts w:hint="eastAsia" w:ascii="方正仿宋_GBK" w:hAnsi="方正仿宋_GBK" w:eastAsia="方正仿宋_GBK" w:cs="方正仿宋_GBK"/>
          <w:bCs/>
          <w:sz w:val="28"/>
          <w:szCs w:val="28"/>
        </w:rPr>
      </w:r>
      <w:r/>
    </w:p>
    <w:p>
      <w:pPr>
        <w:pStyle w:val="894"/>
        <w:ind w:firstLine="560"/>
        <w:spacing w:line="520" w:lineRule="exact"/>
        <w:rPr>
          <w:rFonts w:hint="eastAsia" w:ascii="方正仿宋_GBK" w:hAnsi="方正仿宋_GBK" w:eastAsia="方正仿宋_GBK" w:cs="方正仿宋_GBK"/>
          <w:bCs/>
          <w:sz w:val="28"/>
          <w:szCs w:val="28"/>
        </w:rPr>
      </w:pPr>
      <w:r>
        <w:rPr>
          <w:rFonts w:hint="eastAsia" w:ascii="方正仿宋_GB2312" w:hAnsi="方正仿宋_GB2312" w:eastAsia="方正仿宋_GB2312" w:cs="方正仿宋_GB2312"/>
          <w:color w:val="000000"/>
          <w:sz w:val="28"/>
          <w:szCs w:val="28"/>
        </w:rPr>
        <w:t xml:space="preserve">（2）投标人提供2023年01月至今同类型项目的案例</w:t>
      </w:r>
      <w:r>
        <w:rPr>
          <w:rFonts w:hint="eastAsia" w:ascii="方正仿宋_GBK" w:hAnsi="方正仿宋_GBK" w:eastAsia="方正仿宋_GBK" w:cs="方正仿宋_GBK"/>
          <w:bCs/>
          <w:sz w:val="28"/>
          <w:szCs w:val="28"/>
        </w:rPr>
      </w:r>
      <w:r/>
    </w:p>
    <w:p>
      <w:pPr>
        <w:pStyle w:val="910"/>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（二） 售后维保方案</w:t>
      </w:r>
      <w:r>
        <w:rPr>
          <w:rFonts w:hint="eastAsia" w:ascii="方正仿宋_GB2312" w:hAnsi="方正仿宋_GB2312" w:eastAsia="方正仿宋_GB2312" w:cs="方正仿宋_GB2312"/>
          <w:b/>
          <w:bCs/>
          <w:sz w:val="28"/>
          <w:szCs w:val="28"/>
        </w:rPr>
      </w:r>
      <w:r/>
    </w:p>
    <w:p>
      <w:pPr>
        <w:pStyle w:val="910"/>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color w:val="000000"/>
          <w:sz w:val="28"/>
          <w:szCs w:val="28"/>
        </w:rPr>
        <w:t xml:space="preserve">投标人所提供的售后维保服务方案，应包括但不限于：</w:t>
      </w:r>
      <w:r>
        <w:rPr>
          <w:rFonts w:hint="eastAsia" w:ascii="方正仿宋_GB2312" w:hAnsi="方正仿宋_GB2312" w:eastAsia="方正仿宋_GB2312" w:cs="方正仿宋_GB2312"/>
          <w:b/>
          <w:bCs/>
          <w:sz w:val="28"/>
          <w:szCs w:val="28"/>
        </w:rPr>
      </w:r>
      <w:r/>
    </w:p>
    <w:p>
      <w:pPr>
        <w:pStyle w:val="91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（1）售后服务从项目整体验收通过之日起计算，免费运行维护期限不少于1年；</w:t>
      </w:r>
      <w:r>
        <w:rPr>
          <w:rFonts w:hint="eastAsia" w:ascii="方正仿宋_GB2312" w:hAnsi="方正仿宋_GB2312" w:eastAsia="方正仿宋_GB2312" w:cs="方正仿宋_GB2312"/>
          <w:sz w:val="28"/>
          <w:szCs w:val="28"/>
        </w:rPr>
      </w:r>
      <w:r/>
    </w:p>
    <w:p>
      <w:pPr>
        <w:pStyle w:val="91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（2）在维护期内，提供应用系统版本免费升级及对软件进行维护和完善；</w:t>
      </w:r>
      <w:r>
        <w:rPr>
          <w:rFonts w:hint="eastAsia" w:ascii="方正仿宋_GB2312" w:hAnsi="方正仿宋_GB2312" w:eastAsia="方正仿宋_GB2312" w:cs="方正仿宋_GB2312"/>
          <w:sz w:val="28"/>
          <w:szCs w:val="28"/>
        </w:rPr>
      </w:r>
      <w:r/>
    </w:p>
    <w:p>
      <w:pPr>
        <w:pStyle w:val="91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（3）所有保修服务方式均为投标人上门保修，即由投标人派员到采购方使用现场维护，由此产生的一切费用均由投标人承担； </w:t>
      </w:r>
      <w:r>
        <w:rPr>
          <w:rFonts w:hint="eastAsia" w:ascii="方正仿宋_GB2312" w:hAnsi="方正仿宋_GB2312" w:eastAsia="方正仿宋_GB2312" w:cs="方正仿宋_GB2312"/>
          <w:sz w:val="28"/>
          <w:szCs w:val="28"/>
        </w:rPr>
      </w:r>
      <w:r/>
    </w:p>
    <w:p>
      <w:pPr>
        <w:pStyle w:val="91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（4）报价包含投标人完成本项目服务所有内容及其他相关服务的投入、系统实施(含咨询）、软件开发、项目验收费、培训、售后服务、税金等费用。项目实施过程中，采购人不再支付任何费用。</w:t>
      </w:r>
      <w:r>
        <w:rPr>
          <w:rFonts w:hint="eastAsia" w:ascii="方正仿宋_GB2312" w:hAnsi="方正仿宋_GB2312" w:eastAsia="方正仿宋_GB2312" w:cs="方正仿宋_GB2312"/>
          <w:sz w:val="28"/>
          <w:szCs w:val="28"/>
        </w:rPr>
      </w:r>
      <w:r/>
    </w:p>
    <w:p>
      <w:pPr>
        <w:pStyle w:val="986"/>
        <w:ind w:left="0" w:firstLine="420"/>
        <w:jc w:val="both"/>
        <w:spacing w:line="520" w:lineRule="exact"/>
        <w:widowControl w:val="off"/>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b/>
          <w:color w:val="191919"/>
          <w:spacing w:val="3"/>
          <w:sz w:val="28"/>
          <w:szCs w:val="28"/>
          <w:lang w:eastAsia="zh-CN"/>
        </w:rPr>
        <w:t xml:space="preserve">售后服务计划</w:t>
      </w:r>
      <w:r>
        <w:rPr>
          <w:rFonts w:hint="eastAsia" w:ascii="方正仿宋_GB2312" w:hAnsi="方正仿宋_GB2312" w:eastAsia="方正仿宋_GB2312" w:cs="方正仿宋_GB2312"/>
          <w:sz w:val="28"/>
          <w:szCs w:val="28"/>
          <w:lang w:eastAsia="zh-CN"/>
        </w:rPr>
      </w:r>
      <w:r/>
    </w:p>
    <w:p>
      <w:pPr>
        <w:pStyle w:val="894"/>
        <w:ind w:firstLine="572"/>
        <w:spacing w:line="520" w:lineRule="exact"/>
        <w:rPr>
          <w:rFonts w:hint="eastAsia" w:ascii="方正仿宋_GB2312" w:hAnsi="方正仿宋_GB2312" w:eastAsia="方正仿宋_GB2312" w:cs="方正仿宋_GB2312"/>
          <w:color w:val="191919"/>
          <w:spacing w:val="3"/>
          <w:sz w:val="28"/>
          <w:szCs w:val="28"/>
        </w:rPr>
      </w:pPr>
      <w:r>
        <w:rPr>
          <w:rFonts w:hint="eastAsia" w:ascii="方正仿宋_GB2312" w:hAnsi="方正仿宋_GB2312" w:eastAsia="方正仿宋_GB2312" w:cs="方正仿宋_GB2312"/>
          <w:color w:val="191919"/>
          <w:spacing w:val="3"/>
          <w:sz w:val="28"/>
          <w:szCs w:val="28"/>
        </w:rPr>
        <w:t xml:space="preserve">1.投标人需提供至少1年的免费售后服务，包括但不限于系统维护、技术支持、问题解决等。</w:t>
      </w:r>
      <w:r>
        <w:rPr>
          <w:rFonts w:hint="eastAsia" w:ascii="方正仿宋_GB2312" w:hAnsi="方正仿宋_GB2312" w:eastAsia="方正仿宋_GB2312" w:cs="方正仿宋_GB2312"/>
          <w:color w:val="191919"/>
          <w:spacing w:val="3"/>
          <w:sz w:val="28"/>
          <w:szCs w:val="28"/>
        </w:rPr>
      </w:r>
      <w:r/>
    </w:p>
    <w:p>
      <w:pPr>
        <w:pStyle w:val="894"/>
        <w:ind w:firstLine="572"/>
        <w:spacing w:line="520" w:lineRule="exact"/>
        <w:rPr>
          <w:rFonts w:hint="eastAsia" w:ascii="方正仿宋_GB2312" w:hAnsi="方正仿宋_GB2312" w:eastAsia="方正仿宋_GB2312" w:cs="方正仿宋_GB2312"/>
          <w:color w:val="191919"/>
          <w:spacing w:val="3"/>
          <w:sz w:val="28"/>
          <w:szCs w:val="28"/>
        </w:rPr>
      </w:pPr>
      <w:r>
        <w:rPr>
          <w:rFonts w:hint="eastAsia" w:ascii="方正仿宋_GB2312" w:hAnsi="方正仿宋_GB2312" w:eastAsia="方正仿宋_GB2312" w:cs="方正仿宋_GB2312"/>
          <w:color w:val="191919"/>
          <w:spacing w:val="3"/>
          <w:sz w:val="28"/>
          <w:szCs w:val="28"/>
        </w:rPr>
        <w:t xml:space="preserve">2.投标人需提供详细的售后服务计划，包括但不限于服务内容、服务方式、响应时间等。</w:t>
      </w:r>
      <w:r>
        <w:rPr>
          <w:rFonts w:hint="eastAsia" w:ascii="方正仿宋_GB2312" w:hAnsi="方正仿宋_GB2312" w:eastAsia="方正仿宋_GB2312" w:cs="方正仿宋_GB2312"/>
          <w:color w:val="191919"/>
          <w:spacing w:val="3"/>
          <w:sz w:val="28"/>
          <w:szCs w:val="28"/>
        </w:rPr>
      </w:r>
      <w:r/>
    </w:p>
    <w:p>
      <w:pPr>
        <w:pStyle w:val="894"/>
        <w:ind w:firstLine="572"/>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color w:val="191919"/>
          <w:spacing w:val="3"/>
          <w:sz w:val="28"/>
          <w:szCs w:val="28"/>
        </w:rPr>
        <w:t xml:space="preserve">3.系统验收后供应商应配备至少1名售后实施技术人员，确保维保期电话30分钟响应，8小时内到现场，24小时内解决问题。</w:t>
      </w:r>
      <w:r>
        <w:rPr>
          <w:rFonts w:hint="eastAsia" w:ascii="方正仿宋_GB2312" w:hAnsi="方正仿宋_GB2312" w:eastAsia="方正仿宋_GB2312" w:cs="方正仿宋_GB2312"/>
          <w:b/>
          <w:bCs/>
          <w:sz w:val="28"/>
          <w:szCs w:val="28"/>
        </w:rPr>
      </w:r>
      <w:r/>
    </w:p>
    <w:p>
      <w:pPr>
        <w:pStyle w:val="894"/>
        <w:ind w:firstLine="560"/>
        <w:spacing w:line="52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86"/>
        <w:ind w:left="0" w:firstLine="574"/>
        <w:jc w:val="both"/>
        <w:spacing w:line="520" w:lineRule="exact"/>
        <w:widowControl w:val="off"/>
        <w:rPr>
          <w:rFonts w:hint="eastAsia" w:ascii="方正仿宋_GB2312" w:hAnsi="方正仿宋_GB2312" w:eastAsia="方正仿宋_GB2312" w:cs="方正仿宋_GB2312"/>
          <w:b/>
          <w:bCs/>
          <w:color w:val="191919"/>
          <w:spacing w:val="3"/>
          <w:sz w:val="28"/>
          <w:szCs w:val="28"/>
          <w:lang w:eastAsia="zh-CN"/>
        </w:rPr>
      </w:pPr>
      <w:r>
        <w:rPr>
          <w:rFonts w:hint="eastAsia" w:ascii="方正仿宋_GB2312" w:hAnsi="方正仿宋_GB2312" w:eastAsia="方正仿宋_GB2312" w:cs="方正仿宋_GB2312"/>
          <w:b/>
          <w:bCs/>
          <w:color w:val="191919"/>
          <w:spacing w:val="3"/>
          <w:sz w:val="28"/>
          <w:szCs w:val="28"/>
          <w:lang w:eastAsia="zh-CN"/>
        </w:rPr>
        <w:t xml:space="preserve">项目验收</w:t>
      </w:r>
      <w:r>
        <w:rPr>
          <w:rFonts w:hint="eastAsia" w:ascii="方正仿宋_GB2312" w:hAnsi="方正仿宋_GB2312" w:eastAsia="方正仿宋_GB2312" w:cs="方正仿宋_GB2312"/>
          <w:b/>
          <w:bCs/>
          <w:color w:val="191919"/>
          <w:spacing w:val="3"/>
          <w:sz w:val="28"/>
          <w:szCs w:val="28"/>
          <w:lang w:eastAsia="zh-CN"/>
        </w:rPr>
      </w:r>
      <w:r/>
    </w:p>
    <w:p>
      <w:pPr>
        <w:pStyle w:val="894"/>
        <w:ind w:firstLine="572"/>
        <w:spacing w:line="520" w:lineRule="exact"/>
        <w:rPr>
          <w:rFonts w:hint="eastAsia" w:ascii="方正仿宋_GB2312" w:hAnsi="方正仿宋_GB2312" w:eastAsia="方正仿宋_GB2312" w:cs="方正仿宋_GB2312"/>
          <w:color w:val="191919"/>
          <w:spacing w:val="3"/>
          <w:sz w:val="28"/>
          <w:szCs w:val="28"/>
        </w:rPr>
      </w:pPr>
      <w:r>
        <w:rPr>
          <w:rFonts w:hint="eastAsia" w:ascii="方正仿宋_GB2312" w:hAnsi="方正仿宋_GB2312" w:eastAsia="方正仿宋_GB2312" w:cs="方正仿宋_GB2312"/>
          <w:color w:val="191919"/>
          <w:spacing w:val="3"/>
          <w:sz w:val="28"/>
          <w:szCs w:val="28"/>
        </w:rPr>
        <w:t xml:space="preserve">项目开发周期不超过4个月，自合同签订之日起计算。</w:t>
      </w:r>
      <w:r>
        <w:rPr>
          <w:rFonts w:hint="eastAsia" w:ascii="方正仿宋_GB2312" w:hAnsi="方正仿宋_GB2312" w:eastAsia="方正仿宋_GB2312" w:cs="方正仿宋_GB2312"/>
          <w:color w:val="191919"/>
          <w:spacing w:val="3"/>
          <w:sz w:val="28"/>
          <w:szCs w:val="28"/>
        </w:rPr>
      </w:r>
      <w:r/>
    </w:p>
    <w:p>
      <w:pPr>
        <w:pStyle w:val="986"/>
        <w:ind w:left="0" w:firstLine="572"/>
        <w:jc w:val="both"/>
        <w:spacing w:line="520" w:lineRule="exact"/>
        <w:widowControl w:val="off"/>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color w:val="191919"/>
          <w:spacing w:val="3"/>
          <w:sz w:val="28"/>
          <w:szCs w:val="28"/>
          <w:lang w:eastAsia="zh-CN"/>
        </w:rPr>
        <w:t xml:space="preserve">项目验收时，投标人需提供完整的项目验收文档，包括但不限于需求分析文档、设计文档、用户操作手册等。</w:t>
      </w:r>
      <w:r>
        <w:rPr>
          <w:rFonts w:hint="eastAsia" w:ascii="方正仿宋_GB2312" w:hAnsi="方正仿宋_GB2312" w:eastAsia="方正仿宋_GB2312" w:cs="方正仿宋_GB2312"/>
          <w:sz w:val="28"/>
          <w:szCs w:val="28"/>
          <w:lang w:eastAsia="zh-CN"/>
        </w:rPr>
      </w:r>
      <w:r/>
    </w:p>
    <w:p>
      <w:pPr>
        <w:pStyle w:val="894"/>
        <w:spacing w:line="520" w:lineRule="exact"/>
        <w:rPr>
          <w:rFonts w:hint="eastAsia" w:ascii="宋体" w:hAnsi="宋体"/>
          <w:color w:val="ff0000"/>
          <w:sz w:val="28"/>
          <w:szCs w:val="28"/>
        </w:rPr>
      </w:pPr>
      <w:r>
        <w:rPr>
          <w:rFonts w:hint="eastAsia" w:ascii="宋体" w:hAnsi="宋体"/>
          <w:color w:val="ff0000"/>
          <w:sz w:val="28"/>
          <w:szCs w:val="28"/>
        </w:rPr>
      </w:r>
      <w:r/>
    </w:p>
    <w:p>
      <w:pPr>
        <w:pStyle w:val="894"/>
        <w:spacing w:line="520" w:lineRule="exact"/>
        <w:rPr>
          <w:rFonts w:hint="eastAsia" w:ascii="宋体" w:hAnsi="宋体"/>
          <w:color w:val="ff0000"/>
          <w:sz w:val="28"/>
          <w:szCs w:val="28"/>
        </w:rPr>
      </w:pP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spacing w:line="520" w:lineRule="exact"/>
        <w:rPr>
          <w:rFonts w:hint="eastAsia" w:ascii="宋体" w:hAnsi="宋体"/>
          <w:color w:val="ff0000"/>
          <w:sz w:val="28"/>
          <w:szCs w:val="28"/>
        </w:rPr>
      </w:pPr>
      <w:r>
        <w:rPr>
          <w:rFonts w:hint="eastAsia" w:ascii="宋体" w:hAnsi="宋体"/>
          <w:color w:val="ff0000"/>
          <w:sz w:val="28"/>
          <w:szCs w:val="28"/>
        </w:rPr>
      </w:r>
      <w:r>
        <w:rPr>
          <w:rFonts w:hint="eastAsia" w:ascii="宋体" w:hAnsi="宋体"/>
          <w:color w:val="ff0000"/>
          <w:sz w:val="28"/>
          <w:szCs w:val="28"/>
        </w:rPr>
      </w:r>
      <w:r/>
    </w:p>
    <w:p>
      <w:pPr>
        <w:pStyle w:val="894"/>
        <w:spacing w:line="520" w:lineRule="exact"/>
        <w:rPr>
          <w:rFonts w:hint="eastAsia" w:ascii="宋体" w:hAnsi="宋体"/>
          <w:color w:val="ff0000"/>
          <w:sz w:val="28"/>
          <w:szCs w:val="28"/>
        </w:rPr>
      </w:pPr>
      <w:r>
        <w:rPr>
          <w:rFonts w:hint="eastAsia" w:ascii="宋体" w:hAnsi="宋体"/>
          <w:color w:val="ff0000"/>
          <w:sz w:val="28"/>
          <w:szCs w:val="28"/>
        </w:rPr>
      </w:r>
      <w:r/>
    </w:p>
    <w:p>
      <w:pPr>
        <w:pStyle w:val="894"/>
        <w:spacing w:line="520" w:lineRule="exact"/>
        <w:rPr>
          <w:rFonts w:hint="eastAsia" w:ascii="宋体" w:hAnsi="宋体"/>
          <w:color w:val="ff0000"/>
          <w:sz w:val="28"/>
          <w:szCs w:val="28"/>
        </w:rPr>
      </w:pPr>
      <w:r>
        <w:rPr>
          <w:rFonts w:hint="eastAsia" w:ascii="宋体" w:hAnsi="宋体"/>
          <w:color w:val="ff0000"/>
          <w:sz w:val="28"/>
          <w:szCs w:val="28"/>
        </w:rPr>
      </w:r>
      <w:r/>
    </w:p>
    <w:p>
      <w:pPr>
        <w:pStyle w:val="894"/>
        <w:jc w:val="center"/>
        <w:keepNext/>
        <w:spacing w:line="520" w:lineRule="exact"/>
        <w:rPr>
          <w:rFonts w:hint="eastAsia" w:ascii="黑体" w:eastAsia="黑体"/>
          <w:bCs/>
          <w:sz w:val="28"/>
          <w:szCs w:val="28"/>
        </w:rPr>
        <w:outlineLvl w:val="0"/>
      </w:pPr>
      <w:r/>
      <w:bookmarkStart w:id="178" w:name="_Toc120614281"/>
      <w:r>
        <w:rPr>
          <w:rFonts w:hint="eastAsia" w:ascii="黑体" w:eastAsia="黑体"/>
          <w:bCs/>
          <w:sz w:val="32"/>
          <w:szCs w:val="32"/>
        </w:rPr>
        <w:t xml:space="preserve">第五章  评审方法与评审标准</w:t>
      </w:r>
      <w:r>
        <w:rPr>
          <w:rFonts w:hint="eastAsia" w:ascii="黑体" w:eastAsia="黑体"/>
          <w:bCs/>
          <w:sz w:val="28"/>
          <w:szCs w:val="28"/>
        </w:rPr>
      </w:r>
      <w:r/>
    </w:p>
    <w:p>
      <w:pPr>
        <w:pStyle w:val="894"/>
        <w:ind w:firstLine="562"/>
        <w:jc w:val="left"/>
        <w:spacing w:line="52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ind w:left="0" w:right="0" w:firstLine="480"/>
        <w:spacing w:before="120" w:after="120" w:line="400" w:lineRule="atLeast"/>
        <w:rPr>
          <w:b/>
          <w:bCs/>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sz w:val="24"/>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b/>
          <w:bCs/>
          <w:highlight w:val="none"/>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894"/>
        <w:ind w:left="120"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4"/>
        <w:ind w:left="120"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4"/>
        <w:ind w:left="120"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         </w:t>
      </w:r>
      <w:r>
        <w:rPr>
          <w:rFonts w:hint="eastAsia" w:ascii="方正仿宋_GBK" w:hAnsi="方正仿宋_GBK" w:eastAsia="方正仿宋_GBK" w:cs="方正仿宋_GBK"/>
          <w:b/>
          <w:color w:val="000000"/>
          <w:sz w:val="28"/>
          <w:szCs w:val="28"/>
        </w:rPr>
      </w:r>
      <w:r/>
    </w:p>
    <w:p>
      <w:pPr>
        <w:pStyle w:val="894"/>
        <w:spacing w:line="520" w:lineRule="exact"/>
        <w:rPr>
          <w:sz w:val="28"/>
          <w:szCs w:val="28"/>
        </w:rPr>
      </w:pPr>
      <w:r>
        <w:rPr>
          <w:sz w:val="28"/>
          <w:szCs w:val="28"/>
        </w:rPr>
      </w:r>
      <w:r/>
    </w:p>
    <w:tbl>
      <w:tblPr>
        <w:tblW w:w="8935"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6986"/>
        <w:gridCol w:w="923"/>
      </w:tblGrid>
      <w:tr>
        <w:trPr>
          <w:tblHeader/>
        </w:trPr>
        <w:tc>
          <w:tcPr>
            <w:shd w:val="clear" w:color="auto" w:fill="bebebe"/>
            <w:tcW w:w="1026" w:type="dxa"/>
            <w:vAlign w:val="center"/>
            <w:textDirection w:val="lrTb"/>
            <w:noWrap w:val="false"/>
          </w:tcPr>
          <w:p>
            <w:pPr>
              <w:pStyle w:val="894"/>
              <w:jc w:val="center"/>
              <w:rPr>
                <w:rFonts w:hint="eastAsia" w:ascii="方正仿宋_GB2312" w:hAnsi="方正仿宋_GB2312" w:eastAsia="方正仿宋_GB2312" w:cs="方正仿宋_GB2312"/>
                <w:b/>
                <w:bCs/>
                <w:color w:val="000000"/>
                <w:sz w:val="24"/>
                <w:szCs w:val="24"/>
              </w:rPr>
              <w:outlineLvl w:val="1"/>
            </w:pPr>
            <w:r/>
            <w:bookmarkEnd w:id="176"/>
            <w:r/>
            <w:bookmarkEnd w:id="177"/>
            <w:r/>
            <w:bookmarkEnd w:id="178"/>
            <w:r/>
            <w:bookmarkStart w:id="179" w:name="_Toc26554094"/>
            <w:r/>
            <w:bookmarkStart w:id="180" w:name="_Toc120614282"/>
            <w:r/>
            <w:bookmarkStart w:id="181" w:name="_Toc49090576"/>
            <w:r>
              <w:rPr>
                <w:rFonts w:hint="eastAsia" w:ascii="方正仿宋_GB2312" w:hAnsi="方正仿宋_GB2312" w:eastAsia="方正仿宋_GB2312" w:cs="方正仿宋_GB2312"/>
                <w:b/>
                <w:bCs/>
                <w:sz w:val="24"/>
                <w:szCs w:val="24"/>
              </w:rPr>
              <w:t xml:space="preserve">评分项</w:t>
            </w:r>
            <w:r>
              <w:rPr>
                <w:rFonts w:hint="eastAsia" w:ascii="方正仿宋_GB2312" w:hAnsi="方正仿宋_GB2312" w:eastAsia="方正仿宋_GB2312" w:cs="方正仿宋_GB2312"/>
                <w:b/>
                <w:bCs/>
                <w:color w:val="000000"/>
                <w:sz w:val="24"/>
                <w:szCs w:val="24"/>
              </w:rPr>
            </w:r>
            <w:r/>
          </w:p>
        </w:tc>
        <w:tc>
          <w:tcPr>
            <w:shd w:val="clear" w:color="auto" w:fill="bebebe"/>
            <w:tcW w:w="6986" w:type="dxa"/>
            <w:vAlign w:val="center"/>
            <w:textDirection w:val="lrTb"/>
            <w:noWrap w:val="false"/>
          </w:tcPr>
          <w:p>
            <w:pPr>
              <w:pStyle w:val="894"/>
              <w:jc w:val="center"/>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评分内容</w:t>
            </w:r>
            <w:r>
              <w:rPr>
                <w:rFonts w:hint="eastAsia" w:ascii="方正仿宋_GB2312" w:hAnsi="方正仿宋_GB2312" w:eastAsia="方正仿宋_GB2312" w:cs="方正仿宋_GB2312"/>
                <w:b/>
                <w:bCs/>
                <w:color w:val="000000"/>
                <w:sz w:val="24"/>
                <w:szCs w:val="24"/>
              </w:rPr>
            </w:r>
            <w:r/>
          </w:p>
        </w:tc>
        <w:tc>
          <w:tcPr>
            <w:shd w:val="clear" w:color="auto" w:fill="bebebe"/>
            <w:tcW w:w="923" w:type="dxa"/>
            <w:vAlign w:val="center"/>
            <w:textDirection w:val="lrTb"/>
            <w:noWrap w:val="false"/>
          </w:tcPr>
          <w:p>
            <w:pPr>
              <w:pStyle w:val="894"/>
              <w:jc w:val="center"/>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分值</w:t>
            </w:r>
            <w:r>
              <w:rPr>
                <w:rFonts w:hint="eastAsia" w:ascii="方正仿宋_GB2312" w:hAnsi="方正仿宋_GB2312" w:eastAsia="方正仿宋_GB2312" w:cs="方正仿宋_GB2312"/>
                <w:b/>
                <w:bCs/>
                <w:color w:val="000000"/>
                <w:sz w:val="24"/>
                <w:szCs w:val="24"/>
              </w:rPr>
            </w:r>
            <w:r/>
          </w:p>
        </w:tc>
      </w:tr>
      <w:tr>
        <w:trPr/>
        <w:tc>
          <w:tcPr>
            <w:gridSpan w:val="2"/>
            <w:tcW w:w="8012" w:type="dxa"/>
            <w:vAlign w:val="center"/>
            <w:textDirection w:val="lrTb"/>
            <w:noWrap w:val="false"/>
          </w:tcPr>
          <w:p>
            <w:pPr>
              <w:pStyle w:val="894"/>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一、价格</w:t>
            </w:r>
            <w:r>
              <w:rPr>
                <w:rFonts w:hint="eastAsia" w:ascii="方正仿宋_GB2312" w:hAnsi="方正仿宋_GB2312" w:eastAsia="方正仿宋_GB2312" w:cs="方正仿宋_GB2312"/>
                <w:sz w:val="24"/>
                <w:szCs w:val="24"/>
              </w:rPr>
            </w:r>
            <w:r/>
          </w:p>
        </w:tc>
        <w:tc>
          <w:tcPr>
            <w:tcW w:w="923" w:type="dxa"/>
            <w:vAlign w:val="center"/>
            <w:textDirection w:val="lrTb"/>
            <w:noWrap w:val="false"/>
          </w:tcPr>
          <w:p>
            <w:pPr>
              <w:pStyle w:val="894"/>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10</w:t>
            </w:r>
            <w:r>
              <w:rPr>
                <w:rFonts w:hint="eastAsia" w:ascii="方正仿宋_GB2312" w:hAnsi="方正仿宋_GB2312" w:eastAsia="方正仿宋_GB2312" w:cs="方正仿宋_GB2312"/>
                <w:sz w:val="24"/>
                <w:szCs w:val="24"/>
              </w:rPr>
            </w:r>
            <w:r/>
          </w:p>
        </w:tc>
      </w:tr>
      <w:tr>
        <w:trPr/>
        <w:tc>
          <w:tcPr>
            <w:tcW w:w="1026" w:type="dxa"/>
            <w:vAlign w:val="center"/>
            <w:textDirection w:val="lrTb"/>
            <w:noWrap w:val="false"/>
          </w:tcPr>
          <w:p>
            <w:pPr>
              <w:pStyle w:val="894"/>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价格</w:t>
            </w:r>
            <w:r>
              <w:rPr>
                <w:rFonts w:hint="eastAsia" w:ascii="方正仿宋_GB2312" w:hAnsi="方正仿宋_GB2312" w:eastAsia="方正仿宋_GB2312" w:cs="方正仿宋_GB2312"/>
                <w:color w:val="000000"/>
                <w:sz w:val="24"/>
                <w:szCs w:val="24"/>
              </w:rPr>
            </w:r>
            <w:r/>
          </w:p>
        </w:tc>
        <w:tc>
          <w:tcPr>
            <w:tcW w:w="6986" w:type="dxa"/>
            <w:vAlign w:val="center"/>
            <w:textDirection w:val="lrTb"/>
            <w:noWrap w:val="false"/>
          </w:tcPr>
          <w:p>
            <w:pPr>
              <w:pStyle w:val="894"/>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价格分采用低价优先法计算，即满足磋商文件要求且最后报价最低的供应商的价格为磋商基准价，其价格分为满分10分，其他供应商的价格分统一按照下列公式计算：磋商报价得分=（磋商基准价/最后磋商报价）✖️10分。分值保留小数点后2位。</w:t>
            </w:r>
            <w:r>
              <w:rPr>
                <w:rFonts w:hint="eastAsia" w:ascii="方正仿宋_GB2312" w:hAnsi="方正仿宋_GB2312" w:eastAsia="方正仿宋_GB2312" w:cs="方正仿宋_GB2312"/>
                <w:color w:val="000000"/>
                <w:sz w:val="24"/>
                <w:szCs w:val="24"/>
              </w:rPr>
            </w:r>
            <w:r/>
          </w:p>
        </w:tc>
        <w:tc>
          <w:tcPr>
            <w:tcW w:w="923" w:type="dxa"/>
            <w:vAlign w:val="center"/>
            <w:textDirection w:val="lrTb"/>
            <w:noWrap w:val="false"/>
          </w:tcPr>
          <w:p>
            <w:pPr>
              <w:pStyle w:val="894"/>
              <w:jc w:val="righ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10</w:t>
            </w:r>
            <w:r>
              <w:rPr>
                <w:rFonts w:hint="eastAsia" w:ascii="方正仿宋_GB2312" w:hAnsi="方正仿宋_GB2312" w:eastAsia="方正仿宋_GB2312" w:cs="方正仿宋_GB2312"/>
                <w:color w:val="000000"/>
                <w:sz w:val="24"/>
                <w:szCs w:val="24"/>
              </w:rPr>
            </w:r>
            <w:r/>
          </w:p>
        </w:tc>
      </w:tr>
      <w:tr>
        <w:trPr/>
        <w:tc>
          <w:tcPr>
            <w:gridSpan w:val="2"/>
            <w:tcW w:w="8012" w:type="dxa"/>
            <w:vAlign w:val="center"/>
            <w:textDirection w:val="lrTb"/>
            <w:noWrap w:val="false"/>
          </w:tcPr>
          <w:p>
            <w:pPr>
              <w:pStyle w:val="894"/>
              <w:jc w:val="lef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二、功能要求</w:t>
            </w:r>
            <w:r>
              <w:rPr>
                <w:rFonts w:hint="eastAsia" w:ascii="方正仿宋_GB2312" w:hAnsi="方正仿宋_GB2312" w:eastAsia="方正仿宋_GB2312" w:cs="方正仿宋_GB2312"/>
                <w:b/>
                <w:bCs/>
                <w:sz w:val="24"/>
                <w:szCs w:val="24"/>
              </w:rPr>
            </w:r>
            <w:r/>
          </w:p>
        </w:tc>
        <w:tc>
          <w:tcPr>
            <w:tcW w:w="923" w:type="dxa"/>
            <w:vAlign w:val="center"/>
            <w:textDirection w:val="lrTb"/>
            <w:noWrap w:val="false"/>
          </w:tcPr>
          <w:p>
            <w:pPr>
              <w:pStyle w:val="894"/>
              <w:jc w:val="left"/>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40</w:t>
            </w:r>
            <w:r>
              <w:rPr>
                <w:rFonts w:ascii="方正仿宋_GB2312" w:hAnsi="方正仿宋_GB2312" w:eastAsia="方正仿宋_GB2312" w:cs="方正仿宋_GB2312"/>
                <w:b/>
                <w:bCs/>
                <w:sz w:val="24"/>
                <w:szCs w:val="24"/>
              </w:rPr>
            </w:r>
            <w:r/>
          </w:p>
        </w:tc>
      </w:tr>
      <w:tr>
        <w:trPr/>
        <w:tc>
          <w:tcPr>
            <w:tcW w:w="1026" w:type="dxa"/>
            <w:vAlign w:val="center"/>
            <w:textDirection w:val="lrTb"/>
            <w:noWrap w:val="false"/>
          </w:tcPr>
          <w:p>
            <w:pPr>
              <w:pStyle w:val="894"/>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技术参数响应</w:t>
            </w:r>
            <w:r>
              <w:rPr>
                <w:rFonts w:hint="eastAsia" w:ascii="方正仿宋_GB2312" w:hAnsi="方正仿宋_GB2312" w:eastAsia="方正仿宋_GB2312" w:cs="方正仿宋_GB2312"/>
                <w:sz w:val="24"/>
                <w:szCs w:val="24"/>
              </w:rPr>
            </w:r>
            <w:r/>
          </w:p>
        </w:tc>
        <w:tc>
          <w:tcPr>
            <w:tcW w:w="6986" w:type="dxa"/>
            <w:vAlign w:val="center"/>
            <w:textDirection w:val="lrTb"/>
            <w:noWrap w:val="false"/>
          </w:tcPr>
          <w:p>
            <w:pPr>
              <w:pStyle w:val="923"/>
              <w:spacing w:after="12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针对响应文件内容中应对磋商文件项目中三、技术要求</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z w:val="24"/>
                <w:szCs w:val="24"/>
              </w:rPr>
              <w:t xml:space="preserve">（一）功能模块要求响应结果打分：</w:t>
            </w:r>
            <w:r>
              <w:rPr>
                <w:rFonts w:hint="eastAsia" w:ascii="方正仿宋_GBK" w:hAnsi="方正仿宋_GBK" w:eastAsia="方正仿宋_GBK" w:cs="方正仿宋_GBK"/>
                <w:color w:val="000000"/>
                <w:sz w:val="24"/>
                <w:szCs w:val="24"/>
                <w:lang w:bidi="ar"/>
              </w:rPr>
              <w:t xml:space="preserve">针对各项技术功能参数要求逐条响应，</w:t>
            </w:r>
            <w:r>
              <w:rPr>
                <w:rFonts w:hint="eastAsia" w:ascii="方正仿宋_GB2312" w:hAnsi="方正仿宋_GB2312" w:eastAsia="方正仿宋_GB2312" w:cs="方正仿宋_GB2312"/>
                <w:sz w:val="24"/>
                <w:szCs w:val="24"/>
              </w:rPr>
              <w:t xml:space="preserve">全部满足</w:t>
            </w:r>
            <w:r>
              <w:rPr>
                <w:rFonts w:hint="eastAsia" w:ascii="方正仿宋_GB2312" w:hAnsi="方正仿宋_GB2312" w:eastAsia="方正仿宋_GB2312" w:cs="方正仿宋_GB2312"/>
                <w:bCs/>
                <w:color w:val="000000"/>
                <w:sz w:val="24"/>
                <w:szCs w:val="24"/>
              </w:rPr>
              <w:t xml:space="preserve">磋商文件</w:t>
            </w:r>
            <w:r>
              <w:rPr>
                <w:rFonts w:hint="eastAsia" w:ascii="方正仿宋_GB2312" w:hAnsi="方正仿宋_GB2312" w:eastAsia="方正仿宋_GB2312" w:cs="方正仿宋_GB2312"/>
                <w:sz w:val="24"/>
                <w:szCs w:val="24"/>
              </w:rPr>
              <w:t xml:space="preserve">要求的得40分；</w:t>
            </w:r>
            <w:r>
              <w:rPr>
                <w:rFonts w:hint="eastAsia" w:ascii="方正仿宋_GB2312" w:hAnsi="方正仿宋_GB2312" w:eastAsia="方正仿宋_GB2312" w:cs="方正仿宋_GB2312"/>
                <w:sz w:val="24"/>
                <w:szCs w:val="24"/>
              </w:rPr>
            </w:r>
            <w:r/>
          </w:p>
          <w:p>
            <w:pPr>
              <w:pStyle w:val="923"/>
              <w:spacing w:after="12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（1）加▲的技术功能参数为重要指标项（功能描述有多项的需要全部响应），共7项，每项得4分，须提供该模块功能截图，没有截图或截图不符合要求不得分。</w:t>
            </w:r>
            <w:r>
              <w:rPr>
                <w:rFonts w:hint="eastAsia" w:ascii="方正仿宋_GB2312" w:hAnsi="方正仿宋_GB2312" w:eastAsia="方正仿宋_GB2312" w:cs="方正仿宋_GB2312"/>
                <w:sz w:val="24"/>
                <w:szCs w:val="24"/>
              </w:rPr>
            </w:r>
            <w:r/>
          </w:p>
          <w:p>
            <w:pPr>
              <w:pStyle w:val="923"/>
              <w:spacing w:after="12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（2）非加▲的技术功能参数要求共12项，每项得1分，不符合要求不得分。</w:t>
            </w:r>
            <w:r>
              <w:rPr>
                <w:rFonts w:ascii="方正仿宋_GB2312" w:hAnsi="方正仿宋_GB2312" w:eastAsia="方正仿宋_GB2312" w:cs="方正仿宋_GB2312"/>
                <w:sz w:val="24"/>
                <w:szCs w:val="24"/>
              </w:rPr>
            </w:r>
            <w:r/>
          </w:p>
          <w:p>
            <w:pPr>
              <w:pStyle w:val="923"/>
              <w:spacing w:after="120"/>
              <w:rPr>
                <w:rFonts w:ascii="方正仿宋_GBK" w:hAnsi="方正仿宋_GBK" w:eastAsia="方正仿宋_GBK" w:cs="方正仿宋_GBK"/>
                <w:color w:val="000000"/>
                <w:sz w:val="24"/>
                <w:szCs w:val="24"/>
                <w:lang w:bidi="ar"/>
              </w:rPr>
            </w:pPr>
            <w:r>
              <w:rPr>
                <w:rFonts w:hint="eastAsia" w:ascii="方正仿宋_GB2312" w:hAnsi="方正仿宋_GB2312" w:eastAsia="方正仿宋_GB2312" w:cs="方正仿宋_GB2312"/>
                <w:sz w:val="24"/>
                <w:szCs w:val="24"/>
              </w:rPr>
              <w:t xml:space="preserve">（供应商需在“技术参数响应及偏离表”中如实逐项填列所投产品的参数指标或承诺，并按磋商文件要求提供截图并在偏离表中标明所在页码。）</w:t>
            </w:r>
            <w:r>
              <w:rPr>
                <w:rFonts w:ascii="方正仿宋_GBK" w:hAnsi="方正仿宋_GBK" w:eastAsia="方正仿宋_GBK" w:cs="方正仿宋_GBK"/>
                <w:color w:val="000000"/>
                <w:sz w:val="24"/>
                <w:szCs w:val="24"/>
                <w:lang w:bidi="ar"/>
              </w:rPr>
            </w:r>
            <w:r/>
          </w:p>
        </w:tc>
        <w:tc>
          <w:tcPr>
            <w:tcW w:w="923" w:type="dxa"/>
            <w:vAlign w:val="center"/>
            <w:textDirection w:val="lrTb"/>
            <w:noWrap w:val="false"/>
          </w:tcPr>
          <w:p>
            <w:pPr>
              <w:pStyle w:val="894"/>
              <w:jc w:val="righ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40</w:t>
            </w:r>
            <w:r>
              <w:rPr>
                <w:rFonts w:ascii="方正仿宋_GB2312" w:hAnsi="方正仿宋_GB2312" w:eastAsia="方正仿宋_GB2312" w:cs="方正仿宋_GB2312"/>
                <w:sz w:val="24"/>
                <w:szCs w:val="24"/>
              </w:rPr>
            </w:r>
            <w:r/>
          </w:p>
        </w:tc>
      </w:tr>
      <w:tr>
        <w:trPr/>
        <w:tc>
          <w:tcPr>
            <w:gridSpan w:val="2"/>
            <w:tcW w:w="8012" w:type="dxa"/>
            <w:vAlign w:val="center"/>
            <w:textDirection w:val="lrTb"/>
            <w:noWrap w:val="false"/>
          </w:tcPr>
          <w:p>
            <w:pPr>
              <w:pStyle w:val="894"/>
              <w:jc w:val="lef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三、商务要求</w:t>
            </w:r>
            <w:r>
              <w:rPr>
                <w:rFonts w:hint="eastAsia" w:ascii="方正仿宋_GB2312" w:hAnsi="方正仿宋_GB2312" w:eastAsia="方正仿宋_GB2312" w:cs="方正仿宋_GB2312"/>
                <w:b/>
                <w:bCs/>
                <w:sz w:val="24"/>
                <w:szCs w:val="24"/>
              </w:rPr>
            </w:r>
            <w:r/>
          </w:p>
        </w:tc>
        <w:tc>
          <w:tcPr>
            <w:tcW w:w="923" w:type="dxa"/>
            <w:vAlign w:val="center"/>
            <w:textDirection w:val="lrTb"/>
            <w:noWrap w:val="false"/>
          </w:tcPr>
          <w:p>
            <w:pPr>
              <w:pStyle w:val="894"/>
              <w:jc w:val="center"/>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15</w:t>
            </w:r>
            <w:r>
              <w:rPr>
                <w:rFonts w:ascii="方正仿宋_GB2312" w:hAnsi="方正仿宋_GB2312" w:eastAsia="方正仿宋_GB2312" w:cs="方正仿宋_GB2312"/>
                <w:b/>
                <w:bCs/>
                <w:sz w:val="24"/>
                <w:szCs w:val="24"/>
              </w:rPr>
            </w:r>
            <w:r/>
          </w:p>
        </w:tc>
      </w:tr>
      <w:tr>
        <w:trPr/>
        <w:tc>
          <w:tcPr>
            <w:tcW w:w="1026" w:type="dxa"/>
            <w:vAlign w:val="center"/>
            <w:textDirection w:val="lrTb"/>
            <w:noWrap w:val="false"/>
          </w:tcPr>
          <w:p>
            <w:pPr>
              <w:pStyle w:val="894"/>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 xml:space="preserve">3.1软件著作权</w:t>
            </w:r>
            <w:r>
              <w:rPr>
                <w:rFonts w:hint="eastAsia" w:ascii="方正仿宋_GB2312" w:hAnsi="方正仿宋_GB2312" w:eastAsia="方正仿宋_GB2312" w:cs="方正仿宋_GB2312"/>
                <w:sz w:val="24"/>
                <w:szCs w:val="24"/>
              </w:rPr>
            </w:r>
            <w:r/>
          </w:p>
        </w:tc>
        <w:tc>
          <w:tcPr>
            <w:tcW w:w="6986" w:type="dxa"/>
            <w:vAlign w:val="center"/>
            <w:textDirection w:val="lrTb"/>
            <w:noWrap w:val="false"/>
          </w:tcPr>
          <w:p>
            <w:pPr>
              <w:pStyle w:val="894"/>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highlight w:val="none"/>
              </w:rPr>
              <w:t xml:space="preserve">具有预算管理或费用报销或合同管理或成本管理相关的自</w:t>
            </w:r>
            <w:r>
              <w:rPr>
                <w:rFonts w:hint="eastAsia" w:ascii="方正仿宋_GB2312" w:hAnsi="方正仿宋_GB2312" w:eastAsia="方正仿宋_GB2312" w:cs="方正仿宋_GB2312"/>
                <w:sz w:val="24"/>
                <w:szCs w:val="24"/>
              </w:rPr>
              <w:t xml:space="preserve">主知识产权，需提供有效计算机软件著作权登记证书。每提供1份得1分，最高得3分。</w:t>
            </w:r>
            <w:r>
              <w:rPr>
                <w:rFonts w:hint="eastAsia" w:ascii="方正仿宋_GB2312" w:hAnsi="方正仿宋_GB2312" w:eastAsia="方正仿宋_GB2312" w:cs="方正仿宋_GB2312"/>
                <w:color w:val="000000"/>
                <w:sz w:val="24"/>
                <w:szCs w:val="24"/>
              </w:rPr>
            </w:r>
            <w:r/>
          </w:p>
        </w:tc>
        <w:tc>
          <w:tcPr>
            <w:tcW w:w="923" w:type="dxa"/>
            <w:vAlign w:val="center"/>
            <w:textDirection w:val="lrTb"/>
            <w:noWrap w:val="false"/>
          </w:tcPr>
          <w:p>
            <w:pPr>
              <w:pStyle w:val="894"/>
              <w:jc w:val="righ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w:t>
            </w:r>
            <w:r>
              <w:rPr>
                <w:rFonts w:ascii="方正仿宋_GB2312" w:hAnsi="方正仿宋_GB2312" w:eastAsia="方正仿宋_GB2312" w:cs="方正仿宋_GB2312"/>
                <w:sz w:val="24"/>
                <w:szCs w:val="24"/>
              </w:rPr>
            </w:r>
            <w:r/>
          </w:p>
        </w:tc>
      </w:tr>
      <w:tr>
        <w:trPr/>
        <w:tc>
          <w:tcPr>
            <w:tcW w:w="1026" w:type="dxa"/>
            <w:vAlign w:val="center"/>
            <w:textDirection w:val="lrTb"/>
            <w:noWrap w:val="false"/>
          </w:tcPr>
          <w:p>
            <w:pPr>
              <w:pStyle w:val="894"/>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3.2人员配备</w:t>
            </w:r>
            <w:r>
              <w:rPr>
                <w:rFonts w:hint="eastAsia" w:ascii="方正仿宋_GB2312" w:hAnsi="方正仿宋_GB2312" w:eastAsia="方正仿宋_GB2312" w:cs="方正仿宋_GB2312"/>
                <w:color w:val="000000"/>
                <w:sz w:val="24"/>
                <w:szCs w:val="24"/>
              </w:rPr>
            </w:r>
            <w:r/>
          </w:p>
        </w:tc>
        <w:tc>
          <w:tcPr>
            <w:tcW w:w="6986" w:type="dxa"/>
            <w:vAlign w:val="center"/>
            <w:textDirection w:val="lrTb"/>
            <w:noWrap w:val="false"/>
          </w:tcPr>
          <w:p>
            <w:pPr>
              <w:pStyle w:val="894"/>
              <w:jc w:val="left"/>
              <w:widowControl/>
              <w:rPr>
                <w:rFonts w:hint="eastAsia" w:ascii="方正仿宋_GB2312" w:hAnsi="方正仿宋_GB2312" w:eastAsia="方正仿宋_GB2312" w:cs="方正仿宋_GB2312"/>
                <w:sz w:val="24"/>
                <w:szCs w:val="24"/>
              </w:rPr>
            </w:pPr>
            <w:r>
              <w:rPr>
                <w:rFonts w:ascii="方正仿宋_GB2312" w:hAnsi="方正仿宋_GB2312" w:eastAsia="方正仿宋_GB2312" w:cs="方正仿宋_GB2312"/>
                <w:color w:val="000000"/>
                <w:sz w:val="24"/>
                <w:szCs w:val="24"/>
                <w:highlight w:val="none"/>
              </w:rPr>
              <w:t xml:space="preserve">拟派项目经理具有协同办公类项目项目管理经验，得1分；拟派项目经理具有本科及以上学历，得1分。</w:t>
            </w:r>
            <w:r>
              <w:rPr>
                <w:rFonts w:hint="eastAsia" w:ascii="方正仿宋_GB2312" w:hAnsi="方正仿宋_GB2312" w:eastAsia="方正仿宋_GB2312" w:cs="方正仿宋_GB2312"/>
                <w:color w:val="000000"/>
                <w:sz w:val="24"/>
                <w:szCs w:val="24"/>
                <w:highlight w:val="none"/>
                <w:lang w:eastAsia="zh-CN"/>
              </w:rPr>
              <w:t xml:space="preserve">（</w:t>
            </w:r>
            <w:r>
              <w:rPr>
                <w:rFonts w:ascii="方正仿宋_GB2312" w:hAnsi="方正仿宋_GB2312" w:eastAsia="方正仿宋_GB2312" w:cs="方正仿宋_GB2312"/>
                <w:color w:val="000000"/>
                <w:sz w:val="24"/>
                <w:szCs w:val="24"/>
                <w:highlight w:val="none"/>
              </w:rPr>
              <w:t xml:space="preserve">要求：项目管理经验须提供对应项目合同复印件关键页，清晰体现项目类型、项目名称、项目经理姓名；合同未直接载明项目经理姓名的，可附加业主出具的证明材料予以佐证。学历须提供毕业证书复印件。未按要求提供对应有效证明材料的，对应分项不得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sz w:val="24"/>
                <w:szCs w:val="24"/>
              </w:rPr>
            </w:r>
            <w:r/>
          </w:p>
        </w:tc>
        <w:tc>
          <w:tcPr>
            <w:tcW w:w="923" w:type="dxa"/>
            <w:vAlign w:val="center"/>
            <w:textDirection w:val="lrTb"/>
            <w:noWrap w:val="false"/>
          </w:tcPr>
          <w:p>
            <w:pPr>
              <w:pStyle w:val="894"/>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r>
      <w:tr>
        <w:trPr/>
        <w:tc>
          <w:tcPr>
            <w:tcW w:w="1026" w:type="dxa"/>
            <w:vAlign w:val="center"/>
            <w:textDirection w:val="lrTb"/>
            <w:noWrap w:val="false"/>
          </w:tcPr>
          <w:p>
            <w:pPr>
              <w:pStyle w:val="894"/>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 xml:space="preserve">3.3项目业绩</w:t>
            </w:r>
            <w:r>
              <w:rPr>
                <w:rFonts w:hint="eastAsia" w:ascii="方正仿宋_GB2312" w:hAnsi="方正仿宋_GB2312" w:eastAsia="方正仿宋_GB2312" w:cs="方正仿宋_GB2312"/>
                <w:sz w:val="24"/>
                <w:szCs w:val="24"/>
              </w:rPr>
            </w:r>
            <w:r/>
          </w:p>
        </w:tc>
        <w:tc>
          <w:tcPr>
            <w:tcW w:w="6986" w:type="dxa"/>
            <w:vAlign w:val="center"/>
            <w:textDirection w:val="lrTb"/>
            <w:noWrap w:val="false"/>
          </w:tcPr>
          <w:p>
            <w:pPr>
              <w:pStyle w:val="894"/>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投标人提供同类型单位2023年01月至今项目的案例（以合同日期为准），每提供一份案例2分，满分10分。注：合同复印件至少包括合同的甲乙双方、采购内容、签订时间，并对真实性负责；同个采购单位多份业绩只能按一份计算。未按要求提供或提供信息不全的业绩，不得分。</w:t>
            </w:r>
            <w:r>
              <w:rPr>
                <w:rFonts w:hint="eastAsia" w:ascii="方正仿宋_GB2312" w:hAnsi="方正仿宋_GB2312" w:eastAsia="方正仿宋_GB2312" w:cs="方正仿宋_GB2312"/>
                <w:color w:val="000000"/>
                <w:sz w:val="24"/>
                <w:szCs w:val="24"/>
              </w:rPr>
            </w:r>
            <w:r/>
          </w:p>
        </w:tc>
        <w:tc>
          <w:tcPr>
            <w:tcW w:w="923" w:type="dxa"/>
            <w:vAlign w:val="center"/>
            <w:textDirection w:val="lrTb"/>
            <w:noWrap w:val="false"/>
          </w:tcPr>
          <w:p>
            <w:pPr>
              <w:pStyle w:val="894"/>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w:t>
            </w:r>
            <w:r>
              <w:rPr>
                <w:rFonts w:hint="eastAsia" w:ascii="方正仿宋_GB2312" w:hAnsi="方正仿宋_GB2312" w:eastAsia="方正仿宋_GB2312" w:cs="方正仿宋_GB2312"/>
                <w:sz w:val="24"/>
                <w:szCs w:val="24"/>
              </w:rPr>
            </w:r>
            <w:r/>
          </w:p>
        </w:tc>
      </w:tr>
      <w:tr>
        <w:trPr/>
        <w:tc>
          <w:tcPr>
            <w:gridSpan w:val="2"/>
            <w:tcW w:w="8012" w:type="dxa"/>
            <w:vAlign w:val="center"/>
            <w:textDirection w:val="lrTb"/>
            <w:noWrap w:val="false"/>
          </w:tcPr>
          <w:p>
            <w:pPr>
              <w:pStyle w:val="894"/>
              <w:jc w:val="lef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四、技术方案</w:t>
            </w:r>
            <w:r>
              <w:rPr>
                <w:rFonts w:hint="eastAsia" w:ascii="方正仿宋_GB2312" w:hAnsi="方正仿宋_GB2312" w:eastAsia="方正仿宋_GB2312" w:cs="方正仿宋_GB2312"/>
                <w:b/>
                <w:bCs/>
                <w:sz w:val="24"/>
                <w:szCs w:val="24"/>
              </w:rPr>
            </w:r>
            <w:r/>
          </w:p>
        </w:tc>
        <w:tc>
          <w:tcPr>
            <w:tcW w:w="923" w:type="dxa"/>
            <w:vAlign w:val="center"/>
            <w:textDirection w:val="lrTb"/>
            <w:noWrap w:val="false"/>
          </w:tcPr>
          <w:p>
            <w:pPr>
              <w:pStyle w:val="894"/>
              <w:jc w:val="left"/>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35</w:t>
            </w:r>
            <w:r>
              <w:rPr>
                <w:rFonts w:ascii="方正仿宋_GB2312" w:hAnsi="方正仿宋_GB2312" w:eastAsia="方正仿宋_GB2312" w:cs="方正仿宋_GB2312"/>
                <w:b/>
                <w:bCs/>
                <w:sz w:val="24"/>
                <w:szCs w:val="24"/>
              </w:rPr>
            </w:r>
            <w:r/>
          </w:p>
        </w:tc>
      </w:tr>
      <w:tr>
        <w:trPr/>
        <w:tc>
          <w:tcPr>
            <w:tcW w:w="1026" w:type="dxa"/>
            <w:vAlign w:val="center"/>
            <w:textDirection w:val="lrTb"/>
            <w:noWrap w:val="false"/>
          </w:tcPr>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color w:val="000000"/>
              </w:rPr>
              <w:t xml:space="preserve">4.1总体设计方案</w:t>
            </w:r>
            <w:r>
              <w:rPr>
                <w:rFonts w:hint="eastAsia" w:ascii="方正仿宋_GB2312" w:hAnsi="方正仿宋_GB2312" w:eastAsia="方正仿宋_GB2312" w:cs="方正仿宋_GB2312"/>
              </w:rPr>
            </w:r>
            <w:r/>
          </w:p>
        </w:tc>
        <w:tc>
          <w:tcPr>
            <w:tcW w:w="6986" w:type="dxa"/>
            <w:vAlign w:val="center"/>
            <w:textDirection w:val="lrTb"/>
            <w:noWrap w:val="false"/>
          </w:tcPr>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评委根据投标文件对</w:t>
            </w:r>
            <w:r>
              <w:rPr>
                <w:rFonts w:hint="eastAsia" w:ascii="方正仿宋_GB2312" w:hAnsi="方正仿宋_GB2312" w:eastAsia="方正仿宋_GB2312" w:cs="方正仿宋_GB2312"/>
                <w:bCs/>
                <w:color w:val="000000"/>
              </w:rPr>
              <w:t xml:space="preserve">磋商</w:t>
            </w:r>
            <w:r>
              <w:rPr>
                <w:rFonts w:hint="eastAsia" w:ascii="方正仿宋_GB2312" w:hAnsi="方正仿宋_GB2312" w:eastAsia="方正仿宋_GB2312" w:cs="方正仿宋_GB2312"/>
              </w:rPr>
              <w:t xml:space="preserve">文件第四章“采购需求”中</w:t>
            </w:r>
            <w:r>
              <w:rPr>
                <w:rFonts w:hint="eastAsia" w:ascii="方正仿宋_GB2312" w:hAnsi="方正仿宋_GB2312" w:eastAsia="方正仿宋_GB2312" w:cs="方正仿宋_GB2312"/>
                <w:bCs/>
                <w:color w:val="000000"/>
              </w:rPr>
              <w:t xml:space="preserve">“总体设计方案”</w:t>
            </w:r>
            <w:r>
              <w:rPr>
                <w:rFonts w:hint="eastAsia" w:ascii="方正仿宋_GB2312" w:hAnsi="方正仿宋_GB2312" w:eastAsia="方正仿宋_GB2312" w:cs="方正仿宋_GB2312"/>
              </w:rPr>
              <w:t xml:space="preserve">的响应情况进行评审：</w:t>
            </w:r>
            <w:r>
              <w:rPr>
                <w:rFonts w:hint="eastAsia" w:ascii="方正仿宋_GB2312" w:hAnsi="方正仿宋_GB2312" w:eastAsia="方正仿宋_GB2312" w:cs="方正仿宋_GB2312"/>
              </w:rPr>
            </w:r>
            <w:r/>
          </w:p>
          <w:p>
            <w:pPr>
              <w:pStyle w:val="1009"/>
              <w:keepNext/>
              <w:rPr>
                <w:rFonts w:hint="eastAsia" w:ascii="方正仿宋_GB2312" w:hAnsi="方正仿宋_GB2312" w:eastAsia="方正仿宋_GB2312" w:cs="方正仿宋_GB2312"/>
                <w:bCs/>
                <w:color w:val="000000"/>
              </w:rPr>
            </w:pPr>
            <w:r>
              <w:rPr>
                <w:rFonts w:hint="eastAsia" w:ascii="方正仿宋_GB2312" w:hAnsi="方正仿宋_GB2312" w:eastAsia="方正仿宋_GB2312" w:cs="方正仿宋_GB2312"/>
                <w:bCs/>
                <w:color w:val="000000"/>
              </w:rPr>
              <w:t xml:space="preserve">响应文件未符合“总体设计方案”中全部条款要求的，视为不符合磋商文件要求，本项得0分。</w:t>
            </w:r>
            <w:r>
              <w:rPr>
                <w:rFonts w:hint="eastAsia" w:ascii="方正仿宋_GB2312" w:hAnsi="方正仿宋_GB2312" w:eastAsia="方正仿宋_GB2312" w:cs="方正仿宋_GB2312"/>
                <w:bCs/>
                <w:color w:val="000000"/>
              </w:rPr>
            </w:r>
            <w:r/>
          </w:p>
          <w:p>
            <w:pPr>
              <w:pStyle w:val="1009"/>
              <w:keepNext/>
              <w:rPr>
                <w:rFonts w:hint="eastAsia" w:ascii="方正仿宋_GB2312" w:hAnsi="方正仿宋_GB2312" w:eastAsia="方正仿宋_GB2312" w:cs="方正仿宋_GB2312"/>
                <w:bCs/>
                <w:color w:val="000000"/>
              </w:rPr>
            </w:pPr>
            <w:r>
              <w:rPr>
                <w:rFonts w:hint="eastAsia" w:ascii="方正仿宋_GB2312" w:hAnsi="方正仿宋_GB2312" w:eastAsia="方正仿宋_GB2312" w:cs="方正仿宋_GB2312"/>
                <w:bCs/>
                <w:color w:val="000000"/>
              </w:rPr>
              <w:t xml:space="preserve">响应文件符合“总体设计方案”中全部条款要求的，视为符合磋商文件要求，本项得3分。</w:t>
            </w:r>
            <w:r>
              <w:rPr>
                <w:rFonts w:hint="eastAsia" w:ascii="方正仿宋_GB2312" w:hAnsi="方正仿宋_GB2312" w:eastAsia="方正仿宋_GB2312" w:cs="方正仿宋_GB2312"/>
                <w:bCs/>
                <w:color w:val="000000"/>
              </w:rPr>
            </w:r>
            <w:r/>
          </w:p>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color w:val="000000"/>
              </w:rPr>
              <w:t xml:space="preserve">响应文件对“</w:t>
            </w:r>
            <w:r>
              <w:rPr>
                <w:rFonts w:hint="eastAsia" w:ascii="方正仿宋_GB2312" w:hAnsi="方正仿宋_GB2312" w:eastAsia="方正仿宋_GB2312" w:cs="方正仿宋_GB2312"/>
                <w:bCs/>
                <w:color w:val="000000"/>
              </w:rPr>
              <w:t xml:space="preserve">总体设计方案</w:t>
            </w:r>
            <w:r>
              <w:rPr>
                <w:rFonts w:hint="eastAsia" w:ascii="方正仿宋_GB2312" w:hAnsi="方正仿宋_GB2312" w:eastAsia="方正仿宋_GB2312" w:cs="方正仿宋_GB2312"/>
                <w:bCs/>
                <w:color w:val="000000"/>
              </w:rPr>
              <w:t xml:space="preserve">”中响应内容优于磋商文件要求的，本项得5分</w:t>
            </w:r>
            <w:r>
              <w:rPr>
                <w:rFonts w:hint="eastAsia" w:ascii="方正仿宋_GB2312" w:hAnsi="方正仿宋_GB2312" w:eastAsia="方正仿宋_GB2312" w:cs="方正仿宋_GB2312"/>
              </w:rPr>
            </w:r>
            <w:r/>
          </w:p>
        </w:tc>
        <w:tc>
          <w:tcPr>
            <w:tcW w:w="923" w:type="dxa"/>
            <w:vAlign w:val="center"/>
            <w:textDirection w:val="lrTb"/>
            <w:noWrap w:val="false"/>
          </w:tcPr>
          <w:p>
            <w:pPr>
              <w:pStyle w:val="894"/>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r>
      <w:tr>
        <w:trPr/>
        <w:tc>
          <w:tcPr>
            <w:tcW w:w="1026" w:type="dxa"/>
            <w:vAlign w:val="center"/>
            <w:textDirection w:val="lrTb"/>
            <w:noWrap w:val="false"/>
          </w:tcPr>
          <w:p>
            <w:pPr>
              <w:pStyle w:val="894"/>
              <w:jc w:val="left"/>
              <w:keepNex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Cs/>
                <w:color w:val="000000"/>
                <w:sz w:val="24"/>
                <w:szCs w:val="24"/>
              </w:rPr>
              <w:t xml:space="preserve">4.2技术支撑方案</w:t>
            </w:r>
            <w:r>
              <w:rPr>
                <w:rFonts w:hint="eastAsia" w:ascii="方正仿宋_GB2312" w:hAnsi="方正仿宋_GB2312" w:eastAsia="方正仿宋_GB2312" w:cs="方正仿宋_GB2312"/>
                <w:sz w:val="24"/>
                <w:szCs w:val="24"/>
              </w:rPr>
            </w:r>
            <w:r/>
          </w:p>
        </w:tc>
        <w:tc>
          <w:tcPr>
            <w:tcW w:w="6986" w:type="dxa"/>
            <w:vAlign w:val="center"/>
            <w:textDirection w:val="lrTb"/>
            <w:noWrap w:val="false"/>
          </w:tcPr>
          <w:p>
            <w:pPr>
              <w:pStyle w:val="894"/>
              <w:jc w:val="left"/>
              <w:keepNex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评委根据投标文件对</w:t>
            </w:r>
            <w:r>
              <w:rPr>
                <w:rFonts w:hint="eastAsia" w:ascii="方正仿宋_GB2312" w:hAnsi="方正仿宋_GB2312" w:eastAsia="方正仿宋_GB2312" w:cs="方正仿宋_GB2312"/>
                <w:bCs/>
                <w:color w:val="000000"/>
                <w:sz w:val="24"/>
                <w:szCs w:val="24"/>
              </w:rPr>
              <w:t xml:space="preserve">磋商</w:t>
            </w:r>
            <w:r>
              <w:rPr>
                <w:rFonts w:hint="eastAsia" w:ascii="方正仿宋_GB2312" w:hAnsi="方正仿宋_GB2312" w:eastAsia="方正仿宋_GB2312" w:cs="方正仿宋_GB2312"/>
                <w:sz w:val="24"/>
                <w:szCs w:val="24"/>
              </w:rPr>
              <w:t xml:space="preserve">文件第四章“采购需求”中</w:t>
            </w:r>
            <w:r>
              <w:rPr>
                <w:rFonts w:hint="eastAsia" w:ascii="方正仿宋_GB2312" w:hAnsi="方正仿宋_GB2312" w:eastAsia="方正仿宋_GB2312" w:cs="方正仿宋_GB2312"/>
                <w:bCs/>
                <w:color w:val="000000"/>
                <w:sz w:val="24"/>
                <w:szCs w:val="24"/>
              </w:rPr>
              <w:t xml:space="preserve">“技术支撑方案”</w:t>
            </w:r>
            <w:r>
              <w:rPr>
                <w:rFonts w:hint="eastAsia" w:ascii="方正仿宋_GB2312" w:hAnsi="方正仿宋_GB2312" w:eastAsia="方正仿宋_GB2312" w:cs="方正仿宋_GB2312"/>
                <w:sz w:val="24"/>
                <w:szCs w:val="24"/>
              </w:rPr>
              <w:t xml:space="preserve">的响应情况进行评审：</w:t>
            </w:r>
            <w:r>
              <w:rPr>
                <w:rFonts w:hint="eastAsia" w:ascii="方正仿宋_GB2312" w:hAnsi="方正仿宋_GB2312" w:eastAsia="方正仿宋_GB2312" w:cs="方正仿宋_GB2312"/>
                <w:sz w:val="24"/>
                <w:szCs w:val="24"/>
              </w:rPr>
            </w:r>
            <w:r/>
          </w:p>
          <w:p>
            <w:pPr>
              <w:pStyle w:val="894"/>
              <w:jc w:val="left"/>
              <w:keepNext/>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响应文件未符合“技术支撑方案”中全部条款要求，视为不符合磋商文件要求，本项得0分。</w:t>
            </w:r>
            <w:r>
              <w:rPr>
                <w:rFonts w:hint="eastAsia" w:ascii="方正仿宋_GB2312" w:hAnsi="方正仿宋_GB2312" w:eastAsia="方正仿宋_GB2312" w:cs="方正仿宋_GB2312"/>
                <w:bCs/>
                <w:color w:val="000000"/>
                <w:sz w:val="24"/>
                <w:szCs w:val="24"/>
              </w:rPr>
            </w:r>
            <w:r/>
          </w:p>
          <w:p>
            <w:pPr>
              <w:pStyle w:val="894"/>
              <w:jc w:val="left"/>
              <w:keepNext/>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响应文件符合“技术支撑方案”中全部条款要求的，视为符合磋商文件要求，本项得3分。</w:t>
            </w:r>
            <w:r>
              <w:rPr>
                <w:rFonts w:hint="eastAsia" w:ascii="方正仿宋_GB2312" w:hAnsi="方正仿宋_GB2312" w:eastAsia="方正仿宋_GB2312" w:cs="方正仿宋_GB2312"/>
                <w:bCs/>
                <w:color w:val="000000"/>
                <w:sz w:val="24"/>
                <w:szCs w:val="24"/>
              </w:rPr>
            </w:r>
            <w:r/>
          </w:p>
          <w:p>
            <w:pPr>
              <w:pStyle w:val="894"/>
              <w:jc w:val="left"/>
              <w:keepNex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Cs/>
                <w:color w:val="000000"/>
                <w:sz w:val="24"/>
                <w:szCs w:val="24"/>
              </w:rPr>
              <w:t xml:space="preserve">响应文件对“技术支撑方案”中响应内容优于磋商文件</w:t>
            </w:r>
            <w:r>
              <w:rPr>
                <w:rFonts w:hint="eastAsia" w:ascii="方正仿宋_GB2312" w:hAnsi="方正仿宋_GB2312" w:eastAsia="方正仿宋_GB2312" w:cs="方正仿宋_GB2312"/>
                <w:bCs/>
                <w:color w:val="000000"/>
              </w:rPr>
              <w:t xml:space="preserve">全部条款</w:t>
            </w:r>
            <w:r>
              <w:rPr>
                <w:rFonts w:hint="eastAsia" w:ascii="方正仿宋_GB2312" w:hAnsi="方正仿宋_GB2312" w:eastAsia="方正仿宋_GB2312" w:cs="方正仿宋_GB2312"/>
                <w:bCs/>
                <w:color w:val="000000"/>
                <w:sz w:val="24"/>
                <w:szCs w:val="24"/>
              </w:rPr>
              <w:t xml:space="preserve">要求的，本项得5分</w:t>
            </w:r>
            <w:r>
              <w:rPr>
                <w:rFonts w:hint="eastAsia" w:ascii="方正仿宋_GB2312" w:hAnsi="方正仿宋_GB2312" w:eastAsia="方正仿宋_GB2312" w:cs="方正仿宋_GB2312"/>
                <w:sz w:val="24"/>
                <w:szCs w:val="24"/>
              </w:rPr>
            </w:r>
            <w:r/>
          </w:p>
        </w:tc>
        <w:tc>
          <w:tcPr>
            <w:tcW w:w="923" w:type="dxa"/>
            <w:vAlign w:val="center"/>
            <w:textDirection w:val="lrTb"/>
            <w:noWrap w:val="false"/>
          </w:tcPr>
          <w:p>
            <w:pPr>
              <w:pStyle w:val="894"/>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r>
      <w:tr>
        <w:trPr/>
        <w:tc>
          <w:tcPr>
            <w:tcW w:w="1026" w:type="dxa"/>
            <w:vAlign w:val="center"/>
            <w:textDirection w:val="lrTb"/>
            <w:noWrap w:val="false"/>
          </w:tcPr>
          <w:p>
            <w:pPr>
              <w:pStyle w:val="894"/>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Cs/>
                <w:color w:val="000000"/>
                <w:sz w:val="24"/>
                <w:szCs w:val="24"/>
              </w:rPr>
              <w:t xml:space="preserve">4.3 安全保障技术方案 </w:t>
            </w:r>
            <w:r>
              <w:rPr>
                <w:rFonts w:hint="eastAsia" w:ascii="方正仿宋_GB2312" w:hAnsi="方正仿宋_GB2312" w:eastAsia="方正仿宋_GB2312" w:cs="方正仿宋_GB2312"/>
                <w:sz w:val="24"/>
                <w:szCs w:val="24"/>
              </w:rPr>
            </w:r>
            <w:r/>
          </w:p>
        </w:tc>
        <w:tc>
          <w:tcPr>
            <w:tcW w:w="6986" w:type="dxa"/>
            <w:vAlign w:val="center"/>
            <w:textDirection w:val="lrTb"/>
            <w:noWrap w:val="false"/>
          </w:tcPr>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评委根据投标文件对</w:t>
            </w:r>
            <w:r>
              <w:rPr>
                <w:rFonts w:hint="eastAsia" w:ascii="方正仿宋_GB2312" w:hAnsi="方正仿宋_GB2312" w:eastAsia="方正仿宋_GB2312" w:cs="方正仿宋_GB2312"/>
                <w:bCs/>
                <w:color w:val="000000"/>
              </w:rPr>
              <w:t xml:space="preserve">磋商</w:t>
            </w:r>
            <w:r>
              <w:rPr>
                <w:rFonts w:hint="eastAsia" w:ascii="方正仿宋_GB2312" w:hAnsi="方正仿宋_GB2312" w:eastAsia="方正仿宋_GB2312" w:cs="方正仿宋_GB2312"/>
              </w:rPr>
              <w:t xml:space="preserve">文件第四章“采购需求”中</w:t>
            </w:r>
            <w:r>
              <w:rPr>
                <w:rFonts w:hint="eastAsia" w:ascii="方正仿宋_GB2312" w:hAnsi="方正仿宋_GB2312" w:eastAsia="方正仿宋_GB2312" w:cs="方正仿宋_GB2312"/>
                <w:bCs/>
                <w:color w:val="000000"/>
              </w:rPr>
              <w:t xml:space="preserve">“</w:t>
            </w:r>
            <w:r>
              <w:rPr>
                <w:rFonts w:hint="eastAsia" w:ascii="方正仿宋_GB2312" w:hAnsi="方正仿宋_GB2312" w:eastAsia="方正仿宋_GB2312" w:cs="方正仿宋_GB2312"/>
                <w:bCs/>
                <w:color w:val="000000"/>
              </w:rPr>
              <w:t xml:space="preserve">安全保障技术方案</w:t>
            </w:r>
            <w:r>
              <w:rPr>
                <w:rFonts w:hint="eastAsia" w:ascii="方正仿宋_GB2312" w:hAnsi="方正仿宋_GB2312" w:eastAsia="方正仿宋_GB2312" w:cs="方正仿宋_GB2312"/>
                <w:bCs/>
                <w:color w:val="000000"/>
              </w:rPr>
              <w:t xml:space="preserve">”</w:t>
            </w:r>
            <w:r>
              <w:rPr>
                <w:rFonts w:hint="eastAsia" w:ascii="方正仿宋_GB2312" w:hAnsi="方正仿宋_GB2312" w:eastAsia="方正仿宋_GB2312" w:cs="方正仿宋_GB2312"/>
              </w:rPr>
              <w:t xml:space="preserve">的响应情况进行评审：</w:t>
            </w:r>
            <w:r>
              <w:rPr>
                <w:rFonts w:hint="eastAsia" w:ascii="方正仿宋_GB2312" w:hAnsi="方正仿宋_GB2312" w:eastAsia="方正仿宋_GB2312" w:cs="方正仿宋_GB2312"/>
              </w:rPr>
            </w:r>
            <w:r/>
          </w:p>
          <w:p>
            <w:pPr>
              <w:pStyle w:val="1009"/>
              <w:keepNext/>
              <w:rPr>
                <w:rFonts w:hint="eastAsia" w:ascii="方正仿宋_GB2312" w:hAnsi="方正仿宋_GB2312" w:eastAsia="方正仿宋_GB2312" w:cs="方正仿宋_GB2312"/>
                <w:bCs/>
                <w:color w:val="000000"/>
              </w:rPr>
            </w:pPr>
            <w:r>
              <w:rPr>
                <w:rFonts w:hint="eastAsia" w:ascii="方正仿宋_GB2312" w:hAnsi="方正仿宋_GB2312" w:eastAsia="方正仿宋_GB2312" w:cs="方正仿宋_GB2312"/>
                <w:bCs/>
                <w:color w:val="000000"/>
              </w:rPr>
              <w:t xml:space="preserve">响应文件未符合“</w:t>
            </w:r>
            <w:r>
              <w:rPr>
                <w:rFonts w:hint="eastAsia" w:ascii="方正仿宋_GB2312" w:hAnsi="方正仿宋_GB2312" w:eastAsia="方正仿宋_GB2312" w:cs="方正仿宋_GB2312"/>
                <w:bCs/>
                <w:color w:val="000000"/>
              </w:rPr>
              <w:t xml:space="preserve">安全保障技术方案</w:t>
            </w:r>
            <w:r>
              <w:rPr>
                <w:rFonts w:hint="eastAsia" w:ascii="方正仿宋_GB2312" w:hAnsi="方正仿宋_GB2312" w:eastAsia="方正仿宋_GB2312" w:cs="方正仿宋_GB2312"/>
                <w:bCs/>
                <w:color w:val="000000"/>
              </w:rPr>
              <w:t xml:space="preserve">”中全部条款要求的，视为不符合磋商文件要求，本项得0分。</w:t>
            </w:r>
            <w:r>
              <w:rPr>
                <w:rFonts w:hint="eastAsia" w:ascii="方正仿宋_GB2312" w:hAnsi="方正仿宋_GB2312" w:eastAsia="方正仿宋_GB2312" w:cs="方正仿宋_GB2312"/>
                <w:bCs/>
                <w:color w:val="000000"/>
              </w:rPr>
            </w:r>
            <w:r/>
          </w:p>
          <w:p>
            <w:pPr>
              <w:pStyle w:val="1009"/>
              <w:keepNext/>
              <w:rPr>
                <w:rFonts w:hint="eastAsia" w:ascii="方正仿宋_GB2312" w:hAnsi="方正仿宋_GB2312" w:eastAsia="方正仿宋_GB2312" w:cs="方正仿宋_GB2312"/>
                <w:bCs/>
                <w:color w:val="000000"/>
              </w:rPr>
            </w:pPr>
            <w:r>
              <w:rPr>
                <w:rFonts w:hint="eastAsia" w:ascii="方正仿宋_GB2312" w:hAnsi="方正仿宋_GB2312" w:eastAsia="方正仿宋_GB2312" w:cs="方正仿宋_GB2312"/>
                <w:bCs/>
                <w:color w:val="000000"/>
              </w:rPr>
              <w:t xml:space="preserve">响应文件符合“</w:t>
            </w:r>
            <w:r>
              <w:rPr>
                <w:rFonts w:hint="eastAsia" w:ascii="方正仿宋_GB2312" w:hAnsi="方正仿宋_GB2312" w:eastAsia="方正仿宋_GB2312" w:cs="方正仿宋_GB2312"/>
                <w:bCs/>
                <w:color w:val="000000"/>
              </w:rPr>
              <w:t xml:space="preserve">安全保障技术方案</w:t>
            </w:r>
            <w:r>
              <w:rPr>
                <w:rFonts w:hint="eastAsia" w:ascii="方正仿宋_GB2312" w:hAnsi="方正仿宋_GB2312" w:eastAsia="方正仿宋_GB2312" w:cs="方正仿宋_GB2312"/>
                <w:bCs/>
                <w:color w:val="000000"/>
              </w:rPr>
              <w:t xml:space="preserve">”中全部条款要求的，视为符合磋商文件要求，本项得3分。</w:t>
            </w:r>
            <w:r>
              <w:rPr>
                <w:rFonts w:hint="eastAsia" w:ascii="方正仿宋_GB2312" w:hAnsi="方正仿宋_GB2312" w:eastAsia="方正仿宋_GB2312" w:cs="方正仿宋_GB2312"/>
                <w:bCs/>
                <w:color w:val="000000"/>
              </w:rPr>
            </w:r>
            <w:r/>
          </w:p>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color w:val="000000"/>
              </w:rPr>
              <w:t xml:space="preserve">响应文件对“安全保障技术方案”中响应内容优于磋商文件</w:t>
            </w:r>
            <w:r>
              <w:rPr>
                <w:rFonts w:hint="eastAsia" w:ascii="方正仿宋_GB2312" w:hAnsi="方正仿宋_GB2312" w:eastAsia="方正仿宋_GB2312" w:cs="方正仿宋_GB2312"/>
                <w:bCs/>
                <w:color w:val="000000"/>
              </w:rPr>
              <w:t xml:space="preserve">全部条款</w:t>
            </w:r>
            <w:r>
              <w:rPr>
                <w:rFonts w:hint="eastAsia" w:ascii="方正仿宋_GB2312" w:hAnsi="方正仿宋_GB2312" w:eastAsia="方正仿宋_GB2312" w:cs="方正仿宋_GB2312"/>
                <w:bCs/>
                <w:color w:val="000000"/>
              </w:rPr>
              <w:t xml:space="preserve">要求的，本项得5分</w:t>
            </w:r>
            <w:r>
              <w:rPr>
                <w:rFonts w:hint="eastAsia" w:ascii="方正仿宋_GB2312" w:hAnsi="方正仿宋_GB2312" w:eastAsia="方正仿宋_GB2312" w:cs="方正仿宋_GB2312"/>
              </w:rPr>
            </w:r>
            <w:r/>
          </w:p>
        </w:tc>
        <w:tc>
          <w:tcPr>
            <w:tcW w:w="923" w:type="dxa"/>
            <w:vAlign w:val="center"/>
            <w:textDirection w:val="lrTb"/>
            <w:noWrap w:val="false"/>
          </w:tcPr>
          <w:p>
            <w:pPr>
              <w:pStyle w:val="894"/>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r>
      <w:tr>
        <w:trPr/>
        <w:tc>
          <w:tcPr>
            <w:tcW w:w="1026" w:type="dxa"/>
            <w:vAlign w:val="center"/>
            <w:textDirection w:val="lrTb"/>
            <w:noWrap w:val="false"/>
          </w:tcPr>
          <w:p>
            <w:pPr>
              <w:pStyle w:val="894"/>
              <w:jc w:val="left"/>
              <w:keepNex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Cs/>
                <w:color w:val="000000"/>
                <w:sz w:val="24"/>
                <w:szCs w:val="24"/>
              </w:rPr>
              <w:t xml:space="preserve">4.4国产化兼容性认证方案</w:t>
            </w:r>
            <w:r>
              <w:rPr>
                <w:rFonts w:ascii="方正仿宋_GB2312" w:hAnsi="方正仿宋_GB2312" w:eastAsia="方正仿宋_GB2312" w:cs="方正仿宋_GB2312"/>
                <w:sz w:val="24"/>
                <w:szCs w:val="24"/>
              </w:rPr>
            </w:r>
            <w:r/>
          </w:p>
        </w:tc>
        <w:tc>
          <w:tcPr>
            <w:shd w:val="clear" w:color="auto" w:fill="ffffff"/>
            <w:tcW w:w="6986" w:type="dxa"/>
            <w:vAlign w:val="center"/>
            <w:textDirection w:val="lrTb"/>
            <w:noWrap w:val="false"/>
          </w:tcPr>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评委根据投标文件对投标人所投产品的国产化兼容性进行评估：能够提供本次软件产品对国产操作系统、国产中间件、国产数据库的兼容性认证方案：</w:t>
            </w:r>
            <w:r>
              <w:rPr>
                <w:rFonts w:hint="eastAsia" w:ascii="方正仿宋_GB2312" w:hAnsi="方正仿宋_GB2312" w:eastAsia="方正仿宋_GB2312" w:cs="方正仿宋_GB2312"/>
              </w:rPr>
            </w:r>
            <w:r/>
          </w:p>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响应文件未符合“国产化兼容性认证方案”中全部条款要求的，视为不符合磋商文件要求，本项得0分。</w:t>
            </w:r>
            <w:r>
              <w:rPr>
                <w:rFonts w:hint="eastAsia" w:ascii="方正仿宋_GB2312" w:hAnsi="方正仿宋_GB2312" w:eastAsia="方正仿宋_GB2312" w:cs="方正仿宋_GB2312"/>
              </w:rPr>
            </w:r>
            <w:r/>
          </w:p>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响应文件符合“国产化兼容性认证方案”中全部条款要求的，视为符合磋商文件要求，本项得3分。</w:t>
            </w:r>
            <w:r>
              <w:rPr>
                <w:rFonts w:hint="eastAsia" w:ascii="方正仿宋_GB2312" w:hAnsi="方正仿宋_GB2312" w:eastAsia="方正仿宋_GB2312" w:cs="方正仿宋_GB2312"/>
              </w:rPr>
            </w:r>
            <w:r/>
          </w:p>
          <w:p>
            <w:pPr>
              <w:pStyle w:val="1009"/>
              <w:keepNext/>
              <w:rPr>
                <w:rFonts w:hint="eastAsia"/>
              </w:rPr>
            </w:pPr>
            <w:r>
              <w:rPr>
                <w:rFonts w:hint="eastAsia" w:ascii="方正仿宋_GB2312" w:hAnsi="方正仿宋_GB2312" w:eastAsia="方正仿宋_GB2312" w:cs="方正仿宋_GB2312"/>
              </w:rPr>
              <w:t xml:space="preserve">响应文件对“国产化兼容性认证方案”中响应内容优于磋商文件</w:t>
            </w:r>
            <w:r>
              <w:rPr>
                <w:rFonts w:hint="eastAsia" w:ascii="方正仿宋_GB2312" w:hAnsi="方正仿宋_GB2312" w:eastAsia="方正仿宋_GB2312" w:cs="方正仿宋_GB2312"/>
                <w:bCs/>
                <w:color w:val="000000"/>
              </w:rPr>
              <w:t xml:space="preserve">全部条款</w:t>
            </w:r>
            <w:r>
              <w:rPr>
                <w:rFonts w:hint="eastAsia" w:ascii="方正仿宋_GB2312" w:hAnsi="方正仿宋_GB2312" w:eastAsia="方正仿宋_GB2312" w:cs="方正仿宋_GB2312"/>
              </w:rPr>
              <w:t xml:space="preserve">要求的，本项得5分</w:t>
            </w:r>
            <w:r>
              <w:rPr>
                <w:rFonts w:hint="eastAsia"/>
              </w:rPr>
            </w:r>
            <w:r/>
          </w:p>
        </w:tc>
        <w:tc>
          <w:tcPr>
            <w:tcW w:w="923" w:type="dxa"/>
            <w:vAlign w:val="center"/>
            <w:textDirection w:val="lrTb"/>
            <w:noWrap w:val="false"/>
          </w:tcPr>
          <w:p>
            <w:pPr>
              <w:pStyle w:val="894"/>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r>
      <w:tr>
        <w:trPr/>
        <w:tc>
          <w:tcPr>
            <w:tcW w:w="1026" w:type="dxa"/>
            <w:vAlign w:val="center"/>
            <w:textDirection w:val="lrTb"/>
            <w:noWrap w:val="false"/>
          </w:tcPr>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color w:val="000000"/>
              </w:rPr>
              <w:t xml:space="preserve">4.5 项目实施保障方案 </w:t>
            </w:r>
            <w:r>
              <w:rPr>
                <w:rFonts w:hint="eastAsia" w:ascii="方正仿宋_GB2312" w:hAnsi="方正仿宋_GB2312" w:eastAsia="方正仿宋_GB2312" w:cs="方正仿宋_GB2312"/>
              </w:rPr>
            </w:r>
            <w:r/>
          </w:p>
        </w:tc>
        <w:tc>
          <w:tcPr>
            <w:tcW w:w="6986" w:type="dxa"/>
            <w:vAlign w:val="center"/>
            <w:textDirection w:val="lrTb"/>
            <w:noWrap w:val="false"/>
          </w:tcPr>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评委根据投标文件对</w:t>
            </w:r>
            <w:r>
              <w:rPr>
                <w:rFonts w:hint="eastAsia" w:ascii="方正仿宋_GB2312" w:hAnsi="方正仿宋_GB2312" w:eastAsia="方正仿宋_GB2312" w:cs="方正仿宋_GB2312"/>
                <w:bCs/>
                <w:color w:val="000000"/>
              </w:rPr>
              <w:t xml:space="preserve">磋商</w:t>
            </w:r>
            <w:r>
              <w:rPr>
                <w:rFonts w:hint="eastAsia" w:ascii="方正仿宋_GB2312" w:hAnsi="方正仿宋_GB2312" w:eastAsia="方正仿宋_GB2312" w:cs="方正仿宋_GB2312"/>
              </w:rPr>
              <w:t xml:space="preserve">文件第四章“采购需求”中</w:t>
            </w:r>
            <w:r>
              <w:rPr>
                <w:rFonts w:hint="eastAsia" w:ascii="方正仿宋_GB2312" w:hAnsi="方正仿宋_GB2312" w:eastAsia="方正仿宋_GB2312" w:cs="方正仿宋_GB2312"/>
                <w:bCs/>
                <w:color w:val="000000"/>
              </w:rPr>
              <w:t xml:space="preserve">“</w:t>
            </w:r>
            <w:r>
              <w:rPr>
                <w:rFonts w:hint="eastAsia" w:ascii="方正仿宋_GB2312" w:hAnsi="方正仿宋_GB2312" w:eastAsia="方正仿宋_GB2312" w:cs="方正仿宋_GB2312"/>
                <w:bCs/>
                <w:color w:val="000000"/>
              </w:rPr>
              <w:t xml:space="preserve">项目实施保障方案</w:t>
            </w:r>
            <w:r>
              <w:rPr>
                <w:rFonts w:hint="eastAsia" w:ascii="方正仿宋_GB2312" w:hAnsi="方正仿宋_GB2312" w:eastAsia="方正仿宋_GB2312" w:cs="方正仿宋_GB2312"/>
                <w:bCs/>
                <w:color w:val="000000"/>
              </w:rPr>
              <w:t xml:space="preserve">”</w:t>
            </w:r>
            <w:r>
              <w:rPr>
                <w:rFonts w:hint="eastAsia" w:ascii="方正仿宋_GB2312" w:hAnsi="方正仿宋_GB2312" w:eastAsia="方正仿宋_GB2312" w:cs="方正仿宋_GB2312"/>
              </w:rPr>
              <w:t xml:space="preserve">的响应情况进行评审：</w:t>
            </w:r>
            <w:r>
              <w:rPr>
                <w:rFonts w:hint="eastAsia" w:ascii="方正仿宋_GB2312" w:hAnsi="方正仿宋_GB2312" w:eastAsia="方正仿宋_GB2312" w:cs="方正仿宋_GB2312"/>
              </w:rPr>
            </w:r>
            <w:r/>
          </w:p>
          <w:p>
            <w:pPr>
              <w:pStyle w:val="1009"/>
              <w:keepNext/>
              <w:rPr>
                <w:rFonts w:hint="eastAsia" w:ascii="方正仿宋_GB2312" w:hAnsi="方正仿宋_GB2312" w:eastAsia="方正仿宋_GB2312" w:cs="方正仿宋_GB2312"/>
                <w:bCs/>
                <w:color w:val="000000"/>
              </w:rPr>
            </w:pPr>
            <w:r>
              <w:rPr>
                <w:rFonts w:hint="eastAsia" w:ascii="方正仿宋_GB2312" w:hAnsi="方正仿宋_GB2312" w:eastAsia="方正仿宋_GB2312" w:cs="方正仿宋_GB2312"/>
                <w:bCs/>
                <w:color w:val="000000"/>
              </w:rPr>
              <w:t xml:space="preserve">响应文件未符合“</w:t>
            </w:r>
            <w:r>
              <w:rPr>
                <w:rFonts w:hint="eastAsia" w:ascii="方正仿宋_GB2312" w:hAnsi="方正仿宋_GB2312" w:eastAsia="方正仿宋_GB2312" w:cs="方正仿宋_GB2312"/>
                <w:bCs/>
                <w:color w:val="000000"/>
              </w:rPr>
              <w:t xml:space="preserve">项目实施保障方案</w:t>
            </w:r>
            <w:r>
              <w:rPr>
                <w:rFonts w:hint="eastAsia" w:ascii="方正仿宋_GB2312" w:hAnsi="方正仿宋_GB2312" w:eastAsia="方正仿宋_GB2312" w:cs="方正仿宋_GB2312"/>
                <w:bCs/>
                <w:color w:val="000000"/>
              </w:rPr>
              <w:t xml:space="preserve">”中全部条款要求的，视为不符合磋商文件要求，本项得0分。</w:t>
            </w:r>
            <w:r>
              <w:rPr>
                <w:rFonts w:hint="eastAsia" w:ascii="方正仿宋_GB2312" w:hAnsi="方正仿宋_GB2312" w:eastAsia="方正仿宋_GB2312" w:cs="方正仿宋_GB2312"/>
                <w:bCs/>
                <w:color w:val="000000"/>
              </w:rPr>
            </w:r>
            <w:r/>
          </w:p>
          <w:p>
            <w:pPr>
              <w:pStyle w:val="1009"/>
              <w:keepNext/>
              <w:rPr>
                <w:rFonts w:hint="eastAsia" w:ascii="方正仿宋_GB2312" w:hAnsi="方正仿宋_GB2312" w:eastAsia="方正仿宋_GB2312" w:cs="方正仿宋_GB2312"/>
                <w:bCs/>
                <w:color w:val="000000"/>
              </w:rPr>
            </w:pPr>
            <w:r>
              <w:rPr>
                <w:rFonts w:hint="eastAsia" w:ascii="方正仿宋_GB2312" w:hAnsi="方正仿宋_GB2312" w:eastAsia="方正仿宋_GB2312" w:cs="方正仿宋_GB2312"/>
                <w:bCs/>
                <w:color w:val="000000"/>
              </w:rPr>
              <w:t xml:space="preserve">响应文件符合“</w:t>
            </w:r>
            <w:r>
              <w:rPr>
                <w:rFonts w:hint="eastAsia" w:ascii="方正仿宋_GB2312" w:hAnsi="方正仿宋_GB2312" w:eastAsia="方正仿宋_GB2312" w:cs="方正仿宋_GB2312"/>
                <w:bCs/>
                <w:color w:val="000000"/>
              </w:rPr>
              <w:t xml:space="preserve">项目实施保障方案</w:t>
            </w:r>
            <w:r>
              <w:rPr>
                <w:rFonts w:hint="eastAsia" w:ascii="方正仿宋_GB2312" w:hAnsi="方正仿宋_GB2312" w:eastAsia="方正仿宋_GB2312" w:cs="方正仿宋_GB2312"/>
                <w:bCs/>
                <w:color w:val="000000"/>
              </w:rPr>
              <w:t xml:space="preserve">”中全部条款要求的，视为符合磋商文件要求，本项得3分。</w:t>
            </w:r>
            <w:r>
              <w:rPr>
                <w:rFonts w:hint="eastAsia" w:ascii="方正仿宋_GB2312" w:hAnsi="方正仿宋_GB2312" w:eastAsia="方正仿宋_GB2312" w:cs="方正仿宋_GB2312"/>
                <w:bCs/>
                <w:color w:val="000000"/>
              </w:rPr>
            </w:r>
            <w:r/>
          </w:p>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color w:val="000000"/>
              </w:rPr>
              <w:t xml:space="preserve">响应文件对“项目实施保障方案”中响应内容优于磋商文件</w:t>
            </w:r>
            <w:r>
              <w:rPr>
                <w:rFonts w:hint="eastAsia" w:ascii="方正仿宋_GB2312" w:hAnsi="方正仿宋_GB2312" w:eastAsia="方正仿宋_GB2312" w:cs="方正仿宋_GB2312"/>
                <w:bCs/>
                <w:color w:val="000000"/>
              </w:rPr>
              <w:t xml:space="preserve">全部条款</w:t>
            </w:r>
            <w:r>
              <w:rPr>
                <w:rFonts w:hint="eastAsia" w:ascii="方正仿宋_GB2312" w:hAnsi="方正仿宋_GB2312" w:eastAsia="方正仿宋_GB2312" w:cs="方正仿宋_GB2312"/>
                <w:bCs/>
                <w:color w:val="000000"/>
              </w:rPr>
              <w:t xml:space="preserve">要求的，本项得5分</w:t>
            </w:r>
            <w:r>
              <w:rPr>
                <w:rFonts w:hint="eastAsia" w:ascii="方正仿宋_GB2312" w:hAnsi="方正仿宋_GB2312" w:eastAsia="方正仿宋_GB2312" w:cs="方正仿宋_GB2312"/>
              </w:rPr>
            </w:r>
            <w:r/>
          </w:p>
        </w:tc>
        <w:tc>
          <w:tcPr>
            <w:tcW w:w="923" w:type="dxa"/>
            <w:vAlign w:val="center"/>
            <w:textDirection w:val="lrTb"/>
            <w:noWrap w:val="false"/>
          </w:tcPr>
          <w:p>
            <w:pPr>
              <w:pStyle w:val="894"/>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r>
      <w:tr>
        <w:trPr/>
        <w:tc>
          <w:tcPr>
            <w:tcW w:w="1026" w:type="dxa"/>
            <w:vAlign w:val="center"/>
            <w:textDirection w:val="lrTb"/>
            <w:noWrap w:val="false"/>
          </w:tcPr>
          <w:p>
            <w:pPr>
              <w:pStyle w:val="894"/>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Cs/>
                <w:color w:val="000000"/>
                <w:sz w:val="24"/>
                <w:szCs w:val="24"/>
              </w:rPr>
              <w:t xml:space="preserve">4.6项目培训方案 </w:t>
            </w:r>
            <w:r>
              <w:rPr>
                <w:rFonts w:hint="eastAsia" w:ascii="方正仿宋_GB2312" w:hAnsi="方正仿宋_GB2312" w:eastAsia="方正仿宋_GB2312" w:cs="方正仿宋_GB2312"/>
                <w:sz w:val="24"/>
                <w:szCs w:val="24"/>
              </w:rPr>
            </w:r>
            <w:r/>
          </w:p>
        </w:tc>
        <w:tc>
          <w:tcPr>
            <w:tcW w:w="6986" w:type="dxa"/>
            <w:vAlign w:val="center"/>
            <w:textDirection w:val="lrTb"/>
            <w:noWrap w:val="false"/>
          </w:tcPr>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评委根据投标文件对</w:t>
            </w:r>
            <w:r>
              <w:rPr>
                <w:rFonts w:hint="eastAsia" w:ascii="方正仿宋_GB2312" w:hAnsi="方正仿宋_GB2312" w:eastAsia="方正仿宋_GB2312" w:cs="方正仿宋_GB2312"/>
                <w:bCs/>
                <w:color w:val="000000"/>
              </w:rPr>
              <w:t xml:space="preserve">磋商</w:t>
            </w:r>
            <w:r>
              <w:rPr>
                <w:rFonts w:hint="eastAsia" w:ascii="方正仿宋_GB2312" w:hAnsi="方正仿宋_GB2312" w:eastAsia="方正仿宋_GB2312" w:cs="方正仿宋_GB2312"/>
              </w:rPr>
              <w:t xml:space="preserve">文件第四章“采购需求”中</w:t>
            </w:r>
            <w:r>
              <w:rPr>
                <w:rFonts w:hint="eastAsia" w:ascii="方正仿宋_GB2312" w:hAnsi="方正仿宋_GB2312" w:eastAsia="方正仿宋_GB2312" w:cs="方正仿宋_GB2312"/>
                <w:bCs/>
                <w:color w:val="000000"/>
              </w:rPr>
              <w:t xml:space="preserve">“项目培训方案”</w:t>
            </w:r>
            <w:r>
              <w:rPr>
                <w:rFonts w:hint="eastAsia" w:ascii="方正仿宋_GB2312" w:hAnsi="方正仿宋_GB2312" w:eastAsia="方正仿宋_GB2312" w:cs="方正仿宋_GB2312"/>
              </w:rPr>
              <w:t xml:space="preserve">的响应情况进行评审：</w:t>
            </w:r>
            <w:r>
              <w:rPr>
                <w:rFonts w:hint="eastAsia" w:ascii="方正仿宋_GB2312" w:hAnsi="方正仿宋_GB2312" w:eastAsia="方正仿宋_GB2312" w:cs="方正仿宋_GB2312"/>
              </w:rPr>
            </w:r>
            <w:r/>
          </w:p>
          <w:p>
            <w:pPr>
              <w:pStyle w:val="1009"/>
              <w:keepNext/>
              <w:rPr>
                <w:rFonts w:hint="eastAsia" w:ascii="方正仿宋_GB2312" w:hAnsi="方正仿宋_GB2312" w:eastAsia="方正仿宋_GB2312" w:cs="方正仿宋_GB2312"/>
                <w:bCs/>
                <w:color w:val="000000"/>
              </w:rPr>
            </w:pPr>
            <w:r>
              <w:rPr>
                <w:rFonts w:hint="eastAsia" w:ascii="方正仿宋_GB2312" w:hAnsi="方正仿宋_GB2312" w:eastAsia="方正仿宋_GB2312" w:cs="方正仿宋_GB2312"/>
                <w:bCs/>
                <w:color w:val="000000"/>
              </w:rPr>
              <w:t xml:space="preserve">响应文件未符合“</w:t>
            </w:r>
            <w:r>
              <w:rPr>
                <w:rFonts w:hint="eastAsia" w:ascii="方正仿宋_GB2312" w:hAnsi="方正仿宋_GB2312" w:eastAsia="方正仿宋_GB2312" w:cs="方正仿宋_GB2312"/>
                <w:bCs/>
                <w:color w:val="000000"/>
              </w:rPr>
              <w:t xml:space="preserve">项目培训方案</w:t>
            </w:r>
            <w:r>
              <w:rPr>
                <w:rFonts w:hint="eastAsia" w:ascii="方正仿宋_GB2312" w:hAnsi="方正仿宋_GB2312" w:eastAsia="方正仿宋_GB2312" w:cs="方正仿宋_GB2312"/>
                <w:bCs/>
                <w:color w:val="000000"/>
              </w:rPr>
              <w:t xml:space="preserve">”中全部条款要求的，视为不符合磋商文件要求，本项得0分。</w:t>
            </w:r>
            <w:r>
              <w:rPr>
                <w:rFonts w:hint="eastAsia" w:ascii="方正仿宋_GB2312" w:hAnsi="方正仿宋_GB2312" w:eastAsia="方正仿宋_GB2312" w:cs="方正仿宋_GB2312"/>
                <w:bCs/>
                <w:color w:val="000000"/>
              </w:rPr>
            </w:r>
            <w:r/>
          </w:p>
          <w:p>
            <w:pPr>
              <w:pStyle w:val="1009"/>
              <w:keepNext/>
              <w:rPr>
                <w:rFonts w:hint="eastAsia" w:ascii="方正仿宋_GB2312" w:hAnsi="方正仿宋_GB2312" w:eastAsia="方正仿宋_GB2312" w:cs="方正仿宋_GB2312"/>
                <w:bCs/>
                <w:color w:val="000000"/>
              </w:rPr>
            </w:pPr>
            <w:r>
              <w:rPr>
                <w:rFonts w:hint="eastAsia" w:ascii="方正仿宋_GB2312" w:hAnsi="方正仿宋_GB2312" w:eastAsia="方正仿宋_GB2312" w:cs="方正仿宋_GB2312"/>
                <w:bCs/>
                <w:color w:val="000000"/>
              </w:rPr>
              <w:t xml:space="preserve">响应文件符合“</w:t>
            </w:r>
            <w:r>
              <w:rPr>
                <w:rFonts w:hint="eastAsia" w:ascii="方正仿宋_GB2312" w:hAnsi="方正仿宋_GB2312" w:eastAsia="方正仿宋_GB2312" w:cs="方正仿宋_GB2312"/>
                <w:bCs/>
                <w:color w:val="000000"/>
              </w:rPr>
              <w:t xml:space="preserve">项目培训方案</w:t>
            </w:r>
            <w:r>
              <w:rPr>
                <w:rFonts w:hint="eastAsia" w:ascii="方正仿宋_GB2312" w:hAnsi="方正仿宋_GB2312" w:eastAsia="方正仿宋_GB2312" w:cs="方正仿宋_GB2312"/>
                <w:bCs/>
                <w:color w:val="000000"/>
              </w:rPr>
              <w:t xml:space="preserve">”中全部条款要求的，视为符合磋商文件要求，本项得3分。</w:t>
            </w:r>
            <w:r>
              <w:rPr>
                <w:rFonts w:hint="eastAsia" w:ascii="方正仿宋_GB2312" w:hAnsi="方正仿宋_GB2312" w:eastAsia="方正仿宋_GB2312" w:cs="方正仿宋_GB2312"/>
                <w:bCs/>
                <w:color w:val="000000"/>
              </w:rPr>
            </w:r>
            <w:r/>
          </w:p>
          <w:p>
            <w:pPr>
              <w:pStyle w:val="1009"/>
              <w:keepNex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Cs/>
                <w:color w:val="000000"/>
              </w:rPr>
              <w:t xml:space="preserve">响应文件对“项目培训方案”中响应内容优于磋商文件</w:t>
            </w:r>
            <w:r>
              <w:rPr>
                <w:rFonts w:hint="eastAsia" w:ascii="方正仿宋_GB2312" w:hAnsi="方正仿宋_GB2312" w:eastAsia="方正仿宋_GB2312" w:cs="方正仿宋_GB2312"/>
                <w:bCs/>
                <w:color w:val="000000"/>
              </w:rPr>
              <w:t xml:space="preserve">全部条款</w:t>
            </w:r>
            <w:r>
              <w:rPr>
                <w:rFonts w:hint="eastAsia" w:ascii="方正仿宋_GB2312" w:hAnsi="方正仿宋_GB2312" w:eastAsia="方正仿宋_GB2312" w:cs="方正仿宋_GB2312"/>
                <w:bCs/>
                <w:color w:val="000000"/>
              </w:rPr>
              <w:t xml:space="preserve">要求的，本项得5分</w:t>
            </w:r>
            <w:r>
              <w:rPr>
                <w:rFonts w:hint="eastAsia" w:ascii="方正仿宋_GB2312" w:hAnsi="方正仿宋_GB2312" w:eastAsia="方正仿宋_GB2312" w:cs="方正仿宋_GB2312"/>
                <w:b/>
                <w:bCs/>
              </w:rPr>
            </w:r>
            <w:r/>
          </w:p>
        </w:tc>
        <w:tc>
          <w:tcPr>
            <w:tcW w:w="923" w:type="dxa"/>
            <w:vAlign w:val="center"/>
            <w:textDirection w:val="lrTb"/>
            <w:noWrap w:val="false"/>
          </w:tcPr>
          <w:p>
            <w:pPr>
              <w:pStyle w:val="894"/>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r>
      <w:tr>
        <w:trPr/>
        <w:tc>
          <w:tcPr>
            <w:tcW w:w="1026" w:type="dxa"/>
            <w:vAlign w:val="center"/>
            <w:textDirection w:val="lrTb"/>
            <w:noWrap w:val="false"/>
          </w:tcPr>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color w:val="000000"/>
              </w:rPr>
              <w:t xml:space="preserve">4.7售后维保方案</w:t>
            </w:r>
            <w:r>
              <w:rPr>
                <w:rFonts w:hint="eastAsia" w:ascii="方正仿宋_GB2312" w:hAnsi="方正仿宋_GB2312" w:eastAsia="方正仿宋_GB2312" w:cs="方正仿宋_GB2312"/>
              </w:rPr>
            </w:r>
            <w:r/>
          </w:p>
        </w:tc>
        <w:tc>
          <w:tcPr>
            <w:tcW w:w="6986" w:type="dxa"/>
            <w:vAlign w:val="center"/>
            <w:textDirection w:val="lrTb"/>
            <w:noWrap w:val="false"/>
          </w:tcPr>
          <w:p>
            <w:pPr>
              <w:pStyle w:val="1009"/>
              <w:keepNex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评委根据投标文件对</w:t>
            </w:r>
            <w:r>
              <w:rPr>
                <w:rFonts w:hint="eastAsia" w:ascii="方正仿宋_GB2312" w:hAnsi="方正仿宋_GB2312" w:eastAsia="方正仿宋_GB2312" w:cs="方正仿宋_GB2312"/>
                <w:bCs/>
                <w:color w:val="000000"/>
              </w:rPr>
              <w:t xml:space="preserve">磋商</w:t>
            </w:r>
            <w:r>
              <w:rPr>
                <w:rFonts w:hint="eastAsia" w:ascii="方正仿宋_GB2312" w:hAnsi="方正仿宋_GB2312" w:eastAsia="方正仿宋_GB2312" w:cs="方正仿宋_GB2312"/>
              </w:rPr>
              <w:t xml:space="preserve">文件第四章“采购需求”中</w:t>
            </w:r>
            <w:r>
              <w:rPr>
                <w:rFonts w:hint="eastAsia" w:ascii="方正仿宋_GB2312" w:hAnsi="方正仿宋_GB2312" w:eastAsia="方正仿宋_GB2312" w:cs="方正仿宋_GB2312"/>
                <w:bCs/>
                <w:color w:val="000000"/>
              </w:rPr>
              <w:t xml:space="preserve">“售后维保方案”</w:t>
            </w:r>
            <w:r>
              <w:rPr>
                <w:rFonts w:hint="eastAsia" w:ascii="方正仿宋_GB2312" w:hAnsi="方正仿宋_GB2312" w:eastAsia="方正仿宋_GB2312" w:cs="方正仿宋_GB2312"/>
              </w:rPr>
              <w:t xml:space="preserve">的响应情况进行评审：</w:t>
            </w:r>
            <w:r>
              <w:rPr>
                <w:rFonts w:hint="eastAsia" w:ascii="方正仿宋_GB2312" w:hAnsi="方正仿宋_GB2312" w:eastAsia="方正仿宋_GB2312" w:cs="方正仿宋_GB2312"/>
              </w:rPr>
            </w:r>
            <w:r/>
          </w:p>
          <w:p>
            <w:pPr>
              <w:pStyle w:val="1009"/>
              <w:keepNext/>
              <w:rPr>
                <w:rFonts w:hint="eastAsia" w:ascii="方正仿宋_GB2312" w:hAnsi="方正仿宋_GB2312" w:eastAsia="方正仿宋_GB2312" w:cs="方正仿宋_GB2312"/>
                <w:bCs/>
                <w:color w:val="000000"/>
              </w:rPr>
            </w:pPr>
            <w:r>
              <w:rPr>
                <w:rFonts w:hint="eastAsia" w:ascii="方正仿宋_GB2312" w:hAnsi="方正仿宋_GB2312" w:eastAsia="方正仿宋_GB2312" w:cs="方正仿宋_GB2312"/>
                <w:bCs/>
                <w:color w:val="000000"/>
              </w:rPr>
              <w:t xml:space="preserve">响应文件未符合“</w:t>
            </w:r>
            <w:r>
              <w:rPr>
                <w:rFonts w:hint="eastAsia" w:ascii="方正仿宋_GB2312" w:hAnsi="方正仿宋_GB2312" w:eastAsia="方正仿宋_GB2312" w:cs="方正仿宋_GB2312"/>
                <w:bCs/>
                <w:color w:val="000000"/>
              </w:rPr>
              <w:t xml:space="preserve">售后维保方案</w:t>
            </w:r>
            <w:r>
              <w:rPr>
                <w:rFonts w:hint="eastAsia" w:ascii="方正仿宋_GB2312" w:hAnsi="方正仿宋_GB2312" w:eastAsia="方正仿宋_GB2312" w:cs="方正仿宋_GB2312"/>
                <w:bCs/>
                <w:color w:val="000000"/>
              </w:rPr>
              <w:t xml:space="preserve">”中全部条款要求的，视为不符合磋商文件要求，本项得0分。</w:t>
            </w:r>
            <w:r>
              <w:rPr>
                <w:rFonts w:hint="eastAsia" w:ascii="方正仿宋_GB2312" w:hAnsi="方正仿宋_GB2312" w:eastAsia="方正仿宋_GB2312" w:cs="方正仿宋_GB2312"/>
                <w:bCs/>
                <w:color w:val="000000"/>
              </w:rPr>
            </w:r>
            <w:r/>
          </w:p>
          <w:p>
            <w:pPr>
              <w:pStyle w:val="1009"/>
              <w:keepNext/>
              <w:rPr>
                <w:rFonts w:hint="eastAsia" w:ascii="方正仿宋_GB2312" w:hAnsi="方正仿宋_GB2312" w:eastAsia="方正仿宋_GB2312" w:cs="方正仿宋_GB2312"/>
                <w:bCs/>
                <w:color w:val="000000"/>
              </w:rPr>
            </w:pPr>
            <w:r>
              <w:rPr>
                <w:rFonts w:hint="eastAsia" w:ascii="方正仿宋_GB2312" w:hAnsi="方正仿宋_GB2312" w:eastAsia="方正仿宋_GB2312" w:cs="方正仿宋_GB2312"/>
                <w:bCs/>
                <w:color w:val="000000"/>
              </w:rPr>
              <w:t xml:space="preserve">响应文件符合“</w:t>
            </w:r>
            <w:r>
              <w:rPr>
                <w:rFonts w:hint="eastAsia" w:ascii="方正仿宋_GB2312" w:hAnsi="方正仿宋_GB2312" w:eastAsia="方正仿宋_GB2312" w:cs="方正仿宋_GB2312"/>
                <w:bCs/>
                <w:color w:val="000000"/>
              </w:rPr>
              <w:t xml:space="preserve">售后维保方案</w:t>
            </w:r>
            <w:r>
              <w:rPr>
                <w:rFonts w:hint="eastAsia" w:ascii="方正仿宋_GB2312" w:hAnsi="方正仿宋_GB2312" w:eastAsia="方正仿宋_GB2312" w:cs="方正仿宋_GB2312"/>
                <w:bCs/>
                <w:color w:val="000000"/>
              </w:rPr>
              <w:t xml:space="preserve">”中全部条款要求的，视为符合磋商文件要求，本项得3分。</w:t>
            </w:r>
            <w:r>
              <w:rPr>
                <w:rFonts w:hint="eastAsia" w:ascii="方正仿宋_GB2312" w:hAnsi="方正仿宋_GB2312" w:eastAsia="方正仿宋_GB2312" w:cs="方正仿宋_GB2312"/>
                <w:bCs/>
                <w:color w:val="000000"/>
              </w:rPr>
            </w:r>
            <w:r/>
          </w:p>
          <w:p>
            <w:pPr>
              <w:pStyle w:val="894"/>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Cs/>
                <w:color w:val="000000"/>
                <w:sz w:val="24"/>
                <w:szCs w:val="24"/>
              </w:rPr>
              <w:t xml:space="preserve">响应文件对“售后维保方案”中响应内容优于磋商文件</w:t>
            </w:r>
            <w:r>
              <w:rPr>
                <w:rFonts w:hint="eastAsia" w:ascii="方正仿宋_GB2312" w:hAnsi="方正仿宋_GB2312" w:eastAsia="方正仿宋_GB2312" w:cs="方正仿宋_GB2312"/>
                <w:bCs/>
                <w:color w:val="000000"/>
              </w:rPr>
              <w:t xml:space="preserve">全部条款</w:t>
            </w:r>
            <w:r>
              <w:rPr>
                <w:rFonts w:hint="eastAsia" w:ascii="方正仿宋_GB2312" w:hAnsi="方正仿宋_GB2312" w:eastAsia="方正仿宋_GB2312" w:cs="方正仿宋_GB2312"/>
                <w:bCs/>
                <w:color w:val="000000"/>
                <w:sz w:val="24"/>
                <w:szCs w:val="24"/>
              </w:rPr>
              <w:t xml:space="preserve">要求的，本项得5分</w:t>
            </w:r>
            <w:r>
              <w:rPr>
                <w:rFonts w:hint="eastAsia" w:ascii="方正仿宋_GB2312" w:hAnsi="方正仿宋_GB2312" w:eastAsia="方正仿宋_GB2312" w:cs="方正仿宋_GB2312"/>
                <w:sz w:val="24"/>
                <w:szCs w:val="24"/>
              </w:rPr>
            </w:r>
            <w:r/>
          </w:p>
        </w:tc>
        <w:tc>
          <w:tcPr>
            <w:tcW w:w="923" w:type="dxa"/>
            <w:vAlign w:val="center"/>
            <w:textDirection w:val="lrTb"/>
            <w:noWrap w:val="false"/>
          </w:tcPr>
          <w:p>
            <w:pPr>
              <w:pStyle w:val="894"/>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r>
    </w:tbl>
    <w:p>
      <w:pPr>
        <w:pStyle w:val="896"/>
        <w:spacing w:before="0" w:after="0" w:line="52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96"/>
        <w:spacing w:before="0" w:after="0" w:line="52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96"/>
        <w:spacing w:before="0" w:after="0" w:line="52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96"/>
        <w:spacing w:before="0" w:after="0" w:line="52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96"/>
        <w:spacing w:before="0" w:after="0" w:line="52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910"/>
        <w:rPr>
          <w:rFonts w:hint="eastAsia" w:ascii="黑体" w:hAnsi="黑体" w:eastAsia="黑体"/>
          <w:b/>
          <w:bCs/>
          <w:sz w:val="32"/>
          <w:szCs w:val="32"/>
        </w:rPr>
      </w:pPr>
      <w:r>
        <w:rPr>
          <w:rFonts w:hint="eastAsia" w:ascii="黑体" w:hAnsi="黑体" w:eastAsia="黑体"/>
          <w:b/>
          <w:bCs/>
          <w:sz w:val="32"/>
          <w:szCs w:val="32"/>
        </w:rPr>
      </w:r>
      <w:r/>
    </w:p>
    <w:p>
      <w:pPr>
        <w:pStyle w:val="896"/>
        <w:spacing w:before="0" w:after="0" w:line="52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96"/>
        <w:spacing w:before="0" w:after="0" w:line="520" w:lineRule="exact"/>
        <w:rPr>
          <w:rFonts w:hint="eastAsia" w:ascii="黑体" w:hAnsi="黑体" w:eastAsia="黑体"/>
          <w:b w:val="0"/>
          <w:bCs w:val="0"/>
          <w:sz w:val="28"/>
          <w:szCs w:val="28"/>
        </w:rPr>
      </w:pPr>
      <w:r>
        <w:rPr>
          <w:rFonts w:hint="eastAsia" w:ascii="黑体" w:hAnsi="黑体" w:eastAsia="黑体"/>
          <w:b w:val="0"/>
          <w:bCs w:val="0"/>
          <w:sz w:val="32"/>
          <w:szCs w:val="32"/>
        </w:rPr>
        <w:t xml:space="preserve">第六章  响应文件格式 </w:t>
      </w:r>
      <w:r>
        <w:rPr>
          <w:rFonts w:hint="eastAsia" w:ascii="黑体" w:hAnsi="黑体" w:eastAsia="黑体"/>
          <w:b w:val="0"/>
          <w:bCs w:val="0"/>
          <w:sz w:val="28"/>
          <w:szCs w:val="28"/>
        </w:rPr>
      </w:r>
      <w:r/>
    </w:p>
    <w:p>
      <w:pPr>
        <w:pStyle w:val="894"/>
        <w:jc w:val="center"/>
        <w:spacing w:line="520" w:lineRule="exact"/>
        <w:rPr>
          <w:rFonts w:hint="eastAsia" w:ascii="宋体" w:hAnsi="宋体"/>
          <w:b/>
          <w:sz w:val="28"/>
          <w:szCs w:val="28"/>
        </w:rPr>
      </w:pPr>
      <w:r/>
      <w:bookmarkStart w:id="182" w:name="_Hlt26955039"/>
      <w:r/>
      <w:bookmarkEnd w:id="182"/>
      <w:r/>
      <w:bookmarkStart w:id="183" w:name="_Hlt26671244"/>
      <w:r/>
      <w:bookmarkEnd w:id="183"/>
      <w:r>
        <w:rPr>
          <w:rFonts w:hint="eastAsia" w:ascii="宋体" w:hAnsi="宋体"/>
          <w:b/>
          <w:sz w:val="28"/>
          <w:szCs w:val="28"/>
        </w:rPr>
      </w:r>
      <w:r/>
    </w:p>
    <w:p>
      <w:pPr>
        <w:pStyle w:val="894"/>
        <w:jc w:val="center"/>
        <w:spacing w:line="520" w:lineRule="exact"/>
        <w:rPr>
          <w:rFonts w:hint="eastAsia" w:ascii="方正小标宋_GBK" w:hAnsi="方正小标宋_GBK" w:eastAsia="方正小标宋_GBK" w:cs="方正小标宋_GBK"/>
          <w:bCs/>
          <w:color w:val="000000"/>
          <w:sz w:val="28"/>
          <w:szCs w:val="28"/>
        </w:rPr>
      </w:pPr>
      <w:r>
        <w:rPr>
          <w:rFonts w:hint="eastAsia" w:ascii="方正小标宋_GBK" w:hAnsi="方正小标宋_GBK" w:eastAsia="方正小标宋_GBK" w:cs="方正小标宋_GBK"/>
          <w:bCs/>
          <w:color w:val="000000"/>
          <w:sz w:val="28"/>
          <w:szCs w:val="28"/>
        </w:rPr>
        <w:t xml:space="preserve">响  应  文  件</w:t>
      </w:r>
      <w:r>
        <w:rPr>
          <w:rFonts w:hint="eastAsia" w:ascii="方正小标宋_GBK" w:hAnsi="方正小标宋_GBK" w:eastAsia="方正小标宋_GBK" w:cs="方正小标宋_GBK"/>
          <w:bCs/>
          <w:color w:val="000000"/>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ind w:firstLine="840"/>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94"/>
        <w:ind w:firstLine="840"/>
        <w:spacing w:line="52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4"/>
        <w:spacing w:line="52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894"/>
        <w:spacing w:line="52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4"/>
        <w:jc w:val="center"/>
        <w:spacing w:line="520" w:lineRule="exact"/>
        <w:rPr>
          <w:rFonts w:hint="eastAsia" w:ascii="宋体" w:hAnsi="宋体"/>
          <w:b/>
          <w:bCs/>
          <w:sz w:val="28"/>
          <w:szCs w:val="28"/>
        </w:rPr>
      </w:pPr>
      <w:r>
        <w:rPr>
          <w:rFonts w:hint="eastAsia" w:ascii="宋体" w:hAnsi="宋体"/>
          <w:b/>
          <w:bCs/>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ascii="宋体" w:hAnsi="宋体"/>
          <w:sz w:val="28"/>
          <w:szCs w:val="28"/>
        </w:rPr>
      </w:pPr>
      <w:r>
        <w:rPr>
          <w:rFonts w:ascii="宋体" w:hAnsi="宋体"/>
          <w:sz w:val="28"/>
          <w:szCs w:val="28"/>
        </w:rPr>
      </w:r>
      <w:r/>
    </w:p>
    <w:p>
      <w:pPr>
        <w:pStyle w:val="894"/>
        <w:spacing w:line="520" w:lineRule="exact"/>
        <w:rPr>
          <w:rFonts w:hint="eastAsia" w:ascii="宋体" w:hAnsi="宋体"/>
          <w:sz w:val="28"/>
          <w:szCs w:val="28"/>
        </w:rPr>
      </w:pPr>
      <w:r>
        <w:rPr>
          <w:rFonts w:hint="eastAsia" w:ascii="宋体" w:hAnsi="宋体"/>
          <w:sz w:val="28"/>
          <w:szCs w:val="28"/>
        </w:rPr>
      </w:r>
      <w:r/>
    </w:p>
    <w:p>
      <w:pPr>
        <w:pStyle w:val="894"/>
        <w:jc w:val="center"/>
        <w:spacing w:line="52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894"/>
        <w:jc w:val="center"/>
        <w:spacing w:line="520" w:lineRule="exact"/>
        <w:rPr>
          <w:rFonts w:hint="eastAsia" w:ascii="宋体" w:hAnsi="宋体"/>
          <w:b/>
          <w:bCs/>
          <w:sz w:val="28"/>
          <w:szCs w:val="28"/>
        </w:rPr>
      </w:pPr>
      <w:r>
        <w:rPr>
          <w:rFonts w:hint="eastAsia" w:ascii="宋体" w:hAnsi="宋体"/>
          <w:b/>
          <w:bCs/>
          <w:sz w:val="28"/>
          <w:szCs w:val="28"/>
        </w:rPr>
      </w:r>
      <w:r/>
    </w:p>
    <w:p>
      <w:pPr>
        <w:pStyle w:val="894"/>
        <w:ind w:firstLine="560"/>
        <w:jc w:val="left"/>
        <w:spacing w:line="52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894"/>
        <w:ind w:firstLine="560"/>
        <w:spacing w:line="520" w:lineRule="exact"/>
        <w:rPr>
          <w:rFonts w:ascii="宋体" w:hAnsi="宋体"/>
          <w:b/>
          <w:sz w:val="28"/>
          <w:szCs w:val="28"/>
        </w:rPr>
      </w:pPr>
      <w:r>
        <w:rPr>
          <w:rFonts w:hint="eastAsia" w:ascii="方正仿宋_GBK" w:hAnsi="方正仿宋_GBK" w:eastAsia="方正仿宋_GBK" w:cs="方正仿宋_GBK"/>
          <w:sz w:val="28"/>
          <w:szCs w:val="28"/>
        </w:rPr>
        <w:t xml:space="preserve">3.关于符合本国产品标准的声明函（格式见附件12）</w:t>
      </w:r>
      <w:r>
        <w:rPr>
          <w:rFonts w:ascii="宋体" w:hAnsi="宋体"/>
          <w:b/>
          <w:sz w:val="28"/>
          <w:szCs w:val="28"/>
        </w:rPr>
      </w:r>
      <w:r/>
    </w:p>
    <w:p>
      <w:pPr>
        <w:pStyle w:val="894"/>
        <w:ind w:left="480"/>
        <w:spacing w:line="520" w:lineRule="exact"/>
        <w:rPr>
          <w:rFonts w:ascii="宋体" w:hAnsi="宋体"/>
          <w:b/>
          <w:sz w:val="28"/>
          <w:szCs w:val="28"/>
        </w:rPr>
      </w:pPr>
      <w:r>
        <w:rPr>
          <w:rFonts w:ascii="宋体" w:hAnsi="宋体"/>
          <w:b/>
          <w:sz w:val="28"/>
          <w:szCs w:val="28"/>
        </w:rPr>
      </w:r>
      <w:r/>
    </w:p>
    <w:p>
      <w:pPr>
        <w:pStyle w:val="894"/>
        <w:ind w:left="480"/>
        <w:spacing w:line="520" w:lineRule="exact"/>
        <w:rPr>
          <w:rFonts w:ascii="宋体" w:hAnsi="宋体"/>
          <w:b/>
          <w:sz w:val="28"/>
          <w:szCs w:val="28"/>
        </w:rPr>
      </w:pPr>
      <w:r>
        <w:rPr>
          <w:rFonts w:ascii="宋体" w:hAnsi="宋体"/>
          <w:b/>
          <w:sz w:val="28"/>
          <w:szCs w:val="28"/>
        </w:rPr>
      </w:r>
      <w:r/>
    </w:p>
    <w:p>
      <w:pPr>
        <w:pStyle w:val="894"/>
        <w:ind w:left="480"/>
        <w:spacing w:line="520" w:lineRule="exact"/>
        <w:rPr>
          <w:rFonts w:ascii="宋体" w:hAnsi="宋体"/>
          <w:b/>
          <w:sz w:val="28"/>
          <w:szCs w:val="28"/>
        </w:rPr>
      </w:pPr>
      <w:r>
        <w:rPr>
          <w:rFonts w:ascii="宋体" w:hAnsi="宋体"/>
          <w:b/>
          <w:sz w:val="28"/>
          <w:szCs w:val="28"/>
        </w:rPr>
      </w:r>
      <w:r/>
    </w:p>
    <w:p>
      <w:pPr>
        <w:pStyle w:val="894"/>
        <w:ind w:left="480"/>
        <w:spacing w:line="520" w:lineRule="exact"/>
        <w:rPr>
          <w:rFonts w:ascii="宋体" w:hAnsi="宋体"/>
          <w:b/>
          <w:sz w:val="28"/>
          <w:szCs w:val="28"/>
        </w:rPr>
      </w:pPr>
      <w:r>
        <w:rPr>
          <w:rFonts w:ascii="宋体" w:hAnsi="宋体"/>
          <w:b/>
          <w:sz w:val="28"/>
          <w:szCs w:val="28"/>
        </w:rPr>
      </w:r>
      <w:r/>
    </w:p>
    <w:p>
      <w:pPr>
        <w:pStyle w:val="894"/>
        <w:ind w:left="480"/>
        <w:spacing w:line="520" w:lineRule="exact"/>
        <w:rPr>
          <w:rFonts w:ascii="宋体" w:hAnsi="宋体"/>
          <w:b/>
          <w:sz w:val="28"/>
          <w:szCs w:val="28"/>
        </w:rPr>
      </w:pPr>
      <w:r>
        <w:rPr>
          <w:rFonts w:ascii="宋体" w:hAnsi="宋体"/>
          <w:b/>
          <w:sz w:val="28"/>
          <w:szCs w:val="28"/>
        </w:rPr>
      </w:r>
      <w:r/>
    </w:p>
    <w:p>
      <w:pPr>
        <w:pStyle w:val="894"/>
        <w:ind w:left="480"/>
        <w:spacing w:line="520" w:lineRule="exact"/>
        <w:rPr>
          <w:rFonts w:ascii="宋体" w:hAnsi="宋体"/>
          <w:b/>
          <w:sz w:val="28"/>
          <w:szCs w:val="28"/>
        </w:rPr>
      </w:pPr>
      <w:r>
        <w:rPr>
          <w:rFonts w:ascii="宋体" w:hAnsi="宋体"/>
          <w:b/>
          <w:sz w:val="28"/>
          <w:szCs w:val="28"/>
        </w:rPr>
      </w:r>
      <w:r/>
    </w:p>
    <w:p>
      <w:pPr>
        <w:pStyle w:val="894"/>
        <w:ind w:left="480"/>
        <w:spacing w:line="520" w:lineRule="exact"/>
        <w:rPr>
          <w:rFonts w:ascii="宋体" w:hAnsi="宋体"/>
          <w:b/>
          <w:sz w:val="28"/>
          <w:szCs w:val="28"/>
        </w:rPr>
      </w:pPr>
      <w:r>
        <w:rPr>
          <w:rFonts w:ascii="宋体" w:hAnsi="宋体"/>
          <w:b/>
          <w:sz w:val="28"/>
          <w:szCs w:val="28"/>
        </w:rPr>
      </w:r>
      <w:r/>
    </w:p>
    <w:p>
      <w:pPr>
        <w:pStyle w:val="894"/>
        <w:ind w:left="480"/>
        <w:spacing w:line="520" w:lineRule="exact"/>
        <w:rPr>
          <w:rFonts w:ascii="宋体" w:hAnsi="宋体"/>
          <w:b/>
          <w:sz w:val="28"/>
          <w:szCs w:val="28"/>
        </w:rPr>
      </w:pPr>
      <w:r>
        <w:rPr>
          <w:rFonts w:ascii="宋体" w:hAnsi="宋体"/>
          <w:b/>
          <w:sz w:val="28"/>
          <w:szCs w:val="28"/>
        </w:rPr>
      </w:r>
      <w:r/>
    </w:p>
    <w:p>
      <w:pPr>
        <w:pStyle w:val="894"/>
        <w:ind w:left="480"/>
        <w:spacing w:line="520" w:lineRule="exact"/>
        <w:rPr>
          <w:rFonts w:ascii="宋体" w:hAnsi="宋体"/>
          <w:b/>
          <w:sz w:val="28"/>
          <w:szCs w:val="28"/>
        </w:rPr>
      </w:pPr>
      <w:r>
        <w:rPr>
          <w:rFonts w:ascii="宋体" w:hAnsi="宋体"/>
          <w:b/>
          <w:sz w:val="28"/>
          <w:szCs w:val="28"/>
        </w:rPr>
      </w:r>
      <w:r/>
    </w:p>
    <w:p>
      <w:pPr>
        <w:pStyle w:val="894"/>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94"/>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956"/>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4"/>
        <w:ind w:firstLine="560"/>
        <w:spacing w:line="52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4"/>
        <w:ind w:firstLine="560"/>
        <w:spacing w:line="52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4"/>
        <w:spacing w:line="52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4"/>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4"/>
        <w:ind w:firstLine="482"/>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4"/>
        <w:jc w:val="center"/>
        <w:spacing w:line="52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4"/>
        <w:ind w:firstLine="482"/>
        <w:spacing w:line="52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4"/>
        <w:ind w:left="480"/>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ind w:left="480"/>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jc w:val="center"/>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spacing w:line="52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4"/>
        <w:ind w:left="480"/>
        <w:spacing w:line="520" w:lineRule="exact"/>
        <w:rPr>
          <w:rFonts w:ascii="宋体" w:hAnsi="宋体"/>
          <w:b/>
          <w:color w:val="000000"/>
          <w:sz w:val="28"/>
          <w:szCs w:val="28"/>
        </w:rPr>
      </w:pPr>
      <w:r>
        <w:rPr>
          <w:rFonts w:ascii="宋体" w:hAnsi="宋体"/>
          <w:b/>
          <w:color w:val="000000"/>
          <w:sz w:val="28"/>
          <w:szCs w:val="28"/>
        </w:rPr>
      </w:r>
      <w:r/>
    </w:p>
    <w:p>
      <w:pPr>
        <w:pStyle w:val="894"/>
        <w:spacing w:line="520" w:lineRule="exact"/>
        <w:rPr>
          <w:rFonts w:ascii="宋体" w:hAnsi="宋体"/>
          <w:b/>
          <w:color w:val="000000"/>
          <w:sz w:val="28"/>
          <w:szCs w:val="28"/>
        </w:rPr>
      </w:pPr>
      <w:r>
        <w:rPr>
          <w:rFonts w:ascii="宋体" w:hAnsi="宋体"/>
          <w:b/>
          <w:color w:val="000000"/>
          <w:sz w:val="28"/>
          <w:szCs w:val="28"/>
        </w:rPr>
      </w:r>
      <w:r/>
    </w:p>
    <w:p>
      <w:pPr>
        <w:pStyle w:val="894"/>
        <w:ind w:left="480"/>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jc w:val="center"/>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4"/>
        <w:ind w:firstLine="492"/>
        <w:spacing w:line="520" w:lineRule="exact"/>
        <w:rPr>
          <w:rFonts w:hint="eastAsia" w:ascii="宋体" w:hAnsi="宋体"/>
          <w:bCs/>
          <w:color w:val="000000"/>
          <w:sz w:val="28"/>
          <w:szCs w:val="28"/>
        </w:rPr>
      </w:pPr>
      <w:r>
        <w:rPr>
          <w:rFonts w:hint="eastAsia" w:ascii="宋体" w:hAnsi="宋体"/>
          <w:bCs/>
          <w:color w:val="000000"/>
          <w:sz w:val="28"/>
          <w:szCs w:val="28"/>
        </w:rPr>
      </w:r>
      <w:r/>
    </w:p>
    <w:p>
      <w:pPr>
        <w:pStyle w:val="894"/>
        <w:spacing w:line="520" w:lineRule="exact"/>
        <w:rPr>
          <w:rFonts w:hint="eastAsia" w:ascii="宋体" w:hAnsi="宋体"/>
          <w:b/>
          <w:color w:val="000000"/>
          <w:sz w:val="28"/>
          <w:szCs w:val="28"/>
        </w:rPr>
      </w:pPr>
      <w:r/>
      <w:bookmarkEnd w:id="179"/>
      <w:r/>
      <w:bookmarkEnd w:id="180"/>
      <w:r/>
      <w:bookmarkEnd w:id="181"/>
      <w:r/>
      <w:bookmarkStart w:id="184" w:name="_Toc120614284"/>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宋体" w:hAnsi="宋体"/>
          <w:b/>
          <w:color w:val="000000"/>
          <w:sz w:val="28"/>
          <w:szCs w:val="28"/>
        </w:rPr>
      </w:pPr>
      <w:r>
        <w:rPr>
          <w:rFonts w:hint="eastAsia" w:ascii="宋体" w:hAnsi="宋体"/>
          <w:b/>
          <w:color w:val="000000"/>
          <w:sz w:val="28"/>
          <w:szCs w:val="28"/>
        </w:rPr>
      </w:r>
      <w:r/>
    </w:p>
    <w:p>
      <w:pPr>
        <w:pStyle w:val="894"/>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894"/>
        <w:ind w:firstLine="560"/>
        <w:spacing w:line="52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4"/>
        <w:ind w:firstLine="560"/>
        <w:spacing w:line="52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4"/>
        <w:ind w:firstLine="560"/>
        <w:spacing w:line="52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4"/>
        <w:ind w:firstLine="560"/>
        <w:spacing w:line="52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4"/>
        <w:ind w:firstLine="560"/>
        <w:spacing w:line="52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ind w:firstLine="560"/>
        <w:spacing w:line="52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894"/>
        <w:ind w:firstLine="560"/>
        <w:spacing w:line="52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4"/>
        <w:ind w:firstLine="560"/>
        <w:spacing w:line="52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5" w:name="_格式3__银行出具的资信证明"/>
      <w:r/>
      <w:bookmarkEnd w:id="185"/>
      <w:r/>
      <w:bookmarkStart w:id="186" w:name="_Hlt26671380"/>
      <w:r/>
      <w:bookmarkEnd w:id="186"/>
      <w:r/>
      <w:bookmarkStart w:id="187" w:name="_Hlt26955070"/>
      <w:r/>
      <w:bookmarkEnd w:id="187"/>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94"/>
        <w:ind w:firstLine="560"/>
        <w:spacing w:line="520" w:lineRule="exact"/>
        <w:tabs>
          <w:tab w:val="left" w:pos="360" w:leader="none"/>
        </w:tabs>
        <w:rPr>
          <w:sz w:val="28"/>
          <w:szCs w:val="28"/>
          <w:u w:val="single"/>
        </w:rPr>
      </w:pPr>
      <w:r>
        <w:rPr>
          <w:sz w:val="28"/>
          <w:szCs w:val="28"/>
          <w:u w:val="single"/>
        </w:rPr>
      </w:r>
      <w:r/>
    </w:p>
    <w:p>
      <w:pPr>
        <w:pStyle w:val="894"/>
        <w:ind w:firstLine="560"/>
        <w:spacing w:line="520" w:lineRule="exact"/>
        <w:tabs>
          <w:tab w:val="left" w:pos="360" w:leader="none"/>
        </w:tabs>
        <w:rPr>
          <w:rFonts w:hint="eastAsia"/>
          <w:sz w:val="28"/>
          <w:szCs w:val="28"/>
        </w:rPr>
      </w:pPr>
      <w:r>
        <w:rPr>
          <w:rFonts w:hint="eastAsia"/>
          <w:sz w:val="28"/>
          <w:szCs w:val="28"/>
        </w:rPr>
      </w:r>
      <w:r/>
    </w:p>
    <w:p>
      <w:pPr>
        <w:pStyle w:val="894"/>
        <w:ind w:firstLine="560"/>
        <w:spacing w:line="520" w:lineRule="exact"/>
        <w:tabs>
          <w:tab w:val="left" w:pos="360" w:leader="none"/>
        </w:tabs>
        <w:rPr>
          <w:rFonts w:hint="eastAsia"/>
          <w:sz w:val="28"/>
          <w:szCs w:val="28"/>
        </w:rPr>
      </w:pPr>
      <w:r>
        <w:rPr>
          <w:rFonts w:hint="eastAsia"/>
          <w:sz w:val="28"/>
          <w:szCs w:val="28"/>
        </w:rPr>
      </w:r>
      <w:r/>
    </w:p>
    <w:p>
      <w:pPr>
        <w:pStyle w:val="894"/>
        <w:ind w:firstLine="560"/>
        <w:spacing w:line="520" w:lineRule="exact"/>
        <w:tabs>
          <w:tab w:val="left" w:pos="360" w:leader="none"/>
        </w:tabs>
        <w:rPr>
          <w:rFonts w:hint="eastAsia"/>
          <w:sz w:val="28"/>
          <w:szCs w:val="28"/>
        </w:rPr>
      </w:pPr>
      <w:r>
        <w:rPr>
          <w:rFonts w:hint="eastAsia"/>
          <w:sz w:val="28"/>
          <w:szCs w:val="28"/>
        </w:rPr>
      </w:r>
      <w:r/>
    </w:p>
    <w:p>
      <w:pPr>
        <w:pStyle w:val="894"/>
        <w:ind w:firstLine="420"/>
        <w:spacing w:line="520" w:lineRule="exact"/>
        <w:rPr>
          <w:rFonts w:hint="eastAsia"/>
          <w:i/>
          <w:sz w:val="28"/>
          <w:szCs w:val="28"/>
          <w:u w:val="single"/>
        </w:rPr>
      </w:pPr>
      <w:r>
        <w:rPr>
          <w:rFonts w:hint="eastAsia"/>
          <w:i/>
          <w:sz w:val="28"/>
          <w:szCs w:val="28"/>
          <w:u w:val="single"/>
        </w:rPr>
      </w:r>
      <w:r/>
    </w:p>
    <w:p>
      <w:pPr>
        <w:pStyle w:val="894"/>
        <w:spacing w:line="520" w:lineRule="exact"/>
        <w:rPr>
          <w:rFonts w:hint="eastAsia"/>
          <w:sz w:val="28"/>
          <w:szCs w:val="28"/>
        </w:rPr>
      </w:pPr>
      <w:r>
        <w:rPr>
          <w:rFonts w:hint="eastAsia"/>
          <w:sz w:val="28"/>
          <w:szCs w:val="28"/>
        </w:rPr>
      </w:r>
      <w:r/>
    </w:p>
    <w:p>
      <w:pPr>
        <w:pStyle w:val="894"/>
        <w:spacing w:line="520" w:lineRule="exact"/>
        <w:rPr>
          <w:rFonts w:hint="eastAsia"/>
          <w:sz w:val="28"/>
          <w:szCs w:val="28"/>
        </w:rPr>
      </w:pPr>
      <w:r>
        <w:rPr>
          <w:rFonts w:hint="eastAsia"/>
          <w:sz w:val="28"/>
          <w:szCs w:val="28"/>
        </w:rPr>
      </w:r>
      <w:r/>
    </w:p>
    <w:p>
      <w:pPr>
        <w:pStyle w:val="894"/>
        <w:spacing w:line="520" w:lineRule="exact"/>
        <w:rPr>
          <w:rFonts w:hint="eastAsia"/>
          <w:sz w:val="28"/>
          <w:szCs w:val="28"/>
        </w:rPr>
      </w:pPr>
      <w:r>
        <w:rPr>
          <w:rFonts w:hint="eastAsia"/>
          <w:sz w:val="28"/>
          <w:szCs w:val="28"/>
        </w:rPr>
      </w:r>
      <w:r/>
    </w:p>
    <w:p>
      <w:pPr>
        <w:pStyle w:val="894"/>
        <w:jc w:val="center"/>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4"/>
        <w:ind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4"/>
        <w:ind w:left="420" w:firstLine="560"/>
        <w:jc w:val="left"/>
        <w:spacing w:line="520" w:lineRule="exact"/>
        <w:rPr>
          <w:rFonts w:hint="eastAsia" w:ascii="宋体" w:hAnsi="宋体"/>
          <w:sz w:val="28"/>
          <w:szCs w:val="28"/>
        </w:rPr>
      </w:pPr>
      <w:r>
        <w:rPr>
          <w:rFonts w:hint="eastAsia" w:ascii="宋体" w:hAnsi="宋体"/>
          <w:sz w:val="28"/>
          <w:szCs w:val="28"/>
        </w:rPr>
      </w:r>
      <w:r/>
    </w:p>
    <w:p>
      <w:pPr>
        <w:pStyle w:val="894"/>
        <w:ind w:firstLine="584"/>
        <w:spacing w:line="520"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894"/>
        <w:ind w:firstLine="560"/>
        <w:jc w:val="righ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4"/>
        <w:jc w:val="right"/>
        <w:spacing w:line="52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4"/>
        <w:spacing w:line="52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4"/>
        <w:spacing w:line="52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4"/>
        <w:spacing w:line="520" w:lineRule="exact"/>
        <w:rPr>
          <w:rFonts w:hint="eastAsia" w:ascii="宋体" w:hAnsi="宋体"/>
          <w:sz w:val="28"/>
          <w:szCs w:val="28"/>
        </w:rPr>
      </w:pPr>
      <w:r>
        <w:rPr>
          <w:rFonts w:hint="eastAsia" w:ascii="宋体" w:hAnsi="宋体"/>
          <w:sz w:val="28"/>
          <w:szCs w:val="28"/>
        </w:rPr>
      </w:r>
      <w:r/>
    </w:p>
    <w:p>
      <w:pPr>
        <w:pStyle w:val="894"/>
        <w:spacing w:line="520" w:lineRule="exact"/>
        <w:rPr>
          <w:rFonts w:hint="eastAsia" w:ascii="宋体" w:hAnsi="宋体"/>
          <w:sz w:val="28"/>
          <w:szCs w:val="28"/>
        </w:rPr>
      </w:pPr>
      <w:r>
        <w:rPr>
          <w:rFonts w:hint="eastAsia" w:ascii="宋体" w:hAnsi="宋体"/>
          <w:sz w:val="28"/>
          <w:szCs w:val="28"/>
        </w:rPr>
      </w:r>
      <w:r/>
    </w:p>
    <w:p>
      <w:pPr>
        <w:pStyle w:val="894"/>
        <w:spacing w:line="520" w:lineRule="exact"/>
        <w:rPr>
          <w:rFonts w:hint="eastAsia" w:ascii="宋体" w:hAnsi="宋体"/>
          <w:sz w:val="28"/>
          <w:szCs w:val="28"/>
        </w:rPr>
      </w:pPr>
      <w:r>
        <w:rPr>
          <w:rFonts w:hint="eastAsia" w:ascii="宋体" w:hAnsi="宋体"/>
          <w:sz w:val="28"/>
          <w:szCs w:val="28"/>
        </w:rPr>
      </w:r>
      <w:r/>
    </w:p>
    <w:p>
      <w:pPr>
        <w:pStyle w:val="894"/>
        <w:jc w:val="center"/>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4"/>
        <w:ind w:firstLine="560"/>
        <w:spacing w:line="52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4"/>
        <w:ind w:right="180" w:firstLine="560"/>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894"/>
        <w:ind w:right="480" w:firstLine="560"/>
        <w:jc w:val="righ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4"/>
        <w:ind w:firstLine="560"/>
        <w:spacing w:line="52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4"/>
        <w:jc w:val="center"/>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4"/>
        <w:ind w:right="1559" w:firstLine="584"/>
        <w:jc w:val="center"/>
        <w:spacing w:line="52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right="1559" w:firstLine="560"/>
        <w:jc w:val="right"/>
        <w:spacing w:line="52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894"/>
        <w:ind w:right="1559" w:firstLine="560"/>
        <w:jc w:val="center"/>
        <w:spacing w:line="52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4"/>
        <w:ind w:right="1559" w:firstLine="560"/>
        <w:jc w:val="center"/>
        <w:spacing w:line="520" w:lineRule="exact"/>
        <w:tabs>
          <w:tab w:val="left" w:pos="4860" w:leader="none"/>
        </w:tabs>
        <w:rPr>
          <w:rFonts w:hint="eastAsia" w:ascii="宋体" w:hAnsi="宋体"/>
          <w:sz w:val="28"/>
          <w:szCs w:val="28"/>
        </w:rPr>
      </w:pPr>
      <w:r>
        <w:rPr>
          <w:rFonts w:hint="eastAsia" w:ascii="宋体" w:hAnsi="宋体"/>
          <w:sz w:val="28"/>
          <w:szCs w:val="28"/>
        </w:rPr>
      </w:r>
      <w:r/>
    </w:p>
    <w:p>
      <w:pPr>
        <w:pStyle w:val="894"/>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4"/>
        <w:ind w:firstLine="560"/>
        <w:jc w:val="righ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4"/>
        <w:ind w:left="420" w:firstLine="5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4"/>
        <w:ind w:firstLine="645"/>
        <w:spacing w:line="520" w:lineRule="exact"/>
        <w:rPr>
          <w:rFonts w:ascii="宋体" w:hAnsi="宋体"/>
          <w:sz w:val="28"/>
          <w:szCs w:val="28"/>
        </w:rPr>
      </w:pPr>
      <w:r>
        <w:rPr>
          <w:rFonts w:ascii="宋体" w:hAnsi="宋体"/>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宋体" w:hAnsi="宋体"/>
          <w:b/>
          <w:sz w:val="28"/>
          <w:szCs w:val="28"/>
        </w:rPr>
      </w:pPr>
      <w:r>
        <w:rPr>
          <w:rFonts w:hint="eastAsia" w:ascii="宋体" w:hAnsi="宋体"/>
          <w:b/>
          <w:sz w:val="28"/>
          <w:szCs w:val="28"/>
        </w:rPr>
      </w:r>
      <w:r/>
    </w:p>
    <w:p>
      <w:pPr>
        <w:pStyle w:val="894"/>
        <w:jc w:val="center"/>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4"/>
              <w:jc w:val="cente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4"/>
        <w:spacing w:line="520" w:lineRule="exact"/>
        <w:rPr>
          <w:rFonts w:ascii="宋体" w:hAnsi="宋体"/>
          <w:sz w:val="28"/>
          <w:szCs w:val="28"/>
        </w:rPr>
      </w:pPr>
      <w:r>
        <w:rPr>
          <w:rFonts w:ascii="宋体" w:hAnsi="宋体"/>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894"/>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spacing w:line="520" w:lineRule="exact"/>
        <w:rPr>
          <w:rFonts w:hint="eastAsia" w:ascii="宋体" w:hAnsi="宋体"/>
          <w:bCs/>
          <w:sz w:val="28"/>
          <w:szCs w:val="28"/>
        </w:rPr>
      </w:pPr>
      <w:r>
        <w:rPr>
          <w:rFonts w:hint="eastAsia" w:ascii="宋体" w:hAnsi="宋体"/>
          <w:bCs/>
          <w:sz w:val="28"/>
          <w:szCs w:val="28"/>
        </w:rPr>
      </w:r>
      <w:r/>
    </w:p>
    <w:p>
      <w:pPr>
        <w:pStyle w:val="894"/>
        <w:jc w:val="center"/>
        <w:spacing w:line="520" w:lineRule="exact"/>
        <w:rPr>
          <w:rFonts w:hint="eastAsia" w:ascii="方正仿宋_GBK" w:hAnsi="方正仿宋_GBK" w:eastAsia="方正仿宋_GBK" w:cs="方正仿宋_GBK"/>
          <w:sz w:val="28"/>
          <w:szCs w:val="28"/>
        </w:rPr>
      </w:pPr>
      <w:r/>
      <w:bookmarkEnd w:id="174"/>
      <w:r/>
      <w:bookmarkEnd w:id="175"/>
      <w:r/>
      <w:bookmarkEnd w:id="184"/>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956"/>
        <w:ind w:firstLine="420"/>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56"/>
        <w:ind w:firstLine="420"/>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68"/>
          <w:rFonts w:hint="eastAsia" w:ascii="方正仿宋_GBK" w:hAnsi="方正仿宋_GBK" w:eastAsia="方正仿宋_GBK" w:cs="方正仿宋_GBK"/>
          <w:i w:val="0"/>
          <w:sz w:val="28"/>
          <w:szCs w:val="28"/>
          <w:u w:val="single"/>
          <w:shd w:val="clear" w:color="auto" w:fill="ffffff"/>
        </w:rPr>
        <w:t xml:space="preserve">（产品名称1）</w:t>
      </w:r>
      <w:r>
        <w:rPr>
          <w:rStyle w:val="968"/>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68"/>
          <w:rFonts w:hint="eastAsia" w:ascii="方正仿宋_GBK" w:hAnsi="方正仿宋_GBK" w:eastAsia="方正仿宋_GBK" w:cs="方正仿宋_GBK"/>
          <w:i w:val="0"/>
          <w:sz w:val="28"/>
          <w:szCs w:val="28"/>
          <w:u w:val="single"/>
          <w:shd w:val="clear" w:color="auto" w:fill="ffffff"/>
        </w:rPr>
        <w:t xml:space="preserve">（厂名）</w:t>
      </w:r>
      <w:r>
        <w:rPr>
          <w:rStyle w:val="968"/>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6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56"/>
        <w:ind w:firstLine="420"/>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68"/>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68"/>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6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56"/>
        <w:ind w:firstLine="420"/>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56"/>
        <w:ind w:firstLine="420"/>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56"/>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6"/>
        <w:jc w:val="center"/>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56"/>
        <w:jc w:val="center"/>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56"/>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56"/>
        <w:ind w:firstLine="560"/>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56"/>
        <w:ind w:firstLine="560"/>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56"/>
        <w:ind w:firstLine="560"/>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56"/>
        <w:ind w:firstLine="560"/>
        <w:spacing w:before="0" w:beforeAutospacing="0" w:after="0" w:afterAutospacing="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56"/>
        <w:ind w:firstLine="560"/>
        <w:spacing w:before="0" w:beforeAutospacing="0" w:after="0" w:afterAutospacing="0" w:line="52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56"/>
        <w:ind w:firstLine="560"/>
        <w:spacing w:before="0" w:beforeAutospacing="0" w:after="0" w:afterAutospacing="0" w:line="52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6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894"/>
        <w:jc w:val="center"/>
        <w:spacing w:line="520" w:lineRule="exact"/>
        <w:rPr>
          <w:rFonts w:hint="eastAsia" w:ascii="宋体" w:hAnsi="宋体" w:cs="仿宋"/>
          <w:b/>
          <w:bCs/>
          <w:sz w:val="28"/>
          <w:szCs w:val="28"/>
        </w:rPr>
      </w:pPr>
      <w:r>
        <w:rPr>
          <w:rFonts w:hint="eastAsia" w:ascii="宋体" w:hAnsi="宋体" w:cs="仿宋"/>
          <w:b/>
          <w:bCs/>
          <w:sz w:val="28"/>
          <w:szCs w:val="28"/>
        </w:rPr>
      </w:r>
      <w:r/>
    </w:p>
    <w:p>
      <w:pPr>
        <w:pStyle w:val="894"/>
        <w:jc w:val="center"/>
        <w:spacing w:line="520" w:lineRule="exact"/>
        <w:rPr>
          <w:rFonts w:hint="eastAsia" w:ascii="宋体" w:hAnsi="宋体" w:cs="仿宋"/>
          <w:b/>
          <w:bCs/>
          <w:sz w:val="28"/>
          <w:szCs w:val="28"/>
        </w:rPr>
      </w:pPr>
      <w:r>
        <w:rPr>
          <w:rFonts w:hint="eastAsia" w:ascii="宋体" w:hAnsi="宋体" w:cs="仿宋"/>
          <w:b/>
          <w:bCs/>
          <w:sz w:val="28"/>
          <w:szCs w:val="28"/>
        </w:rPr>
      </w:r>
      <w:r/>
    </w:p>
    <w:p>
      <w:pPr>
        <w:pStyle w:val="894"/>
        <w:jc w:val="center"/>
        <w:spacing w:line="520" w:lineRule="exact"/>
        <w:rPr>
          <w:rFonts w:hint="eastAsia" w:ascii="宋体" w:hAnsi="宋体" w:cs="仿宋"/>
          <w:b/>
          <w:bCs/>
          <w:sz w:val="28"/>
          <w:szCs w:val="28"/>
        </w:rPr>
      </w:pPr>
      <w:r>
        <w:rPr>
          <w:rFonts w:hint="eastAsia" w:ascii="宋体" w:hAnsi="宋体" w:cs="仿宋"/>
          <w:b/>
          <w:bCs/>
          <w:sz w:val="28"/>
          <w:szCs w:val="28"/>
        </w:rPr>
      </w:r>
      <w:r/>
    </w:p>
    <w:p>
      <w:pPr>
        <w:pStyle w:val="894"/>
        <w:jc w:val="center"/>
        <w:spacing w:line="520" w:lineRule="exact"/>
        <w:rPr>
          <w:rFonts w:hint="eastAsia" w:ascii="宋体" w:hAnsi="宋体" w:cs="仿宋"/>
          <w:b/>
          <w:bCs/>
          <w:sz w:val="28"/>
          <w:szCs w:val="28"/>
        </w:rPr>
      </w:pPr>
      <w:r>
        <w:rPr>
          <w:rFonts w:hint="eastAsia" w:ascii="宋体" w:hAnsi="宋体" w:cs="仿宋"/>
          <w:b/>
          <w:bCs/>
          <w:sz w:val="28"/>
          <w:szCs w:val="28"/>
        </w:rPr>
      </w:r>
      <w:r/>
    </w:p>
    <w:p>
      <w:pPr>
        <w:pStyle w:val="894"/>
        <w:jc w:val="center"/>
        <w:spacing w:line="520" w:lineRule="exact"/>
        <w:rPr>
          <w:rFonts w:hint="eastAsia" w:ascii="宋体" w:hAnsi="宋体" w:cs="仿宋"/>
          <w:b/>
          <w:bCs/>
          <w:sz w:val="28"/>
          <w:szCs w:val="28"/>
        </w:rPr>
      </w:pPr>
      <w:r>
        <w:rPr>
          <w:rFonts w:hint="eastAsia" w:ascii="宋体" w:hAnsi="宋体" w:cs="仿宋"/>
          <w:b/>
          <w:bCs/>
          <w:sz w:val="28"/>
          <w:szCs w:val="28"/>
        </w:rPr>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附件13  提供服务的人员均为订立劳动合同的从业人员的书面声明</w:t>
      </w:r>
      <w:r/>
    </w:p>
    <w:p>
      <w:pPr>
        <w:ind w:left="0" w:right="0" w:firstLine="42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（采购包号：XX）</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本联合体，如项目采购包接受联合体参加的）参加江苏省政府采购中心组织的项目编号为JSZC-320000-SCZX-C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本企业（联合体）对上述声明的真实性负责。如有虚假，将依法承担相应责任。</w:t>
      </w:r>
      <w:r/>
    </w:p>
    <w:p>
      <w:pPr>
        <w:pStyle w:val="894"/>
        <w:spacing w:line="520" w:lineRule="exact"/>
        <w:rPr>
          <w:rFonts w:hint="eastAsia" w:ascii="宋体" w:hAnsi="宋体" w:cs="仿宋"/>
          <w:b/>
          <w:bCs/>
          <w:sz w:val="28"/>
          <w:szCs w:val="28"/>
        </w:rPr>
      </w:pPr>
      <w:r>
        <w:rPr>
          <w:rFonts w:hint="eastAsia" w:ascii="宋体" w:hAnsi="宋体" w:cs="仿宋"/>
          <w:b/>
          <w:bCs/>
          <w:sz w:val="28"/>
          <w:szCs w:val="28"/>
        </w:rPr>
      </w:r>
      <w:r/>
    </w:p>
    <w:p>
      <w:pPr>
        <w:pStyle w:val="894"/>
        <w:spacing w:line="520" w:lineRule="exact"/>
        <w:rPr>
          <w:rFonts w:hint="eastAsia" w:ascii="宋体" w:hAnsi="宋体" w:cs="仿宋"/>
          <w:b/>
          <w:bCs/>
          <w:sz w:val="28"/>
          <w:szCs w:val="28"/>
        </w:rPr>
      </w:pPr>
      <w:r>
        <w:rPr>
          <w:rFonts w:hint="eastAsia" w:ascii="宋体" w:hAnsi="宋体" w:cs="仿宋"/>
          <w:b/>
          <w:bCs/>
          <w:sz w:val="28"/>
          <w:szCs w:val="28"/>
        </w:rPr>
      </w:r>
      <w:r/>
    </w:p>
    <w:p>
      <w:pPr>
        <w:pStyle w:val="894"/>
        <w:jc w:val="center"/>
        <w:spacing w:line="52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894"/>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4"/>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4"/>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4"/>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4"/>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4"/>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4"/>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4"/>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4"/>
        <w:ind w:firstLine="56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4"/>
        <w:ind w:firstLine="56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4"/>
        <w:ind w:firstLine="56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4"/>
        <w:ind w:firstLine="56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4"/>
        <w:ind w:firstLine="56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4"/>
        <w:ind w:firstLine="56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FangSong">
    <w:panose1 w:val="02010609060101010101"/>
  </w:font>
  <w:font w:name="方正楷体_GB2312">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Helvetica Neue">
    <w:panose1 w:val="020B050302020202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rPr>
                              <w:rFonts w:ascii="宋体" w:hAnsi="宋体"/>
                              <w:sz w:val="28"/>
                            </w:rPr>
                          </w:pPr>
                          <w:r>
                            <w:rPr>
                              <w:rFonts w:ascii="宋体" w:hAnsi="宋体"/>
                              <w:sz w:val="21"/>
                              <w:szCs w:val="13"/>
                            </w:rPr>
                            <w:t xml:space="preserve">—</w:t>
                          </w:r>
                          <w:r>
                            <w:rPr>
                              <w:rFonts w:ascii="宋体" w:hAnsi="宋体"/>
                              <w:sz w:val="20"/>
                              <w:szCs w:val="13"/>
                            </w:rPr>
                            <w:t xml:space="preserve">　</w:t>
                          </w:r>
                          <w:r>
                            <w:rPr>
                              <w:rFonts w:ascii="宋体" w:hAnsi="宋体"/>
                              <w:sz w:val="21"/>
                              <w:szCs w:val="13"/>
                            </w:rPr>
                            <w:fldChar w:fldCharType="begin"/>
                          </w:r>
                          <w:r>
                            <w:rPr>
                              <w:rFonts w:ascii="宋体" w:hAnsi="宋体"/>
                              <w:sz w:val="21"/>
                              <w:szCs w:val="13"/>
                            </w:rPr>
                            <w:instrText xml:space="preserve"> PAGE  \* MERGEFORMAT </w:instrText>
                          </w:r>
                          <w:r>
                            <w:rPr>
                              <w:rFonts w:ascii="宋体" w:hAnsi="宋体"/>
                              <w:sz w:val="21"/>
                              <w:szCs w:val="13"/>
                            </w:rPr>
                            <w:fldChar w:fldCharType="separate"/>
                          </w:r>
                          <w:r>
                            <w:rPr>
                              <w:rFonts w:ascii="宋体" w:hAnsi="宋体"/>
                              <w:sz w:val="21"/>
                              <w:szCs w:val="13"/>
                            </w:rPr>
                            <w:t xml:space="preserve">1</w:t>
                          </w:r>
                          <w:r>
                            <w:rPr>
                              <w:rFonts w:ascii="宋体" w:hAnsi="宋体"/>
                              <w:sz w:val="21"/>
                              <w:szCs w:val="13"/>
                            </w:rPr>
                            <w:fldChar w:fldCharType="end"/>
                          </w:r>
                          <w:r>
                            <w:rPr>
                              <w:rFonts w:ascii="宋体" w:hAnsi="宋体"/>
                              <w:sz w:val="20"/>
                              <w:szCs w:val="13"/>
                            </w:rPr>
                            <w:t xml:space="preserve">　</w:t>
                          </w:r>
                          <w:r>
                            <w:rPr>
                              <w:rFonts w:ascii="宋体" w:hAnsi="宋体"/>
                              <w:sz w:val="21"/>
                              <w:szCs w:val="13"/>
                            </w:rPr>
                            <w:t xml:space="preserve">—</w:t>
                          </w:r>
                          <w:r>
                            <w:rPr>
                              <w:rFonts w:ascii="宋体" w:hAnsi="宋体"/>
                              <w:sz w:val="28"/>
                            </w:rPr>
                          </w:r>
                          <w:r/>
                        </w:p>
                        <w:p>
                          <w:pPr>
                            <w:pStyle w:val="8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rPr>
                        <w:rFonts w:ascii="宋体" w:hAnsi="宋体"/>
                        <w:sz w:val="28"/>
                      </w:rPr>
                    </w:pPr>
                    <w:r>
                      <w:rPr>
                        <w:rFonts w:ascii="宋体" w:hAnsi="宋体"/>
                        <w:sz w:val="21"/>
                        <w:szCs w:val="13"/>
                      </w:rPr>
                      <w:t xml:space="preserve">—</w:t>
                    </w:r>
                    <w:r>
                      <w:rPr>
                        <w:rFonts w:ascii="宋体" w:hAnsi="宋体"/>
                        <w:sz w:val="20"/>
                        <w:szCs w:val="13"/>
                      </w:rPr>
                      <w:t xml:space="preserve">　</w:t>
                    </w:r>
                    <w:r>
                      <w:rPr>
                        <w:rFonts w:ascii="宋体" w:hAnsi="宋体"/>
                        <w:sz w:val="21"/>
                        <w:szCs w:val="13"/>
                      </w:rPr>
                      <w:fldChar w:fldCharType="begin"/>
                    </w:r>
                    <w:r>
                      <w:rPr>
                        <w:rFonts w:ascii="宋体" w:hAnsi="宋体"/>
                        <w:sz w:val="21"/>
                        <w:szCs w:val="13"/>
                      </w:rPr>
                      <w:instrText xml:space="preserve"> PAGE  \* MERGEFORMAT </w:instrText>
                    </w:r>
                    <w:r>
                      <w:rPr>
                        <w:rFonts w:ascii="宋体" w:hAnsi="宋体"/>
                        <w:sz w:val="21"/>
                        <w:szCs w:val="13"/>
                      </w:rPr>
                      <w:fldChar w:fldCharType="separate"/>
                    </w:r>
                    <w:r>
                      <w:rPr>
                        <w:rFonts w:ascii="宋体" w:hAnsi="宋体"/>
                        <w:sz w:val="21"/>
                        <w:szCs w:val="13"/>
                      </w:rPr>
                      <w:t xml:space="preserve">1</w:t>
                    </w:r>
                    <w:r>
                      <w:rPr>
                        <w:rFonts w:ascii="宋体" w:hAnsi="宋体"/>
                        <w:sz w:val="21"/>
                        <w:szCs w:val="13"/>
                      </w:rPr>
                      <w:fldChar w:fldCharType="end"/>
                    </w:r>
                    <w:r>
                      <w:rPr>
                        <w:rFonts w:ascii="宋体" w:hAnsi="宋体"/>
                        <w:sz w:val="20"/>
                        <w:szCs w:val="13"/>
                      </w:rPr>
                      <w:t xml:space="preserve">　</w:t>
                    </w:r>
                    <w:r>
                      <w:rPr>
                        <w:rFonts w:ascii="宋体" w:hAnsi="宋体"/>
                        <w:sz w:val="21"/>
                        <w:szCs w:val="13"/>
                      </w:rPr>
                      <w:t xml:space="preserve">—</w:t>
                    </w:r>
                    <w:r>
                      <w:rPr>
                        <w:rFonts w:ascii="宋体" w:hAnsi="宋体"/>
                        <w:sz w:val="28"/>
                      </w:rPr>
                    </w:r>
                    <w:r/>
                  </w:p>
                  <w:p>
                    <w:pPr>
                      <w:pStyle w:val="89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3"/>
      <w:isLgl w:val="false"/>
      <w:suff w:val="tab"/>
      <w:lvlText w:val="附录%1."/>
      <w:lvlJc w:val="left"/>
      <w:pPr>
        <w:pStyle w:val="8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0"/>
      <w:isLgl w:val="false"/>
      <w:suff w:val="tab"/>
      <w:lvlText w:val="%1."/>
      <w:lvlJc w:val="left"/>
      <w:pPr>
        <w:pStyle w:val="894"/>
        <w:ind w:left="709" w:hanging="709"/>
        <w:tabs>
          <w:tab w:val="num" w:pos="709" w:leader="none"/>
        </w:tabs>
      </w:pPr>
      <w:rPr>
        <w:rFonts w:hint="eastAsia"/>
      </w:rPr>
    </w:lvl>
    <w:lvl w:ilvl="1">
      <w:start w:val="1"/>
      <w:numFmt w:val="decimal"/>
      <w:isLgl w:val="false"/>
      <w:suff w:val="tab"/>
      <w:lvlText w:val="%1.%2"/>
      <w:lvlJc w:val="left"/>
      <w:pPr>
        <w:pStyle w:val="894"/>
        <w:ind w:left="709" w:hanging="709"/>
        <w:tabs>
          <w:tab w:val="num" w:pos="709" w:leader="none"/>
        </w:tabs>
      </w:pPr>
      <w:rPr>
        <w:rFonts w:hint="eastAsia"/>
      </w:rPr>
    </w:lvl>
    <w:lvl w:ilvl="2">
      <w:start w:val="1"/>
      <w:numFmt w:val="decimal"/>
      <w:isLgl w:val="false"/>
      <w:suff w:val="tab"/>
      <w:lvlText w:val="%1.%2.%3."/>
      <w:lvlJc w:val="left"/>
      <w:pPr>
        <w:pStyle w:val="894"/>
        <w:ind w:left="425" w:hanging="425"/>
        <w:tabs>
          <w:tab w:val="num" w:pos="425" w:leader="none"/>
        </w:tabs>
      </w:pPr>
      <w:rPr>
        <w:rFonts w:hint="eastAsia"/>
      </w:rPr>
    </w:lvl>
    <w:lvl w:ilvl="3">
      <w:start w:val="1"/>
      <w:numFmt w:val="decimal"/>
      <w:isLgl w:val="false"/>
      <w:suff w:val="tab"/>
      <w:lvlText w:val="%1.%2.%3.%4."/>
      <w:lvlJc w:val="left"/>
      <w:pPr>
        <w:pStyle w:val="894"/>
        <w:ind w:left="851" w:hanging="851"/>
        <w:tabs>
          <w:tab w:val="num" w:pos="851" w:leader="none"/>
        </w:tabs>
      </w:pPr>
      <w:rPr>
        <w:rFonts w:hint="eastAsia"/>
      </w:rPr>
    </w:lvl>
    <w:lvl w:ilvl="4">
      <w:start w:val="1"/>
      <w:numFmt w:val="decimal"/>
      <w:isLgl w:val="false"/>
      <w:suff w:val="tab"/>
      <w:lvlText w:val="%1.%2.%3.%4.%5."/>
      <w:lvlJc w:val="left"/>
      <w:pPr>
        <w:pStyle w:val="894"/>
        <w:ind w:left="992" w:hanging="992"/>
        <w:tabs>
          <w:tab w:val="num" w:pos="992" w:leader="none"/>
        </w:tabs>
      </w:pPr>
      <w:rPr>
        <w:rFonts w:hint="eastAsia"/>
      </w:rPr>
    </w:lvl>
    <w:lvl w:ilvl="5">
      <w:start w:val="1"/>
      <w:numFmt w:val="decimal"/>
      <w:isLgl w:val="false"/>
      <w:suff w:val="tab"/>
      <w:lvlText w:val="%1.%2.%3.%4.%5.%6."/>
      <w:lvlJc w:val="left"/>
      <w:pPr>
        <w:pStyle w:val="894"/>
        <w:ind w:left="1134" w:hanging="1134"/>
        <w:tabs>
          <w:tab w:val="num" w:pos="1134" w:leader="none"/>
        </w:tabs>
      </w:pPr>
      <w:rPr>
        <w:rFonts w:hint="eastAsia"/>
      </w:rPr>
    </w:lvl>
    <w:lvl w:ilvl="6">
      <w:start w:val="1"/>
      <w:numFmt w:val="decimal"/>
      <w:isLgl w:val="false"/>
      <w:suff w:val="tab"/>
      <w:lvlText w:val="%1.%2.%3.%4.%5.%6.%7."/>
      <w:lvlJc w:val="left"/>
      <w:pPr>
        <w:pStyle w:val="894"/>
        <w:ind w:left="1276" w:hanging="1276"/>
        <w:tabs>
          <w:tab w:val="num" w:pos="1276" w:leader="none"/>
        </w:tabs>
      </w:pPr>
      <w:rPr>
        <w:rFonts w:hint="eastAsia"/>
      </w:rPr>
    </w:lvl>
    <w:lvl w:ilvl="7">
      <w:start w:val="1"/>
      <w:numFmt w:val="decimal"/>
      <w:isLgl w:val="false"/>
      <w:suff w:val="tab"/>
      <w:lvlText w:val="%1.%2.%3.%4.%5.%6.%7.%8."/>
      <w:lvlJc w:val="left"/>
      <w:pPr>
        <w:pStyle w:val="894"/>
        <w:ind w:left="1418" w:hanging="1418"/>
        <w:tabs>
          <w:tab w:val="num" w:pos="1418" w:leader="none"/>
        </w:tabs>
      </w:pPr>
      <w:rPr>
        <w:rFonts w:hint="eastAsia"/>
      </w:rPr>
    </w:lvl>
    <w:lvl w:ilvl="8">
      <w:start w:val="1"/>
      <w:numFmt w:val="decimal"/>
      <w:isLgl w:val="false"/>
      <w:suff w:val="tab"/>
      <w:lvlText w:val="%1.%2.%3.%4.%5.%6.%7.%8.%9."/>
      <w:lvlJc w:val="left"/>
      <w:pPr>
        <w:pStyle w:val="89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4"/>
        <w:ind w:left="0" w:firstLine="0"/>
      </w:pPr>
      <w:rPr>
        <w:rFonts w:hint="eastAsia"/>
      </w:rPr>
    </w:lvl>
    <w:lvl w:ilvl="1">
      <w:start w:val="1"/>
      <w:numFmt w:val="decimal"/>
      <w:isLgl w:val="false"/>
      <w:suff w:val="nothing"/>
      <w:lvlText w:val="%2、"/>
      <w:lvlJc w:val="left"/>
      <w:pPr>
        <w:pStyle w:val="894"/>
        <w:ind w:left="0" w:firstLine="0"/>
      </w:pPr>
      <w:rPr>
        <w:rFonts w:hint="eastAsia"/>
      </w:rPr>
    </w:lvl>
    <w:lvl w:ilvl="2">
      <w:start w:val="1"/>
      <w:numFmt w:val="decimal"/>
      <w:isLgl w:val="false"/>
      <w:suff w:val="nothing"/>
      <w:lvlText w:val="%2.%3 "/>
      <w:lvlJc w:val="left"/>
      <w:pPr>
        <w:pStyle w:val="894"/>
        <w:ind w:left="0" w:firstLine="0"/>
      </w:pPr>
      <w:rPr>
        <w:rFonts w:hint="eastAsia"/>
      </w:rPr>
    </w:lvl>
    <w:lvl w:ilvl="3">
      <w:start w:val="1"/>
      <w:numFmt w:val="decimal"/>
      <w:isLgl w:val="false"/>
      <w:suff w:val="nothing"/>
      <w:lvlText w:val="%2.%3.%4 "/>
      <w:lvlJc w:val="left"/>
      <w:pPr>
        <w:pStyle w:val="894"/>
        <w:ind w:left="0" w:firstLine="0"/>
      </w:pPr>
      <w:rPr>
        <w:rFonts w:hint="eastAsia"/>
      </w:rPr>
    </w:lvl>
    <w:lvl w:ilvl="4">
      <w:start w:val="1"/>
      <w:numFmt w:val="decimal"/>
      <w:isLgl w:val="false"/>
      <w:suff w:val="nothing"/>
      <w:lvlText w:val="%2.%3.%4.%5 "/>
      <w:lvlJc w:val="left"/>
      <w:pPr>
        <w:pStyle w:val="894"/>
        <w:ind w:left="0" w:firstLine="0"/>
      </w:pPr>
      <w:rPr>
        <w:rFonts w:hint="eastAsia"/>
      </w:rPr>
    </w:lvl>
    <w:lvl w:ilvl="5">
      <w:start w:val="1"/>
      <w:numFmt w:val="decimal"/>
      <w:pStyle w:val="900"/>
      <w:isLgl w:val="false"/>
      <w:suff w:val="nothing"/>
      <w:lvlText w:val=""/>
      <w:lvlJc w:val="left"/>
      <w:pPr>
        <w:pStyle w:val="894"/>
        <w:ind w:left="0" w:firstLine="0"/>
      </w:pPr>
      <w:rPr>
        <w:rFonts w:hint="eastAsia"/>
      </w:rPr>
    </w:lvl>
    <w:lvl w:ilvl="6">
      <w:start w:val="1"/>
      <w:numFmt w:val="decimal"/>
      <w:pStyle w:val="901"/>
      <w:isLgl w:val="false"/>
      <w:suff w:val="nothing"/>
      <w:lvlText w:val=""/>
      <w:lvlJc w:val="left"/>
      <w:pPr>
        <w:pStyle w:val="894"/>
        <w:ind w:left="0" w:firstLine="0"/>
      </w:pPr>
      <w:rPr>
        <w:rFonts w:hint="eastAsia"/>
      </w:rPr>
    </w:lvl>
    <w:lvl w:ilvl="7">
      <w:start w:val="1"/>
      <w:numFmt w:val="decimal"/>
      <w:pStyle w:val="902"/>
      <w:isLgl w:val="false"/>
      <w:suff w:val="nothing"/>
      <w:lvlText w:val=""/>
      <w:lvlJc w:val="left"/>
      <w:pPr>
        <w:pStyle w:val="894"/>
        <w:ind w:left="0" w:firstLine="0"/>
      </w:pPr>
      <w:rPr>
        <w:rFonts w:hint="eastAsia"/>
      </w:rPr>
    </w:lvl>
    <w:lvl w:ilvl="8">
      <w:start w:val="1"/>
      <w:numFmt w:val="decimal"/>
      <w:pStyle w:val="903"/>
      <w:isLgl w:val="false"/>
      <w:suff w:val="nothing"/>
      <w:lvlText w:val=""/>
      <w:lvlJc w:val="left"/>
      <w:pPr>
        <w:pStyle w:val="894"/>
        <w:ind w:left="0" w:firstLine="0"/>
      </w:pPr>
      <w:rPr>
        <w:rFonts w:hint="eastAsia"/>
      </w:rPr>
    </w:lvl>
  </w:abstractNum>
  <w:abstractNum w:abstractNumId="3">
    <w:multiLevelType w:val="hybridMultilevel"/>
    <w:lvl w:ilvl="0">
      <w:start w:val="1"/>
      <w:numFmt w:val="chineseCounting"/>
      <w:isLgl w:val="false"/>
      <w:suff w:val="nothing"/>
      <w:lvlText w:val="（%1）"/>
      <w:lvlJc w:val="left"/>
      <w:pPr>
        <w:pStyle w:val="894"/>
        <w:ind w:left="5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4"/>
    <w:next w:val="894"/>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4"/>
    <w:next w:val="894"/>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4"/>
    <w:next w:val="894"/>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4"/>
    <w:next w:val="894"/>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4"/>
    <w:next w:val="894"/>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4"/>
    <w:next w:val="894"/>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4"/>
    <w:next w:val="894"/>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4"/>
    <w:next w:val="894"/>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4"/>
    <w:next w:val="894"/>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94"/>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4"/>
    <w:next w:val="894"/>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94"/>
    <w:next w:val="894"/>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94"/>
    <w:next w:val="894"/>
    <w:link w:val="741"/>
    <w:uiPriority w:val="29"/>
    <w:qFormat/>
    <w:pPr>
      <w:ind w:left="720" w:right="720"/>
    </w:pPr>
    <w:rPr>
      <w:i/>
    </w:rPr>
  </w:style>
  <w:style w:type="character" w:styleId="741">
    <w:name w:val="Quote Char"/>
    <w:link w:val="740"/>
    <w:uiPriority w:val="29"/>
    <w:rPr>
      <w:i/>
    </w:rPr>
  </w:style>
  <w:style w:type="paragraph" w:styleId="742">
    <w:name w:val="Intense Quote"/>
    <w:basedOn w:val="894"/>
    <w:next w:val="8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94"/>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94"/>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94"/>
    <w:next w:val="894"/>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94"/>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94"/>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1"/>
    <w:basedOn w:val="894"/>
    <w:next w:val="894"/>
    <w:uiPriority w:val="39"/>
    <w:unhideWhenUsed/>
    <w:pPr>
      <w:ind w:left="0" w:right="0" w:firstLine="0"/>
      <w:spacing w:after="57"/>
    </w:pPr>
  </w:style>
  <w:style w:type="paragraph" w:styleId="884">
    <w:name w:val="toc 2"/>
    <w:basedOn w:val="894"/>
    <w:next w:val="894"/>
    <w:uiPriority w:val="39"/>
    <w:unhideWhenUsed/>
    <w:pPr>
      <w:ind w:left="283" w:right="0" w:firstLine="0"/>
      <w:spacing w:after="57"/>
    </w:pPr>
  </w:style>
  <w:style w:type="paragraph" w:styleId="885">
    <w:name w:val="toc 3"/>
    <w:basedOn w:val="894"/>
    <w:next w:val="894"/>
    <w:uiPriority w:val="39"/>
    <w:unhideWhenUsed/>
    <w:pPr>
      <w:ind w:left="567" w:right="0" w:firstLine="0"/>
      <w:spacing w:after="57"/>
    </w:p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next w:val="906"/>
    <w:link w:val="894"/>
    <w:qFormat/>
    <w:pPr>
      <w:jc w:val="both"/>
      <w:widowControl w:val="off"/>
    </w:pPr>
    <w:rPr>
      <w:sz w:val="21"/>
      <w:szCs w:val="22"/>
      <w:lang w:val="en-US" w:eastAsia="zh-CN" w:bidi="ar-SA"/>
    </w:rPr>
  </w:style>
  <w:style w:type="paragraph" w:styleId="895">
    <w:name w:val="标题 1"/>
    <w:basedOn w:val="894"/>
    <w:next w:val="894"/>
    <w:link w:val="908"/>
    <w:qFormat/>
    <w:pPr>
      <w:jc w:val="center"/>
      <w:keepNext/>
      <w:outlineLvl w:val="0"/>
    </w:pPr>
    <w:rPr>
      <w:rFonts w:ascii="楷体_GB2312" w:hAnsi="Times New Roman" w:eastAsia="楷体_GB2312" w:cs="Times New Roman"/>
      <w:sz w:val="28"/>
      <w:szCs w:val="28"/>
    </w:rPr>
  </w:style>
  <w:style w:type="paragraph" w:styleId="896">
    <w:name w:val="标题 2"/>
    <w:basedOn w:val="894"/>
    <w:next w:val="910"/>
    <w:link w:val="909"/>
    <w:qFormat/>
    <w:pPr>
      <w:jc w:val="center"/>
      <w:keepLines/>
      <w:keepNext/>
      <w:spacing w:before="260" w:after="260" w:line="416" w:lineRule="auto"/>
      <w:outlineLvl w:val="1"/>
    </w:pPr>
    <w:rPr>
      <w:rFonts w:ascii="Arial" w:hAnsi="Arial" w:eastAsia="幼圆" w:cs="Arial"/>
      <w:b/>
      <w:bCs/>
      <w:sz w:val="44"/>
      <w:szCs w:val="44"/>
    </w:rPr>
  </w:style>
  <w:style w:type="paragraph" w:styleId="897">
    <w:name w:val="标题 3"/>
    <w:basedOn w:val="894"/>
    <w:next w:val="910"/>
    <w:link w:val="91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name w:val="标题 4"/>
    <w:basedOn w:val="894"/>
    <w:next w:val="910"/>
    <w:link w:val="913"/>
    <w:qFormat/>
    <w:pPr>
      <w:keepLines/>
      <w:keepNext/>
      <w:spacing w:before="280" w:after="290" w:line="376" w:lineRule="auto"/>
      <w:outlineLvl w:val="3"/>
    </w:pPr>
    <w:rPr>
      <w:rFonts w:ascii="Arial" w:hAnsi="Arial" w:eastAsia="黑体" w:cs="Arial"/>
      <w:b/>
      <w:bCs/>
      <w:sz w:val="28"/>
      <w:szCs w:val="28"/>
    </w:rPr>
  </w:style>
  <w:style w:type="paragraph" w:styleId="899">
    <w:name w:val="标题 5"/>
    <w:basedOn w:val="894"/>
    <w:next w:val="910"/>
    <w:link w:val="914"/>
    <w:qFormat/>
    <w:pPr>
      <w:keepNext/>
      <w:outlineLvl w:val="4"/>
    </w:pPr>
    <w:rPr>
      <w:rFonts w:ascii="宋体" w:hAnsi="Times New Roman" w:eastAsia="宋体" w:cs="Times New Roman"/>
      <w:color w:val="000000"/>
      <w:sz w:val="28"/>
      <w:szCs w:val="28"/>
    </w:rPr>
  </w:style>
  <w:style w:type="paragraph" w:styleId="900">
    <w:name w:val="标题 6"/>
    <w:basedOn w:val="894"/>
    <w:next w:val="894"/>
    <w:link w:val="91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1">
    <w:name w:val="标题 7"/>
    <w:basedOn w:val="894"/>
    <w:next w:val="894"/>
    <w:link w:val="91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2">
    <w:name w:val="标题 8"/>
    <w:basedOn w:val="894"/>
    <w:next w:val="894"/>
    <w:link w:val="91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3">
    <w:name w:val="标题 9"/>
    <w:basedOn w:val="894"/>
    <w:next w:val="894"/>
    <w:link w:val="918"/>
    <w:qFormat/>
    <w:pPr>
      <w:numPr>
        <w:ilvl w:val="8"/>
        <w:numId w:val="1"/>
      </w:numPr>
      <w:keepLines/>
      <w:keepNext/>
      <w:spacing w:before="240" w:after="64" w:line="320" w:lineRule="auto"/>
      <w:outlineLvl w:val="8"/>
    </w:pPr>
    <w:rPr>
      <w:rFonts w:ascii="Arial" w:hAnsi="Arial" w:eastAsia="黑体" w:cs="Times New Roman"/>
      <w:szCs w:val="21"/>
    </w:rPr>
  </w:style>
  <w:style w:type="character" w:styleId="904">
    <w:name w:val="默认段落字体"/>
    <w:next w:val="904"/>
    <w:link w:val="894"/>
    <w:uiPriority w:val="1"/>
    <w:unhideWhenUsed/>
  </w:style>
  <w:style w:type="table" w:styleId="905">
    <w:name w:val="普通表格"/>
    <w:next w:val="905"/>
    <w:link w:val="894"/>
    <w:uiPriority w:val="99"/>
    <w:unhideWhenUsed/>
    <w:tblPr/>
  </w:style>
  <w:style w:type="paragraph" w:styleId="906">
    <w:name w:val="正文文本"/>
    <w:basedOn w:val="894"/>
    <w:next w:val="906"/>
    <w:link w:val="907"/>
    <w:rPr>
      <w:rFonts w:ascii="楷体_GB2312" w:hAnsi="Arial" w:eastAsia="楷体_GB2312" w:cs="Times New Roman"/>
      <w:sz w:val="28"/>
      <w:szCs w:val="28"/>
    </w:rPr>
  </w:style>
  <w:style w:type="character" w:styleId="907">
    <w:name w:val="正文文本 字符"/>
    <w:next w:val="907"/>
    <w:link w:val="906"/>
    <w:rPr>
      <w:rFonts w:ascii="楷体_GB2312" w:hAnsi="Arial" w:eastAsia="楷体_GB2312" w:cs="Times New Roman"/>
      <w:sz w:val="28"/>
      <w:szCs w:val="28"/>
    </w:rPr>
  </w:style>
  <w:style w:type="character" w:styleId="908">
    <w:name w:val="标题 1 字符"/>
    <w:next w:val="908"/>
    <w:link w:val="895"/>
    <w:rPr>
      <w:rFonts w:ascii="楷体_GB2312" w:hAnsi="Times New Roman" w:eastAsia="楷体_GB2312" w:cs="Times New Roman"/>
      <w:sz w:val="28"/>
      <w:szCs w:val="28"/>
    </w:rPr>
  </w:style>
  <w:style w:type="character" w:styleId="909">
    <w:name w:val="标题 2 字符"/>
    <w:next w:val="909"/>
    <w:link w:val="896"/>
    <w:rPr>
      <w:rFonts w:ascii="Arial" w:hAnsi="Arial" w:eastAsia="幼圆" w:cs="Arial"/>
      <w:b/>
      <w:bCs/>
      <w:sz w:val="44"/>
      <w:szCs w:val="44"/>
    </w:rPr>
  </w:style>
  <w:style w:type="paragraph" w:styleId="910">
    <w:name w:val="正文缩进"/>
    <w:basedOn w:val="894"/>
    <w:next w:val="910"/>
    <w:link w:val="911"/>
    <w:pPr>
      <w:ind w:firstLine="420"/>
    </w:pPr>
    <w:rPr>
      <w:szCs w:val="21"/>
    </w:rPr>
  </w:style>
  <w:style w:type="character" w:styleId="911">
    <w:name w:val="正文缩进 字符"/>
    <w:next w:val="911"/>
    <w:link w:val="910"/>
    <w:rPr>
      <w:szCs w:val="21"/>
    </w:rPr>
  </w:style>
  <w:style w:type="character" w:styleId="912">
    <w:name w:val="标题 3 字符"/>
    <w:next w:val="912"/>
    <w:link w:val="897"/>
    <w:rPr>
      <w:rFonts w:ascii="Times New Roman" w:hAnsi="Times New Roman" w:eastAsia="宋体" w:cs="Times New Roman"/>
      <w:b/>
      <w:bCs/>
      <w:sz w:val="32"/>
      <w:szCs w:val="32"/>
    </w:rPr>
  </w:style>
  <w:style w:type="character" w:styleId="913">
    <w:name w:val="标题 4 字符"/>
    <w:next w:val="913"/>
    <w:link w:val="898"/>
    <w:rPr>
      <w:rFonts w:ascii="Arial" w:hAnsi="Arial" w:eastAsia="黑体" w:cs="Arial"/>
      <w:b/>
      <w:bCs/>
      <w:sz w:val="28"/>
      <w:szCs w:val="28"/>
    </w:rPr>
  </w:style>
  <w:style w:type="character" w:styleId="914">
    <w:name w:val="标题 5 字符"/>
    <w:next w:val="914"/>
    <w:link w:val="899"/>
    <w:rPr>
      <w:rFonts w:ascii="宋体" w:hAnsi="Times New Roman" w:eastAsia="宋体" w:cs="Times New Roman"/>
      <w:color w:val="000000"/>
      <w:sz w:val="28"/>
      <w:szCs w:val="28"/>
    </w:rPr>
  </w:style>
  <w:style w:type="character" w:styleId="915">
    <w:name w:val="标题 6 字符"/>
    <w:next w:val="915"/>
    <w:link w:val="900"/>
    <w:rPr>
      <w:rFonts w:ascii="Arial" w:hAnsi="Arial" w:eastAsia="黑体" w:cs="Times New Roman"/>
      <w:b/>
      <w:bCs/>
      <w:sz w:val="24"/>
      <w:szCs w:val="24"/>
    </w:rPr>
  </w:style>
  <w:style w:type="character" w:styleId="916">
    <w:name w:val="标题 7 字符"/>
    <w:next w:val="916"/>
    <w:link w:val="901"/>
    <w:rPr>
      <w:rFonts w:ascii="Times New Roman" w:hAnsi="Times New Roman" w:eastAsia="宋体" w:cs="Times New Roman"/>
      <w:b/>
      <w:bCs/>
      <w:sz w:val="24"/>
      <w:szCs w:val="24"/>
    </w:rPr>
  </w:style>
  <w:style w:type="character" w:styleId="917">
    <w:name w:val="标题 8 字符"/>
    <w:next w:val="917"/>
    <w:link w:val="902"/>
    <w:rPr>
      <w:rFonts w:ascii="Arial" w:hAnsi="Arial" w:eastAsia="黑体" w:cs="Times New Roman"/>
      <w:sz w:val="24"/>
      <w:szCs w:val="24"/>
    </w:rPr>
  </w:style>
  <w:style w:type="character" w:styleId="918">
    <w:name w:val="标题 9 字符"/>
    <w:next w:val="918"/>
    <w:link w:val="903"/>
    <w:rPr>
      <w:rFonts w:ascii="Arial" w:hAnsi="Arial" w:eastAsia="黑体" w:cs="Times New Roman"/>
      <w:szCs w:val="21"/>
    </w:rPr>
  </w:style>
  <w:style w:type="paragraph" w:styleId="919">
    <w:name w:val="列表 3"/>
    <w:basedOn w:val="894"/>
    <w:next w:val="919"/>
    <w:link w:val="894"/>
    <w:pPr>
      <w:ind w:left="100" w:hanging="200"/>
    </w:pPr>
    <w:rPr>
      <w:rFonts w:ascii="Times New Roman" w:hAnsi="Times New Roman" w:eastAsia="宋体" w:cs="Times New Roman"/>
      <w:szCs w:val="21"/>
    </w:rPr>
  </w:style>
  <w:style w:type="paragraph" w:styleId="920">
    <w:name w:val="目录 7"/>
    <w:basedOn w:val="894"/>
    <w:next w:val="894"/>
    <w:link w:val="894"/>
    <w:semiHidden/>
    <w:pPr>
      <w:ind w:left="1260"/>
      <w:jc w:val="left"/>
    </w:pPr>
    <w:rPr>
      <w:rFonts w:ascii="Times New Roman" w:hAnsi="Times New Roman" w:eastAsia="宋体" w:cs="Times New Roman"/>
      <w:szCs w:val="21"/>
    </w:rPr>
  </w:style>
  <w:style w:type="paragraph" w:styleId="921">
    <w:name w:val="文档结构图"/>
    <w:basedOn w:val="894"/>
    <w:next w:val="921"/>
    <w:link w:val="922"/>
    <w:semiHidden/>
    <w:pPr>
      <w:shd w:val="clear" w:color="auto" w:fill="000080"/>
    </w:pPr>
    <w:rPr>
      <w:rFonts w:ascii="Times New Roman" w:hAnsi="Times New Roman" w:eastAsia="宋体" w:cs="Times New Roman"/>
      <w:szCs w:val="21"/>
    </w:rPr>
  </w:style>
  <w:style w:type="character" w:styleId="922">
    <w:name w:val="文档结构图 字符"/>
    <w:next w:val="922"/>
    <w:link w:val="921"/>
    <w:semiHidden/>
    <w:rPr>
      <w:rFonts w:ascii="Times New Roman" w:hAnsi="Times New Roman" w:eastAsia="宋体" w:cs="Times New Roman"/>
      <w:szCs w:val="21"/>
      <w:shd w:val="clear" w:color="auto" w:fill="000080"/>
    </w:rPr>
  </w:style>
  <w:style w:type="paragraph" w:styleId="923">
    <w:name w:val="批注文字"/>
    <w:basedOn w:val="894"/>
    <w:next w:val="923"/>
    <w:link w:val="924"/>
    <w:unhideWhenUsed/>
    <w:pPr>
      <w:jc w:val="left"/>
    </w:pPr>
  </w:style>
  <w:style w:type="character" w:styleId="924">
    <w:name w:val="批注文字 字符"/>
    <w:next w:val="924"/>
    <w:link w:val="923"/>
    <w:uiPriority w:val="99"/>
    <w:semiHidden/>
  </w:style>
  <w:style w:type="paragraph" w:styleId="925">
    <w:name w:val="正文文本 3"/>
    <w:basedOn w:val="894"/>
    <w:next w:val="925"/>
    <w:link w:val="926"/>
    <w:rPr>
      <w:rFonts w:ascii="仿宋_GB2312" w:hAnsi="Arial" w:eastAsia="仿宋_GB2312" w:cs="Times New Roman"/>
      <w:sz w:val="32"/>
      <w:szCs w:val="32"/>
    </w:rPr>
  </w:style>
  <w:style w:type="character" w:styleId="926">
    <w:name w:val="正文文本 3 字符"/>
    <w:next w:val="926"/>
    <w:link w:val="925"/>
    <w:rPr>
      <w:rFonts w:ascii="仿宋_GB2312" w:hAnsi="Arial" w:eastAsia="仿宋_GB2312" w:cs="Times New Roman"/>
      <w:sz w:val="32"/>
      <w:szCs w:val="32"/>
    </w:rPr>
  </w:style>
  <w:style w:type="paragraph" w:styleId="927">
    <w:name w:val="正文文本缩进"/>
    <w:basedOn w:val="894"/>
    <w:next w:val="927"/>
    <w:link w:val="928"/>
    <w:unhideWhenUsed/>
    <w:pPr>
      <w:ind w:left="420"/>
      <w:spacing w:after="120"/>
    </w:pPr>
  </w:style>
  <w:style w:type="character" w:styleId="928">
    <w:name w:val="正文文本缩进 字符"/>
    <w:next w:val="928"/>
    <w:link w:val="927"/>
    <w:uiPriority w:val="99"/>
    <w:semiHidden/>
  </w:style>
  <w:style w:type="paragraph" w:styleId="929">
    <w:name w:val="列表 2"/>
    <w:basedOn w:val="894"/>
    <w:next w:val="929"/>
    <w:link w:val="894"/>
    <w:pPr>
      <w:ind w:left="100" w:hanging="200"/>
    </w:pPr>
    <w:rPr>
      <w:rFonts w:ascii="Times New Roman" w:hAnsi="Times New Roman" w:eastAsia="宋体" w:cs="Times New Roman"/>
      <w:szCs w:val="21"/>
    </w:rPr>
  </w:style>
  <w:style w:type="paragraph" w:styleId="930">
    <w:name w:val="目录 5"/>
    <w:basedOn w:val="894"/>
    <w:next w:val="894"/>
    <w:link w:val="894"/>
    <w:semiHidden/>
    <w:pPr>
      <w:ind w:left="840"/>
      <w:jc w:val="left"/>
    </w:pPr>
    <w:rPr>
      <w:rFonts w:ascii="Times New Roman" w:hAnsi="Times New Roman" w:eastAsia="宋体" w:cs="Times New Roman"/>
      <w:szCs w:val="21"/>
    </w:rPr>
  </w:style>
  <w:style w:type="paragraph" w:styleId="931">
    <w:name w:val="目录 3"/>
    <w:basedOn w:val="894"/>
    <w:next w:val="894"/>
    <w:link w:val="894"/>
    <w:semiHidden/>
    <w:pPr>
      <w:ind w:left="420"/>
      <w:jc w:val="left"/>
    </w:pPr>
    <w:rPr>
      <w:rFonts w:ascii="Times New Roman" w:hAnsi="Times New Roman" w:eastAsia="宋体" w:cs="Times New Roman"/>
      <w:i/>
      <w:iCs/>
      <w:szCs w:val="24"/>
    </w:rPr>
  </w:style>
  <w:style w:type="paragraph" w:styleId="932">
    <w:name w:val="纯文本"/>
    <w:basedOn w:val="894"/>
    <w:next w:val="932"/>
    <w:link w:val="933"/>
    <w:qFormat/>
    <w:rPr>
      <w:rFonts w:ascii="宋体" w:hAnsi="Courier New" w:eastAsia="宋体" w:cs="Courier New"/>
      <w:szCs w:val="21"/>
    </w:rPr>
  </w:style>
  <w:style w:type="character" w:styleId="933">
    <w:name w:val="纯文本 字符"/>
    <w:next w:val="933"/>
    <w:link w:val="932"/>
    <w:rPr>
      <w:rFonts w:ascii="宋体" w:hAnsi="Courier New" w:eastAsia="宋体" w:cs="Courier New"/>
      <w:szCs w:val="21"/>
    </w:rPr>
  </w:style>
  <w:style w:type="paragraph" w:styleId="934">
    <w:name w:val="目录 8"/>
    <w:basedOn w:val="894"/>
    <w:next w:val="894"/>
    <w:link w:val="894"/>
    <w:semiHidden/>
    <w:pPr>
      <w:ind w:left="1470"/>
      <w:jc w:val="left"/>
    </w:pPr>
    <w:rPr>
      <w:rFonts w:ascii="Times New Roman" w:hAnsi="Times New Roman" w:eastAsia="宋体" w:cs="Times New Roman"/>
      <w:szCs w:val="21"/>
    </w:rPr>
  </w:style>
  <w:style w:type="paragraph" w:styleId="935">
    <w:name w:val="日期"/>
    <w:basedOn w:val="894"/>
    <w:next w:val="894"/>
    <w:link w:val="936"/>
    <w:rPr>
      <w:rFonts w:ascii="Times New Roman" w:hAnsi="Times New Roman" w:eastAsia="宋体" w:cs="Times New Roman"/>
      <w:sz w:val="24"/>
      <w:szCs w:val="24"/>
    </w:rPr>
  </w:style>
  <w:style w:type="character" w:styleId="936">
    <w:name w:val="日期 字符"/>
    <w:next w:val="936"/>
    <w:link w:val="935"/>
    <w:rPr>
      <w:rFonts w:ascii="Times New Roman" w:hAnsi="Times New Roman" w:eastAsia="宋体" w:cs="Times New Roman"/>
      <w:sz w:val="24"/>
      <w:szCs w:val="24"/>
    </w:rPr>
  </w:style>
  <w:style w:type="paragraph" w:styleId="937">
    <w:name w:val="正文文本缩进 2"/>
    <w:basedOn w:val="894"/>
    <w:next w:val="937"/>
    <w:link w:val="938"/>
    <w:pPr>
      <w:ind w:left="630" w:firstLine="645"/>
    </w:pPr>
    <w:rPr>
      <w:rFonts w:ascii="Arial" w:hAnsi="Arial" w:eastAsia="仿宋_GB2312" w:cs="Arial"/>
      <w:sz w:val="32"/>
      <w:szCs w:val="32"/>
    </w:rPr>
  </w:style>
  <w:style w:type="character" w:styleId="938">
    <w:name w:val="正文文本缩进 2 字符"/>
    <w:next w:val="938"/>
    <w:link w:val="937"/>
    <w:rPr>
      <w:rFonts w:ascii="Arial" w:hAnsi="Arial" w:eastAsia="仿宋_GB2312" w:cs="Arial"/>
      <w:sz w:val="32"/>
      <w:szCs w:val="32"/>
    </w:rPr>
  </w:style>
  <w:style w:type="paragraph" w:styleId="939">
    <w:name w:val="批注框文本"/>
    <w:basedOn w:val="894"/>
    <w:next w:val="939"/>
    <w:link w:val="940"/>
    <w:semiHidden/>
    <w:rPr>
      <w:rFonts w:ascii="Times New Roman" w:hAnsi="Times New Roman" w:eastAsia="宋体" w:cs="Times New Roman"/>
      <w:sz w:val="18"/>
      <w:szCs w:val="18"/>
    </w:rPr>
  </w:style>
  <w:style w:type="character" w:styleId="940">
    <w:name w:val="批注框文本 字符"/>
    <w:next w:val="940"/>
    <w:link w:val="939"/>
    <w:semiHidden/>
    <w:rPr>
      <w:rFonts w:ascii="Times New Roman" w:hAnsi="Times New Roman" w:eastAsia="宋体" w:cs="Times New Roman"/>
      <w:sz w:val="18"/>
      <w:szCs w:val="18"/>
    </w:rPr>
  </w:style>
  <w:style w:type="paragraph" w:styleId="941">
    <w:name w:val="页脚"/>
    <w:basedOn w:val="894"/>
    <w:next w:val="941"/>
    <w:link w:val="94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2">
    <w:name w:val="页脚 字符"/>
    <w:next w:val="942"/>
    <w:link w:val="941"/>
    <w:uiPriority w:val="99"/>
    <w:rPr>
      <w:rFonts w:ascii="Times New Roman" w:hAnsi="Times New Roman" w:eastAsia="宋体" w:cs="Times New Roman"/>
      <w:sz w:val="18"/>
      <w:szCs w:val="18"/>
    </w:rPr>
  </w:style>
  <w:style w:type="paragraph" w:styleId="943">
    <w:name w:val="页眉"/>
    <w:basedOn w:val="894"/>
    <w:next w:val="943"/>
    <w:link w:val="9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4">
    <w:name w:val="页眉 字符"/>
    <w:next w:val="944"/>
    <w:link w:val="943"/>
    <w:rPr>
      <w:rFonts w:ascii="Times New Roman" w:hAnsi="Times New Roman" w:eastAsia="宋体" w:cs="Times New Roman"/>
      <w:sz w:val="18"/>
      <w:szCs w:val="18"/>
    </w:rPr>
  </w:style>
  <w:style w:type="paragraph" w:styleId="945">
    <w:name w:val="目录 1"/>
    <w:basedOn w:val="894"/>
    <w:next w:val="894"/>
    <w:link w:val="8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6">
    <w:name w:val="目录 4"/>
    <w:basedOn w:val="894"/>
    <w:next w:val="894"/>
    <w:link w:val="894"/>
    <w:semiHidden/>
    <w:pPr>
      <w:ind w:left="630"/>
      <w:jc w:val="left"/>
    </w:pPr>
    <w:rPr>
      <w:rFonts w:ascii="Times New Roman" w:hAnsi="Times New Roman" w:eastAsia="宋体" w:cs="Times New Roman"/>
      <w:szCs w:val="21"/>
    </w:rPr>
  </w:style>
  <w:style w:type="paragraph" w:styleId="947">
    <w:name w:val="列表"/>
    <w:basedOn w:val="894"/>
    <w:next w:val="947"/>
    <w:link w:val="894"/>
    <w:pPr>
      <w:ind w:left="200" w:hanging="200"/>
    </w:pPr>
    <w:rPr>
      <w:rFonts w:ascii="Times New Roman" w:hAnsi="Times New Roman" w:eastAsia="宋体" w:cs="Times New Roman"/>
      <w:szCs w:val="21"/>
    </w:rPr>
  </w:style>
  <w:style w:type="paragraph" w:styleId="948">
    <w:name w:val="目录 6"/>
    <w:basedOn w:val="894"/>
    <w:next w:val="894"/>
    <w:link w:val="894"/>
    <w:semiHidden/>
    <w:pPr>
      <w:ind w:left="1050"/>
      <w:jc w:val="left"/>
    </w:pPr>
    <w:rPr>
      <w:rFonts w:ascii="Times New Roman" w:hAnsi="Times New Roman" w:eastAsia="宋体" w:cs="Times New Roman"/>
      <w:szCs w:val="21"/>
    </w:rPr>
  </w:style>
  <w:style w:type="paragraph" w:styleId="949">
    <w:name w:val="正文文本缩进 3"/>
    <w:basedOn w:val="894"/>
    <w:next w:val="949"/>
    <w:link w:val="950"/>
    <w:pPr>
      <w:ind w:left="645" w:firstLine="645"/>
    </w:pPr>
    <w:rPr>
      <w:rFonts w:ascii="Arial" w:hAnsi="Arial" w:eastAsia="仿宋_GB2312" w:cs="Arial"/>
      <w:color w:val="ffff00"/>
      <w:sz w:val="32"/>
      <w:szCs w:val="32"/>
    </w:rPr>
  </w:style>
  <w:style w:type="character" w:styleId="950">
    <w:name w:val="正文文本缩进 3 字符"/>
    <w:next w:val="950"/>
    <w:link w:val="949"/>
    <w:rPr>
      <w:rFonts w:ascii="Arial" w:hAnsi="Arial" w:eastAsia="仿宋_GB2312" w:cs="Arial"/>
      <w:color w:val="ffff00"/>
      <w:sz w:val="32"/>
      <w:szCs w:val="32"/>
    </w:rPr>
  </w:style>
  <w:style w:type="paragraph" w:styleId="951">
    <w:name w:val="图表目录"/>
    <w:basedOn w:val="894"/>
    <w:next w:val="894"/>
    <w:link w:val="894"/>
    <w:semiHidden/>
    <w:pPr>
      <w:ind w:left="840" w:hanging="420"/>
    </w:pPr>
    <w:rPr>
      <w:rFonts w:ascii="Times New Roman" w:hAnsi="Times New Roman" w:eastAsia="宋体" w:cs="Times New Roman"/>
      <w:szCs w:val="21"/>
    </w:rPr>
  </w:style>
  <w:style w:type="paragraph" w:styleId="952">
    <w:name w:val="目录 2"/>
    <w:basedOn w:val="894"/>
    <w:next w:val="894"/>
    <w:link w:val="894"/>
    <w:semiHidden/>
    <w:pPr>
      <w:ind w:left="210"/>
      <w:jc w:val="left"/>
    </w:pPr>
    <w:rPr>
      <w:rFonts w:ascii="Times New Roman" w:hAnsi="Times New Roman" w:eastAsia="宋体" w:cs="Times New Roman"/>
      <w:smallCaps/>
      <w:szCs w:val="24"/>
    </w:rPr>
  </w:style>
  <w:style w:type="paragraph" w:styleId="953">
    <w:name w:val="目录 9"/>
    <w:basedOn w:val="894"/>
    <w:next w:val="894"/>
    <w:link w:val="894"/>
    <w:semiHidden/>
    <w:pPr>
      <w:ind w:left="1680"/>
      <w:jc w:val="left"/>
    </w:pPr>
    <w:rPr>
      <w:rFonts w:ascii="Times New Roman" w:hAnsi="Times New Roman" w:eastAsia="宋体" w:cs="Times New Roman"/>
      <w:szCs w:val="21"/>
    </w:rPr>
  </w:style>
  <w:style w:type="paragraph" w:styleId="954">
    <w:name w:val="正文文本 2"/>
    <w:basedOn w:val="894"/>
    <w:next w:val="954"/>
    <w:link w:val="955"/>
    <w:pPr>
      <w:jc w:val="center"/>
      <w:widowControl/>
    </w:pPr>
    <w:rPr>
      <w:rFonts w:ascii="楷体_GB2312" w:hAnsi="Times New Roman" w:eastAsia="楷体_GB2312" w:cs="Times New Roman"/>
      <w:sz w:val="28"/>
      <w:szCs w:val="28"/>
    </w:rPr>
  </w:style>
  <w:style w:type="character" w:styleId="955">
    <w:name w:val="正文文本 2 字符"/>
    <w:next w:val="955"/>
    <w:link w:val="954"/>
    <w:rPr>
      <w:rFonts w:ascii="楷体_GB2312" w:hAnsi="Times New Roman" w:eastAsia="楷体_GB2312" w:cs="Times New Roman"/>
      <w:sz w:val="28"/>
      <w:szCs w:val="28"/>
    </w:rPr>
  </w:style>
  <w:style w:type="paragraph" w:styleId="956">
    <w:name w:val="普通(网站)"/>
    <w:basedOn w:val="894"/>
    <w:next w:val="956"/>
    <w:link w:val="894"/>
    <w:uiPriority w:val="99"/>
    <w:pPr>
      <w:jc w:val="left"/>
      <w:spacing w:before="100" w:beforeAutospacing="1" w:after="100" w:afterAutospacing="1"/>
      <w:widowControl/>
    </w:pPr>
    <w:rPr>
      <w:rFonts w:ascii="宋体" w:hAnsi="宋体" w:eastAsia="宋体" w:cs="宋体"/>
      <w:sz w:val="24"/>
      <w:szCs w:val="24"/>
    </w:rPr>
  </w:style>
  <w:style w:type="paragraph" w:styleId="957">
    <w:name w:val="索引 1"/>
    <w:basedOn w:val="894"/>
    <w:next w:val="894"/>
    <w:link w:val="894"/>
    <w:semiHidden/>
    <w:pPr>
      <w:spacing w:line="240" w:lineRule="atLeast"/>
    </w:pPr>
    <w:rPr>
      <w:rFonts w:ascii="Times New Roman" w:hAnsi="Times New Roman" w:eastAsia="宋体" w:cs="Times New Roman"/>
      <w:b/>
      <w:bCs/>
      <w:szCs w:val="21"/>
    </w:rPr>
  </w:style>
  <w:style w:type="paragraph" w:styleId="958">
    <w:name w:val="批注主题"/>
    <w:basedOn w:val="923"/>
    <w:next w:val="923"/>
    <w:link w:val="959"/>
    <w:semiHidden/>
    <w:rPr>
      <w:rFonts w:ascii="Times New Roman" w:hAnsi="Times New Roman" w:eastAsia="宋体" w:cs="Times New Roman"/>
      <w:b/>
      <w:bCs/>
      <w:szCs w:val="21"/>
    </w:rPr>
  </w:style>
  <w:style w:type="character" w:styleId="959">
    <w:name w:val="批注主题 字符"/>
    <w:next w:val="959"/>
    <w:link w:val="958"/>
    <w:semiHidden/>
    <w:rPr>
      <w:rFonts w:ascii="Times New Roman" w:hAnsi="Times New Roman" w:eastAsia="宋体" w:cs="Times New Roman"/>
      <w:b/>
      <w:bCs/>
      <w:szCs w:val="21"/>
    </w:rPr>
  </w:style>
  <w:style w:type="paragraph" w:styleId="960">
    <w:name w:val="正文首行缩进"/>
    <w:basedOn w:val="894"/>
    <w:next w:val="960"/>
    <w:link w:val="961"/>
    <w:pPr>
      <w:ind w:firstLine="200"/>
      <w:spacing w:line="360" w:lineRule="auto"/>
    </w:pPr>
    <w:rPr>
      <w:rFonts w:ascii="仿宋_GB2312" w:hAnsi="Times New Roman" w:eastAsia="仿宋_GB2312" w:cs="Times New Roman"/>
      <w:sz w:val="30"/>
      <w:szCs w:val="30"/>
    </w:rPr>
  </w:style>
  <w:style w:type="character" w:styleId="961">
    <w:name w:val="正文文本首行缩进 字符"/>
    <w:next w:val="961"/>
    <w:link w:val="960"/>
    <w:rPr>
      <w:rFonts w:ascii="仿宋_GB2312" w:hAnsi="Times New Roman" w:eastAsia="仿宋_GB2312" w:cs="Times New Roman"/>
      <w:sz w:val="30"/>
      <w:szCs w:val="30"/>
    </w:rPr>
  </w:style>
  <w:style w:type="paragraph" w:styleId="962">
    <w:name w:val="正文首行缩进 2"/>
    <w:basedOn w:val="927"/>
    <w:next w:val="962"/>
    <w:link w:val="963"/>
    <w:pPr>
      <w:ind w:left="0" w:firstLine="420"/>
      <w:spacing w:after="0" w:line="360" w:lineRule="auto"/>
    </w:pPr>
    <w:rPr>
      <w:rFonts w:ascii="宋体" w:hAnsi="宋体" w:eastAsia="宋体" w:cs="Times New Roman"/>
      <w:szCs w:val="20"/>
    </w:rPr>
  </w:style>
  <w:style w:type="character" w:styleId="963">
    <w:name w:val="正文文本首行缩进 2 字符"/>
    <w:next w:val="963"/>
    <w:link w:val="962"/>
    <w:rPr>
      <w:rFonts w:ascii="宋体" w:hAnsi="宋体" w:eastAsia="宋体" w:cs="Times New Roman"/>
      <w:szCs w:val="20"/>
    </w:rPr>
  </w:style>
  <w:style w:type="table" w:styleId="964">
    <w:name w:val="网格型"/>
    <w:basedOn w:val="905"/>
    <w:next w:val="964"/>
    <w:link w:val="894"/>
    <w:pPr>
      <w:jc w:val="both"/>
      <w:widowControl w:val="off"/>
    </w:pPr>
    <w:rPr>
      <w:rFonts w:ascii="Times New Roman" w:hAnsi="Times New Roman" w:eastAsia="宋体" w:cs="Times New Roman"/>
      <w:sz w:val="20"/>
      <w:szCs w:val="20"/>
    </w:rPr>
    <w:tblPr/>
  </w:style>
  <w:style w:type="character" w:styleId="965">
    <w:name w:val="要点"/>
    <w:next w:val="965"/>
    <w:link w:val="894"/>
    <w:qFormat/>
    <w:rPr>
      <w:b/>
      <w:bCs/>
    </w:rPr>
  </w:style>
  <w:style w:type="character" w:styleId="966">
    <w:name w:val="页码"/>
    <w:next w:val="966"/>
    <w:link w:val="894"/>
  </w:style>
  <w:style w:type="character" w:styleId="967">
    <w:name w:val="已访问的超链接"/>
    <w:next w:val="967"/>
    <w:link w:val="894"/>
    <w:rPr>
      <w:color w:val="800080"/>
      <w:u w:val="single"/>
    </w:rPr>
  </w:style>
  <w:style w:type="character" w:styleId="968">
    <w:name w:val="强调"/>
    <w:next w:val="968"/>
    <w:link w:val="894"/>
    <w:qFormat/>
    <w:rPr>
      <w:i/>
    </w:rPr>
  </w:style>
  <w:style w:type="character" w:styleId="969">
    <w:name w:val="超链接"/>
    <w:next w:val="969"/>
    <w:link w:val="894"/>
    <w:rPr>
      <w:color w:val="0000ff"/>
      <w:u w:val="single"/>
    </w:rPr>
  </w:style>
  <w:style w:type="character" w:styleId="970">
    <w:name w:val="批注引用"/>
    <w:next w:val="970"/>
    <w:link w:val="894"/>
    <w:semiHidden/>
    <w:rPr>
      <w:sz w:val="21"/>
      <w:szCs w:val="21"/>
    </w:rPr>
  </w:style>
  <w:style w:type="character" w:styleId="971">
    <w:name w:val="font5 Char"/>
    <w:next w:val="971"/>
    <w:link w:val="894"/>
    <w:rPr>
      <w:rFonts w:ascii="宋体" w:hAnsi="宋体" w:eastAsia="宋体"/>
      <w:sz w:val="28"/>
      <w:szCs w:val="28"/>
      <w:lang w:val="en-US" w:eastAsia="zh-CN" w:bidi="ar-SA"/>
    </w:rPr>
  </w:style>
  <w:style w:type="character" w:styleId="972">
    <w:name w:val="二级目录 Char"/>
    <w:next w:val="972"/>
    <w:link w:val="973"/>
    <w:rPr>
      <w:b/>
      <w:sz w:val="30"/>
      <w:szCs w:val="28"/>
    </w:rPr>
  </w:style>
  <w:style w:type="paragraph" w:styleId="973">
    <w:name w:val="二级目录"/>
    <w:next w:val="894"/>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4"/>
    <w:next w:val="975"/>
    <w:link w:val="974"/>
    <w:qFormat/>
    <w:pPr>
      <w:contextualSpacing/>
      <w:ind w:left="720"/>
      <w:jc w:val="left"/>
      <w:widowControl/>
    </w:pPr>
    <w:rPr>
      <w:rFonts w:ascii="Calibri" w:hAnsi="Calibri"/>
      <w:sz w:val="24"/>
      <w:szCs w:val="24"/>
      <w:lang w:eastAsia="en-US" w:bidi="en-US"/>
    </w:rPr>
  </w:style>
  <w:style w:type="paragraph" w:styleId="976">
    <w:name w:val="Body Text(ch)"/>
    <w:basedOn w:val="894"/>
    <w:next w:val="906"/>
    <w:link w:val="894"/>
    <w:pPr>
      <w:spacing w:after="120"/>
    </w:pPr>
    <w:rPr>
      <w:rFonts w:ascii="宋体" w:hAnsi="Arial" w:eastAsia="宋体" w:cs="Times New Roman"/>
      <w:bCs/>
      <w:iCs/>
      <w:szCs w:val="24"/>
    </w:rPr>
  </w:style>
  <w:style w:type="paragraph" w:styleId="977">
    <w:name w:val="xl27"/>
    <w:basedOn w:val="894"/>
    <w:next w:val="977"/>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6"/>
    <w:basedOn w:val="894"/>
    <w:next w:val="978"/>
    <w:link w:val="8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Char"/>
    <w:basedOn w:val="894"/>
    <w:next w:val="979"/>
    <w:link w:val="894"/>
    <w:pPr>
      <w:ind w:firstLine="200"/>
      <w:tabs>
        <w:tab w:val="left" w:pos="360" w:leader="none"/>
      </w:tabs>
    </w:pPr>
    <w:rPr>
      <w:rFonts w:ascii="Times New Roman" w:hAnsi="Times New Roman" w:eastAsia="宋体" w:cs="Times New Roman"/>
      <w:sz w:val="28"/>
      <w:szCs w:val="30"/>
    </w:rPr>
  </w:style>
  <w:style w:type="paragraph" w:styleId="980">
    <w:name w:val=" Char"/>
    <w:basedOn w:val="921"/>
    <w:next w:val="980"/>
    <w:link w:val="894"/>
    <w:rPr>
      <w:rFonts w:ascii="Tahoma" w:hAnsi="Tahoma"/>
      <w:sz w:val="24"/>
      <w:szCs w:val="24"/>
    </w:rPr>
  </w:style>
  <w:style w:type="paragraph" w:styleId="981">
    <w:name w:val="普通正文"/>
    <w:basedOn w:val="894"/>
    <w:next w:val="981"/>
    <w:link w:val="894"/>
    <w:pPr>
      <w:ind w:firstLine="480"/>
      <w:jc w:val="left"/>
      <w:spacing w:before="120" w:after="120" w:line="360" w:lineRule="auto"/>
    </w:pPr>
    <w:rPr>
      <w:rFonts w:ascii="Arial" w:hAnsi="Arial" w:eastAsia="宋体" w:cs="Times New Roman"/>
      <w:sz w:val="24"/>
      <w:szCs w:val="24"/>
    </w:rPr>
  </w:style>
  <w:style w:type="paragraph" w:styleId="982">
    <w:name w:val="table_lines"/>
    <w:basedOn w:val="894"/>
    <w:next w:val="982"/>
    <w:link w:val="894"/>
    <w:pPr>
      <w:jc w:val="left"/>
      <w:widowControl/>
    </w:pPr>
    <w:rPr>
      <w:rFonts w:ascii="Times New Roman" w:hAnsi="Times New Roman" w:eastAsia="宋体" w:cs="Times New Roman"/>
      <w:sz w:val="20"/>
      <w:szCs w:val="20"/>
      <w:lang w:val="de-DE" w:eastAsia="de-DE"/>
    </w:rPr>
  </w:style>
  <w:style w:type="paragraph" w:styleId="983">
    <w:name w:val="附录1"/>
    <w:next w:val="983"/>
    <w:link w:val="894"/>
    <w:pPr>
      <w:numPr>
        <w:ilvl w:val="0"/>
        <w:numId w:val="2"/>
      </w:numPr>
      <w:spacing w:before="240" w:line="600" w:lineRule="atLeast"/>
      <w:tabs>
        <w:tab w:val="left" w:pos="907" w:leader="none"/>
      </w:tabs>
    </w:pPr>
    <w:rPr>
      <w:b/>
      <w:i/>
      <w:sz w:val="28"/>
      <w:lang w:val="en-US" w:eastAsia="zh-CN" w:bidi="ar-SA"/>
    </w:rPr>
  </w:style>
  <w:style w:type="paragraph" w:styleId="984">
    <w:name w:val="font7"/>
    <w:basedOn w:val="894"/>
    <w:next w:val="984"/>
    <w:link w:val="894"/>
    <w:pPr>
      <w:jc w:val="left"/>
      <w:spacing w:before="100" w:beforeAutospacing="1" w:after="100" w:afterAutospacing="1"/>
      <w:widowControl/>
    </w:pPr>
    <w:rPr>
      <w:rFonts w:hint="eastAsia" w:ascii="宋体" w:hAnsi="宋体" w:eastAsia="宋体" w:cs="Times New Roman"/>
      <w:sz w:val="18"/>
      <w:szCs w:val="18"/>
    </w:rPr>
  </w:style>
  <w:style w:type="paragraph" w:styleId="985">
    <w:name w:val=" Char Char Char Char"/>
    <w:basedOn w:val="921"/>
    <w:next w:val="985"/>
    <w:link w:val="894"/>
    <w:pPr>
      <w:spacing w:line="360" w:lineRule="auto"/>
    </w:pPr>
    <w:rPr>
      <w:rFonts w:ascii="Tahoma" w:hAnsi="Tahoma"/>
      <w:sz w:val="24"/>
      <w:szCs w:val="24"/>
    </w:rPr>
  </w:style>
  <w:style w:type="paragraph" w:styleId="986">
    <w:name w:val="列表段落"/>
    <w:basedOn w:val="894"/>
    <w:next w:val="986"/>
    <w:link w:val="894"/>
    <w:qFormat/>
    <w:pPr>
      <w:contextualSpacing/>
      <w:ind w:left="720"/>
      <w:jc w:val="left"/>
      <w:widowControl/>
    </w:pPr>
    <w:rPr>
      <w:rFonts w:ascii="Calibri" w:hAnsi="Calibri" w:eastAsia="宋体" w:cs="Times New Roman"/>
      <w:sz w:val="24"/>
      <w:szCs w:val="24"/>
      <w:lang w:eastAsia="en-US" w:bidi="en-US"/>
    </w:rPr>
  </w:style>
  <w:style w:type="paragraph" w:styleId="987">
    <w:name w:val="4"/>
    <w:basedOn w:val="894"/>
    <w:next w:val="949"/>
    <w:link w:val="894"/>
    <w:pPr>
      <w:ind w:firstLine="420"/>
      <w:spacing w:line="360" w:lineRule="auto"/>
    </w:pPr>
    <w:rPr>
      <w:rFonts w:ascii="Times New Roman" w:hAnsi="Times New Roman" w:eastAsia="宋体" w:cs="Times New Roman"/>
      <w:color w:val="ff0000"/>
      <w:sz w:val="24"/>
      <w:szCs w:val="24"/>
    </w:rPr>
  </w:style>
  <w:style w:type="paragraph" w:styleId="988">
    <w:name w:val="普通 (Web)"/>
    <w:basedOn w:val="894"/>
    <w:next w:val="988"/>
    <w:link w:val="894"/>
    <w:pPr>
      <w:jc w:val="left"/>
      <w:spacing w:before="100" w:beforeAutospacing="1" w:after="100" w:afterAutospacing="1"/>
      <w:widowControl/>
    </w:pPr>
    <w:rPr>
      <w:rFonts w:ascii="宋体" w:hAnsi="宋体" w:eastAsia="宋体" w:cs="Times New Roman"/>
      <w:sz w:val="24"/>
      <w:szCs w:val="24"/>
    </w:rPr>
  </w:style>
  <w:style w:type="paragraph" w:styleId="989">
    <w:name w:val=" Char Char Char Char Char Char Char Char Char Char"/>
    <w:basedOn w:val="894"/>
    <w:next w:val="989"/>
    <w:link w:val="894"/>
    <w:pPr>
      <w:spacing w:line="360" w:lineRule="auto"/>
    </w:pPr>
    <w:rPr>
      <w:rFonts w:ascii="Times New Roman" w:hAnsi="Times New Roman" w:eastAsia="宋体" w:cs="Times New Roman"/>
      <w:sz w:val="24"/>
      <w:szCs w:val="20"/>
    </w:rPr>
  </w:style>
  <w:style w:type="paragraph" w:styleId="990">
    <w:name w:val="样式1"/>
    <w:basedOn w:val="894"/>
    <w:next w:val="990"/>
    <w:link w:val="894"/>
    <w:pPr>
      <w:numPr>
        <w:ilvl w:val="0"/>
        <w:numId w:val="3"/>
      </w:numPr>
      <w:tabs>
        <w:tab w:val="left" w:pos="709" w:leader="none"/>
      </w:tabs>
    </w:pPr>
    <w:rPr>
      <w:rFonts w:ascii="宋体" w:hAnsi="宋体" w:eastAsia="宋体" w:cs="Times New Roman"/>
      <w:szCs w:val="21"/>
    </w:rPr>
  </w:style>
  <w:style w:type="paragraph" w:styleId="991">
    <w:name w:val="font6"/>
    <w:basedOn w:val="894"/>
    <w:next w:val="991"/>
    <w:link w:val="894"/>
    <w:pPr>
      <w:jc w:val="left"/>
      <w:spacing w:before="100" w:beforeAutospacing="1" w:after="100" w:afterAutospacing="1"/>
      <w:widowControl/>
    </w:pPr>
    <w:rPr>
      <w:rFonts w:hint="eastAsia" w:ascii="宋体" w:hAnsi="宋体" w:eastAsia="宋体" w:cs="Times New Roman"/>
      <w:sz w:val="28"/>
      <w:szCs w:val="28"/>
      <w:u w:val="single"/>
    </w:rPr>
  </w:style>
  <w:style w:type="paragraph" w:styleId="992">
    <w:name w:val="xl25"/>
    <w:basedOn w:val="894"/>
    <w:next w:val="992"/>
    <w:link w:val="8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4"/>
    <w:next w:val="894"/>
    <w:link w:val="89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4">
    <w:name w:val="标题3"/>
    <w:basedOn w:val="894"/>
    <w:next w:val="894"/>
    <w:link w:val="894"/>
    <w:pPr>
      <w:ind w:firstLine="624"/>
      <w:spacing w:line="590" w:lineRule="atLeast"/>
    </w:pPr>
    <w:rPr>
      <w:rFonts w:ascii="方正黑体_GBK" w:hAnsi="Times New Roman" w:eastAsia="方正黑体_GBK" w:cs="Times New Roman"/>
      <w:sz w:val="32"/>
      <w:szCs w:val="32"/>
    </w:rPr>
  </w:style>
  <w:style w:type="paragraph" w:styleId="995">
    <w:name w:val="xl24"/>
    <w:basedOn w:val="894"/>
    <w:next w:val="995"/>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xl29"/>
    <w:basedOn w:val="894"/>
    <w:next w:val="996"/>
    <w:link w:val="8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7">
    <w:name w:val="Char Char Char Char Char Char Char Char"/>
    <w:basedOn w:val="894"/>
    <w:next w:val="997"/>
    <w:link w:val="894"/>
    <w:pPr>
      <w:jc w:val="left"/>
      <w:spacing w:after="160" w:line="240" w:lineRule="exact"/>
      <w:widowControl/>
    </w:pPr>
    <w:rPr>
      <w:rFonts w:ascii="Verdana" w:hAnsi="Verdana" w:eastAsia="宋体" w:cs="Times New Roman"/>
      <w:sz w:val="20"/>
      <w:szCs w:val="20"/>
      <w:lang w:eastAsia="en-US"/>
    </w:rPr>
  </w:style>
  <w:style w:type="paragraph" w:styleId="998">
    <w:name w:val="xl28"/>
    <w:basedOn w:val="894"/>
    <w:next w:val="998"/>
    <w:link w:val="8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9">
    <w:name w:val=" Char Char Char Char Char Char Char Char"/>
    <w:basedOn w:val="894"/>
    <w:next w:val="999"/>
    <w:link w:val="894"/>
    <w:pPr>
      <w:jc w:val="left"/>
      <w:spacing w:after="160" w:line="240" w:lineRule="exact"/>
      <w:widowControl/>
    </w:pPr>
    <w:rPr>
      <w:rFonts w:ascii="Verdana" w:hAnsi="Verdana" w:eastAsia="宋体" w:cs="Times New Roman"/>
      <w:sz w:val="20"/>
      <w:szCs w:val="20"/>
      <w:lang w:eastAsia="en-US"/>
    </w:rPr>
  </w:style>
  <w:style w:type="paragraph" w:styleId="1000">
    <w:name w:val="xl30"/>
    <w:basedOn w:val="894"/>
    <w:next w:val="1000"/>
    <w:link w:val="894"/>
    <w:pPr>
      <w:jc w:val="center"/>
      <w:spacing w:before="100" w:beforeAutospacing="1" w:after="100" w:afterAutospacing="1"/>
      <w:widowControl/>
    </w:pPr>
    <w:rPr>
      <w:rFonts w:ascii="宋体" w:hAnsi="宋体" w:eastAsia="宋体" w:cs="Times New Roman"/>
      <w:b/>
      <w:bCs/>
      <w:sz w:val="36"/>
      <w:szCs w:val="36"/>
    </w:rPr>
  </w:style>
  <w:style w:type="paragraph" w:styleId="1001">
    <w:name w:val="Char Char Char Char"/>
    <w:basedOn w:val="921"/>
    <w:next w:val="1001"/>
    <w:link w:val="894"/>
    <w:pPr>
      <w:spacing w:line="360" w:lineRule="auto"/>
    </w:pPr>
    <w:rPr>
      <w:rFonts w:ascii="Tahoma" w:hAnsi="Tahoma"/>
      <w:sz w:val="24"/>
      <w:szCs w:val="24"/>
    </w:rPr>
  </w:style>
  <w:style w:type="paragraph" w:styleId="1002">
    <w:name w:val="table_1stline"/>
    <w:basedOn w:val="894"/>
    <w:next w:val="1002"/>
    <w:link w:val="894"/>
    <w:pPr>
      <w:jc w:val="left"/>
      <w:spacing w:before="120"/>
      <w:widowControl/>
    </w:pPr>
    <w:rPr>
      <w:rFonts w:ascii="Times New Roman" w:hAnsi="Times New Roman" w:eastAsia="宋体" w:cs="Times New Roman"/>
      <w:bCs/>
      <w:sz w:val="20"/>
      <w:szCs w:val="20"/>
      <w:lang w:val="de-DE" w:eastAsia="de-DE"/>
    </w:rPr>
  </w:style>
  <w:style w:type="paragraph" w:styleId="1003">
    <w:name w:val="font5"/>
    <w:basedOn w:val="894"/>
    <w:next w:val="1003"/>
    <w:link w:val="894"/>
    <w:pPr>
      <w:jc w:val="left"/>
      <w:spacing w:before="100" w:beforeAutospacing="1" w:after="100" w:afterAutospacing="1"/>
      <w:widowControl/>
    </w:pPr>
    <w:rPr>
      <w:rFonts w:hint="eastAsia" w:ascii="宋体" w:hAnsi="宋体" w:eastAsia="宋体" w:cs="Times New Roman"/>
      <w:sz w:val="28"/>
      <w:szCs w:val="28"/>
    </w:rPr>
  </w:style>
  <w:style w:type="paragraph" w:styleId="1004">
    <w:name w:val="标题1"/>
    <w:basedOn w:val="894"/>
    <w:next w:val="894"/>
    <w:link w:val="8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5">
    <w:name w:val="修订"/>
    <w:next w:val="1005"/>
    <w:link w:val="894"/>
    <w:uiPriority w:val="99"/>
    <w:semiHidden/>
    <w:rPr>
      <w:sz w:val="21"/>
      <w:szCs w:val="21"/>
      <w:lang w:val="en-US" w:eastAsia="zh-CN" w:bidi="ar-SA"/>
    </w:rPr>
  </w:style>
  <w:style w:type="paragraph" w:styleId="1006">
    <w:name w:val="无间隔"/>
    <w:next w:val="1006"/>
    <w:link w:val="894"/>
    <w:uiPriority w:val="99"/>
    <w:qFormat/>
    <w:pPr>
      <w:jc w:val="both"/>
      <w:widowControl w:val="off"/>
    </w:pPr>
    <w:rPr>
      <w:sz w:val="21"/>
      <w:szCs w:val="21"/>
      <w:lang w:val="en-US" w:eastAsia="zh-CN" w:bidi="ar-SA"/>
    </w:rPr>
  </w:style>
  <w:style w:type="paragraph" w:styleId="1007">
    <w:name w:val="AONormal"/>
    <w:next w:val="1007"/>
    <w:link w:val="894"/>
    <w:qFormat/>
    <w:pPr>
      <w:ind w:firstLine="440"/>
      <w:spacing w:line="400" w:lineRule="exact"/>
    </w:pPr>
    <w:rPr>
      <w:rFonts w:ascii="华文楷体" w:hAnsi="华文楷体" w:eastAsia="华文楷体" w:cs="华文楷体"/>
      <w:sz w:val="22"/>
      <w:szCs w:val="21"/>
      <w:lang w:val="en-US" w:eastAsia="zh-CN" w:bidi="ar-SA"/>
    </w:rPr>
  </w:style>
  <w:style w:type="paragraph" w:styleId="1008">
    <w:name w:val="p1"/>
    <w:basedOn w:val="894"/>
    <w:next w:val="1008"/>
    <w:link w:val="894"/>
    <w:qFormat/>
    <w:pPr>
      <w:jc w:val="left"/>
      <w:widowControl/>
    </w:pPr>
    <w:rPr>
      <w:rFonts w:ascii="Helvetica Neue" w:hAnsi="Helvetica Neue" w:eastAsia="Helvetica Neue"/>
      <w:sz w:val="26"/>
      <w:szCs w:val="26"/>
    </w:rPr>
  </w:style>
  <w:style w:type="paragraph" w:styleId="1009">
    <w:name w:val="正文1"/>
    <w:next w:val="1009"/>
    <w:link w:val="894"/>
    <w:uiPriority w:val="99"/>
    <w:qFormat/>
    <w:rPr>
      <w:rFonts w:ascii="Calibri" w:hAnsi="Calibri" w:cs="Calibri"/>
      <w:sz w:val="24"/>
      <w:szCs w:val="24"/>
      <w:lang w:val="en-US" w:eastAsia="zh-CN" w:bidi="ar-SA"/>
    </w:rPr>
  </w:style>
  <w:style w:type="character" w:styleId="1010">
    <w:name w:val="s1"/>
    <w:next w:val="1010"/>
    <w:link w:val="894"/>
    <w:rPr>
      <w:rFonts w:ascii="Helvetica Neue" w:hAnsi="Helvetica Neue" w:eastAsia="Helvetica Neue" w:cs="Helvetica Neue"/>
      <w:sz w:val="26"/>
      <w:szCs w:val="26"/>
    </w:rPr>
  </w:style>
  <w:style w:type="paragraph" w:styleId="1011">
    <w:name w:val="p2"/>
    <w:basedOn w:val="894"/>
    <w:next w:val="1011"/>
    <w:link w:val="894"/>
    <w:pPr>
      <w:ind w:left="0" w:right="0"/>
      <w:jc w:val="left"/>
      <w:spacing w:before="0" w:beforeAutospacing="0" w:after="0" w:afterAutospacing="0"/>
    </w:pPr>
    <w:rPr>
      <w:rFonts w:ascii="Helvetica Neue" w:hAnsi="Helvetica Neue" w:eastAsia="Helvetica Neue" w:cs="Helvetica Neue"/>
      <w:sz w:val="26"/>
      <w:szCs w:val="26"/>
      <w:lang w:val="en-US" w:eastAsia="zh-CN" w:bidi="ar"/>
    </w:rPr>
  </w:style>
  <w:style w:type="paragraph" w:styleId="1012">
    <w:name w:val="p3"/>
    <w:basedOn w:val="894"/>
    <w:next w:val="1012"/>
    <w:link w:val="894"/>
    <w:pPr>
      <w:ind w:left="0" w:right="0"/>
      <w:jc w:val="both"/>
      <w:spacing w:before="0" w:beforeAutospacing="0" w:after="0" w:afterAutospacing="0"/>
    </w:pPr>
    <w:rPr>
      <w:rFonts w:ascii="PingFang SC" w:hAnsi="PingFang SC" w:eastAsia="PingFang SC" w:cs="PingFang SC"/>
      <w:sz w:val="26"/>
      <w:szCs w:val="26"/>
      <w:lang w:val="en-US" w:eastAsia="zh-CN" w:bidi="ar"/>
    </w:rPr>
  </w:style>
  <w:style w:type="character" w:styleId="1013" w:default="1">
    <w:name w:val="Default Paragraph Font"/>
    <w:uiPriority w:val="1"/>
    <w:semiHidden/>
    <w:unhideWhenUsed/>
  </w:style>
  <w:style w:type="numbering" w:styleId="1014" w:default="1">
    <w:name w:val="No List"/>
    <w:uiPriority w:val="99"/>
    <w:semiHidden/>
    <w:unhideWhenUsed/>
  </w:style>
  <w:style w:type="table" w:styleId="10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7</cp:revision>
  <dcterms:created xsi:type="dcterms:W3CDTF">2023-03-28T07:28:00Z</dcterms:created>
  <dcterms:modified xsi:type="dcterms:W3CDTF">2026-09-01T09:21:41Z</dcterms:modified>
</cp:coreProperties>
</file>