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fill="ffffff"/>
        <w:widowControl/>
        <w:rPr>
          <w:rFonts w:hint="eastAsia" w:ascii="宋体" w:hAnsi="宋体" w:eastAsia="宋体" w:cs="宋体"/>
          <w:b/>
          <w:sz w:val="48"/>
          <w:szCs w:val="48"/>
        </w:rPr>
      </w:pPr>
      <w:r/>
      <w:bookmarkStart w:id="0" w:name="_Hlk74841385"/>
      <w:r/>
      <w:bookmarkStart w:id="1" w:name="_Hlk77778371"/>
      <w:r/>
      <w:r/>
    </w:p>
    <w:p>
      <w:pPr>
        <w:pStyle w:val="944"/>
        <w:rPr>
          <w:rFonts w:hint="eastAsia" w:ascii="宋体" w:hAnsi="宋体" w:eastAsia="宋体" w:cs="宋体"/>
        </w:rPr>
      </w:pPr>
      <w:r>
        <w:rPr>
          <w:rFonts w:hint="eastAsia" w:ascii="宋体" w:hAnsi="宋体" w:eastAsia="宋体" w:cs="宋体"/>
        </w:rPr>
      </w:r>
      <w:r/>
    </w:p>
    <w:p>
      <w:pPr>
        <w:pStyle w:val="944"/>
        <w:jc w:val="center"/>
        <w:rPr>
          <w:rFonts w:hint="eastAsia" w:ascii="宋体" w:hAnsi="宋体" w:eastAsia="宋体" w:cs="宋体"/>
          <w:lang w:eastAsia="zh-CN"/>
        </w:rPr>
      </w:pPr>
      <w:r>
        <w:rPr>
          <w:rFonts w:hint="eastAsia" w:ascii="宋体" w:hAnsi="宋体" w:eastAsia="宋体" w:cs="宋体"/>
          <w:b/>
          <w:bCs/>
          <w:sz w:val="52"/>
          <w:szCs w:val="52"/>
          <w:lang w:eastAsia="zh-CN"/>
        </w:rPr>
        <w:t xml:space="preserve">南京医科大学生物医药分中心二维液相色谱系统采购项目（二）</w:t>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pStyle w:val="899"/>
        <w:ind w:left="1260"/>
        <w:rPr>
          <w:rFonts w:hint="eastAsia" w:ascii="宋体" w:hAnsi="宋体" w:eastAsia="宋体" w:cs="宋体"/>
        </w:rPr>
      </w:pPr>
      <w:r>
        <w:rPr>
          <w:rFonts w:hint="eastAsia" w:ascii="宋体" w:hAnsi="宋体" w:eastAsia="宋体" w:cs="宋体"/>
        </w:rPr>
      </w:r>
      <w:r/>
    </w:p>
    <w:p>
      <w:pPr>
        <w:pStyle w:val="899"/>
        <w:ind w:left="1260"/>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t xml:space="preserve">采购</w:t>
      </w:r>
      <w:r>
        <w:rPr>
          <w:rFonts w:hint="eastAsia" w:ascii="宋体" w:hAnsi="宋体" w:eastAsia="宋体" w:cs="宋体"/>
          <w:b/>
          <w:sz w:val="72"/>
          <w:szCs w:val="72"/>
        </w:rPr>
        <w:t xml:space="preserve">文件</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40"/>
          <w:szCs w:val="40"/>
          <w:lang w:eastAsia="zh-CN"/>
        </w:rPr>
      </w:pPr>
      <w:r>
        <w:rPr>
          <w:rFonts w:hint="eastAsia" w:ascii="宋体" w:hAnsi="宋体" w:eastAsia="宋体" w:cs="宋体"/>
          <w:b/>
          <w:sz w:val="32"/>
          <w:szCs w:val="32"/>
        </w:rPr>
        <w:t xml:space="preserve">项目编号：</w:t>
      </w:r>
      <w:r>
        <w:rPr>
          <w:rFonts w:hint="eastAsia" w:ascii="宋体" w:hAnsi="宋体" w:eastAsia="宋体" w:cs="宋体"/>
          <w:b/>
          <w:sz w:val="32"/>
          <w:szCs w:val="32"/>
          <w:lang w:eastAsia="zh-CN"/>
        </w:rPr>
        <w:t xml:space="preserve">JSZC-320000-JCEC-G2026-0337</w:t>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t xml:space="preserve">  </w:t>
      </w:r>
      <w:r/>
    </w:p>
    <w:p>
      <w:pPr>
        <w:spacing w:line="360" w:lineRule="auto"/>
        <w:shd w:val="clear" w:color="auto" w:fill="ffffff"/>
        <w:widowControl/>
        <w:rPr>
          <w:rFonts w:hint="eastAsia" w:ascii="宋体" w:hAnsi="宋体" w:eastAsia="宋体" w:cs="宋体"/>
          <w:sz w:val="32"/>
          <w:szCs w:val="32"/>
        </w:rPr>
      </w:pPr>
      <w:r>
        <w:rPr>
          <w:rFonts w:hint="eastAsia" w:ascii="宋体" w:hAnsi="宋体" w:eastAsia="宋体" w:cs="宋体"/>
          <w:sz w:val="32"/>
          <w:szCs w:val="32"/>
        </w:rPr>
      </w:r>
      <w:r/>
    </w:p>
    <w:p>
      <w:pPr>
        <w:pStyle w:val="899"/>
        <w:ind w:left="1260"/>
        <w:rPr>
          <w:rFonts w:hint="eastAsia" w:ascii="宋体" w:hAnsi="宋体" w:eastAsia="宋体" w:cs="宋体"/>
        </w:rPr>
      </w:pPr>
      <w:r>
        <w:rPr>
          <w:rFonts w:hint="eastAsia" w:ascii="宋体" w:hAnsi="宋体" w:eastAsia="宋体" w:cs="宋体"/>
        </w:rPr>
      </w:r>
      <w:r/>
    </w:p>
    <w:p>
      <w:pPr>
        <w:jc w:val="center"/>
        <w:spacing w:line="360" w:lineRule="auto"/>
        <w:widowControl/>
        <w:rPr>
          <w:rFonts w:hint="eastAsia" w:ascii="宋体" w:hAnsi="宋体" w:eastAsia="宋体" w:cs="宋体"/>
          <w:b/>
          <w:sz w:val="36"/>
          <w:szCs w:val="36"/>
        </w:rPr>
      </w:pPr>
      <w:r>
        <w:rPr>
          <w:rFonts w:hint="eastAsia" w:ascii="宋体" w:hAnsi="宋体" w:eastAsia="宋体" w:cs="宋体"/>
          <w:b/>
          <w:sz w:val="36"/>
          <w:szCs w:val="36"/>
        </w:rPr>
      </w:r>
      <w:r/>
    </w:p>
    <w:p>
      <w:pPr>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采购人：南京医科大学</w:t>
      </w:r>
      <w:r/>
    </w:p>
    <w:p>
      <w:pPr>
        <w:jc w:val="center"/>
        <w:spacing w:line="360" w:lineRule="auto"/>
        <w:widowControl/>
        <w:rPr>
          <w:rFonts w:hint="eastAsia" w:ascii="宋体" w:hAnsi="宋体" w:eastAsia="宋体" w:cs="宋体"/>
          <w:b/>
          <w:sz w:val="32"/>
          <w:szCs w:val="32"/>
        </w:rPr>
      </w:pPr>
      <w:r>
        <w:rPr>
          <w:rFonts w:hint="eastAsia" w:ascii="宋体" w:hAnsi="宋体" w:eastAsia="宋体" w:cs="宋体"/>
          <w:b/>
          <w:sz w:val="32"/>
          <w:szCs w:val="32"/>
        </w:rPr>
        <w:t xml:space="preserve">采购代理机构：</w:t>
      </w:r>
      <w:r>
        <w:rPr>
          <w:rFonts w:hint="eastAsia" w:ascii="宋体" w:hAnsi="宋体" w:eastAsia="宋体" w:cs="宋体"/>
          <w:b/>
          <w:sz w:val="32"/>
          <w:szCs w:val="32"/>
        </w:rPr>
        <w:t xml:space="preserve">江苏省设备成套股份有限公司</w:t>
      </w:r>
      <w:r/>
    </w:p>
    <w:p>
      <w:pPr>
        <w:jc w:val="center"/>
        <w:spacing w:line="360" w:lineRule="auto"/>
        <w:shd w:val="clear" w:color="auto" w:fill="ffffff"/>
        <w:widowControl/>
        <w:rPr>
          <w:rFonts w:hint="eastAsia" w:ascii="宋体" w:hAnsi="宋体" w:eastAsia="宋体" w:cs="宋体"/>
          <w:b/>
          <w:sz w:val="32"/>
          <w:szCs w:val="32"/>
          <w:highlight w:val="yellow"/>
        </w:rPr>
      </w:pPr>
      <w:r>
        <w:rPr>
          <w:rFonts w:hint="eastAsia" w:ascii="宋体" w:hAnsi="宋体" w:eastAsia="宋体" w:cs="宋体"/>
          <w:b/>
          <w:sz w:val="32"/>
          <w:szCs w:val="32"/>
        </w:rPr>
        <w:t xml:space="preserve">2026年</w:t>
      </w:r>
      <w:r>
        <w:rPr>
          <w:rFonts w:hint="eastAsia" w:ascii="宋体" w:hAnsi="宋体" w:eastAsia="宋体" w:cs="宋体"/>
          <w:b/>
          <w:sz w:val="32"/>
          <w:szCs w:val="32"/>
          <w:lang w:val="en-US" w:eastAsia="zh-CN"/>
        </w:rPr>
        <w:t xml:space="preserve">9</w:t>
      </w:r>
      <w:r>
        <w:rPr>
          <w:rFonts w:hint="eastAsia" w:ascii="宋体" w:hAnsi="宋体" w:eastAsia="宋体" w:cs="宋体"/>
          <w:b/>
          <w:sz w:val="32"/>
          <w:szCs w:val="32"/>
        </w:rPr>
        <w:t xml:space="preserve">月</w:t>
      </w:r>
      <w:r>
        <w:rPr>
          <w:rFonts w:hint="eastAsia" w:ascii="宋体" w:hAnsi="宋体" w:eastAsia="宋体" w:cs="宋体"/>
          <w:b/>
          <w:sz w:val="36"/>
          <w:szCs w:val="36"/>
        </w:rPr>
        <w:br w:type="page" w:clear="all"/>
      </w:r>
      <w:r>
        <w:rPr>
          <w:rFonts w:hint="eastAsia" w:ascii="宋体" w:hAnsi="宋体" w:eastAsia="宋体" w:cs="宋体"/>
          <w:b/>
          <w:sz w:val="32"/>
          <w:szCs w:val="32"/>
          <w:highlight w:val="yellow"/>
        </w:rPr>
      </w:r>
      <w:r/>
    </w:p>
    <w:p>
      <w:pPr>
        <w:pStyle w:val="1047"/>
        <w:jc w:val="center"/>
        <w:rPr>
          <w:rFonts w:hint="eastAsia" w:ascii="宋体" w:hAnsi="宋体" w:eastAsia="宋体" w:cs="宋体"/>
          <w:color w:val="auto"/>
          <w:sz w:val="40"/>
          <w:szCs w:val="40"/>
        </w:rPr>
      </w:pPr>
      <w:r>
        <w:rPr>
          <w:rFonts w:hint="eastAsia" w:ascii="宋体" w:hAnsi="宋体" w:eastAsia="宋体" w:cs="宋体"/>
          <w:color w:val="auto"/>
          <w:sz w:val="40"/>
          <w:szCs w:val="40"/>
          <w:lang w:val="zh-CN"/>
        </w:rPr>
        <w:t xml:space="preserve">目录</w:t>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"_Toc12498" </w:instrText>
      </w:r>
      <w:r>
        <w:rPr>
          <w:rFonts w:hint="eastAsia" w:ascii="宋体" w:hAnsi="宋体" w:eastAsia="宋体" w:cs="宋体"/>
        </w:rPr>
        <w:fldChar w:fldCharType="separate"/>
      </w:r>
      <w:r>
        <w:rPr>
          <w:rFonts w:hint="eastAsia" w:ascii="宋体" w:hAnsi="宋体" w:eastAsia="宋体" w:cs="宋体"/>
          <w:sz w:val="28"/>
          <w:szCs w:val="28"/>
        </w:rPr>
        <w:t xml:space="preserve">第一章 </w:t>
      </w:r>
      <w:r>
        <w:rPr>
          <w:rFonts w:hint="eastAsia" w:ascii="宋体" w:hAnsi="宋体" w:eastAsia="宋体" w:cs="宋体"/>
          <w:sz w:val="28"/>
          <w:szCs w:val="28"/>
        </w:rPr>
        <w:t xml:space="preserve">采购公告</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_Toc12498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"_Toc17613" </w:instrText>
      </w:r>
      <w:r>
        <w:rPr>
          <w:rFonts w:hint="eastAsia" w:ascii="宋体" w:hAnsi="宋体" w:eastAsia="宋体" w:cs="宋体"/>
        </w:rPr>
        <w:fldChar w:fldCharType="separate"/>
      </w:r>
      <w:r>
        <w:rPr>
          <w:rFonts w:hint="eastAsia" w:ascii="宋体" w:hAnsi="宋体" w:eastAsia="宋体" w:cs="宋体"/>
          <w:sz w:val="28"/>
          <w:szCs w:val="28"/>
        </w:rPr>
        <w:t xml:space="preserve">第二章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_Toc17613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"_Toc9740" </w:instrText>
      </w:r>
      <w:r>
        <w:rPr>
          <w:rFonts w:hint="eastAsia" w:ascii="宋体" w:hAnsi="宋体" w:eastAsia="宋体" w:cs="宋体"/>
        </w:rPr>
        <w:fldChar w:fldCharType="separate"/>
      </w:r>
      <w:r>
        <w:rPr>
          <w:rFonts w:hint="eastAsia" w:ascii="宋体" w:hAnsi="宋体" w:eastAsia="宋体" w:cs="宋体"/>
          <w:sz w:val="28"/>
          <w:szCs w:val="28"/>
        </w:rPr>
        <w:t xml:space="preserve">第三章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_Toc9740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"_Toc26668" </w:instrText>
      </w:r>
      <w:r>
        <w:rPr>
          <w:rFonts w:hint="eastAsia" w:ascii="宋体" w:hAnsi="宋体" w:eastAsia="宋体" w:cs="宋体"/>
        </w:rPr>
        <w:fldChar w:fldCharType="separate"/>
      </w:r>
      <w:r>
        <w:rPr>
          <w:rFonts w:hint="eastAsia" w:ascii="宋体" w:hAnsi="宋体" w:eastAsia="宋体" w:cs="宋体"/>
          <w:sz w:val="28"/>
          <w:szCs w:val="28"/>
        </w:rPr>
        <w:t xml:space="preserve">第四章 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_Toc26668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19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"_Toc30691" </w:instrText>
      </w:r>
      <w:r>
        <w:rPr>
          <w:rFonts w:hint="eastAsia" w:ascii="宋体" w:hAnsi="宋体" w:eastAsia="宋体" w:cs="宋体"/>
        </w:rPr>
        <w:fldChar w:fldCharType="separate"/>
      </w:r>
      <w:r>
        <w:rPr>
          <w:rFonts w:hint="eastAsia" w:ascii="宋体" w:hAnsi="宋体" w:eastAsia="宋体" w:cs="宋体"/>
          <w:sz w:val="28"/>
          <w:szCs w:val="28"/>
        </w:rPr>
        <w:t xml:space="preserve">第五章 合同主要条款及格式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_Toc30691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31</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pStyle w:val="910"/>
        <w:spacing w:line="480" w:lineRule="auto"/>
        <w:tabs>
          <w:tab w:val="right" w:pos="8299" w:leader="dot"/>
        </w:tabs>
        <w:rPr>
          <w:rFonts w:hint="eastAsia" w:ascii="宋体" w:hAnsi="宋体" w:eastAsia="宋体" w:cs="宋体"/>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"_Toc28523" </w:instrText>
      </w:r>
      <w:r>
        <w:rPr>
          <w:rFonts w:hint="eastAsia" w:ascii="宋体" w:hAnsi="宋体" w:eastAsia="宋体" w:cs="宋体"/>
        </w:rPr>
        <w:fldChar w:fldCharType="separate"/>
      </w:r>
      <w:r>
        <w:rPr>
          <w:rFonts w:hint="eastAsia" w:ascii="宋体" w:hAnsi="宋体" w:eastAsia="宋体" w:cs="宋体"/>
          <w:sz w:val="28"/>
          <w:szCs w:val="28"/>
        </w:rPr>
        <w:t xml:space="preserve">第六章 附件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_Toc28523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39</w:t>
      </w:r>
      <w:r>
        <w:rPr>
          <w:rFonts w:hint="eastAsia" w:ascii="宋体" w:hAnsi="宋体" w:eastAsia="宋体" w:cs="宋体"/>
          <w:sz w:val="28"/>
          <w:szCs w:val="28"/>
        </w:rPr>
        <w:fldChar w:fldCharType="end"/>
      </w:r>
      <w:r>
        <w:rPr>
          <w:rFonts w:hint="eastAsia" w:ascii="宋体" w:hAnsi="宋体" w:eastAsia="宋体" w:cs="宋体"/>
          <w:sz w:val="28"/>
          <w:szCs w:val="28"/>
        </w:rPr>
        <w:fldChar w:fldCharType="end"/>
      </w:r>
      <w:r/>
    </w:p>
    <w:p>
      <w:pPr>
        <w:spacing w:line="480" w:lineRule="auto"/>
        <w:rPr>
          <w:rFonts w:hint="eastAsia" w:ascii="宋体" w:hAnsi="宋体" w:eastAsia="宋体" w:cs="宋体"/>
          <w:sz w:val="52"/>
          <w:szCs w:val="52"/>
        </w:rPr>
      </w:pPr>
      <w:r>
        <w:rPr>
          <w:rFonts w:hint="eastAsia" w:ascii="宋体" w:hAnsi="宋体" w:eastAsia="宋体" w:cs="宋体"/>
          <w:sz w:val="28"/>
          <w:szCs w:val="28"/>
        </w:rPr>
        <w:fldChar w:fldCharType="end"/>
      </w:r>
      <w:r/>
    </w:p>
    <w:p>
      <w:pPr>
        <w:jc w:val="center"/>
        <w:spacing w:line="360" w:lineRule="auto"/>
        <w:shd w:val="clear" w:color="auto" w:fill="ffffff"/>
        <w:widowControl/>
        <w:rPr>
          <w:rFonts w:hint="eastAsia" w:ascii="宋体" w:hAnsi="宋体" w:eastAsia="宋体" w:cs="宋体"/>
          <w:b/>
          <w:sz w:val="36"/>
          <w:szCs w:val="36"/>
        </w:rPr>
      </w:pPr>
      <w:r>
        <w:rPr>
          <w:rFonts w:hint="eastAsia" w:ascii="宋体" w:hAnsi="宋体" w:eastAsia="宋体" w:cs="宋体"/>
          <w:b/>
          <w:sz w:val="36"/>
          <w:szCs w:val="36"/>
        </w:rPr>
      </w:r>
      <w:r/>
    </w:p>
    <w:p>
      <w:pPr>
        <w:pStyle w:val="877"/>
        <w:rPr>
          <w:rFonts w:hint="eastAsia" w:ascii="宋体" w:hAnsi="宋体" w:eastAsia="宋体" w:cs="宋体"/>
          <w:szCs w:val="21"/>
        </w:rPr>
        <w:sectPr>
          <w:footnotePr/>
          <w:endnotePr/>
          <w:type w:val="nextPage"/>
          <w:pgSz w:w="11905" w:h="16838" w:orient="portrait"/>
          <w:pgMar w:top="1440" w:right="1803" w:bottom="1440" w:left="1803" w:header="850" w:footer="992" w:gutter="0"/>
          <w:cols w:num="1" w:sep="0" w:space="0" w:equalWidth="1"/>
          <w:docGrid w:linePitch="360"/>
          <w:titlePg/>
        </w:sectPr>
      </w:pPr>
      <w:r/>
      <w:bookmarkStart w:id="2" w:name="_Toc481057143"/>
      <w:r/>
      <w:r/>
    </w:p>
    <w:p>
      <w:pPr>
        <w:pStyle w:val="877"/>
        <w:rPr>
          <w:rFonts w:hint="eastAsia" w:ascii="宋体" w:hAnsi="宋体" w:eastAsia="宋体" w:cs="宋体"/>
          <w:szCs w:val="21"/>
        </w:rPr>
      </w:pPr>
      <w:r>
        <w:rPr>
          <w:rFonts w:hint="eastAsia" w:ascii="宋体" w:hAnsi="宋体" w:eastAsia="宋体" w:cs="宋体"/>
          <w:sz w:val="36"/>
          <w:szCs w:val="36"/>
          <w:shd w:val="clear" w:color="auto" w:fill="ffffff"/>
        </w:rPr>
        <w:t xml:space="preserve"> </w:t>
      </w:r>
      <w:bookmarkStart w:id="3" w:name="_Toc12498"/>
      <w:r/>
      <w:bookmarkStart w:id="4" w:name="_Hlk85716974"/>
      <w:r>
        <w:rPr>
          <w:rFonts w:hint="eastAsia" w:ascii="宋体" w:hAnsi="宋体" w:eastAsia="宋体" w:cs="宋体"/>
        </w:rPr>
        <w:t xml:space="preserve">采购</w:t>
      </w:r>
      <w:r>
        <w:rPr>
          <w:rFonts w:hint="eastAsia" w:ascii="宋体" w:hAnsi="宋体" w:eastAsia="宋体" w:cs="宋体"/>
        </w:rPr>
        <w:t xml:space="preserve">公告</w:t>
      </w:r>
      <w:bookmarkEnd w:id="2"/>
      <w:r/>
      <w:bookmarkEnd w:id="3"/>
      <w:r/>
      <w:bookmarkStart w:id="5" w:name="OLE_LINK1"/>
      <w:r/>
      <w:bookmarkStart w:id="6" w:name="OLE_LINK7"/>
      <w:r/>
      <w:bookmarkStart w:id="7" w:name="OLE_LINK6"/>
      <w:r/>
      <w:bookmarkStart w:id="8" w:name="OLE_LINK5"/>
      <w:r/>
      <w:bookmarkStart w:id="9" w:name="_Hlk74842529"/>
      <w:r/>
      <w:r/>
    </w:p>
    <w:p>
      <w:pPr>
        <w:ind w:firstLine="369"/>
        <w:spacing w:line="360" w:lineRule="auto"/>
        <w:shd w:val="clear" w:color="auto" w:fill="ffffff"/>
        <w:widowControl/>
        <w:rPr>
          <w:rFonts w:hint="eastAsia" w:ascii="宋体" w:hAnsi="宋体" w:eastAsia="宋体" w:cs="宋体"/>
          <w:spacing w:val="8"/>
          <w:szCs w:val="21"/>
        </w:rPr>
        <w:pBdr>
          <w:top w:val="single" w:color="auto" w:sz="4" w:space="1"/>
          <w:left w:val="single" w:color="auto" w:sz="4" w:space="4"/>
          <w:bottom w:val="single" w:color="auto" w:sz="4" w:space="1"/>
          <w:right w:val="single" w:color="auto" w:sz="4" w:space="4"/>
        </w:pBdr>
      </w:pPr>
      <w:r/>
      <w:bookmarkStart w:id="10" w:name="OLE_LINK4"/>
      <w:r/>
      <w:bookmarkStart w:id="11" w:name="OLE_LINK2"/>
      <w:r/>
      <w:bookmarkStart w:id="12" w:name="OLE_LINK3"/>
      <w:r/>
      <w:bookmarkStart w:id="13" w:name="_Hlk74841176"/>
      <w:r>
        <w:rPr>
          <w:rFonts w:hint="eastAsia" w:ascii="宋体" w:hAnsi="宋体" w:eastAsia="宋体" w:cs="宋体"/>
          <w:spacing w:val="8"/>
          <w:szCs w:val="21"/>
        </w:rPr>
        <w:t xml:space="preserve">项目概况</w:t>
      </w:r>
      <w:r/>
    </w:p>
    <w:p>
      <w:pPr>
        <w:ind w:firstLine="369"/>
        <w:spacing w:line="360" w:lineRule="auto"/>
        <w:shd w:val="clear" w:color="auto" w:fill="ffffff"/>
        <w:widowControl/>
        <w:rPr>
          <w:rFonts w:hint="eastAsia" w:ascii="宋体" w:hAnsi="宋体" w:eastAsia="宋体" w:cs="宋体"/>
          <w:spacing w:val="8"/>
          <w:szCs w:val="21"/>
        </w:rPr>
        <w:pBdr>
          <w:top w:val="single" w:color="auto" w:sz="4" w:space="1"/>
          <w:left w:val="single" w:color="auto" w:sz="4" w:space="4"/>
          <w:bottom w:val="single" w:color="auto" w:sz="4" w:space="1"/>
          <w:right w:val="single" w:color="auto" w:sz="4" w:space="4"/>
        </w:pBdr>
      </w:pPr>
      <w:r>
        <w:rPr>
          <w:rFonts w:hint="eastAsia" w:ascii="宋体" w:hAnsi="宋体" w:eastAsia="宋体" w:cs="宋体"/>
          <w:spacing w:val="8"/>
          <w:szCs w:val="21"/>
          <w:u w:val="single"/>
        </w:rPr>
        <w:t xml:space="preserve"> </w:t>
      </w:r>
      <w:r>
        <w:rPr>
          <w:rFonts w:hint="eastAsia" w:ascii="宋体" w:hAnsi="宋体" w:eastAsia="宋体" w:cs="宋体"/>
          <w:szCs w:val="21"/>
          <w:u w:val="single"/>
          <w:lang w:eastAsia="zh-CN"/>
        </w:rPr>
        <w:t xml:space="preserve">南京医科大学生物医药分中心二维液相色谱系统采购项目（二）</w:t>
      </w:r>
      <w:r>
        <w:rPr>
          <w:rFonts w:hint="eastAsia" w:ascii="宋体" w:hAnsi="宋体" w:eastAsia="宋体" w:cs="宋体"/>
          <w:szCs w:val="21"/>
          <w:u w:val="single"/>
        </w:rPr>
        <w:t xml:space="preserve"> </w:t>
      </w:r>
      <w:r>
        <w:rPr>
          <w:rFonts w:hint="eastAsia" w:ascii="宋体" w:hAnsi="宋体" w:eastAsia="宋体" w:cs="宋体"/>
          <w:spacing w:val="8"/>
          <w:szCs w:val="21"/>
        </w:rPr>
        <w:t xml:space="preserve">的潜在供应商应在</w:t>
      </w:r>
      <w:r>
        <w:rPr>
          <w:rFonts w:hint="eastAsia" w:ascii="宋体" w:hAnsi="宋体" w:eastAsia="宋体" w:cs="宋体"/>
          <w:szCs w:val="21"/>
          <w:u w:val="single"/>
        </w:rPr>
        <w:t xml:space="preserve">苏采云系统注册登记成功后系统内免费</w:t>
      </w:r>
      <w:r>
        <w:rPr>
          <w:rFonts w:hint="eastAsia" w:ascii="宋体" w:hAnsi="宋体" w:eastAsia="宋体" w:cs="宋体"/>
          <w:spacing w:val="8"/>
          <w:szCs w:val="21"/>
        </w:rPr>
        <w:t xml:space="preserve">获取招标文件，并于</w:t>
      </w:r>
      <w:r>
        <w:rPr>
          <w:rFonts w:hint="eastAsia" w:ascii="宋体" w:hAnsi="宋体" w:eastAsia="宋体" w:cs="宋体"/>
          <w:szCs w:val="21"/>
          <w:u w:val="single"/>
        </w:rPr>
        <w:t xml:space="preserve">202</w:t>
      </w:r>
      <w:r>
        <w:rPr>
          <w:rFonts w:hint="eastAsia" w:ascii="宋体" w:hAnsi="宋体" w:eastAsia="宋体" w:cs="宋体"/>
          <w:szCs w:val="21"/>
          <w:u w:val="single"/>
        </w:rPr>
        <w:t xml:space="preserve">6</w:t>
      </w:r>
      <w:r>
        <w:rPr>
          <w:rFonts w:hint="eastAsia" w:ascii="宋体" w:hAnsi="宋体" w:eastAsia="宋体" w:cs="宋体"/>
          <w:szCs w:val="21"/>
          <w:u w:val="single"/>
        </w:rPr>
        <w:t xml:space="preserve">年</w:t>
      </w:r>
      <w:r>
        <w:rPr>
          <w:rFonts w:hint="eastAsia" w:ascii="宋体" w:hAnsi="宋体" w:eastAsia="宋体" w:cs="宋体"/>
          <w:szCs w:val="21"/>
          <w:u w:val="single"/>
        </w:rPr>
        <w:t xml:space="preserve">9</w:t>
      </w:r>
      <w:r>
        <w:rPr>
          <w:rFonts w:hint="eastAsia" w:ascii="宋体" w:hAnsi="宋体" w:eastAsia="宋体" w:cs="宋体"/>
          <w:szCs w:val="21"/>
          <w:u w:val="single"/>
        </w:rPr>
        <w:t xml:space="preserve">月</w:t>
      </w:r>
      <w:r>
        <w:rPr>
          <w:rFonts w:hint="eastAsia" w:ascii="宋体" w:hAnsi="宋体" w:eastAsia="宋体" w:cs="宋体"/>
          <w:szCs w:val="21"/>
          <w:u w:val="single"/>
          <w:lang w:val="en-US" w:eastAsia="zh-CN"/>
        </w:rPr>
        <w:t xml:space="preserve">29</w:t>
      </w:r>
      <w:r>
        <w:rPr>
          <w:rFonts w:hint="eastAsia" w:ascii="宋体" w:hAnsi="宋体" w:eastAsia="宋体" w:cs="宋体"/>
          <w:szCs w:val="21"/>
          <w:u w:val="single"/>
        </w:rPr>
        <w:t xml:space="preserve">日</w:t>
      </w:r>
      <w:r>
        <w:rPr>
          <w:rFonts w:hint="eastAsia" w:ascii="宋体" w:hAnsi="宋体" w:eastAsia="宋体" w:cs="宋体"/>
          <w:szCs w:val="21"/>
          <w:u w:val="single"/>
          <w:lang w:val="en-US" w:eastAsia="zh-CN"/>
        </w:rPr>
        <w:t xml:space="preserve">14</w:t>
      </w:r>
      <w:r>
        <w:rPr>
          <w:rFonts w:hint="eastAsia" w:ascii="宋体" w:hAnsi="宋体" w:eastAsia="宋体" w:cs="宋体"/>
          <w:szCs w:val="21"/>
          <w:u w:val="single"/>
        </w:rPr>
        <w:t xml:space="preserve">点</w:t>
      </w:r>
      <w:r>
        <w:rPr>
          <w:rFonts w:hint="eastAsia" w:ascii="宋体" w:hAnsi="宋体" w:eastAsia="宋体" w:cs="宋体"/>
          <w:szCs w:val="21"/>
          <w:u w:val="single"/>
          <w:lang w:val="en-US" w:eastAsia="zh-CN"/>
        </w:rPr>
        <w:t xml:space="preserve">0</w:t>
      </w:r>
      <w:r>
        <w:rPr>
          <w:rFonts w:hint="eastAsia" w:ascii="宋体" w:hAnsi="宋体" w:eastAsia="宋体" w:cs="宋体"/>
          <w:szCs w:val="21"/>
          <w:u w:val="single"/>
        </w:rPr>
        <w:t xml:space="preserve">0</w:t>
      </w:r>
      <w:r>
        <w:rPr>
          <w:rFonts w:hint="eastAsia" w:ascii="宋体" w:hAnsi="宋体" w:eastAsia="宋体" w:cs="宋体"/>
          <w:szCs w:val="21"/>
          <w:u w:val="single"/>
        </w:rPr>
        <w:t xml:space="preserve">分</w:t>
      </w:r>
      <w:r>
        <w:rPr>
          <w:rFonts w:hint="eastAsia" w:ascii="宋体" w:hAnsi="宋体" w:eastAsia="宋体" w:cs="宋体"/>
          <w:spacing w:val="8"/>
          <w:szCs w:val="21"/>
        </w:rPr>
        <w:t xml:space="preserve">（北京时间）前递交投标文件。</w:t>
      </w:r>
      <w:r/>
    </w:p>
    <w:p>
      <w:pPr>
        <w:pStyle w:val="947"/>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一、项目基本情况</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1.1项目编号：</w:t>
      </w:r>
      <w:r>
        <w:rPr>
          <w:rFonts w:hint="eastAsia" w:ascii="宋体" w:hAnsi="宋体" w:eastAsia="宋体" w:cs="宋体"/>
          <w:spacing w:val="8"/>
          <w:szCs w:val="21"/>
          <w:lang w:eastAsia="zh-CN"/>
        </w:rPr>
        <w:t xml:space="preserve">JSZC-320000-JCEC-G2026-0337</w:t>
      </w:r>
      <w:r/>
    </w:p>
    <w:p>
      <w:pPr>
        <w:ind w:firstLine="452"/>
        <w:spacing w:line="360" w:lineRule="auto"/>
        <w:shd w:val="clear" w:color="auto" w:fill="ffffff" w:themeFill="background1"/>
        <w:widowControl/>
        <w:rPr>
          <w:rFonts w:hint="eastAsia" w:ascii="宋体" w:hAnsi="宋体" w:eastAsia="宋体" w:cs="宋体"/>
          <w:spacing w:val="8"/>
          <w:szCs w:val="21"/>
          <w:lang w:eastAsia="zh-CN"/>
        </w:rPr>
      </w:pPr>
      <w:r>
        <w:rPr>
          <w:rFonts w:hint="eastAsia" w:ascii="宋体" w:hAnsi="宋体" w:eastAsia="宋体" w:cs="宋体"/>
          <w:spacing w:val="8"/>
          <w:szCs w:val="21"/>
        </w:rPr>
        <w:t xml:space="preserve">1.2项目名称：</w:t>
      </w:r>
      <w:r>
        <w:rPr>
          <w:rFonts w:hint="eastAsia" w:ascii="宋体" w:hAnsi="宋体" w:eastAsia="宋体" w:cs="宋体"/>
          <w:spacing w:val="8"/>
          <w:szCs w:val="21"/>
          <w:lang w:eastAsia="zh-CN"/>
        </w:rPr>
        <w:t xml:space="preserve">南京医科大学生物医药分中心二维液相色谱系统采购项目（二）</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1.3预算金额</w:t>
      </w:r>
      <w:r>
        <w:rPr>
          <w:rFonts w:hint="eastAsia" w:ascii="宋体" w:hAnsi="宋体" w:eastAsia="宋体" w:cs="宋体"/>
          <w:spacing w:val="8"/>
          <w:szCs w:val="21"/>
        </w:rPr>
        <w:t xml:space="preserve">：人民币118.00万元</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1.4最高限价：</w:t>
      </w:r>
      <w:r>
        <w:rPr>
          <w:rFonts w:hint="eastAsia" w:ascii="宋体" w:hAnsi="宋体" w:eastAsia="宋体" w:cs="宋体"/>
          <w:spacing w:val="8"/>
          <w:szCs w:val="21"/>
        </w:rPr>
        <w:t xml:space="preserve">人民币118.00万元，投标报价超过最高限价的为无效投标。</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1.5采购需求：</w:t>
      </w:r>
      <w:r>
        <w:rPr>
          <w:rFonts w:hint="eastAsia" w:ascii="宋体" w:hAnsi="宋体" w:eastAsia="宋体" w:cs="宋体"/>
          <w:spacing w:val="8"/>
          <w:szCs w:val="21"/>
        </w:rPr>
        <w:t xml:space="preserve">南京医科大学为满足教学实验需要，需采购1台（套）二维液相色谱系统。具体服务需求详见采购文件 第四章 采购需求。</w:t>
      </w:r>
      <w:r/>
    </w:p>
    <w:p>
      <w:pPr>
        <w:pStyle w:val="902"/>
        <w:ind w:firstLine="452"/>
        <w:spacing w:line="360" w:lineRule="auto"/>
        <w:rPr>
          <w:rFonts w:hint="eastAsia" w:ascii="宋体" w:hAnsi="宋体" w:eastAsia="宋体" w:cs="宋体"/>
          <w:spacing w:val="8"/>
          <w:szCs w:val="21"/>
        </w:rPr>
      </w:pPr>
      <w:r>
        <w:rPr>
          <w:rFonts w:hint="eastAsia" w:ascii="宋体" w:hAnsi="宋体" w:eastAsia="宋体" w:cs="宋体"/>
          <w:spacing w:val="8"/>
          <w:szCs w:val="21"/>
        </w:rPr>
        <w:t xml:space="preserve">1.6</w:t>
      </w:r>
      <w:r>
        <w:rPr>
          <w:rFonts w:hint="eastAsia" w:ascii="宋体" w:hAnsi="宋体" w:eastAsia="宋体" w:cs="宋体"/>
          <w:spacing w:val="8"/>
          <w:szCs w:val="21"/>
        </w:rPr>
        <w:t xml:space="preserve">合同履行期限：合同签订生效后，二个月内全部设备、材料运抵现场，并安装、调试结束，验收合格，交付采购方使用。</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1.7本项目标的所属行业：工业。</w:t>
      </w:r>
      <w:r/>
    </w:p>
    <w:p>
      <w:pPr>
        <w:ind w:firstLine="452"/>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1.8本项目</w:t>
      </w:r>
      <w:r>
        <w:rPr>
          <w:rFonts w:hint="eastAsia" w:ascii="宋体" w:hAnsi="宋体" w:eastAsia="宋体" w:cs="宋体"/>
          <w:b/>
          <w:bCs/>
          <w:spacing w:val="8"/>
          <w:szCs w:val="21"/>
        </w:rPr>
        <w:t xml:space="preserve">非专门</w:t>
      </w:r>
      <w:r>
        <w:rPr>
          <w:rFonts w:hint="eastAsia" w:ascii="宋体" w:hAnsi="宋体" w:eastAsia="宋体" w:cs="宋体"/>
          <w:spacing w:val="8"/>
          <w:szCs w:val="21"/>
        </w:rPr>
        <w:t xml:space="preserve">面向中小企业采购。</w:t>
      </w:r>
      <w:r/>
    </w:p>
    <w:p>
      <w:pPr>
        <w:ind w:firstLine="452"/>
        <w:spacing w:line="360" w:lineRule="auto"/>
        <w:shd w:val="clear" w:color="auto" w:fill="ffffff"/>
        <w:widowControl/>
        <w:rPr>
          <w:rFonts w:hint="eastAsia" w:ascii="宋体" w:hAnsi="宋体" w:eastAsia="宋体" w:cs="宋体"/>
          <w:spacing w:val="8"/>
          <w:szCs w:val="21"/>
        </w:rPr>
      </w:pPr>
      <w:r>
        <w:rPr>
          <w:rFonts w:hint="eastAsia" w:ascii="宋体" w:hAnsi="宋体" w:eastAsia="宋体" w:cs="宋体"/>
          <w:spacing w:val="8"/>
          <w:szCs w:val="21"/>
        </w:rPr>
        <w:t xml:space="preserve">1.9本项目</w:t>
      </w:r>
      <w:r>
        <w:rPr>
          <w:rFonts w:hint="eastAsia" w:ascii="宋体" w:hAnsi="宋体" w:eastAsia="宋体" w:cs="宋体"/>
          <w:b/>
          <w:bCs/>
          <w:spacing w:val="8"/>
          <w:szCs w:val="21"/>
        </w:rPr>
        <w:t xml:space="preserve">不接受</w:t>
      </w:r>
      <w:r>
        <w:rPr>
          <w:rFonts w:hint="eastAsia" w:ascii="宋体" w:hAnsi="宋体" w:eastAsia="宋体" w:cs="宋体"/>
          <w:spacing w:val="8"/>
          <w:szCs w:val="21"/>
        </w:rPr>
        <w:t xml:space="preserve">进口产品。</w:t>
      </w:r>
      <w:r/>
    </w:p>
    <w:p>
      <w:pPr>
        <w:ind w:firstLine="452"/>
        <w:spacing w:line="360" w:lineRule="auto"/>
        <w:shd w:val="clear" w:color="auto" w:fill="ffffff" w:themeFill="background1"/>
        <w:widowControl/>
        <w:rPr>
          <w:rFonts w:hint="eastAsia" w:ascii="宋体" w:hAnsi="宋体" w:eastAsia="宋体" w:cs="宋体"/>
          <w:color w:val="ffffff" w:themeColor="background1"/>
          <w:spacing w:val="8"/>
          <w:szCs w:val="21"/>
          <w14:textFill>
            <w14:solidFill>
              <w14:schemeClr w14:val="bg1"/>
            </w14:solidFill>
          </w14:textFill>
        </w:rPr>
      </w:pPr>
      <w:r>
        <w:rPr>
          <w:rFonts w:hint="eastAsia" w:ascii="宋体" w:hAnsi="宋体" w:eastAsia="宋体" w:cs="宋体"/>
          <w:spacing w:val="8"/>
          <w:szCs w:val="21"/>
        </w:rPr>
        <w:t xml:space="preserve">1.10本项目</w:t>
      </w:r>
      <w:r>
        <w:rPr>
          <w:rFonts w:hint="eastAsia" w:ascii="宋体" w:hAnsi="宋体" w:eastAsia="宋体" w:cs="宋体"/>
          <w:b/>
          <w:bCs/>
          <w:spacing w:val="8"/>
          <w:szCs w:val="21"/>
        </w:rPr>
        <w:t xml:space="preserve">不接受</w:t>
      </w:r>
      <w:r>
        <w:rPr>
          <w:rFonts w:hint="eastAsia" w:ascii="宋体" w:hAnsi="宋体" w:eastAsia="宋体" w:cs="宋体"/>
          <w:spacing w:val="8"/>
          <w:szCs w:val="21"/>
        </w:rPr>
        <w:t xml:space="preserve">联合体投标。</w:t>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二、申请人的资格要求：</w:t>
      </w:r>
      <w:r/>
    </w:p>
    <w:p>
      <w:pPr>
        <w:ind w:firstLine="454"/>
        <w:spacing w:line="360" w:lineRule="auto"/>
        <w:shd w:val="clear" w:color="auto" w:fill="ffffff" w:themeFill="background1"/>
        <w:widowControl/>
        <w:rPr>
          <w:rFonts w:hint="eastAsia" w:ascii="宋体" w:hAnsi="宋体" w:eastAsia="宋体" w:cs="宋体"/>
          <w:b/>
          <w:bCs/>
          <w:spacing w:val="8"/>
          <w:szCs w:val="21"/>
        </w:rPr>
      </w:pPr>
      <w:r>
        <w:rPr>
          <w:rFonts w:hint="eastAsia" w:ascii="宋体" w:hAnsi="宋体" w:eastAsia="宋体" w:cs="宋体"/>
          <w:b/>
          <w:bCs/>
          <w:spacing w:val="8"/>
          <w:szCs w:val="21"/>
        </w:rPr>
        <w:t xml:space="preserve">2.1满足《中华人民共和国政府采购法》第二十二条规定；</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（1）具有独立承担民事责任的能力</w:t>
      </w:r>
      <w:r>
        <w:rPr>
          <w:rFonts w:hint="eastAsia" w:ascii="宋体" w:hAnsi="宋体" w:eastAsia="宋体" w:cs="宋体"/>
          <w:b/>
          <w:szCs w:val="21"/>
        </w:rPr>
        <w:t xml:space="preserve">（提供法人或者其他组织的营业执照；供应商为自然人的提供其身份证）</w:t>
      </w:r>
      <w:r>
        <w:rPr>
          <w:rFonts w:hint="eastAsia" w:ascii="宋体" w:hAnsi="宋体" w:eastAsia="宋体" w:cs="宋体"/>
          <w:b/>
          <w:szCs w:val="21"/>
        </w:rPr>
        <w:t xml:space="preserve">；</w:t>
      </w:r>
      <w:r>
        <w:rPr>
          <w:rFonts w:hint="eastAsia" w:ascii="宋体" w:hAnsi="宋体" w:eastAsia="宋体" w:cs="宋体"/>
          <w:bCs/>
          <w:szCs w:val="21"/>
        </w:rPr>
        <w:t xml:space="preserve"> </w:t>
      </w:r>
      <w:r/>
    </w:p>
    <w:p>
      <w:pPr>
        <w:ind w:firstLine="424"/>
        <w:spacing w:line="360" w:lineRule="auto"/>
        <w:rPr>
          <w:rFonts w:hint="eastAsia" w:ascii="宋体" w:hAnsi="宋体" w:eastAsia="宋体" w:cs="宋体"/>
        </w:rPr>
      </w:pPr>
      <w:r>
        <w:rPr>
          <w:rFonts w:hint="eastAsia" w:ascii="宋体" w:hAnsi="宋体" w:eastAsia="宋体" w:cs="宋体"/>
          <w:bCs/>
          <w:szCs w:val="21"/>
        </w:rPr>
        <w:t xml:space="preserve">（2）具有良好的商业信誉和健全的财务会计制度</w:t>
      </w:r>
      <w:r>
        <w:rPr>
          <w:rFonts w:hint="eastAsia" w:ascii="宋体" w:hAnsi="宋体" w:eastAsia="宋体" w:cs="宋体"/>
          <w:b/>
          <w:szCs w:val="21"/>
        </w:rPr>
        <w:t xml:space="preserve">（提供2025年度的财务报告，至少包含资产负债表、利润表;或投标截止时间前六个月内银行出具的资信证明;成立不满一年无须提供）；</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（3）具有履行合同所必需的设备和专业技术能力</w:t>
      </w:r>
      <w:r>
        <w:rPr>
          <w:rFonts w:hint="eastAsia" w:ascii="宋体" w:hAnsi="宋体" w:eastAsia="宋体" w:cs="宋体"/>
          <w:b/>
          <w:szCs w:val="21"/>
        </w:rPr>
        <w:t xml:space="preserve">（供应商根据履行采购项目合同需要，提供履行合同所必需的设备和专业技术能力的证明材料</w:t>
      </w:r>
      <w:r>
        <w:rPr>
          <w:rFonts w:hint="eastAsia" w:ascii="宋体" w:hAnsi="宋体" w:eastAsia="宋体" w:cs="宋体"/>
          <w:b/>
          <w:szCs w:val="21"/>
        </w:rPr>
        <w:t xml:space="preserve">或承诺书</w:t>
      </w:r>
      <w:r>
        <w:rPr>
          <w:rFonts w:hint="eastAsia" w:ascii="宋体" w:hAnsi="宋体" w:eastAsia="宋体" w:cs="宋体"/>
          <w:b/>
          <w:szCs w:val="21"/>
        </w:rPr>
        <w:t xml:space="preserve">加盖</w:t>
      </w:r>
      <w:r>
        <w:rPr>
          <w:rFonts w:hint="eastAsia" w:ascii="宋体" w:hAnsi="宋体" w:eastAsia="宋体" w:cs="宋体"/>
          <w:b/>
          <w:szCs w:val="21"/>
        </w:rPr>
        <w:t xml:space="preserve">公章</w:t>
      </w:r>
      <w:r>
        <w:rPr>
          <w:rFonts w:hint="eastAsia" w:ascii="宋体" w:hAnsi="宋体" w:eastAsia="宋体" w:cs="宋体"/>
          <w:b/>
          <w:szCs w:val="21"/>
        </w:rPr>
        <w:t xml:space="preserve">）</w:t>
      </w:r>
      <w:r>
        <w:rPr>
          <w:rFonts w:hint="eastAsia" w:ascii="宋体" w:hAnsi="宋体" w:eastAsia="宋体" w:cs="宋体"/>
          <w:bCs/>
          <w:szCs w:val="21"/>
        </w:rPr>
        <w:t xml:space="preserve">；</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（4）有依法缴纳税收和社会保障资金的良好记录</w:t>
      </w:r>
      <w:r>
        <w:rPr>
          <w:rFonts w:hint="eastAsia" w:ascii="宋体" w:hAnsi="宋体" w:eastAsia="宋体" w:cs="宋体"/>
          <w:b/>
          <w:szCs w:val="21"/>
        </w:rPr>
        <w:t xml:space="preserve">（提供</w:t>
      </w:r>
      <w:r>
        <w:rPr>
          <w:rFonts w:hint="eastAsia" w:ascii="宋体" w:hAnsi="宋体" w:eastAsia="宋体" w:cs="宋体"/>
          <w:b/>
          <w:szCs w:val="21"/>
        </w:rPr>
        <w:t xml:space="preserve">自投标截止时间前六个月内任意一个月份：①提供缴纳税收的凭证</w:t>
      </w:r>
      <w:r>
        <w:rPr>
          <w:rFonts w:hint="eastAsia" w:ascii="宋体" w:hAnsi="宋体" w:eastAsia="宋体" w:cs="宋体"/>
          <w:b/>
          <w:szCs w:val="21"/>
        </w:rPr>
        <w:t xml:space="preserve">；</w:t>
      </w:r>
      <w:r>
        <w:rPr>
          <w:rFonts w:hint="eastAsia" w:ascii="宋体" w:hAnsi="宋体" w:eastAsia="宋体" w:cs="宋体"/>
          <w:b/>
          <w:szCs w:val="21"/>
        </w:rPr>
        <w:t xml:space="preserve">②</w:t>
      </w:r>
      <w:r>
        <w:rPr>
          <w:rFonts w:hint="eastAsia" w:ascii="宋体" w:hAnsi="宋体" w:eastAsia="宋体" w:cs="宋体"/>
          <w:b/>
          <w:szCs w:val="21"/>
        </w:rPr>
        <w:t xml:space="preserve">提供缴纳社会保险的凭据</w:t>
      </w:r>
      <w:r>
        <w:rPr>
          <w:rFonts w:hint="eastAsia" w:ascii="宋体" w:hAnsi="宋体" w:eastAsia="宋体" w:cs="宋体"/>
          <w:b/>
          <w:szCs w:val="21"/>
        </w:rPr>
        <w:t xml:space="preserve">，依法享受免缴、缓缴的，提供证明材料</w:t>
      </w:r>
      <w:r>
        <w:rPr>
          <w:rFonts w:hint="eastAsia" w:ascii="宋体" w:hAnsi="宋体" w:eastAsia="宋体" w:cs="宋体"/>
          <w:b/>
          <w:szCs w:val="21"/>
        </w:rPr>
        <w:t xml:space="preserve">）</w:t>
      </w:r>
      <w:r>
        <w:rPr>
          <w:rFonts w:hint="eastAsia" w:ascii="宋体" w:hAnsi="宋体" w:eastAsia="宋体" w:cs="宋体"/>
          <w:bCs/>
          <w:szCs w:val="21"/>
        </w:rPr>
        <w:t xml:space="preserve">；</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（5）参加政府采购活动前三年内，在经营活动中没有重大违法记录</w:t>
      </w:r>
      <w:r>
        <w:rPr>
          <w:rFonts w:hint="eastAsia" w:ascii="宋体" w:hAnsi="宋体" w:eastAsia="宋体" w:cs="宋体"/>
          <w:b/>
          <w:szCs w:val="21"/>
        </w:rPr>
        <w:t xml:space="preserve">（提供承诺书</w:t>
      </w:r>
      <w:r>
        <w:rPr>
          <w:rFonts w:hint="eastAsia" w:ascii="宋体" w:hAnsi="宋体" w:eastAsia="宋体" w:cs="宋体"/>
          <w:b/>
          <w:szCs w:val="21"/>
        </w:rPr>
        <w:t xml:space="preserve">加盖</w:t>
      </w:r>
      <w:r>
        <w:rPr>
          <w:rFonts w:hint="eastAsia" w:ascii="宋体" w:hAnsi="宋体" w:eastAsia="宋体" w:cs="宋体"/>
          <w:b/>
          <w:szCs w:val="21"/>
        </w:rPr>
        <w:t xml:space="preserve">公章</w:t>
      </w:r>
      <w:r>
        <w:rPr>
          <w:rFonts w:hint="eastAsia" w:ascii="宋体" w:hAnsi="宋体" w:eastAsia="宋体" w:cs="宋体"/>
          <w:b/>
          <w:szCs w:val="21"/>
        </w:rPr>
        <w:t xml:space="preserve">）</w:t>
      </w:r>
      <w:r>
        <w:rPr>
          <w:rFonts w:hint="eastAsia" w:ascii="宋体" w:hAnsi="宋体" w:eastAsia="宋体" w:cs="宋体"/>
          <w:bCs/>
          <w:szCs w:val="21"/>
        </w:rPr>
        <w:t xml:space="preserve">；</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（6）法律、行政法规规定的其他条件：无</w:t>
      </w:r>
      <w:r>
        <w:rPr>
          <w:rFonts w:hint="eastAsia" w:ascii="宋体" w:hAnsi="宋体" w:eastAsia="宋体" w:cs="宋体"/>
          <w:bCs/>
          <w:szCs w:val="21"/>
        </w:rPr>
        <w:t xml:space="preserve">。</w:t>
      </w:r>
      <w:r/>
    </w:p>
    <w:p>
      <w:pPr>
        <w:ind w:firstLine="454"/>
        <w:spacing w:line="360" w:lineRule="auto"/>
        <w:shd w:val="clear" w:color="auto" w:fill="ffffff" w:themeFill="background1"/>
        <w:widowControl/>
        <w:rPr>
          <w:rFonts w:hint="eastAsia" w:ascii="宋体" w:hAnsi="宋体" w:eastAsia="宋体" w:cs="宋体"/>
          <w:b/>
          <w:bCs/>
          <w:spacing w:val="8"/>
          <w:szCs w:val="21"/>
        </w:rPr>
      </w:pPr>
      <w:r>
        <w:rPr>
          <w:rFonts w:hint="eastAsia" w:ascii="宋体" w:hAnsi="宋体" w:eastAsia="宋体" w:cs="宋体"/>
          <w:b/>
          <w:bCs/>
          <w:spacing w:val="8"/>
          <w:szCs w:val="21"/>
        </w:rPr>
        <w:t xml:space="preserve">2.2落实政府采购政策需满足的资格要求：</w:t>
      </w:r>
      <w:r>
        <w:rPr>
          <w:rFonts w:hint="eastAsia" w:ascii="宋体" w:hAnsi="宋体" w:eastAsia="宋体" w:cs="宋体"/>
          <w:b/>
          <w:bCs/>
          <w:spacing w:val="8"/>
          <w:szCs w:val="21"/>
        </w:rPr>
        <w:t xml:space="preserve">无。</w:t>
      </w:r>
      <w:r/>
    </w:p>
    <w:p>
      <w:pPr>
        <w:ind w:firstLine="454"/>
        <w:spacing w:line="360" w:lineRule="auto"/>
        <w:rPr>
          <w:rFonts w:hint="eastAsia" w:ascii="宋体" w:hAnsi="宋体" w:eastAsia="宋体" w:cs="宋体"/>
          <w:b/>
          <w:spacing w:val="8"/>
          <w:szCs w:val="21"/>
          <w:highlight w:val="yellow"/>
        </w:rPr>
      </w:pPr>
      <w:r>
        <w:rPr>
          <w:rFonts w:hint="eastAsia" w:ascii="宋体" w:hAnsi="宋体" w:eastAsia="宋体" w:cs="宋体"/>
          <w:b/>
          <w:spacing w:val="8"/>
          <w:szCs w:val="21"/>
        </w:rPr>
        <w:t xml:space="preserve">2.3采购人根据采购项目的特殊要求规定的特定条件，并提供符合特殊要求的证明材料或者情况说明：</w:t>
      </w:r>
      <w:r>
        <w:rPr>
          <w:rFonts w:hint="eastAsia" w:ascii="宋体" w:hAnsi="宋体" w:eastAsia="宋体" w:cs="宋体"/>
          <w:b/>
          <w:spacing w:val="8"/>
          <w:szCs w:val="21"/>
        </w:rPr>
        <w:t xml:space="preserve">无。</w:t>
      </w:r>
      <w:r/>
    </w:p>
    <w:p>
      <w:pPr>
        <w:ind w:firstLine="454"/>
        <w:spacing w:line="360" w:lineRule="auto"/>
        <w:rPr>
          <w:rFonts w:hint="eastAsia" w:ascii="宋体" w:hAnsi="宋体" w:eastAsia="宋体" w:cs="宋体"/>
          <w:bCs/>
          <w:szCs w:val="21"/>
        </w:rPr>
      </w:pPr>
      <w:r>
        <w:rPr>
          <w:rFonts w:hint="eastAsia" w:ascii="宋体" w:hAnsi="宋体" w:eastAsia="宋体" w:cs="宋体"/>
          <w:b/>
          <w:spacing w:val="8"/>
          <w:szCs w:val="21"/>
        </w:rPr>
        <w:t xml:space="preserve">2.4第2.1（5）条所称重大违法记录，</w:t>
      </w:r>
      <w:r>
        <w:rPr>
          <w:rFonts w:hint="eastAsia" w:ascii="宋体" w:hAnsi="宋体" w:eastAsia="宋体" w:cs="宋体"/>
          <w:bCs/>
          <w:szCs w:val="21"/>
        </w:rPr>
        <w:t xml:space="preserve">是指供应商因违法经营受到刑事处罚或者责令停产停业、吊销许可证或者执照、较大数额罚款等行政处罚。</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2.5 供应商在参加政府采购活动前3年内因违法经营被禁止在一定期限内参加政府采购活动，期限届满的，可以参加政府采购活动。</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2.6单位负责人为同一人或者存在直接控股、管理关系的不同供应商，不得参加同一合同项下的政府采购活动。</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为采购项目提供整体设计、规范编制或者项目管理、监理、检测等服务的供应商，不得再参加该采购项目的其他采购活动。</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2.7拒绝列入失信被执行人、重大税收违法失信主体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供应商信用记录并保存。</w:t>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三、获取招标文件</w:t>
      </w:r>
      <w:r/>
    </w:p>
    <w:p>
      <w:pPr>
        <w:ind w:firstLine="420"/>
        <w:spacing w:line="360" w:lineRule="auto"/>
        <w:shd w:val="clear" w:color="auto" w:fill="ffffff" w:themeFill="background1"/>
        <w:widowControl/>
        <w:rPr>
          <w:rFonts w:hint="eastAsia" w:ascii="宋体" w:hAnsi="宋体" w:eastAsia="宋体" w:cs="宋体"/>
          <w:bCs/>
          <w:szCs w:val="21"/>
        </w:rPr>
      </w:pPr>
      <w:r>
        <w:rPr>
          <w:rFonts w:hint="eastAsia" w:ascii="宋体" w:hAnsi="宋体" w:eastAsia="宋体" w:cs="宋体"/>
          <w:bCs/>
          <w:szCs w:val="21"/>
        </w:rPr>
        <w:t xml:space="preserve">3.1时间：自招标文件公告发布之日起5个工作日</w:t>
      </w:r>
      <w:r/>
    </w:p>
    <w:p>
      <w:pPr>
        <w:ind w:firstLine="420"/>
        <w:spacing w:line="360" w:lineRule="auto"/>
        <w:shd w:val="clear" w:color="auto" w:fill="ffffff" w:themeFill="background1"/>
        <w:widowControl/>
        <w:rPr>
          <w:rFonts w:hint="eastAsia" w:ascii="宋体" w:hAnsi="宋体" w:eastAsia="宋体" w:cs="宋体"/>
          <w:bCs/>
          <w:szCs w:val="21"/>
        </w:rPr>
      </w:pPr>
      <w:r>
        <w:rPr>
          <w:rFonts w:hint="eastAsia" w:ascii="宋体" w:hAnsi="宋体" w:eastAsia="宋体" w:cs="宋体"/>
          <w:bCs/>
          <w:szCs w:val="21"/>
        </w:rPr>
        <w:t xml:space="preserve">3.2地点：苏采云系统注册登记成功后系统内免费下载</w:t>
      </w:r>
      <w:r/>
    </w:p>
    <w:p>
      <w:pPr>
        <w:ind w:firstLine="420"/>
        <w:spacing w:line="360" w:lineRule="auto"/>
        <w:shd w:val="clear" w:color="auto" w:fill="ffffff" w:themeFill="background1"/>
        <w:widowControl/>
        <w:rPr>
          <w:rFonts w:hint="eastAsia" w:ascii="宋体" w:hAnsi="宋体" w:eastAsia="宋体" w:cs="宋体"/>
          <w:spacing w:val="15"/>
          <w:szCs w:val="21"/>
          <w:shd w:val="clear" w:color="auto" w:fill="ffffff"/>
        </w:rPr>
      </w:pPr>
      <w:r>
        <w:rPr>
          <w:rFonts w:hint="eastAsia" w:ascii="宋体" w:hAnsi="宋体" w:eastAsia="宋体" w:cs="宋体"/>
          <w:bCs/>
          <w:szCs w:val="21"/>
        </w:rPr>
        <w:t xml:space="preserve">3.3方式：</w:t>
      </w:r>
      <w:r>
        <w:rPr>
          <w:rFonts w:hint="eastAsia" w:ascii="宋体" w:hAnsi="宋体" w:eastAsia="宋体" w:cs="宋体"/>
          <w:szCs w:val="21"/>
        </w:rPr>
        <w:t xml:space="preserve">采用网上注册登记方式</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3.4</w:t>
      </w:r>
      <w:r>
        <w:rPr>
          <w:rFonts w:hint="eastAsia" w:ascii="宋体" w:hAnsi="宋体" w:eastAsia="宋体" w:cs="宋体"/>
          <w:spacing w:val="8"/>
          <w:szCs w:val="21"/>
        </w:rPr>
        <w:t xml:space="preserve">售价：0.00元</w:t>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四、提交投标文件截止时间</w:t>
      </w:r>
      <w:r>
        <w:rPr>
          <w:rFonts w:hint="eastAsia" w:ascii="宋体" w:hAnsi="宋体" w:eastAsia="宋体" w:cs="宋体"/>
          <w:b/>
          <w:spacing w:val="8"/>
          <w:sz w:val="24"/>
          <w:lang w:eastAsia="zh-CN"/>
        </w:rPr>
        <w:t xml:space="preserve">、</w:t>
      </w:r>
      <w:r>
        <w:rPr>
          <w:rFonts w:hint="eastAsia" w:ascii="宋体" w:hAnsi="宋体" w:eastAsia="宋体" w:cs="宋体"/>
          <w:b/>
          <w:spacing w:val="8"/>
          <w:sz w:val="24"/>
        </w:rPr>
        <w:t xml:space="preserve">开标时间和地点</w:t>
      </w:r>
      <w:r/>
    </w:p>
    <w:p>
      <w:pPr>
        <w:ind w:firstLine="370"/>
        <w:spacing w:line="360" w:lineRule="auto"/>
        <w:widowControl/>
        <w:rPr>
          <w:rFonts w:hint="eastAsia" w:ascii="宋体" w:hAnsi="宋体" w:eastAsia="宋体" w:cs="宋体"/>
          <w:spacing w:val="8"/>
          <w:szCs w:val="21"/>
        </w:rPr>
      </w:pPr>
      <w:r>
        <w:rPr>
          <w:rFonts w:hint="eastAsia" w:ascii="宋体" w:hAnsi="宋体" w:eastAsia="宋体" w:cs="宋体"/>
          <w:spacing w:val="8"/>
          <w:szCs w:val="21"/>
        </w:rPr>
        <w:t xml:space="preserve">4.1</w:t>
      </w:r>
      <w:r>
        <w:rPr>
          <w:rFonts w:hint="eastAsia" w:ascii="宋体" w:hAnsi="宋体" w:eastAsia="宋体" w:cs="宋体"/>
          <w:spacing w:val="15"/>
          <w:szCs w:val="21"/>
          <w:shd w:val="clear" w:color="auto" w:fill="ffffff"/>
        </w:rPr>
        <w:t xml:space="preserve">提交投标文件截止时间、开标时间：</w:t>
      </w:r>
      <w:r>
        <w:rPr>
          <w:rFonts w:hint="eastAsia" w:ascii="宋体" w:hAnsi="宋体" w:eastAsia="宋体" w:cs="宋体"/>
          <w:b/>
          <w:bCs/>
        </w:rPr>
        <w:t xml:space="preserve">2026</w:t>
      </w:r>
      <w:r>
        <w:rPr>
          <w:rFonts w:hint="eastAsia" w:ascii="宋体" w:hAnsi="宋体" w:eastAsia="宋体" w:cs="宋体"/>
          <w:b/>
          <w:bCs/>
          <w:spacing w:val="8"/>
          <w:szCs w:val="21"/>
        </w:rPr>
        <w:t xml:space="preserve">年9月</w:t>
      </w:r>
      <w:r>
        <w:rPr>
          <w:rFonts w:hint="eastAsia" w:ascii="宋体" w:hAnsi="宋体" w:eastAsia="宋体" w:cs="宋体"/>
          <w:b/>
          <w:bCs/>
          <w:spacing w:val="8"/>
          <w:szCs w:val="21"/>
          <w:lang w:val="en-US" w:eastAsia="zh-CN"/>
        </w:rPr>
        <w:t xml:space="preserve">29</w:t>
      </w:r>
      <w:r>
        <w:rPr>
          <w:rFonts w:hint="eastAsia" w:ascii="宋体" w:hAnsi="宋体" w:eastAsia="宋体" w:cs="宋体"/>
          <w:b/>
          <w:bCs/>
          <w:spacing w:val="8"/>
          <w:szCs w:val="21"/>
        </w:rPr>
        <w:t xml:space="preserve">日</w:t>
      </w:r>
      <w:r>
        <w:rPr>
          <w:rFonts w:hint="eastAsia" w:ascii="宋体" w:hAnsi="宋体" w:eastAsia="宋体" w:cs="宋体"/>
          <w:b/>
          <w:bCs/>
          <w:lang w:val="en-US" w:eastAsia="zh-CN"/>
        </w:rPr>
        <w:t xml:space="preserve">14</w:t>
      </w:r>
      <w:r>
        <w:rPr>
          <w:rFonts w:hint="eastAsia" w:ascii="宋体" w:hAnsi="宋体" w:eastAsia="宋体" w:cs="宋体"/>
          <w:b/>
          <w:bCs/>
          <w:spacing w:val="8"/>
          <w:szCs w:val="21"/>
        </w:rPr>
        <w:t xml:space="preserve">点</w:t>
      </w:r>
      <w:r>
        <w:rPr>
          <w:rFonts w:hint="eastAsia" w:ascii="宋体" w:hAnsi="宋体" w:eastAsia="宋体" w:cs="宋体"/>
          <w:b/>
          <w:bCs/>
          <w:lang w:val="en-US" w:eastAsia="zh-CN"/>
        </w:rPr>
        <w:t xml:space="preserve">0</w:t>
      </w:r>
      <w:r>
        <w:rPr>
          <w:rFonts w:hint="eastAsia" w:ascii="宋体" w:hAnsi="宋体" w:eastAsia="宋体" w:cs="宋体"/>
          <w:b/>
          <w:bCs/>
        </w:rPr>
        <w:t xml:space="preserve">0</w:t>
      </w:r>
      <w:r>
        <w:rPr>
          <w:rFonts w:hint="eastAsia" w:ascii="宋体" w:hAnsi="宋体" w:eastAsia="宋体" w:cs="宋体"/>
          <w:b/>
          <w:bCs/>
          <w:spacing w:val="8"/>
          <w:szCs w:val="21"/>
        </w:rPr>
        <w:t xml:space="preserve">分</w:t>
      </w:r>
      <w:r>
        <w:rPr>
          <w:rFonts w:hint="eastAsia" w:ascii="宋体" w:hAnsi="宋体" w:eastAsia="宋体" w:cs="宋体"/>
          <w:spacing w:val="8"/>
          <w:szCs w:val="21"/>
        </w:rPr>
        <w:t xml:space="preserve">（北京时间）</w:t>
      </w:r>
      <w:r/>
    </w:p>
    <w:p>
      <w:pPr>
        <w:pStyle w:val="918"/>
        <w:ind w:firstLine="375"/>
        <w:spacing w:before="0" w:beforeAutospacing="0" w:after="0" w:afterAutospacing="0" w:line="360" w:lineRule="auto"/>
        <w:rPr>
          <w:rFonts w:hint="eastAsia" w:ascii="宋体" w:hAnsi="宋体" w:eastAsia="宋体" w:cs="宋体"/>
          <w:spacing w:val="15"/>
          <w:sz w:val="21"/>
          <w:szCs w:val="21"/>
          <w:shd w:val="clear" w:color="auto" w:fill="ffffff"/>
        </w:rPr>
      </w:pPr>
      <w:r>
        <w:rPr>
          <w:rFonts w:hint="eastAsia" w:ascii="宋体" w:hAnsi="宋体" w:eastAsia="宋体" w:cs="宋体"/>
          <w:spacing w:val="15"/>
          <w:sz w:val="21"/>
          <w:szCs w:val="21"/>
          <w:shd w:val="clear" w:color="auto" w:fill="ffffff"/>
        </w:rPr>
        <w:t xml:space="preserve">4.2地点：江苏省政府采购管理交易系统（苏采云）（以下简称“苏采云”）（网址：</w:t>
      </w:r>
      <w:r>
        <w:rPr>
          <w:rFonts w:hint="eastAsia" w:ascii="宋体" w:hAnsi="宋体" w:eastAsia="宋体" w:cs="宋体"/>
          <w:spacing w:val="15"/>
          <w:sz w:val="21"/>
          <w:szCs w:val="21"/>
          <w:shd w:val="clear" w:color="auto" w:fill="ffffff"/>
        </w:rPr>
        <w:fldChar w:fldCharType="begin"/>
      </w:r>
      <w:r>
        <w:rPr>
          <w:rFonts w:hint="eastAsia" w:ascii="宋体" w:hAnsi="宋体" w:eastAsia="宋体" w:cs="宋体"/>
          <w:spacing w:val="15"/>
          <w:sz w:val="21"/>
          <w:szCs w:val="21"/>
          <w:shd w:val="clear" w:color="auto" w:fill="ffffff"/>
        </w:rPr>
        <w:instrText xml:space="preserve"> HYPERLINK "http://jszfcg.jsczt.cn/）" </w:instrText>
      </w:r>
      <w:r>
        <w:rPr>
          <w:rFonts w:hint="eastAsia" w:ascii="宋体" w:hAnsi="宋体" w:eastAsia="宋体" w:cs="宋体"/>
          <w:spacing w:val="15"/>
          <w:sz w:val="21"/>
          <w:szCs w:val="21"/>
          <w:shd w:val="clear" w:color="auto" w:fill="ffffff"/>
        </w:rPr>
        <w:fldChar w:fldCharType="separate"/>
      </w:r>
      <w:r>
        <w:rPr>
          <w:rFonts w:hint="eastAsia" w:ascii="宋体" w:hAnsi="宋体" w:eastAsia="宋体" w:cs="宋体"/>
          <w:spacing w:val="15"/>
          <w:sz w:val="21"/>
          <w:szCs w:val="21"/>
          <w:shd w:val="clear" w:color="auto" w:fill="ffffff"/>
        </w:rPr>
        <w:t xml:space="preserve">http://jszfcg.jsczt.cn/）</w:t>
      </w:r>
      <w:r>
        <w:rPr>
          <w:rFonts w:hint="eastAsia" w:ascii="宋体" w:hAnsi="宋体" w:eastAsia="宋体" w:cs="宋体"/>
          <w:spacing w:val="15"/>
          <w:sz w:val="21"/>
          <w:szCs w:val="21"/>
          <w:shd w:val="clear" w:color="auto" w:fill="ffffff"/>
        </w:rPr>
        <w:fldChar w:fldCharType="end"/>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五、公告期限</w:t>
      </w:r>
      <w:r/>
    </w:p>
    <w:p>
      <w:pPr>
        <w:ind w:firstLine="370"/>
        <w:spacing w:line="360" w:lineRule="auto"/>
        <w:shd w:val="clear" w:color="auto" w:fill="ffffff" w:themeFill="background1"/>
        <w:widowControl/>
        <w:rPr>
          <w:rFonts w:hint="eastAsia" w:ascii="宋体" w:hAnsi="宋体" w:eastAsia="宋体" w:cs="宋体"/>
          <w:spacing w:val="8"/>
          <w:szCs w:val="21"/>
        </w:rPr>
      </w:pPr>
      <w:r>
        <w:rPr>
          <w:rFonts w:hint="eastAsia" w:ascii="宋体" w:hAnsi="宋体" w:eastAsia="宋体" w:cs="宋体"/>
          <w:spacing w:val="8"/>
          <w:szCs w:val="21"/>
        </w:rPr>
        <w:t xml:space="preserve">自本公告发布之日起5个工作日。</w:t>
      </w:r>
      <w:r/>
    </w:p>
    <w:p>
      <w:pPr>
        <w:spacing w:line="360" w:lineRule="auto"/>
        <w:shd w:val="clear" w:color="auto" w:fill="ffffff" w:themeFill="background1"/>
        <w:widowControl/>
        <w:rPr>
          <w:rFonts w:hint="eastAsia" w:ascii="宋体" w:hAnsi="宋体" w:eastAsia="宋体" w:cs="宋体"/>
          <w:b/>
          <w:spacing w:val="8"/>
          <w:sz w:val="24"/>
        </w:rPr>
        <w:outlineLvl w:val="1"/>
      </w:pPr>
      <w:r>
        <w:rPr>
          <w:rFonts w:hint="eastAsia" w:ascii="宋体" w:hAnsi="宋体" w:eastAsia="宋体" w:cs="宋体"/>
          <w:b/>
          <w:spacing w:val="8"/>
          <w:sz w:val="24"/>
        </w:rPr>
        <w:t xml:space="preserve">六、其他补充事宜</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6.1本项目在</w:t>
      </w:r>
      <w:r>
        <w:rPr>
          <w:rFonts w:hint="eastAsia" w:ascii="宋体" w:hAnsi="宋体" w:eastAsia="宋体" w:cs="宋体"/>
          <w:b/>
          <w:szCs w:val="21"/>
          <w:u w:val="single"/>
        </w:rPr>
        <w:t xml:space="preserve">江苏政府采购网、中国政府采购网</w:t>
      </w:r>
      <w:r>
        <w:rPr>
          <w:rFonts w:hint="eastAsia" w:ascii="宋体" w:hAnsi="宋体" w:eastAsia="宋体" w:cs="宋体"/>
          <w:bCs/>
          <w:szCs w:val="21"/>
          <w:lang w:val="zh-CN"/>
        </w:rPr>
        <w:t xml:space="preserve">发布公告。</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6.2勘察现场或答疑地点：无。</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6.3获取招标文件方式补充：本项目采用网上注册登记方式。</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①潜在供应商访问电子招标响应交易平台的网络地址和方法：</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②潜在供应商访问“苏采云”系统的网络地址和方法：“苏采云”系统的网址：http：//jszfcg.jsczt.cn/。</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③“CA数字证书”的获取：</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响应供应商需办理“CA 数字证书”，CA办理指南及“苏采云”操作手册可至江苏省政府采购网―办事指南-资料下载中心下载。</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通过苏采云系统首页（http：//jszfcg.jscz.gov.cn/）的“苏采云控件驱动下载”，选择“政务CA、方正签章控件驱动安装包及安装说明”下载安装，具体安装方法详见下载文件内的《安装说明》。</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④采购文件（后缀名为“.kedt”）、供应商操作手册及政府采购客户端工具可通过“苏采云”系统--已报名项目--报名详情页面内相应链接进行下载。</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⑤采购人或采购代理机构将数据电文形式的采购文件加载至“苏采云”系统，供潜在供应商下载或者查阅。</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⑥请潜在供应商提前安装相应的控件（详见《江苏省政府采购管理交易系统（苏采云）供应商操作手册》）并使用谷歌浏览器登录“苏采云”系统参与不见面开评标。</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注：如潜在供应商未按上述要求操作，将自行承担所产生的风险。</w:t>
      </w:r>
      <w:r/>
    </w:p>
    <w:p>
      <w:pPr>
        <w:spacing w:line="360" w:lineRule="auto"/>
        <w:shd w:val="clear" w:color="auto" w:fill="ffffff" w:themeFill="background1"/>
        <w:widowControl/>
        <w:rPr>
          <w:rFonts w:hint="eastAsia" w:ascii="宋体" w:hAnsi="宋体" w:eastAsia="宋体" w:cs="宋体"/>
          <w:b/>
          <w:spacing w:val="8"/>
          <w:sz w:val="24"/>
        </w:rPr>
      </w:pPr>
      <w:r>
        <w:rPr>
          <w:rFonts w:hint="eastAsia" w:ascii="宋体" w:hAnsi="宋体" w:eastAsia="宋体" w:cs="宋体"/>
          <w:b/>
          <w:spacing w:val="8"/>
          <w:sz w:val="24"/>
        </w:rPr>
        <w:t xml:space="preserve">七、对本次招标提出询问，请按以下方式联系</w:t>
      </w:r>
      <w:bookmarkEnd w:id="5"/>
      <w:r/>
      <w:bookmarkEnd w:id="6"/>
      <w:r/>
      <w:bookmarkEnd w:id="7"/>
      <w:r/>
      <w:bookmarkEnd w:id="8"/>
      <w:r/>
      <w:bookmarkEnd w:id="10"/>
      <w:r/>
      <w:bookmarkEnd w:id="11"/>
      <w:r/>
      <w:bookmarkEnd w:id="12"/>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7.1采购人信息</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名 称：南京医科大学</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地址：南京市江宁区龙眠大道101号</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联系方式：</w:t>
      </w:r>
      <w:r>
        <w:rPr>
          <w:rFonts w:hint="eastAsia" w:ascii="宋体" w:hAnsi="宋体" w:eastAsia="宋体" w:cs="宋体"/>
          <w:bCs/>
          <w:szCs w:val="21"/>
        </w:rPr>
        <w:t xml:space="preserve">陈</w:t>
      </w:r>
      <w:r>
        <w:rPr>
          <w:rFonts w:hint="eastAsia" w:ascii="宋体" w:hAnsi="宋体" w:eastAsia="宋体" w:cs="宋体"/>
          <w:bCs/>
          <w:szCs w:val="21"/>
          <w:lang w:val="zh-CN"/>
        </w:rPr>
        <w:t xml:space="preserve">老师 </w:t>
      </w:r>
      <w:r>
        <w:rPr>
          <w:rFonts w:hint="eastAsia" w:ascii="宋体" w:hAnsi="宋体" w:eastAsia="宋体" w:cs="宋体"/>
          <w:bCs/>
          <w:szCs w:val="21"/>
        </w:rPr>
        <w:t xml:space="preserve">025-86868572</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7.2采购代理机构信息</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名 称：江苏省设备成套股份有限公司</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地　址：南京市鼓楼区清江南路18号鼓楼创新广场10楼100</w:t>
      </w:r>
      <w:r>
        <w:rPr>
          <w:rFonts w:hint="eastAsia" w:ascii="宋体" w:hAnsi="宋体" w:eastAsia="宋体" w:cs="宋体"/>
          <w:bCs/>
          <w:szCs w:val="21"/>
        </w:rPr>
        <w:t xml:space="preserve">1</w:t>
      </w:r>
      <w:r>
        <w:rPr>
          <w:rFonts w:hint="eastAsia" w:ascii="宋体" w:hAnsi="宋体" w:eastAsia="宋体" w:cs="宋体"/>
          <w:bCs/>
          <w:szCs w:val="21"/>
          <w:lang w:val="zh-CN"/>
        </w:rPr>
        <w:t xml:space="preserve">室</w:t>
      </w:r>
      <w:r/>
    </w:p>
    <w:p>
      <w:pPr>
        <w:ind w:firstLine="424"/>
        <w:spacing w:line="360" w:lineRule="auto"/>
        <w:rPr>
          <w:rFonts w:hint="eastAsia" w:ascii="宋体" w:hAnsi="宋体" w:eastAsia="宋体" w:cs="宋体"/>
          <w:bCs/>
          <w:szCs w:val="21"/>
        </w:rPr>
      </w:pPr>
      <w:r>
        <w:rPr>
          <w:rFonts w:hint="eastAsia" w:ascii="宋体" w:hAnsi="宋体" w:eastAsia="宋体" w:cs="宋体"/>
          <w:bCs/>
          <w:szCs w:val="21"/>
          <w:lang w:val="zh-CN"/>
        </w:rPr>
        <w:t xml:space="preserve">联系方式：</w:t>
      </w:r>
      <w:r>
        <w:rPr>
          <w:rFonts w:hint="eastAsia" w:ascii="宋体" w:hAnsi="宋体" w:eastAsia="宋体" w:cs="宋体"/>
          <w:bCs/>
          <w:szCs w:val="21"/>
        </w:rPr>
        <w:t xml:space="preserve">古南明</w:t>
      </w:r>
      <w:r>
        <w:rPr>
          <w:rFonts w:hint="eastAsia" w:ascii="宋体" w:hAnsi="宋体" w:eastAsia="宋体" w:cs="宋体"/>
          <w:bCs/>
          <w:szCs w:val="21"/>
          <w:lang w:val="zh-CN"/>
        </w:rPr>
        <w:t xml:space="preserve"> 025-</w:t>
      </w:r>
      <w:r>
        <w:rPr>
          <w:rFonts w:hint="eastAsia" w:ascii="宋体" w:hAnsi="宋体" w:eastAsia="宋体" w:cs="宋体"/>
          <w:bCs/>
          <w:szCs w:val="21"/>
        </w:rPr>
        <w:t xml:space="preserve">83306855</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7.3项目联系方式</w:t>
      </w:r>
      <w:r/>
    </w:p>
    <w:p>
      <w:pPr>
        <w:ind w:firstLine="424"/>
        <w:spacing w:line="360" w:lineRule="auto"/>
        <w:rPr>
          <w:rFonts w:hint="eastAsia" w:ascii="宋体" w:hAnsi="宋体" w:eastAsia="宋体" w:cs="宋体"/>
          <w:bCs/>
          <w:szCs w:val="21"/>
          <w:lang w:val="zh-CN"/>
        </w:rPr>
      </w:pPr>
      <w:r>
        <w:rPr>
          <w:rFonts w:hint="eastAsia" w:ascii="宋体" w:hAnsi="宋体" w:eastAsia="宋体" w:cs="宋体"/>
          <w:bCs/>
          <w:szCs w:val="21"/>
          <w:lang w:val="zh-CN"/>
        </w:rPr>
        <w:t xml:space="preserve">项目联系人：</w:t>
      </w:r>
      <w:r>
        <w:rPr>
          <w:rFonts w:hint="eastAsia" w:ascii="宋体" w:hAnsi="宋体" w:eastAsia="宋体" w:cs="宋体"/>
          <w:bCs/>
          <w:szCs w:val="21"/>
        </w:rPr>
        <w:t xml:space="preserve">古南明</w:t>
      </w:r>
      <w:r/>
    </w:p>
    <w:p>
      <w:pPr>
        <w:ind w:firstLine="424"/>
        <w:spacing w:line="360" w:lineRule="auto"/>
        <w:rPr>
          <w:rFonts w:hint="eastAsia" w:ascii="宋体" w:hAnsi="宋体" w:eastAsia="宋体" w:cs="宋体"/>
          <w:bCs/>
          <w:szCs w:val="21"/>
        </w:rPr>
      </w:pPr>
      <w:r>
        <w:rPr>
          <w:rFonts w:hint="eastAsia" w:ascii="宋体" w:hAnsi="宋体" w:eastAsia="宋体" w:cs="宋体"/>
          <w:bCs/>
          <w:szCs w:val="21"/>
          <w:lang w:val="zh-CN"/>
        </w:rPr>
        <w:t xml:space="preserve">电　话： 025-</w:t>
      </w:r>
      <w:r>
        <w:rPr>
          <w:rFonts w:hint="eastAsia" w:ascii="宋体" w:hAnsi="宋体" w:eastAsia="宋体" w:cs="宋体"/>
          <w:bCs/>
          <w:szCs w:val="21"/>
        </w:rPr>
        <w:t xml:space="preserve">83306855</w:t>
      </w:r>
      <w:r/>
    </w:p>
    <w:p>
      <w:pPr>
        <w:ind w:firstLine="424"/>
        <w:spacing w:line="360" w:lineRule="auto"/>
        <w:rPr>
          <w:rFonts w:hint="eastAsia" w:ascii="宋体" w:hAnsi="宋体" w:eastAsia="宋体" w:cs="宋体"/>
          <w:bCs/>
          <w:szCs w:val="21"/>
        </w:rPr>
      </w:pPr>
      <w:r>
        <w:rPr>
          <w:rFonts w:hint="eastAsia" w:ascii="宋体" w:hAnsi="宋体" w:eastAsia="宋体" w:cs="宋体"/>
          <w:bCs/>
          <w:szCs w:val="21"/>
        </w:rPr>
        <w:t xml:space="preserve">邮箱：gunm@jcec.cn</w:t>
      </w:r>
      <w:bookmarkEnd w:id="4"/>
      <w:r/>
      <w:bookmarkEnd w:id="9"/>
      <w:r/>
      <w:bookmarkEnd w:id="13"/>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pStyle w:val="877"/>
        <w:numPr>
          <w:ilvl w:val="0"/>
          <w:numId w:val="0"/>
        </w:numPr>
        <w:rPr>
          <w:rFonts w:hint="eastAsia" w:ascii="宋体" w:hAnsi="宋体" w:eastAsia="宋体" w:cs="宋体"/>
        </w:rPr>
      </w:pPr>
      <w:r/>
      <w:bookmarkStart w:id="14" w:name="_Toc17613"/>
      <w:r>
        <w:rPr>
          <w:rFonts w:hint="eastAsia" w:ascii="宋体" w:hAnsi="宋体" w:eastAsia="宋体" w:cs="宋体"/>
        </w:rPr>
        <w:t xml:space="preserve">第二章</w:t>
      </w:r>
      <w:bookmarkStart w:id="15" w:name="_Toc452625218"/>
      <w:r>
        <w:rPr>
          <w:rFonts w:hint="eastAsia" w:ascii="宋体" w:hAnsi="宋体" w:eastAsia="宋体" w:cs="宋体"/>
        </w:rPr>
        <w:t xml:space="preserve"> </w:t>
      </w:r>
      <w:r>
        <w:rPr>
          <w:rFonts w:hint="eastAsia" w:ascii="宋体" w:hAnsi="宋体" w:eastAsia="宋体" w:cs="宋体"/>
        </w:rPr>
        <w:t xml:space="preserve">供应商须知</w:t>
      </w:r>
      <w:bookmarkEnd w:id="14"/>
      <w:r/>
      <w:bookmarkEnd w:id="15"/>
      <w:r/>
      <w:r/>
    </w:p>
    <w:p>
      <w:pPr>
        <w:ind w:firstLine="424"/>
        <w:spacing w:line="360" w:lineRule="auto"/>
        <w:shd w:val="clear" w:color="auto" w:fill="ffffff"/>
        <w:widowControl/>
        <w:rPr>
          <w:rFonts w:hint="eastAsia" w:ascii="宋体" w:hAnsi="宋体" w:eastAsia="宋体" w:cs="宋体"/>
          <w:szCs w:val="21"/>
        </w:rPr>
      </w:pPr>
      <w:r/>
      <w:bookmarkStart w:id="16" w:name="_Toc25340"/>
      <w:r/>
      <w:bookmarkStart w:id="17" w:name="_Toc481057145"/>
      <w:r>
        <w:rPr>
          <w:rFonts w:hint="eastAsia" w:ascii="宋体" w:hAnsi="宋体" w:eastAsia="宋体" w:cs="宋体"/>
          <w:b/>
          <w:bCs/>
          <w:szCs w:val="21"/>
        </w:rPr>
        <w:t xml:space="preserve">一、总</w:t>
      </w:r>
      <w:r>
        <w:rPr>
          <w:rFonts w:hint="eastAsia" w:ascii="宋体" w:hAnsi="宋体" w:eastAsia="宋体" w:cs="宋体"/>
          <w:b/>
          <w:bCs/>
          <w:szCs w:val="21"/>
        </w:rPr>
        <w:t xml:space="preserve"> </w:t>
      </w:r>
      <w:r>
        <w:rPr>
          <w:rFonts w:hint="eastAsia" w:ascii="宋体" w:hAnsi="宋体" w:eastAsia="宋体" w:cs="宋体"/>
          <w:b/>
          <w:bCs/>
          <w:szCs w:val="21"/>
        </w:rPr>
        <w:t xml:space="preserve">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w:t>
      </w:r>
      <w:r>
        <w:rPr>
          <w:rFonts w:hint="eastAsia" w:ascii="宋体" w:hAnsi="宋体" w:eastAsia="宋体" w:cs="宋体"/>
          <w:b/>
          <w:bCs/>
          <w:szCs w:val="21"/>
        </w:rPr>
        <w:t xml:space="preserve">、</w:t>
      </w:r>
      <w:r>
        <w:rPr>
          <w:rFonts w:hint="eastAsia" w:ascii="宋体" w:hAnsi="宋体" w:eastAsia="宋体" w:cs="宋体"/>
          <w:b/>
          <w:bCs/>
          <w:szCs w:val="21"/>
        </w:rPr>
        <w:t xml:space="preserve">适用</w:t>
      </w:r>
      <w:r>
        <w:rPr>
          <w:rFonts w:hint="eastAsia" w:ascii="宋体" w:hAnsi="宋体" w:eastAsia="宋体" w:cs="宋体"/>
          <w:b/>
          <w:bCs/>
          <w:szCs w:val="21"/>
        </w:rPr>
        <w:t xml:space="preserve">法律</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t xml:space="preserve">本次招标</w:t>
      </w:r>
      <w:r>
        <w:rPr>
          <w:rFonts w:hint="eastAsia" w:ascii="宋体" w:hAnsi="宋体" w:eastAsia="宋体" w:cs="宋体"/>
          <w:szCs w:val="21"/>
        </w:rPr>
        <w:t xml:space="preserve">适用</w:t>
      </w:r>
      <w:r>
        <w:rPr>
          <w:rFonts w:hint="eastAsia" w:ascii="宋体" w:hAnsi="宋体" w:eastAsia="宋体" w:cs="宋体"/>
          <w:szCs w:val="21"/>
        </w:rPr>
        <w:t xml:space="preserve">《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w:t>
      </w:r>
      <w:r>
        <w:rPr>
          <w:rFonts w:hint="eastAsia" w:ascii="宋体" w:hAnsi="宋体" w:eastAsia="宋体" w:cs="宋体"/>
          <w:b/>
          <w:bCs/>
          <w:szCs w:val="21"/>
        </w:rPr>
        <w:t xml:space="preserve">、定义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t xml:space="preserve">“</w:t>
      </w:r>
      <w:r>
        <w:rPr>
          <w:rFonts w:hint="eastAsia" w:ascii="宋体" w:hAnsi="宋体" w:eastAsia="宋体" w:cs="宋体"/>
          <w:szCs w:val="21"/>
        </w:rPr>
        <w:t xml:space="preserve">采购人</w:t>
      </w:r>
      <w:r>
        <w:rPr>
          <w:rFonts w:hint="eastAsia" w:ascii="宋体" w:hAnsi="宋体" w:eastAsia="宋体" w:cs="宋体"/>
          <w:szCs w:val="21"/>
        </w:rPr>
        <w:t xml:space="preserve">”</w:t>
      </w:r>
      <w:r>
        <w:rPr>
          <w:rFonts w:hint="eastAsia" w:ascii="宋体" w:hAnsi="宋体" w:eastAsia="宋体" w:cs="宋体"/>
          <w:szCs w:val="21"/>
        </w:rPr>
        <w:t xml:space="preserve">是指依法进行政府采购的国家机关、事业单位、团体组织。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szCs w:val="21"/>
        </w:rPr>
        <w:t xml:space="preserve">“</w:t>
      </w:r>
      <w:r>
        <w:rPr>
          <w:rFonts w:hint="eastAsia" w:ascii="宋体" w:hAnsi="宋体" w:eastAsia="宋体" w:cs="宋体"/>
          <w:szCs w:val="21"/>
        </w:rPr>
        <w:t xml:space="preserve">供应商</w:t>
      </w:r>
      <w:r>
        <w:rPr>
          <w:rFonts w:hint="eastAsia" w:ascii="宋体" w:hAnsi="宋体" w:eastAsia="宋体" w:cs="宋体"/>
          <w:szCs w:val="21"/>
        </w:rPr>
        <w:t xml:space="preserve">（供应商）</w:t>
      </w:r>
      <w:r>
        <w:rPr>
          <w:rFonts w:hint="eastAsia" w:ascii="宋体" w:hAnsi="宋体" w:eastAsia="宋体" w:cs="宋体"/>
          <w:szCs w:val="21"/>
        </w:rPr>
        <w:t xml:space="preserve">”</w:t>
      </w:r>
      <w:r>
        <w:rPr>
          <w:rFonts w:hint="eastAsia" w:ascii="宋体" w:hAnsi="宋体" w:eastAsia="宋体" w:cs="宋体"/>
          <w:szCs w:val="21"/>
        </w:rPr>
        <w:t xml:space="preserve">是指参加投标竞争，并符合招标文件规定资格条件的法人、其他组织或者自然人。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t xml:space="preserve">“</w:t>
      </w:r>
      <w:r>
        <w:rPr>
          <w:rFonts w:hint="eastAsia" w:ascii="宋体" w:hAnsi="宋体" w:eastAsia="宋体" w:cs="宋体"/>
          <w:szCs w:val="21"/>
        </w:rPr>
        <w:t xml:space="preserve">采购代理机构</w:t>
      </w:r>
      <w:r>
        <w:rPr>
          <w:rFonts w:hint="eastAsia" w:ascii="宋体" w:hAnsi="宋体" w:eastAsia="宋体" w:cs="宋体"/>
          <w:szCs w:val="21"/>
        </w:rPr>
        <w:t xml:space="preserve">”</w:t>
      </w:r>
      <w:r>
        <w:rPr>
          <w:rFonts w:hint="eastAsia" w:ascii="宋体" w:hAnsi="宋体" w:eastAsia="宋体" w:cs="宋体"/>
          <w:szCs w:val="21"/>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w:t>
      </w:r>
      <w:r>
        <w:rPr>
          <w:rFonts w:hint="eastAsia" w:ascii="宋体" w:hAnsi="宋体" w:eastAsia="宋体" w:cs="宋体"/>
          <w:szCs w:val="21"/>
        </w:rPr>
        <w:t xml:space="preserve">“</w:t>
      </w:r>
      <w:r>
        <w:rPr>
          <w:rFonts w:hint="eastAsia" w:ascii="宋体" w:hAnsi="宋体" w:eastAsia="宋体" w:cs="宋体"/>
          <w:szCs w:val="21"/>
        </w:rPr>
        <w:t xml:space="preserve">货物和服务</w:t>
      </w:r>
      <w:r>
        <w:rPr>
          <w:rFonts w:hint="eastAsia" w:ascii="宋体" w:hAnsi="宋体" w:eastAsia="宋体" w:cs="宋体"/>
          <w:szCs w:val="21"/>
        </w:rPr>
        <w:t xml:space="preserve">”</w:t>
      </w:r>
      <w:r>
        <w:rPr>
          <w:rFonts w:hint="eastAsia" w:ascii="宋体" w:hAnsi="宋体" w:eastAsia="宋体" w:cs="宋体"/>
          <w:szCs w:val="21"/>
        </w:rPr>
        <w:t xml:space="preserve">指本招标文件中所述</w:t>
      </w:r>
      <w:r>
        <w:rPr>
          <w:rFonts w:hint="eastAsia" w:ascii="宋体" w:hAnsi="宋体" w:eastAsia="宋体" w:cs="宋体"/>
          <w:bCs/>
          <w:szCs w:val="21"/>
        </w:rPr>
        <w:t xml:space="preserve">产品</w:t>
      </w:r>
      <w:r>
        <w:rPr>
          <w:rFonts w:hint="eastAsia" w:ascii="宋体" w:hAnsi="宋体" w:eastAsia="宋体" w:cs="宋体"/>
          <w:szCs w:val="21"/>
        </w:rPr>
        <w:t xml:space="preserve">及相关服务。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w:t>
      </w:r>
      <w:r>
        <w:rPr>
          <w:rFonts w:hint="eastAsia" w:ascii="宋体" w:hAnsi="宋体" w:eastAsia="宋体" w:cs="宋体"/>
          <w:szCs w:val="21"/>
        </w:rPr>
        <w:t xml:space="preserve">“</w:t>
      </w:r>
      <w:r>
        <w:rPr>
          <w:rFonts w:hint="eastAsia" w:ascii="宋体" w:hAnsi="宋体" w:eastAsia="宋体" w:cs="宋体"/>
          <w:szCs w:val="21"/>
        </w:rPr>
        <w:t xml:space="preserve">用户或使用单位</w:t>
      </w:r>
      <w:r>
        <w:rPr>
          <w:rFonts w:hint="eastAsia" w:ascii="宋体" w:hAnsi="宋体" w:eastAsia="宋体" w:cs="宋体"/>
          <w:szCs w:val="21"/>
        </w:rPr>
        <w:t xml:space="preserve">”</w:t>
      </w:r>
      <w:r>
        <w:rPr>
          <w:rFonts w:hint="eastAsia" w:ascii="宋体" w:hAnsi="宋体" w:eastAsia="宋体" w:cs="宋体"/>
          <w:szCs w:val="21"/>
        </w:rPr>
        <w:t xml:space="preserve">是指使用货物，接受服务的单位。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3</w:t>
      </w:r>
      <w:r>
        <w:rPr>
          <w:rFonts w:hint="eastAsia" w:ascii="宋体" w:hAnsi="宋体" w:eastAsia="宋体" w:cs="宋体"/>
          <w:b/>
          <w:bCs/>
          <w:szCs w:val="21"/>
        </w:rPr>
        <w:t xml:space="preserve">、政策功能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3.6进口产品政策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（1）除采购公告载明接受进口产品参加外，不允许进口产品参加。进口产品认定依照《财政部关于政府采购进口产品管理有关问题的通知》（财办库〔2008〕248号）的规定。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3.7本国产品支持政策</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3.8未按要求提供相关材料的，不享受相关政策</w:t>
      </w:r>
      <w:r>
        <w:rPr>
          <w:rFonts w:hint="eastAsia" w:ascii="宋体" w:hAnsi="宋体" w:eastAsia="宋体" w:cs="宋体"/>
          <w:szCs w:val="21"/>
        </w:rPr>
        <w:t xml:space="preserve">。</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二、招标文件构成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4</w:t>
      </w:r>
      <w:r>
        <w:rPr>
          <w:rFonts w:hint="eastAsia" w:ascii="宋体" w:hAnsi="宋体" w:eastAsia="宋体" w:cs="宋体"/>
          <w:b/>
          <w:bCs/>
          <w:szCs w:val="21"/>
        </w:rPr>
        <w:t xml:space="preserve">、招标文件组成</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4.1</w:t>
      </w:r>
      <w:r>
        <w:rPr>
          <w:rFonts w:hint="eastAsia" w:ascii="宋体" w:hAnsi="宋体" w:eastAsia="宋体" w:cs="宋体"/>
          <w:szCs w:val="21"/>
        </w:rPr>
        <w:t xml:space="preserve">招标文件包括以下主要内容：</w:t>
      </w:r>
      <w:r>
        <w:rPr>
          <w:rFonts w:hint="eastAsia" w:ascii="宋体" w:hAnsi="宋体" w:eastAsia="宋体" w:cs="宋体"/>
          <w:szCs w:val="21"/>
        </w:rPr>
        <w:t xml:space="preserve">采购公告</w:t>
      </w:r>
      <w:r>
        <w:rPr>
          <w:rFonts w:hint="eastAsia" w:ascii="宋体" w:hAnsi="宋体" w:eastAsia="宋体" w:cs="宋体"/>
          <w:szCs w:val="21"/>
        </w:rPr>
        <w:t xml:space="preserve">；</w:t>
      </w:r>
      <w:r>
        <w:rPr>
          <w:rFonts w:hint="eastAsia" w:ascii="宋体" w:hAnsi="宋体" w:eastAsia="宋体" w:cs="宋体"/>
          <w:szCs w:val="21"/>
        </w:rPr>
        <w:t xml:space="preserve">供应商</w:t>
      </w:r>
      <w:r>
        <w:rPr>
          <w:rFonts w:hint="eastAsia" w:ascii="宋体" w:hAnsi="宋体" w:eastAsia="宋体" w:cs="宋体"/>
          <w:szCs w:val="21"/>
        </w:rPr>
        <w:t xml:space="preserve">须知；</w:t>
      </w:r>
      <w:r>
        <w:rPr>
          <w:rFonts w:hint="eastAsia" w:ascii="宋体" w:hAnsi="宋体" w:eastAsia="宋体" w:cs="宋体"/>
          <w:szCs w:val="21"/>
        </w:rPr>
        <w:t xml:space="preserve">供应商</w:t>
      </w:r>
      <w:r>
        <w:rPr>
          <w:rFonts w:hint="eastAsia" w:ascii="宋体" w:hAnsi="宋体" w:eastAsia="宋体" w:cs="宋体"/>
          <w:szCs w:val="21"/>
        </w:rPr>
        <w:t xml:space="preserve">应当提交的资格、资信证明文件；为落实政府采购政策，采购标的需满足的要求，以及</w:t>
      </w:r>
      <w:r>
        <w:rPr>
          <w:rFonts w:hint="eastAsia" w:ascii="宋体" w:hAnsi="宋体" w:eastAsia="宋体" w:cs="宋体"/>
          <w:szCs w:val="21"/>
        </w:rPr>
        <w:t xml:space="preserve">供应商</w:t>
      </w:r>
      <w:r>
        <w:rPr>
          <w:rFonts w:hint="eastAsia" w:ascii="宋体" w:hAnsi="宋体" w:eastAsia="宋体" w:cs="宋体"/>
          <w:szCs w:val="21"/>
        </w:rPr>
        <w:t xml:space="preserve">须提供的证明材料；投标文件编制要求、投标报价要求；</w:t>
      </w:r>
      <w:r>
        <w:rPr>
          <w:rFonts w:hint="eastAsia" w:ascii="宋体" w:hAnsi="宋体" w:eastAsia="宋体" w:cs="宋体"/>
          <w:szCs w:val="21"/>
        </w:rPr>
        <w:t xml:space="preserve">招标</w:t>
      </w:r>
      <w:r>
        <w:rPr>
          <w:rFonts w:hint="eastAsia" w:ascii="宋体" w:hAnsi="宋体" w:eastAsia="宋体" w:cs="宋体"/>
          <w:szCs w:val="21"/>
        </w:rPr>
        <w:t xml:space="preserve">项目预算金额，设定最高限价的，还应当公开最高限价；</w:t>
      </w:r>
      <w:r>
        <w:rPr>
          <w:rFonts w:hint="eastAsia" w:ascii="宋体" w:hAnsi="宋体" w:eastAsia="宋体" w:cs="宋体"/>
          <w:szCs w:val="21"/>
        </w:rPr>
        <w:t xml:space="preserve">招标</w:t>
      </w:r>
      <w:r>
        <w:rPr>
          <w:rFonts w:hint="eastAsia" w:ascii="宋体" w:hAnsi="宋体" w:eastAsia="宋体" w:cs="宋体"/>
          <w:szCs w:val="21"/>
        </w:rPr>
        <w:t xml:space="preserve">项目的技术规格、数量、服务标准、验收等要求，包括附件、图纸等；拟签订的合同文本；货物、服务提供的时间、地点、方式；采购资金的支付方式、时间、条件；评标方法、评标标准和投标无效情形；投标有效期；投标截止时间、开标时间及地点；</w:t>
      </w:r>
      <w:r>
        <w:rPr>
          <w:rFonts w:hint="eastAsia" w:ascii="宋体" w:hAnsi="宋体" w:eastAsia="宋体" w:cs="宋体"/>
          <w:szCs w:val="21"/>
        </w:rPr>
        <w:t xml:space="preserve">采购代理机构</w:t>
      </w:r>
      <w:r>
        <w:rPr>
          <w:rFonts w:hint="eastAsia" w:ascii="宋体" w:hAnsi="宋体" w:eastAsia="宋体" w:cs="宋体"/>
          <w:szCs w:val="21"/>
        </w:rPr>
        <w:t xml:space="preserve">代理费用的收取标准和方式；</w:t>
      </w:r>
      <w:r>
        <w:rPr>
          <w:rFonts w:hint="eastAsia" w:ascii="宋体" w:hAnsi="宋体" w:eastAsia="宋体" w:cs="宋体"/>
          <w:szCs w:val="21"/>
        </w:rPr>
        <w:t xml:space="preserve">供应商</w:t>
      </w:r>
      <w:r>
        <w:rPr>
          <w:rFonts w:hint="eastAsia" w:ascii="宋体" w:hAnsi="宋体" w:eastAsia="宋体" w:cs="宋体"/>
          <w:szCs w:val="21"/>
        </w:rPr>
        <w:t xml:space="preserve">信用信息查询渠道及截止时点、信用信息查询记录和证据留存的具体方式、信用信息的使用规则等。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4.2</w:t>
      </w:r>
      <w:r>
        <w:rPr>
          <w:rFonts w:hint="eastAsia" w:ascii="宋体" w:hAnsi="宋体" w:eastAsia="宋体" w:cs="宋体"/>
          <w:szCs w:val="21"/>
        </w:rPr>
        <w:t xml:space="preserve">招标的最小单位是</w:t>
      </w:r>
      <w:r>
        <w:rPr>
          <w:rFonts w:hint="eastAsia" w:ascii="宋体" w:hAnsi="宋体" w:eastAsia="宋体" w:cs="宋体"/>
          <w:szCs w:val="21"/>
        </w:rPr>
        <w:t xml:space="preserve">包</w:t>
      </w:r>
      <w:r>
        <w:rPr>
          <w:rFonts w:hint="eastAsia" w:ascii="宋体" w:hAnsi="宋体" w:eastAsia="宋体" w:cs="宋体"/>
          <w:szCs w:val="21"/>
        </w:rPr>
        <w:t xml:space="preserve">。招标货物数量及技术要求中未分</w:t>
      </w:r>
      <w:r>
        <w:rPr>
          <w:rFonts w:hint="eastAsia" w:ascii="宋体" w:hAnsi="宋体" w:eastAsia="宋体" w:cs="宋体"/>
          <w:szCs w:val="21"/>
        </w:rPr>
        <w:t xml:space="preserve">包</w:t>
      </w:r>
      <w:r>
        <w:rPr>
          <w:rFonts w:hint="eastAsia" w:ascii="宋体" w:hAnsi="宋体" w:eastAsia="宋体" w:cs="宋体"/>
          <w:szCs w:val="21"/>
        </w:rPr>
        <w:t xml:space="preserve">的，</w:t>
      </w:r>
      <w:r>
        <w:rPr>
          <w:rFonts w:hint="eastAsia" w:ascii="宋体" w:hAnsi="宋体" w:eastAsia="宋体" w:cs="宋体"/>
          <w:szCs w:val="21"/>
        </w:rPr>
        <w:t xml:space="preserve">供应商</w:t>
      </w:r>
      <w:r>
        <w:rPr>
          <w:rFonts w:hint="eastAsia" w:ascii="宋体" w:hAnsi="宋体" w:eastAsia="宋体" w:cs="宋体"/>
          <w:szCs w:val="21"/>
        </w:rPr>
        <w:t xml:space="preserve">对要求提供的货物和服务不得部分投标；招标货物数量及技术要求中已经分</w:t>
      </w:r>
      <w:r>
        <w:rPr>
          <w:rFonts w:hint="eastAsia" w:ascii="宋体" w:hAnsi="宋体" w:eastAsia="宋体" w:cs="宋体"/>
          <w:szCs w:val="21"/>
        </w:rPr>
        <w:t xml:space="preserve">包</w:t>
      </w:r>
      <w:r>
        <w:rPr>
          <w:rFonts w:hint="eastAsia" w:ascii="宋体" w:hAnsi="宋体" w:eastAsia="宋体" w:cs="宋体"/>
          <w:szCs w:val="21"/>
        </w:rPr>
        <w:t xml:space="preserve">的，可以以</w:t>
      </w:r>
      <w:r>
        <w:rPr>
          <w:rFonts w:hint="eastAsia" w:ascii="宋体" w:hAnsi="宋体" w:eastAsia="宋体" w:cs="宋体"/>
          <w:szCs w:val="21"/>
        </w:rPr>
        <w:t xml:space="preserve">包</w:t>
      </w:r>
      <w:r>
        <w:rPr>
          <w:rFonts w:hint="eastAsia" w:ascii="宋体" w:hAnsi="宋体" w:eastAsia="宋体" w:cs="宋体"/>
          <w:szCs w:val="21"/>
        </w:rPr>
        <w:t xml:space="preserve">为单位投标。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4.3</w:t>
      </w:r>
      <w:r>
        <w:rPr>
          <w:rFonts w:hint="eastAsia" w:ascii="宋体" w:hAnsi="宋体" w:eastAsia="宋体" w:cs="宋体"/>
          <w:szCs w:val="21"/>
        </w:rPr>
        <w:t xml:space="preserve">采购代理机构</w:t>
      </w:r>
      <w:r>
        <w:rPr>
          <w:rFonts w:hint="eastAsia" w:ascii="宋体" w:hAnsi="宋体" w:eastAsia="宋体" w:cs="宋体"/>
          <w:szCs w:val="21"/>
        </w:rPr>
        <w:t xml:space="preserve">如果要求</w:t>
      </w:r>
      <w:r>
        <w:rPr>
          <w:rFonts w:hint="eastAsia" w:ascii="宋体" w:hAnsi="宋体" w:eastAsia="宋体" w:cs="宋体"/>
          <w:szCs w:val="21"/>
        </w:rPr>
        <w:t xml:space="preserve">供应商</w:t>
      </w:r>
      <w:r>
        <w:rPr>
          <w:rFonts w:hint="eastAsia" w:ascii="宋体" w:hAnsi="宋体" w:eastAsia="宋体" w:cs="宋体"/>
          <w:szCs w:val="21"/>
        </w:rPr>
        <w:t xml:space="preserve">按照招标文件规定提交备选投标方案的，</w:t>
      </w:r>
      <w:r>
        <w:rPr>
          <w:rFonts w:hint="eastAsia" w:ascii="宋体" w:hAnsi="宋体" w:eastAsia="宋体" w:cs="宋体"/>
          <w:szCs w:val="21"/>
        </w:rPr>
        <w:t xml:space="preserve">供应商</w:t>
      </w:r>
      <w:r>
        <w:rPr>
          <w:rFonts w:hint="eastAsia" w:ascii="宋体" w:hAnsi="宋体" w:eastAsia="宋体" w:cs="宋体"/>
          <w:szCs w:val="21"/>
        </w:rPr>
        <w:t xml:space="preserve">可以提交备选方案；否则，备选方案将被拒绝。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t xml:space="preserve">.</w:t>
      </w:r>
      <w:r>
        <w:rPr>
          <w:rFonts w:hint="eastAsia" w:ascii="宋体" w:hAnsi="宋体" w:eastAsia="宋体" w:cs="宋体"/>
          <w:szCs w:val="21"/>
        </w:rPr>
        <w:t xml:space="preserve">4</w:t>
      </w:r>
      <w:r>
        <w:rPr>
          <w:rFonts w:hint="eastAsia" w:ascii="宋体" w:hAnsi="宋体" w:eastAsia="宋体" w:cs="宋体"/>
          <w:szCs w:val="21"/>
        </w:rPr>
        <w:t xml:space="preserve">招标文件中要求的产品品牌或型号，是</w:t>
      </w:r>
      <w:r>
        <w:rPr>
          <w:rFonts w:hint="eastAsia" w:ascii="宋体" w:hAnsi="宋体" w:eastAsia="宋体" w:cs="宋体"/>
          <w:szCs w:val="21"/>
        </w:rPr>
        <w:t xml:space="preserve">采购人</w:t>
      </w:r>
      <w:r>
        <w:rPr>
          <w:rFonts w:hint="eastAsia" w:ascii="宋体" w:hAnsi="宋体" w:eastAsia="宋体" w:cs="宋体"/>
          <w:szCs w:val="21"/>
        </w:rPr>
        <w:t xml:space="preserve">根据项目所要实现的功能推荐的品牌或型号，仅供</w:t>
      </w:r>
      <w:r>
        <w:rPr>
          <w:rFonts w:hint="eastAsia" w:ascii="宋体" w:hAnsi="宋体" w:eastAsia="宋体" w:cs="宋体"/>
          <w:szCs w:val="21"/>
        </w:rPr>
        <w:t xml:space="preserve">供应商</w:t>
      </w:r>
      <w:r>
        <w:rPr>
          <w:rFonts w:hint="eastAsia" w:ascii="宋体" w:hAnsi="宋体" w:eastAsia="宋体" w:cs="宋体"/>
          <w:szCs w:val="21"/>
        </w:rPr>
        <w:t xml:space="preserve">参考，并不是限制条件。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5</w:t>
      </w:r>
      <w:r>
        <w:rPr>
          <w:rFonts w:hint="eastAsia" w:ascii="宋体" w:hAnsi="宋体" w:eastAsia="宋体" w:cs="宋体"/>
          <w:b/>
          <w:bCs/>
          <w:szCs w:val="21"/>
        </w:rPr>
        <w:t xml:space="preserve">、招标文件的澄清或者修改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5.1</w:t>
      </w:r>
      <w:r>
        <w:rPr>
          <w:rFonts w:hint="eastAsia" w:ascii="宋体" w:hAnsi="宋体" w:eastAsia="宋体" w:cs="宋体"/>
          <w:szCs w:val="21"/>
        </w:rPr>
        <w:t xml:space="preserve">采购人</w:t>
      </w:r>
      <w:r>
        <w:rPr>
          <w:rFonts w:hint="eastAsia" w:ascii="宋体" w:hAnsi="宋体" w:eastAsia="宋体" w:cs="宋体"/>
          <w:szCs w:val="21"/>
        </w:rPr>
        <w:t xml:space="preserve">或者</w:t>
      </w:r>
      <w:r>
        <w:rPr>
          <w:rFonts w:hint="eastAsia" w:ascii="宋体" w:hAnsi="宋体" w:eastAsia="宋体" w:cs="宋体"/>
          <w:szCs w:val="21"/>
        </w:rPr>
        <w:t xml:space="preserve">采购代理机构</w:t>
      </w:r>
      <w:r>
        <w:rPr>
          <w:rFonts w:hint="eastAsia" w:ascii="宋体" w:hAnsi="宋体" w:eastAsia="宋体" w:cs="宋体"/>
          <w:szCs w:val="21"/>
        </w:rPr>
        <w:t xml:space="preserve">可以对已发出的招标文件进行必要的澄清或者修改，但不得改变采购标的和资格条件。澄清或者修改应当在原公告发布媒体上发布澄清公告</w:t>
      </w:r>
      <w:r>
        <w:rPr>
          <w:rFonts w:hint="eastAsia" w:ascii="宋体" w:hAnsi="宋体" w:eastAsia="宋体" w:cs="宋体"/>
          <w:szCs w:val="21"/>
        </w:rPr>
        <w:t xml:space="preserve">。</w:t>
      </w:r>
      <w:r>
        <w:rPr>
          <w:rFonts w:hint="eastAsia" w:ascii="宋体" w:hAnsi="宋体" w:eastAsia="宋体" w:cs="宋体"/>
          <w:szCs w:val="21"/>
        </w:rPr>
        <w:t xml:space="preserve">澄清或者修改的内容为招标文件的组成部分。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5.2</w:t>
      </w:r>
      <w:r>
        <w:rPr>
          <w:rFonts w:hint="eastAsia" w:ascii="宋体" w:hAnsi="宋体" w:eastAsia="宋体" w:cs="宋体"/>
          <w:szCs w:val="21"/>
        </w:rPr>
        <w:t xml:space="preserve">澄清或者修改的内容可能影响投标文件编制的，</w:t>
      </w:r>
      <w:r>
        <w:rPr>
          <w:rFonts w:hint="eastAsia" w:ascii="宋体" w:hAnsi="宋体" w:eastAsia="宋体" w:cs="宋体"/>
          <w:szCs w:val="21"/>
        </w:rPr>
        <w:t xml:space="preserve">采购人</w:t>
      </w:r>
      <w:r>
        <w:rPr>
          <w:rFonts w:hint="eastAsia" w:ascii="宋体" w:hAnsi="宋体" w:eastAsia="宋体" w:cs="宋体"/>
          <w:szCs w:val="21"/>
        </w:rPr>
        <w:t xml:space="preserve">或者</w:t>
      </w:r>
      <w:r>
        <w:rPr>
          <w:rFonts w:hint="eastAsia" w:ascii="宋体" w:hAnsi="宋体" w:eastAsia="宋体" w:cs="宋体"/>
          <w:szCs w:val="21"/>
        </w:rPr>
        <w:t xml:space="preserve">采购代理机构</w:t>
      </w:r>
      <w:r>
        <w:rPr>
          <w:rFonts w:hint="eastAsia" w:ascii="宋体" w:hAnsi="宋体" w:eastAsia="宋体" w:cs="宋体"/>
          <w:szCs w:val="21"/>
        </w:rPr>
        <w:t xml:space="preserve">应当在投标截止时间至少</w:t>
      </w:r>
      <w:r>
        <w:rPr>
          <w:rFonts w:hint="eastAsia" w:ascii="宋体" w:hAnsi="宋体" w:eastAsia="宋体" w:cs="宋体"/>
          <w:szCs w:val="21"/>
        </w:rPr>
        <w:t xml:space="preserve">15</w:t>
      </w:r>
      <w:r>
        <w:rPr>
          <w:rFonts w:hint="eastAsia" w:ascii="宋体" w:hAnsi="宋体" w:eastAsia="宋体" w:cs="宋体"/>
          <w:szCs w:val="21"/>
        </w:rPr>
        <w:t xml:space="preserve">日前，以书面形式通知所有获取招标文件的潜在</w:t>
      </w:r>
      <w:r>
        <w:rPr>
          <w:rFonts w:hint="eastAsia" w:ascii="宋体" w:hAnsi="宋体" w:eastAsia="宋体" w:cs="宋体"/>
          <w:szCs w:val="21"/>
        </w:rPr>
        <w:t xml:space="preserve">供应商</w:t>
      </w:r>
      <w:r>
        <w:rPr>
          <w:rFonts w:hint="eastAsia" w:ascii="宋体" w:hAnsi="宋体" w:eastAsia="宋体" w:cs="宋体"/>
          <w:szCs w:val="21"/>
        </w:rPr>
        <w:t xml:space="preserve">；不足</w:t>
      </w:r>
      <w:r>
        <w:rPr>
          <w:rFonts w:hint="eastAsia" w:ascii="宋体" w:hAnsi="宋体" w:eastAsia="宋体" w:cs="宋体"/>
          <w:szCs w:val="21"/>
        </w:rPr>
        <w:t xml:space="preserve">15</w:t>
      </w:r>
      <w:r>
        <w:rPr>
          <w:rFonts w:hint="eastAsia" w:ascii="宋体" w:hAnsi="宋体" w:eastAsia="宋体" w:cs="宋体"/>
          <w:szCs w:val="21"/>
        </w:rPr>
        <w:t xml:space="preserve">日的，</w:t>
      </w:r>
      <w:r>
        <w:rPr>
          <w:rFonts w:hint="eastAsia" w:ascii="宋体" w:hAnsi="宋体" w:eastAsia="宋体" w:cs="宋体"/>
          <w:szCs w:val="21"/>
        </w:rPr>
        <w:t xml:space="preserve">采购人</w:t>
      </w:r>
      <w:r>
        <w:rPr>
          <w:rFonts w:hint="eastAsia" w:ascii="宋体" w:hAnsi="宋体" w:eastAsia="宋体" w:cs="宋体"/>
          <w:szCs w:val="21"/>
        </w:rPr>
        <w:t xml:space="preserve">或者</w:t>
      </w:r>
      <w:r>
        <w:rPr>
          <w:rFonts w:hint="eastAsia" w:ascii="宋体" w:hAnsi="宋体" w:eastAsia="宋体" w:cs="宋体"/>
          <w:szCs w:val="21"/>
        </w:rPr>
        <w:t xml:space="preserve">采购代理机构</w:t>
      </w:r>
      <w:r>
        <w:rPr>
          <w:rFonts w:hint="eastAsia" w:ascii="宋体" w:hAnsi="宋体" w:eastAsia="宋体" w:cs="宋体"/>
          <w:szCs w:val="21"/>
        </w:rPr>
        <w:t xml:space="preserve">应当顺延提交投标文件的截止时间。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三、投标文件的编制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6</w:t>
      </w:r>
      <w:r>
        <w:rPr>
          <w:rFonts w:hint="eastAsia" w:ascii="宋体" w:hAnsi="宋体" w:eastAsia="宋体" w:cs="宋体"/>
          <w:b/>
          <w:bCs/>
          <w:szCs w:val="21"/>
        </w:rPr>
        <w:t xml:space="preserve">、投标文件的语言、计量单位、货币和编制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6.1</w:t>
      </w:r>
      <w:r>
        <w:rPr>
          <w:rFonts w:hint="eastAsia" w:ascii="宋体" w:hAnsi="宋体" w:eastAsia="宋体" w:cs="宋体"/>
          <w:szCs w:val="21"/>
        </w:rPr>
        <w:t xml:space="preserve">供应商</w:t>
      </w:r>
      <w:r>
        <w:rPr>
          <w:rFonts w:hint="eastAsia" w:ascii="宋体" w:hAnsi="宋体" w:eastAsia="宋体" w:cs="宋体"/>
          <w:szCs w:val="21"/>
        </w:rPr>
        <w:t xml:space="preserve">提交的投标文件、技术文件和资料，包括图纸中的说明，以及</w:t>
      </w:r>
      <w:r>
        <w:rPr>
          <w:rFonts w:hint="eastAsia" w:ascii="宋体" w:hAnsi="宋体" w:eastAsia="宋体" w:cs="宋体"/>
          <w:szCs w:val="21"/>
        </w:rPr>
        <w:t xml:space="preserve">供应商</w:t>
      </w:r>
      <w:r>
        <w:rPr>
          <w:rFonts w:hint="eastAsia" w:ascii="宋体" w:hAnsi="宋体" w:eastAsia="宋体" w:cs="宋体"/>
          <w:szCs w:val="21"/>
        </w:rPr>
        <w:t xml:space="preserve">与</w:t>
      </w:r>
      <w:r>
        <w:rPr>
          <w:rFonts w:hint="eastAsia" w:ascii="宋体" w:hAnsi="宋体" w:eastAsia="宋体" w:cs="宋体"/>
          <w:szCs w:val="21"/>
        </w:rPr>
        <w:t xml:space="preserve">采购代理机构</w:t>
      </w:r>
      <w:r>
        <w:rPr>
          <w:rFonts w:hint="eastAsia" w:ascii="宋体" w:hAnsi="宋体" w:eastAsia="宋体" w:cs="宋体"/>
          <w:szCs w:val="21"/>
        </w:rPr>
        <w:t xml:space="preserve">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6.2</w:t>
      </w:r>
      <w:r>
        <w:rPr>
          <w:rFonts w:hint="eastAsia" w:ascii="宋体" w:hAnsi="宋体" w:eastAsia="宋体" w:cs="宋体"/>
          <w:szCs w:val="21"/>
        </w:rPr>
        <w:t xml:space="preserve">供应商</w:t>
      </w:r>
      <w:r>
        <w:rPr>
          <w:rFonts w:hint="eastAsia" w:ascii="宋体" w:hAnsi="宋体" w:eastAsia="宋体" w:cs="宋体"/>
          <w:szCs w:val="21"/>
        </w:rPr>
        <w:t xml:space="preserve">所使用的计量单位应为国家法定计量单位。</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6.3</w:t>
      </w:r>
      <w:r>
        <w:rPr>
          <w:rFonts w:hint="eastAsia" w:ascii="宋体" w:hAnsi="宋体" w:eastAsia="宋体" w:cs="宋体"/>
          <w:szCs w:val="21"/>
        </w:rPr>
        <w:t xml:space="preserve">供应商</w:t>
      </w:r>
      <w:r>
        <w:rPr>
          <w:rFonts w:hint="eastAsia" w:ascii="宋体" w:hAnsi="宋体" w:eastAsia="宋体" w:cs="宋体"/>
          <w:szCs w:val="21"/>
        </w:rPr>
        <w:t xml:space="preserve">应用人民币报价。投标产品如果是进口产品的，应提供人民币与</w:t>
      </w:r>
      <w:r>
        <w:rPr>
          <w:rFonts w:hint="eastAsia" w:ascii="宋体" w:hAnsi="宋体" w:eastAsia="宋体" w:cs="宋体"/>
          <w:b/>
          <w:bCs/>
          <w:szCs w:val="21"/>
        </w:rPr>
        <w:t xml:space="preserve">外币之间的汇率。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szCs w:val="21"/>
        </w:rPr>
        <w:t xml:space="preserve">4</w:t>
      </w:r>
      <w:r>
        <w:rPr>
          <w:rFonts w:hint="eastAsia" w:ascii="宋体" w:hAnsi="宋体" w:eastAsia="宋体" w:cs="宋体"/>
          <w:szCs w:val="21"/>
        </w:rPr>
        <w:t xml:space="preserve">供应商</w:t>
      </w:r>
      <w:r>
        <w:rPr>
          <w:rFonts w:hint="eastAsia" w:ascii="宋体" w:hAnsi="宋体" w:eastAsia="宋体" w:cs="宋体"/>
          <w:szCs w:val="21"/>
        </w:rPr>
        <w:t xml:space="preserve">应在投标文件中写清相应的项目编号、项目名称、</w:t>
      </w:r>
      <w:r>
        <w:rPr>
          <w:rFonts w:hint="eastAsia" w:ascii="宋体" w:hAnsi="宋体" w:eastAsia="宋体" w:cs="宋体"/>
          <w:szCs w:val="21"/>
        </w:rPr>
        <w:t xml:space="preserve">供应商</w:t>
      </w:r>
      <w:r>
        <w:rPr>
          <w:rFonts w:hint="eastAsia" w:ascii="宋体" w:hAnsi="宋体" w:eastAsia="宋体" w:cs="宋体"/>
          <w:szCs w:val="21"/>
        </w:rPr>
        <w:t xml:space="preserve">全称、地址、电话、传真等。</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6.</w:t>
      </w:r>
      <w:r>
        <w:rPr>
          <w:rFonts w:hint="eastAsia" w:ascii="宋体" w:hAnsi="宋体" w:eastAsia="宋体" w:cs="宋体"/>
          <w:bCs/>
          <w:szCs w:val="21"/>
        </w:rPr>
        <w:t xml:space="preserve">5</w:t>
      </w:r>
      <w:r>
        <w:rPr>
          <w:rFonts w:hint="eastAsia" w:ascii="宋体" w:hAnsi="宋体" w:eastAsia="宋体" w:cs="宋体"/>
          <w:szCs w:val="21"/>
        </w:rPr>
        <w:t xml:space="preserve">供应商</w:t>
      </w:r>
      <w:r>
        <w:rPr>
          <w:rFonts w:hint="eastAsia" w:ascii="宋体" w:hAnsi="宋体" w:eastAsia="宋体" w:cs="宋体"/>
          <w:szCs w:val="21"/>
        </w:rPr>
        <w:t xml:space="preserve">根据招标文件载明的标的采购项目实际情况，拟在中标后将中标项目的非主体、非关键性工作交由他人完成的，应当在投标文件中载明。</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7、联合体投标</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7.1 两个以上的自然人、法人或者其他组织可以组成一个联合体，以一个</w:t>
      </w:r>
      <w:r>
        <w:rPr>
          <w:rFonts w:hint="eastAsia" w:ascii="宋体" w:hAnsi="宋体" w:eastAsia="宋体" w:cs="宋体"/>
          <w:bCs/>
          <w:szCs w:val="21"/>
        </w:rPr>
        <w:t xml:space="preserve">供应商</w:t>
      </w:r>
      <w:r>
        <w:rPr>
          <w:rFonts w:hint="eastAsia" w:ascii="宋体" w:hAnsi="宋体" w:eastAsia="宋体" w:cs="宋体"/>
          <w:bCs/>
          <w:szCs w:val="21"/>
        </w:rPr>
        <w:t xml:space="preserve">的身份共同参加政府采购。</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7.2 联合体中有同类资质的</w:t>
      </w:r>
      <w:r>
        <w:rPr>
          <w:rFonts w:hint="eastAsia" w:ascii="宋体" w:hAnsi="宋体" w:eastAsia="宋体" w:cs="宋体"/>
          <w:bCs/>
          <w:szCs w:val="21"/>
        </w:rPr>
        <w:t xml:space="preserve">供应商</w:t>
      </w:r>
      <w:r>
        <w:rPr>
          <w:rFonts w:hint="eastAsia" w:ascii="宋体" w:hAnsi="宋体" w:eastAsia="宋体" w:cs="宋体"/>
          <w:bCs/>
          <w:szCs w:val="21"/>
        </w:rPr>
        <w:t xml:space="preserve">按照联合体分工承担相同工作的，按照资质等级较低的</w:t>
      </w:r>
      <w:r>
        <w:rPr>
          <w:rFonts w:hint="eastAsia" w:ascii="宋体" w:hAnsi="宋体" w:eastAsia="宋体" w:cs="宋体"/>
          <w:bCs/>
          <w:szCs w:val="21"/>
        </w:rPr>
        <w:t xml:space="preserve">供应商</w:t>
      </w:r>
      <w:r>
        <w:rPr>
          <w:rFonts w:hint="eastAsia" w:ascii="宋体" w:hAnsi="宋体" w:eastAsia="宋体" w:cs="宋体"/>
          <w:bCs/>
          <w:szCs w:val="21"/>
        </w:rPr>
        <w:t xml:space="preserve">确定资质等级。</w:t>
      </w:r>
      <w:r/>
    </w:p>
    <w:p>
      <w:pPr>
        <w:ind w:firstLine="420"/>
        <w:spacing w:line="360" w:lineRule="auto"/>
        <w:shd w:val="clear" w:color="auto" w:fill="ffffff"/>
        <w:widowControl/>
        <w:rPr>
          <w:rFonts w:hint="eastAsia" w:ascii="宋体" w:hAnsi="宋体" w:eastAsia="宋体" w:cs="宋体"/>
          <w:bCs/>
          <w:szCs w:val="21"/>
        </w:rPr>
      </w:pPr>
      <w:r>
        <w:rPr>
          <w:rFonts w:hint="eastAsia" w:ascii="宋体" w:hAnsi="宋体" w:eastAsia="宋体" w:cs="宋体"/>
          <w:bCs/>
          <w:szCs w:val="21"/>
        </w:rPr>
        <w:t xml:space="preserve">7.3 联合体各方之间应当签订联合体协议，明确约定联合体各方承担的工作和相应的责任，并将联合体协议连同投标文件一同提交。</w:t>
      </w:r>
      <w:r/>
    </w:p>
    <w:p>
      <w:pPr>
        <w:ind w:firstLine="412"/>
        <w:spacing w:line="360" w:lineRule="auto"/>
        <w:shd w:val="clear" w:color="auto" w:fill="ffffff"/>
        <w:widowControl/>
        <w:rPr>
          <w:rFonts w:hint="eastAsia" w:ascii="宋体" w:hAnsi="宋体" w:eastAsia="宋体" w:cs="宋体"/>
          <w:szCs w:val="21"/>
        </w:rPr>
      </w:pPr>
      <w:r>
        <w:rPr>
          <w:rFonts w:hint="eastAsia" w:ascii="宋体" w:hAnsi="宋体" w:eastAsia="宋体" w:cs="宋体"/>
          <w:bCs/>
          <w:szCs w:val="21"/>
        </w:rPr>
        <w:t xml:space="preserve">7.4 以联合体形式参加政府采购活动的，联合体各方不得再单独参加或者与其他</w:t>
      </w:r>
      <w:r>
        <w:rPr>
          <w:rFonts w:hint="eastAsia" w:ascii="宋体" w:hAnsi="宋体" w:eastAsia="宋体" w:cs="宋体"/>
          <w:bCs/>
          <w:szCs w:val="21"/>
        </w:rPr>
        <w:t xml:space="preserve">供应商</w:t>
      </w:r>
      <w:r>
        <w:rPr>
          <w:rFonts w:hint="eastAsia" w:ascii="宋体" w:hAnsi="宋体" w:eastAsia="宋体" w:cs="宋体"/>
          <w:bCs/>
          <w:szCs w:val="21"/>
        </w:rPr>
        <w:t xml:space="preserve">另外组成联合体参加同一合同项下的政府采购活动。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8</w:t>
      </w:r>
      <w:r>
        <w:rPr>
          <w:rFonts w:hint="eastAsia" w:ascii="宋体" w:hAnsi="宋体" w:eastAsia="宋体" w:cs="宋体"/>
          <w:b/>
          <w:bCs/>
          <w:szCs w:val="21"/>
        </w:rPr>
        <w:t xml:space="preserve">、投标文件的组成</w:t>
      </w:r>
      <w:r/>
    </w:p>
    <w:p>
      <w:pPr>
        <w:ind w:firstLine="420"/>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8.1</w:t>
      </w:r>
      <w:r>
        <w:rPr>
          <w:rFonts w:hint="eastAsia" w:ascii="宋体" w:hAnsi="宋体" w:eastAsia="宋体" w:cs="宋体"/>
          <w:szCs w:val="21"/>
        </w:rPr>
        <w:t xml:space="preserve">供应商</w:t>
      </w:r>
      <w:r>
        <w:rPr>
          <w:rFonts w:hint="eastAsia" w:ascii="宋体" w:hAnsi="宋体" w:eastAsia="宋体" w:cs="宋体"/>
          <w:szCs w:val="21"/>
        </w:rPr>
        <w:t xml:space="preserve">应当根据招标文件要求编制投标文件，投标文件应对招标文件提出的要求和条件作出实质性响应，并在《</w:t>
      </w:r>
      <w:r>
        <w:rPr>
          <w:rFonts w:hint="eastAsia" w:ascii="宋体" w:hAnsi="宋体" w:eastAsia="宋体" w:cs="宋体"/>
          <w:szCs w:val="21"/>
        </w:rPr>
        <w:t xml:space="preserve">商务</w:t>
      </w:r>
      <w:r>
        <w:rPr>
          <w:rFonts w:hint="eastAsia" w:ascii="宋体" w:hAnsi="宋体" w:eastAsia="宋体" w:cs="宋体"/>
          <w:szCs w:val="21"/>
        </w:rPr>
        <w:t xml:space="preserve">条款偏离表》和</w:t>
      </w:r>
      <w:r>
        <w:rPr>
          <w:rFonts w:hint="eastAsia" w:ascii="宋体" w:hAnsi="宋体" w:eastAsia="宋体" w:cs="宋体"/>
          <w:szCs w:val="21"/>
        </w:rPr>
        <w:t xml:space="preserve">《技术条款偏离表》</w:t>
      </w:r>
      <w:r>
        <w:rPr>
          <w:rFonts w:hint="eastAsia" w:ascii="宋体" w:hAnsi="宋体" w:eastAsia="宋体" w:cs="宋体"/>
          <w:szCs w:val="21"/>
        </w:rPr>
        <w:t xml:space="preserve">等处逐条标明满足与否。</w:t>
      </w:r>
      <w:r>
        <w:rPr>
          <w:rFonts w:hint="eastAsia" w:ascii="宋体" w:hAnsi="宋体" w:eastAsia="宋体" w:cs="宋体"/>
          <w:b/>
          <w:szCs w:val="21"/>
        </w:rPr>
        <w:t xml:space="preserve">对带</w:t>
      </w:r>
      <w:r>
        <w:rPr>
          <w:rFonts w:hint="eastAsia" w:ascii="宋体" w:hAnsi="宋体" w:eastAsia="宋体" w:cs="宋体"/>
          <w:b/>
          <w:bCs/>
          <w:szCs w:val="21"/>
        </w:rPr>
        <w:t xml:space="preserve">星号（“</w:t>
      </w:r>
      <w:r>
        <w:rPr>
          <w:rFonts w:hint="eastAsia" w:ascii="宋体" w:hAnsi="宋体" w:eastAsia="宋体" w:cs="宋体"/>
          <w:szCs w:val="21"/>
        </w:rPr>
        <w:t xml:space="preserve">★</w:t>
      </w:r>
      <w:r>
        <w:rPr>
          <w:rFonts w:hint="eastAsia" w:ascii="宋体" w:hAnsi="宋体" w:eastAsia="宋体" w:cs="宋体"/>
          <w:b/>
          <w:bCs/>
          <w:szCs w:val="21"/>
        </w:rPr>
        <w:t xml:space="preserve">”）的技术条款必须在投标文件中提供技术支持资料（如彩页、手册、检测报告等</w:t>
      </w:r>
      <w:r>
        <w:rPr>
          <w:rFonts w:hint="eastAsia" w:ascii="宋体" w:hAnsi="宋体" w:eastAsia="宋体" w:cs="宋体"/>
          <w:b/>
          <w:bCs/>
          <w:szCs w:val="21"/>
        </w:rPr>
        <w:t xml:space="preserve">，具体详见技术参数要求</w:t>
      </w:r>
      <w:r>
        <w:rPr>
          <w:rFonts w:hint="eastAsia" w:ascii="宋体" w:hAnsi="宋体" w:eastAsia="宋体" w:cs="宋体"/>
          <w:b/>
          <w:bCs/>
          <w:szCs w:val="21"/>
        </w:rPr>
        <w:t xml:space="preserve">），未提供技术支持资料的，视为未对招标文件实质性要求作出响应</w:t>
      </w:r>
      <w:r>
        <w:rPr>
          <w:rFonts w:hint="eastAsia" w:ascii="宋体" w:hAnsi="宋体" w:eastAsia="宋体" w:cs="宋体"/>
          <w:b/>
          <w:bCs/>
          <w:szCs w:val="21"/>
        </w:rPr>
        <w:t xml:space="preserve">，</w:t>
      </w:r>
      <w:r>
        <w:rPr>
          <w:rFonts w:hint="eastAsia" w:ascii="宋体" w:hAnsi="宋体" w:eastAsia="宋体" w:cs="宋体"/>
          <w:b/>
          <w:bCs/>
          <w:szCs w:val="21"/>
        </w:rPr>
        <w:t xml:space="preserve">评审时不予认可。</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8.2 投标文件由商务、技术、价格以及其他部分</w:t>
      </w:r>
      <w:r>
        <w:rPr>
          <w:rFonts w:hint="eastAsia" w:ascii="宋体" w:hAnsi="宋体" w:eastAsia="宋体" w:cs="宋体"/>
          <w:szCs w:val="21"/>
        </w:rPr>
        <w:t xml:space="preserve">内容</w:t>
      </w:r>
      <w:r>
        <w:rPr>
          <w:rFonts w:hint="eastAsia" w:ascii="宋体" w:hAnsi="宋体" w:eastAsia="宋体" w:cs="宋体"/>
          <w:szCs w:val="21"/>
        </w:rPr>
        <w:t xml:space="preserve">组成。</w:t>
      </w:r>
      <w:r>
        <w:rPr>
          <w:rFonts w:hint="eastAsia" w:ascii="宋体" w:hAnsi="宋体" w:eastAsia="宋体" w:cs="宋体"/>
          <w:szCs w:val="21"/>
        </w:rPr>
        <w:t xml:space="preserve">投标文件</w:t>
      </w:r>
      <w:r>
        <w:rPr>
          <w:rFonts w:hint="eastAsia" w:ascii="宋体" w:hAnsi="宋体" w:eastAsia="宋体" w:cs="宋体"/>
          <w:szCs w:val="21"/>
        </w:rPr>
        <w:t xml:space="preserve">目录及有关格式按</w:t>
      </w:r>
      <w:r>
        <w:rPr>
          <w:rFonts w:hint="eastAsia" w:ascii="宋体" w:hAnsi="宋体" w:eastAsia="宋体" w:cs="宋体"/>
          <w:szCs w:val="21"/>
        </w:rPr>
        <w:t xml:space="preserve">招标文件“第六章 投标文件格式及</w:t>
      </w:r>
      <w:r>
        <w:rPr>
          <w:rFonts w:hint="eastAsia" w:ascii="宋体" w:hAnsi="宋体" w:eastAsia="宋体" w:cs="宋体"/>
          <w:szCs w:val="21"/>
        </w:rPr>
        <w:t xml:space="preserve">附件</w:t>
      </w:r>
      <w:r>
        <w:rPr>
          <w:rFonts w:hint="eastAsia" w:ascii="宋体" w:hAnsi="宋体" w:eastAsia="宋体" w:cs="宋体"/>
          <w:szCs w:val="21"/>
        </w:rPr>
        <w:t xml:space="preserve">”的</w:t>
      </w:r>
      <w:r>
        <w:rPr>
          <w:rFonts w:hint="eastAsia" w:ascii="宋体" w:hAnsi="宋体" w:eastAsia="宋体" w:cs="宋体"/>
          <w:szCs w:val="21"/>
        </w:rPr>
        <w:t xml:space="preserve">要求</w:t>
      </w:r>
      <w:r>
        <w:rPr>
          <w:rFonts w:hint="eastAsia" w:ascii="宋体" w:hAnsi="宋体" w:eastAsia="宋体" w:cs="宋体"/>
          <w:szCs w:val="21"/>
        </w:rPr>
        <w:t xml:space="preserve">编制。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9</w:t>
      </w:r>
      <w:r>
        <w:rPr>
          <w:rFonts w:hint="eastAsia" w:ascii="宋体" w:hAnsi="宋体" w:eastAsia="宋体" w:cs="宋体"/>
          <w:b/>
          <w:bCs/>
          <w:szCs w:val="21"/>
        </w:rPr>
        <w:t xml:space="preserve">、投标文件</w:t>
      </w:r>
      <w:r>
        <w:rPr>
          <w:rFonts w:hint="eastAsia" w:ascii="宋体" w:hAnsi="宋体" w:eastAsia="宋体" w:cs="宋体"/>
          <w:b/>
          <w:bCs/>
          <w:szCs w:val="21"/>
        </w:rPr>
        <w:t xml:space="preserve">的</w:t>
      </w:r>
      <w:r>
        <w:rPr>
          <w:rFonts w:hint="eastAsia" w:ascii="宋体" w:hAnsi="宋体" w:eastAsia="宋体" w:cs="宋体"/>
          <w:b/>
          <w:bCs/>
          <w:szCs w:val="21"/>
        </w:rPr>
        <w:t xml:space="preserve">商务</w:t>
      </w:r>
      <w:r>
        <w:rPr>
          <w:rFonts w:hint="eastAsia" w:ascii="宋体" w:hAnsi="宋体" w:eastAsia="宋体" w:cs="宋体"/>
          <w:b/>
          <w:bCs/>
          <w:szCs w:val="21"/>
        </w:rPr>
        <w:t xml:space="preserve">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9.1</w:t>
      </w:r>
      <w:r>
        <w:rPr>
          <w:rFonts w:hint="eastAsia" w:ascii="宋体" w:hAnsi="宋体" w:eastAsia="宋体" w:cs="宋体"/>
          <w:szCs w:val="21"/>
        </w:rPr>
        <w:t xml:space="preserve">商务部分</w:t>
      </w:r>
      <w:r>
        <w:rPr>
          <w:rFonts w:hint="eastAsia" w:ascii="宋体" w:hAnsi="宋体" w:eastAsia="宋体" w:cs="宋体"/>
          <w:szCs w:val="21"/>
        </w:rPr>
        <w:t xml:space="preserve">内容</w:t>
      </w:r>
      <w:r>
        <w:rPr>
          <w:rFonts w:hint="eastAsia" w:ascii="宋体" w:hAnsi="宋体" w:eastAsia="宋体" w:cs="宋体"/>
          <w:szCs w:val="21"/>
        </w:rPr>
        <w:t xml:space="preserve">是证明</w:t>
      </w:r>
      <w:r>
        <w:rPr>
          <w:rFonts w:hint="eastAsia" w:ascii="宋体" w:hAnsi="宋体" w:eastAsia="宋体" w:cs="宋体"/>
          <w:szCs w:val="21"/>
        </w:rPr>
        <w:t xml:space="preserve">供应商</w:t>
      </w:r>
      <w:r>
        <w:rPr>
          <w:rFonts w:hint="eastAsia" w:ascii="宋体" w:hAnsi="宋体" w:eastAsia="宋体" w:cs="宋体"/>
          <w:szCs w:val="21"/>
        </w:rPr>
        <w:t xml:space="preserve">有资格参加投标和中标后有能力履行合同的文件，这些文件应能满足招标的要求，包括但不限于下列文件（</w:t>
      </w:r>
      <w:r>
        <w:rPr>
          <w:rFonts w:hint="eastAsia" w:ascii="宋体" w:hAnsi="宋体" w:eastAsia="宋体" w:cs="宋体"/>
          <w:b/>
          <w:szCs w:val="21"/>
        </w:rPr>
        <w:t xml:space="preserve">（</w:t>
      </w:r>
      <w:r>
        <w:rPr>
          <w:rFonts w:hint="eastAsia" w:ascii="宋体" w:hAnsi="宋体" w:eastAsia="宋体" w:cs="宋体"/>
          <w:b/>
          <w:szCs w:val="21"/>
        </w:rPr>
        <w:t xml:space="preserve">1</w:t>
      </w:r>
      <w:r>
        <w:rPr>
          <w:rFonts w:hint="eastAsia" w:ascii="宋体" w:hAnsi="宋体" w:eastAsia="宋体" w:cs="宋体"/>
          <w:b/>
          <w:szCs w:val="21"/>
        </w:rPr>
        <w:t xml:space="preserve">）</w:t>
      </w:r>
      <w:r>
        <w:rPr>
          <w:rFonts w:hint="eastAsia" w:ascii="宋体" w:hAnsi="宋体" w:eastAsia="宋体" w:cs="宋体"/>
          <w:b/>
          <w:szCs w:val="21"/>
        </w:rPr>
        <w:t xml:space="preserve">-</w:t>
      </w:r>
      <w:r>
        <w:rPr>
          <w:rFonts w:hint="eastAsia" w:ascii="宋体" w:hAnsi="宋体" w:eastAsia="宋体" w:cs="宋体"/>
          <w:b/>
          <w:szCs w:val="21"/>
        </w:rPr>
        <w:t xml:space="preserve">（</w:t>
      </w:r>
      <w:r>
        <w:rPr>
          <w:rFonts w:hint="eastAsia" w:ascii="宋体" w:hAnsi="宋体" w:eastAsia="宋体" w:cs="宋体"/>
          <w:b/>
          <w:szCs w:val="21"/>
        </w:rPr>
        <w:t xml:space="preserve">4</w:t>
      </w:r>
      <w:r>
        <w:rPr>
          <w:rFonts w:hint="eastAsia" w:ascii="宋体" w:hAnsi="宋体" w:eastAsia="宋体" w:cs="宋体"/>
          <w:b/>
          <w:szCs w:val="21"/>
        </w:rPr>
        <w:t xml:space="preserve">）所述材料</w:t>
      </w:r>
      <w:r>
        <w:rPr>
          <w:rFonts w:hint="eastAsia" w:ascii="宋体" w:hAnsi="宋体" w:eastAsia="宋体" w:cs="宋体"/>
          <w:b/>
          <w:szCs w:val="21"/>
        </w:rPr>
        <w:t xml:space="preserve">不得</w:t>
      </w:r>
      <w:r>
        <w:rPr>
          <w:rFonts w:hint="eastAsia" w:ascii="宋体" w:hAnsi="宋体" w:eastAsia="宋体" w:cs="宋体"/>
          <w:b/>
          <w:szCs w:val="21"/>
        </w:rPr>
        <w:t xml:space="preserve">有缺失或提供不全或不满足招标文件的实质性要求</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1</w:t>
      </w:r>
      <w:r>
        <w:rPr>
          <w:rFonts w:hint="eastAsia" w:ascii="宋体" w:hAnsi="宋体" w:eastAsia="宋体" w:cs="宋体"/>
          <w:szCs w:val="21"/>
        </w:rPr>
        <w:t xml:space="preserve">）投标函（</w:t>
      </w:r>
      <w:r>
        <w:rPr>
          <w:rFonts w:hint="eastAsia" w:ascii="宋体" w:hAnsi="宋体" w:eastAsia="宋体" w:cs="宋体"/>
          <w:szCs w:val="21"/>
        </w:rPr>
        <w:t xml:space="preserve">投标申请及声明</w:t>
      </w:r>
      <w:r>
        <w:rPr>
          <w:rFonts w:hint="eastAsia" w:ascii="宋体" w:hAnsi="宋体" w:eastAsia="宋体" w:cs="宋体"/>
          <w:szCs w:val="21"/>
        </w:rPr>
        <w:t xml:space="preserve">）</w:t>
      </w:r>
      <w:r>
        <w:rPr>
          <w:rFonts w:hint="eastAsia" w:ascii="宋体" w:hAnsi="宋体" w:eastAsia="宋体" w:cs="宋体"/>
          <w:bCs/>
          <w:szCs w:val="21"/>
        </w:rPr>
        <w:t xml:space="preserve">（</w:t>
      </w:r>
      <w:r>
        <w:rPr>
          <w:rFonts w:hint="eastAsia" w:ascii="宋体" w:hAnsi="宋体" w:eastAsia="宋体" w:cs="宋体"/>
          <w:b/>
          <w:bCs/>
          <w:szCs w:val="21"/>
        </w:rPr>
        <w:t xml:space="preserve">格式见</w:t>
      </w:r>
      <w:r>
        <w:rPr>
          <w:rFonts w:hint="eastAsia" w:ascii="宋体" w:hAnsi="宋体" w:eastAsia="宋体" w:cs="宋体"/>
          <w:b/>
          <w:bCs/>
          <w:szCs w:val="21"/>
        </w:rPr>
        <w:t xml:space="preserve">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2</w:t>
      </w:r>
      <w:r>
        <w:rPr>
          <w:rFonts w:hint="eastAsia" w:ascii="宋体" w:hAnsi="宋体" w:eastAsia="宋体" w:cs="宋体"/>
          <w:szCs w:val="21"/>
        </w:rPr>
        <w:t xml:space="preserve">）</w:t>
      </w:r>
      <w:r>
        <w:rPr>
          <w:rFonts w:hint="eastAsia" w:ascii="宋体" w:hAnsi="宋体" w:eastAsia="宋体" w:cs="宋体"/>
          <w:szCs w:val="21"/>
        </w:rPr>
        <w:t xml:space="preserve">法定代表人授权书</w:t>
      </w:r>
      <w:r>
        <w:rPr>
          <w:rFonts w:hint="eastAsia" w:ascii="宋体" w:hAnsi="宋体" w:eastAsia="宋体" w:cs="宋体"/>
          <w:szCs w:val="21"/>
        </w:rPr>
        <w:t xml:space="preserve">及委托代理人的身份证明文件的复印件</w:t>
      </w:r>
      <w:r>
        <w:rPr>
          <w:rFonts w:hint="eastAsia" w:ascii="宋体" w:hAnsi="宋体" w:eastAsia="宋体" w:cs="宋体"/>
          <w:bCs/>
          <w:szCs w:val="21"/>
        </w:rPr>
        <w:t xml:space="preserve">（</w:t>
      </w:r>
      <w:r>
        <w:rPr>
          <w:rFonts w:hint="eastAsia" w:ascii="宋体" w:hAnsi="宋体" w:eastAsia="宋体" w:cs="宋体"/>
          <w:b/>
          <w:bCs/>
          <w:szCs w:val="21"/>
        </w:rPr>
        <w:t xml:space="preserve">格式见</w:t>
      </w:r>
      <w:r>
        <w:rPr>
          <w:rFonts w:hint="eastAsia" w:ascii="宋体" w:hAnsi="宋体" w:eastAsia="宋体" w:cs="宋体"/>
          <w:b/>
          <w:bCs/>
          <w:szCs w:val="21"/>
        </w:rPr>
        <w:t xml:space="preserve">第六章</w:t>
      </w:r>
      <w:r>
        <w:rPr>
          <w:rFonts w:hint="eastAsia" w:ascii="宋体" w:hAnsi="宋体" w:eastAsia="宋体" w:cs="宋体"/>
          <w:bCs/>
          <w:szCs w:val="21"/>
        </w:rPr>
        <w:t xml:space="preserve">）</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3</w:t>
      </w:r>
      <w:r>
        <w:rPr>
          <w:rFonts w:hint="eastAsia" w:ascii="宋体" w:hAnsi="宋体" w:eastAsia="宋体" w:cs="宋体"/>
          <w:szCs w:val="21"/>
        </w:rPr>
        <w:t xml:space="preserve">）</w:t>
      </w:r>
      <w:r>
        <w:rPr>
          <w:rFonts w:hint="eastAsia" w:ascii="宋体" w:hAnsi="宋体" w:eastAsia="宋体" w:cs="宋体"/>
          <w:szCs w:val="21"/>
        </w:rPr>
        <w:t xml:space="preserve">供应商</w:t>
      </w:r>
      <w:r>
        <w:rPr>
          <w:rFonts w:hint="eastAsia" w:ascii="宋体" w:hAnsi="宋体" w:eastAsia="宋体" w:cs="宋体"/>
          <w:szCs w:val="21"/>
        </w:rPr>
        <w:t xml:space="preserve">资格资信证明文件：</w:t>
      </w:r>
      <w:r/>
    </w:p>
    <w:p>
      <w:pPr>
        <w:pStyle w:val="1032"/>
        <w:numPr>
          <w:ilvl w:val="1"/>
          <w:numId w:val="5"/>
        </w:numPr>
        <w:ind w:left="0" w:firstLine="367"/>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w:t>
      </w:r>
      <w:r>
        <w:rPr>
          <w:rFonts w:hint="eastAsia" w:ascii="宋体" w:hAnsi="宋体" w:eastAsia="宋体" w:cs="宋体"/>
          <w:bCs/>
          <w:szCs w:val="21"/>
        </w:rPr>
        <w:t xml:space="preserve">采购公告</w:t>
      </w:r>
      <w:r>
        <w:rPr>
          <w:rFonts w:hint="eastAsia" w:ascii="宋体" w:hAnsi="宋体" w:eastAsia="宋体" w:cs="宋体"/>
          <w:bCs/>
          <w:szCs w:val="21"/>
        </w:rPr>
        <w:t xml:space="preserve">中</w:t>
      </w:r>
      <w:r>
        <w:rPr>
          <w:rFonts w:hint="eastAsia" w:ascii="宋体" w:hAnsi="宋体" w:eastAsia="宋体" w:cs="宋体"/>
          <w:bCs/>
          <w:szCs w:val="21"/>
        </w:rPr>
        <w:t xml:space="preserve"> </w:t>
      </w:r>
      <w:r>
        <w:rPr>
          <w:rFonts w:hint="eastAsia" w:ascii="宋体" w:hAnsi="宋体" w:eastAsia="宋体" w:cs="宋体"/>
          <w:bCs/>
          <w:szCs w:val="21"/>
        </w:rPr>
        <w:t xml:space="preserve">2</w:t>
      </w:r>
      <w:r>
        <w:rPr>
          <w:rFonts w:hint="eastAsia" w:ascii="宋体" w:hAnsi="宋体" w:eastAsia="宋体" w:cs="宋体"/>
          <w:bCs/>
          <w:szCs w:val="21"/>
        </w:rPr>
        <w:t xml:space="preserve">.1</w:t>
      </w:r>
      <w:r>
        <w:rPr>
          <w:rFonts w:hint="eastAsia" w:ascii="宋体" w:hAnsi="宋体" w:eastAsia="宋体" w:cs="宋体"/>
          <w:bCs/>
          <w:szCs w:val="21"/>
        </w:rPr>
        <w:t xml:space="preserve">《中华人民共和国政府采购法》规定的资格条件证明文件；</w:t>
      </w:r>
      <w:r/>
    </w:p>
    <w:p>
      <w:pPr>
        <w:pStyle w:val="1032"/>
        <w:numPr>
          <w:ilvl w:val="1"/>
          <w:numId w:val="5"/>
        </w:numPr>
        <w:ind w:left="0" w:firstLine="367"/>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w:t>
      </w:r>
      <w:r>
        <w:rPr>
          <w:rFonts w:hint="eastAsia" w:ascii="宋体" w:hAnsi="宋体" w:eastAsia="宋体" w:cs="宋体"/>
          <w:bCs/>
          <w:szCs w:val="21"/>
        </w:rPr>
        <w:t xml:space="preserve">采购公告</w:t>
      </w:r>
      <w:r>
        <w:rPr>
          <w:rFonts w:hint="eastAsia" w:ascii="宋体" w:hAnsi="宋体" w:eastAsia="宋体" w:cs="宋体"/>
          <w:bCs/>
          <w:szCs w:val="21"/>
        </w:rPr>
        <w:t xml:space="preserve">中</w:t>
      </w:r>
      <w:r>
        <w:rPr>
          <w:rFonts w:hint="eastAsia" w:ascii="宋体" w:hAnsi="宋体" w:eastAsia="宋体" w:cs="宋体"/>
          <w:bCs/>
          <w:szCs w:val="21"/>
        </w:rPr>
        <w:t xml:space="preserve"> </w:t>
      </w:r>
      <w:r>
        <w:rPr>
          <w:rFonts w:hint="eastAsia" w:ascii="宋体" w:hAnsi="宋体" w:eastAsia="宋体" w:cs="宋体"/>
          <w:bCs/>
          <w:szCs w:val="21"/>
        </w:rPr>
        <w:t xml:space="preserve">2</w:t>
      </w:r>
      <w:r>
        <w:rPr>
          <w:rFonts w:hint="eastAsia" w:ascii="宋体" w:hAnsi="宋体" w:eastAsia="宋体" w:cs="宋体"/>
          <w:bCs/>
          <w:szCs w:val="21"/>
        </w:rPr>
        <w:t xml:space="preserve">.</w:t>
      </w:r>
      <w:r>
        <w:rPr>
          <w:rFonts w:hint="eastAsia" w:ascii="宋体" w:hAnsi="宋体" w:eastAsia="宋体" w:cs="宋体"/>
          <w:bCs/>
          <w:szCs w:val="21"/>
        </w:rPr>
        <w:t xml:space="preserve">2</w:t>
      </w:r>
      <w:r>
        <w:rPr>
          <w:rFonts w:hint="eastAsia" w:ascii="宋体" w:hAnsi="宋体" w:eastAsia="宋体" w:cs="宋体"/>
          <w:spacing w:val="8"/>
          <w:szCs w:val="21"/>
        </w:rPr>
        <w:t xml:space="preserve">落实政府采购政策需满足的资格要求</w:t>
      </w:r>
      <w:r>
        <w:rPr>
          <w:rFonts w:hint="eastAsia" w:ascii="宋体" w:hAnsi="宋体" w:eastAsia="宋体" w:cs="宋体"/>
          <w:spacing w:val="8"/>
          <w:szCs w:val="21"/>
        </w:rPr>
        <w:t xml:space="preserve">；</w:t>
      </w:r>
      <w:r/>
    </w:p>
    <w:p>
      <w:pPr>
        <w:pStyle w:val="1032"/>
        <w:numPr>
          <w:ilvl w:val="1"/>
          <w:numId w:val="5"/>
        </w:numPr>
        <w:ind w:left="0" w:firstLine="367"/>
        <w:spacing w:line="360" w:lineRule="auto"/>
        <w:tabs>
          <w:tab w:val="left" w:pos="840" w:leader="none"/>
          <w:tab w:val="clear" w:pos="990" w:leader="none"/>
        </w:tabs>
        <w:rPr>
          <w:rFonts w:hint="eastAsia" w:ascii="宋体" w:hAnsi="宋体" w:eastAsia="宋体" w:cs="宋体"/>
          <w:bCs/>
          <w:szCs w:val="21"/>
        </w:rPr>
      </w:pPr>
      <w:r>
        <w:rPr>
          <w:rFonts w:hint="eastAsia" w:ascii="宋体" w:hAnsi="宋体" w:eastAsia="宋体" w:cs="宋体"/>
          <w:bCs/>
          <w:szCs w:val="21"/>
        </w:rPr>
        <w:t xml:space="preserve">第一章</w:t>
      </w:r>
      <w:r>
        <w:rPr>
          <w:rFonts w:hint="eastAsia" w:ascii="宋体" w:hAnsi="宋体" w:eastAsia="宋体" w:cs="宋体"/>
          <w:bCs/>
          <w:szCs w:val="21"/>
        </w:rPr>
        <w:t xml:space="preserve">采购公告</w:t>
      </w:r>
      <w:r>
        <w:rPr>
          <w:rFonts w:hint="eastAsia" w:ascii="宋体" w:hAnsi="宋体" w:eastAsia="宋体" w:cs="宋体"/>
          <w:bCs/>
          <w:szCs w:val="21"/>
        </w:rPr>
        <w:t xml:space="preserve">中</w:t>
      </w:r>
      <w:r>
        <w:rPr>
          <w:rFonts w:hint="eastAsia" w:ascii="宋体" w:hAnsi="宋体" w:eastAsia="宋体" w:cs="宋体"/>
          <w:bCs/>
          <w:szCs w:val="21"/>
        </w:rPr>
        <w:t xml:space="preserve"> </w:t>
      </w:r>
      <w:r>
        <w:rPr>
          <w:rFonts w:hint="eastAsia" w:ascii="宋体" w:hAnsi="宋体" w:eastAsia="宋体" w:cs="宋体"/>
          <w:bCs/>
          <w:szCs w:val="21"/>
        </w:rPr>
        <w:t xml:space="preserve">2</w:t>
      </w:r>
      <w:r>
        <w:rPr>
          <w:rFonts w:hint="eastAsia" w:ascii="宋体" w:hAnsi="宋体" w:eastAsia="宋体" w:cs="宋体"/>
          <w:bCs/>
          <w:szCs w:val="21"/>
        </w:rPr>
        <w:t xml:space="preserve">.</w:t>
      </w:r>
      <w:r>
        <w:rPr>
          <w:rFonts w:hint="eastAsia" w:ascii="宋体" w:hAnsi="宋体" w:eastAsia="宋体" w:cs="宋体"/>
          <w:bCs/>
          <w:szCs w:val="21"/>
        </w:rPr>
        <w:t xml:space="preserve">3</w:t>
      </w:r>
      <w:r>
        <w:rPr>
          <w:rFonts w:hint="eastAsia" w:ascii="宋体" w:hAnsi="宋体" w:eastAsia="宋体" w:cs="宋体"/>
          <w:bCs/>
          <w:szCs w:val="21"/>
        </w:rPr>
        <w:t xml:space="preserve"> </w:t>
      </w:r>
      <w:r>
        <w:rPr>
          <w:rFonts w:hint="eastAsia" w:ascii="宋体" w:hAnsi="宋体" w:eastAsia="宋体" w:cs="宋体"/>
          <w:bCs/>
          <w:szCs w:val="21"/>
        </w:rPr>
        <w:t xml:space="preserve">采购人根据采购项目的特殊要求规定的特定条件证明文件</w:t>
      </w:r>
      <w:r>
        <w:rPr>
          <w:rFonts w:hint="eastAsia" w:ascii="宋体" w:hAnsi="宋体" w:eastAsia="宋体" w:cs="宋体"/>
          <w:bCs/>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4</w:t>
      </w:r>
      <w:r>
        <w:rPr>
          <w:rFonts w:hint="eastAsia" w:ascii="宋体" w:hAnsi="宋体" w:eastAsia="宋体" w:cs="宋体"/>
          <w:szCs w:val="21"/>
        </w:rPr>
        <w:t xml:space="preserve">）开标一览表</w:t>
      </w:r>
      <w:r>
        <w:rPr>
          <w:rFonts w:hint="eastAsia" w:ascii="宋体" w:hAnsi="宋体" w:eastAsia="宋体" w:cs="宋体"/>
          <w:bCs/>
          <w:szCs w:val="21"/>
        </w:rPr>
        <w:t xml:space="preserve">（</w:t>
      </w:r>
      <w:r>
        <w:rPr>
          <w:rFonts w:hint="eastAsia" w:ascii="宋体" w:hAnsi="宋体" w:eastAsia="宋体" w:cs="宋体"/>
          <w:b/>
          <w:bCs/>
          <w:szCs w:val="21"/>
        </w:rPr>
        <w:t xml:space="preserve">格式见</w:t>
      </w:r>
      <w:r>
        <w:rPr>
          <w:rFonts w:hint="eastAsia" w:ascii="宋体" w:hAnsi="宋体" w:eastAsia="宋体" w:cs="宋体"/>
          <w:b/>
          <w:bCs/>
          <w:szCs w:val="21"/>
        </w:rPr>
        <w:t xml:space="preserve">第六章</w:t>
      </w:r>
      <w:r>
        <w:rPr>
          <w:rFonts w:hint="eastAsia" w:ascii="宋体" w:hAnsi="宋体" w:eastAsia="宋体" w:cs="宋体"/>
          <w:bCs/>
          <w:szCs w:val="21"/>
        </w:rPr>
        <w:t xml:space="preserve">）；</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5</w:t>
      </w:r>
      <w:r>
        <w:rPr>
          <w:rFonts w:hint="eastAsia" w:ascii="宋体" w:hAnsi="宋体" w:eastAsia="宋体" w:cs="宋体"/>
          <w:szCs w:val="21"/>
        </w:rPr>
        <w:t xml:space="preserve">）《</w:t>
      </w:r>
      <w:r>
        <w:rPr>
          <w:rFonts w:hint="eastAsia" w:ascii="宋体" w:hAnsi="宋体" w:eastAsia="宋体" w:cs="宋体"/>
          <w:szCs w:val="21"/>
        </w:rPr>
        <w:t xml:space="preserve">商务</w:t>
      </w:r>
      <w:r>
        <w:rPr>
          <w:rFonts w:hint="eastAsia" w:ascii="宋体" w:hAnsi="宋体" w:eastAsia="宋体" w:cs="宋体"/>
          <w:szCs w:val="21"/>
        </w:rPr>
        <w:t xml:space="preserve">条款偏离表》；</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6</w:t>
      </w:r>
      <w:r>
        <w:rPr>
          <w:rFonts w:hint="eastAsia" w:ascii="宋体" w:hAnsi="宋体" w:eastAsia="宋体" w:cs="宋体"/>
          <w:szCs w:val="21"/>
        </w:rPr>
        <w:t xml:space="preserve">）第三章评标标准中对应的所需证明材料；</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w:t>
      </w:r>
      <w:r>
        <w:rPr>
          <w:rFonts w:hint="eastAsia" w:ascii="宋体" w:hAnsi="宋体" w:eastAsia="宋体" w:cs="宋体"/>
          <w:szCs w:val="21"/>
        </w:rPr>
        <w:t xml:space="preserve">7</w:t>
      </w:r>
      <w:r>
        <w:rPr>
          <w:rFonts w:hint="eastAsia" w:ascii="宋体" w:hAnsi="宋体" w:eastAsia="宋体" w:cs="宋体"/>
          <w:szCs w:val="21"/>
        </w:rPr>
        <w:t xml:space="preserve">）其它。</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10</w:t>
      </w:r>
      <w:r>
        <w:rPr>
          <w:rFonts w:hint="eastAsia" w:ascii="宋体" w:hAnsi="宋体" w:eastAsia="宋体" w:cs="宋体"/>
          <w:b/>
          <w:bCs/>
          <w:szCs w:val="21"/>
        </w:rPr>
        <w:t xml:space="preserve">、投标文件的技术</w:t>
      </w:r>
      <w:r>
        <w:rPr>
          <w:rFonts w:hint="eastAsia" w:ascii="宋体" w:hAnsi="宋体" w:eastAsia="宋体" w:cs="宋体"/>
          <w:b/>
          <w:bCs/>
          <w:szCs w:val="21"/>
        </w:rPr>
        <w:t xml:space="preserve">内容</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技术部分</w:t>
      </w:r>
      <w:r>
        <w:rPr>
          <w:rFonts w:hint="eastAsia" w:ascii="宋体" w:hAnsi="宋体" w:eastAsia="宋体" w:cs="宋体"/>
          <w:szCs w:val="21"/>
        </w:rPr>
        <w:t xml:space="preserve">内容</w:t>
      </w:r>
      <w:r>
        <w:rPr>
          <w:rFonts w:hint="eastAsia" w:ascii="宋体" w:hAnsi="宋体" w:eastAsia="宋体" w:cs="宋体"/>
          <w:szCs w:val="21"/>
          <w:lang w:val="zh-CN"/>
        </w:rPr>
        <w:t xml:space="preserve">是证明</w:t>
      </w:r>
      <w:r>
        <w:rPr>
          <w:rFonts w:hint="eastAsia" w:ascii="宋体" w:hAnsi="宋体" w:eastAsia="宋体" w:cs="宋体"/>
          <w:szCs w:val="21"/>
        </w:rPr>
        <w:t xml:space="preserve">供应商</w:t>
      </w:r>
      <w:r>
        <w:rPr>
          <w:rFonts w:hint="eastAsia" w:ascii="宋体" w:hAnsi="宋体" w:eastAsia="宋体" w:cs="宋体"/>
          <w:szCs w:val="21"/>
        </w:rPr>
        <w:t xml:space="preserve">提供的货物和服务是合格的、并符合招标文件要求的证明文件，以及</w:t>
      </w:r>
      <w:r>
        <w:rPr>
          <w:rFonts w:hint="eastAsia" w:ascii="宋体" w:hAnsi="宋体" w:eastAsia="宋体" w:cs="宋体"/>
          <w:szCs w:val="21"/>
          <w:lang w:val="zh-CN"/>
        </w:rPr>
        <w:t xml:space="preserve">对货物和服务的详细说明，这些文件可以是文字资料、图纸</w:t>
      </w:r>
      <w:r>
        <w:rPr>
          <w:rFonts w:hint="eastAsia" w:ascii="宋体" w:hAnsi="宋体" w:eastAsia="宋体" w:cs="宋体"/>
          <w:szCs w:val="21"/>
          <w:lang w:val="zh-CN"/>
        </w:rPr>
        <w:t xml:space="preserve">、</w:t>
      </w:r>
      <w:r>
        <w:rPr>
          <w:rFonts w:hint="eastAsia" w:ascii="宋体" w:hAnsi="宋体" w:eastAsia="宋体" w:cs="宋体"/>
          <w:szCs w:val="21"/>
          <w:lang w:val="zh-CN"/>
        </w:rPr>
        <w:t xml:space="preserve">数据</w:t>
      </w:r>
      <w:r>
        <w:rPr>
          <w:rFonts w:hint="eastAsia" w:ascii="宋体" w:hAnsi="宋体" w:eastAsia="宋体" w:cs="宋体"/>
          <w:szCs w:val="21"/>
        </w:rPr>
        <w:t xml:space="preserve">或其他证明文件</w:t>
      </w:r>
      <w:r>
        <w:rPr>
          <w:rFonts w:hint="eastAsia" w:ascii="宋体" w:hAnsi="宋体" w:eastAsia="宋体" w:cs="宋体"/>
          <w:szCs w:val="21"/>
          <w:lang w:val="zh-CN"/>
        </w:rPr>
        <w:t xml:space="preserve">等。提供的货物和服务如与招标文件要求有不符之处，应说明其差别之所在。包括但不限于下</w:t>
      </w:r>
      <w:r>
        <w:rPr>
          <w:rFonts w:hint="eastAsia" w:ascii="宋体" w:hAnsi="宋体" w:eastAsia="宋体" w:cs="宋体"/>
          <w:szCs w:val="21"/>
          <w:lang w:val="zh-CN"/>
        </w:rPr>
        <w:t xml:space="preserve">列文件：</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lang w:val="zh-CN"/>
        </w:rPr>
        <w:t xml:space="preserve">1</w:t>
      </w:r>
      <w:r>
        <w:rPr>
          <w:rFonts w:hint="eastAsia" w:ascii="宋体" w:hAnsi="宋体" w:eastAsia="宋体" w:cs="宋体"/>
          <w:szCs w:val="21"/>
          <w:lang w:val="zh-CN"/>
        </w:rPr>
        <w:t xml:space="preserve">）技术说明或服务方案；</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lang w:val="zh-CN"/>
        </w:rPr>
        <w:t xml:space="preserve">2</w:t>
      </w:r>
      <w:r>
        <w:rPr>
          <w:rFonts w:hint="eastAsia" w:ascii="宋体" w:hAnsi="宋体" w:eastAsia="宋体" w:cs="宋体"/>
          <w:szCs w:val="21"/>
          <w:lang w:val="zh-CN"/>
        </w:rPr>
        <w:t xml:space="preserve">）</w:t>
      </w:r>
      <w:r>
        <w:rPr>
          <w:rFonts w:hint="eastAsia" w:ascii="宋体" w:hAnsi="宋体" w:eastAsia="宋体" w:cs="宋体"/>
          <w:szCs w:val="21"/>
          <w:lang w:val="zh-CN"/>
        </w:rPr>
        <w:t xml:space="preserve">《技术条款偏离表》</w:t>
      </w:r>
      <w:r>
        <w:rPr>
          <w:rFonts w:hint="eastAsia" w:ascii="宋体" w:hAnsi="宋体" w:eastAsia="宋体" w:cs="宋体"/>
          <w:szCs w:val="21"/>
          <w:lang w:val="zh-CN"/>
        </w:rPr>
        <w:t xml:space="preserve">；</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lang w:val="zh-CN"/>
        </w:rPr>
        <w:t xml:space="preserve">3</w:t>
      </w:r>
      <w:r>
        <w:rPr>
          <w:rFonts w:hint="eastAsia" w:ascii="宋体" w:hAnsi="宋体" w:eastAsia="宋体" w:cs="宋体"/>
          <w:szCs w:val="21"/>
          <w:lang w:val="zh-CN"/>
        </w:rPr>
        <w:t xml:space="preserve">）服务承诺；</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lang w:val="zh-CN"/>
        </w:rPr>
        <w:t xml:space="preserve">4</w:t>
      </w:r>
      <w:r>
        <w:rPr>
          <w:rFonts w:hint="eastAsia" w:ascii="宋体" w:hAnsi="宋体" w:eastAsia="宋体" w:cs="宋体"/>
          <w:szCs w:val="21"/>
          <w:lang w:val="zh-CN"/>
        </w:rPr>
        <w:t xml:space="preserve">）</w:t>
      </w:r>
      <w:r>
        <w:rPr>
          <w:rFonts w:hint="eastAsia" w:ascii="宋体" w:hAnsi="宋体" w:eastAsia="宋体" w:cs="宋体"/>
          <w:szCs w:val="21"/>
          <w:lang w:val="zh-CN"/>
        </w:rPr>
        <w:t xml:space="preserve">供应商</w:t>
      </w:r>
      <w:r>
        <w:rPr>
          <w:rFonts w:hint="eastAsia" w:ascii="宋体" w:hAnsi="宋体" w:eastAsia="宋体" w:cs="宋体"/>
          <w:szCs w:val="21"/>
          <w:lang w:val="zh-CN"/>
        </w:rPr>
        <w:t xml:space="preserve">拟投入本项目的设备、人员情况一览表；</w:t>
      </w:r>
      <w:r/>
    </w:p>
    <w:p>
      <w:pPr>
        <w:ind w:firstLine="420"/>
        <w:jc w:val="left"/>
        <w:spacing w:line="360" w:lineRule="auto"/>
        <w:widowControl/>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lang w:val="zh-CN"/>
        </w:rPr>
        <w:t xml:space="preserve">5</w:t>
      </w:r>
      <w:r>
        <w:rPr>
          <w:rFonts w:hint="eastAsia" w:ascii="宋体" w:hAnsi="宋体" w:eastAsia="宋体" w:cs="宋体"/>
          <w:szCs w:val="21"/>
          <w:lang w:val="zh-CN"/>
        </w:rPr>
        <w:t xml:space="preserve">）</w:t>
      </w:r>
      <w:r>
        <w:rPr>
          <w:rFonts w:hint="eastAsia" w:ascii="宋体" w:hAnsi="宋体" w:eastAsia="宋体" w:cs="宋体"/>
          <w:szCs w:val="21"/>
          <w:lang w:val="zh-CN"/>
        </w:rPr>
        <w:t xml:space="preserve">供应商</w:t>
      </w:r>
      <w:r>
        <w:rPr>
          <w:rFonts w:hint="eastAsia" w:ascii="宋体" w:hAnsi="宋体" w:eastAsia="宋体" w:cs="宋体"/>
          <w:szCs w:val="21"/>
          <w:lang w:val="zh-CN"/>
        </w:rPr>
        <w:t xml:space="preserve">认为需要提供的其他技术资料。</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11</w:t>
      </w:r>
      <w:r>
        <w:rPr>
          <w:rFonts w:hint="eastAsia" w:ascii="宋体" w:hAnsi="宋体" w:eastAsia="宋体" w:cs="宋体"/>
          <w:b/>
          <w:bCs/>
          <w:szCs w:val="21"/>
        </w:rPr>
        <w:t xml:space="preserve">、投标文件的价格</w:t>
      </w:r>
      <w:r>
        <w:rPr>
          <w:rFonts w:hint="eastAsia" w:ascii="宋体" w:hAnsi="宋体" w:eastAsia="宋体" w:cs="宋体"/>
          <w:b/>
          <w:bCs/>
          <w:szCs w:val="21"/>
        </w:rPr>
        <w:t xml:space="preserve">内容</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11.1</w:t>
      </w:r>
      <w:r>
        <w:rPr>
          <w:rFonts w:hint="eastAsia" w:ascii="宋体" w:hAnsi="宋体" w:eastAsia="宋体" w:cs="宋体"/>
          <w:szCs w:val="21"/>
        </w:rPr>
        <w:t xml:space="preserve">价格部分</w:t>
      </w:r>
      <w:r>
        <w:rPr>
          <w:rFonts w:hint="eastAsia" w:ascii="宋体" w:hAnsi="宋体" w:eastAsia="宋体" w:cs="宋体"/>
          <w:szCs w:val="21"/>
        </w:rPr>
        <w:t xml:space="preserve">内容</w:t>
      </w:r>
      <w:r>
        <w:rPr>
          <w:rFonts w:hint="eastAsia" w:ascii="宋体" w:hAnsi="宋体" w:eastAsia="宋体" w:cs="宋体"/>
          <w:szCs w:val="21"/>
        </w:rPr>
        <w:t xml:space="preserve">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11.2</w:t>
      </w:r>
      <w:r>
        <w:rPr>
          <w:rFonts w:hint="eastAsia" w:ascii="宋体" w:hAnsi="宋体" w:eastAsia="宋体" w:cs="宋体"/>
          <w:szCs w:val="21"/>
        </w:rPr>
        <w:t xml:space="preserve">报价应</w:t>
      </w:r>
      <w:r>
        <w:rPr>
          <w:rFonts w:hint="eastAsia" w:ascii="宋体" w:hAnsi="宋体" w:eastAsia="宋体" w:cs="宋体"/>
          <w:szCs w:val="21"/>
        </w:rPr>
        <w:t xml:space="preserve">包含为履行本项目合同项下所有义务的全部含税</w:t>
      </w:r>
      <w:r>
        <w:rPr>
          <w:rFonts w:hint="eastAsia" w:ascii="宋体" w:hAnsi="宋体" w:eastAsia="宋体" w:cs="宋体"/>
          <w:szCs w:val="21"/>
        </w:rPr>
        <w:t xml:space="preserve">费用</w:t>
      </w:r>
      <w:r>
        <w:rPr>
          <w:rFonts w:hint="eastAsia" w:ascii="宋体" w:hAnsi="宋体" w:eastAsia="宋体" w:cs="宋体"/>
          <w:szCs w:val="21"/>
        </w:rPr>
        <w:t xml:space="preserve">（包括但不限于</w:t>
      </w:r>
      <w:r>
        <w:rPr>
          <w:rFonts w:hint="eastAsia" w:ascii="宋体" w:hAnsi="宋体" w:eastAsia="宋体" w:cs="宋体"/>
          <w:szCs w:val="21"/>
        </w:rPr>
        <w:t xml:space="preserve">货物设计、制造、包装、仓储、运输装</w:t>
      </w:r>
      <w:r>
        <w:rPr>
          <w:rFonts w:hint="eastAsia" w:ascii="宋体" w:hAnsi="宋体" w:eastAsia="宋体" w:cs="宋体"/>
          <w:szCs w:val="21"/>
        </w:rPr>
        <w:t xml:space="preserve">卸</w:t>
      </w:r>
      <w:r>
        <w:rPr>
          <w:rFonts w:hint="eastAsia" w:ascii="宋体" w:hAnsi="宋体" w:eastAsia="宋体" w:cs="宋体"/>
          <w:szCs w:val="21"/>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宋体"/>
          <w:szCs w:val="21"/>
        </w:rPr>
        <w:t xml:space="preserve">）</w:t>
      </w:r>
      <w:r>
        <w:rPr>
          <w:rFonts w:hint="eastAsia" w:ascii="宋体" w:hAnsi="宋体" w:eastAsia="宋体" w:cs="宋体"/>
          <w:szCs w:val="21"/>
          <w:lang w:val="zh-CN"/>
        </w:rPr>
        <w:t xml:space="preserve">，</w:t>
      </w:r>
      <w:r>
        <w:rPr>
          <w:rFonts w:hint="eastAsia" w:ascii="宋体" w:hAnsi="宋体" w:eastAsia="宋体" w:cs="宋体"/>
          <w:bCs/>
          <w:szCs w:val="21"/>
        </w:rPr>
        <w:t xml:space="preserve">以</w:t>
      </w:r>
      <w:r>
        <w:rPr>
          <w:rFonts w:hint="eastAsia" w:ascii="宋体" w:hAnsi="宋体" w:eastAsia="宋体" w:cs="宋体"/>
          <w:szCs w:val="21"/>
        </w:rPr>
        <w:t xml:space="preserve">及</w:t>
      </w:r>
      <w:r>
        <w:rPr>
          <w:rFonts w:hint="eastAsia" w:ascii="宋体" w:hAnsi="宋体" w:eastAsia="宋体" w:cs="宋体"/>
          <w:szCs w:val="21"/>
        </w:rPr>
        <w:t xml:space="preserve">供应商</w:t>
      </w:r>
      <w:r>
        <w:rPr>
          <w:rFonts w:hint="eastAsia" w:ascii="宋体" w:hAnsi="宋体" w:eastAsia="宋体" w:cs="宋体"/>
          <w:szCs w:val="21"/>
        </w:rPr>
        <w:t xml:space="preserve">认为需要的其他费用等</w:t>
      </w:r>
      <w:r>
        <w:rPr>
          <w:rFonts w:hint="eastAsia" w:ascii="宋体" w:hAnsi="宋体" w:eastAsia="宋体" w:cs="宋体"/>
          <w:b/>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11.3</w:t>
      </w:r>
      <w:r>
        <w:rPr>
          <w:rFonts w:hint="eastAsia" w:ascii="宋体" w:hAnsi="宋体" w:eastAsia="宋体" w:cs="宋体"/>
          <w:szCs w:val="21"/>
        </w:rPr>
        <w:t xml:space="preserve">供应商</w:t>
      </w:r>
      <w:r>
        <w:rPr>
          <w:rFonts w:hint="eastAsia" w:ascii="宋体" w:hAnsi="宋体" w:eastAsia="宋体" w:cs="宋体"/>
          <w:szCs w:val="21"/>
        </w:rPr>
        <w:t xml:space="preserve">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11.4</w:t>
      </w:r>
      <w:r>
        <w:rPr>
          <w:rFonts w:hint="eastAsia" w:ascii="宋体" w:hAnsi="宋体" w:eastAsia="宋体" w:cs="宋体"/>
          <w:szCs w:val="21"/>
        </w:rPr>
        <w:t xml:space="preserve">评标委员会认为</w:t>
      </w:r>
      <w:r>
        <w:rPr>
          <w:rFonts w:hint="eastAsia" w:ascii="宋体" w:hAnsi="宋体" w:eastAsia="宋体" w:cs="宋体"/>
          <w:szCs w:val="21"/>
        </w:rPr>
        <w:t xml:space="preserve">供应商</w:t>
      </w:r>
      <w:r>
        <w:rPr>
          <w:rFonts w:hint="eastAsia" w:ascii="宋体" w:hAnsi="宋体" w:eastAsia="宋体" w:cs="宋体"/>
          <w:szCs w:val="21"/>
        </w:rPr>
        <w:t xml:space="preserve">的报价明显低于其他通过符合性审查的</w:t>
      </w:r>
      <w:r>
        <w:rPr>
          <w:rFonts w:hint="eastAsia" w:ascii="宋体" w:hAnsi="宋体" w:eastAsia="宋体" w:cs="宋体"/>
          <w:szCs w:val="21"/>
        </w:rPr>
        <w:t xml:space="preserve">供应商</w:t>
      </w:r>
      <w:r>
        <w:rPr>
          <w:rFonts w:hint="eastAsia" w:ascii="宋体" w:hAnsi="宋体" w:eastAsia="宋体" w:cs="宋体"/>
          <w:szCs w:val="21"/>
        </w:rPr>
        <w:t xml:space="preserve">的报价，有可能影响产品质量或者不能诚信履约的，应当要求其在评标现场合理的时间内提供书面说明，必要时提交相关证明材料；</w:t>
      </w:r>
      <w:r>
        <w:rPr>
          <w:rFonts w:hint="eastAsia" w:ascii="宋体" w:hAnsi="宋体" w:eastAsia="宋体" w:cs="宋体"/>
          <w:szCs w:val="21"/>
        </w:rPr>
        <w:t xml:space="preserve">供应商</w:t>
      </w:r>
      <w:r>
        <w:rPr>
          <w:rFonts w:hint="eastAsia" w:ascii="宋体" w:hAnsi="宋体" w:eastAsia="宋体" w:cs="宋体"/>
          <w:szCs w:val="21"/>
        </w:rPr>
        <w:t xml:space="preserve">不能证明其报价合理性的，评标委员会应当将其作为</w:t>
      </w:r>
      <w:r>
        <w:rPr>
          <w:rFonts w:hint="eastAsia" w:ascii="宋体" w:hAnsi="宋体" w:eastAsia="宋体" w:cs="宋体"/>
          <w:b/>
          <w:bCs/>
          <w:szCs w:val="21"/>
        </w:rPr>
        <w:t xml:space="preserve">无效投标处理</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11.5 </w:t>
      </w:r>
      <w:r>
        <w:rPr>
          <w:rFonts w:hint="eastAsia" w:ascii="宋体" w:hAnsi="宋体" w:eastAsia="宋体" w:cs="宋体"/>
          <w:szCs w:val="21"/>
        </w:rPr>
        <w:t xml:space="preserve">供应商</w:t>
      </w:r>
      <w:r>
        <w:rPr>
          <w:rFonts w:hint="eastAsia" w:ascii="宋体" w:hAnsi="宋体" w:eastAsia="宋体" w:cs="宋体"/>
          <w:szCs w:val="21"/>
        </w:rPr>
        <w:t xml:space="preserve">应在《开标一览表》《分项报价</w:t>
      </w:r>
      <w:r>
        <w:rPr>
          <w:rFonts w:hint="eastAsia" w:ascii="宋体" w:hAnsi="宋体" w:eastAsia="宋体" w:cs="宋体"/>
          <w:szCs w:val="21"/>
        </w:rPr>
        <w:t xml:space="preserve">表</w:t>
      </w:r>
      <w:r>
        <w:rPr>
          <w:rFonts w:hint="eastAsia" w:ascii="宋体" w:hAnsi="宋体" w:eastAsia="宋体" w:cs="宋体"/>
          <w:szCs w:val="21"/>
        </w:rPr>
        <w:t xml:space="preserve">》等标明投标货物和服务的单价、总价以及分项报价</w:t>
      </w:r>
      <w:r>
        <w:rPr>
          <w:rFonts w:hint="eastAsia" w:ascii="宋体" w:hAnsi="宋体" w:eastAsia="宋体" w:cs="宋体"/>
          <w:szCs w:val="21"/>
        </w:rPr>
        <w:t xml:space="preserve">等</w:t>
      </w:r>
      <w:r>
        <w:rPr>
          <w:rFonts w:hint="eastAsia" w:ascii="宋体" w:hAnsi="宋体" w:eastAsia="宋体" w:cs="宋体"/>
          <w:szCs w:val="21"/>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11.6本项目预算为：详见第一章。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12</w:t>
      </w:r>
      <w:r>
        <w:rPr>
          <w:rFonts w:hint="eastAsia" w:ascii="宋体" w:hAnsi="宋体" w:eastAsia="宋体" w:cs="宋体"/>
          <w:b/>
          <w:bCs/>
          <w:szCs w:val="21"/>
        </w:rPr>
        <w:t xml:space="preserve">、投标文件的其他部分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12.1 </w:t>
      </w:r>
      <w:r>
        <w:rPr>
          <w:rFonts w:hint="eastAsia" w:ascii="宋体" w:hAnsi="宋体" w:eastAsia="宋体" w:cs="宋体"/>
          <w:szCs w:val="21"/>
        </w:rPr>
        <w:t xml:space="preserve">其他部分由</w:t>
      </w:r>
      <w:r>
        <w:rPr>
          <w:rFonts w:hint="eastAsia" w:ascii="宋体" w:hAnsi="宋体" w:eastAsia="宋体" w:cs="宋体"/>
          <w:szCs w:val="21"/>
        </w:rPr>
        <w:t xml:space="preserve">供应商</w:t>
      </w:r>
      <w:r>
        <w:rPr>
          <w:rFonts w:hint="eastAsia" w:ascii="宋体" w:hAnsi="宋体" w:eastAsia="宋体" w:cs="宋体"/>
          <w:szCs w:val="21"/>
        </w:rPr>
        <w:t xml:space="preserve">根据编制投标文件需要提供的其他相关文件组成。</w:t>
      </w:r>
      <w:r/>
    </w:p>
    <w:p>
      <w:pPr>
        <w:ind w:firstLine="420"/>
        <w:spacing w:line="360" w:lineRule="auto"/>
        <w:widowControl/>
        <w:rPr>
          <w:rFonts w:hint="eastAsia" w:ascii="宋体" w:hAnsi="宋体" w:eastAsia="宋体" w:cs="宋体"/>
          <w:szCs w:val="21"/>
        </w:rPr>
      </w:pPr>
      <w:r>
        <w:rPr>
          <w:rFonts w:hint="eastAsia" w:ascii="宋体" w:hAnsi="宋体" w:eastAsia="宋体" w:cs="宋体"/>
          <w:szCs w:val="21"/>
        </w:rPr>
        <w:t xml:space="preserve">12.2</w:t>
      </w:r>
      <w:r>
        <w:rPr>
          <w:rFonts w:hint="eastAsia" w:ascii="宋体" w:hAnsi="宋体" w:eastAsia="宋体" w:cs="宋体"/>
          <w:color w:val="000000"/>
          <w:szCs w:val="21"/>
        </w:rPr>
        <w:t xml:space="preserve"> </w:t>
      </w:r>
      <w:r>
        <w:rPr>
          <w:rFonts w:hint="eastAsia" w:ascii="宋体" w:hAnsi="宋体" w:eastAsia="宋体" w:cs="宋体"/>
          <w:color w:val="000000"/>
          <w:szCs w:val="21"/>
          <w:lang w:val="zh-CN"/>
        </w:rPr>
        <w:t xml:space="preserve">如标书制作工具中格式和内容与“江苏政府采购网、中国政府采购网”发布的</w:t>
      </w:r>
      <w:r>
        <w:rPr>
          <w:rFonts w:hint="eastAsia" w:ascii="宋体" w:hAnsi="宋体" w:eastAsia="宋体" w:cs="宋体"/>
          <w:color w:val="000000"/>
          <w:szCs w:val="21"/>
        </w:rPr>
        <w:t xml:space="preserve">采购</w:t>
      </w:r>
      <w:r>
        <w:rPr>
          <w:rFonts w:hint="eastAsia" w:ascii="宋体" w:hAnsi="宋体" w:eastAsia="宋体" w:cs="宋体"/>
          <w:color w:val="000000"/>
          <w:szCs w:val="21"/>
          <w:lang w:val="zh-CN"/>
        </w:rPr>
        <w:t xml:space="preserve">文件不一致，以</w:t>
      </w:r>
      <w:r>
        <w:rPr>
          <w:rFonts w:hint="eastAsia" w:ascii="宋体" w:hAnsi="宋体" w:eastAsia="宋体" w:cs="宋体"/>
          <w:color w:val="000000"/>
          <w:szCs w:val="21"/>
        </w:rPr>
        <w:t xml:space="preserve">上述网站</w:t>
      </w:r>
      <w:r>
        <w:rPr>
          <w:rFonts w:hint="eastAsia" w:ascii="宋体" w:hAnsi="宋体" w:eastAsia="宋体" w:cs="宋体"/>
          <w:color w:val="000000"/>
          <w:szCs w:val="21"/>
          <w:lang w:val="zh-CN"/>
        </w:rPr>
        <w:t xml:space="preserve">发布的</w:t>
      </w:r>
      <w:r>
        <w:rPr>
          <w:rFonts w:hint="eastAsia" w:ascii="宋体" w:hAnsi="宋体" w:eastAsia="宋体" w:cs="宋体"/>
          <w:color w:val="000000"/>
          <w:szCs w:val="21"/>
        </w:rPr>
        <w:t xml:space="preserve">采购</w:t>
      </w:r>
      <w:r>
        <w:rPr>
          <w:rFonts w:hint="eastAsia" w:ascii="宋体" w:hAnsi="宋体" w:eastAsia="宋体" w:cs="宋体"/>
          <w:color w:val="000000"/>
          <w:szCs w:val="21"/>
          <w:lang w:val="zh-CN"/>
        </w:rPr>
        <w:t xml:space="preserve">文件为准。</w:t>
      </w:r>
      <w:r/>
    </w:p>
    <w:p>
      <w:pPr>
        <w:ind w:firstLine="420"/>
        <w:spacing w:line="360" w:lineRule="auto"/>
        <w:shd w:val="clear" w:color="auto" w:fill="ffffff"/>
        <w:widowControl/>
        <w:rPr>
          <w:rFonts w:hint="eastAsia" w:ascii="宋体" w:hAnsi="宋体" w:eastAsia="宋体" w:cs="宋体"/>
          <w:szCs w:val="21"/>
          <w:lang w:eastAsia="zh-CN"/>
        </w:rPr>
      </w:pPr>
      <w:r>
        <w:rPr>
          <w:rFonts w:hint="eastAsia" w:ascii="宋体" w:hAnsi="宋体" w:eastAsia="宋体" w:cs="宋体"/>
          <w:b/>
          <w:bCs/>
          <w:szCs w:val="21"/>
        </w:rPr>
        <w:t xml:space="preserve">13</w:t>
      </w:r>
      <w:r>
        <w:rPr>
          <w:rFonts w:hint="eastAsia" w:ascii="宋体" w:hAnsi="宋体" w:eastAsia="宋体" w:cs="宋体"/>
          <w:b/>
          <w:bCs/>
          <w:szCs w:val="21"/>
        </w:rPr>
        <w:t xml:space="preserve">、投标保证金</w:t>
      </w:r>
      <w:r>
        <w:rPr>
          <w:rFonts w:hint="eastAsia" w:ascii="宋体" w:hAnsi="宋体" w:eastAsia="宋体" w:cs="宋体"/>
          <w:b/>
          <w:bCs/>
          <w:szCs w:val="21"/>
        </w:rPr>
        <w:t xml:space="preserve">：</w:t>
      </w:r>
      <w:r>
        <w:rPr>
          <w:rFonts w:hint="eastAsia" w:ascii="宋体" w:hAnsi="宋体" w:eastAsia="宋体" w:cs="宋体"/>
          <w:b/>
          <w:bCs/>
          <w:szCs w:val="21"/>
        </w:rPr>
        <w:t xml:space="preserve">本项目无需缴纳投标保证金</w:t>
      </w:r>
      <w:r>
        <w:rPr>
          <w:rFonts w:hint="eastAsia" w:ascii="宋体" w:hAnsi="宋体" w:eastAsia="宋体" w:cs="宋体"/>
          <w:b/>
          <w:bCs/>
          <w:szCs w:val="21"/>
          <w:lang w:eastAsia="zh-CN"/>
        </w:rPr>
        <w:t xml:space="preserve">。</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14</w:t>
      </w:r>
      <w:r>
        <w:rPr>
          <w:rFonts w:hint="eastAsia" w:ascii="宋体" w:hAnsi="宋体" w:eastAsia="宋体" w:cs="宋体"/>
          <w:b/>
          <w:bCs/>
          <w:szCs w:val="21"/>
        </w:rPr>
        <w:t xml:space="preserve">、投标有效期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14.1 </w:t>
      </w:r>
      <w:r>
        <w:rPr>
          <w:rFonts w:hint="eastAsia" w:ascii="宋体" w:hAnsi="宋体" w:eastAsia="宋体" w:cs="宋体"/>
          <w:szCs w:val="21"/>
        </w:rPr>
        <w:t xml:space="preserve">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14.2 </w:t>
      </w:r>
      <w:r>
        <w:rPr>
          <w:rFonts w:hint="eastAsia" w:ascii="宋体" w:hAnsi="宋体" w:eastAsia="宋体" w:cs="宋体"/>
          <w:szCs w:val="21"/>
        </w:rPr>
        <w:t xml:space="preserve">特殊情况下，在原投标有效期截止之前，</w:t>
      </w:r>
      <w:r>
        <w:rPr>
          <w:rFonts w:hint="eastAsia" w:ascii="宋体" w:hAnsi="宋体" w:eastAsia="宋体" w:cs="宋体"/>
          <w:szCs w:val="21"/>
        </w:rPr>
        <w:t xml:space="preserve">采购代理机构</w:t>
      </w:r>
      <w:r>
        <w:rPr>
          <w:rFonts w:hint="eastAsia" w:ascii="宋体" w:hAnsi="宋体" w:eastAsia="宋体" w:cs="宋体"/>
          <w:szCs w:val="21"/>
        </w:rPr>
        <w:t xml:space="preserve">可要求</w:t>
      </w:r>
      <w:r>
        <w:rPr>
          <w:rFonts w:hint="eastAsia" w:ascii="宋体" w:hAnsi="宋体" w:eastAsia="宋体" w:cs="宋体"/>
          <w:szCs w:val="21"/>
        </w:rPr>
        <w:t xml:space="preserve">供应商</w:t>
      </w:r>
      <w:r>
        <w:rPr>
          <w:rFonts w:hint="eastAsia" w:ascii="宋体" w:hAnsi="宋体" w:eastAsia="宋体" w:cs="宋体"/>
          <w:szCs w:val="21"/>
        </w:rPr>
        <w:t xml:space="preserve">同意延长投标有效期，这种要求与答复均应以书面形式提交。</w:t>
      </w:r>
      <w:r>
        <w:rPr>
          <w:rFonts w:hint="eastAsia" w:ascii="宋体" w:hAnsi="宋体" w:eastAsia="宋体" w:cs="宋体"/>
          <w:szCs w:val="21"/>
        </w:rPr>
        <w:t xml:space="preserve">供应商</w:t>
      </w:r>
      <w:r>
        <w:rPr>
          <w:rFonts w:hint="eastAsia" w:ascii="宋体" w:hAnsi="宋体" w:eastAsia="宋体" w:cs="宋体"/>
          <w:szCs w:val="21"/>
        </w:rPr>
        <w:t xml:space="preserve">可拒绝这种要求</w:t>
      </w:r>
      <w:r>
        <w:rPr>
          <w:rFonts w:hint="eastAsia" w:ascii="宋体" w:hAnsi="宋体" w:eastAsia="宋体" w:cs="宋体"/>
          <w:szCs w:val="21"/>
        </w:rPr>
        <w:t xml:space="preserve">，</w:t>
      </w:r>
      <w:r>
        <w:rPr>
          <w:rFonts w:hint="eastAsia" w:ascii="宋体" w:hAnsi="宋体" w:eastAsia="宋体" w:cs="宋体"/>
          <w:szCs w:val="21"/>
        </w:rPr>
        <w:t xml:space="preserve">接受延长投标有效期的</w:t>
      </w:r>
      <w:r>
        <w:rPr>
          <w:rFonts w:hint="eastAsia" w:ascii="宋体" w:hAnsi="宋体" w:eastAsia="宋体" w:cs="宋体"/>
          <w:szCs w:val="21"/>
        </w:rPr>
        <w:t xml:space="preserve">供应商</w:t>
      </w:r>
      <w:r>
        <w:rPr>
          <w:rFonts w:hint="eastAsia" w:ascii="宋体" w:hAnsi="宋体" w:eastAsia="宋体" w:cs="宋体"/>
          <w:szCs w:val="21"/>
        </w:rPr>
        <w:t xml:space="preserve">将不会要求和允许修正其投标。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15</w:t>
      </w:r>
      <w:r>
        <w:rPr>
          <w:rFonts w:hint="eastAsia" w:ascii="宋体" w:hAnsi="宋体" w:eastAsia="宋体" w:cs="宋体"/>
          <w:b/>
          <w:bCs/>
          <w:szCs w:val="21"/>
        </w:rPr>
        <w:t xml:space="preserve">、投标文件签署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15.1 </w:t>
      </w:r>
      <w:r>
        <w:rPr>
          <w:rFonts w:hint="eastAsia" w:ascii="宋体" w:hAnsi="宋体" w:eastAsia="宋体" w:cs="宋体"/>
          <w:szCs w:val="21"/>
        </w:rPr>
        <w:t xml:space="preserve">投标文件应按照招标文件要求加盖电子公章，否则视为无效投标。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16</w:t>
      </w:r>
      <w:r>
        <w:rPr>
          <w:rFonts w:hint="eastAsia" w:ascii="宋体" w:hAnsi="宋体" w:eastAsia="宋体" w:cs="宋体"/>
          <w:b/>
          <w:bCs/>
          <w:szCs w:val="21"/>
        </w:rPr>
        <w:t xml:space="preserve">、投标费用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16.1 </w:t>
      </w:r>
      <w:r>
        <w:rPr>
          <w:rFonts w:hint="eastAsia" w:ascii="宋体" w:hAnsi="宋体" w:eastAsia="宋体" w:cs="宋体"/>
          <w:szCs w:val="21"/>
        </w:rPr>
        <w:t xml:space="preserve">供应商</w:t>
      </w:r>
      <w:r>
        <w:rPr>
          <w:rFonts w:hint="eastAsia" w:ascii="宋体" w:hAnsi="宋体" w:eastAsia="宋体" w:cs="宋体"/>
          <w:szCs w:val="21"/>
        </w:rPr>
        <w:t xml:space="preserve">应承担所有与准备和参加投标有关的费用，无论</w:t>
      </w:r>
      <w:r>
        <w:rPr>
          <w:rFonts w:hint="eastAsia" w:ascii="宋体" w:hAnsi="宋体" w:eastAsia="宋体" w:cs="宋体"/>
          <w:szCs w:val="21"/>
        </w:rPr>
        <w:t xml:space="preserve">招标</w:t>
      </w:r>
      <w:r>
        <w:rPr>
          <w:rFonts w:hint="eastAsia" w:ascii="宋体" w:hAnsi="宋体" w:eastAsia="宋体" w:cs="宋体"/>
          <w:szCs w:val="21"/>
        </w:rPr>
        <w:t xml:space="preserve">结果如何，</w:t>
      </w:r>
      <w:r>
        <w:rPr>
          <w:rFonts w:hint="eastAsia" w:ascii="宋体" w:hAnsi="宋体" w:eastAsia="宋体" w:cs="宋体"/>
          <w:szCs w:val="21"/>
        </w:rPr>
        <w:t xml:space="preserve">采购代理机构</w:t>
      </w:r>
      <w:r>
        <w:rPr>
          <w:rFonts w:hint="eastAsia" w:ascii="宋体" w:hAnsi="宋体" w:eastAsia="宋体" w:cs="宋体"/>
          <w:szCs w:val="21"/>
        </w:rPr>
        <w:t xml:space="preserve">和</w:t>
      </w:r>
      <w:r>
        <w:rPr>
          <w:rFonts w:hint="eastAsia" w:ascii="宋体" w:hAnsi="宋体" w:eastAsia="宋体" w:cs="宋体"/>
          <w:szCs w:val="21"/>
        </w:rPr>
        <w:t xml:space="preserve">采购人</w:t>
      </w:r>
      <w:r>
        <w:rPr>
          <w:rFonts w:hint="eastAsia" w:ascii="宋体" w:hAnsi="宋体" w:eastAsia="宋体" w:cs="宋体"/>
          <w:szCs w:val="21"/>
        </w:rPr>
        <w:t xml:space="preserve">在任何情况下均无义务和责任承担这些费用。</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16.2 招标代理服务费</w:t>
      </w:r>
      <w:r>
        <w:rPr>
          <w:rFonts w:hint="eastAsia" w:ascii="宋体" w:hAnsi="宋体" w:eastAsia="宋体" w:cs="宋体"/>
          <w:b/>
          <w:bCs/>
          <w:szCs w:val="21"/>
        </w:rPr>
        <w:t xml:space="preserve">：</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招标代理服务费：本次招标，中标人按《招标代理服务收费管理暂行办法》（国家发展计划委员会计价格[2002]1980号）代理服务招标收费基准费率的45%计算，若计算结果超过人民币壹万伍仟元的按固定金额人民币壹万伍仟元计算向采购代理机构支付招标服务费。本项费用无需在投标报价表中单列。</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四、投标文件的递交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17、投标文件的递交</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18、投标文件的解密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19、投标文件的修改和撤回</w:t>
      </w:r>
      <w:r/>
    </w:p>
    <w:p>
      <w:pPr>
        <w:ind w:firstLine="42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20</w:t>
      </w:r>
      <w:r>
        <w:rPr>
          <w:rFonts w:hint="eastAsia" w:ascii="宋体" w:hAnsi="宋体" w:eastAsia="宋体" w:cs="宋体"/>
          <w:b/>
          <w:bCs/>
          <w:szCs w:val="21"/>
        </w:rPr>
        <w:t xml:space="preserve">、诚实信用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20.1</w:t>
      </w:r>
      <w:r>
        <w:rPr>
          <w:rFonts w:hint="eastAsia" w:ascii="宋体" w:hAnsi="宋体" w:eastAsia="宋体" w:cs="宋体"/>
          <w:szCs w:val="21"/>
        </w:rPr>
        <w:t xml:space="preserve">供应商</w:t>
      </w:r>
      <w:r>
        <w:rPr>
          <w:rFonts w:hint="eastAsia" w:ascii="宋体" w:hAnsi="宋体" w:eastAsia="宋体" w:cs="宋体"/>
          <w:szCs w:val="21"/>
        </w:rPr>
        <w:t xml:space="preserve">应当遵循公平竞争的原则，不得恶意串通，不得妨碍其他</w:t>
      </w:r>
      <w:r>
        <w:rPr>
          <w:rFonts w:hint="eastAsia" w:ascii="宋体" w:hAnsi="宋体" w:eastAsia="宋体" w:cs="宋体"/>
          <w:szCs w:val="21"/>
        </w:rPr>
        <w:t xml:space="preserve">供应商</w:t>
      </w:r>
      <w:r>
        <w:rPr>
          <w:rFonts w:hint="eastAsia" w:ascii="宋体" w:hAnsi="宋体" w:eastAsia="宋体" w:cs="宋体"/>
          <w:szCs w:val="21"/>
        </w:rPr>
        <w:t xml:space="preserve">的竞争行为，不得损害</w:t>
      </w:r>
      <w:r>
        <w:rPr>
          <w:rFonts w:hint="eastAsia" w:ascii="宋体" w:hAnsi="宋体" w:eastAsia="宋体" w:cs="宋体"/>
          <w:szCs w:val="21"/>
        </w:rPr>
        <w:t xml:space="preserve">采购人</w:t>
      </w:r>
      <w:r>
        <w:rPr>
          <w:rFonts w:hint="eastAsia" w:ascii="宋体" w:hAnsi="宋体" w:eastAsia="宋体" w:cs="宋体"/>
          <w:szCs w:val="21"/>
        </w:rPr>
        <w:t xml:space="preserve">或者其他</w:t>
      </w:r>
      <w:r>
        <w:rPr>
          <w:rFonts w:hint="eastAsia" w:ascii="宋体" w:hAnsi="宋体" w:eastAsia="宋体" w:cs="宋体"/>
          <w:szCs w:val="21"/>
        </w:rPr>
        <w:t xml:space="preserve">供应商</w:t>
      </w:r>
      <w:r>
        <w:rPr>
          <w:rFonts w:hint="eastAsia" w:ascii="宋体" w:hAnsi="宋体" w:eastAsia="宋体" w:cs="宋体"/>
          <w:szCs w:val="21"/>
        </w:rPr>
        <w:t xml:space="preserve">的合法权益。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20.2</w:t>
      </w:r>
      <w:r>
        <w:rPr>
          <w:rFonts w:hint="eastAsia" w:ascii="宋体" w:hAnsi="宋体" w:eastAsia="宋体" w:cs="宋体"/>
          <w:szCs w:val="21"/>
        </w:rPr>
        <w:t xml:space="preserve">在评标过程中发现</w:t>
      </w:r>
      <w:r>
        <w:rPr>
          <w:rFonts w:hint="eastAsia" w:ascii="宋体" w:hAnsi="宋体" w:eastAsia="宋体" w:cs="宋体"/>
          <w:szCs w:val="21"/>
        </w:rPr>
        <w:t xml:space="preserve">供应商</w:t>
      </w:r>
      <w:r>
        <w:rPr>
          <w:rFonts w:hint="eastAsia" w:ascii="宋体" w:hAnsi="宋体" w:eastAsia="宋体" w:cs="宋体"/>
          <w:szCs w:val="21"/>
        </w:rPr>
        <w:t xml:space="preserve">有上述情形的，评标委员会应当认定其投标无效。</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五、开标、评标与定标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21、开标</w:t>
      </w:r>
      <w:r/>
    </w:p>
    <w:p>
      <w:pPr>
        <w:ind w:firstLine="420"/>
        <w:spacing w:line="360" w:lineRule="auto"/>
        <w:rPr>
          <w:rFonts w:hint="eastAsia" w:ascii="宋体" w:hAnsi="宋体" w:eastAsia="宋体" w:cs="宋体"/>
        </w:rPr>
      </w:pPr>
      <w:r>
        <w:rPr>
          <w:rFonts w:hint="eastAsia" w:ascii="宋体" w:hAnsi="宋体" w:eastAsia="宋体" w:cs="宋体"/>
        </w:rPr>
        <w:t xml:space="preserve">21.1代理机构在招标公告中规定的时间和地点组织公开开标。投标人按照《操作手册》规定参加开标活动，并在“苏采云”系统规定的时间内对投标文件进行解密。“苏采云”系统公布各投标人名称和投标价格。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eastAsia="宋体" w:cs="宋体"/>
        </w:rPr>
      </w:pPr>
      <w:r>
        <w:rPr>
          <w:rFonts w:hint="eastAsia" w:ascii="宋体" w:hAnsi="宋体" w:eastAsia="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eastAsia="宋体" w:cs="宋体"/>
        </w:rPr>
      </w:pPr>
      <w:r>
        <w:rPr>
          <w:rFonts w:hint="eastAsia" w:ascii="宋体" w:hAnsi="宋体" w:eastAsia="宋体" w:cs="宋体"/>
        </w:rPr>
        <w:t xml:space="preserve">21.3投标人不足3家的，不得开标。</w:t>
      </w:r>
      <w:r/>
    </w:p>
    <w:p>
      <w:pPr>
        <w:ind w:firstLine="420"/>
        <w:spacing w:line="360" w:lineRule="auto"/>
        <w:rPr>
          <w:rFonts w:hint="eastAsia" w:ascii="宋体" w:hAnsi="宋体" w:eastAsia="宋体" w:cs="宋体"/>
        </w:rPr>
      </w:pPr>
      <w:r>
        <w:rPr>
          <w:rFonts w:hint="eastAsia" w:ascii="宋体" w:hAnsi="宋体" w:eastAsia="宋体" w:cs="宋体"/>
        </w:rPr>
        <w:t xml:space="preserve">21.4投标人如果对开标过程和开标结果有疑义，应当根据《操作手册》规定提出，“苏采云”系统中《开标记录表》公布后5分钟内未提出的，视同认可开标结果。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eastAsia="宋体" w:cs="宋体"/>
        </w:rPr>
      </w:pPr>
      <w:r>
        <w:rPr>
          <w:rFonts w:hint="eastAsia" w:ascii="宋体" w:hAnsi="宋体" w:eastAsia="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eastAsia="宋体" w:cs="宋体"/>
        </w:rPr>
      </w:pPr>
      <w:r>
        <w:rPr>
          <w:rFonts w:hint="eastAsia" w:ascii="宋体" w:hAnsi="宋体" w:eastAsia="宋体" w:cs="宋体"/>
        </w:rPr>
        <w:t xml:space="preserve">（1）招标文件存在不合理条款或者招标程序不符合规定的，采购人、采购代理机构改正后依法重新招标；</w:t>
      </w:r>
      <w:r/>
    </w:p>
    <w:p>
      <w:pPr>
        <w:ind w:firstLine="420"/>
        <w:spacing w:line="360" w:lineRule="auto"/>
        <w:widowControl/>
        <w:rPr>
          <w:rFonts w:hint="eastAsia" w:ascii="宋体" w:hAnsi="宋体" w:eastAsia="宋体" w:cs="宋体"/>
          <w:szCs w:val="21"/>
        </w:rPr>
      </w:pPr>
      <w:r>
        <w:rPr>
          <w:rFonts w:hint="eastAsia" w:ascii="宋体" w:hAnsi="宋体" w:eastAsia="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22、评标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 评标委员会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22.1.1评标委员会负责具体评标事务，并独立履行下列职责：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（三）对投标文件进行比较和评价；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22.1.2 评标委员会由采购人代表和有关技术、经济等方面的专家组成，独立开展评审工作。</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 评标程序</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22.2.1 投标文件的资格性检查。公开招标采购项目开标结束后，采购人或者采购代理机构应当依法对投标人的资格进行审查。合格投标人不足3家的，不得评标。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（2）投标文件未按照招标文件要求加盖电子公章的；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（4）投标文件含有采购人不能接受的附加条件的；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22.2.2.1 实质性要求是指本招标文件中用带星号（“</w:t>
      </w:r>
      <w:r>
        <w:rPr>
          <w:rFonts w:hint="eastAsia" w:ascii="宋体" w:hAnsi="宋体" w:eastAsia="宋体" w:cs="宋体"/>
          <w:szCs w:val="21"/>
        </w:rPr>
        <w:t xml:space="preserve">★</w:t>
      </w:r>
      <w:r>
        <w:rPr>
          <w:rFonts w:hint="eastAsia" w:ascii="宋体" w:hAnsi="宋体" w:eastAsia="宋体" w:cs="宋体"/>
          <w:szCs w:val="21"/>
        </w:rPr>
        <w:t xml:space="preserve">”）</w:t>
      </w:r>
      <w:r>
        <w:rPr>
          <w:rFonts w:hint="eastAsia" w:ascii="宋体" w:hAnsi="宋体" w:eastAsia="宋体" w:cs="宋体"/>
          <w:szCs w:val="21"/>
          <w:lang w:val="en-US" w:eastAsia="zh-CN"/>
        </w:rPr>
        <w:t xml:space="preserve">或</w:t>
      </w:r>
      <w:r>
        <w:rPr>
          <w:rFonts w:hint="eastAsia" w:ascii="宋体" w:hAnsi="宋体" w:eastAsia="宋体" w:cs="宋体"/>
          <w:szCs w:val="21"/>
        </w:rPr>
        <w:t xml:space="preserve">其他文字说明的商务和技术要求。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22.2.2.2未通过资格审查或符合性审查的投标人，代理机构将通过“苏采云”系统告知其具体原因，评标结束后不再接受有关询问。</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22.2.2.3有下列情形之一的予以废标：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（1）符合专业条件的投标人或者对招标文件作实质性响应的投标人不足三家的；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（2）出现影响采购公正的违法、违规行为的；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（3）投标人的报价均超过了采购预算，采购人不能支付的；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（4）因苏采云系统故障造成开标不成功的；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（5）因重大变故，采购任务取消的。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（6）投标人以明显低于其他通过符合性审查投标人的报价，有可能影响产品质量或者不能诚信履约的，且不能证明其报价合理性的。</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22.2.3澄清有关问题。</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投标人的澄清、说明或者补正不得超出投标文件的范围或者改变投标文件的实质性内容。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评委会并非对每个投标人都做澄清要求。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szCs w:val="21"/>
          <w:lang w:val="en-US" w:eastAsia="zh-CN"/>
        </w:rPr>
        <w:t xml:space="preserve">2</w:t>
      </w:r>
      <w:r>
        <w:rPr>
          <w:rFonts w:hint="eastAsia" w:ascii="宋体" w:hAnsi="宋体" w:eastAsia="宋体" w:cs="宋体"/>
          <w:szCs w:val="21"/>
        </w:rPr>
        <w:t xml:space="preserve">.2.3.5投标人在开、评标全过程中应保持通讯畅通，及时登录苏采云系统查阅、答复相关信息，并安排专人与代理机构及评委会联系。</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22.2.3.6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22.2.4比较与评价。评标委员会应当按照招标文件中规定的评标方法和标准，对符合性审查合格的投标文件进行商务和技术评估，综合比较与评价。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 评标方法和标准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22.3.1评标方法分为最低评标价法和综合评分法。本次招标的评标方法和标准，详见本招标文件第三章。</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22.3.2最低评标价法，是指投标文件满足招标文件全部实质性要求，且投标报价最低的投标人为中标候选人的评标方法。</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采用最低评标价法评标时，除了算术修正和落实政府采购政策需进行的价格扣除外，不对投标人的投标价格进行任何调整。</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22.3.3综合评分法，是指投标文件满足招标文件全部实质性要求，且按照评审因素的量化指标评审得分最高的投标人为中标候选人的评标方法。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评审因素，包括价格、技术、商务等。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评标时，评标委员会各成员应当独立对每个投标人的投标文件进行评价，并汇总每个投标人的得分。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价格分采用低价优先法计算，即满足招标文件要求且投标价格最低的投标报价为评标基准价，其价格分为满分。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评标总得分＝F1×A1＋F2×A2＋……＋Fn×An</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F1、F2……Fn分别为各项评审因素的得分；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A1、A2、……An 分别为各项评审因素所占的权重(A1＋A2＋……＋An＝1)。</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因落实政府采购政策进行价格调整的，以调整后的价格计算评标基准价和投标报价。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22.4 评标委员会启动异常低价投标审查的情形和具体要求</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22.4.1评标过程中出现下列情形之一的，评标委员会应当启动异常低价投标审查程序： </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（1）投标报价低于全部通过符合性审查投标人投标报价平均值50%的，即投标报价&lt;全部通过符合性审查投标人投标报价平均值×50%；</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（2）投标报价低于通过符合性审查的次低报价投标人投标报价50%的，即投标报价&lt;通过符合性审查的次低报价投标人投标报价×50%；</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（3）投标报价低于本项目最高限价45%的，即投标报价&lt;本项目最高限价×45%；</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（4）评标委员会基于专业判断，认为投标人报价过低，有可能影响产品质量或者不能诚信履约的其他情形。</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22.4.3 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22.4.4 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23、确定中标人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23.4 中标通知书对采购人和中标人具有同等法律效力。中标通知书发出后，采购人不得违法改变中标结果，中标人无正当理由不得放弃中标。</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23.5 所有投标文件不论中标与否，均不退回。</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24、编写评标报告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25、评标过程的保密性</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六、签订合同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26、签订合同</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七、质疑和投诉</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27.1供应商对招标活动事项有疑问的，可以向采购代理机构提出询问，采购代理机构将依法作出答复，但答复的内容不涉及商业秘密。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（二）质疑项目的名称、编号；</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（四）事实依据（具体条款）；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（五）必要的法律依据（具体条款）；</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（六）提出质疑的日期。</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eastAsia="宋体" w:cs="宋体"/>
        </w:rPr>
      </w:pPr>
      <w:r>
        <w:rPr>
          <w:rFonts w:hint="eastAsia" w:ascii="宋体" w:hAnsi="宋体" w:eastAsia="宋体" w:cs="宋体"/>
          <w:szCs w:val="21"/>
        </w:rPr>
        <w:t xml:space="preserve">27.5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27.6采购代理机构在收到投标人的书面质疑后将及时组织调查核实，在</w:t>
      </w:r>
      <w:r>
        <w:rPr>
          <w:rFonts w:hint="eastAsia" w:ascii="宋体" w:hAnsi="宋体" w:eastAsia="宋体" w:cs="宋体"/>
          <w:b/>
          <w:bCs/>
          <w:szCs w:val="21"/>
        </w:rPr>
        <w:t xml:space="preserve">七个工作日内</w:t>
      </w:r>
      <w:r>
        <w:rPr>
          <w:rFonts w:hint="eastAsia" w:ascii="宋体" w:hAnsi="宋体" w:eastAsia="宋体" w:cs="宋体"/>
          <w:szCs w:val="21"/>
        </w:rPr>
        <w:t xml:space="preserve">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28、投诉</w:t>
      </w:r>
      <w:r/>
    </w:p>
    <w:p>
      <w:pPr>
        <w:ind w:firstLine="420"/>
        <w:spacing w:line="420" w:lineRule="exact"/>
        <w:rPr>
          <w:rFonts w:hint="eastAsia" w:ascii="宋体" w:hAnsi="宋体" w:eastAsia="宋体" w:cs="宋体"/>
        </w:rPr>
      </w:pPr>
      <w:r>
        <w:rPr>
          <w:rFonts w:hint="eastAsia" w:ascii="宋体" w:hAnsi="宋体" w:eastAsia="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eastAsia="宋体" w:cs="宋体"/>
        </w:rPr>
      </w:pPr>
      <w:r>
        <w:rPr>
          <w:rFonts w:hint="eastAsia" w:ascii="宋体" w:hAnsi="宋体" w:eastAsia="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eastAsia="宋体" w:cs="宋体"/>
          <w:szCs w:val="21"/>
        </w:rPr>
      </w:pPr>
      <w:r>
        <w:rPr>
          <w:rFonts w:hint="eastAsia" w:ascii="宋体" w:hAnsi="宋体" w:eastAsia="宋体" w:cs="宋体"/>
        </w:rPr>
        <w:t xml:space="preserve">28.4 投诉人有下列行为之一的，属于严重失信行为，</w:t>
      </w:r>
      <w:r>
        <w:rPr>
          <w:rFonts w:hint="eastAsia" w:ascii="宋体" w:hAnsi="宋体" w:eastAsia="宋体" w:cs="宋体"/>
          <w:szCs w:val="21"/>
        </w:rPr>
        <w:t xml:space="preserve">由财政部门列入不良行为记录名单，禁止其一至三年内参加政府采购活动。</w:t>
      </w:r>
      <w:r/>
    </w:p>
    <w:p>
      <w:pPr>
        <w:ind w:firstLine="420"/>
        <w:spacing w:line="420" w:lineRule="exact"/>
        <w:rPr>
          <w:rFonts w:hint="eastAsia" w:ascii="宋体" w:hAnsi="宋体" w:eastAsia="宋体" w:cs="宋体"/>
        </w:rPr>
      </w:pPr>
      <w:r>
        <w:rPr>
          <w:rFonts w:hint="eastAsia" w:ascii="宋体" w:hAnsi="宋体" w:eastAsia="宋体" w:cs="宋体"/>
        </w:rPr>
        <w:t xml:space="preserve">（1）投诉人在全国范围12个月内三次以上投诉查无实据的；</w:t>
      </w:r>
      <w:r/>
    </w:p>
    <w:p>
      <w:pPr>
        <w:ind w:firstLine="420"/>
        <w:spacing w:line="420" w:lineRule="exact"/>
        <w:rPr>
          <w:rFonts w:hint="eastAsia" w:ascii="宋体" w:hAnsi="宋体" w:eastAsia="宋体" w:cs="宋体"/>
        </w:rPr>
      </w:pPr>
      <w:r>
        <w:rPr>
          <w:rFonts w:hint="eastAsia" w:ascii="宋体" w:hAnsi="宋体" w:eastAsia="宋体" w:cs="宋体"/>
        </w:rPr>
        <w:t xml:space="preserve">（2）采用捏造事实、提供虚假材料或者以非法手段取得证明材料等方式进行虚假、恶意投诉。</w:t>
      </w:r>
      <w:r/>
    </w:p>
    <w:p>
      <w:pPr>
        <w:ind w:firstLine="420"/>
        <w:spacing w:line="420" w:lineRule="exact"/>
        <w:rPr>
          <w:rFonts w:hint="eastAsia" w:ascii="宋体" w:hAnsi="宋体" w:eastAsia="宋体" w:cs="宋体"/>
        </w:rPr>
      </w:pPr>
      <w:r>
        <w:rPr>
          <w:rFonts w:hint="eastAsia" w:ascii="宋体" w:hAnsi="宋体" w:eastAsia="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29、其他</w:t>
      </w:r>
      <w:r/>
    </w:p>
    <w:p>
      <w:pPr>
        <w:ind w:firstLine="420"/>
        <w:spacing w:line="360" w:lineRule="auto"/>
        <w:rPr>
          <w:rFonts w:hint="eastAsia" w:ascii="宋体" w:hAnsi="宋体" w:eastAsia="宋体" w:cs="宋体"/>
          <w:szCs w:val="21"/>
        </w:rPr>
      </w:pPr>
      <w:r>
        <w:rPr>
          <w:rFonts w:hint="eastAsia" w:ascii="宋体" w:hAnsi="宋体" w:eastAsia="宋体" w:cs="宋体"/>
          <w:szCs w:val="20"/>
        </w:rPr>
        <w:t xml:space="preserve">29.1本项目根据江苏省财政厅关于加强政府绿色采购有关事项的通知（苏财购</w:t>
      </w:r>
      <w:r>
        <w:rPr>
          <w:rFonts w:hint="eastAsia" w:ascii="宋体" w:hAnsi="宋体" w:eastAsia="宋体" w:cs="宋体"/>
          <w:szCs w:val="21"/>
        </w:rPr>
        <w:t xml:space="preserve">〔2023〕65号</w:t>
      </w:r>
      <w:r>
        <w:rPr>
          <w:rFonts w:hint="eastAsia" w:ascii="宋体" w:hAnsi="宋体" w:eastAsia="宋体" w:cs="宋体"/>
          <w:szCs w:val="20"/>
        </w:rPr>
        <w:t xml:space="preserve">）规定，执行绿色采购需求标准。</w:t>
      </w:r>
      <w:r/>
    </w:p>
    <w:p>
      <w:pPr>
        <w:rPr>
          <w:rFonts w:hint="eastAsia" w:ascii="宋体" w:hAnsi="宋体" w:eastAsia="宋体" w:cs="宋体"/>
        </w:rPr>
      </w:pPr>
      <w:r>
        <w:rPr>
          <w:rFonts w:hint="eastAsia" w:ascii="宋体" w:hAnsi="宋体" w:eastAsia="宋体" w:cs="宋体"/>
        </w:rPr>
        <w:br w:type="page" w:clear="all"/>
      </w:r>
      <w:bookmarkEnd w:id="16"/>
      <w:r/>
      <w:bookmarkEnd w:id="17"/>
      <w:r/>
      <w:r/>
    </w:p>
    <w:p>
      <w:pPr>
        <w:pStyle w:val="877"/>
        <w:numPr>
          <w:ilvl w:val="0"/>
          <w:numId w:val="0"/>
        </w:numPr>
        <w:rPr>
          <w:rFonts w:hint="eastAsia" w:ascii="宋体" w:hAnsi="宋体" w:eastAsia="宋体" w:cs="宋体"/>
        </w:rPr>
      </w:pPr>
      <w:r/>
      <w:bookmarkStart w:id="18" w:name="_Toc9740"/>
      <w:r/>
      <w:bookmarkStart w:id="19" w:name="_Toc26668"/>
      <w:r>
        <w:rPr>
          <w:rFonts w:hint="eastAsia" w:ascii="宋体" w:hAnsi="宋体" w:eastAsia="宋体" w:cs="宋体"/>
        </w:rPr>
        <w:t xml:space="preserve">第三章 评标标准</w:t>
      </w:r>
      <w:bookmarkEnd w:id="18"/>
      <w:r/>
      <w:r/>
    </w:p>
    <w:p>
      <w:pPr>
        <w:ind w:left="0" w:firstLine="420"/>
        <w:keepLines w:val="0"/>
        <w:keepNext w:val="0"/>
        <w:pageBreakBefore w:val="0"/>
        <w:spacing w:line="360" w:lineRule="auto"/>
        <w:widowControl w:val="off"/>
        <w:tabs>
          <w:tab w:val="left" w:pos="960" w:leader="none"/>
        </w:tabs>
        <w:rPr>
          <w:rFonts w:hint="eastAsia" w:ascii="宋体" w:hAnsi="宋体" w:eastAsia="宋体" w:cs="宋体"/>
        </w:rPr>
      </w:pPr>
      <w:r>
        <w:rPr>
          <w:rFonts w:hint="eastAsia" w:ascii="宋体" w:hAnsi="宋体" w:eastAsia="宋体" w:cs="宋体"/>
        </w:rPr>
        <w:t xml:space="preserve">本项目采用综合评分法，评分统计方法采用百分制（满分</w:t>
      </w:r>
      <w:r>
        <w:rPr>
          <w:rFonts w:hint="eastAsia" w:ascii="宋体" w:hAnsi="宋体" w:eastAsia="宋体" w:cs="宋体"/>
        </w:rPr>
        <w:t xml:space="preserve">100</w:t>
      </w:r>
      <w:r>
        <w:rPr>
          <w:rFonts w:hint="eastAsia" w:ascii="宋体" w:hAnsi="宋体" w:eastAsia="宋体" w:cs="宋体"/>
        </w:rPr>
        <w:t xml:space="preserve">分），将全部评委评分直接进行算术平均，小数点后保留</w:t>
      </w:r>
      <w:r>
        <w:rPr>
          <w:rFonts w:hint="eastAsia" w:ascii="宋体" w:hAnsi="宋体" w:eastAsia="宋体" w:cs="宋体"/>
        </w:rPr>
        <w:t xml:space="preserve">2</w:t>
      </w:r>
      <w:r>
        <w:rPr>
          <w:rFonts w:hint="eastAsia" w:ascii="宋体" w:hAnsi="宋体" w:eastAsia="宋体" w:cs="宋体"/>
        </w:rPr>
        <w:t xml:space="preserve">位。按评审后得分由高到低顺序排列，得分相同的，按投标报价由低到高顺序排列，得分且投标报价相同的，按</w:t>
      </w:r>
      <w:r>
        <w:rPr>
          <w:rFonts w:hint="eastAsia" w:ascii="宋体" w:hAnsi="宋体" w:eastAsia="宋体" w:cs="宋体"/>
          <w:b/>
          <w:bCs/>
        </w:rPr>
        <w:t xml:space="preserve">技术响应情况得分</w:t>
      </w:r>
      <w:r>
        <w:rPr>
          <w:rFonts w:hint="eastAsia" w:ascii="宋体" w:hAnsi="宋体" w:eastAsia="宋体" w:cs="宋体"/>
          <w:bCs/>
        </w:rPr>
        <w:t xml:space="preserve">高低</w:t>
      </w:r>
      <w:r>
        <w:rPr>
          <w:rFonts w:hint="eastAsia" w:ascii="宋体" w:hAnsi="宋体" w:eastAsia="宋体" w:cs="宋体"/>
        </w:rPr>
        <w:t xml:space="preserve">顺序排列，由评标委员会确定中标人。</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1558"/>
        <w:gridCol w:w="5612"/>
        <w:gridCol w:w="678"/>
      </w:tblGrid>
      <w:tr>
        <w:trPr>
          <w:jc w:val="center"/>
          <w:trHeight w:val="20"/>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b/>
                <w:bCs/>
                <w:szCs w:val="21"/>
              </w:rPr>
            </w:pPr>
            <w:r>
              <w:rPr>
                <w:rFonts w:hint="eastAsia" w:ascii="宋体" w:hAnsi="宋体" w:eastAsia="宋体" w:cs="宋体"/>
                <w:b/>
                <w:bCs/>
                <w:szCs w:val="21"/>
              </w:rPr>
              <w:br w:type="page" w:clear="all"/>
            </w:r>
            <w:r>
              <w:rPr>
                <w:rFonts w:hint="eastAsia" w:ascii="宋体" w:hAnsi="宋体" w:eastAsia="宋体" w:cs="宋体"/>
                <w:b/>
                <w:bCs/>
                <w:szCs w:val="21"/>
              </w:rPr>
              <w:br w:type="page" w:clear="all"/>
            </w:r>
            <w:r>
              <w:rPr>
                <w:rFonts w:hint="eastAsia" w:ascii="宋体" w:hAnsi="宋体" w:eastAsia="宋体" w:cs="宋体"/>
                <w:b/>
                <w:bCs/>
                <w:szCs w:val="21"/>
              </w:rPr>
              <w:t xml:space="preserve">序号</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b/>
                <w:bCs/>
                <w:szCs w:val="21"/>
              </w:rPr>
            </w:pPr>
            <w:r>
              <w:rPr>
                <w:rFonts w:hint="eastAsia" w:ascii="宋体" w:hAnsi="宋体" w:eastAsia="宋体" w:cs="宋体"/>
                <w:b/>
                <w:bCs/>
                <w:szCs w:val="21"/>
              </w:rPr>
              <w:t xml:space="preserve">评分项目</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jc w:val="center"/>
              <w:spacing w:line="300" w:lineRule="exact"/>
              <w:rPr>
                <w:rFonts w:hint="eastAsia" w:ascii="宋体" w:hAnsi="宋体" w:eastAsia="宋体" w:cs="宋体"/>
                <w:b/>
                <w:bCs/>
                <w:szCs w:val="21"/>
              </w:rPr>
            </w:pPr>
            <w:r>
              <w:rPr>
                <w:rFonts w:hint="eastAsia" w:ascii="宋体" w:hAnsi="宋体" w:eastAsia="宋体" w:cs="宋体"/>
                <w:b/>
                <w:bCs/>
                <w:szCs w:val="21"/>
              </w:rPr>
              <w:t xml:space="preserve">评分标准及细则</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b/>
                <w:bCs/>
                <w:szCs w:val="21"/>
              </w:rPr>
            </w:pPr>
            <w:r>
              <w:rPr>
                <w:rFonts w:hint="eastAsia" w:ascii="宋体" w:hAnsi="宋体" w:eastAsia="宋体" w:cs="宋体"/>
                <w:b/>
                <w:bCs/>
                <w:szCs w:val="21"/>
              </w:rPr>
              <w:t xml:space="preserve">分值</w:t>
            </w:r>
            <w:r/>
          </w:p>
        </w:tc>
      </w:tr>
      <w:tr>
        <w:trPr>
          <w:jc w:val="center"/>
          <w:trHeight w:val="1765"/>
        </w:trPr>
        <w:tc>
          <w:tcPr>
            <w:tcBorders>
              <w:top w:val="single" w:color="auto" w:sz="4" w:space="0"/>
              <w:left w:val="single" w:color="auto" w:sz="4" w:space="0"/>
              <w:bottom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1</w:t>
            </w:r>
            <w:r/>
          </w:p>
        </w:tc>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价格分</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Cs w:val="21"/>
              </w:rPr>
            </w:pPr>
            <w:r>
              <w:rPr>
                <w:rFonts w:hint="eastAsia" w:ascii="宋体" w:hAnsi="宋体" w:eastAsia="宋体" w:cs="宋体"/>
                <w:szCs w:val="21"/>
              </w:rPr>
              <w:t xml:space="preserve">价格分采用低价优先法计算，即满足采购文件要求且报价最低的投标人的报价为评审基准价，其价格分为满分 30 分，其它投标人的价格分统一按照以下公式计算：</w:t>
            </w:r>
            <w:r/>
          </w:p>
          <w:p>
            <w:pPr>
              <w:spacing w:line="300" w:lineRule="exact"/>
              <w:rPr>
                <w:rFonts w:hint="eastAsia" w:ascii="宋体" w:hAnsi="宋体" w:eastAsia="宋体" w:cs="宋体"/>
                <w:szCs w:val="21"/>
              </w:rPr>
            </w:pPr>
            <w:r>
              <w:rPr>
                <w:rFonts w:hint="eastAsia" w:ascii="宋体" w:hAnsi="宋体" w:eastAsia="宋体" w:cs="宋体"/>
                <w:szCs w:val="21"/>
              </w:rPr>
              <w:t xml:space="preserve">报价得分=(评审基准价/该投标人的报价)× 30分。</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30</w:t>
            </w:r>
            <w:r/>
          </w:p>
        </w:tc>
      </w:tr>
      <w:tr>
        <w:trPr>
          <w:jc w:val="center"/>
          <w:trHeight w:val="4353"/>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2</w:t>
            </w:r>
            <w:r/>
          </w:p>
        </w:tc>
        <w:tc>
          <w:tcPr>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技术响应</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Cs w:val="21"/>
              </w:rPr>
            </w:pPr>
            <w:r>
              <w:rPr>
                <w:rFonts w:hint="eastAsia" w:ascii="宋体" w:hAnsi="宋体" w:eastAsia="宋体" w:cs="宋体"/>
                <w:szCs w:val="21"/>
              </w:rPr>
              <w:t xml:space="preserve">投标人对招标文件具体项目需求的响应程度：全部响应即满足招标文件的技术指标、参数及服务要求的得37分，招标文件中标注“★”的内容为实质性要求，有一项不符合的，作无效投标处理。带“▲”条款为重要技术参数指标，如带“▲”条款存在负偏离的，负偏离1项扣3分，其他技术参数，负偏离1项扣0.5分，扣完为止。</w:t>
            </w:r>
            <w:r/>
          </w:p>
          <w:p>
            <w:pPr>
              <w:spacing w:line="300" w:lineRule="exact"/>
              <w:rPr>
                <w:rFonts w:hint="eastAsia" w:ascii="宋体" w:hAnsi="宋体" w:eastAsia="宋体" w:cs="宋体"/>
                <w:szCs w:val="21"/>
              </w:rPr>
            </w:pPr>
            <w:r>
              <w:rPr>
                <w:rFonts w:hint="eastAsia" w:ascii="宋体" w:hAnsi="宋体" w:eastAsia="宋体" w:cs="宋体"/>
                <w:b/>
                <w:bCs/>
                <w:szCs w:val="21"/>
              </w:rPr>
              <w:t xml:space="preserve">（“★”和“▲”的技术参数响应需提供支撑资料（提供相关证明材料并加盖投标单位公章包括但不限于明确说明该技术内容的公开发行的产品彩页或产品说明书或第三方检测机构的检测报告等，自拟无效</w:t>
            </w:r>
            <w:r>
              <w:rPr>
                <w:rFonts w:hint="eastAsia" w:ascii="宋体" w:hAnsi="宋体" w:eastAsia="宋体" w:cs="宋体"/>
                <w:b/>
                <w:bCs/>
                <w:szCs w:val="21"/>
                <w:lang w:eastAsia="zh-CN"/>
              </w:rPr>
              <w:t xml:space="preserve">，需求中有其他要求的从其要求。</w:t>
            </w:r>
            <w:r>
              <w:rPr>
                <w:rFonts w:hint="eastAsia" w:ascii="宋体" w:hAnsi="宋体" w:eastAsia="宋体" w:cs="宋体"/>
                <w:b/>
                <w:bCs/>
                <w:szCs w:val="21"/>
              </w:rPr>
              <w:t xml:space="preserve">），如未附有效支撑材料或者所附的支撑材料由评标委员会认为不能佐证技术指标的有效性的，则视为负偏离。如文件中要求提供证明材料，建议采用箭头、标红或下划线等进行明显标注，并在偏离表中标明页码，方便评委查看。）</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37</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3</w:t>
            </w:r>
            <w:r/>
          </w:p>
        </w:tc>
        <w:tc>
          <w:tcPr>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业绩</w:t>
            </w:r>
            <w:r/>
          </w:p>
        </w:tc>
        <w:tc>
          <w:tcPr>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Cs w:val="21"/>
              </w:rPr>
            </w:pPr>
            <w:r>
              <w:rPr>
                <w:rFonts w:hint="eastAsia" w:ascii="宋体" w:hAnsi="宋体" w:eastAsia="宋体" w:cs="宋体"/>
                <w:szCs w:val="21"/>
              </w:rPr>
              <w:t xml:space="preserve">投标人提供自2023年1月1日（含）（时间以合同签订时间为准）以来</w:t>
            </w:r>
            <w:r>
              <w:rPr>
                <w:rFonts w:hint="eastAsia" w:ascii="宋体" w:hAnsi="宋体" w:eastAsia="宋体" w:cs="宋体"/>
                <w:bCs/>
                <w:sz w:val="24"/>
              </w:rPr>
              <w:t xml:space="preserve">承揽过类似项目业绩的</w:t>
            </w:r>
            <w:r>
              <w:rPr>
                <w:rFonts w:hint="eastAsia" w:ascii="宋体" w:hAnsi="宋体" w:eastAsia="宋体" w:cs="宋体"/>
                <w:szCs w:val="21"/>
              </w:rPr>
              <w:t xml:space="preserve">，每提供一份得1分，最多得3分。</w:t>
            </w:r>
            <w:r/>
          </w:p>
          <w:p>
            <w:pPr>
              <w:spacing w:line="300" w:lineRule="exact"/>
              <w:rPr>
                <w:rFonts w:hint="eastAsia" w:ascii="宋体" w:hAnsi="宋体" w:eastAsia="宋体" w:cs="宋体"/>
                <w:szCs w:val="21"/>
              </w:rPr>
            </w:pPr>
            <w:r>
              <w:rPr>
                <w:rFonts w:hint="eastAsia" w:ascii="宋体" w:hAnsi="宋体" w:eastAsia="宋体" w:cs="宋体"/>
                <w:b/>
                <w:bCs/>
                <w:szCs w:val="21"/>
              </w:rPr>
              <w:t xml:space="preserve">（提供业绩合同复印件加盖公章，合同需体现相关内容，未体现不得分，合同原件备查）</w:t>
            </w:r>
            <w:r/>
          </w:p>
        </w:tc>
        <w:tc>
          <w:tcPr>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3</w:t>
            </w:r>
            <w:r/>
          </w:p>
        </w:tc>
      </w:tr>
      <w:tr>
        <w:trPr>
          <w:jc w:val="center"/>
          <w:trHeight w:val="1602"/>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4</w:t>
            </w:r>
            <w:r/>
          </w:p>
        </w:tc>
        <w:tc>
          <w:tcPr>
            <w:shd w:val="clear" w:color="auto" w:fill="auto"/>
            <w:tcBorders>
              <w:left w:val="single" w:color="auto" w:sz="4" w:space="0"/>
              <w:right w:val="single" w:color="auto" w:sz="4" w:space="0"/>
            </w:tcBorders>
            <w:tcW w:w="915"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免费质保期</w:t>
            </w:r>
            <w:r/>
          </w:p>
        </w:tc>
        <w:tc>
          <w:tcPr>
            <w:shd w:val="clear" w:color="auto" w:fill="auto"/>
            <w:tcBorders>
              <w:top w:val="single" w:color="auto" w:sz="4" w:space="0"/>
              <w:left w:val="single" w:color="auto" w:sz="4" w:space="0"/>
              <w:bottom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Cs w:val="21"/>
              </w:rPr>
            </w:pPr>
            <w:r>
              <w:rPr>
                <w:rFonts w:hint="eastAsia" w:ascii="宋体" w:hAnsi="宋体" w:eastAsia="宋体" w:cs="宋体"/>
                <w:szCs w:val="21"/>
              </w:rPr>
              <w:t xml:space="preserve">在满足招标文件要求的免费质保期基础上，每多承诺1年质保期加2分，最高加2分。（提供承诺书并加盖投标单位公章，承诺书格式自拟。）</w:t>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2</w:t>
            </w:r>
            <w:r/>
          </w:p>
        </w:tc>
      </w:tr>
      <w:tr>
        <w:trPr>
          <w:jc w:val="center"/>
          <w:trHeight w:val="1058"/>
        </w:trPr>
        <w:tc>
          <w:tcPr>
            <w:tcBorders>
              <w:left w:val="single" w:color="auto" w:sz="4" w:space="0"/>
              <w:right w:val="single" w:color="auto" w:sz="4" w:space="0"/>
            </w:tcBorders>
            <w:tcW w:w="390"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5</w:t>
            </w:r>
            <w:r/>
          </w:p>
        </w:tc>
        <w:tc>
          <w:tcPr>
            <w:tcBorders>
              <w:left w:val="single" w:color="auto" w:sz="4" w:space="0"/>
              <w:right w:val="single" w:color="auto" w:sz="4" w:space="0"/>
            </w:tcBorders>
            <w:tcW w:w="915" w:type="pct"/>
            <w:vAlign w:val="center"/>
            <w:vMerge w:val="restart"/>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项目方案</w:t>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Cs w:val="21"/>
              </w:rPr>
            </w:pPr>
            <w:r>
              <w:rPr>
                <w:rFonts w:hint="eastAsia" w:ascii="宋体" w:hAnsi="宋体" w:eastAsia="宋体" w:cs="宋体"/>
                <w:szCs w:val="21"/>
              </w:rPr>
              <w:t xml:space="preserve">5.1实施方案</w:t>
            </w:r>
            <w:r/>
          </w:p>
          <w:p>
            <w:pPr>
              <w:spacing w:line="300" w:lineRule="exact"/>
              <w:rPr>
                <w:rFonts w:hint="eastAsia" w:ascii="宋体" w:hAnsi="宋体" w:eastAsia="宋体" w:cs="宋体"/>
                <w:szCs w:val="21"/>
              </w:rPr>
            </w:pPr>
            <w:r>
              <w:rPr>
                <w:rFonts w:hint="eastAsia" w:ascii="宋体" w:hAnsi="宋体" w:eastAsia="宋体" w:cs="宋体"/>
                <w:szCs w:val="21"/>
              </w:rPr>
              <w:t xml:space="preserve">投标人应根据招标文件要求提供项目实施方案，方案包含以下内容：</w:t>
            </w:r>
            <w:r/>
          </w:p>
          <w:p>
            <w:pPr>
              <w:spacing w:line="300" w:lineRule="exact"/>
              <w:rPr>
                <w:rFonts w:hint="eastAsia" w:ascii="宋体" w:hAnsi="宋体" w:eastAsia="宋体" w:cs="宋体"/>
                <w:szCs w:val="21"/>
              </w:rPr>
            </w:pPr>
            <w:r>
              <w:rPr>
                <w:rFonts w:hint="eastAsia" w:ascii="宋体" w:hAnsi="宋体" w:eastAsia="宋体" w:cs="宋体"/>
                <w:szCs w:val="21"/>
              </w:rPr>
              <w:t xml:space="preserve">① 供货进度安排：需明确从合同签订到完成全部供货的各阶段时间节点，并提供具体的时间表或甘特图；</w:t>
            </w:r>
            <w:r/>
          </w:p>
          <w:p>
            <w:pPr>
              <w:spacing w:line="300" w:lineRule="exact"/>
              <w:rPr>
                <w:rFonts w:hint="eastAsia" w:ascii="宋体" w:hAnsi="宋体" w:eastAsia="宋体" w:cs="宋体"/>
                <w:szCs w:val="21"/>
              </w:rPr>
            </w:pPr>
            <w:r>
              <w:rPr>
                <w:rFonts w:hint="eastAsia" w:ascii="宋体" w:hAnsi="宋体" w:eastAsia="宋体" w:cs="宋体"/>
                <w:szCs w:val="21"/>
              </w:rPr>
              <w:t xml:space="preserve">② 配送组织架构：需明确配送团队的人员配置、岗位职责、车辆及设备投入情况，并提供组织架构图；</w:t>
            </w:r>
            <w:r/>
          </w:p>
          <w:p>
            <w:pPr>
              <w:spacing w:line="300" w:lineRule="exact"/>
              <w:rPr>
                <w:rFonts w:hint="eastAsia" w:ascii="宋体" w:hAnsi="宋体" w:eastAsia="宋体" w:cs="宋体"/>
                <w:szCs w:val="21"/>
              </w:rPr>
            </w:pPr>
            <w:r>
              <w:rPr>
                <w:rFonts w:hint="eastAsia" w:ascii="宋体" w:hAnsi="宋体" w:eastAsia="宋体" w:cs="宋体"/>
                <w:szCs w:val="21"/>
              </w:rPr>
              <w:t xml:space="preserve">③ 进度控制措施：需包含进度跟踪方式、报告周期、异常情况处理流程；</w:t>
            </w:r>
            <w:r/>
          </w:p>
          <w:p>
            <w:pPr>
              <w:spacing w:line="300" w:lineRule="exact"/>
              <w:rPr>
                <w:rFonts w:hint="eastAsia" w:ascii="宋体" w:hAnsi="宋体" w:eastAsia="宋体" w:cs="宋体"/>
                <w:szCs w:val="21"/>
              </w:rPr>
            </w:pPr>
            <w:r>
              <w:rPr>
                <w:rFonts w:hint="eastAsia" w:ascii="宋体" w:hAnsi="宋体" w:eastAsia="宋体" w:cs="宋体"/>
                <w:szCs w:val="21"/>
              </w:rPr>
              <w:t xml:space="preserve">④ 风险控制管理：需列出可能影响供货的风险类型，并针对每种风险提供应对预案；</w:t>
            </w:r>
            <w:r/>
          </w:p>
          <w:p>
            <w:pPr>
              <w:spacing w:line="300" w:lineRule="exact"/>
              <w:rPr>
                <w:rFonts w:hint="eastAsia" w:ascii="宋体" w:hAnsi="宋体" w:eastAsia="宋体" w:cs="宋体"/>
                <w:szCs w:val="21"/>
              </w:rPr>
            </w:pPr>
            <w:r>
              <w:rPr>
                <w:rFonts w:hint="eastAsia" w:ascii="宋体" w:hAnsi="宋体" w:eastAsia="宋体" w:cs="宋体"/>
                <w:szCs w:val="21"/>
              </w:rPr>
              <w:t xml:space="preserve">⑤ 质量保障措施：需明确质量标准、检验方法、不合格品处理机制。</w:t>
            </w:r>
            <w:r/>
          </w:p>
          <w:p>
            <w:pPr>
              <w:spacing w:line="300" w:lineRule="exact"/>
              <w:rPr>
                <w:rFonts w:hint="eastAsia" w:ascii="宋体" w:hAnsi="宋体" w:eastAsia="宋体" w:cs="宋体"/>
                <w:szCs w:val="21"/>
              </w:rPr>
            </w:pPr>
            <w:r>
              <w:rPr>
                <w:rFonts w:hint="eastAsia" w:ascii="宋体" w:hAnsi="宋体" w:eastAsia="宋体" w:cs="宋体"/>
                <w:szCs w:val="21"/>
              </w:rPr>
              <w:t xml:space="preserve">评分规则：</w:t>
            </w:r>
            <w:r/>
          </w:p>
          <w:p>
            <w:pPr>
              <w:spacing w:line="300" w:lineRule="exact"/>
              <w:rPr>
                <w:rFonts w:hint="eastAsia" w:ascii="宋体" w:hAnsi="宋体" w:eastAsia="宋体" w:cs="宋体"/>
                <w:szCs w:val="21"/>
              </w:rPr>
            </w:pPr>
            <w:r>
              <w:rPr>
                <w:rFonts w:hint="eastAsia" w:ascii="宋体" w:hAnsi="宋体" w:eastAsia="宋体" w:cs="宋体"/>
                <w:szCs w:val="21"/>
              </w:rPr>
              <w:t xml:space="preserve">上述五项内容均完整提供，且每项内容均具体、可操作，得7分；</w:t>
            </w:r>
            <w:r/>
          </w:p>
          <w:p>
            <w:pPr>
              <w:spacing w:line="300" w:lineRule="exact"/>
              <w:rPr>
                <w:rFonts w:hint="eastAsia" w:ascii="宋体" w:hAnsi="宋体" w:eastAsia="宋体" w:cs="宋体"/>
                <w:szCs w:val="21"/>
              </w:rPr>
            </w:pPr>
            <w:r>
              <w:rPr>
                <w:rFonts w:hint="eastAsia" w:ascii="宋体" w:hAnsi="宋体" w:eastAsia="宋体" w:cs="宋体"/>
                <w:szCs w:val="21"/>
              </w:rPr>
              <w:t xml:space="preserve">缺少上述任一项内容，或某项内容过于笼统，得4分；</w:t>
            </w:r>
            <w:r/>
          </w:p>
          <w:p>
            <w:pPr>
              <w:spacing w:line="300" w:lineRule="exact"/>
              <w:rPr>
                <w:rFonts w:hint="eastAsia" w:ascii="宋体" w:hAnsi="宋体" w:eastAsia="宋体" w:cs="宋体"/>
                <w:szCs w:val="21"/>
              </w:rPr>
            </w:pPr>
            <w:r>
              <w:rPr>
                <w:rFonts w:hint="eastAsia" w:ascii="宋体" w:hAnsi="宋体" w:eastAsia="宋体" w:cs="宋体"/>
                <w:szCs w:val="21"/>
              </w:rPr>
              <w:t xml:space="preserve">缺少上述任两项及以上内容，或所有内容均严重缺失、明显不合理，得1分；</w:t>
            </w:r>
            <w:r/>
          </w:p>
          <w:p>
            <w:pPr>
              <w:spacing w:line="300" w:lineRule="exact"/>
              <w:rPr>
                <w:rFonts w:hint="eastAsia" w:ascii="宋体" w:hAnsi="宋体" w:eastAsia="宋体" w:cs="宋体"/>
                <w:szCs w:val="21"/>
              </w:rPr>
            </w:pPr>
            <w:r>
              <w:rPr>
                <w:rFonts w:hint="eastAsia" w:ascii="宋体" w:hAnsi="宋体" w:eastAsia="宋体" w:cs="宋体"/>
                <w:szCs w:val="21"/>
              </w:rPr>
              <w:t xml:space="preserve">未提供实施方案，得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Cs w:val="21"/>
              </w:rPr>
            </w:pPr>
            <w:r>
              <w:rPr>
                <w:rFonts w:hint="eastAsia" w:ascii="宋体" w:hAnsi="宋体" w:eastAsia="宋体" w:cs="宋体"/>
                <w:szCs w:val="21"/>
              </w:rPr>
              <w:t xml:space="preserve">5.2 验收方案</w:t>
            </w:r>
            <w:r/>
          </w:p>
          <w:p>
            <w:pPr>
              <w:spacing w:line="300" w:lineRule="exact"/>
              <w:rPr>
                <w:rFonts w:hint="eastAsia" w:ascii="宋体" w:hAnsi="宋体" w:eastAsia="宋体" w:cs="宋体"/>
                <w:szCs w:val="21"/>
              </w:rPr>
            </w:pPr>
            <w:r>
              <w:rPr>
                <w:rFonts w:hint="eastAsia" w:ascii="宋体" w:hAnsi="宋体" w:eastAsia="宋体" w:cs="宋体"/>
                <w:szCs w:val="21"/>
              </w:rPr>
              <w:t xml:space="preserve">投标人应根据招标文件要求提供项目验收方案，方案包含以下内容：</w:t>
            </w:r>
            <w:r/>
          </w:p>
          <w:p>
            <w:pPr>
              <w:spacing w:line="300" w:lineRule="exact"/>
              <w:rPr>
                <w:rFonts w:hint="eastAsia" w:ascii="宋体" w:hAnsi="宋体" w:eastAsia="宋体" w:cs="宋体"/>
                <w:szCs w:val="21"/>
              </w:rPr>
            </w:pPr>
            <w:r>
              <w:rPr>
                <w:rFonts w:hint="eastAsia" w:ascii="宋体" w:hAnsi="宋体" w:eastAsia="宋体" w:cs="宋体"/>
                <w:szCs w:val="21"/>
              </w:rPr>
              <w:t xml:space="preserve">① 验收流程：需明确从设备安装完成到最终验收签字的完整步骤，并附流程图或步骤说明；</w:t>
            </w:r>
            <w:r/>
          </w:p>
          <w:p>
            <w:pPr>
              <w:spacing w:line="300" w:lineRule="exact"/>
              <w:rPr>
                <w:rFonts w:hint="eastAsia" w:ascii="宋体" w:hAnsi="宋体" w:eastAsia="宋体" w:cs="宋体"/>
                <w:szCs w:val="21"/>
              </w:rPr>
            </w:pPr>
            <w:r>
              <w:rPr>
                <w:rFonts w:hint="eastAsia" w:ascii="宋体" w:hAnsi="宋体" w:eastAsia="宋体" w:cs="宋体"/>
                <w:szCs w:val="21"/>
              </w:rPr>
              <w:t xml:space="preserve">② 验收标准：需列出各项验收指标及对应的合格判定标准，并提供检查表样表；</w:t>
            </w:r>
            <w:r/>
          </w:p>
          <w:p>
            <w:pPr>
              <w:spacing w:line="300" w:lineRule="exact"/>
              <w:rPr>
                <w:rFonts w:hint="eastAsia" w:ascii="宋体" w:hAnsi="宋体" w:eastAsia="宋体" w:cs="宋体"/>
                <w:szCs w:val="21"/>
              </w:rPr>
            </w:pPr>
            <w:r>
              <w:rPr>
                <w:rFonts w:hint="eastAsia" w:ascii="宋体" w:hAnsi="宋体" w:eastAsia="宋体" w:cs="宋体"/>
                <w:szCs w:val="21"/>
              </w:rPr>
              <w:t xml:space="preserve">③ 验收资料清单：需明确验收时需提交的全部资料名称，并注明每项资料的提供方；</w:t>
            </w:r>
            <w:r/>
          </w:p>
          <w:p>
            <w:pPr>
              <w:spacing w:line="300" w:lineRule="exact"/>
              <w:rPr>
                <w:rFonts w:hint="eastAsia" w:ascii="宋体" w:hAnsi="宋体" w:eastAsia="宋体" w:cs="宋体"/>
                <w:szCs w:val="21"/>
              </w:rPr>
            </w:pPr>
            <w:r>
              <w:rPr>
                <w:rFonts w:hint="eastAsia" w:ascii="宋体" w:hAnsi="宋体" w:eastAsia="宋体" w:cs="宋体"/>
                <w:szCs w:val="21"/>
              </w:rPr>
              <w:t xml:space="preserve">④ 验收人员安排：需明确投标人方验收人员的姓名、职务、相关经验，并提供人员配置表；</w:t>
            </w:r>
            <w:r/>
          </w:p>
          <w:p>
            <w:pPr>
              <w:spacing w:line="300" w:lineRule="exact"/>
              <w:rPr>
                <w:rFonts w:hint="eastAsia" w:ascii="宋体" w:hAnsi="宋体" w:eastAsia="宋体" w:cs="宋体"/>
                <w:szCs w:val="21"/>
              </w:rPr>
            </w:pPr>
            <w:r>
              <w:rPr>
                <w:rFonts w:hint="eastAsia" w:ascii="宋体" w:hAnsi="宋体" w:eastAsia="宋体" w:cs="宋体"/>
                <w:szCs w:val="21"/>
              </w:rPr>
              <w:t xml:space="preserve">⑤ 设备安装过程记录要求：需说明安装过程中需记录的内容、记录方式、记录保存期限及提交验收时的整理要求。</w:t>
            </w:r>
            <w:r/>
          </w:p>
          <w:p>
            <w:pPr>
              <w:spacing w:line="300" w:lineRule="exact"/>
              <w:rPr>
                <w:rFonts w:hint="eastAsia" w:ascii="宋体" w:hAnsi="宋体" w:eastAsia="宋体" w:cs="宋体"/>
                <w:szCs w:val="21"/>
              </w:rPr>
            </w:pPr>
            <w:r>
              <w:rPr>
                <w:rFonts w:hint="eastAsia" w:ascii="宋体" w:hAnsi="宋体" w:eastAsia="宋体" w:cs="宋体"/>
                <w:szCs w:val="21"/>
              </w:rPr>
              <w:t xml:space="preserve">评分规则：</w:t>
            </w:r>
            <w:r/>
          </w:p>
          <w:p>
            <w:pPr>
              <w:spacing w:line="300" w:lineRule="exact"/>
              <w:rPr>
                <w:rFonts w:hint="eastAsia" w:ascii="宋体" w:hAnsi="宋体" w:eastAsia="宋体" w:cs="宋体"/>
                <w:szCs w:val="21"/>
              </w:rPr>
            </w:pPr>
            <w:r>
              <w:rPr>
                <w:rFonts w:hint="eastAsia" w:ascii="宋体" w:hAnsi="宋体" w:eastAsia="宋体" w:cs="宋体"/>
                <w:szCs w:val="21"/>
              </w:rPr>
              <w:t xml:space="preserve">上述五项内容均完整提供，且每项内容具体、可操作，得7分；</w:t>
            </w:r>
            <w:r/>
          </w:p>
          <w:p>
            <w:pPr>
              <w:spacing w:line="300" w:lineRule="exact"/>
              <w:rPr>
                <w:rFonts w:hint="eastAsia" w:ascii="宋体" w:hAnsi="宋体" w:eastAsia="宋体" w:cs="宋体"/>
                <w:szCs w:val="21"/>
              </w:rPr>
            </w:pPr>
            <w:r>
              <w:rPr>
                <w:rFonts w:hint="eastAsia" w:ascii="宋体" w:hAnsi="宋体" w:eastAsia="宋体" w:cs="宋体"/>
                <w:szCs w:val="21"/>
              </w:rPr>
              <w:t xml:space="preserve">缺少上述任一项内容，或某项内容过于笼统，得4分；</w:t>
            </w:r>
            <w:r/>
          </w:p>
          <w:p>
            <w:pPr>
              <w:spacing w:line="300" w:lineRule="exact"/>
              <w:rPr>
                <w:rFonts w:hint="eastAsia" w:ascii="宋体" w:hAnsi="宋体" w:eastAsia="宋体" w:cs="宋体"/>
                <w:szCs w:val="21"/>
              </w:rPr>
            </w:pPr>
            <w:r>
              <w:rPr>
                <w:rFonts w:hint="eastAsia" w:ascii="宋体" w:hAnsi="宋体" w:eastAsia="宋体" w:cs="宋体"/>
                <w:szCs w:val="21"/>
              </w:rPr>
              <w:t xml:space="preserve">缺少上述任两项及以上内容，或所有内容均明显不合理，得1分；</w:t>
            </w:r>
            <w:r/>
          </w:p>
          <w:p>
            <w:pPr>
              <w:spacing w:line="300" w:lineRule="exact"/>
              <w:rPr>
                <w:rFonts w:hint="eastAsia" w:ascii="宋体" w:hAnsi="宋体" w:eastAsia="宋体" w:cs="宋体"/>
                <w:szCs w:val="21"/>
              </w:rPr>
            </w:pPr>
            <w:r>
              <w:rPr>
                <w:rFonts w:hint="eastAsia" w:ascii="宋体" w:hAnsi="宋体" w:eastAsia="宋体" w:cs="宋体"/>
                <w:szCs w:val="21"/>
              </w:rPr>
              <w:t xml:space="preserve">未提供验收方案，得 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90"/>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Cs w:val="21"/>
              </w:rPr>
            </w:pPr>
            <w:r>
              <w:rPr>
                <w:rFonts w:hint="eastAsia" w:ascii="宋体" w:hAnsi="宋体" w:eastAsia="宋体" w:cs="宋体"/>
                <w:szCs w:val="21"/>
              </w:rPr>
              <w:t xml:space="preserve">5.3 售后服务承诺方案</w:t>
            </w:r>
            <w:r/>
          </w:p>
          <w:p>
            <w:pPr>
              <w:spacing w:line="300" w:lineRule="exact"/>
              <w:rPr>
                <w:rFonts w:hint="eastAsia" w:ascii="宋体" w:hAnsi="宋体" w:eastAsia="宋体" w:cs="宋体"/>
                <w:szCs w:val="21"/>
              </w:rPr>
            </w:pPr>
            <w:r>
              <w:rPr>
                <w:rFonts w:hint="eastAsia" w:ascii="宋体" w:hAnsi="宋体" w:eastAsia="宋体" w:cs="宋体"/>
                <w:szCs w:val="21"/>
              </w:rPr>
              <w:t xml:space="preserve">投标人应根据招标文件要求提供售后服务承诺方案，方案包含以下内容：</w:t>
            </w:r>
            <w:r/>
          </w:p>
          <w:p>
            <w:pPr>
              <w:spacing w:line="300" w:lineRule="exact"/>
              <w:rPr>
                <w:rFonts w:hint="eastAsia" w:ascii="宋体" w:hAnsi="宋体" w:eastAsia="宋体" w:cs="宋体"/>
                <w:szCs w:val="21"/>
              </w:rPr>
            </w:pPr>
            <w:r>
              <w:rPr>
                <w:rFonts w:hint="eastAsia" w:ascii="宋体" w:hAnsi="宋体" w:eastAsia="宋体" w:cs="宋体"/>
                <w:szCs w:val="21"/>
              </w:rPr>
              <w:t xml:space="preserve">① 售后服务响应时间：需明确售后服务的联系方式、响应时限、到达现场时间、解决问题的时间承诺；</w:t>
            </w:r>
            <w:r/>
          </w:p>
          <w:p>
            <w:pPr>
              <w:spacing w:line="300" w:lineRule="exact"/>
              <w:rPr>
                <w:rFonts w:hint="eastAsia" w:ascii="宋体" w:hAnsi="宋体" w:eastAsia="宋体" w:cs="宋体"/>
                <w:szCs w:val="21"/>
              </w:rPr>
            </w:pPr>
            <w:r>
              <w:rPr>
                <w:rFonts w:hint="eastAsia" w:ascii="宋体" w:hAnsi="宋体" w:eastAsia="宋体" w:cs="宋体"/>
                <w:szCs w:val="21"/>
              </w:rPr>
              <w:t xml:space="preserve">② 售后服务人员配置：需明确售后服务团队的人员数量、资质、分工及联系方式；</w:t>
            </w:r>
            <w:r/>
          </w:p>
          <w:p>
            <w:pPr>
              <w:spacing w:line="300" w:lineRule="exact"/>
              <w:rPr>
                <w:rFonts w:hint="eastAsia" w:ascii="宋体" w:hAnsi="宋体" w:eastAsia="宋体" w:cs="宋体"/>
                <w:szCs w:val="21"/>
              </w:rPr>
            </w:pPr>
            <w:r>
              <w:rPr>
                <w:rFonts w:hint="eastAsia" w:ascii="宋体" w:hAnsi="宋体" w:eastAsia="宋体" w:cs="宋体"/>
                <w:szCs w:val="21"/>
              </w:rPr>
              <w:t xml:space="preserve">③ 质保期内服务内容：需明确质保期内免费提供的服务项目；</w:t>
            </w:r>
            <w:r/>
          </w:p>
          <w:p>
            <w:pPr>
              <w:spacing w:line="300" w:lineRule="exact"/>
              <w:rPr>
                <w:rFonts w:hint="eastAsia" w:ascii="宋体" w:hAnsi="宋体" w:eastAsia="宋体" w:cs="宋体"/>
                <w:szCs w:val="21"/>
              </w:rPr>
            </w:pPr>
            <w:r>
              <w:rPr>
                <w:rFonts w:hint="eastAsia" w:ascii="宋体" w:hAnsi="宋体" w:eastAsia="宋体" w:cs="宋体"/>
                <w:szCs w:val="21"/>
              </w:rPr>
              <w:t xml:space="preserve">④ 质保期后服务方案：需明确质保期满后的服务提供方式；</w:t>
            </w:r>
            <w:r/>
          </w:p>
          <w:p>
            <w:pPr>
              <w:spacing w:line="300" w:lineRule="exact"/>
              <w:rPr>
                <w:rFonts w:hint="eastAsia" w:ascii="宋体" w:hAnsi="宋体" w:eastAsia="宋体" w:cs="宋体"/>
                <w:szCs w:val="21"/>
              </w:rPr>
            </w:pPr>
            <w:r>
              <w:rPr>
                <w:rFonts w:hint="eastAsia" w:ascii="宋体" w:hAnsi="宋体" w:eastAsia="宋体" w:cs="宋体"/>
                <w:szCs w:val="21"/>
              </w:rPr>
              <w:t xml:space="preserve">⑤ 备品备件清单：需列出常用备品、配件、耗材的名称、品牌、规格型号、单价，并提供价格清单；</w:t>
            </w:r>
            <w:r/>
          </w:p>
          <w:p>
            <w:pPr>
              <w:spacing w:line="300" w:lineRule="exact"/>
              <w:rPr>
                <w:rFonts w:hint="eastAsia" w:ascii="宋体" w:hAnsi="宋体" w:eastAsia="宋体" w:cs="宋体"/>
                <w:szCs w:val="21"/>
              </w:rPr>
            </w:pPr>
            <w:r>
              <w:rPr>
                <w:rFonts w:hint="eastAsia" w:ascii="宋体" w:hAnsi="宋体" w:eastAsia="宋体" w:cs="宋体"/>
                <w:szCs w:val="21"/>
              </w:rPr>
              <w:t xml:space="preserve">⑥ 维修服务明细：需明确维修项目的收费标准或折扣率；</w:t>
            </w:r>
            <w:r/>
          </w:p>
          <w:p>
            <w:pPr>
              <w:spacing w:line="300" w:lineRule="exact"/>
              <w:rPr>
                <w:rFonts w:hint="eastAsia" w:ascii="宋体" w:hAnsi="宋体" w:eastAsia="宋体" w:cs="宋体"/>
                <w:szCs w:val="21"/>
              </w:rPr>
            </w:pPr>
            <w:r>
              <w:rPr>
                <w:rFonts w:hint="eastAsia" w:ascii="宋体" w:hAnsi="宋体" w:eastAsia="宋体" w:cs="宋体"/>
                <w:szCs w:val="21"/>
              </w:rPr>
              <w:t xml:space="preserve">⑦ 技术指导方案：需说明对采购方人员的培训计划以及日常技术支持的渠道。</w:t>
            </w:r>
            <w:r/>
          </w:p>
          <w:p>
            <w:pPr>
              <w:spacing w:line="300" w:lineRule="exact"/>
              <w:rPr>
                <w:rFonts w:hint="eastAsia" w:ascii="宋体" w:hAnsi="宋体" w:eastAsia="宋体" w:cs="宋体"/>
                <w:szCs w:val="21"/>
              </w:rPr>
            </w:pPr>
            <w:r>
              <w:rPr>
                <w:rFonts w:hint="eastAsia" w:ascii="宋体" w:hAnsi="宋体" w:eastAsia="宋体" w:cs="宋体"/>
                <w:szCs w:val="21"/>
              </w:rPr>
              <w:t xml:space="preserve">评分规则：</w:t>
            </w:r>
            <w:r/>
          </w:p>
          <w:p>
            <w:pPr>
              <w:spacing w:line="300" w:lineRule="exact"/>
              <w:rPr>
                <w:rFonts w:hint="eastAsia" w:ascii="宋体" w:hAnsi="宋体" w:eastAsia="宋体" w:cs="宋体"/>
                <w:szCs w:val="21"/>
              </w:rPr>
            </w:pPr>
            <w:r>
              <w:rPr>
                <w:rFonts w:hint="eastAsia" w:ascii="宋体" w:hAnsi="宋体" w:eastAsia="宋体" w:cs="宋体"/>
                <w:szCs w:val="21"/>
              </w:rPr>
              <w:t xml:space="preserve">上述七项内容均完整提供，且每项内容具体、可量化，得7分；</w:t>
            </w:r>
            <w:r/>
          </w:p>
          <w:p>
            <w:pPr>
              <w:spacing w:line="300" w:lineRule="exact"/>
              <w:rPr>
                <w:rFonts w:hint="eastAsia" w:ascii="宋体" w:hAnsi="宋体" w:eastAsia="宋体" w:cs="宋体"/>
                <w:szCs w:val="21"/>
              </w:rPr>
            </w:pPr>
            <w:r>
              <w:rPr>
                <w:rFonts w:hint="eastAsia" w:ascii="宋体" w:hAnsi="宋体" w:eastAsia="宋体" w:cs="宋体"/>
                <w:szCs w:val="21"/>
              </w:rPr>
              <w:t xml:space="preserve">缺少上述任意一项内容，或某项内容过于笼统，得4分；</w:t>
            </w:r>
            <w:r/>
          </w:p>
          <w:p>
            <w:pPr>
              <w:spacing w:line="300" w:lineRule="exact"/>
              <w:rPr>
                <w:rFonts w:hint="eastAsia" w:ascii="宋体" w:hAnsi="宋体" w:eastAsia="宋体" w:cs="宋体"/>
                <w:szCs w:val="21"/>
              </w:rPr>
            </w:pPr>
            <w:r>
              <w:rPr>
                <w:rFonts w:hint="eastAsia" w:ascii="宋体" w:hAnsi="宋体" w:eastAsia="宋体" w:cs="宋体"/>
                <w:szCs w:val="21"/>
              </w:rPr>
              <w:t xml:space="preserve">缺少上述任意两项及以上内容，或所有内容均明显不完整、不具可操作性，得1分；</w:t>
            </w:r>
            <w:r/>
          </w:p>
          <w:p>
            <w:pPr>
              <w:spacing w:line="300" w:lineRule="exact"/>
              <w:rPr>
                <w:rFonts w:hint="eastAsia" w:ascii="宋体" w:hAnsi="宋体" w:eastAsia="宋体" w:cs="宋体"/>
                <w:szCs w:val="21"/>
              </w:rPr>
            </w:pPr>
            <w:r>
              <w:rPr>
                <w:rFonts w:hint="eastAsia" w:ascii="宋体" w:hAnsi="宋体" w:eastAsia="宋体" w:cs="宋体"/>
                <w:szCs w:val="21"/>
              </w:rPr>
              <w:t xml:space="preserve">未提供售后服务承诺方案，得0分。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1058"/>
        </w:trPr>
        <w:tc>
          <w:tcPr>
            <w:tcBorders>
              <w:left w:val="single" w:color="auto" w:sz="4" w:space="0"/>
              <w:right w:val="single" w:color="auto" w:sz="4" w:space="0"/>
            </w:tcBorders>
            <w:tcW w:w="390"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left w:val="single" w:color="auto" w:sz="4" w:space="0"/>
              <w:right w:val="single" w:color="auto" w:sz="4" w:space="0"/>
            </w:tcBorders>
            <w:tcW w:w="915" w:type="pct"/>
            <w:vAlign w:val="center"/>
            <w:vMerge w:val="continue"/>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right w:val="single" w:color="auto" w:sz="4" w:space="0"/>
            </w:tcBorders>
            <w:tcW w:w="3296" w:type="pct"/>
            <w:vAlign w:val="center"/>
            <w:textDirection w:val="lrTb"/>
            <w:noWrap w:val="false"/>
          </w:tcPr>
          <w:p>
            <w:pPr>
              <w:spacing w:line="300" w:lineRule="exact"/>
              <w:rPr>
                <w:rFonts w:hint="eastAsia" w:ascii="宋体" w:hAnsi="宋体" w:eastAsia="宋体" w:cs="宋体"/>
                <w:szCs w:val="21"/>
              </w:rPr>
            </w:pPr>
            <w:r>
              <w:rPr>
                <w:rFonts w:hint="eastAsia" w:ascii="宋体" w:hAnsi="宋体" w:eastAsia="宋体" w:cs="宋体"/>
                <w:szCs w:val="21"/>
              </w:rPr>
              <w:t xml:space="preserve">5.4 培训方案</w:t>
            </w:r>
            <w:r/>
          </w:p>
          <w:p>
            <w:pPr>
              <w:spacing w:line="300" w:lineRule="exact"/>
              <w:rPr>
                <w:rFonts w:hint="eastAsia" w:ascii="宋体" w:hAnsi="宋体" w:eastAsia="宋体" w:cs="宋体"/>
                <w:szCs w:val="21"/>
              </w:rPr>
            </w:pPr>
            <w:r>
              <w:rPr>
                <w:rFonts w:hint="eastAsia" w:ascii="宋体" w:hAnsi="宋体" w:eastAsia="宋体" w:cs="宋体"/>
                <w:szCs w:val="21"/>
              </w:rPr>
              <w:t xml:space="preserve">投标人应根据招标文件要求提供培训方案，方案包含以下内容：</w:t>
            </w:r>
            <w:r/>
          </w:p>
          <w:p>
            <w:pPr>
              <w:spacing w:line="300" w:lineRule="exact"/>
              <w:rPr>
                <w:rFonts w:hint="eastAsia" w:ascii="宋体" w:hAnsi="宋体" w:eastAsia="宋体" w:cs="宋体"/>
                <w:szCs w:val="21"/>
              </w:rPr>
            </w:pPr>
            <w:r>
              <w:rPr>
                <w:rFonts w:hint="eastAsia" w:ascii="宋体" w:hAnsi="宋体" w:eastAsia="宋体" w:cs="宋体"/>
                <w:szCs w:val="21"/>
              </w:rPr>
              <w:t xml:space="preserve">① 培训对象：需明确接受培训的人员类别及预计人数；</w:t>
            </w:r>
            <w:r/>
          </w:p>
          <w:p>
            <w:pPr>
              <w:spacing w:line="300" w:lineRule="exact"/>
              <w:rPr>
                <w:rFonts w:hint="eastAsia" w:ascii="宋体" w:hAnsi="宋体" w:eastAsia="宋体" w:cs="宋体"/>
                <w:szCs w:val="21"/>
              </w:rPr>
            </w:pPr>
            <w:r>
              <w:rPr>
                <w:rFonts w:hint="eastAsia" w:ascii="宋体" w:hAnsi="宋体" w:eastAsia="宋体" w:cs="宋体"/>
                <w:szCs w:val="21"/>
              </w:rPr>
              <w:t xml:space="preserve">② 培训内容：需列出具体培训课程或模块，并说明每项内容的教学目标；</w:t>
            </w:r>
            <w:r/>
          </w:p>
          <w:p>
            <w:pPr>
              <w:spacing w:line="300" w:lineRule="exact"/>
              <w:rPr>
                <w:rFonts w:hint="eastAsia" w:ascii="宋体" w:hAnsi="宋体" w:eastAsia="宋体" w:cs="宋体"/>
                <w:szCs w:val="21"/>
              </w:rPr>
            </w:pPr>
            <w:r>
              <w:rPr>
                <w:rFonts w:hint="eastAsia" w:ascii="宋体" w:hAnsi="宋体" w:eastAsia="宋体" w:cs="宋体"/>
                <w:szCs w:val="21"/>
              </w:rPr>
              <w:t xml:space="preserve">③ 培训时间与课时：需明确培训总时长，以及各培训模块的课时分配；</w:t>
            </w:r>
            <w:r/>
          </w:p>
          <w:p>
            <w:pPr>
              <w:spacing w:line="300" w:lineRule="exact"/>
              <w:rPr>
                <w:rFonts w:hint="eastAsia" w:ascii="宋体" w:hAnsi="宋体" w:eastAsia="宋体" w:cs="宋体"/>
                <w:szCs w:val="21"/>
              </w:rPr>
            </w:pPr>
            <w:r>
              <w:rPr>
                <w:rFonts w:hint="eastAsia" w:ascii="宋体" w:hAnsi="宋体" w:eastAsia="宋体" w:cs="宋体"/>
                <w:szCs w:val="21"/>
              </w:rPr>
              <w:t xml:space="preserve">④ 培训方式：需说明培训形式，并提供相应安排；</w:t>
            </w:r>
            <w:r/>
          </w:p>
          <w:p>
            <w:pPr>
              <w:spacing w:line="300" w:lineRule="exact"/>
              <w:rPr>
                <w:rFonts w:hint="eastAsia" w:ascii="宋体" w:hAnsi="宋体" w:eastAsia="宋体" w:cs="宋体"/>
                <w:szCs w:val="21"/>
              </w:rPr>
            </w:pPr>
            <w:r>
              <w:rPr>
                <w:rFonts w:hint="eastAsia" w:ascii="宋体" w:hAnsi="宋体" w:eastAsia="宋体" w:cs="宋体"/>
                <w:szCs w:val="21"/>
              </w:rPr>
              <w:t xml:space="preserve">⑤ 培训材料：需列出将提供的培训资料，并注明是否免费提供及提供份数；</w:t>
            </w:r>
            <w:r/>
          </w:p>
          <w:p>
            <w:pPr>
              <w:spacing w:line="300" w:lineRule="exact"/>
              <w:rPr>
                <w:rFonts w:hint="eastAsia" w:ascii="宋体" w:hAnsi="宋体" w:eastAsia="宋体" w:cs="宋体"/>
                <w:szCs w:val="21"/>
              </w:rPr>
            </w:pPr>
            <w:r>
              <w:rPr>
                <w:rFonts w:hint="eastAsia" w:ascii="宋体" w:hAnsi="宋体" w:eastAsia="宋体" w:cs="宋体"/>
                <w:szCs w:val="21"/>
              </w:rPr>
              <w:t xml:space="preserve">⑥ 培训人员资质：需明确授课人员的姓名、相关认证、从业年限及同类项目培训经验。</w:t>
            </w:r>
            <w:r/>
          </w:p>
          <w:p>
            <w:pPr>
              <w:spacing w:line="300" w:lineRule="exact"/>
              <w:rPr>
                <w:rFonts w:hint="eastAsia" w:ascii="宋体" w:hAnsi="宋体" w:eastAsia="宋体" w:cs="宋体"/>
                <w:szCs w:val="21"/>
              </w:rPr>
            </w:pPr>
            <w:r>
              <w:rPr>
                <w:rFonts w:hint="eastAsia" w:ascii="宋体" w:hAnsi="宋体" w:eastAsia="宋体" w:cs="宋体"/>
                <w:szCs w:val="21"/>
              </w:rPr>
              <w:t xml:space="preserve">评分规则：</w:t>
            </w:r>
            <w:r/>
          </w:p>
          <w:p>
            <w:pPr>
              <w:spacing w:line="300" w:lineRule="exact"/>
              <w:rPr>
                <w:rFonts w:hint="eastAsia" w:ascii="宋体" w:hAnsi="宋体" w:eastAsia="宋体" w:cs="宋体"/>
                <w:szCs w:val="21"/>
              </w:rPr>
            </w:pPr>
            <w:r>
              <w:rPr>
                <w:rFonts w:hint="eastAsia" w:ascii="宋体" w:hAnsi="宋体" w:eastAsia="宋体" w:cs="宋体"/>
                <w:szCs w:val="21"/>
              </w:rPr>
              <w:t xml:space="preserve">上述六项内容均完整提供，且每项内容具体、可量化，得7分；</w:t>
            </w:r>
            <w:r/>
          </w:p>
          <w:p>
            <w:pPr>
              <w:spacing w:line="300" w:lineRule="exact"/>
              <w:rPr>
                <w:rFonts w:hint="eastAsia" w:ascii="宋体" w:hAnsi="宋体" w:eastAsia="宋体" w:cs="宋体"/>
                <w:szCs w:val="21"/>
              </w:rPr>
            </w:pPr>
            <w:r>
              <w:rPr>
                <w:rFonts w:hint="eastAsia" w:ascii="宋体" w:hAnsi="宋体" w:eastAsia="宋体" w:cs="宋体"/>
                <w:szCs w:val="21"/>
              </w:rPr>
              <w:t xml:space="preserve">缺少上述任意一项内容，或某项内容过于笼统，得4分；</w:t>
            </w:r>
            <w:r/>
          </w:p>
          <w:p>
            <w:pPr>
              <w:spacing w:line="300" w:lineRule="exact"/>
              <w:rPr>
                <w:rFonts w:hint="eastAsia" w:ascii="宋体" w:hAnsi="宋体" w:eastAsia="宋体" w:cs="宋体"/>
                <w:szCs w:val="21"/>
              </w:rPr>
            </w:pPr>
            <w:r>
              <w:rPr>
                <w:rFonts w:hint="eastAsia" w:ascii="宋体" w:hAnsi="宋体" w:eastAsia="宋体" w:cs="宋体"/>
                <w:szCs w:val="21"/>
              </w:rPr>
              <w:t xml:space="preserve">缺少上述任意两项及以上内容，或所有内容均明显不完整、不具操作性，得1分；</w:t>
            </w:r>
            <w:r/>
          </w:p>
          <w:p>
            <w:pPr>
              <w:spacing w:line="300" w:lineRule="exact"/>
              <w:rPr>
                <w:rFonts w:hint="eastAsia" w:ascii="宋体" w:hAnsi="宋体" w:eastAsia="宋体" w:cs="宋体"/>
                <w:szCs w:val="21"/>
              </w:rPr>
            </w:pPr>
            <w:r>
              <w:rPr>
                <w:rFonts w:hint="eastAsia" w:ascii="宋体" w:hAnsi="宋体" w:eastAsia="宋体" w:cs="宋体"/>
                <w:szCs w:val="21"/>
              </w:rPr>
              <w:t xml:space="preserve">未提供培训方案，得0分。</w:t>
            </w:r>
            <w:r/>
          </w:p>
        </w:tc>
        <w:tc>
          <w:tcPr>
            <w:tcBorders>
              <w:top w:val="single" w:color="auto" w:sz="4" w:space="0"/>
              <w:left w:val="single" w:color="auto" w:sz="4" w:space="0"/>
              <w:right w:val="single" w:color="auto" w:sz="4" w:space="0"/>
            </w:tcBorders>
            <w:tcW w:w="398" w:type="pct"/>
            <w:vAlign w:val="center"/>
            <w:textDirection w:val="lrTb"/>
            <w:noWrap w:val="false"/>
          </w:tcPr>
          <w:p>
            <w:pPr>
              <w:jc w:val="center"/>
              <w:spacing w:line="300" w:lineRule="exact"/>
              <w:tabs>
                <w:tab w:val="center" w:pos="251" w:leader="none"/>
                <w:tab w:val="left" w:pos="365" w:leader="none"/>
              </w:tabs>
              <w:rPr>
                <w:rFonts w:hint="eastAsia" w:ascii="宋体" w:hAnsi="宋体" w:eastAsia="宋体" w:cs="宋体"/>
                <w:szCs w:val="21"/>
              </w:rPr>
            </w:pPr>
            <w:r>
              <w:rPr>
                <w:rFonts w:hint="eastAsia" w:ascii="宋体" w:hAnsi="宋体" w:eastAsia="宋体" w:cs="宋体"/>
                <w:szCs w:val="21"/>
              </w:rPr>
              <w:t xml:space="preserve">7</w:t>
            </w:r>
            <w:r/>
          </w:p>
        </w:tc>
      </w:tr>
      <w:tr>
        <w:trPr>
          <w:jc w:val="center"/>
          <w:trHeight w:val="724"/>
        </w:trPr>
        <w:tc>
          <w:tcPr>
            <w:tcBorders>
              <w:left w:val="single" w:color="auto" w:sz="4" w:space="0"/>
              <w:right w:val="single" w:color="auto" w:sz="4" w:space="0"/>
            </w:tcBorders>
            <w:tcW w:w="390"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7</w:t>
            </w:r>
            <w:r/>
          </w:p>
        </w:tc>
        <w:tc>
          <w:tcPr>
            <w:gridSpan w:val="2"/>
            <w:tcBorders>
              <w:left w:val="single" w:color="auto" w:sz="4" w:space="0"/>
              <w:right w:val="single" w:color="auto" w:sz="4" w:space="0"/>
            </w:tcBorders>
            <w:tcW w:w="4211"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合计</w:t>
            </w:r>
            <w:r/>
          </w:p>
        </w:tc>
        <w:tc>
          <w:tcPr>
            <w:tcBorders>
              <w:left w:val="single" w:color="auto" w:sz="4" w:space="0"/>
              <w:right w:val="single" w:color="auto" w:sz="4" w:space="0"/>
            </w:tcBorders>
            <w:tcW w:w="398" w:type="pct"/>
            <w:vAlign w:val="center"/>
            <w:textDirection w:val="lrTb"/>
            <w:noWrap w:val="false"/>
          </w:tcPr>
          <w:p>
            <w:pPr>
              <w:jc w:val="center"/>
              <w:spacing w:line="300" w:lineRule="exact"/>
              <w:rPr>
                <w:rFonts w:hint="eastAsia" w:ascii="宋体" w:hAnsi="宋体" w:eastAsia="宋体" w:cs="宋体"/>
                <w:szCs w:val="21"/>
              </w:rPr>
            </w:pPr>
            <w:r>
              <w:rPr>
                <w:rFonts w:hint="eastAsia" w:ascii="宋体" w:hAnsi="宋体" w:eastAsia="宋体" w:cs="宋体"/>
                <w:szCs w:val="21"/>
              </w:rPr>
              <w:t xml:space="preserve">100</w:t>
            </w:r>
            <w:r/>
          </w:p>
        </w:tc>
      </w:tr>
    </w:tbl>
    <w:p>
      <w:pPr>
        <w:ind w:left="420" w:firstLine="420"/>
        <w:spacing w:line="360" w:lineRule="auto"/>
        <w:tabs>
          <w:tab w:val="left" w:pos="960" w:leader="none"/>
        </w:tabs>
        <w:rPr>
          <w:rFonts w:hint="eastAsia" w:ascii="宋体" w:hAnsi="宋体" w:eastAsia="宋体" w:cs="宋体"/>
        </w:rPr>
      </w:pPr>
      <w:r>
        <w:rPr>
          <w:rFonts w:hint="eastAsia" w:ascii="宋体" w:hAnsi="宋体" w:eastAsia="宋体" w:cs="宋体"/>
        </w:rPr>
      </w:r>
      <w:r/>
    </w:p>
    <w:p>
      <w:pPr>
        <w:ind w:firstLine="422"/>
        <w:rPr>
          <w:rFonts w:hint="eastAsia" w:ascii="宋体" w:hAnsi="宋体" w:eastAsia="宋体" w:cs="宋体"/>
          <w:b/>
          <w:szCs w:val="21"/>
        </w:rPr>
      </w:pPr>
      <w:r>
        <w:rPr>
          <w:rFonts w:hint="eastAsia" w:ascii="宋体" w:hAnsi="宋体" w:eastAsia="宋体" w:cs="宋体"/>
          <w:b/>
          <w:szCs w:val="21"/>
        </w:rPr>
        <w:t xml:space="preserve">说明：1.所有认证、证明和业绩均以有效清晰的证明文件的复印件为依据，原件备查。</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2.小微企业价格扣除</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3.监狱和戒毒企业的价格扣除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3.1 本项目对监狱和戒毒企业，给予10%的价格扣除，用扣除后的价格参与评审。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3.2 监狱企业需提供由省级以上监狱管理局、戒毒管理局（含新疆生产建设兵团）出具的属于监狱企业的证明文件。</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3.3 监狱企业标准请参照《关于政府采购支持监狱企业发展有关问题的通知》（财库〔2014〕68号）。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4.残疾人福利性单位的价格扣除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4.1 本项目对残疾人福利性单位，给予10%的价格扣除，用扣除后的价格参与评审。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4.2 残疾人福利性单位需提供《残疾人福利性单位声明函》</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4.3 残疾人福利性单位标准请参照《关于促进残疾人就业政府采购政策的通知》（财库〔2017〕141号）。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5. 监狱企业、残疾人福利性单位属于小型、微型企业的，不重复享受政策。</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6.本国产品的价格扣除</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6.1本国产品标准、本国产品标准的适用范围、对本国产品的支持政策等详见《国务院办公厅关于在政府采购中实施本国产品标准及相关政策的通知》（国办发〔2025〕34号）。</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6.2 政府采购活动中既有本国产品又有非本国产品参与竞争的，依法对本国产品给予价格评审优惠，对本国产品的报价给予20%的价格扣除，用扣除后的价格参与评审。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spacing w:line="360" w:lineRule="auto"/>
        <w:rPr>
          <w:rFonts w:hint="eastAsia" w:ascii="宋体" w:hAnsi="宋体" w:eastAsia="宋体" w:cs="宋体"/>
          <w:b/>
          <w:szCs w:val="21"/>
        </w:rPr>
      </w:pPr>
      <w:r>
        <w:rPr>
          <w:rFonts w:hint="eastAsia" w:ascii="宋体" w:hAnsi="宋体" w:eastAsia="宋体" w:cs="宋体"/>
          <w:b/>
          <w:szCs w:val="21"/>
        </w:rPr>
      </w:r>
      <w:r/>
    </w:p>
    <w:p>
      <w:pPr>
        <w:jc w:val="left"/>
        <w:widowControl/>
        <w:rPr>
          <w:rFonts w:hint="eastAsia" w:ascii="宋体" w:hAnsi="宋体" w:eastAsia="宋体" w:cs="宋体"/>
          <w:b/>
          <w:sz w:val="22"/>
          <w:szCs w:val="28"/>
        </w:rPr>
      </w:pPr>
      <w:r>
        <w:rPr>
          <w:rFonts w:hint="eastAsia" w:ascii="宋体" w:hAnsi="宋体" w:eastAsia="宋体" w:cs="宋体"/>
          <w:b/>
          <w:sz w:val="22"/>
          <w:szCs w:val="28"/>
        </w:rPr>
        <w:br w:type="page" w:clear="all"/>
      </w:r>
      <w:r/>
    </w:p>
    <w:p>
      <w:pPr>
        <w:pStyle w:val="877"/>
        <w:numPr>
          <w:ilvl w:val="0"/>
          <w:numId w:val="0"/>
        </w:numPr>
        <w:rPr>
          <w:rFonts w:hint="eastAsia" w:ascii="宋体" w:hAnsi="宋体" w:eastAsia="宋体" w:cs="宋体"/>
          <w:highlight w:val="green"/>
        </w:rPr>
      </w:pPr>
      <w:r>
        <w:rPr>
          <w:rFonts w:hint="eastAsia" w:ascii="宋体" w:hAnsi="宋体" w:eastAsia="宋体" w:cs="宋体"/>
        </w:rPr>
        <w:t xml:space="preserve">第四章</w:t>
      </w:r>
      <w:r>
        <w:rPr>
          <w:rFonts w:hint="eastAsia" w:ascii="宋体" w:hAnsi="宋体" w:eastAsia="宋体" w:cs="宋体"/>
        </w:rPr>
        <w:t xml:space="preserve"> </w:t>
      </w:r>
      <w:r>
        <w:rPr>
          <w:rFonts w:hint="eastAsia" w:ascii="宋体" w:hAnsi="宋体" w:eastAsia="宋体" w:cs="宋体"/>
        </w:rPr>
        <w:t xml:space="preserve">采购需求</w:t>
      </w:r>
      <w:bookmarkEnd w:id="19"/>
      <w:r/>
      <w:r/>
    </w:p>
    <w:p>
      <w:pPr>
        <w:ind w:firstLine="422"/>
        <w:spacing w:line="360" w:lineRule="auto"/>
        <w:rPr>
          <w:rFonts w:hint="eastAsia" w:ascii="宋体" w:hAnsi="宋体" w:eastAsia="宋体" w:cs="宋体"/>
          <w:b/>
          <w:color w:val="000000" w:themeColor="text1"/>
          <w:szCs w:val="21"/>
          <w14:textFill>
            <w14:solidFill>
              <w14:schemeClr w14:val="tx1"/>
            </w14:solidFill>
          </w14:textFill>
        </w:rPr>
      </w:pPr>
      <w:r/>
      <w:bookmarkStart w:id="20" w:name="_Toc3932"/>
      <w:r/>
      <w:bookmarkStart w:id="21" w:name="_Toc27315"/>
      <w:r/>
      <w:bookmarkStart w:id="22" w:name="_Toc481057147"/>
      <w:r>
        <w:rPr>
          <w:rFonts w:hint="eastAsia" w:ascii="宋体" w:hAnsi="宋体" w:eastAsia="宋体" w:cs="宋体"/>
          <w:b/>
          <w:color w:val="000000" w:themeColor="text1"/>
          <w:szCs w:val="21"/>
          <w14:textFill>
            <w14:solidFill>
              <w14:schemeClr w14:val="tx1"/>
            </w14:solidFill>
          </w14:textFill>
        </w:rPr>
        <w:t xml:space="preserve">一、项目</w:t>
      </w:r>
      <w:bookmarkEnd w:id="20"/>
      <w:r>
        <w:rPr>
          <w:rFonts w:hint="eastAsia" w:ascii="宋体" w:hAnsi="宋体" w:eastAsia="宋体" w:cs="宋体"/>
          <w:b/>
          <w:color w:val="000000" w:themeColor="text1"/>
          <w:szCs w:val="21"/>
          <w14:textFill>
            <w14:solidFill>
              <w14:schemeClr w14:val="tx1"/>
            </w14:solidFill>
          </w14:textFill>
        </w:rPr>
        <w:t xml:space="preserve">概述</w:t>
      </w:r>
      <w:bookmarkEnd w:id="21"/>
      <w:r/>
      <w:bookmarkStart w:id="23" w:name="_Toc311"/>
      <w:r/>
      <w:bookmarkStart w:id="24" w:name="_Toc32119"/>
      <w:r/>
      <w:bookmarkStart w:id="25" w:name="_Toc4968"/>
      <w:r/>
      <w:bookmarkStart w:id="26" w:name="_Toc18449"/>
      <w:r/>
      <w:r/>
    </w:p>
    <w:p>
      <w:pPr>
        <w:pStyle w:val="947"/>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南京医科大学为满足教学实验需要，需采购如下设备</w:t>
      </w:r>
      <w:bookmarkEnd w:id="23"/>
      <w:r/>
      <w:bookmarkEnd w:id="24"/>
      <w:r/>
      <w:r/>
    </w:p>
    <w:tbl>
      <w:tblPr>
        <w:tblStyle w:val="9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113"/>
        <w:gridCol w:w="1243"/>
        <w:gridCol w:w="1704"/>
        <w:gridCol w:w="1704"/>
      </w:tblGrid>
      <w:tr>
        <w:trPr>
          <w:jc w:val="center"/>
          <w:trHeight w:val="90"/>
        </w:trPr>
        <w:tc>
          <w:tcPr>
            <w:tcW w:w="751" w:type="dxa"/>
            <w:vAlign w:val="center"/>
            <w:textDirection w:val="lrTb"/>
            <w:noWrap w:val="false"/>
          </w:tcPr>
          <w:p>
            <w:pPr>
              <w:pStyle w:val="947"/>
              <w:ind w:firstLine="0"/>
              <w:jc w:val="center"/>
              <w:spacing w:line="360" w:lineRule="auto"/>
              <w:rPr>
                <w:rFonts w:hint="eastAsia" w:ascii="宋体" w:hAnsi="宋体" w:eastAsia="宋体" w:cs="宋体"/>
                <w:b/>
                <w:bCs/>
                <w:szCs w:val="21"/>
              </w:rPr>
            </w:pPr>
            <w:r/>
            <w:bookmarkStart w:id="27" w:name="OLE_LINK12"/>
            <w:r>
              <w:rPr>
                <w:rFonts w:hint="eastAsia" w:ascii="宋体" w:hAnsi="宋体" w:eastAsia="宋体" w:cs="宋体"/>
                <w:b/>
                <w:bCs/>
                <w:szCs w:val="21"/>
              </w:rPr>
              <w:t xml:space="preserve">序号</w:t>
            </w:r>
            <w:r/>
          </w:p>
        </w:tc>
        <w:tc>
          <w:tcPr>
            <w:tcW w:w="3113" w:type="dxa"/>
            <w:vAlign w:val="center"/>
            <w:textDirection w:val="lrTb"/>
            <w:noWrap w:val="false"/>
          </w:tcPr>
          <w:p>
            <w:pPr>
              <w:pStyle w:val="947"/>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产品名称</w:t>
            </w:r>
            <w:r/>
          </w:p>
        </w:tc>
        <w:tc>
          <w:tcPr>
            <w:tcW w:w="1243" w:type="dxa"/>
            <w:vAlign w:val="center"/>
            <w:textDirection w:val="lrTb"/>
            <w:noWrap w:val="false"/>
          </w:tcPr>
          <w:p>
            <w:pPr>
              <w:pStyle w:val="947"/>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数量</w:t>
            </w:r>
            <w:r/>
          </w:p>
        </w:tc>
        <w:tc>
          <w:tcPr>
            <w:tcW w:w="1704" w:type="dxa"/>
            <w:vAlign w:val="center"/>
            <w:textDirection w:val="lrTb"/>
            <w:noWrap w:val="false"/>
          </w:tcPr>
          <w:p>
            <w:pPr>
              <w:pStyle w:val="947"/>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单位</w:t>
            </w:r>
            <w:r/>
          </w:p>
        </w:tc>
        <w:tc>
          <w:tcPr>
            <w:tcW w:w="1704" w:type="dxa"/>
            <w:vAlign w:val="center"/>
            <w:textDirection w:val="lrTb"/>
            <w:noWrap w:val="false"/>
          </w:tcPr>
          <w:p>
            <w:pPr>
              <w:pStyle w:val="947"/>
              <w:ind w:firstLine="0"/>
              <w:jc w:val="center"/>
              <w:spacing w:line="360" w:lineRule="auto"/>
              <w:rPr>
                <w:rFonts w:hint="eastAsia" w:ascii="宋体" w:hAnsi="宋体" w:eastAsia="宋体" w:cs="宋体"/>
                <w:b/>
                <w:bCs/>
                <w:szCs w:val="21"/>
              </w:rPr>
            </w:pPr>
            <w:r>
              <w:rPr>
                <w:rFonts w:hint="eastAsia" w:ascii="宋体" w:hAnsi="宋体" w:eastAsia="宋体" w:cs="宋体"/>
                <w:b/>
                <w:bCs/>
                <w:szCs w:val="21"/>
              </w:rPr>
              <w:t xml:space="preserve">最高限价</w:t>
            </w:r>
            <w:r/>
          </w:p>
        </w:tc>
      </w:tr>
      <w:tr>
        <w:trPr>
          <w:jc w:val="center"/>
        </w:trPr>
        <w:tc>
          <w:tcPr>
            <w:tcW w:w="751" w:type="dxa"/>
            <w:vAlign w:val="center"/>
            <w:textDirection w:val="lrTb"/>
            <w:noWrap w:val="false"/>
          </w:tcPr>
          <w:p>
            <w:pPr>
              <w:pStyle w:val="947"/>
              <w:ind w:firstLine="0"/>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3113" w:type="dxa"/>
            <w:vAlign w:val="bottom"/>
            <w:textDirection w:val="lrTb"/>
            <w:noWrap w:val="false"/>
          </w:tcPr>
          <w:p>
            <w:pPr>
              <w:pStyle w:val="947"/>
              <w:ind w:firstLine="0"/>
              <w:jc w:val="center"/>
              <w:spacing w:line="360" w:lineRule="auto"/>
              <w:rPr>
                <w:rFonts w:hint="eastAsia" w:ascii="宋体" w:hAnsi="宋体" w:eastAsia="宋体" w:cs="宋体"/>
                <w:szCs w:val="21"/>
              </w:rPr>
            </w:pPr>
            <w:r>
              <w:rPr>
                <w:rFonts w:hint="eastAsia" w:ascii="宋体" w:hAnsi="宋体" w:eastAsia="宋体" w:cs="宋体"/>
                <w:szCs w:val="21"/>
              </w:rPr>
              <w:t xml:space="preserve">二维液相色谱系统</w:t>
            </w:r>
            <w:r/>
          </w:p>
        </w:tc>
        <w:tc>
          <w:tcPr>
            <w:tcW w:w="1243" w:type="dxa"/>
            <w:vAlign w:val="center"/>
            <w:textDirection w:val="lrTb"/>
            <w:noWrap w:val="false"/>
          </w:tcPr>
          <w:p>
            <w:pPr>
              <w:pStyle w:val="947"/>
              <w:ind w:firstLine="0"/>
              <w:jc w:val="center"/>
              <w:spacing w:line="360" w:lineRule="auto"/>
              <w:rPr>
                <w:rFonts w:hint="eastAsia" w:ascii="宋体" w:hAnsi="宋体" w:eastAsia="宋体" w:cs="宋体"/>
                <w:szCs w:val="21"/>
              </w:rPr>
            </w:pPr>
            <w:r>
              <w:rPr>
                <w:rFonts w:hint="eastAsia" w:ascii="宋体" w:hAnsi="宋体" w:eastAsia="宋体" w:cs="宋体"/>
                <w:szCs w:val="21"/>
              </w:rPr>
              <w:t xml:space="preserve">1</w:t>
            </w:r>
            <w:r/>
          </w:p>
        </w:tc>
        <w:tc>
          <w:tcPr>
            <w:tcW w:w="1704" w:type="dxa"/>
            <w:vAlign w:val="center"/>
            <w:textDirection w:val="lrTb"/>
            <w:noWrap w:val="false"/>
          </w:tcPr>
          <w:p>
            <w:pPr>
              <w:pStyle w:val="947"/>
              <w:ind w:firstLine="0"/>
              <w:jc w:val="center"/>
              <w:spacing w:line="360" w:lineRule="auto"/>
              <w:rPr>
                <w:rFonts w:hint="eastAsia" w:ascii="宋体" w:hAnsi="宋体" w:eastAsia="宋体" w:cs="宋体"/>
                <w:szCs w:val="21"/>
              </w:rPr>
            </w:pPr>
            <w:r>
              <w:rPr>
                <w:rFonts w:hint="eastAsia" w:ascii="宋体" w:hAnsi="宋体" w:eastAsia="宋体" w:cs="宋体"/>
                <w:szCs w:val="21"/>
              </w:rPr>
              <w:t xml:space="preserve">台</w:t>
            </w:r>
            <w:r/>
          </w:p>
        </w:tc>
        <w:tc>
          <w:tcPr>
            <w:tcW w:w="1704" w:type="dxa"/>
            <w:vAlign w:val="center"/>
            <w:textDirection w:val="lrTb"/>
            <w:noWrap w:val="false"/>
          </w:tcPr>
          <w:p>
            <w:pPr>
              <w:pStyle w:val="947"/>
              <w:ind w:firstLine="0"/>
              <w:jc w:val="center"/>
              <w:spacing w:line="360" w:lineRule="auto"/>
              <w:rPr>
                <w:rFonts w:hint="eastAsia" w:ascii="宋体" w:hAnsi="宋体" w:eastAsia="宋体" w:cs="宋体"/>
                <w:szCs w:val="21"/>
              </w:rPr>
            </w:pPr>
            <w:r>
              <w:rPr>
                <w:rFonts w:hint="eastAsia" w:ascii="宋体" w:hAnsi="宋体" w:eastAsia="宋体" w:cs="宋体"/>
                <w:szCs w:val="21"/>
              </w:rPr>
              <w:t xml:space="preserve">118万元</w:t>
            </w:r>
            <w:r/>
          </w:p>
        </w:tc>
      </w:tr>
    </w:tbl>
    <w:p>
      <w:pPr>
        <w:pStyle w:val="1160"/>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p>
      <w:pPr>
        <w:pStyle w:val="1160"/>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二、技术指标及要求</w:t>
      </w:r>
      <w:bookmarkEnd w:id="25"/>
      <w:r/>
      <w:bookmarkEnd w:id="26"/>
      <w:r/>
      <w:bookmarkStart w:id="28" w:name="_Toc29315"/>
      <w:r/>
      <w:bookmarkStart w:id="29" w:name="_Toc2652"/>
      <w:r/>
      <w:bookmarkStart w:id="30" w:name="_Toc9991"/>
      <w:r/>
      <w:bookmarkEnd w:id="27"/>
      <w:r/>
      <w:r/>
    </w:p>
    <w:p>
      <w:pPr>
        <w:ind w:firstLine="422"/>
        <w:jc w:val="both"/>
        <w:keepLines w:val="0"/>
        <w:keepNext w:val="0"/>
        <w:pageBreakBefore w:val="0"/>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w:t>
      </w:r>
      <w:r>
        <w:rPr>
          <w:rFonts w:hint="eastAsia" w:ascii="宋体" w:hAnsi="宋体" w:eastAsia="宋体" w:cs="宋体"/>
          <w:b/>
          <w:bCs/>
          <w:szCs w:val="21"/>
          <w:lang w:eastAsia="zh-CN"/>
        </w:rPr>
        <w:t xml:space="preserve">，需求中有其他要求的从其要求。</w:t>
      </w:r>
      <w:r>
        <w:rPr>
          <w:rFonts w:hint="eastAsia" w:ascii="宋体" w:hAnsi="宋体" w:eastAsia="宋体" w:cs="宋体"/>
          <w:b/>
          <w:bCs/>
          <w:szCs w:val="21"/>
        </w:rPr>
        <w:t xml:space="preserve">），如未附有效支撑材料或者所附的支撑材料由评标委员会认为不能佐证技术指标的有效性的，则视为负偏离。</w:t>
      </w:r>
      <w:r>
        <w:rPr>
          <w:rFonts w:hint="eastAsia" w:ascii="宋体" w:hAnsi="宋体" w:eastAsia="宋体" w:cs="宋体"/>
          <w:b/>
          <w:bCs/>
          <w:i/>
          <w:iCs/>
          <w:szCs w:val="21"/>
          <w:u w:val="single"/>
          <w:lang w:val="en-US" w:eastAsia="zh-CN"/>
        </w:rPr>
        <w:t xml:space="preserve">如文件中要求提供证明材料，建议采用箭头、标红、下划线或页码等进行明显标注，方便评委查看。</w:t>
      </w:r>
      <w:r>
        <w:rPr>
          <w:rFonts w:hint="eastAsia" w:ascii="宋体" w:hAnsi="宋体" w:eastAsia="宋体" w:cs="宋体"/>
          <w:b/>
          <w:bCs/>
          <w:szCs w:val="21"/>
        </w:rPr>
        <w:tab/>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1.1输液泵</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1.1.1、工作原理：串联双柱塞；流量范围：0.001</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auto"/>
          <w:szCs w:val="21"/>
        </w:rPr>
        <w:t xml:space="preserve">8.000 mL/min，步进0.001 mL/min；最大压力：2-103Mpa (20-1034 bar, 290-15000 psi)；压力波动：＜0.2 MPa or &lt;1%；流量准确度：±0.1%；梯度准确度：±0.5%（全流域范围内）；梯度精密度：＜0.15%SD；液滴计数器：自动监控泵漏液情况和泵清洗液情况；溶剂脱气：内置≥6通道脱气机；混合器体积：标配≥400μL。</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1.1.2▲泵头数量≥2个，且流动相通道数量≥6个，集成在单个梯度泵模块中，不接受多个泵模块相叠加方案（提供泵模块实物照片证明）；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1.1.3★流量精密度：＜0.05% RSD or ＜0.01 min SD（提供相关证明材料并加盖公章包括明确说明该技术内容的公开发行的产品彩页或产品说明书或第三方检测机构的检测报告，自拟无效）；</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1.2温控自动进样器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1.2.1▲进样单元：≥2个，可升级为双针同时进样，一台进样器模块同时拥有两个独立通道的进样针和六通阀（提供进样器模块内部实物照片证明）；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1.2.2、样品瓶位：≥216位2ml样品瓶 ；进样方式：流经针环模式，无样品损失，无残留；进样体积：标配0.01</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auto"/>
          <w:szCs w:val="21"/>
        </w:rPr>
        <w:t xml:space="preserve">25μL，最小</w:t>
      </w:r>
      <w:r>
        <w:rPr>
          <w:rFonts w:hint="eastAsia" w:ascii="宋体" w:hAnsi="宋体" w:eastAsia="宋体" w:cs="宋体"/>
          <w:color w:val="auto"/>
          <w:szCs w:val="21"/>
        </w:rPr>
        <w:t xml:space="preserve">步骤≤0.01μL；可选范围：0.01-100μL；进样准确度：通常对10μL水为±0.5%；进样量精度：对1μL（咖啡因水溶液），峰面积RSD＜0.25%；对0.5μL（咖啡因水溶液），峰面积RSD通常＜0.5%；最大压力：2-103Mpa (20-1034 bar, 290-15000 psi)；进样周期：＜8s；温控范围：4-40℃；用户自定义进样，可实现去溶剂效应，在线稀释和在线衍生功能；进样线性：r＞0.99999（咖啡因水溶液）；自动化特点，条码读取托盘：空段检测，样品拖盘/孔板识别，库存管理。</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1.2.3★交叉污染：≤0.0004%（提供相关证明材料并加盖公章包括明确说明该技术内容的公开发行的产品彩页或产品说明书或第三方检测机构的检测报告，自拟无效）；</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1.3柱温箱</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1.3.1、安全性能：防止误开门功能，内置温度、湿度、气体传感器，在线监测漏液情况；控温原理：双模式温控或两个独立控温模块；温控范围：5</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auto"/>
          <w:szCs w:val="21"/>
        </w:rPr>
        <w:t xml:space="preserve">120℃；温度准确度：±0.5℃；温度稳定性：±0.05℃；容量：最多2支色谱柱，最长30cm；预留额外的两个六通阀或七通阀位置，可用于在线样品前处理等应用；管线接头：不锈钢或MP35N材质，耐压1000bar以上，零死体积接口，无需工具手旋拧紧方式，接头与任意主流厂商色谱柱完全匹配不漏液。</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1.3.2▲温控范围：5</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auto"/>
          <w:szCs w:val="21"/>
        </w:rPr>
        <w:t xml:space="preserve">120℃（提供软件截图证明）；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1.3.3、柱温箱装有2个切换阀，可实现柱切换功能；</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1.4 二极管阵列检测器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1.4.1、光学设计：单光束反向光学设计，包括凹面全息光栅、消色差光学元件、1024 像素光电二极管阵列；波长范围：190-800 nm；波长准确度：±1 nm；波长精密度：±0.1 nm；光谱带宽：像素分辨率：≤0.6 nm（平均）；通道数：≥10+3D UV光谱扫描；狭缝宽度：可调整；灯：氘灯、钨灯；噪声：＜±6 µAU 在254 nm；漂移：＜1 mAU/h 在254 nm；光谱全扫描：具备；流通池：标准流通池，标准生物兼容流通池，半分析型流通池，半微量流通池，半微量生物兼容流通池。</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1.4.2▲最大数据采集频率：250Hz（提供软件截图证明）；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1.5电雾式检测器</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1.5.1、雾化气：氮气（推荐）或压缩空气；气体压力70-80psi；气体流速≤4L/min；流速范围：0.2-2mL/min；蒸发温控范围：35℃，50℃，70℃；采样率：100Hz</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1.5.2▲</w:t>
      </w:r>
      <w:r>
        <w:rPr>
          <w:rFonts w:hint="eastAsia" w:ascii="宋体" w:hAnsi="宋体" w:eastAsia="宋体" w:cs="宋体"/>
          <w:color w:val="auto"/>
        </w:rPr>
        <w:t xml:space="preserve">温度控制模式</w:t>
      </w:r>
      <w:r>
        <w:rPr>
          <w:rFonts w:hint="eastAsia" w:ascii="宋体" w:hAnsi="宋体" w:eastAsia="宋体" w:cs="宋体"/>
          <w:color w:val="auto"/>
          <w:szCs w:val="21"/>
        </w:rPr>
        <w:t xml:space="preserve">：控制检测器流路下游的温度梯度（提供软件截图证明）；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1.5.3▲流路管理：三位置分流阀（进雾化器、进废液、走旁路）（提供分流阀模块实物照片证明）；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1.5.4▲软件控制：同一款软件直接控制泵、自动进样器、柱温箱、电雾式检测器及其他检测器模块，而非借助数模转换器进行数据采集，检测器参数必须在软件中直接进行设置（提供软件截图证明）；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1.5.5▲断气停泵保护功能：电雾式检测器必须与液相泵相互关联，当气源未开启时，具有防止误开泵功能，当气源突然中断时，能立即触发停泵保护功能，或可不停泵阀切至废液通道，或可停泵同时阀切至废液通道，防止电雾式检测器蒸发管损坏；（提供说明书截图和软件截图证明）</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1.6软件</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1.6.1▲数据库：支持Oracle甲骨文和Microsoft SQL Server关系型数据库，全面保障数据的完整性和安全性。原始数据、仪器条件和处理参数等信息的关联由软件自动建立，用户无需记忆就能找到相应的信息。支持多种查询条件的组合，支持模糊查找与精确查找（提供数据库软件截屏）；</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1.6.2▲色谱控制：可控制高效液相色谱仪HPLC、 离子色谱仪IC、气相色谱仪GC和毛细管电泳系统CE，实现完全的双向控制、广泛的命令选项和详细的事件追踪（提供各仪器软件截屏）；</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1.6.3▲检测器连接：可以双向连接（仪器控制和数据采集）的紫外检测器VWD、二极管阵列检测器DAD、荧光检测器FLD、电雾式检测器CAD、单四极杆质谱MSD以及三重四极杆质谱MSMS、高分辨质谱HRMS等检测器（提供各检测器软件截屏）；</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1.6.4▲参数计算：支持EP、JP、USP以及ChP的系统适应性参数计算，并可基于预定的参数、计算结果等进行自动判断，得到通过或者失败的结论后，系统自动进行指定的相应操作，例如插入进样，重新运行整个样品队列或者选择部分样品进行重新进样等；也可以无条件地执行特定操作（提供适应性参数和自动判定软件截屏）；</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1.6.5、符合cGMP/GLP和21 CFR Part 11等相关法规的要求，具备用户管理、审计追踪以及访问控制等功能。可使用三种级别的电子签名。可分别设置独立的电子签名密码与登录密码。支持强密码策略。</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1.6.6▲升级服务：免费为用户安装、调试并培训后续新增的荧光检测器FLD、示差折光检测器RID及电雾式检测器CAD（提供各检测器软件截屏）； </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t xml:space="preserve">1.6.7▲具有分析单抗药物、血清中抗生素类药物、mRNA疫苗中5种脂质体、生物制药中的聚山梨酯80、血清中维奈克拉的能力（提供相关证明材料并加盖公章包括明确说明该技术内容的公开发行的应用文章或第三方检测机构的检测报告）。</w:t>
      </w:r>
      <w:bookmarkEnd w:id="28"/>
      <w:r/>
      <w:bookmarkEnd w:id="29"/>
      <w:r/>
      <w:bookmarkEnd w:id="30"/>
      <w:r/>
      <w:r/>
    </w:p>
    <w:p>
      <w:pPr>
        <w:pStyle w:val="1160"/>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r>
      <w:r/>
    </w:p>
    <w:p>
      <w:pPr>
        <w:pStyle w:val="1160"/>
        <w:numPr>
          <w:ilvl w:val="0"/>
          <w:numId w:val="0"/>
        </w:numPr>
        <w:ind w:firstLine="422"/>
        <w:jc w:val="both"/>
        <w:spacing w:after="0" w:line="360" w:lineRule="auto"/>
        <w:rPr>
          <w:rFonts w:hint="eastAsia" w:ascii="宋体" w:hAnsi="宋体" w:eastAsia="宋体" w:cs="宋体"/>
          <w:color w:val="000000" w:themeColor="text1"/>
          <w:sz w:val="21"/>
          <w:szCs w:val="21"/>
          <w14:textFill>
            <w14:solidFill>
              <w14:schemeClr w14:val="tx1"/>
            </w14:solidFill>
          </w14:textFill>
        </w:rPr>
        <w:outlineLvl w:val="9"/>
      </w:pPr>
      <w:r>
        <w:rPr>
          <w:rFonts w:hint="eastAsia" w:ascii="宋体" w:hAnsi="宋体" w:eastAsia="宋体" w:cs="宋体"/>
          <w:color w:val="000000" w:themeColor="text1"/>
          <w:sz w:val="21"/>
          <w:szCs w:val="21"/>
          <w14:textFill>
            <w14:solidFill>
              <w14:schemeClr w14:val="tx1"/>
            </w14:solidFill>
          </w14:textFill>
        </w:rPr>
        <w:t xml:space="preserve">三、服务要求</w:t>
      </w:r>
      <w:r/>
    </w:p>
    <w:p>
      <w:pPr>
        <w:ind w:firstLine="420"/>
        <w:spacing w:line="360" w:lineRule="auto"/>
        <w:rPr>
          <w:rFonts w:hint="eastAsia" w:ascii="宋体" w:hAnsi="宋体" w:eastAsia="宋体" w:cs="宋体"/>
          <w:szCs w:val="21"/>
          <w:lang w:val="zh-CN"/>
        </w:rPr>
      </w:pPr>
      <w:r/>
      <w:bookmarkStart w:id="31" w:name="OLE_LINK40"/>
      <w:r>
        <w:rPr>
          <w:rFonts w:hint="eastAsia" w:ascii="宋体" w:hAnsi="宋体" w:eastAsia="宋体" w:cs="宋体"/>
          <w:szCs w:val="21"/>
        </w:rPr>
        <w:t xml:space="preserve">1、</w:t>
      </w:r>
      <w:r>
        <w:rPr>
          <w:rFonts w:hint="eastAsia" w:ascii="宋体" w:hAnsi="宋体" w:eastAsia="宋体" w:cs="宋体"/>
          <w:szCs w:val="21"/>
          <w:lang w:val="zh-CN"/>
        </w:rPr>
        <w:t xml:space="preserve">技术培训：为采购方进行人员培训，提供每年不少于</w:t>
      </w:r>
      <w:r>
        <w:rPr>
          <w:rFonts w:hint="eastAsia" w:ascii="宋体" w:hAnsi="宋体" w:eastAsia="宋体" w:cs="宋体"/>
          <w:szCs w:val="21"/>
        </w:rPr>
        <w:t xml:space="preserve">1</w:t>
      </w:r>
      <w:r>
        <w:rPr>
          <w:rFonts w:hint="eastAsia" w:ascii="宋体" w:hAnsi="宋体" w:eastAsia="宋体" w:cs="宋体"/>
          <w:szCs w:val="21"/>
          <w:lang w:val="zh-CN"/>
        </w:rPr>
        <w:t xml:space="preserve">次的设备操作培训，培训人员</w:t>
      </w:r>
      <w:r>
        <w:rPr>
          <w:rFonts w:hint="eastAsia" w:ascii="宋体" w:hAnsi="宋体" w:eastAsia="宋体" w:cs="宋体"/>
          <w:szCs w:val="21"/>
        </w:rPr>
        <w:t xml:space="preserve">数量</w:t>
      </w:r>
      <w:r>
        <w:rPr>
          <w:rFonts w:hint="eastAsia" w:ascii="宋体" w:hAnsi="宋体" w:eastAsia="宋体" w:cs="宋体"/>
          <w:szCs w:val="21"/>
          <w:lang w:val="zh-CN"/>
        </w:rPr>
        <w:t xml:space="preserve">不低于</w:t>
      </w:r>
      <w:r>
        <w:rPr>
          <w:rFonts w:hint="eastAsia" w:ascii="宋体" w:hAnsi="宋体" w:eastAsia="宋体" w:cs="宋体"/>
          <w:szCs w:val="21"/>
        </w:rPr>
        <w:t xml:space="preserve">2</w:t>
      </w:r>
      <w:r>
        <w:rPr>
          <w:rFonts w:hint="eastAsia" w:ascii="宋体" w:hAnsi="宋体" w:eastAsia="宋体" w:cs="宋体"/>
          <w:szCs w:val="21"/>
          <w:lang w:val="zh-CN"/>
        </w:rPr>
        <w:t xml:space="preserve">人。</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rPr>
        <w:t xml:space="preserve">2、免费质保</w:t>
      </w:r>
      <w:r>
        <w:rPr>
          <w:rFonts w:hint="eastAsia" w:ascii="宋体" w:hAnsi="宋体" w:eastAsia="宋体" w:cs="宋体"/>
          <w:szCs w:val="21"/>
          <w:lang w:val="zh-CN"/>
        </w:rPr>
        <w:t xml:space="preserve">期：</w:t>
      </w:r>
      <w:r>
        <w:rPr>
          <w:rFonts w:hint="eastAsia" w:ascii="宋体" w:hAnsi="宋体" w:eastAsia="宋体" w:cs="宋体"/>
          <w:szCs w:val="21"/>
        </w:rPr>
        <w:t xml:space="preserve">质保期1年，自验收合格次日起算。</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lang w:val="zh-CN"/>
        </w:rPr>
        <w:t xml:space="preserve">售后技术服务要求：</w:t>
      </w:r>
      <w:bookmarkEnd w:id="31"/>
      <w:r>
        <w:rPr>
          <w:rFonts w:hint="eastAsia" w:ascii="宋体" w:hAnsi="宋体" w:eastAsia="宋体" w:cs="宋体"/>
          <w:szCs w:val="21"/>
          <w:lang w:val="zh-CN"/>
        </w:rPr>
        <w:t xml:space="preserve">接到故障通知后</w:t>
      </w:r>
      <w:r>
        <w:rPr>
          <w:rFonts w:hint="eastAsia" w:ascii="宋体" w:hAnsi="宋体" w:eastAsia="宋体" w:cs="宋体"/>
          <w:szCs w:val="21"/>
        </w:rPr>
        <w:t xml:space="preserve">2</w:t>
      </w:r>
      <w:r>
        <w:rPr>
          <w:rFonts w:hint="eastAsia" w:ascii="宋体" w:hAnsi="宋体" w:eastAsia="宋体" w:cs="宋体"/>
          <w:szCs w:val="21"/>
          <w:lang w:val="zh-CN"/>
        </w:rPr>
        <w:t xml:space="preserve">小时内作出答复，一般问题24小时之内解决；若采购方有需求，48小时内到达现场解决；若遇重大问题在3天内解决。</w:t>
      </w:r>
      <w:r/>
    </w:p>
    <w:p>
      <w:pPr>
        <w:pStyle w:val="899"/>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899"/>
        <w:ind w:left="0" w:firstLine="422"/>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四、安装要求</w:t>
      </w:r>
      <w:r/>
    </w:p>
    <w:p>
      <w:pPr>
        <w:ind w:firstLine="420"/>
        <w:spacing w:line="360" w:lineRule="auto"/>
        <w:rPr>
          <w:rFonts w:hint="eastAsia" w:ascii="宋体" w:hAnsi="宋体" w:eastAsia="宋体" w:cs="宋体"/>
          <w:szCs w:val="21"/>
          <w:lang w:val="zh-CN"/>
        </w:rPr>
      </w:pPr>
      <w:r/>
      <w:bookmarkStart w:id="32" w:name="OLE_LINK9"/>
      <w:r>
        <w:rPr>
          <w:rFonts w:hint="eastAsia" w:ascii="宋体" w:hAnsi="宋体" w:eastAsia="宋体" w:cs="宋体"/>
          <w:szCs w:val="21"/>
          <w:lang w:val="zh-CN"/>
        </w:rPr>
        <w:t xml:space="preserve">按照国家现行行业规范标准进行安装，符合国家或行业质量检验评定标准，没有行业标准的产品，投标人应提供相关制造商标准。</w:t>
      </w:r>
      <w:r/>
    </w:p>
    <w:p>
      <w:pPr>
        <w:ind w:firstLine="420"/>
        <w:spacing w:line="360" w:lineRule="auto"/>
        <w:rPr>
          <w:rFonts w:hint="eastAsia" w:ascii="宋体" w:hAnsi="宋体" w:eastAsia="宋体" w:cs="宋体"/>
          <w:szCs w:val="21"/>
        </w:rPr>
      </w:pPr>
      <w:r>
        <w:rPr>
          <w:rFonts w:hint="eastAsia" w:ascii="宋体" w:hAnsi="宋体" w:eastAsia="宋体" w:cs="宋体"/>
          <w:szCs w:val="21"/>
          <w:lang w:val="zh-CN"/>
        </w:rPr>
        <w:t xml:space="preserve">设备安装调试：设备到货后，卖方在接到通知的7个工作日内派人前往负责该设备的安装、调试和操作培训，直至达到各项验收指标合格。</w:t>
      </w:r>
      <w:bookmarkEnd w:id="32"/>
      <w:r>
        <w:rPr>
          <w:rFonts w:hint="eastAsia" w:ascii="宋体" w:hAnsi="宋体" w:eastAsia="宋体" w:cs="宋体"/>
          <w:szCs w:val="21"/>
        </w:rPr>
        <w:tab/>
      </w:r>
      <w:r/>
    </w:p>
    <w:p>
      <w:pPr>
        <w:pStyle w:val="902"/>
        <w:ind w:firstLine="422"/>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r>
      <w:r/>
    </w:p>
    <w:p>
      <w:pPr>
        <w:pStyle w:val="902"/>
        <w:ind w:firstLine="422"/>
        <w:spacing w:line="360" w:lineRule="auto"/>
        <w:rPr>
          <w:rFonts w:hint="eastAsia" w:ascii="宋体" w:hAnsi="宋体" w:eastAsia="宋体" w:cs="宋体"/>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五、交货期、交货方式及交货地点</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1、交货期：合同签订生效后，二个月内全部设备、材料运抵现场，并安装、调试结束，验收合格，交付采购方使用。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2、交货方式：中标人在采购方指定地点交货，并完成安装、调试。</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3、交货地点：南京医科大学指定地点。</w:t>
      </w:r>
      <w:r/>
    </w:p>
    <w:p>
      <w:pPr>
        <w:pStyle w:val="899"/>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899"/>
        <w:ind w:left="0"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t xml:space="preserve">六、其他技术服务要求</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1、投标人须保证本次投标产品系优质材料和先进工艺制成新出厂的产品，且完全与投标文件所述相符。</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2、交付使用前发生的产品硬件损坏和不合格，一律退换新品。在质保期开始的前三个月内，若发生产品损坏和性能不合格（非使用不当原因造成），除采购人同意修理之外，亦应退换新品。</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3、投标人应根据招标文件要求提供项目实施方案，方案包含以下内容：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供货进度安排：需明确从合同签订到完成全部供货的各阶段时间节点，并提供具体的时间表或甘特图；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配送组织架构：需明确配送团队的人员配置、岗位职责、车辆及设备投入情况，并提供组织架构图；</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进度控制措施：需包含进度跟踪方式、报告周期、异常情况处理流程；</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风险控制管理：需列出可能影响供货的风险类型，并针对每种风险提供应对预案；</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质量保障措施：需明确质量标准、检验方法、不合格品处理机制。</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4、投标人应根据招标文件要求提供项目验收方案，方案包含以下内容：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验收流程：需明确从设备安装完成到最终验收签字的完整步骤，并附流程图或步骤说明；</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验收标准：需列出各项验收指标及对应的合格判定标准，并提供检查表样表；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验收资料清单：需明确验收时需提交的全部资料名称，并注明每项资料的提供方；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验收人员安排：需明确投标人方验收人员的姓名、职务、相关经验，并提供人员配置表；</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设备安装过程记录要求：需说明安装过程中需记录的内容、记录方式、记录保存期限及提交验收时的整理要求。</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5、投标人应根据招标文件要求提供售后服务承诺方案，方案包含以下内容：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售后服务响应时间：需明确售后服务的联系方式、响应时限、到达现场时间、解决问题的时间承诺；</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售后服务人员配置：需明确售后服务团队的人员数量、资质、分工及联系方式；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质保期内服务内容：需明确质保期内免费提供的服务项目；</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质保期后服务方案：需明确质保期满后的服务提供方式；</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备品备件清单：需列出常用备品、配件、耗材的名称、品牌、规格型号、单价，并提供价格清单；</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⑥ 维修服务明细：需明确维修项目的收费标准或折扣率；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⑦ 技术指导方案：需说明对采购方人员的培训计划以及日常技术支持的渠道。</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6、投标人应根据招标文件要求提供培训方案，方案包含以下内容：</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① 培训对象：需明确接受培训的人员类别及预计人数；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② 培训内容：需列出具体培训课程或模块，并说明每项内容的教学目标；</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③ 培训时间与课时：需明确培训总时长，以及各培训模块的课时分配；</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④ 培训方式：需说明培训形式，并提供相应安排；</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⑤ 培训材料：需列出将提供的培训资料，并注明是否免费提供及提供份数；</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⑥ 培训人员资质：需明确授课人员的姓名、相关认证、从业年限及同类项目培训经验。</w:t>
      </w:r>
      <w:r/>
    </w:p>
    <w:p>
      <w:pPr>
        <w:pStyle w:val="899"/>
        <w:ind w:left="0" w:firstLine="454"/>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899"/>
        <w:ind w:left="0" w:firstLine="454"/>
        <w:rPr>
          <w:rFonts w:hint="eastAsia" w:ascii="宋体" w:hAnsi="宋体" w:eastAsia="宋体" w:cs="宋体"/>
          <w:szCs w:val="21"/>
          <w:lang w:val="zh-CN"/>
        </w:rPr>
      </w:pPr>
      <w:r>
        <w:rPr>
          <w:rFonts w:hint="eastAsia" w:ascii="宋体" w:hAnsi="宋体" w:eastAsia="宋体" w:cs="宋体"/>
          <w:b/>
          <w:bCs/>
          <w:color w:val="000000" w:themeColor="text1"/>
          <w:spacing w:val="8"/>
          <w:szCs w:val="21"/>
          <w14:textFill>
            <w14:solidFill>
              <w14:schemeClr w14:val="tx1"/>
            </w14:solidFill>
          </w14:textFill>
        </w:rPr>
        <w:t xml:space="preserve">七、履约保证金</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1、缴纳履约保证金</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供应商中标后7个工作日内，将中标合同金额10%的履约保证金以银行对公转账形式支付至学校指定账户，并将加盖单位公章的银行回执单或网银截图递交至学校，学校凭付款凭证及财务处到款情况办理合同签订相关手续。</w:t>
      </w:r>
      <w:r/>
    </w:p>
    <w:p>
      <w:pPr>
        <w:ind w:firstLine="422"/>
        <w:jc w:val="left"/>
        <w:spacing w:line="560" w:lineRule="exact"/>
        <w:rPr>
          <w:rFonts w:hint="eastAsia" w:ascii="宋体" w:hAnsi="宋体" w:eastAsia="宋体" w:cs="宋体"/>
          <w:b/>
          <w:bCs/>
          <w:szCs w:val="21"/>
        </w:rPr>
      </w:pPr>
      <w:r>
        <w:rPr>
          <w:rFonts w:hint="eastAsia" w:ascii="宋体" w:hAnsi="宋体" w:eastAsia="宋体" w:cs="宋体"/>
          <w:b/>
          <w:bCs/>
          <w:szCs w:val="21"/>
        </w:rPr>
        <w:t xml:space="preserve">南京医科大学指定账户信息具体如下：</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单位名称：南京医科大学</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开 户 行：南京市工行汉中门支行                          </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账    号：4301010109001038622</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注：请在转账时备注“项目名称+履约保证金”字样。</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2、若供应商中标后无故拖延、拒绝缴纳或逾期缴纳履约保证金，则视为中标人放弃中标资格，学校有权取消其中标结果，按照评审报告推荐的中标或者成交候选人名单排序，确定下一候选人为中标或者成交供应商，或者重新组织招标。</w:t>
      </w:r>
      <w:r/>
    </w:p>
    <w:p>
      <w:pPr>
        <w:ind w:firstLine="420"/>
        <w:jc w:val="left"/>
        <w:spacing w:line="560" w:lineRule="exact"/>
        <w:rPr>
          <w:rFonts w:hint="eastAsia" w:ascii="宋体" w:hAnsi="宋体" w:eastAsia="宋体" w:cs="宋体"/>
          <w:b/>
          <w:bCs/>
          <w:szCs w:val="21"/>
        </w:rPr>
      </w:pPr>
      <w:r>
        <w:rPr>
          <w:rFonts w:hint="eastAsia" w:ascii="宋体" w:hAnsi="宋体" w:eastAsia="宋体" w:cs="宋体"/>
          <w:szCs w:val="21"/>
        </w:rPr>
        <w:t xml:space="preserve">3、合同履行过程中，若经学校核实存在货物质量问题或中标人违约情形，学校有权在通知中标人后，从履约保证金中抵扣相应的补偿或赔偿款项。</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4、履约保证金退还流程</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（1）自货物验收合格之日起12个月后，中标人可向学校出具货物最终验收单，并同步提交填写完整的《履约保证金退还申请单》。</w:t>
      </w:r>
      <w:r/>
    </w:p>
    <w:p>
      <w:pPr>
        <w:ind w:firstLine="420"/>
        <w:jc w:val="left"/>
        <w:spacing w:line="560" w:lineRule="exact"/>
        <w:rPr>
          <w:rFonts w:hint="eastAsia" w:ascii="宋体" w:hAnsi="宋体" w:eastAsia="宋体" w:cs="宋体"/>
          <w:szCs w:val="21"/>
        </w:rPr>
      </w:pPr>
      <w:r>
        <w:rPr>
          <w:rFonts w:hint="eastAsia" w:ascii="宋体" w:hAnsi="宋体" w:eastAsia="宋体" w:cs="宋体"/>
          <w:szCs w:val="21"/>
        </w:rPr>
        <w:t xml:space="preserve">（2）经最终用户签字确认，核实无质量问题且供应商无违约情形后，学校于确认完成后一个月内，将履约保证金一次性无息退还中标人。</w:t>
      </w:r>
      <w:r/>
    </w:p>
    <w:p>
      <w:pPr>
        <w:ind w:firstLine="422"/>
        <w:spacing w:line="360" w:lineRule="auto"/>
        <w:rPr>
          <w:rFonts w:hint="eastAsia" w:ascii="宋体" w:hAnsi="宋体" w:eastAsia="宋体" w:cs="宋体"/>
          <w:b/>
          <w:color w:val="000000" w:themeColor="text1"/>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r>
      <w:r/>
    </w:p>
    <w:p>
      <w:pPr>
        <w:ind w:firstLine="422"/>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color w:val="000000" w:themeColor="text1"/>
          <w:szCs w:val="21"/>
          <w14:textFill>
            <w14:solidFill>
              <w14:schemeClr w14:val="tx1"/>
            </w14:solidFill>
          </w14:textFill>
        </w:rPr>
        <w:t xml:space="preserve">八、</w:t>
      </w:r>
      <w:r>
        <w:rPr>
          <w:rFonts w:hint="eastAsia" w:ascii="宋体" w:hAnsi="宋体" w:eastAsia="宋体" w:cs="宋体"/>
          <w:b/>
          <w:bCs/>
          <w:color w:val="000000" w:themeColor="text1"/>
          <w:spacing w:val="8"/>
          <w:szCs w:val="21"/>
          <w14:textFill>
            <w14:solidFill>
              <w14:schemeClr w14:val="tx1"/>
            </w14:solidFill>
          </w14:textFill>
        </w:rPr>
        <w:t xml:space="preserve">货款支付</w:t>
      </w:r>
      <w:r/>
    </w:p>
    <w:p>
      <w:pPr>
        <w:ind w:firstLine="420"/>
        <w:spacing w:line="360" w:lineRule="auto"/>
        <w:rPr>
          <w:rFonts w:hint="eastAsia" w:ascii="宋体" w:hAnsi="宋体" w:eastAsia="宋体" w:cs="宋体"/>
          <w:szCs w:val="21"/>
        </w:rPr>
      </w:pPr>
      <w:r/>
      <w:bookmarkStart w:id="33" w:name="OLE_LINK11"/>
      <w:r>
        <w:rPr>
          <w:rFonts w:hint="eastAsia" w:ascii="宋体" w:hAnsi="宋体" w:eastAsia="宋体" w:cs="宋体"/>
          <w:szCs w:val="21"/>
        </w:rPr>
        <w:t xml:space="preserve">1、国产设备：货物交付、安装、调试且通过验收后一周内（遇寒暑假和法定节假日顺延），学校支付合同总金额的100%，付款之前需收到中标人开具的合法有效的相应全额发票。</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2、进口设备：</w:t>
      </w:r>
      <w:bookmarkStart w:id="34" w:name="_Toc5640"/>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（1）合同签订后，外贸代理公司提供受益人为南京医科大学的100%合同金额的预付款银行保函，保函有效期为</w:t>
      </w:r>
      <w:r>
        <w:rPr>
          <w:rFonts w:hint="eastAsia" w:ascii="宋体" w:hAnsi="宋体" w:eastAsia="宋体" w:cs="宋体"/>
          <w:szCs w:val="21"/>
          <w:u w:val="single"/>
        </w:rPr>
        <w:t xml:space="preserve">     </w:t>
      </w:r>
      <w:r>
        <w:rPr>
          <w:rFonts w:hint="eastAsia" w:ascii="宋体" w:hAnsi="宋体" w:eastAsia="宋体" w:cs="宋体"/>
          <w:szCs w:val="21"/>
        </w:rPr>
        <w:t xml:space="preserve">天（供货期＋2个月），银行保函服务费由中标单位承担。</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（2）外贸代理公司收到100%货款后按照合同办理相关进口手续，货到验收合格后由学校通知外贸代理公司一周内开具合法有效的全额发票，并支付100%货款至境外厂家。</w:t>
      </w:r>
      <w:bookmarkEnd w:id="34"/>
      <w:r/>
      <w:r/>
    </w:p>
    <w:p>
      <w:pPr>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r>
      <w:bookmarkEnd w:id="33"/>
      <w:r/>
      <w:r/>
    </w:p>
    <w:p>
      <w:pPr>
        <w:ind w:firstLine="454"/>
        <w:spacing w:line="360" w:lineRule="auto"/>
        <w:rPr>
          <w:rFonts w:hint="eastAsia" w:ascii="宋体" w:hAnsi="宋体" w:eastAsia="宋体" w:cs="宋体"/>
          <w:b/>
          <w:bCs/>
          <w:spacing w:val="8"/>
          <w:szCs w:val="21"/>
        </w:rPr>
      </w:pPr>
      <w:r>
        <w:rPr>
          <w:rFonts w:hint="eastAsia" w:ascii="宋体" w:hAnsi="宋体" w:eastAsia="宋体" w:cs="宋体"/>
          <w:b/>
          <w:bCs/>
          <w:spacing w:val="8"/>
          <w:szCs w:val="21"/>
        </w:rPr>
        <w:t xml:space="preserve">九、报价要求</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1、所有投标响应均以人民币报价。供应商的投标响应报价应遵守“中华人民共和国价格法”。该报价为到采购人指定地点现场的全部费用，含相关税费，运输费，保险费，安装费及相关服务费等一切可能发生的费用。如投标产品为进口产品，投标响应报价必须报进口含税价。进口含税价须包含在采购人指定地点交货的,包含进口关税、进口增值税、进口代理服务费、安装、调试、培训和检测等的全部费用。</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如进口货物在国务院税委会公告的加征关税商品清单中，加征的关税应包含在投标总价中，即采购人在按照政府采购合同规定的付款方式和金额支付完货款后，不承担任何其他的或后续的费用。如投标产品为进口产品，且在免税清单内，报价不接受免税报价，须为含税报价。</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2、报价时应充分考虑所有可能影响到报价的因素，一旦评审结束最终成交，如发生漏、缺、少项都将被认为是成交供应商的报价让利行为，损失自负。</w:t>
      </w:r>
      <w:r/>
    </w:p>
    <w:p>
      <w:pPr>
        <w:ind w:firstLine="420"/>
        <w:spacing w:line="360" w:lineRule="auto"/>
        <w:rPr>
          <w:rFonts w:hint="eastAsia" w:ascii="宋体" w:hAnsi="宋体" w:eastAsia="宋体" w:cs="宋体"/>
          <w:bCs/>
          <w:szCs w:val="21"/>
        </w:rPr>
      </w:pPr>
      <w:r>
        <w:rPr>
          <w:rFonts w:hint="eastAsia" w:ascii="宋体" w:hAnsi="宋体" w:eastAsia="宋体" w:cs="宋体"/>
          <w:bCs/>
          <w:szCs w:val="21"/>
        </w:rPr>
        <w:t xml:space="preserve">3、采购人已通过招标方式确定了为其办理进口手续的外贸代理服务供应商。若该项目下的进口设备需要办理相关进口手续，则须由采购人指定的外贸代理服务供应商办理，否则由此产生的一切责任及后果均由中标人自行承担。外贸代理进口包干费用包含：银行费用、报关费用等进口相关费用，但是货款、税除外。</w:t>
      </w:r>
      <w:r/>
    </w:p>
    <w:p>
      <w:pPr>
        <w:ind w:firstLine="420"/>
        <w:spacing w:line="360" w:lineRule="auto"/>
        <w:rPr>
          <w:rFonts w:hint="eastAsia"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各档代理费率为：</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9"/>
        <w:gridCol w:w="4768"/>
        <w:gridCol w:w="2345"/>
      </w:tblGrid>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档列</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合同价（单位：美元）</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每段代理费率</w:t>
            </w:r>
            <w:r/>
          </w:p>
        </w:tc>
      </w:tr>
      <w:tr>
        <w:trPr>
          <w:jc w:val="center"/>
          <w:trHeight w:val="460"/>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合同价＜10000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0.13</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10，000≤合同价＜30，000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0.11</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30，000≤合同价＜50，000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0.07</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50，000≤合同价＜100，000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0.05</w:t>
            </w:r>
            <w:r/>
          </w:p>
        </w:tc>
      </w:tr>
      <w:tr>
        <w:trPr>
          <w:jc w:val="center"/>
          <w:trHeight w:val="454"/>
        </w:trPr>
        <w:tc>
          <w:tcPr>
            <w:tcBorders>
              <w:top w:val="single" w:color="auto" w:sz="4" w:space="0"/>
              <w:left w:val="single" w:color="auto" w:sz="4" w:space="0"/>
              <w:bottom w:val="single" w:color="auto" w:sz="4" w:space="0"/>
              <w:right w:val="single" w:color="auto" w:sz="4" w:space="0"/>
            </w:tcBorders>
            <w:tcW w:w="822"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5</w:t>
            </w:r>
            <w:r/>
          </w:p>
        </w:tc>
        <w:tc>
          <w:tcPr>
            <w:tcBorders>
              <w:top w:val="single" w:color="auto" w:sz="4" w:space="0"/>
              <w:left w:val="single" w:color="auto" w:sz="4" w:space="0"/>
              <w:bottom w:val="single" w:color="auto" w:sz="4" w:space="0"/>
              <w:right w:val="single" w:color="auto" w:sz="4" w:space="0"/>
            </w:tcBorders>
            <w:tcW w:w="2801"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100，000≤合同价＜200，000</w:t>
            </w:r>
            <w:r/>
          </w:p>
        </w:tc>
        <w:tc>
          <w:tcPr>
            <w:tcBorders>
              <w:top w:val="single" w:color="auto" w:sz="4" w:space="0"/>
              <w:left w:val="single" w:color="auto" w:sz="4" w:space="0"/>
              <w:bottom w:val="single" w:color="auto" w:sz="4" w:space="0"/>
              <w:right w:val="single" w:color="auto" w:sz="4" w:space="0"/>
            </w:tcBorders>
            <w:tcW w:w="1376"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0.04</w:t>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pStyle w:val="899"/>
              <w:ind w:left="0"/>
              <w:jc w:val="center"/>
              <w:spacing w:line="320" w:lineRule="exact"/>
              <w:rPr>
                <w:rFonts w:hint="eastAsia" w:ascii="宋体" w:hAnsi="宋体" w:eastAsia="宋体" w:cs="宋体"/>
                <w:color w:val="000000"/>
                <w:szCs w:val="21"/>
              </w:rPr>
            </w:pPr>
            <w:r>
              <w:rPr>
                <w:rFonts w:hint="eastAsia" w:ascii="宋体" w:hAnsi="宋体" w:eastAsia="宋体" w:cs="宋体"/>
                <w:color w:val="000000"/>
                <w:szCs w:val="21"/>
              </w:rPr>
              <w:t xml:space="preserve">合同价为20万美元及以上的，代理费率不高于上述代理费中最低一档。</w:t>
            </w:r>
            <w:r/>
          </w:p>
        </w:tc>
      </w:tr>
    </w:tbl>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如潜在供应商所投产品为进口产品，请自行综合考虑外贸代理费等报价事宜。</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t xml:space="preserve">十、需求联系人：孟鹏        联系电话：</w:t>
      </w:r>
      <w:r>
        <w:rPr>
          <w:rFonts w:hint="eastAsia" w:ascii="宋体" w:hAnsi="宋体" w:eastAsia="宋体" w:cs="宋体"/>
          <w:b/>
          <w:bCs/>
          <w:color w:val="000000" w:themeColor="text1"/>
          <w:spacing w:val="8"/>
          <w:szCs w:val="21"/>
          <w14:textFill>
            <w14:solidFill>
              <w14:schemeClr w14:val="tx1"/>
            </w14:solidFill>
          </w14:textFill>
        </w:rPr>
        <w:t xml:space="preserve">15001936798</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r>
      <w:r/>
    </w:p>
    <w:p>
      <w:pPr>
        <w:ind w:firstLine="454"/>
        <w:spacing w:line="360" w:lineRule="auto"/>
        <w:rPr>
          <w:rFonts w:hint="eastAsia" w:ascii="宋体" w:hAnsi="宋体" w:eastAsia="宋体" w:cs="宋体"/>
          <w:b/>
          <w:bCs/>
          <w:color w:val="000000" w:themeColor="text1"/>
          <w:spacing w:val="8"/>
          <w:szCs w:val="21"/>
          <w14:textFill>
            <w14:solidFill>
              <w14:schemeClr w14:val="tx1"/>
            </w14:solidFill>
          </w14:textFill>
        </w:rPr>
      </w:pPr>
      <w:r>
        <w:rPr>
          <w:rFonts w:hint="eastAsia" w:ascii="宋体" w:hAnsi="宋体" w:eastAsia="宋体" w:cs="宋体"/>
          <w:b/>
          <w:bCs/>
          <w:color w:val="000000" w:themeColor="text1"/>
          <w:spacing w:val="8"/>
          <w:szCs w:val="21"/>
          <w14:textFill>
            <w14:solidFill>
              <w14:schemeClr w14:val="tx1"/>
            </w14:solidFill>
          </w14:textFill>
        </w:rPr>
      </w:r>
      <w:r/>
    </w:p>
    <w:p>
      <w:pPr>
        <w:pStyle w:val="877"/>
        <w:numPr>
          <w:ilvl w:val="0"/>
          <w:numId w:val="0"/>
        </w:numPr>
        <w:rPr>
          <w:rFonts w:hint="eastAsia" w:ascii="宋体" w:hAnsi="宋体" w:eastAsia="宋体" w:cs="宋体"/>
          <w:szCs w:val="32"/>
        </w:rPr>
      </w:pPr>
      <w:r>
        <w:rPr>
          <w:rFonts w:hint="eastAsia" w:ascii="宋体" w:hAnsi="宋体" w:eastAsia="宋体" w:cs="宋体"/>
        </w:rPr>
        <w:br w:type="page" w:clear="all"/>
      </w:r>
      <w:bookmarkStart w:id="35" w:name="_Toc30691"/>
      <w:r>
        <w:rPr>
          <w:rFonts w:hint="eastAsia" w:ascii="宋体" w:hAnsi="宋体" w:eastAsia="宋体" w:cs="宋体"/>
        </w:rPr>
        <w:t xml:space="preserve">第五章 </w:t>
      </w:r>
      <w:r>
        <w:rPr>
          <w:rFonts w:hint="eastAsia" w:ascii="宋体" w:hAnsi="宋体" w:eastAsia="宋体" w:cs="宋体"/>
        </w:rPr>
        <w:t xml:space="preserve">合同主要条款及格式</w:t>
      </w:r>
      <w:bookmarkEnd w:id="22"/>
      <w:r/>
      <w:bookmarkEnd w:id="35"/>
      <w:r>
        <w:rPr>
          <w:rFonts w:hint="eastAsia" w:ascii="宋体" w:hAnsi="宋体" w:eastAsia="宋体" w:cs="宋体"/>
          <w:szCs w:val="32"/>
        </w:rPr>
        <w:t xml:space="preserve"> </w:t>
      </w:r>
      <w:r/>
    </w:p>
    <w:p>
      <w:pPr>
        <w:jc w:val="center"/>
        <w:spacing w:line="360" w:lineRule="auto"/>
        <w:rPr>
          <w:rFonts w:hint="eastAsia" w:ascii="宋体" w:hAnsi="宋体" w:eastAsia="宋体" w:cs="宋体"/>
          <w:b/>
          <w:bCs/>
          <w:sz w:val="28"/>
          <w:szCs w:val="28"/>
          <w:u w:val="single"/>
        </w:rPr>
      </w:pPr>
      <w:r>
        <w:rPr>
          <w:rFonts w:hint="eastAsia" w:ascii="宋体" w:hAnsi="宋体" w:eastAsia="宋体" w:cs="宋体"/>
          <w:b/>
          <w:bCs/>
          <w:sz w:val="36"/>
          <w:szCs w:val="36"/>
          <w:lang w:eastAsia="zh-CN"/>
        </w:rPr>
        <w:t xml:space="preserve">南京医科大学生物医药分中心二维液相色谱系统采购项目（二）</w:t>
      </w:r>
      <w:r>
        <w:rPr>
          <w:rFonts w:hint="eastAsia" w:ascii="宋体" w:hAnsi="宋体" w:eastAsia="宋体" w:cs="宋体"/>
          <w:b/>
          <w:bCs/>
          <w:sz w:val="36"/>
          <w:szCs w:val="36"/>
        </w:rPr>
        <w:t xml:space="preserve">合同 </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甲方：（买方）_________         乙方：（卖方）_________ </w:t>
      </w:r>
      <w:r/>
    </w:p>
    <w:p>
      <w:pPr>
        <w:pStyle w:val="902"/>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法定代表人：</w:t>
      </w:r>
      <w:r>
        <w:rPr>
          <w:rFonts w:hint="eastAsia" w:ascii="宋体" w:hAnsi="宋体" w:eastAsia="宋体" w:cs="宋体"/>
          <w:szCs w:val="21"/>
          <w:u w:val="single"/>
        </w:rPr>
        <w:t xml:space="preserve">          </w:t>
      </w:r>
      <w:r>
        <w:rPr>
          <w:rFonts w:hint="eastAsia" w:ascii="宋体" w:hAnsi="宋体" w:eastAsia="宋体" w:cs="宋体"/>
          <w:szCs w:val="21"/>
        </w:rPr>
        <w:t xml:space="preserve">         法定代表人：</w:t>
      </w:r>
      <w:r>
        <w:rPr>
          <w:rFonts w:hint="eastAsia" w:ascii="宋体" w:hAnsi="宋体" w:eastAsia="宋体" w:cs="宋体"/>
          <w:szCs w:val="21"/>
          <w:u w:val="single"/>
        </w:rPr>
        <w:t xml:space="preserve">           </w:t>
      </w:r>
      <w:r/>
    </w:p>
    <w:p>
      <w:pPr>
        <w:pStyle w:val="902"/>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地址：</w:t>
      </w:r>
      <w:r>
        <w:rPr>
          <w:rFonts w:hint="eastAsia" w:ascii="宋体" w:hAnsi="宋体" w:eastAsia="宋体" w:cs="宋体"/>
          <w:szCs w:val="21"/>
          <w:u w:val="single"/>
        </w:rPr>
        <w:t xml:space="preserve">                </w:t>
      </w:r>
      <w:r>
        <w:rPr>
          <w:rFonts w:hint="eastAsia" w:ascii="宋体" w:hAnsi="宋体" w:eastAsia="宋体" w:cs="宋体"/>
          <w:szCs w:val="21"/>
        </w:rPr>
        <w:t xml:space="preserve">         地址：</w:t>
      </w:r>
      <w:r>
        <w:rPr>
          <w:rFonts w:hint="eastAsia" w:ascii="宋体" w:hAnsi="宋体" w:eastAsia="宋体" w:cs="宋体"/>
          <w:szCs w:val="21"/>
          <w:u w:val="single"/>
        </w:rPr>
        <w:t xml:space="preserve">                 </w:t>
      </w:r>
      <w:r/>
    </w:p>
    <w:p>
      <w:pPr>
        <w:pStyle w:val="902"/>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联系人：</w:t>
      </w:r>
      <w:r>
        <w:rPr>
          <w:rFonts w:hint="eastAsia" w:ascii="宋体" w:hAnsi="宋体" w:eastAsia="宋体" w:cs="宋体"/>
          <w:szCs w:val="21"/>
          <w:u w:val="single"/>
        </w:rPr>
        <w:t xml:space="preserve">              </w:t>
      </w:r>
      <w:r>
        <w:rPr>
          <w:rFonts w:hint="eastAsia" w:ascii="宋体" w:hAnsi="宋体" w:eastAsia="宋体" w:cs="宋体"/>
          <w:szCs w:val="21"/>
        </w:rPr>
        <w:t xml:space="preserve">         联系人：</w:t>
      </w:r>
      <w:r>
        <w:rPr>
          <w:rFonts w:hint="eastAsia" w:ascii="宋体" w:hAnsi="宋体" w:eastAsia="宋体" w:cs="宋体"/>
          <w:szCs w:val="21"/>
          <w:u w:val="single"/>
        </w:rPr>
        <w:t xml:space="preserve">                </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u w:val="single"/>
        </w:rPr>
        <w:t xml:space="preserve">            </w:t>
      </w:r>
      <w:r>
        <w:rPr>
          <w:rFonts w:hint="eastAsia" w:ascii="宋体" w:hAnsi="宋体" w:eastAsia="宋体" w:cs="宋体"/>
          <w:szCs w:val="21"/>
        </w:rPr>
        <w:t xml:space="preserve">         联系方式：</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甲、乙双方根据</w:t>
      </w:r>
      <w:r>
        <w:rPr>
          <w:rFonts w:hint="eastAsia" w:ascii="宋体" w:hAnsi="宋体" w:eastAsia="宋体" w:cs="宋体"/>
          <w:szCs w:val="21"/>
          <w:u w:val="single"/>
        </w:rPr>
        <w:t xml:space="preserve"> </w:t>
      </w:r>
      <w:r>
        <w:rPr>
          <w:rFonts w:hint="eastAsia" w:ascii="宋体" w:hAnsi="宋体" w:eastAsia="宋体" w:cs="宋体"/>
          <w:szCs w:val="21"/>
          <w:u w:val="single"/>
          <w:lang w:eastAsia="zh-CN"/>
        </w:rPr>
        <w:t xml:space="preserve">南京医科大学生物医药分中心二维液相色谱系统采购项目（二）</w:t>
      </w:r>
      <w:r>
        <w:rPr>
          <w:rFonts w:hint="eastAsia" w:ascii="宋体" w:hAnsi="宋体" w:eastAsia="宋体" w:cs="宋体"/>
          <w:szCs w:val="21"/>
          <w:u w:val="single"/>
        </w:rPr>
        <w:t xml:space="preserve"> </w:t>
      </w:r>
      <w:r>
        <w:rPr>
          <w:rFonts w:hint="eastAsia" w:ascii="宋体" w:hAnsi="宋体" w:eastAsia="宋体" w:cs="宋体"/>
          <w:szCs w:val="21"/>
        </w:rPr>
        <w:t xml:space="preserve">公开招标的结果，本着自愿及平等互利的原则，就甲方向乙方购买本合同约定的货物事宜，签署本合同。</w:t>
      </w:r>
      <w:r/>
    </w:p>
    <w:p>
      <w:pPr>
        <w:pStyle w:val="902"/>
        <w:ind w:firstLine="422"/>
        <w:spacing w:before="120" w:after="120" w:line="330" w:lineRule="atLeast"/>
        <w:rPr>
          <w:rFonts w:hint="eastAsia" w:ascii="宋体" w:hAnsi="宋体" w:eastAsia="宋体" w:cs="宋体"/>
          <w:b/>
          <w:szCs w:val="21"/>
        </w:rPr>
      </w:pPr>
      <w:r>
        <w:rPr>
          <w:rFonts w:hint="eastAsia" w:ascii="宋体" w:hAnsi="宋体" w:eastAsia="宋体" w:cs="宋体"/>
          <w:b/>
          <w:szCs w:val="21"/>
        </w:rPr>
        <w:t xml:space="preserve">一、货物内容、数量及金额</w:t>
      </w:r>
      <w:r/>
    </w:p>
    <w:tbl>
      <w:tblPr>
        <w:tblStyle w:val="887"/>
        <w:tblW w:w="5000" w:type="pct"/>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4"/>
        <w:gridCol w:w="1259"/>
        <w:gridCol w:w="891"/>
        <w:gridCol w:w="891"/>
        <w:gridCol w:w="891"/>
        <w:gridCol w:w="898"/>
        <w:gridCol w:w="1398"/>
        <w:gridCol w:w="1404"/>
      </w:tblGrid>
      <w:tr>
        <w:trPr>
          <w:jc w:val="center"/>
        </w:trPr>
        <w:tc>
          <w:tcPr>
            <w:shd w:val="pct10" w:color="auto" w:fill="ffffff"/>
            <w:tcBorders>
              <w:top w:val="single" w:color="auto" w:sz="12" w:space="0"/>
              <w:left w:val="single" w:color="auto" w:sz="12" w:space="0"/>
              <w:bottom w:val="single" w:color="auto" w:sz="4" w:space="0"/>
              <w:right w:val="single" w:color="auto" w:sz="4" w:space="0"/>
            </w:tcBorders>
            <w:tcW w:w="882"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编号</w:t>
            </w:r>
            <w:r/>
          </w:p>
        </w:tc>
        <w:tc>
          <w:tcPr>
            <w:shd w:val="pct10" w:color="auto" w:fill="ffffff"/>
            <w:tcBorders>
              <w:top w:val="single" w:color="auto" w:sz="12" w:space="0"/>
              <w:left w:val="single" w:color="auto" w:sz="4" w:space="0"/>
              <w:bottom w:val="single" w:color="auto" w:sz="4" w:space="0"/>
              <w:right w:val="single" w:color="auto" w:sz="4" w:space="0"/>
            </w:tcBorders>
            <w:tcW w:w="1262"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货物名称</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品牌</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型号</w:t>
            </w:r>
            <w:r/>
          </w:p>
        </w:tc>
        <w:tc>
          <w:tcPr>
            <w:shd w:val="pct10" w:color="auto" w:fill="ffffff"/>
            <w:tcBorders>
              <w:top w:val="single" w:color="auto" w:sz="12"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制造商和国别</w:t>
            </w:r>
            <w:r/>
          </w:p>
        </w:tc>
        <w:tc>
          <w:tcPr>
            <w:shd w:val="pct10" w:color="auto" w:fill="ffffff"/>
            <w:tcBorders>
              <w:top w:val="single" w:color="auto" w:sz="12" w:space="0"/>
              <w:left w:val="single" w:color="auto" w:sz="4" w:space="0"/>
              <w:bottom w:val="single" w:color="auto" w:sz="4" w:space="0"/>
              <w:right w:val="single" w:color="auto" w:sz="4" w:space="0"/>
            </w:tcBorders>
            <w:tcW w:w="897"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数量</w:t>
            </w:r>
            <w:r/>
          </w:p>
        </w:tc>
        <w:tc>
          <w:tcPr>
            <w:shd w:val="pct10" w:color="auto" w:fill="ffffff"/>
            <w:tcBorders>
              <w:top w:val="single" w:color="auto" w:sz="12" w:space="0"/>
              <w:left w:val="single" w:color="auto" w:sz="4" w:space="0"/>
              <w:bottom w:val="single" w:color="auto" w:sz="4" w:space="0"/>
              <w:right w:val="single" w:color="auto" w:sz="4" w:space="0"/>
            </w:tcBorders>
            <w:tcW w:w="1403"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t xml:space="preserve">单价（元）</w:t>
            </w:r>
            <w:r/>
          </w:p>
        </w:tc>
        <w:tc>
          <w:tcPr>
            <w:shd w:val="pct10" w:color="auto" w:fill="ffffff"/>
            <w:tcBorders>
              <w:top w:val="single" w:color="auto" w:sz="12"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eastAsia="宋体" w:cs="宋体"/>
                <w:b/>
                <w:szCs w:val="21"/>
              </w:rPr>
            </w:pPr>
            <w:r>
              <w:rPr>
                <w:rFonts w:hint="eastAsia" w:ascii="宋体" w:hAnsi="宋体" w:eastAsia="宋体" w:cs="宋体"/>
                <w:b/>
                <w:szCs w:val="21"/>
              </w:rPr>
              <w:t xml:space="preserve">总价（元）</w:t>
            </w:r>
            <w:r/>
          </w:p>
        </w:tc>
      </w:tr>
      <w:tr>
        <w:trPr>
          <w:jc w:val="center"/>
          <w:trHeight w:val="365"/>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eastAsia="宋体" w:cs="宋体"/>
                <w:b/>
                <w:szCs w:val="21"/>
              </w:rPr>
            </w:pPr>
            <w:r>
              <w:rPr>
                <w:rFonts w:hint="eastAsia" w:ascii="宋体" w:hAnsi="宋体" w:eastAsia="宋体" w:cs="宋体"/>
                <w:b/>
                <w:szCs w:val="21"/>
              </w:rPr>
              <w:t xml:space="preserve">1</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auto" w:sz="4" w:space="0"/>
              <w:left w:val="single" w:color="auto" w:sz="12" w:space="0"/>
              <w:bottom w:val="single" w:color="auto" w:sz="4" w:space="0"/>
              <w:right w:val="single" w:color="auto" w:sz="4" w:space="0"/>
            </w:tcBorders>
            <w:tcW w:w="882" w:type="dxa"/>
            <w:vAlign w:val="center"/>
            <w:textDirection w:val="lrTb"/>
            <w:noWrap w:val="false"/>
          </w:tcPr>
          <w:p>
            <w:pPr>
              <w:jc w:val="center"/>
              <w:spacing w:line="600" w:lineRule="atLeast"/>
              <w:rPr>
                <w:rFonts w:hint="eastAsia" w:ascii="宋体" w:hAnsi="宋体" w:eastAsia="宋体" w:cs="宋体"/>
                <w:b/>
                <w:szCs w:val="21"/>
              </w:rPr>
            </w:pPr>
            <w:r>
              <w:rPr>
                <w:rFonts w:hint="eastAsia" w:ascii="宋体" w:hAnsi="宋体" w:eastAsia="宋体" w:cs="宋体"/>
                <w:b/>
                <w:szCs w:val="21"/>
              </w:rPr>
              <w:t xml:space="preserve">2</w:t>
            </w:r>
            <w:r/>
          </w:p>
        </w:tc>
        <w:tc>
          <w:tcPr>
            <w:tcBorders>
              <w:top w:val="single" w:color="auto" w:sz="4" w:space="0"/>
              <w:left w:val="single" w:color="auto" w:sz="4" w:space="0"/>
              <w:bottom w:val="single" w:color="auto" w:sz="4" w:space="0"/>
              <w:right w:val="single" w:color="auto" w:sz="4" w:space="0"/>
            </w:tcBorders>
            <w:tcW w:w="1262" w:type="dxa"/>
            <w:vAlign w:val="center"/>
            <w:textDirection w:val="lrTb"/>
            <w:noWrap w:val="false"/>
          </w:tcPr>
          <w:p>
            <w:pPr>
              <w:jc w:val="center"/>
              <w:spacing w:line="600" w:lineRule="atLeast"/>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rPr>
                <w:rFonts w:hint="eastAsia" w:ascii="宋体" w:hAnsi="宋体" w:eastAsia="宋体" w:cs="宋体"/>
                <w:color w:val="000000"/>
                <w:szCs w:val="21"/>
              </w:rPr>
            </w:pPr>
            <w:r>
              <w:rPr>
                <w:rFonts w:hint="eastAsia" w:ascii="宋体" w:hAnsi="宋体" w:eastAsia="宋体" w:cs="宋体"/>
                <w:color w:val="000000"/>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ind w:firstLine="103"/>
              <w:jc w:val="center"/>
              <w:spacing w:line="60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jc w:val="center"/>
              <w:spacing w:line="240" w:lineRule="atLeast"/>
              <w:rPr>
                <w:rFonts w:hint="eastAsia" w:ascii="宋体" w:hAnsi="宋体" w:eastAsia="宋体" w:cs="宋体"/>
                <w:b/>
                <w:szCs w:val="21"/>
              </w:rPr>
            </w:pPr>
            <w:r>
              <w:rPr>
                <w:rFonts w:hint="eastAsia" w:ascii="宋体" w:hAnsi="宋体" w:eastAsia="宋体" w:cs="宋体"/>
                <w:b/>
                <w:szCs w:val="21"/>
              </w:rPr>
            </w:r>
            <w:r/>
          </w:p>
        </w:tc>
        <w:tc>
          <w:tcPr>
            <w:tcBorders>
              <w:top w:val="single" w:color="auto" w:sz="4" w:space="0"/>
              <w:left w:val="single" w:color="auto" w:sz="4" w:space="0"/>
              <w:bottom w:val="single" w:color="auto" w:sz="4" w:space="0"/>
              <w:right w:val="single" w:color="auto" w:sz="4" w:space="0"/>
            </w:tcBorders>
            <w:tcW w:w="89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4" w:space="0"/>
            </w:tcBorders>
            <w:tcW w:w="140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auto" w:sz="4" w:space="0"/>
              <w:left w:val="single" w:color="auto" w:sz="4" w:space="0"/>
              <w:bottom w:val="single" w:color="auto" w:sz="4" w:space="0"/>
              <w:right w:val="single" w:color="auto" w:sz="12" w:space="0"/>
            </w:tcBorders>
            <w:tcW w:w="140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90"/>
        </w:trPr>
        <w:tc>
          <w:tcPr>
            <w:gridSpan w:val="8"/>
            <w:tcBorders>
              <w:top w:val="single" w:color="auto" w:sz="4" w:space="0"/>
              <w:left w:val="single" w:color="auto" w:sz="12" w:space="0"/>
              <w:bottom w:val="single" w:color="auto" w:sz="4" w:space="0"/>
              <w:right w:val="single" w:color="auto" w:sz="12" w:space="0"/>
            </w:tcBorders>
            <w:tcW w:w="8522" w:type="dxa"/>
            <w:vAlign w:val="center"/>
            <w:textDirection w:val="lrTb"/>
            <w:noWrap w:val="false"/>
          </w:tcPr>
          <w:p>
            <w:pPr>
              <w:spacing w:line="300" w:lineRule="exact"/>
              <w:rPr>
                <w:rFonts w:hint="eastAsia" w:ascii="宋体" w:hAnsi="宋体" w:eastAsia="宋体" w:cs="宋体"/>
                <w:szCs w:val="21"/>
              </w:rPr>
            </w:pPr>
            <w:r>
              <w:rPr>
                <w:rFonts w:hint="eastAsia" w:ascii="宋体" w:hAnsi="宋体" w:eastAsia="宋体" w:cs="宋体"/>
                <w:b/>
                <w:szCs w:val="21"/>
              </w:rPr>
              <w:t xml:space="preserve">总价（人民币大写）：                         </w:t>
            </w:r>
            <w:r>
              <w:rPr>
                <w:rFonts w:hint="eastAsia" w:ascii="宋体" w:hAnsi="宋体" w:eastAsia="宋体" w:cs="宋体"/>
                <w:szCs w:val="21"/>
              </w:rPr>
              <w:t xml:space="preserve">合计（小写）：</w:t>
            </w:r>
            <w:r/>
          </w:p>
          <w:p>
            <w:pPr>
              <w:jc w:val="center"/>
              <w:spacing w:line="300" w:lineRule="exact"/>
              <w:rPr>
                <w:rFonts w:hint="eastAsia" w:ascii="宋体" w:hAnsi="宋体" w:eastAsia="宋体" w:cs="宋体"/>
                <w:szCs w:val="21"/>
              </w:rPr>
            </w:pPr>
            <w:r>
              <w:rPr>
                <w:rFonts w:hint="eastAsia" w:ascii="宋体" w:hAnsi="宋体" w:eastAsia="宋体" w:cs="宋体"/>
                <w:szCs w:val="21"/>
              </w:rPr>
            </w:r>
            <w:r/>
          </w:p>
          <w:p>
            <w:pPr>
              <w:jc w:val="center"/>
              <w:spacing w:line="300" w:lineRule="exact"/>
              <w:rPr>
                <w:rFonts w:hint="eastAsia" w:ascii="宋体" w:hAnsi="宋体" w:eastAsia="宋体" w:cs="宋体"/>
                <w:color w:val="000000"/>
                <w:szCs w:val="21"/>
              </w:rPr>
            </w:pPr>
            <w:r>
              <w:rPr>
                <w:rFonts w:hint="eastAsia" w:ascii="宋体" w:hAnsi="宋体" w:eastAsia="宋体" w:cs="宋体"/>
                <w:color w:val="000000"/>
                <w:szCs w:val="21"/>
              </w:rPr>
            </w:r>
            <w:r/>
          </w:p>
        </w:tc>
      </w:tr>
      <w:tr>
        <w:trPr>
          <w:jc w:val="center"/>
        </w:trPr>
        <w:tc>
          <w:tcPr>
            <w:gridSpan w:val="8"/>
            <w:tcBorders>
              <w:top w:val="single" w:color="auto" w:sz="4" w:space="0"/>
              <w:left w:val="single" w:color="auto" w:sz="12" w:space="0"/>
              <w:bottom w:val="single" w:color="auto" w:sz="12" w:space="0"/>
              <w:right w:val="single" w:color="auto" w:sz="12" w:space="0"/>
            </w:tcBorders>
            <w:tcW w:w="8522" w:type="dxa"/>
            <w:vAlign w:val="center"/>
            <w:textDirection w:val="lrTb"/>
            <w:noWrap w:val="false"/>
          </w:tcPr>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说明：</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本合同总价款涵盖货物从设计、制造、包装、仓储、运输、安装直至验收合格之前的全部含税费用，以及保修期内备品备件相关的所有含税费用。乙方依约应提供的伴随服务及售后服务所涉费用，亦包含在本合同总价款内 。</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此外，</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（1）若合同在履行过程中因国家政策调整，不在进口货物免税清单内，加征的关税亦包含在本合同总价款中。</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若货物且在国务院关税税则委员会公告的加征关税商品清单范围内，加征的关税亦包含在本合同总价款中。因乙方自身原因导致本合同项下进口货物被加征、补征的一切关税、滞纳金、罚款等，均由乙方承担，甲方有权从履约保证金中直接抵扣。</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以上两种情况，甲方按照采购合同约定的付款方式支付给委托的外贸公司后，甲方即完成向乙方付款义务，乙方不得再向甲方追索本项目款项。</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2、采购人已通过招标方式确定了为其办理进口手续的外贸代理服务供应商。若该项目下的进口设备需要办理相关进口手续，则须由采购人指定的外贸代理服务供应商办理，否则由此产生的一切责任及后果均由</w:t>
            </w:r>
            <w:r>
              <w:rPr>
                <w:rFonts w:hint="eastAsia" w:ascii="宋体" w:hAnsi="宋体" w:eastAsia="宋体" w:cs="宋体"/>
                <w:color w:val="000000"/>
                <w:szCs w:val="21"/>
              </w:rPr>
              <w:t xml:space="preserve">乙方</w:t>
            </w:r>
            <w:r>
              <w:rPr>
                <w:rFonts w:hint="eastAsia" w:ascii="宋体" w:hAnsi="宋体" w:eastAsia="宋体" w:cs="宋体"/>
                <w:color w:val="000000"/>
                <w:szCs w:val="21"/>
              </w:rPr>
              <w:t xml:space="preserve">自行承担。</w:t>
            </w:r>
            <w:r/>
          </w:p>
          <w:p>
            <w:pPr>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该外贸代理进口包干费用包含：银行费用、报关费用等进口相关费用，但是货款、税款除外。具体收费标准根据采购人与指定的外贸代理服务供应商签署的《南京医科大学进口产品委托代理服务协议》中约定的外贸代理费率执行。</w:t>
            </w:r>
            <w:r/>
          </w:p>
        </w:tc>
      </w:tr>
    </w:tbl>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二、结算方式</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2.1结算方式：</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A【国产设备】：货物交付、安装、调试且通过验收后一周内（遇寒暑假和法定节假日顺延），甲方支付合同总金额的100%，付款之前需收到乙方开具的合法有效的相应全额发票。</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B【进口设备】：</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（1）合同签订后，外贸代理公司提供受益人为南京医科大学的100%合同金额的预付款银行保函，保函有效期为</w:t>
      </w:r>
      <w:r>
        <w:rPr>
          <w:rFonts w:hint="eastAsia" w:ascii="宋体" w:hAnsi="宋体" w:eastAsia="宋体" w:cs="宋体"/>
          <w:szCs w:val="21"/>
          <w:u w:val="single"/>
        </w:rPr>
        <w:t xml:space="preserve">     天（</w:t>
      </w:r>
      <w:r>
        <w:rPr>
          <w:rFonts w:hint="eastAsia" w:ascii="宋体" w:hAnsi="宋体" w:eastAsia="宋体" w:cs="宋体"/>
          <w:szCs w:val="21"/>
        </w:rPr>
        <w:t xml:space="preserve">供货期＋2个月），银行保函服务费由中标单位承担。</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（2）外贸代理公司收到100%货款后按照合同办理相关进口手续，货到验收合格后由学校通知外贸代理公司一周内开具合法有效的全额发票，并支付100%货款至境外厂家。</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2.2履约保证金（根据招标文件要求选用）</w:t>
      </w:r>
      <w:r/>
    </w:p>
    <w:p>
      <w:pPr>
        <w:pStyle w:val="902"/>
        <w:ind w:firstLine="420"/>
        <w:spacing w:line="360" w:lineRule="auto"/>
        <w:rPr>
          <w:rFonts w:hint="eastAsia" w:ascii="宋体" w:hAnsi="宋体" w:eastAsia="宋体" w:cs="宋体"/>
          <w:szCs w:val="21"/>
        </w:rPr>
      </w:pPr>
      <w:r>
        <w:rPr>
          <w:rFonts w:ascii="Wingdings 2" w:hAnsi="Wingdings 2" w:eastAsia="Wingdings 2" w:cs="Wingdings 2"/>
          <w:szCs w:val="21"/>
        </w:rPr>
        <w:t xml:space="preserve">£</w:t>
      </w:r>
      <w:r>
        <w:rPr>
          <w:rFonts w:hint="eastAsia" w:ascii="宋体" w:hAnsi="宋体" w:eastAsia="宋体" w:cs="宋体"/>
          <w:szCs w:val="21"/>
        </w:rPr>
        <w:t xml:space="preserve">本项目不需要缴纳履约保证金。</w:t>
      </w:r>
      <w:r/>
    </w:p>
    <w:p>
      <w:pPr>
        <w:pStyle w:val="902"/>
        <w:ind w:firstLine="420"/>
        <w:spacing w:line="360" w:lineRule="auto"/>
        <w:rPr>
          <w:rFonts w:hint="eastAsia" w:ascii="宋体" w:hAnsi="宋体" w:eastAsia="宋体" w:cs="宋体"/>
          <w:szCs w:val="21"/>
        </w:rPr>
      </w:pPr>
      <w:r>
        <w:rPr>
          <w:rFonts w:ascii="Wingdings 2" w:hAnsi="Wingdings 2" w:eastAsia="Wingdings 2" w:cs="Wingdings 2"/>
          <w:szCs w:val="21"/>
        </w:rPr>
        <w:t xml:space="preserve">£</w:t>
      </w:r>
      <w:r>
        <w:rPr>
          <w:rFonts w:hint="eastAsia" w:ascii="宋体" w:hAnsi="宋体" w:eastAsia="宋体" w:cs="宋体"/>
          <w:szCs w:val="21"/>
        </w:rPr>
        <w:t xml:space="preserve">本项目需要缴纳履约保证金，具体要求如下：</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供应商中标后7个工作日内，将中标合同金额10%的履约保证金以银行对公转账形式支付至甲方指定账户，并将加盖单位公章的银行回执单或网银截图递交至甲方，甲方凭付款凭证及到款情况办理合同签订相关手续。</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南京医科大学指定账户信息具体如下：</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单位名称：南京医科大学</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开 户 行：南京市工行汉中门支行                          </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账    号：4301010109001038622</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注：请在转账时备注“项目名称+履约保证保金”字样。</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（2）合同履行过程中，若经甲方核实存在货物质量问题或乙方违约情形，甲方有权在通知乙方后，从履约保证金中抵扣相应的补偿或赔偿款项。</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3）履约保证金退还流程：自货物验收合格之日起12个月后，乙方可向甲方出具货物最终验收单，并同步提交填写完整的《履约保证金退还申请单》。经最终用户签字确认，核实无质量问题且乙方无违约情形后，甲方于确认完成后一个月内，将履约保证金一次性无息退还乙方。</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2.3当采购数量与实际使用数量不一致时，乙方应根据实际使用量供货，合同的最终结算金额按实际使用量乘以本合同约定的成交单价进行计算。</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2.4乙方指定账户信息：</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开户行：</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户名：</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账号：</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上述账户信息，如有变更，乙方应在变更前3日内书面通知甲方。否则，由此产生的后果由乙方承担。</w:t>
      </w:r>
      <w:r/>
    </w:p>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三、交付方式、时间及地点</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1</w:t>
      </w:r>
      <w:r>
        <w:rPr>
          <w:rFonts w:hint="eastAsia" w:ascii="宋体" w:hAnsi="宋体" w:eastAsia="宋体" w:cs="宋体"/>
          <w:szCs w:val="21"/>
          <w:lang w:val="zh-CN"/>
        </w:rPr>
        <w:t xml:space="preserve">）交货期：合同签订生效后，</w:t>
      </w:r>
      <w:r>
        <w:rPr>
          <w:rFonts w:hint="eastAsia" w:ascii="宋体" w:hAnsi="宋体" w:eastAsia="宋体" w:cs="宋体"/>
          <w:szCs w:val="21"/>
        </w:rPr>
        <w:t xml:space="preserve">二</w:t>
      </w:r>
      <w:r>
        <w:rPr>
          <w:rFonts w:hint="eastAsia" w:ascii="宋体" w:hAnsi="宋体" w:eastAsia="宋体" w:cs="宋体"/>
          <w:szCs w:val="21"/>
          <w:lang w:val="zh-CN"/>
        </w:rPr>
        <w:t xml:space="preserve">个月内全部设备、材料运抵现场，并安装、调试结束，验收合格，交付采购方使用。</w:t>
      </w:r>
      <w:r/>
    </w:p>
    <w:p>
      <w:pPr>
        <w:ind w:firstLine="420"/>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2</w:t>
      </w:r>
      <w:r>
        <w:rPr>
          <w:rFonts w:hint="eastAsia" w:ascii="宋体" w:hAnsi="宋体" w:eastAsia="宋体" w:cs="宋体"/>
          <w:szCs w:val="21"/>
          <w:lang w:val="zh-CN"/>
        </w:rPr>
        <w:t xml:space="preserve">）交货方式：中标人在采购方指定地点交货，并完成安装、调试。</w:t>
      </w:r>
      <w:r/>
    </w:p>
    <w:p>
      <w:pPr>
        <w:pStyle w:val="902"/>
        <w:ind w:firstLine="420"/>
        <w:spacing w:line="360" w:lineRule="auto"/>
        <w:rPr>
          <w:rFonts w:hint="eastAsia" w:ascii="宋体" w:hAnsi="宋体" w:eastAsia="宋体" w:cs="宋体"/>
          <w:b/>
          <w:bCs/>
          <w:szCs w:val="21"/>
          <w:lang w:val="zh-CN"/>
        </w:rPr>
      </w:pPr>
      <w:r>
        <w:rPr>
          <w:rFonts w:hint="eastAsia" w:ascii="宋体" w:hAnsi="宋体" w:eastAsia="宋体" w:cs="宋体"/>
          <w:szCs w:val="21"/>
          <w:lang w:val="zh-CN"/>
        </w:rPr>
        <w:t xml:space="preserve">（</w:t>
      </w:r>
      <w:r>
        <w:rPr>
          <w:rFonts w:hint="eastAsia" w:ascii="宋体" w:hAnsi="宋体" w:eastAsia="宋体" w:cs="宋体"/>
          <w:szCs w:val="21"/>
        </w:rPr>
        <w:t xml:space="preserve">3</w:t>
      </w:r>
      <w:r>
        <w:rPr>
          <w:rFonts w:hint="eastAsia" w:ascii="宋体" w:hAnsi="宋体" w:eastAsia="宋体" w:cs="宋体"/>
          <w:szCs w:val="21"/>
          <w:lang w:val="zh-CN"/>
        </w:rPr>
        <w:t xml:space="preserve">）交货地点：南京医科大学指定地点。</w:t>
      </w:r>
      <w:r/>
    </w:p>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四、货物包装、发运及运输</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4.1 乙方应在货物发运前根据运输距离、防潮、防震、防锈和防破损装卸等要求进行相应的包装，以保证货物安全运达甲方指定地点。</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4.2 使用说明书、质量检验证明书、随配附件和工具以及清单一并附于货物内。</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4.3 乙方在货物发运手续办理完毕后24小时内或货到甲方48小时前通知甲方，以准备接货。</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4.4 货物在交付甲方前发生的风险均由乙方负责。</w:t>
      </w:r>
      <w:r/>
    </w:p>
    <w:p>
      <w:pPr>
        <w:pStyle w:val="902"/>
        <w:ind w:firstLine="422"/>
        <w:spacing w:line="360" w:lineRule="auto"/>
        <w:rPr>
          <w:rFonts w:hint="eastAsia" w:ascii="宋体" w:hAnsi="宋体" w:eastAsia="宋体" w:cs="宋体"/>
          <w:szCs w:val="21"/>
        </w:rPr>
      </w:pPr>
      <w:r>
        <w:rPr>
          <w:rFonts w:hint="eastAsia" w:ascii="宋体" w:hAnsi="宋体" w:eastAsia="宋体" w:cs="宋体"/>
          <w:b/>
          <w:szCs w:val="21"/>
        </w:rPr>
        <w:t xml:space="preserve">五、质量保证及售后服务</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5.1 乙方应按招标文件规定的货物性能、技术要求、质量标准向甲方提供全新货物，乙方所供货物应符合国家相关的法律规定、技术规格和质量标准；如是进口商品，则需是获得国家相关部门颁布安全许可证的出厂原装合格产品。</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5.2 乙方提供的货物在质保期内因货物本身的质量问题发生故障，乙方应负责免费更换，并承担所发生的全部费用。更换后仍达不到技术要求的，乙方应退还甲方支付的合同款，同时应承担该货物的直接费用（运输、保险、检验、货款利息及银行手续费等）。</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5.3上述货物的质保期</w:t>
      </w:r>
      <w:r>
        <w:rPr>
          <w:rFonts w:hint="eastAsia" w:ascii="宋体" w:hAnsi="宋体" w:eastAsia="宋体" w:cs="宋体"/>
          <w:szCs w:val="21"/>
          <w:u w:val="single"/>
        </w:rPr>
        <w:t xml:space="preserve">     </w:t>
      </w:r>
      <w:r>
        <w:rPr>
          <w:rFonts w:hint="eastAsia" w:ascii="宋体" w:hAnsi="宋体" w:eastAsia="宋体" w:cs="宋体"/>
          <w:szCs w:val="21"/>
        </w:rPr>
        <w:t xml:space="preserve">年。（自交货验收合格次日起计算），因人为因素出现的故障不在免费保修范围内。</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5.4在质保期内，如在使用过程中发生质量问题，乙方在接到甲方通知后在_____小时内响应，并在____小时内赶到甲方现场，免费予以排除故障、修复或者更换零部件。如未及时维修的，甲方委托他人维修，维修费优先从履约保证金中直接扣除，履约保证金不足的，甲方有权向乙方追偿；甲方无需经乙方同意即可单方委托第三方维修，维修费用按实际发生额计算。</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5.5 在质保期内，乙方应对货物出现的质量及安全问题负责处理解决并承担一切费用。</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5.6 质保期满后，如设备出现故障，乙方在接到甲方通知后，仍应在上述时间内响应，派人赶到甲方现场，免费帮助甲方排除故障、修复或者更换零部件；若需购买零部件，乙方可酌情收取成本费，但需免收上门费、人工费等费用。</w:t>
      </w:r>
      <w:r/>
    </w:p>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六、调试和验收</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6.1 乙方交货前应对货物全面检查并对验收文件进行整理，列出清单提交甲方，检验的结果亦应随货物交甲方。</w:t>
      </w:r>
      <w:r/>
    </w:p>
    <w:p>
      <w:pPr>
        <w:pStyle w:val="902"/>
        <w:ind w:firstLine="420"/>
        <w:spacing w:line="360" w:lineRule="auto"/>
        <w:rPr>
          <w:rFonts w:hint="eastAsia" w:ascii="宋体" w:hAnsi="宋体" w:eastAsia="宋体" w:cs="宋体"/>
          <w:szCs w:val="21"/>
          <w:u w:val="single"/>
        </w:rPr>
      </w:pPr>
      <w:r>
        <w:rPr>
          <w:rFonts w:hint="eastAsia" w:ascii="宋体" w:hAnsi="宋体" w:eastAsia="宋体" w:cs="宋体"/>
          <w:szCs w:val="21"/>
        </w:rPr>
        <w:t xml:space="preserve">6.2 甲方对乙方提供的货物在使用前进行调试时，乙方需负责安装并培训甲方的使用操作人员，并协助甲方一起调试，直到符合技术要求。</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6.3 在安装、调试和验收过程中，如发现有漏件、缺件，乙方应无条件、无偿补齐，所发生的一切费用，视为已包含在投标时的投标报价中，且并不因此而影响交付甲方使用的时间。</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6.4 甲方对乙方提交的货物依据招标文件上的技术规格要求和国家有关质量标准进行现场初步验收。外观、说明书符合招标文件技术要求的，给予签收，初步验收不合格的不予签收。货到后，甲方需在10个工作日内完成初步验收。验收不合格的，乙方应在收到甲方书面整改通知后完成整改并重新申请验收，整改后仍不合格的，甲方有权单方解除合同，乙方按9.3条承担违约责任。</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6.5 设备、材料安装、调试结束，甲、乙双方派员共同验收，达到验收标准则验收合格。验收完毕后出具验收结果报告并经双方签字确认；验收相关费用由乙方承担。</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6.6 对技术复杂的货物，甲方可聘请国家认可的专业检测机构参与初步验收及最终验收，专业检测机构出具的质量检测报告作为甲方判断乙方的货物能否通过验收的条件之一，无论是否通过验收，相关检测费用均由乙方承担。</w:t>
      </w:r>
      <w:r/>
    </w:p>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七、技术资料</w:t>
      </w:r>
      <w:r/>
    </w:p>
    <w:p>
      <w:pPr>
        <w:pStyle w:val="902"/>
        <w:ind w:firstLine="420"/>
        <w:spacing w:line="360" w:lineRule="auto"/>
        <w:rPr>
          <w:rFonts w:hint="eastAsia" w:ascii="宋体" w:hAnsi="宋体" w:eastAsia="宋体" w:cs="宋体"/>
          <w:b/>
          <w:szCs w:val="21"/>
        </w:rPr>
      </w:pPr>
      <w:r>
        <w:rPr>
          <w:rFonts w:hint="eastAsia" w:ascii="宋体" w:hAnsi="宋体" w:eastAsia="宋体" w:cs="宋体"/>
          <w:szCs w:val="21"/>
        </w:rPr>
        <w:t xml:space="preserve">7.1乙方应按招标文件规定的时间向甲方提供使用货物的有关技术资料。</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7.2 未经甲方书面同意，乙方不得将由甲方提供的有关合同或任何合同条文、规格、计划、图纸、样品或资料提供给与履行本合同无关的任何人。即使向履行本合同有关的人员提供，也应注意保密并限于履行合同的必需范围。</w:t>
      </w:r>
      <w:r/>
    </w:p>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八、知识产权</w:t>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乙方应保证甲方在使用、处置本合同项下的货物时不会侵犯任何第三方的知识产权包括但不限于专利权、著作权、商标权。若涉嫌侵权，甲方因此而产生的全部损失均由乙方承担，甲方的损失包括但不限于甲方支付的赔偿费用，为提起或应付诉讼或仲裁而支出的诉讼费/仲裁费、律师费、调查费、差旅费。</w:t>
      </w:r>
      <w:r/>
    </w:p>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九、违约责任</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9.1 乙方履约的前提下，甲方无正当理由拒收货物的，甲方向乙方偿付拒收货款总值的万分之五违约金。甲方未按合同规定的时间和要求向乙方提供相关安装条件，乙方交付时间顺延。</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9.2 乙方履约的前提下，甲方无故迟延支付货款的,甲方应按逾期付款总额每日万分之五向乙方支付违约金。</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9.3 乙方逾期交付货物的，乙方应按逾期交货总额每日万分之五向甲方支付违约金。逾期超过约定日期10个工作日不能交货的，甲方可单方解除本合同，解除通知自送达时生效。乙方因逾期交货或因其他违约行为导致甲方解除合同的，乙方应向甲方支付合同总值5%的违约金，如造成甲方损失超过违约金的，超出部分由乙方继续承担赔偿责任。 </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9.4 乙方供给甲方的设备、材料及乙方自己的施工用具，进入甲方工地现场后的保管，由乙方负责，乙方在甲方工地现场安装、调试、验收人员的安全、保险、食宿和交通由乙方全权负责。因乙方原因给甲方造成损失的，甲方有权向乙方追偿。</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9.5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9.6 如未能通过验收，乙方所供货物应在验收后一周内运离安装地点，所需费用由乙方承担，如乙方未在验收后一个月内运离，视为乙方放弃该货物，甲方有权自行处置（包括废物处理），同时，乙方还需支付甲方总货款的10%作为违约金。</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9.7 本合同所有货物的制造及安装，都必须由乙方自己或投标文件中明确的单位承担，不得分包或者转包给其他单位，否则，甲方有权单方解除本合同，解除通知自送达时生效。合同解除后，乙方还应向甲方支付合同总值5%的违约金。 </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9.8 乙方履行义务不符合合同约定时，甲方有权扣减总货款的10%作为违约金。</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9.9 本合同前述条款约定的乙方应支付的违约金、赔偿金等全部款项，甲方均有权直接从履约保证金中扣除；履约保证金不足抵扣的，乙方应在收到甲方书面通知后3个工作日内补足差额，逾期未补足的，甲方有权按逾期金额的每日万分之五向乙方加收违约金。</w:t>
      </w:r>
      <w:r/>
    </w:p>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十、不可抗力事件处理</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10.1 在合同有效期内，任何一方因不可抗力事件导致不能履行合同，则合同履行期可延长，其延长期与不可抗力影响期相同。</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10.2 不可抗力事件发生后，应立即通知对方，并寄送有关权威机构出具的证明。</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10.3 不可抗力事件延续30天以上，双方应通过友好协商，确定是否继续履行合同。</w:t>
      </w:r>
      <w:r/>
    </w:p>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十一、诉讼</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双方在执行合同中所发生的一切争议，应通过协商解决。如协商不成，双方均应向甲方所在地人民法院提起诉讼。因诉讼产生的相关费用及开支（包括但不限于公证费、诉讼费、保全费、保全担保费、鉴定费、律师费、交通费用）均由败诉方承担。</w:t>
      </w:r>
      <w:r/>
    </w:p>
    <w:p>
      <w:pPr>
        <w:pStyle w:val="902"/>
        <w:ind w:firstLine="422"/>
        <w:spacing w:line="360" w:lineRule="auto"/>
        <w:rPr>
          <w:rFonts w:hint="eastAsia" w:ascii="宋体" w:hAnsi="宋体" w:eastAsia="宋体" w:cs="宋体"/>
          <w:b/>
          <w:szCs w:val="21"/>
        </w:rPr>
      </w:pPr>
      <w:r>
        <w:rPr>
          <w:rFonts w:hint="eastAsia" w:ascii="宋体" w:hAnsi="宋体" w:eastAsia="宋体" w:cs="宋体"/>
          <w:b/>
          <w:szCs w:val="21"/>
        </w:rPr>
        <w:t xml:space="preserve">十二、合同生效及其它</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12.1招投标文件、中标通知书作为合同的附件，与本合同具有同等法律效力。合同经双方法定代表人或授权委托代表人签字、盖章后生效。</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12.2本合同未尽事宜，遵照《中华人民共和国民法典》有关条文执行。</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12.3 本合同正本一式</w:t>
      </w:r>
      <w:r>
        <w:rPr>
          <w:rFonts w:hint="eastAsia" w:ascii="宋体" w:hAnsi="宋体" w:eastAsia="宋体" w:cs="宋体"/>
          <w:szCs w:val="21"/>
          <w:u w:val="single"/>
        </w:rPr>
        <w:t xml:space="preserve">     </w:t>
      </w:r>
      <w:r>
        <w:rPr>
          <w:rFonts w:hint="eastAsia" w:ascii="宋体" w:hAnsi="宋体" w:eastAsia="宋体" w:cs="宋体"/>
          <w:szCs w:val="21"/>
        </w:rPr>
        <w:t xml:space="preserve">份，甲方</w:t>
      </w:r>
      <w:r>
        <w:rPr>
          <w:rFonts w:hint="eastAsia" w:ascii="宋体" w:hAnsi="宋体" w:eastAsia="宋体" w:cs="宋体"/>
          <w:szCs w:val="21"/>
          <w:u w:val="single"/>
        </w:rPr>
        <w:t xml:space="preserve">     </w:t>
      </w:r>
      <w:r>
        <w:rPr>
          <w:rFonts w:hint="eastAsia" w:ascii="宋体" w:hAnsi="宋体" w:eastAsia="宋体" w:cs="宋体"/>
          <w:szCs w:val="21"/>
        </w:rPr>
        <w:t xml:space="preserve">份，乙方</w:t>
      </w:r>
      <w:r>
        <w:rPr>
          <w:rFonts w:hint="eastAsia" w:ascii="宋体" w:hAnsi="宋体" w:eastAsia="宋体" w:cs="宋体"/>
          <w:szCs w:val="21"/>
          <w:u w:val="single"/>
        </w:rPr>
        <w:t xml:space="preserve">    </w:t>
      </w:r>
      <w:r>
        <w:rPr>
          <w:rFonts w:hint="eastAsia" w:ascii="宋体" w:hAnsi="宋体" w:eastAsia="宋体" w:cs="宋体"/>
          <w:szCs w:val="21"/>
        </w:rPr>
        <w:t xml:space="preserve">份，具有同等法律效力。</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12.4 其他：</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pStyle w:val="902"/>
        <w:ind w:firstLine="420"/>
        <w:spacing w:line="360" w:lineRule="auto"/>
        <w:rPr>
          <w:rFonts w:hint="eastAsia" w:ascii="宋体" w:hAnsi="宋体" w:eastAsia="宋体" w:cs="宋体"/>
          <w:szCs w:val="21"/>
        </w:rPr>
      </w:pPr>
      <w:r>
        <w:rPr>
          <w:rFonts w:hint="eastAsia" w:ascii="宋体" w:hAnsi="宋体" w:eastAsia="宋体" w:cs="宋体"/>
          <w:szCs w:val="21"/>
        </w:rPr>
        <w:t xml:space="preserve">（以下无正文，为签字盖章处）</w:t>
      </w:r>
      <w:r/>
    </w:p>
    <w:p>
      <w:pPr>
        <w:pStyle w:val="902"/>
        <w:ind w:firstLine="420"/>
        <w:spacing w:before="120" w:after="120"/>
        <w:rPr>
          <w:rFonts w:hint="eastAsia" w:ascii="宋体" w:hAnsi="宋体" w:eastAsia="宋体" w:cs="宋体"/>
          <w:szCs w:val="21"/>
        </w:rPr>
      </w:pPr>
      <w:r>
        <w:rPr>
          <w:rFonts w:hint="eastAsia" w:ascii="宋体" w:hAnsi="宋体" w:eastAsia="宋体" w:cs="宋体"/>
          <w:szCs w:val="21"/>
        </w:rPr>
        <w:t xml:space="preserve">   </w:t>
      </w:r>
      <w:r/>
    </w:p>
    <w:p>
      <w:pPr>
        <w:pStyle w:val="902"/>
        <w:spacing w:before="120" w:after="120" w:line="240" w:lineRule="atLeast"/>
        <w:rPr>
          <w:rFonts w:hint="eastAsia" w:ascii="宋体" w:hAnsi="宋体" w:eastAsia="宋体" w:cs="宋体"/>
          <w:szCs w:val="21"/>
        </w:rPr>
      </w:pPr>
      <w:r>
        <w:rPr>
          <w:rFonts w:hint="eastAsia" w:ascii="宋体" w:hAnsi="宋体" w:eastAsia="宋体" w:cs="宋体"/>
          <w:szCs w:val="21"/>
        </w:rPr>
      </w:r>
      <w:r/>
    </w:p>
    <w:p>
      <w:pPr>
        <w:pStyle w:val="902"/>
        <w:spacing w:before="120" w:after="120" w:line="300" w:lineRule="auto"/>
        <w:rPr>
          <w:rFonts w:hint="eastAsia" w:ascii="宋体" w:hAnsi="宋体" w:eastAsia="宋体" w:cs="宋体"/>
          <w:szCs w:val="21"/>
        </w:rPr>
      </w:pPr>
      <w:r>
        <w:rPr>
          <w:rFonts w:hint="eastAsia" w:ascii="宋体" w:hAnsi="宋体" w:eastAsia="宋体" w:cs="宋体"/>
          <w:szCs w:val="21"/>
        </w:rPr>
        <w:t xml:space="preserve">甲方： 南京医科大学（盖章）                 乙方： （盖章）</w:t>
      </w:r>
      <w:r/>
    </w:p>
    <w:p>
      <w:pPr>
        <w:pStyle w:val="902"/>
        <w:spacing w:before="120" w:after="120" w:line="300" w:lineRule="auto"/>
        <w:rPr>
          <w:rFonts w:hint="eastAsia" w:ascii="宋体" w:hAnsi="宋体" w:eastAsia="宋体" w:cs="宋体"/>
          <w:szCs w:val="21"/>
        </w:rPr>
      </w:pPr>
      <w:r>
        <w:rPr>
          <w:rFonts w:hint="eastAsia" w:ascii="宋体" w:hAnsi="宋体" w:eastAsia="宋体" w:cs="宋体"/>
          <w:szCs w:val="21"/>
        </w:rPr>
        <w:t xml:space="preserve">地址：南京市江宁区龙眠大道101号            地址： </w:t>
      </w:r>
      <w:r/>
    </w:p>
    <w:p>
      <w:pPr>
        <w:pStyle w:val="902"/>
        <w:spacing w:before="120" w:after="120" w:line="300" w:lineRule="auto"/>
        <w:rPr>
          <w:rFonts w:hint="eastAsia" w:ascii="宋体" w:hAnsi="宋体" w:eastAsia="宋体" w:cs="宋体"/>
          <w:szCs w:val="21"/>
        </w:rPr>
      </w:pPr>
      <w:r>
        <w:rPr>
          <w:rFonts w:hint="eastAsia" w:ascii="宋体" w:hAnsi="宋体" w:eastAsia="宋体" w:cs="宋体"/>
          <w:szCs w:val="21"/>
        </w:rPr>
        <w:t xml:space="preserve">法定代表人/授权代表：（签字）               法定代表人/授权代表：（签字）</w:t>
      </w:r>
      <w:r/>
    </w:p>
    <w:p>
      <w:pPr>
        <w:pStyle w:val="902"/>
        <w:spacing w:before="120" w:after="120" w:line="300" w:lineRule="auto"/>
        <w:rPr>
          <w:rFonts w:hint="eastAsia" w:ascii="宋体" w:hAnsi="宋体" w:eastAsia="宋体" w:cs="宋体"/>
          <w:szCs w:val="21"/>
        </w:rPr>
      </w:pPr>
      <w:r>
        <w:rPr>
          <w:rFonts w:hint="eastAsia" w:ascii="宋体" w:hAnsi="宋体" w:eastAsia="宋体" w:cs="宋体"/>
          <w:szCs w:val="21"/>
        </w:rPr>
        <w:t xml:space="preserve">签订日期：   年    月    日                 签订日期：   年    月    日</w:t>
      </w:r>
      <w:r/>
    </w:p>
    <w:p>
      <w:pPr>
        <w:pStyle w:val="902"/>
        <w:spacing w:before="120" w:after="120" w:line="300" w:lineRule="auto"/>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lang w:val="zh-CN"/>
        </w:rPr>
      </w:pPr>
      <w:r>
        <w:rPr>
          <w:rFonts w:hint="eastAsia" w:ascii="宋体" w:hAnsi="宋体" w:eastAsia="宋体" w:cs="宋体"/>
          <w:szCs w:val="21"/>
        </w:rPr>
        <w:t xml:space="preserve">附件1：</w:t>
      </w:r>
      <w:r>
        <w:rPr>
          <w:rFonts w:hint="eastAsia" w:ascii="宋体" w:hAnsi="宋体" w:eastAsia="宋体" w:cs="宋体"/>
          <w:szCs w:val="21"/>
          <w:lang w:val="zh-CN"/>
        </w:rPr>
        <w:t xml:space="preserve">分项报价表</w:t>
      </w:r>
      <w:r/>
    </w:p>
    <w:tbl>
      <w:tblPr>
        <w:tblStyle w:val="887"/>
        <w:tblW w:w="85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1278"/>
        <w:gridCol w:w="953"/>
        <w:gridCol w:w="887"/>
        <w:gridCol w:w="758"/>
        <w:gridCol w:w="968"/>
        <w:gridCol w:w="935"/>
        <w:gridCol w:w="1178"/>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规格型号</w:t>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w:t>
            </w:r>
            <w:r/>
          </w:p>
          <w:p>
            <w:pPr>
              <w:jc w:val="center"/>
              <w:rPr>
                <w:rFonts w:hint="eastAsia" w:ascii="宋体" w:hAnsi="宋体" w:eastAsia="宋体" w:cs="宋体"/>
              </w:rPr>
            </w:pPr>
            <w:r>
              <w:rPr>
                <w:rFonts w:hint="eastAsia" w:ascii="宋体" w:hAnsi="宋体" w:eastAsia="宋体" w:cs="宋体"/>
              </w:rPr>
              <w:t xml:space="preserve">（万元）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总价</w:t>
            </w:r>
            <w:r/>
          </w:p>
          <w:p>
            <w:pPr>
              <w:jc w:val="center"/>
              <w:rPr>
                <w:rFonts w:hint="eastAsia" w:ascii="宋体" w:hAnsi="宋体" w:eastAsia="宋体" w:cs="宋体"/>
              </w:rPr>
            </w:pPr>
            <w:r>
              <w:rPr>
                <w:rFonts w:hint="eastAsia" w:ascii="宋体" w:hAnsi="宋体" w:eastAsia="宋体" w:cs="宋体"/>
              </w:rPr>
              <w:t xml:space="preserve">（万元）</w:t>
            </w:r>
            <w:r/>
          </w:p>
        </w:tc>
      </w:tr>
      <w:tr>
        <w:trPr>
          <w:jc w:val="center"/>
          <w:trHeight w:val="547"/>
        </w:trPr>
        <w:tc>
          <w:tcPr>
            <w:tcBorders>
              <w:top w:val="single" w:color="auto" w:sz="4" w:space="0"/>
              <w:left w:val="single" w:color="auto" w:sz="4" w:space="0"/>
              <w:bottom w:val="single" w:color="auto" w:sz="4" w:space="0"/>
              <w:right w:val="single" w:color="auto" w:sz="4" w:space="0"/>
            </w:tcBorders>
            <w:tcW w:w="426"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6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3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7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383"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bl>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t xml:space="preserve">附件2：货物配置清单</w:t>
      </w:r>
      <w:r/>
    </w:p>
    <w:p>
      <w:pPr>
        <w:rPr>
          <w:rFonts w:hint="eastAsia" w:ascii="宋体" w:hAnsi="宋体" w:eastAsia="宋体" w:cs="宋体"/>
          <w:sz w:val="24"/>
        </w:rP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br w:type="page" w:clear="all"/>
      </w:r>
      <w:r/>
    </w:p>
    <w:p>
      <w:pPr>
        <w:jc w:val="left"/>
        <w:pageBreakBefore/>
        <w:spacing w:line="560" w:lineRule="exact"/>
        <w:rPr>
          <w:rFonts w:hint="eastAsia" w:ascii="宋体" w:hAnsi="宋体" w:eastAsia="宋体" w:cs="宋体"/>
          <w:szCs w:val="21"/>
        </w:rPr>
      </w:pPr>
      <w:r>
        <w:rPr>
          <w:rFonts w:hint="eastAsia" w:ascii="宋体" w:hAnsi="宋体" w:eastAsia="宋体" w:cs="宋体"/>
          <w:szCs w:val="21"/>
        </w:rPr>
        <w:t xml:space="preserve">附件3：履约保证金退还申请单</w:t>
      </w:r>
      <w:r/>
    </w:p>
    <w:p>
      <w:pPr>
        <w:spacing w:line="480" w:lineRule="auto"/>
        <w:rPr>
          <w:rFonts w:hint="eastAsia" w:ascii="宋体" w:hAnsi="宋体" w:eastAsia="宋体" w:cs="宋体"/>
          <w:szCs w:val="21"/>
        </w:rPr>
      </w:pPr>
      <w:r>
        <w:rPr>
          <w:rFonts w:hint="eastAsia" w:ascii="宋体" w:hAnsi="宋体" w:eastAsia="宋体" w:cs="宋体"/>
          <w:szCs w:val="21"/>
        </w:rPr>
        <w:t xml:space="preserve">制表单位：                                               </w:t>
      </w:r>
      <w:r/>
    </w:p>
    <w:tbl>
      <w:tblPr>
        <w:tblStyle w:val="887"/>
        <w:tblW w:w="8583" w:type="dxa"/>
        <w:tblInd w:w="0" w:type="dxa"/>
        <w:tblLayout w:type="autofit"/>
        <w:tblCellMar>
          <w:left w:w="108" w:type="dxa"/>
          <w:top w:w="0" w:type="dxa"/>
          <w:right w:w="108" w:type="dxa"/>
          <w:bottom w:w="0" w:type="dxa"/>
        </w:tblCellMar>
        <w:tblLook w:val="04A0" w:firstRow="1" w:lastRow="0" w:firstColumn="1" w:lastColumn="0" w:noHBand="0" w:noVBand="1"/>
      </w:tblPr>
      <w:tblGrid>
        <w:gridCol w:w="2647"/>
        <w:gridCol w:w="5936"/>
      </w:tblGrid>
      <w:tr>
        <w:trPr>
          <w:trHeight w:val="759"/>
        </w:trPr>
        <w:tc>
          <w:tcPr>
            <w:gridSpan w:val="2"/>
            <w:tcBorders>
              <w:top w:val="single" w:color="000000" w:sz="4" w:space="0"/>
              <w:left w:val="single" w:color="000000" w:sz="4" w:space="0"/>
              <w:bottom w:val="single" w:color="000000" w:sz="4" w:space="0"/>
              <w:right w:val="single" w:color="000000" w:sz="4" w:space="0"/>
            </w:tcBorders>
            <w:tcW w:w="8583"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南京医科大学履约保证金退还申请单</w:t>
            </w:r>
            <w:r/>
          </w:p>
        </w:tc>
      </w:tr>
      <w:tr>
        <w:trPr>
          <w:trHeight w:val="54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采购项目</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630"/>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合同编号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928"/>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合同总货款</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人民币：             元</w:t>
            </w:r>
            <w:r/>
          </w:p>
        </w:tc>
      </w:tr>
      <w:tr>
        <w:trPr>
          <w:trHeight w:val="86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履约保证金金额</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人民币：             元</w:t>
            </w:r>
            <w:r/>
          </w:p>
        </w:tc>
      </w:tr>
      <w:tr>
        <w:trPr>
          <w:trHeight w:val="551"/>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收款单位</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586"/>
        </w:trPr>
        <w:tc>
          <w:tcPr>
            <w:tcBorders>
              <w:top w:val="single" w:color="000000" w:sz="4" w:space="0"/>
              <w:left w:val="single" w:color="000000" w:sz="4" w:space="0"/>
              <w:bottom w:val="single" w:color="000000" w:sz="4" w:space="0"/>
              <w:right w:val="single" w:color="000000" w:sz="4" w:space="0"/>
            </w:tcBorders>
            <w:tcW w:w="2647" w:type="dxa"/>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开户行账号</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开户行： </w:t>
            </w:r>
            <w:r/>
          </w:p>
        </w:tc>
      </w:tr>
      <w:tr>
        <w:trPr>
          <w:trHeight w:val="594"/>
        </w:trPr>
        <w:tc>
          <w:tcPr>
            <w:tcBorders>
              <w:top w:val="single" w:color="000000" w:sz="4" w:space="0"/>
              <w:left w:val="single" w:color="000000" w:sz="4" w:space="0"/>
              <w:bottom w:val="single" w:color="000000" w:sz="4" w:space="0"/>
              <w:right w:val="single" w:color="000000" w:sz="4" w:space="0"/>
            </w:tcBorders>
            <w:tcW w:w="2647" w:type="dxa"/>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t xml:space="preserve">账  号：</w:t>
            </w:r>
            <w:r/>
          </w:p>
        </w:tc>
      </w:tr>
      <w:tr>
        <w:trPr>
          <w:trHeight w:val="1488"/>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实验室（系）意见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ind w:firstLine="420"/>
              <w:rPr>
                <w:rFonts w:hint="eastAsia" w:ascii="宋体" w:hAnsi="宋体" w:eastAsia="宋体" w:cs="宋体"/>
                <w:szCs w:val="21"/>
              </w:rPr>
            </w:pPr>
            <w:r>
              <w:rPr>
                <w:rFonts w:hint="eastAsia" w:ascii="宋体" w:hAnsi="宋体" w:eastAsia="宋体" w:cs="宋体"/>
                <w:szCs w:val="21"/>
              </w:rPr>
              <w:t xml:space="preserve">自验收合格之日起，已正常使用满一年且无违约情况发生。</w:t>
            </w:r>
            <w:r/>
          </w:p>
          <w:p>
            <w:pPr>
              <w:rPr>
                <w:rFonts w:hint="eastAsia" w:ascii="宋体" w:hAnsi="宋体" w:eastAsia="宋体" w:cs="宋体"/>
                <w:szCs w:val="21"/>
              </w:rPr>
            </w:pPr>
            <w:r>
              <w:rPr>
                <w:rFonts w:hint="eastAsia" w:ascii="宋体" w:hAnsi="宋体" w:eastAsia="宋体" w:cs="宋体"/>
                <w:szCs w:val="21"/>
              </w:rPr>
            </w:r>
            <w:r/>
          </w:p>
          <w:p>
            <w:pPr>
              <w:ind w:right="960" w:firstLine="315"/>
              <w:jc w:val="center"/>
              <w:rPr>
                <w:rFonts w:hint="eastAsia" w:ascii="宋体" w:hAnsi="宋体" w:eastAsia="宋体" w:cs="宋体"/>
                <w:szCs w:val="21"/>
              </w:rPr>
            </w:pPr>
            <w:r>
              <w:rPr>
                <w:rFonts w:hint="eastAsia" w:ascii="宋体" w:hAnsi="宋体" w:eastAsia="宋体" w:cs="宋体"/>
                <w:szCs w:val="21"/>
              </w:rPr>
              <w:t xml:space="preserve">                           签名：</w:t>
            </w:r>
            <w:r/>
          </w:p>
        </w:tc>
      </w:tr>
      <w:tr>
        <w:trPr>
          <w:trHeight w:val="1279"/>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物资保障科意见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tc>
      </w:tr>
      <w:tr>
        <w:trPr>
          <w:trHeight w:val="1525"/>
        </w:trPr>
        <w:tc>
          <w:tcPr>
            <w:tcBorders>
              <w:top w:val="single" w:color="000000" w:sz="4" w:space="0"/>
              <w:left w:val="single" w:color="000000" w:sz="4" w:space="0"/>
              <w:bottom w:val="single" w:color="000000" w:sz="4" w:space="0"/>
              <w:right w:val="single" w:color="000000" w:sz="4" w:space="0"/>
            </w:tcBorders>
            <w:tcW w:w="2647"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资产与产业管理处意见</w:t>
            </w:r>
            <w:r/>
          </w:p>
        </w:tc>
        <w:tc>
          <w:tcPr>
            <w:tcBorders>
              <w:top w:val="single" w:color="000000" w:sz="4" w:space="0"/>
              <w:left w:val="single" w:color="000000" w:sz="4" w:space="0"/>
              <w:bottom w:val="single" w:color="000000" w:sz="4" w:space="0"/>
              <w:right w:val="single" w:color="000000" w:sz="4" w:space="0"/>
            </w:tcBorders>
            <w:tcW w:w="5936" w:type="dxa"/>
            <w:vAlign w:val="center"/>
            <w:textDirection w:val="lrTb"/>
            <w:noWrap w:val="false"/>
          </w:tcPr>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r>
            <w:r/>
          </w:p>
          <w:p>
            <w:pPr>
              <w:ind w:firstLine="3960"/>
              <w:rPr>
                <w:rFonts w:hint="eastAsia" w:ascii="宋体" w:hAnsi="宋体" w:eastAsia="宋体" w:cs="宋体"/>
                <w:szCs w:val="21"/>
              </w:rPr>
            </w:pPr>
            <w:r>
              <w:rPr>
                <w:rFonts w:hint="eastAsia" w:ascii="宋体" w:hAnsi="宋体" w:eastAsia="宋体" w:cs="宋体"/>
                <w:szCs w:val="21"/>
              </w:rPr>
            </w:r>
            <w:r/>
          </w:p>
        </w:tc>
      </w:tr>
    </w:tbl>
    <w:p>
      <w:pPr>
        <w:pStyle w:val="1072"/>
        <w:ind w:firstLine="0"/>
        <w:rPr>
          <w:rFonts w:hint="eastAsia" w:ascii="宋体" w:hAnsi="宋体" w:eastAsia="宋体" w:cs="宋体"/>
          <w:sz w:val="21"/>
          <w:szCs w:val="21"/>
        </w:rPr>
      </w:pPr>
      <w:r>
        <w:rPr>
          <w:rFonts w:hint="eastAsia" w:ascii="宋体" w:hAnsi="宋体" w:eastAsia="宋体" w:cs="宋体"/>
          <w:sz w:val="21"/>
          <w:szCs w:val="21"/>
        </w:rPr>
      </w:r>
      <w:r/>
    </w:p>
    <w:p>
      <w:pPr>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 w:val="24"/>
        </w:rPr>
      </w:pPr>
      <w:r>
        <w:rPr>
          <w:rFonts w:hint="eastAsia" w:ascii="宋体" w:hAnsi="宋体" w:eastAsia="宋体" w:cs="宋体"/>
          <w:sz w:val="24"/>
        </w:rPr>
        <w:br w:type="page" w:clear="all"/>
      </w:r>
      <w:bookmarkEnd w:id="0"/>
      <w:r/>
      <w:bookmarkEnd w:id="1"/>
      <w:r/>
      <w:r/>
    </w:p>
    <w:p>
      <w:pPr>
        <w:pStyle w:val="877"/>
        <w:numPr>
          <w:ilvl w:val="0"/>
          <w:numId w:val="0"/>
        </w:numPr>
        <w:rPr>
          <w:rFonts w:hint="eastAsia" w:ascii="宋体" w:hAnsi="宋体" w:eastAsia="宋体" w:cs="宋体"/>
        </w:rPr>
      </w:pPr>
      <w:r/>
      <w:bookmarkStart w:id="36" w:name="_Toc28523"/>
      <w:r>
        <w:rPr>
          <w:rFonts w:hint="eastAsia" w:ascii="宋体" w:hAnsi="宋体" w:eastAsia="宋体" w:cs="宋体"/>
        </w:rPr>
        <w:t xml:space="preserve">第六章</w:t>
      </w:r>
      <w:r>
        <w:rPr>
          <w:rFonts w:hint="eastAsia" w:ascii="宋体" w:hAnsi="宋体" w:eastAsia="宋体" w:cs="宋体"/>
        </w:rPr>
        <w:t xml:space="preserve"> </w:t>
      </w:r>
      <w:r>
        <w:rPr>
          <w:rFonts w:hint="eastAsia" w:ascii="宋体" w:hAnsi="宋体" w:eastAsia="宋体" w:cs="宋体"/>
        </w:rPr>
        <w:t xml:space="preserve">附件</w:t>
      </w:r>
      <w:bookmarkEnd w:id="36"/>
      <w:r/>
      <w:r/>
    </w:p>
    <w:p>
      <w:pPr>
        <w:jc w:val="left"/>
        <w:spacing w:line="240" w:lineRule="atLeast"/>
        <w:widowControl/>
        <w:rPr>
          <w:rFonts w:hint="eastAsia" w:ascii="宋体" w:hAnsi="宋体" w:eastAsia="宋体" w:cs="宋体"/>
          <w:b/>
          <w:bCs/>
          <w:szCs w:val="21"/>
        </w:rPr>
      </w:pPr>
      <w:r>
        <w:rPr>
          <w:rFonts w:hint="eastAsia" w:ascii="宋体" w:hAnsi="宋体" w:eastAsia="宋体" w:cs="宋体"/>
          <w:b/>
          <w:bCs/>
          <w:szCs w:val="21"/>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spacing w:line="440" w:lineRule="exact"/>
        <w:rPr>
          <w:rFonts w:hint="eastAsia" w:ascii="宋体" w:hAnsi="宋体" w:eastAsia="宋体" w:cs="宋体"/>
          <w:sz w:val="20"/>
          <w:szCs w:val="20"/>
        </w:rPr>
      </w:pPr>
      <w:r>
        <w:rPr>
          <w:rFonts w:hint="eastAsia" w:ascii="宋体" w:hAnsi="宋体" w:eastAsia="宋体" w:cs="宋体"/>
          <w:sz w:val="20"/>
          <w:szCs w:val="20"/>
        </w:rPr>
      </w:r>
      <w:r/>
    </w:p>
    <w:p>
      <w:pPr>
        <w:jc w:val="center"/>
        <w:rPr>
          <w:rFonts w:hint="eastAsia" w:ascii="宋体" w:hAnsi="宋体" w:eastAsia="宋体" w:cs="宋体"/>
          <w:sz w:val="52"/>
          <w:szCs w:val="52"/>
        </w:rPr>
      </w:pPr>
      <w:r>
        <w:rPr>
          <w:rFonts w:hint="eastAsia" w:ascii="宋体" w:hAnsi="宋体" w:eastAsia="宋体" w:cs="宋体"/>
          <w:sz w:val="52"/>
          <w:szCs w:val="52"/>
        </w:rPr>
        <w:t xml:space="preserve">投标文件</w:t>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rPr>
          <w:rFonts w:hint="eastAsia" w:ascii="宋体" w:hAnsi="宋体" w:eastAsia="宋体" w:cs="宋体"/>
          <w:sz w:val="36"/>
          <w:szCs w:val="36"/>
        </w:rPr>
      </w:pPr>
      <w:r>
        <w:rPr>
          <w:rFonts w:hint="eastAsia" w:ascii="宋体" w:hAnsi="宋体" w:eastAsia="宋体" w:cs="宋体"/>
          <w:sz w:val="36"/>
          <w:szCs w:val="36"/>
        </w:rPr>
      </w:r>
      <w:r/>
    </w:p>
    <w:p>
      <w:pPr>
        <w:ind w:firstLine="720"/>
        <w:rPr>
          <w:rFonts w:hint="eastAsia" w:ascii="宋体" w:hAnsi="宋体" w:eastAsia="宋体" w:cs="宋体"/>
          <w:sz w:val="36"/>
          <w:szCs w:val="36"/>
        </w:rPr>
      </w:pPr>
      <w:r>
        <w:rPr>
          <w:rFonts w:hint="eastAsia" w:ascii="宋体" w:hAnsi="宋体" w:eastAsia="宋体" w:cs="宋体"/>
          <w:sz w:val="36"/>
          <w:szCs w:val="36"/>
        </w:rPr>
        <w:t xml:space="preserve">项目名称：</w:t>
      </w:r>
      <w:r/>
    </w:p>
    <w:p>
      <w:pPr>
        <w:ind w:firstLine="720"/>
        <w:rPr>
          <w:rFonts w:hint="eastAsia" w:ascii="宋体" w:hAnsi="宋体" w:eastAsia="宋体" w:cs="宋体"/>
          <w:sz w:val="36"/>
          <w:szCs w:val="36"/>
        </w:rPr>
      </w:pPr>
      <w:r>
        <w:rPr>
          <w:rFonts w:hint="eastAsia" w:ascii="宋体" w:hAnsi="宋体" w:eastAsia="宋体" w:cs="宋体"/>
          <w:sz w:val="36"/>
          <w:szCs w:val="36"/>
        </w:rPr>
        <w:t xml:space="preserve">招标编号：</w:t>
      </w:r>
      <w:r/>
    </w:p>
    <w:p>
      <w:pPr>
        <w:ind w:firstLine="720"/>
        <w:rPr>
          <w:rFonts w:hint="eastAsia" w:ascii="宋体" w:hAnsi="宋体" w:eastAsia="宋体" w:cs="宋体"/>
          <w:sz w:val="36"/>
          <w:szCs w:val="36"/>
          <w:u w:val="single"/>
        </w:rPr>
      </w:pPr>
      <w:r>
        <w:rPr>
          <w:rFonts w:hint="eastAsia" w:ascii="宋体" w:hAnsi="宋体" w:eastAsia="宋体" w:cs="宋体"/>
          <w:sz w:val="36"/>
          <w:szCs w:val="36"/>
        </w:rPr>
        <w:t xml:space="preserve">投标人名称：（加盖电子公章）</w:t>
      </w:r>
      <w:r/>
    </w:p>
    <w:p>
      <w:pPr>
        <w:ind w:firstLine="720"/>
        <w:jc w:val="left"/>
        <w:widowControl/>
        <w:rPr>
          <w:rFonts w:hint="eastAsia" w:ascii="宋体" w:hAnsi="宋体" w:eastAsia="宋体" w:cs="宋体"/>
          <w:sz w:val="28"/>
          <w:szCs w:val="28"/>
        </w:rPr>
      </w:pPr>
      <w:r>
        <w:rPr>
          <w:rFonts w:hint="eastAsia" w:ascii="宋体" w:hAnsi="宋体" w:eastAsia="宋体" w:cs="宋体"/>
          <w:sz w:val="36"/>
          <w:szCs w:val="36"/>
        </w:rPr>
        <w:t xml:space="preserve">日期：</w:t>
      </w:r>
      <w:r/>
    </w:p>
    <w:p>
      <w:pPr>
        <w:rPr>
          <w:rFonts w:hint="eastAsia" w:ascii="宋体" w:hAnsi="宋体" w:eastAsia="宋体" w:cs="宋体"/>
          <w:sz w:val="32"/>
          <w:szCs w:val="32"/>
        </w:rPr>
      </w:pPr>
      <w:r>
        <w:rPr>
          <w:rFonts w:hint="eastAsia" w:ascii="宋体" w:hAnsi="宋体" w:eastAsia="宋体" w:cs="宋体"/>
          <w:sz w:val="32"/>
          <w:szCs w:val="32"/>
        </w:rPr>
        <w:br w:type="page" w:clear="all"/>
      </w:r>
      <w:r/>
    </w:p>
    <w:p>
      <w:pPr>
        <w:jc w:val="center"/>
        <w:spacing w:before="317" w:after="317"/>
        <w:rPr>
          <w:rFonts w:hint="eastAsia" w:ascii="宋体" w:hAnsi="宋体" w:eastAsia="宋体" w:cs="宋体"/>
          <w:sz w:val="32"/>
          <w:szCs w:val="32"/>
        </w:rPr>
      </w:pPr>
      <w:r>
        <w:rPr>
          <w:rFonts w:hint="eastAsia" w:ascii="宋体" w:hAnsi="宋体" w:eastAsia="宋体" w:cs="宋体"/>
          <w:sz w:val="32"/>
          <w:szCs w:val="32"/>
        </w:rPr>
        <w:t xml:space="preserve">目录</w:t>
      </w:r>
      <w:r/>
    </w:p>
    <w:p>
      <w:pPr>
        <w:jc w:val="center"/>
        <w:rPr>
          <w:rFonts w:hint="eastAsia" w:ascii="宋体" w:hAnsi="宋体" w:eastAsia="宋体" w:cs="宋体"/>
          <w:szCs w:val="21"/>
        </w:rPr>
      </w:pPr>
      <w:r>
        <w:rPr>
          <w:rFonts w:hint="eastAsia" w:ascii="宋体" w:hAnsi="宋体" w:eastAsia="宋体" w:cs="宋体"/>
          <w:szCs w:val="21"/>
        </w:rPr>
        <w:t xml:space="preserve">（注：供应商根据附件顺序编制投标文件并制作目录（须生成页码））</w:t>
      </w:r>
      <w:r/>
    </w:p>
    <w:p>
      <w:pPr>
        <w:spacing w:line="360" w:lineRule="auto"/>
        <w:rPr>
          <w:rFonts w:hint="eastAsia" w:ascii="宋体" w:hAnsi="宋体" w:eastAsia="宋体" w:cs="宋体"/>
          <w:szCs w:val="21"/>
        </w:rPr>
      </w:pPr>
      <w:r>
        <w:rPr>
          <w:rFonts w:hint="eastAsia" w:ascii="宋体" w:hAnsi="宋体" w:eastAsia="宋体" w:cs="宋体"/>
        </w:rPr>
        <w:br w:type="page" w:clear="all"/>
      </w:r>
      <w:r>
        <w:rPr>
          <w:rFonts w:hint="eastAsia" w:ascii="宋体" w:hAnsi="宋体" w:eastAsia="宋体" w:cs="宋体"/>
          <w:b/>
          <w:bCs/>
          <w:szCs w:val="21"/>
        </w:rPr>
        <w:t xml:space="preserve">附件一、投标申请及声明格式</w:t>
      </w:r>
      <w:r/>
    </w:p>
    <w:p>
      <w:pPr>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投标申请及声明</w:t>
      </w:r>
      <w:r/>
    </w:p>
    <w:p>
      <w:pPr>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 致：江苏省设备成套股份有限公司</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根据贵方</w:t>
      </w:r>
      <w:r>
        <w:rPr>
          <w:rFonts w:hint="eastAsia" w:ascii="宋体" w:hAnsi="宋体" w:eastAsia="宋体" w:cs="宋体"/>
          <w:szCs w:val="21"/>
          <w:u w:val="single"/>
        </w:rPr>
        <w:t xml:space="preserve">           </w:t>
      </w:r>
      <w:r>
        <w:rPr>
          <w:rFonts w:hint="eastAsia" w:ascii="宋体" w:hAnsi="宋体" w:eastAsia="宋体" w:cs="宋体"/>
          <w:szCs w:val="21"/>
        </w:rPr>
        <w:t xml:space="preserve">（项目名称） </w:t>
      </w:r>
      <w:r>
        <w:rPr>
          <w:rFonts w:hint="eastAsia" w:ascii="宋体" w:hAnsi="宋体" w:eastAsia="宋体" w:cs="宋体"/>
          <w:szCs w:val="21"/>
          <w:u w:val="single"/>
        </w:rPr>
        <w:t xml:space="preserve">       </w:t>
      </w:r>
      <w:r>
        <w:rPr>
          <w:rFonts w:hint="eastAsia" w:ascii="宋体" w:hAnsi="宋体" w:eastAsia="宋体" w:cs="宋体"/>
          <w:szCs w:val="21"/>
        </w:rPr>
        <w:t xml:space="preserve">（项目编号）投标邀请，正式授权下述签字人</w:t>
      </w:r>
      <w:r>
        <w:rPr>
          <w:rFonts w:hint="eastAsia" w:ascii="宋体" w:hAnsi="宋体" w:eastAsia="宋体" w:cs="宋体"/>
          <w:szCs w:val="21"/>
          <w:u w:val="single"/>
        </w:rPr>
        <w:t xml:space="preserve">           </w:t>
      </w:r>
      <w:r>
        <w:rPr>
          <w:rFonts w:hint="eastAsia" w:ascii="宋体" w:hAnsi="宋体" w:eastAsia="宋体" w:cs="宋体"/>
          <w:szCs w:val="21"/>
        </w:rPr>
        <w:t xml:space="preserve">(姓名和职务)代表供应商</w:t>
      </w:r>
      <w:r>
        <w:rPr>
          <w:rFonts w:hint="eastAsia" w:ascii="宋体" w:hAnsi="宋体" w:eastAsia="宋体" w:cs="宋体"/>
          <w:szCs w:val="21"/>
          <w:u w:val="single"/>
        </w:rPr>
        <w:t xml:space="preserve">     </w:t>
      </w:r>
      <w:r>
        <w:rPr>
          <w:rFonts w:hint="eastAsia" w:ascii="宋体" w:hAnsi="宋体" w:eastAsia="宋体" w:cs="宋体"/>
          <w:szCs w:val="21"/>
        </w:rPr>
        <w:t xml:space="preserve">（供应商名称），提交投标文件。</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bCs/>
          <w:szCs w:val="21"/>
        </w:rPr>
        <w:t xml:space="preserve">我们的资格条件完全符合政府采购法和本次招标要求</w:t>
      </w:r>
      <w:r>
        <w:rPr>
          <w:rFonts w:hint="eastAsia" w:ascii="宋体" w:hAnsi="宋体" w:eastAsia="宋体" w:cs="宋体"/>
          <w:szCs w:val="21"/>
        </w:rPr>
        <w:t xml:space="preserve">，我们同意并向贵方提供了与投标有关的所有证据和资料。</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2、按招标要求，我们的投标总报价为（大写）</w:t>
      </w:r>
      <w:r>
        <w:rPr>
          <w:rFonts w:hint="eastAsia" w:ascii="宋体" w:hAnsi="宋体" w:eastAsia="宋体" w:cs="宋体"/>
          <w:szCs w:val="21"/>
          <w:u w:val="single"/>
        </w:rPr>
        <w:t xml:space="preserve">              </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3、本项目交付时间为：满足采购文件要求。</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4、我们已详细阅读全部招标文件及其有效补充文件，我们放弃对招标文件任何误解的权利，提交投标文件后，</w:t>
      </w:r>
      <w:r>
        <w:rPr>
          <w:rFonts w:hint="eastAsia" w:ascii="宋体" w:hAnsi="宋体" w:eastAsia="宋体" w:cs="宋体"/>
          <w:b/>
          <w:bCs/>
          <w:szCs w:val="21"/>
        </w:rPr>
        <w:t xml:space="preserve">不对招标文件本身提出质疑</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6、投标截止时间结束后参加投标的供应商不足三家的，或在评标期间出现符合专业条件的供应商或者对招标文件作出实质响应的供应商不足三家情形的，我们酌情决定是否参加</w:t>
      </w:r>
      <w:r>
        <w:rPr>
          <w:rFonts w:hint="eastAsia" w:ascii="宋体" w:hAnsi="宋体" w:eastAsia="宋体" w:cs="宋体"/>
        </w:rPr>
        <w:t xml:space="preserve">贵方组织的其他采购方式采购</w:t>
      </w:r>
      <w:r>
        <w:rPr>
          <w:rFonts w:hint="eastAsia" w:ascii="宋体" w:hAnsi="宋体" w:eastAsia="宋体" w:cs="宋体"/>
          <w:szCs w:val="21"/>
        </w:rPr>
        <w:t xml:space="preserve">。</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8、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9、与本投标有关的正式联系方式为：</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电   话：</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传   真：</w:t>
      </w:r>
      <w:r>
        <w:rPr>
          <w:rFonts w:hint="eastAsia" w:ascii="宋体" w:hAnsi="宋体" w:eastAsia="宋体" w:cs="宋体"/>
          <w:szCs w:val="21"/>
          <w:u w:val="single"/>
        </w:rPr>
        <w:t xml:space="preserve">                      </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开户银行：</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银行账号：</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供应商名称：</w:t>
      </w:r>
      <w:r>
        <w:rPr>
          <w:rFonts w:hint="eastAsia" w:ascii="宋体" w:hAnsi="宋体" w:eastAsia="宋体" w:cs="宋体"/>
          <w:szCs w:val="21"/>
          <w:u w:val="single"/>
        </w:rPr>
        <w:t xml:space="preserve">                 </w:t>
      </w:r>
      <w:r>
        <w:rPr>
          <w:rFonts w:hint="eastAsia" w:ascii="宋体" w:hAnsi="宋体" w:eastAsia="宋体" w:cs="宋体"/>
          <w:szCs w:val="21"/>
        </w:rPr>
        <w:t xml:space="preserve">（加盖电子公章）</w:t>
      </w:r>
      <w:r/>
    </w:p>
    <w:p>
      <w:pPr>
        <w:ind w:firstLine="420"/>
        <w:spacing w:line="400" w:lineRule="exact"/>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w:t>
      </w:r>
      <w:r>
        <w:rPr>
          <w:rFonts w:hint="eastAsia" w:ascii="宋体" w:hAnsi="宋体" w:eastAsia="宋体" w:cs="宋体"/>
          <w:szCs w:val="21"/>
          <w:u w:val="single"/>
        </w:rPr>
        <w:t xml:space="preserve">     </w:t>
      </w:r>
      <w:r>
        <w:rPr>
          <w:rFonts w:hint="eastAsia" w:ascii="宋体" w:hAnsi="宋体" w:eastAsia="宋体" w:cs="宋体"/>
          <w:szCs w:val="21"/>
        </w:rPr>
        <w:t xml:space="preserve">年</w:t>
      </w:r>
      <w:r>
        <w:rPr>
          <w:rFonts w:hint="eastAsia" w:ascii="宋体" w:hAnsi="宋体" w:eastAsia="宋体" w:cs="宋体"/>
          <w:szCs w:val="21"/>
          <w:u w:val="single"/>
        </w:rPr>
        <w:t xml:space="preserve">    </w:t>
      </w:r>
      <w:r>
        <w:rPr>
          <w:rFonts w:hint="eastAsia" w:ascii="宋体" w:hAnsi="宋体" w:eastAsia="宋体" w:cs="宋体"/>
          <w:szCs w:val="21"/>
        </w:rPr>
        <w:t xml:space="preserve">月</w:t>
      </w:r>
      <w:r>
        <w:rPr>
          <w:rFonts w:hint="eastAsia" w:ascii="宋体" w:hAnsi="宋体" w:eastAsia="宋体" w:cs="宋体"/>
          <w:szCs w:val="21"/>
          <w:u w:val="single"/>
        </w:rPr>
        <w:t xml:space="preserve">    </w:t>
      </w:r>
      <w:r>
        <w:rPr>
          <w:rFonts w:hint="eastAsia" w:ascii="宋体" w:hAnsi="宋体" w:eastAsia="宋体" w:cs="宋体"/>
          <w:szCs w:val="21"/>
        </w:rPr>
        <w:t xml:space="preserve">日</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附件二、法定代表人授权委托书格式</w:t>
      </w:r>
      <w:r/>
    </w:p>
    <w:p>
      <w:pPr>
        <w:ind w:firstLine="720"/>
        <w:jc w:val="center"/>
        <w:spacing w:line="360" w:lineRule="auto"/>
        <w:shd w:val="clear" w:color="auto" w:fill="ffffff"/>
        <w:widowControl/>
        <w:rPr>
          <w:rFonts w:hint="eastAsia" w:ascii="宋体" w:hAnsi="宋体" w:eastAsia="宋体" w:cs="宋体"/>
          <w:sz w:val="36"/>
          <w:szCs w:val="36"/>
        </w:rPr>
      </w:pPr>
      <w:r>
        <w:rPr>
          <w:rFonts w:hint="eastAsia" w:ascii="宋体" w:hAnsi="宋体" w:eastAsia="宋体" w:cs="宋体"/>
          <w:sz w:val="36"/>
          <w:szCs w:val="36"/>
        </w:rPr>
      </w:r>
      <w:r/>
    </w:p>
    <w:p>
      <w:pPr>
        <w:ind w:firstLine="7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法人授权书</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本授权书声明：</w:t>
      </w:r>
      <w:r>
        <w:rPr>
          <w:rFonts w:hint="eastAsia" w:ascii="宋体" w:hAnsi="宋体" w:eastAsia="宋体" w:cs="宋体"/>
          <w:szCs w:val="21"/>
          <w:u w:val="single"/>
        </w:rPr>
        <w:t xml:space="preserve">            </w:t>
      </w:r>
      <w:r>
        <w:rPr>
          <w:rFonts w:hint="eastAsia" w:ascii="宋体" w:hAnsi="宋体" w:eastAsia="宋体" w:cs="宋体"/>
          <w:szCs w:val="21"/>
        </w:rPr>
        <w:t xml:space="preserve">（投标人名称）授权</w:t>
      </w:r>
      <w:r>
        <w:rPr>
          <w:rFonts w:hint="eastAsia" w:ascii="宋体" w:hAnsi="宋体" w:eastAsia="宋体" w:cs="宋体"/>
          <w:szCs w:val="21"/>
          <w:u w:val="single"/>
        </w:rPr>
        <w:t xml:space="preserve">                 </w:t>
      </w:r>
      <w:r>
        <w:rPr>
          <w:rFonts w:hint="eastAsia" w:ascii="宋体" w:hAnsi="宋体" w:eastAsia="宋体" w:cs="宋体"/>
          <w:szCs w:val="21"/>
        </w:rPr>
        <w:t xml:space="preserve">（被授权人姓名）作为我方参加编号为</w:t>
      </w:r>
      <w:r>
        <w:rPr>
          <w:rFonts w:hint="eastAsia" w:ascii="宋体" w:hAnsi="宋体" w:eastAsia="宋体" w:cs="宋体"/>
          <w:szCs w:val="21"/>
          <w:u w:val="single"/>
        </w:rPr>
        <w:t xml:space="preserve">                             </w:t>
      </w:r>
      <w:r>
        <w:rPr>
          <w:rFonts w:hint="eastAsia" w:ascii="宋体" w:hAnsi="宋体" w:eastAsia="宋体" w:cs="宋体"/>
          <w:szCs w:val="21"/>
        </w:rPr>
        <w:t xml:space="preserve">项目采购活动的合法代理人，以本单位名义全权处理一切与该项目采购有关的事务。</w:t>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本授权书自______年____月____日起生效，特此声明。</w:t>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被授权人身份证号码：</w:t>
      </w:r>
      <w:r/>
    </w:p>
    <w:p>
      <w:pPr>
        <w:ind w:firstLine="480"/>
        <w:spacing w:line="480" w:lineRule="exact"/>
        <w:rPr>
          <w:rFonts w:hint="eastAsia" w:ascii="宋体" w:hAnsi="宋体" w:eastAsia="宋体" w:cs="宋体"/>
          <w:szCs w:val="21"/>
          <w:u w:val="single"/>
        </w:rPr>
      </w:pPr>
      <w:r>
        <w:rPr>
          <w:rFonts w:hint="eastAsia" w:ascii="宋体" w:hAnsi="宋体" w:eastAsia="宋体" w:cs="宋体"/>
          <w:szCs w:val="21"/>
        </w:rPr>
        <w:t xml:space="preserve">被授权人联系电话：           （手机）</w:t>
      </w:r>
      <w:r/>
    </w:p>
    <w:p>
      <w:pPr>
        <w:ind w:firstLine="480"/>
        <w:spacing w:line="480" w:lineRule="exact"/>
        <w:rPr>
          <w:rFonts w:hint="eastAsia" w:ascii="宋体" w:hAnsi="宋体" w:eastAsia="宋体" w:cs="宋体"/>
          <w:szCs w:val="21"/>
          <w:u w:val="single"/>
        </w:rPr>
      </w:pPr>
      <w:r>
        <w:rPr>
          <w:rFonts w:hint="eastAsia" w:ascii="宋体" w:hAnsi="宋体" w:eastAsia="宋体" w:cs="宋体"/>
          <w:szCs w:val="21"/>
        </w:rPr>
        <w:t xml:space="preserve">投标人名称：              （加盖电子公章）</w:t>
      </w:r>
      <w:r/>
    </w:p>
    <w:p>
      <w:pPr>
        <w:ind w:firstLine="480"/>
        <w:spacing w:line="480" w:lineRule="exact"/>
        <w:rPr>
          <w:rFonts w:hint="eastAsia" w:ascii="宋体" w:hAnsi="宋体" w:eastAsia="宋体" w:cs="宋体"/>
          <w:szCs w:val="21"/>
          <w:u w:val="single"/>
        </w:rPr>
      </w:pPr>
      <w:r>
        <w:rPr>
          <w:rFonts w:hint="eastAsia" w:ascii="宋体" w:hAnsi="宋体" w:eastAsia="宋体" w:cs="宋体"/>
          <w:szCs w:val="21"/>
        </w:rPr>
        <w:t xml:space="preserve">单位地址：</w:t>
      </w:r>
      <w:r/>
    </w:p>
    <w:p>
      <w:pPr>
        <w:ind w:firstLine="480"/>
        <w:spacing w:line="480" w:lineRule="exact"/>
        <w:rPr>
          <w:rFonts w:hint="eastAsia" w:ascii="宋体" w:hAnsi="宋体" w:eastAsia="宋体" w:cs="宋体"/>
          <w:szCs w:val="21"/>
        </w:rPr>
      </w:pPr>
      <w:r>
        <w:rPr>
          <w:rFonts w:hint="eastAsia" w:ascii="宋体" w:hAnsi="宋体" w:eastAsia="宋体" w:cs="宋体"/>
          <w:szCs w:val="21"/>
        </w:rPr>
        <w:t xml:space="preserve">日    期：</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spacing w:line="360" w:lineRule="auto"/>
        <w:rPr>
          <w:rFonts w:hint="eastAsia" w:ascii="宋体" w:hAnsi="宋体" w:eastAsia="宋体" w:cs="宋体"/>
          <w:b/>
          <w:bCs/>
          <w:szCs w:val="21"/>
          <w:lang w:val="en-US" w:eastAsia="zh-CN"/>
        </w:rPr>
      </w:pPr>
      <w:r>
        <w:rPr>
          <w:rFonts w:hint="eastAsia" w:ascii="宋体" w:hAnsi="宋体" w:eastAsia="宋体" w:cs="宋体"/>
          <w:b/>
          <w:bCs/>
          <w:szCs w:val="21"/>
        </w:rPr>
        <w:br w:type="page" w:clear="all"/>
      </w:r>
      <w:r>
        <w:rPr>
          <w:rFonts w:hint="eastAsia" w:ascii="宋体" w:hAnsi="宋体" w:eastAsia="宋体" w:cs="宋体"/>
          <w:b/>
          <w:bCs/>
          <w:szCs w:val="21"/>
          <w:lang w:val="zh-CN"/>
        </w:rPr>
        <w:t xml:space="preserve">附件三、</w:t>
      </w:r>
      <w:r>
        <w:rPr>
          <w:rFonts w:hint="eastAsia" w:ascii="宋体" w:hAnsi="宋体" w:eastAsia="宋体" w:cs="宋体"/>
          <w:b/>
          <w:bCs/>
          <w:szCs w:val="21"/>
          <w:lang w:val="en-US" w:eastAsia="zh-CN"/>
        </w:rPr>
        <w:t xml:space="preserve">开标一览表</w:t>
      </w:r>
      <w:r/>
    </w:p>
    <w:p>
      <w:pPr>
        <w:rPr>
          <w:rFonts w:hint="eastAsia" w:ascii="宋体" w:hAnsi="宋体" w:eastAsia="宋体" w:cs="宋体"/>
          <w:b/>
          <w:bCs/>
          <w:lang w:val="zh-CN"/>
        </w:rPr>
      </w:pPr>
      <w:r>
        <w:rPr>
          <w:rFonts w:hint="eastAsia" w:ascii="宋体" w:hAnsi="宋体" w:eastAsia="宋体" w:cs="宋体"/>
          <w:b/>
          <w:bCs/>
          <w:lang w:val="zh-CN"/>
        </w:rPr>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开标一览表</w:t>
      </w:r>
      <w:r>
        <w:rPr>
          <w:rFonts w:hint="eastAsia" w:ascii="宋体" w:hAnsi="宋体" w:eastAsia="宋体" w:cs="宋体"/>
          <w:b/>
          <w:sz w:val="36"/>
          <w:szCs w:val="36"/>
        </w:rPr>
        <w:t xml:space="preserve">详见苏采云系统</w:t>
      </w:r>
      <w:r/>
    </w:p>
    <w:p>
      <w:pPr>
        <w:jc w:val="center"/>
        <w:rPr>
          <w:rFonts w:hint="eastAsia" w:ascii="宋体" w:hAnsi="宋体" w:eastAsia="宋体" w:cs="宋体"/>
          <w:b/>
          <w:sz w:val="36"/>
          <w:szCs w:val="36"/>
        </w:rPr>
      </w:pPr>
      <w:r>
        <w:rPr>
          <w:rFonts w:hint="eastAsia" w:ascii="宋体" w:hAnsi="宋体" w:eastAsia="宋体" w:cs="宋体"/>
          <w:b/>
          <w:sz w:val="36"/>
          <w:szCs w:val="36"/>
        </w:rPr>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szCs w:val="21"/>
        </w:rPr>
        <w:t xml:space="preserve">说明：</w:t>
      </w:r>
      <w:r>
        <w:rPr>
          <w:rFonts w:hint="eastAsia" w:ascii="宋体" w:hAnsi="宋体" w:eastAsia="宋体" w:cs="宋体"/>
          <w:b/>
          <w:bCs/>
          <w:szCs w:val="21"/>
        </w:rPr>
        <w:t xml:space="preserve">本项目仅接受一个价格，不得填报有选择性报价方案。若有优惠条款须注明，但不得影响报价，影响产品整体功能。</w:t>
      </w:r>
      <w:r/>
    </w:p>
    <w:p>
      <w:pPr>
        <w:ind w:firstLine="420"/>
        <w:spacing w:line="360" w:lineRule="auto"/>
        <w:rPr>
          <w:rFonts w:hint="eastAsia" w:ascii="宋体" w:hAnsi="宋体" w:eastAsia="宋体" w:cs="宋体"/>
          <w:b/>
          <w:bCs/>
          <w:szCs w:val="21"/>
        </w:rPr>
      </w:pPr>
      <w:r>
        <w:rPr>
          <w:rFonts w:hint="eastAsia" w:ascii="宋体" w:hAnsi="宋体" w:eastAsia="宋体" w:cs="宋体"/>
          <w:b/>
          <w:bCs/>
          <w:szCs w:val="21"/>
        </w:rPr>
      </w:r>
      <w:r/>
    </w:p>
    <w:p>
      <w:pPr>
        <w:ind w:firstLine="420"/>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br w:type="page" w:clear="all"/>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t xml:space="preserve">附件四、分项报价表</w:t>
      </w:r>
      <w:r/>
    </w:p>
    <w:p>
      <w:pPr>
        <w:pStyle w:val="896"/>
        <w:rPr>
          <w:rFonts w:hint="eastAsia" w:ascii="宋体" w:hAnsi="宋体" w:eastAsia="宋体" w:cs="宋体"/>
          <w:lang w:val="zh-CN"/>
        </w:rPr>
      </w:pPr>
      <w:r>
        <w:rPr>
          <w:rFonts w:hint="eastAsia" w:ascii="宋体" w:hAnsi="宋体" w:eastAsia="宋体" w:cs="宋体"/>
          <w:lang w:val="zh-CN"/>
        </w:rPr>
      </w:r>
      <w:r/>
    </w:p>
    <w:tbl>
      <w:tblPr>
        <w:tblStyle w:val="887"/>
        <w:tblW w:w="88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278"/>
        <w:gridCol w:w="953"/>
        <w:gridCol w:w="887"/>
        <w:gridCol w:w="685"/>
        <w:gridCol w:w="1183"/>
        <w:gridCol w:w="982"/>
        <w:gridCol w:w="989"/>
        <w:gridCol w:w="1128"/>
      </w:tblGrid>
      <w:tr>
        <w:trPr>
          <w:jc w:val="center"/>
          <w:trHeight w:val="67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标的名称</w:t>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数量</w:t>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品牌</w:t>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规格型号</w:t>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制造商和国别</w:t>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单价</w:t>
            </w:r>
            <w:r/>
          </w:p>
          <w:p>
            <w:pPr>
              <w:jc w:val="center"/>
              <w:rPr>
                <w:rFonts w:hint="eastAsia" w:ascii="宋体" w:hAnsi="宋体" w:eastAsia="宋体" w:cs="宋体"/>
              </w:rPr>
            </w:pPr>
            <w:r>
              <w:rPr>
                <w:rFonts w:hint="eastAsia" w:ascii="宋体" w:hAnsi="宋体" w:eastAsia="宋体" w:cs="宋体"/>
              </w:rPr>
              <w:t xml:space="preserve">（元）</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总价</w:t>
            </w:r>
            <w:r/>
          </w:p>
          <w:p>
            <w:pPr>
              <w:jc w:val="center"/>
              <w:rPr>
                <w:rFonts w:hint="eastAsia" w:ascii="宋体" w:hAnsi="宋体" w:eastAsia="宋体" w:cs="宋体"/>
              </w:rPr>
            </w:pPr>
            <w:r>
              <w:rPr>
                <w:rFonts w:hint="eastAsia" w:ascii="宋体" w:hAnsi="宋体" w:eastAsia="宋体" w:cs="宋体"/>
              </w:rPr>
              <w:t xml:space="preserve">（元）</w:t>
            </w:r>
            <w:r/>
          </w:p>
        </w:tc>
      </w:tr>
      <w:tr>
        <w:trPr>
          <w:jc w:val="center"/>
          <w:trHeight w:val="547"/>
        </w:trPr>
        <w:tc>
          <w:tcPr>
            <w:tcBorders>
              <w:top w:val="single" w:color="auto" w:sz="4" w:space="0"/>
              <w:left w:val="single" w:color="auto" w:sz="4" w:space="0"/>
              <w:bottom w:val="single" w:color="auto" w:sz="4" w:space="0"/>
              <w:right w:val="single" w:color="auto" w:sz="4" w:space="0"/>
            </w:tcBorders>
            <w:tcW w:w="743"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1</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53" w:type="dxa"/>
            <w:vAlign w:val="center"/>
            <w:textDirection w:val="lrTb"/>
            <w:noWrap w:val="false"/>
          </w:tcPr>
          <w:p>
            <w:pPr>
              <w:jc w:val="center"/>
              <w:spacing w:line="360" w:lineRule="auto"/>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887"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685"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2" w:type="dxa"/>
            <w:vAlign w:val="center"/>
            <w:textDirection w:val="lrTb"/>
            <w:noWrap w:val="false"/>
          </w:tcPr>
          <w:p>
            <w:pPr>
              <w:jc w:val="center"/>
              <w:spacing w:line="360" w:lineRule="auto"/>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989"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r>
        <w:trPr>
          <w:jc w:val="center"/>
          <w:trHeight w:val="547"/>
        </w:trPr>
        <w:tc>
          <w:tcPr>
            <w:gridSpan w:val="8"/>
            <w:tcBorders>
              <w:top w:val="single" w:color="auto" w:sz="4" w:space="0"/>
              <w:left w:val="single" w:color="auto" w:sz="4" w:space="0"/>
              <w:bottom w:val="single" w:color="auto" w:sz="4" w:space="0"/>
              <w:right w:val="single" w:color="auto" w:sz="4" w:space="0"/>
            </w:tcBorders>
            <w:tcW w:w="7700"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rPr>
              <w:t xml:space="preserve">合计</w:t>
            </w:r>
            <w:r/>
          </w:p>
        </w:tc>
        <w:tc>
          <w:tcPr>
            <w:tcBorders>
              <w:top w:val="single" w:color="auto" w:sz="4" w:space="0"/>
              <w:left w:val="single" w:color="auto" w:sz="4" w:space="0"/>
              <w:bottom w:val="single" w:color="auto" w:sz="4" w:space="0"/>
              <w:right w:val="single" w:color="auto" w:sz="4" w:space="0"/>
            </w:tcBorders>
            <w:tcW w:w="1128" w:type="dxa"/>
            <w:vAlign w:val="center"/>
            <w:textDirection w:val="lrTb"/>
            <w:noWrap w:val="false"/>
          </w:tcPr>
          <w:p>
            <w:pPr>
              <w:jc w:val="center"/>
              <w:rPr>
                <w:rFonts w:hint="eastAsia" w:ascii="宋体" w:hAnsi="宋体" w:eastAsia="宋体" w:cs="宋体"/>
                <w:highlight w:val="green"/>
              </w:rPr>
            </w:pPr>
            <w:r>
              <w:rPr>
                <w:rFonts w:hint="eastAsia" w:ascii="宋体" w:hAnsi="宋体" w:eastAsia="宋体" w:cs="宋体"/>
                <w:highlight w:val="green"/>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pStyle w:val="944"/>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szCs w:val="21"/>
        </w:rPr>
        <w:t xml:space="preserve">说明：</w:t>
      </w:r>
      <w:r>
        <w:rPr>
          <w:rFonts w:hint="eastAsia" w:ascii="宋体" w:hAnsi="宋体" w:eastAsia="宋体" w:cs="宋体"/>
          <w:b/>
          <w:bCs/>
          <w:szCs w:val="21"/>
        </w:rPr>
        <w:t xml:space="preserve">本项目仅接受一个价格，不得填报有选择性报价方案。若有优惠条款须注明，但不得影响报价，影响产品整体功能</w:t>
      </w:r>
      <w:r>
        <w:rPr>
          <w:rFonts w:hint="eastAsia" w:ascii="宋体" w:hAnsi="宋体" w:eastAsia="宋体" w:cs="宋体"/>
          <w:b/>
          <w:bCs/>
          <w:szCs w:val="21"/>
        </w:rPr>
        <w:t xml:space="preserve">；</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widowControl/>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rPr>
          <w:rFonts w:hint="eastAsia" w:ascii="宋体" w:hAnsi="宋体" w:eastAsia="宋体" w:cs="宋体"/>
          <w:b/>
          <w:bCs/>
          <w:szCs w:val="21"/>
        </w:rPr>
        <w:t xml:space="preserve">附件五、</w:t>
      </w:r>
      <w:r>
        <w:rPr>
          <w:rFonts w:hint="eastAsia" w:ascii="宋体" w:hAnsi="宋体" w:eastAsia="宋体" w:cs="宋体"/>
          <w:b/>
          <w:bCs/>
          <w:szCs w:val="21"/>
        </w:rPr>
        <w:t xml:space="preserve">技术条款偏离表</w:t>
      </w:r>
      <w:r/>
    </w:p>
    <w:p>
      <w:pPr>
        <w:ind w:left="435"/>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技术条款偏离表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firstLine="84"/>
        <w:jc w:val="left"/>
        <w:spacing w:line="360" w:lineRule="auto"/>
        <w:widowControl/>
        <w:tabs>
          <w:tab w:val="left" w:pos="5397"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8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12"/>
        <w:gridCol w:w="1865"/>
        <w:gridCol w:w="2146"/>
        <w:gridCol w:w="2426"/>
        <w:gridCol w:w="1167"/>
      </w:tblGrid>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招标要求规格</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w:t>
            </w:r>
            <w:r/>
          </w:p>
        </w:tc>
        <w:tc>
          <w:tcPr>
            <w:shd w:val="clear" w:color="auto" w:fill="auto"/>
            <w:tcMar>
              <w:left w:w="10" w:type="dxa"/>
              <w:top w:w="0" w:type="dxa"/>
              <w:right w:w="10" w:type="dxa"/>
              <w:bottom w:w="0" w:type="dxa"/>
            </w:tcMar>
            <w:tcW w:w="1121"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1290"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c>
          <w:tcPr>
            <w:shd w:val="clear" w:color="auto" w:fill="auto"/>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c>
      </w:tr>
      <w:tr>
        <w:trPr>
          <w:jc w:val="center"/>
          <w:trHeight w:val="284"/>
        </w:trPr>
        <w:tc>
          <w:tcPr>
            <w:shd w:val="clear" w:color="auto" w:fill="auto"/>
            <w:tcMar>
              <w:left w:w="10" w:type="dxa"/>
              <w:top w:w="0" w:type="dxa"/>
              <w:right w:w="10" w:type="dxa"/>
              <w:bottom w:w="0" w:type="dxa"/>
            </w:tcMar>
            <w:tcW w:w="428"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w:t>
            </w:r>
            <w:r/>
          </w:p>
        </w:tc>
        <w:tc>
          <w:tcPr>
            <w:gridSpan w:val="2"/>
            <w:shd w:val="clear" w:color="auto" w:fill="auto"/>
            <w:tcMar>
              <w:left w:w="10" w:type="dxa"/>
              <w:top w:w="0" w:type="dxa"/>
              <w:right w:w="10" w:type="dxa"/>
              <w:bottom w:w="0" w:type="dxa"/>
            </w:tcMar>
            <w:tcW w:w="2411"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我单位承诺，其余普通条款（除了要求证明材料的）均满足采购文件要求，无偏离</w:t>
            </w:r>
            <w:r/>
          </w:p>
        </w:tc>
        <w:tc>
          <w:tcPr>
            <w:shd w:val="clear" w:color="auto" w:fill="auto"/>
            <w:tcMar>
              <w:left w:w="10" w:type="dxa"/>
              <w:top w:w="0" w:type="dxa"/>
              <w:right w:w="10" w:type="dxa"/>
              <w:bottom w:w="0" w:type="dxa"/>
            </w:tcMar>
            <w:tcW w:w="1458"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均满足采购文件要求，无偏离</w:t>
            </w:r>
            <w:r/>
          </w:p>
        </w:tc>
        <w:tc>
          <w:tcPr>
            <w:shd w:val="clear" w:color="auto" w:fill="auto"/>
            <w:tcMar>
              <w:left w:w="10" w:type="dxa"/>
              <w:top w:w="0" w:type="dxa"/>
              <w:right w:w="10" w:type="dxa"/>
              <w:bottom w:w="0" w:type="dxa"/>
            </w:tcMar>
            <w:tcW w:w="701" w:type="pct"/>
            <w:vAlign w:val="center"/>
            <w:textDirection w:val="lrTb"/>
            <w:noWrap w:val="false"/>
          </w:tcPr>
          <w:p>
            <w:pPr>
              <w:jc w:val="center"/>
              <w:spacing w:line="360" w:lineRule="auto"/>
              <w:widowControl/>
              <w:rPr>
                <w:rFonts w:hint="eastAsia" w:ascii="宋体" w:hAnsi="宋体" w:eastAsia="宋体" w:cs="宋体"/>
                <w:sz w:val="21"/>
                <w:szCs w:val="21"/>
                <w:lang w:val="en-US" w:eastAsia="zh-CN" w:bidi="ar-SA"/>
              </w:rPr>
            </w:pPr>
            <w:r>
              <w:rPr>
                <w:rFonts w:hint="eastAsia" w:ascii="宋体" w:hAnsi="宋体" w:eastAsia="宋体" w:cs="宋体"/>
                <w:szCs w:val="21"/>
              </w:rPr>
              <w:t xml:space="preserve">无偏离</w:t>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bCs/>
          <w:szCs w:val="21"/>
        </w:rPr>
        <w:t xml:space="preserve">“★”“▲”的技术参数响应需提供支撑资料（提供相关证明材料并加盖投标单位公章,包括但不限于明确说明该技术内容的公开发行的产品彩页或产品说明书或第三方检测机构的检测报告等，自拟无效</w:t>
      </w:r>
      <w:r>
        <w:rPr>
          <w:rFonts w:hint="eastAsia" w:ascii="宋体" w:hAnsi="宋体" w:eastAsia="宋体" w:cs="宋体"/>
          <w:b/>
          <w:bCs/>
          <w:szCs w:val="21"/>
        </w:rPr>
        <w:t xml:space="preserve">，需求中有其他要求的从其要求</w:t>
      </w:r>
      <w:r>
        <w:rPr>
          <w:rFonts w:hint="eastAsia" w:ascii="宋体" w:hAnsi="宋体" w:eastAsia="宋体" w:cs="宋体"/>
          <w:b/>
          <w:bCs/>
          <w:szCs w:val="21"/>
        </w:rPr>
        <w:t xml:space="preserve">），如未附有效支撑材料或者所附的支撑材料由评标委员会认为不能佐证技术指标的有效性的，则视为负偏离。）</w:t>
      </w:r>
      <w:r>
        <w:rPr>
          <w:rFonts w:hint="eastAsia" w:ascii="宋体" w:hAnsi="宋体" w:eastAsia="宋体" w:cs="宋体"/>
          <w:b/>
          <w:bCs/>
          <w:i/>
          <w:iCs/>
          <w:szCs w:val="21"/>
          <w:u w:val="single"/>
        </w:rPr>
        <w:t xml:space="preserve">如文件中要求提供证明材料，建议采用箭头、标红、下划线或页码等进行明显标注，方便评委查看。</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3、“偏离”栏应注明“无偏离”或“正偏离”或“负偏离”。</w:t>
      </w:r>
      <w:bookmarkStart w:id="37" w:name="_GoBack"/>
      <w:r/>
      <w:bookmarkEnd w:id="37"/>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4、内容响应存在正偏离或无偏离或负偏离的，请在本表中逐条列出。未列出的，也视为响应招标文件要求，无偏离。如果行数不够，请自行增加。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rPr>
          <w:rFonts w:hint="eastAsia" w:ascii="宋体" w:hAnsi="宋体" w:eastAsia="宋体" w:cs="宋体"/>
          <w:szCs w:val="21"/>
        </w:rPr>
        <w:t xml:space="preserve"> </w:t>
      </w:r>
      <w:r/>
    </w:p>
    <w:p>
      <w:pPr>
        <w:rPr>
          <w:rFonts w:hint="eastAsia" w:ascii="宋体" w:hAnsi="宋体" w:eastAsia="宋体" w:cs="宋体"/>
          <w:szCs w:val="21"/>
        </w:rPr>
      </w:pPr>
      <w:r>
        <w:rPr>
          <w:rFonts w:hint="eastAsia" w:ascii="宋体" w:hAnsi="宋体" w:eastAsia="宋体" w:cs="宋体"/>
          <w:szCs w:val="21"/>
        </w:rPr>
        <w:br w:type="page" w:clear="all"/>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ind w:left="420"/>
        <w:jc w:val="center"/>
        <w:spacing w:line="360" w:lineRule="auto"/>
        <w:shd w:val="clear" w:color="auto" w:fill="ffffff"/>
        <w:widowControl/>
        <w:rPr>
          <w:rFonts w:hint="eastAsia" w:ascii="宋体" w:hAnsi="宋体" w:eastAsia="宋体" w:cs="宋体"/>
          <w:b/>
          <w:szCs w:val="21"/>
        </w:rPr>
      </w:pPr>
      <w:r>
        <w:rPr>
          <w:rFonts w:hint="eastAsia" w:ascii="宋体" w:hAnsi="宋体" w:eastAsia="宋体" w:cs="宋体"/>
          <w:b/>
          <w:sz w:val="36"/>
          <w:szCs w:val="36"/>
        </w:rPr>
        <w:t xml:space="preserve">商务条款偏离表</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 w:val="24"/>
        </w:rPr>
        <w:t xml:space="preserve"> </w:t>
      </w:r>
      <w:r/>
    </w:p>
    <w:p>
      <w:pPr>
        <w:ind w:firstLine="96"/>
        <w:jc w:val="left"/>
        <w:spacing w:line="360" w:lineRule="auto"/>
        <w:widowControl/>
        <w:tabs>
          <w:tab w:val="left" w:pos="5366" w:leader="none"/>
        </w:tabs>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ab/>
      </w:r>
      <w:r>
        <w:rPr>
          <w:rFonts w:hint="eastAsia" w:ascii="宋体" w:hAnsi="宋体" w:eastAsia="宋体" w:cs="宋体"/>
          <w:szCs w:val="21"/>
        </w:rPr>
        <w:t xml:space="preserve">项目编号：         </w:t>
      </w:r>
      <w:r/>
    </w:p>
    <w:tbl>
      <w:tblPr>
        <w:tblStyle w:val="88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b/>
                <w:szCs w:val="21"/>
              </w:rPr>
            </w:pPr>
            <w:r>
              <w:rPr>
                <w:rFonts w:hint="eastAsia" w:ascii="宋体" w:hAnsi="宋体" w:eastAsia="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说明：</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1、如果行数不够，请自行增加。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2、“偏离”栏应注明“无偏离”或“正偏离”或“负偏离”。</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3、内容响应存在正偏离或无偏离或负偏离的，请在本表中逐条列出。未列出的，也视为响应招标文件要求，无偏离。如果行数不够，请自行增加。</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 </w:t>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szCs w:val="21"/>
        </w:rPr>
      </w:pPr>
      <w:r>
        <w:rPr>
          <w:rFonts w:hint="eastAsia" w:ascii="宋体" w:hAnsi="宋体" w:eastAsia="宋体" w:cs="宋体"/>
          <w:b/>
          <w:bCs/>
          <w:szCs w:val="21"/>
        </w:rPr>
        <w:br w:type="page" w:clear="all"/>
      </w:r>
      <w:r>
        <w:rPr>
          <w:rFonts w:hint="eastAsia" w:ascii="宋体" w:hAnsi="宋体" w:eastAsia="宋体" w:cs="宋体"/>
          <w:b/>
          <w:bCs/>
          <w:szCs w:val="21"/>
        </w:rPr>
        <w:t xml:space="preserve">附件七、</w:t>
      </w:r>
      <w:r>
        <w:rPr>
          <w:rFonts w:hint="eastAsia" w:ascii="宋体" w:hAnsi="宋体" w:eastAsia="宋体" w:cs="宋体"/>
          <w:b/>
          <w:bCs/>
          <w:szCs w:val="21"/>
        </w:rPr>
        <w:t xml:space="preserve">方案</w:t>
      </w:r>
      <w:r/>
    </w:p>
    <w:p>
      <w:pPr>
        <w:pStyle w:val="1072"/>
        <w:ind w:firstLine="0"/>
        <w:spacing w:before="0" w:after="0"/>
        <w:rPr>
          <w:rFonts w:hint="eastAsia" w:ascii="宋体" w:hAnsi="宋体" w:eastAsia="宋体" w:cs="宋体"/>
          <w:sz w:val="21"/>
          <w:szCs w:val="21"/>
        </w:rPr>
      </w:pPr>
      <w:r>
        <w:rPr>
          <w:rFonts w:hint="eastAsia" w:ascii="宋体" w:hAnsi="宋体" w:eastAsia="宋体" w:cs="宋体"/>
          <w:sz w:val="21"/>
          <w:szCs w:val="21"/>
        </w:rPr>
      </w:r>
      <w:r/>
    </w:p>
    <w:p>
      <w:pPr>
        <w:pStyle w:val="1072"/>
        <w:ind w:firstLine="0"/>
        <w:spacing w:before="0" w:after="0"/>
        <w:rPr>
          <w:rFonts w:hint="eastAsia" w:ascii="宋体" w:hAnsi="宋体" w:eastAsia="宋体" w:cs="宋体"/>
          <w:sz w:val="21"/>
          <w:szCs w:val="21"/>
        </w:rPr>
      </w:pPr>
      <w:r>
        <w:rPr>
          <w:rFonts w:hint="eastAsia" w:ascii="宋体" w:hAnsi="宋体" w:eastAsia="宋体" w:cs="宋体"/>
          <w:sz w:val="21"/>
          <w:szCs w:val="21"/>
        </w:rPr>
        <w:t xml:space="preserve">方案应根据招标人对项目的要求、评标标准的要求及项目本身的特点编写。</w:t>
      </w:r>
      <w:r/>
    </w:p>
    <w:p>
      <w:pPr>
        <w:pStyle w:val="1072"/>
        <w:ind w:firstLine="420"/>
        <w:spacing w:before="0" w:after="0"/>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b/>
          <w:bCs/>
          <w:sz w:val="22"/>
          <w:szCs w:val="22"/>
          <w:lang w:eastAsia="zh-CN"/>
        </w:rPr>
      </w:pPr>
      <w:r>
        <w:rPr>
          <w:rFonts w:hint="eastAsia" w:ascii="宋体" w:hAnsi="宋体" w:eastAsia="宋体" w:cs="宋体"/>
          <w:b/>
          <w:bCs/>
          <w:sz w:val="22"/>
          <w:szCs w:val="22"/>
        </w:rPr>
        <w:t xml:space="preserve">相关内容请在苏采云平台对应模块填写</w:t>
      </w:r>
      <w:r>
        <w:rPr>
          <w:rFonts w:hint="eastAsia" w:ascii="宋体" w:hAnsi="宋体" w:eastAsia="宋体" w:cs="宋体"/>
          <w:b/>
          <w:bCs/>
          <w:sz w:val="22"/>
          <w:szCs w:val="22"/>
          <w:lang w:eastAsia="zh-CN"/>
        </w:rPr>
        <w:t xml:space="preserve">！</w:t>
      </w:r>
      <w:r/>
    </w:p>
    <w:p>
      <w:pPr>
        <w:pStyle w:val="1072"/>
        <w:ind w:firstLine="420"/>
        <w:spacing w:before="0" w:after="0"/>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jc w:val="left"/>
        <w:spacing w:line="360" w:lineRule="auto"/>
        <w:shd w:val="clear" w:color="auto" w:fill="ffffff"/>
        <w:widowControl/>
        <w:rPr>
          <w:rFonts w:hint="eastAsia" w:ascii="宋体" w:hAnsi="宋体" w:eastAsia="宋体" w:cs="宋体"/>
          <w:b/>
          <w:bCs/>
          <w:szCs w:val="21"/>
        </w:rPr>
      </w:pPr>
      <w:r>
        <w:rPr>
          <w:rFonts w:hint="eastAsia" w:ascii="宋体" w:hAnsi="宋体" w:eastAsia="宋体" w:cs="宋体"/>
          <w:b/>
          <w:bCs/>
          <w:szCs w:val="21"/>
        </w:rPr>
        <w:t xml:space="preserve"> </w:t>
      </w:r>
      <w:r/>
    </w:p>
    <w:p>
      <w:pPr>
        <w:spacing w:line="460" w:lineRule="atLeast"/>
        <w:widowControl/>
        <w:rPr>
          <w:rFonts w:hint="eastAsia" w:ascii="宋体" w:hAnsi="宋体" w:eastAsia="宋体" w:cs="宋体"/>
          <w:b/>
          <w:bCs/>
          <w:sz w:val="24"/>
        </w:rPr>
      </w:pPr>
      <w:r>
        <w:rPr>
          <w:rFonts w:hint="eastAsia" w:ascii="宋体" w:hAnsi="宋体" w:eastAsia="宋体" w:cs="宋体"/>
        </w:rPr>
        <w:br w:type="page" w:clear="all"/>
      </w:r>
      <w:r>
        <w:rPr>
          <w:rFonts w:hint="eastAsia" w:ascii="宋体" w:hAnsi="宋体" w:eastAsia="宋体" w:cs="宋体"/>
          <w:b/>
          <w:bCs/>
          <w:sz w:val="24"/>
        </w:rPr>
        <w:t xml:space="preserve">附件八、拟参与本项目服务人员一览表</w:t>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r>
      <w:r/>
    </w:p>
    <w:p>
      <w:pPr>
        <w:jc w:val="center"/>
        <w:widowControl/>
        <w:rPr>
          <w:rFonts w:hint="eastAsia" w:ascii="宋体" w:hAnsi="宋体" w:eastAsia="宋体" w:cs="宋体"/>
          <w:b/>
          <w:bCs/>
          <w:sz w:val="24"/>
        </w:rPr>
      </w:pPr>
      <w:r>
        <w:rPr>
          <w:rFonts w:hint="eastAsia" w:ascii="宋体" w:hAnsi="宋体" w:eastAsia="宋体" w:cs="宋体"/>
          <w:b/>
          <w:bCs/>
          <w:sz w:val="24"/>
        </w:rPr>
        <w:t xml:space="preserve">拟参与本项目服务人员一览表</w:t>
      </w:r>
      <w:r/>
    </w:p>
    <w:p>
      <w:pPr>
        <w:jc w:val="center"/>
        <w:widowControl/>
        <w:rPr>
          <w:rFonts w:hint="eastAsia" w:ascii="宋体" w:hAnsi="宋体" w:eastAsia="宋体" w:cs="宋体"/>
          <w:b/>
          <w:bCs/>
          <w:sz w:val="24"/>
        </w:rPr>
      </w:pPr>
      <w:r>
        <w:rPr>
          <w:rFonts w:hint="eastAsia" w:ascii="宋体" w:hAnsi="宋体" w:eastAsia="宋体" w:cs="宋体"/>
          <w:b/>
          <w:bCs/>
          <w:sz w:val="24"/>
        </w:rPr>
      </w:r>
      <w:r/>
    </w:p>
    <w:p>
      <w:pPr>
        <w:widowControl/>
        <w:rPr>
          <w:rFonts w:hint="eastAsia" w:ascii="宋体" w:hAnsi="宋体" w:eastAsia="宋体" w:cs="宋体"/>
          <w:szCs w:val="21"/>
        </w:rPr>
      </w:pPr>
      <w:r>
        <w:rPr>
          <w:rFonts w:hint="eastAsia" w:ascii="宋体" w:hAnsi="宋体" w:eastAsia="宋体" w:cs="宋体"/>
          <w:szCs w:val="21"/>
        </w:rPr>
        <w:t xml:space="preserve">项目名称：</w:t>
      </w:r>
      <w:r>
        <w:rPr>
          <w:rFonts w:hint="eastAsia" w:ascii="宋体" w:hAnsi="宋体" w:eastAsia="宋体" w:cs="宋体"/>
          <w:szCs w:val="21"/>
        </w:rPr>
        <w:t xml:space="preserve">                    </w:t>
      </w:r>
      <w:r>
        <w:rPr>
          <w:rFonts w:hint="eastAsia" w:ascii="宋体" w:hAnsi="宋体" w:eastAsia="宋体" w:cs="宋体"/>
          <w:szCs w:val="21"/>
        </w:rPr>
        <w:t xml:space="preserve">项目编号：</w:t>
      </w:r>
      <w:r/>
    </w:p>
    <w:tbl>
      <w:tblPr>
        <w:tblStyle w:val="887"/>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执业</w:t>
            </w:r>
            <w:r/>
          </w:p>
          <w:p>
            <w:pPr>
              <w:jc w:val="center"/>
              <w:widowControl/>
              <w:rPr>
                <w:rFonts w:hint="eastAsia" w:ascii="宋体" w:hAnsi="宋体" w:eastAsia="宋体" w:cs="宋体"/>
                <w:b/>
                <w:bCs/>
                <w:szCs w:val="21"/>
              </w:rPr>
            </w:pPr>
            <w:r>
              <w:rPr>
                <w:rFonts w:hint="eastAsia" w:ascii="宋体" w:hAnsi="宋体" w:eastAsia="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widowControl/>
        <w:rPr>
          <w:rFonts w:hint="eastAsia" w:ascii="宋体" w:hAnsi="宋体" w:eastAsia="宋体" w:cs="宋体"/>
          <w:szCs w:val="21"/>
        </w:rPr>
      </w:pPr>
      <w:r>
        <w:rPr>
          <w:rFonts w:hint="eastAsia" w:ascii="宋体" w:hAnsi="宋体" w:eastAsia="宋体" w:cs="宋体"/>
          <w:szCs w:val="21"/>
        </w:rPr>
      </w:r>
      <w:r/>
    </w:p>
    <w:p>
      <w:pPr>
        <w:widowControl/>
        <w:rPr>
          <w:rFonts w:hint="eastAsia" w:ascii="宋体" w:hAnsi="宋体" w:eastAsia="宋体" w:cs="宋体"/>
          <w:b/>
          <w:bCs/>
          <w:szCs w:val="21"/>
        </w:rPr>
      </w:pPr>
      <w:r>
        <w:rPr>
          <w:rFonts w:hint="eastAsia" w:ascii="宋体" w:hAnsi="宋体" w:eastAsia="宋体" w:cs="宋体"/>
          <w:b/>
          <w:bCs/>
          <w:szCs w:val="21"/>
        </w:rPr>
      </w:r>
      <w:r/>
    </w:p>
    <w:p>
      <w:pPr>
        <w:spacing w:line="360" w:lineRule="auto"/>
        <w:widowControl/>
        <w:rPr>
          <w:rFonts w:hint="eastAsia"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b/>
          <w:bCs/>
          <w:sz w:val="24"/>
        </w:rPr>
        <w:t xml:space="preserve">附件九、供应商类似业绩情况表</w:t>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供应商类似业绩情况表</w:t>
      </w:r>
      <w:r/>
    </w:p>
    <w:tbl>
      <w:tblPr>
        <w:tblStyle w:val="887"/>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内容</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金额</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签约及服务</w:t>
            </w:r>
            <w:r/>
          </w:p>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eastAsia="宋体" w:cs="宋体"/>
                <w:szCs w:val="21"/>
              </w:rPr>
            </w:pPr>
            <w:r>
              <w:rPr>
                <w:rFonts w:hint="eastAsia" w:ascii="宋体" w:hAnsi="宋体" w:eastAsia="宋体" w:cs="宋体"/>
                <w:szCs w:val="21"/>
              </w:rPr>
            </w:r>
            <w:r/>
          </w:p>
        </w:tc>
      </w:tr>
    </w:tbl>
    <w:p>
      <w:pPr>
        <w:jc w:val="left"/>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投标单位（加盖电子公章）：</w:t>
      </w:r>
      <w:r>
        <w:rPr>
          <w:rFonts w:hint="eastAsia" w:ascii="宋体" w:hAnsi="宋体" w:eastAsia="宋体" w:cs="宋体"/>
          <w:szCs w:val="21"/>
          <w:u w:val="single"/>
        </w:rPr>
        <w:t xml:space="preserve">                             </w:t>
      </w:r>
      <w:r/>
    </w:p>
    <w:p>
      <w:pPr>
        <w:spacing w:line="360" w:lineRule="auto"/>
        <w:widowControl/>
        <w:rPr>
          <w:rFonts w:hint="eastAsia" w:ascii="宋体" w:hAnsi="宋体" w:eastAsia="宋体" w:cs="宋体"/>
          <w:b/>
          <w:bCs/>
        </w:rPr>
      </w:pPr>
      <w:r>
        <w:rPr>
          <w:rFonts w:hint="eastAsia" w:ascii="宋体" w:hAnsi="宋体" w:eastAsia="宋体" w:cs="宋体"/>
          <w:szCs w:val="21"/>
          <w:u w:val="single"/>
        </w:rPr>
        <w:br w:type="page" w:clear="all"/>
      </w:r>
      <w:r>
        <w:rPr>
          <w:rFonts w:hint="eastAsia" w:ascii="宋体" w:hAnsi="宋体" w:eastAsia="宋体" w:cs="宋体"/>
          <w:b/>
          <w:bCs/>
          <w:sz w:val="24"/>
        </w:rPr>
        <w:t xml:space="preserve">附件十、企业声明函格式</w:t>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中小企业声明函（货物）</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1.（标的名称），属于（采购文件中明确的所属行业）行业；制造商为（企业名称），从业人员</w:t>
      </w:r>
      <w:r>
        <w:rPr>
          <w:rFonts w:hint="eastAsia" w:ascii="宋体" w:hAnsi="宋体" w:eastAsia="宋体" w:cs="宋体"/>
          <w:szCs w:val="21"/>
        </w:rPr>
        <w:tab/>
      </w:r>
      <w:r>
        <w:rPr>
          <w:rFonts w:hint="eastAsia" w:ascii="宋体" w:hAnsi="宋体" w:eastAsia="宋体" w:cs="宋体"/>
          <w:szCs w:val="21"/>
        </w:rPr>
        <w:t xml:space="preserve">人，营业收入为</w:t>
      </w:r>
      <w:r>
        <w:rPr>
          <w:rFonts w:hint="eastAsia" w:ascii="宋体" w:hAnsi="宋体" w:eastAsia="宋体" w:cs="宋体"/>
          <w:szCs w:val="21"/>
        </w:rPr>
        <w:tab/>
      </w:r>
      <w:r>
        <w:rPr>
          <w:rFonts w:hint="eastAsia" w:ascii="宋体" w:hAnsi="宋体" w:eastAsia="宋体" w:cs="宋体"/>
          <w:szCs w:val="21"/>
        </w:rPr>
        <w:t xml:space="preserve">万元，资产总额为</w:t>
      </w:r>
      <w:r>
        <w:rPr>
          <w:rFonts w:hint="eastAsia" w:ascii="宋体" w:hAnsi="宋体" w:eastAsia="宋体" w:cs="宋体"/>
          <w:szCs w:val="21"/>
        </w:rPr>
        <w:tab/>
      </w:r>
      <w:r>
        <w:rPr>
          <w:rFonts w:hint="eastAsia" w:ascii="宋体" w:hAnsi="宋体" w:eastAsia="宋体" w:cs="宋体"/>
          <w:szCs w:val="21"/>
        </w:rPr>
        <w:t xml:space="preserve">万元，属于（中型企业、小型企业、微型企业）；</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2.（标的名称），属于（采购文件中明确的所属行业）行业；制造商为（企业名称），从业人员</w:t>
      </w:r>
      <w:r>
        <w:rPr>
          <w:rFonts w:hint="eastAsia" w:ascii="宋体" w:hAnsi="宋体" w:eastAsia="宋体" w:cs="宋体"/>
          <w:szCs w:val="21"/>
        </w:rPr>
        <w:tab/>
      </w:r>
      <w:r>
        <w:rPr>
          <w:rFonts w:hint="eastAsia" w:ascii="宋体" w:hAnsi="宋体" w:eastAsia="宋体" w:cs="宋体"/>
          <w:szCs w:val="21"/>
        </w:rPr>
        <w:t xml:space="preserve">人，营业收入为</w:t>
      </w:r>
      <w:r>
        <w:rPr>
          <w:rFonts w:hint="eastAsia" w:ascii="宋体" w:hAnsi="宋体" w:eastAsia="宋体" w:cs="宋体"/>
          <w:szCs w:val="21"/>
        </w:rPr>
        <w:tab/>
      </w:r>
      <w:r>
        <w:rPr>
          <w:rFonts w:hint="eastAsia" w:ascii="宋体" w:hAnsi="宋体" w:eastAsia="宋体" w:cs="宋体"/>
          <w:szCs w:val="21"/>
        </w:rPr>
        <w:t xml:space="preserve">万元，资产总额为</w:t>
      </w:r>
      <w:r>
        <w:rPr>
          <w:rFonts w:hint="eastAsia" w:ascii="宋体" w:hAnsi="宋体" w:eastAsia="宋体" w:cs="宋体"/>
          <w:szCs w:val="21"/>
        </w:rPr>
        <w:tab/>
      </w:r>
      <w:r>
        <w:rPr>
          <w:rFonts w:hint="eastAsia" w:ascii="宋体" w:hAnsi="宋体" w:eastAsia="宋体" w:cs="宋体"/>
          <w:szCs w:val="21"/>
        </w:rPr>
        <w:t xml:space="preserve">万元，属于（中型企业、小型企业、微型企业）；</w:t>
      </w:r>
      <w:r/>
    </w:p>
    <w:p>
      <w:pPr>
        <w:jc w:val="left"/>
        <w:spacing w:line="360" w:lineRule="auto"/>
        <w:rPr>
          <w:rFonts w:hint="eastAsia" w:ascii="宋体" w:hAnsi="宋体" w:eastAsia="宋体" w:cs="宋体"/>
          <w:szCs w:val="21"/>
        </w:rPr>
      </w:pPr>
      <w:r>
        <w:rPr>
          <w:rFonts w:hint="eastAsia" w:ascii="宋体" w:hAnsi="宋体" w:eastAsia="宋体" w:cs="宋体"/>
          <w:szCs w:val="21"/>
        </w:rPr>
        <w:t xml:space="preserve">……</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Cs w:val="21"/>
        </w:rPr>
      </w:pPr>
      <w:r>
        <w:rPr>
          <w:rFonts w:hint="eastAsia" w:ascii="宋体" w:hAnsi="宋体" w:eastAsia="宋体" w:cs="宋体"/>
          <w:szCs w:val="21"/>
        </w:rPr>
        <w:t xml:space="preserve">本企业对上述声明内容的真实性负责。如有虚假，将依法承担相应责任。</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企业名称</w:t>
      </w:r>
      <w:r>
        <w:rPr>
          <w:rFonts w:hint="eastAsia" w:ascii="宋体" w:hAnsi="宋体" w:eastAsia="宋体" w:cs="宋体"/>
          <w:szCs w:val="21"/>
        </w:rPr>
        <w:t xml:space="preserve">（加盖电子公章）</w:t>
      </w:r>
      <w:r>
        <w:rPr>
          <w:rFonts w:hint="eastAsia" w:ascii="宋体" w:hAnsi="宋体" w:eastAsia="宋体" w:cs="宋体"/>
          <w:szCs w:val="21"/>
        </w:rPr>
        <w:t xml:space="preserve">：</w:t>
      </w:r>
      <w:r/>
    </w:p>
    <w:p>
      <w:pPr>
        <w:spacing w:line="360" w:lineRule="auto"/>
        <w:shd w:val="clear" w:color="auto" w:fill="ffffff"/>
        <w:widowControl/>
        <w:rPr>
          <w:rFonts w:hint="eastAsia" w:ascii="宋体" w:hAnsi="宋体" w:eastAsia="宋体" w:cs="宋体"/>
          <w:szCs w:val="21"/>
        </w:rPr>
      </w:pPr>
      <w:r>
        <w:rPr>
          <w:rFonts w:hint="eastAsia" w:ascii="宋体" w:hAnsi="宋体" w:eastAsia="宋体" w:cs="宋体"/>
          <w:szCs w:val="21"/>
        </w:rPr>
        <w:t xml:space="preserve">日 期：</w:t>
      </w:r>
      <w:r/>
    </w:p>
    <w:p>
      <w:pPr>
        <w:spacing w:line="360" w:lineRule="auto"/>
        <w:rPr>
          <w:rFonts w:hint="eastAsia" w:ascii="宋体" w:hAnsi="宋体" w:eastAsia="宋体" w:cs="宋体"/>
          <w:szCs w:val="21"/>
        </w:rPr>
      </w:pPr>
      <w:r>
        <w:rPr>
          <w:rFonts w:hint="eastAsia" w:ascii="宋体" w:hAnsi="宋体" w:eastAsia="宋体" w:cs="宋体"/>
          <w:szCs w:val="21"/>
        </w:rPr>
      </w:r>
      <w:r/>
    </w:p>
    <w:p>
      <w:pPr>
        <w:keepLines/>
        <w:keepNext/>
        <w:rPr>
          <w:rFonts w:hint="eastAsia" w:ascii="宋体" w:hAnsi="宋体" w:eastAsia="宋体" w:cs="宋体"/>
        </w:rPr>
      </w:pPr>
      <w:r>
        <w:rPr>
          <w:rFonts w:hint="eastAsia" w:ascii="宋体" w:hAnsi="宋体" w:eastAsia="宋体" w:cs="宋体"/>
        </w:rPr>
        <w:t xml:space="preserve">备注：</w:t>
      </w:r>
      <w:r/>
    </w:p>
    <w:p>
      <w:pPr>
        <w:ind w:firstLine="630"/>
        <w:keepLines/>
        <w:keepNext/>
        <w:rPr>
          <w:rFonts w:hint="eastAsia" w:ascii="宋体" w:hAnsi="宋体" w:eastAsia="宋体" w:cs="宋体"/>
        </w:rPr>
      </w:pPr>
      <w:r>
        <w:rPr>
          <w:rFonts w:hint="eastAsia" w:ascii="宋体" w:hAnsi="宋体" w:eastAsia="宋体" w:cs="宋体"/>
        </w:rPr>
        <w:t xml:space="preserve">1.从业人员、营业收入、资产总额填报上一年度数据，无上一年度数据的新成立企业可不填报。</w:t>
      </w:r>
      <w:r/>
    </w:p>
    <w:p>
      <w:pPr>
        <w:ind w:firstLine="630"/>
        <w:keepLines/>
        <w:keepNext/>
        <w:rPr>
          <w:rFonts w:hint="eastAsia" w:ascii="宋体" w:hAnsi="宋体" w:eastAsia="宋体" w:cs="宋体"/>
          <w:b/>
          <w:bCs/>
        </w:rPr>
      </w:pPr>
      <w:r>
        <w:rPr>
          <w:rFonts w:hint="eastAsia" w:ascii="宋体" w:hAnsi="宋体" w:eastAsia="宋体" w:cs="宋体"/>
        </w:rPr>
        <w:t xml:space="preserve">2.在货物采购项目中，货物由中小企业制造，即货物由中小企业生产且使用该中小企业商号或者注册商标。</w:t>
      </w:r>
      <w:r>
        <w:rPr>
          <w:rFonts w:hint="eastAsia" w:ascii="宋体" w:hAnsi="宋体" w:eastAsia="宋体" w:cs="宋体"/>
          <w:b/>
          <w:bCs/>
        </w:rPr>
        <w:t xml:space="preserve">供应商提供的货物既有中小企业制造货物，也有大型企业制造货物的，不享受相应扶持政策。</w:t>
      </w:r>
      <w:r/>
    </w:p>
    <w:p>
      <w:pPr>
        <w:ind w:firstLine="630"/>
        <w:keepLines/>
        <w:keepNext/>
        <w:rPr>
          <w:rFonts w:hint="eastAsia" w:ascii="宋体" w:hAnsi="宋体" w:eastAsia="宋体" w:cs="宋体"/>
          <w:b/>
          <w:bCs/>
        </w:rPr>
      </w:pPr>
      <w:r>
        <w:rPr>
          <w:rFonts w:hint="eastAsia" w:ascii="宋体" w:hAnsi="宋体" w:eastAsia="宋体" w:cs="宋体"/>
        </w:rPr>
        <w:t xml:space="preserve">3.《中小企业声明函》中所填的行业应与本采购标的对应的中小企业划分标准所属行业一致，不一致的不可享受相应政策优惠。</w:t>
      </w:r>
      <w:r>
        <w:rPr>
          <w:rFonts w:hint="eastAsia" w:ascii="宋体" w:hAnsi="宋体" w:eastAsia="宋体" w:cs="宋体"/>
          <w:b/>
          <w:bCs/>
        </w:rPr>
        <w:t xml:space="preserve">本采购标的对应的中小企业划分标准所属行业，以采购文件中具体规定为准。</w:t>
      </w:r>
      <w:r/>
    </w:p>
    <w:p>
      <w:pPr>
        <w:ind w:firstLine="632"/>
        <w:keepLines/>
        <w:keepNext/>
        <w:rPr>
          <w:rFonts w:hint="eastAsia" w:ascii="宋体" w:hAnsi="宋体" w:eastAsia="宋体" w:cs="宋体"/>
          <w:b/>
          <w:bCs/>
        </w:rPr>
      </w:pPr>
      <w:r>
        <w:rPr>
          <w:rFonts w:hint="eastAsia" w:ascii="宋体" w:hAnsi="宋体" w:eastAsia="宋体" w:cs="宋体"/>
          <w:b/>
          <w:bCs/>
        </w:rPr>
        <w:t xml:space="preserve">4.如未对（中型企业、小型企业、微型企业）进行勾选，视同非中小微企业，不可享受相应扶持政策。</w:t>
      </w:r>
      <w:r/>
    </w:p>
    <w:p>
      <w:pPr>
        <w:ind w:left="840" w:hanging="210"/>
        <w:spacing w:line="360" w:lineRule="auto"/>
        <w:rPr>
          <w:rFonts w:hint="eastAsia" w:ascii="宋体" w:hAnsi="宋体" w:eastAsia="宋体" w:cs="宋体"/>
          <w:lang w:val="zh-CN"/>
        </w:rPr>
      </w:pPr>
      <w:r>
        <w:rPr>
          <w:rFonts w:hint="eastAsia" w:ascii="宋体" w:hAnsi="宋体" w:eastAsia="宋体" w:cs="宋体"/>
        </w:rPr>
        <w:t xml:space="preserve">5.中标单位为中小企业的，《中小企业声明函》将随中标结果同时公告</w:t>
      </w:r>
      <w:r>
        <w:rPr>
          <w:rFonts w:hint="eastAsia" w:ascii="宋体" w:hAnsi="宋体" w:eastAsia="宋体" w:cs="宋体"/>
          <w:lang w:val="zh-CN"/>
        </w:rPr>
        <w:t xml:space="preserve">。</w:t>
      </w:r>
      <w:r/>
    </w:p>
    <w:p>
      <w:pPr>
        <w:rPr>
          <w:rFonts w:hint="eastAsia" w:ascii="宋体" w:hAnsi="宋体" w:eastAsia="宋体" w:cs="宋体"/>
          <w:b/>
        </w:rPr>
      </w:pPr>
      <w:r>
        <w:rPr>
          <w:rFonts w:hint="eastAsia" w:ascii="宋体" w:hAnsi="宋体" w:eastAsia="宋体" w:cs="宋体"/>
          <w:b/>
        </w:rPr>
        <w:br w:type="page" w:clear="all"/>
      </w:r>
      <w:r/>
    </w:p>
    <w:p>
      <w:pPr>
        <w:rPr>
          <w:rFonts w:hint="eastAsia" w:ascii="宋体" w:hAnsi="宋体" w:eastAsia="宋体" w:cs="宋体"/>
          <w:b/>
        </w:rPr>
      </w:pPr>
      <w:r>
        <w:rPr>
          <w:rFonts w:hint="eastAsia" w:ascii="宋体" w:hAnsi="宋体" w:eastAsia="宋体" w:cs="宋体"/>
          <w:b/>
        </w:rPr>
        <w:t xml:space="preserve">附：中小企业划型标准规定</w:t>
      </w:r>
      <w:r/>
    </w:p>
    <w:p>
      <w:pPr>
        <w:ind w:firstLine="422"/>
        <w:rPr>
          <w:rFonts w:hint="eastAsia" w:ascii="宋体" w:hAnsi="宋体" w:eastAsia="宋体" w:cs="宋体"/>
        </w:rPr>
      </w:pPr>
      <w:r>
        <w:rPr>
          <w:rFonts w:hint="eastAsia" w:ascii="宋体" w:hAnsi="宋体" w:eastAsia="宋体" w:cs="宋体"/>
          <w:b/>
        </w:rPr>
        <w:t xml:space="preserve">（一）农、林、牧、渔业。</w:t>
      </w:r>
      <w:r>
        <w:rPr>
          <w:rFonts w:hint="eastAsia" w:ascii="宋体" w:hAnsi="宋体" w:eastAsia="宋体" w:cs="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eastAsia="宋体" w:cs="宋体"/>
        </w:rPr>
      </w:pPr>
      <w:r>
        <w:rPr>
          <w:rFonts w:hint="eastAsia" w:ascii="宋体" w:hAnsi="宋体" w:eastAsia="宋体" w:cs="宋体"/>
          <w:b/>
        </w:rPr>
        <w:t xml:space="preserve">（二）工业。</w:t>
      </w:r>
      <w:r>
        <w:rPr>
          <w:rFonts w:hint="eastAsia" w:ascii="宋体" w:hAnsi="宋体" w:eastAsia="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eastAsia="宋体" w:cs="宋体"/>
        </w:rPr>
      </w:pPr>
      <w:r>
        <w:rPr>
          <w:rFonts w:hint="eastAsia" w:ascii="宋体" w:hAnsi="宋体" w:eastAsia="宋体" w:cs="宋体"/>
          <w:b/>
        </w:rPr>
        <w:t xml:space="preserve">（三）建筑业。</w:t>
      </w:r>
      <w:r>
        <w:rPr>
          <w:rFonts w:hint="eastAsia" w:ascii="宋体" w:hAnsi="宋体" w:eastAsia="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eastAsia="宋体" w:cs="宋体"/>
        </w:rPr>
      </w:pPr>
      <w:r>
        <w:rPr>
          <w:rFonts w:hint="eastAsia" w:ascii="宋体" w:hAnsi="宋体" w:eastAsia="宋体" w:cs="宋体"/>
          <w:b/>
        </w:rPr>
        <w:t xml:space="preserve">（四）批发业。</w:t>
      </w:r>
      <w:r>
        <w:rPr>
          <w:rFonts w:hint="eastAsia" w:ascii="宋体" w:hAnsi="宋体" w:eastAsia="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eastAsia="宋体" w:cs="宋体"/>
        </w:rPr>
      </w:pPr>
      <w:r>
        <w:rPr>
          <w:rFonts w:hint="eastAsia" w:ascii="宋体" w:hAnsi="宋体" w:eastAsia="宋体" w:cs="宋体"/>
          <w:b/>
        </w:rPr>
        <w:t xml:space="preserve">（五）零售业。</w:t>
      </w:r>
      <w:r>
        <w:rPr>
          <w:rFonts w:hint="eastAsia" w:ascii="宋体" w:hAnsi="宋体" w:eastAsia="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eastAsia="宋体" w:cs="宋体"/>
        </w:rPr>
      </w:pPr>
      <w:r>
        <w:rPr>
          <w:rFonts w:hint="eastAsia" w:ascii="宋体" w:hAnsi="宋体" w:eastAsia="宋体" w:cs="宋体"/>
          <w:b/>
        </w:rPr>
        <w:t xml:space="preserve">（六）交通运输业。</w:t>
      </w:r>
      <w:r>
        <w:rPr>
          <w:rFonts w:hint="eastAsia" w:ascii="宋体" w:hAnsi="宋体" w:eastAsia="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eastAsia="宋体" w:cs="宋体"/>
        </w:rPr>
      </w:pPr>
      <w:r>
        <w:rPr>
          <w:rFonts w:hint="eastAsia" w:ascii="宋体" w:hAnsi="宋体" w:eastAsia="宋体" w:cs="宋体"/>
          <w:b/>
        </w:rPr>
        <w:t xml:space="preserve">（七）仓储业。</w:t>
      </w:r>
      <w:r>
        <w:rPr>
          <w:rFonts w:hint="eastAsia" w:ascii="宋体" w:hAnsi="宋体" w:eastAsia="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eastAsia="宋体" w:cs="宋体"/>
        </w:rPr>
      </w:pPr>
      <w:r>
        <w:rPr>
          <w:rFonts w:hint="eastAsia" w:ascii="宋体" w:hAnsi="宋体" w:eastAsia="宋体" w:cs="宋体"/>
          <w:b/>
        </w:rPr>
        <w:t xml:space="preserve">（八）邮政业。</w:t>
      </w:r>
      <w:r>
        <w:rPr>
          <w:rFonts w:hint="eastAsia" w:ascii="宋体" w:hAnsi="宋体" w:eastAsia="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eastAsia="宋体" w:cs="宋体"/>
        </w:rPr>
      </w:pPr>
      <w:r>
        <w:rPr>
          <w:rFonts w:hint="eastAsia" w:ascii="宋体" w:hAnsi="宋体" w:eastAsia="宋体" w:cs="宋体"/>
          <w:b/>
        </w:rPr>
        <w:t xml:space="preserve">（九）住宿业。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eastAsia="宋体" w:cs="宋体"/>
        </w:rPr>
      </w:pPr>
      <w:r>
        <w:rPr>
          <w:rFonts w:hint="eastAsia" w:ascii="宋体" w:hAnsi="宋体" w:eastAsia="宋体" w:cs="宋体"/>
          <w:b/>
        </w:rPr>
        <w:t xml:space="preserve">（十）餐饮业。</w:t>
      </w:r>
      <w:r>
        <w:rPr>
          <w:rFonts w:hint="eastAsia" w:ascii="宋体" w:hAnsi="宋体" w:eastAsia="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eastAsia="宋体" w:cs="宋体"/>
        </w:rPr>
      </w:pPr>
      <w:r>
        <w:rPr>
          <w:rFonts w:hint="eastAsia" w:ascii="宋体" w:hAnsi="宋体" w:eastAsia="宋体" w:cs="宋体"/>
          <w:b/>
        </w:rPr>
        <w:t xml:space="preserve">（十一）信息传输业。</w:t>
      </w:r>
      <w:r>
        <w:rPr>
          <w:rFonts w:hint="eastAsia" w:ascii="宋体" w:hAnsi="宋体" w:eastAsia="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eastAsia="宋体" w:cs="宋体"/>
        </w:rPr>
      </w:pPr>
      <w:r>
        <w:rPr>
          <w:rFonts w:hint="eastAsia" w:ascii="宋体" w:hAnsi="宋体" w:eastAsia="宋体" w:cs="宋体"/>
          <w:b/>
        </w:rPr>
        <w:t xml:space="preserve">（十二）软件和信息技术服务业。</w:t>
      </w:r>
      <w:r>
        <w:rPr>
          <w:rFonts w:hint="eastAsia" w:ascii="宋体" w:hAnsi="宋体" w:eastAsia="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eastAsia="宋体" w:cs="宋体"/>
        </w:rPr>
      </w:pPr>
      <w:r>
        <w:rPr>
          <w:rFonts w:hint="eastAsia" w:ascii="宋体" w:hAnsi="宋体" w:eastAsia="宋体" w:cs="宋体"/>
          <w:b/>
        </w:rPr>
        <w:t xml:space="preserve">（十三）房地产开发经营。</w:t>
      </w:r>
      <w:r>
        <w:rPr>
          <w:rFonts w:hint="eastAsia" w:ascii="宋体" w:hAnsi="宋体" w:eastAsia="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eastAsia="宋体" w:cs="宋体"/>
        </w:rPr>
      </w:pPr>
      <w:r>
        <w:rPr>
          <w:rFonts w:hint="eastAsia" w:ascii="宋体" w:hAnsi="宋体" w:eastAsia="宋体" w:cs="宋体"/>
          <w:b/>
        </w:rPr>
        <w:t xml:space="preserve">（十四）物业管理。</w:t>
      </w:r>
      <w:r>
        <w:rPr>
          <w:rFonts w:hint="eastAsia" w:ascii="宋体" w:hAnsi="宋体" w:eastAsia="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eastAsia="宋体" w:cs="宋体"/>
        </w:rPr>
      </w:pPr>
      <w:r>
        <w:rPr>
          <w:rFonts w:hint="eastAsia" w:ascii="宋体" w:hAnsi="宋体" w:eastAsia="宋体" w:cs="宋体"/>
          <w:b/>
        </w:rPr>
        <w:t xml:space="preserve">（十五）租赁和商务服务业。</w:t>
      </w:r>
      <w:r>
        <w:rPr>
          <w:rFonts w:hint="eastAsia" w:ascii="宋体" w:hAnsi="宋体" w:eastAsia="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eastAsia="宋体" w:cs="宋体"/>
        </w:rPr>
      </w:pPr>
      <w:r>
        <w:rPr>
          <w:rFonts w:hint="eastAsia" w:ascii="宋体" w:hAnsi="宋体" w:eastAsia="宋体" w:cs="宋体"/>
          <w:b/>
        </w:rPr>
        <w:t xml:space="preserve">（十六）其他未列明行业。</w:t>
      </w:r>
      <w:r>
        <w:rPr>
          <w:rFonts w:hint="eastAsia" w:ascii="宋体" w:hAnsi="宋体" w:eastAsia="宋体" w:cs="宋体"/>
        </w:rPr>
        <w:t xml:space="preserve">从业人员300人以下的为中小微型企业。其中，从业人员100人及以上的为中型企业；从业人员10人及以上的为小型企业；从业人员10人以下的为微型企业。</w:t>
      </w:r>
      <w:r/>
    </w:p>
    <w:p>
      <w:pPr>
        <w:jc w:val="left"/>
        <w:widowControl/>
        <w:rPr>
          <w:rFonts w:hint="eastAsia" w:ascii="宋体" w:hAnsi="宋体" w:eastAsia="宋体" w:cs="宋体"/>
          <w:szCs w:val="21"/>
        </w:rPr>
      </w:pPr>
      <w:r>
        <w:rPr>
          <w:rFonts w:hint="eastAsia" w:ascii="宋体" w:hAnsi="宋体" w:eastAsia="宋体" w:cs="宋体"/>
          <w:szCs w:val="21"/>
        </w:rPr>
      </w:r>
      <w:r/>
    </w:p>
    <w:p>
      <w:pPr>
        <w:jc w:val="center"/>
        <w:spacing w:line="360" w:lineRule="auto"/>
        <w:rPr>
          <w:rFonts w:hint="eastAsia" w:ascii="宋体" w:hAnsi="宋体" w:eastAsia="宋体" w:cs="宋体"/>
          <w:szCs w:val="21"/>
        </w:rPr>
      </w:pPr>
      <w:r>
        <w:rPr>
          <w:rFonts w:hint="eastAsia" w:ascii="宋体" w:hAnsi="宋体" w:eastAsia="宋体" w:cs="宋体"/>
          <w:szCs w:val="21"/>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r>
      <w:r/>
    </w:p>
    <w:p>
      <w:pPr>
        <w:rPr>
          <w:rFonts w:hint="eastAsia" w:ascii="宋体" w:hAnsi="宋体" w:eastAsia="宋体" w:cs="宋体"/>
          <w:b/>
          <w:bCs/>
          <w:sz w:val="28"/>
        </w:rPr>
      </w:pPr>
      <w:r>
        <w:rPr>
          <w:rFonts w:hint="eastAsia" w:ascii="宋体" w:hAnsi="宋体" w:eastAsia="宋体" w:cs="宋体"/>
          <w:b/>
          <w:bCs/>
          <w:sz w:val="28"/>
        </w:rPr>
        <w:br w:type="page" w:clear="all"/>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关于符合本国产品标准的声明函</w:t>
      </w:r>
      <w:r/>
    </w:p>
    <w:p>
      <w:pPr>
        <w:pStyle w:val="918"/>
        <w:ind w:firstLine="420"/>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8"/>
        <w:ind w:firstLine="420"/>
        <w:spacing w:before="30" w:beforeAutospacing="0" w:after="3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1.</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（产品名称1）</w:t>
      </w:r>
      <w:r>
        <w:rPr>
          <w:rStyle w:val="928"/>
          <w:rFonts w:hint="eastAsia" w:ascii="宋体" w:hAnsi="宋体" w:eastAsia="宋体" w:cs="宋体"/>
          <w:color w:val="000000" w:themeColor="text1"/>
          <w:sz w:val="21"/>
          <w:szCs w:val="21"/>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，生产厂为</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（厂名）</w:t>
      </w:r>
      <w:r>
        <w:rPr>
          <w:rStyle w:val="928"/>
          <w:rFonts w:hint="eastAsia" w:ascii="宋体" w:hAnsi="宋体" w:eastAsia="宋体" w:cs="宋体"/>
          <w:color w:val="000000" w:themeColor="text1"/>
          <w:sz w:val="21"/>
          <w:szCs w:val="21"/>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，厂址为</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的</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的</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在中国境内完成。</w:t>
      </w:r>
      <w:r/>
    </w:p>
    <w:p>
      <w:pPr>
        <w:pStyle w:val="918"/>
        <w:ind w:firstLine="420"/>
        <w:spacing w:before="30" w:beforeAutospacing="0" w:after="3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2.</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，生产厂为</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，厂址为</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的中国境内生产的组件成本占比≥</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的</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在中国境内生产。</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的</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在中国境内完成。</w:t>
      </w:r>
      <w:r/>
    </w:p>
    <w:p>
      <w:pPr>
        <w:pStyle w:val="918"/>
        <w:ind w:firstLine="420"/>
        <w:spacing w:before="30" w:beforeAutospacing="0" w:after="3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w:t>
      </w:r>
      <w:r/>
    </w:p>
    <w:p>
      <w:pPr>
        <w:pStyle w:val="918"/>
        <w:ind w:firstLine="420"/>
        <w:spacing w:before="30" w:beforeAutospacing="0" w:after="3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918"/>
        <w:ind w:firstLine="420"/>
        <w:jc w:val="both"/>
        <w:spacing w:before="0" w:beforeAutospacing="0" w:after="0" w:afterAutospacing="0" w:line="360" w:lineRule="auto"/>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r>
      <w:r/>
    </w:p>
    <w:p>
      <w:pPr>
        <w:pStyle w:val="918"/>
        <w:ind w:firstLine="480"/>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szCs w:val="21"/>
        </w:rPr>
        <w:t xml:space="preserve">单位</w:t>
      </w:r>
      <w:r>
        <w:rPr>
          <w:rFonts w:hint="eastAsia" w:ascii="宋体" w:hAnsi="宋体" w:eastAsia="宋体" w:cs="宋体"/>
          <w:color w:val="333333"/>
          <w:sz w:val="21"/>
          <w:szCs w:val="21"/>
          <w:shd w:val="clear" w:color="auto" w:fill="ffffff"/>
        </w:rPr>
        <w:t xml:space="preserve">名称（</w:t>
      </w:r>
      <w:r>
        <w:rPr>
          <w:rFonts w:hint="eastAsia" w:ascii="宋体" w:hAnsi="宋体" w:eastAsia="宋体" w:cs="宋体"/>
          <w:sz w:val="21"/>
          <w:szCs w:val="21"/>
        </w:rPr>
        <w:t xml:space="preserve">加盖电子公章</w:t>
      </w:r>
      <w:r>
        <w:rPr>
          <w:rFonts w:hint="eastAsia" w:ascii="宋体" w:hAnsi="宋体" w:eastAsia="宋体" w:cs="宋体"/>
          <w:color w:val="333333"/>
          <w:sz w:val="21"/>
          <w:szCs w:val="21"/>
          <w:shd w:val="clear" w:color="auto" w:fill="ffffff"/>
        </w:rPr>
        <w:t xml:space="preserve">）：      </w:t>
      </w:r>
      <w:r/>
    </w:p>
    <w:p>
      <w:pPr>
        <w:pStyle w:val="918"/>
        <w:ind w:firstLine="420"/>
        <w:jc w:val="center"/>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color w:val="333333"/>
          <w:sz w:val="21"/>
          <w:szCs w:val="21"/>
          <w:shd w:val="clear" w:color="auto" w:fill="ffffff"/>
        </w:rPr>
        <w:t xml:space="preserve">                                        日期：　　　年　　月　日    </w:t>
      </w:r>
      <w:r/>
    </w:p>
    <w:p>
      <w:pPr>
        <w:pStyle w:val="918"/>
        <w:ind w:firstLine="420"/>
        <w:spacing w:before="0" w:beforeAutospacing="0" w:after="0" w:afterAutospacing="0"/>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r>
      <w:r/>
    </w:p>
    <w:p>
      <w:pPr>
        <w:pStyle w:val="918"/>
        <w:ind w:firstLine="420"/>
        <w:spacing w:before="0" w:beforeAutospacing="0" w:after="0" w:afterAutospacing="0"/>
        <w:shd w:val="clear" w:color="auto" w:fill="ffffff"/>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备注：</w:t>
      </w:r>
      <w:r/>
    </w:p>
    <w:p>
      <w:pPr>
        <w:pStyle w:val="918"/>
        <w:ind w:firstLine="420"/>
        <w:jc w:val="both"/>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1.产品如有型号，请在“产品名称”栏一并填写。</w:t>
      </w:r>
      <w:r/>
    </w:p>
    <w:p>
      <w:pPr>
        <w:pStyle w:val="918"/>
        <w:ind w:firstLine="420"/>
        <w:jc w:val="both"/>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918"/>
        <w:ind w:firstLine="420"/>
        <w:jc w:val="both"/>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918"/>
        <w:ind w:firstLine="420"/>
        <w:jc w:val="both"/>
        <w:spacing w:before="0" w:beforeAutospacing="0" w:after="0" w:afterAutospacing="0" w:line="360" w:lineRule="auto"/>
        <w:rPr>
          <w:rFonts w:hint="eastAsia" w:ascii="宋体" w:hAnsi="宋体" w:eastAsia="宋体" w:cs="宋体"/>
          <w:color w:val="000000" w:themeColor="text1"/>
          <w:sz w:val="21"/>
          <w:szCs w:val="21"/>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918"/>
        <w:ind w:firstLine="420"/>
        <w:jc w:val="both"/>
        <w:spacing w:before="0" w:beforeAutospacing="0" w:after="0" w:afterAutospacing="0" w:line="360" w:lineRule="auto"/>
        <w:rPr>
          <w:rFonts w:hint="eastAsia" w:ascii="宋体" w:hAnsi="宋体" w:eastAsia="宋体" w:cs="宋体"/>
          <w:color w:val="000000" w:themeColor="text1"/>
          <w:sz w:val="21"/>
          <w:szCs w:val="21"/>
          <w:shd w:val="clear" w:color="auto" w:fill="ffffff"/>
          <w14:textFill>
            <w14:solidFill>
              <w14:schemeClr w14:val="tx1"/>
            </w14:solidFill>
          </w14:textFill>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918"/>
        <w:ind w:firstLine="420"/>
        <w:jc w:val="both"/>
        <w:spacing w:before="0" w:beforeAutospacing="0" w:after="0" w:afterAutospacing="0" w:line="360" w:lineRule="auto"/>
        <w:rPr>
          <w:rFonts w:hint="eastAsia" w:ascii="宋体" w:hAnsi="宋体" w:eastAsia="宋体" w:cs="宋体"/>
          <w:b/>
          <w:bCs/>
          <w:sz w:val="21"/>
          <w:szCs w:val="21"/>
        </w:rPr>
      </w:pPr>
      <w:r>
        <w:rPr>
          <w:rFonts w:hint="eastAsia" w:ascii="宋体" w:hAnsi="宋体" w:eastAsia="宋体" w:cs="宋体"/>
          <w:color w:val="000000" w:themeColor="text1"/>
          <w:sz w:val="21"/>
          <w:szCs w:val="21"/>
          <w:shd w:val="clear" w:color="auto" w:fill="ffffff"/>
          <w14:textFill>
            <w14:solidFill>
              <w14:schemeClr w14:val="tx1"/>
            </w14:solidFill>
          </w14:textFill>
        </w:rPr>
        <w:t xml:space="preserve">6.《声明函》中标注“</w:t>
      </w:r>
      <w:r>
        <w:rPr>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Style w:val="928"/>
          <w:rFonts w:hint="eastAsia" w:ascii="宋体" w:hAnsi="宋体" w:eastAsia="宋体" w:cs="宋体"/>
          <w:color w:val="000000" w:themeColor="text1"/>
          <w:sz w:val="21"/>
          <w:szCs w:val="21"/>
          <w:u w:val="single"/>
          <w:shd w:val="clear" w:color="auto" w:fill="ffffff"/>
          <w14:textFill>
            <w14:solidFill>
              <w14:schemeClr w14:val="tx1"/>
            </w14:solidFill>
          </w14:textFill>
        </w:rPr>
        <w:t xml:space="preserve">/  </w:t>
      </w:r>
      <w:r>
        <w:rPr>
          <w:rFonts w:hint="eastAsia" w:ascii="宋体" w:hAnsi="宋体" w:eastAsia="宋体" w:cs="宋体"/>
          <w:color w:val="000000" w:themeColor="text1"/>
          <w:sz w:val="21"/>
          <w:szCs w:val="21"/>
          <w:shd w:val="clear" w:color="auto" w:fill="ffffff"/>
          <w14:textFill>
            <w14:solidFill>
              <w14:schemeClr w14:val="tx1"/>
            </w14:solidFill>
          </w14:textFill>
        </w:rPr>
        <w:t xml:space="preserve">”的地方无需填写。</w:t>
      </w:r>
      <w:r/>
    </w:p>
    <w:p>
      <w:pPr>
        <w:jc w:val="center"/>
        <w:spacing w:line="360" w:lineRule="auto"/>
        <w:rPr>
          <w:rStyle w:val="925"/>
          <w:rFonts w:hint="eastAsia" w:ascii="宋体" w:hAnsi="宋体" w:eastAsia="宋体" w:cs="宋体"/>
          <w:sz w:val="36"/>
          <w:szCs w:val="36"/>
        </w:rPr>
      </w:pPr>
      <w:r>
        <w:rPr>
          <w:rFonts w:hint="eastAsia" w:ascii="宋体" w:hAnsi="宋体" w:eastAsia="宋体" w:cs="宋体"/>
          <w:b/>
          <w:bCs/>
          <w:sz w:val="28"/>
        </w:rPr>
        <w:br w:type="page" w:clear="all"/>
      </w:r>
      <w:r>
        <w:rPr>
          <w:rFonts w:hint="eastAsia" w:ascii="宋体" w:hAnsi="宋体" w:eastAsia="宋体" w:cs="宋体"/>
          <w:b/>
          <w:bCs/>
          <w:sz w:val="28"/>
        </w:rPr>
        <w:t xml:space="preserve">产品成本占比承诺函</w:t>
      </w:r>
      <w:r/>
    </w:p>
    <w:p>
      <w:pPr>
        <w:ind w:firstLine="420"/>
        <w:jc w:val="left"/>
        <w:spacing w:line="360" w:lineRule="auto"/>
        <w:widowControl/>
        <w:rPr>
          <w:rFonts w:hint="eastAsia" w:ascii="宋体" w:hAnsi="宋体" w:eastAsia="宋体" w:cs="宋体"/>
          <w:color w:val="333333"/>
          <w:szCs w:val="21"/>
          <w:shd w:val="clear" w:color="auto" w:fill="ffffff"/>
        </w:rPr>
      </w:pPr>
      <w:r>
        <w:rPr>
          <w:rFonts w:hint="eastAsia" w:ascii="宋体" w:hAnsi="宋体" w:eastAsia="宋体" w:cs="宋体"/>
          <w:color w:val="333333"/>
          <w:szCs w:val="21"/>
          <w:shd w:val="clear" w:color="auto" w:fill="ffffff"/>
        </w:rPr>
        <w:t xml:space="preserve">我公司（单位）郑重承诺，我公司已阅读并理解《国务院办公厅关于在政府采购中实施本国产品标准及相关政策的通知》（国办发〔2025〕34号）的规定。据此承诺如下：</w:t>
      </w:r>
      <w:r/>
    </w:p>
    <w:p>
      <w:pPr>
        <w:ind w:firstLine="420"/>
        <w:jc w:val="left"/>
        <w:spacing w:line="360" w:lineRule="auto"/>
        <w:widowControl/>
        <w:rPr>
          <w:rFonts w:hint="eastAsia" w:ascii="宋体" w:hAnsi="宋体" w:eastAsia="宋体" w:cs="宋体"/>
          <w:spacing w:val="6"/>
          <w:szCs w:val="21"/>
        </w:rPr>
      </w:pPr>
      <w:r>
        <w:rPr>
          <w:rFonts w:hint="eastAsia" w:ascii="宋体" w:hAnsi="宋体" w:eastAsia="宋体" w:cs="宋体"/>
          <w:color w:val="333333"/>
          <w:szCs w:val="21"/>
          <w:shd w:val="clear" w:color="auto" w:fill="ffffff"/>
        </w:rPr>
        <w:t xml:space="preserve">为本采购项目或者采购包提供的符合本国产品标准的产品成本之和占提供的全部产品成本之和的比例为</w:t>
      </w:r>
      <w:r>
        <w:rPr>
          <w:rFonts w:hint="eastAsia" w:ascii="宋体" w:hAnsi="宋体" w:eastAsia="宋体" w:cs="宋体"/>
          <w:spacing w:val="6"/>
          <w:szCs w:val="21"/>
        </w:rPr>
        <w:t xml:space="preserve">______%。</w:t>
      </w:r>
      <w:r/>
    </w:p>
    <w:p>
      <w:pPr>
        <w:ind w:firstLine="420"/>
        <w:jc w:val="left"/>
        <w:spacing w:line="360" w:lineRule="auto"/>
        <w:widowControl/>
        <w:rPr>
          <w:rFonts w:hint="eastAsia" w:ascii="宋体" w:hAnsi="宋体" w:eastAsia="宋体" w:cs="宋体"/>
          <w:color w:val="000000"/>
          <w:szCs w:val="21"/>
        </w:rPr>
      </w:pPr>
      <w:r>
        <w:rPr>
          <w:rFonts w:hint="eastAsia" w:ascii="宋体" w:hAnsi="宋体" w:eastAsia="宋体" w:cs="宋体"/>
          <w:color w:val="000000"/>
          <w:szCs w:val="21"/>
        </w:rPr>
      </w:r>
      <w:r/>
    </w:p>
    <w:p>
      <w:pPr>
        <w:pStyle w:val="918"/>
        <w:jc w:val="right"/>
        <w:spacing w:before="0" w:beforeAutospacing="0" w:after="0" w:afterAutospacing="0" w:line="360" w:lineRule="auto"/>
        <w:shd w:val="clear" w:color="auto" w:fill="ffffff"/>
        <w:rPr>
          <w:rFonts w:hint="eastAsia" w:ascii="宋体" w:hAnsi="宋体" w:eastAsia="宋体" w:cs="宋体"/>
          <w:color w:val="333333"/>
          <w:sz w:val="21"/>
          <w:szCs w:val="21"/>
        </w:rPr>
      </w:pPr>
      <w:r>
        <w:rPr>
          <w:rFonts w:hint="eastAsia" w:ascii="宋体" w:hAnsi="宋体" w:eastAsia="宋体" w:cs="宋体"/>
          <w:szCs w:val="21"/>
        </w:rPr>
        <w:t xml:space="preserve">单位</w:t>
      </w:r>
      <w:r>
        <w:rPr>
          <w:rFonts w:hint="eastAsia" w:ascii="宋体" w:hAnsi="宋体" w:eastAsia="宋体" w:cs="宋体"/>
          <w:color w:val="333333"/>
          <w:sz w:val="21"/>
          <w:szCs w:val="21"/>
          <w:shd w:val="clear" w:color="auto" w:fill="ffffff"/>
        </w:rPr>
        <w:t xml:space="preserve">名称（</w:t>
      </w:r>
      <w:r>
        <w:rPr>
          <w:rFonts w:hint="eastAsia" w:ascii="宋体" w:hAnsi="宋体" w:eastAsia="宋体" w:cs="宋体"/>
          <w:sz w:val="21"/>
          <w:szCs w:val="21"/>
        </w:rPr>
        <w:t xml:space="preserve">加盖电子公章</w:t>
      </w:r>
      <w:r>
        <w:rPr>
          <w:rFonts w:hint="eastAsia" w:ascii="宋体" w:hAnsi="宋体" w:eastAsia="宋体" w:cs="宋体"/>
          <w:color w:val="333333"/>
          <w:sz w:val="21"/>
          <w:szCs w:val="21"/>
          <w:shd w:val="clear" w:color="auto" w:fill="ffffff"/>
        </w:rPr>
        <w:t xml:space="preserve">）：　        </w:t>
      </w:r>
      <w:r/>
    </w:p>
    <w:p>
      <w:pPr>
        <w:jc w:val="center"/>
        <w:rPr>
          <w:rFonts w:hint="eastAsia" w:ascii="宋体" w:hAnsi="宋体" w:eastAsia="宋体" w:cs="宋体"/>
          <w:b/>
          <w:bCs/>
          <w:szCs w:val="21"/>
        </w:rPr>
      </w:pPr>
      <w:r>
        <w:rPr>
          <w:rFonts w:hint="eastAsia" w:ascii="宋体" w:hAnsi="宋体" w:eastAsia="宋体" w:cs="宋体"/>
          <w:color w:val="333333"/>
          <w:szCs w:val="21"/>
          <w:shd w:val="clear" w:color="auto" w:fill="ffffff"/>
        </w:rPr>
        <w:t xml:space="preserve">                                       日期：　     年　  月　  日    </w:t>
      </w:r>
      <w:r/>
    </w:p>
    <w:p>
      <w:pPr>
        <w:spacing w:line="400" w:lineRule="exact"/>
        <w:rPr>
          <w:rFonts w:hint="eastAsia" w:ascii="宋体" w:hAnsi="宋体" w:eastAsia="宋体" w:cs="宋体"/>
          <w:sz w:val="28"/>
        </w:rPr>
      </w:pPr>
      <w:r>
        <w:rPr>
          <w:rFonts w:hint="eastAsia" w:ascii="宋体" w:hAnsi="宋体" w:eastAsia="宋体" w:cs="宋体"/>
          <w:sz w:val="28"/>
        </w:rPr>
      </w:r>
      <w:r/>
    </w:p>
    <w:p>
      <w:pPr>
        <w:ind w:firstLine="420"/>
        <w:spacing w:line="360" w:lineRule="auto"/>
        <w:rPr>
          <w:rFonts w:hint="eastAsia" w:ascii="宋体" w:hAnsi="宋体" w:eastAsia="宋体" w:cs="宋体"/>
          <w:szCs w:val="21"/>
        </w:rPr>
      </w:pPr>
      <w:r>
        <w:rPr>
          <w:rFonts w:hint="eastAsia" w:ascii="宋体" w:hAnsi="宋体" w:eastAsia="宋体" w:cs="宋体"/>
          <w:szCs w:val="21"/>
        </w:rPr>
        <w:t xml:space="preserve">备注：采购本国产品的支持政策</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4.供应商需在《声明函》中逐一、准确填写产品名称、厂名、生产厂址三项信息（《声明函》中标注“/ ”的地方无需填写）。</w:t>
      </w:r>
      <w:r/>
    </w:p>
    <w:p>
      <w:pPr>
        <w:ind w:firstLine="420"/>
        <w:jc w:val="left"/>
        <w:keepLines w:val="0"/>
        <w:keepNext w:val="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center"/>
        <w:spacing w:line="360" w:lineRule="auto"/>
        <w:rPr>
          <w:rFonts w:hint="eastAsia" w:ascii="宋体" w:hAnsi="宋体" w:eastAsia="宋体" w:cs="宋体"/>
          <w:szCs w:val="21"/>
        </w:rPr>
      </w:pPr>
      <w:r>
        <w:rPr>
          <w:rFonts w:hint="eastAsia" w:ascii="宋体" w:hAnsi="宋体" w:eastAsia="宋体" w:cs="宋体"/>
          <w:szCs w:val="21"/>
        </w:rPr>
      </w:r>
      <w:r/>
    </w:p>
    <w:p>
      <w:pPr>
        <w:rPr>
          <w:rFonts w:hint="eastAsia" w:ascii="宋体" w:hAnsi="宋体" w:eastAsia="宋体" w:cs="宋体"/>
          <w:szCs w:val="21"/>
        </w:rPr>
      </w:pPr>
      <w:r>
        <w:rPr>
          <w:rFonts w:hint="eastAsia" w:ascii="宋体" w:hAnsi="宋体" w:eastAsia="宋体" w:cs="宋体"/>
          <w:szCs w:val="21"/>
        </w:rPr>
        <w:br w:type="page" w:clear="all"/>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残疾人福利性单位声明函</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rPr>
        <w:t xml:space="preserve">加盖电子公章</w:t>
      </w:r>
      <w:r>
        <w:rPr>
          <w:rFonts w:hint="eastAsia" w:ascii="宋体" w:hAnsi="宋体" w:eastAsia="宋体" w:cs="宋体"/>
          <w:szCs w:val="21"/>
        </w:rPr>
        <w:t xml:space="preserve">）：</w:t>
      </w:r>
      <w:r/>
    </w:p>
    <w:p>
      <w:pPr>
        <w:ind w:firstLine="5040"/>
        <w:jc w:val="left"/>
        <w:spacing w:line="440" w:lineRule="exact"/>
        <w:widowControl/>
        <w:rPr>
          <w:rFonts w:hint="eastAsia" w:ascii="宋体" w:hAnsi="宋体" w:eastAsia="宋体" w:cs="宋体"/>
          <w:szCs w:val="21"/>
        </w:rPr>
      </w:pPr>
      <w:r>
        <w:rPr>
          <w:rFonts w:hint="eastAsia" w:ascii="宋体" w:hAnsi="宋体" w:eastAsia="宋体" w:cs="宋体"/>
          <w:szCs w:val="21"/>
        </w:rPr>
        <w:t xml:space="preserve">日期：</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属于监狱企业的证明文件</w:t>
      </w:r>
      <w:r/>
    </w:p>
    <w:p>
      <w:pPr>
        <w:spacing w:line="360" w:lineRule="auto"/>
        <w:rPr>
          <w:rFonts w:hint="eastAsia" w:ascii="宋体" w:hAnsi="宋体" w:eastAsia="宋体" w:cs="宋体"/>
        </w:rPr>
      </w:pPr>
      <w:r>
        <w:rPr>
          <w:rFonts w:hint="eastAsia" w:ascii="宋体" w:hAnsi="宋体" w:eastAsia="宋体" w:cs="宋体"/>
        </w:rPr>
        <w:t xml:space="preserve">（提供由省级以上监狱管理局、戒毒管理局(含新疆生产建设兵团)出具的属于监狱企业的证明文件）</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sz w:val="28"/>
        </w:rPr>
        <w:t xml:space="preserve">节能产品认证证书</w:t>
      </w:r>
      <w:r/>
    </w:p>
    <w:p>
      <w:pPr>
        <w:spacing w:line="360" w:lineRule="auto"/>
        <w:rPr>
          <w:rFonts w:hint="eastAsia" w:ascii="宋体" w:hAnsi="宋体" w:eastAsia="宋体" w:cs="宋体"/>
          <w:bCs/>
        </w:rPr>
      </w:pPr>
      <w:r>
        <w:rPr>
          <w:rFonts w:hint="eastAsia" w:ascii="宋体" w:hAnsi="宋体" w:eastAsia="宋体" w:cs="宋体"/>
          <w:bCs/>
        </w:rPr>
        <w:t xml:space="preserve">（提供国家确定的认证机构出具的、处于有效期之内的产品认证证书）</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rPr>
      </w:pPr>
      <w:r>
        <w:rPr>
          <w:rFonts w:hint="eastAsia" w:ascii="宋体" w:hAnsi="宋体" w:eastAsia="宋体" w:cs="宋体"/>
          <w:b/>
          <w:bCs/>
          <w:sz w:val="28"/>
        </w:rPr>
        <w:t xml:space="preserve">环境标志产品认证证书</w:t>
      </w:r>
      <w:r/>
    </w:p>
    <w:p>
      <w:pPr>
        <w:spacing w:line="360" w:lineRule="auto"/>
        <w:rPr>
          <w:rFonts w:hint="eastAsia" w:ascii="宋体" w:hAnsi="宋体" w:eastAsia="宋体" w:cs="宋体"/>
        </w:rPr>
      </w:pPr>
      <w:r>
        <w:rPr>
          <w:rFonts w:hint="eastAsia" w:ascii="宋体" w:hAnsi="宋体" w:eastAsia="宋体" w:cs="宋体"/>
          <w:bCs/>
        </w:rPr>
        <w:t xml:space="preserve">（提供国家确定的认证机构出具的、处于有效期之内的产品认证证书）</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bCs/>
        </w:rPr>
      </w:pPr>
      <w:r>
        <w:rPr>
          <w:rFonts w:hint="eastAsia" w:ascii="宋体" w:hAnsi="宋体" w:eastAsia="宋体" w:cs="宋体"/>
          <w:b/>
          <w:bCs/>
        </w:rPr>
      </w:r>
      <w:r/>
    </w:p>
    <w:p>
      <w:pPr>
        <w:jc w:val="center"/>
        <w:spacing w:line="360" w:lineRule="auto"/>
        <w:rPr>
          <w:rFonts w:hint="eastAsia" w:ascii="宋体" w:hAnsi="宋体" w:eastAsia="宋体" w:cs="宋体"/>
          <w:b/>
          <w:bCs/>
          <w:sz w:val="28"/>
        </w:rPr>
      </w:pPr>
      <w:r>
        <w:rPr>
          <w:rFonts w:hint="eastAsia" w:ascii="宋体" w:hAnsi="宋体" w:eastAsia="宋体" w:cs="宋体"/>
          <w:b/>
          <w:bCs/>
          <w:sz w:val="28"/>
        </w:rPr>
        <w:t xml:space="preserve">进口产品转让技术、消化吸收再创新方案</w:t>
      </w:r>
      <w:r/>
    </w:p>
    <w:p>
      <w:pPr>
        <w:spacing w:line="360" w:lineRule="auto"/>
        <w:rPr>
          <w:rFonts w:hint="eastAsia" w:ascii="宋体" w:hAnsi="宋体" w:eastAsia="宋体" w:cs="宋体"/>
          <w:bCs/>
        </w:rPr>
      </w:pPr>
      <w:r>
        <w:rPr>
          <w:rFonts w:hint="eastAsia" w:ascii="宋体" w:hAnsi="宋体" w:eastAsia="宋体" w:cs="宋体"/>
          <w:bCs/>
        </w:rPr>
        <w:t xml:space="preserve">（对于允许进口产品参加的项目）</w:t>
      </w:r>
      <w:r/>
    </w:p>
    <w:p>
      <w:pPr>
        <w:spacing w:line="360" w:lineRule="auto"/>
        <w:rPr>
          <w:rFonts w:hint="eastAsia" w:ascii="宋体" w:hAnsi="宋体" w:eastAsia="宋体" w:cs="宋体"/>
          <w:b/>
          <w:bCs/>
        </w:rPr>
      </w:pPr>
      <w:r>
        <w:rPr>
          <w:rFonts w:hint="eastAsia" w:ascii="宋体" w:hAnsi="宋体" w:eastAsia="宋体" w:cs="宋体"/>
          <w:b/>
          <w:bCs/>
        </w:rPr>
      </w:r>
      <w:r/>
    </w:p>
    <w:p>
      <w:pPr>
        <w:spacing w:line="360" w:lineRule="auto"/>
        <w:rPr>
          <w:rFonts w:hint="eastAsia" w:ascii="宋体" w:hAnsi="宋体" w:eastAsia="宋体" w:cs="宋体"/>
          <w:b/>
        </w:rPr>
      </w:pPr>
      <w:r>
        <w:rPr>
          <w:rFonts w:hint="eastAsia" w:ascii="宋体" w:hAnsi="宋体" w:eastAsia="宋体" w:cs="宋体"/>
          <w:b/>
          <w:szCs w:val="21"/>
          <w:lang w:val="zh-CN"/>
        </w:rPr>
        <w:br w:type="page" w:clear="all"/>
      </w:r>
      <w:r>
        <w:rPr>
          <w:rFonts w:hint="eastAsia" w:ascii="宋体" w:hAnsi="宋体" w:eastAsia="宋体" w:cs="宋体"/>
          <w:b/>
        </w:rPr>
        <w:t xml:space="preserve">附件十一、无重大违法记录声明格式</w:t>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r>
      <w:r/>
    </w:p>
    <w:p>
      <w:pPr>
        <w:jc w:val="center"/>
        <w:spacing w:line="240" w:lineRule="atLeast"/>
        <w:rPr>
          <w:rFonts w:hint="eastAsia" w:ascii="宋体" w:hAnsi="宋体" w:eastAsia="宋体" w:cs="宋体"/>
          <w:sz w:val="28"/>
          <w:szCs w:val="36"/>
        </w:rPr>
      </w:pPr>
      <w:r>
        <w:rPr>
          <w:rFonts w:hint="eastAsia" w:ascii="宋体" w:hAnsi="宋体" w:eastAsia="宋体" w:cs="宋体"/>
          <w:sz w:val="28"/>
          <w:szCs w:val="36"/>
        </w:rPr>
        <w:t xml:space="preserve">无重大违法记录声明</w:t>
      </w:r>
      <w:r/>
    </w:p>
    <w:p>
      <w:pPr>
        <w:spacing w:line="360" w:lineRule="auto"/>
        <w:rPr>
          <w:rFonts w:hint="eastAsia" w:ascii="宋体" w:hAnsi="宋体" w:eastAsia="宋体" w:cs="宋体"/>
          <w:szCs w:val="21"/>
        </w:rPr>
      </w:pPr>
      <w:r>
        <w:rPr>
          <w:rFonts w:hint="eastAsia" w:ascii="宋体" w:hAnsi="宋体" w:eastAsia="宋体" w:cs="宋体"/>
          <w:szCs w:val="21"/>
        </w:rPr>
        <w:t xml:space="preserve">江苏省设备成套股份有限公司：</w:t>
      </w:r>
      <w:r/>
    </w:p>
    <w:p>
      <w:pPr>
        <w:ind w:firstLine="336"/>
        <w:spacing w:line="360" w:lineRule="auto"/>
        <w:rPr>
          <w:rFonts w:hint="eastAsia" w:ascii="宋体" w:hAnsi="宋体" w:eastAsia="宋体" w:cs="宋体"/>
        </w:rPr>
      </w:pPr>
      <w:r>
        <w:rPr>
          <w:rFonts w:hint="eastAsia" w:ascii="宋体" w:hAnsi="宋体" w:eastAsia="宋体" w:cs="宋体"/>
        </w:rPr>
        <w:t xml:space="preserve">我单位（供应商名称）郑重声明：</w:t>
      </w:r>
      <w:r/>
    </w:p>
    <w:p>
      <w:pPr>
        <w:ind w:firstLine="308"/>
        <w:spacing w:line="360" w:lineRule="auto"/>
        <w:shd w:val="clear" w:color="auto" w:fill="ffffff"/>
        <w:widowControl/>
        <w:rPr>
          <w:rFonts w:hint="eastAsia" w:ascii="宋体" w:hAnsi="宋体" w:eastAsia="宋体" w:cs="宋体"/>
          <w:b/>
          <w:szCs w:val="21"/>
        </w:rPr>
      </w:pPr>
      <w:r>
        <w:rPr>
          <w:rFonts w:hint="eastAsia" w:ascii="宋体" w:hAnsi="宋体" w:eastAsia="宋体" w:cs="宋体"/>
          <w:szCs w:val="21"/>
        </w:rPr>
        <w:t xml:space="preserve">我单位</w:t>
      </w:r>
      <w:r>
        <w:rPr>
          <w:rFonts w:hint="eastAsia" w:ascii="宋体" w:hAnsi="宋体" w:eastAsia="宋体" w:cs="宋体"/>
        </w:rPr>
        <w:t xml:space="preserve">参加政府采购活动前3年内在经营活动中（</w:t>
      </w:r>
      <w:r>
        <w:rPr>
          <w:rFonts w:hint="eastAsia" w:ascii="宋体" w:hAnsi="宋体" w:eastAsia="宋体" w:cs="宋体"/>
          <w:b/>
          <w:i/>
          <w:u w:val="single"/>
        </w:rPr>
        <w:t xml:space="preserve">在下划线上如实填写：有或没有</w:t>
      </w:r>
      <w:r>
        <w:rPr>
          <w:rFonts w:hint="eastAsia" w:ascii="宋体" w:hAnsi="宋体" w:eastAsia="宋体" w:cs="宋体"/>
        </w:rPr>
        <w:t xml:space="preserve">）</w:t>
      </w:r>
      <w:r>
        <w:rPr>
          <w:rFonts w:hint="eastAsia" w:ascii="宋体" w:hAnsi="宋体" w:eastAsia="宋体" w:cs="宋体"/>
          <w:b/>
        </w:rPr>
        <w:t xml:space="preserve">重大违法记录</w:t>
      </w:r>
      <w:r>
        <w:rPr>
          <w:rFonts w:hint="eastAsia" w:ascii="宋体" w:hAnsi="宋体" w:eastAsia="宋体" w:cs="宋体"/>
          <w:b/>
          <w:szCs w:val="21"/>
        </w:rPr>
        <w:t xml:space="preserve">，且不是失信被执行人、</w:t>
      </w:r>
      <w:r>
        <w:rPr>
          <w:rFonts w:hint="eastAsia" w:ascii="宋体" w:hAnsi="宋体" w:eastAsia="宋体" w:cs="宋体"/>
          <w:b/>
          <w:szCs w:val="21"/>
        </w:rPr>
        <w:t xml:space="preserve">重大税收违法失信主体名单</w:t>
      </w:r>
      <w:r>
        <w:rPr>
          <w:rFonts w:hint="eastAsia" w:ascii="宋体" w:hAnsi="宋体" w:eastAsia="宋体" w:cs="宋体"/>
          <w:b/>
          <w:szCs w:val="21"/>
        </w:rPr>
        <w:t xml:space="preserve">、政府采购严重违法失信行为记录名单的供应商。</w:t>
      </w:r>
      <w:r/>
    </w:p>
    <w:p>
      <w:pPr>
        <w:ind w:firstLine="420"/>
        <w:spacing w:line="360" w:lineRule="auto"/>
        <w:rPr>
          <w:rFonts w:hint="eastAsia" w:ascii="宋体" w:hAnsi="宋体" w:eastAsia="宋体" w:cs="宋体"/>
        </w:rPr>
      </w:pPr>
      <w:r>
        <w:rPr>
          <w:rFonts w:hint="eastAsia" w:ascii="宋体" w:hAnsi="宋体" w:eastAsia="宋体" w:cs="宋体"/>
        </w:rPr>
      </w:r>
      <w:r/>
    </w:p>
    <w:p>
      <w:pPr>
        <w:ind w:firstLine="315"/>
        <w:spacing w:line="360" w:lineRule="auto"/>
        <w:rPr>
          <w:rFonts w:hint="eastAsia" w:ascii="宋体" w:hAnsi="宋体" w:eastAsia="宋体" w:cs="宋体"/>
        </w:rPr>
      </w:pPr>
      <w:r>
        <w:rPr>
          <w:rFonts w:hint="eastAsia" w:ascii="宋体" w:hAnsi="宋体" w:eastAsia="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rPr>
      </w:pPr>
      <w:r>
        <w:rPr>
          <w:rFonts w:hint="eastAsia" w:ascii="宋体" w:hAnsi="宋体" w:eastAsia="宋体" w:cs="宋体"/>
        </w:rPr>
      </w:r>
      <w:r/>
    </w:p>
    <w:p>
      <w:pPr>
        <w:ind w:firstLine="5103"/>
        <w:spacing w:line="360" w:lineRule="auto"/>
        <w:rPr>
          <w:rFonts w:hint="eastAsia" w:ascii="宋体" w:hAnsi="宋体" w:eastAsia="宋体" w:cs="宋体"/>
        </w:rPr>
      </w:pPr>
      <w:r>
        <w:rPr>
          <w:rFonts w:hint="eastAsia" w:ascii="宋体" w:hAnsi="宋体" w:eastAsia="宋体" w:cs="宋体"/>
        </w:rPr>
        <w:t xml:space="preserve">声明人：（</w:t>
      </w:r>
      <w:r>
        <w:rPr>
          <w:rFonts w:hint="eastAsia" w:ascii="宋体" w:hAnsi="宋体" w:eastAsia="宋体" w:cs="宋体"/>
          <w:szCs w:val="21"/>
        </w:rPr>
        <w:t xml:space="preserve">加盖电子公章</w:t>
      </w:r>
      <w:r>
        <w:rPr>
          <w:rFonts w:hint="eastAsia" w:ascii="宋体" w:hAnsi="宋体" w:eastAsia="宋体" w:cs="宋体"/>
        </w:rPr>
        <w:t xml:space="preserve">）</w:t>
      </w:r>
      <w:r/>
    </w:p>
    <w:p>
      <w:pPr>
        <w:ind w:firstLine="5250"/>
        <w:spacing w:line="360" w:lineRule="auto"/>
        <w:rPr>
          <w:rFonts w:hint="eastAsia" w:ascii="宋体" w:hAnsi="宋体" w:eastAsia="宋体" w:cs="宋体"/>
          <w:b/>
        </w:rPr>
      </w:pPr>
      <w:r>
        <w:rPr>
          <w:rFonts w:hint="eastAsia" w:ascii="宋体" w:hAnsi="宋体" w:eastAsia="宋体" w:cs="宋体"/>
          <w:szCs w:val="21"/>
          <w:lang w:val="zh-CN"/>
        </w:rPr>
        <w:t xml:space="preserve">日期：年月</w:t>
      </w:r>
      <w:r>
        <w:rPr>
          <w:rFonts w:hint="eastAsia" w:ascii="宋体" w:hAnsi="宋体" w:eastAsia="宋体" w:cs="宋体"/>
          <w:b/>
          <w:szCs w:val="21"/>
          <w:lang w:val="zh-CN"/>
        </w:rPr>
        <w:br w:type="page" w:clear="all"/>
      </w:r>
      <w:r>
        <w:rPr>
          <w:rFonts w:hint="eastAsia" w:ascii="宋体" w:hAnsi="宋体" w:eastAsia="宋体" w:cs="宋体"/>
          <w:b/>
          <w:bCs/>
          <w:sz w:val="24"/>
        </w:rPr>
        <w:t xml:space="preserve">附件十二、资格资信证明文件</w:t>
      </w:r>
      <w:r/>
    </w:p>
    <w:p>
      <w:pPr>
        <w:spacing w:line="360" w:lineRule="auto"/>
        <w:rPr>
          <w:rFonts w:hint="eastAsia" w:ascii="宋体" w:hAnsi="宋体" w:eastAsia="宋体" w:cs="宋体"/>
          <w:b/>
        </w:rPr>
      </w:pPr>
      <w:r>
        <w:rPr>
          <w:rFonts w:hint="eastAsia" w:ascii="宋体" w:hAnsi="宋体" w:eastAsia="宋体" w:cs="宋体"/>
          <w:b/>
        </w:rPr>
      </w:r>
      <w:r/>
    </w:p>
    <w:p>
      <w:pPr>
        <w:jc w:val="center"/>
        <w:spacing w:line="360" w:lineRule="auto"/>
        <w:rPr>
          <w:rFonts w:hint="eastAsia" w:ascii="宋体" w:hAnsi="宋体" w:eastAsia="宋体" w:cs="宋体"/>
          <w:b/>
          <w:bCs w:val="0"/>
        </w:rPr>
      </w:pPr>
      <w:r>
        <w:rPr>
          <w:rFonts w:hint="eastAsia" w:ascii="宋体" w:hAnsi="宋体" w:eastAsia="宋体" w:cs="宋体"/>
          <w:b/>
          <w:bCs w:val="0"/>
        </w:rPr>
        <w:t xml:space="preserve">根据采购公告中</w:t>
      </w:r>
      <w:r>
        <w:rPr>
          <w:rFonts w:hint="eastAsia" w:ascii="宋体" w:hAnsi="宋体" w:eastAsia="宋体" w:cs="宋体"/>
          <w:b/>
          <w:bCs w:val="0"/>
          <w:lang w:eastAsia="zh-CN"/>
        </w:rPr>
        <w:t xml:space="preserve">“</w:t>
      </w:r>
      <w:r>
        <w:rPr>
          <w:rFonts w:hint="eastAsia" w:ascii="宋体" w:hAnsi="宋体" w:eastAsia="宋体" w:cs="宋体"/>
          <w:b/>
          <w:bCs w:val="0"/>
        </w:rPr>
        <w:t xml:space="preserve">二、申请人的资格要求</w:t>
      </w:r>
      <w:r>
        <w:rPr>
          <w:rFonts w:hint="eastAsia" w:ascii="宋体" w:hAnsi="宋体" w:eastAsia="宋体" w:cs="宋体"/>
          <w:b/>
          <w:bCs w:val="0"/>
          <w:lang w:eastAsia="zh-CN"/>
        </w:rPr>
        <w:t xml:space="preserve">”</w:t>
      </w:r>
      <w:r>
        <w:rPr>
          <w:rFonts w:hint="eastAsia" w:ascii="宋体" w:hAnsi="宋体" w:eastAsia="宋体" w:cs="宋体"/>
          <w:b/>
          <w:bCs w:val="0"/>
        </w:rPr>
        <w:t xml:space="preserve">在苏采云平台对应模块填写</w:t>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spacing w:line="360" w:lineRule="auto"/>
        <w:rPr>
          <w:rFonts w:hint="eastAsia" w:ascii="宋体" w:hAnsi="宋体" w:eastAsia="宋体" w:cs="宋体"/>
          <w:b/>
        </w:rPr>
      </w:pPr>
      <w:r>
        <w:rPr>
          <w:rFonts w:hint="eastAsia" w:ascii="宋体" w:hAnsi="宋体" w:eastAsia="宋体" w:cs="宋体"/>
          <w:b/>
        </w:rPr>
      </w:r>
      <w:r/>
    </w:p>
    <w:p>
      <w:pPr>
        <w:rPr>
          <w:rFonts w:hint="eastAsia" w:ascii="宋体" w:hAnsi="宋体" w:eastAsia="宋体" w:cs="宋体"/>
          <w:b/>
        </w:rPr>
      </w:pPr>
      <w:r>
        <w:rPr>
          <w:rFonts w:hint="eastAsia" w:ascii="宋体" w:hAnsi="宋体" w:eastAsia="宋体" w:cs="宋体"/>
          <w:b/>
        </w:rPr>
      </w:r>
      <w:r/>
    </w:p>
    <w:p>
      <w:pPr>
        <w:spacing w:line="460" w:lineRule="atLeast"/>
        <w:widowControl/>
        <w:rPr>
          <w:rFonts w:hint="eastAsia" w:ascii="宋体" w:hAnsi="宋体" w:eastAsia="宋体" w:cs="宋体"/>
          <w:b/>
          <w:bCs/>
          <w:sz w:val="24"/>
        </w:rPr>
      </w:pPr>
      <w:r>
        <w:rPr>
          <w:rFonts w:hint="eastAsia" w:ascii="宋体" w:hAnsi="宋体" w:eastAsia="宋体" w:cs="宋体"/>
          <w:b/>
          <w:bCs/>
          <w:sz w:val="24"/>
        </w:rPr>
        <w:t xml:space="preserve">附件十</w:t>
      </w:r>
      <w:r>
        <w:rPr>
          <w:rFonts w:hint="eastAsia" w:ascii="宋体" w:hAnsi="宋体" w:eastAsia="宋体" w:cs="宋体"/>
          <w:b/>
          <w:bCs/>
          <w:sz w:val="24"/>
        </w:rPr>
        <w:t xml:space="preserve">三</w:t>
      </w:r>
      <w:r>
        <w:rPr>
          <w:rFonts w:hint="eastAsia" w:ascii="宋体" w:hAnsi="宋体" w:eastAsia="宋体" w:cs="宋体"/>
          <w:b/>
          <w:bCs/>
          <w:sz w:val="24"/>
        </w:rPr>
        <w:t xml:space="preserve">、其他</w:t>
      </w:r>
      <w:r/>
    </w:p>
    <w:p>
      <w:pPr>
        <w:jc w:val="left"/>
        <w:widowControl/>
        <w:rPr>
          <w:rFonts w:hint="eastAsia" w:ascii="宋体" w:hAnsi="宋体" w:eastAsia="宋体" w:cs="宋体"/>
          <w:b/>
        </w:rPr>
      </w:pPr>
      <w:r>
        <w:rPr>
          <w:rFonts w:hint="eastAsia" w:ascii="宋体" w:hAnsi="宋体" w:eastAsia="宋体" w:cs="宋体"/>
          <w:b/>
        </w:rPr>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r>
      <w:r/>
    </w:p>
    <w:p>
      <w:pPr>
        <w:jc w:val="center"/>
        <w:spacing w:line="360" w:lineRule="auto"/>
        <w:rPr>
          <w:rFonts w:hint="eastAsia" w:ascii="宋体" w:hAnsi="宋体" w:eastAsia="宋体" w:cs="宋体"/>
          <w:b/>
          <w:bCs w:val="0"/>
        </w:rPr>
      </w:pPr>
      <w:r>
        <w:rPr>
          <w:rFonts w:hint="eastAsia" w:ascii="宋体" w:hAnsi="宋体" w:eastAsia="宋体" w:cs="宋体"/>
          <w:b/>
          <w:bCs w:val="0"/>
          <w:lang w:val="en-US" w:eastAsia="zh-CN"/>
        </w:rPr>
        <w:t xml:space="preserve">供应商需要补充的其他内容</w:t>
      </w:r>
      <w:r/>
    </w:p>
    <w:p>
      <w:pPr>
        <w:spacing w:line="360" w:lineRule="auto"/>
        <w:rPr>
          <w:rFonts w:hint="eastAsia" w:ascii="宋体" w:hAnsi="宋体" w:eastAsia="宋体" w:cs="宋体"/>
          <w:b/>
        </w:rPr>
      </w:pPr>
      <w:r>
        <w:rPr>
          <w:rFonts w:hint="eastAsia" w:ascii="宋体" w:hAnsi="宋体" w:eastAsia="宋体" w:cs="宋体"/>
          <w:b/>
        </w:rPr>
      </w:r>
      <w:r/>
    </w:p>
    <w:p>
      <w:pPr>
        <w:jc w:val="left"/>
        <w:widowControl/>
        <w:rPr>
          <w:rFonts w:hint="eastAsia" w:ascii="宋体" w:hAnsi="宋体" w:eastAsia="宋体" w:cs="宋体"/>
          <w:b/>
        </w:rPr>
      </w:pPr>
      <w:r>
        <w:rPr>
          <w:rFonts w:hint="eastAsia" w:ascii="宋体" w:hAnsi="宋体" w:eastAsia="宋体" w:cs="宋体"/>
          <w:b/>
        </w:rPr>
      </w:r>
      <w:r/>
    </w:p>
    <w:p>
      <w:pPr>
        <w:jc w:val="left"/>
        <w:spacing w:line="360" w:lineRule="auto"/>
        <w:shd w:val="clear" w:color="auto" w:fill="ffffff"/>
        <w:widowControl/>
        <w:rPr>
          <w:rFonts w:hint="eastAsia" w:ascii="宋体" w:hAnsi="宋体" w:eastAsia="宋体" w:cs="宋体"/>
          <w:b/>
          <w:bCs/>
          <w:szCs w:val="21"/>
          <w:lang w:val="zh-CN"/>
        </w:rPr>
      </w:pPr>
      <w:r>
        <w:rPr>
          <w:rFonts w:hint="eastAsia" w:ascii="宋体" w:hAnsi="宋体" w:eastAsia="宋体" w:cs="宋体"/>
          <w:b/>
          <w:bCs/>
          <w:szCs w:val="21"/>
          <w:lang w:val="zh-CN"/>
        </w:rPr>
      </w:r>
      <w:r/>
    </w:p>
    <w:p>
      <w:pPr>
        <w:jc w:val="center"/>
        <w:spacing w:before="317" w:after="317"/>
        <w:rPr>
          <w:rFonts w:hint="eastAsia" w:ascii="宋体" w:hAnsi="宋体" w:eastAsia="宋体" w:cs="宋体"/>
          <w:b/>
          <w:bCs/>
          <w:szCs w:val="21"/>
          <w:lang w:val="zh-CN"/>
        </w:rPr>
      </w:pPr>
      <w:r>
        <w:rPr>
          <w:rFonts w:hint="eastAsia" w:ascii="宋体" w:hAnsi="宋体" w:eastAsia="宋体" w:cs="宋体"/>
          <w:b/>
          <w:bCs/>
          <w:szCs w:val="21"/>
          <w:lang w:val="zh-CN"/>
        </w:rPr>
      </w:r>
      <w:r/>
    </w:p>
    <w:p>
      <w:pPr>
        <w:spacing w:line="440" w:lineRule="exact"/>
        <w:rPr>
          <w:rFonts w:hint="eastAsia" w:ascii="宋体" w:hAnsi="宋体" w:eastAsia="宋体" w:cs="宋体"/>
          <w:b/>
          <w:bCs/>
          <w:szCs w:val="21"/>
        </w:rPr>
      </w:pPr>
      <w:r>
        <w:rPr>
          <w:rFonts w:hint="eastAsia" w:ascii="宋体" w:hAnsi="宋体" w:eastAsia="宋体" w:cs="宋体"/>
          <w:b/>
          <w:bCs/>
          <w:szCs w:val="21"/>
        </w:rPr>
      </w:r>
      <w:r/>
    </w:p>
    <w:p>
      <w:pPr>
        <w:spacing w:line="440" w:lineRule="exact"/>
        <w:rPr>
          <w:rFonts w:hint="eastAsia" w:ascii="宋体" w:hAnsi="宋体" w:eastAsia="宋体" w:cs="宋体"/>
          <w:b/>
          <w:bCs/>
          <w:szCs w:val="21"/>
        </w:rPr>
      </w:pPr>
      <w:r>
        <w:rPr>
          <w:rFonts w:hint="eastAsia" w:ascii="宋体" w:hAnsi="宋体" w:eastAsia="宋体" w:cs="宋体"/>
          <w:b/>
          <w:bCs/>
          <w:szCs w:val="21"/>
        </w:rPr>
      </w:r>
      <w:r/>
    </w:p>
    <w:sectPr>
      <w:headerReference w:type="default" r:id="rId9"/>
      <w:footerReference w:type="default" r:id="rId10"/>
      <w:footerReference w:type="first" r:id="rId11"/>
      <w:footnotePr/>
      <w:endnotePr/>
      <w:type w:val="nextPage"/>
      <w:pgSz w:w="11905" w:h="16838" w:orient="portrait"/>
      <w:pgMar w:top="1440" w:right="1803" w:bottom="1440" w:left="1803" w:header="850" w:footer="992" w:gutter="0"/>
      <w:pgNumType w:start="1"/>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PingFangTC-light">
    <w:panose1 w:val="020B0503020202020204"/>
  </w:font>
  <w:font w:name="Arial Unicode MS">
    <w:panose1 w:val="020B0604020202020204"/>
  </w:font>
  <w:font w:name="Microsoft YaHei UI">
    <w:panose1 w:val="020B0503020204020204"/>
  </w:font>
  <w:font w:name="Garamond">
    <w:panose1 w:val="02020404030301010803"/>
  </w:font>
  <w:font w:name="等线">
    <w:panose1 w:val="02010600030101010101"/>
  </w:font>
  <w:font w:name="Courier New">
    <w:panose1 w:val="02070309020205020404"/>
  </w:font>
  <w:font w:name="Tahoma">
    <w:panose1 w:val="020B0604030504040204"/>
  </w:font>
  <w:font w:name="华文细黑">
    <w:panose1 w:val="02010600040101010101"/>
  </w:font>
  <w:font w:name="KNLe">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NewRomanPS-Bold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60"/>
      <w:isLgl w:val="false"/>
      <w:suff w:val="tab"/>
      <w:lvlText w:val="%1、"/>
      <w:lvlJc w:val="left"/>
      <w:pPr>
        <w:ind w:left="720" w:hanging="720"/>
        <w:tabs>
          <w:tab w:val="left" w:pos="720" w:leader="none"/>
        </w:tabs>
      </w:pPr>
      <w:rPr>
        <w:rFonts w:hint="eastAsia"/>
      </w:rPr>
    </w:lvl>
    <w:lvl w:ilvl="1">
      <w:start w:val="1"/>
      <w:numFmt w:val="chineseCountingThousand"/>
      <w:isLgl w:val="false"/>
      <w:suff w:val="tab"/>
      <w:lvlText w:val="（%2）"/>
      <w:lvlJc w:val="left"/>
      <w:pPr>
        <w:ind w:left="780" w:hanging="78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
    <w:multiLevelType w:val="hybridMultilevel"/>
    <w:lvl w:ilvl="0">
      <w:start w:val="1"/>
      <w:numFmt w:val="chineseCountingThousand"/>
      <w:pStyle w:val="877"/>
      <w:isLgl w:val="false"/>
      <w:suff w:val="nothing"/>
      <w:lvlText w:val="第%1章"/>
      <w:lvlJc w:val="left"/>
      <w:pPr>
        <w:ind w:left="0" w:firstLine="0"/>
      </w:pPr>
    </w:lvl>
    <w:lvl w:ilvl="1">
      <w:start w:val="1"/>
      <w:numFmt w:val="none"/>
      <w:pStyle w:val="878"/>
      <w:isLgl w:val="false"/>
      <w:suff w:val="nothing"/>
      <w:lvlText w:val=""/>
      <w:lvlJc w:val="left"/>
      <w:pPr>
        <w:ind w:left="0" w:firstLine="0"/>
      </w:pPr>
    </w:lvl>
    <w:lvl w:ilvl="2">
      <w:start w:val="1"/>
      <w:numFmt w:val="none"/>
      <w:pStyle w:val="879"/>
      <w:isLgl w:val="false"/>
      <w:suff w:val="nothing"/>
      <w:lvlText w:val=""/>
      <w:lvlJc w:val="left"/>
      <w:pPr>
        <w:ind w:left="0" w:firstLine="0"/>
      </w:pPr>
    </w:lvl>
    <w:lvl w:ilvl="3">
      <w:start w:val="1"/>
      <w:numFmt w:val="none"/>
      <w:pStyle w:val="880"/>
      <w:isLgl w:val="false"/>
      <w:suff w:val="nothing"/>
      <w:lvlText w:val=""/>
      <w:lvlJc w:val="left"/>
      <w:pPr>
        <w:ind w:left="0" w:firstLine="0"/>
      </w:pPr>
    </w:lvl>
    <w:lvl w:ilvl="4">
      <w:start w:val="1"/>
      <w:numFmt w:val="none"/>
      <w:pStyle w:val="881"/>
      <w:isLgl w:val="false"/>
      <w:suff w:val="nothing"/>
      <w:lvlText w:val=""/>
      <w:lvlJc w:val="left"/>
      <w:pPr>
        <w:ind w:left="0" w:firstLine="0"/>
      </w:pPr>
    </w:lvl>
    <w:lvl w:ilvl="5">
      <w:start w:val="1"/>
      <w:numFmt w:val="none"/>
      <w:pStyle w:val="882"/>
      <w:isLgl w:val="false"/>
      <w:suff w:val="nothing"/>
      <w:lvlText w:val=""/>
      <w:lvlJc w:val="left"/>
      <w:pPr>
        <w:ind w:left="0" w:firstLine="0"/>
      </w:pPr>
    </w:lvl>
    <w:lvl w:ilvl="6">
      <w:start w:val="1"/>
      <w:numFmt w:val="none"/>
      <w:pStyle w:val="883"/>
      <w:isLgl w:val="false"/>
      <w:suff w:val="nothing"/>
      <w:lvlText w:val=""/>
      <w:lvlJc w:val="left"/>
      <w:pPr>
        <w:ind w:left="0" w:firstLine="0"/>
      </w:pPr>
    </w:lvl>
    <w:lvl w:ilvl="7">
      <w:start w:val="1"/>
      <w:numFmt w:val="none"/>
      <w:pStyle w:val="884"/>
      <w:isLgl w:val="false"/>
      <w:suff w:val="nothing"/>
      <w:lvlText w:val=""/>
      <w:lvlJc w:val="left"/>
      <w:pPr>
        <w:ind w:left="0" w:firstLine="0"/>
      </w:pPr>
    </w:lvl>
    <w:lvl w:ilvl="8">
      <w:start w:val="1"/>
      <w:numFmt w:val="none"/>
      <w:pStyle w:val="885"/>
      <w:isLgl w:val="false"/>
      <w:suff w:val="nothing"/>
      <w:lvlText w:val=""/>
      <w:lvlJc w:val="left"/>
      <w:pPr>
        <w:ind w:left="0" w:firstLine="0"/>
      </w:pPr>
    </w:lvl>
  </w:abstractNum>
  <w:abstractNum w:abstractNumId="2">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3">
    <w:multiLevelType w:val="hybridMultilevel"/>
    <w:lvl w:ilvl="0">
      <w:start w:val="1"/>
      <w:numFmt w:val="chineseCountingThousand"/>
      <w:pStyle w:val="1038"/>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56"/>
      <w:isLgl/>
      <w:suff w:val="tab"/>
      <w:lvlText w:val="%1.%2"/>
      <w:lvlJc w:val="left"/>
      <w:pPr>
        <w:ind w:left="425" w:hanging="425"/>
      </w:pPr>
      <w:rPr>
        <w:rFonts w:hint="eastAsia" w:ascii="Arial Unicode MS" w:hAnsi="Arial Unicode MS" w:eastAsia="微软雅黑"/>
        <w:b/>
        <w:i w:val="0"/>
      </w:rPr>
    </w:lvl>
    <w:lvl w:ilvl="2">
      <w:start w:val="1"/>
      <w:numFmt w:val="decimal"/>
      <w:pStyle w:val="1069"/>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4">
    <w:multiLevelType w:val="hybridMultilevel"/>
    <w:lvl w:ilvl="0">
      <w:start w:val="1"/>
      <w:numFmt w:val="bullet"/>
      <w:pStyle w:val="890"/>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1260" w:hanging="420"/>
      </w:pPr>
      <w:rPr>
        <w:rFonts w:hint="default" w:ascii="Wingdings" w:hAnsi="Wingdings"/>
      </w:rPr>
    </w:lvl>
    <w:lvl w:ilvl="2">
      <w:start w:val="1"/>
      <w:numFmt w:val="bullet"/>
      <w:isLgl w:val="false"/>
      <w:suff w:val="tab"/>
      <w:lvlText w:val=""/>
      <w:lvlJc w:val="left"/>
      <w:pPr>
        <w:ind w:left="1680" w:hanging="420"/>
      </w:pPr>
      <w:rPr>
        <w:rFonts w:hint="default" w:ascii="Wingdings" w:hAnsi="Wingdings"/>
      </w:rPr>
    </w:lvl>
    <w:lvl w:ilvl="3">
      <w:start w:val="1"/>
      <w:numFmt w:val="bullet"/>
      <w:isLgl w:val="false"/>
      <w:suff w:val="tab"/>
      <w:lvlText w:val=""/>
      <w:lvlJc w:val="left"/>
      <w:pPr>
        <w:ind w:left="2100" w:hanging="420"/>
      </w:pPr>
      <w:rPr>
        <w:rFonts w:hint="default" w:ascii="Wingdings" w:hAnsi="Wingdings"/>
      </w:rPr>
    </w:lvl>
    <w:lvl w:ilvl="4">
      <w:start w:val="1"/>
      <w:numFmt w:val="bullet"/>
      <w:isLgl w:val="false"/>
      <w:suff w:val="tab"/>
      <w:lvlText w:val=""/>
      <w:lvlJc w:val="left"/>
      <w:pPr>
        <w:ind w:left="2520" w:hanging="420"/>
      </w:pPr>
      <w:rPr>
        <w:rFonts w:hint="default" w:ascii="Wingdings" w:hAnsi="Wingdings"/>
      </w:rPr>
    </w:lvl>
    <w:lvl w:ilvl="5">
      <w:start w:val="1"/>
      <w:numFmt w:val="bullet"/>
      <w:isLgl w:val="false"/>
      <w:suff w:val="tab"/>
      <w:lvlText w:val=""/>
      <w:lvlJc w:val="left"/>
      <w:pPr>
        <w:ind w:left="2940" w:hanging="420"/>
      </w:pPr>
      <w:rPr>
        <w:rFonts w:hint="default" w:ascii="Wingdings" w:hAnsi="Wingdings"/>
      </w:rPr>
    </w:lvl>
    <w:lvl w:ilvl="6">
      <w:start w:val="1"/>
      <w:numFmt w:val="bullet"/>
      <w:isLgl w:val="false"/>
      <w:suff w:val="tab"/>
      <w:lvlText w:val=""/>
      <w:lvlJc w:val="left"/>
      <w:pPr>
        <w:ind w:left="3360" w:hanging="420"/>
      </w:pPr>
      <w:rPr>
        <w:rFonts w:hint="default" w:ascii="Wingdings" w:hAnsi="Wingdings"/>
      </w:rPr>
    </w:lvl>
    <w:lvl w:ilvl="7">
      <w:start w:val="1"/>
      <w:numFmt w:val="bullet"/>
      <w:isLgl w:val="false"/>
      <w:suff w:val="tab"/>
      <w:lvlText w:val=""/>
      <w:lvlJc w:val="left"/>
      <w:pPr>
        <w:ind w:left="3780" w:hanging="420"/>
      </w:pPr>
      <w:rPr>
        <w:rFonts w:hint="default" w:ascii="Wingdings" w:hAnsi="Wingdings"/>
      </w:rPr>
    </w:lvl>
    <w:lvl w:ilvl="8">
      <w:start w:val="1"/>
      <w:numFmt w:val="bullet"/>
      <w:isLgl w:val="false"/>
      <w:suff w:val="tab"/>
      <w:lvlText w:val=""/>
      <w:lvlJc w:val="left"/>
      <w:pPr>
        <w:ind w:left="4200" w:hanging="420"/>
      </w:pPr>
      <w:rPr>
        <w:rFonts w:hint="default" w:ascii="Wingdings" w:hAnsi="Wingdings"/>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4">
    <w:name w:val="Heading 1 Char"/>
    <w:basedOn w:val="886"/>
    <w:link w:val="877"/>
    <w:uiPriority w:val="9"/>
    <w:rPr>
      <w:rFonts w:ascii="Arial" w:hAnsi="Arial" w:eastAsia="Arial" w:cs="Arial"/>
      <w:sz w:val="40"/>
      <w:szCs w:val="40"/>
    </w:rPr>
  </w:style>
  <w:style w:type="character" w:styleId="725">
    <w:name w:val="Heading 2 Char"/>
    <w:basedOn w:val="886"/>
    <w:link w:val="878"/>
    <w:uiPriority w:val="9"/>
    <w:rPr>
      <w:rFonts w:ascii="Arial" w:hAnsi="Arial" w:eastAsia="Arial" w:cs="Arial"/>
      <w:sz w:val="34"/>
    </w:rPr>
  </w:style>
  <w:style w:type="character" w:styleId="726">
    <w:name w:val="Heading 3 Char"/>
    <w:basedOn w:val="886"/>
    <w:link w:val="879"/>
    <w:uiPriority w:val="9"/>
    <w:rPr>
      <w:rFonts w:ascii="Arial" w:hAnsi="Arial" w:eastAsia="Arial" w:cs="Arial"/>
      <w:sz w:val="30"/>
      <w:szCs w:val="30"/>
    </w:rPr>
  </w:style>
  <w:style w:type="character" w:styleId="727">
    <w:name w:val="Heading 4 Char"/>
    <w:basedOn w:val="886"/>
    <w:link w:val="880"/>
    <w:uiPriority w:val="9"/>
    <w:rPr>
      <w:rFonts w:ascii="Arial" w:hAnsi="Arial" w:eastAsia="Arial" w:cs="Arial"/>
      <w:b/>
      <w:bCs/>
      <w:sz w:val="26"/>
      <w:szCs w:val="26"/>
    </w:rPr>
  </w:style>
  <w:style w:type="character" w:styleId="728">
    <w:name w:val="Heading 5 Char"/>
    <w:basedOn w:val="886"/>
    <w:link w:val="881"/>
    <w:uiPriority w:val="9"/>
    <w:rPr>
      <w:rFonts w:ascii="Arial" w:hAnsi="Arial" w:eastAsia="Arial" w:cs="Arial"/>
      <w:b/>
      <w:bCs/>
      <w:sz w:val="24"/>
      <w:szCs w:val="24"/>
    </w:rPr>
  </w:style>
  <w:style w:type="character" w:styleId="729">
    <w:name w:val="Heading 6 Char"/>
    <w:basedOn w:val="886"/>
    <w:link w:val="882"/>
    <w:uiPriority w:val="9"/>
    <w:rPr>
      <w:rFonts w:ascii="Arial" w:hAnsi="Arial" w:eastAsia="Arial" w:cs="Arial"/>
      <w:b/>
      <w:bCs/>
      <w:sz w:val="22"/>
      <w:szCs w:val="22"/>
    </w:rPr>
  </w:style>
  <w:style w:type="character" w:styleId="730">
    <w:name w:val="Heading 7 Char"/>
    <w:basedOn w:val="886"/>
    <w:link w:val="883"/>
    <w:uiPriority w:val="9"/>
    <w:rPr>
      <w:rFonts w:ascii="Arial" w:hAnsi="Arial" w:eastAsia="Arial" w:cs="Arial"/>
      <w:b/>
      <w:bCs/>
      <w:i/>
      <w:iCs/>
      <w:sz w:val="22"/>
      <w:szCs w:val="22"/>
    </w:rPr>
  </w:style>
  <w:style w:type="character" w:styleId="731">
    <w:name w:val="Heading 8 Char"/>
    <w:basedOn w:val="886"/>
    <w:link w:val="884"/>
    <w:uiPriority w:val="9"/>
    <w:rPr>
      <w:rFonts w:ascii="Arial" w:hAnsi="Arial" w:eastAsia="Arial" w:cs="Arial"/>
      <w:i/>
      <w:iCs/>
      <w:sz w:val="22"/>
      <w:szCs w:val="22"/>
    </w:rPr>
  </w:style>
  <w:style w:type="character" w:styleId="732">
    <w:name w:val="Heading 9 Char"/>
    <w:basedOn w:val="886"/>
    <w:link w:val="885"/>
    <w:uiPriority w:val="9"/>
    <w:rPr>
      <w:rFonts w:ascii="Arial" w:hAnsi="Arial" w:eastAsia="Arial" w:cs="Arial"/>
      <w:i/>
      <w:iCs/>
      <w:sz w:val="21"/>
      <w:szCs w:val="21"/>
    </w:rPr>
  </w:style>
  <w:style w:type="paragraph" w:styleId="733">
    <w:name w:val="No Spacing"/>
    <w:uiPriority w:val="1"/>
    <w:qFormat/>
    <w:pPr>
      <w:spacing w:before="0" w:after="0" w:line="240" w:lineRule="auto"/>
    </w:pPr>
  </w:style>
  <w:style w:type="character" w:styleId="734">
    <w:name w:val="Title Char"/>
    <w:basedOn w:val="886"/>
    <w:link w:val="920"/>
    <w:uiPriority w:val="10"/>
    <w:rPr>
      <w:sz w:val="48"/>
      <w:szCs w:val="48"/>
    </w:rPr>
  </w:style>
  <w:style w:type="character" w:styleId="735">
    <w:name w:val="Subtitle Char"/>
    <w:basedOn w:val="886"/>
    <w:link w:val="912"/>
    <w:uiPriority w:val="11"/>
    <w:rPr>
      <w:sz w:val="24"/>
      <w:szCs w:val="24"/>
    </w:rPr>
  </w:style>
  <w:style w:type="paragraph" w:styleId="736">
    <w:name w:val="Quote"/>
    <w:basedOn w:val="876"/>
    <w:next w:val="876"/>
    <w:link w:val="737"/>
    <w:uiPriority w:val="29"/>
    <w:qFormat/>
    <w:pPr>
      <w:ind w:left="720" w:right="720"/>
    </w:pPr>
    <w:rPr>
      <w:i/>
    </w:rPr>
  </w:style>
  <w:style w:type="character" w:styleId="737">
    <w:name w:val="Quote Char"/>
    <w:link w:val="736"/>
    <w:uiPriority w:val="29"/>
    <w:rPr>
      <w:i/>
    </w:rPr>
  </w:style>
  <w:style w:type="paragraph" w:styleId="738">
    <w:name w:val="Intense Quote"/>
    <w:basedOn w:val="876"/>
    <w:next w:val="876"/>
    <w:link w:val="7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9">
    <w:name w:val="Intense Quote Char"/>
    <w:link w:val="738"/>
    <w:uiPriority w:val="30"/>
    <w:rPr>
      <w:i/>
    </w:rPr>
  </w:style>
  <w:style w:type="character" w:styleId="740">
    <w:name w:val="Header Char"/>
    <w:basedOn w:val="886"/>
    <w:link w:val="909"/>
    <w:uiPriority w:val="99"/>
  </w:style>
  <w:style w:type="character" w:styleId="741">
    <w:name w:val="Footer Char"/>
    <w:basedOn w:val="886"/>
    <w:link w:val="907"/>
    <w:uiPriority w:val="99"/>
  </w:style>
  <w:style w:type="character" w:styleId="742">
    <w:name w:val="Caption Char"/>
    <w:basedOn w:val="892"/>
    <w:link w:val="907"/>
    <w:uiPriority w:val="99"/>
  </w:style>
  <w:style w:type="table" w:styleId="743">
    <w:name w:val="Table Grid Light"/>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9">
    <w:name w:val="Grid Table 5 Dark - Accent 2"/>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0">
    <w:name w:val="Grid Table 5 Dark - Accent 3"/>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1">
    <w:name w:val="Grid Table 5 Dark- Accent 4"/>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2">
    <w:name w:val="Grid Table 5 Dark - Accent 5"/>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3">
    <w:name w:val="Grid Table 5 Dark - Accent 6"/>
    <w:basedOn w:val="8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4">
    <w:name w:val="Grid Table 6 Colorful"/>
    <w:basedOn w:val="8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1">
    <w:name w:val="Grid Table 7 Colorful"/>
    <w:basedOn w:val="8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4">
    <w:name w:val="List Table 3 - Accent 2"/>
    <w:basedOn w:val="8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5">
    <w:name w:val="List Table 3 - Accent 3"/>
    <w:basedOn w:val="8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6">
    <w:name w:val="List Table 3 - Accent 4"/>
    <w:basedOn w:val="8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7">
    <w:name w:val="List Table 3 - Accent 5"/>
    <w:basedOn w:val="8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8">
    <w:name w:val="List Table 3 - Accent 6"/>
    <w:basedOn w:val="8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9">
    <w:name w:val="List Table 4"/>
    <w:basedOn w:val="8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1">
    <w:name w:val="List Table 4 - Accent 2"/>
    <w:basedOn w:val="8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2">
    <w:name w:val="List Table 4 - Accent 3"/>
    <w:basedOn w:val="8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3">
    <w:name w:val="List Table 4 - Accent 4"/>
    <w:basedOn w:val="8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4">
    <w:name w:val="List Table 4 - Accent 5"/>
    <w:basedOn w:val="8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5">
    <w:name w:val="List Table 4 - Accent 6"/>
    <w:basedOn w:val="8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6">
    <w:name w:val="List Table 5 Dark"/>
    <w:basedOn w:val="8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5">
    <w:name w:val="List Table 6 Colorful - Accent 2"/>
    <w:basedOn w:val="8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6">
    <w:name w:val="List Table 6 Colorful - Accent 3"/>
    <w:basedOn w:val="8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7">
    <w:name w:val="List Table 6 Colorful - Accent 4"/>
    <w:basedOn w:val="8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8">
    <w:name w:val="List Table 6 Colorful - Accent 5"/>
    <w:basedOn w:val="8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9">
    <w:name w:val="List Table 6 Colorful - Accent 6"/>
    <w:basedOn w:val="8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0">
    <w:name w:val="List Table 7 Colorful"/>
    <w:basedOn w:val="8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2">
    <w:name w:val="List Table 7 Colorful - Accent 2"/>
    <w:basedOn w:val="8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3">
    <w:name w:val="List Table 7 Colorful - Accent 3"/>
    <w:basedOn w:val="8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4">
    <w:name w:val="List Table 7 Colorful - Accent 4"/>
    <w:basedOn w:val="8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5">
    <w:name w:val="List Table 7 Colorful - Accent 5"/>
    <w:basedOn w:val="8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6">
    <w:name w:val="List Table 7 Colorful - Accent 6"/>
    <w:basedOn w:val="8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7">
    <w:name w:val="Lined - Accent"/>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9">
    <w:name w:val="Lined - Accent 2"/>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0">
    <w:name w:val="Lined - Accent 3"/>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1">
    <w:name w:val="Lined - Accent 4"/>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2">
    <w:name w:val="Lined - Accent 5"/>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3">
    <w:name w:val="Lined - Accent 6"/>
    <w:basedOn w:val="8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4">
    <w:name w:val="Bordered &amp; Lined - Accent"/>
    <w:basedOn w:val="8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6">
    <w:name w:val="Bordered &amp; Lined - Accent 2"/>
    <w:basedOn w:val="8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7">
    <w:name w:val="Bordered &amp; Lined - Accent 3"/>
    <w:basedOn w:val="8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8">
    <w:name w:val="Bordered &amp; Lined - Accent 4"/>
    <w:basedOn w:val="8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9">
    <w:name w:val="Bordered &amp; Lined - Accent 5"/>
    <w:basedOn w:val="8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0">
    <w:name w:val="Bordered &amp; Lined - Accent 6"/>
    <w:basedOn w:val="8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1">
    <w:name w:val="Bordered"/>
    <w:basedOn w:val="8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8">
    <w:name w:val="footnote text"/>
    <w:basedOn w:val="876"/>
    <w:link w:val="869"/>
    <w:uiPriority w:val="99"/>
    <w:semiHidden/>
    <w:unhideWhenUsed/>
    <w:pPr>
      <w:spacing w:after="40" w:line="240" w:lineRule="auto"/>
    </w:pPr>
    <w:rPr>
      <w:sz w:val="18"/>
    </w:rPr>
  </w:style>
  <w:style w:type="character" w:styleId="869">
    <w:name w:val="Footnote Text Char"/>
    <w:link w:val="868"/>
    <w:uiPriority w:val="99"/>
    <w:rPr>
      <w:sz w:val="18"/>
    </w:rPr>
  </w:style>
  <w:style w:type="character" w:styleId="870">
    <w:name w:val="footnote reference"/>
    <w:basedOn w:val="886"/>
    <w:uiPriority w:val="99"/>
    <w:unhideWhenUsed/>
    <w:rPr>
      <w:vertAlign w:val="superscript"/>
    </w:rPr>
  </w:style>
  <w:style w:type="paragraph" w:styleId="871">
    <w:name w:val="endnote text"/>
    <w:basedOn w:val="876"/>
    <w:link w:val="872"/>
    <w:uiPriority w:val="99"/>
    <w:semiHidden/>
    <w:unhideWhenUsed/>
    <w:pPr>
      <w:spacing w:after="0" w:line="240" w:lineRule="auto"/>
    </w:pPr>
    <w:rPr>
      <w:sz w:val="20"/>
    </w:rPr>
  </w:style>
  <w:style w:type="character" w:styleId="872">
    <w:name w:val="Endnote Text Char"/>
    <w:link w:val="871"/>
    <w:uiPriority w:val="99"/>
    <w:rPr>
      <w:sz w:val="20"/>
    </w:rPr>
  </w:style>
  <w:style w:type="character" w:styleId="873">
    <w:name w:val="endnote reference"/>
    <w:basedOn w:val="886"/>
    <w:uiPriority w:val="99"/>
    <w:semiHidden/>
    <w:unhideWhenUsed/>
    <w:rPr>
      <w:vertAlign w:val="superscript"/>
    </w:r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7">
    <w:name w:val="Heading 1"/>
    <w:basedOn w:val="876"/>
    <w:next w:val="876"/>
    <w:link w:val="1024"/>
    <w:uiPriority w:val="0"/>
    <w:qFormat/>
    <w:pPr>
      <w:numPr>
        <w:ilvl w:val="0"/>
        <w:numId w:val="1"/>
      </w:numPr>
      <w:jc w:val="center"/>
      <w:keepLines/>
      <w:keepNext/>
      <w:spacing w:before="340" w:after="330" w:line="578" w:lineRule="auto"/>
      <w:outlineLvl w:val="0"/>
    </w:pPr>
    <w:rPr>
      <w:b/>
      <w:bCs/>
      <w:sz w:val="32"/>
      <w:szCs w:val="44"/>
    </w:rPr>
  </w:style>
  <w:style w:type="paragraph" w:styleId="878">
    <w:name w:val="Heading 2"/>
    <w:basedOn w:val="876"/>
    <w:next w:val="876"/>
    <w:link w:val="95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79">
    <w:name w:val="Heading 3"/>
    <w:basedOn w:val="876"/>
    <w:next w:val="876"/>
    <w:link w:val="992"/>
    <w:uiPriority w:val="0"/>
    <w:qFormat/>
    <w:pPr>
      <w:numPr>
        <w:ilvl w:val="2"/>
        <w:numId w:val="1"/>
      </w:numPr>
      <w:keepLines/>
      <w:keepNext/>
      <w:spacing w:before="260" w:after="260" w:line="416" w:lineRule="auto"/>
      <w:outlineLvl w:val="2"/>
    </w:pPr>
    <w:rPr>
      <w:b/>
      <w:bCs/>
      <w:sz w:val="32"/>
      <w:szCs w:val="32"/>
    </w:rPr>
  </w:style>
  <w:style w:type="paragraph" w:styleId="880">
    <w:name w:val="Heading 4"/>
    <w:basedOn w:val="876"/>
    <w:next w:val="876"/>
    <w:link w:val="1030"/>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81">
    <w:name w:val="Heading 5"/>
    <w:basedOn w:val="876"/>
    <w:next w:val="876"/>
    <w:link w:val="982"/>
    <w:uiPriority w:val="0"/>
    <w:qFormat/>
    <w:pPr>
      <w:numPr>
        <w:ilvl w:val="4"/>
        <w:numId w:val="1"/>
      </w:numPr>
      <w:keepLines/>
      <w:keepNext/>
      <w:spacing w:before="280" w:after="290" w:line="376" w:lineRule="auto"/>
      <w:outlineLvl w:val="4"/>
    </w:pPr>
    <w:rPr>
      <w:b/>
      <w:bCs/>
      <w:sz w:val="28"/>
      <w:szCs w:val="28"/>
    </w:rPr>
  </w:style>
  <w:style w:type="paragraph" w:styleId="882">
    <w:name w:val="Heading 6"/>
    <w:basedOn w:val="876"/>
    <w:next w:val="876"/>
    <w:link w:val="968"/>
    <w:uiPriority w:val="0"/>
    <w:qFormat/>
    <w:pPr>
      <w:numPr>
        <w:ilvl w:val="5"/>
        <w:numId w:val="1"/>
      </w:numPr>
      <w:keepLines/>
      <w:keepNext/>
      <w:spacing w:before="240" w:after="64" w:line="320" w:lineRule="auto"/>
      <w:outlineLvl w:val="5"/>
    </w:pPr>
    <w:rPr>
      <w:rFonts w:ascii="Cambria" w:hAnsi="Cambria"/>
      <w:b/>
      <w:bCs/>
      <w:sz w:val="24"/>
    </w:rPr>
  </w:style>
  <w:style w:type="paragraph" w:styleId="883">
    <w:name w:val="Heading 7"/>
    <w:basedOn w:val="876"/>
    <w:next w:val="876"/>
    <w:link w:val="1023"/>
    <w:uiPriority w:val="0"/>
    <w:qFormat/>
    <w:pPr>
      <w:numPr>
        <w:ilvl w:val="6"/>
        <w:numId w:val="1"/>
      </w:numPr>
      <w:keepLines/>
      <w:keepNext/>
      <w:spacing w:before="240" w:after="64" w:line="320" w:lineRule="auto"/>
      <w:outlineLvl w:val="6"/>
    </w:pPr>
    <w:rPr>
      <w:b/>
      <w:bCs/>
      <w:sz w:val="24"/>
    </w:rPr>
  </w:style>
  <w:style w:type="paragraph" w:styleId="884">
    <w:name w:val="Heading 8"/>
    <w:basedOn w:val="876"/>
    <w:next w:val="876"/>
    <w:link w:val="1008"/>
    <w:uiPriority w:val="0"/>
    <w:qFormat/>
    <w:pPr>
      <w:numPr>
        <w:ilvl w:val="7"/>
        <w:numId w:val="1"/>
      </w:numPr>
      <w:keepLines/>
      <w:keepNext/>
      <w:spacing w:before="240" w:after="64" w:line="320" w:lineRule="auto"/>
      <w:outlineLvl w:val="7"/>
    </w:pPr>
    <w:rPr>
      <w:rFonts w:ascii="Cambria" w:hAnsi="Cambria"/>
      <w:sz w:val="24"/>
    </w:rPr>
  </w:style>
  <w:style w:type="paragraph" w:styleId="885">
    <w:name w:val="Heading 9"/>
    <w:basedOn w:val="876"/>
    <w:next w:val="876"/>
    <w:link w:val="986"/>
    <w:uiPriority w:val="0"/>
    <w:qFormat/>
    <w:pPr>
      <w:numPr>
        <w:ilvl w:val="8"/>
        <w:numId w:val="1"/>
      </w:numPr>
      <w:keepLines/>
      <w:keepNext/>
      <w:spacing w:before="240" w:after="64" w:line="320" w:lineRule="auto"/>
      <w:outlineLvl w:val="8"/>
    </w:pPr>
    <w:rPr>
      <w:rFonts w:ascii="Cambria" w:hAnsi="Cambria"/>
      <w:szCs w:val="21"/>
    </w:rPr>
  </w:style>
  <w:style w:type="character" w:styleId="886" w:default="1">
    <w:name w:val="Default Paragraph Font"/>
    <w:uiPriority w:val="1"/>
    <w:semiHidden/>
    <w:unhideWhenUsed/>
    <w:qFormat/>
  </w:style>
  <w:style w:type="table" w:styleId="887" w:default="1">
    <w:name w:val="Normal Table"/>
    <w:uiPriority w:val="99"/>
    <w:semiHidden/>
    <w:unhideWhenUsed/>
    <w:qFormat/>
    <w:tblPr>
      <w:tblCellMar>
        <w:left w:w="108" w:type="dxa"/>
        <w:top w:w="0" w:type="dxa"/>
        <w:right w:w="108" w:type="dxa"/>
        <w:bottom w:w="0" w:type="dxa"/>
      </w:tblCellMar>
    </w:tblPr>
  </w:style>
  <w:style w:type="paragraph" w:styleId="888">
    <w:name w:val="List 3"/>
    <w:basedOn w:val="876"/>
    <w:uiPriority w:val="99"/>
    <w:unhideWhenUsed/>
    <w:qFormat/>
    <w:pPr>
      <w:ind w:left="1260" w:hanging="420"/>
      <w:spacing w:before="100" w:beforeAutospacing="1" w:after="100" w:afterAutospacing="1"/>
    </w:pPr>
    <w:rPr>
      <w:szCs w:val="21"/>
    </w:rPr>
  </w:style>
  <w:style w:type="paragraph" w:styleId="889">
    <w:name w:val="toc 7"/>
    <w:basedOn w:val="876"/>
    <w:next w:val="876"/>
    <w:uiPriority w:val="39"/>
    <w:unhideWhenUsed/>
    <w:qFormat/>
    <w:pPr>
      <w:ind w:left="2520"/>
    </w:pPr>
    <w:rPr>
      <w:rFonts w:ascii="Calibri" w:hAnsi="Calibri"/>
      <w:szCs w:val="22"/>
    </w:rPr>
  </w:style>
  <w:style w:type="paragraph" w:styleId="890">
    <w:name w:val="List Number"/>
    <w:basedOn w:val="876"/>
    <w:uiPriority w:val="0"/>
    <w:qFormat/>
    <w:pPr>
      <w:numPr>
        <w:ilvl w:val="0"/>
        <w:numId w:val="2"/>
      </w:numPr>
      <w:contextualSpacing/>
    </w:pPr>
    <w:rPr>
      <w:rFonts w:ascii="Calibri" w:hAnsi="Calibri"/>
    </w:rPr>
  </w:style>
  <w:style w:type="paragraph" w:styleId="891">
    <w:name w:val="Normal Indent"/>
    <w:basedOn w:val="876"/>
    <w:link w:val="1110"/>
    <w:uiPriority w:val="0"/>
    <w:qFormat/>
    <w:pPr>
      <w:ind w:firstLine="420"/>
    </w:pPr>
    <w:rPr>
      <w:b/>
      <w:sz w:val="24"/>
      <w:szCs w:val="20"/>
    </w:rPr>
  </w:style>
  <w:style w:type="paragraph" w:styleId="892">
    <w:name w:val="Caption"/>
    <w:basedOn w:val="876"/>
    <w:next w:val="876"/>
    <w:uiPriority w:val="0"/>
    <w:qFormat/>
    <w:rPr>
      <w:rFonts w:ascii="Cambria" w:hAnsi="Cambria" w:eastAsia="黑体"/>
      <w:sz w:val="20"/>
      <w:szCs w:val="22"/>
    </w:rPr>
  </w:style>
  <w:style w:type="paragraph" w:styleId="893">
    <w:name w:val="Document Map"/>
    <w:basedOn w:val="876"/>
    <w:link w:val="976"/>
    <w:uiPriority w:val="0"/>
    <w:qFormat/>
    <w:rPr>
      <w:rFonts w:ascii="宋体"/>
      <w:sz w:val="18"/>
      <w:szCs w:val="18"/>
    </w:rPr>
  </w:style>
  <w:style w:type="paragraph" w:styleId="894">
    <w:name w:val="annotation text"/>
    <w:basedOn w:val="876"/>
    <w:link w:val="1000"/>
    <w:uiPriority w:val="0"/>
    <w:qFormat/>
    <w:pPr>
      <w:jc w:val="left"/>
    </w:pPr>
  </w:style>
  <w:style w:type="paragraph" w:styleId="895">
    <w:name w:val="Body Text 3"/>
    <w:basedOn w:val="876"/>
    <w:link w:val="1019"/>
    <w:uiPriority w:val="0"/>
    <w:qFormat/>
    <w:rPr>
      <w:rFonts w:ascii="宋体"/>
      <w:sz w:val="24"/>
      <w:szCs w:val="20"/>
    </w:rPr>
  </w:style>
  <w:style w:type="paragraph" w:styleId="896">
    <w:name w:val="Body Text"/>
    <w:basedOn w:val="876"/>
    <w:next w:val="876"/>
    <w:link w:val="1007"/>
    <w:uiPriority w:val="0"/>
    <w:qFormat/>
    <w:pPr>
      <w:jc w:val="center"/>
    </w:pPr>
    <w:rPr>
      <w:rFonts w:eastAsia="幼圆"/>
      <w:b/>
      <w:bCs/>
      <w:sz w:val="44"/>
    </w:rPr>
  </w:style>
  <w:style w:type="paragraph" w:styleId="897">
    <w:name w:val="Body Text Indent"/>
    <w:basedOn w:val="876"/>
    <w:link w:val="963"/>
    <w:uiPriority w:val="0"/>
    <w:qFormat/>
    <w:pPr>
      <w:ind w:left="420"/>
      <w:spacing w:after="120"/>
    </w:pPr>
  </w:style>
  <w:style w:type="paragraph" w:styleId="898">
    <w:name w:val="Block Text"/>
    <w:basedOn w:val="876"/>
    <w:next w:val="876"/>
    <w:uiPriority w:val="99"/>
    <w:unhideWhenUsed/>
    <w:qFormat/>
    <w:pPr>
      <w:ind w:left="1440" w:right="1440"/>
      <w:spacing w:after="120"/>
    </w:pPr>
  </w:style>
  <w:style w:type="paragraph" w:styleId="899">
    <w:name w:val="index 4"/>
    <w:basedOn w:val="876"/>
    <w:next w:val="876"/>
    <w:uiPriority w:val="0"/>
    <w:qFormat/>
    <w:pPr>
      <w:ind w:left="600"/>
    </w:pPr>
    <w:rPr>
      <w:rFonts w:ascii="Calibri" w:hAnsi="Calibri"/>
    </w:rPr>
  </w:style>
  <w:style w:type="paragraph" w:styleId="900">
    <w:name w:val="toc 5"/>
    <w:basedOn w:val="876"/>
    <w:next w:val="876"/>
    <w:uiPriority w:val="39"/>
    <w:unhideWhenUsed/>
    <w:qFormat/>
    <w:pPr>
      <w:ind w:left="1680"/>
    </w:pPr>
    <w:rPr>
      <w:rFonts w:ascii="Calibri" w:hAnsi="Calibri"/>
      <w:szCs w:val="22"/>
    </w:rPr>
  </w:style>
  <w:style w:type="paragraph" w:styleId="901">
    <w:name w:val="toc 3"/>
    <w:basedOn w:val="876"/>
    <w:next w:val="876"/>
    <w:uiPriority w:val="39"/>
    <w:qFormat/>
    <w:pPr>
      <w:ind w:left="840"/>
    </w:pPr>
    <w:rPr>
      <w:rFonts w:ascii="Calibri" w:hAnsi="Calibri"/>
      <w:szCs w:val="22"/>
    </w:rPr>
  </w:style>
  <w:style w:type="paragraph" w:styleId="902">
    <w:name w:val="Plain Text"/>
    <w:basedOn w:val="876"/>
    <w:link w:val="969"/>
    <w:uiPriority w:val="0"/>
    <w:qFormat/>
    <w:rPr>
      <w:rFonts w:ascii="Ari"/>
    </w:rPr>
  </w:style>
  <w:style w:type="paragraph" w:styleId="903">
    <w:name w:val="toc 8"/>
    <w:basedOn w:val="876"/>
    <w:next w:val="876"/>
    <w:uiPriority w:val="39"/>
    <w:unhideWhenUsed/>
    <w:qFormat/>
    <w:pPr>
      <w:ind w:left="2940"/>
    </w:pPr>
    <w:rPr>
      <w:rFonts w:ascii="Calibri" w:hAnsi="Calibri"/>
      <w:szCs w:val="22"/>
    </w:rPr>
  </w:style>
  <w:style w:type="paragraph" w:styleId="904">
    <w:name w:val="Date"/>
    <w:basedOn w:val="876"/>
    <w:next w:val="876"/>
    <w:link w:val="977"/>
    <w:uiPriority w:val="0"/>
    <w:unhideWhenUsed/>
    <w:qFormat/>
  </w:style>
  <w:style w:type="paragraph" w:styleId="905">
    <w:name w:val="Body Text Indent 2"/>
    <w:basedOn w:val="876"/>
    <w:link w:val="999"/>
    <w:uiPriority w:val="99"/>
    <w:unhideWhenUsed/>
    <w:qFormat/>
    <w:pPr>
      <w:ind w:firstLine="525"/>
      <w:spacing w:line="420" w:lineRule="exact"/>
    </w:pPr>
    <w:rPr>
      <w:rFonts w:ascii="宋体"/>
      <w:sz w:val="20"/>
      <w:szCs w:val="20"/>
    </w:rPr>
  </w:style>
  <w:style w:type="paragraph" w:styleId="906">
    <w:name w:val="Balloon Text"/>
    <w:basedOn w:val="876"/>
    <w:link w:val="1022"/>
    <w:uiPriority w:val="0"/>
    <w:qFormat/>
    <w:rPr>
      <w:sz w:val="18"/>
      <w:szCs w:val="18"/>
    </w:rPr>
  </w:style>
  <w:style w:type="paragraph" w:styleId="907">
    <w:name w:val="Footer"/>
    <w:basedOn w:val="876"/>
    <w:link w:val="1012"/>
    <w:uiPriority w:val="99"/>
    <w:qFormat/>
    <w:pPr>
      <w:jc w:val="left"/>
      <w:tabs>
        <w:tab w:val="center" w:pos="4153" w:leader="none"/>
        <w:tab w:val="right" w:pos="8306" w:leader="none"/>
      </w:tabs>
    </w:pPr>
    <w:rPr>
      <w:sz w:val="18"/>
      <w:szCs w:val="18"/>
    </w:rPr>
  </w:style>
  <w:style w:type="paragraph" w:styleId="908">
    <w:name w:val="envelope return"/>
    <w:basedOn w:val="876"/>
    <w:uiPriority w:val="0"/>
    <w:qFormat/>
    <w:rPr>
      <w:rFonts w:ascii="Arial" w:hAnsi="Arial"/>
    </w:rPr>
  </w:style>
  <w:style w:type="paragraph" w:styleId="909">
    <w:name w:val="Header"/>
    <w:basedOn w:val="876"/>
    <w:link w:val="967"/>
    <w:uiPriority w:val="0"/>
    <w:qFormat/>
    <w:pPr>
      <w:jc w:val="center"/>
      <w:tabs>
        <w:tab w:val="center" w:pos="4153" w:leader="none"/>
        <w:tab w:val="right" w:pos="8306" w:leader="none"/>
      </w:tabs>
      <w:pBdr>
        <w:bottom w:val="single" w:color="auto" w:sz="6" w:space="1"/>
      </w:pBdr>
    </w:pPr>
    <w:rPr>
      <w:sz w:val="18"/>
      <w:szCs w:val="18"/>
    </w:rPr>
  </w:style>
  <w:style w:type="paragraph" w:styleId="910">
    <w:name w:val="toc 1"/>
    <w:basedOn w:val="876"/>
    <w:next w:val="876"/>
    <w:uiPriority w:val="39"/>
    <w:qFormat/>
  </w:style>
  <w:style w:type="paragraph" w:styleId="911">
    <w:name w:val="toc 4"/>
    <w:basedOn w:val="876"/>
    <w:next w:val="876"/>
    <w:uiPriority w:val="39"/>
    <w:unhideWhenUsed/>
    <w:qFormat/>
    <w:pPr>
      <w:ind w:left="1260"/>
    </w:pPr>
    <w:rPr>
      <w:rFonts w:ascii="Calibri" w:hAnsi="Calibri"/>
      <w:szCs w:val="22"/>
    </w:rPr>
  </w:style>
  <w:style w:type="paragraph" w:styleId="912">
    <w:name w:val="Subtitle"/>
    <w:basedOn w:val="876"/>
    <w:next w:val="876"/>
    <w:link w:val="995"/>
    <w:uiPriority w:val="0"/>
    <w:qFormat/>
    <w:pPr>
      <w:jc w:val="center"/>
      <w:spacing w:before="240" w:after="60" w:line="312" w:lineRule="auto"/>
      <w:outlineLvl w:val="1"/>
    </w:pPr>
    <w:rPr>
      <w:rFonts w:ascii="Cambria" w:hAnsi="Cambria"/>
      <w:b/>
      <w:bCs/>
      <w:sz w:val="32"/>
      <w:szCs w:val="32"/>
    </w:rPr>
  </w:style>
  <w:style w:type="paragraph" w:styleId="913">
    <w:name w:val="toc 6"/>
    <w:basedOn w:val="876"/>
    <w:next w:val="876"/>
    <w:uiPriority w:val="39"/>
    <w:unhideWhenUsed/>
    <w:qFormat/>
    <w:pPr>
      <w:ind w:left="2100"/>
    </w:pPr>
    <w:rPr>
      <w:rFonts w:ascii="Calibri" w:hAnsi="Calibri"/>
      <w:szCs w:val="22"/>
    </w:rPr>
  </w:style>
  <w:style w:type="paragraph" w:styleId="914">
    <w:name w:val="Body Text Indent 3"/>
    <w:basedOn w:val="876"/>
    <w:link w:val="1020"/>
    <w:uiPriority w:val="0"/>
    <w:qFormat/>
    <w:pPr>
      <w:ind w:left="420"/>
      <w:spacing w:after="120"/>
    </w:pPr>
    <w:rPr>
      <w:sz w:val="16"/>
      <w:szCs w:val="20"/>
    </w:rPr>
  </w:style>
  <w:style w:type="paragraph" w:styleId="915">
    <w:name w:val="toc 2"/>
    <w:basedOn w:val="876"/>
    <w:next w:val="876"/>
    <w:uiPriority w:val="39"/>
    <w:qFormat/>
    <w:pPr>
      <w:ind w:left="420"/>
    </w:pPr>
    <w:rPr>
      <w:rFonts w:ascii="Calibri" w:hAnsi="Calibri"/>
      <w:szCs w:val="22"/>
    </w:rPr>
  </w:style>
  <w:style w:type="paragraph" w:styleId="916">
    <w:name w:val="toc 9"/>
    <w:basedOn w:val="876"/>
    <w:next w:val="876"/>
    <w:uiPriority w:val="39"/>
    <w:unhideWhenUsed/>
    <w:qFormat/>
    <w:pPr>
      <w:ind w:left="3360"/>
    </w:pPr>
    <w:rPr>
      <w:rFonts w:ascii="Calibri" w:hAnsi="Calibri"/>
      <w:szCs w:val="22"/>
    </w:rPr>
  </w:style>
  <w:style w:type="paragraph" w:styleId="917">
    <w:name w:val="HTML Preformatted"/>
    <w:basedOn w:val="876"/>
    <w:link w:val="110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18">
    <w:name w:val="Normal (Web)"/>
    <w:basedOn w:val="876"/>
    <w:uiPriority w:val="0"/>
    <w:qFormat/>
    <w:pPr>
      <w:jc w:val="left"/>
      <w:spacing w:before="100" w:beforeAutospacing="1" w:after="100" w:afterAutospacing="1"/>
      <w:widowControl/>
    </w:pPr>
    <w:rPr>
      <w:rFonts w:ascii="宋体" w:hAnsi="宋体" w:cs="宋体"/>
      <w:sz w:val="24"/>
    </w:rPr>
  </w:style>
  <w:style w:type="paragraph" w:styleId="919">
    <w:name w:val="index 1"/>
    <w:basedOn w:val="876"/>
    <w:next w:val="876"/>
    <w:uiPriority w:val="0"/>
    <w:qFormat/>
    <w:pPr>
      <w:jc w:val="center"/>
      <w:spacing w:line="220" w:lineRule="exact"/>
    </w:pPr>
    <w:rPr>
      <w:rFonts w:ascii="仿宋_GB2312" w:hAnsi="Calibri" w:eastAsia="仿宋_GB2312"/>
      <w:szCs w:val="22"/>
    </w:rPr>
  </w:style>
  <w:style w:type="paragraph" w:styleId="920">
    <w:name w:val="Title"/>
    <w:basedOn w:val="876"/>
    <w:link w:val="972"/>
    <w:uiPriority w:val="0"/>
    <w:qFormat/>
    <w:pPr>
      <w:jc w:val="center"/>
      <w:spacing w:before="240" w:after="60" w:line="420" w:lineRule="atLeast"/>
      <w:outlineLvl w:val="0"/>
    </w:pPr>
    <w:rPr>
      <w:rFonts w:ascii="Arial" w:hAnsi="Arial"/>
      <w:b/>
      <w:sz w:val="32"/>
      <w:szCs w:val="20"/>
    </w:rPr>
  </w:style>
  <w:style w:type="paragraph" w:styleId="921">
    <w:name w:val="annotation subject"/>
    <w:basedOn w:val="894"/>
    <w:next w:val="894"/>
    <w:link w:val="1010"/>
    <w:uiPriority w:val="0"/>
    <w:qFormat/>
    <w:rPr>
      <w:b/>
      <w:bCs/>
    </w:rPr>
  </w:style>
  <w:style w:type="paragraph" w:styleId="922">
    <w:name w:val="Body Text First Indent"/>
    <w:basedOn w:val="896"/>
    <w:uiPriority w:val="99"/>
    <w:unhideWhenUsed/>
    <w:qFormat/>
    <w:pPr>
      <w:ind w:firstLine="426"/>
      <w:spacing w:line="400" w:lineRule="atLeast"/>
    </w:pPr>
    <w:rPr>
      <w:sz w:val="24"/>
      <w:szCs w:val="20"/>
    </w:rPr>
  </w:style>
  <w:style w:type="paragraph" w:styleId="923">
    <w:name w:val="Body Text First Indent 2"/>
    <w:basedOn w:val="897"/>
    <w:uiPriority w:val="99"/>
    <w:unhideWhenUsed/>
    <w:qFormat/>
    <w:pPr>
      <w:ind w:firstLine="420"/>
    </w:pPr>
  </w:style>
  <w:style w:type="table" w:styleId="924">
    <w:name w:val="Table Grid"/>
    <w:basedOn w:val="88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5">
    <w:name w:val="Strong"/>
    <w:basedOn w:val="886"/>
    <w:uiPriority w:val="0"/>
    <w:qFormat/>
    <w:rPr>
      <w:rFonts w:cs="Times New Roman"/>
      <w:b/>
    </w:rPr>
  </w:style>
  <w:style w:type="character" w:styleId="926">
    <w:name w:val="page number"/>
    <w:uiPriority w:val="0"/>
    <w:qFormat/>
    <w:rPr>
      <w:rFonts w:eastAsia="宋体"/>
      <w:b/>
      <w:spacing w:val="0"/>
      <w:sz w:val="24"/>
      <w:szCs w:val="24"/>
      <w:vertAlign w:val="baseline"/>
      <w:lang w:val="en-US" w:eastAsia="zh-CN" w:bidi="ar-SA"/>
    </w:rPr>
  </w:style>
  <w:style w:type="character" w:styleId="927">
    <w:name w:val="FollowedHyperlink"/>
    <w:uiPriority w:val="0"/>
    <w:qFormat/>
    <w:rPr>
      <w:color w:val="800080"/>
      <w:u w:val="single"/>
    </w:rPr>
  </w:style>
  <w:style w:type="character" w:styleId="928">
    <w:name w:val="Emphasis"/>
    <w:basedOn w:val="886"/>
    <w:uiPriority w:val="0"/>
    <w:qFormat/>
    <w:rPr>
      <w:color w:val="cc0000"/>
    </w:rPr>
  </w:style>
  <w:style w:type="character" w:styleId="929">
    <w:name w:val="Hyperlink"/>
    <w:uiPriority w:val="99"/>
    <w:qFormat/>
    <w:rPr>
      <w:color w:val="0000ff"/>
      <w:u w:val="single"/>
    </w:rPr>
  </w:style>
  <w:style w:type="character" w:styleId="930">
    <w:name w:val="annotation reference"/>
    <w:uiPriority w:val="0"/>
    <w:qFormat/>
    <w:rPr>
      <w:sz w:val="21"/>
      <w:szCs w:val="21"/>
    </w:rPr>
  </w:style>
  <w:style w:type="character" w:styleId="931">
    <w:name w:val="HTML Cite"/>
    <w:uiPriority w:val="0"/>
    <w:qFormat/>
    <w:rPr>
      <w:color w:val="008000"/>
    </w:rPr>
  </w:style>
  <w:style w:type="paragraph" w:styleId="932" w:customStyle="1">
    <w:name w:val="一级条标题"/>
    <w:basedOn w:val="933"/>
    <w:next w:val="93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33" w:customStyle="1">
    <w:name w:val="章标题"/>
    <w:next w:val="876"/>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34" w:customStyle="1">
    <w:name w:val="段"/>
    <w:basedOn w:val="935"/>
    <w:next w:val="876"/>
    <w:uiPriority w:val="0"/>
    <w:qFormat/>
    <w:pPr>
      <w:ind w:firstLine="200"/>
      <w:widowControl/>
    </w:pPr>
    <w:rPr>
      <w:rFonts w:hint="eastAsia" w:ascii="宋体"/>
    </w:rPr>
  </w:style>
  <w:style w:type="paragraph" w:styleId="935" w:customStyle="1">
    <w:name w:val="正文1"/>
    <w:next w:val="936"/>
    <w:uiPriority w:val="0"/>
    <w:qFormat/>
    <w:pPr>
      <w:jc w:val="both"/>
      <w:widowControl w:val="off"/>
    </w:pPr>
    <w:rPr>
      <w:rFonts w:ascii="Calibri" w:hAnsi="Calibri" w:eastAsia="宋体" w:cs="Times New Roman"/>
      <w:lang w:val="en-US" w:eastAsia="zh-CN" w:bidi="ar-SA"/>
    </w:rPr>
  </w:style>
  <w:style w:type="paragraph" w:styleId="936" w:customStyle="1">
    <w:name w:val="正文文本1"/>
    <w:basedOn w:val="937"/>
    <w:next w:val="932"/>
    <w:uiPriority w:val="0"/>
    <w:qFormat/>
    <w:rPr>
      <w:rFonts w:ascii="楷体_GB2312" w:hAnsi="Arial" w:eastAsia="楷体_GB2312"/>
      <w:sz w:val="28"/>
      <w:szCs w:val="28"/>
    </w:rPr>
  </w:style>
  <w:style w:type="paragraph" w:styleId="937" w:customStyle="1">
    <w:name w:val="正文111"/>
    <w:next w:val="938"/>
    <w:uiPriority w:val="0"/>
    <w:qFormat/>
    <w:pPr>
      <w:jc w:val="both"/>
      <w:widowControl w:val="off"/>
    </w:pPr>
    <w:rPr>
      <w:rFonts w:ascii="Times New Roman" w:hAnsi="Times New Roman" w:eastAsia="宋体" w:cs="Times New Roman"/>
      <w:sz w:val="21"/>
      <w:szCs w:val="24"/>
      <w:lang w:val="en-US" w:eastAsia="zh-CN" w:bidi="ar-SA"/>
    </w:rPr>
  </w:style>
  <w:style w:type="paragraph" w:styleId="938" w:customStyle="1">
    <w:name w:val="正文文本缩进1"/>
    <w:basedOn w:val="939"/>
    <w:next w:val="942"/>
    <w:uiPriority w:val="0"/>
    <w:qFormat/>
    <w:pPr>
      <w:ind w:left="420"/>
      <w:spacing w:after="120"/>
    </w:pPr>
  </w:style>
  <w:style w:type="paragraph" w:styleId="939" w:customStyle="1">
    <w:name w:val="正文11"/>
    <w:next w:val="940"/>
    <w:uiPriority w:val="0"/>
    <w:qFormat/>
    <w:rPr>
      <w:rFonts w:ascii="Calibri" w:hAnsi="Calibri" w:eastAsia="宋体" w:cs="Calibri"/>
      <w:sz w:val="24"/>
      <w:szCs w:val="24"/>
      <w:lang w:val="en-US" w:eastAsia="zh-CN" w:bidi="ar-SA"/>
    </w:rPr>
  </w:style>
  <w:style w:type="paragraph" w:styleId="940" w:customStyle="1">
    <w:name w:val="文本块1"/>
    <w:basedOn w:val="937"/>
    <w:next w:val="941"/>
    <w:uiPriority w:val="0"/>
    <w:qFormat/>
    <w:pPr>
      <w:ind w:left="256" w:right="6" w:firstLine="624"/>
    </w:pPr>
    <w:rPr>
      <w:rFonts w:eastAsia="仿宋_GB2312"/>
      <w:sz w:val="28"/>
    </w:rPr>
  </w:style>
  <w:style w:type="paragraph" w:styleId="941" w:customStyle="1">
    <w:name w:val="标题 41"/>
    <w:basedOn w:val="939"/>
    <w:next w:val="939"/>
    <w:uiPriority w:val="0"/>
    <w:qFormat/>
    <w:pPr>
      <w:keepLines/>
      <w:keepNext/>
      <w:spacing w:before="280" w:after="290" w:line="376" w:lineRule="auto"/>
      <w:outlineLvl w:val="3"/>
    </w:pPr>
    <w:rPr>
      <w:rFonts w:ascii="Cambria" w:hAnsi="Cambria"/>
      <w:b/>
      <w:bCs/>
      <w:sz w:val="28"/>
      <w:szCs w:val="28"/>
    </w:rPr>
  </w:style>
  <w:style w:type="paragraph" w:styleId="942" w:customStyle="1">
    <w:name w:val="寄信人地址1"/>
    <w:basedOn w:val="876"/>
    <w:uiPriority w:val="0"/>
    <w:qFormat/>
    <w:rPr>
      <w:rFonts w:ascii="Arial" w:hAnsi="Arial"/>
    </w:rPr>
  </w:style>
  <w:style w:type="paragraph" w:styleId="94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4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45" w:customStyle="1">
    <w:name w:val="Body Text First Indent 21"/>
    <w:basedOn w:val="946"/>
    <w:uiPriority w:val="0"/>
    <w:qFormat/>
    <w:pPr>
      <w:ind w:firstLine="420"/>
    </w:pPr>
  </w:style>
  <w:style w:type="paragraph" w:styleId="946" w:customStyle="1">
    <w:name w:val="Body Text Indent1"/>
    <w:basedOn w:val="876"/>
    <w:uiPriority w:val="0"/>
    <w:qFormat/>
    <w:pPr>
      <w:ind w:left="420"/>
    </w:pPr>
  </w:style>
  <w:style w:type="paragraph" w:styleId="947">
    <w:name w:val="List Paragraph"/>
    <w:basedOn w:val="876"/>
    <w:link w:val="1127"/>
    <w:uiPriority w:val="99"/>
    <w:qFormat/>
    <w:pPr>
      <w:ind w:firstLine="420"/>
    </w:pPr>
  </w:style>
  <w:style w:type="character" w:styleId="948" w:customStyle="1">
    <w:name w:val="明显强调1"/>
    <w:uiPriority w:val="0"/>
    <w:qFormat/>
    <w:rPr>
      <w:b/>
      <w:bCs/>
      <w:i/>
      <w:iCs/>
      <w:color w:val="4f81bd"/>
    </w:rPr>
  </w:style>
  <w:style w:type="character" w:styleId="949" w:customStyle="1">
    <w:name w:val="批注文字 Char2"/>
    <w:uiPriority w:val="0"/>
    <w:qFormat/>
    <w:rPr>
      <w:sz w:val="21"/>
    </w:rPr>
  </w:style>
  <w:style w:type="character" w:styleId="950" w:customStyle="1">
    <w:name w:val="标题 3 Char_0"/>
    <w:link w:val="951"/>
    <w:uiPriority w:val="0"/>
    <w:qFormat/>
    <w:rPr>
      <w:b/>
      <w:bCs/>
      <w:sz w:val="32"/>
      <w:szCs w:val="32"/>
    </w:rPr>
  </w:style>
  <w:style w:type="paragraph" w:styleId="951" w:customStyle="1">
    <w:name w:val="标题 3_0"/>
    <w:basedOn w:val="952"/>
    <w:next w:val="952"/>
    <w:link w:val="950"/>
    <w:uiPriority w:val="0"/>
    <w:qFormat/>
    <w:pPr>
      <w:keepLines/>
      <w:keepNext/>
      <w:spacing w:before="260" w:after="260" w:line="416" w:lineRule="auto"/>
      <w:outlineLvl w:val="2"/>
    </w:pPr>
    <w:rPr>
      <w:b/>
      <w:bCs/>
      <w:sz w:val="32"/>
      <w:szCs w:val="32"/>
    </w:rPr>
  </w:style>
  <w:style w:type="paragraph" w:styleId="952"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53" w:customStyle="1">
    <w:name w:val="标题 2 字符"/>
    <w:link w:val="878"/>
    <w:uiPriority w:val="0"/>
    <w:qFormat/>
    <w:rPr>
      <w:rFonts w:ascii="Cambria" w:hAnsi="Cambria"/>
      <w:b/>
      <w:bCs/>
      <w:sz w:val="32"/>
      <w:szCs w:val="32"/>
    </w:rPr>
  </w:style>
  <w:style w:type="character" w:styleId="954" w:customStyle="1">
    <w:name w:val="正文文本 Char2"/>
    <w:uiPriority w:val="99"/>
    <w:semiHidden/>
    <w:qFormat/>
    <w:rPr>
      <w:rFonts w:ascii="Calibri" w:hAnsi="Calibri" w:eastAsia="宋体" w:cs="Times New Roman"/>
    </w:rPr>
  </w:style>
  <w:style w:type="character" w:styleId="955" w:customStyle="1">
    <w:name w:val="页脚 Char1"/>
    <w:uiPriority w:val="99"/>
    <w:semiHidden/>
    <w:qFormat/>
    <w:rPr>
      <w:rFonts w:ascii="Calibri" w:hAnsi="Calibri" w:eastAsia="宋体" w:cs="Times New Roman"/>
      <w:sz w:val="18"/>
      <w:szCs w:val="18"/>
    </w:rPr>
  </w:style>
  <w:style w:type="character" w:styleId="956" w:customStyle="1">
    <w:name w:val="明显引用 Char2"/>
    <w:uiPriority w:val="99"/>
    <w:qFormat/>
    <w:rPr>
      <w:b/>
      <w:bCs/>
      <w:i/>
      <w:iCs/>
      <w:color w:val="4f81bd"/>
      <w:sz w:val="21"/>
      <w:szCs w:val="24"/>
    </w:rPr>
  </w:style>
  <w:style w:type="character" w:styleId="957" w:customStyle="1">
    <w:name w:val="引用 Char"/>
    <w:link w:val="958"/>
    <w:uiPriority w:val="0"/>
    <w:qFormat/>
    <w:rPr>
      <w:i/>
      <w:iCs/>
      <w:color w:val="000000"/>
    </w:rPr>
  </w:style>
  <w:style w:type="paragraph" w:styleId="958" w:customStyle="1">
    <w:name w:val="引用1"/>
    <w:basedOn w:val="876"/>
    <w:next w:val="876"/>
    <w:link w:val="957"/>
    <w:uiPriority w:val="0"/>
    <w:qFormat/>
    <w:rPr>
      <w:i/>
      <w:iCs/>
      <w:color w:val="000000"/>
      <w:sz w:val="20"/>
      <w:szCs w:val="20"/>
    </w:rPr>
  </w:style>
  <w:style w:type="character" w:styleId="959" w:customStyle="1">
    <w:name w:val="标题 1 Char_0"/>
    <w:link w:val="960"/>
    <w:uiPriority w:val="0"/>
    <w:qFormat/>
    <w:rPr>
      <w:b/>
      <w:bCs/>
      <w:sz w:val="44"/>
      <w:szCs w:val="44"/>
    </w:rPr>
  </w:style>
  <w:style w:type="paragraph" w:styleId="960" w:customStyle="1">
    <w:name w:val="标题 1_0"/>
    <w:basedOn w:val="952"/>
    <w:next w:val="952"/>
    <w:link w:val="959"/>
    <w:uiPriority w:val="0"/>
    <w:qFormat/>
    <w:pPr>
      <w:keepLines/>
      <w:keepNext/>
      <w:spacing w:before="340" w:after="330" w:line="578" w:lineRule="auto"/>
      <w:outlineLvl w:val="0"/>
    </w:pPr>
    <w:rPr>
      <w:b/>
      <w:bCs/>
      <w:sz w:val="44"/>
      <w:szCs w:val="44"/>
    </w:rPr>
  </w:style>
  <w:style w:type="character" w:styleId="961" w:customStyle="1">
    <w:name w:val="正文文本缩进 3 Char1"/>
    <w:uiPriority w:val="99"/>
    <w:semiHidden/>
    <w:qFormat/>
    <w:rPr>
      <w:sz w:val="16"/>
      <w:szCs w:val="16"/>
    </w:rPr>
  </w:style>
  <w:style w:type="character" w:styleId="962" w:customStyle="1">
    <w:name w:val="引用 Char1"/>
    <w:uiPriority w:val="29"/>
    <w:qFormat/>
    <w:rPr>
      <w:i/>
      <w:iCs/>
      <w:color w:val="000000"/>
      <w:sz w:val="21"/>
    </w:rPr>
  </w:style>
  <w:style w:type="character" w:styleId="963" w:customStyle="1">
    <w:name w:val="正文文本缩进 字符"/>
    <w:link w:val="897"/>
    <w:uiPriority w:val="0"/>
    <w:qFormat/>
    <w:rPr>
      <w:sz w:val="21"/>
      <w:szCs w:val="24"/>
    </w:rPr>
  </w:style>
  <w:style w:type="character" w:styleId="964" w:customStyle="1">
    <w:name w:val="font161"/>
    <w:uiPriority w:val="0"/>
    <w:qFormat/>
    <w:rPr>
      <w:b/>
      <w:sz w:val="32"/>
    </w:rPr>
  </w:style>
  <w:style w:type="character" w:styleId="965" w:customStyle="1">
    <w:name w:val="标题 4 Char_0"/>
    <w:link w:val="966"/>
    <w:uiPriority w:val="0"/>
    <w:qFormat/>
    <w:rPr>
      <w:rFonts w:ascii="Arial" w:hAnsi="Arial" w:eastAsia="黑体"/>
      <w:b/>
      <w:bCs/>
      <w:sz w:val="28"/>
      <w:szCs w:val="28"/>
    </w:rPr>
  </w:style>
  <w:style w:type="paragraph" w:styleId="966" w:customStyle="1">
    <w:name w:val="标题 4_0"/>
    <w:basedOn w:val="952"/>
    <w:next w:val="952"/>
    <w:link w:val="965"/>
    <w:uiPriority w:val="0"/>
    <w:qFormat/>
    <w:pPr>
      <w:keepLines/>
      <w:keepNext/>
      <w:spacing w:before="280" w:after="290" w:line="376" w:lineRule="auto"/>
      <w:outlineLvl w:val="3"/>
    </w:pPr>
    <w:rPr>
      <w:rFonts w:ascii="Arial" w:hAnsi="Arial" w:eastAsia="黑体"/>
      <w:b/>
      <w:bCs/>
      <w:sz w:val="28"/>
      <w:szCs w:val="28"/>
    </w:rPr>
  </w:style>
  <w:style w:type="character" w:styleId="967" w:customStyle="1">
    <w:name w:val="页眉 字符"/>
    <w:link w:val="909"/>
    <w:uiPriority w:val="0"/>
    <w:qFormat/>
    <w:rPr>
      <w:sz w:val="18"/>
      <w:szCs w:val="18"/>
    </w:rPr>
  </w:style>
  <w:style w:type="character" w:styleId="968" w:customStyle="1">
    <w:name w:val="标题 6 字符"/>
    <w:link w:val="882"/>
    <w:uiPriority w:val="0"/>
    <w:qFormat/>
    <w:rPr>
      <w:rFonts w:ascii="Cambria" w:hAnsi="Cambria"/>
      <w:b/>
      <w:bCs/>
      <w:sz w:val="24"/>
      <w:szCs w:val="24"/>
    </w:rPr>
  </w:style>
  <w:style w:type="character" w:styleId="969" w:customStyle="1">
    <w:name w:val="纯文本 字符"/>
    <w:link w:val="902"/>
    <w:uiPriority w:val="99"/>
    <w:qFormat/>
    <w:rPr>
      <w:rFonts w:ascii="Ari"/>
      <w:lang w:val="en-US" w:eastAsia="zh-CN" w:bidi="ar-SA"/>
    </w:rPr>
  </w:style>
  <w:style w:type="character" w:styleId="970" w:customStyle="1">
    <w:name w:val="引用 Char2"/>
    <w:uiPriority w:val="99"/>
    <w:qFormat/>
    <w:rPr>
      <w:i/>
      <w:iCs/>
      <w:color w:val="000000"/>
      <w:sz w:val="21"/>
      <w:szCs w:val="24"/>
    </w:rPr>
  </w:style>
  <w:style w:type="character" w:styleId="971" w:customStyle="1">
    <w:name w:val="rvts11"/>
    <w:uiPriority w:val="0"/>
    <w:qFormat/>
    <w:rPr>
      <w:rFonts w:hint="default" w:ascii="KNLe" w:hAnsi="KNLe"/>
      <w:sz w:val="24"/>
      <w:szCs w:val="24"/>
      <w:u w:val="single"/>
    </w:rPr>
  </w:style>
  <w:style w:type="character" w:styleId="972" w:customStyle="1">
    <w:name w:val="标题 字符"/>
    <w:link w:val="920"/>
    <w:uiPriority w:val="0"/>
    <w:qFormat/>
    <w:rPr>
      <w:rFonts w:ascii="Arial" w:hAnsi="Arial"/>
      <w:b/>
      <w:sz w:val="32"/>
    </w:rPr>
  </w:style>
  <w:style w:type="character" w:styleId="973" w:customStyle="1">
    <w:name w:val="标题5 Char Char"/>
    <w:link w:val="974"/>
    <w:uiPriority w:val="0"/>
    <w:qFormat/>
    <w:rPr>
      <w:rFonts w:ascii="Arial" w:hAnsi="Arial"/>
      <w:b/>
      <w:bCs/>
      <w:sz w:val="24"/>
      <w:szCs w:val="32"/>
    </w:rPr>
  </w:style>
  <w:style w:type="paragraph" w:styleId="974" w:customStyle="1">
    <w:name w:val="标题5"/>
    <w:basedOn w:val="879"/>
    <w:link w:val="973"/>
    <w:uiPriority w:val="0"/>
    <w:qFormat/>
    <w:pPr>
      <w:numPr>
        <w:ilvl w:val="0"/>
        <w:numId w:val="0"/>
      </w:numPr>
      <w:spacing w:line="413" w:lineRule="auto"/>
    </w:pPr>
    <w:rPr>
      <w:rFonts w:ascii="Arial" w:hAnsi="Arial"/>
      <w:sz w:val="24"/>
    </w:rPr>
  </w:style>
  <w:style w:type="character" w:styleId="975" w:customStyle="1">
    <w:name w:val="副标题 Char2"/>
    <w:uiPriority w:val="11"/>
    <w:qFormat/>
    <w:rPr>
      <w:rFonts w:ascii="Cambria" w:hAnsi="Cambria" w:cs="Times New Roman"/>
      <w:b/>
      <w:bCs/>
      <w:sz w:val="32"/>
      <w:szCs w:val="32"/>
    </w:rPr>
  </w:style>
  <w:style w:type="character" w:styleId="976" w:customStyle="1">
    <w:name w:val="文档结构图 字符"/>
    <w:link w:val="893"/>
    <w:uiPriority w:val="0"/>
    <w:qFormat/>
    <w:rPr>
      <w:rFonts w:ascii="宋体"/>
      <w:sz w:val="18"/>
      <w:szCs w:val="18"/>
    </w:rPr>
  </w:style>
  <w:style w:type="character" w:styleId="977" w:customStyle="1">
    <w:name w:val="日期 字符"/>
    <w:link w:val="904"/>
    <w:uiPriority w:val="0"/>
    <w:qFormat/>
    <w:rPr>
      <w:sz w:val="21"/>
      <w:szCs w:val="24"/>
    </w:rPr>
  </w:style>
  <w:style w:type="character" w:styleId="978" w:customStyle="1">
    <w:name w:val="批注主题 Char1"/>
    <w:uiPriority w:val="0"/>
    <w:qFormat/>
    <w:rPr>
      <w:b/>
      <w:bCs/>
      <w:sz w:val="21"/>
      <w:szCs w:val="22"/>
    </w:rPr>
  </w:style>
  <w:style w:type="character" w:styleId="979" w:customStyle="1">
    <w:name w:val="font31"/>
    <w:uiPriority w:val="0"/>
    <w:qFormat/>
    <w:rPr>
      <w:rFonts w:hint="eastAsia" w:ascii="宋体" w:hAnsi="宋体" w:eastAsia="宋体" w:cs="宋体"/>
      <w:color w:val="000000"/>
      <w:sz w:val="20"/>
      <w:szCs w:val="20"/>
      <w:u w:val="none"/>
    </w:rPr>
  </w:style>
  <w:style w:type="character" w:styleId="980" w:customStyle="1">
    <w:name w:val="明显引用 Char"/>
    <w:link w:val="981"/>
    <w:uiPriority w:val="0"/>
    <w:qFormat/>
    <w:rPr>
      <w:b/>
      <w:bCs/>
      <w:i/>
      <w:iCs/>
      <w:color w:val="4f81bd"/>
    </w:rPr>
  </w:style>
  <w:style w:type="paragraph" w:styleId="981" w:customStyle="1">
    <w:name w:val="明显引用1"/>
    <w:basedOn w:val="876"/>
    <w:next w:val="876"/>
    <w:link w:val="980"/>
    <w:uiPriority w:val="0"/>
    <w:qFormat/>
    <w:pPr>
      <w:ind w:left="936" w:right="936"/>
      <w:spacing w:before="200" w:after="280"/>
      <w:pBdr>
        <w:bottom w:val="single" w:color="4F81BD" w:sz="4" w:space="4"/>
      </w:pBdr>
    </w:pPr>
    <w:rPr>
      <w:b/>
      <w:bCs/>
      <w:i/>
      <w:iCs/>
      <w:color w:val="4f81bd"/>
      <w:sz w:val="20"/>
      <w:szCs w:val="20"/>
    </w:rPr>
  </w:style>
  <w:style w:type="character" w:styleId="982" w:customStyle="1">
    <w:name w:val="标题 5 字符"/>
    <w:link w:val="881"/>
    <w:uiPriority w:val="0"/>
    <w:qFormat/>
    <w:rPr>
      <w:b/>
      <w:bCs/>
      <w:sz w:val="28"/>
      <w:szCs w:val="28"/>
    </w:rPr>
  </w:style>
  <w:style w:type="character" w:styleId="983" w:customStyle="1">
    <w:name w:val="日期 Char1"/>
    <w:uiPriority w:val="0"/>
    <w:qFormat/>
    <w:rPr>
      <w:rFonts w:ascii="Calibri" w:hAnsi="Calibri" w:eastAsia="宋体" w:cs="Times New Roman"/>
    </w:rPr>
  </w:style>
  <w:style w:type="character" w:styleId="984" w:customStyle="1">
    <w:name w:val="批注框文本 Char1"/>
    <w:uiPriority w:val="0"/>
    <w:qFormat/>
    <w:rPr>
      <w:sz w:val="18"/>
      <w:szCs w:val="18"/>
    </w:rPr>
  </w:style>
  <w:style w:type="character" w:styleId="985" w:customStyle="1">
    <w:name w:val="标题 Char1"/>
    <w:uiPriority w:val="10"/>
    <w:qFormat/>
    <w:rPr>
      <w:rFonts w:ascii="Cambria" w:hAnsi="Cambria" w:eastAsia="宋体" w:cs="Times New Roman"/>
      <w:b/>
      <w:bCs/>
      <w:sz w:val="32"/>
      <w:szCs w:val="32"/>
    </w:rPr>
  </w:style>
  <w:style w:type="character" w:styleId="986" w:customStyle="1">
    <w:name w:val="标题 9 字符"/>
    <w:link w:val="885"/>
    <w:uiPriority w:val="0"/>
    <w:qFormat/>
    <w:rPr>
      <w:rFonts w:ascii="Cambria" w:hAnsi="Cambria"/>
      <w:sz w:val="21"/>
      <w:szCs w:val="21"/>
    </w:rPr>
  </w:style>
  <w:style w:type="character" w:styleId="987" w:customStyle="1">
    <w:name w:val="不明显参考1"/>
    <w:uiPriority w:val="0"/>
    <w:qFormat/>
    <w:rPr>
      <w:smallCaps/>
      <w:color w:val="c0504d"/>
      <w:u w:val="single"/>
    </w:rPr>
  </w:style>
  <w:style w:type="character" w:styleId="988" w:customStyle="1">
    <w:name w:val="批注文字 Char1"/>
    <w:uiPriority w:val="0"/>
    <w:qFormat/>
    <w:rPr>
      <w:rFonts w:ascii="Calibri" w:hAnsi="Calibri" w:eastAsia="宋体" w:cs="Times New Roman"/>
    </w:rPr>
  </w:style>
  <w:style w:type="character" w:styleId="989" w:customStyle="1">
    <w:name w:val="标题 Char2"/>
    <w:uiPriority w:val="10"/>
    <w:qFormat/>
    <w:rPr>
      <w:rFonts w:ascii="Cambria" w:hAnsi="Cambria" w:cs="Times New Roman"/>
      <w:b/>
      <w:bCs/>
      <w:sz w:val="32"/>
      <w:szCs w:val="32"/>
    </w:rPr>
  </w:style>
  <w:style w:type="character" w:styleId="990" w:customStyle="1">
    <w:name w:val="正文文本 3 Char1"/>
    <w:uiPriority w:val="99"/>
    <w:semiHidden/>
    <w:qFormat/>
    <w:rPr>
      <w:sz w:val="16"/>
      <w:szCs w:val="16"/>
    </w:rPr>
  </w:style>
  <w:style w:type="character" w:styleId="991" w:customStyle="1">
    <w:name w:val="批注主题 Char2"/>
    <w:uiPriority w:val="0"/>
    <w:qFormat/>
    <w:rPr>
      <w:b/>
      <w:bCs/>
      <w:sz w:val="21"/>
    </w:rPr>
  </w:style>
  <w:style w:type="character" w:styleId="992" w:customStyle="1">
    <w:name w:val="标题 3 字符"/>
    <w:link w:val="879"/>
    <w:uiPriority w:val="0"/>
    <w:qFormat/>
    <w:rPr>
      <w:b/>
      <w:bCs/>
      <w:sz w:val="32"/>
      <w:szCs w:val="32"/>
    </w:rPr>
  </w:style>
  <w:style w:type="character" w:styleId="993" w:customStyle="1">
    <w:name w:val="正文文本 Char_0"/>
    <w:link w:val="994"/>
    <w:uiPriority w:val="0"/>
    <w:qFormat/>
    <w:rPr>
      <w:szCs w:val="24"/>
    </w:rPr>
  </w:style>
  <w:style w:type="paragraph" w:styleId="994" w:customStyle="1">
    <w:name w:val="正文文本_0"/>
    <w:basedOn w:val="952"/>
    <w:link w:val="993"/>
    <w:uiPriority w:val="0"/>
    <w:qFormat/>
    <w:pPr>
      <w:spacing w:after="120"/>
    </w:pPr>
    <w:rPr>
      <w:sz w:val="20"/>
    </w:rPr>
  </w:style>
  <w:style w:type="character" w:styleId="995" w:customStyle="1">
    <w:name w:val="副标题 字符"/>
    <w:link w:val="912"/>
    <w:uiPriority w:val="0"/>
    <w:qFormat/>
    <w:rPr>
      <w:rFonts w:ascii="Cambria" w:hAnsi="Cambria"/>
      <w:b/>
      <w:bCs/>
      <w:sz w:val="32"/>
      <w:szCs w:val="32"/>
    </w:rPr>
  </w:style>
  <w:style w:type="character" w:styleId="996" w:customStyle="1">
    <w:name w:val="bookmark"/>
    <w:basedOn w:val="886"/>
    <w:uiPriority w:val="0"/>
    <w:qFormat/>
  </w:style>
  <w:style w:type="character" w:styleId="997" w:customStyle="1">
    <w:name w:val="标题 5 Char_0"/>
    <w:link w:val="998"/>
    <w:uiPriority w:val="0"/>
    <w:qFormat/>
    <w:rPr>
      <w:rFonts w:ascii="Calibri" w:hAnsi="Calibri"/>
      <w:b/>
      <w:bCs/>
      <w:sz w:val="28"/>
      <w:szCs w:val="28"/>
    </w:rPr>
  </w:style>
  <w:style w:type="paragraph" w:styleId="998" w:customStyle="1">
    <w:name w:val="标题 5_0"/>
    <w:basedOn w:val="952"/>
    <w:next w:val="952"/>
    <w:link w:val="997"/>
    <w:uiPriority w:val="0"/>
    <w:qFormat/>
    <w:pPr>
      <w:keepLines/>
      <w:keepNext/>
      <w:spacing w:before="280" w:after="290" w:line="372" w:lineRule="auto"/>
      <w:outlineLvl w:val="4"/>
    </w:pPr>
    <w:rPr>
      <w:rFonts w:ascii="Calibri" w:hAnsi="Calibri"/>
      <w:b/>
      <w:bCs/>
      <w:sz w:val="28"/>
      <w:szCs w:val="28"/>
    </w:rPr>
  </w:style>
  <w:style w:type="character" w:styleId="999" w:customStyle="1">
    <w:name w:val="正文文本缩进 2 字符"/>
    <w:link w:val="905"/>
    <w:uiPriority w:val="99"/>
    <w:qFormat/>
    <w:rPr>
      <w:rFonts w:ascii="宋体"/>
    </w:rPr>
  </w:style>
  <w:style w:type="character" w:styleId="1000" w:customStyle="1">
    <w:name w:val="批注文字 字符"/>
    <w:link w:val="894"/>
    <w:uiPriority w:val="0"/>
    <w:qFormat/>
    <w:rPr>
      <w:sz w:val="21"/>
      <w:szCs w:val="24"/>
    </w:rPr>
  </w:style>
  <w:style w:type="character" w:styleId="1001" w:customStyle="1">
    <w:name w:val="font11"/>
    <w:uiPriority w:val="0"/>
    <w:qFormat/>
    <w:rPr>
      <w:rFonts w:hint="eastAsia" w:ascii="宋体" w:hAnsi="宋体" w:eastAsia="宋体" w:cs="宋体"/>
      <w:color w:val="000000"/>
      <w:sz w:val="20"/>
      <w:szCs w:val="20"/>
      <w:u w:val="none"/>
    </w:rPr>
  </w:style>
  <w:style w:type="character" w:styleId="1002" w:customStyle="1">
    <w:name w:val="明显参考1"/>
    <w:uiPriority w:val="0"/>
    <w:qFormat/>
    <w:rPr>
      <w:b/>
      <w:bCs/>
      <w:smallCaps/>
      <w:color w:val="c0504d"/>
      <w:spacing w:val="5"/>
      <w:u w:val="single"/>
    </w:rPr>
  </w:style>
  <w:style w:type="character" w:styleId="1003" w:customStyle="1">
    <w:name w:val="超链接_0"/>
    <w:uiPriority w:val="99"/>
    <w:qFormat/>
    <w:rPr>
      <w:rFonts w:ascii="Calibri" w:hAnsi="Calibri"/>
      <w:color w:val="0000ff"/>
      <w:u w:val="single"/>
    </w:rPr>
  </w:style>
  <w:style w:type="character" w:styleId="1004" w:customStyle="1">
    <w:name w:val="文档结构图 Char2"/>
    <w:uiPriority w:val="99"/>
    <w:semiHidden/>
    <w:qFormat/>
    <w:rPr>
      <w:rFonts w:ascii="宋体" w:hAnsi="Calibri" w:eastAsia="宋体" w:cs="Times New Roman"/>
      <w:sz w:val="18"/>
      <w:szCs w:val="18"/>
    </w:rPr>
  </w:style>
  <w:style w:type="character" w:styleId="1005" w:customStyle="1">
    <w:name w:val="textcontents"/>
    <w:uiPriority w:val="0"/>
    <w:qFormat/>
    <w:rPr>
      <w:rFonts w:cs="Times New Roman"/>
    </w:rPr>
  </w:style>
  <w:style w:type="character" w:styleId="1006" w:customStyle="1">
    <w:name w:val="标题 1 Char"/>
    <w:uiPriority w:val="0"/>
    <w:qFormat/>
    <w:rPr>
      <w:b/>
      <w:bCs/>
      <w:sz w:val="32"/>
      <w:szCs w:val="44"/>
    </w:rPr>
  </w:style>
  <w:style w:type="character" w:styleId="1007" w:customStyle="1">
    <w:name w:val="正文文本 字符"/>
    <w:link w:val="896"/>
    <w:uiPriority w:val="0"/>
    <w:qFormat/>
    <w:rPr>
      <w:rFonts w:eastAsia="幼圆"/>
      <w:b/>
      <w:bCs/>
      <w:sz w:val="44"/>
      <w:szCs w:val="24"/>
    </w:rPr>
  </w:style>
  <w:style w:type="character" w:styleId="1008" w:customStyle="1">
    <w:name w:val="标题 8 字符"/>
    <w:link w:val="884"/>
    <w:uiPriority w:val="0"/>
    <w:qFormat/>
    <w:rPr>
      <w:rFonts w:ascii="Cambria" w:hAnsi="Cambria"/>
      <w:sz w:val="24"/>
      <w:szCs w:val="24"/>
    </w:rPr>
  </w:style>
  <w:style w:type="character" w:styleId="1009" w:customStyle="1">
    <w:name w:val="副标题 Char1"/>
    <w:uiPriority w:val="11"/>
    <w:qFormat/>
    <w:rPr>
      <w:rFonts w:ascii="Cambria" w:hAnsi="Cambria" w:cs="Times New Roman"/>
      <w:b/>
      <w:bCs/>
      <w:sz w:val="32"/>
      <w:szCs w:val="32"/>
    </w:rPr>
  </w:style>
  <w:style w:type="character" w:styleId="1010" w:customStyle="1">
    <w:name w:val="批注主题 字符"/>
    <w:link w:val="921"/>
    <w:uiPriority w:val="0"/>
    <w:qFormat/>
    <w:rPr>
      <w:b/>
      <w:bCs/>
      <w:sz w:val="21"/>
      <w:szCs w:val="24"/>
    </w:rPr>
  </w:style>
  <w:style w:type="character" w:styleId="1011" w:customStyle="1">
    <w:name w:val="书籍标题1"/>
    <w:uiPriority w:val="0"/>
    <w:qFormat/>
    <w:rPr>
      <w:b/>
      <w:bCs/>
      <w:smallCaps/>
      <w:spacing w:val="5"/>
    </w:rPr>
  </w:style>
  <w:style w:type="character" w:styleId="1012" w:customStyle="1">
    <w:name w:val="页脚 字符"/>
    <w:link w:val="907"/>
    <w:uiPriority w:val="99"/>
    <w:qFormat/>
    <w:rPr>
      <w:sz w:val="18"/>
      <w:szCs w:val="18"/>
    </w:rPr>
  </w:style>
  <w:style w:type="character" w:styleId="1013" w:customStyle="1">
    <w:name w:val="标题4 Char Char"/>
    <w:link w:val="1014"/>
    <w:uiPriority w:val="0"/>
    <w:qFormat/>
    <w:rPr>
      <w:rFonts w:ascii="Arial" w:hAnsi="Arial"/>
      <w:b/>
      <w:bCs/>
      <w:sz w:val="24"/>
      <w:szCs w:val="32"/>
    </w:rPr>
  </w:style>
  <w:style w:type="paragraph" w:styleId="1014" w:customStyle="1">
    <w:name w:val="标题4"/>
    <w:basedOn w:val="878"/>
    <w:next w:val="899"/>
    <w:link w:val="1013"/>
    <w:uiPriority w:val="0"/>
    <w:qFormat/>
    <w:pPr>
      <w:numPr>
        <w:ilvl w:val="0"/>
        <w:numId w:val="0"/>
      </w:numPr>
      <w:spacing w:line="413" w:lineRule="auto"/>
    </w:pPr>
    <w:rPr>
      <w:rFonts w:ascii="Arial" w:hAnsi="Arial"/>
      <w:sz w:val="24"/>
    </w:rPr>
  </w:style>
  <w:style w:type="character" w:styleId="1015" w:customStyle="1">
    <w:name w:val="正文文本 Char1"/>
    <w:uiPriority w:val="0"/>
    <w:qFormat/>
    <w:rPr>
      <w:rFonts w:ascii="Calibri" w:hAnsi="Calibri" w:eastAsia="宋体" w:cs="Times New Roman"/>
    </w:rPr>
  </w:style>
  <w:style w:type="character" w:styleId="1016" w:customStyle="1">
    <w:name w:val="明显引用 Char1"/>
    <w:uiPriority w:val="30"/>
    <w:qFormat/>
    <w:rPr>
      <w:b/>
      <w:bCs/>
      <w:i/>
      <w:iCs/>
      <w:color w:val="4f81bd"/>
      <w:sz w:val="21"/>
    </w:rPr>
  </w:style>
  <w:style w:type="character" w:styleId="1017" w:customStyle="1">
    <w:name w:val="页眉 Char1"/>
    <w:uiPriority w:val="99"/>
    <w:semiHidden/>
    <w:qFormat/>
    <w:rPr>
      <w:rFonts w:ascii="Calibri" w:hAnsi="Calibri" w:eastAsia="宋体" w:cs="Times New Roman"/>
      <w:sz w:val="18"/>
      <w:szCs w:val="18"/>
    </w:rPr>
  </w:style>
  <w:style w:type="character" w:styleId="1018" w:customStyle="1">
    <w:name w:val="不明显强调1"/>
    <w:uiPriority w:val="0"/>
    <w:qFormat/>
    <w:rPr>
      <w:i/>
      <w:iCs/>
      <w:color w:val="808080"/>
    </w:rPr>
  </w:style>
  <w:style w:type="character" w:styleId="1019" w:customStyle="1">
    <w:name w:val="正文文本 3 字符"/>
    <w:link w:val="895"/>
    <w:uiPriority w:val="0"/>
    <w:qFormat/>
    <w:rPr>
      <w:rFonts w:ascii="宋体"/>
      <w:sz w:val="24"/>
    </w:rPr>
  </w:style>
  <w:style w:type="character" w:styleId="1020" w:customStyle="1">
    <w:name w:val="正文文本缩进 3 字符"/>
    <w:link w:val="914"/>
    <w:uiPriority w:val="0"/>
    <w:qFormat/>
    <w:rPr>
      <w:sz w:val="16"/>
    </w:rPr>
  </w:style>
  <w:style w:type="character" w:styleId="1021" w:customStyle="1">
    <w:name w:val="font21"/>
    <w:uiPriority w:val="0"/>
    <w:qFormat/>
    <w:rPr>
      <w:rFonts w:hint="eastAsia" w:ascii="宋体" w:hAnsi="宋体" w:eastAsia="宋体" w:cs="宋体"/>
      <w:color w:val="000000"/>
      <w:sz w:val="20"/>
      <w:szCs w:val="20"/>
      <w:u w:val="none"/>
    </w:rPr>
  </w:style>
  <w:style w:type="character" w:styleId="1022" w:customStyle="1">
    <w:name w:val="批注框文本 字符"/>
    <w:link w:val="906"/>
    <w:uiPriority w:val="0"/>
    <w:qFormat/>
    <w:rPr>
      <w:sz w:val="18"/>
      <w:szCs w:val="18"/>
    </w:rPr>
  </w:style>
  <w:style w:type="character" w:styleId="1023" w:customStyle="1">
    <w:name w:val="标题 7 字符"/>
    <w:link w:val="883"/>
    <w:uiPriority w:val="0"/>
    <w:qFormat/>
    <w:rPr>
      <w:b/>
      <w:bCs/>
      <w:sz w:val="24"/>
      <w:szCs w:val="24"/>
    </w:rPr>
  </w:style>
  <w:style w:type="character" w:styleId="1024" w:customStyle="1">
    <w:name w:val="标题 1 字符"/>
    <w:link w:val="877"/>
    <w:uiPriority w:val="0"/>
    <w:qFormat/>
    <w:rPr>
      <w:b/>
      <w:bCs/>
      <w:sz w:val="32"/>
      <w:szCs w:val="44"/>
    </w:rPr>
  </w:style>
  <w:style w:type="character" w:styleId="1025" w:customStyle="1">
    <w:name w:val="文档结构图 Char1"/>
    <w:uiPriority w:val="0"/>
    <w:qFormat/>
    <w:rPr>
      <w:rFonts w:ascii="宋体" w:hAnsi="Calibri" w:eastAsia="宋体" w:cs="Times New Roman"/>
      <w:sz w:val="18"/>
      <w:szCs w:val="18"/>
    </w:rPr>
  </w:style>
  <w:style w:type="character" w:styleId="1026" w:customStyle="1">
    <w:name w:val="标题 2 Char_0"/>
    <w:link w:val="1027"/>
    <w:uiPriority w:val="0"/>
    <w:qFormat/>
    <w:rPr>
      <w:rFonts w:ascii="Cambria" w:hAnsi="Cambria"/>
      <w:b/>
      <w:bCs/>
      <w:sz w:val="32"/>
      <w:szCs w:val="32"/>
    </w:rPr>
  </w:style>
  <w:style w:type="paragraph" w:styleId="1027" w:customStyle="1">
    <w:name w:val="标题 2_0"/>
    <w:basedOn w:val="952"/>
    <w:next w:val="952"/>
    <w:link w:val="1026"/>
    <w:uiPriority w:val="0"/>
    <w:unhideWhenUsed/>
    <w:qFormat/>
    <w:pPr>
      <w:keepLines/>
      <w:keepNext/>
      <w:spacing w:before="260" w:after="260" w:line="416" w:lineRule="auto"/>
      <w:outlineLvl w:val="1"/>
    </w:pPr>
    <w:rPr>
      <w:rFonts w:ascii="Cambria" w:hAnsi="Cambria"/>
      <w:b/>
      <w:bCs/>
      <w:sz w:val="32"/>
      <w:szCs w:val="32"/>
    </w:rPr>
  </w:style>
  <w:style w:type="character" w:styleId="1028" w:customStyle="1">
    <w:name w:val="日期 Char2"/>
    <w:uiPriority w:val="99"/>
    <w:semiHidden/>
    <w:qFormat/>
    <w:rPr>
      <w:rFonts w:ascii="Calibri" w:hAnsi="Calibri" w:eastAsia="宋体" w:cs="Times New Roman"/>
    </w:rPr>
  </w:style>
  <w:style w:type="character" w:styleId="1029" w:customStyle="1">
    <w:name w:val="批注框文本 Char2"/>
    <w:uiPriority w:val="99"/>
    <w:semiHidden/>
    <w:qFormat/>
    <w:rPr>
      <w:rFonts w:ascii="Calibri" w:hAnsi="Calibri" w:eastAsia="宋体" w:cs="Times New Roman"/>
      <w:sz w:val="18"/>
      <w:szCs w:val="18"/>
    </w:rPr>
  </w:style>
  <w:style w:type="character" w:styleId="1030" w:customStyle="1">
    <w:name w:val="标题 4 字符"/>
    <w:link w:val="880"/>
    <w:uiPriority w:val="0"/>
    <w:qFormat/>
    <w:rPr>
      <w:rFonts w:ascii="Cambria" w:hAnsi="Cambria"/>
      <w:b/>
      <w:bCs/>
      <w:sz w:val="28"/>
      <w:szCs w:val="28"/>
    </w:rPr>
  </w:style>
  <w:style w:type="character" w:styleId="1031" w:customStyle="1">
    <w:name w:val="列出段落 Char"/>
    <w:link w:val="1032"/>
    <w:uiPriority w:val="34"/>
    <w:qFormat/>
    <w:rPr>
      <w:sz w:val="21"/>
      <w:szCs w:val="24"/>
    </w:rPr>
  </w:style>
  <w:style w:type="paragraph" w:styleId="1032" w:customStyle="1">
    <w:name w:val="List Paragraph1"/>
    <w:basedOn w:val="876"/>
    <w:link w:val="1031"/>
    <w:uiPriority w:val="34"/>
    <w:qFormat/>
    <w:pPr>
      <w:ind w:firstLine="420"/>
    </w:pPr>
  </w:style>
  <w:style w:type="paragraph" w:styleId="1033" w:customStyle="1">
    <w:name w:val="样式 标题 3 + (中文) 黑体 小四 非加粗 段前: 7.8 磅 段后: 0 磅 行距: 固定值 20 磅"/>
    <w:basedOn w:val="879"/>
    <w:next w:val="876"/>
    <w:uiPriority w:val="0"/>
    <w:qFormat/>
    <w:pPr>
      <w:spacing w:before="0" w:after="0" w:line="400" w:lineRule="exact"/>
    </w:pPr>
    <w:rPr>
      <w:rFonts w:eastAsia="黑体" w:cs="宋体"/>
      <w:b w:val="0"/>
      <w:bCs w:val="0"/>
      <w:sz w:val="24"/>
      <w:szCs w:val="20"/>
    </w:rPr>
  </w:style>
  <w:style w:type="paragraph" w:styleId="1034" w:customStyle="1">
    <w:name w:val="_Style 34"/>
    <w:next w:val="876"/>
    <w:uiPriority w:val="0"/>
    <w:qFormat/>
    <w:pPr>
      <w:jc w:val="both"/>
      <w:widowControl w:val="off"/>
    </w:pPr>
    <w:rPr>
      <w:rFonts w:ascii="Times New Roman" w:hAnsi="Times New Roman" w:eastAsia="宋体" w:cs="Times New Roman"/>
      <w:sz w:val="21"/>
      <w:lang w:val="en-US" w:eastAsia="zh-CN" w:bidi="ar-SA"/>
    </w:rPr>
  </w:style>
  <w:style w:type="paragraph" w:styleId="1035"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36" w:customStyle="1">
    <w:name w:val="_Style 36"/>
    <w:next w:val="876"/>
    <w:uiPriority w:val="0"/>
    <w:qFormat/>
    <w:pPr>
      <w:jc w:val="both"/>
      <w:widowControl w:val="off"/>
    </w:pPr>
    <w:rPr>
      <w:rFonts w:ascii="Times New Roman" w:hAnsi="Times New Roman" w:eastAsia="宋体" w:cs="Times New Roman"/>
      <w:sz w:val="21"/>
      <w:lang w:val="en-US" w:eastAsia="zh-CN" w:bidi="ar-SA"/>
    </w:rPr>
  </w:style>
  <w:style w:type="paragraph" w:styleId="1037" w:customStyle="1">
    <w:name w:val="空半行"/>
    <w:basedOn w:val="876"/>
    <w:uiPriority w:val="0"/>
    <w:qFormat/>
    <w:pPr>
      <w:spacing w:line="120" w:lineRule="exact"/>
    </w:pPr>
    <w:rPr>
      <w:rFonts w:ascii="Calibri" w:hAnsi="Calibri" w:eastAsia="仿宋_GB2312"/>
      <w:color w:val="ffffff"/>
      <w:sz w:val="30"/>
      <w:szCs w:val="22"/>
    </w:rPr>
  </w:style>
  <w:style w:type="paragraph" w:styleId="1038" w:customStyle="1">
    <w:name w:val="1方案格式1"/>
    <w:basedOn w:val="877"/>
    <w:uiPriority w:val="0"/>
    <w:qFormat/>
    <w:pPr>
      <w:numPr>
        <w:numId w:val="3"/>
      </w:numPr>
      <w:ind w:left="0" w:firstLine="0"/>
      <w:spacing w:line="360" w:lineRule="auto"/>
      <w:tabs>
        <w:tab w:val="left" w:pos="360" w:leader="none"/>
      </w:tabs>
    </w:pPr>
    <w:rPr>
      <w:rFonts w:eastAsia="微软雅黑"/>
      <w:bCs w:val="0"/>
      <w:sz w:val="48"/>
    </w:rPr>
  </w:style>
  <w:style w:type="paragraph" w:styleId="1039" w:customStyle="1">
    <w:name w:val="格式３"/>
    <w:basedOn w:val="876"/>
    <w:uiPriority w:val="0"/>
    <w:qFormat/>
    <w:pPr>
      <w:ind w:left="600" w:hanging="600"/>
      <w:spacing w:line="420" w:lineRule="exact"/>
    </w:pPr>
    <w:rPr>
      <w:rFonts w:ascii="宋体" w:hAnsi="宋体"/>
      <w:color w:val="000000"/>
      <w:sz w:val="24"/>
      <w:szCs w:val="20"/>
    </w:rPr>
  </w:style>
  <w:style w:type="paragraph" w:styleId="1040" w:customStyle="1">
    <w:name w:val="列出段落1"/>
    <w:basedOn w:val="876"/>
    <w:uiPriority w:val="99"/>
    <w:qFormat/>
    <w:pPr>
      <w:contextualSpacing/>
      <w:ind w:left="720"/>
      <w:jc w:val="left"/>
      <w:widowControl/>
    </w:pPr>
    <w:rPr>
      <w:rFonts w:ascii="Arial" w:hAnsi="Arial" w:eastAsia="黑体"/>
      <w:sz w:val="24"/>
      <w:lang w:eastAsia="en-US"/>
    </w:rPr>
  </w:style>
  <w:style w:type="paragraph" w:styleId="1041" w:customStyle="1">
    <w:name w:val="正文空2字"/>
    <w:basedOn w:val="876"/>
    <w:uiPriority w:val="0"/>
    <w:qFormat/>
    <w:pPr>
      <w:ind w:firstLine="200"/>
      <w:spacing w:line="360" w:lineRule="auto"/>
    </w:pPr>
    <w:rPr>
      <w:sz w:val="24"/>
      <w:lang w:bidi="en-US"/>
    </w:rPr>
  </w:style>
  <w:style w:type="paragraph" w:styleId="1042"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43" w:customStyle="1">
    <w:name w:val="目录 5_0"/>
    <w:basedOn w:val="952"/>
    <w:next w:val="952"/>
    <w:uiPriority w:val="39"/>
    <w:qFormat/>
    <w:pPr>
      <w:ind w:left="1680"/>
    </w:pPr>
    <w:rPr>
      <w:rFonts w:ascii="Calibri" w:hAnsi="Calibri"/>
    </w:rPr>
  </w:style>
  <w:style w:type="paragraph" w:styleId="1044" w:customStyle="1">
    <w:name w:val="修订1"/>
    <w:uiPriority w:val="0"/>
    <w:qFormat/>
    <w:rPr>
      <w:rFonts w:ascii="Times New Roman" w:hAnsi="Times New Roman" w:eastAsia="宋体" w:cs="Times New Roman"/>
      <w:sz w:val="21"/>
      <w:szCs w:val="24"/>
      <w:lang w:val="en-US" w:eastAsia="zh-CN" w:bidi="ar-SA"/>
    </w:rPr>
  </w:style>
  <w:style w:type="paragraph" w:styleId="1045" w:customStyle="1">
    <w:name w:val="标题 11"/>
    <w:basedOn w:val="935"/>
    <w:next w:val="93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46" w:customStyle="1">
    <w:name w:val="正文 + 行距: 固定值 20 磅"/>
    <w:basedOn w:val="876"/>
    <w:uiPriority w:val="0"/>
    <w:qFormat/>
    <w:pPr>
      <w:ind w:firstLine="716"/>
      <w:spacing w:line="400" w:lineRule="exact"/>
    </w:pPr>
    <w:rPr>
      <w:rFonts w:ascii="Calibri" w:hAnsi="Calibri"/>
      <w:szCs w:val="22"/>
    </w:rPr>
  </w:style>
  <w:style w:type="paragraph" w:styleId="1047" w:customStyle="1">
    <w:name w:val="TOC 标题1"/>
    <w:basedOn w:val="877"/>
    <w:next w:val="876"/>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48" w:customStyle="1">
    <w:name w:val="表格文字"/>
    <w:basedOn w:val="876"/>
    <w:link w:val="1076"/>
    <w:uiPriority w:val="0"/>
    <w:qFormat/>
    <w:pPr>
      <w:jc w:val="left"/>
      <w:spacing w:line="420" w:lineRule="atLeast"/>
    </w:pPr>
    <w:rPr>
      <w:rFonts w:ascii="Calibri" w:hAnsi="Calibri"/>
      <w:szCs w:val="22"/>
    </w:rPr>
  </w:style>
  <w:style w:type="paragraph" w:styleId="1049" w:customStyle="1">
    <w:name w:val="flNote"/>
    <w:basedOn w:val="876"/>
    <w:uiPriority w:val="0"/>
    <w:qFormat/>
    <w:pPr>
      <w:jc w:val="center"/>
      <w:spacing w:before="320" w:after="160" w:line="360" w:lineRule="atLeast"/>
    </w:pPr>
    <w:rPr>
      <w:rFonts w:ascii="Arial" w:hAnsi="Calibri" w:eastAsia="黑体"/>
      <w:sz w:val="30"/>
      <w:szCs w:val="22"/>
    </w:rPr>
  </w:style>
  <w:style w:type="paragraph" w:styleId="1050" w:customStyle="1">
    <w:name w:val="文章正文"/>
    <w:basedOn w:val="876"/>
    <w:uiPriority w:val="99"/>
    <w:qFormat/>
    <w:pPr>
      <w:ind w:firstLine="480"/>
      <w:spacing w:line="360" w:lineRule="auto"/>
    </w:pPr>
    <w:rPr>
      <w:rFonts w:ascii="仿宋_GB2312" w:hAnsi="宋体" w:eastAsia="仿宋_GB2312"/>
      <w:color w:val="ff0000"/>
      <w:sz w:val="24"/>
    </w:rPr>
  </w:style>
  <w:style w:type="paragraph" w:styleId="1051" w:customStyle="1">
    <w:name w:val="表格"/>
    <w:basedOn w:val="876"/>
    <w:uiPriority w:val="0"/>
    <w:qFormat/>
    <w:pPr>
      <w:jc w:val="center"/>
    </w:pPr>
    <w:rPr>
      <w:rFonts w:ascii="华文细黑" w:hAnsi="华文细黑"/>
      <w:szCs w:val="22"/>
    </w:rPr>
  </w:style>
  <w:style w:type="paragraph" w:styleId="1052" w:customStyle="1">
    <w:name w:val="Char"/>
    <w:basedOn w:val="876"/>
    <w:uiPriority w:val="0"/>
    <w:qFormat/>
    <w:pPr>
      <w:jc w:val="left"/>
      <w:spacing w:after="160" w:line="240" w:lineRule="exact"/>
      <w:widowControl/>
    </w:pPr>
    <w:rPr>
      <w:rFonts w:ascii="Verdana" w:hAnsi="Verdana"/>
      <w:sz w:val="20"/>
      <w:szCs w:val="20"/>
      <w:lang w:eastAsia="en-US"/>
    </w:rPr>
  </w:style>
  <w:style w:type="paragraph" w:styleId="1053" w:customStyle="1">
    <w:name w:val="列出段落2"/>
    <w:basedOn w:val="876"/>
    <w:uiPriority w:val="34"/>
    <w:qFormat/>
    <w:pPr>
      <w:ind w:firstLine="420"/>
    </w:pPr>
  </w:style>
  <w:style w:type="paragraph" w:styleId="1054" w:customStyle="1">
    <w:name w:val="6'"/>
    <w:basedOn w:val="876"/>
    <w:uiPriority w:val="0"/>
    <w:qFormat/>
    <w:pPr>
      <w:jc w:val="center"/>
      <w:spacing w:line="320" w:lineRule="exact"/>
    </w:pPr>
    <w:rPr>
      <w:rFonts w:ascii="Calibri" w:hAnsi="Calibri"/>
      <w:spacing w:val="20"/>
      <w:szCs w:val="22"/>
    </w:rPr>
  </w:style>
  <w:style w:type="paragraph" w:styleId="1055" w:customStyle="1">
    <w:name w:val="Char Char Char Char Char Char Char"/>
    <w:basedOn w:val="876"/>
    <w:uiPriority w:val="0"/>
    <w:qFormat/>
    <w:pPr>
      <w:spacing w:line="360" w:lineRule="auto"/>
    </w:pPr>
    <w:rPr>
      <w:sz w:val="24"/>
      <w:szCs w:val="20"/>
    </w:rPr>
  </w:style>
  <w:style w:type="paragraph" w:styleId="1056" w:customStyle="1">
    <w:name w:val="2方案格式2"/>
    <w:basedOn w:val="1038"/>
    <w:uiPriority w:val="0"/>
    <w:qFormat/>
    <w:pPr>
      <w:numPr>
        <w:ilvl w:val="1"/>
      </w:numPr>
      <w:spacing w:before="50" w:after="50" w:line="240" w:lineRule="auto"/>
      <w:outlineLvl w:val="1"/>
    </w:pPr>
    <w:rPr>
      <w:sz w:val="44"/>
    </w:rPr>
  </w:style>
  <w:style w:type="paragraph" w:styleId="1057" w:customStyle="1">
    <w:name w:val="文档正文"/>
    <w:basedOn w:val="876"/>
    <w:uiPriority w:val="0"/>
    <w:qFormat/>
    <w:pPr>
      <w:ind w:firstLine="567"/>
      <w:spacing w:line="480" w:lineRule="atLeast"/>
    </w:pPr>
    <w:rPr>
      <w:rFonts w:ascii="Ari" w:eastAsia="Ari"/>
      <w:sz w:val="28"/>
      <w:szCs w:val="20"/>
    </w:rPr>
  </w:style>
  <w:style w:type="paragraph" w:styleId="1058" w:customStyle="1">
    <w:name w:val="txt"/>
    <w:basedOn w:val="876"/>
    <w:uiPriority w:val="0"/>
    <w:qFormat/>
    <w:pPr>
      <w:jc w:val="left"/>
      <w:spacing w:before="100" w:beforeAutospacing="1" w:after="100" w:afterAutospacing="1"/>
      <w:widowControl/>
    </w:pPr>
    <w:rPr>
      <w:rFonts w:ascii="宋体" w:hAnsi="宋体" w:cs="宋体"/>
      <w:sz w:val="24"/>
    </w:rPr>
  </w:style>
  <w:style w:type="paragraph" w:styleId="1059" w:customStyle="1">
    <w:name w:val="目录 4_0"/>
    <w:basedOn w:val="952"/>
    <w:next w:val="952"/>
    <w:uiPriority w:val="39"/>
    <w:qFormat/>
    <w:pPr>
      <w:ind w:left="1260"/>
    </w:pPr>
    <w:rPr>
      <w:rFonts w:ascii="Calibri" w:hAnsi="Calibri"/>
    </w:rPr>
  </w:style>
  <w:style w:type="paragraph" w:styleId="1060" w:customStyle="1">
    <w:name w:val="目录 3_0"/>
    <w:basedOn w:val="952"/>
    <w:next w:val="952"/>
    <w:uiPriority w:val="39"/>
    <w:qFormat/>
    <w:pPr>
      <w:ind w:left="840"/>
    </w:pPr>
    <w:rPr>
      <w:rFonts w:ascii="Calibri" w:hAnsi="Calibri"/>
    </w:rPr>
  </w:style>
  <w:style w:type="paragraph" w:styleId="1061" w:customStyle="1">
    <w:name w:val="样式 标题 1 + 黑体 三号 非加粗 居中 段前: 6 磅 段后: 6 磅 行距: 固定值 20 磅"/>
    <w:basedOn w:val="877"/>
    <w:uiPriority w:val="0"/>
    <w:qFormat/>
    <w:pPr>
      <w:numPr>
        <w:numId w:val="0"/>
      </w:numPr>
      <w:spacing w:before="120" w:after="120" w:line="400" w:lineRule="exact"/>
    </w:pPr>
    <w:rPr>
      <w:rFonts w:ascii="黑体" w:hAnsi="黑体" w:eastAsia="黑体"/>
      <w:b w:val="0"/>
      <w:bCs w:val="0"/>
      <w:szCs w:val="20"/>
    </w:rPr>
  </w:style>
  <w:style w:type="paragraph" w:styleId="1062" w:customStyle="1">
    <w:name w:val="1"/>
    <w:basedOn w:val="876"/>
    <w:next w:val="876"/>
    <w:uiPriority w:val="0"/>
    <w:qFormat/>
    <w:rPr>
      <w:rFonts w:ascii="Calibri" w:hAnsi="Calibri"/>
      <w:szCs w:val="22"/>
    </w:rPr>
  </w:style>
  <w:style w:type="paragraph" w:styleId="1063" w:customStyle="1">
    <w:name w:val="Blockquote_0"/>
    <w:basedOn w:val="952"/>
    <w:uiPriority w:val="0"/>
    <w:qFormat/>
    <w:pPr>
      <w:ind w:left="360" w:right="360"/>
      <w:jc w:val="left"/>
      <w:spacing w:before="100" w:after="100"/>
    </w:pPr>
    <w:rPr>
      <w:rFonts w:ascii="Calibri" w:hAnsi="Calibri" w:eastAsia="Times New Roman"/>
      <w:sz w:val="24"/>
      <w:szCs w:val="20"/>
    </w:rPr>
  </w:style>
  <w:style w:type="paragraph" w:styleId="1064" w:customStyle="1">
    <w:name w:val="列出段落11"/>
    <w:basedOn w:val="876"/>
    <w:uiPriority w:val="0"/>
    <w:qFormat/>
    <w:pPr>
      <w:contextualSpacing/>
      <w:ind w:left="720"/>
      <w:jc w:val="left"/>
      <w:widowControl/>
    </w:pPr>
    <w:rPr>
      <w:rFonts w:ascii="Arial" w:hAnsi="Arial" w:eastAsia="黑体"/>
      <w:sz w:val="24"/>
      <w:lang w:eastAsia="en-US"/>
    </w:rPr>
  </w:style>
  <w:style w:type="paragraph" w:styleId="1065" w:customStyle="1">
    <w:name w:val="样式 标题 2 + Times New Roman 四号 非加粗 段前: 5 磅 段后: 0 磅 行距: 固定值 20..._0"/>
    <w:basedOn w:val="876"/>
    <w:uiPriority w:val="0"/>
    <w:qFormat/>
    <w:pPr>
      <w:keepLines/>
      <w:keepNext/>
      <w:spacing w:before="100" w:line="360" w:lineRule="auto"/>
      <w:outlineLvl w:val="1"/>
    </w:pPr>
    <w:rPr>
      <w:rFonts w:eastAsia="Times New Roman" w:cs="宋体"/>
      <w:sz w:val="28"/>
      <w:szCs w:val="20"/>
    </w:rPr>
  </w:style>
  <w:style w:type="paragraph" w:styleId="1066" w:customStyle="1">
    <w:name w:val="op_mapdots_left"/>
    <w:basedOn w:val="876"/>
    <w:uiPriority w:val="0"/>
    <w:qFormat/>
    <w:pPr>
      <w:jc w:val="left"/>
      <w:spacing w:before="100" w:beforeAutospacing="1" w:after="100" w:afterAutospacing="1"/>
      <w:widowControl/>
    </w:pPr>
    <w:rPr>
      <w:rFonts w:ascii="宋体" w:hAnsi="宋体" w:cs="宋体"/>
      <w:sz w:val="24"/>
    </w:rPr>
  </w:style>
  <w:style w:type="paragraph" w:styleId="1067" w:customStyle="1">
    <w:name w:val="p0"/>
    <w:basedOn w:val="876"/>
    <w:uiPriority w:val="0"/>
    <w:qFormat/>
    <w:pPr>
      <w:widowControl/>
    </w:pPr>
    <w:rPr>
      <w:b/>
      <w:bCs/>
      <w:sz w:val="24"/>
    </w:rPr>
  </w:style>
  <w:style w:type="paragraph" w:styleId="1068" w:customStyle="1">
    <w:name w:val="Blockquote"/>
    <w:basedOn w:val="876"/>
    <w:uiPriority w:val="0"/>
    <w:qFormat/>
    <w:pPr>
      <w:ind w:left="360" w:right="360"/>
      <w:jc w:val="left"/>
      <w:spacing w:before="100" w:after="100"/>
    </w:pPr>
    <w:rPr>
      <w:rFonts w:ascii="Calibri" w:hAnsi="Calibri"/>
      <w:sz w:val="24"/>
      <w:szCs w:val="22"/>
    </w:rPr>
  </w:style>
  <w:style w:type="paragraph" w:styleId="1069" w:customStyle="1">
    <w:name w:val="3方案格式3"/>
    <w:basedOn w:val="1056"/>
    <w:uiPriority w:val="0"/>
    <w:qFormat/>
    <w:pPr>
      <w:numPr>
        <w:ilvl w:val="2"/>
      </w:numPr>
      <w:outlineLvl w:val="2"/>
    </w:pPr>
    <w:rPr>
      <w:sz w:val="32"/>
    </w:rPr>
  </w:style>
  <w:style w:type="paragraph" w:styleId="1070" w:customStyle="1">
    <w:name w:val="样式 标题 2 + Times New Roman 四号 非加粗 段前: 5 磅 段后: 0 磅 行距: 固定值 20..."/>
    <w:basedOn w:val="878"/>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71" w:customStyle="1">
    <w:name w:val="标题2"/>
    <w:basedOn w:val="878"/>
    <w:next w:val="896"/>
    <w:uiPriority w:val="0"/>
    <w:qFormat/>
    <w:pPr>
      <w:spacing w:before="156" w:after="156" w:line="360" w:lineRule="auto"/>
    </w:pPr>
    <w:rPr>
      <w:bCs w:val="0"/>
      <w:sz w:val="24"/>
    </w:rPr>
  </w:style>
  <w:style w:type="paragraph" w:styleId="1072" w:customStyle="1">
    <w:name w:val="普通正文"/>
    <w:basedOn w:val="876"/>
    <w:uiPriority w:val="0"/>
    <w:qFormat/>
    <w:pPr>
      <w:ind w:firstLine="480"/>
      <w:jc w:val="left"/>
      <w:spacing w:before="120" w:after="120" w:line="360" w:lineRule="auto"/>
    </w:pPr>
    <w:rPr>
      <w:rFonts w:ascii="Arial" w:hAnsi="Arial"/>
      <w:sz w:val="24"/>
    </w:rPr>
  </w:style>
  <w:style w:type="paragraph" w:styleId="1073" w:customStyle="1">
    <w:name w:val="正文2"/>
    <w:uiPriority w:val="0"/>
    <w:qFormat/>
    <w:rPr>
      <w:rFonts w:ascii="Times New Roman" w:hAnsi="Times New Roman" w:eastAsia="微软雅黑" w:cs="Times New Roman"/>
      <w:sz w:val="24"/>
      <w:szCs w:val="24"/>
      <w:lang w:val="en-US" w:eastAsia="zh-CN" w:bidi="ar-SA"/>
    </w:rPr>
  </w:style>
  <w:style w:type="paragraph" w:styleId="1074" w:customStyle="1">
    <w:name w:val="列出段落3"/>
    <w:basedOn w:val="876"/>
    <w:uiPriority w:val="0"/>
    <w:qFormat/>
    <w:pPr>
      <w:ind w:firstLine="420"/>
      <w:jc w:val="left"/>
      <w:spacing w:after="200"/>
      <w:widowControl/>
    </w:pPr>
    <w:rPr>
      <w:rFonts w:ascii="Tahoma" w:hAnsi="Tahoma" w:eastAsia="微软雅黑"/>
      <w:sz w:val="22"/>
      <w:szCs w:val="22"/>
    </w:rPr>
  </w:style>
  <w:style w:type="paragraph" w:styleId="1075" w:customStyle="1">
    <w:name w:val="纯文本2"/>
    <w:basedOn w:val="876"/>
    <w:uiPriority w:val="0"/>
    <w:qFormat/>
    <w:pPr>
      <w:jc w:val="left"/>
    </w:pPr>
    <w:rPr>
      <w:rFonts w:hint="eastAsia" w:ascii="宋体" w:hAnsi="宋体" w:cs="Courier New"/>
      <w:sz w:val="24"/>
      <w:szCs w:val="20"/>
      <w:lang w:bidi="hi-IN"/>
    </w:rPr>
  </w:style>
  <w:style w:type="character" w:styleId="1076" w:customStyle="1">
    <w:name w:val="表格文字 字符"/>
    <w:link w:val="1048"/>
    <w:uiPriority w:val="0"/>
    <w:qFormat/>
    <w:rPr>
      <w:rFonts w:ascii="Calibri" w:hAnsi="Calibri" w:eastAsia="宋体" w:cs="Times New Roman"/>
      <w:sz w:val="21"/>
      <w:szCs w:val="22"/>
    </w:rPr>
  </w:style>
  <w:style w:type="paragraph" w:styleId="1077" w:customStyle="1">
    <w:name w:val="trs_editor"/>
    <w:basedOn w:val="876"/>
    <w:uiPriority w:val="0"/>
    <w:qFormat/>
    <w:pPr>
      <w:jc w:val="left"/>
      <w:spacing w:before="100" w:beforeAutospacing="1" w:after="100" w:afterAutospacing="1"/>
      <w:widowControl/>
    </w:pPr>
    <w:rPr>
      <w:rFonts w:ascii="宋体" w:hAnsi="宋体" w:cs="宋体"/>
      <w:sz w:val="24"/>
    </w:rPr>
  </w:style>
  <w:style w:type="character" w:styleId="1078" w:customStyle="1">
    <w:name w:val="未处理的提及1"/>
    <w:basedOn w:val="886"/>
    <w:uiPriority w:val="99"/>
    <w:semiHidden/>
    <w:unhideWhenUsed/>
    <w:qFormat/>
    <w:rPr>
      <w:color w:val="605e5c"/>
      <w:shd w:val="clear" w:color="auto" w:fill="e1dfdd"/>
    </w:rPr>
  </w:style>
  <w:style w:type="paragraph" w:styleId="1079" w:customStyle="1">
    <w:name w:val="_Style 3"/>
    <w:basedOn w:val="876"/>
    <w:uiPriority w:val="99"/>
    <w:qFormat/>
    <w:pPr>
      <w:ind w:firstLine="420"/>
    </w:pPr>
    <w:rPr>
      <w:szCs w:val="22"/>
    </w:rPr>
  </w:style>
  <w:style w:type="table" w:styleId="1080" w:customStyle="1">
    <w:name w:val="网格型1"/>
    <w:basedOn w:val="887"/>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1" w:customStyle="1">
    <w:name w:val="批注文字 字符1"/>
    <w:uiPriority w:val="99"/>
    <w:qFormat/>
    <w:rPr>
      <w:sz w:val="24"/>
      <w:szCs w:val="22"/>
    </w:rPr>
  </w:style>
  <w:style w:type="character" w:styleId="1082" w:customStyle="1">
    <w:name w:val="f141"/>
    <w:uiPriority w:val="0"/>
    <w:qFormat/>
    <w:rPr>
      <w:sz w:val="21"/>
      <w:szCs w:val="21"/>
    </w:rPr>
  </w:style>
  <w:style w:type="character" w:styleId="1083" w:customStyle="1">
    <w:name w:val="p141"/>
    <w:uiPriority w:val="0"/>
    <w:qFormat/>
    <w:rPr>
      <w:sz w:val="21"/>
      <w:szCs w:val="21"/>
    </w:rPr>
  </w:style>
  <w:style w:type="character" w:styleId="1084" w:customStyle="1">
    <w:name w:val="s10pv000000"/>
    <w:basedOn w:val="886"/>
    <w:uiPriority w:val="0"/>
    <w:qFormat/>
  </w:style>
  <w:style w:type="paragraph" w:styleId="1085" w:customStyle="1">
    <w:name w:val="样式 标题 4 + 段前: 5 磅 段后: 5 磅 行距: 单倍行距"/>
    <w:basedOn w:val="880"/>
    <w:uiPriority w:val="0"/>
    <w:qFormat/>
    <w:pPr>
      <w:numPr>
        <w:ilvl w:val="0"/>
        <w:numId w:val="0"/>
      </w:numPr>
      <w:ind w:left="1680" w:hanging="420"/>
      <w:jc w:val="left"/>
      <w:spacing w:before="100" w:after="100" w:line="240" w:lineRule="auto"/>
      <w:tabs>
        <w:tab w:val="left" w:pos="1680" w:leader="none"/>
      </w:tabs>
    </w:pPr>
    <w:rPr>
      <w:rFonts w:ascii="Arial" w:hAnsi="Arial" w:eastAsia="黑体"/>
      <w:bCs w:val="0"/>
      <w:szCs w:val="20"/>
    </w:rPr>
  </w:style>
  <w:style w:type="paragraph" w:styleId="1086" w:customStyle="1">
    <w:name w:val="基准标题"/>
    <w:basedOn w:val="896"/>
    <w:next w:val="896"/>
    <w:uiPriority w:val="0"/>
    <w:qFormat/>
    <w:pPr>
      <w:jc w:val="left"/>
      <w:keepLines/>
      <w:keepNext/>
      <w:spacing w:line="240" w:lineRule="atLeast"/>
      <w:widowControl/>
    </w:pPr>
    <w:rPr>
      <w:rFonts w:ascii="Garamond" w:hAnsi="Garamond" w:eastAsia="宋体"/>
      <w:b w:val="0"/>
      <w:bCs w:val="0"/>
      <w:sz w:val="22"/>
      <w:szCs w:val="20"/>
      <w:lang w:bidi="he-IL"/>
    </w:rPr>
  </w:style>
  <w:style w:type="paragraph" w:styleId="1087" w:customStyle="1">
    <w:name w:val="font6"/>
    <w:basedOn w:val="876"/>
    <w:uiPriority w:val="0"/>
    <w:qFormat/>
    <w:pPr>
      <w:jc w:val="left"/>
      <w:spacing w:before="100" w:beforeAutospacing="1" w:after="100" w:afterAutospacing="1"/>
      <w:widowControl/>
    </w:pPr>
    <w:rPr>
      <w:rFonts w:hint="eastAsia" w:ascii="宋体" w:hAnsi="宋体"/>
      <w:sz w:val="24"/>
    </w:rPr>
  </w:style>
  <w:style w:type="paragraph" w:styleId="1088" w:customStyle="1">
    <w:name w:val="样式4"/>
    <w:basedOn w:val="876"/>
    <w:uiPriority w:val="0"/>
    <w:qFormat/>
    <w:pPr>
      <w:ind w:left="2328" w:hanging="708"/>
      <w:tabs>
        <w:tab w:val="left" w:pos="2328" w:leader="none"/>
      </w:tabs>
    </w:pPr>
  </w:style>
  <w:style w:type="paragraph" w:styleId="1089" w:customStyle="1">
    <w:name w:val="font5"/>
    <w:basedOn w:val="876"/>
    <w:uiPriority w:val="0"/>
    <w:qFormat/>
    <w:pPr>
      <w:jc w:val="left"/>
      <w:spacing w:before="100" w:beforeAutospacing="1" w:after="100" w:afterAutospacing="1"/>
      <w:widowControl/>
    </w:pPr>
    <w:rPr>
      <w:rFonts w:hint="eastAsia" w:ascii="宋体" w:hAnsi="宋体"/>
      <w:sz w:val="18"/>
      <w:szCs w:val="18"/>
    </w:rPr>
  </w:style>
  <w:style w:type="paragraph" w:styleId="1090" w:customStyle="1">
    <w:name w:val="3 Char"/>
    <w:basedOn w:val="876"/>
    <w:uiPriority w:val="0"/>
    <w:qFormat/>
    <w:pPr>
      <w:jc w:val="center"/>
      <w:spacing w:line="400" w:lineRule="exact"/>
      <w:widowControl/>
    </w:pPr>
    <w:rPr>
      <w:rFonts w:ascii="Verdana" w:hAnsi="Verdana"/>
      <w:szCs w:val="20"/>
      <w:lang w:eastAsia="en-US"/>
    </w:rPr>
  </w:style>
  <w:style w:type="paragraph" w:styleId="1091" w:customStyle="1">
    <w:name w:val="样式 标题 2 + 宋体 五号 非加粗 黑色"/>
    <w:basedOn w:val="878"/>
    <w:uiPriority w:val="0"/>
    <w:qFormat/>
    <w:pPr>
      <w:numPr>
        <w:ilvl w:val="0"/>
        <w:numId w:val="0"/>
      </w:numPr>
      <w:ind w:left="840" w:hanging="420"/>
      <w:jc w:val="left"/>
      <w:spacing w:line="416" w:lineRule="atLeast"/>
      <w:tabs>
        <w:tab w:val="left" w:pos="840" w:leader="none"/>
      </w:tabs>
    </w:pPr>
    <w:rPr>
      <w:rFonts w:ascii="宋体" w:hAnsi="宋体"/>
      <w:b w:val="0"/>
      <w:bCs w:val="0"/>
      <w:color w:val="000000"/>
      <w:sz w:val="21"/>
      <w:szCs w:val="20"/>
    </w:rPr>
  </w:style>
  <w:style w:type="paragraph" w:styleId="1092" w:customStyle="1">
    <w:name w:val="xl29"/>
    <w:basedOn w:val="876"/>
    <w:uiPriority w:val="0"/>
    <w:qFormat/>
    <w:pPr>
      <w:jc w:val="center"/>
      <w:spacing w:before="100" w:beforeAutospacing="1" w:after="100" w:afterAutospacing="1"/>
      <w:widowControl/>
    </w:pPr>
    <w:rPr>
      <w:rFonts w:ascii="宋体" w:hAnsi="宋体"/>
      <w:sz w:val="28"/>
      <w:szCs w:val="28"/>
    </w:rPr>
  </w:style>
  <w:style w:type="paragraph" w:styleId="1093" w:customStyle="1">
    <w:name w:val="图"/>
    <w:basedOn w:val="876"/>
    <w:uiPriority w:val="0"/>
    <w:qFormat/>
    <w:pPr>
      <w:jc w:val="center"/>
      <w:keepNext/>
      <w:spacing w:before="60" w:after="60" w:line="300" w:lineRule="auto"/>
    </w:pPr>
    <w:rPr>
      <w:spacing w:val="20"/>
      <w:sz w:val="24"/>
      <w:szCs w:val="20"/>
    </w:rPr>
  </w:style>
  <w:style w:type="paragraph" w:styleId="1094" w:customStyle="1">
    <w:name w:val="设计方案"/>
    <w:basedOn w:val="876"/>
    <w:uiPriority w:val="0"/>
    <w:qFormat/>
    <w:pPr>
      <w:ind w:left="425" w:hanging="425"/>
      <w:jc w:val="left"/>
      <w:spacing w:after="160" w:line="240" w:lineRule="exact"/>
      <w:widowControl/>
      <w:tabs>
        <w:tab w:val="left" w:pos="425" w:leader="none"/>
      </w:tabs>
    </w:pPr>
    <w:rPr>
      <w:rFonts w:ascii="Verdana" w:hAnsi="Verdana"/>
      <w:szCs w:val="20"/>
      <w:lang w:eastAsia="en-US"/>
    </w:rPr>
  </w:style>
  <w:style w:type="paragraph" w:styleId="1095" w:customStyle="1">
    <w:name w:val="xl24"/>
    <w:basedOn w:val="8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096" w:customStyle="1">
    <w:name w:val="样式1"/>
    <w:basedOn w:val="876"/>
    <w:uiPriority w:val="0"/>
    <w:qFormat/>
    <w:pPr>
      <w:ind w:left="425" w:hanging="425"/>
      <w:tabs>
        <w:tab w:val="left" w:pos="425" w:leader="none"/>
        <w:tab w:val="left" w:pos="709" w:leader="none"/>
      </w:tabs>
    </w:pPr>
    <w:rPr>
      <w:rFonts w:ascii="宋体" w:hAnsi="宋体"/>
      <w:szCs w:val="20"/>
    </w:rPr>
  </w:style>
  <w:style w:type="paragraph" w:styleId="1097" w:customStyle="1">
    <w:name w:val="head"/>
    <w:basedOn w:val="876"/>
    <w:uiPriority w:val="0"/>
    <w:qFormat/>
    <w:pPr>
      <w:jc w:val="center"/>
      <w:spacing w:before="100" w:beforeAutospacing="1" w:after="100" w:afterAutospacing="1"/>
      <w:widowControl/>
    </w:pPr>
    <w:rPr>
      <w:rFonts w:hint="eastAsia" w:ascii="黑体" w:hAnsi="宋体" w:eastAsia="黑体"/>
      <w:b/>
      <w:bCs/>
      <w:sz w:val="28"/>
      <w:szCs w:val="28"/>
    </w:rPr>
  </w:style>
  <w:style w:type="paragraph" w:styleId="1098" w:customStyle="1">
    <w:name w:val="默认段落字体 Para Char Char Char Char"/>
    <w:basedOn w:val="876"/>
    <w:uiPriority w:val="0"/>
    <w:qFormat/>
    <w:rPr>
      <w:szCs w:val="20"/>
    </w:rPr>
  </w:style>
  <w:style w:type="paragraph" w:styleId="1099" w:customStyle="1">
    <w:name w:val="Char Char Char Char"/>
    <w:basedOn w:val="876"/>
    <w:uiPriority w:val="0"/>
    <w:qFormat/>
    <w:pPr>
      <w:jc w:val="left"/>
      <w:spacing w:after="160" w:line="240" w:lineRule="exact"/>
      <w:widowControl/>
    </w:pPr>
    <w:rPr>
      <w:rFonts w:ascii="Verdana" w:hAnsi="Verdana" w:eastAsia="仿宋_GB2312"/>
      <w:sz w:val="24"/>
      <w:szCs w:val="20"/>
      <w:lang w:eastAsia="en-US"/>
    </w:rPr>
  </w:style>
  <w:style w:type="paragraph" w:styleId="1100" w:customStyle="1">
    <w:name w:val="font0"/>
    <w:basedOn w:val="876"/>
    <w:uiPriority w:val="0"/>
    <w:qFormat/>
    <w:pPr>
      <w:jc w:val="left"/>
      <w:spacing w:before="100" w:beforeAutospacing="1" w:after="100" w:afterAutospacing="1"/>
      <w:widowControl/>
    </w:pPr>
    <w:rPr>
      <w:rFonts w:hint="eastAsia" w:ascii="宋体" w:hAnsi="宋体"/>
      <w:sz w:val="24"/>
    </w:rPr>
  </w:style>
  <w:style w:type="paragraph" w:styleId="1101" w:customStyle="1">
    <w:name w:val="样式 标题 3h3H3sect1.2.3 + 五号 段前: 6 磅 段后: 6 磅 行距: 单倍行距"/>
    <w:basedOn w:val="879"/>
    <w:uiPriority w:val="0"/>
    <w:qFormat/>
    <w:pPr>
      <w:numPr>
        <w:ilvl w:val="0"/>
        <w:numId w:val="0"/>
      </w:numPr>
      <w:ind w:left="1260" w:hanging="420"/>
      <w:jc w:val="left"/>
      <w:spacing w:before="120" w:after="120" w:line="240" w:lineRule="auto"/>
      <w:tabs>
        <w:tab w:val="left" w:pos="1260" w:leader="none"/>
      </w:tabs>
    </w:pPr>
    <w:rPr>
      <w:bCs w:val="0"/>
      <w:sz w:val="21"/>
      <w:szCs w:val="20"/>
    </w:rPr>
  </w:style>
  <w:style w:type="character" w:styleId="1102" w:customStyle="1">
    <w:name w:val="纯文本 Char1"/>
    <w:basedOn w:val="886"/>
    <w:uiPriority w:val="0"/>
    <w:qFormat/>
    <w:rPr>
      <w:rFonts w:ascii="宋体" w:hAnsi="Courier New" w:eastAsia="宋体" w:cs="Courier New"/>
      <w:szCs w:val="21"/>
    </w:rPr>
  </w:style>
  <w:style w:type="character" w:styleId="1103" w:customStyle="1">
    <w:name w:val="HTML 预设格式 字符"/>
    <w:basedOn w:val="886"/>
    <w:link w:val="917"/>
    <w:uiPriority w:val="99"/>
    <w:qFormat/>
    <w:rPr>
      <w:rFonts w:ascii="宋体" w:hAnsi="宋体"/>
      <w:sz w:val="24"/>
      <w:szCs w:val="24"/>
    </w:rPr>
  </w:style>
  <w:style w:type="paragraph" w:styleId="1104" w:customStyle="1">
    <w:name w:val="Char1 Char Char Char"/>
    <w:basedOn w:val="876"/>
    <w:uiPriority w:val="0"/>
    <w:qFormat/>
    <w:rPr>
      <w:szCs w:val="20"/>
    </w:rPr>
  </w:style>
  <w:style w:type="paragraph" w:styleId="1105" w:customStyle="1">
    <w:name w:val="Char1"/>
    <w:basedOn w:val="876"/>
    <w:uiPriority w:val="0"/>
    <w:qFormat/>
    <w:pPr>
      <w:jc w:val="left"/>
      <w:spacing w:after="160" w:line="240" w:lineRule="exact"/>
      <w:widowControl/>
    </w:pPr>
    <w:rPr>
      <w:sz w:val="24"/>
    </w:rPr>
  </w:style>
  <w:style w:type="paragraph" w:styleId="1106" w:customStyle="1">
    <w:name w:val="默认段落字体 Para Char"/>
    <w:basedOn w:val="876"/>
    <w:uiPriority w:val="0"/>
    <w:qFormat/>
  </w:style>
  <w:style w:type="paragraph" w:styleId="1107" w:customStyle="1">
    <w:name w:val="Char1 Char Char Char Char Char Char Char Char Char"/>
    <w:basedOn w:val="876"/>
    <w:uiPriority w:val="0"/>
    <w:qFormat/>
    <w:pPr>
      <w:jc w:val="center"/>
      <w:spacing w:line="400" w:lineRule="exact"/>
      <w:widowControl/>
    </w:pPr>
    <w:rPr>
      <w:rFonts w:ascii="Verdana" w:hAnsi="Verdana"/>
      <w:szCs w:val="20"/>
      <w:lang w:eastAsia="en-US"/>
    </w:rPr>
  </w:style>
  <w:style w:type="paragraph" w:styleId="1108" w:customStyle="1">
    <w:name w:val="普通(网站)1"/>
    <w:basedOn w:val="876"/>
    <w:uiPriority w:val="0"/>
    <w:qFormat/>
    <w:pPr>
      <w:jc w:val="left"/>
      <w:spacing w:before="100" w:beforeAutospacing="1" w:after="100" w:afterAutospacing="1"/>
      <w:widowControl/>
    </w:pPr>
    <w:rPr>
      <w:rFonts w:ascii="宋体" w:hAnsi="宋体"/>
      <w:sz w:val="24"/>
    </w:rPr>
  </w:style>
  <w:style w:type="paragraph" w:styleId="1109" w:customStyle="1">
    <w:name w:val="Char Char2 Char"/>
    <w:basedOn w:val="876"/>
    <w:uiPriority w:val="0"/>
    <w:qFormat/>
    <w:rPr>
      <w:rFonts w:ascii="宋体" w:hAnsi="宋体"/>
      <w:b/>
      <w:sz w:val="28"/>
      <w:szCs w:val="28"/>
    </w:rPr>
  </w:style>
  <w:style w:type="character" w:styleId="1110" w:customStyle="1">
    <w:name w:val="正文缩进 字符"/>
    <w:link w:val="891"/>
    <w:uiPriority w:val="0"/>
    <w:qFormat/>
    <w:rPr>
      <w:b/>
      <w:sz w:val="24"/>
    </w:rPr>
  </w:style>
  <w:style w:type="paragraph" w:styleId="1111" w:customStyle="1">
    <w:name w:val="Char Char Char"/>
    <w:basedOn w:val="876"/>
    <w:uiPriority w:val="0"/>
    <w:qFormat/>
    <w:rPr>
      <w:rFonts w:ascii="宋体" w:hAnsi="宋体"/>
      <w:b/>
      <w:sz w:val="28"/>
      <w:szCs w:val="28"/>
    </w:rPr>
  </w:style>
  <w:style w:type="paragraph" w:styleId="1112" w:customStyle="1">
    <w:name w:val="Char2"/>
    <w:basedOn w:val="876"/>
    <w:uiPriority w:val="0"/>
    <w:qFormat/>
    <w:pPr>
      <w:jc w:val="left"/>
      <w:spacing w:after="160" w:line="240" w:lineRule="exact"/>
      <w:widowControl/>
    </w:pPr>
    <w:rPr>
      <w:szCs w:val="20"/>
    </w:rPr>
  </w:style>
  <w:style w:type="paragraph" w:styleId="1113" w:customStyle="1">
    <w:name w:val="a"/>
    <w:basedOn w:val="876"/>
    <w:uiPriority w:val="0"/>
    <w:qFormat/>
    <w:pPr>
      <w:jc w:val="left"/>
      <w:spacing w:before="100" w:beforeAutospacing="1" w:after="100" w:afterAutospacing="1"/>
      <w:widowControl/>
    </w:pPr>
    <w:rPr>
      <w:rFonts w:ascii="宋体" w:hAnsi="宋体" w:cs="宋体"/>
      <w:sz w:val="24"/>
    </w:rPr>
  </w:style>
  <w:style w:type="character" w:styleId="1114" w:customStyle="1">
    <w:name w:val="description5"/>
    <w:basedOn w:val="886"/>
    <w:uiPriority w:val="0"/>
    <w:qFormat/>
  </w:style>
  <w:style w:type="character" w:styleId="1115">
    <w:name w:val="Placeholder Text"/>
    <w:uiPriority w:val="99"/>
    <w:semiHidden/>
    <w:qFormat/>
    <w:rPr>
      <w:color w:val="808080"/>
    </w:rPr>
  </w:style>
  <w:style w:type="paragraph" w:styleId="1116" w:customStyle="1">
    <w:name w:val="Table Paragraph"/>
    <w:basedOn w:val="876"/>
    <w:uiPriority w:val="1"/>
    <w:qFormat/>
    <w:pPr>
      <w:jc w:val="left"/>
    </w:pPr>
    <w:rPr>
      <w:sz w:val="24"/>
    </w:rPr>
  </w:style>
  <w:style w:type="character" w:styleId="1117" w:customStyle="1">
    <w:name w:val="Char Char7"/>
    <w:uiPriority w:val="0"/>
    <w:qFormat/>
    <w:rPr>
      <w:rFonts w:ascii="Tahoma" w:hAnsi="Tahoma" w:eastAsia="微软雅黑"/>
      <w:b/>
      <w:bCs/>
      <w:sz w:val="32"/>
      <w:szCs w:val="32"/>
      <w:lang w:val="en-US" w:eastAsia="zh-CN" w:bidi="ar-SA"/>
    </w:rPr>
  </w:style>
  <w:style w:type="character" w:styleId="1118" w:customStyle="1">
    <w:name w:val="font01"/>
    <w:uiPriority w:val="0"/>
    <w:qFormat/>
    <w:rPr>
      <w:rFonts w:hint="eastAsia" w:ascii="宋体" w:hAnsi="宋体" w:eastAsia="宋体" w:cs="宋体"/>
      <w:color w:val="000000"/>
      <w:sz w:val="20"/>
      <w:szCs w:val="20"/>
      <w:u w:val="none"/>
    </w:rPr>
  </w:style>
  <w:style w:type="character" w:styleId="1119" w:customStyle="1">
    <w:name w:val="font81"/>
    <w:uiPriority w:val="0"/>
    <w:qFormat/>
    <w:rPr>
      <w:rFonts w:hint="eastAsia" w:ascii="宋体" w:hAnsi="宋体" w:eastAsia="宋体" w:cs="宋体"/>
      <w:color w:val="000000"/>
      <w:sz w:val="22"/>
      <w:szCs w:val="22"/>
      <w:u w:val="none"/>
    </w:rPr>
  </w:style>
  <w:style w:type="character" w:styleId="1120" w:customStyle="1">
    <w:name w:val="font71"/>
    <w:uiPriority w:val="0"/>
    <w:qFormat/>
    <w:rPr>
      <w:rFonts w:hint="eastAsia" w:ascii="宋体" w:hAnsi="宋体" w:eastAsia="宋体" w:cs="宋体"/>
      <w:color w:val="000000"/>
      <w:sz w:val="22"/>
      <w:szCs w:val="22"/>
      <w:u w:val="none"/>
    </w:rPr>
  </w:style>
  <w:style w:type="character" w:styleId="1121" w:customStyle="1">
    <w:name w:val="font51"/>
    <w:uiPriority w:val="0"/>
    <w:qFormat/>
    <w:rPr>
      <w:rFonts w:hint="default" w:ascii="Calibri" w:hAnsi="Calibri" w:cs="Calibri"/>
      <w:color w:val="000000"/>
      <w:sz w:val="22"/>
      <w:szCs w:val="22"/>
      <w:u w:val="none"/>
    </w:rPr>
  </w:style>
  <w:style w:type="character" w:styleId="1122" w:customStyle="1">
    <w:name w:val="font61"/>
    <w:uiPriority w:val="0"/>
    <w:qFormat/>
    <w:rPr>
      <w:rFonts w:hint="default" w:ascii="Calibri" w:hAnsi="Calibri" w:cs="Calibri"/>
      <w:color w:val="000000"/>
      <w:sz w:val="22"/>
      <w:szCs w:val="22"/>
      <w:u w:val="none"/>
    </w:rPr>
  </w:style>
  <w:style w:type="character" w:styleId="1123" w:customStyle="1">
    <w:name w:val="font41"/>
    <w:uiPriority w:val="0"/>
    <w:qFormat/>
    <w:rPr>
      <w:rFonts w:hint="eastAsia" w:ascii="宋体" w:hAnsi="宋体" w:eastAsia="宋体" w:cs="宋体"/>
      <w:color w:val="000000"/>
      <w:sz w:val="22"/>
      <w:szCs w:val="22"/>
      <w:u w:val="none"/>
    </w:rPr>
  </w:style>
  <w:style w:type="character" w:styleId="1124" w:customStyle="1">
    <w:name w:val="未处理的提及2"/>
    <w:basedOn w:val="886"/>
    <w:uiPriority w:val="99"/>
    <w:semiHidden/>
    <w:unhideWhenUsed/>
    <w:qFormat/>
    <w:rPr>
      <w:color w:val="605e5c"/>
      <w:shd w:val="clear" w:color="auto" w:fill="e1dfdd"/>
    </w:rPr>
  </w:style>
  <w:style w:type="character" w:styleId="1125" w:customStyle="1">
    <w:name w:val="未处理的提及3"/>
    <w:basedOn w:val="886"/>
    <w:uiPriority w:val="99"/>
    <w:semiHidden/>
    <w:unhideWhenUsed/>
    <w:qFormat/>
    <w:rPr>
      <w:color w:val="605e5c"/>
      <w:shd w:val="clear" w:color="auto" w:fill="e1dfdd"/>
    </w:rPr>
  </w:style>
  <w:style w:type="paragraph" w:styleId="1126" w:customStyle="1">
    <w:name w:val="_Style 234"/>
    <w:basedOn w:val="876"/>
    <w:next w:val="947"/>
    <w:uiPriority w:val="34"/>
    <w:qFormat/>
    <w:pPr>
      <w:ind w:left="420" w:firstLine="420"/>
      <w:spacing w:line="400" w:lineRule="exact"/>
    </w:pPr>
    <w:rPr>
      <w:rFonts w:ascii="Calibri" w:hAnsi="Calibri"/>
    </w:rPr>
  </w:style>
  <w:style w:type="character" w:styleId="1127" w:customStyle="1">
    <w:name w:val="列出段落 字符"/>
    <w:link w:val="947"/>
    <w:uiPriority w:val="99"/>
    <w:qFormat/>
    <w:rPr>
      <w:sz w:val="21"/>
      <w:szCs w:val="24"/>
    </w:rPr>
  </w:style>
  <w:style w:type="character" w:styleId="1128" w:customStyle="1">
    <w:name w:val="彩色列表 - 强调文字颜色 1字符"/>
    <w:uiPriority w:val="34"/>
    <w:qFormat/>
    <w:rPr>
      <w:rFonts w:ascii="Calibri" w:hAnsi="Calibri"/>
      <w:sz w:val="21"/>
      <w:szCs w:val="24"/>
    </w:rPr>
  </w:style>
  <w:style w:type="character" w:styleId="1129" w:customStyle="1">
    <w:name w:val="批注主题 字符1"/>
    <w:basedOn w:val="1081"/>
    <w:uiPriority w:val="99"/>
    <w:semiHidden/>
    <w:qFormat/>
    <w:rPr>
      <w:rFonts w:ascii="Calibri" w:hAnsi="Calibri" w:eastAsia="宋体" w:cs="Times New Roman"/>
      <w:b/>
      <w:bCs/>
      <w:sz w:val="24"/>
      <w:szCs w:val="24"/>
    </w:rPr>
  </w:style>
  <w:style w:type="character" w:styleId="1130" w:customStyle="1">
    <w:name w:val="正文文本缩进 2 字符1"/>
    <w:basedOn w:val="886"/>
    <w:uiPriority w:val="99"/>
    <w:semiHidden/>
    <w:qFormat/>
    <w:rPr>
      <w:rFonts w:ascii="Calibri" w:hAnsi="Calibri" w:eastAsia="宋体" w:cs="Times New Roman"/>
      <w:szCs w:val="24"/>
    </w:rPr>
  </w:style>
  <w:style w:type="character" w:styleId="1131" w:customStyle="1">
    <w:name w:val="标题 字符1"/>
    <w:basedOn w:val="886"/>
    <w:uiPriority w:val="10"/>
    <w:qFormat/>
    <w:rPr>
      <w:rFonts w:asciiTheme="majorHAnsi" w:hAnsiTheme="majorHAnsi" w:eastAsiaTheme="majorEastAsia" w:cstheme="majorBidi"/>
      <w:b/>
      <w:bCs/>
      <w:sz w:val="32"/>
      <w:szCs w:val="32"/>
    </w:rPr>
  </w:style>
  <w:style w:type="character" w:styleId="1132" w:customStyle="1">
    <w:name w:val="正文文本缩进 字符1"/>
    <w:basedOn w:val="886"/>
    <w:uiPriority w:val="99"/>
    <w:semiHidden/>
    <w:qFormat/>
    <w:rPr>
      <w:rFonts w:ascii="Calibri" w:hAnsi="Calibri" w:eastAsia="宋体" w:cs="Times New Roman"/>
      <w:szCs w:val="24"/>
    </w:rPr>
  </w:style>
  <w:style w:type="character" w:styleId="1133" w:customStyle="1">
    <w:name w:val="副标题 字符1"/>
    <w:basedOn w:val="886"/>
    <w:uiPriority w:val="11"/>
    <w:qFormat/>
    <w:rPr>
      <w:b/>
      <w:bCs/>
      <w:sz w:val="32"/>
      <w:szCs w:val="32"/>
    </w:rPr>
  </w:style>
  <w:style w:type="character" w:styleId="1134" w:customStyle="1">
    <w:name w:val="日期 字符1"/>
    <w:basedOn w:val="886"/>
    <w:uiPriority w:val="99"/>
    <w:semiHidden/>
    <w:qFormat/>
    <w:rPr>
      <w:rFonts w:ascii="Calibri" w:hAnsi="Calibri" w:eastAsia="宋体" w:cs="Times New Roman"/>
      <w:szCs w:val="24"/>
    </w:rPr>
  </w:style>
  <w:style w:type="paragraph" w:styleId="1135" w:customStyle="1">
    <w:name w:val="修订2"/>
    <w:uiPriority w:val="99"/>
    <w:unhideWhenUsed/>
    <w:qFormat/>
    <w:rPr>
      <w:rFonts w:ascii="Calibri" w:hAnsi="Calibri" w:eastAsia="宋体" w:cs="Times New Roman"/>
      <w:sz w:val="21"/>
      <w:szCs w:val="24"/>
      <w:lang w:val="en-US" w:eastAsia="zh-CN" w:bidi="ar-SA"/>
    </w:rPr>
  </w:style>
  <w:style w:type="character" w:styleId="1136" w:customStyle="1">
    <w:name w:val="正文文本 字符1"/>
    <w:basedOn w:val="886"/>
    <w:uiPriority w:val="99"/>
    <w:semiHidden/>
    <w:qFormat/>
    <w:rPr>
      <w:rFonts w:ascii="Calibri" w:hAnsi="Calibri" w:eastAsia="宋体" w:cs="Times New Roman"/>
      <w:szCs w:val="24"/>
    </w:rPr>
  </w:style>
  <w:style w:type="character" w:styleId="1137" w:customStyle="1">
    <w:name w:val="批注框文本 字符1"/>
    <w:basedOn w:val="886"/>
    <w:uiPriority w:val="99"/>
    <w:semiHidden/>
    <w:qFormat/>
    <w:rPr>
      <w:rFonts w:ascii="Calibri" w:hAnsi="Calibri" w:eastAsia="宋体" w:cs="Times New Roman"/>
      <w:sz w:val="18"/>
      <w:szCs w:val="18"/>
    </w:rPr>
  </w:style>
  <w:style w:type="paragraph" w:styleId="1138" w:customStyle="1">
    <w:name w:val="小四 段落 宋体 Char Char Char"/>
    <w:basedOn w:val="890"/>
    <w:uiPriority w:val="0"/>
    <w:qFormat/>
    <w:pPr>
      <w:numPr>
        <w:ilvl w:val="0"/>
        <w:numId w:val="0"/>
      </w:numPr>
      <w:ind w:right="-33" w:firstLine="480"/>
      <w:jc w:val="left"/>
      <w:spacing w:line="360" w:lineRule="auto"/>
    </w:pPr>
    <w:rPr>
      <w:rFonts w:ascii="Times New Roman" w:hAnsi="Times New Roman"/>
      <w:sz w:val="24"/>
      <w:szCs w:val="20"/>
    </w:rPr>
  </w:style>
  <w:style w:type="character" w:styleId="1139" w:customStyle="1">
    <w:name w:val="纯文本 字符1"/>
    <w:basedOn w:val="886"/>
    <w:uiPriority w:val="99"/>
    <w:semiHidden/>
    <w:qFormat/>
    <w:rPr>
      <w:rFonts w:hAnsi="Courier New" w:cs="Courier New" w:asciiTheme="minorEastAsia"/>
      <w:szCs w:val="24"/>
    </w:rPr>
  </w:style>
  <w:style w:type="character" w:styleId="1140" w:customStyle="1">
    <w:name w:val="文档结构图 字符1"/>
    <w:basedOn w:val="886"/>
    <w:uiPriority w:val="99"/>
    <w:semiHidden/>
    <w:qFormat/>
    <w:rPr>
      <w:rFonts w:ascii="Microsoft YaHei UI" w:hAnsi="Calibri" w:eastAsia="Microsoft YaHei UI" w:cs="Times New Roman"/>
      <w:sz w:val="18"/>
      <w:szCs w:val="18"/>
    </w:rPr>
  </w:style>
  <w:style w:type="character" w:styleId="1141" w:customStyle="1">
    <w:name w:val="正文文本 3 字符1"/>
    <w:basedOn w:val="886"/>
    <w:uiPriority w:val="99"/>
    <w:semiHidden/>
    <w:qFormat/>
    <w:rPr>
      <w:rFonts w:ascii="Calibri" w:hAnsi="Calibri" w:eastAsia="宋体" w:cs="Times New Roman"/>
      <w:sz w:val="16"/>
      <w:szCs w:val="16"/>
    </w:rPr>
  </w:style>
  <w:style w:type="paragraph" w:styleId="1142" w:customStyle="1">
    <w:name w:val="_Style 106"/>
    <w:basedOn w:val="876"/>
    <w:next w:val="947"/>
    <w:uiPriority w:val="34"/>
    <w:qFormat/>
    <w:pPr>
      <w:ind w:left="420" w:firstLine="420"/>
      <w:spacing w:line="400" w:lineRule="exact"/>
    </w:pPr>
    <w:rPr>
      <w:rFonts w:ascii="Calibri" w:hAnsi="Calibri"/>
    </w:rPr>
  </w:style>
  <w:style w:type="character" w:styleId="1143" w:customStyle="1">
    <w:name w:val="正文文本缩进 3 字符1"/>
    <w:basedOn w:val="886"/>
    <w:uiPriority w:val="99"/>
    <w:semiHidden/>
    <w:qFormat/>
    <w:rPr>
      <w:rFonts w:ascii="Calibri" w:hAnsi="Calibri" w:eastAsia="宋体" w:cs="Times New Roman"/>
      <w:sz w:val="16"/>
      <w:szCs w:val="16"/>
    </w:rPr>
  </w:style>
  <w:style w:type="character" w:styleId="1144" w:customStyle="1">
    <w:name w:val="未处理的提及4"/>
    <w:basedOn w:val="886"/>
    <w:uiPriority w:val="99"/>
    <w:semiHidden/>
    <w:unhideWhenUsed/>
    <w:qFormat/>
    <w:rPr>
      <w:color w:val="605e5c"/>
      <w:shd w:val="clear" w:color="auto" w:fill="e1dfdd"/>
    </w:rPr>
  </w:style>
  <w:style w:type="character" w:styleId="1145" w:customStyle="1">
    <w:name w:val="未处理的提及5"/>
    <w:basedOn w:val="886"/>
    <w:uiPriority w:val="99"/>
    <w:semiHidden/>
    <w:unhideWhenUsed/>
    <w:qFormat/>
    <w:rPr>
      <w:color w:val="605e5c"/>
      <w:shd w:val="clear" w:color="auto" w:fill="e1dfdd"/>
    </w:rPr>
  </w:style>
  <w:style w:type="character" w:styleId="1146" w:customStyle="1">
    <w:name w:val="未处理的提及6"/>
    <w:basedOn w:val="886"/>
    <w:uiPriority w:val="99"/>
    <w:semiHidden/>
    <w:unhideWhenUsed/>
    <w:qFormat/>
    <w:rPr>
      <w:color w:val="605e5c"/>
      <w:shd w:val="clear" w:color="auto" w:fill="e1dfdd"/>
    </w:rPr>
  </w:style>
  <w:style w:type="character" w:styleId="1147" w:customStyle="1">
    <w:name w:val="font101"/>
    <w:uiPriority w:val="0"/>
    <w:qFormat/>
    <w:rPr>
      <w:rFonts w:ascii="PingFangTC-light" w:hAnsi="PingFangTC-light" w:eastAsia="PingFangTC-light" w:cs="PingFangTC-light"/>
      <w:color w:val="ff0000"/>
      <w:sz w:val="22"/>
      <w:szCs w:val="22"/>
      <w:u w:val="none"/>
    </w:rPr>
  </w:style>
  <w:style w:type="character" w:styleId="1148" w:customStyle="1">
    <w:name w:val="font112"/>
    <w:uiPriority w:val="0"/>
    <w:qFormat/>
    <w:rPr>
      <w:rFonts w:ascii="Calibri" w:hAnsi="Calibri" w:cs="Calibri"/>
      <w:color w:val="ff0000"/>
      <w:sz w:val="21"/>
      <w:szCs w:val="21"/>
      <w:u w:val="none"/>
    </w:rPr>
  </w:style>
  <w:style w:type="character" w:styleId="1149" w:customStyle="1">
    <w:name w:val="font121"/>
    <w:uiPriority w:val="0"/>
    <w:qFormat/>
    <w:rPr>
      <w:rFonts w:hint="eastAsia" w:ascii="宋体" w:hAnsi="宋体" w:eastAsia="宋体" w:cs="宋体"/>
      <w:color w:val="000000"/>
      <w:sz w:val="20"/>
      <w:szCs w:val="20"/>
      <w:u w:val="none"/>
    </w:rPr>
  </w:style>
  <w:style w:type="character" w:styleId="1150" w:customStyle="1">
    <w:name w:val="纯文本 Char"/>
    <w:uiPriority w:val="0"/>
    <w:qFormat/>
    <w:rPr>
      <w:rFonts w:ascii="宋体" w:hAnsi="Courier New" w:eastAsia="宋体" w:cs="Courier New"/>
      <w:szCs w:val="21"/>
    </w:rPr>
  </w:style>
  <w:style w:type="character" w:styleId="1151" w:customStyle="1">
    <w:name w:val="NormalCharacter"/>
    <w:uiPriority w:val="0"/>
    <w:qFormat/>
    <w:rPr>
      <w:rFonts w:ascii="Times New Roman" w:hAnsi="Times New Roman" w:eastAsia="宋体" w:cs="Times New Roman"/>
      <w:sz w:val="21"/>
      <w:szCs w:val="22"/>
      <w:lang w:val="en-US" w:eastAsia="zh-CN" w:bidi="ar-SA"/>
    </w:rPr>
  </w:style>
  <w:style w:type="paragraph" w:styleId="1152" w:customStyle="1">
    <w:name w:val="样式 宋体 五号 行距: 单倍行距"/>
    <w:basedOn w:val="876"/>
    <w:uiPriority w:val="0"/>
    <w:qFormat/>
    <w:pPr>
      <w:jc w:val="left"/>
    </w:pPr>
    <w:rPr>
      <w:rFonts w:ascii="宋体" w:hAnsi="宋体"/>
      <w:szCs w:val="20"/>
    </w:rPr>
  </w:style>
  <w:style w:type="paragraph" w:styleId="1153" w:customStyle="1">
    <w:name w:val="列表段落1"/>
    <w:basedOn w:val="876"/>
    <w:uiPriority w:val="99"/>
    <w:qFormat/>
    <w:pPr>
      <w:ind w:firstLine="420"/>
    </w:pPr>
    <w:rPr>
      <w:szCs w:val="20"/>
    </w:rPr>
  </w:style>
  <w:style w:type="character" w:styleId="1154" w:customStyle="1">
    <w:name w:val="fontstyle31"/>
    <w:uiPriority w:val="0"/>
    <w:qFormat/>
    <w:rPr>
      <w:rFonts w:hint="default" w:ascii="TimesNewRomanPS-BoldMT" w:hAnsi="TimesNewRomanPS-BoldMT"/>
      <w:b/>
      <w:bCs/>
      <w:color w:val="000000"/>
      <w:sz w:val="22"/>
      <w:szCs w:val="22"/>
    </w:rPr>
  </w:style>
  <w:style w:type="paragraph" w:styleId="1155"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156"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1157" w:customStyle="1">
    <w:name w:val="表格非标题文字"/>
    <w:uiPriority w:val="0"/>
    <w:qFormat/>
    <w:pPr>
      <w:spacing w:before="80" w:after="40"/>
    </w:pPr>
    <w:rPr>
      <w:rFonts w:ascii="Arial" w:hAnsi="Arial" w:eastAsia="宋体" w:cs="Arial"/>
      <w:sz w:val="18"/>
      <w:szCs w:val="21"/>
      <w:lang w:val="en-US" w:eastAsia="zh-CN" w:bidi="ar-SA"/>
    </w:rPr>
  </w:style>
  <w:style w:type="paragraph" w:styleId="1158" w:customStyle="1">
    <w:name w:val="招标"/>
    <w:basedOn w:val="876"/>
    <w:uiPriority w:val="0"/>
    <w:qFormat/>
    <w:pPr>
      <w:ind w:firstLine="420"/>
      <w:jc w:val="left"/>
      <w:spacing w:line="400" w:lineRule="exact"/>
    </w:pPr>
    <w:rPr>
      <w:rFonts w:ascii="宋体" w:hAnsi="宋体"/>
    </w:rPr>
  </w:style>
  <w:style w:type="paragraph" w:styleId="1159"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60" w:customStyle="1">
    <w:name w:val="二级目录"/>
    <w:next w:val="876"/>
    <w:uiPriority w:val="99"/>
    <w:qFormat/>
    <w:pPr>
      <w:numPr>
        <w:ilvl w:val="0"/>
        <w:numId w:val="4"/>
      </w:numPr>
      <w:spacing w:after="160" w:line="259" w:lineRule="auto"/>
      <w:outlineLvl w:val="1"/>
    </w:pPr>
    <w:rPr>
      <w:rFonts w:ascii="Calibri" w:hAnsi="Calibri" w:eastAsia="宋体" w:cs="Times New Roman"/>
      <w:b/>
      <w:bCs/>
      <w:sz w:val="28"/>
      <w:szCs w:val="28"/>
      <w:lang w:val="en-US" w:eastAsia="zh-CN" w:bidi="ar-SA"/>
    </w:rPr>
  </w:style>
  <w:style w:type="paragraph" w:styleId="1161"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62" w:customStyle="1">
    <w:name w:val="修订5"/>
    <w:hidden/>
    <w:uiPriority w:val="99"/>
    <w:unhideWhenUsed/>
    <w:qFormat/>
    <w:rPr>
      <w:rFonts w:ascii="Times New Roman" w:hAnsi="Times New Roman" w:eastAsia="宋体" w:cs="Times New Roman"/>
      <w:sz w:val="21"/>
      <w:szCs w:val="24"/>
      <w:lang w:val="en-US" w:eastAsia="zh-CN" w:bidi="ar-SA"/>
    </w:rPr>
  </w:style>
  <w:style w:type="paragraph" w:styleId="1163" w:customStyle="1">
    <w:name w:val="修订6"/>
    <w:hidden/>
    <w:uiPriority w:val="99"/>
    <w:unhideWhenUsed/>
    <w:qFormat/>
    <w:rPr>
      <w:rFonts w:ascii="Times New Roman" w:hAnsi="Times New Roman" w:eastAsia="宋体" w:cs="Times New Roman"/>
      <w:sz w:val="21"/>
      <w:szCs w:val="24"/>
      <w:lang w:val="en-US" w:eastAsia="zh-CN" w:bidi="ar-SA"/>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0165E645-E5D5-4411-802C-4432A4FBDEE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李想</cp:lastModifiedBy>
  <cp:revision>11</cp:revision>
  <dcterms:created xsi:type="dcterms:W3CDTF">2026-04-24T07:10:00Z</dcterms:created>
  <dcterms:modified xsi:type="dcterms:W3CDTF">2026-09-08T08:25:11Z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EFEA0EE065714C18A2652DFB2CD8CA19_13</vt:lpwstr>
  </property>
  <property fmtid="{D5CDD505-2E9C-101B-9397-08002B2CF9AE}" pid="4" name="KSOTemplateDocerSaveRecord">
    <vt:lpwstr>eyJoZGlkIjoiMzI1ZTM3YmM5M2ZmZmZlMmVkMTMzNzRlMzg5OGU0YzgiLCJ1c2VySWQiOiI2MjA1NjI3NjEifQ==</vt:lpwstr>
  </property>
</Properties>
</file>