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AFB73A7">
      <w:pPr>
        <w:autoSpaceDE w:val="0"/>
        <w:autoSpaceDN w:val="0"/>
        <w:adjustRightInd w:val="0"/>
        <w:rPr>
          <w:rFonts w:ascii="宋体"/>
          <w:caps/>
          <w:sz w:val="44"/>
          <w:szCs w:val="44"/>
          <w:lang w:val="zh-CN"/>
        </w:rPr>
      </w:pPr>
    </w:p>
    <w:p w14:paraId="65375F37">
      <w:pPr>
        <w:autoSpaceDE w:val="0"/>
        <w:autoSpaceDN w:val="0"/>
        <w:adjustRightInd w:val="0"/>
        <w:rPr>
          <w:rFonts w:ascii="宋体"/>
          <w:caps/>
          <w:sz w:val="44"/>
          <w:szCs w:val="44"/>
          <w:lang w:val="zh-CN"/>
        </w:rPr>
      </w:pPr>
    </w:p>
    <w:p w14:paraId="3D8C857D">
      <w:pPr>
        <w:autoSpaceDE w:val="0"/>
        <w:autoSpaceDN w:val="0"/>
        <w:adjustRightInd w:val="0"/>
        <w:rPr>
          <w:rFonts w:ascii="宋体"/>
          <w:caps/>
          <w:sz w:val="44"/>
          <w:szCs w:val="44"/>
          <w:lang w:val="zh-CN"/>
        </w:rPr>
      </w:pPr>
    </w:p>
    <w:p w14:paraId="34BE2681">
      <w:pPr>
        <w:autoSpaceDE w:val="0"/>
        <w:autoSpaceDN w:val="0"/>
        <w:adjustRightInd w:val="0"/>
        <w:jc w:val="center"/>
        <w:rPr>
          <w:rFonts w:ascii="黑体" w:eastAsia="黑体"/>
          <w:sz w:val="84"/>
          <w:szCs w:val="84"/>
          <w:lang w:val="zh-CN"/>
        </w:rPr>
      </w:pPr>
      <w:r>
        <w:rPr>
          <w:rFonts w:hint="eastAsia" w:ascii="黑体" w:eastAsia="黑体"/>
          <w:sz w:val="84"/>
          <w:szCs w:val="84"/>
          <w:lang w:val="zh-CN"/>
        </w:rPr>
        <w:t>公开招标文件</w:t>
      </w:r>
    </w:p>
    <w:p w14:paraId="644C7671">
      <w:pPr>
        <w:autoSpaceDE w:val="0"/>
        <w:autoSpaceDN w:val="0"/>
        <w:adjustRightInd w:val="0"/>
        <w:rPr>
          <w:rFonts w:ascii="黑体" w:eastAsia="黑体"/>
          <w:sz w:val="32"/>
          <w:szCs w:val="32"/>
          <w:lang w:val="zh-CN"/>
        </w:rPr>
      </w:pPr>
    </w:p>
    <w:p w14:paraId="1FF0A997">
      <w:pPr>
        <w:autoSpaceDE w:val="0"/>
        <w:autoSpaceDN w:val="0"/>
        <w:adjustRightInd w:val="0"/>
        <w:rPr>
          <w:rFonts w:ascii="黑体" w:eastAsia="黑体"/>
          <w:sz w:val="32"/>
          <w:szCs w:val="32"/>
          <w:lang w:val="zh-CN"/>
        </w:rPr>
      </w:pPr>
    </w:p>
    <w:p w14:paraId="5FEB6D08">
      <w:pPr>
        <w:autoSpaceDE w:val="0"/>
        <w:autoSpaceDN w:val="0"/>
        <w:adjustRightInd w:val="0"/>
        <w:rPr>
          <w:rFonts w:ascii="黑体" w:eastAsia="黑体"/>
          <w:sz w:val="32"/>
          <w:szCs w:val="32"/>
          <w:lang w:val="zh-CN"/>
        </w:rPr>
      </w:pPr>
    </w:p>
    <w:p w14:paraId="104CB393">
      <w:pPr>
        <w:autoSpaceDE w:val="0"/>
        <w:autoSpaceDN w:val="0"/>
        <w:adjustRightInd w:val="0"/>
        <w:rPr>
          <w:rFonts w:ascii="黑体" w:eastAsia="黑体"/>
          <w:sz w:val="32"/>
          <w:szCs w:val="32"/>
          <w:lang w:val="zh-CN"/>
        </w:rPr>
      </w:pPr>
    </w:p>
    <w:p w14:paraId="2095BC54">
      <w:pPr>
        <w:autoSpaceDE w:val="0"/>
        <w:autoSpaceDN w:val="0"/>
        <w:adjustRightInd w:val="0"/>
        <w:rPr>
          <w:rFonts w:ascii="黑体" w:eastAsia="黑体"/>
          <w:sz w:val="32"/>
          <w:szCs w:val="32"/>
          <w:lang w:val="zh-CN"/>
        </w:rPr>
      </w:pPr>
    </w:p>
    <w:tbl>
      <w:tblPr>
        <w:tblStyle w:val="43"/>
        <w:tblpPr w:leftFromText="180" w:rightFromText="180" w:vertAnchor="text" w:horzAnchor="margin" w:tblpXSpec="center" w:tblpY="321"/>
        <w:tblW w:w="5000" w:type="pct"/>
        <w:tblInd w:w="0" w:type="dxa"/>
        <w:tblLayout w:type="autofit"/>
        <w:tblCellMar>
          <w:top w:w="0" w:type="dxa"/>
          <w:left w:w="108" w:type="dxa"/>
          <w:bottom w:w="0" w:type="dxa"/>
          <w:right w:w="108" w:type="dxa"/>
        </w:tblCellMar>
      </w:tblPr>
      <w:tblGrid>
        <w:gridCol w:w="9684"/>
      </w:tblGrid>
      <w:tr w14:paraId="3D49A68C">
        <w:tblPrEx>
          <w:tblCellMar>
            <w:top w:w="0" w:type="dxa"/>
            <w:left w:w="108" w:type="dxa"/>
            <w:bottom w:w="0" w:type="dxa"/>
            <w:right w:w="108" w:type="dxa"/>
          </w:tblCellMar>
        </w:tblPrEx>
        <w:trPr>
          <w:trHeight w:val="1587" w:hRule="atLeast"/>
        </w:trPr>
        <w:tc>
          <w:tcPr>
            <w:tcW w:w="5000" w:type="pct"/>
            <w:tcBorders>
              <w:top w:val="nil"/>
              <w:left w:val="nil"/>
              <w:bottom w:val="nil"/>
              <w:right w:val="nil"/>
            </w:tcBorders>
          </w:tcPr>
          <w:p w14:paraId="6E161950">
            <w:pPr>
              <w:autoSpaceDE w:val="0"/>
              <w:autoSpaceDN w:val="0"/>
              <w:adjustRightInd w:val="0"/>
              <w:spacing w:line="360" w:lineRule="auto"/>
              <w:rPr>
                <w:rFonts w:ascii="黑体" w:eastAsia="黑体"/>
                <w:sz w:val="36"/>
                <w:szCs w:val="36"/>
              </w:rPr>
            </w:pPr>
            <w:r>
              <w:rPr>
                <w:rFonts w:hint="eastAsia" w:ascii="黑体" w:eastAsia="黑体"/>
                <w:sz w:val="36"/>
                <w:szCs w:val="36"/>
                <w:lang w:val="zh-CN"/>
              </w:rPr>
              <w:t>项目编号：JSZC-320100-ZTZB-G2026-0050</w:t>
            </w:r>
          </w:p>
          <w:p w14:paraId="71028262">
            <w:pPr>
              <w:autoSpaceDE w:val="0"/>
              <w:autoSpaceDN w:val="0"/>
              <w:adjustRightInd w:val="0"/>
              <w:spacing w:line="360" w:lineRule="auto"/>
              <w:rPr>
                <w:rFonts w:ascii="黑体" w:eastAsia="黑体"/>
                <w:sz w:val="36"/>
                <w:szCs w:val="36"/>
                <w:lang w:val="zh-CN"/>
              </w:rPr>
            </w:pPr>
            <w:r>
              <w:rPr>
                <w:rFonts w:hint="eastAsia" w:ascii="黑体" w:eastAsia="黑体"/>
                <w:sz w:val="36"/>
                <w:szCs w:val="36"/>
                <w:lang w:val="zh-CN"/>
              </w:rPr>
              <w:t>项目名称：金陵科技学院</w:t>
            </w:r>
            <w:r>
              <w:rPr>
                <w:rFonts w:hint="eastAsia" w:ascii="黑体" w:eastAsia="黑体"/>
                <w:sz w:val="36"/>
                <w:szCs w:val="36"/>
              </w:rPr>
              <w:t>（数智现代产业学院）</w:t>
            </w:r>
            <w:r>
              <w:rPr>
                <w:rFonts w:hint="eastAsia" w:ascii="黑体" w:eastAsia="黑体"/>
                <w:sz w:val="36"/>
                <w:szCs w:val="36"/>
                <w:lang w:val="zh-CN"/>
              </w:rPr>
              <w:t>项目</w:t>
            </w:r>
          </w:p>
          <w:p w14:paraId="2DB30ABB">
            <w:pPr>
              <w:autoSpaceDE w:val="0"/>
              <w:autoSpaceDN w:val="0"/>
              <w:adjustRightInd w:val="0"/>
              <w:spacing w:line="360" w:lineRule="auto"/>
              <w:rPr>
                <w:rFonts w:ascii="黑体" w:eastAsia="黑体"/>
                <w:sz w:val="36"/>
                <w:szCs w:val="36"/>
                <w:lang w:val="zh-CN"/>
              </w:rPr>
            </w:pPr>
            <w:r>
              <w:rPr>
                <w:rFonts w:hint="eastAsia" w:ascii="黑体" w:eastAsia="黑体"/>
                <w:sz w:val="36"/>
                <w:szCs w:val="36"/>
                <w:lang w:val="zh-CN"/>
              </w:rPr>
              <w:t>采购单位：金陵科技学院</w:t>
            </w:r>
          </w:p>
          <w:p w14:paraId="5675698E">
            <w:pPr>
              <w:autoSpaceDE w:val="0"/>
              <w:autoSpaceDN w:val="0"/>
              <w:adjustRightInd w:val="0"/>
              <w:spacing w:line="360" w:lineRule="auto"/>
              <w:rPr>
                <w:rFonts w:ascii="黑体" w:eastAsia="黑体"/>
                <w:sz w:val="44"/>
                <w:szCs w:val="44"/>
                <w:lang w:val="zh-CN"/>
              </w:rPr>
            </w:pPr>
            <w:r>
              <w:rPr>
                <w:rFonts w:hint="eastAsia" w:ascii="黑体" w:eastAsia="黑体"/>
                <w:sz w:val="36"/>
                <w:szCs w:val="36"/>
                <w:lang w:val="zh-CN"/>
              </w:rPr>
              <w:t>采购类别：货物类</w:t>
            </w:r>
          </w:p>
        </w:tc>
      </w:tr>
    </w:tbl>
    <w:p w14:paraId="14EEC37B">
      <w:pPr>
        <w:autoSpaceDE w:val="0"/>
        <w:autoSpaceDN w:val="0"/>
        <w:adjustRightInd w:val="0"/>
        <w:rPr>
          <w:rFonts w:ascii="黑体" w:eastAsia="黑体"/>
          <w:sz w:val="36"/>
          <w:szCs w:val="36"/>
          <w:lang w:val="zh-CN"/>
        </w:rPr>
      </w:pPr>
    </w:p>
    <w:p w14:paraId="0C6F3A83">
      <w:pPr>
        <w:autoSpaceDE w:val="0"/>
        <w:autoSpaceDN w:val="0"/>
        <w:adjustRightInd w:val="0"/>
        <w:jc w:val="center"/>
        <w:rPr>
          <w:rFonts w:ascii="黑体" w:eastAsia="黑体"/>
          <w:sz w:val="36"/>
          <w:szCs w:val="36"/>
          <w:lang w:val="zh-CN"/>
        </w:rPr>
      </w:pPr>
    </w:p>
    <w:p w14:paraId="13029657">
      <w:pPr>
        <w:autoSpaceDE w:val="0"/>
        <w:autoSpaceDN w:val="0"/>
        <w:adjustRightInd w:val="0"/>
        <w:jc w:val="center"/>
        <w:rPr>
          <w:rFonts w:ascii="黑体" w:eastAsia="黑体"/>
          <w:sz w:val="36"/>
          <w:szCs w:val="36"/>
          <w:lang w:val="zh-CN"/>
        </w:rPr>
      </w:pPr>
    </w:p>
    <w:p w14:paraId="564FC58B">
      <w:pPr>
        <w:autoSpaceDE w:val="0"/>
        <w:autoSpaceDN w:val="0"/>
        <w:adjustRightInd w:val="0"/>
        <w:rPr>
          <w:rFonts w:ascii="黑体" w:eastAsia="黑体"/>
          <w:sz w:val="36"/>
          <w:szCs w:val="36"/>
          <w:lang w:val="zh-CN"/>
        </w:rPr>
      </w:pPr>
    </w:p>
    <w:p w14:paraId="31223112">
      <w:pPr>
        <w:autoSpaceDE w:val="0"/>
        <w:autoSpaceDN w:val="0"/>
        <w:adjustRightInd w:val="0"/>
        <w:jc w:val="center"/>
        <w:rPr>
          <w:rFonts w:ascii="黑体" w:eastAsia="黑体"/>
          <w:sz w:val="36"/>
          <w:szCs w:val="36"/>
          <w:lang w:val="zh-CN"/>
        </w:rPr>
      </w:pPr>
    </w:p>
    <w:p w14:paraId="5B62C3D4">
      <w:pPr>
        <w:autoSpaceDE w:val="0"/>
        <w:autoSpaceDN w:val="0"/>
        <w:adjustRightInd w:val="0"/>
        <w:jc w:val="center"/>
        <w:rPr>
          <w:rFonts w:ascii="黑体" w:eastAsia="黑体"/>
          <w:sz w:val="36"/>
          <w:szCs w:val="36"/>
          <w:lang w:val="zh-CN"/>
        </w:rPr>
      </w:pPr>
    </w:p>
    <w:p w14:paraId="200D857B">
      <w:pPr>
        <w:autoSpaceDE w:val="0"/>
        <w:autoSpaceDN w:val="0"/>
        <w:adjustRightInd w:val="0"/>
        <w:jc w:val="center"/>
        <w:rPr>
          <w:rFonts w:ascii="黑体" w:eastAsia="黑体"/>
          <w:sz w:val="36"/>
          <w:szCs w:val="36"/>
          <w:lang w:val="zh-CN"/>
        </w:rPr>
      </w:pPr>
    </w:p>
    <w:p w14:paraId="4E64BA93">
      <w:pPr>
        <w:autoSpaceDE w:val="0"/>
        <w:autoSpaceDN w:val="0"/>
        <w:adjustRightInd w:val="0"/>
        <w:jc w:val="center"/>
        <w:rPr>
          <w:rFonts w:ascii="黑体" w:eastAsia="黑体"/>
          <w:sz w:val="36"/>
          <w:szCs w:val="36"/>
          <w:lang w:val="zh-CN"/>
        </w:rPr>
      </w:pPr>
    </w:p>
    <w:p w14:paraId="10432A1E">
      <w:pPr>
        <w:autoSpaceDE w:val="0"/>
        <w:autoSpaceDN w:val="0"/>
        <w:adjustRightInd w:val="0"/>
        <w:jc w:val="center"/>
        <w:rPr>
          <w:rFonts w:ascii="黑体" w:eastAsia="黑体"/>
          <w:sz w:val="36"/>
          <w:szCs w:val="36"/>
          <w:lang w:val="zh-CN"/>
        </w:rPr>
      </w:pPr>
      <w:r>
        <w:rPr>
          <w:rFonts w:hint="eastAsia" w:ascii="黑体" w:eastAsia="黑体"/>
          <w:sz w:val="36"/>
          <w:szCs w:val="36"/>
        </w:rPr>
        <w:t>采购</w:t>
      </w:r>
      <w:r>
        <w:rPr>
          <w:rFonts w:hint="eastAsia" w:ascii="黑体" w:eastAsia="黑体"/>
          <w:sz w:val="36"/>
          <w:szCs w:val="36"/>
          <w:lang w:val="zh-CN"/>
        </w:rPr>
        <w:t>代理机构：中通服咨询设计研究院有限公司</w:t>
      </w:r>
    </w:p>
    <w:p w14:paraId="678CBDE0">
      <w:pPr>
        <w:autoSpaceDE w:val="0"/>
        <w:autoSpaceDN w:val="0"/>
        <w:adjustRightInd w:val="0"/>
        <w:jc w:val="center"/>
        <w:rPr>
          <w:rFonts w:ascii="黑体" w:eastAsia="黑体"/>
          <w:sz w:val="36"/>
          <w:szCs w:val="36"/>
          <w:lang w:val="zh-CN"/>
        </w:rPr>
      </w:pPr>
    </w:p>
    <w:p w14:paraId="740464F9">
      <w:pPr>
        <w:autoSpaceDE w:val="0"/>
        <w:autoSpaceDN w:val="0"/>
        <w:adjustRightInd w:val="0"/>
        <w:jc w:val="center"/>
        <w:rPr>
          <w:rFonts w:ascii="黑体" w:eastAsia="黑体"/>
          <w:sz w:val="36"/>
          <w:szCs w:val="36"/>
        </w:rPr>
      </w:pPr>
      <w:r>
        <w:rPr>
          <w:rFonts w:hint="eastAsia" w:ascii="黑体" w:eastAsia="黑体"/>
          <w:sz w:val="36"/>
          <w:szCs w:val="36"/>
          <w:lang w:val="zh-CN"/>
        </w:rPr>
        <w:t>二○二</w:t>
      </w:r>
      <w:r>
        <w:rPr>
          <w:rFonts w:hint="eastAsia" w:ascii="黑体" w:eastAsia="黑体"/>
          <w:sz w:val="36"/>
          <w:szCs w:val="36"/>
        </w:rPr>
        <w:t>六</w:t>
      </w:r>
      <w:r>
        <w:rPr>
          <w:rFonts w:hint="eastAsia" w:ascii="黑体" w:eastAsia="黑体"/>
          <w:sz w:val="36"/>
          <w:szCs w:val="36"/>
          <w:lang w:val="zh-CN"/>
        </w:rPr>
        <w:t>年</w:t>
      </w:r>
      <w:r>
        <w:rPr>
          <w:rFonts w:hint="eastAsia" w:ascii="黑体" w:eastAsia="黑体"/>
          <w:sz w:val="36"/>
          <w:szCs w:val="36"/>
          <w:lang w:val="en-US" w:eastAsia="zh-CN"/>
        </w:rPr>
        <w:t>八</w:t>
      </w:r>
      <w:r>
        <w:rPr>
          <w:rFonts w:hint="eastAsia" w:ascii="黑体" w:eastAsia="黑体"/>
          <w:sz w:val="36"/>
          <w:szCs w:val="36"/>
          <w:lang w:val="zh-CN"/>
        </w:rPr>
        <w:t>月</w:t>
      </w:r>
    </w:p>
    <w:p w14:paraId="1984A4EB">
      <w:pPr>
        <w:autoSpaceDE w:val="0"/>
        <w:autoSpaceDN w:val="0"/>
        <w:adjustRightInd w:val="0"/>
        <w:rPr>
          <w:rFonts w:ascii="黑体" w:eastAsia="黑体"/>
          <w:sz w:val="44"/>
          <w:szCs w:val="44"/>
        </w:rPr>
        <w:sectPr>
          <w:headerReference r:id="rId3" w:type="default"/>
          <w:pgSz w:w="11906" w:h="16838"/>
          <w:pgMar w:top="1418" w:right="1134" w:bottom="1247" w:left="1304" w:header="851" w:footer="992" w:gutter="0"/>
          <w:cols w:space="720" w:num="1"/>
          <w:docGrid w:linePitch="312" w:charSpace="0"/>
        </w:sectPr>
      </w:pPr>
    </w:p>
    <w:p w14:paraId="425836F6">
      <w:pPr>
        <w:autoSpaceDE w:val="0"/>
        <w:autoSpaceDN w:val="0"/>
        <w:adjustRightInd w:val="0"/>
        <w:spacing w:line="360" w:lineRule="auto"/>
        <w:jc w:val="center"/>
        <w:rPr>
          <w:rFonts w:ascii="黑体" w:eastAsia="黑体"/>
          <w:sz w:val="44"/>
          <w:szCs w:val="44"/>
          <w:lang w:val="zh-CN"/>
        </w:rPr>
      </w:pPr>
      <w:r>
        <w:rPr>
          <w:rFonts w:hint="eastAsia" w:ascii="黑体" w:eastAsia="黑体"/>
          <w:sz w:val="44"/>
          <w:szCs w:val="44"/>
          <w:lang w:val="zh-CN"/>
        </w:rPr>
        <w:t>目</w:t>
      </w:r>
      <w:r>
        <w:rPr>
          <w:rFonts w:hint="eastAsia" w:ascii="黑体" w:eastAsia="黑体"/>
          <w:sz w:val="44"/>
          <w:szCs w:val="44"/>
        </w:rPr>
        <w:t xml:space="preserve">  </w:t>
      </w:r>
      <w:r>
        <w:rPr>
          <w:rFonts w:hint="eastAsia" w:ascii="黑体" w:eastAsia="黑体"/>
          <w:sz w:val="44"/>
          <w:szCs w:val="44"/>
          <w:lang w:val="zh-CN"/>
        </w:rPr>
        <w:t>录</w:t>
      </w:r>
    </w:p>
    <w:p w14:paraId="622AD469">
      <w:pPr>
        <w:pStyle w:val="29"/>
        <w:tabs>
          <w:tab w:val="right" w:leader="dot" w:pos="9070"/>
        </w:tabs>
        <w:spacing w:line="360" w:lineRule="auto"/>
      </w:pPr>
      <w:r>
        <w:rPr>
          <w:rFonts w:ascii="宋体" w:hAnsi="宋体" w:cs="宋体"/>
          <w:szCs w:val="28"/>
          <w:lang w:val="zh-CN"/>
        </w:rPr>
        <w:fldChar w:fldCharType="begin"/>
      </w:r>
      <w:r>
        <w:rPr>
          <w:rFonts w:ascii="宋体" w:hAnsi="宋体" w:cs="宋体"/>
          <w:szCs w:val="28"/>
          <w:lang w:val="zh-CN"/>
        </w:rPr>
        <w:instrText xml:space="preserve">TOC \o "1-2" \h \u </w:instrText>
      </w:r>
      <w:r>
        <w:rPr>
          <w:rFonts w:ascii="宋体" w:hAnsi="宋体" w:cs="宋体"/>
          <w:szCs w:val="28"/>
          <w:lang w:val="zh-CN"/>
        </w:rPr>
        <w:fldChar w:fldCharType="separate"/>
      </w:r>
      <w:r>
        <w:fldChar w:fldCharType="begin"/>
      </w:r>
      <w:r>
        <w:instrText xml:space="preserve"> HYPERLINK \l "_Toc31805" </w:instrText>
      </w:r>
      <w:r>
        <w:fldChar w:fldCharType="separate"/>
      </w:r>
      <w:r>
        <w:rPr>
          <w:rFonts w:hint="eastAsia"/>
          <w:bCs/>
          <w:lang w:val="zh-CN"/>
        </w:rPr>
        <w:t>第一章 招标公告</w:t>
      </w:r>
      <w:r>
        <w:tab/>
      </w:r>
      <w:r>
        <w:fldChar w:fldCharType="begin"/>
      </w:r>
      <w:r>
        <w:instrText xml:space="preserve"> PAGEREF _Toc31805 \h </w:instrText>
      </w:r>
      <w:r>
        <w:fldChar w:fldCharType="separate"/>
      </w:r>
      <w:r>
        <w:t>1</w:t>
      </w:r>
      <w:r>
        <w:fldChar w:fldCharType="end"/>
      </w:r>
      <w:r>
        <w:fldChar w:fldCharType="end"/>
      </w:r>
    </w:p>
    <w:p w14:paraId="6550A15B">
      <w:pPr>
        <w:pStyle w:val="29"/>
        <w:tabs>
          <w:tab w:val="right" w:leader="dot" w:pos="9070"/>
        </w:tabs>
        <w:spacing w:line="360" w:lineRule="auto"/>
      </w:pPr>
      <w:r>
        <w:fldChar w:fldCharType="begin"/>
      </w:r>
      <w:r>
        <w:instrText xml:space="preserve"> HYPERLINK \l "_Toc13515" </w:instrText>
      </w:r>
      <w:r>
        <w:fldChar w:fldCharType="separate"/>
      </w:r>
      <w:r>
        <w:rPr>
          <w:rFonts w:hint="eastAsia"/>
          <w:bCs/>
          <w:lang w:val="zh-CN"/>
        </w:rPr>
        <w:t>第二章 供应商须知</w:t>
      </w:r>
      <w:r>
        <w:tab/>
      </w:r>
      <w:r>
        <w:fldChar w:fldCharType="begin"/>
      </w:r>
      <w:r>
        <w:instrText xml:space="preserve"> PAGEREF _Toc13515 \h </w:instrText>
      </w:r>
      <w:r>
        <w:fldChar w:fldCharType="separate"/>
      </w:r>
      <w:r>
        <w:t>6</w:t>
      </w:r>
      <w:r>
        <w:fldChar w:fldCharType="end"/>
      </w:r>
      <w:r>
        <w:fldChar w:fldCharType="end"/>
      </w:r>
    </w:p>
    <w:p w14:paraId="72FCB3B9">
      <w:pPr>
        <w:pStyle w:val="29"/>
        <w:tabs>
          <w:tab w:val="right" w:leader="dot" w:pos="9070"/>
        </w:tabs>
        <w:spacing w:line="360" w:lineRule="auto"/>
      </w:pPr>
      <w:r>
        <w:fldChar w:fldCharType="begin"/>
      </w:r>
      <w:r>
        <w:instrText xml:space="preserve"> HYPERLINK \l "_Toc7023" </w:instrText>
      </w:r>
      <w:r>
        <w:fldChar w:fldCharType="separate"/>
      </w:r>
      <w:r>
        <w:rPr>
          <w:rFonts w:hint="eastAsia"/>
        </w:rPr>
        <w:t>第三章 评标方法和标准</w:t>
      </w:r>
      <w:r>
        <w:tab/>
      </w:r>
      <w:r>
        <w:fldChar w:fldCharType="begin"/>
      </w:r>
      <w:r>
        <w:instrText xml:space="preserve"> PAGEREF _Toc7023 \h </w:instrText>
      </w:r>
      <w:r>
        <w:fldChar w:fldCharType="separate"/>
      </w:r>
      <w:r>
        <w:t>19</w:t>
      </w:r>
      <w:r>
        <w:fldChar w:fldCharType="end"/>
      </w:r>
      <w:r>
        <w:fldChar w:fldCharType="end"/>
      </w:r>
    </w:p>
    <w:p w14:paraId="56E51AFE">
      <w:pPr>
        <w:pStyle w:val="29"/>
        <w:tabs>
          <w:tab w:val="right" w:leader="dot" w:pos="9070"/>
        </w:tabs>
        <w:spacing w:line="360" w:lineRule="auto"/>
      </w:pPr>
      <w:r>
        <w:fldChar w:fldCharType="begin"/>
      </w:r>
      <w:r>
        <w:instrText xml:space="preserve"> HYPERLINK \l "_Toc905" </w:instrText>
      </w:r>
      <w:r>
        <w:fldChar w:fldCharType="separate"/>
      </w:r>
      <w:r>
        <w:rPr>
          <w:rFonts w:hint="eastAsia"/>
        </w:rPr>
        <w:t>第四章 招标项目说明及技术要求</w:t>
      </w:r>
      <w:r>
        <w:tab/>
      </w:r>
      <w:r>
        <w:rPr>
          <w:rFonts w:hint="eastAsia"/>
        </w:rPr>
        <w:t>2</w:t>
      </w:r>
      <w:r>
        <w:rPr>
          <w:rFonts w:hint="eastAsia"/>
        </w:rPr>
        <w:fldChar w:fldCharType="end"/>
      </w:r>
      <w:r>
        <w:rPr>
          <w:rFonts w:hint="eastAsia"/>
        </w:rPr>
        <w:t>4</w:t>
      </w:r>
    </w:p>
    <w:p w14:paraId="5A3D56DA">
      <w:pPr>
        <w:pStyle w:val="29"/>
        <w:tabs>
          <w:tab w:val="right" w:leader="dot" w:pos="9070"/>
        </w:tabs>
        <w:spacing w:line="360" w:lineRule="auto"/>
      </w:pPr>
      <w:r>
        <w:fldChar w:fldCharType="begin"/>
      </w:r>
      <w:r>
        <w:instrText xml:space="preserve"> HYPERLINK \l "_Toc20571" </w:instrText>
      </w:r>
      <w:r>
        <w:fldChar w:fldCharType="separate"/>
      </w:r>
      <w:r>
        <w:rPr>
          <w:rFonts w:hint="eastAsia"/>
          <w:lang w:val="zh-CN"/>
        </w:rPr>
        <w:t>第五章 合同主要条款及格式</w:t>
      </w:r>
      <w:r>
        <w:tab/>
      </w:r>
      <w:r>
        <w:rPr>
          <w:rFonts w:hint="eastAsia"/>
        </w:rPr>
        <w:t>6</w:t>
      </w:r>
      <w:r>
        <w:rPr>
          <w:rFonts w:hint="eastAsia"/>
        </w:rPr>
        <w:fldChar w:fldCharType="end"/>
      </w:r>
      <w:r>
        <w:rPr>
          <w:rFonts w:hint="eastAsia"/>
        </w:rPr>
        <w:t>7</w:t>
      </w:r>
    </w:p>
    <w:p w14:paraId="684A0975">
      <w:pPr>
        <w:pStyle w:val="29"/>
        <w:tabs>
          <w:tab w:val="right" w:leader="dot" w:pos="9070"/>
        </w:tabs>
        <w:spacing w:line="360" w:lineRule="auto"/>
      </w:pPr>
      <w:r>
        <w:fldChar w:fldCharType="begin"/>
      </w:r>
      <w:r>
        <w:instrText xml:space="preserve"> HYPERLINK \l "_Toc3822" </w:instrText>
      </w:r>
      <w:r>
        <w:fldChar w:fldCharType="separate"/>
      </w:r>
      <w:r>
        <w:rPr>
          <w:rFonts w:hint="eastAsia"/>
          <w:lang w:val="zh-CN"/>
        </w:rPr>
        <w:t>第六章 投标文件</w:t>
      </w:r>
      <w:r>
        <w:tab/>
      </w:r>
      <w:r>
        <w:rPr>
          <w:rFonts w:hint="eastAsia"/>
        </w:rPr>
        <w:t>8</w:t>
      </w:r>
      <w:r>
        <w:rPr>
          <w:rFonts w:hint="eastAsia"/>
        </w:rPr>
        <w:fldChar w:fldCharType="end"/>
      </w:r>
      <w:r>
        <w:rPr>
          <w:rFonts w:hint="eastAsia"/>
        </w:rPr>
        <w:t>1</w:t>
      </w:r>
    </w:p>
    <w:p w14:paraId="7BC90C6B">
      <w:pPr>
        <w:autoSpaceDE w:val="0"/>
        <w:autoSpaceDN w:val="0"/>
        <w:adjustRightInd w:val="0"/>
        <w:spacing w:line="360" w:lineRule="auto"/>
        <w:jc w:val="left"/>
        <w:rPr>
          <w:rFonts w:hint="eastAsia" w:ascii="宋体" w:hAnsi="宋体" w:cs="宋体"/>
          <w:szCs w:val="28"/>
          <w:lang w:val="zh-CN"/>
        </w:rPr>
      </w:pPr>
      <w:r>
        <w:rPr>
          <w:rFonts w:ascii="宋体" w:hAnsi="宋体" w:cs="宋体"/>
          <w:szCs w:val="28"/>
          <w:lang w:val="zh-CN"/>
        </w:rPr>
        <w:fldChar w:fldCharType="end"/>
      </w:r>
    </w:p>
    <w:p w14:paraId="213A66BA">
      <w:pPr>
        <w:autoSpaceDE w:val="0"/>
        <w:autoSpaceDN w:val="0"/>
        <w:adjustRightInd w:val="0"/>
        <w:jc w:val="left"/>
        <w:rPr>
          <w:rFonts w:hint="eastAsia" w:ascii="宋体" w:hAnsi="宋体" w:cs="宋体"/>
          <w:sz w:val="28"/>
          <w:szCs w:val="28"/>
          <w:lang w:val="zh-CN"/>
        </w:rPr>
      </w:pPr>
    </w:p>
    <w:p w14:paraId="350E30BC">
      <w:pPr>
        <w:pStyle w:val="2"/>
        <w:rPr>
          <w:rStyle w:val="109"/>
          <w:b/>
          <w:bCs/>
          <w:lang w:val="zh-CN"/>
        </w:rPr>
        <w:sectPr>
          <w:headerReference r:id="rId4" w:type="default"/>
          <w:footerReference r:id="rId5" w:type="default"/>
          <w:pgSz w:w="11906" w:h="16838"/>
          <w:pgMar w:top="1418" w:right="1418" w:bottom="1418" w:left="1418" w:header="720" w:footer="720" w:gutter="0"/>
          <w:pgNumType w:start="1"/>
          <w:cols w:space="720" w:num="1"/>
          <w:docGrid w:linePitch="286" w:charSpace="0"/>
        </w:sectPr>
      </w:pPr>
      <w:bookmarkStart w:id="0" w:name="_Toc6306271"/>
      <w:bookmarkStart w:id="1" w:name="_Toc31805"/>
    </w:p>
    <w:p w14:paraId="21E2CCC4">
      <w:pPr>
        <w:pStyle w:val="2"/>
        <w:rPr>
          <w:b w:val="0"/>
          <w:lang w:val="zh-CN"/>
        </w:rPr>
      </w:pPr>
      <w:r>
        <w:rPr>
          <w:rStyle w:val="109"/>
          <w:rFonts w:hint="eastAsia"/>
          <w:b/>
          <w:bCs/>
          <w:lang w:val="zh-CN"/>
        </w:rPr>
        <w:t xml:space="preserve">第一章  </w:t>
      </w:r>
      <w:bookmarkEnd w:id="0"/>
      <w:bookmarkEnd w:id="1"/>
      <w:r>
        <w:rPr>
          <w:rStyle w:val="109"/>
          <w:rFonts w:hint="eastAsia"/>
          <w:b/>
          <w:bCs/>
          <w:lang w:val="zh-CN"/>
        </w:rPr>
        <w:t>招标公告</w:t>
      </w:r>
    </w:p>
    <w:p w14:paraId="01D194C7">
      <w:pPr>
        <w:spacing w:line="360" w:lineRule="auto"/>
        <w:ind w:firstLine="420" w:firstLineChars="200"/>
        <w:jc w:val="left"/>
      </w:pPr>
      <w:r>
        <w:rPr>
          <w:rFonts w:hint="eastAsia" w:ascii="宋体" w:hAnsi="宋体"/>
        </w:rPr>
        <w:t>中通服咨询设计研究院有限公司</w:t>
      </w:r>
      <w:r>
        <w:rPr>
          <w:rFonts w:hint="eastAsia" w:ascii="宋体" w:hAnsi="宋体"/>
          <w:lang w:val="zh-CN"/>
        </w:rPr>
        <w:t>（以下简称“招标代理”）受</w:t>
      </w:r>
      <w:r>
        <w:rPr>
          <w:rFonts w:hint="eastAsia" w:ascii="宋体" w:hAnsi="宋体"/>
          <w:b/>
          <w:u w:val="single"/>
        </w:rPr>
        <w:t>金陵科技学院</w:t>
      </w:r>
      <w:r>
        <w:rPr>
          <w:rFonts w:hint="eastAsia" w:ascii="宋体" w:hAnsi="宋体"/>
          <w:lang w:val="zh-CN"/>
        </w:rPr>
        <w:t>（采购单位名称，以下简称“采购人”）委托，就金陵科技学院政府采购项目，</w:t>
      </w:r>
      <w:r>
        <w:rPr>
          <w:rFonts w:hint="eastAsia" w:ascii="宋体" w:hAnsi="宋体"/>
        </w:rPr>
        <w:t>（项目名称）</w:t>
      </w:r>
      <w:r>
        <w:rPr>
          <w:rFonts w:hint="eastAsia"/>
          <w:b/>
          <w:bCs/>
          <w:u w:val="single"/>
        </w:rPr>
        <w:t>金陵科技学院（数智现代产业学院）项目</w:t>
      </w:r>
      <w:r>
        <w:rPr>
          <w:rFonts w:hint="eastAsia" w:ascii="宋体" w:hAnsi="宋体"/>
          <w:lang w:val="zh-CN"/>
        </w:rPr>
        <w:t>进行</w:t>
      </w:r>
      <w:r>
        <w:rPr>
          <w:rFonts w:hint="eastAsia" w:ascii="宋体" w:hAnsi="宋体"/>
          <w:b/>
        </w:rPr>
        <w:t>公开招标</w:t>
      </w:r>
      <w:r>
        <w:rPr>
          <w:rFonts w:hint="eastAsia" w:ascii="宋体" w:hAnsi="宋体"/>
          <w:b/>
          <w:lang w:val="zh-CN"/>
        </w:rPr>
        <w:t>，</w:t>
      </w:r>
      <w:r>
        <w:rPr>
          <w:rFonts w:hint="eastAsia" w:ascii="宋体" w:hAnsi="宋体"/>
          <w:lang w:val="zh-CN"/>
        </w:rPr>
        <w:t>兹邀请符合资格条件的供应商提交响应文件</w:t>
      </w:r>
      <w:r>
        <w:rPr>
          <w:rFonts w:hint="eastAsia"/>
        </w:rPr>
        <w:t>。</w:t>
      </w:r>
    </w:p>
    <w:p w14:paraId="065A5F10">
      <w:pPr>
        <w:spacing w:line="360" w:lineRule="auto"/>
        <w:ind w:firstLine="422" w:firstLineChars="200"/>
        <w:jc w:val="left"/>
        <w:rPr>
          <w:b/>
        </w:rPr>
      </w:pPr>
      <w:r>
        <w:rPr>
          <w:rFonts w:hint="eastAsia"/>
          <w:b/>
        </w:rPr>
        <w:t xml:space="preserve">一、项目基本情况 </w:t>
      </w:r>
    </w:p>
    <w:p w14:paraId="0EE47280">
      <w:pPr>
        <w:spacing w:line="360" w:lineRule="auto"/>
        <w:ind w:firstLine="420" w:firstLineChars="200"/>
        <w:jc w:val="left"/>
        <w:rPr>
          <w:rFonts w:hint="eastAsia" w:ascii="宋体" w:hAnsi="宋体" w:cs="宋体"/>
          <w:strike/>
        </w:rPr>
      </w:pPr>
      <w:r>
        <w:rPr>
          <w:rFonts w:hint="eastAsia" w:ascii="宋体" w:hAnsi="宋体" w:cs="宋体"/>
        </w:rPr>
        <w:t>1.1 项目编号：JSZC-320100-ZTZB-G2026-0050</w:t>
      </w:r>
    </w:p>
    <w:p w14:paraId="05477D53">
      <w:pPr>
        <w:spacing w:line="360" w:lineRule="auto"/>
        <w:ind w:firstLine="420" w:firstLineChars="200"/>
        <w:jc w:val="left"/>
        <w:rPr>
          <w:rFonts w:hint="eastAsia" w:ascii="宋体" w:hAnsi="宋体" w:cs="宋体"/>
        </w:rPr>
      </w:pPr>
      <w:r>
        <w:rPr>
          <w:rFonts w:hint="eastAsia" w:ascii="宋体" w:hAnsi="宋体" w:cs="宋体"/>
        </w:rPr>
        <w:t>1.2 项目名称：金陵科技学院（数智现代产业学院）项目</w:t>
      </w:r>
    </w:p>
    <w:p w14:paraId="370DF919">
      <w:pPr>
        <w:spacing w:line="360" w:lineRule="auto"/>
        <w:ind w:firstLine="420" w:firstLineChars="200"/>
        <w:jc w:val="left"/>
        <w:rPr>
          <w:rFonts w:hint="eastAsia" w:ascii="宋体" w:hAnsi="宋体" w:cs="宋体"/>
        </w:rPr>
      </w:pPr>
      <w:r>
        <w:rPr>
          <w:rFonts w:hint="eastAsia" w:ascii="宋体" w:hAnsi="宋体" w:cs="宋体"/>
        </w:rPr>
        <w:t>1.3 预算金额：280万元，其中：标包1 121万元；标包2 81.94万元；标包3 77.06万元</w:t>
      </w:r>
    </w:p>
    <w:p w14:paraId="789C0916">
      <w:pPr>
        <w:spacing w:line="360" w:lineRule="auto"/>
        <w:ind w:firstLine="420" w:firstLineChars="200"/>
        <w:jc w:val="left"/>
        <w:rPr>
          <w:rFonts w:hint="eastAsia" w:ascii="宋体" w:hAnsi="宋体" w:cs="宋体"/>
        </w:rPr>
      </w:pPr>
      <w:r>
        <w:rPr>
          <w:rFonts w:hint="eastAsia" w:ascii="宋体" w:hAnsi="宋体" w:cs="宋体"/>
        </w:rPr>
        <w:t>1.4 最高单项限价：280万元，其中：标包1 121万元；标包2 81.94万元；标包3 77.06万元（投标报价超过最高限价为无效标）。</w:t>
      </w:r>
    </w:p>
    <w:p w14:paraId="4BF4A02D">
      <w:pPr>
        <w:spacing w:line="360" w:lineRule="auto"/>
        <w:ind w:firstLine="420" w:firstLineChars="200"/>
        <w:rPr>
          <w:rFonts w:hint="eastAsia" w:ascii="宋体" w:hAnsi="宋体" w:cs="宋体"/>
        </w:rPr>
      </w:pPr>
      <w:r>
        <w:rPr>
          <w:rFonts w:hint="eastAsia" w:ascii="宋体" w:hAnsi="宋体" w:cs="宋体"/>
        </w:rPr>
        <w:t>1.5 采购需求：</w:t>
      </w:r>
    </w:p>
    <w:tbl>
      <w:tblPr>
        <w:tblStyle w:val="43"/>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
        <w:gridCol w:w="3100"/>
        <w:gridCol w:w="2119"/>
        <w:gridCol w:w="1719"/>
        <w:gridCol w:w="1288"/>
        <w:gridCol w:w="767"/>
      </w:tblGrid>
      <w:tr w14:paraId="75DDC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79" w:type="pct"/>
            <w:tcBorders>
              <w:top w:val="single" w:color="auto" w:sz="4" w:space="0"/>
              <w:left w:val="single" w:color="auto" w:sz="4" w:space="0"/>
              <w:bottom w:val="single" w:color="auto" w:sz="4" w:space="0"/>
              <w:right w:val="single" w:color="auto" w:sz="4" w:space="0"/>
            </w:tcBorders>
            <w:vAlign w:val="center"/>
          </w:tcPr>
          <w:p w14:paraId="5755073F">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标包号</w:t>
            </w:r>
          </w:p>
        </w:tc>
        <w:tc>
          <w:tcPr>
            <w:tcW w:w="1558" w:type="pct"/>
            <w:tcBorders>
              <w:top w:val="single" w:color="auto" w:sz="4" w:space="0"/>
              <w:left w:val="single" w:color="auto" w:sz="4" w:space="0"/>
              <w:bottom w:val="single" w:color="auto" w:sz="4" w:space="0"/>
              <w:right w:val="single" w:color="auto" w:sz="4" w:space="0"/>
            </w:tcBorders>
            <w:vAlign w:val="center"/>
          </w:tcPr>
          <w:p w14:paraId="64EA42E4">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名称</w:t>
            </w:r>
          </w:p>
        </w:tc>
        <w:tc>
          <w:tcPr>
            <w:tcW w:w="1065" w:type="pct"/>
            <w:tcBorders>
              <w:top w:val="single" w:color="auto" w:sz="4" w:space="0"/>
              <w:left w:val="single" w:color="auto" w:sz="4" w:space="0"/>
              <w:bottom w:val="single" w:color="auto" w:sz="4" w:space="0"/>
              <w:right w:val="single" w:color="auto" w:sz="4" w:space="0"/>
            </w:tcBorders>
            <w:vAlign w:val="center"/>
          </w:tcPr>
          <w:p w14:paraId="770547D3">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技术要求</w:t>
            </w:r>
          </w:p>
        </w:tc>
        <w:tc>
          <w:tcPr>
            <w:tcW w:w="864" w:type="pct"/>
            <w:tcBorders>
              <w:top w:val="single" w:color="auto" w:sz="4" w:space="0"/>
              <w:left w:val="single" w:color="auto" w:sz="4" w:space="0"/>
              <w:bottom w:val="single" w:color="auto" w:sz="4" w:space="0"/>
              <w:right w:val="single" w:color="auto" w:sz="4" w:space="0"/>
            </w:tcBorders>
            <w:vAlign w:val="center"/>
          </w:tcPr>
          <w:p w14:paraId="668BF920">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所属行业类型</w:t>
            </w:r>
          </w:p>
        </w:tc>
        <w:tc>
          <w:tcPr>
            <w:tcW w:w="647" w:type="pct"/>
            <w:tcBorders>
              <w:top w:val="single" w:color="auto" w:sz="4" w:space="0"/>
              <w:left w:val="single" w:color="auto" w:sz="4" w:space="0"/>
              <w:bottom w:val="single" w:color="auto" w:sz="4" w:space="0"/>
              <w:right w:val="single" w:color="auto" w:sz="4" w:space="0"/>
            </w:tcBorders>
            <w:vAlign w:val="center"/>
          </w:tcPr>
          <w:p w14:paraId="290DDFF5">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产品属性</w:t>
            </w:r>
          </w:p>
        </w:tc>
        <w:tc>
          <w:tcPr>
            <w:tcW w:w="385" w:type="pct"/>
            <w:tcBorders>
              <w:top w:val="single" w:color="auto" w:sz="4" w:space="0"/>
              <w:left w:val="single" w:color="auto" w:sz="4" w:space="0"/>
              <w:bottom w:val="single" w:color="auto" w:sz="4" w:space="0"/>
              <w:right w:val="single" w:color="auto" w:sz="4" w:space="0"/>
            </w:tcBorders>
            <w:vAlign w:val="center"/>
          </w:tcPr>
          <w:p w14:paraId="57322FFF">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备注</w:t>
            </w:r>
          </w:p>
        </w:tc>
      </w:tr>
      <w:tr w14:paraId="0237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9" w:type="pct"/>
            <w:tcBorders>
              <w:top w:val="single" w:color="auto" w:sz="4" w:space="0"/>
              <w:left w:val="single" w:color="auto" w:sz="4" w:space="0"/>
              <w:bottom w:val="single" w:color="auto" w:sz="4" w:space="0"/>
              <w:right w:val="single" w:color="auto" w:sz="4" w:space="0"/>
            </w:tcBorders>
            <w:vAlign w:val="center"/>
          </w:tcPr>
          <w:p w14:paraId="69D00931">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1</w:t>
            </w:r>
          </w:p>
        </w:tc>
        <w:tc>
          <w:tcPr>
            <w:tcW w:w="1558" w:type="pct"/>
            <w:tcBorders>
              <w:top w:val="single" w:color="auto" w:sz="4" w:space="0"/>
              <w:left w:val="single" w:color="auto" w:sz="4" w:space="0"/>
              <w:bottom w:val="single" w:color="auto" w:sz="4" w:space="0"/>
              <w:right w:val="single" w:color="auto" w:sz="4" w:space="0"/>
            </w:tcBorders>
            <w:vAlign w:val="center"/>
          </w:tcPr>
          <w:p w14:paraId="0CE81A08">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国产化人工智能实训中心项目</w:t>
            </w:r>
          </w:p>
        </w:tc>
        <w:tc>
          <w:tcPr>
            <w:tcW w:w="1065" w:type="pct"/>
            <w:tcBorders>
              <w:top w:val="single" w:color="auto" w:sz="4" w:space="0"/>
              <w:left w:val="single" w:color="auto" w:sz="4" w:space="0"/>
              <w:bottom w:val="single" w:color="auto" w:sz="4" w:space="0"/>
              <w:right w:val="single" w:color="auto" w:sz="4" w:space="0"/>
            </w:tcBorders>
            <w:vAlign w:val="center"/>
          </w:tcPr>
          <w:p w14:paraId="2D5E7AE4">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详见项目需求  </w:t>
            </w:r>
          </w:p>
        </w:tc>
        <w:tc>
          <w:tcPr>
            <w:tcW w:w="864" w:type="pct"/>
            <w:tcBorders>
              <w:top w:val="single" w:color="auto" w:sz="4" w:space="0"/>
              <w:left w:val="single" w:color="auto" w:sz="4" w:space="0"/>
              <w:bottom w:val="single" w:color="auto" w:sz="4" w:space="0"/>
              <w:right w:val="single" w:color="auto" w:sz="4" w:space="0"/>
            </w:tcBorders>
            <w:vAlign w:val="center"/>
          </w:tcPr>
          <w:p w14:paraId="58F7BF49">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工业</w:t>
            </w:r>
          </w:p>
        </w:tc>
        <w:tc>
          <w:tcPr>
            <w:tcW w:w="647" w:type="pct"/>
            <w:tcBorders>
              <w:top w:val="single" w:color="auto" w:sz="4" w:space="0"/>
              <w:left w:val="single" w:color="auto" w:sz="4" w:space="0"/>
              <w:bottom w:val="single" w:color="auto" w:sz="4" w:space="0"/>
              <w:right w:val="single" w:color="auto" w:sz="4" w:space="0"/>
            </w:tcBorders>
            <w:vAlign w:val="center"/>
          </w:tcPr>
          <w:p w14:paraId="5E2CF819">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货物</w:t>
            </w:r>
          </w:p>
        </w:tc>
        <w:tc>
          <w:tcPr>
            <w:tcW w:w="385" w:type="pct"/>
            <w:tcBorders>
              <w:top w:val="single" w:color="auto" w:sz="4" w:space="0"/>
              <w:left w:val="single" w:color="auto" w:sz="4" w:space="0"/>
              <w:bottom w:val="single" w:color="auto" w:sz="4" w:space="0"/>
              <w:right w:val="single" w:color="auto" w:sz="4" w:space="0"/>
            </w:tcBorders>
            <w:vAlign w:val="center"/>
          </w:tcPr>
          <w:p w14:paraId="65F61BB6">
            <w:pPr>
              <w:spacing w:line="360" w:lineRule="exact"/>
              <w:jc w:val="center"/>
              <w:rPr>
                <w:rFonts w:hint="eastAsia" w:asciiTheme="minorEastAsia" w:hAnsiTheme="minorEastAsia" w:eastAsiaTheme="minorEastAsia" w:cstheme="minorEastAsia"/>
                <w:szCs w:val="21"/>
              </w:rPr>
            </w:pPr>
          </w:p>
        </w:tc>
      </w:tr>
      <w:tr w14:paraId="780D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9" w:type="pct"/>
            <w:tcBorders>
              <w:top w:val="single" w:color="auto" w:sz="4" w:space="0"/>
              <w:left w:val="single" w:color="auto" w:sz="4" w:space="0"/>
              <w:bottom w:val="single" w:color="auto" w:sz="4" w:space="0"/>
              <w:right w:val="single" w:color="auto" w:sz="4" w:space="0"/>
            </w:tcBorders>
            <w:vAlign w:val="center"/>
          </w:tcPr>
          <w:p w14:paraId="1C9DAE65">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2</w:t>
            </w:r>
          </w:p>
        </w:tc>
        <w:tc>
          <w:tcPr>
            <w:tcW w:w="1558" w:type="pct"/>
            <w:tcBorders>
              <w:top w:val="single" w:color="auto" w:sz="4" w:space="0"/>
              <w:left w:val="single" w:color="auto" w:sz="4" w:space="0"/>
              <w:bottom w:val="single" w:color="auto" w:sz="4" w:space="0"/>
              <w:right w:val="single" w:color="auto" w:sz="4" w:space="0"/>
            </w:tcBorders>
            <w:vAlign w:val="center"/>
          </w:tcPr>
          <w:p w14:paraId="7AA81C6E">
            <w:pPr>
              <w:spacing w:line="360" w:lineRule="exact"/>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lang w:bidi="ar"/>
              </w:rPr>
              <w:t>梦工厂校企协同交付中心项目</w:t>
            </w:r>
          </w:p>
        </w:tc>
        <w:tc>
          <w:tcPr>
            <w:tcW w:w="1065" w:type="pct"/>
            <w:tcBorders>
              <w:top w:val="single" w:color="auto" w:sz="4" w:space="0"/>
              <w:left w:val="single" w:color="auto" w:sz="4" w:space="0"/>
              <w:bottom w:val="single" w:color="auto" w:sz="4" w:space="0"/>
              <w:right w:val="single" w:color="auto" w:sz="4" w:space="0"/>
            </w:tcBorders>
            <w:vAlign w:val="center"/>
          </w:tcPr>
          <w:p w14:paraId="000D3821">
            <w:pPr>
              <w:spacing w:line="360" w:lineRule="exact"/>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lang w:bidi="ar"/>
              </w:rPr>
              <w:t xml:space="preserve">详见项目需求 </w:t>
            </w:r>
          </w:p>
        </w:tc>
        <w:tc>
          <w:tcPr>
            <w:tcW w:w="864" w:type="pct"/>
            <w:tcBorders>
              <w:top w:val="single" w:color="auto" w:sz="4" w:space="0"/>
              <w:left w:val="single" w:color="auto" w:sz="4" w:space="0"/>
              <w:bottom w:val="single" w:color="auto" w:sz="4" w:space="0"/>
              <w:right w:val="single" w:color="auto" w:sz="4" w:space="0"/>
            </w:tcBorders>
            <w:vAlign w:val="center"/>
          </w:tcPr>
          <w:p w14:paraId="0C3CD0DF">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工业</w:t>
            </w:r>
          </w:p>
        </w:tc>
        <w:tc>
          <w:tcPr>
            <w:tcW w:w="647" w:type="pct"/>
            <w:tcBorders>
              <w:top w:val="single" w:color="auto" w:sz="4" w:space="0"/>
              <w:left w:val="single" w:color="auto" w:sz="4" w:space="0"/>
              <w:bottom w:val="single" w:color="auto" w:sz="4" w:space="0"/>
              <w:right w:val="single" w:color="auto" w:sz="4" w:space="0"/>
            </w:tcBorders>
            <w:vAlign w:val="center"/>
          </w:tcPr>
          <w:p w14:paraId="2F341378">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货物</w:t>
            </w:r>
          </w:p>
        </w:tc>
        <w:tc>
          <w:tcPr>
            <w:tcW w:w="385" w:type="pct"/>
            <w:tcBorders>
              <w:top w:val="single" w:color="auto" w:sz="4" w:space="0"/>
              <w:left w:val="single" w:color="auto" w:sz="4" w:space="0"/>
              <w:bottom w:val="single" w:color="auto" w:sz="4" w:space="0"/>
              <w:right w:val="single" w:color="auto" w:sz="4" w:space="0"/>
            </w:tcBorders>
          </w:tcPr>
          <w:p w14:paraId="1D8C7484">
            <w:pPr>
              <w:spacing w:line="360" w:lineRule="exact"/>
              <w:jc w:val="center"/>
              <w:rPr>
                <w:rFonts w:hint="eastAsia" w:asciiTheme="minorEastAsia" w:hAnsiTheme="minorEastAsia" w:eastAsiaTheme="minorEastAsia" w:cstheme="minorEastAsia"/>
                <w:szCs w:val="21"/>
              </w:rPr>
            </w:pPr>
          </w:p>
        </w:tc>
      </w:tr>
      <w:tr w14:paraId="35B7D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9" w:type="pct"/>
            <w:tcBorders>
              <w:top w:val="single" w:color="auto" w:sz="4" w:space="0"/>
              <w:left w:val="single" w:color="auto" w:sz="4" w:space="0"/>
              <w:bottom w:val="single" w:color="auto" w:sz="4" w:space="0"/>
              <w:right w:val="single" w:color="auto" w:sz="4" w:space="0"/>
            </w:tcBorders>
            <w:vAlign w:val="center"/>
          </w:tcPr>
          <w:p w14:paraId="0F996F84">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3</w:t>
            </w:r>
          </w:p>
        </w:tc>
        <w:tc>
          <w:tcPr>
            <w:tcW w:w="1558" w:type="pct"/>
            <w:tcBorders>
              <w:top w:val="single" w:color="auto" w:sz="4" w:space="0"/>
              <w:left w:val="single" w:color="auto" w:sz="4" w:space="0"/>
              <w:bottom w:val="single" w:color="auto" w:sz="4" w:space="0"/>
              <w:right w:val="single" w:color="auto" w:sz="4" w:space="0"/>
            </w:tcBorders>
            <w:vAlign w:val="center"/>
          </w:tcPr>
          <w:p w14:paraId="2357FC49">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基于模型训练的人工智能实训平台项目</w:t>
            </w:r>
          </w:p>
        </w:tc>
        <w:tc>
          <w:tcPr>
            <w:tcW w:w="1065" w:type="pct"/>
            <w:tcBorders>
              <w:top w:val="single" w:color="auto" w:sz="4" w:space="0"/>
              <w:left w:val="single" w:color="auto" w:sz="4" w:space="0"/>
              <w:bottom w:val="single" w:color="auto" w:sz="4" w:space="0"/>
              <w:right w:val="single" w:color="auto" w:sz="4" w:space="0"/>
            </w:tcBorders>
            <w:vAlign w:val="center"/>
          </w:tcPr>
          <w:p w14:paraId="50A13044">
            <w:pPr>
              <w:spacing w:line="360" w:lineRule="exact"/>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lang w:bidi="ar"/>
              </w:rPr>
              <w:t xml:space="preserve">详见项目需求 </w:t>
            </w:r>
          </w:p>
        </w:tc>
        <w:tc>
          <w:tcPr>
            <w:tcW w:w="864" w:type="pct"/>
            <w:tcBorders>
              <w:top w:val="single" w:color="auto" w:sz="4" w:space="0"/>
              <w:left w:val="single" w:color="auto" w:sz="4" w:space="0"/>
              <w:bottom w:val="single" w:color="auto" w:sz="4" w:space="0"/>
              <w:right w:val="single" w:color="auto" w:sz="4" w:space="0"/>
            </w:tcBorders>
            <w:vAlign w:val="center"/>
          </w:tcPr>
          <w:p w14:paraId="3B871C2B">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工业</w:t>
            </w:r>
          </w:p>
        </w:tc>
        <w:tc>
          <w:tcPr>
            <w:tcW w:w="647" w:type="pct"/>
            <w:tcBorders>
              <w:top w:val="single" w:color="auto" w:sz="4" w:space="0"/>
              <w:left w:val="single" w:color="auto" w:sz="4" w:space="0"/>
              <w:bottom w:val="single" w:color="auto" w:sz="4" w:space="0"/>
              <w:right w:val="single" w:color="auto" w:sz="4" w:space="0"/>
            </w:tcBorders>
            <w:vAlign w:val="center"/>
          </w:tcPr>
          <w:p w14:paraId="27F9E17D">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货物</w:t>
            </w:r>
          </w:p>
        </w:tc>
        <w:tc>
          <w:tcPr>
            <w:tcW w:w="385" w:type="pct"/>
            <w:tcBorders>
              <w:top w:val="single" w:color="auto" w:sz="4" w:space="0"/>
              <w:left w:val="single" w:color="auto" w:sz="4" w:space="0"/>
              <w:bottom w:val="single" w:color="auto" w:sz="4" w:space="0"/>
              <w:right w:val="single" w:color="auto" w:sz="4" w:space="0"/>
            </w:tcBorders>
          </w:tcPr>
          <w:p w14:paraId="4B219328">
            <w:pPr>
              <w:spacing w:line="360" w:lineRule="exact"/>
              <w:jc w:val="center"/>
              <w:rPr>
                <w:rFonts w:hint="eastAsia" w:asciiTheme="minorEastAsia" w:hAnsiTheme="minorEastAsia" w:eastAsiaTheme="minorEastAsia" w:cstheme="minorEastAsia"/>
                <w:szCs w:val="21"/>
              </w:rPr>
            </w:pPr>
          </w:p>
        </w:tc>
      </w:tr>
    </w:tbl>
    <w:p w14:paraId="1132C341">
      <w:pPr>
        <w:spacing w:line="360" w:lineRule="auto"/>
        <w:ind w:firstLine="420" w:firstLineChars="200"/>
        <w:rPr>
          <w:rFonts w:hint="eastAsia" w:ascii="宋体" w:hAnsi="宋体" w:cs="宋体"/>
          <w:highlight w:val="none"/>
        </w:rPr>
      </w:pPr>
      <w:r>
        <w:rPr>
          <w:rFonts w:hint="eastAsia" w:ascii="宋体" w:hAnsi="宋体" w:cs="宋体"/>
          <w:highlight w:val="none"/>
        </w:rPr>
        <w:t>中标原则：</w:t>
      </w:r>
      <w:r>
        <w:rPr>
          <w:rFonts w:hint="eastAsia" w:ascii="宋体" w:hAnsi="宋体" w:cs="宋体"/>
          <w:highlight w:val="none"/>
          <w:lang w:val="en-US" w:eastAsia="zh-CN"/>
        </w:rPr>
        <w:t>兼投不兼中，即</w:t>
      </w:r>
      <w:r>
        <w:rPr>
          <w:rFonts w:hint="eastAsia" w:ascii="宋体" w:hAnsi="宋体" w:cs="宋体"/>
          <w:highlight w:val="none"/>
        </w:rPr>
        <w:t>一个投标人可投多个标包，按标包1到标包3的评审顺序，只被一个标包推荐为中标候选人，即标包1排名第一的中标候选人，不推荐为标包2、标包3的第一中标候选人。</w:t>
      </w:r>
    </w:p>
    <w:p w14:paraId="1C0BD70F">
      <w:pPr>
        <w:spacing w:line="360" w:lineRule="auto"/>
        <w:ind w:firstLine="420" w:firstLineChars="200"/>
        <w:rPr>
          <w:rFonts w:hint="eastAsia" w:ascii="宋体" w:hAnsi="宋体" w:cs="宋体"/>
          <w:highlight w:val="none"/>
        </w:rPr>
      </w:pPr>
      <w:r>
        <w:rPr>
          <w:rFonts w:hint="eastAsia" w:ascii="宋体" w:hAnsi="宋体" w:cs="宋体"/>
          <w:highlight w:val="none"/>
        </w:rPr>
        <w:t>1.6 合同履行期限</w:t>
      </w:r>
      <w:r>
        <w:rPr>
          <w:rFonts w:hint="eastAsia" w:ascii="宋体" w:hAnsi="宋体" w:cs="宋体"/>
          <w:highlight w:val="none"/>
          <w:lang w:eastAsia="zh-CN"/>
        </w:rPr>
        <w:t>（</w:t>
      </w:r>
      <w:r>
        <w:rPr>
          <w:rFonts w:hint="eastAsia" w:ascii="宋体" w:hAnsi="宋体" w:cs="宋体"/>
          <w:highlight w:val="none"/>
          <w:lang w:val="en-US" w:eastAsia="zh-CN"/>
        </w:rPr>
        <w:t>不分标包</w:t>
      </w:r>
      <w:r>
        <w:rPr>
          <w:rFonts w:hint="eastAsia" w:ascii="宋体" w:hAnsi="宋体" w:cs="宋体"/>
          <w:highlight w:val="none"/>
          <w:lang w:eastAsia="zh-CN"/>
        </w:rPr>
        <w:t>）</w:t>
      </w:r>
      <w:r>
        <w:rPr>
          <w:rFonts w:hint="eastAsia" w:ascii="宋体" w:hAnsi="宋体" w:cs="宋体"/>
          <w:highlight w:val="none"/>
        </w:rPr>
        <w:t>：</w:t>
      </w:r>
    </w:p>
    <w:p w14:paraId="49996DA5">
      <w:pPr>
        <w:spacing w:line="360" w:lineRule="auto"/>
        <w:ind w:firstLine="420" w:firstLineChars="200"/>
        <w:rPr>
          <w:rFonts w:hint="eastAsia" w:ascii="宋体" w:hAnsi="宋体" w:cs="宋体"/>
          <w:highlight w:val="none"/>
        </w:rPr>
      </w:pPr>
      <w:r>
        <w:rPr>
          <w:rFonts w:hint="eastAsia" w:ascii="宋体" w:hAnsi="宋体" w:cs="宋体"/>
          <w:highlight w:val="none"/>
          <w:lang w:val="en-US" w:eastAsia="zh-CN"/>
        </w:rPr>
        <w:t>标包1、标包3：</w:t>
      </w:r>
      <w:r>
        <w:rPr>
          <w:rFonts w:hint="eastAsia" w:ascii="宋体" w:hAnsi="宋体" w:cs="宋体"/>
          <w:highlight w:val="none"/>
        </w:rPr>
        <w:t xml:space="preserve">合同签订后，合同签订后 </w:t>
      </w:r>
      <w:r>
        <w:rPr>
          <w:rFonts w:hint="eastAsia" w:ascii="宋体" w:hAnsi="宋体" w:cs="宋体"/>
          <w:highlight w:val="none"/>
          <w:lang w:val="en-US" w:eastAsia="zh-CN"/>
        </w:rPr>
        <w:t>30</w:t>
      </w:r>
      <w:r>
        <w:rPr>
          <w:rFonts w:hint="eastAsia" w:ascii="宋体" w:hAnsi="宋体" w:cs="宋体"/>
          <w:highlight w:val="none"/>
        </w:rPr>
        <w:t>日内。供应商应保证在要求时间内完成全部标的物的供货、安装、调试和培训工作,符合国家标准、行业规范和合同等相关文件的要求。</w:t>
      </w:r>
    </w:p>
    <w:p w14:paraId="062322C5">
      <w:pPr>
        <w:spacing w:line="360" w:lineRule="auto"/>
        <w:ind w:firstLine="420" w:firstLineChars="200"/>
        <w:rPr>
          <w:rFonts w:hint="default" w:ascii="宋体" w:hAnsi="宋体" w:eastAsia="宋体" w:cs="宋体"/>
          <w:highlight w:val="none"/>
          <w:lang w:val="en-US" w:eastAsia="zh-CN"/>
        </w:rPr>
      </w:pPr>
      <w:r>
        <w:rPr>
          <w:rFonts w:hint="eastAsia" w:ascii="宋体" w:hAnsi="宋体" w:cs="宋体"/>
          <w:highlight w:val="none"/>
          <w:lang w:val="en-US" w:eastAsia="zh-CN"/>
        </w:rPr>
        <w:t>标包2：</w:t>
      </w:r>
      <w:r>
        <w:rPr>
          <w:rFonts w:hint="eastAsia" w:ascii="宋体" w:hAnsi="宋体" w:cs="宋体"/>
          <w:highlight w:val="none"/>
        </w:rPr>
        <w:t xml:space="preserve">合同签订后，合同签订后 </w:t>
      </w:r>
      <w:r>
        <w:rPr>
          <w:rFonts w:hint="eastAsia" w:ascii="宋体" w:hAnsi="宋体" w:cs="宋体"/>
          <w:highlight w:val="none"/>
          <w:lang w:val="en-US" w:eastAsia="zh-CN"/>
        </w:rPr>
        <w:t>60</w:t>
      </w:r>
      <w:r>
        <w:rPr>
          <w:rFonts w:hint="eastAsia" w:ascii="宋体" w:hAnsi="宋体" w:cs="宋体"/>
          <w:highlight w:val="none"/>
        </w:rPr>
        <w:t>日内。供应商应保证在要求时间内完成全部标的物的供货、安装、调试和培训工作,符合国家标准、行业规范和合同等相关文件的要求。</w:t>
      </w:r>
    </w:p>
    <w:p w14:paraId="18E174A2">
      <w:pPr>
        <w:spacing w:line="360" w:lineRule="auto"/>
        <w:ind w:firstLine="420" w:firstLineChars="200"/>
        <w:rPr>
          <w:rFonts w:hint="eastAsia" w:ascii="宋体" w:hAnsi="宋体" w:cs="宋体"/>
          <w:szCs w:val="21"/>
          <w:highlight w:val="none"/>
          <w:lang w:val="zh-CN"/>
        </w:rPr>
      </w:pPr>
      <w:r>
        <w:rPr>
          <w:rFonts w:hint="eastAsia" w:ascii="宋体" w:hAnsi="宋体" w:cs="宋体"/>
          <w:highlight w:val="none"/>
        </w:rPr>
        <w:t xml:space="preserve">1.7 </w:t>
      </w:r>
      <w:r>
        <w:rPr>
          <w:rFonts w:hint="eastAsia" w:ascii="宋体" w:hAnsi="宋体" w:cs="宋体"/>
          <w:szCs w:val="21"/>
          <w:highlight w:val="none"/>
          <w:lang w:val="zh-CN"/>
        </w:rPr>
        <w:t>本项目是否属专门面向中小企业采购项目：</w:t>
      </w:r>
    </w:p>
    <w:p w14:paraId="5AAE4AD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标包1 非专门面向中小企业采购；</w:t>
      </w:r>
    </w:p>
    <w:p w14:paraId="701F260B">
      <w:pPr>
        <w:spacing w:line="360" w:lineRule="auto"/>
        <w:ind w:firstLine="420" w:firstLineChars="200"/>
        <w:rPr>
          <w:rFonts w:hint="eastAsia" w:ascii="宋体" w:hAnsi="宋体" w:cs="宋体"/>
          <w:highlight w:val="none"/>
        </w:rPr>
      </w:pPr>
      <w:r>
        <w:rPr>
          <w:rFonts w:hint="eastAsia" w:ascii="宋体" w:hAnsi="宋体" w:cs="宋体"/>
          <w:szCs w:val="21"/>
          <w:highlight w:val="none"/>
          <w:lang w:eastAsia="zh-CN"/>
        </w:rPr>
        <w:t>标包</w:t>
      </w:r>
      <w:r>
        <w:rPr>
          <w:rFonts w:hint="eastAsia" w:ascii="宋体" w:hAnsi="宋体" w:cs="宋体"/>
          <w:szCs w:val="21"/>
          <w:highlight w:val="none"/>
        </w:rPr>
        <w:t>2、</w:t>
      </w:r>
      <w:r>
        <w:rPr>
          <w:rFonts w:hint="eastAsia" w:ascii="宋体" w:hAnsi="宋体" w:cs="宋体"/>
          <w:szCs w:val="21"/>
          <w:highlight w:val="none"/>
          <w:lang w:eastAsia="zh-CN"/>
        </w:rPr>
        <w:t>标包</w:t>
      </w:r>
      <w:r>
        <w:rPr>
          <w:rFonts w:hint="eastAsia" w:ascii="宋体" w:hAnsi="宋体" w:cs="宋体"/>
          <w:szCs w:val="21"/>
          <w:highlight w:val="none"/>
        </w:rPr>
        <w:t>3：专门面向中小企业采购</w:t>
      </w:r>
      <w:r>
        <w:rPr>
          <w:rFonts w:hint="eastAsia" w:ascii="宋体" w:hAnsi="宋体" w:cs="宋体"/>
          <w:szCs w:val="21"/>
          <w:highlight w:val="none"/>
          <w:lang w:val="zh-CN"/>
        </w:rPr>
        <w:t>。</w:t>
      </w:r>
    </w:p>
    <w:p w14:paraId="455517CA">
      <w:pPr>
        <w:spacing w:line="360" w:lineRule="auto"/>
        <w:ind w:firstLine="420" w:firstLineChars="200"/>
        <w:rPr>
          <w:rFonts w:hint="eastAsia" w:ascii="宋体" w:hAnsi="宋体" w:cs="宋体"/>
          <w:highlight w:val="none"/>
        </w:rPr>
      </w:pPr>
      <w:r>
        <w:rPr>
          <w:rFonts w:hint="eastAsia" w:ascii="宋体" w:hAnsi="宋体" w:cs="宋体"/>
          <w:highlight w:val="none"/>
        </w:rPr>
        <w:t xml:space="preserve">1.8 </w:t>
      </w:r>
      <w:r>
        <w:rPr>
          <w:rFonts w:hint="eastAsia" w:ascii="宋体" w:hAnsi="宋体" w:cs="宋体"/>
          <w:szCs w:val="21"/>
          <w:highlight w:val="none"/>
          <w:lang w:val="zh-CN"/>
        </w:rPr>
        <w:t>本项目是否接受联合体参与采购活动：否。</w:t>
      </w:r>
    </w:p>
    <w:p w14:paraId="0AF26328">
      <w:pPr>
        <w:spacing w:line="360" w:lineRule="auto"/>
        <w:ind w:firstLine="420" w:firstLineChars="200"/>
        <w:rPr>
          <w:rFonts w:hint="eastAsia" w:ascii="宋体" w:hAnsi="宋体" w:cs="宋体"/>
          <w:highlight w:val="none"/>
        </w:rPr>
      </w:pPr>
      <w:r>
        <w:rPr>
          <w:rFonts w:hint="eastAsia" w:ascii="宋体" w:hAnsi="宋体" w:cs="宋体"/>
          <w:highlight w:val="none"/>
        </w:rPr>
        <w:t xml:space="preserve">1.9 </w:t>
      </w:r>
      <w:r>
        <w:rPr>
          <w:rFonts w:hint="eastAsia" w:ascii="宋体" w:hAnsi="宋体" w:cs="宋体"/>
          <w:szCs w:val="21"/>
          <w:highlight w:val="none"/>
          <w:lang w:val="zh-CN"/>
        </w:rPr>
        <w:t>是否接受进口产品：</w:t>
      </w:r>
      <w:r>
        <w:rPr>
          <w:rFonts w:hint="eastAsia" w:ascii="宋体" w:hAnsi="宋体" w:cs="宋体"/>
          <w:szCs w:val="21"/>
          <w:highlight w:val="none"/>
        </w:rPr>
        <w:t>否</w:t>
      </w:r>
      <w:r>
        <w:rPr>
          <w:rFonts w:hint="eastAsia" w:ascii="宋体" w:hAnsi="宋体" w:cs="宋体"/>
          <w:szCs w:val="21"/>
          <w:highlight w:val="none"/>
          <w:lang w:val="zh-CN"/>
        </w:rPr>
        <w:t>。</w:t>
      </w:r>
    </w:p>
    <w:p w14:paraId="139EAEE0">
      <w:pPr>
        <w:spacing w:line="360" w:lineRule="auto"/>
        <w:ind w:firstLine="420" w:firstLineChars="200"/>
        <w:rPr>
          <w:rFonts w:hint="eastAsia" w:ascii="宋体" w:hAnsi="宋体" w:cs="宋体"/>
          <w:highlight w:val="none"/>
          <w:lang w:val="zh-CN"/>
        </w:rPr>
      </w:pPr>
      <w:r>
        <w:rPr>
          <w:rFonts w:hint="eastAsia" w:ascii="宋体" w:hAnsi="宋体" w:cs="宋体"/>
          <w:highlight w:val="none"/>
          <w:lang w:val="zh-CN"/>
        </w:rPr>
        <w:t>1.</w:t>
      </w:r>
      <w:r>
        <w:rPr>
          <w:rFonts w:hint="eastAsia" w:ascii="宋体" w:hAnsi="宋体" w:cs="宋体"/>
          <w:highlight w:val="none"/>
        </w:rPr>
        <w:t>10</w:t>
      </w:r>
      <w:r>
        <w:rPr>
          <w:rFonts w:hint="eastAsia" w:ascii="宋体" w:hAnsi="宋体" w:cs="宋体"/>
          <w:highlight w:val="none"/>
          <w:lang w:val="zh-CN"/>
        </w:rPr>
        <w:t>项目经费：</w:t>
      </w:r>
      <w:r>
        <w:rPr>
          <w:rFonts w:hint="eastAsia" w:ascii="宋体" w:hAnsi="宋体" w:cs="宋体"/>
          <w:highlight w:val="none"/>
        </w:rPr>
        <w:t>支持地方高校改革发展资金</w:t>
      </w:r>
      <w:r>
        <w:rPr>
          <w:rFonts w:hint="eastAsia" w:ascii="宋体" w:hAnsi="宋体" w:cs="宋体"/>
          <w:highlight w:val="none"/>
          <w:lang w:val="zh-CN"/>
        </w:rPr>
        <w:t>。</w:t>
      </w:r>
    </w:p>
    <w:p w14:paraId="2B6FABBF">
      <w:pPr>
        <w:spacing w:line="360" w:lineRule="auto"/>
        <w:ind w:firstLine="420" w:firstLineChars="200"/>
        <w:rPr>
          <w:rFonts w:hint="eastAsia" w:ascii="宋体" w:hAnsi="宋体" w:cs="宋体"/>
          <w:highlight w:val="none"/>
          <w:lang w:val="zh-CN"/>
        </w:rPr>
      </w:pPr>
      <w:r>
        <w:rPr>
          <w:rFonts w:hint="eastAsia" w:ascii="宋体" w:hAnsi="宋体" w:cs="宋体"/>
          <w:highlight w:val="none"/>
          <w:lang w:val="zh-CN"/>
        </w:rPr>
        <w:t>1.1</w:t>
      </w:r>
      <w:r>
        <w:rPr>
          <w:rFonts w:hint="eastAsia" w:ascii="宋体" w:hAnsi="宋体" w:cs="宋体"/>
          <w:highlight w:val="none"/>
        </w:rPr>
        <w:t>1</w:t>
      </w:r>
      <w:r>
        <w:rPr>
          <w:rFonts w:hint="eastAsia" w:ascii="宋体" w:hAnsi="宋体"/>
          <w:highlight w:val="none"/>
          <w:lang w:val="zh-CN"/>
        </w:rPr>
        <w:t>采购类型：政府采购</w:t>
      </w:r>
    </w:p>
    <w:p w14:paraId="65FC8DF6">
      <w:pPr>
        <w:spacing w:line="360" w:lineRule="auto"/>
        <w:ind w:firstLine="420" w:firstLineChars="200"/>
        <w:rPr>
          <w:rFonts w:hint="eastAsia" w:ascii="宋体" w:hAnsi="宋体" w:cs="宋体"/>
          <w:highlight w:val="none"/>
          <w:lang w:val="zh-CN"/>
        </w:rPr>
      </w:pPr>
      <w:r>
        <w:rPr>
          <w:rFonts w:hint="eastAsia" w:ascii="宋体" w:hAnsi="宋体" w:cs="宋体"/>
          <w:highlight w:val="none"/>
        </w:rPr>
        <w:t>1.12</w:t>
      </w:r>
      <w:r>
        <w:rPr>
          <w:rFonts w:hint="eastAsia" w:ascii="宋体" w:hAnsi="宋体" w:cs="宋体"/>
          <w:highlight w:val="none"/>
          <w:lang w:val="zh-CN"/>
        </w:rPr>
        <w:t>项目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ascii="宋体" w:hAnsi="宋体" w:cs="宋体"/>
          <w:highlight w:val="none"/>
        </w:rPr>
        <w:t>工业</w:t>
      </w:r>
      <w:r>
        <w:rPr>
          <w:rFonts w:hint="eastAsia" w:ascii="宋体" w:hAnsi="宋体" w:cs="宋体"/>
          <w:highlight w:val="none"/>
          <w:lang w:val="zh-CN"/>
        </w:rPr>
        <w:t>”。</w:t>
      </w:r>
    </w:p>
    <w:p w14:paraId="618EE96A">
      <w:pPr>
        <w:spacing w:line="420" w:lineRule="exact"/>
        <w:ind w:firstLine="422" w:firstLineChars="200"/>
        <w:jc w:val="left"/>
        <w:rPr>
          <w:rFonts w:hint="eastAsia" w:ascii="宋体" w:hAnsi="宋体" w:cs="宋体"/>
          <w:b/>
        </w:rPr>
      </w:pPr>
      <w:r>
        <w:rPr>
          <w:rFonts w:hint="eastAsia" w:ascii="宋体" w:hAnsi="宋体" w:cs="宋体"/>
          <w:b/>
        </w:rPr>
        <w:t>二、申请人的资格要求</w:t>
      </w:r>
    </w:p>
    <w:p w14:paraId="5721B842">
      <w:pPr>
        <w:spacing w:line="420" w:lineRule="exact"/>
        <w:ind w:firstLine="422" w:firstLineChars="200"/>
        <w:jc w:val="left"/>
        <w:rPr>
          <w:rFonts w:hint="eastAsia" w:ascii="宋体" w:hAnsi="宋体" w:cs="宋体"/>
          <w:b/>
          <w:bCs/>
        </w:rPr>
      </w:pPr>
      <w:r>
        <w:rPr>
          <w:rFonts w:hint="eastAsia" w:ascii="宋体" w:hAnsi="宋体" w:cs="宋体"/>
          <w:b/>
          <w:bCs/>
        </w:rPr>
        <w:t>2.1 参照《中华人民共和国政府采购法》第二十二条规定：</w:t>
      </w:r>
    </w:p>
    <w:p w14:paraId="14C66391">
      <w:pPr>
        <w:autoSpaceDE w:val="0"/>
        <w:autoSpaceDN w:val="0"/>
        <w:spacing w:line="420" w:lineRule="exact"/>
        <w:ind w:firstLine="420" w:firstLineChars="200"/>
      </w:pPr>
      <w:r>
        <w:rPr>
          <w:rFonts w:hint="eastAsia"/>
        </w:rPr>
        <w:t xml:space="preserve">（1）具有独立承担民事责任的能力（提供法人或者其他组织的营业执照，自然人的身份证明等证明材料，复印件加盖公章）； </w:t>
      </w:r>
    </w:p>
    <w:p w14:paraId="1924607F">
      <w:pPr>
        <w:autoSpaceDE w:val="0"/>
        <w:autoSpaceDN w:val="0"/>
        <w:spacing w:line="420" w:lineRule="exact"/>
        <w:ind w:firstLine="420" w:firstLineChars="200"/>
      </w:pPr>
      <w:r>
        <w:rPr>
          <w:rFonts w:hint="eastAsia"/>
        </w:rPr>
        <w:t>（2）具有良好的商业信誉和健全的财务会计制度（提供参加本次采购活动前上一年度的会计报表（或审计报告）或参加本次采购活动前半年内（至少一个月）的会计报表，复印件加盖公章）（成立不满一个月不需提供）；</w:t>
      </w:r>
    </w:p>
    <w:p w14:paraId="60BCA7F8">
      <w:pPr>
        <w:autoSpaceDE w:val="0"/>
        <w:autoSpaceDN w:val="0"/>
        <w:spacing w:line="420" w:lineRule="exact"/>
        <w:ind w:firstLine="420" w:firstLineChars="200"/>
      </w:pPr>
      <w:r>
        <w:rPr>
          <w:rFonts w:hint="eastAsia"/>
        </w:rPr>
        <w:t>（3）具有履行合同所必需的设备和专业技术能力（根据项目需求提供履行合同所必需的设备和专业技术能力的证明材料，复印件加盖公章）；</w:t>
      </w:r>
    </w:p>
    <w:p w14:paraId="699C8729">
      <w:pPr>
        <w:autoSpaceDE w:val="0"/>
        <w:autoSpaceDN w:val="0"/>
        <w:spacing w:line="420" w:lineRule="exact"/>
        <w:ind w:firstLine="420" w:firstLineChars="200"/>
      </w:pPr>
      <w:r>
        <w:rPr>
          <w:rFonts w:hint="eastAsia"/>
        </w:rPr>
        <w:t>（4）有依法缴纳税收和社会保障资金的良好记录（提供参加本次采购活动前半年内（至少一个月）依法缴纳税收和社会保障资金的相关资料，复印件加盖公章）；</w:t>
      </w:r>
    </w:p>
    <w:p w14:paraId="6CB79F04">
      <w:pPr>
        <w:autoSpaceDE w:val="0"/>
        <w:autoSpaceDN w:val="0"/>
        <w:spacing w:line="420" w:lineRule="exact"/>
        <w:ind w:firstLine="420" w:firstLineChars="200"/>
      </w:pPr>
      <w:r>
        <w:rPr>
          <w:rFonts w:hint="eastAsia"/>
        </w:rPr>
        <w:t>（5）参加采购活动前三年内，在经营活动中没有重大违法记录（提供参加本次采购活动前3年内在经营活动中没有重大违法记录的书面声明，加盖公章的原件）（格式见后附件）；</w:t>
      </w:r>
    </w:p>
    <w:p w14:paraId="2AAF9366">
      <w:pPr>
        <w:autoSpaceDE w:val="0"/>
        <w:autoSpaceDN w:val="0"/>
        <w:spacing w:line="360" w:lineRule="auto"/>
        <w:ind w:firstLine="420" w:firstLineChars="200"/>
      </w:pPr>
      <w:r>
        <w:rPr>
          <w:rFonts w:hint="eastAsia"/>
        </w:rPr>
        <w:t>（6）法律、行政法规规定的其他条件：无。</w:t>
      </w:r>
    </w:p>
    <w:p w14:paraId="3EB25065">
      <w:pPr>
        <w:autoSpaceDE w:val="0"/>
        <w:autoSpaceDN w:val="0"/>
        <w:spacing w:line="360" w:lineRule="auto"/>
        <w:ind w:firstLine="422" w:firstLineChars="200"/>
        <w:rPr>
          <w:b/>
          <w:bCs/>
        </w:rPr>
      </w:pPr>
      <w:r>
        <w:rPr>
          <w:rFonts w:hint="eastAsia"/>
          <w:b/>
          <w:bCs/>
        </w:rPr>
        <w:t>2.</w:t>
      </w:r>
      <w:r>
        <w:rPr>
          <w:b/>
          <w:bCs/>
        </w:rPr>
        <w:t xml:space="preserve">2 </w:t>
      </w:r>
      <w:r>
        <w:rPr>
          <w:rFonts w:hint="eastAsia"/>
          <w:b/>
          <w:bCs/>
        </w:rPr>
        <w:t>采购人根据采购项目的特殊要求规定的特定条件：</w:t>
      </w:r>
      <w:r>
        <w:rPr>
          <w:rFonts w:hint="eastAsia"/>
        </w:rPr>
        <w:t>无 。</w:t>
      </w:r>
    </w:p>
    <w:p w14:paraId="01E0D68D">
      <w:pPr>
        <w:widowControl/>
        <w:spacing w:line="360" w:lineRule="auto"/>
        <w:ind w:firstLine="480"/>
        <w:rPr>
          <w:rFonts w:hint="eastAsia" w:ascii="宋体" w:hAnsi="宋体"/>
        </w:rPr>
      </w:pPr>
      <w:r>
        <w:rPr>
          <w:rFonts w:hint="eastAsia"/>
          <w:b/>
          <w:bCs/>
        </w:rPr>
        <w:t>2</w:t>
      </w:r>
      <w:r>
        <w:rPr>
          <w:b/>
          <w:bCs/>
        </w:rPr>
        <w:t>.3</w:t>
      </w:r>
      <w:r>
        <w:rPr>
          <w:rFonts w:hint="eastAsia"/>
          <w:b/>
          <w:bCs/>
        </w:rPr>
        <w:t xml:space="preserve"> 参照落实政府采购政策需满足的资格要求</w:t>
      </w:r>
      <w:r>
        <w:rPr>
          <w:rFonts w:hint="eastAsia"/>
        </w:rPr>
        <w:t>：</w:t>
      </w:r>
      <w:r>
        <w:rPr>
          <w:rFonts w:hint="eastAsia" w:ascii="宋体" w:hAnsi="宋体"/>
        </w:rPr>
        <w:t>（如属于专门面向中小企业采购的项目，供应商应为中小微企业、监狱企业、残疾人福利性单位）</w:t>
      </w:r>
    </w:p>
    <w:p w14:paraId="0649E9C9">
      <w:pPr>
        <w:widowControl/>
        <w:spacing w:line="360" w:lineRule="auto"/>
        <w:ind w:firstLine="480"/>
        <w:rPr>
          <w:rFonts w:hint="eastAsia" w:ascii="宋体" w:hAnsi="宋体"/>
          <w:highlight w:val="none"/>
        </w:rPr>
      </w:pPr>
      <w:r>
        <w:rPr>
          <w:rFonts w:hint="eastAsia" w:ascii="宋体" w:hAnsi="宋体"/>
          <w:highlight w:val="none"/>
        </w:rPr>
        <w:t>标包1</w:t>
      </w:r>
    </w:p>
    <w:p w14:paraId="278194E9">
      <w:pPr>
        <w:widowControl/>
        <w:spacing w:line="360" w:lineRule="auto"/>
        <w:ind w:firstLine="480"/>
        <w:rPr>
          <w:rFonts w:hint="eastAsia" w:ascii="宋体" w:hAnsi="宋体"/>
          <w:highlight w:val="none"/>
        </w:rPr>
      </w:pPr>
      <w:r>
        <w:rPr>
          <w:rFonts w:hint="eastAsia" w:ascii="宋体" w:hAnsi="宋体"/>
          <w:highlight w:val="none"/>
        </w:rPr>
        <w:t>按照以下第（4）种方式落实政府采购促进中小企业发展的要求：</w:t>
      </w:r>
    </w:p>
    <w:p w14:paraId="7E98ED6C">
      <w:pPr>
        <w:widowControl/>
        <w:spacing w:line="360" w:lineRule="auto"/>
        <w:ind w:left="403"/>
        <w:rPr>
          <w:rFonts w:hint="eastAsia" w:ascii="宋体" w:hAnsi="宋体"/>
          <w:highlight w:val="none"/>
        </w:rPr>
      </w:pPr>
      <w:r>
        <w:rPr>
          <w:rFonts w:hint="eastAsia" w:ascii="宋体" w:hAnsi="宋体"/>
          <w:highlight w:val="none"/>
        </w:rPr>
        <w:t>（1）本项目整体专门面向中小企业采购货物。</w:t>
      </w:r>
    </w:p>
    <w:p w14:paraId="2263E86B">
      <w:pPr>
        <w:widowControl/>
        <w:spacing w:line="360" w:lineRule="auto"/>
        <w:ind w:left="403"/>
        <w:rPr>
          <w:rFonts w:hint="eastAsia" w:ascii="宋体" w:hAnsi="宋体"/>
          <w:highlight w:val="none"/>
        </w:rPr>
      </w:pPr>
      <w:r>
        <w:rPr>
          <w:rFonts w:hint="eastAsia" w:ascii="宋体" w:hAnsi="宋体"/>
          <w:highlight w:val="none"/>
        </w:rPr>
        <w:t>（2）本项目整体专门面向小微企业采购货物。</w:t>
      </w:r>
    </w:p>
    <w:p w14:paraId="5F5046C1">
      <w:pPr>
        <w:widowControl/>
        <w:spacing w:line="360" w:lineRule="auto"/>
        <w:ind w:left="403"/>
        <w:rPr>
          <w:rFonts w:hint="eastAsia" w:ascii="宋体" w:hAnsi="宋体"/>
          <w:highlight w:val="none"/>
        </w:rPr>
      </w:pPr>
      <w:r>
        <w:rPr>
          <w:rFonts w:hint="eastAsia" w:ascii="宋体" w:hAnsi="宋体"/>
          <w:highlight w:val="none"/>
        </w:rPr>
        <w:t>（3）本项目通过以下第（/）种方式预留部分采购份额采购中小企业货物：</w:t>
      </w:r>
    </w:p>
    <w:p w14:paraId="28BA92AC">
      <w:pPr>
        <w:widowControl/>
        <w:spacing w:line="360" w:lineRule="auto"/>
        <w:ind w:left="403"/>
        <w:rPr>
          <w:rFonts w:hint="eastAsia" w:ascii="宋体" w:hAnsi="宋体"/>
          <w:highlight w:val="none"/>
        </w:rPr>
      </w:pPr>
      <w:r>
        <w:rPr>
          <w:rFonts w:hint="eastAsia" w:ascii="宋体" w:hAnsi="宋体"/>
          <w:highlight w:val="none"/>
        </w:rPr>
        <w:t>①本项目要求供应商以联合体形式参加，中小企业合同金额应当达到的比例为/%，其中小微企业所占比例应为/%（两项比例均应符合《政府采购促进中小企业发展管理办法》第八条规定）。</w:t>
      </w:r>
    </w:p>
    <w:p w14:paraId="591D30EC">
      <w:pPr>
        <w:widowControl/>
        <w:spacing w:line="360" w:lineRule="auto"/>
        <w:ind w:left="403"/>
        <w:rPr>
          <w:rFonts w:hint="eastAsia" w:ascii="宋体" w:hAnsi="宋体"/>
          <w:highlight w:val="none"/>
        </w:rPr>
      </w:pPr>
      <w:r>
        <w:rPr>
          <w:rFonts w:hint="eastAsia" w:ascii="宋体" w:hAnsi="宋体"/>
          <w:highlight w:val="none"/>
        </w:rPr>
        <w:t>②本项目要求供应商进行合同</w:t>
      </w:r>
      <w:r>
        <w:rPr>
          <w:rFonts w:hint="eastAsia" w:ascii="宋体" w:hAnsi="宋体"/>
          <w:highlight w:val="none"/>
          <w:lang w:eastAsia="zh-CN"/>
        </w:rPr>
        <w:t>标包</w:t>
      </w:r>
      <w:r>
        <w:rPr>
          <w:rFonts w:hint="eastAsia" w:ascii="宋体" w:hAnsi="宋体"/>
          <w:highlight w:val="none"/>
        </w:rPr>
        <w:t>，中小企业合同金额应当达到的比例为/%，其中小微企业所占比例应为/%（两项比例均应符合《政府采购促进中小企业发展管理办法》第八条规定）。</w:t>
      </w:r>
    </w:p>
    <w:p w14:paraId="67172987">
      <w:pPr>
        <w:widowControl/>
        <w:numPr>
          <w:ilvl w:val="0"/>
          <w:numId w:val="1"/>
        </w:numPr>
        <w:spacing w:line="360" w:lineRule="auto"/>
        <w:ind w:firstLine="480"/>
        <w:rPr>
          <w:rFonts w:hint="eastAsia" w:ascii="宋体" w:hAnsi="宋体"/>
          <w:highlight w:val="none"/>
        </w:rPr>
      </w:pPr>
      <w:r>
        <w:rPr>
          <w:rFonts w:hint="eastAsia" w:ascii="宋体" w:hAnsi="宋体"/>
          <w:highlight w:val="none"/>
        </w:rPr>
        <w:t>本项目为非预留份额的采购项目或采购包，执行价格扣除优惠政策，具体详见第三章评标方法和标准。</w:t>
      </w:r>
    </w:p>
    <w:p w14:paraId="6ED48CCF">
      <w:pPr>
        <w:widowControl/>
        <w:spacing w:line="360" w:lineRule="auto"/>
        <w:ind w:firstLine="420"/>
        <w:rPr>
          <w:rFonts w:hint="eastAsia" w:ascii="宋体" w:hAnsi="宋体"/>
          <w:highlight w:val="none"/>
        </w:rPr>
      </w:pPr>
      <w:r>
        <w:rPr>
          <w:rFonts w:hint="eastAsia" w:ascii="宋体" w:hAnsi="宋体"/>
          <w:highlight w:val="none"/>
        </w:rPr>
        <w:t>标包2、标包3</w:t>
      </w:r>
    </w:p>
    <w:p w14:paraId="7365CE07">
      <w:pPr>
        <w:widowControl/>
        <w:spacing w:line="360" w:lineRule="auto"/>
        <w:ind w:firstLine="480"/>
        <w:rPr>
          <w:rFonts w:hint="eastAsia" w:ascii="宋体" w:hAnsi="宋体"/>
          <w:highlight w:val="none"/>
        </w:rPr>
      </w:pPr>
      <w:r>
        <w:rPr>
          <w:rFonts w:hint="eastAsia" w:ascii="宋体" w:hAnsi="宋体"/>
          <w:highlight w:val="none"/>
        </w:rPr>
        <w:t>按照以下第（1）种方式落实政府采购促进中小企业发展的要求：</w:t>
      </w:r>
    </w:p>
    <w:p w14:paraId="2CDA7F72">
      <w:pPr>
        <w:widowControl/>
        <w:spacing w:line="360" w:lineRule="auto"/>
        <w:ind w:left="403"/>
        <w:rPr>
          <w:rFonts w:hint="eastAsia" w:ascii="宋体" w:hAnsi="宋体"/>
        </w:rPr>
      </w:pPr>
      <w:r>
        <w:rPr>
          <w:rFonts w:hint="eastAsia" w:ascii="宋体" w:hAnsi="宋体"/>
        </w:rPr>
        <w:t>（1）本项目整体专门面向中小企业采购货物。</w:t>
      </w:r>
    </w:p>
    <w:p w14:paraId="0FA535A0">
      <w:pPr>
        <w:widowControl/>
        <w:spacing w:line="360" w:lineRule="auto"/>
        <w:ind w:left="403"/>
        <w:rPr>
          <w:rFonts w:hint="eastAsia" w:ascii="宋体" w:hAnsi="宋体"/>
        </w:rPr>
      </w:pPr>
      <w:r>
        <w:rPr>
          <w:rFonts w:hint="eastAsia" w:ascii="宋体" w:hAnsi="宋体"/>
        </w:rPr>
        <w:t>（2）本项目整体专门面向小微企业采购货物。</w:t>
      </w:r>
    </w:p>
    <w:p w14:paraId="31D96035">
      <w:pPr>
        <w:widowControl/>
        <w:spacing w:line="360" w:lineRule="auto"/>
        <w:ind w:left="403"/>
        <w:rPr>
          <w:rFonts w:hint="eastAsia" w:ascii="宋体" w:hAnsi="宋体"/>
        </w:rPr>
      </w:pPr>
      <w:r>
        <w:rPr>
          <w:rFonts w:hint="eastAsia" w:ascii="宋体" w:hAnsi="宋体"/>
        </w:rPr>
        <w:t>（3）本项目通过以下第（/）种方式预留部分采购份额采购中小企业货物：</w:t>
      </w:r>
    </w:p>
    <w:p w14:paraId="3C3D5BBC">
      <w:pPr>
        <w:widowControl/>
        <w:spacing w:line="360" w:lineRule="auto"/>
        <w:ind w:left="403"/>
        <w:rPr>
          <w:rFonts w:hint="eastAsia" w:ascii="宋体" w:hAnsi="宋体"/>
        </w:rPr>
      </w:pPr>
      <w:r>
        <w:rPr>
          <w:rFonts w:hint="eastAsia" w:ascii="宋体" w:hAnsi="宋体"/>
        </w:rPr>
        <w:t>①本项目要求供应商以联合体形式参加，中小企业合同金额应当达到的比例为/%，其中小微企业所占比例应为/%（两项比例均应符合《政府采购促进中小企业发展管理办法》第八条规定）。</w:t>
      </w:r>
    </w:p>
    <w:p w14:paraId="23F6B636">
      <w:pPr>
        <w:widowControl/>
        <w:spacing w:line="360" w:lineRule="auto"/>
        <w:ind w:left="403"/>
        <w:rPr>
          <w:rFonts w:hint="eastAsia" w:ascii="宋体" w:hAnsi="宋体"/>
        </w:rPr>
      </w:pPr>
      <w:r>
        <w:rPr>
          <w:rFonts w:hint="eastAsia" w:ascii="宋体" w:hAnsi="宋体"/>
        </w:rPr>
        <w:t>②本项目要求供应商进行合同</w:t>
      </w:r>
      <w:r>
        <w:rPr>
          <w:rFonts w:hint="eastAsia" w:ascii="宋体" w:hAnsi="宋体"/>
          <w:lang w:eastAsia="zh-CN"/>
        </w:rPr>
        <w:t>标包</w:t>
      </w:r>
      <w:r>
        <w:rPr>
          <w:rFonts w:hint="eastAsia" w:ascii="宋体" w:hAnsi="宋体"/>
        </w:rPr>
        <w:t>，中小企业合同金额应当达到的比例为/%，其中小微企业所占比例应为/%（两项比例均应符合《政府采购促进中小企业发展管理办法》第八条规定）。</w:t>
      </w:r>
    </w:p>
    <w:p w14:paraId="7BCC61A4">
      <w:pPr>
        <w:widowControl/>
        <w:numPr>
          <w:ilvl w:val="0"/>
          <w:numId w:val="1"/>
        </w:numPr>
        <w:spacing w:line="360" w:lineRule="auto"/>
        <w:ind w:firstLine="480"/>
        <w:rPr>
          <w:rFonts w:hint="eastAsia" w:ascii="宋体" w:hAnsi="宋体"/>
        </w:rPr>
      </w:pPr>
      <w:r>
        <w:rPr>
          <w:rFonts w:hint="eastAsia" w:ascii="宋体" w:hAnsi="宋体"/>
        </w:rPr>
        <w:t>本项目为非预留份额的采购项目或采购包，执行价格扣除优惠政策，具体详见第三章评标方法和标准。</w:t>
      </w:r>
    </w:p>
    <w:p w14:paraId="226AAC49">
      <w:pPr>
        <w:widowControl/>
        <w:spacing w:line="360" w:lineRule="auto"/>
        <w:ind w:firstLine="480"/>
      </w:pPr>
      <w:r>
        <w:rPr>
          <w:rFonts w:hint="eastAsia"/>
          <w:b/>
          <w:bCs/>
        </w:rPr>
        <w:t>2</w:t>
      </w:r>
      <w:r>
        <w:rPr>
          <w:b/>
          <w:bCs/>
        </w:rPr>
        <w:t xml:space="preserve">.4 </w:t>
      </w:r>
      <w:r>
        <w:rPr>
          <w:rFonts w:hint="eastAsia"/>
          <w:b/>
          <w:bCs/>
        </w:rPr>
        <w:t>拒绝下述供应商参加本次采购活动：</w:t>
      </w:r>
    </w:p>
    <w:p w14:paraId="2EF7213F">
      <w:pPr>
        <w:spacing w:line="360" w:lineRule="auto"/>
        <w:ind w:firstLine="420" w:firstLineChars="200"/>
        <w:jc w:val="left"/>
      </w:pPr>
      <w:r>
        <w:rPr>
          <w:rFonts w:hint="eastAsia"/>
        </w:rPr>
        <w:t>（1）供应商单位负责人为同一人或者存在直接控股、管理关系的不同供应商，不得参加同一合同项下的采购活动。</w:t>
      </w:r>
    </w:p>
    <w:p w14:paraId="41AFF362">
      <w:pPr>
        <w:spacing w:line="360" w:lineRule="auto"/>
        <w:ind w:firstLine="420" w:firstLineChars="200"/>
        <w:jc w:val="left"/>
      </w:pPr>
      <w:r>
        <w:rPr>
          <w:rFonts w:hint="eastAsia"/>
        </w:rPr>
        <w:t>（2）凡为采购项目提供整体设计、规范编制或者项目管理、监理、检测等服务的供应商，不得再参加本项目的采购活动。</w:t>
      </w:r>
    </w:p>
    <w:p w14:paraId="120B182D">
      <w:pPr>
        <w:spacing w:line="360" w:lineRule="auto"/>
        <w:ind w:firstLine="420" w:firstLineChars="200"/>
        <w:jc w:val="left"/>
      </w:pPr>
      <w:r>
        <w:rPr>
          <w:rFonts w:hint="eastAsia"/>
        </w:rPr>
        <w:t>（3）供应商被“信用中国”网站（www.creditchina.gov.cn）、“中国政府采购网"(www.ccgp.gov.cn)列入失信被执行人、重大税收违法案件当事人名单、政府采购严重违法失信行为记录名单。</w:t>
      </w:r>
    </w:p>
    <w:p w14:paraId="0F44BCAC">
      <w:pPr>
        <w:spacing w:line="360" w:lineRule="auto"/>
        <w:ind w:firstLine="422" w:firstLineChars="200"/>
        <w:jc w:val="left"/>
        <w:rPr>
          <w:b/>
        </w:rPr>
      </w:pPr>
      <w:r>
        <w:rPr>
          <w:rFonts w:hint="eastAsia"/>
          <w:b/>
        </w:rPr>
        <w:t>三、现场考察</w:t>
      </w:r>
    </w:p>
    <w:p w14:paraId="59770328">
      <w:pPr>
        <w:spacing w:line="360" w:lineRule="auto"/>
        <w:ind w:firstLine="420" w:firstLineChars="200"/>
        <w:jc w:val="left"/>
        <w:rPr>
          <w:b/>
        </w:rPr>
      </w:pPr>
      <w:r>
        <w:rPr>
          <w:rFonts w:hint="eastAsia" w:ascii="宋体" w:hAnsi="宋体"/>
          <w:bCs/>
        </w:rPr>
        <w:t>采购人不组织集中考察或答疑，供应商可自行勘察，请务必对项目现场和周围环境进行仔细认真地查勘，在随后的采购中，对现场资料和数据所作出的推论、解释和结论及由此造成的后果由供应商负责。</w:t>
      </w:r>
    </w:p>
    <w:p w14:paraId="4D2E47AF">
      <w:pPr>
        <w:spacing w:line="360" w:lineRule="auto"/>
        <w:ind w:firstLine="422" w:firstLineChars="200"/>
        <w:jc w:val="left"/>
      </w:pPr>
      <w:r>
        <w:rPr>
          <w:rFonts w:hint="eastAsia"/>
          <w:b/>
        </w:rPr>
        <w:t>四、获取招标文件</w:t>
      </w:r>
    </w:p>
    <w:p w14:paraId="38D5D788">
      <w:pPr>
        <w:spacing w:line="360" w:lineRule="auto"/>
        <w:ind w:firstLine="420" w:firstLineChars="200"/>
        <w:jc w:val="left"/>
        <w:rPr>
          <w:rFonts w:hint="eastAsia" w:ascii="宋体" w:hAnsi="宋体"/>
          <w:bCs/>
        </w:rPr>
      </w:pPr>
      <w:r>
        <w:rPr>
          <w:rFonts w:hint="eastAsia" w:ascii="宋体" w:hAnsi="宋体"/>
          <w:bCs/>
        </w:rPr>
        <w:t>4.1 时间：从2026年</w:t>
      </w:r>
      <w:r>
        <w:rPr>
          <w:rFonts w:hint="eastAsia" w:ascii="宋体" w:hAnsi="宋体"/>
          <w:bCs/>
          <w:lang w:val="en-US" w:eastAsia="zh-CN"/>
        </w:rPr>
        <w:t>8</w:t>
      </w:r>
      <w:r>
        <w:rPr>
          <w:rFonts w:hint="eastAsia" w:ascii="宋体" w:hAnsi="宋体"/>
          <w:bCs/>
        </w:rPr>
        <w:t>月</w:t>
      </w:r>
      <w:r>
        <w:rPr>
          <w:rFonts w:hint="eastAsia" w:ascii="宋体" w:hAnsi="宋体"/>
          <w:bCs/>
          <w:lang w:val="en-US" w:eastAsia="zh-CN"/>
        </w:rPr>
        <w:t>12</w:t>
      </w:r>
      <w:r>
        <w:rPr>
          <w:rFonts w:hint="eastAsia" w:ascii="宋体" w:hAnsi="宋体"/>
          <w:bCs/>
        </w:rPr>
        <w:t>日起至2026年</w:t>
      </w:r>
      <w:r>
        <w:rPr>
          <w:rFonts w:hint="eastAsia" w:ascii="宋体" w:hAnsi="宋体"/>
          <w:bCs/>
          <w:lang w:val="en-US" w:eastAsia="zh-CN"/>
        </w:rPr>
        <w:t>8</w:t>
      </w:r>
      <w:r>
        <w:rPr>
          <w:rFonts w:hint="eastAsia" w:ascii="宋体" w:hAnsi="宋体"/>
          <w:bCs/>
        </w:rPr>
        <w:t>月</w:t>
      </w:r>
      <w:r>
        <w:rPr>
          <w:rFonts w:hint="eastAsia" w:ascii="宋体" w:hAnsi="宋体"/>
          <w:bCs/>
          <w:lang w:val="en-US" w:eastAsia="zh-CN"/>
        </w:rPr>
        <w:t>18</w:t>
      </w:r>
      <w:r>
        <w:rPr>
          <w:rFonts w:hint="eastAsia" w:ascii="宋体" w:hAnsi="宋体"/>
          <w:bCs/>
        </w:rPr>
        <w:t>日为止，每天9：00-11：30，14：00-17：00（北京时间，节假日除外）。</w:t>
      </w:r>
    </w:p>
    <w:p w14:paraId="4E39F461">
      <w:pPr>
        <w:spacing w:line="360" w:lineRule="auto"/>
        <w:ind w:firstLine="420" w:firstLineChars="200"/>
        <w:jc w:val="left"/>
        <w:rPr>
          <w:rFonts w:hint="default" w:ascii="宋体" w:hAnsi="宋体" w:eastAsia="宋体"/>
          <w:bCs/>
          <w:lang w:val="en-US" w:eastAsia="zh-CN"/>
        </w:rPr>
      </w:pPr>
      <w:r>
        <w:rPr>
          <w:rFonts w:hint="eastAsia" w:ascii="宋体" w:hAnsi="宋体"/>
          <w:bCs/>
        </w:rPr>
        <w:t>4.2 地点：</w:t>
      </w:r>
      <w:r>
        <w:rPr>
          <w:rFonts w:hint="eastAsia" w:ascii="宋体" w:hAnsi="宋体"/>
          <w:bCs/>
          <w:lang w:val="en-US" w:eastAsia="zh-CN"/>
        </w:rPr>
        <w:t>苏采云系统</w:t>
      </w:r>
    </w:p>
    <w:p w14:paraId="19465036">
      <w:pPr>
        <w:spacing w:line="360" w:lineRule="auto"/>
        <w:ind w:firstLine="420" w:firstLineChars="200"/>
        <w:jc w:val="left"/>
        <w:rPr>
          <w:rFonts w:hint="default" w:ascii="宋体" w:hAnsi="宋体" w:eastAsia="宋体"/>
          <w:bCs/>
          <w:lang w:val="en-US" w:eastAsia="zh-CN"/>
        </w:rPr>
      </w:pPr>
      <w:r>
        <w:rPr>
          <w:rFonts w:hint="eastAsia" w:ascii="宋体" w:hAnsi="宋体"/>
          <w:bCs/>
        </w:rPr>
        <w:t>4.3 方式：</w:t>
      </w:r>
      <w:r>
        <w:rPr>
          <w:rFonts w:hint="eastAsia" w:ascii="宋体" w:hAnsi="宋体"/>
          <w:bCs/>
          <w:lang w:val="en-US" w:eastAsia="zh-CN"/>
        </w:rPr>
        <w:t>苏采云系统下载</w:t>
      </w:r>
    </w:p>
    <w:p w14:paraId="33AACCDD">
      <w:pPr>
        <w:spacing w:line="360" w:lineRule="auto"/>
        <w:ind w:firstLine="420" w:firstLineChars="200"/>
        <w:jc w:val="left"/>
        <w:rPr>
          <w:rFonts w:hint="eastAsia" w:ascii="宋体" w:hAnsi="宋体"/>
          <w:bCs/>
        </w:rPr>
      </w:pPr>
      <w:r>
        <w:rPr>
          <w:rFonts w:hint="eastAsia" w:ascii="宋体" w:hAnsi="宋体"/>
          <w:bCs/>
        </w:rPr>
        <w:t>4.4 售价：</w:t>
      </w:r>
      <w:r>
        <w:rPr>
          <w:rFonts w:hint="eastAsia" w:ascii="宋体" w:hAnsi="宋体"/>
          <w:bCs/>
          <w:lang w:val="en-US" w:eastAsia="zh-CN"/>
        </w:rPr>
        <w:t>0</w:t>
      </w:r>
      <w:r>
        <w:rPr>
          <w:rFonts w:hint="eastAsia" w:ascii="宋体" w:hAnsi="宋体"/>
          <w:bCs/>
        </w:rPr>
        <w:t>元。</w:t>
      </w:r>
    </w:p>
    <w:p w14:paraId="06A5BC9E">
      <w:pPr>
        <w:spacing w:line="420" w:lineRule="exact"/>
        <w:ind w:firstLine="422" w:firstLineChars="200"/>
        <w:jc w:val="left"/>
        <w:rPr>
          <w:b/>
        </w:rPr>
      </w:pPr>
      <w:r>
        <w:rPr>
          <w:rFonts w:hint="eastAsia"/>
          <w:b/>
        </w:rPr>
        <w:t>五、投标文件的递交</w:t>
      </w:r>
    </w:p>
    <w:p w14:paraId="4ABD955E">
      <w:pPr>
        <w:spacing w:line="420" w:lineRule="exact"/>
        <w:ind w:firstLine="420" w:firstLineChars="200"/>
        <w:jc w:val="left"/>
        <w:rPr>
          <w:rFonts w:hint="default" w:eastAsia="宋体"/>
          <w:lang w:val="en-US" w:eastAsia="zh-CN"/>
        </w:rPr>
      </w:pPr>
      <w:r>
        <w:rPr>
          <w:rFonts w:hint="eastAsia"/>
        </w:rPr>
        <w:t>（1）投标文件</w:t>
      </w:r>
      <w:r>
        <w:rPr>
          <w:rFonts w:hint="eastAsia"/>
          <w:lang w:val="en-US" w:eastAsia="zh-CN"/>
        </w:rPr>
        <w:t>递交方式</w:t>
      </w:r>
      <w:r>
        <w:rPr>
          <w:rFonts w:hint="eastAsia"/>
        </w:rPr>
        <w:t>：</w:t>
      </w:r>
      <w:r>
        <w:rPr>
          <w:rFonts w:hint="eastAsia"/>
          <w:lang w:val="en-US" w:eastAsia="zh-CN"/>
        </w:rPr>
        <w:t>苏采云系统上传</w:t>
      </w:r>
    </w:p>
    <w:p w14:paraId="108C6EAE">
      <w:pPr>
        <w:spacing w:line="420" w:lineRule="exact"/>
        <w:ind w:firstLine="420" w:firstLineChars="200"/>
        <w:jc w:val="left"/>
      </w:pPr>
      <w:r>
        <w:rPr>
          <w:rFonts w:hint="eastAsia"/>
        </w:rPr>
        <w:t>（2）</w:t>
      </w:r>
      <w:r>
        <w:rPr>
          <w:rFonts w:hint="eastAsia"/>
          <w:lang w:val="en-US" w:eastAsia="zh-CN"/>
        </w:rPr>
        <w:t>开标时间</w:t>
      </w:r>
      <w:bookmarkStart w:id="68" w:name="_GoBack"/>
      <w:r>
        <w:rPr>
          <w:rFonts w:hint="eastAsia"/>
          <w:highlight w:val="none"/>
        </w:rPr>
        <w:t>：</w:t>
      </w:r>
      <w:r>
        <w:rPr>
          <w:highlight w:val="none"/>
        </w:rPr>
        <w:t>20</w:t>
      </w:r>
      <w:r>
        <w:rPr>
          <w:rFonts w:hint="eastAsia"/>
          <w:highlight w:val="none"/>
        </w:rPr>
        <w:t>26年</w:t>
      </w:r>
      <w:r>
        <w:rPr>
          <w:rFonts w:hint="eastAsia"/>
          <w:highlight w:val="none"/>
          <w:lang w:val="en-US" w:eastAsia="zh-CN"/>
        </w:rPr>
        <w:t>9</w:t>
      </w:r>
      <w:r>
        <w:rPr>
          <w:rFonts w:hint="eastAsia"/>
          <w:highlight w:val="none"/>
        </w:rPr>
        <w:t>月</w:t>
      </w:r>
      <w:r>
        <w:rPr>
          <w:rFonts w:hint="eastAsia"/>
          <w:highlight w:val="none"/>
          <w:lang w:val="en-US" w:eastAsia="zh-CN"/>
        </w:rPr>
        <w:t>1</w:t>
      </w:r>
      <w:r>
        <w:rPr>
          <w:rFonts w:hint="eastAsia"/>
          <w:highlight w:val="none"/>
        </w:rPr>
        <w:t>日</w:t>
      </w:r>
      <w:r>
        <w:rPr>
          <w:rFonts w:hint="eastAsia"/>
          <w:highlight w:val="none"/>
          <w:lang w:val="en-US" w:eastAsia="zh-CN"/>
        </w:rPr>
        <w:t>9</w:t>
      </w:r>
      <w:r>
        <w:rPr>
          <w:rFonts w:hint="eastAsia"/>
          <w:highlight w:val="none"/>
        </w:rPr>
        <w:t xml:space="preserve">时30分（北京时间） </w:t>
      </w:r>
      <w:bookmarkEnd w:id="68"/>
      <w:r>
        <w:rPr>
          <w:rFonts w:hint="eastAsia"/>
        </w:rPr>
        <w:t xml:space="preserve"> </w:t>
      </w:r>
    </w:p>
    <w:p w14:paraId="7AD233AC">
      <w:pPr>
        <w:spacing w:line="420" w:lineRule="exact"/>
        <w:ind w:firstLine="420" w:firstLineChars="200"/>
        <w:jc w:val="left"/>
        <w:rPr>
          <w:b/>
        </w:rPr>
      </w:pPr>
      <w:r>
        <w:rPr>
          <w:rFonts w:hint="eastAsia"/>
        </w:rPr>
        <w:t>（</w:t>
      </w:r>
      <w:r>
        <w:rPr>
          <w:rFonts w:hint="eastAsia"/>
          <w:lang w:val="en-US" w:eastAsia="zh-CN"/>
        </w:rPr>
        <w:t>3</w:t>
      </w:r>
      <w:r>
        <w:rPr>
          <w:rFonts w:hint="eastAsia"/>
        </w:rPr>
        <w:t>）</w:t>
      </w:r>
      <w:r>
        <w:rPr>
          <w:rFonts w:hint="eastAsia"/>
          <w:lang w:val="en-US" w:eastAsia="zh-CN"/>
        </w:rPr>
        <w:t>开标地点</w:t>
      </w:r>
      <w:r>
        <w:rPr>
          <w:rFonts w:hint="eastAsia"/>
        </w:rPr>
        <w:t>：</w:t>
      </w:r>
      <w:r>
        <w:rPr>
          <w:rFonts w:hint="eastAsia"/>
          <w:lang w:val="en-US" w:eastAsia="zh-CN"/>
        </w:rPr>
        <w:t>苏采云开标大厅</w:t>
      </w:r>
    </w:p>
    <w:p w14:paraId="438E1F8E">
      <w:pPr>
        <w:spacing w:line="420" w:lineRule="exact"/>
        <w:ind w:firstLine="491" w:firstLineChars="233"/>
        <w:jc w:val="left"/>
        <w:rPr>
          <w:b/>
        </w:rPr>
      </w:pPr>
      <w:r>
        <w:rPr>
          <w:rFonts w:hint="eastAsia"/>
          <w:b/>
        </w:rPr>
        <w:t>六、公告期限</w:t>
      </w:r>
    </w:p>
    <w:p w14:paraId="021BFA74">
      <w:pPr>
        <w:spacing w:line="360" w:lineRule="auto"/>
        <w:ind w:firstLine="489" w:firstLineChars="233"/>
        <w:jc w:val="left"/>
        <w:rPr>
          <w:bCs/>
        </w:rPr>
      </w:pPr>
      <w:r>
        <w:rPr>
          <w:rFonts w:hint="eastAsia"/>
          <w:bCs/>
        </w:rPr>
        <w:t>自本公告发布之日起5个工作日</w:t>
      </w:r>
    </w:p>
    <w:p w14:paraId="78371F85">
      <w:pPr>
        <w:spacing w:line="360" w:lineRule="auto"/>
        <w:ind w:firstLine="491" w:firstLineChars="233"/>
        <w:jc w:val="left"/>
        <w:rPr>
          <w:b/>
        </w:rPr>
      </w:pPr>
      <w:r>
        <w:rPr>
          <w:rFonts w:hint="eastAsia"/>
          <w:b/>
        </w:rPr>
        <w:t>七、其他补充事宜</w:t>
      </w:r>
    </w:p>
    <w:p w14:paraId="475B0196">
      <w:pPr>
        <w:autoSpaceDE w:val="0"/>
        <w:autoSpaceDN w:val="0"/>
        <w:adjustRightInd w:val="0"/>
        <w:spacing w:line="360" w:lineRule="auto"/>
        <w:ind w:firstLine="480"/>
        <w:rPr>
          <w:rFonts w:hint="eastAsia" w:ascii="宋体" w:hAnsi="宋体"/>
          <w:lang w:val="zh-CN"/>
        </w:rPr>
      </w:pPr>
      <w:r>
        <w:rPr>
          <w:rFonts w:hint="eastAsia" w:ascii="宋体" w:hAnsi="宋体"/>
          <w:lang w:val="zh-CN"/>
        </w:rPr>
        <w:t>7.1 供应商采购活动信用承诺制：</w:t>
      </w:r>
    </w:p>
    <w:p w14:paraId="1FA27D63">
      <w:pPr>
        <w:autoSpaceDE w:val="0"/>
        <w:autoSpaceDN w:val="0"/>
        <w:adjustRightInd w:val="0"/>
        <w:spacing w:line="360" w:lineRule="auto"/>
        <w:ind w:firstLine="480"/>
        <w:rPr>
          <w:rFonts w:hint="eastAsia" w:ascii="宋体" w:hAnsi="宋体"/>
          <w:lang w:val="zh-CN"/>
        </w:rPr>
      </w:pPr>
      <w:r>
        <w:rPr>
          <w:rFonts w:hint="eastAsia" w:ascii="宋体" w:hAnsi="宋体"/>
          <w:lang w:val="zh-CN"/>
        </w:rPr>
        <w:t>（1）参照《关于在政府采购活动中推行信用承诺制的通知》（宁财购通[2021]5号）有关规定，本章2.1条所涉及的证明材料，供应商可以在投标文件中一次性提交，也可以在投标文件中提供满足相应条件的信用承诺函（格式详见第六章</w:t>
      </w:r>
      <w:r>
        <w:rPr>
          <w:rFonts w:hint="eastAsia" w:ascii="宋体" w:hAnsi="宋体"/>
          <w:b/>
          <w:bCs/>
          <w:lang w:val="zh-CN"/>
        </w:rPr>
        <w:t>“供应商资格承诺函”</w:t>
      </w:r>
      <w:r>
        <w:rPr>
          <w:rFonts w:hint="eastAsia" w:ascii="宋体" w:hAnsi="宋体"/>
          <w:lang w:val="zh-CN"/>
        </w:rPr>
        <w:t>），提供信用承诺函的，即可不再提供本章2.1条所涉及的证明材料。</w:t>
      </w:r>
    </w:p>
    <w:p w14:paraId="0EE2BB64">
      <w:pPr>
        <w:autoSpaceDE w:val="0"/>
        <w:autoSpaceDN w:val="0"/>
        <w:adjustRightInd w:val="0"/>
        <w:spacing w:line="360" w:lineRule="auto"/>
        <w:ind w:firstLine="480"/>
        <w:rPr>
          <w:rFonts w:hint="eastAsia" w:ascii="宋体" w:hAnsi="宋体"/>
          <w:lang w:val="zh-CN"/>
        </w:rPr>
      </w:pPr>
      <w:r>
        <w:rPr>
          <w:rFonts w:hint="eastAsia" w:ascii="宋体" w:hAnsi="宋体"/>
          <w:lang w:val="zh-CN"/>
        </w:rPr>
        <w:t>（2）供应商仅提供信用承诺函而未提供本章2.1条所涉及的证明材料的，须在中标后，另行提供上述由信用承诺函所替代的证明材料（一式</w:t>
      </w:r>
      <w:r>
        <w:rPr>
          <w:rFonts w:hint="eastAsia" w:ascii="宋体" w:hAnsi="宋体"/>
        </w:rPr>
        <w:t>伍</w:t>
      </w:r>
      <w:r>
        <w:rPr>
          <w:rFonts w:hint="eastAsia" w:ascii="宋体" w:hAnsi="宋体"/>
          <w:lang w:val="zh-CN"/>
        </w:rPr>
        <w:t>份），证明材料须加盖公章并按招标文件要求装订提交采购人或采购代理机构核验。经核验无误后，由采购代理机构发出中标通知书。</w:t>
      </w:r>
    </w:p>
    <w:p w14:paraId="009FA976">
      <w:pPr>
        <w:autoSpaceDE w:val="0"/>
        <w:autoSpaceDN w:val="0"/>
        <w:adjustRightInd w:val="0"/>
        <w:spacing w:line="360" w:lineRule="auto"/>
        <w:ind w:firstLine="480"/>
        <w:rPr>
          <w:rFonts w:hint="eastAsia" w:ascii="宋体" w:hAnsi="宋体"/>
          <w:lang w:val="zh-CN"/>
        </w:rPr>
      </w:pPr>
      <w:r>
        <w:rPr>
          <w:rFonts w:hint="eastAsia" w:ascii="宋体" w:hAnsi="宋体"/>
          <w:lang w:val="zh-CN"/>
        </w:rPr>
        <w:t>（3）供应商涉及以下情形的，不适用信用承诺：</w:t>
      </w:r>
    </w:p>
    <w:p w14:paraId="0BA163CA">
      <w:pPr>
        <w:autoSpaceDE w:val="0"/>
        <w:autoSpaceDN w:val="0"/>
        <w:adjustRightInd w:val="0"/>
        <w:spacing w:line="360" w:lineRule="auto"/>
        <w:ind w:firstLine="480"/>
        <w:rPr>
          <w:rFonts w:hint="eastAsia" w:ascii="宋体" w:hAnsi="宋体"/>
          <w:lang w:val="zh-CN"/>
        </w:rPr>
      </w:pPr>
      <w:r>
        <w:rPr>
          <w:rFonts w:hint="eastAsia" w:ascii="宋体" w:hAnsi="宋体"/>
          <w:lang w:val="zh-CN"/>
        </w:rPr>
        <w:t>1）供应商被列入严重失信主体名单；</w:t>
      </w:r>
    </w:p>
    <w:p w14:paraId="3547E53E">
      <w:pPr>
        <w:autoSpaceDE w:val="0"/>
        <w:autoSpaceDN w:val="0"/>
        <w:adjustRightInd w:val="0"/>
        <w:spacing w:line="360" w:lineRule="auto"/>
        <w:ind w:firstLine="480"/>
        <w:rPr>
          <w:rFonts w:hint="eastAsia" w:ascii="宋体" w:hAnsi="宋体"/>
          <w:lang w:val="zh-CN"/>
        </w:rPr>
      </w:pPr>
      <w:r>
        <w:rPr>
          <w:rFonts w:hint="eastAsia" w:ascii="宋体" w:hAnsi="宋体"/>
          <w:lang w:val="zh-CN"/>
        </w:rPr>
        <w:t>2）被相关监管部门作出行政处罚且尚在处罚有效期内；</w:t>
      </w:r>
    </w:p>
    <w:p w14:paraId="3A89AD2B">
      <w:pPr>
        <w:autoSpaceDE w:val="0"/>
        <w:autoSpaceDN w:val="0"/>
        <w:adjustRightInd w:val="0"/>
        <w:spacing w:line="360" w:lineRule="auto"/>
        <w:ind w:firstLine="480"/>
        <w:rPr>
          <w:rFonts w:hint="eastAsia" w:ascii="宋体" w:hAnsi="宋体"/>
          <w:lang w:val="zh-CN"/>
        </w:rPr>
      </w:pPr>
      <w:r>
        <w:rPr>
          <w:rFonts w:hint="eastAsia" w:ascii="宋体" w:hAnsi="宋体"/>
          <w:lang w:val="zh-CN"/>
        </w:rPr>
        <w:t>3）其他法律、行政法规规定的不适用信用承诺的情形。</w:t>
      </w:r>
    </w:p>
    <w:p w14:paraId="3C0B0062">
      <w:pPr>
        <w:spacing w:line="360" w:lineRule="auto"/>
        <w:ind w:firstLine="489" w:firstLineChars="233"/>
        <w:jc w:val="left"/>
        <w:rPr>
          <w:rFonts w:hint="eastAsia" w:ascii="宋体" w:hAnsi="宋体"/>
          <w:lang w:val="zh-CN"/>
        </w:rPr>
      </w:pPr>
      <w:r>
        <w:rPr>
          <w:rFonts w:hint="eastAsia" w:ascii="宋体" w:hAnsi="宋体"/>
          <w:lang w:val="zh-CN"/>
        </w:rPr>
        <w:t>（4）供应商对信用承诺内容的真实性、合法性、有效性负责。如作出虚假信用承诺，视同为“提供虚假材料谋取中标、成交”的违法行为。</w:t>
      </w:r>
    </w:p>
    <w:p w14:paraId="56574A66">
      <w:pPr>
        <w:spacing w:line="360" w:lineRule="auto"/>
        <w:ind w:firstLine="489" w:firstLineChars="233"/>
        <w:jc w:val="left"/>
        <w:rPr>
          <w:rFonts w:hint="eastAsia" w:ascii="宋体" w:hAnsi="宋体"/>
          <w:lang w:val="zh-CN"/>
        </w:rPr>
      </w:pPr>
      <w:r>
        <w:rPr>
          <w:rFonts w:hint="eastAsia" w:ascii="宋体" w:hAnsi="宋体"/>
          <w:lang w:val="zh-CN"/>
        </w:rPr>
        <w:t>7.2 公告发布媒介：</w:t>
      </w:r>
      <w:r>
        <w:rPr>
          <w:rFonts w:hint="eastAsia" w:ascii="宋体" w:hAnsi="宋体"/>
        </w:rPr>
        <w:t>江苏政府采购网（http://www.ccgp-jiangsu.gov.cn/）</w:t>
      </w:r>
      <w:r>
        <w:rPr>
          <w:rFonts w:hint="eastAsia" w:ascii="宋体" w:hAnsi="宋体"/>
          <w:lang w:val="zh-CN"/>
        </w:rPr>
        <w:t>；</w:t>
      </w:r>
    </w:p>
    <w:p w14:paraId="6E7F37D5">
      <w:pPr>
        <w:spacing w:line="360" w:lineRule="auto"/>
        <w:ind w:firstLine="489" w:firstLineChars="233"/>
        <w:jc w:val="left"/>
        <w:rPr>
          <w:bCs/>
        </w:rPr>
      </w:pPr>
      <w:r>
        <w:rPr>
          <w:rFonts w:hint="eastAsia"/>
          <w:bCs/>
        </w:rPr>
        <w:t>7</w:t>
      </w:r>
      <w:r>
        <w:rPr>
          <w:bCs/>
        </w:rPr>
        <w:t>.</w:t>
      </w:r>
      <w:r>
        <w:rPr>
          <w:rFonts w:hint="eastAsia"/>
          <w:bCs/>
        </w:rPr>
        <w:t>3</w:t>
      </w:r>
      <w:r>
        <w:rPr>
          <w:bCs/>
        </w:rPr>
        <w:t xml:space="preserve"> </w:t>
      </w:r>
      <w:r>
        <w:rPr>
          <w:rFonts w:hint="eastAsia"/>
          <w:bCs/>
        </w:rPr>
        <w:t>有关本次招标的事项若存在变动或修改，敬请及时关注相关网站发布的信息更正公告；</w:t>
      </w:r>
    </w:p>
    <w:p w14:paraId="5175337A">
      <w:pPr>
        <w:spacing w:line="420" w:lineRule="exact"/>
        <w:ind w:firstLine="491" w:firstLineChars="233"/>
        <w:jc w:val="left"/>
        <w:rPr>
          <w:b/>
        </w:rPr>
      </w:pPr>
      <w:r>
        <w:rPr>
          <w:rFonts w:hint="eastAsia"/>
          <w:b/>
        </w:rPr>
        <w:t xml:space="preserve">八、联系方式 </w:t>
      </w:r>
    </w:p>
    <w:p w14:paraId="28EDF5A0">
      <w:pPr>
        <w:spacing w:line="420" w:lineRule="exact"/>
        <w:ind w:firstLine="420" w:firstLineChars="200"/>
        <w:jc w:val="left"/>
      </w:pPr>
      <w:r>
        <w:rPr>
          <w:rFonts w:hint="eastAsia"/>
        </w:rPr>
        <w:t xml:space="preserve">采购单位名称：金陵科技学院 </w:t>
      </w:r>
    </w:p>
    <w:p w14:paraId="25D9C4AF">
      <w:pPr>
        <w:spacing w:line="420" w:lineRule="exact"/>
        <w:ind w:firstLine="420" w:firstLineChars="200"/>
        <w:jc w:val="left"/>
      </w:pPr>
      <w:r>
        <w:rPr>
          <w:rFonts w:hint="eastAsia"/>
        </w:rPr>
        <w:t>采购单位地址：</w:t>
      </w:r>
      <w:r>
        <w:rPr>
          <w:rFonts w:hint="eastAsia" w:ascii="宋体" w:hAnsi="宋体"/>
          <w:szCs w:val="21"/>
        </w:rPr>
        <w:t>南京市江宁区弘景大道99号</w:t>
      </w:r>
    </w:p>
    <w:p w14:paraId="7B57A622">
      <w:pPr>
        <w:spacing w:line="420" w:lineRule="exact"/>
        <w:ind w:firstLine="420" w:firstLineChars="200"/>
        <w:jc w:val="left"/>
      </w:pPr>
      <w:r>
        <w:rPr>
          <w:rFonts w:hint="eastAsia"/>
        </w:rPr>
        <w:t xml:space="preserve">联系人姓名：程老师 </w:t>
      </w:r>
    </w:p>
    <w:p w14:paraId="111399BC">
      <w:pPr>
        <w:spacing w:line="420" w:lineRule="exact"/>
        <w:ind w:firstLine="420" w:firstLineChars="200"/>
        <w:jc w:val="left"/>
        <w:rPr>
          <w:rFonts w:hint="eastAsia" w:ascii="宋体" w:hAnsi="宋体"/>
          <w:szCs w:val="21"/>
        </w:rPr>
      </w:pPr>
      <w:r>
        <w:rPr>
          <w:rFonts w:hint="eastAsia"/>
        </w:rPr>
        <w:t>联系电</w:t>
      </w:r>
      <w:r>
        <w:rPr>
          <w:rFonts w:hint="eastAsia" w:ascii="宋体" w:hAnsi="宋体"/>
          <w:szCs w:val="21"/>
        </w:rPr>
        <w:t>话：18913805577</w:t>
      </w:r>
    </w:p>
    <w:p w14:paraId="6D1B0847">
      <w:pPr>
        <w:spacing w:line="420" w:lineRule="exact"/>
        <w:ind w:firstLine="420" w:firstLineChars="200"/>
        <w:jc w:val="left"/>
        <w:rPr>
          <w:rFonts w:hint="eastAsia" w:ascii="宋体" w:hAnsi="宋体"/>
          <w:szCs w:val="21"/>
        </w:rPr>
      </w:pPr>
      <w:r>
        <w:rPr>
          <w:rFonts w:hint="eastAsia" w:ascii="宋体" w:hAnsi="宋体"/>
          <w:szCs w:val="21"/>
        </w:rPr>
        <w:t xml:space="preserve">采购代理机构：中通服咨询设计研究院有限公司 </w:t>
      </w:r>
    </w:p>
    <w:p w14:paraId="0E015129">
      <w:pPr>
        <w:spacing w:line="420" w:lineRule="exact"/>
        <w:ind w:firstLine="420" w:firstLineChars="200"/>
        <w:jc w:val="left"/>
        <w:rPr>
          <w:rFonts w:hint="eastAsia" w:ascii="宋体" w:hAnsi="宋体"/>
          <w:szCs w:val="21"/>
        </w:rPr>
      </w:pPr>
      <w:r>
        <w:rPr>
          <w:rFonts w:hint="eastAsia" w:ascii="宋体" w:hAnsi="宋体"/>
          <w:szCs w:val="21"/>
        </w:rPr>
        <w:t>地址：</w:t>
      </w:r>
      <w:r>
        <w:rPr>
          <w:rFonts w:hint="eastAsia" w:ascii="宋体" w:hAnsi="宋体" w:cs="宋体"/>
        </w:rPr>
        <w:t>南京市建邺区楠溪江东街58号</w:t>
      </w:r>
      <w:r>
        <w:rPr>
          <w:rFonts w:hint="eastAsia" w:ascii="宋体" w:hAnsi="宋体"/>
          <w:szCs w:val="21"/>
        </w:rPr>
        <w:t xml:space="preserve"> </w:t>
      </w:r>
    </w:p>
    <w:p w14:paraId="4312D1FC">
      <w:pPr>
        <w:spacing w:line="420" w:lineRule="exact"/>
        <w:ind w:firstLine="420" w:firstLineChars="200"/>
        <w:jc w:val="left"/>
        <w:rPr>
          <w:rFonts w:hint="eastAsia" w:ascii="宋体" w:hAnsi="宋体"/>
          <w:szCs w:val="21"/>
        </w:rPr>
      </w:pPr>
      <w:r>
        <w:rPr>
          <w:rFonts w:hint="eastAsia" w:ascii="宋体" w:hAnsi="宋体"/>
          <w:szCs w:val="21"/>
        </w:rPr>
        <w:t xml:space="preserve">联系人：陈沭 </w:t>
      </w:r>
    </w:p>
    <w:p w14:paraId="67B3A990">
      <w:pPr>
        <w:spacing w:line="420" w:lineRule="exact"/>
        <w:ind w:firstLine="420" w:firstLineChars="200"/>
        <w:jc w:val="left"/>
        <w:rPr>
          <w:rFonts w:hint="eastAsia" w:ascii="宋体" w:hAnsi="宋体"/>
          <w:szCs w:val="21"/>
        </w:rPr>
      </w:pPr>
      <w:r>
        <w:rPr>
          <w:rFonts w:hint="eastAsia" w:ascii="宋体" w:hAnsi="宋体"/>
          <w:szCs w:val="21"/>
        </w:rPr>
        <w:t xml:space="preserve">联系电话：13913913997 </w:t>
      </w:r>
    </w:p>
    <w:p w14:paraId="0CCA2C1F">
      <w:pPr>
        <w:pStyle w:val="2"/>
        <w:rPr>
          <w:rFonts w:hint="eastAsia" w:ascii="宋体" w:hAnsi="宋体" w:eastAsia="宋体"/>
          <w:lang w:val="zh-CN"/>
        </w:rPr>
      </w:pPr>
      <w:r>
        <w:rPr>
          <w:rFonts w:hint="eastAsia"/>
          <w:lang w:val="zh-CN"/>
        </w:rPr>
        <w:br w:type="page"/>
      </w:r>
      <w:bookmarkStart w:id="2" w:name="_Toc13515"/>
      <w:bookmarkStart w:id="3" w:name="_Toc6306273"/>
      <w:r>
        <w:rPr>
          <w:rStyle w:val="109"/>
          <w:rFonts w:hint="eastAsia" w:ascii="宋体" w:hAnsi="宋体" w:eastAsia="宋体"/>
          <w:b/>
          <w:bCs/>
          <w:lang w:val="zh-CN"/>
        </w:rPr>
        <w:t>第二章 供应商须知</w:t>
      </w:r>
      <w:bookmarkEnd w:id="2"/>
      <w:bookmarkEnd w:id="3"/>
    </w:p>
    <w:p w14:paraId="79A5B9D1">
      <w:pPr>
        <w:autoSpaceDE w:val="0"/>
        <w:autoSpaceDN w:val="0"/>
        <w:adjustRightInd w:val="0"/>
        <w:ind w:firstLine="420"/>
        <w:rPr>
          <w:rFonts w:ascii="宋体"/>
          <w:b/>
          <w:lang w:val="zh-CN"/>
        </w:rPr>
      </w:pPr>
      <w:r>
        <w:rPr>
          <w:rFonts w:hint="eastAsia" w:ascii="宋体"/>
          <w:b/>
          <w:lang w:val="zh-CN"/>
        </w:rPr>
        <w:t>一、总则</w:t>
      </w:r>
    </w:p>
    <w:p w14:paraId="563E95E8">
      <w:pPr>
        <w:autoSpaceDE w:val="0"/>
        <w:autoSpaceDN w:val="0"/>
        <w:adjustRightInd w:val="0"/>
        <w:spacing w:line="360" w:lineRule="auto"/>
        <w:ind w:firstLine="420"/>
        <w:rPr>
          <w:rFonts w:hint="eastAsia" w:ascii="宋体" w:hAnsi="宋体" w:cs="宋体"/>
          <w:lang w:val="zh-CN"/>
        </w:rPr>
      </w:pPr>
      <w:r>
        <w:rPr>
          <w:rFonts w:hint="eastAsia" w:ascii="宋体" w:hAnsi="宋体" w:cs="宋体"/>
          <w:lang w:val="zh-CN"/>
        </w:rPr>
        <w:t>1、适用法律</w:t>
      </w:r>
    </w:p>
    <w:p w14:paraId="2D9C2B78">
      <w:pPr>
        <w:autoSpaceDE w:val="0"/>
        <w:autoSpaceDN w:val="0"/>
        <w:adjustRightInd w:val="0"/>
        <w:spacing w:line="360" w:lineRule="auto"/>
        <w:ind w:firstLine="420"/>
        <w:rPr>
          <w:rFonts w:hint="eastAsia" w:ascii="宋体" w:hAnsi="宋体" w:cs="宋体"/>
          <w:lang w:val="zh-CN"/>
        </w:rPr>
      </w:pPr>
      <w:r>
        <w:rPr>
          <w:rFonts w:hint="eastAsia" w:ascii="宋体" w:hAnsi="宋体" w:cs="宋体"/>
          <w:lang w:val="zh-CN"/>
        </w:rPr>
        <w:t xml:space="preserve">1.1 </w:t>
      </w:r>
      <w:r>
        <w:rPr>
          <w:rFonts w:hint="eastAsia" w:ascii="宋体" w:hAnsi="宋体" w:cs="宋体"/>
        </w:rPr>
        <w:t>参照</w:t>
      </w:r>
      <w:r>
        <w:rPr>
          <w:rFonts w:hint="eastAsia" w:ascii="宋体" w:hAnsi="宋体" w:cs="宋体"/>
          <w:szCs w:val="21"/>
          <w:lang w:val="zh-CN"/>
        </w:rPr>
        <w:t>《中华人民共和国政府采购法》、《中华人民共和国政府采购法实施条例》、《政府采购货物和服务招标投标管理办法》等有关法律、规章和规定等。本次招标采取</w:t>
      </w:r>
      <w:r>
        <w:rPr>
          <w:rFonts w:hint="eastAsia" w:ascii="宋体" w:hAnsi="宋体" w:cs="宋体"/>
          <w:b/>
          <w:szCs w:val="21"/>
          <w:lang w:val="zh-CN"/>
        </w:rPr>
        <w:t>公开招标</w:t>
      </w:r>
      <w:r>
        <w:rPr>
          <w:rFonts w:hint="eastAsia" w:ascii="宋体" w:hAnsi="宋体" w:cs="宋体"/>
          <w:szCs w:val="21"/>
          <w:lang w:val="zh-CN"/>
        </w:rPr>
        <w:t>方式</w:t>
      </w:r>
      <w:r>
        <w:rPr>
          <w:rFonts w:hint="eastAsia" w:ascii="宋体" w:hAnsi="宋体" w:cs="宋体"/>
          <w:lang w:val="zh-CN"/>
        </w:rPr>
        <w:t>。</w:t>
      </w:r>
    </w:p>
    <w:p w14:paraId="722AD361">
      <w:pPr>
        <w:autoSpaceDE w:val="0"/>
        <w:autoSpaceDN w:val="0"/>
        <w:adjustRightInd w:val="0"/>
        <w:spacing w:line="360" w:lineRule="auto"/>
        <w:ind w:firstLine="420"/>
        <w:rPr>
          <w:rFonts w:hint="eastAsia" w:ascii="宋体" w:hAnsi="宋体" w:cs="宋体"/>
          <w:b/>
          <w:lang w:val="zh-CN"/>
        </w:rPr>
      </w:pPr>
      <w:r>
        <w:rPr>
          <w:rFonts w:hint="eastAsia" w:ascii="宋体" w:hAnsi="宋体" w:cs="宋体"/>
          <w:b/>
          <w:lang w:val="zh-CN"/>
        </w:rPr>
        <w:t>2、定义</w:t>
      </w:r>
    </w:p>
    <w:p w14:paraId="78472B42">
      <w:pPr>
        <w:autoSpaceDE w:val="0"/>
        <w:autoSpaceDN w:val="0"/>
        <w:adjustRightInd w:val="0"/>
        <w:spacing w:line="360" w:lineRule="auto"/>
        <w:ind w:firstLine="420"/>
        <w:rPr>
          <w:rFonts w:hint="eastAsia" w:ascii="宋体" w:hAnsi="宋体" w:cs="宋体"/>
          <w:lang w:val="zh-CN"/>
        </w:rPr>
      </w:pPr>
      <w:r>
        <w:rPr>
          <w:rFonts w:hint="eastAsia" w:ascii="宋体" w:hAnsi="宋体" w:cs="宋体"/>
          <w:lang w:val="zh-CN"/>
        </w:rPr>
        <w:t xml:space="preserve">2.1 </w:t>
      </w:r>
      <w:r>
        <w:rPr>
          <w:rFonts w:hint="eastAsia" w:ascii="宋体" w:hAnsi="宋体" w:cs="宋体"/>
          <w:szCs w:val="21"/>
          <w:lang w:val="zh-CN"/>
        </w:rPr>
        <w:t>“供应商”“投标人”</w:t>
      </w:r>
      <w:r>
        <w:rPr>
          <w:rFonts w:hint="eastAsia" w:ascii="宋体" w:hAnsi="宋体" w:cs="宋体"/>
        </w:rPr>
        <w:t>是指参加投标竞争，并符合招标文件规定资格条件的法人、其他组织或者自然人。</w:t>
      </w:r>
    </w:p>
    <w:p w14:paraId="13529088">
      <w:pPr>
        <w:autoSpaceDE w:val="0"/>
        <w:autoSpaceDN w:val="0"/>
        <w:adjustRightInd w:val="0"/>
        <w:spacing w:line="360" w:lineRule="auto"/>
        <w:ind w:firstLine="420"/>
        <w:rPr>
          <w:rFonts w:hint="eastAsia" w:ascii="宋体" w:hAnsi="宋体" w:cs="宋体"/>
          <w:b/>
          <w:lang w:val="zh-CN"/>
        </w:rPr>
      </w:pPr>
      <w:r>
        <w:rPr>
          <w:rFonts w:hint="eastAsia" w:ascii="宋体" w:hAnsi="宋体" w:cs="宋体"/>
          <w:lang w:val="zh-CN"/>
        </w:rPr>
        <w:t>2.2 “产品”指本招标文件中所述产品及相关服务。</w:t>
      </w:r>
    </w:p>
    <w:p w14:paraId="6E7CEA4F">
      <w:pPr>
        <w:autoSpaceDE w:val="0"/>
        <w:autoSpaceDN w:val="0"/>
        <w:adjustRightInd w:val="0"/>
        <w:spacing w:line="360" w:lineRule="auto"/>
        <w:ind w:firstLine="420"/>
        <w:rPr>
          <w:rFonts w:hint="eastAsia" w:ascii="宋体" w:hAnsi="宋体" w:cs="宋体"/>
          <w:lang w:val="zh-CN"/>
        </w:rPr>
      </w:pPr>
      <w:r>
        <w:rPr>
          <w:rFonts w:hint="eastAsia" w:ascii="宋体" w:hAnsi="宋体" w:cs="宋体"/>
          <w:lang w:val="zh-CN"/>
        </w:rPr>
        <w:t>2.3 “用户或使用单位”是指使用货物的单位。</w:t>
      </w:r>
    </w:p>
    <w:p w14:paraId="48FF7DB1">
      <w:pPr>
        <w:autoSpaceDE w:val="0"/>
        <w:autoSpaceDN w:val="0"/>
        <w:adjustRightInd w:val="0"/>
        <w:spacing w:line="360" w:lineRule="auto"/>
        <w:ind w:firstLine="420"/>
        <w:rPr>
          <w:rFonts w:hint="eastAsia" w:ascii="宋体" w:hAnsi="宋体" w:cs="宋体"/>
          <w:b/>
          <w:lang w:val="zh-CN"/>
        </w:rPr>
      </w:pPr>
      <w:r>
        <w:rPr>
          <w:rFonts w:hint="eastAsia" w:ascii="宋体" w:hAnsi="宋体" w:cs="宋体"/>
          <w:b/>
          <w:lang w:val="zh-CN"/>
        </w:rPr>
        <w:t>3、</w:t>
      </w:r>
      <w:r>
        <w:rPr>
          <w:rFonts w:hint="eastAsia" w:ascii="宋体" w:hAnsi="宋体" w:cs="宋体"/>
          <w:b/>
        </w:rPr>
        <w:t>参照</w:t>
      </w:r>
      <w:r>
        <w:rPr>
          <w:rFonts w:hint="eastAsia" w:ascii="宋体" w:hAnsi="宋体" w:cs="宋体"/>
          <w:b/>
          <w:lang w:val="zh-CN"/>
        </w:rPr>
        <w:t>政策功能</w:t>
      </w:r>
    </w:p>
    <w:p w14:paraId="4FDE7193">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 xml:space="preserve">3.1 政府采购促进中小企业发展，在政府采购活动中，供应商提供的货物、工程或者服务符合下列情形的，享受中小企业扶持政策： </w:t>
      </w:r>
    </w:p>
    <w:p w14:paraId="7B649E69">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 xml:space="preserve">（1）在货物采购项目中，货物由中小企业制造，即货物由中小企业生产且使用该中小企业商号或者注册商标； </w:t>
      </w:r>
    </w:p>
    <w:p w14:paraId="2834DCD4">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（2）在工程采购项目中，工程由中小企业承建，即工程施工单位为中小企业；</w:t>
      </w:r>
    </w:p>
    <w:p w14:paraId="1C404C8D">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 xml:space="preserve">（3）在服务采购项目中，服务由中小企业承接，即提供服务的人员为中小企业依照《中华人民共和国劳动合同法》订立劳动合同的从业人员。 在货物采购项目中，供应商提供的货物既有中小企业制造货物，也有大型企业制造货物的，不享受中小企业扶持政策。 </w:t>
      </w:r>
    </w:p>
    <w:p w14:paraId="223581E7">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 xml:space="preserve">以联合体形式参加政府采购活动，联合体各方均为中小企业的，联合体视同中小企业。其中，联合体各方均为小微企业的，联合体视同小微企业。 中小企业供应商参加政府采购活动，应当出具《中小企业声明函》（格式见后附件），否则不得享受相关中小企业扶持政策。 </w:t>
      </w:r>
    </w:p>
    <w:p w14:paraId="0A77278D">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p>
    <w:p w14:paraId="62684377">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 </w:t>
      </w:r>
    </w:p>
    <w:p w14:paraId="33A5C6AC">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3D9FEAF2">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p>
    <w:p w14:paraId="3042905E">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 xml:space="preserve">3.5 提供的产品属于信息安全产品的，供应商应当选择经国家认证的信息安全产品投标，并提供由中国信息安全认证中心按国家标准认证颁发的有效认证证书复印件。 </w:t>
      </w:r>
    </w:p>
    <w:p w14:paraId="0EBA46FD">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 xml:space="preserve">3.6 提供的产品属于政府强制采购节能产品的，供应商应当选择依据国家标准中二级能效（水效）指标认证的节能产品投标，并提供有效的节能产品认证证书复印件。 </w:t>
      </w:r>
    </w:p>
    <w:p w14:paraId="05597812">
      <w:pPr>
        <w:pStyle w:val="277"/>
        <w:spacing w:line="360" w:lineRule="auto"/>
        <w:ind w:firstLine="420" w:firstLineChars="200"/>
        <w:rPr>
          <w:rFonts w:hint="eastAsia" w:hAnsi="宋体"/>
          <w:color w:val="auto"/>
          <w:kern w:val="2"/>
          <w:sz w:val="21"/>
          <w:szCs w:val="21"/>
          <w:lang w:val="zh-CN"/>
        </w:rPr>
      </w:pPr>
      <w:r>
        <w:rPr>
          <w:rFonts w:hint="eastAsia" w:hAnsi="宋体"/>
          <w:color w:val="auto"/>
          <w:kern w:val="2"/>
          <w:sz w:val="21"/>
          <w:szCs w:val="21"/>
          <w:lang w:val="zh-CN"/>
        </w:rPr>
        <w:t>3.7</w:t>
      </w:r>
      <w:r>
        <w:rPr>
          <w:rFonts w:hint="eastAsia" w:hAnsi="宋体"/>
          <w:color w:val="auto"/>
          <w:kern w:val="2"/>
          <w:sz w:val="21"/>
          <w:szCs w:val="21"/>
        </w:rPr>
        <w:t xml:space="preserve"> </w:t>
      </w:r>
      <w:r>
        <w:rPr>
          <w:rFonts w:hint="eastAsia" w:hAnsi="宋体"/>
          <w:color w:val="auto"/>
          <w:kern w:val="2"/>
          <w:sz w:val="21"/>
          <w:szCs w:val="21"/>
          <w:lang w:val="zh-CN"/>
        </w:rPr>
        <w:t>提供的产品属于环境标志产品的,供应商应当选择依据相关标准的最新版本认证的环境标志产品投标,并提供有效的环境标志产品认证证书复印件。</w:t>
      </w:r>
    </w:p>
    <w:p w14:paraId="547B0189">
      <w:pPr>
        <w:spacing w:line="360" w:lineRule="auto"/>
        <w:ind w:firstLine="420" w:firstLineChars="200"/>
        <w:rPr>
          <w:rFonts w:hint="eastAsia" w:ascii="宋体" w:hAnsi="宋体" w:cs="宋体"/>
          <w:szCs w:val="21"/>
          <w:lang w:val="zh-CN"/>
        </w:rPr>
      </w:pPr>
      <w:r>
        <w:rPr>
          <w:rFonts w:hint="eastAsia" w:ascii="宋体" w:hAnsi="宋体" w:cs="宋体"/>
          <w:szCs w:val="21"/>
          <w:lang w:val="zh-CN"/>
        </w:rPr>
        <w:t>3.8</w:t>
      </w:r>
      <w:r>
        <w:rPr>
          <w:rFonts w:hint="eastAsia" w:ascii="宋体" w:hAnsi="宋体" w:cs="宋体"/>
          <w:szCs w:val="21"/>
        </w:rPr>
        <w:t xml:space="preserve"> </w:t>
      </w:r>
      <w:r>
        <w:rPr>
          <w:rFonts w:hint="eastAsia" w:ascii="宋体" w:hAnsi="宋体" w:cs="宋体"/>
          <w:szCs w:val="21"/>
          <w:lang w:val="zh-CN"/>
        </w:rPr>
        <w:t>进口产品政策</w:t>
      </w:r>
    </w:p>
    <w:p w14:paraId="37A92958">
      <w:pPr>
        <w:spacing w:line="360" w:lineRule="auto"/>
        <w:ind w:firstLine="420" w:firstLineChars="200"/>
        <w:rPr>
          <w:rFonts w:hint="eastAsia" w:ascii="宋体" w:hAnsi="宋体" w:cs="宋体"/>
          <w:szCs w:val="21"/>
          <w:lang w:val="zh-CN"/>
        </w:rPr>
      </w:pPr>
      <w:r>
        <w:rPr>
          <w:rFonts w:hint="eastAsia" w:ascii="宋体" w:hAnsi="宋体" w:cs="宋体"/>
          <w:szCs w:val="21"/>
          <w:lang w:val="zh-CN"/>
        </w:rPr>
        <w:t>（1）除第一章采购公告另有规定外，不允许进口产品参加。进口产品认定依照《财政部关于政府采购进口产品管理有关问题的通知》（财办库〔2008〕248 号）、《南京市政府采购进口产品申报审核管理办法》的通知的规定。</w:t>
      </w:r>
    </w:p>
    <w:p w14:paraId="229128C3">
      <w:pPr>
        <w:spacing w:line="360" w:lineRule="auto"/>
        <w:ind w:firstLine="411" w:firstLineChars="196"/>
        <w:rPr>
          <w:rFonts w:hint="eastAsia" w:ascii="宋体" w:hAnsi="宋体" w:cs="宋体"/>
          <w:lang w:val="zh-CN"/>
        </w:rPr>
      </w:pPr>
      <w:r>
        <w:rPr>
          <w:rFonts w:hint="eastAsia" w:ascii="宋体" w:hAnsi="宋体" w:cs="宋体"/>
          <w:szCs w:val="21"/>
          <w:lang w:val="zh-CN"/>
        </w:rPr>
        <w:t>（2）允许进口产品参加的，满足需求的国内产品可以参加。</w:t>
      </w:r>
    </w:p>
    <w:p w14:paraId="29219CEB">
      <w:pPr>
        <w:autoSpaceDE w:val="0"/>
        <w:autoSpaceDN w:val="0"/>
        <w:adjustRightInd w:val="0"/>
        <w:spacing w:line="360" w:lineRule="auto"/>
        <w:ind w:firstLine="420"/>
        <w:rPr>
          <w:rFonts w:hint="eastAsia" w:ascii="宋体" w:hAnsi="宋体" w:cs="宋体"/>
          <w:b/>
          <w:szCs w:val="21"/>
          <w:lang w:val="zh-CN"/>
        </w:rPr>
      </w:pPr>
      <w:bookmarkStart w:id="4" w:name="_Toc24314"/>
      <w:bookmarkStart w:id="5" w:name="_Toc24788"/>
      <w:bookmarkStart w:id="6" w:name="_Toc22298"/>
      <w:r>
        <w:rPr>
          <w:rFonts w:hint="eastAsia" w:ascii="宋体" w:hAnsi="宋体" w:cs="宋体"/>
          <w:b/>
          <w:szCs w:val="21"/>
          <w:lang w:val="zh-CN"/>
        </w:rPr>
        <w:t>4．供应商应具备的资格条件</w:t>
      </w:r>
    </w:p>
    <w:p w14:paraId="4BDFFB42">
      <w:pPr>
        <w:autoSpaceDE w:val="0"/>
        <w:autoSpaceDN w:val="0"/>
        <w:spacing w:line="360" w:lineRule="auto"/>
        <w:ind w:firstLine="420" w:firstLineChars="200"/>
        <w:rPr>
          <w:rFonts w:hint="eastAsia" w:ascii="宋体" w:hAnsi="宋体" w:cs="宋体"/>
        </w:rPr>
      </w:pPr>
      <w:r>
        <w:rPr>
          <w:rFonts w:hint="eastAsia" w:ascii="宋体" w:hAnsi="宋体" w:cs="宋体"/>
        </w:rPr>
        <w:t>4.1 参照《中华人民共和国政府采购法》第二十二条规定：</w:t>
      </w:r>
    </w:p>
    <w:p w14:paraId="0E482A1C">
      <w:pPr>
        <w:autoSpaceDE w:val="0"/>
        <w:autoSpaceDN w:val="0"/>
        <w:spacing w:line="360" w:lineRule="auto"/>
        <w:ind w:firstLine="420" w:firstLineChars="200"/>
        <w:rPr>
          <w:rFonts w:hint="eastAsia" w:ascii="宋体" w:hAnsi="宋体" w:cs="宋体"/>
        </w:rPr>
      </w:pPr>
      <w:r>
        <w:rPr>
          <w:rFonts w:hint="eastAsia" w:ascii="宋体" w:hAnsi="宋体" w:cs="宋体"/>
        </w:rPr>
        <w:t xml:space="preserve">（1）具有独立承担民事责任的能力（提供法人或者其他组织的营业执照，自然人的身份证明等证明材料，复印件加盖公章）； </w:t>
      </w:r>
    </w:p>
    <w:p w14:paraId="13CEA62B">
      <w:pPr>
        <w:autoSpaceDE w:val="0"/>
        <w:autoSpaceDN w:val="0"/>
        <w:spacing w:line="360" w:lineRule="auto"/>
        <w:ind w:firstLine="420" w:firstLineChars="200"/>
        <w:rPr>
          <w:rFonts w:hint="eastAsia" w:ascii="宋体" w:hAnsi="宋体" w:cs="宋体"/>
        </w:rPr>
      </w:pPr>
      <w:r>
        <w:rPr>
          <w:rFonts w:hint="eastAsia" w:ascii="宋体" w:hAnsi="宋体" w:cs="宋体"/>
        </w:rPr>
        <w:t>（2）具有良好的商业信誉和健全的财务会计制度（提供参加本次采购活动前上一年度的会计报表（或审计报告）或参加本次采购活动前半年内（至少一个月）的会计报表，复印件加盖公章）（成立不满一个月不需提供）；</w:t>
      </w:r>
    </w:p>
    <w:p w14:paraId="3B414771">
      <w:pPr>
        <w:autoSpaceDE w:val="0"/>
        <w:autoSpaceDN w:val="0"/>
        <w:spacing w:line="360" w:lineRule="auto"/>
        <w:ind w:firstLine="420" w:firstLineChars="200"/>
        <w:rPr>
          <w:rFonts w:hint="eastAsia" w:ascii="宋体" w:hAnsi="宋体" w:cs="宋体"/>
        </w:rPr>
      </w:pPr>
      <w:r>
        <w:rPr>
          <w:rFonts w:hint="eastAsia" w:ascii="宋体" w:hAnsi="宋体" w:cs="宋体"/>
        </w:rPr>
        <w:t>（3）具有履行合同所必需的设备和专业技术能力（根据项目需求提供履行合同所必需的设备和专业技术能力的证明材料，复印件加盖公章）；</w:t>
      </w:r>
    </w:p>
    <w:p w14:paraId="3F51EBE7">
      <w:pPr>
        <w:autoSpaceDE w:val="0"/>
        <w:autoSpaceDN w:val="0"/>
        <w:spacing w:line="360" w:lineRule="auto"/>
        <w:ind w:firstLine="420" w:firstLineChars="200"/>
        <w:rPr>
          <w:rFonts w:hint="eastAsia" w:ascii="宋体" w:hAnsi="宋体" w:cs="宋体"/>
        </w:rPr>
      </w:pPr>
      <w:r>
        <w:rPr>
          <w:rFonts w:hint="eastAsia" w:ascii="宋体" w:hAnsi="宋体" w:cs="宋体"/>
        </w:rPr>
        <w:t>（4）有依法缴纳税收和社会保障资金的良好记录（提供参加本次采购活动前半年内（至少一个月）依法缴纳税收和社会保障资金的相关资料，复印件加盖公章）；</w:t>
      </w:r>
    </w:p>
    <w:p w14:paraId="0C2042CC">
      <w:pPr>
        <w:autoSpaceDE w:val="0"/>
        <w:autoSpaceDN w:val="0"/>
        <w:spacing w:line="360" w:lineRule="auto"/>
        <w:ind w:firstLine="420" w:firstLineChars="200"/>
        <w:rPr>
          <w:rFonts w:hint="eastAsia" w:ascii="宋体" w:hAnsi="宋体" w:cs="宋体"/>
        </w:rPr>
      </w:pPr>
      <w:r>
        <w:rPr>
          <w:rFonts w:hint="eastAsia" w:ascii="宋体" w:hAnsi="宋体" w:cs="宋体"/>
        </w:rPr>
        <w:t>（5）参加采购活动前三年内，在经营活动中没有重大违法记录（提供参加本次采购活动前3年内在经营活动中没有重大违法记录的书面声明，加盖公章的原件）（格式见后附件）；</w:t>
      </w:r>
    </w:p>
    <w:p w14:paraId="74B5FE87">
      <w:pPr>
        <w:autoSpaceDE w:val="0"/>
        <w:autoSpaceDN w:val="0"/>
        <w:spacing w:line="360" w:lineRule="auto"/>
        <w:ind w:firstLine="420" w:firstLineChars="200"/>
        <w:rPr>
          <w:rFonts w:hint="eastAsia" w:ascii="宋体" w:hAnsi="宋体" w:cs="宋体"/>
        </w:rPr>
      </w:pPr>
      <w:r>
        <w:rPr>
          <w:rFonts w:hint="eastAsia" w:ascii="宋体" w:hAnsi="宋体" w:cs="宋体"/>
        </w:rPr>
        <w:t>（6）法律、行政法规规定的其他条件：无。</w:t>
      </w:r>
    </w:p>
    <w:p w14:paraId="3023F916">
      <w:pPr>
        <w:autoSpaceDE w:val="0"/>
        <w:autoSpaceDN w:val="0"/>
        <w:spacing w:line="360" w:lineRule="auto"/>
        <w:ind w:firstLine="420" w:firstLineChars="200"/>
        <w:rPr>
          <w:rFonts w:hint="eastAsia" w:ascii="宋体" w:hAnsi="宋体" w:cs="宋体"/>
        </w:rPr>
      </w:pPr>
      <w:r>
        <w:rPr>
          <w:rFonts w:hint="eastAsia" w:ascii="宋体" w:hAnsi="宋体" w:cs="宋体"/>
        </w:rPr>
        <w:t>4.2 采购人根据采购项目的特殊要求规定的特定条件：</w:t>
      </w:r>
      <w:r>
        <w:rPr>
          <w:rFonts w:hint="eastAsia"/>
        </w:rPr>
        <w:t>无</w:t>
      </w:r>
      <w:r>
        <w:rPr>
          <w:rFonts w:hint="eastAsia" w:ascii="宋体" w:hAnsi="宋体" w:cs="宋体"/>
        </w:rPr>
        <w:t>。</w:t>
      </w:r>
    </w:p>
    <w:p w14:paraId="0A67CF68">
      <w:pPr>
        <w:autoSpaceDE w:val="0"/>
        <w:autoSpaceDN w:val="0"/>
        <w:spacing w:line="360" w:lineRule="auto"/>
        <w:ind w:firstLine="420" w:firstLineChars="200"/>
        <w:rPr>
          <w:rFonts w:hint="eastAsia" w:ascii="宋体" w:hAnsi="宋体" w:cs="宋体"/>
        </w:rPr>
      </w:pPr>
      <w:r>
        <w:rPr>
          <w:rFonts w:hint="eastAsia" w:ascii="宋体" w:hAnsi="宋体" w:cs="宋体"/>
        </w:rPr>
        <w:t>4.3 参照落实政府采购政策需满足的资格要求：（如属于专门面向中小企业采购的项目，供应商应为中小微企业、监狱企业、残疾人福利性单位）</w:t>
      </w:r>
    </w:p>
    <w:p w14:paraId="73974314">
      <w:pPr>
        <w:autoSpaceDE w:val="0"/>
        <w:autoSpaceDN w:val="0"/>
        <w:spacing w:line="360" w:lineRule="auto"/>
        <w:ind w:firstLine="420" w:firstLineChars="200"/>
        <w:rPr>
          <w:rFonts w:hint="eastAsia" w:ascii="宋体" w:hAnsi="宋体" w:cs="宋体"/>
        </w:rPr>
      </w:pPr>
      <w:r>
        <w:rPr>
          <w:rFonts w:hint="eastAsia" w:ascii="宋体" w:hAnsi="宋体" w:cs="宋体"/>
        </w:rPr>
        <w:t>4.4 拒绝下述供应商参加本次采购活动：</w:t>
      </w:r>
    </w:p>
    <w:p w14:paraId="38722D04">
      <w:pPr>
        <w:spacing w:line="360" w:lineRule="auto"/>
        <w:ind w:firstLine="420" w:firstLineChars="200"/>
        <w:jc w:val="left"/>
        <w:rPr>
          <w:rFonts w:hint="eastAsia" w:ascii="宋体" w:hAnsi="宋体" w:cs="宋体"/>
        </w:rPr>
      </w:pPr>
      <w:r>
        <w:rPr>
          <w:rFonts w:hint="eastAsia" w:ascii="宋体" w:hAnsi="宋体" w:cs="宋体"/>
        </w:rPr>
        <w:t>（1）供应商单位负责人为同一人或者存在直接控股、管理关系的不同供应商，不得参加同一合同项目下的采购活动。</w:t>
      </w:r>
    </w:p>
    <w:p w14:paraId="5A15775B">
      <w:pPr>
        <w:spacing w:line="360" w:lineRule="auto"/>
        <w:ind w:firstLine="420" w:firstLineChars="200"/>
        <w:jc w:val="left"/>
        <w:rPr>
          <w:rFonts w:hint="eastAsia" w:ascii="宋体" w:hAnsi="宋体" w:cs="宋体"/>
        </w:rPr>
      </w:pPr>
      <w:r>
        <w:rPr>
          <w:rFonts w:hint="eastAsia" w:ascii="宋体" w:hAnsi="宋体" w:cs="宋体"/>
        </w:rPr>
        <w:t>（2）凡为采购项目提供整体设计、规范编制或者项目管理、监理、检测等服务的供应商，不得再参加本项目的采购活动。</w:t>
      </w:r>
    </w:p>
    <w:p w14:paraId="2B768E4F">
      <w:pPr>
        <w:spacing w:line="360" w:lineRule="auto"/>
        <w:ind w:firstLine="420" w:firstLineChars="200"/>
        <w:jc w:val="left"/>
        <w:rPr>
          <w:rFonts w:hint="eastAsia" w:ascii="宋体" w:hAnsi="宋体" w:cs="宋体"/>
          <w:szCs w:val="21"/>
        </w:rPr>
      </w:pPr>
      <w:r>
        <w:rPr>
          <w:rFonts w:hint="eastAsia" w:ascii="宋体" w:hAnsi="宋体" w:cs="宋体"/>
        </w:rPr>
        <w:t>（3）供应商被“信用中国”网站（www.creditchina.gov.cn）、“中国政府采购网"(www.ccgp.gov.cn)列入失信被执行人、重大税收违法案件当事人名单、政府采购严重违法失信行为记录名单。</w:t>
      </w:r>
    </w:p>
    <w:p w14:paraId="2027A04D">
      <w:pPr>
        <w:autoSpaceDE w:val="0"/>
        <w:autoSpaceDN w:val="0"/>
        <w:adjustRightInd w:val="0"/>
        <w:spacing w:line="360" w:lineRule="auto"/>
        <w:ind w:firstLine="422" w:firstLineChars="200"/>
        <w:rPr>
          <w:rFonts w:hint="eastAsia" w:ascii="宋体" w:hAnsi="宋体" w:cs="宋体"/>
          <w:b/>
          <w:szCs w:val="21"/>
        </w:rPr>
      </w:pPr>
      <w:r>
        <w:rPr>
          <w:rFonts w:hint="eastAsia" w:ascii="宋体" w:hAnsi="宋体" w:cs="宋体"/>
          <w:b/>
          <w:szCs w:val="21"/>
        </w:rPr>
        <w:t>5.供应商义务及注意事项</w:t>
      </w:r>
      <w:r>
        <w:rPr>
          <w:rFonts w:hint="eastAsia" w:ascii="宋体" w:hAnsi="宋体" w:cs="宋体"/>
          <w:b/>
          <w:szCs w:val="21"/>
        </w:rPr>
        <w:tab/>
      </w:r>
    </w:p>
    <w:p w14:paraId="1AF2C103">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5.1</w:t>
      </w:r>
      <w:r>
        <w:rPr>
          <w:rFonts w:hint="eastAsia" w:ascii="宋体" w:hAnsi="宋体" w:cs="宋体"/>
          <w:szCs w:val="21"/>
        </w:rPr>
        <w:tab/>
      </w:r>
      <w:r>
        <w:rPr>
          <w:rFonts w:hint="eastAsia" w:ascii="宋体" w:hAnsi="宋体" w:cs="宋体"/>
          <w:szCs w:val="21"/>
        </w:rPr>
        <w:t>义务</w:t>
      </w:r>
    </w:p>
    <w:p w14:paraId="64A9F0F9">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5.1.1 供应商应当认真阅读本招标文件，完全明了本项目之名称、用途、服务内容、质量和交付时间，完全明了应具备的资格条件。</w:t>
      </w:r>
    </w:p>
    <w:p w14:paraId="4A2B35F8">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5.1.2 供应商应当按照招标文件的要求编制响应性文件。响应性文件应对招标文件提出的实质性要求和条件作出完全响应。</w:t>
      </w:r>
    </w:p>
    <w:p w14:paraId="614564D0">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5.1.3 供应商应在投标截止时间前，将密封的响应性文件送达开标地点。</w:t>
      </w:r>
    </w:p>
    <w:p w14:paraId="5951EC64">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5.1.4 供应商不得相互串通报价，不得排挤其他供应商的公平竞争，损害招标人或者其他供应商的合法权益。供应商不得与招标人串通投标，损害国家利益，公众利益或者他人的合法权益。</w:t>
      </w:r>
    </w:p>
    <w:p w14:paraId="045EDA8C">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5.1.5 供应商在投标截止时间前，对所递交的响应性文件可以补充、修改或者撤回，并书面通知招标人。补充、修改的内容为响应性文件的组成部分。</w:t>
      </w:r>
    </w:p>
    <w:p w14:paraId="0E3D7FF3">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5.2</w:t>
      </w:r>
      <w:r>
        <w:rPr>
          <w:rFonts w:hint="eastAsia" w:ascii="宋体" w:hAnsi="宋体" w:cs="宋体"/>
          <w:szCs w:val="21"/>
        </w:rPr>
        <w:tab/>
      </w:r>
      <w:r>
        <w:rPr>
          <w:rFonts w:hint="eastAsia" w:ascii="宋体" w:hAnsi="宋体" w:cs="宋体"/>
          <w:szCs w:val="21"/>
        </w:rPr>
        <w:t>注意事项</w:t>
      </w:r>
    </w:p>
    <w:p w14:paraId="5CF4A7B3">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5.2.1 本项目采购方式是公开招标。供应商在参加本项目前可以向招标人了解实地情况及需求，以确保制定出合理的投标方案，否则由此引起的误投风险及相应的损失自行承担。本项目由招标人自行组织或委托第三方验收。供应商报价超过最高限价的按无效投标处理。</w:t>
      </w:r>
    </w:p>
    <w:p w14:paraId="4BFD8DE0">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5.2.2 验收标准</w:t>
      </w:r>
    </w:p>
    <w:p w14:paraId="270688F7">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5.2.2.1 招标文件中明确的标准和技术要求，未明确部分按照国家最新的相关标准；</w:t>
      </w:r>
    </w:p>
    <w:p w14:paraId="35DFD623">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5.2.2.2 供应商随响应性文件提供的货物制造商制造及验收的官方标准或货物验收大纲，经招标人确认后，将作为对货物的验收依据之一；</w:t>
      </w:r>
    </w:p>
    <w:p w14:paraId="3BB01440">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5.2.2.3 供应商在澄清响应文件时作出的承诺，经招标人确认后，将作为对货物和服务的验收依据之一；</w:t>
      </w:r>
    </w:p>
    <w:p w14:paraId="6E8C03A6">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5.2.2.4 项目完毕后，由招标人组织按国家相关标准进行验收。</w:t>
      </w:r>
    </w:p>
    <w:p w14:paraId="062F19DA">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5.2.3 供应商应认真阅读招标文件中所有的事项、格式、条款和规范等要求，如果没有按照招标文件要求提交全部资料，或者没有对招标文件都作出实质性响应，相应风险应由供应商自行承担，包括作无效投标处理。</w:t>
      </w:r>
    </w:p>
    <w:p w14:paraId="23AB1F76">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5.2.4 任何供应商成交，须保证所供货物和服务能通过当地有关职能部门验收，否则招标人有权拒绝支付合同款项。</w:t>
      </w:r>
    </w:p>
    <w:p w14:paraId="6A101C21">
      <w:pPr>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rPr>
        <w:t>5.2.5 供应商应保证招标人在使用该货物（服务）或其任何一部分时不受第三方提出侵犯其专利权、版权、商标权或其他权利的起诉。一旦出现侵权，供应商应承担全部责任。</w:t>
      </w:r>
    </w:p>
    <w:p w14:paraId="04D5936D">
      <w:pPr>
        <w:spacing w:line="360" w:lineRule="auto"/>
        <w:ind w:firstLine="420" w:firstLineChars="200"/>
        <w:rPr>
          <w:rFonts w:hint="eastAsia" w:ascii="宋体" w:hAnsi="宋体" w:cs="宋体"/>
          <w:szCs w:val="21"/>
        </w:rPr>
      </w:pPr>
      <w:r>
        <w:rPr>
          <w:rFonts w:hint="eastAsia" w:ascii="宋体" w:hAnsi="宋体" w:cs="宋体"/>
          <w:kern w:val="0"/>
          <w:szCs w:val="21"/>
          <w:lang w:val="zh-CN"/>
        </w:rPr>
        <w:t xml:space="preserve">5.2.6 </w:t>
      </w:r>
      <w:r>
        <w:rPr>
          <w:rFonts w:hint="eastAsia" w:ascii="宋体" w:hAnsi="宋体" w:cs="宋体"/>
          <w:szCs w:val="21"/>
        </w:rPr>
        <w:t>供应商投标时需将投标文件电子文稿与纸质投标文件一并提交，如电子稿投标文件与纸质投标文件不一致，以纸质投标文件为准。</w:t>
      </w:r>
    </w:p>
    <w:p w14:paraId="0EE66C43">
      <w:pPr>
        <w:spacing w:line="360" w:lineRule="auto"/>
        <w:ind w:firstLine="420" w:firstLineChars="200"/>
        <w:rPr>
          <w:rFonts w:hint="eastAsia" w:ascii="宋体" w:hAnsi="宋体" w:cs="宋体"/>
          <w:szCs w:val="21"/>
        </w:rPr>
      </w:pPr>
      <w:r>
        <w:rPr>
          <w:rFonts w:hint="eastAsia" w:ascii="宋体" w:hAnsi="宋体" w:cs="宋体"/>
          <w:szCs w:val="21"/>
        </w:rPr>
        <w:t>5.2.7 供应商应认真阅读招标文件中所有的事项、格式、条款和规范等要求。如果供应商没有按照招标文件要求提交全部资料，或者投标文件没有对招标文件所有条款都做出实质性响应，根据招标文件有关规定将可能导致其投标文件被拒绝，供应商自行承担相应的风险。</w:t>
      </w:r>
    </w:p>
    <w:p w14:paraId="5A6D0B3B">
      <w:pPr>
        <w:spacing w:line="360" w:lineRule="auto"/>
        <w:ind w:firstLine="422" w:firstLineChars="200"/>
        <w:rPr>
          <w:rFonts w:hint="eastAsia" w:ascii="宋体" w:hAnsi="宋体" w:cs="宋体"/>
          <w:b/>
          <w:szCs w:val="21"/>
        </w:rPr>
      </w:pPr>
      <w:r>
        <w:rPr>
          <w:rFonts w:hint="eastAsia" w:ascii="宋体" w:hAnsi="宋体" w:cs="宋体"/>
          <w:b/>
          <w:szCs w:val="21"/>
          <w:lang w:val="zh-CN"/>
        </w:rPr>
        <w:t>5.3 集中现场</w:t>
      </w:r>
      <w:r>
        <w:rPr>
          <w:rFonts w:hint="eastAsia" w:ascii="宋体" w:hAnsi="宋体" w:cs="宋体"/>
          <w:b/>
          <w:szCs w:val="21"/>
        </w:rPr>
        <w:t>答疑/勘察</w:t>
      </w:r>
    </w:p>
    <w:p w14:paraId="05FE04E0">
      <w:pPr>
        <w:spacing w:line="360" w:lineRule="auto"/>
        <w:ind w:firstLine="420" w:firstLineChars="200"/>
        <w:jc w:val="left"/>
        <w:rPr>
          <w:rFonts w:hint="eastAsia" w:ascii="宋体" w:hAnsi="宋体" w:cs="宋体"/>
        </w:rPr>
      </w:pPr>
      <w:r>
        <w:rPr>
          <w:rFonts w:hint="eastAsia" w:ascii="宋体" w:hAnsi="宋体"/>
          <w:bCs/>
        </w:rPr>
        <w:t>采购人不组织集中考察或答疑，供应商可自行勘察，请务必对项目现场和周围环境进行仔细认真地查勘，在随后的采购中，对现场资料和数据所作出的推论、解释和结论及由此造成的后果由供应商负责。</w:t>
      </w:r>
    </w:p>
    <w:p w14:paraId="1662C658">
      <w:pPr>
        <w:autoSpaceDE w:val="0"/>
        <w:autoSpaceDN w:val="0"/>
        <w:adjustRightInd w:val="0"/>
        <w:spacing w:line="360" w:lineRule="auto"/>
        <w:ind w:firstLine="420"/>
        <w:rPr>
          <w:rFonts w:hint="eastAsia" w:ascii="宋体" w:hAnsi="宋体" w:cs="宋体"/>
          <w:b/>
          <w:szCs w:val="21"/>
          <w:lang w:val="zh-CN"/>
        </w:rPr>
      </w:pPr>
      <w:r>
        <w:rPr>
          <w:rFonts w:hint="eastAsia" w:ascii="宋体" w:hAnsi="宋体" w:cs="宋体"/>
          <w:b/>
          <w:szCs w:val="21"/>
          <w:lang w:val="zh-CN"/>
        </w:rPr>
        <w:t>二、招标文件</w:t>
      </w:r>
    </w:p>
    <w:p w14:paraId="4D851BB2">
      <w:pPr>
        <w:autoSpaceDE w:val="0"/>
        <w:autoSpaceDN w:val="0"/>
        <w:adjustRightInd w:val="0"/>
        <w:spacing w:line="360" w:lineRule="auto"/>
        <w:ind w:firstLine="420"/>
        <w:rPr>
          <w:rFonts w:hint="eastAsia" w:ascii="宋体" w:hAnsi="宋体" w:cs="宋体"/>
          <w:b/>
          <w:szCs w:val="21"/>
          <w:lang w:val="zh-CN"/>
        </w:rPr>
      </w:pPr>
      <w:r>
        <w:rPr>
          <w:rFonts w:hint="eastAsia" w:ascii="宋体" w:hAnsi="宋体" w:cs="宋体"/>
          <w:b/>
          <w:szCs w:val="21"/>
          <w:lang w:val="zh-CN"/>
        </w:rPr>
        <w:t>6．招标文件构成</w:t>
      </w:r>
    </w:p>
    <w:p w14:paraId="663F1D5C">
      <w:pPr>
        <w:autoSpaceDE w:val="0"/>
        <w:autoSpaceDN w:val="0"/>
        <w:adjustRightInd w:val="0"/>
        <w:spacing w:line="360" w:lineRule="auto"/>
        <w:ind w:firstLine="420"/>
        <w:rPr>
          <w:rFonts w:hint="eastAsia" w:ascii="宋体" w:hAnsi="宋体" w:cs="宋体"/>
          <w:szCs w:val="21"/>
        </w:rPr>
      </w:pPr>
      <w:r>
        <w:rPr>
          <w:rFonts w:hint="eastAsia" w:ascii="宋体" w:hAnsi="宋体" w:cs="宋体"/>
          <w:szCs w:val="21"/>
          <w:lang w:val="zh-CN"/>
        </w:rPr>
        <w:t>6.1 招标文件组成：招标公告、供应商须知、供应商应当提交的资格和资信证明文件、投标报价要求、投标文件编制要求和招标项目的技术规格、要求和数量、合同主要条款及合同签订方式、交货和提供服务的时间、评标方法、评标标准、无效投标和废标条款、附件、投标截止时间、开标时间及地点等。</w:t>
      </w:r>
    </w:p>
    <w:p w14:paraId="62BDF949">
      <w:pPr>
        <w:autoSpaceDE w:val="0"/>
        <w:autoSpaceDN w:val="0"/>
        <w:adjustRightInd w:val="0"/>
        <w:spacing w:line="360" w:lineRule="auto"/>
        <w:ind w:firstLine="420"/>
        <w:rPr>
          <w:rFonts w:hint="eastAsia" w:ascii="宋体" w:hAnsi="宋体" w:cs="宋体"/>
          <w:szCs w:val="21"/>
        </w:rPr>
      </w:pPr>
      <w:r>
        <w:rPr>
          <w:rFonts w:hint="eastAsia" w:ascii="宋体" w:hAnsi="宋体" w:cs="宋体"/>
          <w:szCs w:val="21"/>
          <w:lang w:val="zh-CN"/>
        </w:rPr>
        <w:t>6.2 招标的最小单位是包。招标服务数量及技术要求中未标包的，供应商对要求 提供的服务不得部分投标；招标服务数量及技术要求中已经标包的，应当以包为单位投标。</w:t>
      </w:r>
    </w:p>
    <w:p w14:paraId="3817526C">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rPr>
        <w:t>6.3</w:t>
      </w:r>
      <w:r>
        <w:rPr>
          <w:rFonts w:hint="eastAsia" w:ascii="宋体" w:hAnsi="宋体" w:cs="宋体"/>
          <w:szCs w:val="21"/>
          <w:lang w:val="zh-CN"/>
        </w:rPr>
        <w:t xml:space="preserve"> 招标代理如果要求供应商按照招标文件规定提交备选投标方案的，供应商可以提交备选方案；否则，备选方案将被拒绝。</w:t>
      </w:r>
    </w:p>
    <w:p w14:paraId="236008FB">
      <w:pPr>
        <w:autoSpaceDE w:val="0"/>
        <w:autoSpaceDN w:val="0"/>
        <w:adjustRightInd w:val="0"/>
        <w:spacing w:line="360" w:lineRule="auto"/>
        <w:ind w:firstLine="420"/>
        <w:rPr>
          <w:rFonts w:hint="eastAsia" w:ascii="宋体" w:hAnsi="宋体" w:cs="宋体"/>
          <w:b/>
          <w:szCs w:val="21"/>
          <w:lang w:val="zh-CN"/>
        </w:rPr>
      </w:pPr>
      <w:r>
        <w:rPr>
          <w:rFonts w:hint="eastAsia" w:ascii="宋体" w:hAnsi="宋体" w:cs="宋体"/>
          <w:b/>
          <w:szCs w:val="21"/>
          <w:lang w:val="zh-CN"/>
        </w:rPr>
        <w:t>7．招标文件的澄清、修改或补充</w:t>
      </w:r>
    </w:p>
    <w:p w14:paraId="30F18A83">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7.1 招标人或招标代理对已发出的招标文件进行必要澄清或者修改的，将在招标文件要求提交投标文件截止时间15日前，在原招标公告媒体发布更正公告，该澄清或者修改的内容为招标文件的组成部分。</w:t>
      </w:r>
    </w:p>
    <w:p w14:paraId="72A73E61">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7.2 招标代理在招标文件要求提交投标文件截止时间前，有权决定延长投标截止时间和开标时间，并</w:t>
      </w:r>
      <w:r>
        <w:rPr>
          <w:rFonts w:hint="eastAsia" w:ascii="宋体" w:hAnsi="宋体" w:cs="宋体"/>
          <w:szCs w:val="21"/>
        </w:rPr>
        <w:t>在原采购信息发布媒体上发布变更公告</w:t>
      </w:r>
      <w:r>
        <w:rPr>
          <w:rFonts w:hint="eastAsia" w:ascii="宋体" w:hAnsi="宋体" w:cs="宋体"/>
          <w:szCs w:val="21"/>
          <w:lang w:val="zh-CN"/>
        </w:rPr>
        <w:t>。</w:t>
      </w:r>
    </w:p>
    <w:p w14:paraId="272396FA">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7.3 供应商应在投标截止时间前关注</w:t>
      </w:r>
      <w:r>
        <w:rPr>
          <w:rFonts w:hint="eastAsia" w:ascii="宋体" w:hAnsi="宋体" w:cs="宋体"/>
          <w:szCs w:val="21"/>
        </w:rPr>
        <w:t>原采购信息发布媒体上</w:t>
      </w:r>
      <w:r>
        <w:rPr>
          <w:rFonts w:hint="eastAsia" w:ascii="宋体" w:hAnsi="宋体" w:cs="宋体"/>
          <w:szCs w:val="21"/>
          <w:lang w:val="zh-CN"/>
        </w:rPr>
        <w:t>有关本招标项目有无变更公告。</w:t>
      </w:r>
    </w:p>
    <w:p w14:paraId="59ADDDEC">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8．投标费用</w:t>
      </w:r>
    </w:p>
    <w:p w14:paraId="301F80EE">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rPr>
        <w:t>8.</w:t>
      </w:r>
      <w:r>
        <w:rPr>
          <w:rFonts w:hint="eastAsia" w:ascii="宋体" w:hAnsi="宋体" w:cs="宋体"/>
          <w:szCs w:val="21"/>
          <w:lang w:val="zh-CN"/>
        </w:rPr>
        <w:t>1 供应商应承担所有与准备和参加投标有关的费用，无论招标结果如何，招标代理和招标人在任何情况下均无义务和责任承担这些费用。</w:t>
      </w:r>
    </w:p>
    <w:p w14:paraId="0016466F">
      <w:pPr>
        <w:autoSpaceDE w:val="0"/>
        <w:autoSpaceDN w:val="0"/>
        <w:adjustRightInd w:val="0"/>
        <w:spacing w:line="360" w:lineRule="auto"/>
        <w:ind w:firstLine="420"/>
        <w:rPr>
          <w:rFonts w:hint="eastAsia" w:ascii="宋体" w:hAnsi="宋体" w:cs="宋体"/>
          <w:szCs w:val="21"/>
          <w:highlight w:val="yellow"/>
          <w:lang w:val="zh-CN"/>
        </w:rPr>
      </w:pPr>
      <w:r>
        <w:rPr>
          <w:rFonts w:hint="eastAsia" w:ascii="宋体" w:hAnsi="宋体" w:cs="宋体"/>
          <w:szCs w:val="21"/>
          <w:highlight w:val="yellow"/>
          <w:lang w:val="zh-CN"/>
        </w:rPr>
        <w:t>8.2</w:t>
      </w:r>
      <w:r>
        <w:rPr>
          <w:rFonts w:hint="eastAsia" w:ascii="宋体" w:hAnsi="宋体" w:cs="宋体"/>
          <w:szCs w:val="21"/>
          <w:highlight w:val="yellow"/>
        </w:rPr>
        <w:t xml:space="preserve"> </w:t>
      </w:r>
      <w:r>
        <w:rPr>
          <w:rFonts w:hint="eastAsia" w:ascii="宋体" w:hAnsi="宋体" w:cs="宋体"/>
          <w:szCs w:val="21"/>
          <w:highlight w:val="yellow"/>
          <w:lang w:val="zh-CN"/>
        </w:rPr>
        <w:t>本项目的招标代理费由中标人在领取中标通知书时一次性支付给代理机构。招标代理费按照计价格[2002]1980号文收费标准的</w:t>
      </w:r>
      <w:r>
        <w:rPr>
          <w:rFonts w:hint="eastAsia" w:ascii="宋体" w:hAnsi="宋体" w:cs="宋体"/>
          <w:szCs w:val="21"/>
          <w:highlight w:val="yellow"/>
        </w:rPr>
        <w:t>50%</w:t>
      </w:r>
      <w:r>
        <w:rPr>
          <w:rFonts w:hint="eastAsia" w:ascii="宋体" w:hAnsi="宋体" w:cs="宋体"/>
          <w:szCs w:val="21"/>
          <w:highlight w:val="yellow"/>
          <w:lang w:val="zh-CN"/>
        </w:rPr>
        <w:t>再扣除</w:t>
      </w:r>
      <w:r>
        <w:rPr>
          <w:rFonts w:hint="eastAsia" w:ascii="宋体" w:hAnsi="宋体" w:cs="宋体"/>
          <w:szCs w:val="21"/>
          <w:highlight w:val="yellow"/>
        </w:rPr>
        <w:t>2</w:t>
      </w:r>
      <w:r>
        <w:rPr>
          <w:rFonts w:hint="eastAsia" w:ascii="宋体" w:hAnsi="宋体" w:cs="宋体"/>
          <w:szCs w:val="21"/>
          <w:highlight w:val="yellow"/>
          <w:lang w:val="zh-CN"/>
        </w:rPr>
        <w:t>000元收取，低于1000元按1000元收取。无论是否将该费用在报价中列明，均视为已含在总价中。</w:t>
      </w:r>
    </w:p>
    <w:p w14:paraId="7BCC19C1">
      <w:pPr>
        <w:autoSpaceDE w:val="0"/>
        <w:autoSpaceDN w:val="0"/>
        <w:adjustRightInd w:val="0"/>
        <w:spacing w:line="360" w:lineRule="auto"/>
        <w:ind w:firstLine="420"/>
        <w:outlineLvl w:val="2"/>
        <w:rPr>
          <w:rFonts w:hint="eastAsia" w:ascii="宋体" w:hAnsi="宋体" w:cs="宋体"/>
          <w:b/>
          <w:bCs/>
          <w:szCs w:val="21"/>
          <w:lang w:val="zh-CN"/>
        </w:rPr>
      </w:pPr>
      <w:bookmarkStart w:id="7" w:name="_Toc37940065"/>
      <w:r>
        <w:rPr>
          <w:rFonts w:hint="eastAsia" w:ascii="宋体" w:hAnsi="宋体" w:cs="宋体"/>
          <w:b/>
          <w:bCs/>
          <w:szCs w:val="21"/>
          <w:lang w:val="zh-CN"/>
        </w:rPr>
        <w:t>三、投标</w:t>
      </w:r>
      <w:bookmarkEnd w:id="7"/>
    </w:p>
    <w:p w14:paraId="2A97A4BA">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9．投标文件的语言、计量单位、货币和编制</w:t>
      </w:r>
    </w:p>
    <w:p w14:paraId="3E427228">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9.1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p>
    <w:p w14:paraId="3A123631">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9.2 供应商所使用的计量单位应为国家法定计量单位。</w:t>
      </w:r>
    </w:p>
    <w:p w14:paraId="45936225">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9.3 如无特别说明外，供应商应用人民币报价。</w:t>
      </w:r>
    </w:p>
    <w:p w14:paraId="226BE8B8">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9.4 投标文件应字迹清楚、内容齐全、不得涂改。如有修改，修改处须有供应商公章或投标专用章和法定代表人或其授权的供应商代表签字。</w:t>
      </w:r>
    </w:p>
    <w:p w14:paraId="66F1DEDA">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9.5 投标文件应按照招标文件规定的顺序，统一用A4规格幅面打印、装订成册并编制目录，由于编排混乱导致投标文件被误读或查找不到，责任由供应商承担。</w:t>
      </w:r>
    </w:p>
    <w:p w14:paraId="46CB0105">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9.6 供应商应在投标文件中写清相应的项目编号、项目名称、供应商全称、地址、电话、传真等。</w:t>
      </w:r>
    </w:p>
    <w:p w14:paraId="1A1FC5CA">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10．投标文件的组成</w:t>
      </w:r>
    </w:p>
    <w:p w14:paraId="39EFA926">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 xml:space="preserve">10.1 </w:t>
      </w:r>
      <w:r>
        <w:rPr>
          <w:rFonts w:hint="eastAsia" w:ascii="宋体" w:hAnsi="宋体" w:cs="宋体"/>
        </w:rPr>
        <w:t>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lang w:val="zh-CN"/>
        </w:rPr>
        <w:t>对带 “★”的技术条款必须在投标文件中提供技术支持资料（如白皮书、彩页、手册、检测报告等），未提供技术支持资料的，评审时不予认可（采购需求中另有规定的，也可从其规定）。</w:t>
      </w:r>
    </w:p>
    <w:p w14:paraId="14615910">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10.2 供应商根据招标文件载明的采购项目实际情况，拟在中标后将中标项目的非主体、非关键性工作交由他人完成的，应当在投标文件中载明。</w:t>
      </w:r>
    </w:p>
    <w:p w14:paraId="13CC2F93">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10.3 投标文件由商务部分、技术部分、价格部分，以及其他部分组成。</w:t>
      </w:r>
    </w:p>
    <w:p w14:paraId="7FC797CD">
      <w:pPr>
        <w:autoSpaceDE w:val="0"/>
        <w:autoSpaceDN w:val="0"/>
        <w:adjustRightInd w:val="0"/>
        <w:spacing w:line="360" w:lineRule="auto"/>
        <w:ind w:firstLine="420"/>
        <w:rPr>
          <w:rFonts w:hint="eastAsia" w:ascii="宋体" w:hAnsi="宋体" w:cs="宋体"/>
          <w:b/>
          <w:bCs/>
          <w:szCs w:val="21"/>
        </w:rPr>
      </w:pPr>
      <w:r>
        <w:rPr>
          <w:rFonts w:hint="eastAsia" w:ascii="宋体" w:hAnsi="宋体" w:cs="宋体"/>
          <w:b/>
          <w:bCs/>
          <w:szCs w:val="21"/>
          <w:lang w:val="zh-CN"/>
        </w:rPr>
        <w:t>11．投标文件的商务部分</w:t>
      </w:r>
    </w:p>
    <w:p w14:paraId="6B8E8AFB">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 xml:space="preserve">11.1 </w:t>
      </w:r>
      <w:r>
        <w:rPr>
          <w:rFonts w:hint="eastAsia" w:ascii="宋体" w:hAnsi="宋体" w:cs="宋体"/>
          <w:b/>
          <w:szCs w:val="21"/>
          <w:lang w:val="zh-CN"/>
        </w:rPr>
        <w:t>商务部分</w:t>
      </w:r>
      <w:r>
        <w:rPr>
          <w:rFonts w:hint="eastAsia" w:ascii="宋体" w:hAnsi="宋体" w:cs="宋体"/>
          <w:szCs w:val="21"/>
          <w:lang w:val="zh-CN"/>
        </w:rPr>
        <w:t>是证明供应商有资格参加投标和中标后有能力履行合同的文件，这些文件应能满足招标的要求，包括但不限于下列文件，</w:t>
      </w:r>
      <w:r>
        <w:rPr>
          <w:rFonts w:hint="eastAsia" w:ascii="宋体" w:hAnsi="宋体" w:cs="宋体"/>
          <w:kern w:val="0"/>
          <w:szCs w:val="21"/>
        </w:rPr>
        <w:t>其中加“★”项目不得</w:t>
      </w:r>
      <w:r>
        <w:rPr>
          <w:rFonts w:hint="eastAsia" w:ascii="宋体" w:hAnsi="宋体" w:cs="宋体"/>
          <w:b/>
          <w:bCs/>
          <w:szCs w:val="21"/>
          <w:lang w:val="zh-CN"/>
        </w:rPr>
        <w:t>有缺失或无效</w:t>
      </w:r>
      <w:r>
        <w:rPr>
          <w:rFonts w:hint="eastAsia" w:ascii="宋体" w:hAnsi="宋体" w:cs="宋体"/>
          <w:szCs w:val="21"/>
          <w:lang w:val="zh-CN"/>
        </w:rPr>
        <w:t>。</w:t>
      </w:r>
    </w:p>
    <w:p w14:paraId="0724602B">
      <w:pPr>
        <w:spacing w:line="360" w:lineRule="auto"/>
        <w:ind w:firstLine="420" w:firstLineChars="200"/>
        <w:rPr>
          <w:rFonts w:hint="eastAsia" w:ascii="宋体" w:hAnsi="宋体" w:cs="宋体"/>
          <w:szCs w:val="21"/>
          <w:lang w:val="zh-CN"/>
        </w:rPr>
      </w:pPr>
      <w:r>
        <w:rPr>
          <w:rFonts w:hint="eastAsia" w:ascii="宋体" w:hAnsi="宋体" w:cs="宋体"/>
          <w:szCs w:val="21"/>
          <w:lang w:val="zh-CN"/>
        </w:rPr>
        <w:t>（1）</w:t>
      </w:r>
      <w:r>
        <w:rPr>
          <w:rFonts w:hint="eastAsia" w:ascii="宋体" w:hAnsi="宋体" w:cs="宋体"/>
          <w:kern w:val="0"/>
          <w:szCs w:val="21"/>
        </w:rPr>
        <w:t xml:space="preserve">★ </w:t>
      </w:r>
      <w:r>
        <w:rPr>
          <w:rFonts w:hint="eastAsia" w:ascii="宋体" w:hAnsi="宋体" w:cs="宋体"/>
          <w:szCs w:val="21"/>
          <w:lang w:val="zh-CN"/>
        </w:rPr>
        <w:t xml:space="preserve">投标函（投标申请及声明）； </w:t>
      </w:r>
    </w:p>
    <w:p w14:paraId="30E300EB">
      <w:pPr>
        <w:spacing w:line="360" w:lineRule="auto"/>
        <w:ind w:firstLine="420" w:firstLineChars="200"/>
        <w:rPr>
          <w:rFonts w:hint="eastAsia" w:ascii="宋体" w:hAnsi="宋体" w:cs="宋体"/>
          <w:szCs w:val="21"/>
          <w:lang w:val="zh-CN"/>
        </w:rPr>
      </w:pPr>
      <w:r>
        <w:rPr>
          <w:rFonts w:hint="eastAsia" w:ascii="宋体" w:hAnsi="宋体" w:cs="宋体"/>
          <w:szCs w:val="21"/>
          <w:lang w:val="zh-CN"/>
        </w:rPr>
        <w:t>（2）</w:t>
      </w:r>
      <w:r>
        <w:rPr>
          <w:rFonts w:hint="eastAsia" w:ascii="宋体" w:hAnsi="宋体" w:cs="宋体"/>
          <w:kern w:val="0"/>
          <w:szCs w:val="21"/>
        </w:rPr>
        <w:t xml:space="preserve">★ </w:t>
      </w:r>
      <w:r>
        <w:rPr>
          <w:rFonts w:hint="eastAsia" w:ascii="宋体" w:hAnsi="宋体" w:cs="宋体"/>
          <w:szCs w:val="21"/>
          <w:lang w:val="zh-CN"/>
        </w:rPr>
        <w:t xml:space="preserve">法定代表人授权委托书及委托代理人的身份证扫描件； </w:t>
      </w:r>
    </w:p>
    <w:p w14:paraId="7F8E3AA8">
      <w:pPr>
        <w:spacing w:line="360" w:lineRule="auto"/>
        <w:ind w:firstLine="420" w:firstLineChars="200"/>
        <w:rPr>
          <w:rFonts w:hint="eastAsia" w:ascii="宋体" w:hAnsi="宋体" w:cs="宋体"/>
          <w:szCs w:val="21"/>
          <w:lang w:val="zh-CN"/>
        </w:rPr>
      </w:pPr>
      <w:r>
        <w:rPr>
          <w:rFonts w:hint="eastAsia" w:ascii="宋体" w:hAnsi="宋体" w:cs="宋体"/>
          <w:szCs w:val="21"/>
          <w:lang w:val="zh-CN"/>
        </w:rPr>
        <w:t>（3）</w:t>
      </w:r>
      <w:r>
        <w:rPr>
          <w:rFonts w:hint="eastAsia" w:ascii="宋体" w:hAnsi="宋体" w:cs="宋体"/>
          <w:kern w:val="0"/>
          <w:szCs w:val="21"/>
        </w:rPr>
        <w:t xml:space="preserve">★ </w:t>
      </w:r>
      <w:r>
        <w:rPr>
          <w:rFonts w:hint="eastAsia" w:ascii="宋体" w:hAnsi="宋体" w:cs="宋体"/>
          <w:szCs w:val="21"/>
          <w:lang w:val="zh-CN"/>
        </w:rPr>
        <w:t xml:space="preserve">第一章招标公告中第二条第1款规定的资格证明材料； </w:t>
      </w:r>
    </w:p>
    <w:p w14:paraId="6FBFB03E">
      <w:pPr>
        <w:spacing w:line="360" w:lineRule="auto"/>
        <w:ind w:firstLine="420" w:firstLineChars="200"/>
        <w:rPr>
          <w:rFonts w:hint="eastAsia" w:ascii="宋体" w:hAnsi="宋体" w:cs="宋体"/>
          <w:szCs w:val="21"/>
          <w:lang w:val="zh-CN"/>
        </w:rPr>
      </w:pPr>
      <w:r>
        <w:rPr>
          <w:rFonts w:hint="eastAsia" w:ascii="宋体" w:hAnsi="宋体" w:cs="宋体"/>
          <w:szCs w:val="21"/>
          <w:lang w:val="zh-CN"/>
        </w:rPr>
        <w:t>（4）</w:t>
      </w:r>
      <w:r>
        <w:rPr>
          <w:rFonts w:hint="eastAsia" w:ascii="宋体" w:hAnsi="宋体" w:cs="宋体"/>
          <w:kern w:val="0"/>
          <w:szCs w:val="21"/>
        </w:rPr>
        <w:t>★</w:t>
      </w:r>
      <w:r>
        <w:rPr>
          <w:rFonts w:hint="eastAsia" w:ascii="宋体" w:hAnsi="宋体" w:cs="宋体"/>
          <w:szCs w:val="21"/>
          <w:lang w:val="zh-CN"/>
        </w:rPr>
        <w:t xml:space="preserve">供应商资格承诺函； </w:t>
      </w:r>
    </w:p>
    <w:p w14:paraId="456AB7FB">
      <w:pPr>
        <w:spacing w:line="360" w:lineRule="auto"/>
        <w:ind w:firstLine="420" w:firstLineChars="200"/>
        <w:rPr>
          <w:rFonts w:hint="eastAsia" w:ascii="宋体" w:hAnsi="宋体" w:cs="宋体"/>
          <w:szCs w:val="21"/>
          <w:lang w:val="zh-CN"/>
        </w:rPr>
      </w:pPr>
      <w:r>
        <w:rPr>
          <w:rFonts w:hint="eastAsia" w:ascii="宋体" w:hAnsi="宋体" w:cs="宋体"/>
          <w:szCs w:val="21"/>
          <w:lang w:val="zh-CN"/>
        </w:rPr>
        <w:t xml:space="preserve">（5）《商务条款偏离表》； </w:t>
      </w:r>
    </w:p>
    <w:p w14:paraId="69A7AD0B">
      <w:pPr>
        <w:autoSpaceDE w:val="0"/>
        <w:autoSpaceDN w:val="0"/>
        <w:adjustRightInd w:val="0"/>
        <w:spacing w:line="360" w:lineRule="auto"/>
        <w:ind w:firstLine="420"/>
        <w:jc w:val="left"/>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）供应商认为需要提供的其他资格证明文件和商务资料。</w:t>
      </w:r>
    </w:p>
    <w:p w14:paraId="0388CBCC">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12．投标文件的技术部分</w:t>
      </w:r>
    </w:p>
    <w:p w14:paraId="5D19FCC4">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 xml:space="preserve">12.1 </w:t>
      </w:r>
      <w:r>
        <w:rPr>
          <w:rFonts w:hint="eastAsia" w:ascii="宋体" w:hAnsi="宋体" w:cs="宋体"/>
        </w:rPr>
        <w:t>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szCs w:val="21"/>
          <w:lang w:val="zh-CN"/>
        </w:rPr>
        <w:t>。</w:t>
      </w:r>
    </w:p>
    <w:p w14:paraId="09448DDC">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12.2 若技术性能无特殊说明，则按国家有关部门最新颁布的标准及规范为准。</w:t>
      </w:r>
    </w:p>
    <w:p w14:paraId="1B6C13AB">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12.3 提供的技术如与招标文件要求有不符之处，应说明其差别之所在，并在《技术条款偏离表》中逐条予以说明。</w:t>
      </w:r>
    </w:p>
    <w:p w14:paraId="66E9A297">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12.4 投标文件应按照招标文件要求提供技术资料、文件和有关证明，包括但不限于以下材料，其中加</w:t>
      </w:r>
      <w:r>
        <w:rPr>
          <w:rFonts w:hint="eastAsia" w:ascii="宋体" w:hAnsi="宋体" w:cs="宋体"/>
          <w:kern w:val="0"/>
          <w:szCs w:val="21"/>
        </w:rPr>
        <w:t>“★”</w:t>
      </w:r>
      <w:r>
        <w:rPr>
          <w:rFonts w:hint="eastAsia" w:ascii="宋体" w:hAnsi="宋体" w:cs="宋体"/>
          <w:szCs w:val="21"/>
          <w:lang w:val="zh-CN"/>
        </w:rPr>
        <w:t>项目不得有缺失或无效。</w:t>
      </w:r>
    </w:p>
    <w:p w14:paraId="5F4BCB1D">
      <w:pPr>
        <w:widowControl/>
        <w:shd w:val="clear" w:color="auto" w:fill="FFFFFF"/>
        <w:spacing w:line="360" w:lineRule="auto"/>
        <w:ind w:firstLine="420" w:firstLineChars="200"/>
        <w:rPr>
          <w:rFonts w:hint="eastAsia" w:ascii="宋体" w:hAnsi="宋体" w:cs="宋体"/>
          <w:szCs w:val="21"/>
          <w:lang w:val="zh-CN"/>
        </w:rPr>
      </w:pPr>
      <w:r>
        <w:rPr>
          <w:rFonts w:hint="eastAsia" w:ascii="宋体" w:hAnsi="宋体" w:cs="宋体"/>
          <w:szCs w:val="21"/>
          <w:lang w:val="zh-CN"/>
        </w:rPr>
        <w:t>（1）</w:t>
      </w:r>
      <w:r>
        <w:rPr>
          <w:rFonts w:hint="eastAsia" w:ascii="宋体" w:hAnsi="宋体" w:cs="宋体"/>
          <w:kern w:val="0"/>
          <w:szCs w:val="21"/>
        </w:rPr>
        <w:t>★</w:t>
      </w:r>
      <w:r>
        <w:rPr>
          <w:rFonts w:hint="eastAsia" w:ascii="宋体" w:hAnsi="宋体" w:cs="宋体"/>
          <w:szCs w:val="21"/>
          <w:lang w:val="zh-CN"/>
        </w:rPr>
        <w:t>货物品牌、型号、材质、主要技术指标和性能、制造商、生产企业名称等详细说明；</w:t>
      </w:r>
    </w:p>
    <w:p w14:paraId="4E2E376F">
      <w:pPr>
        <w:widowControl/>
        <w:shd w:val="clear" w:color="auto" w:fill="FFFFFF"/>
        <w:spacing w:line="360" w:lineRule="auto"/>
        <w:ind w:firstLine="420" w:firstLineChars="200"/>
        <w:rPr>
          <w:rFonts w:hint="eastAsia" w:ascii="宋体" w:hAnsi="宋体" w:cs="宋体"/>
          <w:szCs w:val="21"/>
          <w:lang w:val="zh-CN"/>
        </w:rPr>
      </w:pPr>
      <w:r>
        <w:rPr>
          <w:rFonts w:hint="eastAsia" w:ascii="宋体" w:hAnsi="宋体" w:cs="宋体"/>
          <w:szCs w:val="21"/>
          <w:lang w:val="zh-CN"/>
        </w:rPr>
        <w:t>（2）</w:t>
      </w:r>
      <w:r>
        <w:rPr>
          <w:rFonts w:hint="eastAsia" w:ascii="宋体" w:hAnsi="宋体" w:cs="宋体"/>
          <w:kern w:val="0"/>
          <w:szCs w:val="21"/>
        </w:rPr>
        <w:t>★</w:t>
      </w:r>
      <w:r>
        <w:rPr>
          <w:rFonts w:hint="eastAsia" w:ascii="宋体" w:hAnsi="宋体" w:cs="宋体"/>
          <w:szCs w:val="21"/>
          <w:lang w:val="zh-CN"/>
        </w:rPr>
        <w:t>《技术条款偏离表》；</w:t>
      </w:r>
    </w:p>
    <w:p w14:paraId="652D30E3">
      <w:pPr>
        <w:widowControl/>
        <w:shd w:val="clear" w:color="auto" w:fill="FFFFFF"/>
        <w:spacing w:line="360" w:lineRule="auto"/>
        <w:ind w:firstLine="420" w:firstLineChars="200"/>
        <w:rPr>
          <w:rFonts w:hint="eastAsia" w:ascii="宋体" w:hAnsi="宋体" w:cs="宋体"/>
          <w:szCs w:val="21"/>
          <w:lang w:val="zh-CN"/>
        </w:rPr>
      </w:pPr>
      <w:r>
        <w:rPr>
          <w:rFonts w:hint="eastAsia" w:ascii="宋体" w:hAnsi="宋体" w:cs="宋体"/>
          <w:szCs w:val="21"/>
          <w:lang w:val="zh-CN"/>
        </w:rPr>
        <w:t>（3）</w:t>
      </w:r>
      <w:r>
        <w:rPr>
          <w:rFonts w:hint="eastAsia" w:ascii="宋体" w:hAnsi="宋体" w:cs="宋体"/>
          <w:kern w:val="0"/>
          <w:szCs w:val="21"/>
        </w:rPr>
        <w:t>★</w:t>
      </w:r>
      <w:r>
        <w:rPr>
          <w:rFonts w:hint="eastAsia" w:ascii="宋体" w:hAnsi="宋体" w:cs="宋体"/>
          <w:szCs w:val="21"/>
          <w:lang w:val="zh-CN"/>
        </w:rPr>
        <w:t>《供货一览表》；</w:t>
      </w:r>
    </w:p>
    <w:p w14:paraId="450B225E">
      <w:pPr>
        <w:widowControl/>
        <w:shd w:val="clear" w:color="auto" w:fill="FFFFFF"/>
        <w:spacing w:line="360" w:lineRule="auto"/>
        <w:ind w:firstLine="420" w:firstLineChars="200"/>
        <w:rPr>
          <w:rFonts w:hint="eastAsia" w:ascii="宋体" w:hAnsi="宋体" w:cs="宋体"/>
          <w:szCs w:val="21"/>
          <w:lang w:val="zh-CN"/>
        </w:rPr>
      </w:pPr>
      <w:r>
        <w:rPr>
          <w:rFonts w:hint="eastAsia" w:ascii="宋体" w:hAnsi="宋体" w:cs="宋体"/>
          <w:szCs w:val="21"/>
          <w:lang w:val="zh-CN"/>
        </w:rPr>
        <w:t>（4）货物安装、验收标准、货物技术资料；</w:t>
      </w:r>
    </w:p>
    <w:p w14:paraId="76A50430">
      <w:pPr>
        <w:widowControl/>
        <w:shd w:val="clear" w:color="auto" w:fill="FFFFFF"/>
        <w:spacing w:line="360" w:lineRule="auto"/>
        <w:ind w:firstLine="420" w:firstLineChars="200"/>
        <w:rPr>
          <w:rFonts w:hint="eastAsia" w:ascii="宋体" w:hAnsi="宋体" w:cs="宋体"/>
          <w:szCs w:val="21"/>
          <w:lang w:val="zh-CN"/>
        </w:rPr>
      </w:pPr>
      <w:r>
        <w:rPr>
          <w:rFonts w:hint="eastAsia" w:ascii="宋体" w:hAnsi="宋体" w:cs="宋体"/>
          <w:szCs w:val="21"/>
          <w:lang w:val="zh-CN"/>
        </w:rPr>
        <w:t>（5）</w:t>
      </w:r>
      <w:r>
        <w:rPr>
          <w:rFonts w:hint="eastAsia" w:ascii="宋体" w:hAnsi="宋体" w:cs="宋体"/>
          <w:kern w:val="0"/>
          <w:szCs w:val="21"/>
        </w:rPr>
        <w:t>★</w:t>
      </w:r>
      <w:r>
        <w:rPr>
          <w:rFonts w:hint="eastAsia" w:ascii="宋体" w:hAnsi="宋体" w:cs="宋体"/>
          <w:szCs w:val="21"/>
          <w:lang w:val="zh-CN"/>
        </w:rPr>
        <w:t>售后服务方案；</w:t>
      </w:r>
    </w:p>
    <w:p w14:paraId="60FB7D05">
      <w:pPr>
        <w:widowControl/>
        <w:shd w:val="clear" w:color="auto" w:fill="FFFFFF"/>
        <w:spacing w:line="360" w:lineRule="auto"/>
        <w:ind w:firstLine="420" w:firstLineChars="200"/>
        <w:rPr>
          <w:rFonts w:hint="eastAsia" w:ascii="宋体" w:hAnsi="宋体" w:cs="宋体"/>
          <w:szCs w:val="21"/>
          <w:lang w:val="zh-CN"/>
        </w:rPr>
      </w:pPr>
      <w:r>
        <w:rPr>
          <w:rFonts w:hint="eastAsia" w:ascii="宋体" w:hAnsi="宋体" w:cs="宋体"/>
          <w:szCs w:val="21"/>
          <w:lang w:val="zh-CN"/>
        </w:rPr>
        <w:t>（6）服务承诺；</w:t>
      </w:r>
    </w:p>
    <w:p w14:paraId="4E5D7CF9">
      <w:pPr>
        <w:widowControl/>
        <w:shd w:val="clear" w:color="auto" w:fill="FFFFFF"/>
        <w:spacing w:line="360" w:lineRule="auto"/>
        <w:ind w:firstLine="420" w:firstLineChars="200"/>
        <w:rPr>
          <w:rFonts w:hint="eastAsia" w:ascii="宋体" w:hAnsi="宋体" w:cs="宋体"/>
          <w:szCs w:val="21"/>
          <w:lang w:val="zh-CN"/>
        </w:rPr>
      </w:pPr>
      <w:r>
        <w:rPr>
          <w:rFonts w:hint="eastAsia" w:ascii="宋体" w:hAnsi="宋体" w:cs="宋体"/>
          <w:szCs w:val="21"/>
          <w:lang w:val="zh-CN"/>
        </w:rPr>
        <w:t>（7）供应商认为需要提供的其他资料。</w:t>
      </w:r>
    </w:p>
    <w:p w14:paraId="12B883B3">
      <w:pPr>
        <w:widowControl/>
        <w:adjustRightInd w:val="0"/>
        <w:spacing w:line="360" w:lineRule="auto"/>
        <w:ind w:firstLine="420"/>
        <w:jc w:val="left"/>
        <w:rPr>
          <w:rFonts w:hint="eastAsia" w:ascii="宋体" w:hAnsi="宋体" w:cs="宋体"/>
          <w:szCs w:val="21"/>
        </w:rPr>
      </w:pPr>
      <w:r>
        <w:rPr>
          <w:rFonts w:hint="eastAsia" w:ascii="宋体" w:hAnsi="宋体" w:cs="宋体"/>
          <w:szCs w:val="21"/>
          <w:lang w:val="zh-CN"/>
        </w:rPr>
        <w:t>12.5 供应商的服务承诺不得低于招标文件</w:t>
      </w:r>
      <w:r>
        <w:rPr>
          <w:rFonts w:hint="eastAsia" w:ascii="宋体" w:hAnsi="宋体" w:cs="宋体"/>
          <w:szCs w:val="21"/>
        </w:rPr>
        <w:t>中的产品和服务要求，否则将导致无效投标处理。</w:t>
      </w:r>
    </w:p>
    <w:p w14:paraId="6ACE535A">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13．投标文件的价格部分</w:t>
      </w:r>
    </w:p>
    <w:p w14:paraId="2B227556">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 xml:space="preserve">13.1 </w:t>
      </w:r>
      <w:r>
        <w:rPr>
          <w:rFonts w:hint="eastAsia" w:ascii="宋体" w:hAnsi="宋体" w:cs="宋体"/>
        </w:rPr>
        <w:t>价格部分是对投标货物和服务价格构成的说明，每一项货物仅接受一个价格</w:t>
      </w:r>
      <w:r>
        <w:rPr>
          <w:rFonts w:hint="eastAsia" w:ascii="宋体" w:hAnsi="宋体" w:cs="宋体"/>
          <w:szCs w:val="21"/>
          <w:lang w:val="zh-CN"/>
        </w:rPr>
        <w:t>。</w:t>
      </w:r>
    </w:p>
    <w:p w14:paraId="6B09891F">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 xml:space="preserve">13.2 </w:t>
      </w:r>
      <w:r>
        <w:rPr>
          <w:rFonts w:hint="eastAsia" w:ascii="宋体" w:hAnsi="宋体" w:cs="宋体"/>
        </w:rPr>
        <w:t>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szCs w:val="21"/>
        </w:rPr>
        <w:t>。</w:t>
      </w:r>
    </w:p>
    <w:p w14:paraId="204A1F0B">
      <w:pPr>
        <w:autoSpaceDE w:val="0"/>
        <w:autoSpaceDN w:val="0"/>
        <w:adjustRightInd w:val="0"/>
        <w:spacing w:line="360" w:lineRule="auto"/>
        <w:ind w:firstLine="420"/>
        <w:jc w:val="left"/>
        <w:rPr>
          <w:rFonts w:hint="eastAsia" w:ascii="宋体" w:hAnsi="宋体" w:cs="宋体"/>
          <w:b/>
          <w:bCs/>
          <w:szCs w:val="21"/>
          <w:lang w:val="zh-CN"/>
        </w:rPr>
      </w:pPr>
      <w:r>
        <w:rPr>
          <w:rFonts w:hint="eastAsia" w:ascii="宋体" w:hAnsi="宋体" w:cs="宋体"/>
          <w:szCs w:val="21"/>
          <w:lang w:val="zh-CN"/>
        </w:rPr>
        <w:t>13.3 供应商的任何错漏、优惠、竞争性报价不得作为减轻责任、减少服务</w:t>
      </w:r>
      <w:r>
        <w:rPr>
          <w:rFonts w:hint="eastAsia" w:ascii="宋体" w:hAnsi="宋体" w:cs="宋体"/>
          <w:szCs w:val="21"/>
        </w:rPr>
        <w:t>、增加收费</w:t>
      </w:r>
      <w:r>
        <w:rPr>
          <w:rFonts w:hint="eastAsia" w:ascii="宋体" w:hAnsi="宋体" w:cs="宋体"/>
          <w:szCs w:val="21"/>
          <w:lang w:val="zh-CN"/>
        </w:rPr>
        <w:t>、降低质量的理由。</w:t>
      </w:r>
    </w:p>
    <w:p w14:paraId="197AEB44">
      <w:pPr>
        <w:autoSpaceDE w:val="0"/>
        <w:autoSpaceDN w:val="0"/>
        <w:adjustRightInd w:val="0"/>
        <w:spacing w:line="360" w:lineRule="auto"/>
        <w:ind w:firstLine="420"/>
        <w:rPr>
          <w:rFonts w:hint="eastAsia" w:ascii="宋体" w:hAnsi="宋体" w:cs="宋体"/>
          <w:szCs w:val="21"/>
        </w:rPr>
      </w:pPr>
      <w:r>
        <w:rPr>
          <w:rFonts w:hint="eastAsia" w:ascii="宋体" w:hAnsi="宋体" w:cs="宋体"/>
          <w:szCs w:val="21"/>
          <w:lang w:val="zh-CN"/>
        </w:rPr>
        <w:t xml:space="preserve">13.4 </w:t>
      </w:r>
      <w:r>
        <w:rPr>
          <w:rFonts w:hint="eastAsia" w:ascii="宋体" w:hAnsi="宋体" w:cs="宋体"/>
        </w:rPr>
        <w:t>供应商应在《开标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开标一览表》《分项报价表》中注明,供应商应当如实申报,否则评标委员会有权取消其小微企业、残疾人福利性单位、监狱企业优惠政策</w:t>
      </w:r>
      <w:r>
        <w:rPr>
          <w:rFonts w:hint="eastAsia" w:ascii="宋体" w:hAnsi="宋体" w:cs="宋体"/>
          <w:szCs w:val="21"/>
          <w:lang w:val="zh-CN" w:bidi="zh-CN"/>
        </w:rPr>
        <w:t>。</w:t>
      </w:r>
    </w:p>
    <w:p w14:paraId="2A8CFB32">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14．投标文件的其他部分</w:t>
      </w:r>
    </w:p>
    <w:p w14:paraId="0CA47C10">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 xml:space="preserve">14.1 </w:t>
      </w:r>
      <w:r>
        <w:rPr>
          <w:rFonts w:hint="eastAsia" w:ascii="宋体" w:hAnsi="宋体" w:cs="宋体"/>
        </w:rPr>
        <w:t>供应商编制投标文件需要提供的其他相关文件</w:t>
      </w:r>
      <w:r>
        <w:rPr>
          <w:rFonts w:hint="eastAsia" w:ascii="宋体" w:hAnsi="宋体" w:cs="宋体"/>
          <w:szCs w:val="21"/>
          <w:lang w:val="zh-CN"/>
        </w:rPr>
        <w:t>。</w:t>
      </w:r>
    </w:p>
    <w:p w14:paraId="7D66DCD9">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15．投标保证金：</w:t>
      </w:r>
      <w:r>
        <w:rPr>
          <w:rFonts w:hint="eastAsia" w:ascii="宋体" w:hAnsi="宋体" w:cs="宋体"/>
          <w:b/>
          <w:szCs w:val="21"/>
          <w:lang w:val="zh-CN"/>
        </w:rPr>
        <w:t>无需提供投标保证金。</w:t>
      </w:r>
    </w:p>
    <w:p w14:paraId="59B28E86">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16．投标有效期</w:t>
      </w:r>
    </w:p>
    <w:p w14:paraId="7CE664DD">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16.1 自开标之日起90天内投标有效。</w:t>
      </w:r>
    </w:p>
    <w:p w14:paraId="6E58E2AA">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16.2 在特殊情况下，在原投标有效期截止之前，招标代理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p>
    <w:p w14:paraId="56B20BD7">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17．投标文件份数和签署</w:t>
      </w:r>
    </w:p>
    <w:p w14:paraId="0EBB5BFF">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17.1 供应商应按照招标文件要求的份数准备投标文件，每份投标文件须清楚地标明“正本”或“副本”字样。一旦正本和副本不符，以正本为准。</w:t>
      </w:r>
    </w:p>
    <w:p w14:paraId="67CB8A5D">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17.2 投</w:t>
      </w:r>
      <w:r>
        <w:rPr>
          <w:rFonts w:hint="eastAsia" w:ascii="宋体" w:hAnsi="宋体" w:cs="宋体"/>
          <w:szCs w:val="21"/>
        </w:rPr>
        <w:t>标文件正本中，除招标文件规定的可提交复印件外，其他文件均须提交原件，文字材料需打印或用不褪色墨水书写。投标文件的正本须经法定代表人或经正式授权</w:t>
      </w:r>
      <w:r>
        <w:rPr>
          <w:rFonts w:hint="eastAsia" w:ascii="宋体" w:hAnsi="宋体" w:cs="宋体"/>
          <w:szCs w:val="21"/>
          <w:lang w:val="zh-CN"/>
        </w:rPr>
        <w:t>并对供应商有约束力的委托代理人签字</w:t>
      </w:r>
      <w:r>
        <w:rPr>
          <w:rFonts w:hint="eastAsia" w:ascii="宋体" w:hAnsi="宋体" w:cs="宋体"/>
          <w:szCs w:val="21"/>
        </w:rPr>
        <w:t>和加盖供应商公章。本招标文件所表述（指定）的公章是指法定名称章，不包括合同专用章、业务专用章等印章</w:t>
      </w:r>
    </w:p>
    <w:p w14:paraId="3C24FE5F">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 xml:space="preserve">17.3 </w:t>
      </w:r>
      <w:r>
        <w:rPr>
          <w:rFonts w:hint="eastAsia" w:ascii="宋体" w:hAnsi="宋体" w:cs="宋体"/>
          <w:bCs/>
          <w:szCs w:val="21"/>
        </w:rPr>
        <w:t>除供应商对错处做必要修改外，投标文件不得行间插字、涂改或增删。如有修改错漏处，必须由投标文件签署人签字或加盖公章</w:t>
      </w:r>
      <w:r>
        <w:rPr>
          <w:rFonts w:hint="eastAsia" w:ascii="宋体" w:hAnsi="宋体" w:cs="宋体"/>
          <w:szCs w:val="21"/>
          <w:lang w:val="zh-CN"/>
        </w:rPr>
        <w:t>。</w:t>
      </w:r>
    </w:p>
    <w:p w14:paraId="3DA506B8">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18．投标文件的密封和递交</w:t>
      </w:r>
    </w:p>
    <w:p w14:paraId="221CEEBB">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18.1 供应商应当在招标文件要求提交投标文件的截止时间前，将投标文件密封送达投标地点。</w:t>
      </w:r>
    </w:p>
    <w:p w14:paraId="2BCDFD8E">
      <w:pPr>
        <w:autoSpaceDE w:val="0"/>
        <w:autoSpaceDN w:val="0"/>
        <w:adjustRightInd w:val="0"/>
        <w:spacing w:line="360" w:lineRule="auto"/>
        <w:ind w:firstLine="412"/>
        <w:rPr>
          <w:rFonts w:hint="eastAsia" w:ascii="宋体" w:hAnsi="宋体" w:cs="宋体"/>
          <w:b/>
          <w:bCs/>
          <w:szCs w:val="21"/>
          <w:lang w:val="zh-CN"/>
        </w:rPr>
      </w:pPr>
      <w:r>
        <w:rPr>
          <w:rFonts w:hint="eastAsia" w:ascii="宋体" w:hAnsi="宋体" w:cs="宋体"/>
          <w:szCs w:val="21"/>
          <w:lang w:val="zh-CN"/>
        </w:rPr>
        <w:t>18.2 供应商应将投标文件正本和所有副本</w:t>
      </w:r>
      <w:r>
        <w:rPr>
          <w:rFonts w:hint="eastAsia" w:ascii="宋体" w:hAnsi="宋体" w:cs="宋体"/>
          <w:szCs w:val="21"/>
        </w:rPr>
        <w:t>分开</w:t>
      </w:r>
      <w:r>
        <w:rPr>
          <w:rFonts w:hint="eastAsia" w:ascii="宋体" w:hAnsi="宋体" w:cs="宋体"/>
          <w:szCs w:val="21"/>
          <w:lang w:val="zh-CN"/>
        </w:rPr>
        <w:t>密封，且在信封袋上标明“正本”、“副本”的字样。</w:t>
      </w:r>
      <w:bookmarkStart w:id="8" w:name="_Hlk37512201"/>
      <w:r>
        <w:rPr>
          <w:rFonts w:hint="eastAsia" w:ascii="宋体" w:hAnsi="宋体" w:cs="宋体"/>
          <w:szCs w:val="21"/>
          <w:lang w:val="zh-CN"/>
        </w:rPr>
        <w:t>投标文件电子文档U盘单独密封包装或随投标文件正本一同密封。</w:t>
      </w:r>
    </w:p>
    <w:bookmarkEnd w:id="8"/>
    <w:p w14:paraId="1F347C1F">
      <w:pPr>
        <w:autoSpaceDE w:val="0"/>
        <w:autoSpaceDN w:val="0"/>
        <w:adjustRightInd w:val="0"/>
        <w:spacing w:line="360" w:lineRule="auto"/>
        <w:rPr>
          <w:rFonts w:hint="eastAsia" w:ascii="宋体" w:hAnsi="宋体" w:cs="宋体"/>
          <w:szCs w:val="21"/>
          <w:lang w:val="zh-CN"/>
        </w:rPr>
      </w:pPr>
      <w:r>
        <w:rPr>
          <w:rFonts w:hint="eastAsia" w:ascii="宋体" w:hAnsi="宋体" w:cs="宋体"/>
          <w:szCs w:val="21"/>
          <w:lang w:val="zh-CN"/>
        </w:rPr>
        <w:t xml:space="preserve">    18.3 信封均应：</w:t>
      </w:r>
    </w:p>
    <w:p w14:paraId="6346F1E4">
      <w:pPr>
        <w:autoSpaceDE w:val="0"/>
        <w:autoSpaceDN w:val="0"/>
        <w:adjustRightIn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 xml:space="preserve"> (1)按“招标公告”注明的地址送达开标地点；</w:t>
      </w:r>
    </w:p>
    <w:p w14:paraId="77E106D2">
      <w:pPr>
        <w:autoSpaceDE w:val="0"/>
        <w:autoSpaceDN w:val="0"/>
        <w:adjustRightIn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 xml:space="preserve"> (2)注明投标项目名称、项目编号、正本或副本的字样。</w:t>
      </w:r>
    </w:p>
    <w:p w14:paraId="4B73632A">
      <w:pPr>
        <w:autoSpaceDE w:val="0"/>
        <w:autoSpaceDN w:val="0"/>
        <w:adjustRightInd w:val="0"/>
        <w:spacing w:line="360" w:lineRule="auto"/>
        <w:rPr>
          <w:rFonts w:hint="eastAsia" w:ascii="宋体" w:hAnsi="宋体" w:cs="宋体"/>
          <w:szCs w:val="21"/>
          <w:lang w:val="zh-CN"/>
        </w:rPr>
      </w:pPr>
      <w:r>
        <w:rPr>
          <w:rFonts w:hint="eastAsia" w:ascii="宋体" w:hAnsi="宋体" w:cs="宋体"/>
          <w:szCs w:val="21"/>
          <w:lang w:val="zh-CN"/>
        </w:rPr>
        <w:t xml:space="preserve">    18.4 信封均应写明供应商名称、地址、联系人及电话，以便如果投标文件被宣布为“迟到”投标时，能原封退回。</w:t>
      </w:r>
    </w:p>
    <w:p w14:paraId="7D2D5DF7">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18.5 如果信封未按第18.2-18.4条要求密封和加写标记，招标代理对误投或过早启封概不负责。</w:t>
      </w:r>
    </w:p>
    <w:p w14:paraId="7BDF1BB9">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19．有下列情形之一的投标文件将拒收：</w:t>
      </w:r>
    </w:p>
    <w:p w14:paraId="2B95EA5B">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19.1 在招标文件要求提交投标文件的截止时间之后送达的。</w:t>
      </w:r>
    </w:p>
    <w:p w14:paraId="2C751C46">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19.2 未按招标文件要求密封的。</w:t>
      </w:r>
    </w:p>
    <w:p w14:paraId="03BD006E">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20．投标文件的修改和撤回</w:t>
      </w:r>
    </w:p>
    <w:p w14:paraId="13AB29AB">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20.1 供应商在投标截止时间前，可以对所递交的投标文件进行补充、修改或撤回，并书面通知招标代理。补充、修改的内容应当按照招标文件要求签署、盖章，并作为投标文件的组成部分。</w:t>
      </w:r>
    </w:p>
    <w:p w14:paraId="3CB0FAAC">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20.2</w:t>
      </w:r>
      <w:r>
        <w:rPr>
          <w:rFonts w:hint="eastAsia" w:ascii="宋体" w:hAnsi="宋体" w:cs="宋体"/>
          <w:szCs w:val="21"/>
        </w:rPr>
        <w:t xml:space="preserve"> </w:t>
      </w:r>
      <w:r>
        <w:rPr>
          <w:rFonts w:hint="eastAsia" w:ascii="宋体" w:hAnsi="宋体" w:cs="宋体"/>
          <w:szCs w:val="21"/>
          <w:lang w:val="zh-CN"/>
        </w:rPr>
        <w:t>供应商的修改或撤回通知书，应按第18条的规定进行编制、密封、标记和发送，并应在封套上加注“修改”或“撤回”字样。</w:t>
      </w:r>
    </w:p>
    <w:p w14:paraId="309C3EE5">
      <w:pPr>
        <w:autoSpaceDE w:val="0"/>
        <w:autoSpaceDN w:val="0"/>
        <w:adjustRightIn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20.3 在投标截止期之后，供应商不得对其投标文件做任何修改。</w:t>
      </w:r>
    </w:p>
    <w:p w14:paraId="4E2CCD8F">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20.4 在投标截止期至招标人在招标文件中规定的投标有效期期满之间的这段时间内，供应商不得撤回其投标。</w:t>
      </w:r>
    </w:p>
    <w:p w14:paraId="23DE34CD">
      <w:pPr>
        <w:autoSpaceDE w:val="0"/>
        <w:autoSpaceDN w:val="0"/>
        <w:adjustRightInd w:val="0"/>
        <w:spacing w:line="360" w:lineRule="auto"/>
        <w:ind w:firstLine="420"/>
        <w:rPr>
          <w:rFonts w:hint="eastAsia" w:ascii="宋体" w:hAnsi="宋体" w:cs="宋体"/>
          <w:b/>
          <w:bCs/>
          <w:szCs w:val="21"/>
        </w:rPr>
      </w:pPr>
      <w:r>
        <w:rPr>
          <w:rFonts w:hint="eastAsia" w:ascii="宋体" w:hAnsi="宋体" w:cs="宋体"/>
          <w:b/>
          <w:bCs/>
          <w:szCs w:val="21"/>
          <w:lang w:val="zh-CN"/>
        </w:rPr>
        <w:t>21．联合投标（本次投标不</w:t>
      </w:r>
      <w:r>
        <w:rPr>
          <w:rFonts w:hint="eastAsia" w:ascii="宋体" w:hAnsi="宋体" w:cs="宋体"/>
          <w:b/>
          <w:bCs/>
          <w:szCs w:val="21"/>
        </w:rPr>
        <w:t>接受</w:t>
      </w:r>
      <w:r>
        <w:rPr>
          <w:rFonts w:hint="eastAsia" w:ascii="宋体" w:hAnsi="宋体" w:cs="宋体"/>
          <w:b/>
          <w:bCs/>
          <w:szCs w:val="21"/>
          <w:lang w:val="zh-CN"/>
        </w:rPr>
        <w:t>联合体投标）</w:t>
      </w:r>
    </w:p>
    <w:p w14:paraId="1704239F">
      <w:pPr>
        <w:autoSpaceDE w:val="0"/>
        <w:autoSpaceDN w:val="0"/>
        <w:adjustRightInd w:val="0"/>
        <w:spacing w:line="360" w:lineRule="auto"/>
        <w:ind w:firstLine="420"/>
        <w:outlineLvl w:val="2"/>
        <w:rPr>
          <w:rFonts w:hint="eastAsia" w:ascii="宋体" w:hAnsi="宋体" w:cs="宋体"/>
          <w:bCs/>
          <w:kern w:val="0"/>
          <w:szCs w:val="21"/>
        </w:rPr>
      </w:pPr>
      <w:bookmarkStart w:id="9" w:name="_Toc37940067"/>
      <w:r>
        <w:rPr>
          <w:rFonts w:hint="eastAsia" w:ascii="宋体" w:hAnsi="宋体" w:cs="宋体"/>
          <w:bCs/>
          <w:kern w:val="0"/>
          <w:szCs w:val="21"/>
        </w:rPr>
        <w:t>21.1 采购项目如接受联合体投标的，两个以上的自然人、法人或者其他组织可以组成一个联合体，以一个供应商的身份共同参加投标。</w:t>
      </w:r>
    </w:p>
    <w:p w14:paraId="3C91740B">
      <w:pPr>
        <w:autoSpaceDE w:val="0"/>
        <w:autoSpaceDN w:val="0"/>
        <w:adjustRightInd w:val="0"/>
        <w:spacing w:line="360" w:lineRule="auto"/>
        <w:ind w:firstLine="420"/>
        <w:outlineLvl w:val="2"/>
        <w:rPr>
          <w:rFonts w:hint="eastAsia" w:ascii="宋体" w:hAnsi="宋体" w:cs="宋体"/>
          <w:bCs/>
          <w:kern w:val="0"/>
          <w:szCs w:val="21"/>
        </w:rPr>
      </w:pPr>
      <w:r>
        <w:rPr>
          <w:rFonts w:hint="eastAsia" w:ascii="宋体" w:hAnsi="宋体" w:cs="宋体"/>
          <w:bCs/>
          <w:kern w:val="0"/>
          <w:szCs w:val="21"/>
        </w:rPr>
        <w:t>21.2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p>
    <w:p w14:paraId="32E96256">
      <w:pPr>
        <w:autoSpaceDE w:val="0"/>
        <w:autoSpaceDN w:val="0"/>
        <w:adjustRightInd w:val="0"/>
        <w:spacing w:line="360" w:lineRule="auto"/>
        <w:ind w:firstLine="420"/>
        <w:outlineLvl w:val="2"/>
        <w:rPr>
          <w:rFonts w:hint="eastAsia" w:ascii="宋体" w:hAnsi="宋体" w:cs="宋体"/>
          <w:bCs/>
          <w:kern w:val="0"/>
          <w:szCs w:val="21"/>
        </w:rPr>
      </w:pPr>
      <w:r>
        <w:rPr>
          <w:rFonts w:hint="eastAsia" w:ascii="宋体" w:hAnsi="宋体" w:cs="宋体"/>
          <w:bCs/>
          <w:kern w:val="0"/>
          <w:szCs w:val="21"/>
        </w:rPr>
        <w:t>21.3 采购合同</w:t>
      </w:r>
      <w:r>
        <w:rPr>
          <w:rFonts w:hint="eastAsia" w:ascii="宋体" w:hAnsi="宋体" w:cs="宋体"/>
          <w:bCs/>
          <w:kern w:val="0"/>
          <w:szCs w:val="21"/>
          <w:lang w:eastAsia="zh-CN"/>
        </w:rPr>
        <w:t>标包</w:t>
      </w:r>
      <w:r>
        <w:rPr>
          <w:rFonts w:hint="eastAsia" w:ascii="宋体" w:hAnsi="宋体" w:cs="宋体"/>
          <w:bCs/>
          <w:kern w:val="0"/>
          <w:szCs w:val="21"/>
        </w:rPr>
        <w:t>履行的，中标供应商就采购项目和</w:t>
      </w:r>
      <w:r>
        <w:rPr>
          <w:rFonts w:hint="eastAsia" w:ascii="宋体" w:hAnsi="宋体" w:cs="宋体"/>
          <w:bCs/>
          <w:kern w:val="0"/>
          <w:szCs w:val="21"/>
          <w:lang w:eastAsia="zh-CN"/>
        </w:rPr>
        <w:t>标包</w:t>
      </w:r>
      <w:r>
        <w:rPr>
          <w:rFonts w:hint="eastAsia" w:ascii="宋体" w:hAnsi="宋体" w:cs="宋体"/>
          <w:bCs/>
          <w:kern w:val="0"/>
          <w:szCs w:val="21"/>
        </w:rPr>
        <w:t>项目向采购人负责，</w:t>
      </w:r>
      <w:r>
        <w:rPr>
          <w:rFonts w:hint="eastAsia" w:ascii="宋体" w:hAnsi="宋体" w:cs="宋体"/>
          <w:bCs/>
          <w:kern w:val="0"/>
          <w:szCs w:val="21"/>
          <w:lang w:eastAsia="zh-CN"/>
        </w:rPr>
        <w:t>标包</w:t>
      </w:r>
      <w:r>
        <w:rPr>
          <w:rFonts w:hint="eastAsia" w:ascii="宋体" w:hAnsi="宋体" w:cs="宋体"/>
          <w:bCs/>
          <w:kern w:val="0"/>
          <w:szCs w:val="21"/>
        </w:rPr>
        <w:t>项目供应商就</w:t>
      </w:r>
      <w:r>
        <w:rPr>
          <w:rFonts w:hint="eastAsia" w:ascii="宋体" w:hAnsi="宋体" w:cs="宋体"/>
          <w:bCs/>
          <w:kern w:val="0"/>
          <w:szCs w:val="21"/>
          <w:lang w:eastAsia="zh-CN"/>
        </w:rPr>
        <w:t>标包</w:t>
      </w:r>
      <w:r>
        <w:rPr>
          <w:rFonts w:hint="eastAsia" w:ascii="宋体" w:hAnsi="宋体" w:cs="宋体"/>
          <w:bCs/>
          <w:kern w:val="0"/>
          <w:szCs w:val="21"/>
        </w:rPr>
        <w:t>项目承担责任，中标供应商与</w:t>
      </w:r>
      <w:r>
        <w:rPr>
          <w:rFonts w:hint="eastAsia" w:ascii="宋体" w:hAnsi="宋体" w:cs="宋体"/>
          <w:bCs/>
          <w:kern w:val="0"/>
          <w:szCs w:val="21"/>
          <w:lang w:eastAsia="zh-CN"/>
        </w:rPr>
        <w:t>标包</w:t>
      </w:r>
      <w:r>
        <w:rPr>
          <w:rFonts w:hint="eastAsia" w:ascii="宋体" w:hAnsi="宋体" w:cs="宋体"/>
          <w:bCs/>
          <w:kern w:val="0"/>
          <w:szCs w:val="21"/>
        </w:rPr>
        <w:t>供应商之间应该签订</w:t>
      </w:r>
      <w:r>
        <w:rPr>
          <w:rFonts w:hint="eastAsia" w:ascii="宋体" w:hAnsi="宋体" w:cs="宋体"/>
          <w:bCs/>
          <w:kern w:val="0"/>
          <w:szCs w:val="21"/>
          <w:lang w:eastAsia="zh-CN"/>
        </w:rPr>
        <w:t>标包</w:t>
      </w:r>
      <w:r>
        <w:rPr>
          <w:rFonts w:hint="eastAsia" w:ascii="宋体" w:hAnsi="宋体" w:cs="宋体"/>
          <w:bCs/>
          <w:kern w:val="0"/>
          <w:szCs w:val="21"/>
        </w:rPr>
        <w:t>意向协议。</w:t>
      </w:r>
    </w:p>
    <w:p w14:paraId="3045D355">
      <w:pPr>
        <w:autoSpaceDE w:val="0"/>
        <w:autoSpaceDN w:val="0"/>
        <w:adjustRightInd w:val="0"/>
        <w:spacing w:line="360" w:lineRule="auto"/>
        <w:ind w:firstLine="420"/>
        <w:outlineLvl w:val="2"/>
        <w:rPr>
          <w:rFonts w:hint="eastAsia" w:ascii="宋体" w:hAnsi="宋体" w:cs="宋体"/>
          <w:bCs/>
          <w:kern w:val="0"/>
          <w:szCs w:val="21"/>
        </w:rPr>
      </w:pPr>
      <w:r>
        <w:rPr>
          <w:rFonts w:hint="eastAsia" w:ascii="宋体" w:hAnsi="宋体" w:cs="宋体"/>
          <w:bCs/>
          <w:kern w:val="0"/>
          <w:szCs w:val="21"/>
        </w:rPr>
        <w:t>21.4 享受中小企业扶持政策获得政府采购合同的，小微企业不得将合同</w:t>
      </w:r>
      <w:r>
        <w:rPr>
          <w:rFonts w:hint="eastAsia" w:ascii="宋体" w:hAnsi="宋体" w:cs="宋体"/>
          <w:bCs/>
          <w:kern w:val="0"/>
          <w:szCs w:val="21"/>
          <w:lang w:eastAsia="zh-CN"/>
        </w:rPr>
        <w:t>标包</w:t>
      </w:r>
      <w:r>
        <w:rPr>
          <w:rFonts w:hint="eastAsia" w:ascii="宋体" w:hAnsi="宋体" w:cs="宋体"/>
          <w:bCs/>
          <w:kern w:val="0"/>
          <w:szCs w:val="21"/>
        </w:rPr>
        <w:t>给大中型企业，中型企业不得将合同</w:t>
      </w:r>
      <w:r>
        <w:rPr>
          <w:rFonts w:hint="eastAsia" w:ascii="宋体" w:hAnsi="宋体" w:cs="宋体"/>
          <w:bCs/>
          <w:kern w:val="0"/>
          <w:szCs w:val="21"/>
          <w:lang w:eastAsia="zh-CN"/>
        </w:rPr>
        <w:t>标包</w:t>
      </w:r>
      <w:r>
        <w:rPr>
          <w:rFonts w:hint="eastAsia" w:ascii="宋体" w:hAnsi="宋体" w:cs="宋体"/>
          <w:bCs/>
          <w:kern w:val="0"/>
          <w:szCs w:val="21"/>
        </w:rPr>
        <w:t>给大型企业。</w:t>
      </w:r>
    </w:p>
    <w:p w14:paraId="19A075E9">
      <w:pPr>
        <w:autoSpaceDE w:val="0"/>
        <w:autoSpaceDN w:val="0"/>
        <w:adjustRightInd w:val="0"/>
        <w:spacing w:line="360" w:lineRule="auto"/>
        <w:ind w:firstLine="420"/>
        <w:outlineLvl w:val="2"/>
        <w:rPr>
          <w:rFonts w:hint="eastAsia" w:ascii="宋体" w:hAnsi="宋体" w:cs="宋体"/>
          <w:bCs/>
          <w:kern w:val="0"/>
          <w:szCs w:val="21"/>
        </w:rPr>
      </w:pPr>
      <w:r>
        <w:rPr>
          <w:rFonts w:hint="eastAsia" w:ascii="宋体" w:hAnsi="宋体" w:cs="宋体"/>
          <w:bCs/>
          <w:kern w:val="0"/>
          <w:szCs w:val="21"/>
        </w:rPr>
        <w:t>21.5 预留份额的采购项目中，组成联合体或者接受</w:t>
      </w:r>
      <w:r>
        <w:rPr>
          <w:rFonts w:hint="eastAsia" w:ascii="宋体" w:hAnsi="宋体" w:cs="宋体"/>
          <w:bCs/>
          <w:kern w:val="0"/>
          <w:szCs w:val="21"/>
          <w:lang w:eastAsia="zh-CN"/>
        </w:rPr>
        <w:t>标包</w:t>
      </w:r>
      <w:r>
        <w:rPr>
          <w:rFonts w:hint="eastAsia" w:ascii="宋体" w:hAnsi="宋体" w:cs="宋体"/>
          <w:bCs/>
          <w:kern w:val="0"/>
          <w:szCs w:val="21"/>
        </w:rPr>
        <w:t>的中小企业与联合体内其他企业、</w:t>
      </w:r>
      <w:r>
        <w:rPr>
          <w:rFonts w:hint="eastAsia" w:ascii="宋体" w:hAnsi="宋体" w:cs="宋体"/>
          <w:bCs/>
          <w:kern w:val="0"/>
          <w:szCs w:val="21"/>
          <w:lang w:eastAsia="zh-CN"/>
        </w:rPr>
        <w:t>标包</w:t>
      </w:r>
      <w:r>
        <w:rPr>
          <w:rFonts w:hint="eastAsia" w:ascii="宋体" w:hAnsi="宋体" w:cs="宋体"/>
          <w:bCs/>
          <w:kern w:val="0"/>
          <w:szCs w:val="21"/>
        </w:rPr>
        <w:t>企业之间不得存在直接控股、管理关系。未预留份额的采购项目或采购包中，组成联合体或者接受</w:t>
      </w:r>
      <w:r>
        <w:rPr>
          <w:rFonts w:hint="eastAsia" w:ascii="宋体" w:hAnsi="宋体" w:cs="宋体"/>
          <w:bCs/>
          <w:kern w:val="0"/>
          <w:szCs w:val="21"/>
          <w:lang w:eastAsia="zh-CN"/>
        </w:rPr>
        <w:t>标包</w:t>
      </w:r>
      <w:r>
        <w:rPr>
          <w:rFonts w:hint="eastAsia" w:ascii="宋体" w:hAnsi="宋体" w:cs="宋体"/>
          <w:bCs/>
          <w:kern w:val="0"/>
          <w:szCs w:val="21"/>
        </w:rPr>
        <w:t>的中小企业与联合体内其他企业、</w:t>
      </w:r>
      <w:r>
        <w:rPr>
          <w:rFonts w:hint="eastAsia" w:ascii="宋体" w:hAnsi="宋体" w:cs="宋体"/>
          <w:bCs/>
          <w:kern w:val="0"/>
          <w:szCs w:val="21"/>
          <w:lang w:eastAsia="zh-CN"/>
        </w:rPr>
        <w:t>标包</w:t>
      </w:r>
      <w:r>
        <w:rPr>
          <w:rFonts w:hint="eastAsia" w:ascii="宋体" w:hAnsi="宋体" w:cs="宋体"/>
          <w:bCs/>
          <w:kern w:val="0"/>
          <w:szCs w:val="21"/>
        </w:rPr>
        <w:t>企业之间存在直接控股、管理关系的，不享受价格扣除优惠政策。</w:t>
      </w:r>
    </w:p>
    <w:p w14:paraId="2E9D133F">
      <w:pPr>
        <w:autoSpaceDE w:val="0"/>
        <w:autoSpaceDN w:val="0"/>
        <w:adjustRightInd w:val="0"/>
        <w:spacing w:line="360" w:lineRule="auto"/>
        <w:ind w:firstLine="420"/>
        <w:outlineLvl w:val="2"/>
        <w:rPr>
          <w:rFonts w:hint="eastAsia" w:ascii="宋体" w:hAnsi="宋体" w:cs="宋体"/>
          <w:b/>
          <w:bCs/>
          <w:szCs w:val="21"/>
          <w:lang w:val="zh-CN"/>
        </w:rPr>
      </w:pPr>
      <w:r>
        <w:rPr>
          <w:rFonts w:hint="eastAsia" w:ascii="宋体" w:hAnsi="宋体" w:cs="宋体"/>
          <w:b/>
          <w:bCs/>
          <w:szCs w:val="21"/>
          <w:lang w:val="zh-CN"/>
        </w:rPr>
        <w:t>四、开标、评标与定标</w:t>
      </w:r>
      <w:bookmarkEnd w:id="9"/>
    </w:p>
    <w:p w14:paraId="2B03DC07">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b/>
          <w:bCs/>
          <w:szCs w:val="21"/>
          <w:lang w:val="zh-CN"/>
        </w:rPr>
        <w:t>22</w:t>
      </w:r>
      <w:r>
        <w:rPr>
          <w:rFonts w:hint="eastAsia" w:ascii="宋体" w:hAnsi="宋体" w:cs="宋体"/>
          <w:szCs w:val="21"/>
          <w:lang w:val="zh-CN"/>
        </w:rPr>
        <w:t>．</w:t>
      </w:r>
      <w:r>
        <w:rPr>
          <w:rFonts w:hint="eastAsia" w:ascii="宋体" w:hAnsi="宋体" w:cs="宋体"/>
          <w:b/>
          <w:bCs/>
          <w:szCs w:val="21"/>
          <w:lang w:val="zh-CN"/>
        </w:rPr>
        <w:t>开标</w:t>
      </w:r>
    </w:p>
    <w:p w14:paraId="63B7D14D">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22.1 招标代理将在招标文件确定的时间和地点进行公开开标。供应商应委派代表准时参加，参加开标的代表须签名报到以证明其出席。</w:t>
      </w:r>
    </w:p>
    <w:p w14:paraId="29C6667E">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22.2 开标时，招标代理将邀请监督机构或供应商代表检查投标文件的密封情况，经确认无误后，由招标代理工作人员当众拆封，宣读供应商名称、投标价格、价格折扣、招标文件以及允许提供的备选投标方案和投标文件的其他主要内容。</w:t>
      </w:r>
    </w:p>
    <w:p w14:paraId="18EB057D">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22.3 未宣读的投标价格、价格折扣和招标文件允许提供的备选投标方案等实质性内容，评标时不予承认。</w:t>
      </w:r>
    </w:p>
    <w:p w14:paraId="369AE5EF">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22.4 投标文件报价出现前后不一致的，除招标文件另有规定外，按照下列规定修正：</w:t>
      </w:r>
    </w:p>
    <w:p w14:paraId="32CB83B0">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（1）《开标一览表》内容与投标文件中明细表内容不一致的，以《开标一览表》为准；</w:t>
      </w:r>
    </w:p>
    <w:p w14:paraId="191B098D">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（2）投标文件的大写金额与小写金额不一致的，以大写金额为准；</w:t>
      </w:r>
    </w:p>
    <w:p w14:paraId="26CD0892">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（3）单价金额小数点或者百分比有明显错位的，应以《开标一览表》的总价为准，并修改单价；</w:t>
      </w:r>
    </w:p>
    <w:p w14:paraId="61954505">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（4）总价金额与按单价汇总金额不一致的，以单价金额计算为准。</w:t>
      </w:r>
    </w:p>
    <w:p w14:paraId="6AEB43F6">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同时出现两种以上不一致的，按照上述顺序修正，且由供应商书面确认，并加盖公章或者由法定代表人或其授权的代表签字。经供应商确认后产生约束力，供应商不确认的，其投标无效。</w:t>
      </w:r>
    </w:p>
    <w:p w14:paraId="157D2B80">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22.5 投标截止时间结束后参加投标的投标单位不足三家的，除招标任务取消情形外，可按监管部门规定转为其他采购方式。</w:t>
      </w:r>
    </w:p>
    <w:p w14:paraId="59A8C371">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23．评标</w:t>
      </w:r>
    </w:p>
    <w:p w14:paraId="3C7D4E90">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23.1 评标组织</w:t>
      </w:r>
    </w:p>
    <w:p w14:paraId="270CFAED">
      <w:pPr>
        <w:autoSpaceDE w:val="0"/>
        <w:autoSpaceDN w:val="0"/>
        <w:adjustRightInd w:val="0"/>
        <w:spacing w:line="360" w:lineRule="auto"/>
        <w:ind w:firstLine="422"/>
        <w:rPr>
          <w:rFonts w:hint="eastAsia" w:ascii="宋体" w:hAnsi="宋体" w:cs="宋体"/>
          <w:szCs w:val="21"/>
        </w:rPr>
      </w:pPr>
      <w:r>
        <w:rPr>
          <w:rFonts w:hint="eastAsia" w:ascii="宋体" w:hAnsi="宋体" w:cs="宋体"/>
          <w:b/>
          <w:bCs/>
          <w:szCs w:val="21"/>
          <w:lang w:val="zh-CN"/>
        </w:rPr>
        <w:t>23.1.1</w:t>
      </w:r>
      <w:r>
        <w:rPr>
          <w:rFonts w:hint="eastAsia" w:ascii="宋体" w:hAnsi="宋体" w:cs="宋体"/>
          <w:b/>
          <w:bCs/>
          <w:szCs w:val="21"/>
        </w:rPr>
        <w:t xml:space="preserve"> </w:t>
      </w:r>
      <w:r>
        <w:rPr>
          <w:rFonts w:hint="eastAsia" w:ascii="宋体" w:hAnsi="宋体" w:cs="宋体"/>
          <w:szCs w:val="21"/>
          <w:lang w:val="zh-CN"/>
        </w:rPr>
        <w:t>评标工作由招标代理负责组织，具体评标事务由依法组建的评标委员会负责，并独立履行下列职责：</w:t>
      </w:r>
    </w:p>
    <w:p w14:paraId="6D95464E">
      <w:pPr>
        <w:autoSpaceDE w:val="0"/>
        <w:autoSpaceDN w:val="0"/>
        <w:adjustRightIn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（1）</w:t>
      </w:r>
      <w:r>
        <w:rPr>
          <w:rFonts w:hint="eastAsia" w:ascii="宋体" w:hAnsi="宋体" w:cs="宋体"/>
          <w:szCs w:val="21"/>
        </w:rPr>
        <w:t>审查、评价投标文件是否符合招标文件的商务、技术等实质性要求</w:t>
      </w:r>
      <w:r>
        <w:rPr>
          <w:rFonts w:hint="eastAsia" w:ascii="宋体" w:hAnsi="宋体" w:cs="宋体"/>
          <w:szCs w:val="21"/>
          <w:lang w:val="zh-CN"/>
        </w:rPr>
        <w:t>；</w:t>
      </w:r>
    </w:p>
    <w:p w14:paraId="53A21DC3">
      <w:pPr>
        <w:autoSpaceDE w:val="0"/>
        <w:autoSpaceDN w:val="0"/>
        <w:adjustRightIn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（2）</w:t>
      </w:r>
      <w:r>
        <w:rPr>
          <w:rFonts w:hint="eastAsia" w:ascii="宋体" w:hAnsi="宋体" w:cs="宋体"/>
          <w:szCs w:val="21"/>
        </w:rPr>
        <w:t>要求供应商对投标文件有关事项作出澄清或者说明</w:t>
      </w:r>
      <w:r>
        <w:rPr>
          <w:rFonts w:hint="eastAsia" w:ascii="宋体" w:hAnsi="宋体" w:cs="宋体"/>
          <w:szCs w:val="21"/>
          <w:lang w:val="zh-CN"/>
        </w:rPr>
        <w:t>；</w:t>
      </w:r>
    </w:p>
    <w:p w14:paraId="7EB4A82B">
      <w:pPr>
        <w:autoSpaceDE w:val="0"/>
        <w:autoSpaceDN w:val="0"/>
        <w:adjustRightIn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（3）</w:t>
      </w:r>
      <w:r>
        <w:rPr>
          <w:rFonts w:hint="eastAsia" w:ascii="宋体" w:hAnsi="宋体" w:cs="宋体"/>
          <w:szCs w:val="21"/>
        </w:rPr>
        <w:t>对投标文件进行比较和评价；</w:t>
      </w:r>
    </w:p>
    <w:p w14:paraId="2361686E">
      <w:pPr>
        <w:autoSpaceDE w:val="0"/>
        <w:autoSpaceDN w:val="0"/>
        <w:adjustRightIn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（4）</w:t>
      </w:r>
      <w:r>
        <w:rPr>
          <w:rFonts w:hint="eastAsia" w:ascii="宋体" w:hAnsi="宋体" w:cs="宋体"/>
          <w:szCs w:val="21"/>
        </w:rPr>
        <w:t>推荐中标候选人或根据采购人委托直接确定中标人</w:t>
      </w:r>
      <w:r>
        <w:rPr>
          <w:rFonts w:hint="eastAsia" w:ascii="宋体" w:hAnsi="宋体" w:cs="宋体"/>
          <w:szCs w:val="21"/>
          <w:lang w:val="zh-CN"/>
        </w:rPr>
        <w:t>；</w:t>
      </w:r>
    </w:p>
    <w:p w14:paraId="15EEBEB8">
      <w:pPr>
        <w:autoSpaceDE w:val="0"/>
        <w:autoSpaceDN w:val="0"/>
        <w:adjustRightIn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（5）</w:t>
      </w:r>
      <w:r>
        <w:rPr>
          <w:rFonts w:hint="eastAsia" w:ascii="宋体" w:hAnsi="宋体" w:cs="宋体"/>
          <w:szCs w:val="21"/>
        </w:rPr>
        <w:t>向招标人报告评标中发现的违法行为</w:t>
      </w:r>
      <w:r>
        <w:rPr>
          <w:rFonts w:hint="eastAsia" w:ascii="宋体" w:hAnsi="宋体" w:cs="宋体"/>
          <w:szCs w:val="21"/>
          <w:lang w:val="zh-CN"/>
        </w:rPr>
        <w:t>。</w:t>
      </w:r>
    </w:p>
    <w:p w14:paraId="5A79835B">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b/>
          <w:bCs/>
          <w:szCs w:val="21"/>
          <w:lang w:val="zh-CN"/>
        </w:rPr>
        <w:t xml:space="preserve">23.1.2 </w:t>
      </w:r>
      <w:r>
        <w:rPr>
          <w:rFonts w:hint="eastAsia" w:ascii="宋体" w:hAnsi="宋体" w:cs="宋体"/>
          <w:szCs w:val="21"/>
          <w:lang w:val="zh-CN"/>
        </w:rPr>
        <w:t>评标委员会由招标人代表和有关技术、经济等方面的专家组成，独立开展评审工作。</w:t>
      </w:r>
    </w:p>
    <w:p w14:paraId="61C834DC">
      <w:pPr>
        <w:autoSpaceDE w:val="0"/>
        <w:autoSpaceDN w:val="0"/>
        <w:adjustRightInd w:val="0"/>
        <w:spacing w:line="360" w:lineRule="auto"/>
        <w:ind w:firstLine="422"/>
        <w:rPr>
          <w:rFonts w:hint="eastAsia" w:ascii="宋体" w:hAnsi="宋体" w:cs="宋体"/>
          <w:b/>
          <w:bCs/>
          <w:szCs w:val="21"/>
          <w:lang w:val="zh-CN"/>
        </w:rPr>
      </w:pPr>
      <w:r>
        <w:rPr>
          <w:rFonts w:hint="eastAsia" w:ascii="宋体" w:hAnsi="宋体" w:cs="宋体"/>
          <w:b/>
          <w:bCs/>
          <w:szCs w:val="21"/>
          <w:lang w:val="zh-CN"/>
        </w:rPr>
        <w:t>23.2 评标程序</w:t>
      </w:r>
    </w:p>
    <w:p w14:paraId="05C4BF2C">
      <w:pPr>
        <w:autoSpaceDE w:val="0"/>
        <w:autoSpaceDN w:val="0"/>
        <w:adjustRightInd w:val="0"/>
        <w:spacing w:line="360" w:lineRule="auto"/>
        <w:ind w:firstLine="422"/>
        <w:rPr>
          <w:rFonts w:hint="eastAsia" w:ascii="宋体" w:hAnsi="宋体" w:cs="宋体"/>
          <w:b/>
          <w:bCs/>
          <w:szCs w:val="21"/>
          <w:lang w:val="zh-CN"/>
        </w:rPr>
      </w:pPr>
      <w:r>
        <w:rPr>
          <w:rFonts w:hint="eastAsia" w:ascii="宋体" w:hAnsi="宋体" w:cs="宋体"/>
          <w:b/>
          <w:bCs/>
          <w:szCs w:val="21"/>
          <w:lang w:val="zh-CN"/>
        </w:rPr>
        <w:t>23.2.1</w:t>
      </w:r>
      <w:r>
        <w:rPr>
          <w:rFonts w:hint="eastAsia" w:ascii="宋体" w:hAnsi="宋体" w:cs="宋体"/>
          <w:b/>
          <w:bCs/>
          <w:szCs w:val="21"/>
        </w:rPr>
        <w:t xml:space="preserve"> </w:t>
      </w:r>
      <w:r>
        <w:rPr>
          <w:rFonts w:hint="eastAsia" w:ascii="宋体" w:hAnsi="宋体" w:cs="宋体"/>
          <w:b/>
          <w:bCs/>
          <w:szCs w:val="21"/>
          <w:lang w:val="zh-CN"/>
        </w:rPr>
        <w:t>投标文件的资格性检查。</w:t>
      </w:r>
    </w:p>
    <w:p w14:paraId="37760C64">
      <w:pPr>
        <w:autoSpaceDE w:val="0"/>
        <w:autoSpaceDN w:val="0"/>
        <w:adjustRightInd w:val="0"/>
        <w:spacing w:line="360" w:lineRule="auto"/>
        <w:ind w:firstLine="422"/>
        <w:rPr>
          <w:rFonts w:hint="eastAsia" w:ascii="宋体" w:hAnsi="宋体" w:cs="宋体"/>
          <w:szCs w:val="21"/>
          <w:lang w:val="zh-CN"/>
        </w:rPr>
      </w:pPr>
      <w:r>
        <w:rPr>
          <w:rFonts w:hint="eastAsia" w:ascii="宋体" w:hAnsi="宋体" w:cs="宋体"/>
          <w:szCs w:val="21"/>
          <w:lang w:val="zh-CN"/>
        </w:rPr>
        <w:t>23.2.1.1 招标人代表依法对供应商的资格进行审查</w:t>
      </w:r>
    </w:p>
    <w:p w14:paraId="7BDF0003">
      <w:pPr>
        <w:autoSpaceDE w:val="0"/>
        <w:autoSpaceDN w:val="0"/>
        <w:adjustRightInd w:val="0"/>
        <w:spacing w:line="360" w:lineRule="auto"/>
        <w:ind w:firstLine="422"/>
        <w:rPr>
          <w:rFonts w:hint="eastAsia" w:ascii="宋体" w:hAnsi="宋体" w:cs="宋体"/>
          <w:szCs w:val="21"/>
          <w:lang w:val="zh-CN"/>
        </w:rPr>
      </w:pPr>
      <w:r>
        <w:rPr>
          <w:rFonts w:hint="eastAsia" w:ascii="宋体" w:hAnsi="宋体" w:cs="宋体"/>
          <w:szCs w:val="21"/>
          <w:lang w:val="zh-CN"/>
        </w:rPr>
        <w:t>23.2.1.2 对投标文件中的资格证明文件、供应商资格承诺函等进行审查，以确定供应商是否具备投标资格。</w:t>
      </w:r>
    </w:p>
    <w:p w14:paraId="56AECD4C">
      <w:pPr>
        <w:autoSpaceDE w:val="0"/>
        <w:autoSpaceDN w:val="0"/>
        <w:adjustRightInd w:val="0"/>
        <w:spacing w:line="360" w:lineRule="auto"/>
        <w:ind w:firstLine="422"/>
        <w:rPr>
          <w:rFonts w:hint="eastAsia" w:ascii="宋体" w:hAnsi="宋体" w:cs="宋体"/>
          <w:szCs w:val="21"/>
          <w:lang w:val="zh-CN"/>
        </w:rPr>
      </w:pPr>
      <w:r>
        <w:rPr>
          <w:rFonts w:hint="eastAsia" w:ascii="宋体" w:hAnsi="宋体" w:cs="宋体"/>
          <w:szCs w:val="21"/>
          <w:lang w:val="zh-CN"/>
        </w:rPr>
        <w:t>23.2.1.3 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查询结果将以网页打印的形式留存并归档。</w:t>
      </w:r>
    </w:p>
    <w:p w14:paraId="75DDD6FA">
      <w:pPr>
        <w:widowControl/>
        <w:adjustRightInd w:val="0"/>
        <w:snapToGrid w:val="0"/>
        <w:spacing w:line="360" w:lineRule="auto"/>
        <w:ind w:firstLine="420"/>
        <w:rPr>
          <w:rFonts w:hint="eastAsia" w:ascii="宋体" w:hAnsi="宋体" w:cs="宋体"/>
          <w:kern w:val="0"/>
          <w:szCs w:val="21"/>
          <w:lang w:val="zh-CN"/>
        </w:rPr>
      </w:pPr>
      <w:r>
        <w:rPr>
          <w:rFonts w:hint="eastAsia" w:ascii="宋体" w:hAnsi="宋体" w:cs="宋体"/>
          <w:b/>
          <w:szCs w:val="21"/>
          <w:lang w:val="zh-CN"/>
        </w:rPr>
        <w:t>23.2.1.4</w:t>
      </w:r>
      <w:r>
        <w:rPr>
          <w:rFonts w:hint="eastAsia" w:ascii="宋体" w:hAnsi="宋体" w:cs="宋体"/>
          <w:szCs w:val="21"/>
          <w:lang w:val="zh-CN"/>
        </w:rPr>
        <w:t xml:space="preserve"> </w:t>
      </w:r>
      <w:r>
        <w:rPr>
          <w:rFonts w:hint="eastAsia" w:ascii="宋体" w:hAnsi="宋体" w:cs="宋体"/>
          <w:b/>
          <w:kern w:val="0"/>
          <w:szCs w:val="21"/>
          <w:lang w:val="zh-CN"/>
        </w:rPr>
        <w:t>投标文件有下列情况之一的，在资格性审查时按照无效投标处理</w:t>
      </w:r>
    </w:p>
    <w:p w14:paraId="7DDF8594">
      <w:pPr>
        <w:widowControl/>
        <w:adjustRightInd w:val="0"/>
        <w:snapToGri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 xml:space="preserve">（1）不具备招标文件规定资格条件的； </w:t>
      </w:r>
    </w:p>
    <w:p w14:paraId="04AFA2ED">
      <w:pPr>
        <w:widowControl/>
        <w:adjustRightInd w:val="0"/>
        <w:snapToGri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（2）</w:t>
      </w:r>
      <w:r>
        <w:rPr>
          <w:rFonts w:hint="eastAsia" w:ascii="宋体" w:hAnsi="宋体" w:cs="宋体"/>
          <w:szCs w:val="21"/>
          <w:lang w:val="zh-CN"/>
        </w:rPr>
        <w:t>供应商被“信用中国”网站（www.</w:t>
      </w:r>
      <w:r>
        <w:rPr>
          <w:rFonts w:hint="eastAsia" w:ascii="宋体" w:hAnsi="宋体" w:cs="宋体"/>
          <w:kern w:val="0"/>
          <w:szCs w:val="21"/>
          <w:lang w:val="zh-CN"/>
        </w:rPr>
        <w:t>creditchina.gov.cn）</w:t>
      </w:r>
      <w:r>
        <w:rPr>
          <w:rFonts w:hint="eastAsia" w:ascii="宋体" w:hAnsi="宋体" w:cs="宋体"/>
          <w:szCs w:val="21"/>
          <w:lang w:val="zh-CN"/>
        </w:rPr>
        <w:t>、“中国政府采购网”(www.ccgp.gov.cn)</w:t>
      </w:r>
      <w:r>
        <w:rPr>
          <w:rFonts w:hint="eastAsia" w:ascii="宋体" w:hAnsi="宋体" w:cs="宋体"/>
          <w:kern w:val="0"/>
          <w:szCs w:val="21"/>
          <w:lang w:val="zh-CN"/>
        </w:rPr>
        <w:t>列入失信被执行人、重大税收违法案件当事人名单、政府采购严重违法失信行为记录名单的。接受联合体的项目，两个以上的自然人、法人或者其他组织组成一个联合体，以一个投标人的身份共同参加采购活动的，联合体成员存在不良信用记录的，视同联合体存在不良应用记录。</w:t>
      </w:r>
    </w:p>
    <w:p w14:paraId="01B77CE6">
      <w:pPr>
        <w:adjustRightInd w:val="0"/>
        <w:snapToGrid w:val="0"/>
        <w:spacing w:line="360" w:lineRule="auto"/>
        <w:ind w:firstLine="420" w:firstLineChars="200"/>
        <w:rPr>
          <w:rFonts w:hint="eastAsia" w:ascii="宋体" w:hAnsi="宋体" w:cs="宋体"/>
          <w:kern w:val="0"/>
          <w:szCs w:val="21"/>
          <w:lang w:val="zh-CN"/>
        </w:rPr>
      </w:pPr>
      <w:r>
        <w:rPr>
          <w:rFonts w:hint="eastAsia" w:ascii="宋体" w:hAnsi="宋体" w:cs="宋体"/>
          <w:kern w:val="0"/>
          <w:szCs w:val="21"/>
          <w:lang w:val="zh-CN"/>
        </w:rPr>
        <w:t xml:space="preserve">（3）未提供供应商资格承诺函的； </w:t>
      </w:r>
    </w:p>
    <w:p w14:paraId="1F16F773">
      <w:pPr>
        <w:autoSpaceDE w:val="0"/>
        <w:autoSpaceDN w:val="0"/>
        <w:adjustRightInd w:val="0"/>
        <w:spacing w:line="360" w:lineRule="auto"/>
        <w:ind w:firstLine="422"/>
        <w:rPr>
          <w:rFonts w:hint="eastAsia" w:ascii="宋体" w:hAnsi="宋体" w:cs="宋体"/>
          <w:szCs w:val="21"/>
          <w:lang w:val="zh-CN"/>
        </w:rPr>
      </w:pPr>
      <w:r>
        <w:rPr>
          <w:rFonts w:hint="eastAsia" w:ascii="宋体" w:hAnsi="宋体" w:cs="宋体"/>
          <w:b/>
          <w:bCs/>
          <w:szCs w:val="21"/>
          <w:lang w:val="zh-CN"/>
        </w:rPr>
        <w:t>23.2.2</w:t>
      </w:r>
      <w:r>
        <w:rPr>
          <w:rFonts w:hint="eastAsia" w:ascii="宋体" w:hAnsi="宋体" w:cs="宋体"/>
          <w:b/>
          <w:bCs/>
          <w:szCs w:val="21"/>
        </w:rPr>
        <w:t xml:space="preserve"> </w:t>
      </w:r>
      <w:r>
        <w:rPr>
          <w:rFonts w:hint="eastAsia" w:ascii="宋体" w:hAnsi="宋体" w:cs="宋体"/>
          <w:b/>
          <w:bCs/>
          <w:szCs w:val="21"/>
          <w:lang w:val="zh-CN"/>
        </w:rPr>
        <w:t>投标文件的符合性检查</w:t>
      </w:r>
      <w:r>
        <w:rPr>
          <w:rFonts w:hint="eastAsia" w:ascii="宋体" w:hAnsi="宋体" w:cs="宋体"/>
          <w:szCs w:val="21"/>
          <w:lang w:val="zh-CN"/>
        </w:rPr>
        <w:t>。</w:t>
      </w:r>
    </w:p>
    <w:p w14:paraId="19A8A2EA">
      <w:pPr>
        <w:adjustRightInd w:val="0"/>
        <w:snapToGrid w:val="0"/>
        <w:spacing w:line="360" w:lineRule="auto"/>
        <w:ind w:firstLine="420" w:firstLineChars="200"/>
        <w:rPr>
          <w:rFonts w:hint="eastAsia" w:ascii="宋体" w:hAnsi="宋体" w:cs="宋体"/>
          <w:kern w:val="0"/>
          <w:szCs w:val="21"/>
          <w:lang w:val="zh-CN"/>
        </w:rPr>
      </w:pPr>
      <w:r>
        <w:rPr>
          <w:rFonts w:hint="eastAsia" w:ascii="宋体" w:hAnsi="宋体" w:cs="宋体"/>
          <w:kern w:val="0"/>
          <w:szCs w:val="21"/>
          <w:lang w:val="zh-CN"/>
        </w:rPr>
        <w:t>23.2.2.1评标委员会将依据法律法规和招标文件的规定，对投标文件的有效性、完整性和对招标文件的响应程度进行审查，以确定是否对招标文件的实质性要求作出响应。</w:t>
      </w:r>
    </w:p>
    <w:p w14:paraId="305CEFA9">
      <w:pPr>
        <w:autoSpaceDE w:val="0"/>
        <w:autoSpaceDN w:val="0"/>
        <w:adjustRightInd w:val="0"/>
        <w:snapToGrid w:val="0"/>
        <w:spacing w:line="360" w:lineRule="auto"/>
        <w:ind w:firstLine="420" w:firstLineChars="200"/>
        <w:rPr>
          <w:rFonts w:hint="eastAsia" w:ascii="宋体" w:hAnsi="宋体" w:cs="宋体"/>
          <w:kern w:val="0"/>
          <w:szCs w:val="21"/>
          <w:lang w:val="zh-CN"/>
        </w:rPr>
      </w:pPr>
      <w:r>
        <w:rPr>
          <w:rFonts w:hint="eastAsia" w:ascii="宋体" w:hAnsi="宋体" w:cs="宋体"/>
          <w:kern w:val="0"/>
          <w:szCs w:val="21"/>
          <w:lang w:val="zh-CN"/>
        </w:rPr>
        <w:t>23.2.2.2 实质性要求是指本招标文件中带“★”的商务和技术要求。</w:t>
      </w:r>
    </w:p>
    <w:p w14:paraId="7683D5AC">
      <w:pPr>
        <w:autoSpaceDE w:val="0"/>
        <w:autoSpaceDN w:val="0"/>
        <w:adjustRightInd w:val="0"/>
        <w:spacing w:line="360" w:lineRule="auto"/>
        <w:ind w:firstLine="422"/>
        <w:rPr>
          <w:rFonts w:hint="eastAsia" w:ascii="宋体" w:hAnsi="宋体" w:cs="宋体"/>
          <w:szCs w:val="21"/>
          <w:lang w:val="zh-CN"/>
        </w:rPr>
      </w:pPr>
      <w:r>
        <w:rPr>
          <w:rFonts w:hint="eastAsia" w:ascii="宋体" w:hAnsi="宋体" w:cs="宋体"/>
          <w:kern w:val="0"/>
          <w:szCs w:val="21"/>
          <w:lang w:val="zh-CN"/>
        </w:rPr>
        <w:t>23.2.2.3 如果投标文件实质上没有响应招标文件的要求，评标委员会将予以拒绝，</w:t>
      </w:r>
      <w:r>
        <w:rPr>
          <w:rFonts w:hint="eastAsia" w:ascii="宋体" w:hAnsi="宋体" w:cs="宋体"/>
          <w:bCs/>
          <w:szCs w:val="21"/>
        </w:rPr>
        <w:t>供应商不得通过修改或撤销不合要求的偏离而使其投标成为实质性响应的投标。</w:t>
      </w:r>
    </w:p>
    <w:p w14:paraId="0174A945">
      <w:pPr>
        <w:adjustRightInd w:val="0"/>
        <w:snapToGrid w:val="0"/>
        <w:spacing w:line="360" w:lineRule="auto"/>
        <w:ind w:firstLine="422" w:firstLineChars="200"/>
        <w:rPr>
          <w:rFonts w:hint="eastAsia" w:ascii="宋体" w:hAnsi="宋体" w:cs="宋体"/>
          <w:b/>
          <w:kern w:val="0"/>
          <w:szCs w:val="21"/>
          <w:lang w:val="zh-CN"/>
        </w:rPr>
      </w:pPr>
      <w:r>
        <w:rPr>
          <w:rFonts w:hint="eastAsia" w:ascii="宋体" w:hAnsi="宋体" w:cs="宋体"/>
          <w:b/>
          <w:bCs/>
          <w:szCs w:val="21"/>
        </w:rPr>
        <w:t xml:space="preserve">23.2.2.4 </w:t>
      </w:r>
      <w:r>
        <w:rPr>
          <w:rFonts w:hint="eastAsia" w:ascii="宋体" w:hAnsi="宋体" w:cs="宋体"/>
          <w:b/>
          <w:kern w:val="0"/>
          <w:szCs w:val="21"/>
          <w:lang w:val="zh-CN"/>
        </w:rPr>
        <w:t>投标文件有下列情况之一的，在符合性审查时按照</w:t>
      </w:r>
      <w:r>
        <w:rPr>
          <w:rFonts w:hint="eastAsia" w:ascii="宋体" w:hAnsi="宋体" w:cs="宋体"/>
          <w:b/>
          <w:szCs w:val="21"/>
          <w:lang w:val="zh-CN"/>
        </w:rPr>
        <w:t>无效投标处理</w:t>
      </w:r>
    </w:p>
    <w:p w14:paraId="41D6EB26">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（1）未按招标文件规定签署、盖章的；</w:t>
      </w:r>
    </w:p>
    <w:p w14:paraId="119DCBB2">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（2）没有《开标一览表》或《开标一览表》未按招标文件要求盖章的；</w:t>
      </w:r>
    </w:p>
    <w:p w14:paraId="3E8584A4">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（3）投标总价超出采购预算金额或者最高限价的；</w:t>
      </w:r>
    </w:p>
    <w:p w14:paraId="75194144">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（4）不同供应商的投标文件由同一单位或者个人编制；</w:t>
      </w:r>
    </w:p>
    <w:p w14:paraId="2DE9411F">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（5）不同供应商委托同一单位或者个人办理投标事宜；</w:t>
      </w:r>
    </w:p>
    <w:p w14:paraId="7B2E0ACF">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（6）不同供应商的投标文件载明的项目管理成员或者联系人员为同一人；</w:t>
      </w:r>
    </w:p>
    <w:p w14:paraId="7C9EB9A6">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（7）不同供应商的投标文件异常一致或者投标报价呈规律性差异；</w:t>
      </w:r>
    </w:p>
    <w:p w14:paraId="60380A87">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（8）不同供应商的投标文件相互混装；</w:t>
      </w:r>
    </w:p>
    <w:p w14:paraId="102B9554">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（9）不同供应商的投标保证金从同一单位或者个人的帐户转出；</w:t>
      </w:r>
    </w:p>
    <w:p w14:paraId="3894121B">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（10）不同供应商的法定代表人或委托代理人有夫妻、直系血亲关系的；</w:t>
      </w:r>
    </w:p>
    <w:p w14:paraId="31717324">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（11）不同供应商的负责人为同一人或者存在控股、管理关系的；</w:t>
      </w:r>
    </w:p>
    <w:p w14:paraId="72742463">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（12）没有逐一说明投标产品名称、品牌、规格型号、产地、技术参数和服务响应，而是直接拷贝招标文件要求的；</w:t>
      </w:r>
    </w:p>
    <w:p w14:paraId="15488F54">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（13）不同供应商的委托代理人(或法定代表人、项目经理、项目总监、项目负责人等)在招标文件发布日上月至投标截止日当月在同一单位缴纳社会保险的；</w:t>
      </w:r>
    </w:p>
    <w:p w14:paraId="0F32E933">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（14）属于招标公告中第2.4条拒绝参加本次采购活动供应商的；</w:t>
      </w:r>
    </w:p>
    <w:p w14:paraId="088257F9">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（15）投标文件含有招标人不能接受的附加条件的；</w:t>
      </w:r>
    </w:p>
    <w:p w14:paraId="600E7519">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（16）评标委员会认为供应商的报价明显低于其他通过符合性审查供应商的报价，有可能影响产品质量或者不能诚信履约的，未在评标现场合理的时间内提供书面说明或相关证明材料，不能证明其报价合理的。</w:t>
      </w:r>
    </w:p>
    <w:p w14:paraId="1070F145">
      <w:pPr>
        <w:autoSpaceDE w:val="0"/>
        <w:autoSpaceDN w:val="0"/>
        <w:adjustRightInd w:val="0"/>
        <w:snapToGrid w:val="0"/>
        <w:spacing w:line="360" w:lineRule="auto"/>
        <w:ind w:firstLine="422" w:firstLineChars="200"/>
        <w:rPr>
          <w:rFonts w:hint="eastAsia" w:ascii="宋体" w:hAnsi="宋体" w:cs="宋体"/>
          <w:b/>
          <w:szCs w:val="21"/>
          <w:lang w:val="zh-CN"/>
        </w:rPr>
      </w:pPr>
      <w:r>
        <w:rPr>
          <w:rFonts w:hint="eastAsia" w:ascii="宋体" w:hAnsi="宋体" w:cs="宋体"/>
          <w:b/>
          <w:szCs w:val="21"/>
          <w:lang w:val="zh-CN"/>
        </w:rPr>
        <w:t>23.2.2.5 有下列情形之一的予以废标，同时将废标理由通知所有供应商：</w:t>
      </w:r>
    </w:p>
    <w:p w14:paraId="7BF4C2C1">
      <w:pPr>
        <w:autoSpaceDE w:val="0"/>
        <w:autoSpaceDN w:val="0"/>
        <w:adjustRightInd w:val="0"/>
        <w:snapToGri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（1）符合资格条件的供应商或者对招标文件作实质性响应的供应商不足三家的；</w:t>
      </w:r>
    </w:p>
    <w:p w14:paraId="39C43B56">
      <w:pPr>
        <w:autoSpaceDE w:val="0"/>
        <w:autoSpaceDN w:val="0"/>
        <w:adjustRightInd w:val="0"/>
        <w:snapToGri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（2）出现影响采购公正的违法、违规行为的；</w:t>
      </w:r>
    </w:p>
    <w:p w14:paraId="41B37962">
      <w:pPr>
        <w:autoSpaceDE w:val="0"/>
        <w:autoSpaceDN w:val="0"/>
        <w:adjustRightInd w:val="0"/>
        <w:snapToGri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（3）供应商的报价均超过了采购预算或最高限价，采购人不能支付的；</w:t>
      </w:r>
    </w:p>
    <w:p w14:paraId="13E93017">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（4）因重大变故，采购任务取消的；</w:t>
      </w:r>
    </w:p>
    <w:p w14:paraId="47B3A5C7">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（5）招标文件存在歧义、重大缺陷或者招标文件内容违反国家有关强制性规定的；</w:t>
      </w:r>
    </w:p>
    <w:p w14:paraId="2131B18F">
      <w:pPr>
        <w:widowControl/>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）预留份额的采购项目或采购包，通过发布公告方式邀请供应商后，符合资格条件的中小企业数量不足3家的。</w:t>
      </w:r>
    </w:p>
    <w:p w14:paraId="2D9D027E">
      <w:pPr>
        <w:autoSpaceDE w:val="0"/>
        <w:autoSpaceDN w:val="0"/>
        <w:adjustRightInd w:val="0"/>
        <w:snapToGrid w:val="0"/>
        <w:spacing w:line="360" w:lineRule="auto"/>
        <w:ind w:firstLine="422" w:firstLineChars="200"/>
        <w:rPr>
          <w:rFonts w:hint="eastAsia" w:ascii="宋体" w:hAnsi="宋体" w:cs="宋体"/>
          <w:b/>
          <w:szCs w:val="21"/>
          <w:lang w:val="zh-CN"/>
        </w:rPr>
      </w:pPr>
      <w:r>
        <w:rPr>
          <w:rFonts w:hint="eastAsia" w:ascii="宋体" w:hAnsi="宋体" w:cs="宋体"/>
          <w:b/>
          <w:szCs w:val="21"/>
          <w:lang w:val="zh-CN"/>
        </w:rPr>
        <w:t>23.2.3 投标文件的进一步评审</w:t>
      </w:r>
    </w:p>
    <w:p w14:paraId="4A60E3AD">
      <w:pPr>
        <w:adjustRightInd w:val="0"/>
        <w:snapToGrid w:val="0"/>
        <w:spacing w:line="360" w:lineRule="auto"/>
        <w:ind w:firstLine="420" w:firstLineChars="200"/>
        <w:rPr>
          <w:rFonts w:hint="eastAsia" w:ascii="宋体" w:hAnsi="宋体" w:cs="宋体"/>
          <w:bCs/>
          <w:szCs w:val="21"/>
        </w:rPr>
      </w:pPr>
      <w:r>
        <w:rPr>
          <w:rFonts w:hint="eastAsia" w:ascii="宋体" w:hAnsi="宋体" w:cs="宋体"/>
          <w:szCs w:val="21"/>
          <w:lang w:val="zh-CN"/>
        </w:rPr>
        <w:t>23.2.3.1</w:t>
      </w:r>
      <w:r>
        <w:rPr>
          <w:rFonts w:hint="eastAsia" w:ascii="宋体" w:hAnsi="宋体" w:cs="宋体"/>
          <w:bCs/>
          <w:szCs w:val="21"/>
        </w:rPr>
        <w:t>评标委员会将对确定为实质性响应的投标文件进行进一步评审，看其是否有计算上或累加上的算术错误，修正错误的原则如下：</w:t>
      </w:r>
    </w:p>
    <w:p w14:paraId="078FC073">
      <w:pPr>
        <w:adjustRightInd w:val="0"/>
        <w:snapToGrid w:val="0"/>
        <w:spacing w:line="360" w:lineRule="auto"/>
        <w:ind w:firstLine="420" w:firstLineChars="200"/>
        <w:rPr>
          <w:rFonts w:hint="eastAsia" w:ascii="宋体" w:hAnsi="宋体" w:cs="宋体"/>
          <w:bCs/>
          <w:szCs w:val="21"/>
        </w:rPr>
      </w:pPr>
      <w:r>
        <w:rPr>
          <w:rFonts w:hint="eastAsia" w:ascii="宋体" w:hAnsi="宋体" w:cs="宋体"/>
          <w:szCs w:val="21"/>
          <w:lang w:val="zh-CN"/>
        </w:rPr>
        <w:t>（1）</w:t>
      </w:r>
      <w:r>
        <w:rPr>
          <w:rFonts w:hint="eastAsia" w:ascii="宋体" w:hAnsi="宋体" w:cs="宋体"/>
          <w:bCs/>
          <w:szCs w:val="21"/>
        </w:rPr>
        <w:t>如果用数字表示的金额和用文字表示的金额不一致时，应以文字表示的金额为准进行修正；</w:t>
      </w:r>
    </w:p>
    <w:p w14:paraId="571EBA35">
      <w:pPr>
        <w:adjustRightInd w:val="0"/>
        <w:snapToGrid w:val="0"/>
        <w:spacing w:line="360" w:lineRule="auto"/>
        <w:ind w:firstLine="420" w:firstLineChars="200"/>
        <w:rPr>
          <w:rFonts w:hint="eastAsia" w:ascii="宋体" w:hAnsi="宋体" w:cs="宋体"/>
          <w:bCs/>
          <w:szCs w:val="21"/>
        </w:rPr>
      </w:pPr>
      <w:r>
        <w:rPr>
          <w:rFonts w:hint="eastAsia" w:ascii="宋体" w:hAnsi="宋体" w:cs="宋体"/>
          <w:szCs w:val="21"/>
          <w:lang w:val="zh-CN"/>
        </w:rPr>
        <w:t>（2）</w:t>
      </w:r>
      <w:r>
        <w:rPr>
          <w:rFonts w:hint="eastAsia" w:ascii="宋体" w:hAnsi="宋体" w:cs="宋体"/>
          <w:bCs/>
          <w:szCs w:val="21"/>
        </w:rPr>
        <w:t>当单价与数量的乘积和总价不一致时，以单价为准进行修正。只有在评标委员会认为单价有明显的小数点错误时，才能以标出的总价为准，并修改单价。</w:t>
      </w:r>
    </w:p>
    <w:p w14:paraId="5772B2D6">
      <w:pPr>
        <w:adjustRightInd w:val="0"/>
        <w:snapToGrid w:val="0"/>
        <w:spacing w:line="360" w:lineRule="auto"/>
        <w:ind w:firstLine="420" w:firstLineChars="200"/>
        <w:rPr>
          <w:rFonts w:hint="eastAsia" w:ascii="宋体" w:hAnsi="宋体" w:cs="宋体"/>
          <w:bCs/>
          <w:szCs w:val="21"/>
        </w:rPr>
      </w:pPr>
      <w:r>
        <w:rPr>
          <w:rFonts w:hint="eastAsia" w:ascii="宋体" w:hAnsi="宋体" w:cs="宋体"/>
          <w:szCs w:val="21"/>
        </w:rPr>
        <w:t>23.2.3.2</w:t>
      </w:r>
      <w:r>
        <w:rPr>
          <w:rFonts w:hint="eastAsia" w:ascii="宋体" w:hAnsi="宋体" w:cs="宋体"/>
          <w:bCs/>
          <w:szCs w:val="21"/>
        </w:rPr>
        <w:t xml:space="preserve"> 评标委员会将按上述修正错误的方法调整投标文件中的投标价，调整后的价格应对供应商具有约束力。如果供应商不接受修正后的价格，则其投标将被拒绝。</w:t>
      </w:r>
    </w:p>
    <w:p w14:paraId="205876DC">
      <w:pPr>
        <w:adjustRightInd w:val="0"/>
        <w:snapToGrid w:val="0"/>
        <w:spacing w:line="360" w:lineRule="auto"/>
        <w:ind w:firstLine="420" w:firstLineChars="200"/>
        <w:rPr>
          <w:rFonts w:hint="eastAsia" w:ascii="宋体" w:hAnsi="宋体" w:cs="宋体"/>
          <w:bCs/>
          <w:szCs w:val="21"/>
        </w:rPr>
      </w:pPr>
      <w:r>
        <w:rPr>
          <w:rFonts w:hint="eastAsia" w:ascii="宋体" w:hAnsi="宋体" w:cs="宋体"/>
          <w:szCs w:val="21"/>
        </w:rPr>
        <w:t xml:space="preserve">23.2.3.3 </w:t>
      </w:r>
      <w:r>
        <w:rPr>
          <w:rFonts w:hint="eastAsia" w:ascii="宋体" w:hAnsi="宋体" w:cs="宋体"/>
          <w:bCs/>
          <w:szCs w:val="21"/>
        </w:rPr>
        <w:t>评标委员会将允许修正投标文件中不构成重大偏离的、微小的、非正规的、不一致的或不规则的地方，但这些修改不能影响任何供应商相应的名次排列。</w:t>
      </w:r>
    </w:p>
    <w:p w14:paraId="649BFD01">
      <w:pPr>
        <w:widowControl/>
        <w:adjustRightInd w:val="0"/>
        <w:snapToGrid w:val="0"/>
        <w:spacing w:line="360" w:lineRule="auto"/>
        <w:ind w:firstLine="420"/>
        <w:rPr>
          <w:rFonts w:hint="eastAsia" w:ascii="宋体" w:hAnsi="宋体" w:cs="宋体"/>
          <w:kern w:val="0"/>
          <w:szCs w:val="21"/>
          <w:lang w:val="zh-CN"/>
        </w:rPr>
      </w:pPr>
      <w:r>
        <w:rPr>
          <w:rFonts w:hint="eastAsia" w:ascii="宋体" w:hAnsi="宋体" w:cs="宋体"/>
          <w:kern w:val="0"/>
          <w:szCs w:val="21"/>
          <w:lang w:val="zh-CN"/>
        </w:rPr>
        <w:t>23.2.3.4 澄清有关问题。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p>
    <w:p w14:paraId="41F22040">
      <w:pPr>
        <w:autoSpaceDE w:val="0"/>
        <w:autoSpaceDN w:val="0"/>
        <w:adjustRightInd w:val="0"/>
        <w:spacing w:line="360" w:lineRule="auto"/>
        <w:ind w:firstLine="422"/>
        <w:rPr>
          <w:rFonts w:hint="eastAsia" w:ascii="宋体" w:hAnsi="宋体" w:cs="宋体"/>
          <w:szCs w:val="21"/>
          <w:lang w:val="zh-CN"/>
        </w:rPr>
      </w:pPr>
      <w:r>
        <w:rPr>
          <w:rFonts w:hint="eastAsia" w:ascii="宋体" w:hAnsi="宋体" w:cs="宋体"/>
          <w:kern w:val="0"/>
          <w:szCs w:val="21"/>
          <w:lang w:val="zh-CN"/>
        </w:rPr>
        <w:t>23.2.3.5 比较与评价。按照招标文件中规定的评标方法和标准，对资格性检查和符合性检查合格的投标文件进行商务和技术评估，综合比较与评价。</w:t>
      </w:r>
    </w:p>
    <w:p w14:paraId="12AB869C">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23.3 评标方法和标准</w:t>
      </w:r>
    </w:p>
    <w:p w14:paraId="2D7F3765">
      <w:pPr>
        <w:spacing w:line="360" w:lineRule="auto"/>
        <w:ind w:firstLine="420" w:firstLineChars="200"/>
        <w:rPr>
          <w:rFonts w:hint="eastAsia" w:ascii="宋体" w:hAnsi="宋体" w:cs="宋体"/>
          <w:b/>
          <w:szCs w:val="21"/>
          <w:lang w:val="zh-CN"/>
        </w:rPr>
      </w:pPr>
      <w:r>
        <w:rPr>
          <w:rFonts w:hint="eastAsia" w:ascii="宋体" w:hAnsi="宋体" w:cs="宋体"/>
          <w:szCs w:val="21"/>
          <w:lang w:val="zh-CN"/>
        </w:rPr>
        <w:t>23.3.1采用</w:t>
      </w:r>
      <w:r>
        <w:rPr>
          <w:rFonts w:hint="eastAsia" w:ascii="宋体" w:hAnsi="宋体" w:cs="宋体"/>
          <w:b/>
          <w:szCs w:val="21"/>
          <w:lang w:val="zh-CN"/>
        </w:rPr>
        <w:t>综合评分法</w:t>
      </w:r>
      <w:r>
        <w:rPr>
          <w:rFonts w:hint="eastAsia" w:ascii="宋体" w:hAnsi="宋体" w:cs="宋体"/>
          <w:szCs w:val="21"/>
          <w:lang w:val="zh-CN"/>
        </w:rPr>
        <w:t>。综合评分法是指投标文件满足招标文件全部实质性要求，且按照招标文件评审因素量化指标评审得分最高的供应商为中标候选人的评标方法。</w:t>
      </w:r>
      <w:r>
        <w:rPr>
          <w:rFonts w:hint="eastAsia" w:ascii="宋体" w:hAnsi="宋体" w:cs="宋体"/>
          <w:b/>
          <w:szCs w:val="21"/>
          <w:lang w:val="zh-CN"/>
        </w:rPr>
        <w:t>具体评分标准详见第三章。</w:t>
      </w:r>
    </w:p>
    <w:p w14:paraId="62B28BF1">
      <w:pPr>
        <w:autoSpaceDE w:val="0"/>
        <w:autoSpaceDN w:val="0"/>
        <w:adjustRightInd w:val="0"/>
        <w:spacing w:line="360" w:lineRule="auto"/>
        <w:ind w:firstLine="420"/>
        <w:rPr>
          <w:rFonts w:hint="eastAsia" w:ascii="宋体" w:hAnsi="宋体" w:cs="宋体"/>
          <w:b/>
        </w:rPr>
      </w:pPr>
      <w:r>
        <w:rPr>
          <w:rFonts w:hint="eastAsia" w:ascii="宋体" w:hAnsi="宋体" w:cs="宋体"/>
          <w:b/>
        </w:rPr>
        <w:t>24、确定中标供应商</w:t>
      </w:r>
    </w:p>
    <w:p w14:paraId="2ECC7F45">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24.1 在评标期间，出现符合专业条件的供应商或者对招标文件作出实质性响应的供应商不足三家情形的，比照23.5款执行。</w:t>
      </w:r>
    </w:p>
    <w:p w14:paraId="0F88F5C6">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24.2 采用综合评分法的，评审结果按得分由高到低顺序排列。得分相同的，按投标报价由低到高顺序排列。</w:t>
      </w:r>
      <w:r>
        <w:rPr>
          <w:rFonts w:hint="eastAsia" w:ascii="宋体" w:hAnsi="宋体" w:cs="宋体"/>
          <w:bCs/>
        </w:rPr>
        <w:t>得分且投标报价相同的，按第三章技术得分(评审因素的量化指标) 项评分因素优劣顺序排序</w:t>
      </w:r>
      <w:r>
        <w:rPr>
          <w:rFonts w:hint="eastAsia" w:ascii="宋体" w:hAnsi="宋体" w:cs="宋体"/>
          <w:szCs w:val="21"/>
          <w:lang w:val="zh-CN"/>
        </w:rPr>
        <w:t>。</w:t>
      </w:r>
    </w:p>
    <w:p w14:paraId="7AE14E4B">
      <w:pPr>
        <w:spacing w:line="360" w:lineRule="auto"/>
        <w:ind w:firstLine="420" w:firstLineChars="200"/>
        <w:rPr>
          <w:rFonts w:hint="eastAsia" w:ascii="宋体" w:hAnsi="宋体" w:cs="宋体"/>
          <w:szCs w:val="21"/>
          <w:lang w:val="zh-CN"/>
        </w:rPr>
      </w:pPr>
      <w:r>
        <w:rPr>
          <w:rFonts w:hint="eastAsia" w:ascii="宋体" w:hAnsi="宋体" w:cs="宋体"/>
          <w:szCs w:val="21"/>
          <w:lang w:val="zh-CN"/>
        </w:rPr>
        <w:t xml:space="preserve">24.3 </w:t>
      </w:r>
      <w:r>
        <w:rPr>
          <w:rFonts w:hint="eastAsia" w:ascii="宋体" w:hAnsi="宋体" w:cs="宋体"/>
          <w:szCs w:val="21"/>
        </w:rPr>
        <w:t>评标结果确定后，采购人在评标现场可根据中标候选人名单委托直接确定中标供应商。采购人如未委托直接确定中标供应商的，采购代理机构在评标结束后 2 个工作日内将评标报告送采购人。采购人在收到评标报告 5 个工作日内，在评标报告确定的中标候选人名单中按顺序确定中标供应商。</w:t>
      </w:r>
    </w:p>
    <w:p w14:paraId="1A84BE9E">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24.4 中标供应商确定后，将在原招标公告发布媒体上发布公告，向中标供应商发出中标通知书。</w:t>
      </w:r>
    </w:p>
    <w:p w14:paraId="11E83A9C">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24.5 中标通知书对招标人和中标供应商具有同等法律效力。</w:t>
      </w:r>
    </w:p>
    <w:p w14:paraId="5CE0A7BC">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 xml:space="preserve">24.6 </w:t>
      </w:r>
      <w:r>
        <w:rPr>
          <w:rFonts w:hint="eastAsia" w:ascii="宋体" w:hAnsi="宋体" w:cs="宋体"/>
          <w:kern w:val="0"/>
          <w:szCs w:val="21"/>
          <w:lang w:val="zh-CN"/>
        </w:rPr>
        <w:t>《</w:t>
      </w:r>
      <w:r>
        <w:rPr>
          <w:rFonts w:hint="eastAsia" w:ascii="宋体" w:hAnsi="宋体" w:cs="宋体"/>
          <w:szCs w:val="21"/>
        </w:rPr>
        <w:t>中标通知书</w:t>
      </w:r>
      <w:r>
        <w:rPr>
          <w:rFonts w:hint="eastAsia" w:ascii="宋体" w:hAnsi="宋体" w:cs="宋体"/>
          <w:kern w:val="0"/>
          <w:szCs w:val="21"/>
          <w:lang w:val="zh-CN"/>
        </w:rPr>
        <w:t>》</w:t>
      </w:r>
      <w:r>
        <w:rPr>
          <w:rFonts w:hint="eastAsia" w:ascii="宋体" w:hAnsi="宋体" w:cs="宋体"/>
          <w:szCs w:val="21"/>
        </w:rPr>
        <w:t>发出后，</w:t>
      </w:r>
      <w:r>
        <w:rPr>
          <w:rFonts w:hint="eastAsia" w:ascii="宋体" w:hAnsi="宋体" w:cs="宋体"/>
          <w:szCs w:val="21"/>
          <w:lang w:val="zh-CN"/>
        </w:rPr>
        <w:t>中标供应商无正当理由不与招标人订立合同的，取消其中标资格，给招标人造成损失的，应当对招标人的损失承担赔偿责任。</w:t>
      </w:r>
      <w:r>
        <w:rPr>
          <w:rFonts w:hint="eastAsia" w:ascii="宋体" w:hAnsi="宋体" w:cs="宋体"/>
          <w:szCs w:val="21"/>
        </w:rPr>
        <w:t>情节严重的，将其列入不良行为记录名单，在一至三年内禁止参加金陵科技学院采购活动，并予以通报。</w:t>
      </w:r>
      <w:r>
        <w:rPr>
          <w:rFonts w:hint="eastAsia" w:ascii="宋体" w:hAnsi="宋体" w:cs="宋体"/>
          <w:szCs w:val="21"/>
          <w:lang w:val="zh-CN"/>
        </w:rPr>
        <w:t>中标供应商无正当理由不与招标人订立合同，</w:t>
      </w:r>
      <w:r>
        <w:rPr>
          <w:rFonts w:hint="eastAsia" w:ascii="宋体" w:hAnsi="宋体" w:cs="宋体"/>
          <w:szCs w:val="21"/>
        </w:rPr>
        <w:t>采购人在招标结果有效的情况下，有权选择在评标报告确定的中标候选人名单中按顺序确定新的合格的中标供应商或者重新开展采购活动。</w:t>
      </w:r>
    </w:p>
    <w:p w14:paraId="77BFFA13">
      <w:pPr>
        <w:tabs>
          <w:tab w:val="left" w:pos="1260"/>
        </w:tabs>
        <w:spacing w:line="360" w:lineRule="auto"/>
        <w:ind w:firstLine="420" w:firstLineChars="200"/>
        <w:rPr>
          <w:rFonts w:hint="eastAsia" w:ascii="宋体" w:hAnsi="宋体" w:cs="宋体"/>
        </w:rPr>
      </w:pPr>
      <w:r>
        <w:rPr>
          <w:rFonts w:hint="eastAsia" w:ascii="宋体" w:hAnsi="宋体" w:cs="宋体"/>
        </w:rPr>
        <w:t>24.7 招标代理对未中标的供应商不作未中标原因的解释。</w:t>
      </w:r>
    </w:p>
    <w:p w14:paraId="54431E6F">
      <w:pPr>
        <w:autoSpaceDE w:val="0"/>
        <w:autoSpaceDN w:val="0"/>
        <w:adjustRightInd w:val="0"/>
        <w:spacing w:line="360" w:lineRule="auto"/>
        <w:ind w:firstLine="420"/>
        <w:rPr>
          <w:rFonts w:hint="eastAsia" w:ascii="宋体" w:hAnsi="宋体" w:cs="宋体"/>
          <w:b/>
        </w:rPr>
      </w:pPr>
      <w:r>
        <w:rPr>
          <w:rFonts w:hint="eastAsia" w:ascii="宋体" w:hAnsi="宋体" w:cs="宋体"/>
        </w:rPr>
        <w:t>24.8 所有投标文件都将作为档案保存，不论中标与否，招标代理均不退回。</w:t>
      </w:r>
    </w:p>
    <w:p w14:paraId="617B388D">
      <w:pPr>
        <w:autoSpaceDE w:val="0"/>
        <w:autoSpaceDN w:val="0"/>
        <w:adjustRightInd w:val="0"/>
        <w:spacing w:line="360" w:lineRule="auto"/>
        <w:ind w:firstLine="420"/>
        <w:rPr>
          <w:rFonts w:hint="eastAsia" w:ascii="宋体" w:hAnsi="宋体" w:cs="宋体"/>
          <w:b/>
          <w:bCs/>
          <w:szCs w:val="21"/>
        </w:rPr>
      </w:pPr>
      <w:r>
        <w:rPr>
          <w:rFonts w:hint="eastAsia" w:ascii="宋体" w:hAnsi="宋体" w:cs="宋体"/>
          <w:b/>
          <w:bCs/>
          <w:szCs w:val="21"/>
          <w:lang w:val="zh-CN"/>
        </w:rPr>
        <w:t>25．编写评标报告</w:t>
      </w:r>
    </w:p>
    <w:p w14:paraId="7B625FC6">
      <w:pPr>
        <w:autoSpaceDE w:val="0"/>
        <w:autoSpaceDN w:val="0"/>
        <w:adjustRightInd w:val="0"/>
        <w:spacing w:line="360" w:lineRule="auto"/>
        <w:ind w:firstLine="420"/>
        <w:rPr>
          <w:rFonts w:hint="eastAsia" w:ascii="宋体" w:hAnsi="宋体" w:cs="宋体"/>
          <w:szCs w:val="21"/>
        </w:rPr>
      </w:pPr>
      <w:r>
        <w:rPr>
          <w:rFonts w:hint="eastAsia" w:ascii="宋体" w:hAnsi="宋体" w:cs="宋体"/>
          <w:szCs w:val="21"/>
          <w:lang w:val="zh-CN"/>
        </w:rPr>
        <w:t>评标委员会根据全体评标成员签字的原始评标记录和评标结果编写评标报告。</w:t>
      </w:r>
    </w:p>
    <w:p w14:paraId="4EB33C45">
      <w:pPr>
        <w:autoSpaceDE w:val="0"/>
        <w:autoSpaceDN w:val="0"/>
        <w:adjustRightInd w:val="0"/>
        <w:spacing w:line="360" w:lineRule="auto"/>
        <w:ind w:firstLine="413"/>
        <w:rPr>
          <w:rFonts w:hint="eastAsia" w:ascii="宋体" w:hAnsi="宋体" w:cs="宋体"/>
          <w:b/>
          <w:bCs/>
          <w:szCs w:val="21"/>
          <w:lang w:val="zh-CN"/>
        </w:rPr>
      </w:pPr>
      <w:r>
        <w:rPr>
          <w:rFonts w:hint="eastAsia" w:ascii="宋体" w:hAnsi="宋体" w:cs="宋体"/>
          <w:b/>
          <w:bCs/>
          <w:szCs w:val="21"/>
          <w:lang w:val="zh-CN"/>
        </w:rPr>
        <w:t>26. 中标通知书</w:t>
      </w:r>
    </w:p>
    <w:p w14:paraId="6EAD8040">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26.1 在投标有效期期满之前,招标代理将以书面形式通知中标人，并确认其投标已被接受。</w:t>
      </w:r>
    </w:p>
    <w:p w14:paraId="7299BD07">
      <w:pPr>
        <w:autoSpaceDE w:val="0"/>
        <w:autoSpaceDN w:val="0"/>
        <w:adjustRightInd w:val="0"/>
        <w:spacing w:line="360" w:lineRule="auto"/>
        <w:ind w:firstLine="420"/>
        <w:rPr>
          <w:rFonts w:hint="eastAsia" w:ascii="宋体" w:hAnsi="宋体" w:cs="宋体"/>
        </w:rPr>
      </w:pPr>
      <w:r>
        <w:rPr>
          <w:rFonts w:hint="eastAsia" w:ascii="宋体" w:hAnsi="宋体" w:cs="宋体"/>
        </w:rPr>
        <w:t>26.2 中标通知书将是合同的一个组成部分。</w:t>
      </w:r>
    </w:p>
    <w:p w14:paraId="371760B1">
      <w:pPr>
        <w:autoSpaceDE w:val="0"/>
        <w:autoSpaceDN w:val="0"/>
        <w:adjustRightInd w:val="0"/>
        <w:spacing w:line="360" w:lineRule="auto"/>
        <w:ind w:firstLine="413" w:firstLineChars="196"/>
        <w:rPr>
          <w:rFonts w:hint="eastAsia" w:ascii="宋体" w:hAnsi="宋体" w:cs="宋体"/>
          <w:b/>
          <w:bCs/>
          <w:szCs w:val="21"/>
          <w:lang w:val="zh-CN"/>
        </w:rPr>
      </w:pPr>
      <w:r>
        <w:rPr>
          <w:rFonts w:hint="eastAsia" w:ascii="宋体" w:hAnsi="宋体" w:cs="宋体"/>
          <w:b/>
          <w:bCs/>
          <w:szCs w:val="21"/>
          <w:lang w:val="zh-CN"/>
        </w:rPr>
        <w:t>27.</w:t>
      </w:r>
      <w:r>
        <w:rPr>
          <w:rFonts w:hint="eastAsia" w:ascii="宋体" w:hAnsi="宋体" w:cs="宋体"/>
          <w:b/>
          <w:szCs w:val="21"/>
          <w:lang w:val="zh-CN"/>
        </w:rPr>
        <w:t xml:space="preserve"> 评标过程的保密</w:t>
      </w:r>
    </w:p>
    <w:p w14:paraId="58534B44">
      <w:pPr>
        <w:autoSpaceDE w:val="0"/>
        <w:autoSpaceDN w:val="0"/>
        <w:adjustRightInd w:val="0"/>
        <w:snapToGrid w:val="0"/>
        <w:spacing w:line="360" w:lineRule="auto"/>
        <w:ind w:firstLine="420"/>
        <w:rPr>
          <w:rFonts w:hint="eastAsia" w:ascii="宋体" w:hAnsi="宋体" w:cs="宋体"/>
          <w:szCs w:val="21"/>
          <w:lang w:val="zh-CN"/>
        </w:rPr>
      </w:pPr>
      <w:bookmarkStart w:id="10" w:name="_Toc37940068"/>
      <w:r>
        <w:rPr>
          <w:rFonts w:hint="eastAsia" w:ascii="宋体" w:hAnsi="宋体" w:cs="宋体"/>
          <w:szCs w:val="21"/>
          <w:lang w:val="zh-CN"/>
        </w:rPr>
        <w:t>27.1 采购代理机构将采取必要措施，保证评标在严格保密的情况下进行。</w:t>
      </w:r>
    </w:p>
    <w:p w14:paraId="05457E32">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27.2 任何单位和个人不得非法干预、影响评标办法的确定，以及评标过程和结果。</w:t>
      </w:r>
    </w:p>
    <w:p w14:paraId="7718369E">
      <w:pPr>
        <w:autoSpaceDE w:val="0"/>
        <w:autoSpaceDN w:val="0"/>
        <w:adjustRightInd w:val="0"/>
        <w:spacing w:line="360" w:lineRule="auto"/>
        <w:ind w:firstLine="420"/>
        <w:outlineLvl w:val="2"/>
        <w:rPr>
          <w:rFonts w:hint="eastAsia" w:ascii="宋体" w:hAnsi="宋体" w:cs="宋体"/>
          <w:i/>
          <w:iCs/>
          <w:szCs w:val="21"/>
          <w:lang w:val="zh-CN"/>
        </w:rPr>
      </w:pPr>
      <w:r>
        <w:rPr>
          <w:rFonts w:hint="eastAsia" w:ascii="宋体" w:hAnsi="宋体" w:cs="宋体"/>
          <w:szCs w:val="21"/>
          <w:lang w:val="zh-CN"/>
        </w:rPr>
        <w:t>27.3 凡是与审查、澄清、评价和比较投标的有关资料等，均不得向供应商及与评标无关的人员透露。</w:t>
      </w:r>
    </w:p>
    <w:p w14:paraId="774AB54F">
      <w:pPr>
        <w:autoSpaceDE w:val="0"/>
        <w:autoSpaceDN w:val="0"/>
        <w:adjustRightInd w:val="0"/>
        <w:spacing w:line="360" w:lineRule="auto"/>
        <w:ind w:firstLine="420"/>
        <w:outlineLvl w:val="2"/>
        <w:rPr>
          <w:rFonts w:hint="eastAsia" w:ascii="宋体" w:hAnsi="宋体" w:cs="宋体"/>
          <w:b/>
          <w:bCs/>
          <w:szCs w:val="21"/>
          <w:lang w:val="zh-CN"/>
        </w:rPr>
      </w:pPr>
      <w:r>
        <w:rPr>
          <w:rFonts w:hint="eastAsia" w:ascii="宋体" w:hAnsi="宋体" w:cs="宋体"/>
          <w:b/>
          <w:bCs/>
          <w:szCs w:val="21"/>
          <w:lang w:val="zh-CN"/>
        </w:rPr>
        <w:t>五、签订合同</w:t>
      </w:r>
      <w:bookmarkEnd w:id="10"/>
    </w:p>
    <w:p w14:paraId="3559848C">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28、签订合同</w:t>
      </w:r>
    </w:p>
    <w:p w14:paraId="1CD59B03">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28.1 采购人应当自《中标通知书》发出之日起</w:t>
      </w:r>
      <w:r>
        <w:rPr>
          <w:rFonts w:hint="eastAsia" w:ascii="宋体" w:hAnsi="宋体" w:cs="宋体"/>
          <w:b/>
          <w:bCs/>
          <w:szCs w:val="21"/>
          <w:lang w:val="zh-CN"/>
        </w:rPr>
        <w:t>三十</w:t>
      </w:r>
      <w:r>
        <w:rPr>
          <w:rFonts w:hint="eastAsia" w:ascii="宋体" w:hAnsi="宋体" w:cs="宋体"/>
          <w:szCs w:val="21"/>
          <w:lang w:val="zh-CN"/>
        </w:rPr>
        <w:t>日内，按照招标文件和中标供应商投标文件与中标供应商签订书面合同。所签订的合同不得对招标文件确定事项和中标供应商投标文件作实质性修改。</w:t>
      </w:r>
    </w:p>
    <w:p w14:paraId="52E2D8D2">
      <w:pPr>
        <w:autoSpaceDE w:val="0"/>
        <w:autoSpaceDN w:val="0"/>
        <w:adjustRightInd w:val="0"/>
        <w:spacing w:line="360" w:lineRule="auto"/>
        <w:ind w:firstLine="420"/>
        <w:rPr>
          <w:rFonts w:hint="eastAsia" w:ascii="宋体" w:hAnsi="宋体" w:cs="宋体"/>
          <w:szCs w:val="21"/>
        </w:rPr>
      </w:pPr>
      <w:r>
        <w:rPr>
          <w:rFonts w:hint="eastAsia" w:ascii="宋体" w:hAnsi="宋体" w:cs="宋体"/>
          <w:szCs w:val="21"/>
          <w:lang w:val="zh-CN"/>
        </w:rPr>
        <w:t>28.2招标供应商不得向中标人提出任何不合理的要求作为签订合同的条件，不得与中标人私下订立背离合同实质性内容的协议。</w:t>
      </w:r>
    </w:p>
    <w:p w14:paraId="1512486E">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28.3 中标供应商因不可抗力或者自身原因不能履行施工合同的，招标人可以视情与排位在中标供应商之后第一位的中标候选人签订采购合同，以此类推。</w:t>
      </w:r>
    </w:p>
    <w:p w14:paraId="67C823BA">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28.4采购合同履行中，招标人需追加与合同标的相同的货物的，在不改变合同其他条款的前提下，可以与中标供应商协商签订补充合同，但所有补充合同的采购金额不得超过原合同采购金额的百分之十。</w:t>
      </w:r>
    </w:p>
    <w:p w14:paraId="736DF02C">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28.5</w:t>
      </w:r>
      <w:r>
        <w:rPr>
          <w:rFonts w:hint="eastAsia" w:ascii="宋体" w:hAnsi="宋体" w:cs="宋体"/>
          <w:szCs w:val="21"/>
        </w:rPr>
        <w:t xml:space="preserve"> </w:t>
      </w:r>
      <w:r>
        <w:rPr>
          <w:rFonts w:hint="eastAsia" w:ascii="宋体" w:hAnsi="宋体" w:cs="宋体"/>
          <w:szCs w:val="21"/>
          <w:lang w:val="zh-CN"/>
        </w:rPr>
        <w:t>招标人在授予合同时有权在招标文件规定的幅度内对“招标需求”中规定的货物、工程和服务予以适当增加或减少（±</w:t>
      </w:r>
      <w:r>
        <w:rPr>
          <w:rFonts w:hint="eastAsia" w:ascii="宋体" w:hAnsi="宋体" w:cs="宋体"/>
          <w:b/>
          <w:bCs/>
          <w:szCs w:val="21"/>
          <w:lang w:val="zh-CN"/>
        </w:rPr>
        <w:t>10%</w:t>
      </w:r>
      <w:r>
        <w:rPr>
          <w:rFonts w:hint="eastAsia" w:ascii="宋体" w:hAnsi="宋体" w:cs="宋体"/>
          <w:szCs w:val="21"/>
          <w:lang w:val="zh-CN"/>
        </w:rPr>
        <w:t>以内）。但不得对投标文件中确定的报价、折扣、其他条款和条件作出任何实质性改变。</w:t>
      </w:r>
    </w:p>
    <w:p w14:paraId="73125F68">
      <w:pPr>
        <w:autoSpaceDE w:val="0"/>
        <w:autoSpaceDN w:val="0"/>
        <w:adjustRightInd w:val="0"/>
        <w:spacing w:line="360" w:lineRule="auto"/>
        <w:ind w:firstLine="420"/>
        <w:outlineLvl w:val="2"/>
        <w:rPr>
          <w:rFonts w:hint="eastAsia" w:ascii="宋体" w:hAnsi="宋体" w:cs="宋体"/>
          <w:b/>
          <w:bCs/>
          <w:szCs w:val="21"/>
          <w:lang w:val="zh-CN"/>
        </w:rPr>
      </w:pPr>
      <w:bookmarkStart w:id="11" w:name="_Toc37940069"/>
      <w:r>
        <w:rPr>
          <w:rFonts w:hint="eastAsia" w:ascii="宋体" w:hAnsi="宋体" w:cs="宋体"/>
          <w:b/>
          <w:bCs/>
          <w:szCs w:val="21"/>
          <w:lang w:val="zh-CN"/>
        </w:rPr>
        <w:t>六、询问、质疑和投诉</w:t>
      </w:r>
      <w:bookmarkEnd w:id="11"/>
    </w:p>
    <w:p w14:paraId="54F8865D">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29、询问</w:t>
      </w:r>
    </w:p>
    <w:p w14:paraId="22C41544">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szCs w:val="21"/>
          <w:lang w:val="zh-CN"/>
        </w:rPr>
        <w:t>29.1 供应商对招标活动事项有疑问的，可以向招标人或招标代理提出询问，招标人或招标代理将依法作出答复，但答复的内容不涉及商业秘密。</w:t>
      </w:r>
    </w:p>
    <w:p w14:paraId="3D8D7663">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30、质疑</w:t>
      </w:r>
    </w:p>
    <w:p w14:paraId="0BC4B88F">
      <w:pPr>
        <w:autoSpaceDE w:val="0"/>
        <w:autoSpaceDN w:val="0"/>
        <w:adjustRightInd w:val="0"/>
        <w:spacing w:line="360" w:lineRule="auto"/>
        <w:ind w:firstLine="420"/>
        <w:rPr>
          <w:rFonts w:hint="eastAsia" w:ascii="宋体" w:hAnsi="宋体" w:cs="宋体"/>
          <w:szCs w:val="21"/>
        </w:rPr>
      </w:pPr>
      <w:r>
        <w:rPr>
          <w:rFonts w:hint="eastAsia" w:ascii="宋体" w:hAnsi="宋体" w:cs="宋体"/>
          <w:szCs w:val="21"/>
          <w:lang w:val="zh-CN"/>
        </w:rPr>
        <w:t>30.1 供应商认为招标文件、招标过程和中标结果使自己的合法权益受到损害的，可以在知道或者应当知道其权益受到损害之日起7个工作日内，以书面形式向招标人或招标代理提出质疑，但需对质疑内容的真实性承担责任。</w:t>
      </w:r>
    </w:p>
    <w:p w14:paraId="6F1BC5BB">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30.2 供应商的质疑行为应</w:t>
      </w:r>
      <w:r>
        <w:rPr>
          <w:rFonts w:hint="eastAsia" w:ascii="宋体" w:hAnsi="宋体" w:cs="宋体"/>
          <w:szCs w:val="21"/>
        </w:rPr>
        <w:t>参照</w:t>
      </w:r>
      <w:r>
        <w:rPr>
          <w:rFonts w:hint="eastAsia" w:ascii="宋体" w:hAnsi="宋体" w:cs="宋体"/>
          <w:szCs w:val="21"/>
          <w:lang w:val="zh-CN"/>
        </w:rPr>
        <w:t>《政府采购质疑和投诉办法》（财政部令第94号）相关规定，提出质疑的供应商应当是参与本次项目采购活动的供应商，潜在供应商已依法获取招标文件的，可以对招标文件提出质疑。</w:t>
      </w:r>
    </w:p>
    <w:p w14:paraId="23B9319A">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30.3</w:t>
      </w:r>
      <w:r>
        <w:rPr>
          <w:rFonts w:hint="eastAsia" w:ascii="宋体" w:hAnsi="宋体" w:cs="宋体"/>
          <w:szCs w:val="21"/>
        </w:rPr>
        <w:t xml:space="preserve"> </w:t>
      </w:r>
      <w:r>
        <w:rPr>
          <w:rFonts w:hint="eastAsia" w:ascii="宋体" w:hAnsi="宋体" w:cs="宋体"/>
          <w:szCs w:val="21"/>
          <w:lang w:val="zh-CN"/>
        </w:rPr>
        <w:t>供应商应知其权益受到损害之日，是指：</w:t>
      </w:r>
    </w:p>
    <w:p w14:paraId="1844AC3B">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（1）对招标文件提出质疑的，自获取招标文件或招标文件公告期限届满之日起计算；</w:t>
      </w:r>
    </w:p>
    <w:p w14:paraId="4AD9D014">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（2）对采购过程提出质疑的，自各采购程序环节结束之日起计算；</w:t>
      </w:r>
    </w:p>
    <w:p w14:paraId="451F169F">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 xml:space="preserve">（3）对中标结果提出质疑的，自中标结果公告期限届满之日起计算。  </w:t>
      </w:r>
    </w:p>
    <w:p w14:paraId="4AA70454">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30.4</w:t>
      </w:r>
      <w:r>
        <w:rPr>
          <w:rFonts w:hint="eastAsia" w:ascii="宋体" w:hAnsi="宋体" w:cs="宋体"/>
          <w:szCs w:val="21"/>
        </w:rPr>
        <w:t xml:space="preserve"> </w:t>
      </w:r>
      <w:r>
        <w:rPr>
          <w:rFonts w:hint="eastAsia" w:ascii="宋体" w:hAnsi="宋体" w:cs="宋体"/>
          <w:szCs w:val="21"/>
          <w:lang w:val="zh-CN"/>
        </w:rPr>
        <w:t>供应商应在法定质疑期内一次性提出针对同一采购程序环节的质疑。</w:t>
      </w:r>
    </w:p>
    <w:p w14:paraId="55CACFEB">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30.5</w:t>
      </w:r>
      <w:r>
        <w:rPr>
          <w:rFonts w:hint="eastAsia" w:ascii="宋体" w:hAnsi="宋体" w:cs="宋体"/>
          <w:szCs w:val="21"/>
        </w:rPr>
        <w:t xml:space="preserve"> </w:t>
      </w:r>
      <w:r>
        <w:rPr>
          <w:rFonts w:hint="eastAsia" w:ascii="宋体" w:hAnsi="宋体" w:cs="宋体"/>
          <w:szCs w:val="21"/>
          <w:lang w:val="zh-CN"/>
        </w:rPr>
        <w:t>供应商提出质疑应当提交质疑函和必要的证明材料。质疑函应当包括下列内容：</w:t>
      </w:r>
    </w:p>
    <w:p w14:paraId="5C35F3AA">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（1）供应商的姓名或者名称、地址、邮编、联系人及联系电话；</w:t>
      </w:r>
    </w:p>
    <w:p w14:paraId="0F047747">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（2）质疑项目的名称、编号；</w:t>
      </w:r>
    </w:p>
    <w:p w14:paraId="163128E3">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（3）具体、明确的质疑事项和与质疑事项相关的请求（具体条款）；</w:t>
      </w:r>
    </w:p>
    <w:p w14:paraId="0943CC71">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（4）事实依据（具体条款）；</w:t>
      </w:r>
    </w:p>
    <w:p w14:paraId="6E7F0C5E">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（5）必要的法律依据（具体条款）；</w:t>
      </w:r>
    </w:p>
    <w:p w14:paraId="4D185875">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（6）提出质疑的日期。</w:t>
      </w:r>
    </w:p>
    <w:p w14:paraId="525B6BF2">
      <w:pPr>
        <w:autoSpaceDE w:val="0"/>
        <w:autoSpaceDN w:val="0"/>
        <w:adjustRightInd w:val="0"/>
        <w:snapToGrid w:val="0"/>
        <w:spacing w:line="360" w:lineRule="auto"/>
        <w:ind w:firstLine="420"/>
        <w:rPr>
          <w:rFonts w:hint="eastAsia" w:ascii="宋体" w:hAnsi="宋体" w:cs="宋体"/>
          <w:szCs w:val="21"/>
          <w:lang w:val="zh-CN"/>
        </w:rPr>
      </w:pPr>
      <w:r>
        <w:rPr>
          <w:rFonts w:hint="eastAsia" w:ascii="宋体" w:hAnsi="宋体" w:cs="宋体"/>
          <w:szCs w:val="21"/>
          <w:lang w:val="zh-CN"/>
        </w:rPr>
        <w:t>（7）供应商为自然人的，应当由本人签字；供应商为法人或者其他组织的，应当由法定代表人、主要负责人、其授权代表签字或者盖章，并加盖公章。代理人提出质疑和投诉，应当提交供应商签署的授权委托书。其授权委托书应当载明代理人的姓名或者名称、代理事项、具体权限、期限和相关事项。</w:t>
      </w:r>
    </w:p>
    <w:p w14:paraId="5FB21192">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30.6 供应商不得虚假质疑和恶意质疑，并对质疑内容的真实性承担责任。供应商或者其他利害关系人通过捏造事实、伪造证明材料等方式提出异议或投诉，阻碍招投标活动正常进行的，属于严重不良行为，采购代理机构将提请</w:t>
      </w:r>
      <w:r>
        <w:rPr>
          <w:rFonts w:hint="eastAsia" w:ascii="宋体" w:hAnsi="宋体" w:cs="宋体"/>
          <w:szCs w:val="21"/>
        </w:rPr>
        <w:t>采购人</w:t>
      </w:r>
      <w:r>
        <w:rPr>
          <w:rFonts w:hint="eastAsia" w:ascii="宋体" w:hAnsi="宋体" w:cs="宋体"/>
          <w:szCs w:val="21"/>
          <w:lang w:val="zh-CN"/>
        </w:rPr>
        <w:t>将其列入不良行为记录名单，并依法予以处罚。供应商遵循“谁过错谁负担”的原则，有过错的一方承担调查论证费用。</w:t>
      </w:r>
    </w:p>
    <w:p w14:paraId="21EA068D">
      <w:pPr>
        <w:autoSpaceDE w:val="0"/>
        <w:autoSpaceDN w:val="0"/>
        <w:adjustRightInd w:val="0"/>
        <w:spacing w:line="360" w:lineRule="auto"/>
        <w:ind w:firstLine="420"/>
        <w:rPr>
          <w:rFonts w:hint="eastAsia" w:ascii="宋体" w:hAnsi="宋体" w:cs="宋体"/>
          <w:b/>
          <w:szCs w:val="21"/>
          <w:lang w:val="zh-CN"/>
        </w:rPr>
      </w:pPr>
      <w:r>
        <w:rPr>
          <w:rFonts w:hint="eastAsia" w:ascii="宋体" w:hAnsi="宋体" w:cs="宋体"/>
          <w:szCs w:val="21"/>
          <w:lang w:val="zh-CN"/>
        </w:rPr>
        <w:t>30.7</w:t>
      </w:r>
      <w:r>
        <w:rPr>
          <w:rFonts w:hint="eastAsia" w:ascii="宋体" w:hAnsi="宋体" w:cs="宋体"/>
          <w:szCs w:val="21"/>
        </w:rPr>
        <w:t xml:space="preserve"> </w:t>
      </w:r>
      <w:r>
        <w:rPr>
          <w:rFonts w:hint="eastAsia" w:ascii="宋体" w:hAnsi="宋体" w:cs="宋体"/>
          <w:szCs w:val="21"/>
          <w:lang w:val="zh-CN"/>
        </w:rPr>
        <w:t>采购代理机构在收到供应商的书面质疑后将及时组织调查核实，在七个工作日内作出答复，书面形式通知质疑供应商,答复的内容不涉及商业秘密。</w:t>
      </w:r>
    </w:p>
    <w:p w14:paraId="7FCB0B89">
      <w:pPr>
        <w:autoSpaceDE w:val="0"/>
        <w:autoSpaceDN w:val="0"/>
        <w:adjustRightInd w:val="0"/>
        <w:spacing w:line="360" w:lineRule="auto"/>
        <w:ind w:firstLine="420"/>
        <w:rPr>
          <w:rFonts w:hint="eastAsia" w:ascii="宋体" w:hAnsi="宋体" w:cs="宋体"/>
          <w:b/>
          <w:szCs w:val="21"/>
          <w:lang w:val="zh-CN"/>
        </w:rPr>
      </w:pPr>
      <w:r>
        <w:rPr>
          <w:rFonts w:hint="eastAsia" w:ascii="宋体" w:hAnsi="宋体" w:cs="宋体"/>
          <w:b/>
          <w:szCs w:val="21"/>
          <w:lang w:val="zh-CN"/>
        </w:rPr>
        <w:t>31、投诉</w:t>
      </w:r>
    </w:p>
    <w:p w14:paraId="239F4E64">
      <w:pPr>
        <w:autoSpaceDE w:val="0"/>
        <w:autoSpaceDN w:val="0"/>
        <w:adjustRightInd w:val="0"/>
        <w:spacing w:line="360" w:lineRule="auto"/>
        <w:ind w:firstLine="420" w:firstLineChars="200"/>
        <w:jc w:val="left"/>
        <w:rPr>
          <w:rFonts w:hint="eastAsia" w:ascii="宋体" w:hAnsi="宋体" w:cs="宋体"/>
          <w:lang w:val="zh-CN"/>
        </w:rPr>
      </w:pPr>
      <w:r>
        <w:rPr>
          <w:rFonts w:hint="eastAsia" w:ascii="宋体" w:hAnsi="宋体" w:cs="宋体"/>
          <w:szCs w:val="21"/>
          <w:lang w:val="zh-CN"/>
        </w:rPr>
        <w:t>质疑供应商对采购代理机构的答复不满意或者采购代理机构未在规定的时间内作出答复的，可以在答复期满后十五个工作日内向</w:t>
      </w:r>
      <w:r>
        <w:rPr>
          <w:rFonts w:hint="eastAsia" w:ascii="宋体" w:hAnsi="宋体" w:cs="宋体"/>
          <w:szCs w:val="21"/>
        </w:rPr>
        <w:t>学校招标办</w:t>
      </w:r>
      <w:r>
        <w:rPr>
          <w:rFonts w:hint="eastAsia" w:ascii="宋体" w:hAnsi="宋体" w:cs="宋体"/>
          <w:szCs w:val="21"/>
          <w:lang w:val="zh-CN"/>
        </w:rPr>
        <w:t>投诉</w:t>
      </w:r>
      <w:r>
        <w:rPr>
          <w:rFonts w:hint="eastAsia" w:ascii="宋体" w:hAnsi="宋体" w:cs="宋体"/>
          <w:lang w:val="zh-CN"/>
        </w:rPr>
        <w:t>。投诉接收人及联系方式为金陵科技学院招标办，联系地址:南京市江宁区弘景大道99号，联系人：肖老师，联系电话:025-86188278。</w:t>
      </w:r>
    </w:p>
    <w:p w14:paraId="4517315A">
      <w:pPr>
        <w:autoSpaceDE w:val="0"/>
        <w:autoSpaceDN w:val="0"/>
        <w:adjustRightInd w:val="0"/>
        <w:spacing w:line="360" w:lineRule="auto"/>
        <w:ind w:firstLine="420"/>
        <w:rPr>
          <w:rFonts w:hint="eastAsia" w:ascii="宋体" w:hAnsi="宋体" w:cs="宋体"/>
          <w:b/>
          <w:bCs/>
          <w:szCs w:val="21"/>
          <w:lang w:val="zh-CN"/>
        </w:rPr>
      </w:pPr>
      <w:r>
        <w:rPr>
          <w:rFonts w:hint="eastAsia" w:ascii="宋体" w:hAnsi="宋体" w:cs="宋体"/>
          <w:b/>
          <w:bCs/>
          <w:szCs w:val="21"/>
          <w:lang w:val="zh-CN"/>
        </w:rPr>
        <w:t>32．诚实信用</w:t>
      </w:r>
    </w:p>
    <w:p w14:paraId="37060BF7">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32.1 供应商之间不得相互串通投标报价，不得妨碍其他供应商的公平竞争，不得损害招标人和其他供应商的合法权益。</w:t>
      </w:r>
    </w:p>
    <w:p w14:paraId="50B73861">
      <w:pPr>
        <w:autoSpaceDE w:val="0"/>
        <w:autoSpaceDN w:val="0"/>
        <w:adjustRightInd w:val="0"/>
        <w:spacing w:line="360" w:lineRule="auto"/>
        <w:ind w:firstLine="420"/>
        <w:rPr>
          <w:rFonts w:hint="eastAsia" w:ascii="宋体" w:hAnsi="宋体" w:cs="宋体"/>
          <w:i/>
          <w:iCs/>
          <w:szCs w:val="21"/>
          <w:lang w:val="zh-CN"/>
        </w:rPr>
      </w:pPr>
      <w:r>
        <w:rPr>
          <w:rFonts w:hint="eastAsia" w:ascii="宋体" w:hAnsi="宋体" w:cs="宋体"/>
          <w:szCs w:val="21"/>
          <w:lang w:val="zh-CN"/>
        </w:rPr>
        <w:t>32.2 供应商不得以低于成本报价竞标，也不得以他人名义投标或者以其他方式弄虚作假，骗取中标。</w:t>
      </w:r>
    </w:p>
    <w:p w14:paraId="794BF9AC">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32.3 供应商不得以向招标代理工作人员、评标委员会成员行贿或者采取其他不正当手段谋取中标。经查实供应商有此行为的，将在相关网站公告，提请政府招标管理部门将供应商列入不良行为记录名单，</w:t>
      </w:r>
      <w:r>
        <w:rPr>
          <w:rFonts w:hint="eastAsia" w:ascii="宋体" w:hAnsi="宋体" w:cs="宋体"/>
          <w:szCs w:val="21"/>
        </w:rPr>
        <w:t>参照政府采购法有关规定处理。</w:t>
      </w:r>
    </w:p>
    <w:p w14:paraId="533FE430">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 xml:space="preserve">32.4 </w:t>
      </w:r>
      <w:r>
        <w:rPr>
          <w:rFonts w:hint="eastAsia" w:ascii="宋体" w:hAnsi="宋体" w:cs="宋体"/>
          <w:szCs w:val="21"/>
        </w:rPr>
        <w:t>供应商不得虚假承诺，否则，按照提供虚假材料谋取中标成交处理。</w:t>
      </w:r>
    </w:p>
    <w:p w14:paraId="4EE11791">
      <w:pPr>
        <w:spacing w:line="360" w:lineRule="auto"/>
        <w:ind w:firstLine="420" w:firstLineChars="200"/>
        <w:jc w:val="left"/>
        <w:rPr>
          <w:rFonts w:hint="eastAsia" w:ascii="宋体" w:hAnsi="宋体" w:cs="宋体"/>
          <w:szCs w:val="21"/>
          <w:lang w:val="zh-CN"/>
        </w:rPr>
      </w:pPr>
      <w:r>
        <w:rPr>
          <w:rFonts w:hint="eastAsia" w:ascii="宋体" w:hAnsi="宋体" w:cs="宋体"/>
          <w:szCs w:val="21"/>
          <w:lang w:val="zh-CN"/>
        </w:rPr>
        <w:t xml:space="preserve">32.5 </w:t>
      </w:r>
      <w:r>
        <w:rPr>
          <w:rFonts w:hint="eastAsia" w:ascii="宋体" w:hAnsi="宋体" w:cs="宋体"/>
          <w:szCs w:val="21"/>
        </w:rPr>
        <w:t>供应商应自觉遵守开标、评标纪律，扰乱开标评标现场秩序的，属于失信行为，参照《江苏省政府采购供应商监督管理暂行办法》、《南京市政府采购供应商信用管理工作暂行办法》，失信行为将被记入供应商诚信档案</w:t>
      </w:r>
      <w:r>
        <w:rPr>
          <w:rFonts w:hint="eastAsia" w:ascii="宋体" w:hAnsi="宋体" w:cs="宋体"/>
          <w:szCs w:val="21"/>
          <w:lang w:val="zh-CN"/>
        </w:rPr>
        <w:t>。</w:t>
      </w:r>
    </w:p>
    <w:p w14:paraId="5F7C5670">
      <w:pPr>
        <w:spacing w:line="360" w:lineRule="auto"/>
        <w:ind w:firstLine="422" w:firstLineChars="200"/>
        <w:jc w:val="left"/>
        <w:rPr>
          <w:rFonts w:hint="eastAsia" w:ascii="宋体" w:hAnsi="宋体" w:cs="宋体"/>
          <w:szCs w:val="21"/>
          <w:lang w:val="zh-CN"/>
        </w:rPr>
      </w:pPr>
      <w:r>
        <w:rPr>
          <w:rFonts w:hint="eastAsia" w:ascii="宋体" w:hAnsi="宋体" w:cs="宋体"/>
          <w:b/>
          <w:bCs/>
          <w:szCs w:val="21"/>
        </w:rPr>
        <w:t>33.</w:t>
      </w:r>
      <w:r>
        <w:rPr>
          <w:rFonts w:hint="eastAsia" w:ascii="宋体" w:hAnsi="宋体" w:cs="宋体"/>
          <w:b/>
          <w:bCs/>
          <w:szCs w:val="21"/>
          <w:lang w:val="zh-CN"/>
        </w:rPr>
        <w:t>采购异常低价审查</w:t>
      </w:r>
      <w:r>
        <w:rPr>
          <w:rFonts w:hint="eastAsia" w:ascii="宋体" w:hAnsi="宋体" w:cs="宋体"/>
          <w:szCs w:val="21"/>
          <w:lang w:val="zh-CN"/>
        </w:rPr>
        <w:t xml:space="preserve"> </w:t>
      </w:r>
    </w:p>
    <w:p w14:paraId="10564D85">
      <w:pPr>
        <w:spacing w:line="360" w:lineRule="auto"/>
        <w:ind w:firstLine="420" w:firstLineChars="200"/>
        <w:jc w:val="left"/>
        <w:rPr>
          <w:rFonts w:hint="eastAsia" w:ascii="宋体" w:hAnsi="宋体" w:cs="宋体"/>
          <w:szCs w:val="21"/>
          <w:lang w:val="zh-CN"/>
        </w:rPr>
      </w:pPr>
      <w:r>
        <w:rPr>
          <w:rFonts w:hint="eastAsia" w:ascii="宋体" w:hAnsi="宋体" w:cs="宋体"/>
          <w:szCs w:val="21"/>
        </w:rPr>
        <w:t>33</w:t>
      </w:r>
      <w:r>
        <w:rPr>
          <w:rFonts w:hint="eastAsia" w:ascii="宋体" w:hAnsi="宋体" w:cs="宋体"/>
          <w:szCs w:val="21"/>
          <w:lang w:val="zh-CN"/>
        </w:rPr>
        <w:t xml:space="preserve">.1 评审过程中出现下列情形之一的，评审小组应当启动异常低价投标审查程序： </w:t>
      </w:r>
    </w:p>
    <w:p w14:paraId="0A3337FF">
      <w:pPr>
        <w:spacing w:line="360" w:lineRule="auto"/>
        <w:ind w:firstLine="420" w:firstLineChars="200"/>
        <w:jc w:val="left"/>
        <w:rPr>
          <w:rFonts w:hint="eastAsia" w:ascii="宋体" w:hAnsi="宋体" w:cs="宋体"/>
          <w:szCs w:val="21"/>
          <w:lang w:val="zh-CN"/>
        </w:rPr>
      </w:pPr>
      <w:r>
        <w:rPr>
          <w:rFonts w:hint="eastAsia" w:ascii="宋体" w:hAnsi="宋体" w:cs="宋体"/>
          <w:szCs w:val="21"/>
          <w:lang w:val="zh-CN"/>
        </w:rPr>
        <w:t xml:space="preserve">（1）响应报价低于全部通过符合性审查供应商响应报价平均值50%的，即响应报价&lt;全部通过符合性审查供应商响应报价平均值×50%； </w:t>
      </w:r>
    </w:p>
    <w:p w14:paraId="596BD11D">
      <w:pPr>
        <w:spacing w:line="360" w:lineRule="auto"/>
        <w:ind w:firstLine="420" w:firstLineChars="200"/>
        <w:jc w:val="left"/>
        <w:rPr>
          <w:rFonts w:hint="eastAsia" w:ascii="宋体" w:hAnsi="宋体" w:cs="宋体"/>
          <w:szCs w:val="21"/>
          <w:lang w:val="zh-CN"/>
        </w:rPr>
      </w:pPr>
      <w:r>
        <w:rPr>
          <w:rFonts w:hint="eastAsia" w:ascii="宋体" w:hAnsi="宋体" w:cs="宋体"/>
          <w:szCs w:val="21"/>
          <w:lang w:val="zh-CN"/>
        </w:rPr>
        <w:t xml:space="preserve">（2）响应报价低于通过符合性审查的次低报价供应商响应报价50%的，即响应报价&lt;通过符合性审查的次低报价供应商响应报价×50%； </w:t>
      </w:r>
    </w:p>
    <w:p w14:paraId="6B19B98A">
      <w:pPr>
        <w:spacing w:line="360" w:lineRule="auto"/>
        <w:ind w:firstLine="420" w:firstLineChars="200"/>
        <w:jc w:val="left"/>
        <w:rPr>
          <w:rFonts w:hint="eastAsia" w:ascii="宋体" w:hAnsi="宋体" w:cs="宋体"/>
          <w:szCs w:val="21"/>
          <w:lang w:val="zh-CN"/>
        </w:rPr>
      </w:pPr>
      <w:r>
        <w:rPr>
          <w:rFonts w:hint="eastAsia" w:ascii="宋体" w:hAnsi="宋体" w:cs="宋体"/>
          <w:szCs w:val="21"/>
          <w:lang w:val="zh-CN"/>
        </w:rPr>
        <w:t xml:space="preserve">（3）响应报价低于采购项目最高限价45%的，即响应报价&lt;采购项目最高限价×45%； </w:t>
      </w:r>
    </w:p>
    <w:p w14:paraId="0C4812A6">
      <w:pPr>
        <w:spacing w:line="360" w:lineRule="auto"/>
        <w:ind w:firstLine="420" w:firstLineChars="200"/>
        <w:jc w:val="left"/>
        <w:rPr>
          <w:rFonts w:hint="eastAsia" w:ascii="宋体" w:hAnsi="宋体" w:cs="宋体"/>
          <w:szCs w:val="21"/>
          <w:lang w:val="zh-CN"/>
        </w:rPr>
      </w:pPr>
      <w:r>
        <w:rPr>
          <w:rFonts w:hint="eastAsia" w:ascii="宋体" w:hAnsi="宋体" w:cs="宋体"/>
          <w:szCs w:val="21"/>
          <w:lang w:val="zh-CN"/>
        </w:rPr>
        <w:t xml:space="preserve">（4）评审小组基于专业判断，认为供应商报价过低、有可能影响产品质量或者不能诚信履约的。 </w:t>
      </w:r>
    </w:p>
    <w:p w14:paraId="18CAEB81">
      <w:pPr>
        <w:spacing w:line="360" w:lineRule="auto"/>
        <w:ind w:firstLine="420" w:firstLineChars="200"/>
        <w:jc w:val="left"/>
        <w:rPr>
          <w:rFonts w:hint="eastAsia" w:ascii="宋体" w:hAnsi="宋体" w:cs="宋体"/>
          <w:szCs w:val="21"/>
          <w:lang w:val="zh-CN"/>
        </w:rPr>
      </w:pPr>
      <w:r>
        <w:rPr>
          <w:rFonts w:hint="eastAsia" w:ascii="宋体" w:hAnsi="宋体" w:cs="宋体"/>
          <w:szCs w:val="21"/>
        </w:rPr>
        <w:t>33</w:t>
      </w:r>
      <w:r>
        <w:rPr>
          <w:rFonts w:hint="eastAsia" w:ascii="宋体" w:hAnsi="宋体" w:cs="宋体"/>
          <w:szCs w:val="21"/>
          <w:lang w:val="zh-CN"/>
        </w:rPr>
        <w:t xml:space="preserve">.2 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4ABAF062">
      <w:pPr>
        <w:spacing w:line="360" w:lineRule="auto"/>
        <w:ind w:firstLine="420" w:firstLineChars="200"/>
        <w:jc w:val="left"/>
        <w:rPr>
          <w:rFonts w:hint="eastAsia" w:ascii="宋体" w:hAnsi="宋体"/>
          <w:szCs w:val="21"/>
        </w:rPr>
      </w:pPr>
      <w:r>
        <w:rPr>
          <w:rFonts w:hint="eastAsia" w:ascii="宋体" w:hAnsi="宋体" w:cs="宋体"/>
          <w:szCs w:val="21"/>
        </w:rPr>
        <w:t>33</w:t>
      </w:r>
      <w:r>
        <w:rPr>
          <w:rFonts w:hint="eastAsia" w:ascii="宋体" w:hAnsi="宋体" w:cs="宋体"/>
          <w:szCs w:val="21"/>
          <w:lang w:val="zh-CN"/>
        </w:rPr>
        <w:t>.3 评审小组依据专业经验，参考同类项目成交价格、 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p>
    <w:bookmarkEnd w:id="4"/>
    <w:bookmarkEnd w:id="5"/>
    <w:bookmarkEnd w:id="6"/>
    <w:p w14:paraId="40B636C1">
      <w:pPr>
        <w:pStyle w:val="2"/>
        <w:spacing w:line="276" w:lineRule="auto"/>
      </w:pPr>
      <w:bookmarkStart w:id="12" w:name="_Toc7023"/>
      <w:bookmarkStart w:id="13" w:name="_Toc6306274"/>
      <w:r>
        <w:rPr>
          <w:rFonts w:hint="eastAsia"/>
        </w:rPr>
        <w:t>第三章 评标方法和标准</w:t>
      </w:r>
      <w:bookmarkEnd w:id="12"/>
      <w:bookmarkEnd w:id="13"/>
    </w:p>
    <w:p w14:paraId="4EC084BC">
      <w:pPr>
        <w:autoSpaceDE w:val="0"/>
        <w:autoSpaceDN w:val="0"/>
        <w:adjustRightInd w:val="0"/>
        <w:spacing w:line="360" w:lineRule="auto"/>
        <w:rPr>
          <w:rFonts w:hint="eastAsia" w:ascii="宋体" w:hAnsi="宋体"/>
          <w:b/>
          <w:bCs/>
          <w:szCs w:val="21"/>
        </w:rPr>
      </w:pPr>
      <w:bookmarkStart w:id="14" w:name="_Toc30519"/>
      <w:bookmarkStart w:id="15" w:name="_Toc402966376"/>
      <w:bookmarkStart w:id="16" w:name="_Toc400722722"/>
      <w:r>
        <w:rPr>
          <w:rFonts w:hint="eastAsia" w:ascii="宋体" w:hAnsi="宋体"/>
          <w:b/>
          <w:bCs/>
          <w:szCs w:val="21"/>
        </w:rPr>
        <w:t>一、评标方法</w:t>
      </w:r>
      <w:bookmarkEnd w:id="14"/>
    </w:p>
    <w:bookmarkEnd w:id="15"/>
    <w:bookmarkEnd w:id="16"/>
    <w:p w14:paraId="030C7E80">
      <w:pPr>
        <w:snapToGrid w:val="0"/>
        <w:spacing w:line="360" w:lineRule="auto"/>
        <w:ind w:firstLine="420" w:firstLineChars="200"/>
        <w:rPr>
          <w:rFonts w:hint="eastAsia" w:ascii="宋体" w:hAnsi="宋体"/>
          <w:szCs w:val="21"/>
        </w:rPr>
      </w:pPr>
      <w:bookmarkStart w:id="17" w:name="_Hlk133322569"/>
      <w:r>
        <w:rPr>
          <w:rFonts w:hint="eastAsia" w:ascii="宋体" w:hAnsi="宋体"/>
          <w:szCs w:val="21"/>
        </w:rPr>
        <w:t>采用</w:t>
      </w:r>
      <w:r>
        <w:rPr>
          <w:rFonts w:hint="eastAsia" w:ascii="宋体" w:hAnsi="宋体"/>
          <w:b/>
          <w:bCs/>
          <w:szCs w:val="21"/>
        </w:rPr>
        <w:t>综合评分法</w:t>
      </w:r>
      <w:r>
        <w:rPr>
          <w:rFonts w:hint="eastAsia" w:ascii="宋体" w:hAnsi="宋体"/>
          <w:szCs w:val="21"/>
        </w:rPr>
        <w:t>。</w:t>
      </w:r>
      <w:bookmarkStart w:id="18" w:name="_Hlk37513935"/>
      <w:bookmarkEnd w:id="18"/>
      <w:r>
        <w:rPr>
          <w:rFonts w:hint="eastAsia"/>
          <w:szCs w:val="21"/>
        </w:rPr>
        <w:t>评标结果按评审后得分由高到低顺序排列。得分相同的，按投标报价由低到高顺序排列。</w:t>
      </w:r>
      <w:r>
        <w:rPr>
          <w:rFonts w:hint="eastAsia" w:hAnsi="宋体"/>
          <w:bCs/>
        </w:rPr>
        <w:t>得分且投标报价相同的，按第三章技术得分(评审因素的量化指标) 项评分因素优劣顺序排序</w:t>
      </w:r>
      <w:r>
        <w:rPr>
          <w:rFonts w:hint="eastAsia"/>
          <w:szCs w:val="21"/>
        </w:rPr>
        <w:t>。</w:t>
      </w:r>
      <w:bookmarkEnd w:id="17"/>
    </w:p>
    <w:p w14:paraId="6CF58DDD">
      <w:pPr>
        <w:numPr>
          <w:ilvl w:val="0"/>
          <w:numId w:val="2"/>
        </w:numPr>
        <w:spacing w:line="360" w:lineRule="auto"/>
        <w:rPr>
          <w:rFonts w:hint="eastAsia" w:ascii="宋体" w:hAnsi="宋体"/>
          <w:b/>
          <w:bCs/>
          <w:szCs w:val="21"/>
        </w:rPr>
      </w:pPr>
      <w:r>
        <w:rPr>
          <w:rFonts w:hint="eastAsia" w:ascii="宋体" w:hAnsi="宋体"/>
          <w:b/>
          <w:bCs/>
          <w:szCs w:val="21"/>
        </w:rPr>
        <w:t>评分标准</w:t>
      </w:r>
    </w:p>
    <w:p w14:paraId="3DDD8CFA">
      <w:pPr>
        <w:keepNext/>
        <w:keepLine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标包1</w:t>
      </w:r>
    </w:p>
    <w:tbl>
      <w:tblPr>
        <w:tblStyle w:val="4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7"/>
        <w:gridCol w:w="7841"/>
        <w:gridCol w:w="858"/>
        <w:gridCol w:w="8"/>
      </w:tblGrid>
      <w:tr w14:paraId="3C119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6" w:type="pct"/>
            <w:tcMar>
              <w:top w:w="85" w:type="dxa"/>
              <w:left w:w="108" w:type="dxa"/>
              <w:bottom w:w="85" w:type="dxa"/>
              <w:right w:w="108" w:type="dxa"/>
            </w:tcMar>
            <w:vAlign w:val="center"/>
          </w:tcPr>
          <w:p w14:paraId="6737ECF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评分项目</w:t>
            </w:r>
          </w:p>
        </w:tc>
        <w:tc>
          <w:tcPr>
            <w:tcW w:w="3937" w:type="pct"/>
            <w:tcMar>
              <w:top w:w="85" w:type="dxa"/>
              <w:left w:w="108" w:type="dxa"/>
              <w:bottom w:w="85" w:type="dxa"/>
              <w:right w:w="108" w:type="dxa"/>
            </w:tcMar>
            <w:vAlign w:val="center"/>
          </w:tcPr>
          <w:p w14:paraId="0E1E58EE">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评分细则</w:t>
            </w:r>
          </w:p>
        </w:tc>
        <w:tc>
          <w:tcPr>
            <w:tcW w:w="433" w:type="pct"/>
            <w:gridSpan w:val="2"/>
            <w:tcMar>
              <w:top w:w="85" w:type="dxa"/>
              <w:left w:w="108" w:type="dxa"/>
              <w:bottom w:w="85" w:type="dxa"/>
              <w:right w:w="108" w:type="dxa"/>
            </w:tcMar>
            <w:vAlign w:val="center"/>
          </w:tcPr>
          <w:p w14:paraId="254B51FD">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分值</w:t>
            </w:r>
          </w:p>
        </w:tc>
      </w:tr>
      <w:tr w14:paraId="5F29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tcMar>
              <w:top w:w="85" w:type="dxa"/>
              <w:left w:w="108" w:type="dxa"/>
              <w:bottom w:w="85" w:type="dxa"/>
              <w:right w:w="108" w:type="dxa"/>
            </w:tcMar>
            <w:vAlign w:val="center"/>
          </w:tcPr>
          <w:p w14:paraId="7F0C16ED">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价格分</w:t>
            </w:r>
          </w:p>
          <w:p w14:paraId="2E9F1164">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（40分）</w:t>
            </w:r>
          </w:p>
        </w:tc>
        <w:tc>
          <w:tcPr>
            <w:tcW w:w="3937" w:type="pct"/>
            <w:tcMar>
              <w:top w:w="85" w:type="dxa"/>
              <w:left w:w="108" w:type="dxa"/>
              <w:bottom w:w="85" w:type="dxa"/>
              <w:right w:w="108" w:type="dxa"/>
            </w:tcMar>
            <w:vAlign w:val="center"/>
          </w:tcPr>
          <w:p w14:paraId="2892E7BE">
            <w:pPr>
              <w:adjustRightInd w:val="0"/>
              <w:snapToGrid w:val="0"/>
              <w:spacing w:line="360" w:lineRule="exact"/>
              <w:rPr>
                <w:rFonts w:hint="eastAsia"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价格分采用低价优先法计算，即满足招标文件要求且最后报价最低的为评标基准价，其价格分为满分。</w:t>
            </w:r>
          </w:p>
          <w:p w14:paraId="2A58C45D">
            <w:pPr>
              <w:adjustRightInd w:val="0"/>
              <w:snapToGrid w:val="0"/>
              <w:spacing w:line="360" w:lineRule="exact"/>
              <w:rPr>
                <w:rFonts w:hint="eastAsia"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其他供应商的价格分统一按照下列公式计算（小数点保留两位）：</w:t>
            </w:r>
          </w:p>
          <w:p w14:paraId="539E3F75">
            <w:pPr>
              <w:adjustRightInd w:val="0"/>
              <w:snapToGrid w:val="0"/>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color w:val="000000"/>
                <w:szCs w:val="21"/>
              </w:rPr>
              <w:t>报价得分=(评标基准价／报价)×40。</w:t>
            </w:r>
          </w:p>
        </w:tc>
        <w:tc>
          <w:tcPr>
            <w:tcW w:w="433" w:type="pct"/>
            <w:gridSpan w:val="2"/>
            <w:tcMar>
              <w:top w:w="85" w:type="dxa"/>
              <w:left w:w="108" w:type="dxa"/>
              <w:bottom w:w="85" w:type="dxa"/>
              <w:right w:w="108" w:type="dxa"/>
            </w:tcMar>
            <w:vAlign w:val="center"/>
          </w:tcPr>
          <w:p w14:paraId="51A58D46">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40</w:t>
            </w:r>
          </w:p>
        </w:tc>
      </w:tr>
      <w:tr w14:paraId="687E0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tcMar>
              <w:top w:w="85" w:type="dxa"/>
              <w:left w:w="108" w:type="dxa"/>
              <w:bottom w:w="85" w:type="dxa"/>
              <w:right w:w="108" w:type="dxa"/>
            </w:tcMar>
            <w:vAlign w:val="center"/>
          </w:tcPr>
          <w:p w14:paraId="40A1996C">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技术部分（25分）</w:t>
            </w:r>
          </w:p>
        </w:tc>
        <w:tc>
          <w:tcPr>
            <w:tcW w:w="3937" w:type="pct"/>
            <w:tcMar>
              <w:top w:w="85" w:type="dxa"/>
              <w:left w:w="108" w:type="dxa"/>
              <w:bottom w:w="85" w:type="dxa"/>
              <w:right w:w="108" w:type="dxa"/>
            </w:tcMar>
            <w:vAlign w:val="center"/>
          </w:tcPr>
          <w:p w14:paraId="76832B2E">
            <w:pPr>
              <w:spacing w:line="360" w:lineRule="exact"/>
              <w:rPr>
                <w:rFonts w:hint="eastAsia" w:ascii="宋体" w:hAnsi="宋体" w:cs="宋体"/>
                <w:szCs w:val="21"/>
              </w:rPr>
            </w:pPr>
            <w:r>
              <w:rPr>
                <w:rFonts w:hint="eastAsia" w:ascii="宋体" w:hAnsi="宋体" w:cs="宋体"/>
                <w:szCs w:val="21"/>
              </w:rPr>
              <w:t>1. 重要技术指标（标注 "▲"，共 12 条，每项1分，共12分）</w:t>
            </w:r>
          </w:p>
          <w:p w14:paraId="4D13EE4E">
            <w:pPr>
              <w:spacing w:line="360" w:lineRule="exact"/>
              <w:rPr>
                <w:rFonts w:hint="eastAsia" w:ascii="宋体" w:hAnsi="宋体" w:cs="宋体"/>
                <w:szCs w:val="21"/>
              </w:rPr>
            </w:pPr>
            <w:r>
              <w:rPr>
                <w:rFonts w:hint="eastAsia" w:ascii="宋体" w:hAnsi="宋体" w:cs="宋体"/>
                <w:szCs w:val="21"/>
              </w:rPr>
              <w:t>标注 "▲" 的条款为重要技术指标，共计 12 条。所投产品满足参数要求，得1分，指标负偏离，不得分。</w:t>
            </w:r>
          </w:p>
          <w:p w14:paraId="06813364">
            <w:pPr>
              <w:spacing w:line="360" w:lineRule="exact"/>
              <w:rPr>
                <w:rFonts w:hint="eastAsia" w:ascii="宋体" w:hAnsi="宋体" w:cs="宋体"/>
                <w:szCs w:val="21"/>
              </w:rPr>
            </w:pPr>
            <w:r>
              <w:rPr>
                <w:rFonts w:hint="eastAsia" w:ascii="宋体" w:hAnsi="宋体" w:cs="宋体"/>
                <w:szCs w:val="21"/>
              </w:rPr>
              <w:t>2. 一般技术指标（未标注 "▲" 项，共26项，每项0.5分，共13分）</w:t>
            </w:r>
          </w:p>
          <w:p w14:paraId="678E2253">
            <w:pPr>
              <w:spacing w:line="360" w:lineRule="exact"/>
              <w:rPr>
                <w:rFonts w:hint="eastAsia" w:asciiTheme="minorEastAsia" w:hAnsiTheme="minorEastAsia" w:eastAsiaTheme="minorEastAsia" w:cstheme="minorEastAsia"/>
                <w:szCs w:val="21"/>
              </w:rPr>
            </w:pPr>
            <w:r>
              <w:rPr>
                <w:rFonts w:hint="eastAsia" w:ascii="宋体" w:hAnsi="宋体" w:cs="宋体"/>
                <w:szCs w:val="21"/>
              </w:rPr>
              <w:t>注：技术参数中要求提供相关证明材料，例如功能截图、证书、查询链接、检测报告等，未提供或不符合要求，视为不符合该项技术。</w:t>
            </w:r>
          </w:p>
        </w:tc>
        <w:tc>
          <w:tcPr>
            <w:tcW w:w="433" w:type="pct"/>
            <w:gridSpan w:val="2"/>
            <w:tcMar>
              <w:top w:w="85" w:type="dxa"/>
              <w:left w:w="108" w:type="dxa"/>
              <w:bottom w:w="85" w:type="dxa"/>
              <w:right w:w="108" w:type="dxa"/>
            </w:tcMar>
            <w:vAlign w:val="center"/>
          </w:tcPr>
          <w:p w14:paraId="56790826">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25</w:t>
            </w:r>
          </w:p>
        </w:tc>
      </w:tr>
      <w:tr w14:paraId="7F2ED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tcMar>
              <w:top w:w="85" w:type="dxa"/>
              <w:left w:w="108" w:type="dxa"/>
              <w:bottom w:w="85" w:type="dxa"/>
              <w:right w:w="108" w:type="dxa"/>
            </w:tcMar>
            <w:vAlign w:val="center"/>
          </w:tcPr>
          <w:p w14:paraId="3B581797">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产品演示（10分）</w:t>
            </w:r>
          </w:p>
        </w:tc>
        <w:tc>
          <w:tcPr>
            <w:tcW w:w="3937" w:type="pct"/>
            <w:tcMar>
              <w:top w:w="85" w:type="dxa"/>
              <w:left w:w="108" w:type="dxa"/>
              <w:bottom w:w="85" w:type="dxa"/>
              <w:right w:w="108" w:type="dxa"/>
            </w:tcMar>
            <w:vAlign w:val="center"/>
          </w:tcPr>
          <w:p w14:paraId="06B40AB6">
            <w:pPr>
              <w:pStyle w:val="308"/>
              <w:spacing w:line="360" w:lineRule="exact"/>
              <w:jc w:val="both"/>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演示</w:t>
            </w:r>
            <w:r>
              <w:rPr>
                <w:rFonts w:hint="eastAsia" w:asciiTheme="minorEastAsia" w:hAnsiTheme="minorEastAsia" w:eastAsiaTheme="minorEastAsia" w:cstheme="minorEastAsia"/>
                <w:lang w:val="en-US" w:eastAsia="zh-CN"/>
              </w:rPr>
              <w:t>要求</w:t>
            </w:r>
          </w:p>
          <w:p w14:paraId="70A49D9B">
            <w:pPr>
              <w:pStyle w:val="308"/>
              <w:spacing w:line="360" w:lineRule="exact"/>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投标人须按照招标文件规定的演示内容制作演示视频文件，视频文件的格式为*.mp4或*.avi，根据投标人现场提供的视频演示效果和以下功能得分点进行打分，未提供演示视频的不得分。</w:t>
            </w:r>
          </w:p>
          <w:p w14:paraId="7D5965CB">
            <w:pPr>
              <w:spacing w:line="3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1、ICT实训平台教学系统：</w:t>
            </w:r>
          </w:p>
          <w:p w14:paraId="0316A482">
            <w:pPr>
              <w:spacing w:line="3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用户管理</w:t>
            </w:r>
          </w:p>
          <w:p w14:paraId="0E30F03F">
            <w:pPr>
              <w:numPr>
                <w:ilvl w:val="0"/>
                <w:numId w:val="3"/>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支持管理员创建、删除、修改、查询组织4种功能，并且</w:t>
            </w:r>
            <w:r>
              <w:rPr>
                <w:rFonts w:hint="eastAsia" w:asciiTheme="minorEastAsia" w:hAnsiTheme="minorEastAsia" w:eastAsiaTheme="minorEastAsia" w:cstheme="minorEastAsia"/>
                <w:szCs w:val="21"/>
                <w:lang w:bidi="ar"/>
              </w:rPr>
              <w:t>≥</w:t>
            </w:r>
            <w:r>
              <w:rPr>
                <w:rFonts w:hint="eastAsia" w:asciiTheme="minorEastAsia" w:hAnsiTheme="minorEastAsia" w:eastAsiaTheme="minorEastAsia" w:cstheme="minorEastAsia"/>
                <w:szCs w:val="21"/>
              </w:rPr>
              <w:t>4种功能的得1分；3种功能的得0.5分；不满3种功能的得0分；</w:t>
            </w:r>
          </w:p>
          <w:p w14:paraId="1C419630">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实验管理</w:t>
            </w:r>
          </w:p>
          <w:p w14:paraId="1E4C847C">
            <w:pPr>
              <w:numPr>
                <w:ilvl w:val="0"/>
                <w:numId w:val="3"/>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产品支持物理设备、模拟器、云实验、实验箱4种类型实验得1分；支持3种类型的得0.5分；少于3种类型的得0分；</w:t>
            </w:r>
          </w:p>
          <w:p w14:paraId="522C22C3">
            <w:pPr>
              <w:numPr>
                <w:ilvl w:val="0"/>
                <w:numId w:val="3"/>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支持创建自主实验，自主实验不含实验手册，学员可以脱离实验手册，并自定义实验环境进行自主实验，培养学员实践探究能力的得1分；支持创建自主实验但不支持自定义实验环境进行自主实验的得0.5分；不支持自主实验的得0分；</w:t>
            </w:r>
          </w:p>
          <w:p w14:paraId="597D78F1">
            <w:pPr>
              <w:spacing w:line="360" w:lineRule="exact"/>
              <w:rPr>
                <w:rFonts w:hint="eastAsia" w:asciiTheme="minorEastAsia" w:hAnsiTheme="minorEastAsia" w:eastAsiaTheme="minorEastAsia" w:cstheme="minorEastAsia"/>
                <w:color w:val="F79646"/>
                <w:szCs w:val="21"/>
              </w:rPr>
            </w:pPr>
            <w:r>
              <w:rPr>
                <w:rFonts w:hint="eastAsia" w:asciiTheme="minorEastAsia" w:hAnsiTheme="minorEastAsia" w:eastAsiaTheme="minorEastAsia" w:cstheme="minorEastAsia"/>
                <w:b/>
                <w:bCs/>
                <w:szCs w:val="21"/>
              </w:rPr>
              <w:t>题目管理</w:t>
            </w:r>
          </w:p>
          <w:p w14:paraId="04FCD428">
            <w:pPr>
              <w:numPr>
                <w:ilvl w:val="0"/>
                <w:numId w:val="3"/>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产品支持创建、删除、修改、预览题目，支持单选题、多选题、判断题、填空题、主观题5种题型及以上的得1分；4种题型得0.5分；不满4种题型得0分；</w:t>
            </w:r>
          </w:p>
          <w:p w14:paraId="1B7D81D3">
            <w:pPr>
              <w:spacing w:line="36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理论考试管理</w:t>
            </w:r>
          </w:p>
          <w:p w14:paraId="2FC4C449">
            <w:pPr>
              <w:numPr>
                <w:ilvl w:val="0"/>
                <w:numId w:val="3"/>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支持教师设置考试防作弊措施，防作弊规则包括：题目乱序、答案乱序；支持内容不可复制、禁止使用F12，支持防切屏，支持设置最多允许切屏次数的得1分；支持教师设置考试防作弊措施但不支持防切屏的得0.5分；不支持教师设置考试防作弊措施的得0分；</w:t>
            </w:r>
          </w:p>
          <w:p w14:paraId="31308B02">
            <w:pPr>
              <w:numPr>
                <w:ilvl w:val="0"/>
                <w:numId w:val="3"/>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满足“支持教师查看班级整体考试情况，包括应考人数、实考人数、参考率、及格率、最高分、最低分、平均分、平均次数、平均时长等信息；支持导出统计结果”的得1分；仅支持教师查看班级整体考试情况支持导出统计结果的得0.5分；不支持教师查看班级整体考试情况的得0分；</w:t>
            </w:r>
          </w:p>
          <w:p w14:paraId="3E99903F">
            <w:pPr>
              <w:spacing w:line="36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实验考试管理</w:t>
            </w:r>
          </w:p>
          <w:p w14:paraId="6A899099">
            <w:pPr>
              <w:numPr>
                <w:ilvl w:val="0"/>
                <w:numId w:val="3"/>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满足“支持教师根据考试查看考生成绩详情，包括学员姓名、账号、班级、已考次数、最高分、总分、考试结果、考试状态等信息；支持按学员姓名、账号、班级检索。”的得1分；“支持教师根据考试查看考生成绩详情但不支持按学员姓名、账号、班级检索的”得0.5分；不支持教师根据考试查看考生成绩详情的得0分；</w:t>
            </w:r>
          </w:p>
          <w:p w14:paraId="5938BB94">
            <w:pPr>
              <w:spacing w:line="36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证书管理</w:t>
            </w:r>
          </w:p>
          <w:p w14:paraId="2300FFEE">
            <w:pPr>
              <w:numPr>
                <w:ilvl w:val="0"/>
                <w:numId w:val="3"/>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支持设置证书信息和发放规则，学员按要求完成学习或考试，可自动获得结课或结业证书；“支持设置证书信息和发放规则”得1分，不支持得0分；</w:t>
            </w:r>
          </w:p>
          <w:p w14:paraId="3D3A8939">
            <w:pPr>
              <w:spacing w:line="3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2、国产化人工智能实训箱：</w:t>
            </w:r>
          </w:p>
          <w:p w14:paraId="3B65AF63">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设备预置多种AI算法应用，包括LSTM+CRF命名实体识别、Speech-Recognition语音识别、ResNet图像分类、HDR图像增强、CycleGAN图像风格迁移、ShuffleNet图像分类、Yolo目标检测、Pix2Pix图像转换和CNNCTC文字识别。支持得1分，不支持得0分；</w:t>
            </w:r>
          </w:p>
          <w:p w14:paraId="11B0335E">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（2）设备支持大语言模型训练推理：支持DeepSeek-R1-Distill-Qwen-1.5B下载、离线启动、交互问答，以及微调。支持得1分，不支持得0分；</w:t>
            </w:r>
          </w:p>
        </w:tc>
        <w:tc>
          <w:tcPr>
            <w:tcW w:w="433" w:type="pct"/>
            <w:gridSpan w:val="2"/>
            <w:tcMar>
              <w:top w:w="85" w:type="dxa"/>
              <w:left w:w="108" w:type="dxa"/>
              <w:bottom w:w="85" w:type="dxa"/>
              <w:right w:w="108" w:type="dxa"/>
            </w:tcMar>
            <w:vAlign w:val="center"/>
          </w:tcPr>
          <w:p w14:paraId="17FD7C3A">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14:paraId="0E91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vMerge w:val="restart"/>
            <w:tcMar>
              <w:top w:w="85" w:type="dxa"/>
              <w:left w:w="108" w:type="dxa"/>
              <w:bottom w:w="85" w:type="dxa"/>
              <w:right w:w="108" w:type="dxa"/>
            </w:tcMar>
            <w:vAlign w:val="center"/>
          </w:tcPr>
          <w:p w14:paraId="2B3F6736">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项目实施、培训及售后服务方案</w:t>
            </w:r>
          </w:p>
          <w:p w14:paraId="21C3AB0A">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（12分）</w:t>
            </w:r>
          </w:p>
        </w:tc>
        <w:tc>
          <w:tcPr>
            <w:tcW w:w="3937" w:type="pct"/>
            <w:tcMar>
              <w:top w:w="85" w:type="dxa"/>
              <w:left w:w="108" w:type="dxa"/>
              <w:bottom w:w="85" w:type="dxa"/>
              <w:right w:w="108" w:type="dxa"/>
            </w:tcMar>
            <w:vAlign w:val="center"/>
          </w:tcPr>
          <w:p w14:paraId="333A1719">
            <w:pPr>
              <w:spacing w:line="36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总体实施方案</w:t>
            </w:r>
          </w:p>
          <w:p w14:paraId="2B89B6B0">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供应商根据项目施工要求，并针对本次项目提供</w:t>
            </w:r>
            <w:r>
              <w:rPr>
                <w:rFonts w:hint="eastAsia" w:asciiTheme="minorEastAsia" w:hAnsiTheme="minorEastAsia" w:eastAsiaTheme="minorEastAsia" w:cstheme="minorEastAsia"/>
                <w:b/>
                <w:bCs/>
                <w:szCs w:val="21"/>
              </w:rPr>
              <w:t>A.供应商响应原材料采购方案</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B.生产实施方案</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C.进度计划</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D.质量保证</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E.现场安装方案</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F.安全文明施工措施</w:t>
            </w:r>
            <w:r>
              <w:rPr>
                <w:rFonts w:hint="eastAsia" w:asciiTheme="minorEastAsia" w:hAnsiTheme="minorEastAsia" w:eastAsiaTheme="minorEastAsia" w:cstheme="minorEastAsia"/>
                <w:szCs w:val="21"/>
              </w:rPr>
              <w:t>等服务内容提供项目施工方案。</w:t>
            </w:r>
          </w:p>
          <w:p w14:paraId="189A7398">
            <w:pPr>
              <w:numPr>
                <w:ilvl w:val="0"/>
                <w:numId w:val="4"/>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方案内容包含以上要素不漏项目且内容有实质性意义满足项目需求的得 4分</w:t>
            </w:r>
          </w:p>
          <w:p w14:paraId="28CCFCF5">
            <w:pPr>
              <w:numPr>
                <w:ilvl w:val="0"/>
                <w:numId w:val="4"/>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方案较完整且内容有实质性意义且基本满足项目需求的得 3分；</w:t>
            </w:r>
          </w:p>
          <w:p w14:paraId="67C8CADD">
            <w:pPr>
              <w:numPr>
                <w:ilvl w:val="0"/>
                <w:numId w:val="4"/>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方案不全且内容无实质性意义不能满足项目需求的得1分；</w:t>
            </w:r>
          </w:p>
          <w:p w14:paraId="596BADEE">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未提供不得分。</w:t>
            </w:r>
          </w:p>
        </w:tc>
        <w:tc>
          <w:tcPr>
            <w:tcW w:w="433" w:type="pct"/>
            <w:gridSpan w:val="2"/>
            <w:tcMar>
              <w:top w:w="85" w:type="dxa"/>
              <w:left w:w="108" w:type="dxa"/>
              <w:bottom w:w="85" w:type="dxa"/>
              <w:right w:w="108" w:type="dxa"/>
            </w:tcMar>
            <w:vAlign w:val="center"/>
          </w:tcPr>
          <w:p w14:paraId="3F0803BF">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r>
      <w:tr w14:paraId="59C1B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vMerge w:val="continue"/>
            <w:tcMar>
              <w:top w:w="85" w:type="dxa"/>
              <w:left w:w="108" w:type="dxa"/>
              <w:bottom w:w="85" w:type="dxa"/>
              <w:right w:w="108" w:type="dxa"/>
            </w:tcMar>
            <w:vAlign w:val="center"/>
          </w:tcPr>
          <w:p w14:paraId="22605DD4">
            <w:pPr>
              <w:jc w:val="center"/>
              <w:rPr>
                <w:rFonts w:hint="eastAsia" w:asciiTheme="minorEastAsia" w:hAnsiTheme="minorEastAsia" w:eastAsiaTheme="minorEastAsia" w:cstheme="minorEastAsia"/>
                <w:szCs w:val="21"/>
              </w:rPr>
            </w:pPr>
          </w:p>
        </w:tc>
        <w:tc>
          <w:tcPr>
            <w:tcW w:w="3937" w:type="pct"/>
            <w:tcMar>
              <w:top w:w="85" w:type="dxa"/>
              <w:left w:w="108" w:type="dxa"/>
              <w:bottom w:w="85" w:type="dxa"/>
              <w:right w:w="108" w:type="dxa"/>
            </w:tcMar>
            <w:vAlign w:val="center"/>
          </w:tcPr>
          <w:p w14:paraId="0E25B1EF">
            <w:pPr>
              <w:spacing w:line="36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售后服务与维保方案</w:t>
            </w:r>
          </w:p>
          <w:p w14:paraId="5E44824B">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供应商根据售后服务要求，并针对本次项目提供</w:t>
            </w:r>
            <w:r>
              <w:rPr>
                <w:rFonts w:hint="eastAsia" w:asciiTheme="minorEastAsia" w:hAnsiTheme="minorEastAsia" w:eastAsiaTheme="minorEastAsia" w:cstheme="minorEastAsia"/>
                <w:b/>
                <w:bCs/>
                <w:szCs w:val="21"/>
              </w:rPr>
              <w:t>A.供应商响应标准</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B.备件体系</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C.故障解决方案</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D.专业技术人员保障</w:t>
            </w:r>
            <w:r>
              <w:rPr>
                <w:rFonts w:hint="eastAsia" w:asciiTheme="minorEastAsia" w:hAnsiTheme="minorEastAsia" w:eastAsiaTheme="minorEastAsia" w:cstheme="minorEastAsia"/>
                <w:szCs w:val="21"/>
              </w:rPr>
              <w:t>等服务内容。</w:t>
            </w:r>
          </w:p>
          <w:p w14:paraId="101A873F">
            <w:pPr>
              <w:numPr>
                <w:ilvl w:val="0"/>
                <w:numId w:val="5"/>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方案内容包含以上要素不漏项目且内容有实质性意义满足项目需求的得 4分</w:t>
            </w:r>
          </w:p>
          <w:p w14:paraId="08D63BDA">
            <w:pPr>
              <w:numPr>
                <w:ilvl w:val="0"/>
                <w:numId w:val="5"/>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方案较完整且内容有实质性意义且基本满足项目需求的得 3分；</w:t>
            </w:r>
          </w:p>
          <w:p w14:paraId="6B44E70E">
            <w:pPr>
              <w:numPr>
                <w:ilvl w:val="0"/>
                <w:numId w:val="5"/>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方案不全且内容无实质性意义不能满足项目需求的得1分；</w:t>
            </w:r>
          </w:p>
          <w:p w14:paraId="4F1B07A3">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未提供不得分。</w:t>
            </w:r>
          </w:p>
        </w:tc>
        <w:tc>
          <w:tcPr>
            <w:tcW w:w="433" w:type="pct"/>
            <w:gridSpan w:val="2"/>
            <w:tcMar>
              <w:top w:w="85" w:type="dxa"/>
              <w:left w:w="108" w:type="dxa"/>
              <w:bottom w:w="85" w:type="dxa"/>
              <w:right w:w="108" w:type="dxa"/>
            </w:tcMar>
            <w:vAlign w:val="center"/>
          </w:tcPr>
          <w:p w14:paraId="4EF48B8A">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r>
      <w:tr w14:paraId="58DB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vMerge w:val="continue"/>
            <w:tcMar>
              <w:top w:w="85" w:type="dxa"/>
              <w:left w:w="108" w:type="dxa"/>
              <w:bottom w:w="85" w:type="dxa"/>
              <w:right w:w="108" w:type="dxa"/>
            </w:tcMar>
            <w:vAlign w:val="center"/>
          </w:tcPr>
          <w:p w14:paraId="18DB6E70">
            <w:pPr>
              <w:jc w:val="center"/>
              <w:rPr>
                <w:rFonts w:hint="eastAsia" w:asciiTheme="minorEastAsia" w:hAnsiTheme="minorEastAsia" w:eastAsiaTheme="minorEastAsia" w:cstheme="minorEastAsia"/>
                <w:szCs w:val="21"/>
              </w:rPr>
            </w:pPr>
          </w:p>
        </w:tc>
        <w:tc>
          <w:tcPr>
            <w:tcW w:w="3937" w:type="pct"/>
            <w:tcMar>
              <w:top w:w="85" w:type="dxa"/>
              <w:left w:w="108" w:type="dxa"/>
              <w:bottom w:w="85" w:type="dxa"/>
              <w:right w:w="108" w:type="dxa"/>
            </w:tcMar>
            <w:vAlign w:val="center"/>
          </w:tcPr>
          <w:p w14:paraId="3CBCB2CC">
            <w:pPr>
              <w:spacing w:line="36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培训方案</w:t>
            </w:r>
          </w:p>
          <w:p w14:paraId="6A206595">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供应商根据培训要求，并针对本次项目提供</w:t>
            </w:r>
            <w:r>
              <w:rPr>
                <w:rFonts w:hint="eastAsia" w:asciiTheme="minorEastAsia" w:hAnsiTheme="minorEastAsia" w:eastAsiaTheme="minorEastAsia" w:cstheme="minorEastAsia"/>
                <w:b/>
                <w:bCs/>
                <w:szCs w:val="21"/>
              </w:rPr>
              <w:t>A.供应商培训时间</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B.培训人数</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C.培训授课计划</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D.培训讲师资质</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bCs/>
                <w:szCs w:val="21"/>
              </w:rPr>
              <w:t>E.预期培训效果</w:t>
            </w:r>
            <w:r>
              <w:rPr>
                <w:rFonts w:hint="eastAsia" w:asciiTheme="minorEastAsia" w:hAnsiTheme="minorEastAsia" w:eastAsiaTheme="minorEastAsia" w:cstheme="minorEastAsia"/>
                <w:szCs w:val="21"/>
              </w:rPr>
              <w:t>等服务内容。</w:t>
            </w:r>
          </w:p>
          <w:p w14:paraId="5D96583C">
            <w:pPr>
              <w:numPr>
                <w:ilvl w:val="0"/>
                <w:numId w:val="6"/>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方案内容包含以上要素不漏项目且内容有实质性意义满足项目需求的得 4分</w:t>
            </w:r>
          </w:p>
          <w:p w14:paraId="7DA6718E">
            <w:pPr>
              <w:numPr>
                <w:ilvl w:val="0"/>
                <w:numId w:val="6"/>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方案较完整且内容有实质性意义且基本满足项目需求的得 3分；</w:t>
            </w:r>
          </w:p>
          <w:p w14:paraId="01983586">
            <w:pPr>
              <w:numPr>
                <w:ilvl w:val="0"/>
                <w:numId w:val="6"/>
              </w:num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方案不全且内容无实质性意义不能满足项目需求的得1分；</w:t>
            </w:r>
          </w:p>
          <w:p w14:paraId="5CEEC3B9">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未提供不得分。</w:t>
            </w:r>
          </w:p>
        </w:tc>
        <w:tc>
          <w:tcPr>
            <w:tcW w:w="433" w:type="pct"/>
            <w:gridSpan w:val="2"/>
            <w:tcMar>
              <w:top w:w="85" w:type="dxa"/>
              <w:left w:w="108" w:type="dxa"/>
              <w:bottom w:w="85" w:type="dxa"/>
              <w:right w:w="108" w:type="dxa"/>
            </w:tcMar>
            <w:vAlign w:val="center"/>
          </w:tcPr>
          <w:p w14:paraId="61F9EBBB">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r>
      <w:tr w14:paraId="0BB59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tcMar>
              <w:top w:w="85" w:type="dxa"/>
              <w:left w:w="108" w:type="dxa"/>
              <w:bottom w:w="85" w:type="dxa"/>
              <w:right w:w="108" w:type="dxa"/>
            </w:tcMar>
            <w:vAlign w:val="center"/>
          </w:tcPr>
          <w:p w14:paraId="46A9A03F">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业绩</w:t>
            </w:r>
          </w:p>
          <w:p w14:paraId="0329A062">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（2分）</w:t>
            </w:r>
          </w:p>
        </w:tc>
        <w:tc>
          <w:tcPr>
            <w:tcW w:w="3937" w:type="pct"/>
            <w:tcMar>
              <w:top w:w="85" w:type="dxa"/>
              <w:left w:w="108" w:type="dxa"/>
              <w:bottom w:w="85" w:type="dxa"/>
              <w:right w:w="108" w:type="dxa"/>
            </w:tcMar>
            <w:vAlign w:val="center"/>
          </w:tcPr>
          <w:p w14:paraId="5762E777">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投标人自2023年1月1日以来具有类似产品供货业绩的，有一个得1分，最多得2分</w:t>
            </w:r>
          </w:p>
          <w:p w14:paraId="298744F0">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注：投标时须提供原件的彩色扫描件并电子签章上传至投标文件中，不提供不得分，时间以合同签订时间为准。</w:t>
            </w:r>
          </w:p>
        </w:tc>
        <w:tc>
          <w:tcPr>
            <w:tcW w:w="433" w:type="pct"/>
            <w:gridSpan w:val="2"/>
            <w:tcMar>
              <w:top w:w="85" w:type="dxa"/>
              <w:left w:w="108" w:type="dxa"/>
              <w:bottom w:w="85" w:type="dxa"/>
              <w:right w:w="108" w:type="dxa"/>
            </w:tcMar>
            <w:vAlign w:val="center"/>
          </w:tcPr>
          <w:p w14:paraId="00ABA3B9">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r>
      <w:tr w14:paraId="19928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tcMar>
              <w:top w:w="85" w:type="dxa"/>
              <w:left w:w="108" w:type="dxa"/>
              <w:bottom w:w="85" w:type="dxa"/>
              <w:right w:w="108" w:type="dxa"/>
            </w:tcMar>
            <w:vAlign w:val="center"/>
          </w:tcPr>
          <w:p w14:paraId="2DF7CBC8">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企业实力（5分）</w:t>
            </w:r>
          </w:p>
        </w:tc>
        <w:tc>
          <w:tcPr>
            <w:tcW w:w="3937" w:type="pct"/>
            <w:tcMar>
              <w:top w:w="85" w:type="dxa"/>
              <w:left w:w="108" w:type="dxa"/>
              <w:bottom w:w="85" w:type="dxa"/>
              <w:right w:w="108" w:type="dxa"/>
            </w:tcMar>
            <w:vAlign w:val="center"/>
          </w:tcPr>
          <w:p w14:paraId="1DE8FE75">
            <w:pPr>
              <w:spacing w:line="360" w:lineRule="exac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1、为保障项目弱电、智能化部分施工质量，投标人具有电子与智能化工程专业承包二级及以上证书的得1分；</w:t>
            </w:r>
          </w:p>
          <w:p w14:paraId="54FB55B7">
            <w:pPr>
              <w:spacing w:line="360" w:lineRule="exac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2、为保障项目满足信息化项目软件研发管理要求，投标人获得中国网络安全审查认证和市场监管大数据中心颁发的《信息安全服务资质认证证书》得2分；</w:t>
            </w:r>
          </w:p>
          <w:p w14:paraId="24941327">
            <w:pPr>
              <w:spacing w:line="360" w:lineRule="exac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3、为保障项目信息技术服务水平，投标人获得《ISO20000信息技术服务管理体系认证证书》得1分；</w:t>
            </w:r>
          </w:p>
          <w:p w14:paraId="59D9CE68">
            <w:pPr>
              <w:spacing w:line="360" w:lineRule="exac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4、为保障项目信息安全管理服务水平，投标人获得《ISO27001信息安全管理体系认证证书》得1分；</w:t>
            </w:r>
          </w:p>
          <w:p w14:paraId="0A0DCE32">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注：投标时须提供以上原件的彩色扫描件并电子签章，其中《ISO20000信息技术服务管理体系认证证书》及《ISO27001信息安全管理体系认证证书》除提供证书扫描件外，还需提供全国认证认可信息公共服务平台的查询截图加盖公章，不提供不得分。</w:t>
            </w:r>
          </w:p>
        </w:tc>
        <w:tc>
          <w:tcPr>
            <w:tcW w:w="433" w:type="pct"/>
            <w:gridSpan w:val="2"/>
            <w:tcMar>
              <w:top w:w="85" w:type="dxa"/>
              <w:left w:w="108" w:type="dxa"/>
              <w:bottom w:w="85" w:type="dxa"/>
              <w:right w:w="108" w:type="dxa"/>
            </w:tcMar>
            <w:vAlign w:val="center"/>
          </w:tcPr>
          <w:p w14:paraId="0658472B">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14:paraId="57C0E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34" w:hRule="atLeast"/>
          <w:jc w:val="center"/>
        </w:trPr>
        <w:tc>
          <w:tcPr>
            <w:tcW w:w="626" w:type="pct"/>
            <w:tcMar>
              <w:top w:w="85" w:type="dxa"/>
              <w:left w:w="108" w:type="dxa"/>
              <w:bottom w:w="85" w:type="dxa"/>
              <w:right w:w="108" w:type="dxa"/>
            </w:tcMar>
            <w:vAlign w:val="center"/>
          </w:tcPr>
          <w:p w14:paraId="1D5247BA">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项目实施团队</w:t>
            </w:r>
          </w:p>
          <w:p w14:paraId="15E0CDD5">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（6分）</w:t>
            </w:r>
          </w:p>
        </w:tc>
        <w:tc>
          <w:tcPr>
            <w:tcW w:w="3937" w:type="pct"/>
            <w:tcMar>
              <w:top w:w="85" w:type="dxa"/>
              <w:left w:w="108" w:type="dxa"/>
              <w:bottom w:w="85" w:type="dxa"/>
              <w:right w:w="108" w:type="dxa"/>
            </w:tcMar>
            <w:vAlign w:val="center"/>
          </w:tcPr>
          <w:p w14:paraId="35FD64E1">
            <w:pPr>
              <w:spacing w:line="3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1、拟派项目负责人评价（2分）</w:t>
            </w:r>
          </w:p>
          <w:p w14:paraId="55C870F1">
            <w:pPr>
              <w:spacing w:line="3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Cs/>
                <w:szCs w:val="21"/>
              </w:rPr>
              <w:t>为本项目配备1名项目实施总负责人，该负责人具备高级信息系统项目管理师证书得2分。</w:t>
            </w:r>
            <w:r>
              <w:rPr>
                <w:rFonts w:hint="eastAsia" w:asciiTheme="minorEastAsia" w:hAnsiTheme="minorEastAsia" w:eastAsiaTheme="minorEastAsia" w:cstheme="minorEastAsia"/>
                <w:b/>
                <w:szCs w:val="21"/>
              </w:rPr>
              <w:t>提供以上原件的彩色扫描件及投标人为其缴纳的近3个月中任意一个月的社保缴纳证明原件扫描件并电子签章，不提供不得分。</w:t>
            </w:r>
          </w:p>
          <w:p w14:paraId="372BBBD9">
            <w:pPr>
              <w:spacing w:line="3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2、拟派技术负责人评价（2分）</w:t>
            </w:r>
          </w:p>
          <w:p w14:paraId="37F236AB">
            <w:pPr>
              <w:spacing w:line="3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Cs/>
                <w:szCs w:val="21"/>
              </w:rPr>
              <w:t>为本项目配备1名项目实施技术负责人，该负责人具备信息系统项目管理师或信息通信网络运行管理员或网络安全管理员认证证书得2分。</w:t>
            </w:r>
            <w:r>
              <w:rPr>
                <w:rFonts w:hint="eastAsia" w:asciiTheme="minorEastAsia" w:hAnsiTheme="minorEastAsia" w:eastAsiaTheme="minorEastAsia" w:cstheme="minorEastAsia"/>
                <w:b/>
                <w:szCs w:val="21"/>
              </w:rPr>
              <w:t>提供以上原件的彩色扫描件及投标人为其缴纳的近3个月</w:t>
            </w:r>
            <w:r>
              <w:rPr>
                <w:rFonts w:hint="eastAsia" w:asciiTheme="minorEastAsia" w:hAnsiTheme="minorEastAsia" w:eastAsiaTheme="minorEastAsia" w:cstheme="minorEastAsia"/>
                <w:b/>
                <w:bCs/>
                <w:szCs w:val="21"/>
              </w:rPr>
              <w:t>中任意一个月</w:t>
            </w:r>
            <w:r>
              <w:rPr>
                <w:rFonts w:hint="eastAsia" w:asciiTheme="minorEastAsia" w:hAnsiTheme="minorEastAsia" w:eastAsiaTheme="minorEastAsia" w:cstheme="minorEastAsia"/>
                <w:b/>
                <w:szCs w:val="21"/>
              </w:rPr>
              <w:t>的社保缴纳证明原件扫描件并电子签章，不提供不得分。</w:t>
            </w:r>
          </w:p>
          <w:p w14:paraId="1A336AB6">
            <w:pPr>
              <w:spacing w:line="3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3、拟派项目组实施技术人员评价（2分）</w:t>
            </w:r>
          </w:p>
          <w:p w14:paraId="505CF73F">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为本项目配备3名及以上项目实施技术人员，项目组成员具备信息系统项目管理师或信息通信网络运行管理员或网络安全管理员或信息安全工程师或网络工程师认证证书得1分，本项目最多得2分，</w:t>
            </w:r>
            <w:r>
              <w:rPr>
                <w:rFonts w:hint="eastAsia" w:asciiTheme="minorEastAsia" w:hAnsiTheme="minorEastAsia" w:eastAsiaTheme="minorEastAsia" w:cstheme="minorEastAsia"/>
                <w:b/>
                <w:szCs w:val="21"/>
              </w:rPr>
              <w:t>提供以上原件的彩色扫描件及投标人为其缴纳的近3个月的社保缴纳证明原件扫描件并电子签章，不提供不得分。</w:t>
            </w:r>
          </w:p>
          <w:p w14:paraId="3BFD52E6">
            <w:pPr>
              <w:spacing w:line="3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注：拟派项目负责人、拟派技术负责人、拟派项目组实施技术人员不得兼任。</w:t>
            </w:r>
          </w:p>
        </w:tc>
        <w:tc>
          <w:tcPr>
            <w:tcW w:w="431" w:type="pct"/>
            <w:tcMar>
              <w:top w:w="85" w:type="dxa"/>
              <w:left w:w="108" w:type="dxa"/>
              <w:bottom w:w="85" w:type="dxa"/>
              <w:right w:w="108" w:type="dxa"/>
            </w:tcMar>
            <w:vAlign w:val="center"/>
          </w:tcPr>
          <w:p w14:paraId="529842FB">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r>
      <w:tr w14:paraId="758AD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4997" w:type="pct"/>
            <w:gridSpan w:val="4"/>
            <w:tcMar>
              <w:top w:w="85" w:type="dxa"/>
              <w:left w:w="108" w:type="dxa"/>
              <w:bottom w:w="85" w:type="dxa"/>
              <w:right w:w="108" w:type="dxa"/>
            </w:tcMar>
            <w:vAlign w:val="center"/>
          </w:tcPr>
          <w:p w14:paraId="231B5E1E">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综合得分（满分100分）</w:t>
            </w:r>
          </w:p>
        </w:tc>
      </w:tr>
    </w:tbl>
    <w:p w14:paraId="1B1AE062">
      <w:pPr>
        <w:rPr>
          <w:rFonts w:hint="eastAsia" w:hAnsi="宋体"/>
          <w:b/>
        </w:rPr>
      </w:pPr>
      <w:bookmarkStart w:id="19" w:name="_Toc905"/>
      <w:bookmarkStart w:id="20" w:name="_Toc6306275"/>
    </w:p>
    <w:p w14:paraId="49BF9D38">
      <w:pPr>
        <w:rPr>
          <w:rFonts w:hint="eastAsia" w:hAnsi="宋体"/>
          <w:b/>
        </w:rPr>
      </w:pPr>
    </w:p>
    <w:p w14:paraId="671B1B21">
      <w:pPr>
        <w:keepNext/>
        <w:keepLines/>
        <w:rPr>
          <w:rFonts w:hint="eastAsia" w:hAnsi="宋体"/>
          <w:b/>
        </w:rPr>
      </w:pPr>
      <w:r>
        <w:rPr>
          <w:rFonts w:hint="eastAsia" w:asciiTheme="minorEastAsia" w:hAnsiTheme="minorEastAsia" w:eastAsiaTheme="minorEastAsia" w:cstheme="minorEastAsia"/>
          <w:sz w:val="24"/>
        </w:rPr>
        <w:t>标包2</w:t>
      </w:r>
    </w:p>
    <w:tbl>
      <w:tblPr>
        <w:tblStyle w:val="4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7842"/>
        <w:gridCol w:w="866"/>
      </w:tblGrid>
      <w:tr w14:paraId="699B3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6" w:type="pct"/>
            <w:tcMar>
              <w:top w:w="85" w:type="dxa"/>
              <w:left w:w="108" w:type="dxa"/>
              <w:bottom w:w="85" w:type="dxa"/>
              <w:right w:w="108" w:type="dxa"/>
            </w:tcMar>
            <w:vAlign w:val="center"/>
          </w:tcPr>
          <w:p w14:paraId="57DA1DC9">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评分项目</w:t>
            </w:r>
          </w:p>
        </w:tc>
        <w:tc>
          <w:tcPr>
            <w:tcW w:w="3939" w:type="pct"/>
            <w:tcMar>
              <w:top w:w="85" w:type="dxa"/>
              <w:left w:w="108" w:type="dxa"/>
              <w:bottom w:w="85" w:type="dxa"/>
              <w:right w:w="108" w:type="dxa"/>
            </w:tcMar>
            <w:vAlign w:val="center"/>
          </w:tcPr>
          <w:p w14:paraId="1C7813F9">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评分细则</w:t>
            </w:r>
          </w:p>
        </w:tc>
        <w:tc>
          <w:tcPr>
            <w:tcW w:w="433" w:type="pct"/>
            <w:tcMar>
              <w:top w:w="85" w:type="dxa"/>
              <w:left w:w="108" w:type="dxa"/>
              <w:bottom w:w="85" w:type="dxa"/>
              <w:right w:w="108" w:type="dxa"/>
            </w:tcMar>
            <w:vAlign w:val="center"/>
          </w:tcPr>
          <w:p w14:paraId="5582F351">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分值</w:t>
            </w:r>
          </w:p>
        </w:tc>
      </w:tr>
      <w:tr w14:paraId="6BECC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tcMar>
              <w:top w:w="85" w:type="dxa"/>
              <w:left w:w="108" w:type="dxa"/>
              <w:bottom w:w="85" w:type="dxa"/>
              <w:right w:w="108" w:type="dxa"/>
            </w:tcMar>
            <w:vAlign w:val="center"/>
          </w:tcPr>
          <w:p w14:paraId="2A1E93B5">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价格分</w:t>
            </w:r>
          </w:p>
          <w:p w14:paraId="5921027D">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（40分）</w:t>
            </w:r>
          </w:p>
        </w:tc>
        <w:tc>
          <w:tcPr>
            <w:tcW w:w="3939" w:type="pct"/>
            <w:tcMar>
              <w:top w:w="85" w:type="dxa"/>
              <w:left w:w="108" w:type="dxa"/>
              <w:bottom w:w="85" w:type="dxa"/>
              <w:right w:w="108" w:type="dxa"/>
            </w:tcMar>
            <w:vAlign w:val="center"/>
          </w:tcPr>
          <w:p w14:paraId="3D88B96B">
            <w:pPr>
              <w:adjustRightInd w:val="0"/>
              <w:snapToGrid w:val="0"/>
              <w:spacing w:line="360" w:lineRule="exact"/>
              <w:rPr>
                <w:rFonts w:hint="eastAsia"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价格分采用低价优先法计算，即满足招标文件要求且最后报价最低的为评标基准价，其价格分为满分。</w:t>
            </w:r>
          </w:p>
          <w:p w14:paraId="5E957D9A">
            <w:pPr>
              <w:adjustRightInd w:val="0"/>
              <w:snapToGrid w:val="0"/>
              <w:spacing w:line="360" w:lineRule="exact"/>
              <w:rPr>
                <w:rFonts w:hint="eastAsia"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其他供应商的价格分统一按照下列公式计算（小数点保留两位）：</w:t>
            </w:r>
          </w:p>
          <w:p w14:paraId="221105F1">
            <w:pPr>
              <w:adjustRightInd w:val="0"/>
              <w:snapToGrid w:val="0"/>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color w:val="000000"/>
                <w:szCs w:val="21"/>
              </w:rPr>
              <w:t>报价得分=(评标基准价／报价)×40。</w:t>
            </w:r>
          </w:p>
        </w:tc>
        <w:tc>
          <w:tcPr>
            <w:tcW w:w="433" w:type="pct"/>
            <w:tcMar>
              <w:top w:w="85" w:type="dxa"/>
              <w:left w:w="108" w:type="dxa"/>
              <w:bottom w:w="85" w:type="dxa"/>
              <w:right w:w="108" w:type="dxa"/>
            </w:tcMar>
            <w:vAlign w:val="center"/>
          </w:tcPr>
          <w:p w14:paraId="04ED0B2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40</w:t>
            </w:r>
          </w:p>
        </w:tc>
      </w:tr>
      <w:tr w14:paraId="5794F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26" w:type="pct"/>
            <w:tcMar>
              <w:top w:w="85" w:type="dxa"/>
              <w:left w:w="108" w:type="dxa"/>
              <w:bottom w:w="85" w:type="dxa"/>
              <w:right w:w="108" w:type="dxa"/>
            </w:tcMar>
            <w:vAlign w:val="center"/>
          </w:tcPr>
          <w:p w14:paraId="4168D13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技术部分（40分）</w:t>
            </w:r>
          </w:p>
        </w:tc>
        <w:tc>
          <w:tcPr>
            <w:tcW w:w="3939" w:type="pct"/>
            <w:tcMar>
              <w:top w:w="85" w:type="dxa"/>
              <w:left w:w="108" w:type="dxa"/>
              <w:bottom w:w="85" w:type="dxa"/>
              <w:right w:w="108" w:type="dxa"/>
            </w:tcMar>
            <w:vAlign w:val="center"/>
          </w:tcPr>
          <w:p w14:paraId="504D5566">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产品技术参数全部满足招标要求的得满分40分：</w:t>
            </w:r>
          </w:p>
          <w:p w14:paraId="58D4FAEB">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重要技术参数指标（打“▲”项）共10项，每项分值为2分，重要参数指标共20分；一般参数指标共20项，每项分值为1分，一般参数指标共20分；重要参数指标和一般参数指标分值合计为40分。</w:t>
            </w:r>
          </w:p>
          <w:p w14:paraId="1A2C53C8">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严重负偏离影响产品性能的经评审小组认定，本项得零分。</w:t>
            </w:r>
          </w:p>
          <w:p w14:paraId="61A769DD">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注：打“▲”号指标提供“产品功能、性能、配置要求”中的相关证明材料，未提供证明材料的评审时不予认可。</w:t>
            </w:r>
          </w:p>
        </w:tc>
        <w:tc>
          <w:tcPr>
            <w:tcW w:w="433" w:type="pct"/>
            <w:tcMar>
              <w:top w:w="85" w:type="dxa"/>
              <w:left w:w="108" w:type="dxa"/>
              <w:bottom w:w="85" w:type="dxa"/>
              <w:right w:w="108" w:type="dxa"/>
            </w:tcMar>
            <w:vAlign w:val="center"/>
          </w:tcPr>
          <w:p w14:paraId="6ADF3779">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40</w:t>
            </w:r>
          </w:p>
        </w:tc>
      </w:tr>
      <w:tr w14:paraId="5516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tcMar>
              <w:top w:w="85" w:type="dxa"/>
              <w:left w:w="108" w:type="dxa"/>
              <w:bottom w:w="85" w:type="dxa"/>
              <w:right w:w="108" w:type="dxa"/>
            </w:tcMar>
            <w:vAlign w:val="center"/>
          </w:tcPr>
          <w:p w14:paraId="53F11CBD">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资质</w:t>
            </w:r>
          </w:p>
          <w:p w14:paraId="15D96D92">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（6分）</w:t>
            </w:r>
          </w:p>
        </w:tc>
        <w:tc>
          <w:tcPr>
            <w:tcW w:w="3939" w:type="pct"/>
            <w:tcMar>
              <w:top w:w="85" w:type="dxa"/>
              <w:left w:w="108" w:type="dxa"/>
              <w:bottom w:w="85" w:type="dxa"/>
              <w:right w:w="108" w:type="dxa"/>
            </w:tcMar>
            <w:vAlign w:val="center"/>
          </w:tcPr>
          <w:p w14:paraId="1FA358C8">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1、投标人具备ISO9001</w:t>
            </w:r>
            <w:r>
              <w:rPr>
                <w:rFonts w:hint="eastAsia" w:asciiTheme="minorEastAsia" w:hAnsiTheme="minorEastAsia" w:eastAsiaTheme="minorEastAsia" w:cstheme="minorEastAsia"/>
                <w:szCs w:val="21"/>
                <w:lang w:val="en-US" w:eastAsia="zh-CN"/>
              </w:rPr>
              <w:t>质量管理体系认证证书</w:t>
            </w:r>
            <w:r>
              <w:rPr>
                <w:rFonts w:hint="eastAsia" w:asciiTheme="minorEastAsia" w:hAnsiTheme="minorEastAsia" w:eastAsiaTheme="minorEastAsia" w:cstheme="minorEastAsia"/>
                <w:szCs w:val="21"/>
              </w:rPr>
              <w:t>、ISO45001</w:t>
            </w:r>
            <w:r>
              <w:rPr>
                <w:rFonts w:hint="eastAsia" w:asciiTheme="minorEastAsia" w:hAnsiTheme="minorEastAsia" w:eastAsiaTheme="minorEastAsia" w:cstheme="minorEastAsia"/>
                <w:szCs w:val="21"/>
                <w:lang w:val="en-US" w:eastAsia="zh-CN"/>
              </w:rPr>
              <w:t>职业健康安全管理体系认证</w:t>
            </w:r>
            <w:r>
              <w:rPr>
                <w:rFonts w:hint="eastAsia" w:asciiTheme="minorEastAsia" w:hAnsiTheme="minorEastAsia" w:eastAsiaTheme="minorEastAsia" w:cstheme="minorEastAsia"/>
                <w:szCs w:val="21"/>
              </w:rPr>
              <w:t>证书，每提供一个得 1分，不提供不得分，共计2分</w:t>
            </w:r>
          </w:p>
          <w:p w14:paraId="6850235E">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2、投标人拟派项目技术负责人具备信息系统项目管理师高级证书，得2分；</w:t>
            </w:r>
            <w:r>
              <w:rPr>
                <w:rFonts w:hint="eastAsia" w:asciiTheme="minorEastAsia" w:hAnsiTheme="minorEastAsia" w:eastAsiaTheme="minorEastAsia" w:cstheme="minorEastAsia"/>
                <w:b/>
                <w:bCs/>
                <w:szCs w:val="21"/>
              </w:rPr>
              <w:t>提供以上原件的彩色扫描件及投标人为其缴纳近3个月中任意一个月的社保缴纳证明原件扫描件，不提供不得分</w:t>
            </w:r>
            <w:r>
              <w:rPr>
                <w:rFonts w:hint="eastAsia" w:asciiTheme="minorEastAsia" w:hAnsiTheme="minorEastAsia" w:eastAsiaTheme="minorEastAsia" w:cstheme="minorEastAsia"/>
                <w:szCs w:val="21"/>
              </w:rPr>
              <w:t>。</w:t>
            </w:r>
          </w:p>
          <w:p w14:paraId="299BFBBB">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3、投标人拟派其他团队成员具有工业和信息化部人才交流中心颁发的软件开发高级人才测评合格证书，每提供一个得 1分，不提供不得分，共计2分。</w:t>
            </w:r>
            <w:r>
              <w:rPr>
                <w:rFonts w:hint="eastAsia" w:asciiTheme="minorEastAsia" w:hAnsiTheme="minorEastAsia" w:eastAsiaTheme="minorEastAsia" w:cstheme="minorEastAsia"/>
                <w:b/>
                <w:bCs/>
                <w:szCs w:val="21"/>
              </w:rPr>
              <w:t>提供以上原件的彩色扫描件及投标人为其缴纳近3个月中任意一个月的社保缴纳证明原件扫描件，不提供不得分。</w:t>
            </w:r>
          </w:p>
          <w:p w14:paraId="11E277D1">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以上所有项目成员一人多证不重复得分。</w:t>
            </w:r>
            <w:r>
              <w:rPr>
                <w:rFonts w:hint="eastAsia" w:asciiTheme="minorEastAsia" w:hAnsiTheme="minorEastAsia" w:eastAsiaTheme="minorEastAsia" w:cstheme="minorEastAsia"/>
                <w:szCs w:val="21"/>
              </w:rPr>
              <w:t xml:space="preserve">  </w:t>
            </w:r>
          </w:p>
        </w:tc>
        <w:tc>
          <w:tcPr>
            <w:tcW w:w="433" w:type="pct"/>
            <w:tcMar>
              <w:top w:w="85" w:type="dxa"/>
              <w:left w:w="108" w:type="dxa"/>
              <w:bottom w:w="85" w:type="dxa"/>
              <w:right w:w="108" w:type="dxa"/>
            </w:tcMar>
            <w:vAlign w:val="center"/>
          </w:tcPr>
          <w:p w14:paraId="510AD5B3">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r>
      <w:tr w14:paraId="4D20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tcMar>
              <w:top w:w="85" w:type="dxa"/>
              <w:left w:w="108" w:type="dxa"/>
              <w:bottom w:w="85" w:type="dxa"/>
              <w:right w:w="108" w:type="dxa"/>
            </w:tcMar>
            <w:vAlign w:val="center"/>
          </w:tcPr>
          <w:p w14:paraId="3C798AA9">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售后服务方案</w:t>
            </w:r>
          </w:p>
          <w:p w14:paraId="3E7F0EC6">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（5分）</w:t>
            </w:r>
          </w:p>
        </w:tc>
        <w:tc>
          <w:tcPr>
            <w:tcW w:w="3939" w:type="pct"/>
            <w:tcMar>
              <w:top w:w="85" w:type="dxa"/>
              <w:left w:w="108" w:type="dxa"/>
              <w:bottom w:w="85" w:type="dxa"/>
              <w:right w:w="108" w:type="dxa"/>
            </w:tcMar>
            <w:vAlign w:val="center"/>
          </w:tcPr>
          <w:p w14:paraId="45A32083">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评委根据供应商提供的售后服务方案（如服务体系、培训体系及培训方案、故障解决方案、服务内容、专业技术人员保障及服务电话）进行评分：</w:t>
            </w:r>
          </w:p>
          <w:p w14:paraId="1A25E3FA">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售后服务方案针对性、可实施性强的得5分；</w:t>
            </w:r>
          </w:p>
          <w:p w14:paraId="01050C4E">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售后服务方案针对性、可实施性较强的得3分；</w:t>
            </w:r>
          </w:p>
          <w:p w14:paraId="0B5BFFA5">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售后服务方案针对性、可实施性一般的得1分，</w:t>
            </w:r>
          </w:p>
          <w:p w14:paraId="4F7BDC73">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没有的本项不得分。</w:t>
            </w:r>
          </w:p>
        </w:tc>
        <w:tc>
          <w:tcPr>
            <w:tcW w:w="433" w:type="pct"/>
            <w:tcMar>
              <w:top w:w="85" w:type="dxa"/>
              <w:left w:w="108" w:type="dxa"/>
              <w:bottom w:w="85" w:type="dxa"/>
              <w:right w:w="108" w:type="dxa"/>
            </w:tcMar>
            <w:vAlign w:val="center"/>
          </w:tcPr>
          <w:p w14:paraId="2073994F">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14:paraId="03B2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6" w:type="pct"/>
            <w:tcMar>
              <w:top w:w="85" w:type="dxa"/>
              <w:left w:w="108" w:type="dxa"/>
              <w:bottom w:w="85" w:type="dxa"/>
              <w:right w:w="108" w:type="dxa"/>
            </w:tcMar>
            <w:vAlign w:val="center"/>
          </w:tcPr>
          <w:p w14:paraId="2FFF7A6F">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业绩</w:t>
            </w:r>
          </w:p>
          <w:p w14:paraId="7E0D69E3">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（9分）</w:t>
            </w:r>
          </w:p>
        </w:tc>
        <w:tc>
          <w:tcPr>
            <w:tcW w:w="3939" w:type="pct"/>
            <w:tcMar>
              <w:top w:w="85" w:type="dxa"/>
              <w:left w:w="108" w:type="dxa"/>
              <w:bottom w:w="85" w:type="dxa"/>
              <w:right w:w="108" w:type="dxa"/>
            </w:tcMar>
            <w:vAlign w:val="center"/>
          </w:tcPr>
          <w:p w14:paraId="54C12401">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投标供应商自2023年1月1日以来，承担过类似项目业绩的，提供相关业绩案例证明材料，投标供应商所提供的业绩案例需要与本项目内容相关，每提供1个得3分，最多得9分。</w:t>
            </w:r>
          </w:p>
          <w:p w14:paraId="538E00CA">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提供原件的彩色扫描件并电子签章上传至投标文件中，不提供不得分，时间以合同签订时间为准。</w:t>
            </w:r>
          </w:p>
        </w:tc>
        <w:tc>
          <w:tcPr>
            <w:tcW w:w="433" w:type="pct"/>
            <w:tcMar>
              <w:top w:w="85" w:type="dxa"/>
              <w:left w:w="108" w:type="dxa"/>
              <w:bottom w:w="85" w:type="dxa"/>
              <w:right w:w="108" w:type="dxa"/>
            </w:tcMar>
            <w:vAlign w:val="center"/>
          </w:tcPr>
          <w:p w14:paraId="270E149E">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r>
      <w:tr w14:paraId="60773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5000" w:type="pct"/>
            <w:gridSpan w:val="3"/>
            <w:tcMar>
              <w:top w:w="85" w:type="dxa"/>
              <w:left w:w="108" w:type="dxa"/>
              <w:bottom w:w="85" w:type="dxa"/>
              <w:right w:w="108" w:type="dxa"/>
            </w:tcMar>
            <w:vAlign w:val="center"/>
          </w:tcPr>
          <w:p w14:paraId="1F1B2E59">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综合得分（满分100分）</w:t>
            </w:r>
          </w:p>
        </w:tc>
      </w:tr>
    </w:tbl>
    <w:p w14:paraId="02B6B8B4">
      <w:pPr>
        <w:rPr>
          <w:rFonts w:hint="eastAsia" w:hAnsi="宋体"/>
          <w:b/>
        </w:rPr>
      </w:pPr>
    </w:p>
    <w:p w14:paraId="2262FB8D">
      <w:pPr>
        <w:rPr>
          <w:rFonts w:hint="eastAsia" w:hAnsi="宋体"/>
          <w:b/>
        </w:rPr>
      </w:pPr>
    </w:p>
    <w:p w14:paraId="19AD5C5C">
      <w:pPr>
        <w:keepNext/>
        <w:keepLines/>
        <w:rPr>
          <w:rFonts w:hint="eastAsia" w:hAnsi="宋体"/>
          <w:b/>
        </w:rPr>
      </w:pPr>
      <w:r>
        <w:rPr>
          <w:rFonts w:hint="eastAsia" w:asciiTheme="minorEastAsia" w:hAnsiTheme="minorEastAsia" w:eastAsiaTheme="minorEastAsia" w:cstheme="minorEastAsia"/>
          <w:sz w:val="24"/>
        </w:rPr>
        <w:t>标包3</w:t>
      </w:r>
    </w:p>
    <w:tbl>
      <w:tblPr>
        <w:tblStyle w:val="4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7837"/>
        <w:gridCol w:w="870"/>
      </w:tblGrid>
      <w:tr w14:paraId="01C07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5" w:type="pct"/>
            <w:tcMar>
              <w:top w:w="85" w:type="dxa"/>
              <w:left w:w="108" w:type="dxa"/>
              <w:bottom w:w="85" w:type="dxa"/>
              <w:right w:w="108" w:type="dxa"/>
            </w:tcMar>
            <w:vAlign w:val="center"/>
          </w:tcPr>
          <w:p w14:paraId="48D3CB74">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评分项目</w:t>
            </w:r>
          </w:p>
        </w:tc>
        <w:tc>
          <w:tcPr>
            <w:tcW w:w="3938" w:type="pct"/>
            <w:tcMar>
              <w:top w:w="85" w:type="dxa"/>
              <w:left w:w="108" w:type="dxa"/>
              <w:bottom w:w="85" w:type="dxa"/>
              <w:right w:w="108" w:type="dxa"/>
            </w:tcMar>
            <w:vAlign w:val="center"/>
          </w:tcPr>
          <w:p w14:paraId="4D3F3689">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评分细则</w:t>
            </w:r>
          </w:p>
        </w:tc>
        <w:tc>
          <w:tcPr>
            <w:tcW w:w="436" w:type="pct"/>
            <w:tcMar>
              <w:top w:w="85" w:type="dxa"/>
              <w:left w:w="108" w:type="dxa"/>
              <w:bottom w:w="85" w:type="dxa"/>
              <w:right w:w="108" w:type="dxa"/>
            </w:tcMar>
            <w:vAlign w:val="center"/>
          </w:tcPr>
          <w:p w14:paraId="53C239EF">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分值</w:t>
            </w:r>
          </w:p>
        </w:tc>
      </w:tr>
      <w:tr w14:paraId="657D9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5" w:type="pct"/>
            <w:tcMar>
              <w:top w:w="85" w:type="dxa"/>
              <w:left w:w="108" w:type="dxa"/>
              <w:bottom w:w="85" w:type="dxa"/>
              <w:right w:w="108" w:type="dxa"/>
            </w:tcMar>
            <w:vAlign w:val="center"/>
          </w:tcPr>
          <w:p w14:paraId="4CEDC98F">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价格分</w:t>
            </w:r>
          </w:p>
          <w:p w14:paraId="59A608EC">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（40分）</w:t>
            </w:r>
          </w:p>
        </w:tc>
        <w:tc>
          <w:tcPr>
            <w:tcW w:w="3938" w:type="pct"/>
            <w:tcMar>
              <w:top w:w="85" w:type="dxa"/>
              <w:left w:w="108" w:type="dxa"/>
              <w:bottom w:w="85" w:type="dxa"/>
              <w:right w:w="108" w:type="dxa"/>
            </w:tcMar>
            <w:vAlign w:val="center"/>
          </w:tcPr>
          <w:p w14:paraId="5FC612D2">
            <w:pPr>
              <w:adjustRightInd w:val="0"/>
              <w:snapToGrid w:val="0"/>
              <w:spacing w:line="360" w:lineRule="exact"/>
              <w:rPr>
                <w:rFonts w:hint="eastAsia"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价格分采用低价优先法计算，即满足招标文件要求且最后报价最低的为评标基准价，其价格分为满分。</w:t>
            </w:r>
          </w:p>
          <w:p w14:paraId="781FBF8E">
            <w:pPr>
              <w:adjustRightInd w:val="0"/>
              <w:snapToGrid w:val="0"/>
              <w:spacing w:line="360" w:lineRule="exact"/>
              <w:rPr>
                <w:rFonts w:hint="eastAsia"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其他供应商的价格分统一按照下列公式计算（小数点保留两位）：</w:t>
            </w:r>
          </w:p>
          <w:p w14:paraId="3E5E2920">
            <w:pPr>
              <w:adjustRightInd w:val="0"/>
              <w:snapToGrid w:val="0"/>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color w:val="000000"/>
                <w:szCs w:val="21"/>
              </w:rPr>
              <w:t>报价得分=(评标基准价／报价)×40。</w:t>
            </w:r>
          </w:p>
        </w:tc>
        <w:tc>
          <w:tcPr>
            <w:tcW w:w="436" w:type="pct"/>
            <w:tcMar>
              <w:top w:w="85" w:type="dxa"/>
              <w:left w:w="108" w:type="dxa"/>
              <w:bottom w:w="85" w:type="dxa"/>
              <w:right w:w="108" w:type="dxa"/>
            </w:tcMar>
            <w:vAlign w:val="center"/>
          </w:tcPr>
          <w:p w14:paraId="4551466C">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40</w:t>
            </w:r>
          </w:p>
        </w:tc>
      </w:tr>
      <w:tr w14:paraId="39285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5" w:type="pct"/>
            <w:tcMar>
              <w:top w:w="85" w:type="dxa"/>
              <w:left w:w="108" w:type="dxa"/>
              <w:bottom w:w="85" w:type="dxa"/>
              <w:right w:w="108" w:type="dxa"/>
            </w:tcMar>
            <w:vAlign w:val="center"/>
          </w:tcPr>
          <w:p w14:paraId="7DB92578">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技术部分（40分）</w:t>
            </w:r>
          </w:p>
        </w:tc>
        <w:tc>
          <w:tcPr>
            <w:tcW w:w="3938" w:type="pct"/>
            <w:tcMar>
              <w:top w:w="85" w:type="dxa"/>
              <w:left w:w="108" w:type="dxa"/>
              <w:bottom w:w="85" w:type="dxa"/>
              <w:right w:w="108" w:type="dxa"/>
            </w:tcMar>
            <w:vAlign w:val="center"/>
          </w:tcPr>
          <w:p w14:paraId="758CE844">
            <w:pPr>
              <w:spacing w:line="36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符合招标文件要求且没有负偏离得满分40分；</w:t>
            </w:r>
          </w:p>
          <w:p w14:paraId="4A1ED1E1">
            <w:pPr>
              <w:spacing w:line="36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招标文件加“▲”的条款内容为本项目的实质性参数指标，共计10项，每项分值为2分，总分20分，不带标识的为一般参数指标，共计50项，每项分值为0.4分，总分20分；实质性参数指标和一般参数指标分值合计40分。</w:t>
            </w:r>
          </w:p>
          <w:p w14:paraId="41B1073C">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注：投标时需按招标文件要求提供相应证明材料，例如功能截图、证书、查询链接、检测报告等，未提供不得分。</w:t>
            </w:r>
          </w:p>
        </w:tc>
        <w:tc>
          <w:tcPr>
            <w:tcW w:w="436" w:type="pct"/>
            <w:tcMar>
              <w:top w:w="85" w:type="dxa"/>
              <w:left w:w="108" w:type="dxa"/>
              <w:bottom w:w="85" w:type="dxa"/>
              <w:right w:w="108" w:type="dxa"/>
            </w:tcMar>
            <w:vAlign w:val="center"/>
          </w:tcPr>
          <w:p w14:paraId="0EFBA13F">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40</w:t>
            </w:r>
          </w:p>
        </w:tc>
      </w:tr>
      <w:tr w14:paraId="1E1D9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5" w:type="pct"/>
            <w:tcMar>
              <w:top w:w="85" w:type="dxa"/>
              <w:left w:w="108" w:type="dxa"/>
              <w:bottom w:w="85" w:type="dxa"/>
              <w:right w:w="108" w:type="dxa"/>
            </w:tcMar>
            <w:vAlign w:val="center"/>
          </w:tcPr>
          <w:p w14:paraId="237C66A8">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企业技术能力</w:t>
            </w:r>
          </w:p>
          <w:p w14:paraId="2CC8CA5C">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（5分）</w:t>
            </w:r>
          </w:p>
        </w:tc>
        <w:tc>
          <w:tcPr>
            <w:tcW w:w="3938" w:type="pct"/>
            <w:tcMar>
              <w:top w:w="85" w:type="dxa"/>
              <w:left w:w="108" w:type="dxa"/>
              <w:bottom w:w="85" w:type="dxa"/>
              <w:right w:w="108" w:type="dxa"/>
            </w:tcMar>
            <w:vAlign w:val="center"/>
          </w:tcPr>
          <w:p w14:paraId="5E26B28B">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供应商所投产品具有丰富的机器视觉、5G及人工智能开发技术积累，提供机器视觉、5G及人工智能相关专利证书，每提供一个得1分，最多得5分。</w:t>
            </w:r>
            <w:r>
              <w:rPr>
                <w:rFonts w:hint="eastAsia" w:asciiTheme="minorEastAsia" w:hAnsiTheme="minorEastAsia" w:eastAsiaTheme="minorEastAsia" w:cstheme="minorEastAsia"/>
                <w:b/>
                <w:bCs/>
                <w:szCs w:val="21"/>
              </w:rPr>
              <w:t>投标人提供相关证书复印件加盖投标人公章，未提供不得分。</w:t>
            </w:r>
          </w:p>
        </w:tc>
        <w:tc>
          <w:tcPr>
            <w:tcW w:w="436" w:type="pct"/>
            <w:tcMar>
              <w:top w:w="85" w:type="dxa"/>
              <w:left w:w="108" w:type="dxa"/>
              <w:bottom w:w="85" w:type="dxa"/>
              <w:right w:w="108" w:type="dxa"/>
            </w:tcMar>
            <w:vAlign w:val="center"/>
          </w:tcPr>
          <w:p w14:paraId="4AC36931">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14:paraId="70CD7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5" w:type="pct"/>
            <w:tcMar>
              <w:top w:w="85" w:type="dxa"/>
              <w:left w:w="108" w:type="dxa"/>
              <w:bottom w:w="85" w:type="dxa"/>
              <w:right w:w="108" w:type="dxa"/>
            </w:tcMar>
            <w:vAlign w:val="center"/>
          </w:tcPr>
          <w:p w14:paraId="250A0BF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业绩</w:t>
            </w:r>
          </w:p>
          <w:p w14:paraId="70F84658">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（3分）</w:t>
            </w:r>
          </w:p>
        </w:tc>
        <w:tc>
          <w:tcPr>
            <w:tcW w:w="3938" w:type="pct"/>
            <w:tcMar>
              <w:top w:w="85" w:type="dxa"/>
              <w:left w:w="108" w:type="dxa"/>
              <w:bottom w:w="85" w:type="dxa"/>
              <w:right w:w="108" w:type="dxa"/>
            </w:tcMar>
            <w:vAlign w:val="center"/>
          </w:tcPr>
          <w:p w14:paraId="5E25ACDE">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所投产品近3年（投标文件递交截止时间往前推算三年内，以合同签订时间为准）完成相关项目业绩，提供合同作为证明材料，并加盖投标人公章（所提供的合同可以不牵涉到金额等相关商业机密信息，但必须提供供货清单页、合同双方签署页及合同签署双方的完整信息。提供合同的复印件，确定成交后、签合同前复核原件），每提供一个业绩得1分，满分3分。</w:t>
            </w:r>
          </w:p>
        </w:tc>
        <w:tc>
          <w:tcPr>
            <w:tcW w:w="436" w:type="pct"/>
            <w:tcMar>
              <w:top w:w="85" w:type="dxa"/>
              <w:left w:w="108" w:type="dxa"/>
              <w:bottom w:w="85" w:type="dxa"/>
              <w:right w:w="108" w:type="dxa"/>
            </w:tcMar>
            <w:vAlign w:val="center"/>
          </w:tcPr>
          <w:p w14:paraId="357C3603">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r>
      <w:tr w14:paraId="18985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5" w:type="pct"/>
            <w:tcMar>
              <w:top w:w="85" w:type="dxa"/>
              <w:left w:w="108" w:type="dxa"/>
              <w:bottom w:w="85" w:type="dxa"/>
              <w:right w:w="108" w:type="dxa"/>
            </w:tcMar>
            <w:vAlign w:val="center"/>
          </w:tcPr>
          <w:p w14:paraId="6436F672">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总体方案</w:t>
            </w:r>
          </w:p>
          <w:p w14:paraId="738452E8">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（7分）</w:t>
            </w:r>
          </w:p>
        </w:tc>
        <w:tc>
          <w:tcPr>
            <w:tcW w:w="3938" w:type="pct"/>
            <w:tcMar>
              <w:top w:w="85" w:type="dxa"/>
              <w:left w:w="108" w:type="dxa"/>
              <w:bottom w:w="85" w:type="dxa"/>
              <w:right w:w="108" w:type="dxa"/>
            </w:tcMar>
            <w:vAlign w:val="center"/>
          </w:tcPr>
          <w:p w14:paraId="3F41C89E">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投标人能够充分理解项目建设背景，对需求有深入分析，评标委员会对项目总体建设方案的先进性、成熟性、开放性、可管理性、规范性进行综合评分：</w:t>
            </w:r>
          </w:p>
          <w:p w14:paraId="22463A03">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1）总体思路、原则、特点把握准确，技术路线符合相关规定，清晰合理，技术目标符合现状及未来发展要求，系统内部结构、逻辑架构、物理架构完整严谨的，得7分；</w:t>
            </w:r>
          </w:p>
          <w:p w14:paraId="2AAD5A27">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2）总体思路、原则、特点把握基本准确，技术路线大体符合相关规定，技术目标能较好地符合现状及未来发展要求，系统内部结构、逻辑架构、物理架构较好的，得4分；</w:t>
            </w:r>
          </w:p>
          <w:p w14:paraId="67B9E87D">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3）总体思路、原则、特点把握有偏离，技术路线基本符合相关规定，技术目标能与符合现状及未来发展要求存在一定偏差，系统内部结构、逻辑架构、物理架构有待完善的，得 2分；</w:t>
            </w:r>
          </w:p>
          <w:p w14:paraId="789D659C">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4）未提供不得分。</w:t>
            </w:r>
          </w:p>
        </w:tc>
        <w:tc>
          <w:tcPr>
            <w:tcW w:w="436" w:type="pct"/>
            <w:tcMar>
              <w:top w:w="85" w:type="dxa"/>
              <w:left w:w="108" w:type="dxa"/>
              <w:bottom w:w="85" w:type="dxa"/>
              <w:right w:w="108" w:type="dxa"/>
            </w:tcMar>
            <w:vAlign w:val="center"/>
          </w:tcPr>
          <w:p w14:paraId="27D8FEFA">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r>
      <w:tr w14:paraId="605D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25" w:type="pct"/>
            <w:tcMar>
              <w:top w:w="85" w:type="dxa"/>
              <w:left w:w="108" w:type="dxa"/>
              <w:bottom w:w="85" w:type="dxa"/>
              <w:right w:w="108" w:type="dxa"/>
            </w:tcMar>
            <w:vAlign w:val="center"/>
          </w:tcPr>
          <w:p w14:paraId="2C6334E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售后服务方案</w:t>
            </w:r>
          </w:p>
          <w:p w14:paraId="0EF8968C">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（5分）</w:t>
            </w:r>
          </w:p>
        </w:tc>
        <w:tc>
          <w:tcPr>
            <w:tcW w:w="3938" w:type="pct"/>
            <w:tcMar>
              <w:top w:w="85" w:type="dxa"/>
              <w:left w:w="108" w:type="dxa"/>
              <w:bottom w:w="85" w:type="dxa"/>
              <w:right w:w="108" w:type="dxa"/>
            </w:tcMar>
            <w:vAlign w:val="center"/>
          </w:tcPr>
          <w:p w14:paraId="3CDA404D">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投标人针对本项目提供售后服务方案，包括但不限于后续的功能维护、售后服务承诺、售后服务的标准及要求等方面内容，由评标委员会进行综合评分：</w:t>
            </w:r>
          </w:p>
          <w:p w14:paraId="3C3FA620">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1）售后服务方案具体详细、完善，完全适用于本项目需求的，得5分；</w:t>
            </w:r>
          </w:p>
          <w:p w14:paraId="3EF7CA99">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2）售后服务方案比较完善，基本适用本项目需求的，得3分；</w:t>
            </w:r>
          </w:p>
          <w:p w14:paraId="2F1DF8A2">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3）售后服务方案基本完整，与项目需求适用性有待进一步提升的，得 1 分；</w:t>
            </w:r>
          </w:p>
          <w:p w14:paraId="6D78FEE5">
            <w:pP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4）未提供不得分。</w:t>
            </w:r>
          </w:p>
        </w:tc>
        <w:tc>
          <w:tcPr>
            <w:tcW w:w="436" w:type="pct"/>
            <w:tcMar>
              <w:top w:w="85" w:type="dxa"/>
              <w:left w:w="108" w:type="dxa"/>
              <w:bottom w:w="85" w:type="dxa"/>
              <w:right w:w="108" w:type="dxa"/>
            </w:tcMar>
            <w:vAlign w:val="center"/>
          </w:tcPr>
          <w:p w14:paraId="0990EAB2">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14:paraId="231A7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5000" w:type="pct"/>
            <w:gridSpan w:val="3"/>
            <w:tcMar>
              <w:top w:w="85" w:type="dxa"/>
              <w:left w:w="108" w:type="dxa"/>
              <w:bottom w:w="85" w:type="dxa"/>
              <w:right w:w="108" w:type="dxa"/>
            </w:tcMar>
            <w:vAlign w:val="center"/>
          </w:tcPr>
          <w:p w14:paraId="75C0CE08">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综合得分（满分100分）</w:t>
            </w:r>
          </w:p>
        </w:tc>
      </w:tr>
    </w:tbl>
    <w:p w14:paraId="6BD4D2F0">
      <w:pPr>
        <w:rPr>
          <w:rFonts w:hint="eastAsia" w:hAnsi="宋体"/>
          <w:b/>
        </w:rPr>
      </w:pPr>
    </w:p>
    <w:p w14:paraId="13A0D79B">
      <w:pPr>
        <w:rPr>
          <w:rFonts w:hint="eastAsia" w:hAnsi="宋体"/>
          <w:b/>
        </w:rPr>
      </w:pPr>
      <w:r>
        <w:rPr>
          <w:rFonts w:hint="eastAsia" w:hAnsi="宋体"/>
          <w:b/>
        </w:rPr>
        <w:t>综合评分法说明：</w:t>
      </w:r>
    </w:p>
    <w:p w14:paraId="74EFF408">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1、得分且投标报价相同的，按第三章技术得分(评审因素的量化指标) 项评分因素优劣顺序排序。 </w:t>
      </w:r>
    </w:p>
    <w:p w14:paraId="1C0B0FD4">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2、实质性要求不得负偏离；否则，按照无效投标处理。 </w:t>
      </w:r>
    </w:p>
    <w:p w14:paraId="014E5AD7">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3、对国家认定的节能产品和环保产品分别给予投标价的5%价格扣除，用扣除后的价格参与评审（特别说明：节能、环保产品 必须纳入“中国政府采购网http://www.ccgp.gov.cn”等官方网站“节能、环保产品查询系统”，且以提供的证书复印件为准 ）。 </w:t>
      </w:r>
    </w:p>
    <w:p w14:paraId="5A12EEDC">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4、小微企业的价格扣除 </w:t>
      </w:r>
    </w:p>
    <w:p w14:paraId="2FFFF865">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4.1.对于货物和服务采购项目中，未预留份额项目以及预留份额项目中的非预留部分采购包，400万元（含）以上项目对小微企业报价给予10%的扣除，100万元（含）到400万元之间的项目给予15%的扣除，100万元以内的项目给予20%的扣除，并用扣除后的价格参加评审。其中，接受大中型企业与小微企业组成联合体或者大中型企业向小微企业</w:t>
      </w:r>
      <w:r>
        <w:rPr>
          <w:rFonts w:hint="eastAsia" w:hAnsi="宋体"/>
          <w:bCs/>
          <w:color w:val="auto"/>
          <w:kern w:val="2"/>
          <w:sz w:val="21"/>
          <w:szCs w:val="21"/>
          <w:lang w:eastAsia="zh-CN"/>
        </w:rPr>
        <w:t>标包</w:t>
      </w:r>
      <w:r>
        <w:rPr>
          <w:rFonts w:hint="eastAsia" w:hAnsi="宋体"/>
          <w:bCs/>
          <w:color w:val="auto"/>
          <w:kern w:val="2"/>
          <w:sz w:val="21"/>
          <w:szCs w:val="21"/>
        </w:rPr>
        <w:t>的，对联合协议或者</w:t>
      </w:r>
      <w:r>
        <w:rPr>
          <w:rFonts w:hint="eastAsia" w:hAnsi="宋体"/>
          <w:bCs/>
          <w:color w:val="auto"/>
          <w:kern w:val="2"/>
          <w:sz w:val="21"/>
          <w:szCs w:val="21"/>
          <w:lang w:eastAsia="zh-CN"/>
        </w:rPr>
        <w:t>标包</w:t>
      </w:r>
      <w:r>
        <w:rPr>
          <w:rFonts w:hint="eastAsia" w:hAnsi="宋体"/>
          <w:bCs/>
          <w:color w:val="auto"/>
          <w:kern w:val="2"/>
          <w:sz w:val="21"/>
          <w:szCs w:val="21"/>
        </w:rPr>
        <w:t xml:space="preserve">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 </w:t>
      </w:r>
    </w:p>
    <w:p w14:paraId="2C325239">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4.2.价格扣除比例或者价格分加分比例对小型企业和微型企业同等对待，不作区分。说明：价格扣除优惠政策仅适用于“第一章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 </w:t>
      </w:r>
    </w:p>
    <w:p w14:paraId="539BFCC8">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5、监狱和戒毒企业的价格扣除 </w:t>
      </w:r>
    </w:p>
    <w:p w14:paraId="0ECED3B8">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5.1. 本项目对监狱和戒毒企业（简称监狱企业），给予等同于小微企业的价格扣除，用扣除后的价格参与评审。 </w:t>
      </w:r>
    </w:p>
    <w:p w14:paraId="5F8EF28C">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5.2. 监狱企业需提供由省级以上监狱管理局、戒毒管理局（含新疆生产建设兵团）出具的属于监狱企业的证明文件。 </w:t>
      </w:r>
    </w:p>
    <w:p w14:paraId="4E6C0D0B">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5.3. 监狱企业标准请参照《关于政府采购支持监狱企业发展有关问题的通知》（财库[2014]68号）。 </w:t>
      </w:r>
    </w:p>
    <w:p w14:paraId="3F150DBE">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6、残疾人福利性单位的价格扣除 </w:t>
      </w:r>
    </w:p>
    <w:p w14:paraId="129EAD48">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6.1. 本项目对残疾人福利性单位，给予等同于小微企业的价格扣除，用扣除后的价格参与评审。 </w:t>
      </w:r>
    </w:p>
    <w:p w14:paraId="43D58567">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6.2. 残疾人福利单位需按照招标文件的要求提供《残疾人福利性单位声明函》。 </w:t>
      </w:r>
    </w:p>
    <w:p w14:paraId="70B0C6F0">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6.3. 残疾人福利单位标准请参照《关于促进残疾人就业政府采购政策的通知》（财库〔2017〕141号）。 </w:t>
      </w:r>
    </w:p>
    <w:p w14:paraId="1EACCF90">
      <w:pPr>
        <w:pStyle w:val="277"/>
        <w:spacing w:line="360" w:lineRule="auto"/>
        <w:ind w:firstLine="420" w:firstLineChars="200"/>
        <w:rPr>
          <w:rFonts w:hint="eastAsia" w:hAnsi="宋体"/>
          <w:bCs/>
          <w:color w:val="auto"/>
          <w:kern w:val="2"/>
          <w:sz w:val="21"/>
          <w:szCs w:val="21"/>
        </w:rPr>
      </w:pPr>
      <w:r>
        <w:rPr>
          <w:rFonts w:hint="eastAsia" w:hAnsi="宋体"/>
          <w:bCs/>
          <w:color w:val="auto"/>
          <w:kern w:val="2"/>
          <w:sz w:val="21"/>
          <w:szCs w:val="21"/>
        </w:rPr>
        <w:t xml:space="preserve">7、监狱企业、残疾人福利单位属于小型、微型企业的，不重复享受政策。 </w:t>
      </w:r>
    </w:p>
    <w:p w14:paraId="0C7EB4C3">
      <w:pPr>
        <w:widowControl/>
        <w:adjustRightInd w:val="0"/>
        <w:snapToGrid w:val="0"/>
        <w:spacing w:line="360" w:lineRule="auto"/>
        <w:ind w:firstLine="420" w:firstLineChars="200"/>
        <w:jc w:val="left"/>
        <w:rPr>
          <w:rFonts w:hint="eastAsia" w:ascii="宋体" w:hAnsi="宋体" w:cs="宋体"/>
          <w:bCs/>
          <w:szCs w:val="21"/>
        </w:rPr>
      </w:pPr>
      <w:r>
        <w:rPr>
          <w:rFonts w:hint="eastAsia" w:ascii="宋体" w:hAnsi="宋体" w:cs="宋体"/>
          <w:bCs/>
          <w:szCs w:val="21"/>
        </w:rPr>
        <w:t>8、所有认证、证明和业绩均以清晰有效的证明文件的复印件为依据。</w:t>
      </w:r>
    </w:p>
    <w:p w14:paraId="750F5E2F">
      <w:pPr>
        <w:widowControl/>
        <w:adjustRightInd w:val="0"/>
        <w:snapToGrid w:val="0"/>
        <w:spacing w:line="360" w:lineRule="auto"/>
        <w:ind w:firstLine="420" w:firstLineChars="200"/>
        <w:jc w:val="left"/>
      </w:pPr>
      <w:r>
        <w:rPr>
          <w:rFonts w:hint="eastAsia"/>
        </w:rPr>
        <w:t>9.采购本国产品的支持政策</w:t>
      </w:r>
    </w:p>
    <w:p w14:paraId="3ACC2C07">
      <w:pPr>
        <w:widowControl/>
        <w:adjustRightInd w:val="0"/>
        <w:snapToGrid w:val="0"/>
        <w:spacing w:line="360" w:lineRule="auto"/>
        <w:ind w:firstLine="420" w:firstLineChars="200"/>
        <w:jc w:val="left"/>
      </w:pPr>
      <w:r>
        <w:rPr>
          <w:rFonts w:hint="eastAsia"/>
        </w:rPr>
        <w:t>9.1 本项目政府采购活动中既有本国产品又有非本国产品参与竞争的，依法对本国产品给予价格评审优惠，对本国产品的报价给予  20%的价格扣除，用扣除后的价格参与评审。</w:t>
      </w:r>
    </w:p>
    <w:p w14:paraId="10A60365">
      <w:pPr>
        <w:widowControl/>
        <w:adjustRightInd w:val="0"/>
        <w:snapToGrid w:val="0"/>
        <w:spacing w:line="360" w:lineRule="auto"/>
        <w:ind w:firstLine="420" w:firstLineChars="200"/>
        <w:jc w:val="left"/>
      </w:pPr>
      <w:r>
        <w:rPr>
          <w:rFonts w:hint="eastAsia"/>
        </w:rPr>
        <w:t>9.2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0097ABB">
      <w:pPr>
        <w:widowControl/>
        <w:adjustRightInd w:val="0"/>
        <w:snapToGrid w:val="0"/>
        <w:spacing w:line="360" w:lineRule="auto"/>
        <w:ind w:firstLine="420" w:firstLineChars="200"/>
        <w:jc w:val="left"/>
      </w:pPr>
      <w:r>
        <w:rPr>
          <w:rFonts w:hint="eastAsia"/>
        </w:rPr>
        <w:t>9.3 供应商需按照招标文件的要求提供《关于符合本国产品标准的声明函》（以下简称《声明函》），如不提供将不享受本国产品价格评审优惠。</w:t>
      </w:r>
    </w:p>
    <w:p w14:paraId="23263CF5">
      <w:pPr>
        <w:widowControl/>
        <w:adjustRightInd w:val="0"/>
        <w:snapToGrid w:val="0"/>
        <w:spacing w:line="360" w:lineRule="auto"/>
        <w:ind w:firstLine="420" w:firstLineChars="200"/>
        <w:jc w:val="left"/>
      </w:pPr>
      <w:r>
        <w:rPr>
          <w:rFonts w:hint="eastAsia"/>
        </w:rPr>
        <w:t>9.4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8CCEA2C">
      <w:pPr>
        <w:widowControl/>
        <w:adjustRightInd w:val="0"/>
        <w:snapToGrid w:val="0"/>
        <w:spacing w:line="360" w:lineRule="auto"/>
        <w:ind w:firstLine="420" w:firstLineChars="200"/>
        <w:jc w:val="left"/>
        <w:rPr>
          <w:rFonts w:hint="eastAsia" w:ascii="宋体" w:hAnsi="宋体" w:cs="宋体"/>
          <w:kern w:val="0"/>
          <w:szCs w:val="21"/>
        </w:rPr>
      </w:pPr>
      <w:r>
        <w:rPr>
          <w:rFonts w:hint="eastAsia"/>
        </w:rPr>
        <w:t>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B84FE5A">
      <w:pPr>
        <w:pStyle w:val="2"/>
      </w:pPr>
    </w:p>
    <w:p w14:paraId="74CB126B"/>
    <w:p w14:paraId="384DB88A">
      <w:pPr>
        <w:jc w:val="left"/>
        <w:rPr>
          <w:rFonts w:eastAsia="黑体"/>
          <w:b/>
          <w:bCs/>
          <w:kern w:val="44"/>
          <w:sz w:val="36"/>
          <w:szCs w:val="44"/>
        </w:rPr>
      </w:pPr>
      <w:r>
        <w:rPr>
          <w:rFonts w:hint="eastAsia" w:eastAsia="黑体"/>
          <w:b/>
          <w:bCs/>
          <w:kern w:val="44"/>
          <w:sz w:val="36"/>
          <w:szCs w:val="44"/>
        </w:rPr>
        <w:br w:type="page"/>
      </w:r>
    </w:p>
    <w:p w14:paraId="33132D1C">
      <w:pPr>
        <w:jc w:val="center"/>
        <w:rPr>
          <w:rFonts w:hint="eastAsia" w:ascii="宋体" w:hAnsi="宋体" w:cs="宋体"/>
          <w:szCs w:val="21"/>
        </w:rPr>
      </w:pPr>
      <w:r>
        <w:rPr>
          <w:rFonts w:hint="eastAsia" w:eastAsia="黑体"/>
          <w:b/>
          <w:bCs/>
          <w:kern w:val="44"/>
          <w:sz w:val="36"/>
          <w:szCs w:val="44"/>
        </w:rPr>
        <w:t>第四章 招标项目说明及技术要求</w:t>
      </w:r>
      <w:bookmarkEnd w:id="19"/>
      <w:bookmarkEnd w:id="20"/>
    </w:p>
    <w:p w14:paraId="283CC859">
      <w:pPr>
        <w:jc w:val="center"/>
        <w:rPr>
          <w:sz w:val="24"/>
          <w:szCs w:val="32"/>
        </w:rPr>
      </w:pPr>
    </w:p>
    <w:p w14:paraId="321247B4">
      <w:pPr>
        <w:numPr>
          <w:ilvl w:val="0"/>
          <w:numId w:val="7"/>
        </w:numPr>
        <w:spacing w:line="360" w:lineRule="auto"/>
        <w:rPr>
          <w:rFonts w:hint="eastAsia" w:ascii="宋体" w:hAnsi="宋体" w:cs="宋体"/>
          <w:b/>
          <w:bCs/>
          <w:sz w:val="22"/>
          <w:szCs w:val="22"/>
        </w:rPr>
      </w:pPr>
      <w:r>
        <w:rPr>
          <w:rFonts w:hint="eastAsia" w:ascii="宋体" w:hAnsi="宋体" w:cs="宋体"/>
          <w:b/>
          <w:bCs/>
          <w:sz w:val="22"/>
          <w:szCs w:val="22"/>
        </w:rPr>
        <w:t>采购清单</w:t>
      </w:r>
    </w:p>
    <w:p w14:paraId="2584CACC">
      <w:pPr>
        <w:numPr>
          <w:ilvl w:val="255"/>
          <w:numId w:val="0"/>
        </w:numPr>
        <w:spacing w:line="360" w:lineRule="auto"/>
        <w:rPr>
          <w:rFonts w:hint="eastAsia" w:ascii="宋体" w:hAnsi="宋体" w:cs="宋体"/>
          <w:b/>
          <w:bCs/>
          <w:sz w:val="22"/>
          <w:szCs w:val="22"/>
        </w:rPr>
      </w:pPr>
      <w:r>
        <w:rPr>
          <w:rFonts w:hint="eastAsia" w:ascii="宋体" w:hAnsi="宋体" w:cs="宋体"/>
          <w:b/>
          <w:bCs/>
          <w:sz w:val="22"/>
          <w:szCs w:val="22"/>
        </w:rPr>
        <w:t>标包1</w:t>
      </w:r>
    </w:p>
    <w:tbl>
      <w:tblPr>
        <w:tblStyle w:val="43"/>
        <w:tblW w:w="5008" w:type="pct"/>
        <w:tblInd w:w="0" w:type="dxa"/>
        <w:tblLayout w:type="autofit"/>
        <w:tblCellMar>
          <w:top w:w="0" w:type="dxa"/>
          <w:left w:w="108" w:type="dxa"/>
          <w:bottom w:w="0" w:type="dxa"/>
          <w:right w:w="108" w:type="dxa"/>
        </w:tblCellMar>
      </w:tblPr>
      <w:tblGrid>
        <w:gridCol w:w="752"/>
        <w:gridCol w:w="5200"/>
        <w:gridCol w:w="1894"/>
        <w:gridCol w:w="2132"/>
      </w:tblGrid>
      <w:tr w14:paraId="11D58DC7">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BD7430">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序号</w:t>
            </w:r>
          </w:p>
        </w:tc>
        <w:tc>
          <w:tcPr>
            <w:tcW w:w="26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8FD4ED">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 xml:space="preserve">设备名称 </w:t>
            </w:r>
          </w:p>
        </w:tc>
        <w:tc>
          <w:tcPr>
            <w:tcW w:w="9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08AA36">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 xml:space="preserve">数量 </w:t>
            </w:r>
          </w:p>
        </w:tc>
        <w:tc>
          <w:tcPr>
            <w:tcW w:w="10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558BE1">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备注</w:t>
            </w:r>
          </w:p>
        </w:tc>
      </w:tr>
      <w:tr w14:paraId="3B911851">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vAlign w:val="center"/>
          </w:tcPr>
          <w:p w14:paraId="33BEDE01">
            <w:pPr>
              <w:widowControl/>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1</w:t>
            </w:r>
          </w:p>
        </w:tc>
        <w:tc>
          <w:tcPr>
            <w:tcW w:w="2605" w:type="pct"/>
            <w:tcBorders>
              <w:top w:val="single" w:color="000000" w:sz="4" w:space="0"/>
              <w:left w:val="single" w:color="000000" w:sz="4" w:space="0"/>
              <w:bottom w:val="single" w:color="000000" w:sz="4" w:space="0"/>
              <w:right w:val="single" w:color="000000" w:sz="4" w:space="0"/>
            </w:tcBorders>
            <w:vAlign w:val="center"/>
          </w:tcPr>
          <w:p w14:paraId="08B3C5E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ICT实训平台</w:t>
            </w:r>
          </w:p>
        </w:tc>
        <w:tc>
          <w:tcPr>
            <w:tcW w:w="949" w:type="pct"/>
            <w:tcBorders>
              <w:top w:val="single" w:color="000000" w:sz="4" w:space="0"/>
              <w:left w:val="single" w:color="000000" w:sz="4" w:space="0"/>
              <w:bottom w:val="single" w:color="000000" w:sz="4" w:space="0"/>
              <w:right w:val="single" w:color="000000" w:sz="4" w:space="0"/>
            </w:tcBorders>
            <w:vAlign w:val="center"/>
          </w:tcPr>
          <w:p w14:paraId="4340C27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1台</w:t>
            </w:r>
          </w:p>
        </w:tc>
        <w:tc>
          <w:tcPr>
            <w:tcW w:w="1068" w:type="pct"/>
            <w:tcBorders>
              <w:top w:val="single" w:color="000000" w:sz="4" w:space="0"/>
              <w:left w:val="single" w:color="000000" w:sz="4" w:space="0"/>
              <w:bottom w:val="single" w:color="000000" w:sz="4" w:space="0"/>
              <w:right w:val="single" w:color="000000" w:sz="4" w:space="0"/>
            </w:tcBorders>
            <w:vAlign w:val="center"/>
          </w:tcPr>
          <w:p w14:paraId="30048B57">
            <w:pPr>
              <w:widowControl/>
              <w:jc w:val="center"/>
              <w:textAlignment w:val="center"/>
              <w:rPr>
                <w:rFonts w:hint="eastAsia" w:ascii="宋体" w:hAnsi="宋体" w:cs="宋体"/>
                <w:color w:val="000000"/>
                <w:szCs w:val="21"/>
              </w:rPr>
            </w:pPr>
          </w:p>
        </w:tc>
      </w:tr>
      <w:tr w14:paraId="522313DC">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vAlign w:val="center"/>
          </w:tcPr>
          <w:p w14:paraId="6E4A75EF">
            <w:pPr>
              <w:widowControl/>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2</w:t>
            </w:r>
          </w:p>
        </w:tc>
        <w:tc>
          <w:tcPr>
            <w:tcW w:w="2605" w:type="pct"/>
            <w:tcBorders>
              <w:top w:val="single" w:color="000000" w:sz="4" w:space="0"/>
              <w:left w:val="single" w:color="000000" w:sz="4" w:space="0"/>
              <w:bottom w:val="single" w:color="000000" w:sz="4" w:space="0"/>
              <w:right w:val="single" w:color="000000" w:sz="4" w:space="0"/>
            </w:tcBorders>
            <w:vAlign w:val="center"/>
          </w:tcPr>
          <w:p w14:paraId="1D2837F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ICT实训平台教学系统</w:t>
            </w:r>
          </w:p>
        </w:tc>
        <w:tc>
          <w:tcPr>
            <w:tcW w:w="949" w:type="pct"/>
            <w:tcBorders>
              <w:top w:val="single" w:color="000000" w:sz="4" w:space="0"/>
              <w:left w:val="single" w:color="000000" w:sz="4" w:space="0"/>
              <w:bottom w:val="single" w:color="000000" w:sz="4" w:space="0"/>
              <w:right w:val="single" w:color="000000" w:sz="4" w:space="0"/>
            </w:tcBorders>
            <w:vAlign w:val="center"/>
          </w:tcPr>
          <w:p w14:paraId="291ADD5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1套</w:t>
            </w:r>
          </w:p>
        </w:tc>
        <w:tc>
          <w:tcPr>
            <w:tcW w:w="1068" w:type="pct"/>
            <w:tcBorders>
              <w:top w:val="single" w:color="000000" w:sz="4" w:space="0"/>
              <w:left w:val="single" w:color="000000" w:sz="4" w:space="0"/>
              <w:bottom w:val="single" w:color="000000" w:sz="4" w:space="0"/>
              <w:right w:val="single" w:color="000000" w:sz="4" w:space="0"/>
            </w:tcBorders>
            <w:vAlign w:val="center"/>
          </w:tcPr>
          <w:p w14:paraId="63077098">
            <w:pPr>
              <w:widowControl/>
              <w:jc w:val="center"/>
              <w:textAlignment w:val="center"/>
              <w:rPr>
                <w:rFonts w:hint="eastAsia" w:ascii="宋体" w:hAnsi="宋体" w:cs="宋体"/>
                <w:color w:val="000000"/>
                <w:szCs w:val="21"/>
              </w:rPr>
            </w:pPr>
            <w:r>
              <w:rPr>
                <w:rFonts w:hint="eastAsia" w:ascii="宋体" w:hAnsi="宋体" w:cs="宋体"/>
                <w:color w:val="000000"/>
                <w:szCs w:val="21"/>
                <w:highlight w:val="yellow"/>
              </w:rPr>
              <w:t>核心产品</w:t>
            </w:r>
          </w:p>
        </w:tc>
      </w:tr>
      <w:tr w14:paraId="7CB6A46B">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vAlign w:val="center"/>
          </w:tcPr>
          <w:p w14:paraId="4D1021C2">
            <w:pPr>
              <w:widowControl/>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3</w:t>
            </w:r>
          </w:p>
        </w:tc>
        <w:tc>
          <w:tcPr>
            <w:tcW w:w="2605" w:type="pct"/>
            <w:tcBorders>
              <w:top w:val="single" w:color="000000" w:sz="4" w:space="0"/>
              <w:left w:val="single" w:color="000000" w:sz="4" w:space="0"/>
              <w:bottom w:val="single" w:color="000000" w:sz="4" w:space="0"/>
              <w:right w:val="single" w:color="000000" w:sz="4" w:space="0"/>
            </w:tcBorders>
            <w:vAlign w:val="center"/>
          </w:tcPr>
          <w:p w14:paraId="7CC50DB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国产化人工智能实训箱</w:t>
            </w:r>
          </w:p>
        </w:tc>
        <w:tc>
          <w:tcPr>
            <w:tcW w:w="949" w:type="pct"/>
            <w:tcBorders>
              <w:top w:val="single" w:color="000000" w:sz="4" w:space="0"/>
              <w:left w:val="single" w:color="000000" w:sz="4" w:space="0"/>
              <w:bottom w:val="single" w:color="000000" w:sz="4" w:space="0"/>
              <w:right w:val="single" w:color="000000" w:sz="4" w:space="0"/>
            </w:tcBorders>
            <w:vAlign w:val="center"/>
          </w:tcPr>
          <w:p w14:paraId="0B20EFE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14套</w:t>
            </w:r>
          </w:p>
        </w:tc>
        <w:tc>
          <w:tcPr>
            <w:tcW w:w="1068" w:type="pct"/>
            <w:tcBorders>
              <w:top w:val="single" w:color="000000" w:sz="4" w:space="0"/>
              <w:left w:val="single" w:color="000000" w:sz="4" w:space="0"/>
              <w:bottom w:val="single" w:color="000000" w:sz="4" w:space="0"/>
              <w:right w:val="single" w:color="000000" w:sz="4" w:space="0"/>
            </w:tcBorders>
            <w:vAlign w:val="center"/>
          </w:tcPr>
          <w:p w14:paraId="1C2FC81A">
            <w:pPr>
              <w:widowControl/>
              <w:jc w:val="center"/>
              <w:textAlignment w:val="center"/>
              <w:rPr>
                <w:rFonts w:hint="eastAsia" w:ascii="宋体" w:hAnsi="宋体" w:cs="宋体"/>
                <w:color w:val="000000"/>
                <w:szCs w:val="21"/>
              </w:rPr>
            </w:pPr>
          </w:p>
        </w:tc>
      </w:tr>
      <w:tr w14:paraId="078AC723">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vAlign w:val="center"/>
          </w:tcPr>
          <w:p w14:paraId="3B671F4C">
            <w:pPr>
              <w:widowControl/>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4</w:t>
            </w:r>
          </w:p>
        </w:tc>
        <w:tc>
          <w:tcPr>
            <w:tcW w:w="2605" w:type="pct"/>
            <w:tcBorders>
              <w:top w:val="single" w:color="000000" w:sz="4" w:space="0"/>
              <w:left w:val="single" w:color="000000" w:sz="4" w:space="0"/>
              <w:bottom w:val="single" w:color="000000" w:sz="4" w:space="0"/>
              <w:right w:val="single" w:color="000000" w:sz="4" w:space="0"/>
            </w:tcBorders>
            <w:vAlign w:val="center"/>
          </w:tcPr>
          <w:p w14:paraId="370A361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国产化文本情感分析和文本相似度应用综合案例实践</w:t>
            </w:r>
          </w:p>
        </w:tc>
        <w:tc>
          <w:tcPr>
            <w:tcW w:w="949" w:type="pct"/>
            <w:tcBorders>
              <w:top w:val="single" w:color="000000" w:sz="4" w:space="0"/>
              <w:left w:val="single" w:color="000000" w:sz="4" w:space="0"/>
              <w:bottom w:val="single" w:color="000000" w:sz="4" w:space="0"/>
              <w:right w:val="single" w:color="000000" w:sz="4" w:space="0"/>
            </w:tcBorders>
            <w:vAlign w:val="center"/>
          </w:tcPr>
          <w:p w14:paraId="34D163B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1套</w:t>
            </w:r>
          </w:p>
        </w:tc>
        <w:tc>
          <w:tcPr>
            <w:tcW w:w="1068" w:type="pct"/>
            <w:tcBorders>
              <w:top w:val="single" w:color="000000" w:sz="4" w:space="0"/>
              <w:left w:val="single" w:color="000000" w:sz="4" w:space="0"/>
              <w:bottom w:val="single" w:color="000000" w:sz="4" w:space="0"/>
              <w:right w:val="single" w:color="000000" w:sz="4" w:space="0"/>
            </w:tcBorders>
            <w:vAlign w:val="center"/>
          </w:tcPr>
          <w:p w14:paraId="50CC1999">
            <w:pPr>
              <w:widowControl/>
              <w:jc w:val="center"/>
              <w:textAlignment w:val="center"/>
              <w:rPr>
                <w:rFonts w:hint="eastAsia" w:ascii="宋体" w:hAnsi="宋体" w:cs="宋体"/>
                <w:color w:val="000000"/>
                <w:szCs w:val="21"/>
              </w:rPr>
            </w:pPr>
          </w:p>
        </w:tc>
      </w:tr>
      <w:tr w14:paraId="2CCE1472">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vAlign w:val="center"/>
          </w:tcPr>
          <w:p w14:paraId="6C3DDC7B">
            <w:pPr>
              <w:widowControl/>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5</w:t>
            </w:r>
          </w:p>
        </w:tc>
        <w:tc>
          <w:tcPr>
            <w:tcW w:w="2605" w:type="pct"/>
            <w:tcBorders>
              <w:top w:val="single" w:color="000000" w:sz="4" w:space="0"/>
              <w:left w:val="single" w:color="000000" w:sz="4" w:space="0"/>
              <w:bottom w:val="single" w:color="000000" w:sz="4" w:space="0"/>
              <w:right w:val="single" w:color="000000" w:sz="4" w:space="0"/>
            </w:tcBorders>
            <w:vAlign w:val="center"/>
          </w:tcPr>
          <w:p w14:paraId="29C9D70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国产化视频内容分析综合案例实践</w:t>
            </w:r>
          </w:p>
        </w:tc>
        <w:tc>
          <w:tcPr>
            <w:tcW w:w="949" w:type="pct"/>
            <w:tcBorders>
              <w:top w:val="single" w:color="000000" w:sz="4" w:space="0"/>
              <w:left w:val="single" w:color="000000" w:sz="4" w:space="0"/>
              <w:bottom w:val="single" w:color="000000" w:sz="4" w:space="0"/>
              <w:right w:val="single" w:color="000000" w:sz="4" w:space="0"/>
            </w:tcBorders>
            <w:vAlign w:val="center"/>
          </w:tcPr>
          <w:p w14:paraId="556E587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1套</w:t>
            </w:r>
          </w:p>
        </w:tc>
        <w:tc>
          <w:tcPr>
            <w:tcW w:w="1068" w:type="pct"/>
            <w:tcBorders>
              <w:top w:val="single" w:color="000000" w:sz="4" w:space="0"/>
              <w:left w:val="single" w:color="000000" w:sz="4" w:space="0"/>
              <w:bottom w:val="single" w:color="000000" w:sz="4" w:space="0"/>
              <w:right w:val="single" w:color="000000" w:sz="4" w:space="0"/>
            </w:tcBorders>
            <w:vAlign w:val="center"/>
          </w:tcPr>
          <w:p w14:paraId="2A7994A6">
            <w:pPr>
              <w:widowControl/>
              <w:jc w:val="center"/>
              <w:textAlignment w:val="center"/>
              <w:rPr>
                <w:rFonts w:hint="eastAsia" w:ascii="宋体" w:hAnsi="宋体" w:cs="宋体"/>
                <w:color w:val="000000"/>
                <w:szCs w:val="21"/>
              </w:rPr>
            </w:pPr>
          </w:p>
        </w:tc>
      </w:tr>
      <w:tr w14:paraId="4FEC8868">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vAlign w:val="center"/>
          </w:tcPr>
          <w:p w14:paraId="0D2836CD">
            <w:pPr>
              <w:widowControl/>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6</w:t>
            </w:r>
          </w:p>
        </w:tc>
        <w:tc>
          <w:tcPr>
            <w:tcW w:w="2605" w:type="pct"/>
            <w:tcBorders>
              <w:top w:val="single" w:color="000000" w:sz="4" w:space="0"/>
              <w:left w:val="single" w:color="000000" w:sz="4" w:space="0"/>
              <w:bottom w:val="single" w:color="000000" w:sz="4" w:space="0"/>
              <w:right w:val="single" w:color="000000" w:sz="4" w:space="0"/>
            </w:tcBorders>
            <w:vAlign w:val="center"/>
          </w:tcPr>
          <w:p w14:paraId="46E7C9D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机器视觉-制造综合场景案例实践</w:t>
            </w:r>
          </w:p>
        </w:tc>
        <w:tc>
          <w:tcPr>
            <w:tcW w:w="949" w:type="pct"/>
            <w:tcBorders>
              <w:top w:val="single" w:color="000000" w:sz="4" w:space="0"/>
              <w:left w:val="single" w:color="000000" w:sz="4" w:space="0"/>
              <w:bottom w:val="single" w:color="000000" w:sz="4" w:space="0"/>
              <w:right w:val="single" w:color="000000" w:sz="4" w:space="0"/>
            </w:tcBorders>
            <w:vAlign w:val="center"/>
          </w:tcPr>
          <w:p w14:paraId="7111715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1套</w:t>
            </w:r>
          </w:p>
        </w:tc>
        <w:tc>
          <w:tcPr>
            <w:tcW w:w="1068" w:type="pct"/>
            <w:tcBorders>
              <w:top w:val="single" w:color="000000" w:sz="4" w:space="0"/>
              <w:left w:val="single" w:color="000000" w:sz="4" w:space="0"/>
              <w:bottom w:val="single" w:color="000000" w:sz="4" w:space="0"/>
              <w:right w:val="single" w:color="000000" w:sz="4" w:space="0"/>
            </w:tcBorders>
            <w:vAlign w:val="center"/>
          </w:tcPr>
          <w:p w14:paraId="6F3DD12A">
            <w:pPr>
              <w:widowControl/>
              <w:jc w:val="center"/>
              <w:textAlignment w:val="center"/>
              <w:rPr>
                <w:rFonts w:hint="eastAsia" w:ascii="宋体" w:hAnsi="宋体" w:cs="宋体"/>
                <w:color w:val="000000"/>
                <w:szCs w:val="21"/>
              </w:rPr>
            </w:pPr>
          </w:p>
        </w:tc>
      </w:tr>
      <w:tr w14:paraId="0029E83E">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vAlign w:val="center"/>
          </w:tcPr>
          <w:p w14:paraId="7AC2FD55">
            <w:pPr>
              <w:widowControl/>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7</w:t>
            </w:r>
          </w:p>
        </w:tc>
        <w:tc>
          <w:tcPr>
            <w:tcW w:w="2605" w:type="pct"/>
            <w:tcBorders>
              <w:top w:val="single" w:color="000000" w:sz="4" w:space="0"/>
              <w:left w:val="single" w:color="000000" w:sz="4" w:space="0"/>
              <w:bottom w:val="single" w:color="000000" w:sz="4" w:space="0"/>
              <w:right w:val="single" w:color="000000" w:sz="4" w:space="0"/>
            </w:tcBorders>
            <w:vAlign w:val="center"/>
          </w:tcPr>
          <w:p w14:paraId="06B6B08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机器视觉-农业综合场景案例实践</w:t>
            </w:r>
          </w:p>
        </w:tc>
        <w:tc>
          <w:tcPr>
            <w:tcW w:w="949" w:type="pct"/>
            <w:tcBorders>
              <w:top w:val="single" w:color="000000" w:sz="4" w:space="0"/>
              <w:left w:val="single" w:color="000000" w:sz="4" w:space="0"/>
              <w:bottom w:val="single" w:color="000000" w:sz="4" w:space="0"/>
              <w:right w:val="single" w:color="000000" w:sz="4" w:space="0"/>
            </w:tcBorders>
            <w:vAlign w:val="center"/>
          </w:tcPr>
          <w:p w14:paraId="0D9E316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1套</w:t>
            </w:r>
          </w:p>
        </w:tc>
        <w:tc>
          <w:tcPr>
            <w:tcW w:w="1068" w:type="pct"/>
            <w:tcBorders>
              <w:top w:val="single" w:color="000000" w:sz="4" w:space="0"/>
              <w:left w:val="single" w:color="000000" w:sz="4" w:space="0"/>
              <w:bottom w:val="single" w:color="000000" w:sz="4" w:space="0"/>
              <w:right w:val="single" w:color="000000" w:sz="4" w:space="0"/>
            </w:tcBorders>
            <w:vAlign w:val="center"/>
          </w:tcPr>
          <w:p w14:paraId="00E15378">
            <w:pPr>
              <w:widowControl/>
              <w:jc w:val="center"/>
              <w:textAlignment w:val="center"/>
              <w:rPr>
                <w:rFonts w:hint="eastAsia" w:ascii="宋体" w:hAnsi="宋体" w:cs="宋体"/>
                <w:color w:val="000000"/>
                <w:szCs w:val="21"/>
              </w:rPr>
            </w:pPr>
          </w:p>
        </w:tc>
      </w:tr>
    </w:tbl>
    <w:p w14:paraId="0CA987B8">
      <w:pPr>
        <w:numPr>
          <w:ilvl w:val="255"/>
          <w:numId w:val="0"/>
        </w:numPr>
        <w:spacing w:line="360" w:lineRule="auto"/>
        <w:rPr>
          <w:rFonts w:hint="eastAsia" w:ascii="宋体" w:hAnsi="宋体" w:cs="宋体"/>
          <w:b/>
          <w:bCs/>
          <w:sz w:val="22"/>
          <w:szCs w:val="22"/>
        </w:rPr>
      </w:pPr>
    </w:p>
    <w:p w14:paraId="78733800">
      <w:pPr>
        <w:numPr>
          <w:ilvl w:val="255"/>
          <w:numId w:val="0"/>
        </w:numPr>
        <w:spacing w:line="360" w:lineRule="auto"/>
        <w:rPr>
          <w:rFonts w:hint="eastAsia" w:ascii="宋体" w:hAnsi="宋体" w:cs="宋体"/>
          <w:b/>
          <w:bCs/>
          <w:sz w:val="22"/>
          <w:szCs w:val="22"/>
        </w:rPr>
      </w:pPr>
      <w:r>
        <w:rPr>
          <w:rFonts w:hint="eastAsia" w:ascii="宋体" w:hAnsi="宋体" w:cs="宋体"/>
          <w:b/>
          <w:bCs/>
          <w:sz w:val="22"/>
          <w:szCs w:val="22"/>
        </w:rPr>
        <w:t>标包2</w:t>
      </w:r>
    </w:p>
    <w:tbl>
      <w:tblPr>
        <w:tblStyle w:val="4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5206"/>
        <w:gridCol w:w="1905"/>
        <w:gridCol w:w="2088"/>
      </w:tblGrid>
      <w:tr w14:paraId="1F37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4F662673">
            <w:pPr>
              <w:spacing w:line="360" w:lineRule="exact"/>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序号</w:t>
            </w:r>
          </w:p>
        </w:tc>
        <w:tc>
          <w:tcPr>
            <w:tcW w:w="2615" w:type="pct"/>
            <w:vAlign w:val="center"/>
          </w:tcPr>
          <w:p w14:paraId="12C4BDD4">
            <w:pPr>
              <w:spacing w:line="360" w:lineRule="exact"/>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设备名称</w:t>
            </w:r>
          </w:p>
        </w:tc>
        <w:tc>
          <w:tcPr>
            <w:tcW w:w="957" w:type="pct"/>
            <w:vAlign w:val="center"/>
          </w:tcPr>
          <w:p w14:paraId="484BEAB4">
            <w:pPr>
              <w:spacing w:line="360" w:lineRule="exact"/>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数量</w:t>
            </w:r>
          </w:p>
        </w:tc>
        <w:tc>
          <w:tcPr>
            <w:tcW w:w="1049" w:type="pct"/>
            <w:vAlign w:val="center"/>
          </w:tcPr>
          <w:p w14:paraId="6D2EAEC7">
            <w:pPr>
              <w:spacing w:line="360" w:lineRule="exact"/>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备注</w:t>
            </w:r>
          </w:p>
        </w:tc>
      </w:tr>
      <w:tr w14:paraId="01E9A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268AF5AD">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615" w:type="pct"/>
            <w:vAlign w:val="center"/>
          </w:tcPr>
          <w:p w14:paraId="7C60B7E9">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Devops流水线</w:t>
            </w:r>
          </w:p>
        </w:tc>
        <w:tc>
          <w:tcPr>
            <w:tcW w:w="957" w:type="pct"/>
            <w:vAlign w:val="center"/>
          </w:tcPr>
          <w:p w14:paraId="10F2C917">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1套</w:t>
            </w:r>
          </w:p>
        </w:tc>
        <w:tc>
          <w:tcPr>
            <w:tcW w:w="1049" w:type="pct"/>
            <w:vAlign w:val="center"/>
          </w:tcPr>
          <w:p w14:paraId="1081475E">
            <w:pPr>
              <w:spacing w:line="360" w:lineRule="exact"/>
              <w:jc w:val="center"/>
              <w:rPr>
                <w:rFonts w:hint="eastAsia" w:asciiTheme="minorEastAsia" w:hAnsiTheme="minorEastAsia" w:eastAsiaTheme="minorEastAsia" w:cstheme="minorEastAsia"/>
                <w:szCs w:val="21"/>
              </w:rPr>
            </w:pPr>
          </w:p>
        </w:tc>
      </w:tr>
      <w:tr w14:paraId="799B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75A72980">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615" w:type="pct"/>
            <w:vAlign w:val="center"/>
          </w:tcPr>
          <w:p w14:paraId="36C1ADF3">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企业级开发平台</w:t>
            </w:r>
          </w:p>
        </w:tc>
        <w:tc>
          <w:tcPr>
            <w:tcW w:w="957" w:type="pct"/>
            <w:vAlign w:val="center"/>
          </w:tcPr>
          <w:p w14:paraId="1910A1AD">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1套</w:t>
            </w:r>
          </w:p>
        </w:tc>
        <w:tc>
          <w:tcPr>
            <w:tcW w:w="1049" w:type="pct"/>
            <w:vAlign w:val="center"/>
          </w:tcPr>
          <w:p w14:paraId="4AE5B303">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highlight w:val="yellow"/>
              </w:rPr>
              <w:t>核心产品</w:t>
            </w:r>
          </w:p>
        </w:tc>
      </w:tr>
      <w:tr w14:paraId="58F4E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0496B3C">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615" w:type="pct"/>
            <w:vAlign w:val="center"/>
          </w:tcPr>
          <w:p w14:paraId="598C304E">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多媒体课堂录播平台</w:t>
            </w:r>
          </w:p>
        </w:tc>
        <w:tc>
          <w:tcPr>
            <w:tcW w:w="957" w:type="pct"/>
            <w:vAlign w:val="center"/>
          </w:tcPr>
          <w:p w14:paraId="2445A658">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1套</w:t>
            </w:r>
          </w:p>
        </w:tc>
        <w:tc>
          <w:tcPr>
            <w:tcW w:w="1049" w:type="pct"/>
            <w:vAlign w:val="center"/>
          </w:tcPr>
          <w:p w14:paraId="0E8BD962">
            <w:pPr>
              <w:spacing w:line="360" w:lineRule="exact"/>
              <w:jc w:val="center"/>
              <w:rPr>
                <w:rFonts w:hint="eastAsia" w:asciiTheme="minorEastAsia" w:hAnsiTheme="minorEastAsia" w:eastAsiaTheme="minorEastAsia" w:cstheme="minorEastAsia"/>
                <w:szCs w:val="21"/>
              </w:rPr>
            </w:pPr>
          </w:p>
        </w:tc>
      </w:tr>
      <w:tr w14:paraId="412F0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7D5B9C86">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615" w:type="pct"/>
            <w:vAlign w:val="center"/>
          </w:tcPr>
          <w:p w14:paraId="283C76D8">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企业级脱敏项目课程资源及授课服务</w:t>
            </w:r>
          </w:p>
        </w:tc>
        <w:tc>
          <w:tcPr>
            <w:tcW w:w="957" w:type="pct"/>
            <w:vAlign w:val="center"/>
          </w:tcPr>
          <w:p w14:paraId="7B66EB27">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1套</w:t>
            </w:r>
          </w:p>
        </w:tc>
        <w:tc>
          <w:tcPr>
            <w:tcW w:w="1049" w:type="pct"/>
            <w:vAlign w:val="center"/>
          </w:tcPr>
          <w:p w14:paraId="05A5DB62">
            <w:pPr>
              <w:spacing w:line="360" w:lineRule="exact"/>
              <w:jc w:val="center"/>
              <w:rPr>
                <w:rFonts w:hint="eastAsia" w:asciiTheme="minorEastAsia" w:hAnsiTheme="minorEastAsia" w:eastAsiaTheme="minorEastAsia" w:cstheme="minorEastAsia"/>
                <w:szCs w:val="21"/>
              </w:rPr>
            </w:pPr>
          </w:p>
        </w:tc>
      </w:tr>
      <w:tr w14:paraId="72AE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6010736D">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615" w:type="pct"/>
            <w:vAlign w:val="center"/>
          </w:tcPr>
          <w:p w14:paraId="661A7AF2">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岗前实训课程资源及授课服务</w:t>
            </w:r>
          </w:p>
        </w:tc>
        <w:tc>
          <w:tcPr>
            <w:tcW w:w="957" w:type="pct"/>
            <w:vAlign w:val="center"/>
          </w:tcPr>
          <w:p w14:paraId="72880CE0">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1套</w:t>
            </w:r>
          </w:p>
        </w:tc>
        <w:tc>
          <w:tcPr>
            <w:tcW w:w="1049" w:type="pct"/>
            <w:vAlign w:val="center"/>
          </w:tcPr>
          <w:p w14:paraId="552C93B0">
            <w:pPr>
              <w:spacing w:line="360" w:lineRule="exact"/>
              <w:jc w:val="center"/>
              <w:rPr>
                <w:rFonts w:hint="eastAsia" w:asciiTheme="minorEastAsia" w:hAnsiTheme="minorEastAsia" w:eastAsiaTheme="minorEastAsia" w:cstheme="minorEastAsia"/>
                <w:szCs w:val="21"/>
              </w:rPr>
            </w:pPr>
          </w:p>
        </w:tc>
      </w:tr>
    </w:tbl>
    <w:p w14:paraId="745578DA">
      <w:pPr>
        <w:spacing w:line="360" w:lineRule="auto"/>
        <w:rPr>
          <w:rFonts w:hint="eastAsia" w:ascii="宋体" w:hAnsi="宋体" w:cs="宋体"/>
          <w:b/>
          <w:bCs/>
          <w:szCs w:val="21"/>
        </w:rPr>
      </w:pPr>
    </w:p>
    <w:p w14:paraId="614E251C">
      <w:pPr>
        <w:spacing w:line="360" w:lineRule="auto"/>
        <w:rPr>
          <w:rFonts w:hint="eastAsia" w:ascii="宋体" w:hAnsi="宋体" w:cs="宋体"/>
          <w:b/>
          <w:bCs/>
          <w:szCs w:val="21"/>
        </w:rPr>
      </w:pPr>
      <w:r>
        <w:rPr>
          <w:rFonts w:hint="eastAsia" w:ascii="宋体" w:hAnsi="宋体" w:cs="宋体"/>
          <w:b/>
          <w:bCs/>
          <w:szCs w:val="21"/>
        </w:rPr>
        <w:t>标包3</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5238"/>
        <w:gridCol w:w="1911"/>
        <w:gridCol w:w="2076"/>
      </w:tblGrid>
      <w:tr w14:paraId="3290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 w:type="pct"/>
            <w:vAlign w:val="center"/>
          </w:tcPr>
          <w:p w14:paraId="17A30260">
            <w:pPr>
              <w:spacing w:line="360" w:lineRule="exact"/>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序号</w:t>
            </w:r>
          </w:p>
        </w:tc>
        <w:tc>
          <w:tcPr>
            <w:tcW w:w="2629" w:type="pct"/>
            <w:vAlign w:val="center"/>
          </w:tcPr>
          <w:p w14:paraId="41835843">
            <w:pPr>
              <w:spacing w:line="360" w:lineRule="exact"/>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设备名称</w:t>
            </w:r>
          </w:p>
        </w:tc>
        <w:tc>
          <w:tcPr>
            <w:tcW w:w="959" w:type="pct"/>
            <w:vAlign w:val="center"/>
          </w:tcPr>
          <w:p w14:paraId="19B51457">
            <w:pPr>
              <w:spacing w:line="360" w:lineRule="exact"/>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数量</w:t>
            </w:r>
          </w:p>
        </w:tc>
        <w:tc>
          <w:tcPr>
            <w:tcW w:w="1042" w:type="pct"/>
            <w:vAlign w:val="center"/>
          </w:tcPr>
          <w:p w14:paraId="6E36050D">
            <w:pPr>
              <w:spacing w:line="360" w:lineRule="exact"/>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备注</w:t>
            </w:r>
          </w:p>
        </w:tc>
      </w:tr>
      <w:tr w14:paraId="6A746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 w:type="pct"/>
            <w:vAlign w:val="center"/>
          </w:tcPr>
          <w:p w14:paraId="2015BC29">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629" w:type="pct"/>
            <w:vAlign w:val="center"/>
          </w:tcPr>
          <w:p w14:paraId="07C94C2C">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基于模型训练的机器视觉实验平台</w:t>
            </w:r>
          </w:p>
        </w:tc>
        <w:tc>
          <w:tcPr>
            <w:tcW w:w="959" w:type="pct"/>
            <w:vAlign w:val="center"/>
          </w:tcPr>
          <w:p w14:paraId="294AC8F3">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5套</w:t>
            </w:r>
          </w:p>
        </w:tc>
        <w:tc>
          <w:tcPr>
            <w:tcW w:w="1042" w:type="pct"/>
            <w:vAlign w:val="center"/>
          </w:tcPr>
          <w:p w14:paraId="385F2751">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highlight w:val="yellow"/>
              </w:rPr>
              <w:t>核心产品</w:t>
            </w:r>
          </w:p>
        </w:tc>
      </w:tr>
      <w:tr w14:paraId="54A00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 w:type="pct"/>
            <w:vAlign w:val="center"/>
          </w:tcPr>
          <w:p w14:paraId="2E1AD9F4">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629" w:type="pct"/>
            <w:vAlign w:val="center"/>
          </w:tcPr>
          <w:p w14:paraId="5BB5B2C4">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5G边缘人工智能实验箱</w:t>
            </w:r>
          </w:p>
        </w:tc>
        <w:tc>
          <w:tcPr>
            <w:tcW w:w="959" w:type="pct"/>
            <w:vAlign w:val="center"/>
          </w:tcPr>
          <w:p w14:paraId="79F95139">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10套</w:t>
            </w:r>
          </w:p>
        </w:tc>
        <w:tc>
          <w:tcPr>
            <w:tcW w:w="1042" w:type="pct"/>
            <w:vAlign w:val="center"/>
          </w:tcPr>
          <w:p w14:paraId="01BCCF50">
            <w:pPr>
              <w:spacing w:line="360" w:lineRule="exact"/>
              <w:jc w:val="center"/>
              <w:rPr>
                <w:rFonts w:hint="eastAsia" w:asciiTheme="minorEastAsia" w:hAnsiTheme="minorEastAsia" w:eastAsiaTheme="minorEastAsia" w:cstheme="minorEastAsia"/>
                <w:szCs w:val="21"/>
              </w:rPr>
            </w:pPr>
          </w:p>
        </w:tc>
      </w:tr>
      <w:tr w14:paraId="51678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 w:type="pct"/>
            <w:vAlign w:val="center"/>
          </w:tcPr>
          <w:p w14:paraId="06333CDC">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629" w:type="pct"/>
            <w:vAlign w:val="center"/>
          </w:tcPr>
          <w:p w14:paraId="30B77D35">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六足机器人</w:t>
            </w:r>
          </w:p>
        </w:tc>
        <w:tc>
          <w:tcPr>
            <w:tcW w:w="959" w:type="pct"/>
            <w:vAlign w:val="center"/>
          </w:tcPr>
          <w:p w14:paraId="6A97BE60">
            <w:pPr>
              <w:spacing w:line="36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6套</w:t>
            </w:r>
          </w:p>
        </w:tc>
        <w:tc>
          <w:tcPr>
            <w:tcW w:w="1042" w:type="pct"/>
            <w:vAlign w:val="center"/>
          </w:tcPr>
          <w:p w14:paraId="31E8C3B1">
            <w:pPr>
              <w:spacing w:line="360" w:lineRule="exact"/>
              <w:jc w:val="center"/>
              <w:rPr>
                <w:rFonts w:hint="eastAsia" w:asciiTheme="minorEastAsia" w:hAnsiTheme="minorEastAsia" w:eastAsiaTheme="minorEastAsia" w:cstheme="minorEastAsia"/>
                <w:szCs w:val="21"/>
              </w:rPr>
            </w:pPr>
          </w:p>
        </w:tc>
      </w:tr>
    </w:tbl>
    <w:p w14:paraId="2381B98A">
      <w:pPr>
        <w:spacing w:line="360" w:lineRule="auto"/>
        <w:rPr>
          <w:rFonts w:hint="eastAsia" w:ascii="宋体" w:hAnsi="宋体" w:cs="宋体"/>
          <w:b/>
          <w:bCs/>
          <w:szCs w:val="21"/>
        </w:rPr>
      </w:pPr>
    </w:p>
    <w:p w14:paraId="41ADCE59">
      <w:pPr>
        <w:numPr>
          <w:ilvl w:val="0"/>
          <w:numId w:val="7"/>
        </w:numPr>
        <w:spacing w:line="360" w:lineRule="auto"/>
        <w:rPr>
          <w:rFonts w:hint="eastAsia" w:ascii="宋体" w:hAnsi="宋体" w:cs="宋体"/>
          <w:b/>
          <w:bCs/>
          <w:szCs w:val="21"/>
        </w:rPr>
      </w:pPr>
      <w:r>
        <w:rPr>
          <w:rFonts w:hint="eastAsia" w:ascii="宋体" w:hAnsi="宋体" w:cs="宋体"/>
          <w:b/>
          <w:bCs/>
          <w:szCs w:val="21"/>
        </w:rPr>
        <w:t>技术要求</w:t>
      </w:r>
    </w:p>
    <w:p w14:paraId="3EC722C2">
      <w:pPr>
        <w:numPr>
          <w:ilvl w:val="255"/>
          <w:numId w:val="0"/>
        </w:numPr>
        <w:spacing w:line="360" w:lineRule="auto"/>
        <w:rPr>
          <w:rFonts w:hint="eastAsia" w:ascii="宋体" w:hAnsi="宋体" w:cs="宋体"/>
          <w:b/>
          <w:bCs/>
          <w:szCs w:val="21"/>
        </w:rPr>
      </w:pPr>
      <w:r>
        <w:rPr>
          <w:rFonts w:hint="eastAsia" w:ascii="宋体" w:hAnsi="宋体" w:cs="宋体"/>
          <w:b/>
          <w:bCs/>
          <w:szCs w:val="21"/>
        </w:rPr>
        <w:t>标包1</w:t>
      </w:r>
    </w:p>
    <w:tbl>
      <w:tblPr>
        <w:tblStyle w:val="43"/>
        <w:tblW w:w="5112" w:type="pct"/>
        <w:tblInd w:w="0" w:type="dxa"/>
        <w:tblLayout w:type="autofit"/>
        <w:tblCellMar>
          <w:top w:w="0" w:type="dxa"/>
          <w:left w:w="108" w:type="dxa"/>
          <w:bottom w:w="0" w:type="dxa"/>
          <w:right w:w="108" w:type="dxa"/>
        </w:tblCellMar>
      </w:tblPr>
      <w:tblGrid>
        <w:gridCol w:w="772"/>
        <w:gridCol w:w="1207"/>
        <w:gridCol w:w="7150"/>
        <w:gridCol w:w="828"/>
        <w:gridCol w:w="228"/>
      </w:tblGrid>
      <w:tr w14:paraId="7AB92BF1">
        <w:tblPrEx>
          <w:tblCellMar>
            <w:top w:w="0" w:type="dxa"/>
            <w:left w:w="108" w:type="dxa"/>
            <w:bottom w:w="0" w:type="dxa"/>
            <w:right w:w="108" w:type="dxa"/>
          </w:tblCellMar>
        </w:tblPrEx>
        <w:trPr>
          <w:gridAfter w:val="1"/>
          <w:wAfter w:w="112" w:type="pct"/>
          <w:trHeight w:val="23" w:hRule="atLeast"/>
        </w:trPr>
        <w:tc>
          <w:tcPr>
            <w:tcW w:w="379" w:type="pct"/>
            <w:tcBorders>
              <w:top w:val="single" w:color="000000" w:sz="4" w:space="0"/>
              <w:left w:val="single" w:color="auto" w:sz="4" w:space="0"/>
              <w:bottom w:val="single" w:color="auto" w:sz="4" w:space="0"/>
              <w:right w:val="single" w:color="auto" w:sz="4" w:space="0"/>
            </w:tcBorders>
            <w:shd w:val="clear" w:color="000000" w:fill="FFFFFF"/>
            <w:vAlign w:val="center"/>
          </w:tcPr>
          <w:p w14:paraId="067D777E">
            <w:pPr>
              <w:pStyle w:val="308"/>
              <w:jc w:val="center"/>
              <w:rPr>
                <w:rFonts w:hint="eastAsia"/>
                <w:b/>
                <w:bCs/>
              </w:rPr>
            </w:pPr>
            <w:r>
              <w:rPr>
                <w:rFonts w:hint="eastAsia"/>
                <w:b/>
                <w:bCs/>
              </w:rPr>
              <w:t>序号</w:t>
            </w:r>
          </w:p>
        </w:tc>
        <w:tc>
          <w:tcPr>
            <w:tcW w:w="592" w:type="pct"/>
            <w:tcBorders>
              <w:top w:val="single" w:color="000000" w:sz="4" w:space="0"/>
              <w:left w:val="nil"/>
              <w:bottom w:val="single" w:color="auto" w:sz="4" w:space="0"/>
              <w:right w:val="single" w:color="auto" w:sz="4" w:space="0"/>
            </w:tcBorders>
            <w:shd w:val="clear" w:color="000000" w:fill="FFFFFF"/>
            <w:vAlign w:val="center"/>
          </w:tcPr>
          <w:p w14:paraId="3F9E1B8A">
            <w:pPr>
              <w:pStyle w:val="308"/>
              <w:jc w:val="center"/>
              <w:rPr>
                <w:rFonts w:hint="eastAsia"/>
                <w:b/>
                <w:bCs/>
              </w:rPr>
            </w:pPr>
            <w:r>
              <w:rPr>
                <w:rFonts w:hint="eastAsia"/>
                <w:b/>
                <w:bCs/>
              </w:rPr>
              <w:t>招标名称</w:t>
            </w:r>
          </w:p>
        </w:tc>
        <w:tc>
          <w:tcPr>
            <w:tcW w:w="3508" w:type="pct"/>
            <w:tcBorders>
              <w:top w:val="single" w:color="000000" w:sz="4" w:space="0"/>
              <w:left w:val="nil"/>
              <w:bottom w:val="single" w:color="auto" w:sz="4" w:space="0"/>
              <w:right w:val="single" w:color="auto" w:sz="4" w:space="0"/>
            </w:tcBorders>
            <w:shd w:val="clear" w:color="000000" w:fill="FFFFFF"/>
            <w:vAlign w:val="center"/>
          </w:tcPr>
          <w:p w14:paraId="560533FA">
            <w:pPr>
              <w:pStyle w:val="308"/>
              <w:jc w:val="center"/>
              <w:rPr>
                <w:rFonts w:hint="eastAsia"/>
                <w:b/>
                <w:bCs/>
              </w:rPr>
            </w:pPr>
            <w:r>
              <w:rPr>
                <w:rFonts w:hint="eastAsia"/>
                <w:b/>
                <w:bCs/>
              </w:rPr>
              <w:t>规格型号（参数、配置）</w:t>
            </w:r>
          </w:p>
        </w:tc>
        <w:tc>
          <w:tcPr>
            <w:tcW w:w="406" w:type="pct"/>
            <w:tcBorders>
              <w:top w:val="single" w:color="000000" w:sz="4" w:space="0"/>
              <w:left w:val="nil"/>
              <w:bottom w:val="single" w:color="auto" w:sz="4" w:space="0"/>
              <w:right w:val="single" w:color="auto" w:sz="4" w:space="0"/>
            </w:tcBorders>
            <w:shd w:val="clear" w:color="000000" w:fill="FFFFFF"/>
            <w:vAlign w:val="center"/>
          </w:tcPr>
          <w:p w14:paraId="455961BE">
            <w:pPr>
              <w:pStyle w:val="308"/>
              <w:jc w:val="center"/>
              <w:rPr>
                <w:rFonts w:hint="eastAsia"/>
                <w:b/>
                <w:bCs/>
              </w:rPr>
            </w:pPr>
            <w:r>
              <w:rPr>
                <w:rFonts w:hint="eastAsia"/>
                <w:b/>
                <w:bCs/>
              </w:rPr>
              <w:t>数量</w:t>
            </w:r>
          </w:p>
        </w:tc>
      </w:tr>
      <w:tr w14:paraId="224BD344">
        <w:tblPrEx>
          <w:tblCellMar>
            <w:top w:w="0" w:type="dxa"/>
            <w:left w:w="108" w:type="dxa"/>
            <w:bottom w:w="0" w:type="dxa"/>
            <w:right w:w="108" w:type="dxa"/>
          </w:tblCellMar>
        </w:tblPrEx>
        <w:trPr>
          <w:gridAfter w:val="1"/>
          <w:wAfter w:w="112" w:type="pct"/>
          <w:trHeight w:val="23" w:hRule="atLeast"/>
        </w:trPr>
        <w:tc>
          <w:tcPr>
            <w:tcW w:w="379" w:type="pct"/>
            <w:tcBorders>
              <w:top w:val="nil"/>
              <w:left w:val="single" w:color="auto" w:sz="4" w:space="0"/>
              <w:bottom w:val="single" w:color="auto" w:sz="4" w:space="0"/>
              <w:right w:val="single" w:color="auto" w:sz="4" w:space="0"/>
            </w:tcBorders>
            <w:vAlign w:val="center"/>
          </w:tcPr>
          <w:p w14:paraId="594B6D72">
            <w:pPr>
              <w:pStyle w:val="308"/>
              <w:jc w:val="center"/>
              <w:rPr>
                <w:rFonts w:hint="eastAsia"/>
              </w:rPr>
            </w:pPr>
            <w:r>
              <w:t>1</w:t>
            </w:r>
          </w:p>
        </w:tc>
        <w:tc>
          <w:tcPr>
            <w:tcW w:w="592" w:type="pct"/>
            <w:tcBorders>
              <w:top w:val="nil"/>
              <w:left w:val="nil"/>
              <w:bottom w:val="single" w:color="auto" w:sz="4" w:space="0"/>
              <w:right w:val="single" w:color="auto" w:sz="4" w:space="0"/>
            </w:tcBorders>
            <w:vAlign w:val="center"/>
          </w:tcPr>
          <w:p w14:paraId="0AB10F2B">
            <w:pPr>
              <w:pStyle w:val="308"/>
              <w:jc w:val="center"/>
              <w:rPr>
                <w:rFonts w:hint="eastAsia"/>
              </w:rPr>
            </w:pPr>
            <w:r>
              <w:rPr>
                <w:rFonts w:hint="eastAsia"/>
              </w:rPr>
              <w:t>ICT实训平台</w:t>
            </w:r>
          </w:p>
        </w:tc>
        <w:tc>
          <w:tcPr>
            <w:tcW w:w="3508" w:type="pct"/>
            <w:tcBorders>
              <w:top w:val="nil"/>
              <w:left w:val="nil"/>
              <w:bottom w:val="single" w:color="auto" w:sz="4" w:space="0"/>
              <w:right w:val="single" w:color="auto" w:sz="4" w:space="0"/>
            </w:tcBorders>
          </w:tcPr>
          <w:p w14:paraId="274A5DF7">
            <w:pPr>
              <w:pStyle w:val="308"/>
              <w:rPr>
                <w:rFonts w:hint="eastAsia"/>
              </w:rPr>
            </w:pPr>
            <w:r>
              <w:rPr>
                <w:rFonts w:hint="eastAsia"/>
              </w:rPr>
              <w:t>内置国产处理器，使用ARM架构；支持国产标准操作系统，支持多系统；支撑教学平台部署。ICT实训平台以国产化硬件为核心底座，搭载ARM架构国产处理器，采用适配教学场景的实训载体设计，性能与稳定性可充分满足教学实训需求。平台全面兼容国产标准操作系统，支持多操作系统灵活部署与切换，适配不同信创技术实训课程的环境要求。平台可一站式完成实训教学平台部署，稳定承载信创运维、网络技术、AI基础应用等实操教学任务。同时具备操作便捷、维护简便的教学适配特性，能够支撑多专业、多场景的实训演练与课程实践，为国产化技术人才培养提供软硬件一体化的稳定实训支撑，构建贴合产业需求的实训教学环境。</w:t>
            </w:r>
            <w:r>
              <w:rPr>
                <w:rFonts w:hint="eastAsia"/>
              </w:rPr>
              <w:br w:type="textWrapping"/>
            </w:r>
            <w:r>
              <w:rPr>
                <w:rFonts w:hint="eastAsia"/>
              </w:rPr>
              <w:t>1.总体要求：为国产化ICT实训平台，具备国产自研处理器，CPU≥2颗，每颗处理器核心数≥48核，每颗处理器主频≥2.6GHz，每颗处理器三级缓存≥48M；具备≥256G DDR4内存，频率≥2933MHz，单根内存容量≥32G；具备≥2块480GB SATA SSD硬盘,≥3块4TB SATA硬盘 ；</w:t>
            </w:r>
            <w:r>
              <w:rPr>
                <w:rFonts w:hint="eastAsia"/>
              </w:rPr>
              <w:br w:type="textWrapping"/>
            </w:r>
            <w:r>
              <w:rPr>
                <w:rFonts w:hint="eastAsia"/>
              </w:rPr>
              <w:t>▲2.实训平台管理系统支持国产自研管理芯片，</w:t>
            </w:r>
            <w:r>
              <w:rPr>
                <w:rFonts w:hint="eastAsia"/>
                <w:b/>
                <w:bCs/>
              </w:rPr>
              <w:t>提供产品手册等证明材料</w:t>
            </w:r>
            <w:r>
              <w:rPr>
                <w:rFonts w:hint="eastAsia"/>
              </w:rPr>
              <w:t>；支持带外故障检测功能，不依赖于OS，对硬件故障如CPU故障、I2C和IPMI总线故障、内存故障、PCIe设备故障、硬盘故障进行检测和预告；</w:t>
            </w:r>
            <w:r>
              <w:rPr>
                <w:rFonts w:hint="eastAsia"/>
              </w:rPr>
              <w:br w:type="textWrapping"/>
            </w:r>
            <w:r>
              <w:rPr>
                <w:rFonts w:hint="eastAsia"/>
              </w:rPr>
              <w:t>▲3.实训平台需要符合 GB/T 17626.2-2018《电磁兼容 试验和测量技术 静电放电抗扰度试验》、GB/T 17626.8-2006《电磁兼容 试验和测量技术 工频磁场抗扰度试验》标准。</w:t>
            </w:r>
            <w:r>
              <w:rPr>
                <w:rFonts w:hint="eastAsia"/>
                <w:b/>
                <w:bCs/>
                <w:lang w:val="en-US" w:eastAsia="zh-CN"/>
              </w:rPr>
              <w:t>承诺具有</w:t>
            </w:r>
            <w:r>
              <w:rPr>
                <w:rFonts w:hint="eastAsia"/>
                <w:b/>
                <w:bCs/>
              </w:rPr>
              <w:t>明确注明符合上述电磁兼容恒定湿热、绝缘电阻、介质强度、冲击电压测试标准</w:t>
            </w:r>
            <w:r>
              <w:rPr>
                <w:rFonts w:hint="eastAsia"/>
                <w:b/>
                <w:bCs/>
                <w:lang w:eastAsia="zh-CN"/>
              </w:rPr>
              <w:t>的</w:t>
            </w:r>
            <w:r>
              <w:rPr>
                <w:rFonts w:hint="eastAsia"/>
                <w:b/>
                <w:bCs/>
                <w:lang w:val="en-US" w:eastAsia="zh-CN"/>
              </w:rPr>
              <w:t>测试报告，提供承诺函，格式自拟</w:t>
            </w:r>
            <w:r>
              <w:rPr>
                <w:rFonts w:hint="eastAsia"/>
                <w:b/>
                <w:bCs/>
              </w:rPr>
              <w:t>，</w:t>
            </w:r>
            <w:r>
              <w:rPr>
                <w:b/>
                <w:bCs/>
              </w:rPr>
              <w:t>中标后提供原件查验</w:t>
            </w:r>
            <w:r>
              <w:rPr>
                <w:rFonts w:hint="eastAsia"/>
                <w:b/>
                <w:bCs/>
              </w:rPr>
              <w:t>；</w:t>
            </w:r>
            <w:r>
              <w:rPr>
                <w:rFonts w:hint="eastAsia"/>
              </w:rPr>
              <w:br w:type="textWrapping"/>
            </w:r>
            <w:r>
              <w:rPr>
                <w:rFonts w:hint="eastAsia"/>
              </w:rPr>
              <w:t>4.实训平台需要提供渗透、安全测试报告和可靠性证明：渗透、安全测试报告需要符合EPRI 114-2020《服务器安全性技术要求与测试评价方法》，</w:t>
            </w:r>
            <w:r>
              <w:rPr>
                <w:rFonts w:hint="eastAsia"/>
                <w:b/>
                <w:bCs/>
                <w:lang w:val="en-US" w:eastAsia="zh-CN"/>
              </w:rPr>
              <w:t>承诺具有</w:t>
            </w:r>
            <w:r>
              <w:rPr>
                <w:rFonts w:hint="eastAsia"/>
                <w:b/>
                <w:bCs/>
              </w:rPr>
              <w:t>明确注明符合上述安全、渗透测试标准，MTBF≥ 330000小时</w:t>
            </w:r>
            <w:r>
              <w:rPr>
                <w:rFonts w:hint="eastAsia"/>
                <w:b/>
                <w:bCs/>
                <w:lang w:eastAsia="zh-CN"/>
              </w:rPr>
              <w:t>的</w:t>
            </w:r>
            <w:r>
              <w:rPr>
                <w:rFonts w:hint="eastAsia"/>
                <w:b/>
                <w:bCs/>
                <w:lang w:val="en-US" w:eastAsia="zh-CN"/>
              </w:rPr>
              <w:t>检测报告，提供承诺函，格式自拟</w:t>
            </w:r>
            <w:r>
              <w:rPr>
                <w:rFonts w:hint="eastAsia"/>
                <w:b/>
                <w:bCs/>
              </w:rPr>
              <w:t>，</w:t>
            </w:r>
            <w:r>
              <w:rPr>
                <w:b/>
                <w:bCs/>
              </w:rPr>
              <w:t>中标后提供原件查验。</w:t>
            </w:r>
            <w:r>
              <w:rPr>
                <w:rFonts w:hint="eastAsia"/>
              </w:rPr>
              <w:t>另外要求原厂三年质保服务，供应商</w:t>
            </w:r>
            <w:r>
              <w:t>承诺中标后提供原厂质保服务</w:t>
            </w:r>
            <w:r>
              <w:rPr>
                <w:rFonts w:hint="eastAsia"/>
              </w:rPr>
              <w:t>且提供从实训平台连接到学校实训电脑上的光纤安装连接等服务。</w:t>
            </w:r>
            <w:r>
              <w:rPr>
                <w:rFonts w:hint="eastAsia"/>
                <w:b/>
                <w:bCs/>
              </w:rPr>
              <w:t>提供承诺函。</w:t>
            </w:r>
          </w:p>
        </w:tc>
        <w:tc>
          <w:tcPr>
            <w:tcW w:w="406" w:type="pct"/>
            <w:tcBorders>
              <w:top w:val="nil"/>
              <w:left w:val="nil"/>
              <w:bottom w:val="single" w:color="auto" w:sz="4" w:space="0"/>
              <w:right w:val="single" w:color="auto" w:sz="4" w:space="0"/>
            </w:tcBorders>
            <w:vAlign w:val="center"/>
          </w:tcPr>
          <w:p w14:paraId="16F32FE6">
            <w:pPr>
              <w:pStyle w:val="308"/>
              <w:jc w:val="center"/>
              <w:rPr>
                <w:rFonts w:hint="eastAsia"/>
              </w:rPr>
            </w:pPr>
            <w:r>
              <w:rPr>
                <w:rFonts w:hint="eastAsia"/>
              </w:rPr>
              <w:t>1</w:t>
            </w:r>
          </w:p>
        </w:tc>
      </w:tr>
      <w:tr w14:paraId="02768AA6">
        <w:tblPrEx>
          <w:tblCellMar>
            <w:top w:w="0" w:type="dxa"/>
            <w:left w:w="108" w:type="dxa"/>
            <w:bottom w:w="0" w:type="dxa"/>
            <w:right w:w="108" w:type="dxa"/>
          </w:tblCellMar>
        </w:tblPrEx>
        <w:trPr>
          <w:gridAfter w:val="1"/>
          <w:wAfter w:w="112" w:type="pct"/>
          <w:trHeight w:val="312" w:hRule="atLeast"/>
        </w:trPr>
        <w:tc>
          <w:tcPr>
            <w:tcW w:w="379" w:type="pct"/>
            <w:vMerge w:val="restart"/>
            <w:tcBorders>
              <w:top w:val="nil"/>
              <w:left w:val="single" w:color="auto" w:sz="4" w:space="0"/>
              <w:bottom w:val="single" w:color="000000" w:sz="4" w:space="0"/>
              <w:right w:val="single" w:color="auto" w:sz="4" w:space="0"/>
            </w:tcBorders>
            <w:vAlign w:val="center"/>
          </w:tcPr>
          <w:p w14:paraId="0B2C4571">
            <w:pPr>
              <w:pStyle w:val="308"/>
              <w:jc w:val="center"/>
              <w:rPr>
                <w:rFonts w:hint="eastAsia"/>
              </w:rPr>
            </w:pPr>
            <w:r>
              <w:rPr>
                <w:rFonts w:hint="eastAsia"/>
              </w:rPr>
              <w:t>2</w:t>
            </w:r>
          </w:p>
        </w:tc>
        <w:tc>
          <w:tcPr>
            <w:tcW w:w="592" w:type="pct"/>
            <w:vMerge w:val="restart"/>
            <w:tcBorders>
              <w:top w:val="nil"/>
              <w:left w:val="single" w:color="auto" w:sz="4" w:space="0"/>
              <w:bottom w:val="single" w:color="000000" w:sz="4" w:space="0"/>
              <w:right w:val="single" w:color="auto" w:sz="4" w:space="0"/>
            </w:tcBorders>
            <w:vAlign w:val="center"/>
          </w:tcPr>
          <w:p w14:paraId="7CDD48B6">
            <w:pPr>
              <w:pStyle w:val="308"/>
              <w:jc w:val="center"/>
              <w:rPr>
                <w:rFonts w:hint="eastAsia"/>
              </w:rPr>
            </w:pPr>
            <w:r>
              <w:rPr>
                <w:rFonts w:hint="eastAsia"/>
              </w:rPr>
              <w:t>ICT实训平台教学系统</w:t>
            </w:r>
          </w:p>
        </w:tc>
        <w:tc>
          <w:tcPr>
            <w:tcW w:w="3508" w:type="pct"/>
            <w:vMerge w:val="restart"/>
            <w:tcBorders>
              <w:top w:val="nil"/>
              <w:left w:val="single" w:color="auto" w:sz="4" w:space="0"/>
              <w:bottom w:val="single" w:color="000000" w:sz="4" w:space="0"/>
              <w:right w:val="single" w:color="auto" w:sz="4" w:space="0"/>
            </w:tcBorders>
          </w:tcPr>
          <w:p w14:paraId="3C4A9FF9">
            <w:pPr>
              <w:pStyle w:val="308"/>
              <w:numPr>
                <w:ilvl w:val="0"/>
                <w:numId w:val="8"/>
              </w:numPr>
              <w:rPr>
                <w:b/>
                <w:bCs/>
              </w:rPr>
            </w:pPr>
            <w:r>
              <w:rPr>
                <w:rFonts w:hint="eastAsia"/>
              </w:rPr>
              <w:t>平台架构</w:t>
            </w:r>
            <w:r>
              <w:rPr>
                <w:rFonts w:hint="eastAsia"/>
              </w:rPr>
              <w:br w:type="textWrapping"/>
            </w:r>
            <w:r>
              <w:rPr>
                <w:rFonts w:hint="eastAsia"/>
              </w:rPr>
              <w:t>整体架构为 B/S 架构，基于微服务架构进行服务器部署，支持Chrome等浏览器用户端访问。系统并发用户数≥100。2.平台能够通过建立多个资源库和一系列微服务对平台资源进行分类管理，并通过调用微服务的接口，以及不同的整合方式，以服务的形式展现给用户。3.支持被学校已有教学平台集成，可向已有教学平台开放课程、实验等教学资源，学员可以在已有教学平台上，免登陆访问被集成的教学资源。</w:t>
            </w:r>
            <w:r>
              <w:rPr>
                <w:rFonts w:hint="eastAsia"/>
              </w:rPr>
              <w:br w:type="textWrapping"/>
            </w:r>
            <w:r>
              <w:rPr>
                <w:rFonts w:hint="eastAsia"/>
              </w:rPr>
              <w:t>2.资源管理</w:t>
            </w:r>
            <w:r>
              <w:rPr>
                <w:rFonts w:hint="eastAsia"/>
              </w:rPr>
              <w:br w:type="textWrapping"/>
            </w:r>
            <w:r>
              <w:rPr>
                <w:rFonts w:hint="eastAsia"/>
              </w:rPr>
              <w:t>支持监控实验环境（容器或虚拟机），包括实验环境规格、实验环境模板、开始时间、实验时长、实验名称、关联账号等，并支持管理员强制下线实验环境，支持技术方向管理，并将实验资源关联到技术方向。</w:t>
            </w:r>
            <w:r>
              <w:rPr>
                <w:rFonts w:hint="eastAsia"/>
              </w:rPr>
              <w:br w:type="textWrapping"/>
            </w:r>
            <w:r>
              <w:rPr>
                <w:rFonts w:hint="eastAsia"/>
              </w:rPr>
              <w:t>3.系统设置</w:t>
            </w:r>
            <w:r>
              <w:rPr>
                <w:rFonts w:hint="eastAsia"/>
              </w:rPr>
              <w:br w:type="textWrapping"/>
            </w:r>
            <w:r>
              <w:rPr>
                <w:rFonts w:hint="eastAsia"/>
              </w:rPr>
              <w:t>支持对平台进行基础设置，包括首次登录是否强制修改密码、可登录次数、账号锁定时间、验证码有效期、账号有效期、账号初始密码等；支持配置账号弱口令，学员及教师无法将账号密码设置为弱口令；支持自定义网站消息，包括Logo、网站名称、网站介绍、版权信息等。</w:t>
            </w:r>
            <w:r>
              <w:rPr>
                <w:rFonts w:hint="eastAsia"/>
                <w:b/>
                <w:bCs/>
              </w:rPr>
              <w:t>【需提供功能截图，交付功能要与截图示例相同】</w:t>
            </w:r>
            <w:r>
              <w:rPr>
                <w:rFonts w:hint="eastAsia"/>
              </w:rPr>
              <w:br w:type="textWrapping"/>
            </w:r>
            <w:r>
              <w:rPr>
                <w:rFonts w:hint="eastAsia"/>
              </w:rPr>
              <w:t>4.日志管理</w:t>
            </w:r>
            <w:r>
              <w:rPr>
                <w:rFonts w:hint="eastAsia"/>
              </w:rPr>
              <w:br w:type="textWrapping"/>
            </w:r>
            <w:r>
              <w:rPr>
                <w:rFonts w:hint="eastAsia"/>
              </w:rPr>
              <w:t>支持查询系统操作日志，包括操作名称、危险级别、操作员、时间、模块、操作对象、IP、结果、详情等。支持查询系统安全日志，包括操作名称、危险级别、操作员、时间、模块、操作对象、IP、结果、详情等。</w:t>
            </w:r>
            <w:r>
              <w:rPr>
                <w:rFonts w:hint="eastAsia"/>
              </w:rPr>
              <w:br w:type="textWrapping"/>
            </w:r>
            <w:r>
              <w:rPr>
                <w:rFonts w:hint="eastAsia"/>
              </w:rPr>
              <w:t>5.学员管理</w:t>
            </w:r>
            <w:r>
              <w:rPr>
                <w:rFonts w:hint="eastAsia"/>
              </w:rPr>
              <w:br w:type="textWrapping"/>
            </w:r>
            <w:r>
              <w:rPr>
                <w:rFonts w:hint="eastAsia"/>
              </w:rPr>
              <w:t>支持教师创建、删除、修改、查询学员账号，账号信息包含账号、姓名、学号/工号、组织信息、手机号、邮箱、备注说明等。</w:t>
            </w:r>
          </w:p>
          <w:p w14:paraId="69A16160">
            <w:pPr>
              <w:pStyle w:val="308"/>
            </w:pPr>
            <w:r>
              <w:rPr>
                <w:rFonts w:hint="eastAsia"/>
              </w:rPr>
              <w:t>6.支持教师批量导入学员账号，批量重置学员账号密码。</w:t>
            </w:r>
            <w:r>
              <w:rPr>
                <w:rFonts w:hint="eastAsia"/>
              </w:rPr>
              <w:br w:type="textWrapping"/>
            </w:r>
            <w:r>
              <w:rPr>
                <w:rFonts w:hint="eastAsia"/>
              </w:rPr>
              <w:t>7.班级管理：支持教师创建、编辑、预览、发布、查询、删除班级，班级中支持配置教师和学员，以及配置班级的标准实验、自主实验、课程、云账号等资源。</w:t>
            </w:r>
          </w:p>
          <w:p w14:paraId="62F23835">
            <w:pPr>
              <w:pStyle w:val="308"/>
              <w:rPr>
                <w:rFonts w:hint="eastAsia"/>
              </w:rPr>
            </w:pPr>
            <w:r>
              <w:rPr>
                <w:rFonts w:hint="eastAsia"/>
              </w:rPr>
              <w:t>8.支持创建、编辑、预览、发布、复制、删除课程，课程可按卡片式和列表式进行切换呈现。支持对课程名称、课程学时、课程简介、课程目标、课程封面、目标学员等基本信息的编辑；支持章/节/小节3级课程目录结构，支持对课程目录进行修改与调序。支持创建、编辑、删除课程库，支持通过课程库对课程进行分类管理。</w:t>
            </w:r>
            <w:r>
              <w:rPr>
                <w:rFonts w:hint="eastAsia"/>
              </w:rPr>
              <w:br w:type="textWrapping"/>
            </w:r>
            <w:r>
              <w:rPr>
                <w:rFonts w:hint="eastAsia"/>
              </w:rPr>
              <w:t>9.课程素材：支持上传ppt、pdf、mp4、doc、excel等格式的课程素材；支持编辑、修改课程素材名称。</w:t>
            </w:r>
            <w:r>
              <w:rPr>
                <w:rFonts w:hint="eastAsia"/>
                <w:b/>
                <w:bCs/>
              </w:rPr>
              <w:t>【提供功能截图，交付功能要与截图示例相同】</w:t>
            </w:r>
            <w:r>
              <w:rPr>
                <w:rFonts w:hint="eastAsia"/>
              </w:rPr>
              <w:br w:type="textWrapping"/>
            </w:r>
            <w:r>
              <w:rPr>
                <w:rFonts w:hint="eastAsia"/>
              </w:rPr>
              <w:t>▲10.支持课程创建添加图文、视频、实验、测一测等内容；支持不同的课程章节自定义不同的创课效果。</w:t>
            </w:r>
            <w:r>
              <w:rPr>
                <w:rFonts w:hint="eastAsia"/>
                <w:b/>
                <w:bCs/>
              </w:rPr>
              <w:t>【提供功能截图，交付功能要与截图和视频示例相同】</w:t>
            </w:r>
            <w:r>
              <w:rPr>
                <w:rFonts w:hint="eastAsia"/>
              </w:rPr>
              <w:br w:type="textWrapping"/>
            </w:r>
            <w:r>
              <w:rPr>
                <w:rFonts w:hint="eastAsia"/>
              </w:rPr>
              <w:t>11.支持创建、编辑、删除素材库。</w:t>
            </w:r>
            <w:r>
              <w:rPr>
                <w:rFonts w:hint="eastAsia"/>
                <w:b/>
                <w:bCs/>
              </w:rPr>
              <w:t>【提供功能截图，交付功能要与截图示例相同】</w:t>
            </w:r>
            <w:r>
              <w:rPr>
                <w:rFonts w:hint="eastAsia"/>
                <w:b/>
                <w:bCs/>
              </w:rPr>
              <w:br w:type="textWrapping"/>
            </w:r>
            <w:r>
              <w:rPr>
                <w:rFonts w:hint="eastAsia"/>
              </w:rPr>
              <w:t>12.支持素材上传时选择不同素材库，通过素材库对课程素材进行分类管理。</w:t>
            </w:r>
            <w:r>
              <w:rPr>
                <w:rFonts w:hint="eastAsia"/>
                <w:b/>
                <w:bCs/>
              </w:rPr>
              <w:t>【提供功能截图，交付功能要与截图示例相同】</w:t>
            </w:r>
            <w:r>
              <w:rPr>
                <w:rFonts w:hint="eastAsia"/>
              </w:rPr>
              <w:br w:type="textWrapping"/>
            </w:r>
            <w:r>
              <w:rPr>
                <w:rFonts w:hint="eastAsia"/>
              </w:rPr>
              <w:t>13.支持不同类型实验启动不同实验环境及调取实验数据。</w:t>
            </w:r>
            <w:r>
              <w:rPr>
                <w:rFonts w:hint="eastAsia"/>
                <w:b/>
                <w:bCs/>
              </w:rPr>
              <w:t>【提供功能截图和功能视频，交付功能要与截图和视频示例相同】</w:t>
            </w:r>
            <w:r>
              <w:t xml:space="preserve"> </w:t>
            </w:r>
            <w:r>
              <w:rPr>
                <w:rFonts w:hint="eastAsia"/>
              </w:rPr>
              <w:br w:type="textWrapping"/>
            </w:r>
            <w:r>
              <w:rPr>
                <w:rFonts w:hint="eastAsia"/>
              </w:rPr>
              <w:t>14.支持实验结束，教师查看全部实验报告，并给实验报告评分。</w:t>
            </w:r>
            <w:r>
              <w:rPr>
                <w:rFonts w:hint="eastAsia"/>
                <w:b/>
                <w:bCs/>
              </w:rPr>
              <w:t>【提供功能截图，交付功能要与截图示例相同】</w:t>
            </w:r>
            <w:r>
              <w:rPr>
                <w:rFonts w:hint="eastAsia"/>
              </w:rPr>
              <w:br w:type="textWrapping"/>
            </w:r>
            <w:r>
              <w:t>1</w:t>
            </w:r>
            <w:r>
              <w:rPr>
                <w:rFonts w:hint="eastAsia"/>
              </w:rPr>
              <w:t>5.支持在线创建实验手册，支持导入本地实验手册，实验手册支持Markdown和PDF两种格式。</w:t>
            </w:r>
            <w:r>
              <w:rPr>
                <w:rFonts w:hint="eastAsia"/>
                <w:b/>
                <w:bCs/>
              </w:rPr>
              <w:t>【提供功能截图和功能视频，交付功能要与截图和视频示例相同】</w:t>
            </w:r>
            <w:r>
              <w:rPr>
                <w:rFonts w:hint="eastAsia"/>
              </w:rPr>
              <w:br w:type="textWrapping"/>
            </w:r>
            <w:r>
              <w:rPr>
                <w:rFonts w:hint="eastAsia"/>
              </w:rPr>
              <w:t>▲16.支持锁定考试编辑权限，锁定后，仅创建者可编辑修改试卷。</w:t>
            </w:r>
            <w:r>
              <w:rPr>
                <w:rFonts w:hint="eastAsia"/>
                <w:b/>
                <w:bCs/>
              </w:rPr>
              <w:t>【提供功能截图，交付功能要与截图示例相同】</w:t>
            </w:r>
            <w:r>
              <w:rPr>
                <w:rFonts w:hint="eastAsia"/>
              </w:rPr>
              <w:t xml:space="preserve"> </w:t>
            </w:r>
            <w:r>
              <w:rPr>
                <w:rFonts w:hint="eastAsia"/>
              </w:rPr>
              <w:br w:type="textWrapping"/>
            </w:r>
            <w:r>
              <w:rPr>
                <w:rFonts w:hint="eastAsia"/>
              </w:rPr>
              <w:t>▲17.支持随机组卷，系统根据设置的题库、难度、知识点等规则，从题库中自动挑选题目组成试卷，包括分库抽题和多库混合式抽题两种模式。</w:t>
            </w:r>
            <w:r>
              <w:rPr>
                <w:rFonts w:hint="eastAsia"/>
                <w:b/>
                <w:bCs/>
              </w:rPr>
              <w:t>【提供功能截图和功能视频，交付功能要与截图和视频示例相同】</w:t>
            </w:r>
            <w:r>
              <w:rPr>
                <w:rFonts w:hint="eastAsia"/>
              </w:rPr>
              <w:t>。</w:t>
            </w:r>
            <w:r>
              <w:rPr>
                <w:rFonts w:hint="eastAsia"/>
              </w:rPr>
              <w:br w:type="textWrapping"/>
            </w:r>
            <w:r>
              <w:rPr>
                <w:rFonts w:hint="eastAsia"/>
              </w:rPr>
              <w:t>18.支持创建理论考试时关联单份试卷或多份试卷，可进行标准化考试或A/B卷考试，满足不同考试场景需求。</w:t>
            </w:r>
            <w:r>
              <w:rPr>
                <w:rFonts w:hint="eastAsia"/>
                <w:b/>
                <w:bCs/>
              </w:rPr>
              <w:t>【提供功能截图和功能视频，交付功能要与截图和视频示例相同】</w:t>
            </w:r>
            <w:r>
              <w:rPr>
                <w:rFonts w:hint="eastAsia"/>
              </w:rPr>
              <w:t xml:space="preserve"> </w:t>
            </w:r>
            <w:r>
              <w:rPr>
                <w:rFonts w:hint="eastAsia"/>
              </w:rPr>
              <w:br w:type="textWrapping"/>
            </w:r>
            <w:r>
              <w:rPr>
                <w:rFonts w:hint="eastAsia"/>
              </w:rPr>
              <w:t>19.支持教师查看班级习题统计，包括每一道试题答题人次、正确人次、正确率以及答题详情；支持导出统计结果。</w:t>
            </w:r>
            <w:r>
              <w:rPr>
                <w:rFonts w:hint="eastAsia"/>
                <w:b/>
                <w:bCs/>
              </w:rPr>
              <w:t>【提供功能截图，交付功能要与截图示例相同】</w:t>
            </w:r>
            <w:r>
              <w:rPr>
                <w:rFonts w:hint="eastAsia"/>
              </w:rPr>
              <w:br w:type="textWrapping"/>
            </w:r>
            <w:r>
              <w:rPr>
                <w:rFonts w:hint="eastAsia"/>
              </w:rPr>
              <w:t xml:space="preserve">20. </w:t>
            </w:r>
            <w:r>
              <w:t>支持指导书界面展开和收起；在实验操作区可查看实验拓扑图、切换实验桌面等。</w:t>
            </w:r>
            <w:r>
              <w:rPr>
                <w:rFonts w:hint="eastAsia"/>
                <w:b/>
                <w:bCs/>
              </w:rPr>
              <w:t>【提供功能截图，交付功能要与截图示例相同】</w:t>
            </w:r>
            <w:r>
              <w:rPr>
                <w:rFonts w:hint="eastAsia"/>
              </w:rPr>
              <w:t xml:space="preserve"> </w:t>
            </w:r>
            <w:r>
              <w:rPr>
                <w:rFonts w:hint="eastAsia"/>
              </w:rPr>
              <w:br w:type="textWrapping"/>
            </w:r>
            <w:r>
              <w:rPr>
                <w:rFonts w:hint="eastAsia"/>
              </w:rPr>
              <w:t>▲21.支持自动生成证书管理可视化数据：含认证学员数、已获证学员数、未获证学员数、认证项目、获证率等；支持按班级、学员、认证状态等条件快速搜索查询。</w:t>
            </w:r>
            <w:r>
              <w:rPr>
                <w:rFonts w:hint="eastAsia"/>
                <w:b/>
                <w:bCs/>
              </w:rPr>
              <w:t>【提供功能截图和功能视频，交付功能要与截图和视频示例相同】</w:t>
            </w:r>
            <w:r>
              <w:rPr>
                <w:rFonts w:hint="eastAsia"/>
              </w:rPr>
              <w:br w:type="textWrapping"/>
            </w:r>
            <w:r>
              <w:rPr>
                <w:rFonts w:hint="eastAsia"/>
              </w:rPr>
              <w:t>22.支持课程详情页展示课程名称、课程封面、课程目录、学习进度、关联资源统计等；</w:t>
            </w:r>
            <w:r>
              <w:rPr>
                <w:rFonts w:hint="eastAsia"/>
                <w:b/>
                <w:bCs/>
              </w:rPr>
              <w:t>【提供功能截图，交付功能要与截图示例相同】</w:t>
            </w:r>
            <w:r>
              <w:rPr>
                <w:rFonts w:hint="eastAsia"/>
              </w:rPr>
              <w:br w:type="textWrapping"/>
            </w:r>
            <w:r>
              <w:rPr>
                <w:rFonts w:hint="eastAsia"/>
              </w:rPr>
              <w:t>▲23.支持在实验界面查看实验手册、实验资料、实验视频等信息。</w:t>
            </w:r>
            <w:r>
              <w:rPr>
                <w:rFonts w:hint="eastAsia"/>
                <w:b/>
                <w:bCs/>
              </w:rPr>
              <w:t>【提供功能截图，交付功能要与截图示例相同】</w:t>
            </w:r>
            <w:r>
              <w:rPr>
                <w:rFonts w:hint="eastAsia"/>
              </w:rPr>
              <w:br w:type="textWrapping"/>
            </w:r>
            <w:r>
              <w:rPr>
                <w:rFonts w:hint="eastAsia"/>
              </w:rPr>
              <w:t>▲24.支持学生查看自己的实验报告，实验记录包括：实验名称、所属课程、提交次数、批阅和通过状态、报告详情。</w:t>
            </w:r>
            <w:r>
              <w:rPr>
                <w:rFonts w:hint="eastAsia"/>
                <w:b/>
                <w:bCs/>
              </w:rPr>
              <w:t>【提供功能截图，交付功能要与截图示例相同】</w:t>
            </w:r>
            <w:r>
              <w:rPr>
                <w:rFonts w:hint="eastAsia"/>
                <w:b/>
                <w:bCs/>
              </w:rPr>
              <w:br w:type="textWrapping"/>
            </w:r>
            <w:r>
              <w:rPr>
                <w:rFonts w:hint="eastAsia"/>
              </w:rPr>
              <w:t>25.实验页面支持桌面与字符切换、桌面全屏、复制粘贴、上传与下载文件，不同类型的实验支持不同的操作工具栏；支持以图形化界面，同时查看多个班级的班级学习时长、课程学习时长、实验学习时长等数据，进行学情分析总结；支持按照学习时长，查看学员排行榜、课程排行榜、实验排行榜。</w:t>
            </w:r>
            <w:r>
              <w:rPr>
                <w:rFonts w:hint="eastAsia"/>
                <w:b/>
                <w:bCs/>
              </w:rPr>
              <w:t>【提供功能截图，交付功能要与截图示例相同】</w:t>
            </w:r>
          </w:p>
          <w:p w14:paraId="3278399C">
            <w:pPr>
              <w:pStyle w:val="308"/>
              <w:rPr>
                <w:rFonts w:hint="eastAsia"/>
                <w:b/>
                <w:bCs/>
              </w:rPr>
            </w:pPr>
            <w:r>
              <w:t>26.</w:t>
            </w:r>
            <w:r>
              <w:rPr>
                <w:rFonts w:hint="eastAsia"/>
              </w:rPr>
              <w:t>支持按照学习时长，查看学员排行榜、课程排行榜、实验排行榜。</w:t>
            </w:r>
            <w:r>
              <w:rPr>
                <w:rFonts w:hint="eastAsia"/>
                <w:b/>
                <w:bCs/>
              </w:rPr>
              <w:t>【提供功能截图，交付功能要与截图示例相同】</w:t>
            </w:r>
          </w:p>
        </w:tc>
        <w:tc>
          <w:tcPr>
            <w:tcW w:w="406" w:type="pct"/>
            <w:vMerge w:val="restart"/>
            <w:tcBorders>
              <w:top w:val="nil"/>
              <w:left w:val="single" w:color="auto" w:sz="4" w:space="0"/>
              <w:bottom w:val="single" w:color="000000" w:sz="4" w:space="0"/>
              <w:right w:val="single" w:color="auto" w:sz="4" w:space="0"/>
            </w:tcBorders>
            <w:vAlign w:val="center"/>
          </w:tcPr>
          <w:p w14:paraId="156D90D5">
            <w:pPr>
              <w:pStyle w:val="308"/>
              <w:rPr>
                <w:rFonts w:hint="eastAsia"/>
              </w:rPr>
            </w:pPr>
            <w:r>
              <w:rPr>
                <w:rFonts w:hint="eastAsia"/>
              </w:rPr>
              <w:t>1</w:t>
            </w:r>
          </w:p>
        </w:tc>
      </w:tr>
      <w:tr w14:paraId="022E7C27">
        <w:tblPrEx>
          <w:tblCellMar>
            <w:top w:w="0" w:type="dxa"/>
            <w:left w:w="108" w:type="dxa"/>
            <w:bottom w:w="0" w:type="dxa"/>
            <w:right w:w="108" w:type="dxa"/>
          </w:tblCellMar>
        </w:tblPrEx>
        <w:trPr>
          <w:trHeight w:val="23" w:hRule="atLeast"/>
        </w:trPr>
        <w:tc>
          <w:tcPr>
            <w:tcW w:w="379" w:type="pct"/>
            <w:vMerge w:val="continue"/>
            <w:tcBorders>
              <w:top w:val="nil"/>
              <w:left w:val="single" w:color="auto" w:sz="4" w:space="0"/>
              <w:bottom w:val="single" w:color="000000" w:sz="4" w:space="0"/>
              <w:right w:val="single" w:color="auto" w:sz="4" w:space="0"/>
            </w:tcBorders>
            <w:vAlign w:val="center"/>
          </w:tcPr>
          <w:p w14:paraId="7D80D957">
            <w:pPr>
              <w:pStyle w:val="308"/>
              <w:jc w:val="center"/>
              <w:rPr>
                <w:rFonts w:hint="eastAsia"/>
              </w:rPr>
            </w:pPr>
          </w:p>
        </w:tc>
        <w:tc>
          <w:tcPr>
            <w:tcW w:w="592" w:type="pct"/>
            <w:vMerge w:val="continue"/>
            <w:tcBorders>
              <w:top w:val="nil"/>
              <w:left w:val="single" w:color="auto" w:sz="4" w:space="0"/>
              <w:bottom w:val="single" w:color="000000" w:sz="4" w:space="0"/>
              <w:right w:val="single" w:color="auto" w:sz="4" w:space="0"/>
            </w:tcBorders>
            <w:vAlign w:val="center"/>
          </w:tcPr>
          <w:p w14:paraId="320AE77B">
            <w:pPr>
              <w:pStyle w:val="308"/>
              <w:jc w:val="center"/>
              <w:rPr>
                <w:rFonts w:hint="eastAsia"/>
              </w:rPr>
            </w:pPr>
          </w:p>
        </w:tc>
        <w:tc>
          <w:tcPr>
            <w:tcW w:w="3508" w:type="pct"/>
            <w:vMerge w:val="continue"/>
            <w:tcBorders>
              <w:top w:val="nil"/>
              <w:left w:val="single" w:color="auto" w:sz="4" w:space="0"/>
              <w:bottom w:val="single" w:color="000000" w:sz="4" w:space="0"/>
              <w:right w:val="single" w:color="auto" w:sz="4" w:space="0"/>
            </w:tcBorders>
            <w:vAlign w:val="center"/>
          </w:tcPr>
          <w:p w14:paraId="6383A2AE">
            <w:pPr>
              <w:pStyle w:val="308"/>
              <w:rPr>
                <w:rFonts w:hint="eastAsia"/>
              </w:rPr>
            </w:pPr>
          </w:p>
        </w:tc>
        <w:tc>
          <w:tcPr>
            <w:tcW w:w="406" w:type="pct"/>
            <w:vMerge w:val="continue"/>
            <w:tcBorders>
              <w:top w:val="nil"/>
              <w:left w:val="single" w:color="auto" w:sz="4" w:space="0"/>
              <w:bottom w:val="single" w:color="000000" w:sz="4" w:space="0"/>
              <w:right w:val="single" w:color="auto" w:sz="4" w:space="0"/>
            </w:tcBorders>
            <w:vAlign w:val="center"/>
          </w:tcPr>
          <w:p w14:paraId="368B02B5">
            <w:pPr>
              <w:pStyle w:val="308"/>
              <w:rPr>
                <w:rFonts w:hint="eastAsia"/>
              </w:rPr>
            </w:pPr>
          </w:p>
        </w:tc>
        <w:tc>
          <w:tcPr>
            <w:tcW w:w="112" w:type="pct"/>
            <w:tcBorders>
              <w:top w:val="nil"/>
              <w:left w:val="nil"/>
              <w:bottom w:val="nil"/>
              <w:right w:val="nil"/>
            </w:tcBorders>
            <w:noWrap/>
            <w:vAlign w:val="bottom"/>
          </w:tcPr>
          <w:p w14:paraId="120615C8">
            <w:pPr>
              <w:pStyle w:val="308"/>
              <w:rPr>
                <w:rFonts w:hint="eastAsia"/>
              </w:rPr>
            </w:pPr>
          </w:p>
        </w:tc>
      </w:tr>
      <w:tr w14:paraId="1621737E">
        <w:tblPrEx>
          <w:tblCellMar>
            <w:top w:w="0" w:type="dxa"/>
            <w:left w:w="108" w:type="dxa"/>
            <w:bottom w:w="0" w:type="dxa"/>
            <w:right w:w="108" w:type="dxa"/>
          </w:tblCellMar>
        </w:tblPrEx>
        <w:trPr>
          <w:trHeight w:val="23" w:hRule="atLeast"/>
        </w:trPr>
        <w:tc>
          <w:tcPr>
            <w:tcW w:w="379" w:type="pct"/>
            <w:vMerge w:val="continue"/>
            <w:tcBorders>
              <w:top w:val="nil"/>
              <w:left w:val="single" w:color="auto" w:sz="4" w:space="0"/>
              <w:bottom w:val="single" w:color="000000" w:sz="4" w:space="0"/>
              <w:right w:val="single" w:color="auto" w:sz="4" w:space="0"/>
            </w:tcBorders>
            <w:vAlign w:val="center"/>
          </w:tcPr>
          <w:p w14:paraId="6EDEB72C">
            <w:pPr>
              <w:pStyle w:val="308"/>
              <w:jc w:val="center"/>
              <w:rPr>
                <w:rFonts w:hint="eastAsia"/>
              </w:rPr>
            </w:pPr>
          </w:p>
        </w:tc>
        <w:tc>
          <w:tcPr>
            <w:tcW w:w="592" w:type="pct"/>
            <w:vMerge w:val="continue"/>
            <w:tcBorders>
              <w:top w:val="nil"/>
              <w:left w:val="single" w:color="auto" w:sz="4" w:space="0"/>
              <w:bottom w:val="single" w:color="000000" w:sz="4" w:space="0"/>
              <w:right w:val="single" w:color="auto" w:sz="4" w:space="0"/>
            </w:tcBorders>
            <w:vAlign w:val="center"/>
          </w:tcPr>
          <w:p w14:paraId="6E5B7E7B">
            <w:pPr>
              <w:pStyle w:val="308"/>
              <w:jc w:val="center"/>
              <w:rPr>
                <w:rFonts w:hint="eastAsia"/>
              </w:rPr>
            </w:pPr>
          </w:p>
        </w:tc>
        <w:tc>
          <w:tcPr>
            <w:tcW w:w="3508" w:type="pct"/>
            <w:vMerge w:val="continue"/>
            <w:tcBorders>
              <w:top w:val="nil"/>
              <w:left w:val="single" w:color="auto" w:sz="4" w:space="0"/>
              <w:bottom w:val="single" w:color="000000" w:sz="4" w:space="0"/>
              <w:right w:val="single" w:color="auto" w:sz="4" w:space="0"/>
            </w:tcBorders>
            <w:vAlign w:val="center"/>
          </w:tcPr>
          <w:p w14:paraId="0EA0A57C">
            <w:pPr>
              <w:pStyle w:val="308"/>
              <w:rPr>
                <w:rFonts w:hint="eastAsia"/>
              </w:rPr>
            </w:pPr>
          </w:p>
        </w:tc>
        <w:tc>
          <w:tcPr>
            <w:tcW w:w="406" w:type="pct"/>
            <w:vMerge w:val="continue"/>
            <w:tcBorders>
              <w:top w:val="nil"/>
              <w:left w:val="single" w:color="auto" w:sz="4" w:space="0"/>
              <w:bottom w:val="single" w:color="000000" w:sz="4" w:space="0"/>
              <w:right w:val="single" w:color="auto" w:sz="4" w:space="0"/>
            </w:tcBorders>
            <w:vAlign w:val="center"/>
          </w:tcPr>
          <w:p w14:paraId="459A3E56">
            <w:pPr>
              <w:pStyle w:val="308"/>
              <w:rPr>
                <w:rFonts w:hint="eastAsia"/>
              </w:rPr>
            </w:pPr>
          </w:p>
        </w:tc>
        <w:tc>
          <w:tcPr>
            <w:tcW w:w="112" w:type="pct"/>
            <w:tcBorders>
              <w:top w:val="nil"/>
              <w:left w:val="nil"/>
              <w:bottom w:val="nil"/>
              <w:right w:val="nil"/>
            </w:tcBorders>
            <w:noWrap/>
            <w:vAlign w:val="bottom"/>
          </w:tcPr>
          <w:p w14:paraId="50387DCD">
            <w:pPr>
              <w:pStyle w:val="308"/>
              <w:rPr>
                <w:rFonts w:hint="eastAsia"/>
              </w:rPr>
            </w:pPr>
          </w:p>
        </w:tc>
      </w:tr>
      <w:tr w14:paraId="4C543EF5">
        <w:tblPrEx>
          <w:tblCellMar>
            <w:top w:w="0" w:type="dxa"/>
            <w:left w:w="108" w:type="dxa"/>
            <w:bottom w:w="0" w:type="dxa"/>
            <w:right w:w="108" w:type="dxa"/>
          </w:tblCellMar>
        </w:tblPrEx>
        <w:trPr>
          <w:trHeight w:val="23" w:hRule="atLeast"/>
        </w:trPr>
        <w:tc>
          <w:tcPr>
            <w:tcW w:w="379" w:type="pct"/>
            <w:vMerge w:val="continue"/>
            <w:tcBorders>
              <w:top w:val="nil"/>
              <w:left w:val="single" w:color="auto" w:sz="4" w:space="0"/>
              <w:bottom w:val="single" w:color="000000" w:sz="4" w:space="0"/>
              <w:right w:val="single" w:color="auto" w:sz="4" w:space="0"/>
            </w:tcBorders>
            <w:vAlign w:val="center"/>
          </w:tcPr>
          <w:p w14:paraId="4281B4B1">
            <w:pPr>
              <w:pStyle w:val="308"/>
              <w:jc w:val="center"/>
              <w:rPr>
                <w:rFonts w:hint="eastAsia"/>
              </w:rPr>
            </w:pPr>
          </w:p>
        </w:tc>
        <w:tc>
          <w:tcPr>
            <w:tcW w:w="592" w:type="pct"/>
            <w:vMerge w:val="continue"/>
            <w:tcBorders>
              <w:top w:val="nil"/>
              <w:left w:val="single" w:color="auto" w:sz="4" w:space="0"/>
              <w:bottom w:val="single" w:color="000000" w:sz="4" w:space="0"/>
              <w:right w:val="single" w:color="auto" w:sz="4" w:space="0"/>
            </w:tcBorders>
            <w:vAlign w:val="center"/>
          </w:tcPr>
          <w:p w14:paraId="2DDD6260">
            <w:pPr>
              <w:pStyle w:val="308"/>
              <w:jc w:val="center"/>
              <w:rPr>
                <w:rFonts w:hint="eastAsia"/>
              </w:rPr>
            </w:pPr>
          </w:p>
        </w:tc>
        <w:tc>
          <w:tcPr>
            <w:tcW w:w="3508" w:type="pct"/>
            <w:vMerge w:val="continue"/>
            <w:tcBorders>
              <w:top w:val="nil"/>
              <w:left w:val="single" w:color="auto" w:sz="4" w:space="0"/>
              <w:bottom w:val="single" w:color="000000" w:sz="4" w:space="0"/>
              <w:right w:val="single" w:color="auto" w:sz="4" w:space="0"/>
            </w:tcBorders>
            <w:vAlign w:val="center"/>
          </w:tcPr>
          <w:p w14:paraId="3FE467CF">
            <w:pPr>
              <w:pStyle w:val="308"/>
              <w:rPr>
                <w:rFonts w:hint="eastAsia"/>
              </w:rPr>
            </w:pPr>
          </w:p>
        </w:tc>
        <w:tc>
          <w:tcPr>
            <w:tcW w:w="406" w:type="pct"/>
            <w:vMerge w:val="continue"/>
            <w:tcBorders>
              <w:top w:val="nil"/>
              <w:left w:val="single" w:color="auto" w:sz="4" w:space="0"/>
              <w:bottom w:val="single" w:color="000000" w:sz="4" w:space="0"/>
              <w:right w:val="single" w:color="auto" w:sz="4" w:space="0"/>
            </w:tcBorders>
            <w:vAlign w:val="center"/>
          </w:tcPr>
          <w:p w14:paraId="59072389">
            <w:pPr>
              <w:pStyle w:val="308"/>
              <w:rPr>
                <w:rFonts w:hint="eastAsia"/>
              </w:rPr>
            </w:pPr>
          </w:p>
        </w:tc>
        <w:tc>
          <w:tcPr>
            <w:tcW w:w="112" w:type="pct"/>
            <w:tcBorders>
              <w:top w:val="nil"/>
              <w:left w:val="nil"/>
              <w:bottom w:val="nil"/>
              <w:right w:val="nil"/>
            </w:tcBorders>
            <w:noWrap/>
            <w:vAlign w:val="bottom"/>
          </w:tcPr>
          <w:p w14:paraId="120B0EC5">
            <w:pPr>
              <w:pStyle w:val="308"/>
              <w:rPr>
                <w:rFonts w:hint="eastAsia"/>
              </w:rPr>
            </w:pPr>
          </w:p>
        </w:tc>
      </w:tr>
      <w:tr w14:paraId="463E6CF5">
        <w:tblPrEx>
          <w:tblCellMar>
            <w:top w:w="0" w:type="dxa"/>
            <w:left w:w="108" w:type="dxa"/>
            <w:bottom w:w="0" w:type="dxa"/>
            <w:right w:w="108" w:type="dxa"/>
          </w:tblCellMar>
        </w:tblPrEx>
        <w:trPr>
          <w:trHeight w:val="23" w:hRule="atLeast"/>
        </w:trPr>
        <w:tc>
          <w:tcPr>
            <w:tcW w:w="379" w:type="pct"/>
            <w:vMerge w:val="continue"/>
            <w:tcBorders>
              <w:top w:val="nil"/>
              <w:left w:val="single" w:color="auto" w:sz="4" w:space="0"/>
              <w:bottom w:val="single" w:color="000000" w:sz="4" w:space="0"/>
              <w:right w:val="single" w:color="auto" w:sz="4" w:space="0"/>
            </w:tcBorders>
            <w:vAlign w:val="center"/>
          </w:tcPr>
          <w:p w14:paraId="634505A3">
            <w:pPr>
              <w:pStyle w:val="308"/>
              <w:jc w:val="center"/>
              <w:rPr>
                <w:rFonts w:hint="eastAsia"/>
              </w:rPr>
            </w:pPr>
          </w:p>
        </w:tc>
        <w:tc>
          <w:tcPr>
            <w:tcW w:w="592" w:type="pct"/>
            <w:vMerge w:val="continue"/>
            <w:tcBorders>
              <w:top w:val="nil"/>
              <w:left w:val="single" w:color="auto" w:sz="4" w:space="0"/>
              <w:bottom w:val="single" w:color="000000" w:sz="4" w:space="0"/>
              <w:right w:val="single" w:color="auto" w:sz="4" w:space="0"/>
            </w:tcBorders>
            <w:vAlign w:val="center"/>
          </w:tcPr>
          <w:p w14:paraId="624D9DB6">
            <w:pPr>
              <w:pStyle w:val="308"/>
              <w:jc w:val="center"/>
              <w:rPr>
                <w:rFonts w:hint="eastAsia"/>
              </w:rPr>
            </w:pPr>
          </w:p>
        </w:tc>
        <w:tc>
          <w:tcPr>
            <w:tcW w:w="3508" w:type="pct"/>
            <w:vMerge w:val="continue"/>
            <w:tcBorders>
              <w:top w:val="nil"/>
              <w:left w:val="single" w:color="auto" w:sz="4" w:space="0"/>
              <w:bottom w:val="single" w:color="000000" w:sz="4" w:space="0"/>
              <w:right w:val="single" w:color="auto" w:sz="4" w:space="0"/>
            </w:tcBorders>
            <w:vAlign w:val="center"/>
          </w:tcPr>
          <w:p w14:paraId="4FE1AC15">
            <w:pPr>
              <w:pStyle w:val="308"/>
              <w:rPr>
                <w:rFonts w:hint="eastAsia"/>
              </w:rPr>
            </w:pPr>
          </w:p>
        </w:tc>
        <w:tc>
          <w:tcPr>
            <w:tcW w:w="406" w:type="pct"/>
            <w:vMerge w:val="continue"/>
            <w:tcBorders>
              <w:top w:val="nil"/>
              <w:left w:val="single" w:color="auto" w:sz="4" w:space="0"/>
              <w:bottom w:val="single" w:color="000000" w:sz="4" w:space="0"/>
              <w:right w:val="single" w:color="auto" w:sz="4" w:space="0"/>
            </w:tcBorders>
            <w:vAlign w:val="center"/>
          </w:tcPr>
          <w:p w14:paraId="2B69C2D0">
            <w:pPr>
              <w:pStyle w:val="308"/>
              <w:rPr>
                <w:rFonts w:hint="eastAsia"/>
              </w:rPr>
            </w:pPr>
          </w:p>
        </w:tc>
        <w:tc>
          <w:tcPr>
            <w:tcW w:w="112" w:type="pct"/>
            <w:tcBorders>
              <w:top w:val="nil"/>
              <w:left w:val="nil"/>
              <w:bottom w:val="nil"/>
              <w:right w:val="nil"/>
            </w:tcBorders>
            <w:noWrap/>
            <w:vAlign w:val="bottom"/>
          </w:tcPr>
          <w:p w14:paraId="4C7D1547">
            <w:pPr>
              <w:pStyle w:val="308"/>
              <w:rPr>
                <w:rFonts w:hint="eastAsia"/>
              </w:rPr>
            </w:pPr>
          </w:p>
        </w:tc>
      </w:tr>
      <w:tr w14:paraId="6D7EC6C4">
        <w:trPr>
          <w:trHeight w:val="23" w:hRule="atLeast"/>
        </w:trPr>
        <w:tc>
          <w:tcPr>
            <w:tcW w:w="379" w:type="pct"/>
            <w:vMerge w:val="continue"/>
            <w:tcBorders>
              <w:top w:val="nil"/>
              <w:left w:val="single" w:color="auto" w:sz="4" w:space="0"/>
              <w:bottom w:val="single" w:color="000000" w:sz="4" w:space="0"/>
              <w:right w:val="single" w:color="auto" w:sz="4" w:space="0"/>
            </w:tcBorders>
            <w:vAlign w:val="center"/>
          </w:tcPr>
          <w:p w14:paraId="43880DD6">
            <w:pPr>
              <w:pStyle w:val="308"/>
              <w:jc w:val="center"/>
              <w:rPr>
                <w:rFonts w:hint="eastAsia"/>
              </w:rPr>
            </w:pPr>
          </w:p>
        </w:tc>
        <w:tc>
          <w:tcPr>
            <w:tcW w:w="592" w:type="pct"/>
            <w:vMerge w:val="continue"/>
            <w:tcBorders>
              <w:top w:val="nil"/>
              <w:left w:val="single" w:color="auto" w:sz="4" w:space="0"/>
              <w:bottom w:val="single" w:color="000000" w:sz="4" w:space="0"/>
              <w:right w:val="single" w:color="auto" w:sz="4" w:space="0"/>
            </w:tcBorders>
            <w:vAlign w:val="center"/>
          </w:tcPr>
          <w:p w14:paraId="2A974F27">
            <w:pPr>
              <w:pStyle w:val="308"/>
              <w:jc w:val="center"/>
              <w:rPr>
                <w:rFonts w:hint="eastAsia"/>
              </w:rPr>
            </w:pPr>
          </w:p>
        </w:tc>
        <w:tc>
          <w:tcPr>
            <w:tcW w:w="3508" w:type="pct"/>
            <w:vMerge w:val="continue"/>
            <w:tcBorders>
              <w:top w:val="nil"/>
              <w:left w:val="single" w:color="auto" w:sz="4" w:space="0"/>
              <w:bottom w:val="single" w:color="000000" w:sz="4" w:space="0"/>
              <w:right w:val="single" w:color="auto" w:sz="4" w:space="0"/>
            </w:tcBorders>
            <w:vAlign w:val="center"/>
          </w:tcPr>
          <w:p w14:paraId="7FF75224">
            <w:pPr>
              <w:pStyle w:val="308"/>
              <w:rPr>
                <w:rFonts w:hint="eastAsia"/>
              </w:rPr>
            </w:pPr>
          </w:p>
        </w:tc>
        <w:tc>
          <w:tcPr>
            <w:tcW w:w="406" w:type="pct"/>
            <w:vMerge w:val="continue"/>
            <w:tcBorders>
              <w:top w:val="nil"/>
              <w:left w:val="single" w:color="auto" w:sz="4" w:space="0"/>
              <w:bottom w:val="single" w:color="000000" w:sz="4" w:space="0"/>
              <w:right w:val="single" w:color="auto" w:sz="4" w:space="0"/>
            </w:tcBorders>
            <w:vAlign w:val="center"/>
          </w:tcPr>
          <w:p w14:paraId="10D76E88">
            <w:pPr>
              <w:pStyle w:val="308"/>
              <w:rPr>
                <w:rFonts w:hint="eastAsia"/>
              </w:rPr>
            </w:pPr>
          </w:p>
        </w:tc>
        <w:tc>
          <w:tcPr>
            <w:tcW w:w="112" w:type="pct"/>
            <w:tcBorders>
              <w:top w:val="nil"/>
              <w:left w:val="nil"/>
              <w:bottom w:val="nil"/>
              <w:right w:val="nil"/>
            </w:tcBorders>
            <w:noWrap/>
            <w:vAlign w:val="bottom"/>
          </w:tcPr>
          <w:p w14:paraId="273B0957">
            <w:pPr>
              <w:pStyle w:val="308"/>
              <w:rPr>
                <w:rFonts w:hint="eastAsia"/>
              </w:rPr>
            </w:pPr>
          </w:p>
        </w:tc>
      </w:tr>
      <w:tr w14:paraId="23949681">
        <w:trPr>
          <w:trHeight w:val="23" w:hRule="atLeast"/>
        </w:trPr>
        <w:tc>
          <w:tcPr>
            <w:tcW w:w="379" w:type="pct"/>
            <w:vMerge w:val="continue"/>
            <w:tcBorders>
              <w:top w:val="nil"/>
              <w:left w:val="single" w:color="auto" w:sz="4" w:space="0"/>
              <w:bottom w:val="single" w:color="000000" w:sz="4" w:space="0"/>
              <w:right w:val="single" w:color="auto" w:sz="4" w:space="0"/>
            </w:tcBorders>
            <w:vAlign w:val="center"/>
          </w:tcPr>
          <w:p w14:paraId="3CE475E5">
            <w:pPr>
              <w:pStyle w:val="308"/>
              <w:jc w:val="center"/>
              <w:rPr>
                <w:rFonts w:hint="eastAsia"/>
              </w:rPr>
            </w:pPr>
          </w:p>
        </w:tc>
        <w:tc>
          <w:tcPr>
            <w:tcW w:w="592" w:type="pct"/>
            <w:vMerge w:val="continue"/>
            <w:tcBorders>
              <w:top w:val="nil"/>
              <w:left w:val="single" w:color="auto" w:sz="4" w:space="0"/>
              <w:bottom w:val="single" w:color="000000" w:sz="4" w:space="0"/>
              <w:right w:val="single" w:color="auto" w:sz="4" w:space="0"/>
            </w:tcBorders>
            <w:vAlign w:val="center"/>
          </w:tcPr>
          <w:p w14:paraId="256BA310">
            <w:pPr>
              <w:pStyle w:val="308"/>
              <w:jc w:val="center"/>
              <w:rPr>
                <w:rFonts w:hint="eastAsia"/>
              </w:rPr>
            </w:pPr>
          </w:p>
        </w:tc>
        <w:tc>
          <w:tcPr>
            <w:tcW w:w="3508" w:type="pct"/>
            <w:vMerge w:val="continue"/>
            <w:tcBorders>
              <w:top w:val="nil"/>
              <w:left w:val="single" w:color="auto" w:sz="4" w:space="0"/>
              <w:bottom w:val="single" w:color="000000" w:sz="4" w:space="0"/>
              <w:right w:val="single" w:color="auto" w:sz="4" w:space="0"/>
            </w:tcBorders>
            <w:vAlign w:val="center"/>
          </w:tcPr>
          <w:p w14:paraId="7241AEC2">
            <w:pPr>
              <w:pStyle w:val="308"/>
              <w:rPr>
                <w:rFonts w:hint="eastAsia"/>
              </w:rPr>
            </w:pPr>
          </w:p>
        </w:tc>
        <w:tc>
          <w:tcPr>
            <w:tcW w:w="406" w:type="pct"/>
            <w:vMerge w:val="continue"/>
            <w:tcBorders>
              <w:top w:val="nil"/>
              <w:left w:val="single" w:color="auto" w:sz="4" w:space="0"/>
              <w:bottom w:val="single" w:color="000000" w:sz="4" w:space="0"/>
              <w:right w:val="single" w:color="auto" w:sz="4" w:space="0"/>
            </w:tcBorders>
            <w:vAlign w:val="center"/>
          </w:tcPr>
          <w:p w14:paraId="0DC37CA4">
            <w:pPr>
              <w:pStyle w:val="308"/>
              <w:rPr>
                <w:rFonts w:hint="eastAsia"/>
              </w:rPr>
            </w:pPr>
          </w:p>
        </w:tc>
        <w:tc>
          <w:tcPr>
            <w:tcW w:w="112" w:type="pct"/>
            <w:tcBorders>
              <w:top w:val="nil"/>
              <w:left w:val="nil"/>
              <w:bottom w:val="nil"/>
              <w:right w:val="nil"/>
            </w:tcBorders>
            <w:noWrap/>
            <w:vAlign w:val="bottom"/>
          </w:tcPr>
          <w:p w14:paraId="1E824BDB">
            <w:pPr>
              <w:pStyle w:val="308"/>
              <w:rPr>
                <w:rFonts w:hint="eastAsia"/>
              </w:rPr>
            </w:pPr>
          </w:p>
        </w:tc>
      </w:tr>
      <w:tr w14:paraId="7CB949C1">
        <w:trPr>
          <w:trHeight w:val="23" w:hRule="atLeast"/>
        </w:trPr>
        <w:tc>
          <w:tcPr>
            <w:tcW w:w="379" w:type="pct"/>
            <w:vMerge w:val="continue"/>
            <w:tcBorders>
              <w:top w:val="nil"/>
              <w:left w:val="single" w:color="auto" w:sz="4" w:space="0"/>
              <w:bottom w:val="single" w:color="000000" w:sz="4" w:space="0"/>
              <w:right w:val="single" w:color="auto" w:sz="4" w:space="0"/>
            </w:tcBorders>
            <w:vAlign w:val="center"/>
          </w:tcPr>
          <w:p w14:paraId="5B5B8E37">
            <w:pPr>
              <w:pStyle w:val="308"/>
              <w:jc w:val="center"/>
              <w:rPr>
                <w:rFonts w:hint="eastAsia"/>
              </w:rPr>
            </w:pPr>
          </w:p>
        </w:tc>
        <w:tc>
          <w:tcPr>
            <w:tcW w:w="592" w:type="pct"/>
            <w:vMerge w:val="continue"/>
            <w:tcBorders>
              <w:top w:val="nil"/>
              <w:left w:val="single" w:color="auto" w:sz="4" w:space="0"/>
              <w:bottom w:val="single" w:color="000000" w:sz="4" w:space="0"/>
              <w:right w:val="single" w:color="auto" w:sz="4" w:space="0"/>
            </w:tcBorders>
            <w:vAlign w:val="center"/>
          </w:tcPr>
          <w:p w14:paraId="03D38A49">
            <w:pPr>
              <w:pStyle w:val="308"/>
              <w:jc w:val="center"/>
              <w:rPr>
                <w:rFonts w:hint="eastAsia"/>
              </w:rPr>
            </w:pPr>
          </w:p>
        </w:tc>
        <w:tc>
          <w:tcPr>
            <w:tcW w:w="3508" w:type="pct"/>
            <w:vMerge w:val="continue"/>
            <w:tcBorders>
              <w:top w:val="nil"/>
              <w:left w:val="single" w:color="auto" w:sz="4" w:space="0"/>
              <w:bottom w:val="single" w:color="000000" w:sz="4" w:space="0"/>
              <w:right w:val="single" w:color="auto" w:sz="4" w:space="0"/>
            </w:tcBorders>
            <w:vAlign w:val="center"/>
          </w:tcPr>
          <w:p w14:paraId="5BDDFEE2">
            <w:pPr>
              <w:pStyle w:val="308"/>
              <w:rPr>
                <w:rFonts w:hint="eastAsia"/>
              </w:rPr>
            </w:pPr>
          </w:p>
        </w:tc>
        <w:tc>
          <w:tcPr>
            <w:tcW w:w="406" w:type="pct"/>
            <w:vMerge w:val="continue"/>
            <w:tcBorders>
              <w:top w:val="nil"/>
              <w:left w:val="single" w:color="auto" w:sz="4" w:space="0"/>
              <w:bottom w:val="single" w:color="000000" w:sz="4" w:space="0"/>
              <w:right w:val="single" w:color="auto" w:sz="4" w:space="0"/>
            </w:tcBorders>
            <w:vAlign w:val="center"/>
          </w:tcPr>
          <w:p w14:paraId="475BAF58">
            <w:pPr>
              <w:pStyle w:val="308"/>
              <w:rPr>
                <w:rFonts w:hint="eastAsia"/>
              </w:rPr>
            </w:pPr>
          </w:p>
        </w:tc>
        <w:tc>
          <w:tcPr>
            <w:tcW w:w="112" w:type="pct"/>
            <w:tcBorders>
              <w:top w:val="nil"/>
              <w:left w:val="nil"/>
              <w:bottom w:val="nil"/>
              <w:right w:val="nil"/>
            </w:tcBorders>
            <w:noWrap/>
            <w:vAlign w:val="bottom"/>
          </w:tcPr>
          <w:p w14:paraId="6508D1EB">
            <w:pPr>
              <w:pStyle w:val="308"/>
              <w:rPr>
                <w:rFonts w:hint="eastAsia"/>
              </w:rPr>
            </w:pPr>
          </w:p>
        </w:tc>
      </w:tr>
      <w:tr w14:paraId="65A8D291">
        <w:tblPrEx>
          <w:tblCellMar>
            <w:top w:w="0" w:type="dxa"/>
            <w:left w:w="108" w:type="dxa"/>
            <w:bottom w:w="0" w:type="dxa"/>
            <w:right w:w="108" w:type="dxa"/>
          </w:tblCellMar>
        </w:tblPrEx>
        <w:trPr>
          <w:trHeight w:val="23" w:hRule="atLeast"/>
        </w:trPr>
        <w:tc>
          <w:tcPr>
            <w:tcW w:w="379" w:type="pct"/>
            <w:tcBorders>
              <w:top w:val="nil"/>
              <w:left w:val="single" w:color="auto" w:sz="4" w:space="0"/>
              <w:bottom w:val="single" w:color="auto" w:sz="4" w:space="0"/>
              <w:right w:val="single" w:color="auto" w:sz="4" w:space="0"/>
            </w:tcBorders>
            <w:vAlign w:val="center"/>
          </w:tcPr>
          <w:p w14:paraId="594D8D29">
            <w:pPr>
              <w:pStyle w:val="308"/>
              <w:jc w:val="center"/>
              <w:rPr>
                <w:rFonts w:hint="eastAsia"/>
              </w:rPr>
            </w:pPr>
            <w:r>
              <w:t>3</w:t>
            </w:r>
          </w:p>
        </w:tc>
        <w:tc>
          <w:tcPr>
            <w:tcW w:w="592" w:type="pct"/>
            <w:tcBorders>
              <w:top w:val="nil"/>
              <w:left w:val="nil"/>
              <w:bottom w:val="single" w:color="auto" w:sz="4" w:space="0"/>
              <w:right w:val="single" w:color="auto" w:sz="4" w:space="0"/>
            </w:tcBorders>
            <w:vAlign w:val="center"/>
          </w:tcPr>
          <w:p w14:paraId="15B081F1">
            <w:pPr>
              <w:pStyle w:val="308"/>
              <w:jc w:val="center"/>
              <w:rPr>
                <w:rFonts w:hint="eastAsia"/>
              </w:rPr>
            </w:pPr>
            <w:r>
              <w:rPr>
                <w:rFonts w:hint="eastAsia"/>
              </w:rPr>
              <w:t>国产化人工智能实训箱</w:t>
            </w:r>
          </w:p>
        </w:tc>
        <w:tc>
          <w:tcPr>
            <w:tcW w:w="3508" w:type="pct"/>
            <w:tcBorders>
              <w:top w:val="nil"/>
              <w:left w:val="nil"/>
              <w:bottom w:val="single" w:color="auto" w:sz="4" w:space="0"/>
              <w:right w:val="single" w:color="auto" w:sz="4" w:space="0"/>
            </w:tcBorders>
          </w:tcPr>
          <w:p w14:paraId="6F0CB5F2">
            <w:pPr>
              <w:pStyle w:val="308"/>
              <w:rPr>
                <w:rFonts w:hint="eastAsia"/>
              </w:rPr>
            </w:pPr>
            <w:r>
              <w:rPr>
                <w:rFonts w:hint="eastAsia"/>
              </w:rPr>
              <w:t>1.设备整体尺寸不小于400mm*300mm*90mm需提供丰富的外设接口，满足多种产品形态开发需求。包括至少3个USB接口、1个Type-C接口、1个网口，支持WIFI。另外整机采用铝合金面板机箱，整机集成显示屏、键盘、防撞脚垫、橡胶把手，配置配件盒，配件盒装有电源适配器、鼠标、耳机、摄像头，摄像头附带夹具。并且支持调用Python版AscendCL编程接口。</w:t>
            </w:r>
            <w:r>
              <w:rPr>
                <w:rFonts w:hint="eastAsia"/>
              </w:rPr>
              <w:br w:type="textWrapping"/>
            </w:r>
            <w:r>
              <w:rPr>
                <w:rFonts w:hint="eastAsia"/>
              </w:rPr>
              <w:t>▲2.设备提供不少于3核64位Arm处理器，AI算力不少于15 TOPS，内存不少于20GB。</w:t>
            </w:r>
            <w:r>
              <w:rPr>
                <w:rFonts w:hint="eastAsia"/>
                <w:b/>
                <w:bCs/>
              </w:rPr>
              <w:t>【提供功能截图，交付功能要与截图示例相同】</w:t>
            </w:r>
            <w:r>
              <w:rPr>
                <w:rFonts w:hint="eastAsia"/>
              </w:rPr>
              <w:br w:type="textWrapping"/>
            </w:r>
            <w:r>
              <w:rPr>
                <w:rFonts w:hint="eastAsia"/>
              </w:rPr>
              <w:t>▲3.设备支持快速重启实验环境，显示和修改IP地址，支持用户数据和实验数据清除。支持实验过程数据监测：显示实训箱信息，包括CPU、内存、NPU利用率，显示AI加速模块温度，显示紧急、严重、一般三类告警事件数量。</w:t>
            </w:r>
            <w:r>
              <w:rPr>
                <w:rFonts w:hint="eastAsia"/>
                <w:b/>
                <w:bCs/>
              </w:rPr>
              <w:t>【提供功能截图，交付功能要与截图示例相同】</w:t>
            </w:r>
            <w:r>
              <w:rPr>
                <w:rFonts w:hint="eastAsia"/>
                <w:b/>
                <w:bCs/>
              </w:rPr>
              <w:br w:type="textWrapping"/>
            </w:r>
            <w:r>
              <w:rPr>
                <w:rFonts w:hint="eastAsia"/>
              </w:rPr>
              <w:t>4.设备预置CANN和国产化深度学习框架开发环境，预置实验数据集，包括电影评论数据集、预训练词向量和大麦遥感监测数据。且内置软件支持机器学习/深度学习框架，包含：国产化深度学习框架  TensorFlow、PyTorch、numpy、scipy、scikit-learn、scikit-image、pandas、matplotlib、tensorboard、、torchvision、xgboost、efficientnet、opencv-python、librosa、soundfile、python_speech_features。；支持自然语言处理框架，包含：jieba、spacy、gensim、seqeval、python-crfsuite、sklearn-crfsuite。；支持图形/可视化/网络框架，包含：graphviz、networkx、imageio、Pillow、seaborn、shapely。；支持Jupyter/IPython框架，包含：ipython、ipykernel、jupyter、ipywidgets、widgetsnbextension、prompt_toolkit、nest-asyncio。；支持常用工具/调试，包含：decorator、six、threadpoolctl、tqdm。；支持用户在线交互式编程，支持远程访问；支持用户在实训箱上对同一实验进行重复实训操作；支持用户实验环境与实验数据完全独立；支持实验记录数据持久化，用户再次进入实验可继续使用；支持用户进行自主实验，支持异常自动恢复。</w:t>
            </w:r>
          </w:p>
        </w:tc>
        <w:tc>
          <w:tcPr>
            <w:tcW w:w="406" w:type="pct"/>
            <w:tcBorders>
              <w:top w:val="nil"/>
              <w:left w:val="nil"/>
              <w:bottom w:val="single" w:color="auto" w:sz="4" w:space="0"/>
              <w:right w:val="single" w:color="auto" w:sz="4" w:space="0"/>
            </w:tcBorders>
            <w:vAlign w:val="center"/>
          </w:tcPr>
          <w:p w14:paraId="54DC8849">
            <w:pPr>
              <w:pStyle w:val="308"/>
              <w:rPr>
                <w:rFonts w:hint="eastAsia"/>
              </w:rPr>
            </w:pPr>
            <w:r>
              <w:rPr>
                <w:rFonts w:hint="eastAsia"/>
              </w:rPr>
              <w:t>14</w:t>
            </w:r>
          </w:p>
        </w:tc>
        <w:tc>
          <w:tcPr>
            <w:tcW w:w="112" w:type="pct"/>
            <w:vAlign w:val="center"/>
          </w:tcPr>
          <w:p w14:paraId="14875271">
            <w:pPr>
              <w:pStyle w:val="308"/>
              <w:rPr>
                <w:rFonts w:hint="eastAsia"/>
              </w:rPr>
            </w:pPr>
          </w:p>
        </w:tc>
      </w:tr>
      <w:tr w14:paraId="2E759D35">
        <w:tblPrEx>
          <w:tblCellMar>
            <w:top w:w="0" w:type="dxa"/>
            <w:left w:w="108" w:type="dxa"/>
            <w:bottom w:w="0" w:type="dxa"/>
            <w:right w:w="108" w:type="dxa"/>
          </w:tblCellMar>
        </w:tblPrEx>
        <w:trPr>
          <w:trHeight w:val="23" w:hRule="atLeast"/>
        </w:trPr>
        <w:tc>
          <w:tcPr>
            <w:tcW w:w="379" w:type="pct"/>
            <w:tcBorders>
              <w:top w:val="nil"/>
              <w:left w:val="single" w:color="auto" w:sz="4" w:space="0"/>
              <w:bottom w:val="single" w:color="auto" w:sz="4" w:space="0"/>
              <w:right w:val="single" w:color="auto" w:sz="4" w:space="0"/>
            </w:tcBorders>
            <w:vAlign w:val="center"/>
          </w:tcPr>
          <w:p w14:paraId="2B13961F">
            <w:pPr>
              <w:pStyle w:val="308"/>
              <w:jc w:val="center"/>
              <w:rPr>
                <w:rFonts w:hint="eastAsia"/>
              </w:rPr>
            </w:pPr>
            <w:r>
              <w:t>4</w:t>
            </w:r>
          </w:p>
        </w:tc>
        <w:tc>
          <w:tcPr>
            <w:tcW w:w="592" w:type="pct"/>
            <w:tcBorders>
              <w:top w:val="nil"/>
              <w:left w:val="nil"/>
              <w:bottom w:val="single" w:color="auto" w:sz="4" w:space="0"/>
              <w:right w:val="single" w:color="auto" w:sz="4" w:space="0"/>
            </w:tcBorders>
            <w:vAlign w:val="center"/>
          </w:tcPr>
          <w:p w14:paraId="34735D4D">
            <w:pPr>
              <w:pStyle w:val="308"/>
              <w:jc w:val="center"/>
              <w:rPr>
                <w:rFonts w:hint="eastAsia"/>
              </w:rPr>
            </w:pPr>
            <w:r>
              <w:rPr>
                <w:rFonts w:hint="eastAsia"/>
              </w:rPr>
              <w:t>国产化文本情感分析和文本相似度应用综合案例实践</w:t>
            </w:r>
          </w:p>
        </w:tc>
        <w:tc>
          <w:tcPr>
            <w:tcW w:w="3508" w:type="pct"/>
            <w:tcBorders>
              <w:top w:val="nil"/>
              <w:left w:val="nil"/>
              <w:bottom w:val="single" w:color="auto" w:sz="4" w:space="0"/>
              <w:right w:val="single" w:color="auto" w:sz="4" w:space="0"/>
            </w:tcBorders>
          </w:tcPr>
          <w:p w14:paraId="2FCB94D7">
            <w:pPr>
              <w:pStyle w:val="308"/>
              <w:rPr>
                <w:rFonts w:hint="eastAsia"/>
              </w:rPr>
            </w:pPr>
            <w:r>
              <w:rPr>
                <w:rFonts w:hint="eastAsia"/>
              </w:rPr>
              <w:t>1.课程配置资源，具体数量不少于9份课件文档、9个视频和2个实验手册。资源支持在实训平台上观看，实验支持在实训箱上操作且课程内容包括以下知识点或实验：</w:t>
            </w:r>
            <w:r>
              <w:rPr>
                <w:rFonts w:hint="eastAsia"/>
              </w:rPr>
              <w:br w:type="textWrapping"/>
            </w:r>
            <w:r>
              <w:rPr>
                <w:rFonts w:hint="eastAsia"/>
              </w:rPr>
              <w:t>1）大语言模型基础知识：序列建模演进，统计语言模型N-Gram、神经网络语言模型NNLM、传统序列建模模型；Seq2Seq（注意力），词向量与Seq2Seq的背景、技术原理和应用；Transformer核心，Transformer核心技术，以及与其他模型的对比；现代化 LLM 概览，Transformer的变体演变历程，Ascend全栈结构与技术核心。</w:t>
            </w:r>
            <w:r>
              <w:rPr>
                <w:rFonts w:hint="eastAsia"/>
              </w:rPr>
              <w:br w:type="textWrapping"/>
            </w:r>
            <w:r>
              <w:rPr>
                <w:rFonts w:hint="eastAsia"/>
              </w:rPr>
              <w:t>2）Decoder 类模型生成式任务实践：机器翻译概述，基于Transformer的机器翻译实现；GPT与 DeepSeek概览，GPT核心技术解析，DeepSeek技术解析；文本对话机器人方法，大模型关键技术概览，对话机器人范式演变。</w:t>
            </w:r>
            <w:r>
              <w:rPr>
                <w:rFonts w:hint="eastAsia"/>
              </w:rPr>
              <w:br w:type="textWrapping"/>
            </w:r>
            <w:r>
              <w:rPr>
                <w:rFonts w:hint="eastAsia"/>
              </w:rPr>
              <w:t>3）Encoder 类模型文本理解式任务实践：BERT家族与 XLNet，BERT概述、核心技术，BERT家族与XLNET模型；文本情感分析方法，文本情感分析概述，无监督/有监督方法；文本相似度计算方法，文本相似度计算概述，特征构造方法，无监督/有监督的方法；模型部署与推理优化，模型推理与推理引擎，大模型部署方法。</w:t>
            </w:r>
          </w:p>
        </w:tc>
        <w:tc>
          <w:tcPr>
            <w:tcW w:w="406" w:type="pct"/>
            <w:tcBorders>
              <w:top w:val="nil"/>
              <w:left w:val="nil"/>
              <w:bottom w:val="single" w:color="auto" w:sz="4" w:space="0"/>
              <w:right w:val="single" w:color="auto" w:sz="4" w:space="0"/>
            </w:tcBorders>
            <w:vAlign w:val="center"/>
          </w:tcPr>
          <w:p w14:paraId="6DF00714">
            <w:pPr>
              <w:pStyle w:val="308"/>
              <w:rPr>
                <w:rFonts w:hint="eastAsia"/>
              </w:rPr>
            </w:pPr>
            <w:r>
              <w:rPr>
                <w:rFonts w:hint="eastAsia"/>
              </w:rPr>
              <w:t>1</w:t>
            </w:r>
          </w:p>
        </w:tc>
        <w:tc>
          <w:tcPr>
            <w:tcW w:w="112" w:type="pct"/>
            <w:vAlign w:val="center"/>
          </w:tcPr>
          <w:p w14:paraId="4C5A1A88">
            <w:pPr>
              <w:pStyle w:val="308"/>
              <w:rPr>
                <w:rFonts w:hint="eastAsia"/>
              </w:rPr>
            </w:pPr>
          </w:p>
        </w:tc>
      </w:tr>
      <w:tr w14:paraId="19B696B8">
        <w:tblPrEx>
          <w:tblCellMar>
            <w:top w:w="0" w:type="dxa"/>
            <w:left w:w="108" w:type="dxa"/>
            <w:bottom w:w="0" w:type="dxa"/>
            <w:right w:w="108" w:type="dxa"/>
          </w:tblCellMar>
        </w:tblPrEx>
        <w:trPr>
          <w:trHeight w:val="23" w:hRule="atLeast"/>
        </w:trPr>
        <w:tc>
          <w:tcPr>
            <w:tcW w:w="379" w:type="pct"/>
            <w:tcBorders>
              <w:top w:val="nil"/>
              <w:left w:val="single" w:color="auto" w:sz="4" w:space="0"/>
              <w:bottom w:val="single" w:color="auto" w:sz="4" w:space="0"/>
              <w:right w:val="single" w:color="auto" w:sz="4" w:space="0"/>
            </w:tcBorders>
            <w:vAlign w:val="center"/>
          </w:tcPr>
          <w:p w14:paraId="29FCC628">
            <w:pPr>
              <w:pStyle w:val="308"/>
              <w:jc w:val="center"/>
              <w:rPr>
                <w:rFonts w:hint="eastAsia"/>
              </w:rPr>
            </w:pPr>
            <w:r>
              <w:t>5</w:t>
            </w:r>
          </w:p>
        </w:tc>
        <w:tc>
          <w:tcPr>
            <w:tcW w:w="592" w:type="pct"/>
            <w:tcBorders>
              <w:top w:val="nil"/>
              <w:left w:val="nil"/>
              <w:bottom w:val="single" w:color="auto" w:sz="4" w:space="0"/>
              <w:right w:val="single" w:color="auto" w:sz="4" w:space="0"/>
            </w:tcBorders>
            <w:vAlign w:val="center"/>
          </w:tcPr>
          <w:p w14:paraId="4D386430">
            <w:pPr>
              <w:pStyle w:val="308"/>
              <w:jc w:val="center"/>
              <w:rPr>
                <w:rFonts w:hint="eastAsia"/>
              </w:rPr>
            </w:pPr>
            <w:r>
              <w:rPr>
                <w:rFonts w:hint="eastAsia"/>
              </w:rPr>
              <w:t>国产化视频内容分析综合案例实践</w:t>
            </w:r>
          </w:p>
        </w:tc>
        <w:tc>
          <w:tcPr>
            <w:tcW w:w="3508" w:type="pct"/>
            <w:tcBorders>
              <w:top w:val="nil"/>
              <w:left w:val="nil"/>
              <w:bottom w:val="single" w:color="auto" w:sz="4" w:space="0"/>
              <w:right w:val="single" w:color="auto" w:sz="4" w:space="0"/>
            </w:tcBorders>
          </w:tcPr>
          <w:p w14:paraId="75B2AECE">
            <w:pPr>
              <w:pStyle w:val="308"/>
              <w:rPr>
                <w:rFonts w:hint="eastAsia"/>
              </w:rPr>
            </w:pPr>
            <w:r>
              <w:rPr>
                <w:rFonts w:hint="eastAsia"/>
              </w:rPr>
              <w:t>▲1.课程配置资源，具体数量不少于6份课件文档、15个视频和5个实验手册。资源支持在实训平台上观看，实验支持在实训箱上操作。且课程内容包括以下知识点或实验：</w:t>
            </w:r>
            <w:r>
              <w:rPr>
                <w:rFonts w:hint="eastAsia"/>
                <w:b/>
                <w:bCs/>
              </w:rPr>
              <w:t>【提供功能截图，交付功能要与截图示例相同】</w:t>
            </w:r>
            <w:r>
              <w:rPr>
                <w:rFonts w:hint="eastAsia"/>
              </w:rPr>
              <w:br w:type="textWrapping"/>
            </w:r>
            <w:r>
              <w:rPr>
                <w:rFonts w:hint="eastAsia"/>
              </w:rPr>
              <w:t>1）视频处理基础知识：视频数据的基本介绍、常见应用；背景建模概述、背景建模算法；光流法简介、稀疏光流、稠密光流； 国产化深度学习框架简介与环境安装、国产化深度学习框架开发流程；基于国产化深度学习框架框架实现视频背景建模、视频光流估计实操。</w:t>
            </w:r>
            <w:r>
              <w:rPr>
                <w:rFonts w:hint="eastAsia"/>
              </w:rPr>
              <w:br w:type="textWrapping"/>
            </w:r>
            <w:r>
              <w:rPr>
                <w:rFonts w:hint="eastAsia"/>
              </w:rPr>
              <w:t>2）视频内容分析实战：目标跟踪概述、单目标跟踪算法、多目标跟踪算法；目标检测概述、 2-stage 算法、1-stage 算法；行为识别简介、常用的数据集、行为识别的传统方法、行为识别的深度学习模型；时序行为检测概述、时序行为检测主流网络、R-C3D网络详解；基于国产化深度学习框架框架实现多目标跟踪传统方法、目标检测、短视频行为识别实操。</w:t>
            </w:r>
          </w:p>
        </w:tc>
        <w:tc>
          <w:tcPr>
            <w:tcW w:w="406" w:type="pct"/>
            <w:tcBorders>
              <w:top w:val="nil"/>
              <w:left w:val="nil"/>
              <w:bottom w:val="single" w:color="auto" w:sz="4" w:space="0"/>
              <w:right w:val="single" w:color="auto" w:sz="4" w:space="0"/>
            </w:tcBorders>
            <w:vAlign w:val="center"/>
          </w:tcPr>
          <w:p w14:paraId="69910498">
            <w:pPr>
              <w:pStyle w:val="308"/>
              <w:rPr>
                <w:rFonts w:hint="eastAsia"/>
              </w:rPr>
            </w:pPr>
            <w:r>
              <w:rPr>
                <w:rFonts w:hint="eastAsia"/>
              </w:rPr>
              <w:t>1</w:t>
            </w:r>
          </w:p>
        </w:tc>
        <w:tc>
          <w:tcPr>
            <w:tcW w:w="112" w:type="pct"/>
            <w:vAlign w:val="center"/>
          </w:tcPr>
          <w:p w14:paraId="1154B6CE">
            <w:pPr>
              <w:pStyle w:val="308"/>
              <w:rPr>
                <w:rFonts w:hint="eastAsia"/>
              </w:rPr>
            </w:pPr>
          </w:p>
        </w:tc>
      </w:tr>
      <w:tr w14:paraId="56113B45">
        <w:tblPrEx>
          <w:tblCellMar>
            <w:top w:w="0" w:type="dxa"/>
            <w:left w:w="108" w:type="dxa"/>
            <w:bottom w:w="0" w:type="dxa"/>
            <w:right w:w="108" w:type="dxa"/>
          </w:tblCellMar>
        </w:tblPrEx>
        <w:trPr>
          <w:trHeight w:val="23" w:hRule="atLeast"/>
        </w:trPr>
        <w:tc>
          <w:tcPr>
            <w:tcW w:w="379" w:type="pct"/>
            <w:tcBorders>
              <w:top w:val="nil"/>
              <w:left w:val="single" w:color="auto" w:sz="4" w:space="0"/>
              <w:bottom w:val="single" w:color="auto" w:sz="4" w:space="0"/>
              <w:right w:val="single" w:color="auto" w:sz="4" w:space="0"/>
            </w:tcBorders>
            <w:vAlign w:val="center"/>
          </w:tcPr>
          <w:p w14:paraId="48BE2891">
            <w:pPr>
              <w:pStyle w:val="308"/>
              <w:jc w:val="center"/>
              <w:rPr>
                <w:rFonts w:hint="eastAsia"/>
              </w:rPr>
            </w:pPr>
            <w:r>
              <w:t>6</w:t>
            </w:r>
          </w:p>
        </w:tc>
        <w:tc>
          <w:tcPr>
            <w:tcW w:w="592" w:type="pct"/>
            <w:tcBorders>
              <w:top w:val="nil"/>
              <w:left w:val="nil"/>
              <w:bottom w:val="single" w:color="auto" w:sz="4" w:space="0"/>
              <w:right w:val="single" w:color="auto" w:sz="4" w:space="0"/>
            </w:tcBorders>
            <w:vAlign w:val="center"/>
          </w:tcPr>
          <w:p w14:paraId="6C67DFAF">
            <w:pPr>
              <w:pStyle w:val="308"/>
              <w:jc w:val="center"/>
              <w:rPr>
                <w:rFonts w:hint="eastAsia"/>
              </w:rPr>
            </w:pPr>
            <w:r>
              <w:rPr>
                <w:rFonts w:hint="eastAsia"/>
              </w:rPr>
              <w:t>机器视觉-制造综合场景案例实践</w:t>
            </w:r>
          </w:p>
        </w:tc>
        <w:tc>
          <w:tcPr>
            <w:tcW w:w="3508" w:type="pct"/>
            <w:tcBorders>
              <w:top w:val="nil"/>
              <w:left w:val="nil"/>
              <w:bottom w:val="single" w:color="auto" w:sz="4" w:space="0"/>
              <w:right w:val="single" w:color="auto" w:sz="4" w:space="0"/>
            </w:tcBorders>
          </w:tcPr>
          <w:p w14:paraId="4E43CB34">
            <w:pPr>
              <w:pStyle w:val="308"/>
            </w:pPr>
            <w:r>
              <w:rPr>
                <w:rFonts w:hint="eastAsia"/>
              </w:rPr>
              <w:t>▲1.课程配置资源，具体数量不少于4份课件文档、4个视频和4个实验手册。资源支持在实训平台上观看，实验支持在实训箱上操作且课程内容包括以下知识点或实验：</w:t>
            </w:r>
            <w:r>
              <w:rPr>
                <w:rFonts w:hint="eastAsia"/>
                <w:b/>
                <w:bCs/>
              </w:rPr>
              <w:t>【提供功能截图，交付功能要与截图示例相同】</w:t>
            </w:r>
          </w:p>
          <w:p w14:paraId="653C562C">
            <w:pPr>
              <w:pStyle w:val="308"/>
              <w:rPr>
                <w:rFonts w:hint="eastAsia"/>
              </w:rPr>
            </w:pPr>
            <w:r>
              <w:rPr>
                <w:rFonts w:hint="eastAsia"/>
                <w:b/>
                <w:bCs/>
              </w:rPr>
              <w:t xml:space="preserve"> </w:t>
            </w:r>
            <w:r>
              <w:rPr>
                <w:rFonts w:hint="eastAsia"/>
              </w:rPr>
              <w:t>1）汽车零部件表面缺陷识别：工业质检领域趋势与挑战，工业AI质检方案与场景，汽车零部件缺陷识别流程。</w:t>
            </w:r>
            <w:r>
              <w:rPr>
                <w:rFonts w:hint="eastAsia"/>
              </w:rPr>
              <w:br w:type="textWrapping"/>
            </w:r>
            <w:r>
              <w:rPr>
                <w:rFonts w:hint="eastAsia"/>
              </w:rPr>
              <w:t>2）瓷砖瑕疵检测：机器视觉概述，瓷砖瑕疵检测解决方案，机器视觉在瓷砖瑕疵检测场景中的应用。</w:t>
            </w:r>
            <w:r>
              <w:rPr>
                <w:rFonts w:hint="eastAsia"/>
              </w:rPr>
              <w:br w:type="textWrapping"/>
            </w:r>
            <w:r>
              <w:rPr>
                <w:rFonts w:hint="eastAsia"/>
              </w:rPr>
              <w:t>3）纺织AI瑕疵质检：纺织行业质检发展背景、趋势及方案，目标检测在纺织品瑕疵检测场景中的应用。</w:t>
            </w:r>
            <w:r>
              <w:rPr>
                <w:rFonts w:hint="eastAsia"/>
              </w:rPr>
              <w:br w:type="textWrapping"/>
            </w:r>
            <w:r>
              <w:rPr>
                <w:rFonts w:hint="eastAsia"/>
              </w:rPr>
              <w:t>4）钢铁晶粒度级别检测：钢铁行业AI技术洞察，基于Vision-Transformer实现钢铁晶粒度级别检测。</w:t>
            </w:r>
            <w:r>
              <w:rPr>
                <w:rFonts w:hint="eastAsia"/>
              </w:rPr>
              <w:br w:type="textWrapping"/>
            </w:r>
            <w:r>
              <w:rPr>
                <w:rFonts w:hint="eastAsia"/>
              </w:rPr>
              <w:t>5）水表读数识别：供水发展趋势及挑战，智慧供水解决方案，机器视觉在水表读数识别场景中的应用。</w:t>
            </w:r>
            <w:r>
              <w:rPr>
                <w:rFonts w:hint="eastAsia"/>
              </w:rPr>
              <w:br w:type="textWrapping"/>
            </w:r>
            <w:r>
              <w:rPr>
                <w:rFonts w:hint="eastAsia"/>
              </w:rPr>
              <w:t>6）物体长度测量：基于图像分割算法实现物体半径测量。</w:t>
            </w:r>
          </w:p>
        </w:tc>
        <w:tc>
          <w:tcPr>
            <w:tcW w:w="406" w:type="pct"/>
            <w:tcBorders>
              <w:top w:val="nil"/>
              <w:left w:val="nil"/>
              <w:bottom w:val="single" w:color="auto" w:sz="4" w:space="0"/>
              <w:right w:val="single" w:color="auto" w:sz="4" w:space="0"/>
            </w:tcBorders>
            <w:vAlign w:val="center"/>
          </w:tcPr>
          <w:p w14:paraId="22182830">
            <w:pPr>
              <w:pStyle w:val="308"/>
              <w:rPr>
                <w:rFonts w:hint="eastAsia"/>
              </w:rPr>
            </w:pPr>
            <w:r>
              <w:rPr>
                <w:rFonts w:hint="eastAsia"/>
              </w:rPr>
              <w:t>1</w:t>
            </w:r>
          </w:p>
        </w:tc>
        <w:tc>
          <w:tcPr>
            <w:tcW w:w="112" w:type="pct"/>
            <w:vAlign w:val="center"/>
          </w:tcPr>
          <w:p w14:paraId="0FE2E98A">
            <w:pPr>
              <w:pStyle w:val="308"/>
              <w:rPr>
                <w:rFonts w:hint="eastAsia"/>
              </w:rPr>
            </w:pPr>
          </w:p>
        </w:tc>
      </w:tr>
      <w:tr w14:paraId="7DB7A3F0">
        <w:tblPrEx>
          <w:tblCellMar>
            <w:top w:w="0" w:type="dxa"/>
            <w:left w:w="108" w:type="dxa"/>
            <w:bottom w:w="0" w:type="dxa"/>
            <w:right w:w="108" w:type="dxa"/>
          </w:tblCellMar>
        </w:tblPrEx>
        <w:trPr>
          <w:trHeight w:val="23" w:hRule="atLeast"/>
        </w:trPr>
        <w:tc>
          <w:tcPr>
            <w:tcW w:w="379" w:type="pct"/>
            <w:tcBorders>
              <w:top w:val="nil"/>
              <w:left w:val="single" w:color="auto" w:sz="4" w:space="0"/>
              <w:bottom w:val="single" w:color="auto" w:sz="4" w:space="0"/>
              <w:right w:val="single" w:color="auto" w:sz="4" w:space="0"/>
            </w:tcBorders>
            <w:vAlign w:val="center"/>
          </w:tcPr>
          <w:p w14:paraId="1595BCE8">
            <w:pPr>
              <w:pStyle w:val="308"/>
              <w:jc w:val="center"/>
              <w:rPr>
                <w:rFonts w:hint="eastAsia"/>
              </w:rPr>
            </w:pPr>
            <w:r>
              <w:t>7</w:t>
            </w:r>
          </w:p>
        </w:tc>
        <w:tc>
          <w:tcPr>
            <w:tcW w:w="592" w:type="pct"/>
            <w:tcBorders>
              <w:top w:val="nil"/>
              <w:left w:val="nil"/>
              <w:bottom w:val="single" w:color="auto" w:sz="4" w:space="0"/>
              <w:right w:val="single" w:color="auto" w:sz="4" w:space="0"/>
            </w:tcBorders>
            <w:vAlign w:val="center"/>
          </w:tcPr>
          <w:p w14:paraId="512776E8">
            <w:pPr>
              <w:pStyle w:val="308"/>
              <w:jc w:val="center"/>
              <w:rPr>
                <w:rFonts w:hint="eastAsia"/>
              </w:rPr>
            </w:pPr>
            <w:r>
              <w:rPr>
                <w:rFonts w:hint="eastAsia"/>
              </w:rPr>
              <w:t>机器视觉-农业综合场景案例实践</w:t>
            </w:r>
          </w:p>
        </w:tc>
        <w:tc>
          <w:tcPr>
            <w:tcW w:w="3508" w:type="pct"/>
            <w:tcBorders>
              <w:top w:val="nil"/>
              <w:left w:val="nil"/>
              <w:bottom w:val="single" w:color="auto" w:sz="4" w:space="0"/>
              <w:right w:val="single" w:color="auto" w:sz="4" w:space="0"/>
            </w:tcBorders>
          </w:tcPr>
          <w:p w14:paraId="592FF1F9">
            <w:pPr>
              <w:pStyle w:val="308"/>
              <w:rPr>
                <w:rFonts w:hint="eastAsia"/>
              </w:rPr>
            </w:pPr>
            <w:r>
              <w:rPr>
                <w:rFonts w:hint="eastAsia"/>
              </w:rPr>
              <w:t>1.课程配置资源，具体数量不少于4份课件文档、4个视频和4个实验手册。资源支持在实训平台上观看，实验支持在实训箱上操作。且课程内容包括以下知识点或实验：</w:t>
            </w:r>
            <w:r>
              <w:rPr>
                <w:rFonts w:hint="eastAsia"/>
                <w:b/>
                <w:bCs/>
              </w:rPr>
              <w:t xml:space="preserve"> </w:t>
            </w:r>
            <w:r>
              <w:rPr>
                <w:rFonts w:hint="eastAsia"/>
              </w:rPr>
              <w:t>1）机器视觉农业病虫害识别：使用ResNet网络进行病虫害识别。</w:t>
            </w:r>
            <w:r>
              <w:rPr>
                <w:rFonts w:hint="eastAsia"/>
              </w:rPr>
              <w:br w:type="textWrapping"/>
            </w:r>
            <w:r>
              <w:rPr>
                <w:rFonts w:hint="eastAsia"/>
              </w:rPr>
              <w:t>2）机器视觉果蔬成熟识别：使用EfficientNet网络进行果蔬成熟度识别。</w:t>
            </w:r>
            <w:r>
              <w:rPr>
                <w:rFonts w:hint="eastAsia"/>
              </w:rPr>
              <w:br w:type="textWrapping"/>
            </w:r>
            <w:r>
              <w:rPr>
                <w:rFonts w:hint="eastAsia"/>
              </w:rPr>
              <w:t>3）机器视觉畜牧业场景应用：智慧养猪-猪密度检测，猪密度检测场景概述，机器视觉在猪密度识别场景中的应用；智慧养猪-猪只关键点检测，猪只关键点检测的重要性，猪只关键点检测技术。</w:t>
            </w:r>
            <w:r>
              <w:rPr>
                <w:rFonts w:hint="eastAsia"/>
              </w:rPr>
              <w:br w:type="textWrapping"/>
            </w:r>
            <w:r>
              <w:rPr>
                <w:rFonts w:hint="eastAsia"/>
              </w:rPr>
              <w:t>4）机器视觉毒蘑菇识别：使用ResNet50网络进行毒蘑菇图像识别。</w:t>
            </w:r>
            <w:r>
              <w:rPr>
                <w:rFonts w:hint="eastAsia"/>
              </w:rPr>
              <w:br w:type="textWrapping"/>
            </w:r>
            <w:r>
              <w:rPr>
                <w:rFonts w:hint="eastAsia"/>
              </w:rPr>
              <w:t>5）机器视觉农作物遥感检测：农作物遥感识别重要性及关键检测技术。</w:t>
            </w:r>
          </w:p>
        </w:tc>
        <w:tc>
          <w:tcPr>
            <w:tcW w:w="406" w:type="pct"/>
            <w:tcBorders>
              <w:top w:val="nil"/>
              <w:left w:val="nil"/>
              <w:bottom w:val="single" w:color="auto" w:sz="4" w:space="0"/>
              <w:right w:val="single" w:color="auto" w:sz="4" w:space="0"/>
            </w:tcBorders>
            <w:vAlign w:val="center"/>
          </w:tcPr>
          <w:p w14:paraId="185BDAAE">
            <w:pPr>
              <w:pStyle w:val="308"/>
              <w:rPr>
                <w:rFonts w:hint="eastAsia"/>
              </w:rPr>
            </w:pPr>
            <w:r>
              <w:rPr>
                <w:rFonts w:hint="eastAsia"/>
              </w:rPr>
              <w:t>1</w:t>
            </w:r>
          </w:p>
        </w:tc>
        <w:tc>
          <w:tcPr>
            <w:tcW w:w="112" w:type="pct"/>
            <w:vAlign w:val="center"/>
          </w:tcPr>
          <w:p w14:paraId="798B75A6">
            <w:pPr>
              <w:pStyle w:val="308"/>
              <w:rPr>
                <w:rFonts w:hint="eastAsia"/>
              </w:rPr>
            </w:pPr>
          </w:p>
        </w:tc>
      </w:tr>
    </w:tbl>
    <w:p w14:paraId="12916C64">
      <w:pPr>
        <w:numPr>
          <w:ilvl w:val="255"/>
          <w:numId w:val="0"/>
        </w:numPr>
        <w:spacing w:line="360" w:lineRule="auto"/>
        <w:rPr>
          <w:rFonts w:hint="eastAsia" w:ascii="宋体" w:hAnsi="宋体" w:cs="宋体"/>
          <w:b/>
          <w:bCs/>
          <w:szCs w:val="21"/>
        </w:rPr>
      </w:pPr>
    </w:p>
    <w:p w14:paraId="70C2656D">
      <w:pPr>
        <w:numPr>
          <w:ilvl w:val="255"/>
          <w:numId w:val="0"/>
        </w:numPr>
        <w:spacing w:line="360" w:lineRule="auto"/>
        <w:rPr>
          <w:rFonts w:hint="eastAsia" w:ascii="宋体" w:hAnsi="宋体" w:cs="宋体"/>
          <w:b/>
          <w:bCs/>
          <w:szCs w:val="21"/>
        </w:rPr>
      </w:pPr>
      <w:r>
        <w:rPr>
          <w:rFonts w:hint="eastAsia" w:ascii="宋体" w:hAnsi="宋体" w:cs="宋体"/>
          <w:b/>
          <w:bCs/>
          <w:szCs w:val="21"/>
        </w:rPr>
        <w:t>标包2</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172"/>
        <w:gridCol w:w="6306"/>
        <w:gridCol w:w="835"/>
        <w:gridCol w:w="831"/>
      </w:tblGrid>
      <w:tr w14:paraId="4D25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66F16B59">
            <w:pPr>
              <w:adjustRightInd w:val="0"/>
              <w:snapToGrid w:val="0"/>
              <w:spacing w:line="3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序号</w:t>
            </w:r>
          </w:p>
        </w:tc>
        <w:tc>
          <w:tcPr>
            <w:tcW w:w="588" w:type="pct"/>
            <w:vAlign w:val="center"/>
          </w:tcPr>
          <w:p w14:paraId="46C9A3B4">
            <w:pPr>
              <w:spacing w:line="3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设备名称</w:t>
            </w:r>
          </w:p>
        </w:tc>
        <w:tc>
          <w:tcPr>
            <w:tcW w:w="3165" w:type="pct"/>
            <w:vAlign w:val="center"/>
          </w:tcPr>
          <w:p w14:paraId="40C46B97">
            <w:pPr>
              <w:widowControl/>
              <w:adjustRightInd w:val="0"/>
              <w:snapToGrid w:val="0"/>
              <w:spacing w:line="3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技术参数指标（功能配置）要求</w:t>
            </w:r>
          </w:p>
        </w:tc>
        <w:tc>
          <w:tcPr>
            <w:tcW w:w="419" w:type="pct"/>
            <w:vAlign w:val="center"/>
          </w:tcPr>
          <w:p w14:paraId="7095871F">
            <w:pPr>
              <w:widowControl/>
              <w:adjustRightInd w:val="0"/>
              <w:snapToGrid w:val="0"/>
              <w:spacing w:line="3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数量</w:t>
            </w:r>
          </w:p>
        </w:tc>
        <w:tc>
          <w:tcPr>
            <w:tcW w:w="417" w:type="pct"/>
            <w:vAlign w:val="center"/>
          </w:tcPr>
          <w:p w14:paraId="6E39EBB8">
            <w:pPr>
              <w:widowControl/>
              <w:adjustRightInd w:val="0"/>
              <w:snapToGrid w:val="0"/>
              <w:spacing w:line="3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单位</w:t>
            </w:r>
          </w:p>
        </w:tc>
      </w:tr>
      <w:tr w14:paraId="27393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0D7160A7">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588" w:type="pct"/>
            <w:vAlign w:val="center"/>
          </w:tcPr>
          <w:p w14:paraId="25C06A70">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Devops流水线</w:t>
            </w:r>
          </w:p>
        </w:tc>
        <w:tc>
          <w:tcPr>
            <w:tcW w:w="6306" w:type="dxa"/>
            <w:vAlign w:val="center"/>
          </w:tcPr>
          <w:p w14:paraId="4D07FE3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1.环境管理与部署方式：</w:t>
            </w:r>
          </w:p>
          <w:p w14:paraId="16F3E67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环境管理：基于Kubernetes统一管理多环境，Namespace隔离，支持配置标准化、一键切换，配置变更可追溯、需审批，满足合规审计。</w:t>
            </w:r>
          </w:p>
          <w:p w14:paraId="1AA0B06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支持私有云、公有云、混合云部署，≥40人并发；可基于Kubernetes私有化部署，Jenkins自动化部署，提供定制化部署及现场调试。</w:t>
            </w:r>
          </w:p>
          <w:p w14:paraId="22144B8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▲2.自动化构建与测试：全流程自动化，基于Jenkins联动GitLab，集成Maven、Gradle、JUnit、支持管理平台对接。</w:t>
            </w:r>
          </w:p>
          <w:p w14:paraId="2C3FFC5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灵活的管道设计：可自定义触发条件、扩展节点，支持流水线模板化管理、一键复用，可根据企业需求定制模板。CI/CD：以Jenkins为核心，联动GitLab、Kubernetes、Harbor，部署成功率≥99.9%，异常一键回滚（≤30秒）。</w:t>
            </w:r>
          </w:p>
          <w:p w14:paraId="4066DFC2">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版本控制集成与代码质量保证：兼容Git，集成GitLab，实现代码联动与版本追溯，支持分支与流水线权限精细化联动配置。集成SonarQube、JUnit，实现静态分析、漏洞检测，质量不达标阻断流水线，可贴合企业编码规范定制规则并提供培训。</w:t>
            </w:r>
          </w:p>
          <w:p w14:paraId="630B4C9C">
            <w:pPr>
              <w:spacing w:line="36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5.安全合规与监控：环境隔离、配置加密，AES-256加密存储敏感信息，定期漏洞扫描，生成审计报告。集成Prometheus+Grafana，支持自定义仪表盘，异常告警多渠道推送，可自定义告警阈值。</w:t>
            </w:r>
          </w:p>
          <w:p w14:paraId="3EF5DB9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6.兼容性与扩展性：兼容Windows、Linux，适配JDK 8+。插件化扩展，提供≥20种常用插件，可定制专属插件，扩展响应≤7个工作日，支持多集群管理。</w:t>
            </w:r>
          </w:p>
          <w:p w14:paraId="6C2B7450">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7.性能要求与集成能力：性能要求≥40人并发，并发任务≥20个，系统可用率≥99.95%，故障响应≤1小时。无缝集成各类DevOps工具，可与ERP、CRM系统集成，集成接口可维护。</w:t>
            </w:r>
          </w:p>
          <w:p w14:paraId="7046A42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8.安装、质保与售后服务</w:t>
            </w:r>
          </w:p>
          <w:p w14:paraId="614B387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装与实施服务：提供全面的送货、安装、调试与验收配合服务。包括但不限于私有云/公有云/混合云环境规划、Kubernetes集群与Jenkins自动化部署、GitLab/SonarQube等工具链联动对接、流水线模板定制及现场调试，确保系统达到≥40人并发及≥99%可用率的运行标准。</w:t>
            </w:r>
          </w:p>
          <w:p w14:paraId="189408F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质保服务：针对本DevOps平台及相关软件提供四年免费质保维护服务（四年以后按次收费），质保期内提供系统巡检、漏洞修复及插件升级服务。</w:t>
            </w:r>
          </w:p>
          <w:p w14:paraId="1FBA03E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技术支持与故障响应：提供7×24小时技术支持；故障2小时响应、24小时修复（包含异常一键回滚故障排查、CI/CD流水线阻断问题排查等），确保部署成功率及系统稳定性指标达标。</w:t>
            </w:r>
          </w:p>
        </w:tc>
        <w:tc>
          <w:tcPr>
            <w:tcW w:w="419" w:type="pct"/>
            <w:vAlign w:val="center"/>
          </w:tcPr>
          <w:p w14:paraId="2BC29E16">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417" w:type="pct"/>
            <w:vAlign w:val="center"/>
          </w:tcPr>
          <w:p w14:paraId="0CE9777F">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套</w:t>
            </w:r>
          </w:p>
        </w:tc>
      </w:tr>
      <w:tr w14:paraId="23F8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41CDB2A6">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588" w:type="pct"/>
            <w:vAlign w:val="center"/>
          </w:tcPr>
          <w:p w14:paraId="49F2E576">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企业级开发平台</w:t>
            </w:r>
          </w:p>
        </w:tc>
        <w:tc>
          <w:tcPr>
            <w:tcW w:w="6306" w:type="dxa"/>
            <w:vAlign w:val="center"/>
          </w:tcPr>
          <w:p w14:paraId="1888B2C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用于真实项目交付的企业级通用业务开发技术底座，帮助学生快速掌握项目交付要求，实施交付流程，掌握项目业务知识。</w:t>
            </w:r>
          </w:p>
          <w:p w14:paraId="770BA1A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▲1.并发与架构底座</w:t>
            </w:r>
          </w:p>
          <w:p w14:paraId="7BD433C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不低于40人并行开发：系统架构须具备高并发处理能力，支持不少于40名用户同时对同一工程代码库进行在线编写、代码提交及版本合并操作，在满载并发状态下不出现卡顿或请求超时，且能提供代码冲突的实时检测与预警机制。</w:t>
            </w:r>
          </w:p>
          <w:p w14:paraId="2DAA268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私有云和公有云部署底座：平台底座须采用云原生架构设计，支持在高校本地私有云（裸机服务器或基于VMware等虚拟化环境）及主流公有云环境下的无缝部署与平滑迁移，满足不同网络安规环境下的灵活部署需求。</w:t>
            </w:r>
          </w:p>
          <w:p w14:paraId="2C93E07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▲2.容器化底层管理</w:t>
            </w:r>
          </w:p>
          <w:p w14:paraId="0FF1FD1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容器管理引擎：基于Kubernetes的容器化管理能力：不可使用简单的Docker单机管理，必须原生基于Kubernetes提供企业级容器编排。支持通过命名空间进行多班级/多实训小组的计算资源逻辑隔离；支持Pod的动态调度、资源配额限制（CPU/内存）及容器的故障自愈与重启策略。</w:t>
            </w:r>
          </w:p>
          <w:p w14:paraId="03FBB56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3.多语言技术栈兼容</w:t>
            </w:r>
          </w:p>
          <w:p w14:paraId="4540D8A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业界主流的开发技术栈包括但不限于java、C/C++、python开发语言：在同一平台底座内，须原生集成Java、C/C++、Python的开发与构建环境，支持对应生态的依赖包管理工具（如Maven、CMake、pip等），各语言工程可独立编译运行，并能支撑跨语言项目的混合编排与调用。</w:t>
            </w:r>
          </w:p>
          <w:p w14:paraId="308D586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▲4.研发效能与代码规范</w:t>
            </w:r>
          </w:p>
          <w:p w14:paraId="0286863E">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支持框架代码自动生成、基于java的maven工程代码生成工具、自动生成框架代码：须内置代码生成引擎，能够根据数据表结构或业务配置，一键自动化生成基于Java Maven工程的标准分层架构骨架代码（须包含Entity、DAO/Mapper、Service、Controller等标准层级及基础方法），大幅降低基础编码工作量。</w:t>
            </w:r>
          </w:p>
          <w:p w14:paraId="36FDFAF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内置代码规范，统一代码风格，提高代码可读性：须内置独立的静态代码规范扫描引擎（非依赖第三方插件），支持Java、C/C++、Python等主流语言的规则集配置。要求能与代码提交（Commit）或合并请求（PR/MR）流程深度绑定，实现对不合规代码的自动化拦截、预警及修改建议，强制保障入库代码质量。</w:t>
            </w:r>
          </w:p>
          <w:p w14:paraId="21E6B1B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5.API全生命周期管控及高阶数据持久层引擎</w:t>
            </w:r>
          </w:p>
          <w:p w14:paraId="20D8F78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API工具，实现代码和接口文档同步生成和管理：须深度集成API协同管理模块，支持通过解析代码注解（如Java标准注解）自动抽取接口参数，实现业务代码变更与接口文档的实时双向同步与版本追踪，彻底杜绝“代码与文档两张皮”的现象。</w:t>
            </w:r>
          </w:p>
          <w:p w14:paraId="62B4ADA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支持API接口测试能力：在同一平台界面内，须提供可视化的API接口调试与测试工作台，支持自定义请求头、环境变量配置、多参数组合测试及返回结果断言机制，无需跳转第三方工具即可完成接口联调闭环。</w:t>
            </w:r>
          </w:p>
          <w:p w14:paraId="6240AF32">
            <w:pPr>
              <w:rPr>
                <w:rFonts w:hint="eastAsia" w:asciiTheme="minorEastAsia" w:hAnsiTheme="minorEastAsia" w:eastAsiaTheme="minorEastAsia" w:cstheme="minorEastAsia"/>
                <w:sz w:val="21"/>
                <w:szCs w:val="21"/>
              </w:rPr>
            </w:pPr>
          </w:p>
          <w:p w14:paraId="2802391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据库引擎：支持不同数据库，实现业务层和数据库访问的解耦，提供数据的连接维护，基于对象的数据库操作能力，和SQL解析能力：须提供独立的数据访问中间件组件，实现业务逻辑与底层数据库类型的彻底解耦（支持MySQL、PostgreSQL等主流关系型数据库的平滑切换且上层业务代码零修改）；须内置ORM（对象关系映射）引擎以提供基于对象的数据操作能力，降低SQL编写难度；同时须具备底层SQL解析与审计拦截能力，防范SQL注入等安全风险并优化执行计划。</w:t>
            </w:r>
          </w:p>
          <w:p w14:paraId="23B6C32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▲6.平台安全防护体系</w:t>
            </w:r>
          </w:p>
          <w:p w14:paraId="18955AA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高安全能力：须提供企业级安全防护机制，包括但不限于：细粒度的RBAC（基于角色的访问控制）权限模型（支持至仓库级、分支级权限管控）、全量操作审计日志记录、代码仓库加密存储及传输链路加密，确保高校科研与教学代码资产的绝对安全。</w:t>
            </w:r>
          </w:p>
          <w:p w14:paraId="76B7385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7.安装、质保与售后服务</w:t>
            </w:r>
          </w:p>
          <w:p w14:paraId="475012C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安装与实施服务： 提供完整的送货、安装、调试与验收配合服务。包括但不限于高校本地私有云/公有云底座部署、Kubernetes容器化引擎与命名空间逻辑隔离配置、多语言技术栈（Java/C++/Python）环境构建、底层数据库（MySQL/PostgreSQL）平滑切换对接及RBAC权限模型初始配置。</w:t>
            </w:r>
          </w:p>
          <w:p w14:paraId="509511B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质保服务：针对本开发平台及相关软件提供四年质保维护服务（四年以后按次收费），质保期内提供代码规范引擎规则更新、平台安全防护加固及底层中间件适配升级服务。</w:t>
            </w:r>
          </w:p>
          <w:p w14:paraId="235AE0E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技术支持与故障响应： 提供7×24小时技术支持；故障2小时响应、24小时修复（包含高并发卡顿排查、容器Pod故障自愈异常处理等），保障安全与稳定运行。</w:t>
            </w:r>
          </w:p>
        </w:tc>
        <w:tc>
          <w:tcPr>
            <w:tcW w:w="419" w:type="pct"/>
            <w:vAlign w:val="center"/>
          </w:tcPr>
          <w:p w14:paraId="585044C8">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417" w:type="pct"/>
            <w:vAlign w:val="center"/>
          </w:tcPr>
          <w:p w14:paraId="6EE8DD73">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套</w:t>
            </w:r>
          </w:p>
        </w:tc>
      </w:tr>
      <w:tr w14:paraId="52450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7BF81AFD">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588" w:type="pct"/>
            <w:vAlign w:val="center"/>
          </w:tcPr>
          <w:p w14:paraId="7344007C">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多媒体课堂录播平台</w:t>
            </w:r>
          </w:p>
        </w:tc>
        <w:tc>
          <w:tcPr>
            <w:tcW w:w="6306" w:type="dxa"/>
            <w:vAlign w:val="center"/>
          </w:tcPr>
          <w:p w14:paraId="0190FA9E">
            <w:pPr>
              <w:rPr>
                <w:rFonts w:hint="eastAsia" w:asciiTheme="minorEastAsia" w:hAnsiTheme="minorEastAsia" w:eastAsiaTheme="minorEastAsia" w:cstheme="minorEastAsia"/>
                <w:sz w:val="21"/>
                <w:szCs w:val="21"/>
              </w:rPr>
            </w:pPr>
          </w:p>
          <w:p w14:paraId="4830969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1.硬件控制层</w:t>
            </w:r>
          </w:p>
          <w:p w14:paraId="2046DE0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视频接口：3×HDMI 2.0（1080P@60Hz），数量符合要求，标准规格，支持指定分辨率帧率，兼容主流高清，2×VGA 输入输出数量达标，标准规格，信号稳定，支持热插拔及与HDMI无缝切换，高清投影仪符合指定分辨率及亮度，适配教室场景，运行稳定且适配其他终端，360高清摄像头设备，支持指定高清分辨率，全景拍摄功能完善，适配教学采集，接口规范兼容主流软件。</w:t>
            </w:r>
          </w:p>
          <w:p w14:paraId="310F424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音频接口：4× 音频输入、2× 音频输出、1×MIC 输入、功放、音响、麦克风。音频输入/输出接口：数量达标，标准规格，采集输出清晰稳定，适配各类音频设备。MIC输入接口：数量符合要求，支持专业麦克风，采集灵敏、抗干扰，适配教学场景。功放：功率适配教室，音质清晰、保护功能完善，运行稳定且适配音响。音响：适配教室空间，声音均匀清晰，安装便捷、运行无故障。麦克风：无线传输，续航及距离适配教学，支持多支同时使用，操作便捷。</w:t>
            </w:r>
          </w:p>
          <w:p w14:paraId="46CEEA8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控制接口：6×RS232/485、4×IR、8×I/O、2×RJ-45 千兆网口。RS232/485接口：数量达标，支持模式切换，传输稳定，支持主流控制协议及设备管控。IR红外接口：数量符合要求，适配教室场景，支持指令学习存储，可控制主流红外设备。I/O接口：数量及类型达标，响应灵敏，可连接各类控制设备，满足管控需求。RJ-45千兆网口：数量达标，千兆自适应，传输稳定，具备防护功能，支持设备联网。</w:t>
            </w:r>
          </w:p>
          <w:p w14:paraId="0ED44D4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2.软件平台、终端与设备适配</w:t>
            </w:r>
          </w:p>
          <w:p w14:paraId="03946E8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多媒体教学终端：Intel i5 及以上，8GB/256GB，Windows 10/Linux 双系统。处理器：符合指定型号及以上，性能满足教学多任务，运行稳定兼容。内存及存储：容量达标，读写流畅，可满足素材存储调用，支持扩展。操作系统：预装指定正版双系统，支持无缝切换，提供授权佐证。接口：配备所需接口，支持无线蓝牙，适配各类教学外设。</w:t>
            </w:r>
          </w:p>
          <w:p w14:paraId="1B9EECE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投影仪：支持 1080P 分辨率、3500 流明以上。适配性：可与多媒体教学终端、白板无缝连接，支持信号自动切换，流畅无卡顿。兼容性：支持主流教学素材播放，具备画面调节功能，适配教学场景。</w:t>
            </w:r>
          </w:p>
          <w:p w14:paraId="765FBABE">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网络：千兆交换机，支持 802.11ac 无线覆盖。实现教学区信号稳定、抗干扰性强，全面保障课堂投屏、资源调取、线上实训等各类信息化教学应用顺畅运行。</w:t>
            </w:r>
          </w:p>
          <w:p w14:paraId="64DC375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操作系统：服务器端 CentOS 7.6，客户端 Windows 7/10/11。服务器端：采用指定版本，7×24小时稳定运行，具备备份恢复功能。客户端：支持指定系统版本，安装便捷，支持静默安装及自动更新。</w:t>
            </w:r>
          </w:p>
          <w:p w14:paraId="0927B9E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核心功能</w:t>
            </w:r>
          </w:p>
          <w:p w14:paraId="4E15863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设备集中管控（远程开关机、信号切换、音量 / 亮度调节）</w:t>
            </w:r>
          </w:p>
          <w:p w14:paraId="4B0DBEE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设备状态监控、故障告警、使用日志、资产统计。设备集中管控：支持远程开关机、信号切换等指定功能，可批量管控、稳定高效。设备状态监控：实时监控设备状态，支持历史查询记录。故障告警：自动告警、可配置方式，支持故障分级及跟踪。使用日志：记录完整不可篡改，支持查询导出。资产统计：支持资产管控、统计盘点，可生成报表。</w:t>
            </w:r>
          </w:p>
          <w:p w14:paraId="489B59C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系统功能：访问控制、防病毒、课堂音视频录播，兼容 PPT、PDF、音视频、3D 模型、编程 IDE 等教学素材。访问控制：角色权限明确，支持安全登录，保障系统安全。防病毒：集成防病毒功能，支持病毒库自动更新，保障设备安全。课堂录播：支持指定录制模式，音视频同步录制，效果清晰。素材兼容：支持指定各类教学素材，可分类、搜索、分享。</w:t>
            </w:r>
          </w:p>
          <w:p w14:paraId="31635DC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▲3.录播系统</w:t>
            </w:r>
          </w:p>
          <w:p w14:paraId="3F1E804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录制模式：支持指定三种模式，切换便捷，满足不同教学需求。录制格式：采用指定MP4格式，编码规范，可压缩且不影响音视频质量。播放兼容性：支持通用播放器及网页嵌入，兼容主流浏览器，播放流畅。录制控制：支持手动、定时录制，可标记重点内容。存储备份：支持本地及云端存储，具备自动备份、文件恢复功能。</w:t>
            </w:r>
          </w:p>
          <w:p w14:paraId="30626E5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4.实验室数字化装修设计及实施</w:t>
            </w:r>
          </w:p>
          <w:p w14:paraId="5900A6F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整体采用简约实用的现代装修风格，空间合理划分教学授课区与实操上机区，动线通畅整洁。地面选用耐磨防滑环保地胶，墙面素雅浅色调涂刷，保障室内明亮通透。统一规划强弱电线路、网络布线与教学设备点位，预留充足插座及机房专用线路。顶面简洁吊顶搭配专业照明，兼顾采光散热。分区设置教师讲台、学生实操工位与资料收纳区域，兼顾日常授课、软件实训及设备存放需求，整体布局规整，符合教学实训使用标准，兼顾实用性、舒适性与安全规范性。</w:t>
            </w:r>
          </w:p>
          <w:p w14:paraId="2D0D719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5.安装、质保与售后服务</w:t>
            </w:r>
          </w:p>
          <w:p w14:paraId="1BC720D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安装与实施服务： 提供全套软硬件的送货、安装、调试服务。CentOS服务器端与Windows客户端软件平台的部署对接、录播系统与集中管控平台的功能联调。</w:t>
            </w:r>
          </w:p>
          <w:p w14:paraId="1A05991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质保服务：针对本多媒体录播课堂软硬件系统提供四年质保维护服务（四年以后按次收费），质保期内提供硬件设备巡检保养、软件版本升级服务。</w:t>
            </w:r>
          </w:p>
          <w:p w14:paraId="6CE12D0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技术支持与故障响应： 提供7×24小时技术支持；故障2小时响应、24小时修复（包含音视频采集异常处理、硬件接口故障排查、设备远程管控失效恢复等），确保教学录播及课堂互动无中断运行。</w:t>
            </w:r>
          </w:p>
        </w:tc>
        <w:tc>
          <w:tcPr>
            <w:tcW w:w="419" w:type="pct"/>
            <w:vAlign w:val="center"/>
          </w:tcPr>
          <w:p w14:paraId="5F56FB7F">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417" w:type="pct"/>
            <w:vAlign w:val="center"/>
          </w:tcPr>
          <w:p w14:paraId="2EC3F460">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套</w:t>
            </w:r>
          </w:p>
        </w:tc>
      </w:tr>
      <w:tr w14:paraId="3AF3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1CA10803">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588" w:type="pct"/>
            <w:vAlign w:val="center"/>
          </w:tcPr>
          <w:p w14:paraId="6AC0A04D">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企业级脱敏项目课程资源及授课服务</w:t>
            </w:r>
          </w:p>
        </w:tc>
        <w:tc>
          <w:tcPr>
            <w:tcW w:w="6306" w:type="dxa"/>
            <w:vAlign w:val="center"/>
          </w:tcPr>
          <w:p w14:paraId="387C74F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▲1.核心业务实训模块规格：完整无缺项覆盖智慧助农平台 10 项固定核心业务模块，提供各模块开发、调试、部署、测试、迭代全流程实训支撑，固定模块清单为：知识课堂功能模块、信贷管理功能模块、知识专家功能模块、农产品服务功能模块、补贴政策功能模块、农贸市场功能模块、新闻资讯功能模块、广告管理功能模块、智慧农业数据可视化大屏模块、智慧助农 APP 客户端模块，不得替换模块内容、缩减模块边界。</w:t>
            </w:r>
          </w:p>
          <w:p w14:paraId="3AF2F05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2.全栈开发环境支撑参数：从零搭建企业级项目开发环境的全流程实训能力，完整覆盖环境搭建、需求分析与 Story 编写、架构设计、前端开发、后端开发、数据库设计、设计文档编写、接口开发、联调测试、容器化部署全软件生命周期环节，无技术环节缺失。多终端开发适配，同时支持 PC 端后台管理系统、智慧农业数据可视化大屏、移动端 APP 客户端的前后端开发、联调、部署实训，适配多终端开发场景。PC 端后台管理系统完整覆盖 10 大核心业务模块全量管理功能，智慧农业数据可视化大屏包含农业产业核心数据、信贷业务数据、政策补贴数据、用户行为数据、农贸市场运营数据等核心维度可视化展示。</w:t>
            </w:r>
          </w:p>
          <w:p w14:paraId="1868715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真实业务场景与数据支撑参数：内置农业领域企业级脱敏真实业务数据集，覆盖农户基础信息、农产品品类与交易全链路、农业信贷全流程、农业补贴政策全量、农业知识科普、农贸市场运营、农业新闻资讯全业务维度，数据维度完整、业务逻辑自洽，符合国内农业行业真实业务规则，不得使用无业务逻辑的无效测试数据。完整实现农产品交易、农业信贷申请与审批、农业补贴申报与审核、专家在线咨询、农产品供应链管理 5 大核心真实业务逻辑，配套标准化业务流程图、业务规则说明文档、逻辑开发实训指导手册，支持业务场景与数据的灵活扩展。</w:t>
            </w:r>
          </w:p>
          <w:p w14:paraId="1D7F2B7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4.课程资源与合规交付配套参数：配套完整企业级项目制课程资源，含课程大纲、教学 PPT，课程体系完整覆盖软件开发生命周期全环节，总课时不低于 120 课时。配套可落地授课与技术支撑服务，项目实训现场指导服务。交付时提供平台所有源码、文档、数据、课程资源，所有交付内容均提供可拷贝、可归档的完整电子文件。</w:t>
            </w:r>
          </w:p>
          <w:p w14:paraId="0932FA6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提供每年不少2名老师的师资培训；免费配合学院做好相关课程的建设和培训工作；免费提供教学内容中的文字和图片材料，配合学校做成数字化教材和纸质教材；免费配合学院申报各项奖项，提供所需要的材料。</w:t>
            </w:r>
          </w:p>
        </w:tc>
        <w:tc>
          <w:tcPr>
            <w:tcW w:w="419" w:type="pct"/>
            <w:vAlign w:val="center"/>
          </w:tcPr>
          <w:p w14:paraId="4AD19117">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417" w:type="pct"/>
            <w:vAlign w:val="center"/>
          </w:tcPr>
          <w:p w14:paraId="37E07F61">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套</w:t>
            </w:r>
          </w:p>
        </w:tc>
      </w:tr>
      <w:tr w14:paraId="763D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2190EE3F">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588" w:type="pct"/>
            <w:vAlign w:val="center"/>
          </w:tcPr>
          <w:p w14:paraId="72F3D18D">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岗前实训课程资源及授课服务</w:t>
            </w:r>
          </w:p>
        </w:tc>
        <w:tc>
          <w:tcPr>
            <w:tcW w:w="6306" w:type="dxa"/>
            <w:vAlign w:val="center"/>
          </w:tcPr>
          <w:p w14:paraId="68163AB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1.顶层认知与导学模块</w:t>
            </w:r>
          </w:p>
          <w:p w14:paraId="011BF8C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软件发展史与软件研发技术栈全貌》：本课程资源不仅梳理软件历史演进，更重点对企业级主流研发技术栈的各个层次（前端、后端、数据、基础设施等）进行结构化的全景剖析，帮助学生建立非碎片化的完整技术体系认知。</w:t>
            </w:r>
          </w:p>
          <w:p w14:paraId="77E9B75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走上项目开发之路》：作为纲领性导学课程，本资源深度融入了“梦工厂”定制化人才培养体系与方法论，从企业实战视角对项目开发流程、核心能力要求及DevOps理念进行全景式先导概览，完成学生从校园到职场的认知转换。</w:t>
            </w:r>
          </w:p>
          <w:p w14:paraId="46AF064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2.核心开发技术实战模块</w:t>
            </w:r>
          </w:p>
          <w:p w14:paraId="479CCC1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《Web前端基础》：本课程资源全面覆盖HTML、CSS、JavaScript核心基础，包含标准化的VUE开发环境搭建及通用组件应用指导，并配套有“从0到1完整搭建Web项目前端”的真实业务驱动案例。</w:t>
            </w:r>
          </w:p>
          <w:p w14:paraId="6EB3044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《JavaEE项目实战基础》：本课程以企业级应用为导向，整合Spring Boot与MyBatis核心技术栈。资源特色在于将全套企业代码规范无缝融入实战教学，并且专门引入了当下主流的“AI辅助编程工具”在数据库设计、业务逻辑编写及调试测试环节的应用指导，以提升工业化编码效能。</w:t>
            </w:r>
          </w:p>
          <w:p w14:paraId="60F81A2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▲3.工程素养与质量管控模块</w:t>
            </w:r>
          </w:p>
          <w:p w14:paraId="79352F1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常用代码规范》：本课程采用场景化实战教学，以“智慧助农系统”作为唯一贯穿性的真实教学案例，在具体业务场景中详细拆解代码命名、格式、注释等规范准则，并融入代码审查与代码重构的实战演练环节。</w:t>
            </w:r>
          </w:p>
          <w:p w14:paraId="071C2A4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《软件开发信息安全》：本课程摒弃纯理论宣导，结合实际的软件项目案例，重点解析身份认证、授权管理、数据加密及常见漏洞防护等安全机制在实际开发中的落地技能。</w:t>
            </w:r>
          </w:p>
          <w:p w14:paraId="2553FD3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《软件测试基础》：本课程系统覆盖主流测试类型，注重实操落地，配套有标准化的“测试用例编写规范模板”以及基础自动化或接口测试工具的操作指导资源。</w:t>
            </w:r>
          </w:p>
          <w:p w14:paraId="597133D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4.协同工具与自动化交付模块</w:t>
            </w:r>
          </w:p>
          <w:p w14:paraId="2F0A52B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《项目开发之软件工程实战》：本课程资源深度依托“禅道”项目管理工具，基于真实项目开发全流程，详细指导涵盖需求管理、任务拆解、缺陷追踪等关键环节的禅道系统化实操。</w:t>
            </w:r>
          </w:p>
          <w:p w14:paraId="0A4A7C4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《项目开发之代码版本控制》：本课程以“Git”为核心工具，紧密结合企业多人协作开发的真实场景，提供涵盖分支管理策略、版本回退、代码冲突解决等核心进阶操作技巧的实战训练资源。</w:t>
            </w:r>
          </w:p>
          <w:p w14:paraId="4B4068F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《Devops技术实战》：本课程在解析DevOps核心理念的基础上，配套有涵盖项目自动化构建、测试、发布等关键环节的完整DevOps工具链使用教学资源，直观展示现代企业快捷、可靠的项目交付过程。</w:t>
            </w:r>
          </w:p>
          <w:p w14:paraId="2250F96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开发流程结构设计与解析》：本课程作为高阶流程管控资源，重点剖析了业界敏捷开发流程及先进的“华为IPD（集成产品开发）流程”。课程以“考试系统”作为全流程解析的唯一实战案例，提供了全套敏捷会议落地执行标准，包含产品需求设计、迭代分配、每日站会、需求梳理、迭代评审与回顾会议、质量度量及质量回溯等具体操作指引。</w:t>
            </w:r>
          </w:p>
          <w:p w14:paraId="580141A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提供每年不少2名老师的师资培训；免费配合学院做好相关课程的建设和培训工作；免费提供教学内容中的文字和图片材料，配合学校做成数字化教材和纸质教材；免费配合学院申报各项奖项，提供所需要的材料。</w:t>
            </w:r>
          </w:p>
        </w:tc>
        <w:tc>
          <w:tcPr>
            <w:tcW w:w="419" w:type="pct"/>
            <w:vAlign w:val="center"/>
          </w:tcPr>
          <w:p w14:paraId="3450863B">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417" w:type="pct"/>
            <w:vAlign w:val="center"/>
          </w:tcPr>
          <w:p w14:paraId="3372EA1E">
            <w:pPr>
              <w:adjustRightInd w:val="0"/>
              <w:snapToGrid w:val="0"/>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套</w:t>
            </w:r>
          </w:p>
        </w:tc>
      </w:tr>
    </w:tbl>
    <w:p w14:paraId="78746E69">
      <w:pPr>
        <w:numPr>
          <w:ilvl w:val="255"/>
          <w:numId w:val="0"/>
        </w:numPr>
        <w:spacing w:line="360" w:lineRule="auto"/>
        <w:rPr>
          <w:rFonts w:hint="eastAsia" w:ascii="宋体" w:hAnsi="宋体" w:cs="宋体"/>
          <w:b/>
          <w:bCs/>
          <w:szCs w:val="21"/>
        </w:rPr>
      </w:pPr>
    </w:p>
    <w:p w14:paraId="5305FB57">
      <w:pPr>
        <w:spacing w:line="360" w:lineRule="auto"/>
        <w:rPr>
          <w:rFonts w:hint="eastAsia" w:ascii="宋体" w:hAnsi="宋体" w:cs="宋体"/>
          <w:b/>
          <w:bCs/>
          <w:szCs w:val="21"/>
        </w:rPr>
      </w:pPr>
      <w:r>
        <w:rPr>
          <w:rFonts w:hint="eastAsia" w:ascii="宋体" w:hAnsi="宋体" w:cs="宋体"/>
          <w:b/>
          <w:bCs/>
          <w:szCs w:val="21"/>
        </w:rPr>
        <w:t>标包3</w:t>
      </w:r>
    </w:p>
    <w:tbl>
      <w:tblPr>
        <w:tblStyle w:val="4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1097"/>
        <w:gridCol w:w="6356"/>
        <w:gridCol w:w="783"/>
        <w:gridCol w:w="848"/>
      </w:tblGrid>
      <w:tr w14:paraId="4856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436" w:type="pct"/>
            <w:vAlign w:val="center"/>
          </w:tcPr>
          <w:p w14:paraId="1FBFA46B">
            <w:pPr>
              <w:spacing w:line="3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序号</w:t>
            </w:r>
          </w:p>
        </w:tc>
        <w:tc>
          <w:tcPr>
            <w:tcW w:w="551" w:type="pct"/>
            <w:vAlign w:val="center"/>
          </w:tcPr>
          <w:p w14:paraId="57B67B12">
            <w:pPr>
              <w:spacing w:line="3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设备名称</w:t>
            </w:r>
          </w:p>
        </w:tc>
        <w:tc>
          <w:tcPr>
            <w:tcW w:w="3192" w:type="pct"/>
            <w:vAlign w:val="center"/>
          </w:tcPr>
          <w:p w14:paraId="520ABD74">
            <w:pPr>
              <w:spacing w:line="3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技术参数指标（功能配置）要求</w:t>
            </w:r>
          </w:p>
        </w:tc>
        <w:tc>
          <w:tcPr>
            <w:tcW w:w="393" w:type="pct"/>
            <w:vAlign w:val="center"/>
          </w:tcPr>
          <w:p w14:paraId="438963EA">
            <w:pPr>
              <w:spacing w:line="3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数量</w:t>
            </w:r>
          </w:p>
        </w:tc>
        <w:tc>
          <w:tcPr>
            <w:tcW w:w="426" w:type="pct"/>
            <w:vAlign w:val="center"/>
          </w:tcPr>
          <w:p w14:paraId="30C6E217">
            <w:pPr>
              <w:spacing w:line="36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单位</w:t>
            </w:r>
          </w:p>
        </w:tc>
      </w:tr>
      <w:tr w14:paraId="48D4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36" w:type="pct"/>
            <w:vAlign w:val="center"/>
          </w:tcPr>
          <w:p w14:paraId="4AB13B02">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551" w:type="pct"/>
            <w:vAlign w:val="center"/>
          </w:tcPr>
          <w:p w14:paraId="0F400884">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基于模型训练的机器视觉实验平台</w:t>
            </w:r>
          </w:p>
        </w:tc>
        <w:tc>
          <w:tcPr>
            <w:tcW w:w="3192" w:type="pct"/>
            <w:vAlign w:val="center"/>
          </w:tcPr>
          <w:p w14:paraId="0078D9B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（一）多功能实验台架</w:t>
            </w:r>
          </w:p>
          <w:p w14:paraId="0F7A3AC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1、模拟暗室效果，框体尺寸≥460*420*780mm。可固定相机及所有配套光源，含多角度粗调 及微调功能。适合各种相机安装、多种光源应用、多角度调节、方便易用。</w:t>
            </w:r>
          </w:p>
          <w:p w14:paraId="04FDEBC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2、相机安装模块： 底板尺寸： ≥380×260×30，立杆尺寸： ≥Φ25×585（两根），微调范围： +60～-18，光源安装模块： 尺寸：≥278×150×35 mm ，支持光源安装孔间距范围： 0~135 mm （竖向） 72~130 mm（横向）。</w:t>
            </w:r>
          </w:p>
          <w:p w14:paraId="0BBAB05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（二）视觉模块</w:t>
            </w:r>
          </w:p>
          <w:p w14:paraId="144B42E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1、工业相机</w:t>
            </w:r>
          </w:p>
          <w:p w14:paraId="0A3555A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（1）最高分辨率:≥ 2592×1944</w:t>
            </w:r>
          </w:p>
          <w:p w14:paraId="1E2C87C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（2）像素尺寸:≤2μm×2μm</w:t>
            </w:r>
          </w:p>
          <w:p w14:paraId="4DAD205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（3）光学尺寸:≥ 1/2.8 ”</w:t>
            </w:r>
          </w:p>
          <w:p w14:paraId="6125BAC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（4）最大帧率: ≥ 20fps</w:t>
            </w:r>
          </w:p>
          <w:p w14:paraId="3D50663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（5）输出颜色:彩色</w:t>
            </w:r>
          </w:p>
          <w:p w14:paraId="049F797E">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（6）数据位数:12</w:t>
            </w:r>
          </w:p>
          <w:p w14:paraId="605DB88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（7）曝光方式:行曝光</w:t>
            </w:r>
          </w:p>
          <w:p w14:paraId="0FF6505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（8）I/O 接口: 6 芯 I/O，1 路输入， 1 路输出</w:t>
            </w:r>
          </w:p>
          <w:p w14:paraId="5B1C855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（9）采集方式:连续/外触发/软触发</w:t>
            </w:r>
          </w:p>
          <w:p w14:paraId="05F8819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（10）输出方式: GigE 千兆以太网输出(1000Mbit/s)</w:t>
            </w:r>
          </w:p>
          <w:p w14:paraId="0DDCD14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（11）传输距离:≥ 100 米</w:t>
            </w:r>
          </w:p>
          <w:p w14:paraId="522665A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（12）镜头接口: C 口</w:t>
            </w:r>
          </w:p>
          <w:p w14:paraId="1C09FA4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（13）工作温度:0℃-45℃</w:t>
            </w:r>
          </w:p>
          <w:p w14:paraId="35CE70E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（14）存储温度: -20℃-70℃</w:t>
            </w:r>
          </w:p>
          <w:p w14:paraId="3DDBCB4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（15）相机可全面支持 Windows XP、Win7、Win8、Win10、Win11 操作系统， 可提供 SDK 二 次开发（包含 VB.NET/VC/C#/QT/OpenCV /Python 等例程及源代码）及开发手册，可兼容Halcon、Labview、VisionPro、Mat lab、VisionBank 等第三方图像处理软件并提供配套调用使用手册。 </w:t>
            </w:r>
          </w:p>
          <w:p w14:paraId="289C008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（16）相机可支持断网续传功能，在网络断开重新连接时可自动继续工作，机身自带缓存。</w:t>
            </w:r>
          </w:p>
          <w:p w14:paraId="036C2A3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（17）支持交叠外触发</w:t>
            </w:r>
          </w:p>
          <w:p w14:paraId="08599DC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2、工业镜头</w:t>
            </w:r>
          </w:p>
          <w:p w14:paraId="7CEE435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（1）像素：≥5MP</w:t>
            </w:r>
          </w:p>
          <w:p w14:paraId="778D118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（2）距(mm)：12</w:t>
            </w:r>
          </w:p>
          <w:p w14:paraId="2D1C973E">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（3）视场角(D×H×V)：≥ 40.7°×33°×24.3°（1/1.8”）</w:t>
            </w:r>
          </w:p>
          <w:p w14:paraId="1FD6255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（4）畸变： &lt;0.3%</w:t>
            </w:r>
          </w:p>
          <w:p w14:paraId="5E6FF52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（5）光圈调节方式：手动</w:t>
            </w:r>
          </w:p>
          <w:p w14:paraId="7A7D87C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（6）聚焦调节方式： 手动</w:t>
            </w:r>
          </w:p>
          <w:p w14:paraId="2246C58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（7）光圈： F=1:2.0~C</w:t>
            </w:r>
          </w:p>
          <w:p w14:paraId="009E2AD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（8）聚焦： 0.1M~无穷远（推荐 0.1~0.9M ）</w:t>
            </w:r>
          </w:p>
          <w:p w14:paraId="112EE09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（9）接口： C</w:t>
            </w:r>
          </w:p>
          <w:p w14:paraId="5F82A85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（10）像面尺寸 (inch)：≥ 1/1.8 ”</w:t>
            </w:r>
          </w:p>
          <w:p w14:paraId="17B91FB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（11）外形尺寸 (mm)：≤Φ27×23.9</w:t>
            </w:r>
          </w:p>
          <w:p w14:paraId="3D5B530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（12）滤镜螺纹： M25.5×P0.5</w:t>
            </w:r>
          </w:p>
          <w:p w14:paraId="168A213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3、视觉光源及光源控制器</w:t>
            </w:r>
          </w:p>
          <w:p w14:paraId="2DF6BB2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 背光源</w:t>
            </w:r>
          </w:p>
          <w:p w14:paraId="5B85C13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（1）发光面（mm）： ≥100×100</w:t>
            </w:r>
          </w:p>
          <w:p w14:paraId="0DFCE5B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（2）发光颜色：白色</w:t>
            </w:r>
          </w:p>
          <w:p w14:paraId="44247E4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（3）外形尺寸（mm）： ≥135×135×12</w:t>
            </w:r>
          </w:p>
          <w:p w14:paraId="40655D8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 低角度环形光源</w:t>
            </w:r>
          </w:p>
          <w:p w14:paraId="13E51DC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（1）发光颜色：白色</w:t>
            </w:r>
          </w:p>
          <w:p w14:paraId="1B9BA97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（2）灯珠角度：≥45 °</w:t>
            </w:r>
          </w:p>
          <w:p w14:paraId="77C91DE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（3）外形尺寸（mm）：外径：≥120，内径≥68</w:t>
            </w:r>
          </w:p>
          <w:p w14:paraId="4B7B57D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 光源控制器</w:t>
            </w:r>
          </w:p>
          <w:p w14:paraId="7A17DC8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（1）输入电压： AC220V</w:t>
            </w:r>
          </w:p>
          <w:p w14:paraId="1FFA0CD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（2）输出电压： DC24V</w:t>
            </w:r>
          </w:p>
          <w:p w14:paraId="7E1328A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（3）单路最大电流： ≥600mA</w:t>
            </w:r>
          </w:p>
          <w:p w14:paraId="37CC577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（4）通道数： 2 通道</w:t>
            </w:r>
          </w:p>
          <w:p w14:paraId="3BBF055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（5）工作模式：支持常亮和外触发模式。（高电平/低电平）</w:t>
            </w:r>
          </w:p>
          <w:p w14:paraId="0A8731B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 智能视觉处理器</w:t>
            </w:r>
          </w:p>
          <w:p w14:paraId="5C0AB1F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（1）处理器：不低于 Intel 奔腾 G4560</w:t>
            </w:r>
          </w:p>
          <w:p w14:paraId="1307B32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（2）内存：≥8G</w:t>
            </w:r>
          </w:p>
          <w:p w14:paraId="1EDE9C3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（3）硬盘：≥1T</w:t>
            </w:r>
          </w:p>
          <w:p w14:paraId="32861E0E">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（4）机箱：工业级全铝机箱</w:t>
            </w:r>
          </w:p>
          <w:p w14:paraId="752585A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（5）网口： Intel 千兆网接口</w:t>
            </w:r>
          </w:p>
          <w:p w14:paraId="709E4CC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（6）输出接口： VGA 或 HDMI</w:t>
            </w:r>
          </w:p>
          <w:p w14:paraId="5F437F4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（7）USB 接口：至少包括 USB2.0，USB3.0</w:t>
            </w:r>
          </w:p>
          <w:p w14:paraId="7FB6915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（8）串口：支持 RS232/485 通信</w:t>
            </w:r>
          </w:p>
          <w:p w14:paraId="65416BE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（9）输入设备：无线鼠标，无线键盘</w:t>
            </w:r>
          </w:p>
          <w:p w14:paraId="7D23FCF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（10）输出设备：≥23 英寸液晶显示器</w:t>
            </w:r>
          </w:p>
          <w:p w14:paraId="54E98EC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（11）重量：≤4Kg</w:t>
            </w:r>
          </w:p>
          <w:p w14:paraId="30B8CF1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（12）供电方式： DC 24V±10%</w:t>
            </w:r>
          </w:p>
          <w:p w14:paraId="772A891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（13）主机外形尺寸： ≤226*220*66mm,有安装固定孔位， 可以固定在机柜上， 也可在桌面上 使用。</w:t>
            </w:r>
          </w:p>
          <w:p w14:paraId="100661E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（四）算法平台</w:t>
            </w:r>
          </w:p>
          <w:p w14:paraId="1110A04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1.多层级权限管理。系统内置不同权限等级的登录账户，对检测系统可以进行分层管理。</w:t>
            </w:r>
          </w:p>
          <w:p w14:paraId="43BB1FD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2.内置软键盘设计。临时需要调整参数时，只用一个鼠标即可完成。</w:t>
            </w:r>
          </w:p>
          <w:p w14:paraId="16E3438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3.智能助手功能。添加“算法工具”时，系统会根据图片的特性，自动获取“边”、“圆”等基础特征。</w:t>
            </w:r>
          </w:p>
          <w:p w14:paraId="7EE2784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4.支持自动曝光策略。操作者可以自己设置相机的“自动曝光策略”。</w:t>
            </w:r>
          </w:p>
          <w:p w14:paraId="01A90DD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5.工程文件自动切换。用户可以通过工具切换工程文件，实现“一条检测线”检测多种型号产品的功能。</w:t>
            </w:r>
          </w:p>
          <w:p w14:paraId="19FEE1A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6.外部通讯助手。软件内置的外部通讯助手可以方便、快捷的调试IO、通讯及PLC交互。</w:t>
            </w:r>
          </w:p>
          <w:p w14:paraId="1418D79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7.数据统计及分析能力。软件内置数据统计及分析功能，操作者可以自由选择检测中产生的数据及分析方法。</w:t>
            </w:r>
          </w:p>
          <w:p w14:paraId="6375088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8.日志系统。软件包括两种日志：系统运行日志（软件正常运行时的行为记录）和系统调试日志（操作者在编辑工程文件中产生的异常结果数据），数据都可以独立导出，方便操作者及时解决异常问题。</w:t>
            </w:r>
          </w:p>
          <w:p w14:paraId="2894B20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9.软件采用拖拽式编程，不用进行代码层面开发即可完成检测项目的完成；可设置多流程单元、多图像单元等功能。</w:t>
            </w:r>
          </w:p>
          <w:p w14:paraId="7D0E9D4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10.处理检测单元需要至少包含以下功能模块：</w:t>
            </w:r>
          </w:p>
          <w:p w14:paraId="5739729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图像预处理(共≥30个工具)：颜色空间转换、转换为灰度图、图像反色、移除Alpha通道、任意角度旋转、图像缩放、区域截取、直方图均衡化、直方图正则化、直方图灰度变换、Gamma校正、自适应直方图均衡、二值化增强（逐点阈值）、二值化增强（双阈值）、投影图像增强、基准差分图像增强、均值滤波、中值滤波、最大极值滤波、最小极值滤波、高斯滤波、双边滤波、wiener滤波、线增强滤波、Sobel滤波、形态学填充、形态学万花筒、条件旋转（边）、条件旋转（斑块Hough）、斑块编辑（固定阈值）。</w:t>
            </w:r>
          </w:p>
          <w:p w14:paraId="248B0F2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b.定位(共≥13个工具)：灰度定位、特征定位、模板混合定位、多模板定位、椭圆定位、矩形定位、斑块定位、边定位、边定位（离散）、边定位（任意方向）、圆定位、相交线定位、自定义坐标系。</w:t>
            </w:r>
          </w:p>
          <w:p w14:paraId="07BF4D1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几何(共≥23个工具)：用户定义点、用户定义线、用户定义圆、用户定义椭圆、线段上取点、两线交点、点到线垂足、两线平分线（锐角）、圆心和圆上点生成圆、多点拟合圆、多点拟合坐标系（可用作定位）、多点拟合直线段、点关于点的对称点、点关于直线的对称点、过点关于直线的平行线、点圆极值点、线圆极值点、圆线交点、圆圆交点、点到圆切点、点到椭圆最近点、欧式变换（图形平移旋转伸缩）、三点顺时针方向。</w:t>
            </w:r>
          </w:p>
          <w:p w14:paraId="4A47D3F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d.有无(共≥23个工具)：灰度检出（可用作定位）、特征检出（可用作定位）、斑块检出、边缘点检出、两点间边缘点检出、边检出、边检出（离散）、圆检出、圆弧检出、圆度检查、有序色块检出（仅彩色图）、自适应缺陷、线状缺陷、边缘缺陷、角点缺陷、统计缺陷、模板检查（字符行）、模板检查（基于斑块）、模板检查（基于灰度）、模板检查（基于特征）、模板检查（基于特征MinMax）、彩色模板检查（仅彩色图）、旋转周期模板检查。</w:t>
            </w:r>
          </w:p>
          <w:p w14:paraId="191EC13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e.计数(共≥12个工具)：灰度搜索计数、特征搜索计数、斑块计数、圆计数、椭圆计数、矩形计数、区块自定义、位置自定义、多宽度测量（水平方向）、多宽度测量（垂直方向）、Pin行间距（基于斑块）、Pin行间距（基于边缘）。</w:t>
            </w:r>
          </w:p>
          <w:p w14:paraId="6D3D81A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f.计测(共≥14个工具)：距离（任意的点线圆之间）、基于黄金样本的宽度测量、角度（一条线或两线夹角）、圆直径、斑块面积或比率、亮度、对比度、斑线距离极值（宽高测量）、斑点距离极值、背景差异面积、颜色面积（仅彩色图）、边缘高度、截宽度测量、位置度（参考坐标系内坐标差）。</w:t>
            </w:r>
          </w:p>
          <w:p w14:paraId="6C646A3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g.识别(共≥4个工具)：字符识别检查、条码识别h.掩模(共≥9个工具)：前序图掩模、用户图形掩模（直接使用拖动区域）、模板掩膜、斑块掩模、颜色掩模（仅彩色图）、圆掩模、环形掩模、多边形掩模、掩膜后处理。</w:t>
            </w:r>
          </w:p>
          <w:p w14:paraId="30B28CE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i.其他(共≥15个工具)：功能包、数值运算、公式运算、字符串比较、字符串处理、字符串生成、数值统计、状态统合及流程触发、跟随显示、位置偏移、模板分类、环形展开自定义、缩放自定义、轮廓展开自定义、模板学习。</w:t>
            </w:r>
          </w:p>
          <w:p w14:paraId="108A6BD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11.基于 AI和计算机视觉，从点云数据中自动识别、分割和定位出所有待焊焊缝。能够处理I型、V 型、U型、搭接、角接等多种接头形式。基于 AI 和计算机视觉，从点云数据中自动识别、分割和定位出所有待焊焊缝。能够处理I型、V型、U型、搭接、角接等多种接头形式。机器人路径规划算法:根据提取出的焊缝三维曲线，自动生成机器人末端(焊枪)的运动轨迹，包括起始点、收弧点，并确保焊枪姿态。</w:t>
            </w:r>
          </w:p>
          <w:p w14:paraId="695182DB">
            <w:pPr>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▲12.机器人控制命令工具模块不少于 9个，包含但不限于：运动到点、速度比例、回零校准、吸盘开关、爪子开关、激光开关、IO功能复用、IO输出、IO输入。</w:t>
            </w:r>
            <w:r>
              <w:rPr>
                <w:rFonts w:hint="eastAsia" w:asciiTheme="minorEastAsia" w:hAnsiTheme="minorEastAsia" w:eastAsiaTheme="minorEastAsia" w:cstheme="minorEastAsia"/>
                <w:b/>
                <w:bCs/>
                <w:sz w:val="21"/>
                <w:szCs w:val="21"/>
              </w:rPr>
              <w:t>【提供证明材料，例如产品手册、功能截图、证书、检测报告等】</w:t>
            </w:r>
          </w:p>
          <w:p w14:paraId="3EF4B106">
            <w:pPr>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▲13.机器视觉软件内嵌机器人控制工具，适用机器人数量不少于 2个，并可显示机器人控制虚拟控制面板，功能包含但不限于：轴坐标控制、角度控制、速度控制。</w:t>
            </w:r>
            <w:r>
              <w:rPr>
                <w:rFonts w:hint="eastAsia" w:asciiTheme="minorEastAsia" w:hAnsiTheme="minorEastAsia" w:eastAsiaTheme="minorEastAsia" w:cstheme="minorEastAsia"/>
                <w:b/>
                <w:bCs/>
                <w:sz w:val="21"/>
                <w:szCs w:val="21"/>
              </w:rPr>
              <w:t>【提供证明材料，例如产品手册、功能截图、证书、检测报告等】</w:t>
            </w:r>
          </w:p>
          <w:p w14:paraId="718143F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▲14.需提供基于 OpenCV的 Python实验/Vision实验和基于 Halcon的Qt实验案例。</w:t>
            </w:r>
            <w:r>
              <w:rPr>
                <w:rFonts w:hint="eastAsia" w:asciiTheme="minorEastAsia" w:hAnsiTheme="minorEastAsia" w:eastAsiaTheme="minorEastAsia" w:cstheme="minorEastAsia"/>
                <w:b/>
                <w:bCs/>
                <w:sz w:val="21"/>
                <w:szCs w:val="21"/>
              </w:rPr>
              <w:t>【提供证明材料，例如产品手册、功能截图、证书、检测报告等】</w:t>
            </w:r>
          </w:p>
          <w:p w14:paraId="160296B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▲15.支持深度学习及大模型训练，提供图片大模型训练演示视频，并且提供模型训练源代码，</w:t>
            </w:r>
            <w:r>
              <w:rPr>
                <w:rFonts w:hint="eastAsia" w:asciiTheme="minorEastAsia" w:hAnsiTheme="minorEastAsia" w:eastAsiaTheme="minorEastAsia" w:cstheme="minorEastAsia"/>
                <w:b/>
                <w:bCs/>
                <w:sz w:val="21"/>
                <w:szCs w:val="21"/>
              </w:rPr>
              <w:t>【</w:t>
            </w:r>
            <w:r>
              <w:rPr>
                <w:rFonts w:hint="eastAsia" w:asciiTheme="minorEastAsia" w:hAnsiTheme="minorEastAsia" w:eastAsiaTheme="minorEastAsia" w:cstheme="minorEastAsia"/>
                <w:b/>
                <w:bCs/>
                <w:sz w:val="21"/>
                <w:szCs w:val="21"/>
                <w:lang w:val="en-US" w:eastAsia="zh-CN"/>
              </w:rPr>
              <w:t>承诺</w:t>
            </w:r>
            <w:r>
              <w:rPr>
                <w:rFonts w:hint="eastAsia" w:asciiTheme="minorEastAsia" w:hAnsiTheme="minorEastAsia" w:eastAsiaTheme="minorEastAsia" w:cstheme="minorEastAsia"/>
                <w:b/>
                <w:bCs/>
                <w:sz w:val="21"/>
                <w:szCs w:val="21"/>
              </w:rPr>
              <w:t>在中标公告发布后2个工作日内，需要把源代码发采购人，以便核实。</w:t>
            </w:r>
            <w:r>
              <w:rPr>
                <w:rFonts w:hint="eastAsia" w:asciiTheme="minorEastAsia" w:hAnsiTheme="minorEastAsia" w:eastAsiaTheme="minorEastAsia" w:cstheme="minorEastAsia"/>
                <w:b/>
                <w:bCs/>
                <w:sz w:val="21"/>
                <w:szCs w:val="21"/>
                <w:lang w:val="en-US" w:eastAsia="zh-CN"/>
              </w:rPr>
              <w:t>提供承诺函，格式自拟。</w:t>
            </w:r>
            <w:r>
              <w:rPr>
                <w:rFonts w:hint="eastAsia" w:asciiTheme="minorEastAsia" w:hAnsiTheme="minorEastAsia" w:eastAsiaTheme="minorEastAsia" w:cstheme="minorEastAsia"/>
                <w:b/>
                <w:bCs/>
                <w:sz w:val="21"/>
                <w:szCs w:val="21"/>
              </w:rPr>
              <w:t>】</w:t>
            </w:r>
          </w:p>
        </w:tc>
        <w:tc>
          <w:tcPr>
            <w:tcW w:w="393" w:type="pct"/>
            <w:vAlign w:val="center"/>
          </w:tcPr>
          <w:p w14:paraId="128C3999">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426" w:type="pct"/>
            <w:vAlign w:val="center"/>
          </w:tcPr>
          <w:p w14:paraId="36D7CD33">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套</w:t>
            </w:r>
          </w:p>
        </w:tc>
      </w:tr>
      <w:tr w14:paraId="3BED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436" w:type="pct"/>
            <w:vAlign w:val="center"/>
          </w:tcPr>
          <w:p w14:paraId="715E7CC6">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551" w:type="pct"/>
            <w:vAlign w:val="center"/>
          </w:tcPr>
          <w:p w14:paraId="71F5DA9B">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5G边缘人工智能实验箱</w:t>
            </w:r>
          </w:p>
        </w:tc>
        <w:tc>
          <w:tcPr>
            <w:tcW w:w="3192" w:type="pct"/>
            <w:vAlign w:val="center"/>
          </w:tcPr>
          <w:p w14:paraId="7607403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一、总体要求</w:t>
            </w:r>
          </w:p>
          <w:p w14:paraId="24BF278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1.箱体尺寸：长×宽不小于 522mm×339mm</w:t>
            </w:r>
          </w:p>
          <w:p w14:paraId="5BAF989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2.融合 5G 通信、边缘计算处理技术、图像识别技术、语音识别技术等，具有丰富的基础实验、项目案例，能够满足 5G 智能产品开发的需求。</w:t>
            </w:r>
          </w:p>
          <w:p w14:paraId="515EDCB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3.支持基于 python 进行边缘计算网关目标检测、机器视觉学习、语音识别等智能终端开发；</w:t>
            </w:r>
          </w:p>
          <w:p w14:paraId="7243BBF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4.支持 5G 通信，云端接入功能，实现视觉终端的云边端协同应用。</w:t>
            </w:r>
          </w:p>
          <w:p w14:paraId="6410E48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二、主要参数要求</w:t>
            </w:r>
          </w:p>
          <w:p w14:paraId="0A51E5D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b/>
                <w:bCs/>
                <w:sz w:val="21"/>
                <w:szCs w:val="21"/>
              </w:rPr>
              <w:t>边缘计算网关（1 个）</w:t>
            </w:r>
          </w:p>
          <w:p w14:paraId="5294082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(1)板载高性能四核 64 位处理器，内核不低于 ARM Cortex-A55，主频不低于 2GHz；集成双核心架构GPU，高性能 VPU 及高性能NPU。GPU 支持 OpenGL ES3.2/2.0/1.1，Vulkan1.1；VPU 可实现 4K 60fps H.265/H.264/VP9 视频解码和 1080p 100fps H.265/H.264/VP9 视频编码；NPU 支持 Caffe/Tensorflow 等主流架构模型的切换。</w:t>
            </w:r>
          </w:p>
          <w:p w14:paraId="57BC3FD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▲(2)内置独立的第三代 NPU 硬件加速器，性能6tops，支持Caffe/Tensorflow/pytroch 等主流架构模型。板载 64G EMMC 存储空间，固化 Ubuntu 或 Debian等 Linux 操作系统。板载 M.2 插槽，1 路 HDMI 2.0 和 MIPI DSI 同步高清显示屏接口，1 路 MIPI CSI 摄像头接口，2路 USB3.0 接口，2 个 USB 2.0接口，不少于 1 个的 RJ45 千兆以太网口，1 个音频接口。</w:t>
            </w:r>
          </w:p>
          <w:p w14:paraId="1434C60E">
            <w:pPr>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【提供证明材料，例如产品手册、功能截图、证书、检测报告等】</w:t>
            </w:r>
          </w:p>
          <w:p w14:paraId="21BB0E4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▲(3)具有不少于 20 口的扩展 IO 管脚，包含 GPIO、IIC、IIS、SPI、UART、PWM，可复用，需配置；GPIO 扩展管脚引到香蕉头插孔上，可以通过导线连接其他传感器模块进行 python 物联网应用。电源：DC12V3A。标配北斗定位模块。要求搭载 64bit Ubuntu 18.04 以上操作系统，满足操作系统教学需求。</w:t>
            </w:r>
          </w:p>
          <w:p w14:paraId="4664A7FC">
            <w:pPr>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【提供证明材料，例如产品手册、功能截图、证书、检测报告等】</w:t>
            </w:r>
          </w:p>
          <w:p w14:paraId="3AFC1CF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(4)内置 python3.6.9 以上库，OpenCV3.4.0 以上机器视觉库，tensorflow1.4.0 以上的深度学习框架，PyQt 开发环境等，满足 python 应用开发、界面开发、机器视觉、智能产品应用开发的多层次需求。</w:t>
            </w:r>
          </w:p>
          <w:p w14:paraId="166B3D5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（5）要求集成 OpenCV 机器视觉库，能够对视觉采集图片进行灰度化、二值化、边缘提取、膨胀与腐蚀、高斯滤波、小波变换、圆形检测、方形检测、颜色识别等多种方式的图像处理；</w:t>
            </w:r>
          </w:p>
          <w:p w14:paraId="105F66DF">
            <w:pPr>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▲(6)要求支持监督型和非监督型、Adaboost、SVM 等机器学习算法，包含鸢尾花均值聚类、人脸检测、采样数据线性回归等数据分析实验。</w:t>
            </w:r>
            <w:r>
              <w:rPr>
                <w:rFonts w:hint="eastAsia" w:asciiTheme="minorEastAsia" w:hAnsiTheme="minorEastAsia" w:eastAsiaTheme="minorEastAsia" w:cstheme="minorEastAsia"/>
                <w:b/>
                <w:bCs/>
                <w:sz w:val="21"/>
                <w:szCs w:val="21"/>
              </w:rPr>
              <w:t>【提供功能实现过程的截屏不少于3张】</w:t>
            </w:r>
          </w:p>
          <w:p w14:paraId="04457F4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▲(7)要求集成 Tensorflow、Caffe 深度学习框架，提供数字识别、垃圾分类、车牌识别、物体识别、涂鸦猜游戏等深度学习实验；</w:t>
            </w:r>
            <w:r>
              <w:rPr>
                <w:rFonts w:hint="eastAsia" w:asciiTheme="minorEastAsia" w:hAnsiTheme="minorEastAsia" w:eastAsiaTheme="minorEastAsia" w:cstheme="minorEastAsia"/>
                <w:b/>
                <w:bCs/>
                <w:sz w:val="21"/>
                <w:szCs w:val="21"/>
              </w:rPr>
              <w:t>【提供功能实现过程截屏不少于5张】</w:t>
            </w:r>
          </w:p>
          <w:p w14:paraId="6599E79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(8)要求集成语音识别功能，既支持第三方语音识别库如科大讯飞 AI 的应用，也支持原生语音信号采集，语音信号特征提取，语音识别以及根据识别结果与其他设备进行交互。</w:t>
            </w:r>
          </w:p>
          <w:p w14:paraId="6EAB0F1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2.触摸显示屏（1 个）</w:t>
            </w:r>
          </w:p>
          <w:p w14:paraId="053A344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 寸，1024*600 分辨率，HDMI 接口，外壳包装，支持触摸；USB 接口供电，DC5V。</w:t>
            </w:r>
          </w:p>
          <w:p w14:paraId="3C365F7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3.云台摄像头模块（1 个）</w:t>
            </w:r>
          </w:p>
          <w:p w14:paraId="57FE78E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 200 以上万像素，分辨率最大 1920*1080，USB 接口，无畸变。</w:t>
            </w:r>
          </w:p>
          <w:p w14:paraId="137FFBD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输出格式 MJPG，支持 YUYV。</w:t>
            </w:r>
          </w:p>
          <w:p w14:paraId="2165B5A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旋转角度：左右 180°，上下 180°；</w:t>
            </w:r>
          </w:p>
          <w:p w14:paraId="4583128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供电电压：DC5V。</w:t>
            </w:r>
          </w:p>
          <w:p w14:paraId="575151D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4.麦克风阵列（1 个）</w:t>
            </w:r>
          </w:p>
          <w:p w14:paraId="37BBEA4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不低于 4 路高质量 MEMS 麦克风阵列，可实现远场拾音，声道录音；</w:t>
            </w:r>
          </w:p>
          <w:p w14:paraId="29B0B48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支持播放和录音，采用专用音频芯片，内置回音消除，抑制噪声；</w:t>
            </w:r>
          </w:p>
          <w:p w14:paraId="02A5AE4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集成 3.5mm 耳机接口 Line-out 信号,外接扬声器可播放音频；</w:t>
            </w:r>
          </w:p>
          <w:p w14:paraId="160B0EA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音频采样率：16KHZ/48KHZ;</w:t>
            </w:r>
          </w:p>
          <w:p w14:paraId="3FF0176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USB 接口供电传输。</w:t>
            </w:r>
          </w:p>
          <w:p w14:paraId="0B47410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工作电源：DC5V,180mA</w:t>
            </w:r>
          </w:p>
          <w:p w14:paraId="5B8A8A1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 扬声器（1 对）</w:t>
            </w:r>
          </w:p>
          <w:p w14:paraId="50C5A6F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阻抗：4 欧姆，功放功率：3 瓦，可以播放系统声音。</w:t>
            </w:r>
          </w:p>
          <w:p w14:paraId="175E6A4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6.USB 键盘鼠标（1 套）</w:t>
            </w:r>
          </w:p>
          <w:p w14:paraId="58DFDE1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含键盘和鼠标。①键盘：方便本地开发，可以使用全键盘直接在边缘计算单元上进行编程操作；②鼠标：可以直接使用鼠标操作边缘计算单元系统。</w:t>
            </w:r>
          </w:p>
          <w:p w14:paraId="077B1DA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7.5G 通信模块（1 个）</w:t>
            </w:r>
          </w:p>
          <w:p w14:paraId="272B2CF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(1)工规级模块，USB 接口，板载 M.2 封装的 5G 通信模块，具有 4根天线的接口，SIM 卡插槽，专为 IoT/M2M 应用而设计，同时支持 5G/4G/3G 网络工作制式；</w:t>
            </w:r>
          </w:p>
          <w:p w14:paraId="49232FF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(2)支持 5G 和 LTE-A 多种网络的全面覆盖；</w:t>
            </w:r>
          </w:p>
          <w:p w14:paraId="3B0B2AE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(3)支持 NSA 和 SA 模式，SA 模式下，上行最大 900Mbps，下行2.1Gbps；NSA 模式下，上行最大 650Mbps，下行 2.5Gbps；LTE模式下，上行 200Mbps，下行 1.0Gbps；内置丰富的网络协议，集成多个工业标准接口，并支持Windows、LINUX、Android 多种操作系统下的驱动。</w:t>
            </w:r>
          </w:p>
          <w:p w14:paraId="6F6AF70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(4)具有4 根 5G 模块天线。</w:t>
            </w:r>
          </w:p>
          <w:p w14:paraId="4E28B44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(5)工作电压：DC5V。</w:t>
            </w:r>
          </w:p>
          <w:p w14:paraId="2F80C91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8.物联网通信模块（1 个）</w:t>
            </w:r>
          </w:p>
          <w:p w14:paraId="187C85C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具有物联网通信模块，支持 ZigBee 通信和 RS232/RS485 通信，可以和其他 ZigBee 模块、工业总线设备进行组网通信。</w:t>
            </w:r>
          </w:p>
          <w:p w14:paraId="18FF257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9.实验箱底板（1 个）</w:t>
            </w:r>
          </w:p>
          <w:p w14:paraId="36D09FD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采用整块 PCB 作为底板，设计电源线、信号线，支撑边缘计算单元、摄像头、麦克风阵列、5G 模块、物联网模块等通过插装方式取电或通信；</w:t>
            </w:r>
          </w:p>
          <w:p w14:paraId="07D47D3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板载 DC 电源接口、电源自锁开关、音量调节旋钮；</w:t>
            </w:r>
          </w:p>
          <w:p w14:paraId="0FC0657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板载 RS232/485 接口，不低于 10 个的处理器扩展 IO 口，可以通过串口线缆、或者香蕉头导线与其他工业物联网系统连接，实现 AI 和工业物联网的综合应用。</w:t>
            </w:r>
          </w:p>
          <w:p w14:paraId="2EE2E8C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工作电压：DC12V±5%；工作电流：不低于 2A</w:t>
            </w:r>
          </w:p>
          <w:p w14:paraId="34920CD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三、课程资源</w:t>
            </w:r>
          </w:p>
          <w:p w14:paraId="3C5DBC7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1.基础环境搭建：Python 开发环境搭建、Pycharm 开发环境安装、OpenCV 视觉库的安装配置、PyQt 开发环境安装等；</w:t>
            </w:r>
          </w:p>
          <w:p w14:paraId="35355F82">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2.数字图像处理基础实验，包含图像显示与灰度化、归一化、二值化、高斯滤波、边缘检测、形态学腐蚀膨胀、直方图、图像锐化钝化、小波变换、颜色识别、形状识别等基础应用。</w:t>
            </w:r>
          </w:p>
          <w:p w14:paraId="478259A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3.机器学习实验，包含非监督实验案例鸢尾花聚类、脸部数据集分类、人脸检测控制、人脸识别装扮、数据线性回归等。</w:t>
            </w:r>
          </w:p>
          <w:p w14:paraId="6673F0C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4.深度学习案例，包含 tensorflow 框架安装、手写数字识别、口罩识别、垃圾分类、物体识别、车牌识别道闸开关、人脸疲劳检测等。</w:t>
            </w:r>
          </w:p>
          <w:p w14:paraId="206DE4D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5.5G 云边端协同开发案例，包含基于 MQTT 协议的华为云设备接入、阿里云 MQTT 设备接入、中国移动 Onenet 平台 MQTT 接入、自研云 CoAP 设备接入、RTSP 视频流推送。</w:t>
            </w:r>
          </w:p>
          <w:p w14:paraId="21D7CC1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6.提供OpenClaw智能体控制案例课程资源全部资料</w:t>
            </w:r>
          </w:p>
          <w:p w14:paraId="3E999246">
            <w:pPr>
              <w:numPr>
                <w:ilvl w:val="0"/>
                <w:numId w:val="9"/>
              </w:num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OpenClaw本地部署、OpenClaw加载Skills技能；</w:t>
            </w:r>
          </w:p>
          <w:p w14:paraId="73DD1B70">
            <w:pPr>
              <w:numPr>
                <w:ilvl w:val="0"/>
                <w:numId w:val="9"/>
              </w:num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OpenClaw编写人脸识别考勤实验，融合MTCNN人脸检测、InceptionResnet特征编码、SQLite考勤数据库；</w:t>
            </w:r>
          </w:p>
          <w:p w14:paraId="12C05FC3">
            <w:pPr>
              <w:numPr>
                <w:ilvl w:val="0"/>
                <w:numId w:val="9"/>
              </w:num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OpenClaw硬件执行器控制技术、自然语言交互全流程内容。</w:t>
            </w:r>
          </w:p>
        </w:tc>
        <w:tc>
          <w:tcPr>
            <w:tcW w:w="393" w:type="pct"/>
            <w:vAlign w:val="center"/>
          </w:tcPr>
          <w:p w14:paraId="476D53FD">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w:t>
            </w:r>
          </w:p>
        </w:tc>
        <w:tc>
          <w:tcPr>
            <w:tcW w:w="426" w:type="pct"/>
            <w:vAlign w:val="center"/>
          </w:tcPr>
          <w:p w14:paraId="51E1218F">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套</w:t>
            </w:r>
          </w:p>
        </w:tc>
      </w:tr>
      <w:tr w14:paraId="1747D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436" w:type="pct"/>
            <w:vAlign w:val="center"/>
          </w:tcPr>
          <w:p w14:paraId="29BDCA63">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551" w:type="pct"/>
            <w:vAlign w:val="center"/>
          </w:tcPr>
          <w:p w14:paraId="259E69CF">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六足机器人</w:t>
            </w:r>
          </w:p>
        </w:tc>
        <w:tc>
          <w:tcPr>
            <w:tcW w:w="3192" w:type="pct"/>
            <w:vAlign w:val="center"/>
          </w:tcPr>
          <w:p w14:paraId="301CD533">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一、总体要求</w:t>
            </w:r>
          </w:p>
          <w:p w14:paraId="6AAA386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尺寸：350*350*250mm</w:t>
            </w:r>
          </w:p>
          <w:p w14:paraId="0620EA9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重量：3.2KG</w:t>
            </w:r>
          </w:p>
          <w:p w14:paraId="1B5EFAB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驱动形式：多足驱动</w:t>
            </w:r>
          </w:p>
          <w:p w14:paraId="6E5CC74B">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核心主板：树莓派5</w:t>
            </w:r>
          </w:p>
          <w:p w14:paraId="1F872D0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主控核心：Quad-core ARM A57@1.43 GHz</w:t>
            </w:r>
          </w:p>
          <w:p w14:paraId="6B75EBD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DDR容量：4 GB 64-bit LPDDR4 25.6 GB/s</w:t>
            </w:r>
          </w:p>
          <w:p w14:paraId="79A3120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接口：USB 2.0 Micro-B，GPIO、I2C、IIS、SPI、UART</w:t>
            </w:r>
          </w:p>
          <w:p w14:paraId="23A39C3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摄像头：Robot-Eye 3.0高清摄像头</w:t>
            </w:r>
          </w:p>
          <w:p w14:paraId="7C67446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舵机参数：≥35KG·cm @12V</w:t>
            </w:r>
          </w:p>
          <w:p w14:paraId="77B938B4">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伺服舵机配置：设备单条机械腿配置3个舵机，整机共计18个舵机，可精准控制机器人各关节转动角度。每组足肢由3个关节组成，靠近机身的关节负责肢体前后摆动，其余关节负责上下摆动，多关节协同配合，完成机器人各类肢体动作，保障运动灵活度与稳定性。</w:t>
            </w:r>
          </w:p>
          <w:p w14:paraId="38564FD0">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供电方式：12V 3000mAh</w:t>
            </w:r>
          </w:p>
          <w:p w14:paraId="5065A976">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遥控方式：APP、2.4G无线手柄</w:t>
            </w:r>
          </w:p>
          <w:p w14:paraId="3BD69C3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编程语言：Python、C++</w:t>
            </w:r>
          </w:p>
          <w:p w14:paraId="1014F801">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语音控制范围：≥10M</w:t>
            </w:r>
          </w:p>
          <w:p w14:paraId="7E30CE8D">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视觉与AI系统：设备搭载高清摄像头作为视觉采集核心部件，可实时拍摄环境视频画面并传输至控制端。内置视觉寻迹、颜色识别、人脸识别等多项AI智能玩法；搭配二自由度云台，可驱动摄像头实现上下、左右多角度旋转，灵活调整拍摄视角，拓宽视觉识别与采集范围。</w:t>
            </w:r>
          </w:p>
          <w:p w14:paraId="48280A3F">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二、主要参数要求</w:t>
            </w:r>
          </w:p>
          <w:p w14:paraId="3FC0A71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 具备至少如下接口：IIC总线接口、UART总线串行舵机接口</w:t>
            </w:r>
          </w:p>
          <w:p w14:paraId="190FCCAC">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 支持Python编程、C语言二次开发</w:t>
            </w:r>
          </w:p>
          <w:p w14:paraId="3C5E8AA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 支持XR-Controller全聚合机器人终端控制，兼容手机、PAD、PC电脑无线控制</w:t>
            </w:r>
          </w:p>
          <w:p w14:paraId="1139609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 ▲内置不少于20种预设动作功能，可实现丰富肢体姿态与运动动作</w:t>
            </w:r>
            <w:r>
              <w:rPr>
                <w:rFonts w:hint="eastAsia" w:asciiTheme="minorEastAsia" w:hAnsiTheme="minorEastAsia" w:eastAsiaTheme="minorEastAsia" w:cstheme="minorEastAsia"/>
                <w:b/>
                <w:bCs/>
                <w:sz w:val="21"/>
                <w:szCs w:val="21"/>
              </w:rPr>
              <w:t>【提供证明材料，例如产品手册、功能截图、证书、检测报告等】</w:t>
            </w:r>
          </w:p>
          <w:p w14:paraId="6C32B005">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 具备语音控制系统，可通过自然语言操控机器人执行指定动作</w:t>
            </w:r>
          </w:p>
          <w:p w14:paraId="4C37D299">
            <w:pPr>
              <w:numPr>
                <w:ilvl w:val="0"/>
                <w:numId w:val="10"/>
              </w:num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内置视觉寻迹、颜色识别、人脸识别等AI人工智能功能，智能交互性强</w:t>
            </w:r>
          </w:p>
          <w:p w14:paraId="512199B5">
            <w:pPr>
              <w:numPr>
                <w:ilvl w:val="0"/>
                <w:numId w:val="10"/>
              </w:num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搭载二自由度PWM舵机云台，支持俯仰120°、水平170°大范围转动</w:t>
            </w:r>
          </w:p>
          <w:p w14:paraId="30A49EE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 配置6路串行总线伺服舵机接口，支持30A大电流稳定输出</w:t>
            </w:r>
          </w:p>
          <w:p w14:paraId="5FDCDEB7">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 采用无自锁点动式电源开关设计，支持一键开关机，操作便捷</w:t>
            </w:r>
          </w:p>
          <w:p w14:paraId="6C37FECA">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 ▲配套30章节完整二次开发指导教程，涵盖机器人原理讲解、开发环境搭建、代码算法解析全流程</w:t>
            </w:r>
            <w:r>
              <w:rPr>
                <w:rFonts w:hint="eastAsia" w:asciiTheme="minorEastAsia" w:hAnsiTheme="minorEastAsia" w:eastAsiaTheme="minorEastAsia" w:cstheme="minorEastAsia"/>
                <w:b/>
                <w:bCs/>
                <w:sz w:val="21"/>
                <w:szCs w:val="21"/>
              </w:rPr>
              <w:t>【提供证明材料，例如产品手册、功能截图、证书、检测报告等】</w:t>
            </w:r>
          </w:p>
          <w:p w14:paraId="465C45C8">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 搭载Python开源版六足机器人步态动作生成平台，支持用户自定义调试动作参数</w:t>
            </w:r>
          </w:p>
          <w:p w14:paraId="21FBE9A9">
            <w:pPr>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 配备机器人虚拟步态仿真系统，可3D可视化同步展现实体机器人步态动作，便于调试与学习</w:t>
            </w:r>
          </w:p>
        </w:tc>
        <w:tc>
          <w:tcPr>
            <w:tcW w:w="393" w:type="pct"/>
            <w:vAlign w:val="center"/>
          </w:tcPr>
          <w:p w14:paraId="04296678">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426" w:type="pct"/>
            <w:vAlign w:val="center"/>
          </w:tcPr>
          <w:p w14:paraId="5B4DE715">
            <w:pPr>
              <w:spacing w:line="36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套</w:t>
            </w:r>
          </w:p>
        </w:tc>
      </w:tr>
    </w:tbl>
    <w:p w14:paraId="500A9BE8">
      <w:pPr>
        <w:spacing w:line="360" w:lineRule="auto"/>
        <w:rPr>
          <w:rFonts w:hint="eastAsia" w:ascii="宋体" w:hAnsi="宋体" w:cs="宋体"/>
          <w:b/>
          <w:bCs/>
          <w:szCs w:val="21"/>
        </w:rPr>
      </w:pPr>
    </w:p>
    <w:p w14:paraId="7AF4B252">
      <w:pPr>
        <w:spacing w:line="360" w:lineRule="auto"/>
        <w:rPr>
          <w:rFonts w:hint="eastAsia" w:ascii="宋体" w:hAnsi="宋体" w:cs="宋体"/>
          <w:b/>
          <w:szCs w:val="21"/>
        </w:rPr>
      </w:pPr>
      <w:r>
        <w:rPr>
          <w:rFonts w:hint="eastAsia" w:ascii="宋体" w:hAnsi="宋体" w:cs="宋体"/>
          <w:b/>
          <w:bCs/>
          <w:szCs w:val="21"/>
        </w:rPr>
        <w:t>★</w:t>
      </w:r>
      <w:r>
        <w:rPr>
          <w:rFonts w:hint="eastAsia" w:ascii="宋体" w:hAnsi="宋体" w:cs="宋体"/>
          <w:b/>
          <w:szCs w:val="21"/>
        </w:rPr>
        <w:t>三、商务部分要求</w:t>
      </w:r>
    </w:p>
    <w:p w14:paraId="6F865EFE">
      <w:pPr>
        <w:spacing w:line="360" w:lineRule="auto"/>
        <w:rPr>
          <w:rFonts w:hint="eastAsia" w:ascii="宋体" w:hAnsi="宋体" w:cs="宋体"/>
          <w:b/>
          <w:szCs w:val="21"/>
        </w:rPr>
      </w:pPr>
      <w:r>
        <w:rPr>
          <w:rFonts w:hint="eastAsia" w:ascii="宋体" w:hAnsi="宋体" w:cs="宋体"/>
          <w:b/>
          <w:szCs w:val="21"/>
        </w:rPr>
        <w:t>（一）采购项目交付或者实施的时间和地点</w:t>
      </w:r>
    </w:p>
    <w:p w14:paraId="31D2BAB2">
      <w:pPr>
        <w:spacing w:line="360" w:lineRule="auto"/>
        <w:ind w:firstLine="420" w:firstLineChars="200"/>
        <w:rPr>
          <w:rFonts w:hint="eastAsia" w:ascii="宋体" w:hAnsi="宋体" w:cs="宋体"/>
          <w:bCs/>
          <w:szCs w:val="21"/>
        </w:rPr>
      </w:pPr>
      <w:r>
        <w:rPr>
          <w:rFonts w:hint="eastAsia" w:ascii="宋体" w:hAnsi="宋体" w:cs="宋体"/>
          <w:bCs/>
          <w:szCs w:val="21"/>
        </w:rPr>
        <w:t>1.项目交付实施的地点：</w:t>
      </w:r>
      <w:r>
        <w:rPr>
          <w:rFonts w:hint="eastAsia" w:ascii="宋体" w:hAnsi="宋体" w:cs="宋体"/>
          <w:bCs/>
          <w:szCs w:val="21"/>
          <w:u w:val="single"/>
        </w:rPr>
        <w:t xml:space="preserve">  金陵科技学院江宁校区  </w:t>
      </w:r>
      <w:r>
        <w:rPr>
          <w:rFonts w:hint="eastAsia" w:ascii="宋体" w:hAnsi="宋体" w:cs="宋体"/>
          <w:bCs/>
          <w:szCs w:val="21"/>
        </w:rPr>
        <w:t xml:space="preserve"> </w:t>
      </w:r>
    </w:p>
    <w:p w14:paraId="689E349D">
      <w:pPr>
        <w:spacing w:line="360" w:lineRule="auto"/>
        <w:ind w:firstLine="420" w:firstLineChars="200"/>
        <w:rPr>
          <w:rFonts w:hint="eastAsia" w:ascii="宋体" w:hAnsi="宋体" w:cs="宋体"/>
          <w:bCs/>
          <w:szCs w:val="21"/>
        </w:rPr>
      </w:pPr>
      <w:r>
        <w:rPr>
          <w:rFonts w:hint="eastAsia" w:ascii="宋体" w:hAnsi="宋体" w:cs="宋体"/>
          <w:bCs/>
          <w:szCs w:val="21"/>
        </w:rPr>
        <w:t>2.采购项目交付或者实施的时间要求：</w:t>
      </w:r>
    </w:p>
    <w:p w14:paraId="66758D50">
      <w:pPr>
        <w:spacing w:line="360" w:lineRule="auto"/>
        <w:ind w:firstLine="420" w:firstLineChars="200"/>
        <w:rPr>
          <w:rFonts w:hint="eastAsia" w:ascii="宋体" w:hAnsi="宋体" w:cs="宋体"/>
          <w:bCs/>
          <w:szCs w:val="21"/>
        </w:rPr>
      </w:pPr>
      <w:r>
        <w:rPr>
          <w:rFonts w:hint="eastAsia" w:ascii="宋体" w:hAnsi="宋体" w:cs="宋体"/>
          <w:bCs/>
          <w:szCs w:val="21"/>
        </w:rPr>
        <w:t>2.1项目交付期要求：</w:t>
      </w:r>
    </w:p>
    <w:p w14:paraId="4E7AFA72">
      <w:pPr>
        <w:spacing w:line="360" w:lineRule="auto"/>
        <w:ind w:firstLine="420" w:firstLineChars="200"/>
        <w:rPr>
          <w:rFonts w:hint="eastAsia" w:ascii="宋体" w:hAnsi="宋体" w:cs="宋体"/>
          <w:bCs/>
          <w:szCs w:val="21"/>
        </w:rPr>
      </w:pPr>
      <w:r>
        <w:rPr>
          <w:rFonts w:hint="eastAsia" w:ascii="宋体" w:hAnsi="宋体" w:cs="宋体"/>
          <w:bCs/>
          <w:szCs w:val="21"/>
          <w:lang w:eastAsia="zh-CN"/>
        </w:rPr>
        <w:t>标包</w:t>
      </w:r>
      <w:r>
        <w:rPr>
          <w:rFonts w:hint="eastAsia" w:ascii="宋体" w:hAnsi="宋体" w:cs="宋体"/>
          <w:bCs/>
          <w:szCs w:val="21"/>
        </w:rPr>
        <w:t>1、</w:t>
      </w:r>
      <w:r>
        <w:rPr>
          <w:rFonts w:hint="eastAsia" w:ascii="宋体" w:hAnsi="宋体" w:cs="宋体"/>
          <w:bCs/>
          <w:szCs w:val="21"/>
          <w:lang w:eastAsia="zh-CN"/>
        </w:rPr>
        <w:t>标包</w:t>
      </w:r>
      <w:r>
        <w:rPr>
          <w:rFonts w:hint="eastAsia" w:ascii="宋体" w:hAnsi="宋体" w:cs="宋体"/>
          <w:bCs/>
          <w:szCs w:val="21"/>
        </w:rPr>
        <w:t>3：合同签订后，合同签订后 30日内。供应商应保证在要求时间内完成全部标的物的供货、安装、调试和培训工作,符合国家标准、行业规范和合同等相关文件的要求。</w:t>
      </w:r>
    </w:p>
    <w:p w14:paraId="41CF7A89">
      <w:pPr>
        <w:spacing w:line="360" w:lineRule="auto"/>
        <w:ind w:firstLine="420" w:firstLineChars="200"/>
        <w:rPr>
          <w:rFonts w:hint="eastAsia" w:ascii="宋体" w:hAnsi="宋体" w:cs="宋体"/>
          <w:bCs/>
          <w:szCs w:val="21"/>
        </w:rPr>
      </w:pPr>
      <w:r>
        <w:rPr>
          <w:rFonts w:hint="eastAsia" w:ascii="宋体" w:hAnsi="宋体" w:cs="宋体"/>
          <w:bCs/>
          <w:szCs w:val="21"/>
          <w:lang w:eastAsia="zh-CN"/>
        </w:rPr>
        <w:t>标包</w:t>
      </w:r>
      <w:r>
        <w:rPr>
          <w:rFonts w:hint="eastAsia" w:ascii="宋体" w:hAnsi="宋体" w:cs="宋体"/>
          <w:bCs/>
          <w:szCs w:val="21"/>
        </w:rPr>
        <w:t>2：合同签订后，合同签订后 60日内。供应商应保证在要求时间内完成全部标的物的供货、安装、调试和培训工作,符合国家标准、行业规范和合同等相关文件的要求。</w:t>
      </w:r>
    </w:p>
    <w:p w14:paraId="0DDA191F">
      <w:pPr>
        <w:autoSpaceDE w:val="0"/>
        <w:autoSpaceDN w:val="0"/>
        <w:adjustRightInd w:val="0"/>
        <w:spacing w:line="360" w:lineRule="auto"/>
        <w:ind w:firstLine="420"/>
        <w:jc w:val="left"/>
        <w:rPr>
          <w:rFonts w:hint="eastAsia" w:ascii="宋体" w:hAnsi="宋体" w:cs="宋体"/>
          <w:bCs/>
          <w:szCs w:val="21"/>
        </w:rPr>
      </w:pPr>
      <w:r>
        <w:rPr>
          <w:rFonts w:hint="eastAsia" w:ascii="宋体" w:hAnsi="宋体" w:cs="宋体"/>
          <w:bCs/>
          <w:szCs w:val="21"/>
        </w:rPr>
        <w:t>3.包装和运输要求：</w:t>
      </w:r>
    </w:p>
    <w:p w14:paraId="51EF7352">
      <w:pPr>
        <w:autoSpaceDE w:val="0"/>
        <w:autoSpaceDN w:val="0"/>
        <w:adjustRightInd w:val="0"/>
        <w:spacing w:line="360" w:lineRule="auto"/>
        <w:ind w:firstLine="420" w:firstLineChars="200"/>
        <w:jc w:val="left"/>
        <w:rPr>
          <w:rFonts w:hint="eastAsia" w:ascii="宋体" w:hAnsi="宋体" w:cs="宋体"/>
          <w:szCs w:val="21"/>
        </w:rPr>
      </w:pPr>
      <w:r>
        <w:rPr>
          <w:rFonts w:hint="eastAsia" w:ascii="宋体" w:hAnsi="宋体" w:cs="宋体"/>
          <w:szCs w:val="21"/>
        </w:rPr>
        <w:t>（1）除合同另有规定外，乙方提供的全部货物均应按标准保护措施进行包装。全部设备的外包装到校必须完好。该包装应适应于远距离运输、防潮、防震、防锈和防野蛮装卸，以确保货物安全无损运抵指定地点。由于包装不善所引起的货物损失均由乙方承担。</w:t>
      </w:r>
    </w:p>
    <w:p w14:paraId="108AC894">
      <w:pPr>
        <w:autoSpaceDE w:val="0"/>
        <w:autoSpaceDN w:val="0"/>
        <w:adjustRightInd w:val="0"/>
        <w:spacing w:line="360" w:lineRule="auto"/>
        <w:ind w:firstLine="420"/>
        <w:jc w:val="left"/>
        <w:rPr>
          <w:rFonts w:hint="eastAsia" w:ascii="宋体" w:hAnsi="宋体" w:cs="宋体"/>
          <w:szCs w:val="21"/>
        </w:rPr>
      </w:pPr>
      <w:r>
        <w:rPr>
          <w:rFonts w:hint="eastAsia" w:ascii="宋体" w:hAnsi="宋体" w:cs="宋体"/>
          <w:szCs w:val="21"/>
        </w:rPr>
        <w:t>（2）每一包装单元内应附详细的装箱单和质量合格凭证。</w:t>
      </w:r>
    </w:p>
    <w:p w14:paraId="5D5D4889">
      <w:pPr>
        <w:spacing w:line="360" w:lineRule="auto"/>
        <w:ind w:firstLine="420" w:firstLineChars="200"/>
        <w:rPr>
          <w:rFonts w:hint="eastAsia" w:ascii="宋体" w:hAnsi="宋体" w:cs="宋体"/>
          <w:b/>
          <w:szCs w:val="21"/>
        </w:rPr>
      </w:pPr>
      <w:r>
        <w:rPr>
          <w:rFonts w:hint="eastAsia" w:ascii="宋体" w:hAnsi="宋体" w:cs="宋体"/>
          <w:szCs w:val="21"/>
        </w:rPr>
        <w:t xml:space="preserve">（3）总价款是货物包装、仓储、运输装缷、安装、加工及验收合格之前保管及保修期内备品备件、专用工具、伴随服务、技术图纸资料、人员培训发生的所有含税费用、支付给员工的工资和国家强制缴纳的各种社会保障资金，以及供应商认为需要的其他费用等。  </w:t>
      </w:r>
      <w:r>
        <w:rPr>
          <w:rFonts w:hint="eastAsia" w:ascii="宋体" w:hAnsi="宋体" w:cs="宋体"/>
          <w:bCs/>
          <w:szCs w:val="21"/>
        </w:rPr>
        <w:t xml:space="preserve">                               </w:t>
      </w:r>
    </w:p>
    <w:p w14:paraId="3690B576">
      <w:pPr>
        <w:spacing w:line="360" w:lineRule="auto"/>
        <w:rPr>
          <w:rFonts w:hint="eastAsia" w:ascii="宋体" w:hAnsi="宋体" w:cs="宋体"/>
          <w:bCs/>
          <w:szCs w:val="21"/>
        </w:rPr>
      </w:pPr>
      <w:r>
        <w:rPr>
          <w:rFonts w:hint="eastAsia" w:ascii="宋体" w:hAnsi="宋体" w:cs="宋体"/>
          <w:b/>
          <w:szCs w:val="21"/>
        </w:rPr>
        <w:t>（二）质保及售后服务要求</w:t>
      </w:r>
    </w:p>
    <w:p w14:paraId="4B255FBC">
      <w:pPr>
        <w:spacing w:line="360" w:lineRule="auto"/>
        <w:ind w:firstLine="422" w:firstLineChars="200"/>
        <w:rPr>
          <w:rFonts w:hint="eastAsia" w:ascii="宋体" w:hAnsi="宋体" w:cs="宋体"/>
          <w:b/>
          <w:szCs w:val="21"/>
        </w:rPr>
      </w:pPr>
      <w:r>
        <w:rPr>
          <w:rFonts w:hint="eastAsia" w:ascii="宋体" w:hAnsi="宋体" w:cs="宋体"/>
          <w:b/>
          <w:szCs w:val="21"/>
        </w:rPr>
        <w:t>1、质保要求：</w:t>
      </w:r>
    </w:p>
    <w:p w14:paraId="78FD3793">
      <w:pPr>
        <w:spacing w:line="360" w:lineRule="auto"/>
        <w:ind w:firstLine="420" w:firstLineChars="200"/>
        <w:rPr>
          <w:rFonts w:hint="eastAsia" w:ascii="宋体" w:hAnsi="宋体" w:cs="宋体"/>
          <w:szCs w:val="21"/>
        </w:rPr>
      </w:pPr>
      <w:r>
        <w:rPr>
          <w:rFonts w:hint="eastAsia" w:ascii="宋体" w:hAnsi="宋体" w:cs="宋体"/>
          <w:szCs w:val="21"/>
        </w:rPr>
        <w:t>标包1</w:t>
      </w:r>
    </w:p>
    <w:p w14:paraId="42E070A7">
      <w:pPr>
        <w:spacing w:line="360" w:lineRule="auto"/>
        <w:ind w:firstLine="420" w:firstLineChars="200"/>
        <w:rPr>
          <w:rFonts w:hint="eastAsia" w:ascii="宋体" w:hAnsi="宋体" w:cs="宋体"/>
          <w:szCs w:val="21"/>
        </w:rPr>
      </w:pPr>
      <w:r>
        <w:rPr>
          <w:rFonts w:hint="eastAsia" w:ascii="宋体" w:hAnsi="宋体" w:cs="宋体"/>
          <w:szCs w:val="21"/>
        </w:rPr>
        <w:t>★1.本项目免费质量保证期要求不低于 1 年。免费质量保证期从货物供货、安装、调试正常且经采购人综合运行验收合格后开始计算。质量保证金扣押年限和投标方承诺免费质量保证期相同，且不计利息。免费质量保证期以整个项目为单位进行响应。</w:t>
      </w:r>
    </w:p>
    <w:p w14:paraId="4971DBCB">
      <w:pPr>
        <w:spacing w:line="360" w:lineRule="auto"/>
        <w:ind w:firstLine="420" w:firstLineChars="200"/>
        <w:rPr>
          <w:rFonts w:hint="eastAsia" w:ascii="宋体" w:hAnsi="宋体" w:cs="宋体"/>
          <w:szCs w:val="21"/>
        </w:rPr>
      </w:pPr>
      <w:r>
        <w:rPr>
          <w:rFonts w:hint="eastAsia" w:ascii="宋体" w:hAnsi="宋体" w:cs="宋体"/>
          <w:szCs w:val="21"/>
        </w:rPr>
        <w:t>标包2</w:t>
      </w:r>
    </w:p>
    <w:p w14:paraId="7C716272">
      <w:pPr>
        <w:spacing w:line="360" w:lineRule="auto"/>
        <w:ind w:firstLine="420" w:firstLineChars="200"/>
        <w:rPr>
          <w:rFonts w:hint="eastAsia" w:ascii="宋体" w:hAnsi="宋体" w:cs="宋体"/>
          <w:szCs w:val="21"/>
        </w:rPr>
      </w:pPr>
      <w:r>
        <w:rPr>
          <w:rFonts w:hint="eastAsia" w:ascii="宋体" w:hAnsi="宋体" w:cs="宋体"/>
          <w:szCs w:val="21"/>
        </w:rPr>
        <w:t>★1.本项目免费质量保证期要求不低于 4 年。免费质量保证期从货物供货、安装、调试正常且经采购人综合运行验收合格后开始计算。质量保证金扣押年限和投标方承诺免费质量保证期相同，且不计利息。免费质量保证期以整个项目为单位进行响应。</w:t>
      </w:r>
    </w:p>
    <w:p w14:paraId="398710AE">
      <w:pPr>
        <w:spacing w:line="360" w:lineRule="auto"/>
        <w:ind w:firstLine="420" w:firstLineChars="200"/>
        <w:rPr>
          <w:rFonts w:hint="eastAsia" w:ascii="宋体" w:hAnsi="宋体" w:cs="宋体"/>
          <w:szCs w:val="21"/>
        </w:rPr>
      </w:pPr>
      <w:r>
        <w:rPr>
          <w:rFonts w:hint="eastAsia" w:ascii="宋体" w:hAnsi="宋体" w:cs="宋体"/>
          <w:szCs w:val="21"/>
        </w:rPr>
        <w:t>标包3</w:t>
      </w:r>
    </w:p>
    <w:p w14:paraId="5E9C0DDD">
      <w:pPr>
        <w:spacing w:line="360" w:lineRule="auto"/>
        <w:ind w:firstLine="420" w:firstLineChars="200"/>
        <w:rPr>
          <w:rFonts w:hint="eastAsia" w:ascii="宋体" w:hAnsi="宋体" w:cs="宋体"/>
          <w:szCs w:val="21"/>
        </w:rPr>
      </w:pPr>
      <w:r>
        <w:rPr>
          <w:rFonts w:ascii="宋体" w:hAnsi="宋体" w:cs="宋体"/>
          <w:szCs w:val="21"/>
        </w:rPr>
        <w:t>★1.本项目免费质量保证期要求不低于 1 年。免费质量保证期从货物供货、安装、调试正常且经采购人综合运行验收合格后开始计算。免费质量保证期以整个项目为单位进行响应。</w:t>
      </w:r>
    </w:p>
    <w:p w14:paraId="75C32027">
      <w:pPr>
        <w:spacing w:line="360" w:lineRule="auto"/>
        <w:ind w:firstLine="422" w:firstLineChars="200"/>
        <w:rPr>
          <w:rFonts w:hint="eastAsia" w:ascii="宋体" w:hAnsi="宋体" w:cs="宋体"/>
          <w:b/>
          <w:szCs w:val="21"/>
        </w:rPr>
      </w:pPr>
      <w:r>
        <w:rPr>
          <w:rFonts w:hint="eastAsia" w:ascii="宋体" w:hAnsi="宋体" w:cs="宋体"/>
          <w:b/>
          <w:szCs w:val="21"/>
        </w:rPr>
        <w:t>2、售后服务标准要求</w:t>
      </w:r>
    </w:p>
    <w:p w14:paraId="558A560D">
      <w:pPr>
        <w:spacing w:line="360" w:lineRule="auto"/>
        <w:ind w:firstLine="420" w:firstLineChars="200"/>
        <w:rPr>
          <w:rFonts w:hint="eastAsia" w:ascii="宋体" w:hAnsi="宋体" w:cs="宋体"/>
          <w:szCs w:val="21"/>
        </w:rPr>
      </w:pPr>
      <w:r>
        <w:rPr>
          <w:rFonts w:hint="eastAsia" w:ascii="宋体" w:hAnsi="宋体" w:cs="宋体"/>
          <w:szCs w:val="21"/>
        </w:rPr>
        <w:t>（1）中标供应商应具备完善的售后服务体系，在项目实施及质保期间应具有固定的维修人员并有能力及时处理所有可能发生的故障；中标供应商在质量保证期内应当为采购人提供以下技术支持和服务：</w:t>
      </w:r>
    </w:p>
    <w:p w14:paraId="58123C51">
      <w:pPr>
        <w:spacing w:line="360" w:lineRule="auto"/>
        <w:ind w:firstLine="420" w:firstLineChars="200"/>
        <w:rPr>
          <w:rFonts w:hint="eastAsia" w:ascii="宋体" w:hAnsi="宋体" w:cs="宋体"/>
          <w:szCs w:val="21"/>
        </w:rPr>
      </w:pPr>
      <w:r>
        <w:rPr>
          <w:rFonts w:hint="eastAsia" w:ascii="宋体" w:hAnsi="宋体" w:cs="宋体"/>
          <w:szCs w:val="21"/>
        </w:rPr>
        <w:t>1）电话咨询：中标供应商应当为采购人提供技术援助电话，解答采购人在使用中遇到的问题，及时为采购人提出解决问题的建议。</w:t>
      </w:r>
    </w:p>
    <w:p w14:paraId="54F619A7">
      <w:pPr>
        <w:spacing w:line="360" w:lineRule="auto"/>
        <w:ind w:firstLine="420" w:firstLineChars="200"/>
        <w:rPr>
          <w:rFonts w:hint="eastAsia" w:ascii="宋体" w:hAnsi="宋体" w:cs="宋体"/>
          <w:szCs w:val="21"/>
        </w:rPr>
      </w:pPr>
      <w:r>
        <w:rPr>
          <w:rFonts w:hint="eastAsia" w:ascii="宋体" w:hAnsi="宋体" w:cs="宋体"/>
          <w:szCs w:val="21"/>
        </w:rPr>
        <w:t>2）现场响应：货物由供应商现场发放至学生，并负责现场调换。发生故障后，应于2小时内到现场，提出解决方案，并于2小时内修复。</w:t>
      </w:r>
    </w:p>
    <w:p w14:paraId="2D81AA1A">
      <w:pPr>
        <w:spacing w:line="360" w:lineRule="auto"/>
        <w:ind w:firstLine="420" w:firstLineChars="200"/>
        <w:rPr>
          <w:rFonts w:hint="eastAsia" w:ascii="宋体" w:hAnsi="宋体" w:cs="宋体"/>
          <w:szCs w:val="21"/>
        </w:rPr>
      </w:pPr>
      <w:r>
        <w:rPr>
          <w:rFonts w:hint="eastAsia" w:ascii="宋体" w:hAnsi="宋体" w:cs="宋体"/>
          <w:szCs w:val="21"/>
        </w:rPr>
        <w:t>3）配件及耗材要求：本项目所需配件、耗材、人工费用均包含在招标总额中。</w:t>
      </w:r>
    </w:p>
    <w:p w14:paraId="46E64792">
      <w:pPr>
        <w:spacing w:line="360" w:lineRule="auto"/>
        <w:ind w:firstLine="420" w:firstLineChars="200"/>
        <w:rPr>
          <w:rFonts w:hint="eastAsia" w:ascii="宋体" w:hAnsi="宋体" w:cs="宋体"/>
          <w:b/>
          <w:szCs w:val="21"/>
        </w:rPr>
      </w:pPr>
      <w:r>
        <w:rPr>
          <w:rFonts w:hint="eastAsia" w:ascii="宋体" w:hAnsi="宋体" w:cs="宋体"/>
          <w:szCs w:val="21"/>
        </w:rPr>
        <w:t>（2）在质保期内，供应商负责对其提供的货物维护，不再收取任何费用，但不可抗力（如火灾、雷击等）及由于使用不当人为造成的故障除外。</w:t>
      </w:r>
    </w:p>
    <w:p w14:paraId="583DE686">
      <w:pPr>
        <w:spacing w:line="360" w:lineRule="auto"/>
        <w:ind w:firstLine="422" w:firstLineChars="200"/>
        <w:rPr>
          <w:rFonts w:hint="eastAsia" w:ascii="宋体" w:hAnsi="宋体" w:cs="宋体"/>
          <w:b/>
          <w:szCs w:val="21"/>
        </w:rPr>
      </w:pPr>
      <w:r>
        <w:rPr>
          <w:rFonts w:hint="eastAsia" w:ascii="宋体" w:hAnsi="宋体" w:cs="宋体"/>
          <w:b/>
          <w:szCs w:val="21"/>
        </w:rPr>
        <w:t>3、</w:t>
      </w:r>
      <w:r>
        <w:rPr>
          <w:rFonts w:hint="eastAsia" w:ascii="宋体" w:hAnsi="宋体" w:cs="宋体"/>
          <w:b/>
          <w:bCs/>
          <w:szCs w:val="21"/>
        </w:rPr>
        <w:t>履约及质量保证承诺函：格式按招标文件中提供的格式。</w:t>
      </w:r>
    </w:p>
    <w:p w14:paraId="2CB10289">
      <w:pPr>
        <w:spacing w:line="360" w:lineRule="auto"/>
        <w:rPr>
          <w:rFonts w:hint="eastAsia" w:ascii="宋体" w:hAnsi="宋体" w:cs="宋体"/>
          <w:szCs w:val="21"/>
        </w:rPr>
      </w:pPr>
      <w:r>
        <w:rPr>
          <w:rFonts w:hint="eastAsia" w:ascii="宋体" w:hAnsi="宋体" w:cs="宋体"/>
          <w:b/>
          <w:szCs w:val="21"/>
        </w:rPr>
        <w:t>（三）报价要求</w:t>
      </w:r>
    </w:p>
    <w:p w14:paraId="6F2C74F8">
      <w:pPr>
        <w:spacing w:line="360" w:lineRule="auto"/>
        <w:ind w:firstLine="420" w:firstLineChars="200"/>
        <w:rPr>
          <w:rFonts w:hint="eastAsia" w:ascii="宋体" w:hAnsi="宋体" w:cs="宋体"/>
          <w:bCs/>
          <w:szCs w:val="21"/>
        </w:rPr>
      </w:pPr>
      <w:r>
        <w:rPr>
          <w:rFonts w:hint="eastAsia" w:ascii="宋体" w:hAnsi="宋体" w:cs="宋体"/>
          <w:bCs/>
          <w:szCs w:val="21"/>
        </w:rPr>
        <w:t>1、本项目</w:t>
      </w:r>
      <w:r>
        <w:rPr>
          <w:rFonts w:hint="eastAsia" w:ascii="宋体" w:hAnsi="宋体" w:cs="宋体"/>
          <w:bCs/>
          <w:szCs w:val="21"/>
          <w:lang w:eastAsia="zh"/>
        </w:rPr>
        <w:t>为交钥匙项目，采用</w:t>
      </w:r>
      <w:r>
        <w:rPr>
          <w:rFonts w:hint="eastAsia" w:ascii="宋体" w:hAnsi="宋体" w:cs="宋体"/>
          <w:bCs/>
          <w:szCs w:val="21"/>
        </w:rPr>
        <w:t>固定总价合同。总价必须</w:t>
      </w:r>
      <w:r>
        <w:rPr>
          <w:rFonts w:hint="eastAsia" w:ascii="宋体" w:hAnsi="宋体" w:cs="宋体"/>
          <w:szCs w:val="21"/>
        </w:rPr>
        <w:t>包含但不限于货物包装、仓储、运输装缷、安装、加工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szCs w:val="21"/>
        </w:rPr>
        <w:t>，以</w:t>
      </w:r>
      <w:r>
        <w:rPr>
          <w:rFonts w:hint="eastAsia" w:ascii="宋体" w:hAnsi="宋体" w:cs="宋体"/>
          <w:szCs w:val="21"/>
        </w:rPr>
        <w:t>及供应商认为需要的其他费用等</w:t>
      </w:r>
      <w:r>
        <w:rPr>
          <w:rFonts w:hint="eastAsia" w:ascii="宋体" w:hAnsi="宋体" w:cs="宋体"/>
          <w:bCs/>
          <w:szCs w:val="21"/>
        </w:rPr>
        <w:t>。</w:t>
      </w:r>
    </w:p>
    <w:p w14:paraId="533B8A74">
      <w:pPr>
        <w:spacing w:line="360" w:lineRule="auto"/>
        <w:ind w:firstLine="420" w:firstLineChars="200"/>
        <w:rPr>
          <w:rFonts w:hint="eastAsia" w:ascii="宋体" w:hAnsi="宋体" w:cs="宋体"/>
          <w:bCs/>
          <w:szCs w:val="21"/>
        </w:rPr>
      </w:pPr>
      <w:r>
        <w:rPr>
          <w:rFonts w:hint="eastAsia" w:ascii="宋体" w:hAnsi="宋体" w:cs="宋体"/>
          <w:bCs/>
          <w:szCs w:val="21"/>
        </w:rPr>
        <w:t>2、中标人的报价在合同执行过程中总价固定不变，不得以任何理由予以变更。</w:t>
      </w:r>
    </w:p>
    <w:p w14:paraId="2E7B03D0">
      <w:pPr>
        <w:spacing w:line="360" w:lineRule="auto"/>
        <w:ind w:firstLine="420" w:firstLineChars="200"/>
        <w:rPr>
          <w:rFonts w:hint="eastAsia" w:ascii="宋体" w:hAnsi="宋体" w:cs="宋体"/>
          <w:bCs/>
          <w:szCs w:val="21"/>
        </w:rPr>
      </w:pPr>
      <w:r>
        <w:rPr>
          <w:rFonts w:hint="eastAsia" w:ascii="宋体" w:hAnsi="宋体" w:cs="宋体"/>
          <w:bCs/>
          <w:szCs w:val="21"/>
        </w:rPr>
        <w:t>3、发票性质要求符合税务规定，按采购人要求提供增值税专票或普票。</w:t>
      </w:r>
    </w:p>
    <w:p w14:paraId="5699D1B8">
      <w:pPr>
        <w:spacing w:line="360" w:lineRule="auto"/>
        <w:ind w:firstLine="420" w:firstLineChars="200"/>
        <w:rPr>
          <w:rFonts w:hint="eastAsia" w:ascii="宋体" w:hAnsi="宋体" w:cs="宋体"/>
          <w:bCs/>
          <w:szCs w:val="21"/>
        </w:rPr>
      </w:pPr>
      <w:r>
        <w:rPr>
          <w:rFonts w:hint="eastAsia" w:ascii="宋体" w:hAnsi="宋体" w:cs="宋体"/>
          <w:bCs/>
          <w:szCs w:val="21"/>
        </w:rPr>
        <w:t>4、供应商的任何错漏、优惠、竞争性报价不得作为减轻责任、增加收费、降低质量的理由。</w:t>
      </w:r>
    </w:p>
    <w:p w14:paraId="5CF3DF7F">
      <w:pPr>
        <w:spacing w:line="360" w:lineRule="auto"/>
        <w:rPr>
          <w:rFonts w:hint="eastAsia" w:ascii="宋体" w:hAnsi="宋体" w:cs="宋体"/>
          <w:b/>
          <w:szCs w:val="21"/>
        </w:rPr>
      </w:pPr>
      <w:r>
        <w:rPr>
          <w:rFonts w:hint="eastAsia" w:ascii="宋体" w:hAnsi="宋体" w:cs="宋体"/>
          <w:b/>
          <w:szCs w:val="21"/>
        </w:rPr>
        <w:t>（四）付款方式</w:t>
      </w:r>
    </w:p>
    <w:p w14:paraId="7A8D423B">
      <w:pPr>
        <w:spacing w:line="360" w:lineRule="auto"/>
        <w:ind w:firstLine="420" w:firstLineChars="200"/>
        <w:rPr>
          <w:rFonts w:hint="eastAsia" w:ascii="宋体" w:hAnsi="宋体" w:cs="宋体"/>
          <w:szCs w:val="21"/>
        </w:rPr>
      </w:pPr>
      <w:r>
        <w:rPr>
          <w:rFonts w:hint="eastAsia" w:ascii="宋体" w:hAnsi="宋体" w:cs="宋体"/>
          <w:szCs w:val="21"/>
        </w:rPr>
        <w:t>1.投标币种：人民币（无论是否进口设备均按人民币报价）</w:t>
      </w:r>
    </w:p>
    <w:p w14:paraId="189EC6EC">
      <w:pPr>
        <w:spacing w:line="360" w:lineRule="auto"/>
        <w:ind w:firstLine="420" w:firstLineChars="200"/>
        <w:rPr>
          <w:rFonts w:hint="eastAsia" w:ascii="宋体" w:hAnsi="宋体" w:cs="宋体"/>
          <w:szCs w:val="21"/>
        </w:rPr>
      </w:pPr>
      <w:r>
        <w:rPr>
          <w:rFonts w:hint="eastAsia" w:ascii="宋体" w:hAnsi="宋体" w:cs="宋体"/>
          <w:szCs w:val="21"/>
        </w:rPr>
        <w:t>2.付款方式</w:t>
      </w:r>
      <w:r>
        <w:rPr>
          <w:rFonts w:hint="eastAsia" w:ascii="宋体" w:hAnsi="宋体" w:cs="宋体"/>
          <w:szCs w:val="21"/>
          <w:lang w:eastAsia="zh-CN"/>
        </w:rPr>
        <w:t>（</w:t>
      </w:r>
      <w:r>
        <w:rPr>
          <w:rFonts w:hint="eastAsia" w:ascii="宋体" w:hAnsi="宋体" w:cs="宋体"/>
          <w:szCs w:val="21"/>
          <w:lang w:val="en-US" w:eastAsia="zh-CN"/>
        </w:rPr>
        <w:t>不分标包</w:t>
      </w:r>
      <w:r>
        <w:rPr>
          <w:rFonts w:hint="eastAsia" w:ascii="宋体" w:hAnsi="宋体" w:cs="宋体"/>
          <w:szCs w:val="21"/>
          <w:lang w:eastAsia="zh-CN"/>
        </w:rPr>
        <w:t>）</w:t>
      </w:r>
      <w:r>
        <w:rPr>
          <w:rFonts w:hint="eastAsia" w:ascii="宋体" w:hAnsi="宋体" w:cs="宋体"/>
          <w:szCs w:val="21"/>
        </w:rPr>
        <w:t>：</w:t>
      </w:r>
    </w:p>
    <w:p w14:paraId="0286353A">
      <w:pPr>
        <w:spacing w:line="360" w:lineRule="auto"/>
        <w:ind w:firstLine="420" w:firstLineChars="200"/>
      </w:pPr>
      <w:r>
        <w:rPr>
          <w:rFonts w:hint="eastAsia"/>
        </w:rPr>
        <w:t>合同签订后，采购人支付合同总额的30% 作为预付款；货物全部到货并验收合格后，支付合同总额的65%；剩余5%作为质量保证金，在质保期（验收合格之日起1年）满后无质量问题一次性无息付清。（必须开具增值税专用发票：单位名称：金陵科技学院，地址：南京江宁大学城弘景大道99号、税号：12320100745357493B南京交行</w:t>
      </w:r>
      <w:r>
        <w:rPr>
          <w:rFonts w:hint="eastAsia"/>
          <w:lang w:val="en-US" w:eastAsia="zh-CN"/>
        </w:rPr>
        <w:t>秦淮</w:t>
      </w:r>
      <w:r>
        <w:rPr>
          <w:rFonts w:hint="eastAsia"/>
        </w:rPr>
        <w:t>支行：32000 660 101 817 010 5467），与此同时在15个工作日内供应商必须向采购人缴纳合同总价款的5%作为履约保证金（一律进入南京市财政局代管账户：户名：南京市财政局 开户行：交行</w:t>
      </w:r>
      <w:r>
        <w:rPr>
          <w:rFonts w:hint="eastAsia"/>
          <w:lang w:val="en-US" w:eastAsia="zh-CN"/>
        </w:rPr>
        <w:t>秦淮</w:t>
      </w:r>
      <w:r>
        <w:rPr>
          <w:rFonts w:hint="eastAsia"/>
        </w:rPr>
        <w:t>支行账号：3205 2060 1000 0020 1003）, 采购人收到供应商及时提供的质保金银行电子回单（备注合同编号、加盖公司章）后，</w:t>
      </w:r>
      <w:r>
        <w:rPr>
          <w:rFonts w:hint="eastAsia"/>
          <w:lang w:val="en-US" w:eastAsia="zh-CN"/>
        </w:rPr>
        <w:t>向供应商支付款项。</w:t>
      </w:r>
      <w:r>
        <w:rPr>
          <w:rFonts w:hint="eastAsia"/>
        </w:rPr>
        <w:t>履约保证金（质保金）退还条件：供应商在验收合格后一年内未发生违约行为，采购人15个工作日内予以退还。</w:t>
      </w:r>
    </w:p>
    <w:p w14:paraId="70B1B4A6">
      <w:pPr>
        <w:numPr>
          <w:ilvl w:val="0"/>
          <w:numId w:val="11"/>
        </w:numPr>
        <w:spacing w:line="360" w:lineRule="auto"/>
        <w:rPr>
          <w:rFonts w:hint="eastAsia" w:ascii="宋体" w:hAnsi="宋体" w:cs="宋体"/>
          <w:b/>
          <w:szCs w:val="21"/>
        </w:rPr>
      </w:pPr>
      <w:r>
        <w:rPr>
          <w:rFonts w:hint="eastAsia" w:ascii="宋体" w:hAnsi="宋体" w:cs="宋体"/>
          <w:b/>
          <w:szCs w:val="21"/>
        </w:rPr>
        <w:t>验收标准</w:t>
      </w:r>
    </w:p>
    <w:p w14:paraId="0C06278D">
      <w:pPr>
        <w:spacing w:line="360" w:lineRule="auto"/>
        <w:ind w:firstLine="420" w:firstLineChars="200"/>
        <w:jc w:val="left"/>
        <w:rPr>
          <w:rFonts w:hint="eastAsia" w:ascii="宋体" w:hAnsi="宋体" w:cs="宋体"/>
          <w:szCs w:val="21"/>
        </w:rPr>
      </w:pPr>
      <w:r>
        <w:rPr>
          <w:rFonts w:hint="eastAsia" w:ascii="宋体" w:hAnsi="宋体" w:cs="宋体"/>
          <w:szCs w:val="21"/>
        </w:rPr>
        <w:t>★采购标的物安装完成正常运行15天后，由供货商提出验收申请，项目单位同意后，按照学校验收的权限，相关部门及人员形成验收小组，验收小组根据采购文件、投标文件、合同等项目文件约定内容对项目进行综合运行验收。包含并不限于如下：1.原厂原包装；2.包装完好；3.设备清单与响应文件一致；4.由采购人与中标供应商共同送样至相关检测机构进行检测，检测标准为合格，检测所产生的费用由中标供应商承担。</w:t>
      </w:r>
    </w:p>
    <w:p w14:paraId="7DBE11A3">
      <w:pPr>
        <w:numPr>
          <w:ilvl w:val="255"/>
          <w:numId w:val="0"/>
        </w:numPr>
        <w:spacing w:line="360" w:lineRule="auto"/>
        <w:ind w:firstLine="420" w:firstLineChars="200"/>
        <w:rPr>
          <w:rFonts w:hint="eastAsia" w:ascii="宋体" w:hAnsi="宋体" w:cs="宋体"/>
          <w:szCs w:val="21"/>
        </w:rPr>
      </w:pPr>
      <w:r>
        <w:rPr>
          <w:rFonts w:hint="eastAsia" w:ascii="宋体" w:hAnsi="宋体" w:cs="宋体"/>
          <w:szCs w:val="21"/>
        </w:rPr>
        <w:t>★如验收达不到规定要求，采购人有权要求更换货物或拒绝付款，成交供应商若违约，采购人将依法追究相应法律责任。</w:t>
      </w:r>
    </w:p>
    <w:p w14:paraId="41D3068F">
      <w:pPr>
        <w:spacing w:line="360" w:lineRule="auto"/>
        <w:rPr>
          <w:rFonts w:hint="eastAsia" w:ascii="宋体" w:hAnsi="宋体" w:cs="宋体"/>
          <w:b/>
          <w:szCs w:val="21"/>
        </w:rPr>
      </w:pPr>
      <w:r>
        <w:rPr>
          <w:rFonts w:hint="eastAsia" w:ascii="宋体" w:hAnsi="宋体" w:cs="宋体"/>
          <w:b/>
          <w:szCs w:val="21"/>
        </w:rPr>
        <w:t>（六）违约认定及赔偿要求</w:t>
      </w:r>
    </w:p>
    <w:p w14:paraId="3ECCCB11">
      <w:pPr>
        <w:spacing w:line="360" w:lineRule="auto"/>
        <w:ind w:firstLine="422" w:firstLineChars="200"/>
        <w:rPr>
          <w:rFonts w:hint="eastAsia" w:ascii="宋体" w:hAnsi="宋体" w:cs="宋体"/>
          <w:b/>
          <w:szCs w:val="21"/>
        </w:rPr>
      </w:pPr>
      <w:r>
        <w:rPr>
          <w:rFonts w:hint="eastAsia" w:ascii="宋体" w:hAnsi="宋体" w:cs="宋体"/>
          <w:b/>
          <w:szCs w:val="21"/>
        </w:rPr>
        <w:t>1、以下情况视为投标人违约：</w:t>
      </w:r>
    </w:p>
    <w:p w14:paraId="7AE7DD55">
      <w:pPr>
        <w:spacing w:line="360" w:lineRule="auto"/>
        <w:ind w:firstLine="420" w:firstLineChars="200"/>
        <w:rPr>
          <w:rFonts w:hint="eastAsia" w:ascii="宋体" w:hAnsi="宋体" w:cs="宋体"/>
          <w:bCs/>
          <w:szCs w:val="21"/>
        </w:rPr>
      </w:pPr>
      <w:r>
        <w:rPr>
          <w:rFonts w:hint="eastAsia" w:ascii="宋体" w:hAnsi="宋体" w:cs="宋体"/>
          <w:bCs/>
          <w:szCs w:val="21"/>
        </w:rPr>
        <w:t>（1）逾期交货；</w:t>
      </w:r>
    </w:p>
    <w:p w14:paraId="2908157A">
      <w:pPr>
        <w:spacing w:line="360" w:lineRule="auto"/>
        <w:ind w:firstLine="420" w:firstLineChars="200"/>
        <w:rPr>
          <w:rFonts w:hint="eastAsia" w:ascii="宋体" w:hAnsi="宋体" w:cs="宋体"/>
          <w:bCs/>
          <w:szCs w:val="21"/>
        </w:rPr>
      </w:pPr>
      <w:r>
        <w:rPr>
          <w:rFonts w:hint="eastAsia" w:ascii="宋体" w:hAnsi="宋体" w:cs="宋体"/>
          <w:bCs/>
          <w:szCs w:val="21"/>
        </w:rPr>
        <w:t>（2）货物不全或与标书所列清单不符；</w:t>
      </w:r>
    </w:p>
    <w:p w14:paraId="4BCEC903">
      <w:pPr>
        <w:spacing w:line="360" w:lineRule="auto"/>
        <w:ind w:firstLine="420" w:firstLineChars="200"/>
        <w:rPr>
          <w:rFonts w:hint="eastAsia" w:ascii="宋体" w:hAnsi="宋体" w:cs="宋体"/>
          <w:bCs/>
          <w:szCs w:val="21"/>
        </w:rPr>
      </w:pPr>
      <w:r>
        <w:rPr>
          <w:rFonts w:hint="eastAsia" w:ascii="宋体" w:hAnsi="宋体" w:cs="宋体"/>
          <w:bCs/>
          <w:szCs w:val="21"/>
        </w:rPr>
        <w:t>（3）未通过验收；</w:t>
      </w:r>
    </w:p>
    <w:p w14:paraId="4CE3229E">
      <w:pPr>
        <w:spacing w:line="360" w:lineRule="auto"/>
        <w:ind w:firstLine="420" w:firstLineChars="200"/>
        <w:rPr>
          <w:rFonts w:hint="eastAsia" w:ascii="宋体" w:hAnsi="宋体" w:cs="宋体"/>
          <w:bCs/>
          <w:szCs w:val="21"/>
        </w:rPr>
      </w:pPr>
      <w:r>
        <w:rPr>
          <w:rFonts w:hint="eastAsia" w:ascii="宋体" w:hAnsi="宋体" w:cs="宋体"/>
          <w:bCs/>
          <w:szCs w:val="21"/>
        </w:rPr>
        <w:t>（4）提供伪劣产品；</w:t>
      </w:r>
    </w:p>
    <w:p w14:paraId="5E4F2635">
      <w:pPr>
        <w:spacing w:line="360" w:lineRule="auto"/>
        <w:ind w:firstLine="420" w:firstLineChars="200"/>
        <w:rPr>
          <w:rFonts w:hint="eastAsia" w:ascii="宋体" w:hAnsi="宋体" w:cs="宋体"/>
          <w:bCs/>
          <w:szCs w:val="21"/>
        </w:rPr>
      </w:pPr>
      <w:r>
        <w:rPr>
          <w:rFonts w:hint="eastAsia" w:ascii="宋体" w:hAnsi="宋体" w:cs="宋体"/>
          <w:bCs/>
          <w:szCs w:val="21"/>
        </w:rPr>
        <w:t>（5）未按合同规定提供售后服务。</w:t>
      </w:r>
    </w:p>
    <w:p w14:paraId="355CA0D1">
      <w:pPr>
        <w:spacing w:line="360" w:lineRule="auto"/>
        <w:ind w:firstLine="422" w:firstLineChars="200"/>
        <w:rPr>
          <w:rFonts w:hint="eastAsia" w:ascii="宋体" w:hAnsi="宋体" w:cs="宋体"/>
          <w:b/>
          <w:szCs w:val="21"/>
        </w:rPr>
      </w:pPr>
      <w:r>
        <w:rPr>
          <w:rFonts w:hint="eastAsia" w:ascii="宋体" w:hAnsi="宋体" w:cs="宋体"/>
          <w:b/>
          <w:szCs w:val="21"/>
        </w:rPr>
        <w:t>2、违约赔偿要求：</w:t>
      </w:r>
    </w:p>
    <w:p w14:paraId="4D522A8F">
      <w:pPr>
        <w:spacing w:line="360" w:lineRule="auto"/>
        <w:ind w:firstLine="630" w:firstLineChars="300"/>
        <w:rPr>
          <w:rFonts w:hint="eastAsia" w:ascii="宋体" w:hAnsi="宋体" w:cs="宋体"/>
          <w:sz w:val="24"/>
        </w:rPr>
      </w:pPr>
      <w:r>
        <w:rPr>
          <w:rFonts w:hint="eastAsia" w:ascii="宋体" w:hAnsi="宋体" w:cs="宋体"/>
          <w:bCs/>
          <w:szCs w:val="21"/>
        </w:rPr>
        <w:t>按采购合同模板中规定的相关违约赔偿条款要求。</w:t>
      </w:r>
    </w:p>
    <w:p w14:paraId="6D3F272A">
      <w:pPr>
        <w:spacing w:line="360" w:lineRule="auto"/>
        <w:rPr>
          <w:rFonts w:hint="eastAsia" w:ascii="宋体" w:hAnsi="宋体" w:cs="宋体"/>
          <w:b/>
          <w:bCs/>
          <w:sz w:val="24"/>
        </w:rPr>
      </w:pPr>
    </w:p>
    <w:p w14:paraId="491C7840">
      <w:pPr>
        <w:spacing w:line="360" w:lineRule="auto"/>
        <w:ind w:firstLine="482"/>
        <w:rPr>
          <w:rFonts w:hint="eastAsia" w:ascii="宋体" w:hAnsi="宋体" w:cs="宋体"/>
          <w:b/>
          <w:bCs/>
          <w:sz w:val="24"/>
        </w:rPr>
      </w:pPr>
    </w:p>
    <w:p w14:paraId="538225EF">
      <w:pPr>
        <w:spacing w:line="360" w:lineRule="auto"/>
        <w:ind w:firstLine="482"/>
        <w:rPr>
          <w:rFonts w:hint="eastAsia" w:ascii="宋体" w:hAnsi="宋体" w:cs="宋体"/>
          <w:b/>
          <w:bCs/>
          <w:sz w:val="24"/>
        </w:rPr>
      </w:pPr>
      <w:r>
        <w:rPr>
          <w:rFonts w:hint="eastAsia" w:ascii="宋体" w:hAnsi="宋体" w:cs="宋体"/>
          <w:b/>
          <w:bCs/>
          <w:sz w:val="24"/>
        </w:rPr>
        <w:t>特别说明：</w:t>
      </w:r>
    </w:p>
    <w:p w14:paraId="3B9E7B17">
      <w:pPr>
        <w:spacing w:line="360" w:lineRule="auto"/>
        <w:ind w:firstLine="482"/>
        <w:rPr>
          <w:rFonts w:hint="eastAsia" w:ascii="宋体" w:hAnsi="宋体" w:cs="宋体"/>
          <w:b/>
          <w:bCs/>
          <w:sz w:val="24"/>
        </w:rPr>
      </w:pPr>
      <w:r>
        <w:rPr>
          <w:rFonts w:hint="eastAsia" w:ascii="宋体" w:hAnsi="宋体" w:cs="宋体"/>
          <w:b/>
          <w:bCs/>
          <w:sz w:val="24"/>
        </w:rPr>
        <w:t>本章中用带星号（“★”）的技术要求、服务要求以及所有商务部分要求均为实质性，不允许负偏离，否则作为无效标。供应商应按照要求提供相关证明材料和实质性要求完全响应承诺书（格式详见第六章 投标文件），未提供相关证明材料和承诺书的作为无效投标。</w:t>
      </w:r>
      <w:bookmarkStart w:id="21" w:name="_Toc20571"/>
    </w:p>
    <w:p w14:paraId="575C9470">
      <w:pPr>
        <w:spacing w:line="360" w:lineRule="auto"/>
        <w:ind w:firstLine="482"/>
        <w:rPr>
          <w:rFonts w:hint="eastAsia" w:ascii="宋体" w:hAnsi="宋体" w:cs="宋体"/>
          <w:b/>
          <w:bCs/>
          <w:sz w:val="24"/>
        </w:rPr>
      </w:pPr>
      <w:r>
        <w:rPr>
          <w:rFonts w:hint="eastAsia" w:ascii="宋体" w:hAnsi="宋体" w:cs="宋体"/>
          <w:b/>
          <w:bCs/>
          <w:sz w:val="24"/>
        </w:rPr>
        <w:t>本项目中打“★”“▲”技术参数，签订合同时提供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投标人视为虚假应标，按无效投标处理。</w:t>
      </w:r>
    </w:p>
    <w:p w14:paraId="379CF215">
      <w:pPr>
        <w:rPr>
          <w:rFonts w:hint="eastAsia" w:eastAsia="黑体"/>
          <w:b/>
          <w:bCs/>
          <w:kern w:val="44"/>
          <w:sz w:val="36"/>
          <w:szCs w:val="44"/>
        </w:rPr>
      </w:pPr>
      <w:r>
        <w:rPr>
          <w:rFonts w:hint="eastAsia" w:eastAsia="黑体"/>
          <w:b/>
          <w:bCs/>
          <w:kern w:val="44"/>
          <w:sz w:val="36"/>
          <w:szCs w:val="44"/>
        </w:rPr>
        <w:br w:type="page"/>
      </w:r>
    </w:p>
    <w:p w14:paraId="05506556">
      <w:pPr>
        <w:jc w:val="center"/>
        <w:rPr>
          <w:rFonts w:eastAsia="黑体"/>
          <w:b/>
          <w:bCs/>
          <w:kern w:val="44"/>
          <w:sz w:val="36"/>
          <w:szCs w:val="44"/>
        </w:rPr>
      </w:pPr>
      <w:r>
        <w:rPr>
          <w:rFonts w:hint="eastAsia" w:eastAsia="黑体"/>
          <w:b/>
          <w:bCs/>
          <w:kern w:val="44"/>
          <w:sz w:val="36"/>
          <w:szCs w:val="44"/>
        </w:rPr>
        <w:t>第五章  合同主要条款及格式</w:t>
      </w:r>
    </w:p>
    <w:p w14:paraId="1395DFCD">
      <w:pPr>
        <w:pStyle w:val="18"/>
        <w:ind w:firstLine="640"/>
        <w:rPr>
          <w:sz w:val="32"/>
        </w:rPr>
      </w:pPr>
    </w:p>
    <w:p w14:paraId="4F50F003">
      <w:pPr>
        <w:adjustRightInd w:val="0"/>
        <w:snapToGrid w:val="0"/>
        <w:ind w:firstLine="960"/>
        <w:jc w:val="center"/>
        <w:rPr>
          <w:rFonts w:eastAsia="黑体"/>
          <w:snapToGrid w:val="0"/>
          <w:color w:val="000000"/>
          <w:kern w:val="0"/>
          <w:sz w:val="48"/>
          <w:szCs w:val="48"/>
        </w:rPr>
      </w:pPr>
    </w:p>
    <w:p w14:paraId="4637260D">
      <w:pPr>
        <w:adjustRightInd w:val="0"/>
        <w:snapToGrid w:val="0"/>
        <w:ind w:firstLine="960"/>
        <w:jc w:val="center"/>
        <w:rPr>
          <w:rFonts w:eastAsia="黑体"/>
          <w:snapToGrid w:val="0"/>
          <w:color w:val="000000"/>
          <w:kern w:val="0"/>
          <w:sz w:val="48"/>
          <w:szCs w:val="48"/>
        </w:rPr>
      </w:pPr>
    </w:p>
    <w:p w14:paraId="156C938F">
      <w:pPr>
        <w:adjustRightInd w:val="0"/>
        <w:snapToGrid w:val="0"/>
        <w:ind w:firstLine="960"/>
        <w:jc w:val="center"/>
        <w:rPr>
          <w:rFonts w:eastAsia="黑体"/>
          <w:snapToGrid w:val="0"/>
          <w:color w:val="000000"/>
          <w:kern w:val="0"/>
          <w:sz w:val="48"/>
          <w:szCs w:val="48"/>
        </w:rPr>
      </w:pPr>
    </w:p>
    <w:p w14:paraId="212DE34D">
      <w:pPr>
        <w:adjustRightInd w:val="0"/>
        <w:snapToGrid w:val="0"/>
        <w:ind w:firstLine="960"/>
        <w:jc w:val="center"/>
        <w:rPr>
          <w:rFonts w:eastAsia="黑体"/>
          <w:snapToGrid w:val="0"/>
          <w:color w:val="000000"/>
          <w:kern w:val="0"/>
          <w:sz w:val="48"/>
          <w:szCs w:val="48"/>
        </w:rPr>
      </w:pPr>
    </w:p>
    <w:p w14:paraId="118E168A">
      <w:pPr>
        <w:adjustRightInd w:val="0"/>
        <w:snapToGrid w:val="0"/>
        <w:ind w:firstLine="960"/>
        <w:jc w:val="center"/>
        <w:rPr>
          <w:rFonts w:eastAsia="黑体"/>
          <w:snapToGrid w:val="0"/>
          <w:color w:val="000000"/>
          <w:kern w:val="0"/>
          <w:sz w:val="48"/>
          <w:szCs w:val="48"/>
        </w:rPr>
      </w:pPr>
    </w:p>
    <w:p w14:paraId="3DADDB10">
      <w:pPr>
        <w:adjustRightInd w:val="0"/>
        <w:snapToGrid w:val="0"/>
        <w:ind w:firstLine="960"/>
        <w:jc w:val="center"/>
        <w:rPr>
          <w:rFonts w:eastAsia="黑体"/>
          <w:snapToGrid w:val="0"/>
          <w:color w:val="000000"/>
          <w:kern w:val="0"/>
          <w:sz w:val="48"/>
          <w:szCs w:val="48"/>
        </w:rPr>
      </w:pPr>
      <w:r>
        <w:rPr>
          <w:rFonts w:hint="eastAsia" w:eastAsia="黑体"/>
          <w:snapToGrid w:val="0"/>
          <w:color w:val="000000"/>
          <w:kern w:val="0"/>
          <w:sz w:val="48"/>
          <w:szCs w:val="48"/>
        </w:rPr>
        <w:t>金陵科技学院采购合同</w:t>
      </w:r>
    </w:p>
    <w:p w14:paraId="35C76EA0">
      <w:pPr>
        <w:ind w:firstLine="643"/>
        <w:rPr>
          <w:rFonts w:ascii="黑体" w:eastAsia="黑体"/>
          <w:b/>
          <w:color w:val="000000"/>
          <w:sz w:val="36"/>
        </w:rPr>
      </w:pPr>
      <w:r>
        <w:rPr>
          <w:rFonts w:ascii="仿宋_GB2312" w:eastAsia="仿宋_GB2312"/>
          <w:b/>
          <w:color w:val="000000"/>
          <w:sz w:val="32"/>
        </w:rPr>
        <w:t xml:space="preserve">            </w:t>
      </w:r>
      <w:r>
        <w:rPr>
          <w:rFonts w:ascii="仿宋_GB2312" w:eastAsia="仿宋_GB2312"/>
          <w:color w:val="000000"/>
          <w:sz w:val="32"/>
        </w:rPr>
        <w:t xml:space="preserve">  </w:t>
      </w:r>
    </w:p>
    <w:p w14:paraId="24130351">
      <w:pPr>
        <w:ind w:firstLine="1807" w:firstLineChars="500"/>
        <w:rPr>
          <w:rFonts w:ascii="黑体" w:eastAsia="黑体"/>
          <w:b/>
          <w:color w:val="000000"/>
          <w:sz w:val="36"/>
        </w:rPr>
      </w:pPr>
    </w:p>
    <w:p w14:paraId="241FFB43">
      <w:pPr>
        <w:ind w:firstLine="1807" w:firstLineChars="500"/>
        <w:rPr>
          <w:rFonts w:ascii="黑体" w:eastAsia="黑体"/>
          <w:b/>
          <w:color w:val="000000"/>
          <w:sz w:val="36"/>
        </w:rPr>
      </w:pPr>
    </w:p>
    <w:p w14:paraId="60B37D7E">
      <w:pPr>
        <w:ind w:firstLine="723"/>
        <w:rPr>
          <w:rFonts w:ascii="黑体" w:eastAsia="黑体"/>
          <w:b/>
          <w:color w:val="000000"/>
          <w:sz w:val="36"/>
        </w:rPr>
      </w:pPr>
      <w:r>
        <w:rPr>
          <w:rFonts w:hint="eastAsia" w:ascii="黑体" w:eastAsia="黑体"/>
          <w:b/>
          <w:color w:val="000000"/>
          <w:sz w:val="36"/>
        </w:rPr>
        <w:t>合同编号</w:t>
      </w:r>
      <w:r>
        <w:rPr>
          <w:rFonts w:ascii="黑体" w:eastAsia="黑体"/>
          <w:b/>
          <w:color w:val="000000"/>
          <w:sz w:val="36"/>
        </w:rPr>
        <w:t xml:space="preserve"> </w:t>
      </w:r>
      <w:r>
        <w:rPr>
          <w:rFonts w:hint="eastAsia" w:ascii="黑体" w:eastAsia="黑体"/>
          <w:b/>
          <w:color w:val="000000"/>
          <w:sz w:val="36"/>
        </w:rPr>
        <w:t>：</w:t>
      </w:r>
      <w:r>
        <w:rPr>
          <w:rFonts w:ascii="黑体" w:eastAsia="黑体"/>
          <w:b/>
          <w:color w:val="000000"/>
          <w:sz w:val="36"/>
          <w:u w:val="single"/>
        </w:rPr>
        <w:t xml:space="preserve">                    </w:t>
      </w:r>
    </w:p>
    <w:p w14:paraId="1A0275FB">
      <w:pPr>
        <w:ind w:firstLine="723"/>
        <w:rPr>
          <w:rFonts w:ascii="黑体" w:eastAsia="黑体"/>
          <w:b/>
          <w:color w:val="000000"/>
          <w:sz w:val="36"/>
          <w:u w:val="single"/>
        </w:rPr>
      </w:pPr>
      <w:r>
        <w:rPr>
          <w:rFonts w:hint="eastAsia" w:ascii="黑体" w:eastAsia="黑体"/>
          <w:b/>
          <w:color w:val="000000"/>
          <w:sz w:val="36"/>
        </w:rPr>
        <w:t>项目名称</w:t>
      </w:r>
      <w:r>
        <w:rPr>
          <w:rFonts w:ascii="黑体" w:eastAsia="黑体"/>
          <w:b/>
          <w:color w:val="000000"/>
          <w:sz w:val="36"/>
        </w:rPr>
        <w:t xml:space="preserve"> </w:t>
      </w:r>
      <w:r>
        <w:rPr>
          <w:rFonts w:hint="eastAsia" w:ascii="黑体" w:eastAsia="黑体"/>
          <w:b/>
          <w:color w:val="000000"/>
          <w:sz w:val="36"/>
        </w:rPr>
        <w:t>：</w:t>
      </w:r>
      <w:r>
        <w:rPr>
          <w:rFonts w:ascii="黑体" w:eastAsia="黑体"/>
          <w:b/>
          <w:color w:val="000000"/>
          <w:sz w:val="36"/>
          <w:u w:val="single"/>
        </w:rPr>
        <w:t xml:space="preserve">                    </w:t>
      </w:r>
    </w:p>
    <w:p w14:paraId="2ED4670D">
      <w:pPr>
        <w:ind w:firstLine="723"/>
        <w:rPr>
          <w:rFonts w:ascii="黑体" w:eastAsia="黑体"/>
          <w:b/>
          <w:color w:val="000000"/>
          <w:sz w:val="36"/>
          <w:u w:val="single"/>
        </w:rPr>
      </w:pPr>
      <w:r>
        <w:rPr>
          <w:rFonts w:hint="eastAsia" w:ascii="黑体" w:eastAsia="黑体"/>
          <w:b/>
          <w:color w:val="000000"/>
          <w:sz w:val="36"/>
        </w:rPr>
        <w:t>使用单位</w:t>
      </w:r>
      <w:r>
        <w:rPr>
          <w:rFonts w:ascii="黑体" w:eastAsia="黑体"/>
          <w:b/>
          <w:color w:val="000000"/>
          <w:sz w:val="36"/>
        </w:rPr>
        <w:t xml:space="preserve"> </w:t>
      </w:r>
      <w:r>
        <w:rPr>
          <w:rFonts w:hint="eastAsia" w:ascii="黑体" w:eastAsia="黑体"/>
          <w:b/>
          <w:color w:val="000000"/>
          <w:sz w:val="36"/>
        </w:rPr>
        <w:t>：</w:t>
      </w:r>
      <w:r>
        <w:rPr>
          <w:rFonts w:ascii="黑体" w:eastAsia="黑体"/>
          <w:b/>
          <w:color w:val="000000"/>
          <w:sz w:val="36"/>
          <w:u w:val="single"/>
        </w:rPr>
        <w:t xml:space="preserve">                    </w:t>
      </w:r>
    </w:p>
    <w:p w14:paraId="7ED1F3CE">
      <w:pPr>
        <w:ind w:firstLine="723"/>
        <w:rPr>
          <w:rFonts w:ascii="黑体" w:eastAsia="黑体"/>
          <w:b/>
          <w:color w:val="000000"/>
          <w:sz w:val="36"/>
        </w:rPr>
      </w:pPr>
      <w:r>
        <w:rPr>
          <w:rFonts w:hint="eastAsia" w:ascii="黑体" w:eastAsia="黑体"/>
          <w:b/>
          <w:color w:val="000000"/>
          <w:sz w:val="36"/>
        </w:rPr>
        <w:t>供货单位</w:t>
      </w:r>
      <w:r>
        <w:rPr>
          <w:rFonts w:ascii="黑体" w:eastAsia="黑体"/>
          <w:b/>
          <w:color w:val="000000"/>
          <w:sz w:val="36"/>
        </w:rPr>
        <w:t xml:space="preserve"> </w:t>
      </w:r>
      <w:r>
        <w:rPr>
          <w:rFonts w:hint="eastAsia" w:ascii="黑体" w:eastAsia="黑体"/>
          <w:b/>
          <w:color w:val="000000"/>
          <w:sz w:val="36"/>
        </w:rPr>
        <w:t>：</w:t>
      </w:r>
      <w:r>
        <w:rPr>
          <w:rFonts w:ascii="黑体" w:eastAsia="黑体"/>
          <w:b/>
          <w:color w:val="000000"/>
          <w:sz w:val="36"/>
          <w:u w:val="single"/>
        </w:rPr>
        <w:t xml:space="preserve">                    </w:t>
      </w:r>
    </w:p>
    <w:p w14:paraId="33508887">
      <w:pPr>
        <w:ind w:firstLine="723"/>
        <w:rPr>
          <w:rFonts w:ascii="黑体" w:eastAsia="黑体"/>
          <w:b/>
          <w:color w:val="000000"/>
          <w:sz w:val="36"/>
        </w:rPr>
      </w:pPr>
      <w:r>
        <w:rPr>
          <w:rFonts w:hint="eastAsia" w:ascii="黑体" w:eastAsia="黑体"/>
          <w:b/>
          <w:color w:val="000000"/>
          <w:sz w:val="36"/>
        </w:rPr>
        <w:t>签订日期</w:t>
      </w:r>
      <w:r>
        <w:rPr>
          <w:rFonts w:ascii="黑体" w:eastAsia="黑体"/>
          <w:b/>
          <w:color w:val="000000"/>
          <w:sz w:val="36"/>
        </w:rPr>
        <w:t xml:space="preserve"> </w:t>
      </w:r>
      <w:r>
        <w:rPr>
          <w:rFonts w:hint="eastAsia" w:ascii="黑体" w:eastAsia="黑体"/>
          <w:b/>
          <w:color w:val="000000"/>
          <w:sz w:val="36"/>
        </w:rPr>
        <w:t>：</w:t>
      </w:r>
      <w:r>
        <w:rPr>
          <w:rFonts w:ascii="黑体" w:eastAsia="黑体"/>
          <w:b/>
          <w:color w:val="000000"/>
          <w:sz w:val="36"/>
          <w:u w:val="single"/>
        </w:rPr>
        <w:t xml:space="preserve">                    </w:t>
      </w:r>
    </w:p>
    <w:p w14:paraId="1D8F89E6">
      <w:pPr>
        <w:ind w:firstLine="754"/>
        <w:rPr>
          <w:rFonts w:ascii="黑体" w:eastAsia="黑体"/>
          <w:color w:val="000000"/>
          <w:w w:val="105"/>
          <w:sz w:val="36"/>
        </w:rPr>
      </w:pPr>
      <w:r>
        <w:rPr>
          <w:rFonts w:ascii="黑体" w:eastAsia="黑体"/>
          <w:color w:val="000000"/>
          <w:w w:val="105"/>
          <w:sz w:val="36"/>
        </w:rPr>
        <w:t xml:space="preserve">       </w:t>
      </w:r>
    </w:p>
    <w:p w14:paraId="6610D73C">
      <w:pPr>
        <w:ind w:firstLine="754"/>
        <w:rPr>
          <w:rFonts w:ascii="黑体" w:eastAsia="黑体"/>
          <w:color w:val="000000"/>
          <w:w w:val="105"/>
          <w:sz w:val="36"/>
        </w:rPr>
      </w:pPr>
    </w:p>
    <w:p w14:paraId="2BC3B070">
      <w:pPr>
        <w:ind w:firstLine="754"/>
        <w:rPr>
          <w:rFonts w:ascii="黑体" w:eastAsia="黑体"/>
          <w:color w:val="000000"/>
          <w:w w:val="105"/>
          <w:sz w:val="36"/>
        </w:rPr>
      </w:pPr>
    </w:p>
    <w:p w14:paraId="121B1A2A">
      <w:pPr>
        <w:ind w:firstLine="754"/>
        <w:rPr>
          <w:rFonts w:ascii="黑体" w:eastAsia="黑体"/>
          <w:color w:val="000000"/>
          <w:w w:val="105"/>
          <w:sz w:val="36"/>
        </w:rPr>
      </w:pPr>
    </w:p>
    <w:p w14:paraId="494CC27B">
      <w:pPr>
        <w:spacing w:line="360" w:lineRule="auto"/>
        <w:ind w:firstLine="762"/>
        <w:rPr>
          <w:rFonts w:hint="eastAsia" w:ascii="宋体" w:hAnsi="宋体" w:cs="宋体"/>
          <w:color w:val="000000"/>
          <w:szCs w:val="21"/>
        </w:rPr>
      </w:pPr>
      <w:r>
        <w:rPr>
          <w:rFonts w:ascii="黑体" w:eastAsia="黑体"/>
          <w:b/>
          <w:color w:val="000000"/>
          <w:w w:val="105"/>
          <w:sz w:val="36"/>
        </w:rPr>
        <w:br w:type="page"/>
      </w:r>
      <w:r>
        <w:rPr>
          <w:rFonts w:hint="eastAsia" w:ascii="宋体" w:hAnsi="宋体" w:cs="宋体"/>
          <w:color w:val="000000"/>
          <w:szCs w:val="21"/>
          <w:lang w:val="zh-CN"/>
        </w:rPr>
        <w:t xml:space="preserve">合同编号： </w:t>
      </w:r>
    </w:p>
    <w:tbl>
      <w:tblPr>
        <w:tblStyle w:val="43"/>
        <w:tblW w:w="0" w:type="auto"/>
        <w:tblInd w:w="-108" w:type="dxa"/>
        <w:tblLayout w:type="fixed"/>
        <w:tblCellMar>
          <w:top w:w="0" w:type="dxa"/>
          <w:left w:w="0" w:type="dxa"/>
          <w:bottom w:w="0" w:type="dxa"/>
          <w:right w:w="0" w:type="dxa"/>
        </w:tblCellMar>
      </w:tblPr>
      <w:tblGrid>
        <w:gridCol w:w="4643"/>
        <w:gridCol w:w="4643"/>
      </w:tblGrid>
      <w:tr w14:paraId="5AE90BAA">
        <w:tblPrEx>
          <w:tblCellMar>
            <w:top w:w="0" w:type="dxa"/>
            <w:left w:w="0" w:type="dxa"/>
            <w:bottom w:w="0" w:type="dxa"/>
            <w:right w:w="0" w:type="dxa"/>
          </w:tblCellMar>
        </w:tblPrEx>
        <w:tc>
          <w:tcPr>
            <w:tcW w:w="4643" w:type="dxa"/>
            <w:tcBorders>
              <w:top w:val="nil"/>
              <w:left w:val="nil"/>
              <w:bottom w:val="nil"/>
              <w:right w:val="nil"/>
            </w:tcBorders>
          </w:tcPr>
          <w:p w14:paraId="05B62BC1">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采购人（以下称甲方）</w:t>
            </w:r>
          </w:p>
        </w:tc>
        <w:tc>
          <w:tcPr>
            <w:tcW w:w="4643" w:type="dxa"/>
            <w:tcBorders>
              <w:top w:val="nil"/>
              <w:left w:val="nil"/>
              <w:bottom w:val="nil"/>
              <w:right w:val="nil"/>
            </w:tcBorders>
          </w:tcPr>
          <w:p w14:paraId="2A511AE8">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供应商：（以下称乙方）</w:t>
            </w:r>
          </w:p>
        </w:tc>
      </w:tr>
      <w:tr w14:paraId="32C8F2CF">
        <w:tblPrEx>
          <w:tblCellMar>
            <w:top w:w="0" w:type="dxa"/>
            <w:left w:w="0" w:type="dxa"/>
            <w:bottom w:w="0" w:type="dxa"/>
            <w:right w:w="0" w:type="dxa"/>
          </w:tblCellMar>
        </w:tblPrEx>
        <w:tc>
          <w:tcPr>
            <w:tcW w:w="4643" w:type="dxa"/>
            <w:tcBorders>
              <w:top w:val="nil"/>
              <w:left w:val="nil"/>
              <w:bottom w:val="nil"/>
              <w:right w:val="nil"/>
            </w:tcBorders>
          </w:tcPr>
          <w:p w14:paraId="3775E5EB">
            <w:pPr>
              <w:autoSpaceDE w:val="0"/>
              <w:autoSpaceDN w:val="0"/>
              <w:adjustRightInd w:val="0"/>
              <w:spacing w:line="360" w:lineRule="auto"/>
              <w:ind w:firstLine="480"/>
              <w:rPr>
                <w:rFonts w:hint="eastAsia" w:ascii="宋体" w:hAnsi="宋体" w:cs="宋体"/>
                <w:color w:val="000000"/>
                <w:szCs w:val="21"/>
              </w:rPr>
            </w:pPr>
            <w:r>
              <w:rPr>
                <w:rFonts w:hint="eastAsia" w:ascii="宋体" w:hAnsi="宋体" w:cs="宋体"/>
                <w:color w:val="000000"/>
                <w:szCs w:val="21"/>
                <w:lang w:val="zh-CN"/>
              </w:rPr>
              <w:t>住所地：</w:t>
            </w:r>
          </w:p>
        </w:tc>
        <w:tc>
          <w:tcPr>
            <w:tcW w:w="4643" w:type="dxa"/>
            <w:tcBorders>
              <w:top w:val="nil"/>
              <w:left w:val="nil"/>
              <w:bottom w:val="nil"/>
              <w:right w:val="nil"/>
            </w:tcBorders>
          </w:tcPr>
          <w:p w14:paraId="25B8105F">
            <w:pPr>
              <w:autoSpaceDE w:val="0"/>
              <w:autoSpaceDN w:val="0"/>
              <w:adjustRightInd w:val="0"/>
              <w:spacing w:line="360" w:lineRule="auto"/>
              <w:ind w:firstLine="480"/>
              <w:rPr>
                <w:rFonts w:hint="eastAsia" w:ascii="宋体" w:hAnsi="宋体" w:cs="宋体"/>
                <w:color w:val="000000"/>
                <w:szCs w:val="21"/>
              </w:rPr>
            </w:pPr>
            <w:r>
              <w:rPr>
                <w:rFonts w:hint="eastAsia" w:ascii="宋体" w:hAnsi="宋体" w:cs="宋体"/>
                <w:color w:val="000000"/>
                <w:szCs w:val="21"/>
                <w:lang w:val="zh-CN"/>
              </w:rPr>
              <w:t>住所地</w:t>
            </w:r>
          </w:p>
        </w:tc>
      </w:tr>
    </w:tbl>
    <w:p w14:paraId="214AA5C9">
      <w:pPr>
        <w:autoSpaceDE w:val="0"/>
        <w:autoSpaceDN w:val="0"/>
        <w:adjustRightInd w:val="0"/>
        <w:spacing w:line="360" w:lineRule="auto"/>
        <w:ind w:firstLine="480"/>
        <w:rPr>
          <w:rFonts w:hint="eastAsia" w:ascii="宋体" w:hAnsi="宋体" w:cs="宋体"/>
          <w:color w:val="000000"/>
          <w:szCs w:val="21"/>
        </w:rPr>
      </w:pPr>
      <w:r>
        <w:rPr>
          <w:rFonts w:hint="eastAsia" w:ascii="宋体" w:hAnsi="宋体" w:cs="宋体"/>
          <w:color w:val="000000"/>
          <w:szCs w:val="21"/>
          <w:lang w:val="zh-CN"/>
        </w:rPr>
        <w:t>参照《中华人民共和国政府采购法》、《中华人民共和国民法典》等法律法规的规定，甲乙双方按照政府采购招标结果签订本合同。</w:t>
      </w:r>
    </w:p>
    <w:p w14:paraId="7CE7385A">
      <w:pPr>
        <w:autoSpaceDE w:val="0"/>
        <w:autoSpaceDN w:val="0"/>
        <w:adjustRightInd w:val="0"/>
        <w:spacing w:line="360" w:lineRule="auto"/>
        <w:ind w:firstLine="482"/>
        <w:rPr>
          <w:rFonts w:hint="eastAsia" w:ascii="宋体" w:hAnsi="宋体" w:cs="宋体"/>
          <w:color w:val="000000"/>
          <w:szCs w:val="21"/>
          <w:lang w:val="zh-CN"/>
        </w:rPr>
      </w:pPr>
      <w:r>
        <w:rPr>
          <w:rFonts w:hint="eastAsia" w:ascii="宋体" w:hAnsi="宋体" w:cs="宋体"/>
          <w:b/>
          <w:bCs/>
          <w:color w:val="000000"/>
          <w:szCs w:val="21"/>
          <w:lang w:val="zh-CN"/>
        </w:rPr>
        <w:t>第一条 合同标的</w:t>
      </w:r>
      <w:r>
        <w:rPr>
          <w:rFonts w:hint="eastAsia" w:ascii="宋体" w:hAnsi="宋体" w:cs="宋体"/>
          <w:color w:val="000000"/>
          <w:szCs w:val="21"/>
          <w:lang w:val="zh-CN"/>
        </w:rPr>
        <w:t xml:space="preserve">  乙方根据甲方需求提供下列货物：</w:t>
      </w:r>
      <w:r>
        <w:rPr>
          <w:rFonts w:hint="eastAsia" w:ascii="宋体" w:hAnsi="宋体" w:cs="宋体"/>
          <w:color w:val="000000"/>
          <w:szCs w:val="21"/>
          <w:u w:val="single"/>
          <w:lang w:val="zh-CN"/>
        </w:rPr>
        <w:t xml:space="preserve"> </w:t>
      </w:r>
      <w:r>
        <w:rPr>
          <w:rFonts w:hint="eastAsia" w:ascii="宋体" w:hAnsi="宋体" w:cs="宋体"/>
          <w:kern w:val="0"/>
          <w:szCs w:val="21"/>
          <w:u w:val="single"/>
        </w:rPr>
        <w:t xml:space="preserve">货物名称、规格及数量清单 </w:t>
      </w:r>
      <w:r>
        <w:rPr>
          <w:rFonts w:hint="eastAsia" w:ascii="宋体" w:hAnsi="宋体" w:cs="宋体"/>
          <w:color w:val="000000"/>
          <w:szCs w:val="21"/>
          <w:lang w:val="zh-CN"/>
        </w:rPr>
        <w:t>具体详见乙方</w:t>
      </w:r>
      <w:r>
        <w:rPr>
          <w:rFonts w:hint="eastAsia" w:ascii="宋体" w:hAnsi="宋体" w:cs="宋体"/>
          <w:color w:val="000000"/>
          <w:szCs w:val="21"/>
        </w:rPr>
        <w:t>投标</w:t>
      </w:r>
      <w:r>
        <w:rPr>
          <w:rFonts w:hint="eastAsia" w:ascii="宋体" w:hAnsi="宋体" w:cs="宋体"/>
          <w:color w:val="000000"/>
          <w:szCs w:val="21"/>
          <w:lang w:val="zh-CN"/>
        </w:rPr>
        <w:t>文件。</w:t>
      </w:r>
    </w:p>
    <w:p w14:paraId="69544BE3">
      <w:pPr>
        <w:autoSpaceDE w:val="0"/>
        <w:autoSpaceDN w:val="0"/>
        <w:adjustRightInd w:val="0"/>
        <w:spacing w:line="360" w:lineRule="auto"/>
        <w:ind w:firstLine="482"/>
        <w:rPr>
          <w:rFonts w:hint="eastAsia" w:ascii="宋体" w:hAnsi="宋体" w:cs="宋体"/>
          <w:color w:val="000000"/>
          <w:szCs w:val="21"/>
          <w:lang w:val="zh-CN"/>
        </w:rPr>
      </w:pPr>
      <w:r>
        <w:rPr>
          <w:rFonts w:hint="eastAsia" w:ascii="宋体" w:hAnsi="宋体" w:cs="宋体"/>
          <w:b/>
          <w:bCs/>
          <w:color w:val="000000"/>
          <w:szCs w:val="21"/>
          <w:lang w:val="zh-CN"/>
        </w:rPr>
        <w:t>第二条 合同总价款</w:t>
      </w:r>
      <w:r>
        <w:rPr>
          <w:rFonts w:hint="eastAsia" w:ascii="宋体" w:hAnsi="宋体" w:cs="宋体"/>
          <w:color w:val="000000"/>
          <w:szCs w:val="21"/>
          <w:lang w:val="zh-CN"/>
        </w:rPr>
        <w:t xml:space="preserve">  本合同项下人民币</w:t>
      </w:r>
      <w:r>
        <w:rPr>
          <w:rFonts w:hint="eastAsia" w:ascii="宋体" w:hAnsi="宋体" w:cs="宋体"/>
          <w:color w:val="000000"/>
          <w:szCs w:val="21"/>
        </w:rPr>
        <w:t>单价</w:t>
      </w:r>
      <w:r>
        <w:rPr>
          <w:rFonts w:hint="eastAsia" w:ascii="宋体" w:hAnsi="宋体" w:cs="宋体"/>
          <w:color w:val="000000"/>
          <w:szCs w:val="21"/>
          <w:lang w:val="zh-CN"/>
        </w:rPr>
        <w:t>价款为_______（大写）人民币，</w:t>
      </w:r>
      <w:r>
        <w:rPr>
          <w:rFonts w:hint="eastAsia" w:ascii="宋体" w:hAnsi="宋体" w:cs="宋体"/>
          <w:color w:val="000000"/>
          <w:szCs w:val="21"/>
        </w:rPr>
        <w:t>总价款为</w:t>
      </w:r>
      <w:r>
        <w:rPr>
          <w:rFonts w:hint="eastAsia" w:ascii="宋体" w:hAnsi="宋体" w:cs="宋体"/>
          <w:color w:val="000000"/>
          <w:szCs w:val="21"/>
          <w:lang w:val="zh-CN"/>
        </w:rPr>
        <w:t>_______（大写）人民币</w:t>
      </w:r>
      <w:r>
        <w:rPr>
          <w:rFonts w:hint="eastAsia" w:ascii="宋体" w:hAnsi="宋体" w:cs="宋体"/>
          <w:color w:val="000000"/>
          <w:szCs w:val="21"/>
        </w:rPr>
        <w:t>，</w:t>
      </w:r>
      <w:r>
        <w:rPr>
          <w:rFonts w:hint="eastAsia" w:ascii="宋体" w:hAnsi="宋体" w:cs="宋体"/>
          <w:color w:val="000000"/>
          <w:szCs w:val="21"/>
          <w:lang w:val="zh-CN"/>
        </w:rPr>
        <w:t>分项价款在“投标报价表”中有明确规定。</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075"/>
        <w:gridCol w:w="1390"/>
        <w:gridCol w:w="1390"/>
        <w:gridCol w:w="1391"/>
        <w:gridCol w:w="1346"/>
        <w:gridCol w:w="1346"/>
      </w:tblGrid>
      <w:tr w14:paraId="5C1D7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4" w:type="dxa"/>
          </w:tcPr>
          <w:p w14:paraId="66AACF4E">
            <w:pPr>
              <w:spacing w:line="360" w:lineRule="auto"/>
              <w:jc w:val="center"/>
              <w:rPr>
                <w:rFonts w:hint="eastAsia" w:ascii="宋体" w:hAnsi="宋体" w:cs="宋体"/>
                <w:szCs w:val="21"/>
              </w:rPr>
            </w:pPr>
            <w:r>
              <w:rPr>
                <w:rFonts w:hint="eastAsia" w:ascii="宋体" w:hAnsi="宋体" w:cs="宋体"/>
                <w:szCs w:val="21"/>
              </w:rPr>
              <w:t>序号</w:t>
            </w:r>
          </w:p>
        </w:tc>
        <w:tc>
          <w:tcPr>
            <w:tcW w:w="2075" w:type="dxa"/>
          </w:tcPr>
          <w:p w14:paraId="35DFE97F">
            <w:pPr>
              <w:spacing w:line="360" w:lineRule="auto"/>
              <w:jc w:val="center"/>
              <w:rPr>
                <w:rFonts w:hint="eastAsia" w:ascii="宋体" w:hAnsi="宋体" w:cs="宋体"/>
                <w:szCs w:val="21"/>
              </w:rPr>
            </w:pPr>
            <w:r>
              <w:rPr>
                <w:rFonts w:hint="eastAsia" w:ascii="宋体" w:hAnsi="宋体" w:cs="宋体"/>
                <w:szCs w:val="21"/>
              </w:rPr>
              <w:t>名称</w:t>
            </w:r>
          </w:p>
        </w:tc>
        <w:tc>
          <w:tcPr>
            <w:tcW w:w="1390" w:type="dxa"/>
          </w:tcPr>
          <w:p w14:paraId="4453A784">
            <w:pPr>
              <w:spacing w:line="360" w:lineRule="auto"/>
              <w:jc w:val="center"/>
              <w:rPr>
                <w:rFonts w:hint="eastAsia" w:ascii="宋体" w:hAnsi="宋体" w:cs="宋体"/>
                <w:szCs w:val="21"/>
              </w:rPr>
            </w:pPr>
            <w:r>
              <w:rPr>
                <w:rFonts w:hint="eastAsia" w:ascii="宋体" w:hAnsi="宋体" w:cs="宋体"/>
                <w:szCs w:val="21"/>
              </w:rPr>
              <w:t>数量</w:t>
            </w:r>
          </w:p>
        </w:tc>
        <w:tc>
          <w:tcPr>
            <w:tcW w:w="1390" w:type="dxa"/>
          </w:tcPr>
          <w:p w14:paraId="7BD1FE07">
            <w:pPr>
              <w:spacing w:line="360" w:lineRule="auto"/>
              <w:jc w:val="center"/>
              <w:rPr>
                <w:rFonts w:hint="eastAsia" w:ascii="宋体" w:hAnsi="宋体" w:cs="宋体"/>
                <w:szCs w:val="21"/>
              </w:rPr>
            </w:pPr>
            <w:r>
              <w:rPr>
                <w:rFonts w:hint="eastAsia" w:ascii="宋体" w:hAnsi="宋体" w:cs="宋体"/>
                <w:szCs w:val="21"/>
              </w:rPr>
              <w:t>单位</w:t>
            </w:r>
          </w:p>
        </w:tc>
        <w:tc>
          <w:tcPr>
            <w:tcW w:w="1391" w:type="dxa"/>
          </w:tcPr>
          <w:p w14:paraId="4D3B2932">
            <w:pPr>
              <w:spacing w:line="360" w:lineRule="auto"/>
              <w:jc w:val="center"/>
              <w:rPr>
                <w:rFonts w:hint="eastAsia" w:ascii="宋体" w:hAnsi="宋体" w:cs="宋体"/>
                <w:szCs w:val="21"/>
              </w:rPr>
            </w:pPr>
            <w:r>
              <w:rPr>
                <w:rFonts w:hint="eastAsia" w:ascii="宋体" w:hAnsi="宋体" w:cs="宋体"/>
                <w:szCs w:val="21"/>
              </w:rPr>
              <w:t>单价（元）</w:t>
            </w:r>
          </w:p>
        </w:tc>
        <w:tc>
          <w:tcPr>
            <w:tcW w:w="1346" w:type="dxa"/>
          </w:tcPr>
          <w:p w14:paraId="3BA549BA">
            <w:pPr>
              <w:spacing w:line="360" w:lineRule="auto"/>
              <w:jc w:val="center"/>
              <w:rPr>
                <w:rFonts w:hint="eastAsia" w:ascii="宋体" w:hAnsi="宋体" w:cs="宋体"/>
                <w:szCs w:val="21"/>
              </w:rPr>
            </w:pPr>
            <w:r>
              <w:rPr>
                <w:rFonts w:hint="eastAsia" w:ascii="宋体" w:hAnsi="宋体" w:cs="宋体"/>
                <w:szCs w:val="21"/>
              </w:rPr>
              <w:t>合计（元）</w:t>
            </w:r>
          </w:p>
        </w:tc>
        <w:tc>
          <w:tcPr>
            <w:tcW w:w="1346" w:type="dxa"/>
          </w:tcPr>
          <w:p w14:paraId="3214BBF0">
            <w:pPr>
              <w:spacing w:line="360" w:lineRule="auto"/>
              <w:jc w:val="center"/>
              <w:rPr>
                <w:rFonts w:hint="eastAsia" w:ascii="宋体" w:hAnsi="宋体" w:cs="宋体"/>
                <w:szCs w:val="21"/>
              </w:rPr>
            </w:pPr>
            <w:r>
              <w:rPr>
                <w:rFonts w:hint="eastAsia" w:ascii="宋体" w:hAnsi="宋体" w:cs="宋体"/>
                <w:szCs w:val="21"/>
              </w:rPr>
              <w:t>备注</w:t>
            </w:r>
          </w:p>
        </w:tc>
      </w:tr>
      <w:tr w14:paraId="019EA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14:paraId="60322FA1">
            <w:pPr>
              <w:spacing w:line="360" w:lineRule="auto"/>
              <w:jc w:val="center"/>
              <w:rPr>
                <w:rFonts w:hint="eastAsia" w:ascii="宋体" w:hAnsi="宋体" w:cs="宋体"/>
                <w:szCs w:val="21"/>
              </w:rPr>
            </w:pPr>
            <w:r>
              <w:rPr>
                <w:rFonts w:hint="eastAsia" w:ascii="宋体" w:hAnsi="宋体" w:cs="宋体"/>
                <w:szCs w:val="21"/>
              </w:rPr>
              <w:t>1</w:t>
            </w:r>
          </w:p>
        </w:tc>
        <w:tc>
          <w:tcPr>
            <w:tcW w:w="2075" w:type="dxa"/>
          </w:tcPr>
          <w:p w14:paraId="613A92BE">
            <w:pPr>
              <w:spacing w:line="360" w:lineRule="auto"/>
              <w:jc w:val="center"/>
              <w:rPr>
                <w:rFonts w:hint="eastAsia" w:ascii="宋体" w:hAnsi="宋体" w:cs="宋体"/>
                <w:szCs w:val="21"/>
              </w:rPr>
            </w:pPr>
          </w:p>
        </w:tc>
        <w:tc>
          <w:tcPr>
            <w:tcW w:w="1390" w:type="dxa"/>
          </w:tcPr>
          <w:p w14:paraId="78863859">
            <w:pPr>
              <w:spacing w:line="360" w:lineRule="auto"/>
              <w:jc w:val="center"/>
              <w:rPr>
                <w:rFonts w:hint="eastAsia" w:ascii="宋体" w:hAnsi="宋体" w:cs="宋体"/>
                <w:szCs w:val="21"/>
              </w:rPr>
            </w:pPr>
          </w:p>
        </w:tc>
        <w:tc>
          <w:tcPr>
            <w:tcW w:w="1390" w:type="dxa"/>
          </w:tcPr>
          <w:p w14:paraId="5EDE4E6C">
            <w:pPr>
              <w:spacing w:line="360" w:lineRule="auto"/>
              <w:jc w:val="center"/>
              <w:rPr>
                <w:rFonts w:hint="eastAsia" w:ascii="宋体" w:hAnsi="宋体" w:cs="宋体"/>
                <w:szCs w:val="21"/>
              </w:rPr>
            </w:pPr>
          </w:p>
        </w:tc>
        <w:tc>
          <w:tcPr>
            <w:tcW w:w="1391" w:type="dxa"/>
          </w:tcPr>
          <w:p w14:paraId="73D91626">
            <w:pPr>
              <w:spacing w:line="360" w:lineRule="auto"/>
              <w:jc w:val="center"/>
              <w:rPr>
                <w:rFonts w:hint="eastAsia" w:ascii="宋体" w:hAnsi="宋体" w:cs="宋体"/>
                <w:szCs w:val="21"/>
              </w:rPr>
            </w:pPr>
          </w:p>
        </w:tc>
        <w:tc>
          <w:tcPr>
            <w:tcW w:w="1346" w:type="dxa"/>
          </w:tcPr>
          <w:p w14:paraId="75A102DB">
            <w:pPr>
              <w:spacing w:line="360" w:lineRule="auto"/>
              <w:jc w:val="center"/>
              <w:rPr>
                <w:rFonts w:hint="eastAsia" w:ascii="宋体" w:hAnsi="宋体" w:cs="宋体"/>
                <w:szCs w:val="21"/>
              </w:rPr>
            </w:pPr>
          </w:p>
        </w:tc>
        <w:tc>
          <w:tcPr>
            <w:tcW w:w="1346" w:type="dxa"/>
          </w:tcPr>
          <w:p w14:paraId="72B6A0DF">
            <w:pPr>
              <w:spacing w:line="360" w:lineRule="auto"/>
              <w:jc w:val="center"/>
              <w:rPr>
                <w:rFonts w:hint="eastAsia" w:ascii="宋体" w:hAnsi="宋体" w:cs="宋体"/>
                <w:szCs w:val="21"/>
              </w:rPr>
            </w:pPr>
          </w:p>
        </w:tc>
      </w:tr>
      <w:tr w14:paraId="2A224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14:paraId="503FDB40">
            <w:pPr>
              <w:spacing w:line="360" w:lineRule="auto"/>
              <w:jc w:val="center"/>
              <w:rPr>
                <w:rFonts w:hint="eastAsia" w:ascii="宋体" w:hAnsi="宋体" w:cs="宋体"/>
                <w:szCs w:val="21"/>
              </w:rPr>
            </w:pPr>
            <w:r>
              <w:rPr>
                <w:rFonts w:hint="eastAsia" w:ascii="宋体" w:hAnsi="宋体" w:cs="宋体"/>
                <w:szCs w:val="21"/>
              </w:rPr>
              <w:t>2</w:t>
            </w:r>
          </w:p>
        </w:tc>
        <w:tc>
          <w:tcPr>
            <w:tcW w:w="2075" w:type="dxa"/>
          </w:tcPr>
          <w:p w14:paraId="5C97FCD6">
            <w:pPr>
              <w:spacing w:line="360" w:lineRule="auto"/>
              <w:jc w:val="center"/>
              <w:rPr>
                <w:rFonts w:hint="eastAsia" w:ascii="宋体" w:hAnsi="宋体" w:cs="宋体"/>
                <w:szCs w:val="21"/>
              </w:rPr>
            </w:pPr>
          </w:p>
        </w:tc>
        <w:tc>
          <w:tcPr>
            <w:tcW w:w="1390" w:type="dxa"/>
          </w:tcPr>
          <w:p w14:paraId="732B6E1E">
            <w:pPr>
              <w:spacing w:line="360" w:lineRule="auto"/>
              <w:jc w:val="center"/>
              <w:rPr>
                <w:rFonts w:hint="eastAsia" w:ascii="宋体" w:hAnsi="宋体" w:cs="宋体"/>
                <w:szCs w:val="21"/>
              </w:rPr>
            </w:pPr>
          </w:p>
        </w:tc>
        <w:tc>
          <w:tcPr>
            <w:tcW w:w="1390" w:type="dxa"/>
          </w:tcPr>
          <w:p w14:paraId="072113DA">
            <w:pPr>
              <w:spacing w:line="360" w:lineRule="auto"/>
              <w:jc w:val="center"/>
              <w:rPr>
                <w:rFonts w:hint="eastAsia" w:ascii="宋体" w:hAnsi="宋体" w:cs="宋体"/>
                <w:szCs w:val="21"/>
              </w:rPr>
            </w:pPr>
          </w:p>
        </w:tc>
        <w:tc>
          <w:tcPr>
            <w:tcW w:w="1391" w:type="dxa"/>
          </w:tcPr>
          <w:p w14:paraId="07CEB320">
            <w:pPr>
              <w:spacing w:line="360" w:lineRule="auto"/>
              <w:jc w:val="center"/>
              <w:rPr>
                <w:rFonts w:hint="eastAsia" w:ascii="宋体" w:hAnsi="宋体" w:cs="宋体"/>
                <w:szCs w:val="21"/>
              </w:rPr>
            </w:pPr>
          </w:p>
        </w:tc>
        <w:tc>
          <w:tcPr>
            <w:tcW w:w="1346" w:type="dxa"/>
          </w:tcPr>
          <w:p w14:paraId="7013D595">
            <w:pPr>
              <w:spacing w:line="360" w:lineRule="auto"/>
              <w:jc w:val="center"/>
              <w:rPr>
                <w:rFonts w:hint="eastAsia" w:ascii="宋体" w:hAnsi="宋体" w:cs="宋体"/>
                <w:szCs w:val="21"/>
              </w:rPr>
            </w:pPr>
          </w:p>
        </w:tc>
        <w:tc>
          <w:tcPr>
            <w:tcW w:w="1346" w:type="dxa"/>
          </w:tcPr>
          <w:p w14:paraId="42062719">
            <w:pPr>
              <w:spacing w:line="360" w:lineRule="auto"/>
              <w:jc w:val="center"/>
              <w:rPr>
                <w:rFonts w:hint="eastAsia" w:ascii="宋体" w:hAnsi="宋体" w:cs="宋体"/>
                <w:szCs w:val="21"/>
              </w:rPr>
            </w:pPr>
          </w:p>
        </w:tc>
      </w:tr>
      <w:tr w14:paraId="50E8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14:paraId="0D1851D1">
            <w:pPr>
              <w:spacing w:line="360" w:lineRule="auto"/>
              <w:jc w:val="center"/>
              <w:rPr>
                <w:rFonts w:hint="eastAsia" w:ascii="宋体" w:hAnsi="宋体" w:cs="宋体"/>
                <w:szCs w:val="21"/>
              </w:rPr>
            </w:pPr>
            <w:r>
              <w:rPr>
                <w:rFonts w:hint="eastAsia" w:ascii="宋体" w:hAnsi="宋体" w:cs="宋体"/>
                <w:szCs w:val="21"/>
              </w:rPr>
              <w:t>3</w:t>
            </w:r>
          </w:p>
        </w:tc>
        <w:tc>
          <w:tcPr>
            <w:tcW w:w="2075" w:type="dxa"/>
          </w:tcPr>
          <w:p w14:paraId="442DB1A7">
            <w:pPr>
              <w:spacing w:line="360" w:lineRule="auto"/>
              <w:jc w:val="center"/>
              <w:rPr>
                <w:rFonts w:hint="eastAsia" w:ascii="宋体" w:hAnsi="宋体" w:cs="宋体"/>
                <w:szCs w:val="21"/>
              </w:rPr>
            </w:pPr>
          </w:p>
        </w:tc>
        <w:tc>
          <w:tcPr>
            <w:tcW w:w="1390" w:type="dxa"/>
          </w:tcPr>
          <w:p w14:paraId="7089FC1A">
            <w:pPr>
              <w:spacing w:line="360" w:lineRule="auto"/>
              <w:jc w:val="center"/>
              <w:rPr>
                <w:rFonts w:hint="eastAsia" w:ascii="宋体" w:hAnsi="宋体" w:cs="宋体"/>
                <w:szCs w:val="21"/>
              </w:rPr>
            </w:pPr>
          </w:p>
        </w:tc>
        <w:tc>
          <w:tcPr>
            <w:tcW w:w="1390" w:type="dxa"/>
          </w:tcPr>
          <w:p w14:paraId="0E58269B">
            <w:pPr>
              <w:spacing w:line="360" w:lineRule="auto"/>
              <w:jc w:val="center"/>
              <w:rPr>
                <w:rFonts w:hint="eastAsia" w:ascii="宋体" w:hAnsi="宋体" w:cs="宋体"/>
                <w:szCs w:val="21"/>
              </w:rPr>
            </w:pPr>
          </w:p>
        </w:tc>
        <w:tc>
          <w:tcPr>
            <w:tcW w:w="1391" w:type="dxa"/>
          </w:tcPr>
          <w:p w14:paraId="00172C5C">
            <w:pPr>
              <w:spacing w:line="360" w:lineRule="auto"/>
              <w:jc w:val="center"/>
              <w:rPr>
                <w:rFonts w:hint="eastAsia" w:ascii="宋体" w:hAnsi="宋体" w:cs="宋体"/>
                <w:szCs w:val="21"/>
              </w:rPr>
            </w:pPr>
          </w:p>
        </w:tc>
        <w:tc>
          <w:tcPr>
            <w:tcW w:w="1346" w:type="dxa"/>
          </w:tcPr>
          <w:p w14:paraId="3B62546D">
            <w:pPr>
              <w:spacing w:line="360" w:lineRule="auto"/>
              <w:jc w:val="center"/>
              <w:rPr>
                <w:rFonts w:hint="eastAsia" w:ascii="宋体" w:hAnsi="宋体" w:cs="宋体"/>
                <w:szCs w:val="21"/>
              </w:rPr>
            </w:pPr>
          </w:p>
        </w:tc>
        <w:tc>
          <w:tcPr>
            <w:tcW w:w="1346" w:type="dxa"/>
          </w:tcPr>
          <w:p w14:paraId="2A87B08E">
            <w:pPr>
              <w:spacing w:line="360" w:lineRule="auto"/>
              <w:jc w:val="center"/>
              <w:rPr>
                <w:rFonts w:hint="eastAsia" w:ascii="宋体" w:hAnsi="宋体" w:cs="宋体"/>
                <w:szCs w:val="21"/>
              </w:rPr>
            </w:pPr>
          </w:p>
        </w:tc>
      </w:tr>
    </w:tbl>
    <w:p w14:paraId="4FFDF1ED">
      <w:pPr>
        <w:spacing w:line="360" w:lineRule="auto"/>
        <w:ind w:firstLine="480"/>
        <w:rPr>
          <w:rFonts w:hint="eastAsia" w:ascii="宋体" w:hAnsi="宋体" w:cs="宋体"/>
          <w:b/>
          <w:color w:val="000000"/>
          <w:szCs w:val="21"/>
        </w:rPr>
      </w:pPr>
      <w:r>
        <w:rPr>
          <w:rFonts w:hint="eastAsia" w:ascii="宋体" w:hAnsi="宋体" w:cs="宋体"/>
          <w:color w:val="000000"/>
          <w:szCs w:val="21"/>
          <w:lang w:val="zh-CN"/>
        </w:rPr>
        <w:t>本合同价款是</w:t>
      </w:r>
      <w:r>
        <w:rPr>
          <w:rFonts w:hint="eastAsia" w:ascii="宋体" w:hAnsi="宋体" w:cs="宋体"/>
          <w:color w:val="000000"/>
          <w:kern w:val="0"/>
          <w:szCs w:val="21"/>
          <w:lang w:val="zh-CN"/>
        </w:rPr>
        <w:t>完成本项目所发生的所有含税费用、支付给员工的工资和国家强制缴纳的各种社会保障资金</w:t>
      </w:r>
      <w:r>
        <w:rPr>
          <w:rFonts w:hint="eastAsia" w:ascii="宋体" w:hAnsi="宋体" w:cs="宋体"/>
          <w:bCs/>
          <w:color w:val="000000"/>
          <w:szCs w:val="21"/>
        </w:rPr>
        <w:t>，以</w:t>
      </w:r>
      <w:r>
        <w:rPr>
          <w:rFonts w:hint="eastAsia" w:ascii="宋体" w:hAnsi="宋体" w:cs="宋体"/>
          <w:color w:val="000000"/>
          <w:szCs w:val="21"/>
        </w:rPr>
        <w:t>及投标人认为需要的其他费用等</w:t>
      </w:r>
      <w:r>
        <w:rPr>
          <w:rFonts w:hint="eastAsia" w:ascii="宋体" w:hAnsi="宋体" w:cs="宋体"/>
          <w:color w:val="000000"/>
          <w:szCs w:val="21"/>
          <w:lang w:val="zh-CN"/>
        </w:rPr>
        <w:t>。</w:t>
      </w:r>
    </w:p>
    <w:p w14:paraId="6B28638E">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本合同执行期间合同</w:t>
      </w:r>
      <w:r>
        <w:rPr>
          <w:rFonts w:hint="eastAsia" w:ascii="宋体" w:hAnsi="宋体" w:cs="宋体"/>
          <w:color w:val="000000"/>
          <w:szCs w:val="21"/>
        </w:rPr>
        <w:t>单价</w:t>
      </w:r>
      <w:r>
        <w:rPr>
          <w:rFonts w:hint="eastAsia" w:ascii="宋体" w:hAnsi="宋体" w:cs="宋体"/>
          <w:color w:val="000000"/>
          <w:szCs w:val="21"/>
          <w:lang w:val="zh-CN"/>
        </w:rPr>
        <w:t>不变，</w:t>
      </w:r>
      <w:r>
        <w:rPr>
          <w:rFonts w:hint="eastAsia" w:ascii="宋体" w:hAnsi="宋体" w:cs="宋体"/>
          <w:szCs w:val="21"/>
        </w:rPr>
        <w:t>具体数量可根据新生实际参加训练人数以及采购人要求进行调整</w:t>
      </w:r>
      <w:r>
        <w:rPr>
          <w:rFonts w:hint="eastAsia" w:ascii="宋体" w:hAnsi="宋体" w:cs="宋体"/>
          <w:color w:val="000000"/>
          <w:szCs w:val="21"/>
          <w:lang w:val="zh-CN"/>
        </w:rPr>
        <w:t>。</w:t>
      </w:r>
    </w:p>
    <w:p w14:paraId="6D32CCD0">
      <w:pPr>
        <w:autoSpaceDE w:val="0"/>
        <w:autoSpaceDN w:val="0"/>
        <w:adjustRightInd w:val="0"/>
        <w:spacing w:line="360" w:lineRule="auto"/>
        <w:ind w:firstLine="482"/>
        <w:rPr>
          <w:rFonts w:hint="eastAsia" w:ascii="宋体" w:hAnsi="宋体" w:cs="宋体"/>
          <w:b/>
          <w:bCs/>
          <w:color w:val="000000"/>
          <w:szCs w:val="21"/>
          <w:lang w:val="zh-CN"/>
        </w:rPr>
      </w:pPr>
      <w:r>
        <w:rPr>
          <w:rFonts w:hint="eastAsia" w:ascii="宋体" w:hAnsi="宋体" w:cs="宋体"/>
          <w:b/>
          <w:bCs/>
          <w:color w:val="000000"/>
          <w:szCs w:val="21"/>
          <w:lang w:val="zh-CN"/>
        </w:rPr>
        <w:t>第三条 合同期限</w:t>
      </w:r>
    </w:p>
    <w:p w14:paraId="19265C78">
      <w:pPr>
        <w:autoSpaceDE w:val="0"/>
        <w:autoSpaceDN w:val="0"/>
        <w:adjustRightInd w:val="0"/>
        <w:spacing w:line="360" w:lineRule="auto"/>
        <w:ind w:firstLine="482"/>
        <w:rPr>
          <w:rFonts w:hint="eastAsia" w:ascii="宋体" w:hAnsi="宋体" w:cs="宋体"/>
          <w:color w:val="000000"/>
          <w:szCs w:val="21"/>
        </w:rPr>
      </w:pPr>
      <w:r>
        <w:rPr>
          <w:rFonts w:hint="eastAsia" w:ascii="宋体" w:hAnsi="宋体" w:cs="宋体"/>
          <w:color w:val="000000"/>
          <w:szCs w:val="21"/>
        </w:rPr>
        <w:t>供应商应保证在要求时间内完成全部标的物的供货、发放等工作,符合国家标准、行业规范和合同等相关文件的要求。</w:t>
      </w:r>
    </w:p>
    <w:p w14:paraId="4069A28E">
      <w:pPr>
        <w:autoSpaceDE w:val="0"/>
        <w:autoSpaceDN w:val="0"/>
        <w:adjustRightInd w:val="0"/>
        <w:spacing w:line="360" w:lineRule="auto"/>
        <w:ind w:firstLine="482"/>
        <w:rPr>
          <w:rFonts w:hint="eastAsia" w:ascii="宋体" w:hAnsi="宋体" w:cs="宋体"/>
          <w:color w:val="000000"/>
          <w:szCs w:val="21"/>
          <w:lang w:val="zh-CN"/>
        </w:rPr>
      </w:pPr>
      <w:r>
        <w:rPr>
          <w:rFonts w:hint="eastAsia" w:ascii="宋体" w:hAnsi="宋体" w:cs="宋体"/>
          <w:b/>
          <w:bCs/>
          <w:color w:val="000000"/>
          <w:szCs w:val="21"/>
          <w:lang w:val="zh-CN"/>
        </w:rPr>
        <w:t>第四条 组成本合同的有关文件</w:t>
      </w:r>
      <w:r>
        <w:rPr>
          <w:rFonts w:hint="eastAsia" w:ascii="宋体" w:hAnsi="宋体" w:cs="宋体"/>
          <w:color w:val="000000"/>
          <w:szCs w:val="21"/>
          <w:lang w:val="zh-CN"/>
        </w:rPr>
        <w:t xml:space="preserve">  下列关于</w:t>
      </w:r>
      <w:r>
        <w:rPr>
          <w:rFonts w:hint="eastAsia" w:ascii="宋体" w:hAnsi="宋体" w:cs="宋体"/>
          <w:b/>
          <w:color w:val="000000"/>
          <w:szCs w:val="21"/>
          <w:u w:val="single"/>
          <w:lang w:val="zh-CN"/>
        </w:rPr>
        <w:t xml:space="preserve">                  </w:t>
      </w:r>
      <w:r>
        <w:rPr>
          <w:rFonts w:hint="eastAsia" w:ascii="宋体" w:hAnsi="宋体" w:cs="宋体"/>
          <w:color w:val="000000"/>
          <w:szCs w:val="21"/>
          <w:u w:val="single"/>
          <w:lang w:val="zh-CN"/>
        </w:rPr>
        <w:t>号</w:t>
      </w:r>
      <w:r>
        <w:rPr>
          <w:rFonts w:hint="eastAsia" w:ascii="宋体" w:hAnsi="宋体" w:cs="宋体"/>
          <w:color w:val="000000"/>
          <w:szCs w:val="21"/>
          <w:lang w:val="zh-CN"/>
        </w:rPr>
        <w:t>标（项目编号）的招</w:t>
      </w:r>
      <w:r>
        <w:rPr>
          <w:rFonts w:hint="eastAsia" w:ascii="宋体" w:hAnsi="宋体" w:cs="宋体"/>
          <w:color w:val="000000"/>
          <w:szCs w:val="21"/>
        </w:rPr>
        <w:t>标</w:t>
      </w:r>
      <w:r>
        <w:rPr>
          <w:rFonts w:hint="eastAsia" w:ascii="宋体" w:hAnsi="宋体" w:cs="宋体"/>
          <w:color w:val="000000"/>
          <w:szCs w:val="21"/>
          <w:lang w:val="zh-CN"/>
        </w:rPr>
        <w:t>文件或与本次采购活动方式相适应的文件及有关附件是本合同不可分割的组成部分，与本合同具有同等法律效力，这些文件包括但不限于：</w:t>
      </w:r>
    </w:p>
    <w:p w14:paraId="52B3906C">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（1）乙方提供的</w:t>
      </w:r>
      <w:r>
        <w:rPr>
          <w:rFonts w:hint="eastAsia" w:ascii="宋体" w:hAnsi="宋体" w:cs="宋体"/>
          <w:color w:val="000000"/>
          <w:szCs w:val="21"/>
        </w:rPr>
        <w:t>投标</w:t>
      </w:r>
      <w:r>
        <w:rPr>
          <w:rFonts w:hint="eastAsia" w:ascii="宋体" w:hAnsi="宋体" w:cs="宋体"/>
          <w:color w:val="000000"/>
          <w:szCs w:val="21"/>
          <w:lang w:val="zh-CN"/>
        </w:rPr>
        <w:t>文件和投标报价表</w:t>
      </w:r>
      <w:r>
        <w:rPr>
          <w:rFonts w:hint="eastAsia" w:ascii="宋体" w:hAnsi="宋体" w:cs="宋体"/>
          <w:szCs w:val="21"/>
        </w:rPr>
        <w:t>（含分项报价表及供货一览表）</w:t>
      </w:r>
      <w:r>
        <w:rPr>
          <w:rFonts w:hint="eastAsia" w:ascii="宋体" w:hAnsi="宋体" w:cs="宋体"/>
          <w:color w:val="000000"/>
          <w:szCs w:val="21"/>
          <w:lang w:val="zh-CN"/>
        </w:rPr>
        <w:t>；</w:t>
      </w:r>
    </w:p>
    <w:p w14:paraId="509B9061">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（2）技术规格响应表；</w:t>
      </w:r>
    </w:p>
    <w:p w14:paraId="682936AB">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（3）履约及质量保证承诺；</w:t>
      </w:r>
    </w:p>
    <w:p w14:paraId="068B53D1">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（4）中标通知书；</w:t>
      </w:r>
    </w:p>
    <w:p w14:paraId="3C79659C">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（5）甲乙双方商定的其他文件等。</w:t>
      </w:r>
    </w:p>
    <w:p w14:paraId="700E4F99">
      <w:pPr>
        <w:autoSpaceDE w:val="0"/>
        <w:autoSpaceDN w:val="0"/>
        <w:adjustRightInd w:val="0"/>
        <w:spacing w:line="360" w:lineRule="auto"/>
        <w:ind w:firstLine="482"/>
        <w:rPr>
          <w:rFonts w:hint="eastAsia" w:ascii="宋体" w:hAnsi="宋体" w:cs="宋体"/>
          <w:b/>
          <w:bCs/>
          <w:color w:val="000000"/>
          <w:szCs w:val="21"/>
          <w:lang w:val="zh-CN"/>
        </w:rPr>
      </w:pPr>
      <w:r>
        <w:rPr>
          <w:rFonts w:hint="eastAsia" w:ascii="宋体" w:hAnsi="宋体" w:cs="宋体"/>
          <w:b/>
          <w:bCs/>
          <w:color w:val="000000"/>
          <w:szCs w:val="21"/>
          <w:lang w:val="zh-CN"/>
        </w:rPr>
        <w:t>第五条 权利保证</w:t>
      </w:r>
    </w:p>
    <w:p w14:paraId="383C1927">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乙方应保证甲方在使用该服务或其任何一部分时不受第三方提出侵犯其专利权、版权、商标权或其他权利的起诉。一旦出现侵权，乙方应承担全部责任。</w:t>
      </w:r>
    </w:p>
    <w:p w14:paraId="6BA9A23C">
      <w:pPr>
        <w:autoSpaceDE w:val="0"/>
        <w:autoSpaceDN w:val="0"/>
        <w:adjustRightInd w:val="0"/>
        <w:spacing w:line="360" w:lineRule="auto"/>
        <w:ind w:firstLine="482"/>
        <w:rPr>
          <w:rFonts w:hint="eastAsia" w:ascii="宋体" w:hAnsi="宋体" w:cs="宋体"/>
          <w:b/>
          <w:bCs/>
          <w:color w:val="000000"/>
          <w:szCs w:val="21"/>
          <w:lang w:val="zh-CN"/>
        </w:rPr>
      </w:pPr>
      <w:r>
        <w:rPr>
          <w:rFonts w:hint="eastAsia" w:ascii="宋体" w:hAnsi="宋体" w:cs="宋体"/>
          <w:b/>
          <w:bCs/>
          <w:color w:val="000000"/>
          <w:szCs w:val="21"/>
          <w:lang w:val="zh-CN"/>
        </w:rPr>
        <w:t>第六条 质量保证</w:t>
      </w:r>
    </w:p>
    <w:p w14:paraId="026CB299">
      <w:pPr>
        <w:autoSpaceDE w:val="0"/>
        <w:autoSpaceDN w:val="0"/>
        <w:adjustRightInd w:val="0"/>
        <w:spacing w:line="360" w:lineRule="auto"/>
        <w:ind w:firstLine="480"/>
        <w:rPr>
          <w:rFonts w:hint="eastAsia" w:ascii="宋体" w:hAnsi="宋体" w:cs="宋体"/>
          <w:b/>
          <w:color w:val="000000"/>
          <w:szCs w:val="21"/>
          <w:lang w:val="zh-CN"/>
        </w:rPr>
      </w:pPr>
      <w:r>
        <w:rPr>
          <w:rFonts w:hint="eastAsia" w:ascii="宋体" w:hAnsi="宋体" w:cs="宋体"/>
          <w:color w:val="000000"/>
          <w:szCs w:val="21"/>
          <w:lang w:val="zh-CN"/>
        </w:rPr>
        <w:t>乙方所提供的服务的技术规格应与招标文件规定的技术规格及所附的“技术条款偏离表”相一致；若技术性能无特殊说明，则按国家有关部门最新颁布的标准及规范为准。</w:t>
      </w:r>
    </w:p>
    <w:p w14:paraId="2866815B">
      <w:pPr>
        <w:autoSpaceDE w:val="0"/>
        <w:autoSpaceDN w:val="0"/>
        <w:adjustRightInd w:val="0"/>
        <w:spacing w:line="360" w:lineRule="auto"/>
        <w:ind w:firstLine="482"/>
        <w:rPr>
          <w:rFonts w:hint="eastAsia" w:ascii="宋体" w:hAnsi="宋体" w:cs="宋体"/>
          <w:b/>
          <w:bCs/>
          <w:szCs w:val="21"/>
        </w:rPr>
      </w:pPr>
      <w:r>
        <w:rPr>
          <w:rFonts w:hint="eastAsia" w:ascii="宋体" w:hAnsi="宋体" w:cs="宋体"/>
          <w:b/>
          <w:bCs/>
          <w:szCs w:val="21"/>
        </w:rPr>
        <w:t>第七条 包装要求</w:t>
      </w:r>
    </w:p>
    <w:p w14:paraId="04DCC56D">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38638352">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2、每一包装单元内应附详细的装箱单和质量合格凭证。</w:t>
      </w:r>
    </w:p>
    <w:p w14:paraId="55EF0726">
      <w:pPr>
        <w:autoSpaceDE w:val="0"/>
        <w:autoSpaceDN w:val="0"/>
        <w:adjustRightInd w:val="0"/>
        <w:spacing w:line="360" w:lineRule="auto"/>
        <w:ind w:firstLine="482"/>
        <w:rPr>
          <w:rFonts w:hint="eastAsia" w:ascii="宋体" w:hAnsi="宋体" w:cs="宋体"/>
          <w:b/>
          <w:bCs/>
          <w:color w:val="000000"/>
          <w:szCs w:val="21"/>
          <w:lang w:val="zh-CN"/>
        </w:rPr>
      </w:pPr>
      <w:r>
        <w:rPr>
          <w:rFonts w:hint="eastAsia" w:ascii="宋体" w:hAnsi="宋体" w:cs="宋体"/>
          <w:b/>
          <w:bCs/>
          <w:color w:val="000000"/>
          <w:szCs w:val="21"/>
          <w:lang w:val="zh-CN"/>
        </w:rPr>
        <w:t>第八条 交付和验收</w:t>
      </w:r>
    </w:p>
    <w:p w14:paraId="665F8220">
      <w:pPr>
        <w:autoSpaceDE w:val="0"/>
        <w:autoSpaceDN w:val="0"/>
        <w:adjustRightInd w:val="0"/>
        <w:spacing w:line="360" w:lineRule="auto"/>
        <w:ind w:firstLine="480"/>
        <w:rPr>
          <w:rFonts w:hint="eastAsia" w:ascii="宋体" w:hAnsi="宋体" w:cs="宋体"/>
          <w:color w:val="000000"/>
          <w:szCs w:val="21"/>
          <w:u w:val="single"/>
          <w:lang w:val="zh-CN"/>
        </w:rPr>
      </w:pPr>
      <w:r>
        <w:rPr>
          <w:rFonts w:hint="eastAsia" w:ascii="宋体" w:hAnsi="宋体" w:cs="宋体"/>
          <w:color w:val="000000"/>
          <w:szCs w:val="21"/>
          <w:lang w:val="zh-CN"/>
        </w:rPr>
        <w:t>1、乙方应当在合同签订后</w:t>
      </w:r>
      <w:r>
        <w:rPr>
          <w:rFonts w:hint="eastAsia" w:ascii="宋体" w:hAnsi="宋体" w:cs="宋体"/>
          <w:color w:val="000000"/>
          <w:szCs w:val="21"/>
        </w:rPr>
        <w:t>在</w:t>
      </w:r>
      <w:r>
        <w:rPr>
          <w:rFonts w:hint="eastAsia" w:ascii="宋体" w:hAnsi="宋体" w:cs="宋体"/>
          <w:color w:val="000000"/>
          <w:szCs w:val="21"/>
          <w:u w:val="single"/>
        </w:rPr>
        <w:t xml:space="preserve">  服务期限 </w:t>
      </w:r>
      <w:r>
        <w:rPr>
          <w:rFonts w:hint="eastAsia" w:ascii="宋体" w:hAnsi="宋体" w:cs="宋体"/>
          <w:color w:val="000000"/>
          <w:szCs w:val="21"/>
          <w:lang w:val="zh-CN"/>
        </w:rPr>
        <w:t>内完成</w:t>
      </w:r>
      <w:r>
        <w:rPr>
          <w:rFonts w:hint="eastAsia" w:ascii="宋体" w:hAnsi="宋体" w:cs="宋体"/>
          <w:color w:val="000000"/>
          <w:szCs w:val="21"/>
        </w:rPr>
        <w:t>供货</w:t>
      </w:r>
      <w:r>
        <w:rPr>
          <w:rFonts w:hint="eastAsia" w:ascii="宋体" w:hAnsi="宋体" w:cs="宋体"/>
          <w:color w:val="000000"/>
          <w:szCs w:val="21"/>
          <w:lang w:val="zh-CN"/>
        </w:rPr>
        <w:t>服务事项。</w:t>
      </w:r>
    </w:p>
    <w:p w14:paraId="11BD38AC">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2、验收标准：按行业通行标准和乙方招标文件的承诺（详见合同附件载明的标准，并不低于国家相关标准）。</w:t>
      </w:r>
    </w:p>
    <w:p w14:paraId="33B4B5F4">
      <w:pPr>
        <w:autoSpaceDE w:val="0"/>
        <w:autoSpaceDN w:val="0"/>
        <w:adjustRightInd w:val="0"/>
        <w:spacing w:line="360" w:lineRule="auto"/>
        <w:ind w:firstLine="482"/>
        <w:rPr>
          <w:rFonts w:hint="eastAsia" w:ascii="宋体" w:hAnsi="宋体" w:cs="宋体"/>
          <w:b/>
          <w:bCs/>
          <w:szCs w:val="21"/>
        </w:rPr>
      </w:pPr>
      <w:r>
        <w:rPr>
          <w:rFonts w:hint="eastAsia" w:ascii="宋体" w:hAnsi="宋体" w:cs="宋体"/>
          <w:b/>
          <w:bCs/>
          <w:szCs w:val="21"/>
        </w:rPr>
        <w:t>第九条 伴随服务／售后服务</w:t>
      </w:r>
    </w:p>
    <w:p w14:paraId="5714F199">
      <w:pPr>
        <w:tabs>
          <w:tab w:val="left" w:pos="1620"/>
        </w:tabs>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1、乙方应按照国家有关法律法规规章和“三包”规定以及招投标文件所规定的“服务承诺”提供服务。</w:t>
      </w:r>
    </w:p>
    <w:p w14:paraId="6D1E29F4">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2、除前款规定外，乙方还应提供下列服务：</w:t>
      </w:r>
    </w:p>
    <w:p w14:paraId="154A9C54">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（1）货物的现场安装、调试和/或启动监督；</w:t>
      </w:r>
    </w:p>
    <w:p w14:paraId="5E88853F">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（2）就货物的安装、启动、运行及维护等对甲方人员进行免费培训。</w:t>
      </w:r>
    </w:p>
    <w:p w14:paraId="462EDE6A">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3、若招标文件中不包含有关伴随服务或售后服务的承诺，双方作如下约定：</w:t>
      </w:r>
    </w:p>
    <w:p w14:paraId="6F0EB196">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639928AB">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3.2所购货物按乙方投标承诺提供免费维护和质量保证，保修费用计入总价。</w:t>
      </w:r>
    </w:p>
    <w:p w14:paraId="0F01134F">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3.3保修期内，乙方负责对其提供的货物整机进行维修和系统维护，不再收取任何费用，但不可抗力（如火灾、雷击等）造成的故障除外。</w:t>
      </w:r>
    </w:p>
    <w:p w14:paraId="4A2E0E86">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3.4货物故障报修的响应时间按乙方投标承诺执行。</w:t>
      </w:r>
    </w:p>
    <w:p w14:paraId="61400F5B">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3.5若货物故障在检修8工作小时后仍无法排除，乙方应在48小时内免费提供不低于故障货物规格型号档次的备用货物供甲方使用，直至故障货物修复。</w:t>
      </w:r>
    </w:p>
    <w:p w14:paraId="27E15B07">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3.6所有货物保修服务方式均为乙方上门保修，即由乙方派员到货物使用现场维修，由此产生的一切费用均由乙方承担。</w:t>
      </w:r>
    </w:p>
    <w:p w14:paraId="4F33ADD4">
      <w:pPr>
        <w:autoSpaceDE w:val="0"/>
        <w:autoSpaceDN w:val="0"/>
        <w:adjustRightInd w:val="0"/>
        <w:spacing w:line="360" w:lineRule="auto"/>
        <w:ind w:firstLine="480"/>
        <w:rPr>
          <w:rFonts w:hint="eastAsia" w:ascii="宋体" w:hAnsi="宋体" w:cs="宋体"/>
          <w:szCs w:val="21"/>
        </w:rPr>
      </w:pPr>
      <w:r>
        <w:rPr>
          <w:rFonts w:hint="eastAsia" w:ascii="宋体" w:hAnsi="宋体" w:cs="宋体"/>
          <w:szCs w:val="21"/>
        </w:rPr>
        <w:t>3.7保修期后的货物维护由双方协商再定。</w:t>
      </w:r>
    </w:p>
    <w:p w14:paraId="5532B2DD">
      <w:pPr>
        <w:autoSpaceDE w:val="0"/>
        <w:autoSpaceDN w:val="0"/>
        <w:adjustRightInd w:val="0"/>
        <w:spacing w:line="360" w:lineRule="auto"/>
        <w:ind w:firstLine="482"/>
        <w:rPr>
          <w:rFonts w:hint="eastAsia" w:ascii="宋体" w:hAnsi="宋体" w:cs="宋体"/>
          <w:b/>
          <w:bCs/>
          <w:color w:val="000000"/>
          <w:szCs w:val="21"/>
          <w:lang w:val="zh-CN"/>
        </w:rPr>
      </w:pPr>
      <w:r>
        <w:rPr>
          <w:rFonts w:hint="eastAsia" w:ascii="宋体" w:hAnsi="宋体" w:cs="宋体"/>
          <w:b/>
          <w:bCs/>
          <w:color w:val="000000"/>
          <w:szCs w:val="21"/>
          <w:lang w:val="zh-CN"/>
        </w:rPr>
        <w:t>第十条 履约保证金</w:t>
      </w:r>
    </w:p>
    <w:p w14:paraId="1B406E63">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1.中标（成交）供应商应按以下第（</w:t>
      </w:r>
      <w:r>
        <w:rPr>
          <w:rFonts w:hint="eastAsia" w:ascii="宋体" w:hAnsi="宋体" w:cs="宋体"/>
          <w:color w:val="000000"/>
          <w:szCs w:val="21"/>
        </w:rPr>
        <w:t>2</w:t>
      </w:r>
      <w:r>
        <w:rPr>
          <w:rFonts w:hint="eastAsia" w:ascii="宋体" w:hAnsi="宋体" w:cs="宋体"/>
          <w:color w:val="000000"/>
          <w:szCs w:val="21"/>
          <w:lang w:val="zh-CN"/>
        </w:rPr>
        <w:t>）方式向采购人缴纳履约保证金：</w:t>
      </w:r>
    </w:p>
    <w:p w14:paraId="77A81618">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（1）无需缴纳履约保证金；</w:t>
      </w:r>
    </w:p>
    <w:p w14:paraId="4E8FD15D">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（2）在签订合同前向采购人缴纳合同总价款的5%作为履约保证金（一律进入南京市财政局代管账户：户名：南京市财政局 开户行：交行</w:t>
      </w:r>
      <w:r>
        <w:rPr>
          <w:rFonts w:hint="eastAsia" w:ascii="宋体" w:hAnsi="宋体" w:cs="宋体"/>
          <w:color w:val="000000"/>
          <w:szCs w:val="21"/>
          <w:lang w:val="en-US" w:eastAsia="zh-CN"/>
        </w:rPr>
        <w:t>秦淮</w:t>
      </w:r>
      <w:r>
        <w:rPr>
          <w:rFonts w:hint="eastAsia" w:ascii="宋体" w:hAnsi="宋体" w:cs="宋体"/>
          <w:color w:val="000000"/>
          <w:szCs w:val="21"/>
          <w:lang w:val="zh-CN"/>
        </w:rPr>
        <w:t>支行账号：3205 2060 1000 0020 1003），验收合格后15个工作日内无息退还。</w:t>
      </w:r>
    </w:p>
    <w:p w14:paraId="4EC3EA0D">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2.履约保证金的有效期至采购人验收合格。</w:t>
      </w:r>
    </w:p>
    <w:p w14:paraId="469C564D">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3.如乙方未能履行合同规定的义务，甲方有权从履约保证金中取得补偿。</w:t>
      </w:r>
    </w:p>
    <w:p w14:paraId="3D34F8F7">
      <w:pPr>
        <w:autoSpaceDE w:val="0"/>
        <w:autoSpaceDN w:val="0"/>
        <w:adjustRightInd w:val="0"/>
        <w:spacing w:line="360" w:lineRule="auto"/>
        <w:ind w:firstLine="480"/>
        <w:rPr>
          <w:rFonts w:hint="eastAsia" w:ascii="宋体" w:hAnsi="宋体" w:cs="宋体"/>
          <w:szCs w:val="21"/>
        </w:rPr>
      </w:pPr>
      <w:r>
        <w:rPr>
          <w:rFonts w:hint="eastAsia" w:ascii="宋体" w:hAnsi="宋体" w:cs="宋体"/>
          <w:color w:val="000000"/>
          <w:szCs w:val="21"/>
          <w:lang w:val="zh-CN"/>
        </w:rPr>
        <w:t>4.履约保证金扣除甲方应得的补偿后的余额，在有效期满后15个工作日内无息退还给乙方。</w:t>
      </w:r>
    </w:p>
    <w:p w14:paraId="67B57FCB">
      <w:pPr>
        <w:autoSpaceDE w:val="0"/>
        <w:autoSpaceDN w:val="0"/>
        <w:adjustRightInd w:val="0"/>
        <w:spacing w:line="360" w:lineRule="auto"/>
        <w:ind w:firstLine="482"/>
        <w:rPr>
          <w:rFonts w:hint="eastAsia" w:ascii="宋体" w:hAnsi="宋体" w:cs="宋体"/>
          <w:b/>
          <w:bCs/>
          <w:i/>
          <w:iCs/>
          <w:color w:val="000000"/>
          <w:szCs w:val="21"/>
          <w:lang w:val="zh-CN"/>
        </w:rPr>
      </w:pPr>
      <w:r>
        <w:rPr>
          <w:rFonts w:hint="eastAsia" w:ascii="宋体" w:hAnsi="宋体" w:cs="宋体"/>
          <w:b/>
          <w:bCs/>
          <w:color w:val="000000"/>
          <w:szCs w:val="21"/>
          <w:lang w:val="zh-CN"/>
        </w:rPr>
        <w:t>第十一条 合同款支付</w:t>
      </w:r>
    </w:p>
    <w:p w14:paraId="1C5D2F6A">
      <w:pPr>
        <w:autoSpaceDE w:val="0"/>
        <w:autoSpaceDN w:val="0"/>
        <w:adjustRightInd w:val="0"/>
        <w:spacing w:line="360" w:lineRule="auto"/>
        <w:ind w:firstLine="480"/>
        <w:rPr>
          <w:rFonts w:hint="eastAsia" w:ascii="宋体" w:hAnsi="宋体" w:cs="宋体"/>
          <w:color w:val="000000"/>
          <w:szCs w:val="21"/>
          <w:lang w:val="zh-CN"/>
        </w:rPr>
      </w:pPr>
      <w:r>
        <w:rPr>
          <w:rFonts w:hint="eastAsia" w:ascii="宋体" w:hAnsi="宋体" w:cs="宋体"/>
          <w:color w:val="000000"/>
          <w:szCs w:val="21"/>
          <w:lang w:val="zh-CN"/>
        </w:rPr>
        <w:t>1、本合同项下所有款项均以人民币支付。</w:t>
      </w:r>
    </w:p>
    <w:p w14:paraId="1F53827D">
      <w:pPr>
        <w:autoSpaceDE w:val="0"/>
        <w:autoSpaceDN w:val="0"/>
        <w:adjustRightInd w:val="0"/>
        <w:spacing w:line="360" w:lineRule="auto"/>
        <w:ind w:firstLine="480"/>
        <w:rPr>
          <w:rFonts w:hint="eastAsia" w:ascii="宋体" w:hAnsi="宋体"/>
        </w:rPr>
      </w:pPr>
      <w:r>
        <w:rPr>
          <w:rFonts w:hint="eastAsia" w:ascii="宋体" w:hAnsi="宋体" w:cs="宋体"/>
          <w:color w:val="000000"/>
          <w:szCs w:val="21"/>
          <w:lang w:val="zh-CN"/>
        </w:rPr>
        <w:t>2、付款条件：</w:t>
      </w:r>
      <w:r>
        <w:rPr>
          <w:rFonts w:hint="eastAsia" w:ascii="微软雅黑" w:hAnsi="微软雅黑" w:cs="微软雅黑"/>
          <w:color w:val="000000"/>
        </w:rPr>
        <w:t>详见项目需求</w:t>
      </w:r>
    </w:p>
    <w:p w14:paraId="43BF18FB">
      <w:pPr>
        <w:widowControl/>
        <w:adjustRightInd w:val="0"/>
        <w:spacing w:line="360" w:lineRule="auto"/>
        <w:ind w:firstLine="482"/>
        <w:rPr>
          <w:rFonts w:hint="eastAsia" w:ascii="宋体" w:hAnsi="宋体" w:cs="宋体"/>
          <w:b/>
          <w:bCs/>
          <w:szCs w:val="21"/>
        </w:rPr>
      </w:pPr>
      <w:r>
        <w:rPr>
          <w:rFonts w:hint="eastAsia" w:ascii="宋体" w:hAnsi="宋体" w:cs="宋体"/>
          <w:b/>
          <w:bCs/>
          <w:szCs w:val="21"/>
        </w:rPr>
        <w:t>第十二条 项目履约验收及档案</w:t>
      </w:r>
    </w:p>
    <w:p w14:paraId="7F357EC0">
      <w:pPr>
        <w:widowControl/>
        <w:adjustRightInd w:val="0"/>
        <w:spacing w:line="360" w:lineRule="auto"/>
        <w:ind w:firstLine="480"/>
        <w:rPr>
          <w:rFonts w:hint="eastAsia" w:ascii="宋体" w:hAnsi="宋体" w:cs="宋体"/>
          <w:szCs w:val="21"/>
        </w:rPr>
      </w:pPr>
      <w:r>
        <w:rPr>
          <w:rFonts w:hint="eastAsia" w:ascii="宋体" w:hAnsi="宋体" w:cs="宋体"/>
          <w:szCs w:val="21"/>
        </w:rPr>
        <w:t>1、甲方有权对乙方项目实施执行过程及完成结果进行履约验收；</w:t>
      </w:r>
    </w:p>
    <w:p w14:paraId="6C1C8B11">
      <w:pPr>
        <w:widowControl/>
        <w:adjustRightInd w:val="0"/>
        <w:spacing w:line="360" w:lineRule="auto"/>
        <w:ind w:firstLine="480"/>
        <w:rPr>
          <w:rFonts w:hint="eastAsia" w:ascii="宋体" w:hAnsi="宋体" w:cs="宋体"/>
          <w:szCs w:val="21"/>
        </w:rPr>
      </w:pPr>
      <w:r>
        <w:rPr>
          <w:rFonts w:hint="eastAsia" w:ascii="宋体" w:hAnsi="宋体" w:cs="宋体"/>
          <w:szCs w:val="21"/>
        </w:rPr>
        <w:t>2、甲方可以邀请参加本项目的其他供应商或者第三方机构参与验收，乙方应积极配合并响应；</w:t>
      </w:r>
    </w:p>
    <w:p w14:paraId="3B4485E3">
      <w:pPr>
        <w:widowControl/>
        <w:adjustRightInd w:val="0"/>
        <w:spacing w:line="360" w:lineRule="auto"/>
        <w:ind w:firstLine="480"/>
        <w:rPr>
          <w:rFonts w:hint="eastAsia" w:ascii="宋体" w:hAnsi="宋体" w:cs="宋体"/>
          <w:szCs w:val="21"/>
        </w:rPr>
      </w:pPr>
      <w:r>
        <w:rPr>
          <w:rFonts w:hint="eastAsia" w:ascii="宋体" w:hAnsi="宋体" w:cs="宋体"/>
          <w:szCs w:val="21"/>
        </w:rPr>
        <w:t>3、参与验收的供应商或者第三方机构的意见作为验收书的参考资料一并存档。</w:t>
      </w:r>
    </w:p>
    <w:p w14:paraId="2039C270">
      <w:pPr>
        <w:autoSpaceDE w:val="0"/>
        <w:autoSpaceDN w:val="0"/>
        <w:adjustRightInd w:val="0"/>
        <w:spacing w:line="360" w:lineRule="auto"/>
        <w:ind w:firstLine="482"/>
        <w:rPr>
          <w:rFonts w:hint="eastAsia" w:ascii="宋体" w:hAnsi="宋体" w:cs="宋体"/>
          <w:b/>
          <w:bCs/>
          <w:color w:val="000000"/>
          <w:szCs w:val="21"/>
          <w:lang w:val="zh-CN"/>
        </w:rPr>
      </w:pPr>
      <w:r>
        <w:rPr>
          <w:rFonts w:hint="eastAsia" w:ascii="宋体" w:hAnsi="宋体" w:cs="宋体"/>
          <w:b/>
          <w:bCs/>
          <w:color w:val="000000"/>
          <w:szCs w:val="21"/>
          <w:lang w:val="zh-CN"/>
        </w:rPr>
        <w:t>第十三条 违约责任</w:t>
      </w:r>
    </w:p>
    <w:p w14:paraId="79E404B0">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１、甲方无正当理由拒收服务、拒付服务款的，由甲方向乙方偿付合同总价的5%违约金。</w:t>
      </w:r>
    </w:p>
    <w:p w14:paraId="133D4F2E">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２、甲方未按合同规定的期限向乙方支付货款的，每逾期1天甲方向乙方偿付欠款总额的5‰滞纳金，但累计滞纳金总额不超过欠款总额的5% 。</w:t>
      </w:r>
    </w:p>
    <w:p w14:paraId="237BC92D">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３、如乙方不能交付服务、完成安装调试的，甲方有权扣留全部履约保证金；同时乙方应向甲方支付合同总价5%的违约金。</w:t>
      </w:r>
    </w:p>
    <w:p w14:paraId="0D1FB636">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４、乙方逾期交付的，每逾期1天，乙方向甲方偿付合同总额的5‰的滞纳金。如乙方逾期交付达10天，甲方有权解除合同，解除合同的通知自到达乙方时生效。</w:t>
      </w:r>
    </w:p>
    <w:p w14:paraId="399F545F">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５、乙方所交付的服务不符合合同规定的，甲方有权拒收。甲方拒收的，乙方应向甲方支付合同总款5%的违约金。甲方未拒收的，招标代理机构发现后将向有关部门反映，并责成乙方按照采购结果提供服务，同时视情给予不退还部分或全部履约保证金处理。</w:t>
      </w:r>
    </w:p>
    <w:p w14:paraId="66C6FD38">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６、在乙方承诺的或国家规定的质量保证期内（取两者中最长的期限），如经乙方两次整改仍不能达到合同约定的质量标准，乙方应退回全部合同价款，并按第3款处理，同时，乙方还须赔偿甲方因此遭受的损失。</w:t>
      </w:r>
    </w:p>
    <w:p w14:paraId="76C79E81">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7、乙方未按本合同的规定和“服务承诺”提供伴随服务/售后服务的，应按合同总价款的5 %向甲方承担违约责任。</w:t>
      </w:r>
    </w:p>
    <w:p w14:paraId="13F50FBE">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8、乙方在承担上述4-7款一项或多项违约责任后，仍应继续履行合同规定的义务（甲方解除合同的除外）。甲方未能及时追究乙方的任何一项违约责任并不表明甲方放弃追究乙方该项或其他违约责任。</w:t>
      </w:r>
    </w:p>
    <w:p w14:paraId="2755414C">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9、乙方投标属虚假承诺，或经权威部门监测提供的服务不能满足招标文件要求，或是由于乙方的过错造成合同无法继续履行的，乙方履约保证金不予退还外，还应向甲方支付不少于合同总价30%赔偿金。</w:t>
      </w:r>
    </w:p>
    <w:p w14:paraId="3A2C1009">
      <w:pPr>
        <w:widowControl/>
        <w:adjustRightInd w:val="0"/>
        <w:spacing w:line="360" w:lineRule="auto"/>
        <w:ind w:firstLine="482"/>
        <w:rPr>
          <w:rFonts w:hint="eastAsia" w:ascii="宋体" w:hAnsi="宋体" w:cs="宋体"/>
          <w:b/>
          <w:bCs/>
          <w:color w:val="000000"/>
          <w:kern w:val="0"/>
          <w:szCs w:val="21"/>
          <w:lang w:val="zh-CN"/>
        </w:rPr>
      </w:pPr>
      <w:r>
        <w:rPr>
          <w:rFonts w:hint="eastAsia" w:ascii="宋体" w:hAnsi="宋体" w:cs="宋体"/>
          <w:b/>
          <w:bCs/>
          <w:color w:val="000000"/>
          <w:kern w:val="0"/>
          <w:szCs w:val="21"/>
          <w:lang w:val="zh-CN"/>
        </w:rPr>
        <w:t>第十四条 合同的变更和终止</w:t>
      </w:r>
    </w:p>
    <w:p w14:paraId="39814F38">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1、除《政府采购法》第50条第二款规定的情形外，本合同一经签订，甲乙双方不得擅自变更、中止或终止合同。</w:t>
      </w:r>
    </w:p>
    <w:p w14:paraId="625B24BA">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2、</w:t>
      </w:r>
      <w:r>
        <w:rPr>
          <w:rFonts w:hint="eastAsia" w:ascii="宋体" w:hAnsi="宋体" w:cs="宋体"/>
          <w:color w:val="000000"/>
          <w:kern w:val="0"/>
          <w:szCs w:val="21"/>
        </w:rPr>
        <w:t>除发生法律规定的不能预见、不能避免并不能克服的客观情况外，甲乙双方不得放弃或拒绝履行合同。乙方放弃或拒绝履行合同，保证金不予退还。</w:t>
      </w:r>
    </w:p>
    <w:p w14:paraId="4F4098B7">
      <w:pPr>
        <w:widowControl/>
        <w:adjustRightInd w:val="0"/>
        <w:spacing w:line="360" w:lineRule="auto"/>
        <w:ind w:firstLine="482"/>
        <w:rPr>
          <w:rFonts w:hint="eastAsia" w:ascii="宋体" w:hAnsi="宋体" w:cs="宋体"/>
          <w:b/>
          <w:bCs/>
          <w:color w:val="000000"/>
          <w:kern w:val="0"/>
          <w:szCs w:val="21"/>
          <w:lang w:val="zh-CN"/>
        </w:rPr>
      </w:pPr>
      <w:r>
        <w:rPr>
          <w:rFonts w:hint="eastAsia" w:ascii="宋体" w:hAnsi="宋体" w:cs="宋体"/>
          <w:b/>
          <w:bCs/>
          <w:color w:val="000000"/>
          <w:kern w:val="0"/>
          <w:szCs w:val="21"/>
          <w:lang w:val="zh-CN"/>
        </w:rPr>
        <w:t>第十五条 合同的转让</w:t>
      </w:r>
    </w:p>
    <w:p w14:paraId="7654C05D">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乙方不得擅自部分或全部转让其应履行的合同义务。</w:t>
      </w:r>
    </w:p>
    <w:p w14:paraId="0C303C06">
      <w:pPr>
        <w:widowControl/>
        <w:adjustRightInd w:val="0"/>
        <w:spacing w:line="360" w:lineRule="auto"/>
        <w:ind w:firstLine="482"/>
        <w:rPr>
          <w:rFonts w:hint="eastAsia" w:ascii="宋体" w:hAnsi="宋体" w:cs="宋体"/>
          <w:b/>
          <w:bCs/>
          <w:color w:val="000000"/>
          <w:kern w:val="0"/>
          <w:szCs w:val="21"/>
          <w:lang w:val="zh-CN"/>
        </w:rPr>
      </w:pPr>
      <w:r>
        <w:rPr>
          <w:rFonts w:hint="eastAsia" w:ascii="宋体" w:hAnsi="宋体" w:cs="宋体"/>
          <w:b/>
          <w:bCs/>
          <w:color w:val="000000"/>
          <w:kern w:val="0"/>
          <w:szCs w:val="21"/>
          <w:lang w:val="zh-CN"/>
        </w:rPr>
        <w:t>第十六条 争议的解决</w:t>
      </w:r>
    </w:p>
    <w:p w14:paraId="0EB777FB">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1、因服务的质量问题发生争议的，应当邀请国家认可的质量检测机构对服务质量进行鉴定。符合标准的，鉴定费由甲方承担；不符合质量标准的，鉴定费由乙方承担。</w:t>
      </w:r>
    </w:p>
    <w:p w14:paraId="65F148C9">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2、因履行本合同引起的或与本合同有关的争议，甲、乙双方应首先通过友好协商解决，如果协商不能解决争议，则采取以下第（1）种方式解决争议：</w:t>
      </w:r>
    </w:p>
    <w:p w14:paraId="66CDFF37">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（1）向甲方所在地有管辖权的人民法院提起诉讼；</w:t>
      </w:r>
    </w:p>
    <w:p w14:paraId="532FBC31">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（2）向南京仲裁委员会按其仲裁规则申请仲裁。</w:t>
      </w:r>
    </w:p>
    <w:p w14:paraId="5B46761F">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如没有约定，默认采取第2种方式解决争议。</w:t>
      </w:r>
    </w:p>
    <w:p w14:paraId="6A6E6FA6">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3、在仲裁期间，本合同应继续履行。</w:t>
      </w:r>
    </w:p>
    <w:p w14:paraId="3CCA4DB8">
      <w:pPr>
        <w:widowControl/>
        <w:adjustRightInd w:val="0"/>
        <w:spacing w:line="360" w:lineRule="auto"/>
        <w:ind w:firstLine="482"/>
        <w:rPr>
          <w:rFonts w:hint="eastAsia" w:ascii="宋体" w:hAnsi="宋体" w:cs="宋体"/>
          <w:b/>
          <w:bCs/>
          <w:color w:val="000000"/>
          <w:kern w:val="0"/>
          <w:szCs w:val="21"/>
          <w:lang w:val="zh-CN"/>
        </w:rPr>
      </w:pPr>
      <w:r>
        <w:rPr>
          <w:rFonts w:hint="eastAsia" w:ascii="宋体" w:hAnsi="宋体" w:cs="宋体"/>
          <w:b/>
          <w:bCs/>
          <w:color w:val="000000"/>
          <w:kern w:val="0"/>
          <w:szCs w:val="21"/>
          <w:lang w:val="zh-CN"/>
        </w:rPr>
        <w:t xml:space="preserve">第十七条 诚实信用 </w:t>
      </w:r>
    </w:p>
    <w:p w14:paraId="5C725FDA">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乙方应诚实信用，严格按照招标文件要求和投标承诺履行合同，不向甲方进行商业贿赂或者提供不正当利益。</w:t>
      </w:r>
    </w:p>
    <w:p w14:paraId="2E06EFE1">
      <w:pPr>
        <w:widowControl/>
        <w:adjustRightInd w:val="0"/>
        <w:spacing w:line="360" w:lineRule="auto"/>
        <w:ind w:firstLine="482"/>
        <w:rPr>
          <w:rFonts w:hint="eastAsia" w:ascii="宋体" w:hAnsi="宋体" w:cs="宋体"/>
          <w:b/>
          <w:bCs/>
          <w:color w:val="000000"/>
          <w:kern w:val="0"/>
          <w:szCs w:val="21"/>
          <w:lang w:val="zh-CN"/>
        </w:rPr>
      </w:pPr>
      <w:r>
        <w:rPr>
          <w:rFonts w:hint="eastAsia" w:ascii="宋体" w:hAnsi="宋体" w:cs="宋体"/>
          <w:b/>
          <w:bCs/>
          <w:color w:val="000000"/>
          <w:kern w:val="0"/>
          <w:szCs w:val="21"/>
          <w:lang w:val="zh-CN"/>
        </w:rPr>
        <w:t>第十八条 合同生效及其他</w:t>
      </w:r>
    </w:p>
    <w:p w14:paraId="2DED870A">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1、本合同自签订之日起生效。</w:t>
      </w:r>
    </w:p>
    <w:p w14:paraId="6E7C879A">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2、本合同一式五份，甲乙双方各执二份，一份交招标代理机构存档。</w:t>
      </w:r>
    </w:p>
    <w:p w14:paraId="17D3934D">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3、本合同应按照中华人民共和国的现行法律进行解释。</w:t>
      </w:r>
    </w:p>
    <w:p w14:paraId="6EAD240F">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4、其他：</w:t>
      </w:r>
    </w:p>
    <w:tbl>
      <w:tblPr>
        <w:tblStyle w:val="43"/>
        <w:tblW w:w="0" w:type="auto"/>
        <w:tblInd w:w="-108" w:type="dxa"/>
        <w:tblLayout w:type="fixed"/>
        <w:tblCellMar>
          <w:top w:w="0" w:type="dxa"/>
          <w:left w:w="0" w:type="dxa"/>
          <w:bottom w:w="0" w:type="dxa"/>
          <w:right w:w="0" w:type="dxa"/>
        </w:tblCellMar>
      </w:tblPr>
      <w:tblGrid>
        <w:gridCol w:w="4643"/>
        <w:gridCol w:w="4643"/>
      </w:tblGrid>
      <w:tr w14:paraId="7EC43B84">
        <w:tblPrEx>
          <w:tblCellMar>
            <w:top w:w="0" w:type="dxa"/>
            <w:left w:w="0" w:type="dxa"/>
            <w:bottom w:w="0" w:type="dxa"/>
            <w:right w:w="0" w:type="dxa"/>
          </w:tblCellMar>
        </w:tblPrEx>
        <w:tc>
          <w:tcPr>
            <w:tcW w:w="4643" w:type="dxa"/>
            <w:tcBorders>
              <w:top w:val="nil"/>
              <w:left w:val="nil"/>
              <w:bottom w:val="nil"/>
              <w:right w:val="nil"/>
            </w:tcBorders>
          </w:tcPr>
          <w:p w14:paraId="71E8A762">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甲方（采购人）：金陵科技学院（盖章）</w:t>
            </w:r>
          </w:p>
        </w:tc>
        <w:tc>
          <w:tcPr>
            <w:tcW w:w="4643" w:type="dxa"/>
            <w:tcBorders>
              <w:top w:val="nil"/>
              <w:left w:val="nil"/>
              <w:bottom w:val="nil"/>
              <w:right w:val="nil"/>
            </w:tcBorders>
          </w:tcPr>
          <w:p w14:paraId="0D971AA9">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乙方（供应商）：         （盖章）</w:t>
            </w:r>
          </w:p>
        </w:tc>
      </w:tr>
      <w:tr w14:paraId="1487B24D">
        <w:tblPrEx>
          <w:tblCellMar>
            <w:top w:w="0" w:type="dxa"/>
            <w:left w:w="0" w:type="dxa"/>
            <w:bottom w:w="0" w:type="dxa"/>
            <w:right w:w="0" w:type="dxa"/>
          </w:tblCellMar>
        </w:tblPrEx>
        <w:tc>
          <w:tcPr>
            <w:tcW w:w="4643" w:type="dxa"/>
            <w:tcBorders>
              <w:top w:val="nil"/>
              <w:left w:val="nil"/>
              <w:bottom w:val="nil"/>
              <w:right w:val="nil"/>
            </w:tcBorders>
          </w:tcPr>
          <w:p w14:paraId="56393D9A">
            <w:pPr>
              <w:widowControl/>
              <w:adjustRightInd w:val="0"/>
              <w:spacing w:line="360" w:lineRule="auto"/>
              <w:ind w:firstLine="480"/>
              <w:rPr>
                <w:rFonts w:hint="eastAsia" w:ascii="宋体" w:hAnsi="宋体" w:cs="宋体"/>
                <w:color w:val="000000"/>
                <w:kern w:val="0"/>
                <w:szCs w:val="21"/>
              </w:rPr>
            </w:pPr>
            <w:r>
              <w:rPr>
                <w:rFonts w:hint="eastAsia" w:ascii="宋体" w:hAnsi="宋体" w:cs="宋体"/>
                <w:color w:val="000000"/>
                <w:kern w:val="0"/>
                <w:szCs w:val="21"/>
                <w:lang w:val="zh-CN"/>
              </w:rPr>
              <w:t>代表人：</w:t>
            </w:r>
          </w:p>
        </w:tc>
        <w:tc>
          <w:tcPr>
            <w:tcW w:w="4643" w:type="dxa"/>
            <w:tcBorders>
              <w:top w:val="nil"/>
              <w:left w:val="nil"/>
              <w:bottom w:val="nil"/>
              <w:right w:val="nil"/>
            </w:tcBorders>
          </w:tcPr>
          <w:p w14:paraId="13143401">
            <w:pPr>
              <w:widowControl/>
              <w:adjustRightInd w:val="0"/>
              <w:spacing w:line="360" w:lineRule="auto"/>
              <w:ind w:firstLine="480"/>
              <w:rPr>
                <w:rFonts w:hint="eastAsia" w:ascii="宋体" w:hAnsi="宋体" w:cs="宋体"/>
                <w:color w:val="000000"/>
                <w:kern w:val="0"/>
                <w:szCs w:val="21"/>
              </w:rPr>
            </w:pPr>
            <w:r>
              <w:rPr>
                <w:rFonts w:hint="eastAsia" w:ascii="宋体" w:hAnsi="宋体" w:cs="宋体"/>
                <w:color w:val="000000"/>
                <w:kern w:val="0"/>
                <w:szCs w:val="21"/>
                <w:lang w:val="zh-CN"/>
              </w:rPr>
              <w:t>代表人</w:t>
            </w:r>
            <w:r>
              <w:rPr>
                <w:rFonts w:hint="eastAsia" w:ascii="宋体" w:hAnsi="宋体" w:cs="宋体"/>
                <w:color w:val="000000"/>
                <w:kern w:val="0"/>
                <w:szCs w:val="21"/>
              </w:rPr>
              <w:t>：</w:t>
            </w:r>
          </w:p>
        </w:tc>
      </w:tr>
      <w:tr w14:paraId="56E3128B">
        <w:tblPrEx>
          <w:tblCellMar>
            <w:top w:w="0" w:type="dxa"/>
            <w:left w:w="0" w:type="dxa"/>
            <w:bottom w:w="0" w:type="dxa"/>
            <w:right w:w="0" w:type="dxa"/>
          </w:tblCellMar>
        </w:tblPrEx>
        <w:tc>
          <w:tcPr>
            <w:tcW w:w="4643" w:type="dxa"/>
            <w:tcBorders>
              <w:top w:val="nil"/>
              <w:left w:val="nil"/>
              <w:bottom w:val="nil"/>
              <w:right w:val="nil"/>
            </w:tcBorders>
          </w:tcPr>
          <w:p w14:paraId="686FEADD">
            <w:pPr>
              <w:widowControl/>
              <w:adjustRightInd w:val="0"/>
              <w:spacing w:line="360" w:lineRule="auto"/>
              <w:ind w:firstLine="480"/>
              <w:rPr>
                <w:rFonts w:hint="eastAsia" w:ascii="宋体" w:hAnsi="宋体" w:cs="宋体"/>
                <w:color w:val="000000"/>
                <w:kern w:val="0"/>
                <w:szCs w:val="21"/>
              </w:rPr>
            </w:pPr>
            <w:r>
              <w:rPr>
                <w:rFonts w:hint="eastAsia" w:ascii="宋体" w:hAnsi="宋体" w:cs="宋体"/>
                <w:color w:val="000000"/>
                <w:kern w:val="0"/>
                <w:szCs w:val="21"/>
                <w:lang w:val="zh-CN"/>
              </w:rPr>
              <w:t>电</w:t>
            </w:r>
            <w:r>
              <w:rPr>
                <w:rFonts w:hint="eastAsia" w:ascii="宋体" w:hAnsi="宋体" w:cs="宋体"/>
                <w:color w:val="000000"/>
                <w:kern w:val="0"/>
                <w:szCs w:val="21"/>
              </w:rPr>
              <w:t xml:space="preserve">    </w:t>
            </w:r>
            <w:r>
              <w:rPr>
                <w:rFonts w:hint="eastAsia" w:ascii="宋体" w:hAnsi="宋体" w:cs="宋体"/>
                <w:color w:val="000000"/>
                <w:kern w:val="0"/>
                <w:szCs w:val="21"/>
                <w:lang w:val="zh-CN"/>
              </w:rPr>
              <w:t>话：</w:t>
            </w:r>
          </w:p>
        </w:tc>
        <w:tc>
          <w:tcPr>
            <w:tcW w:w="4643" w:type="dxa"/>
            <w:tcBorders>
              <w:top w:val="nil"/>
              <w:left w:val="nil"/>
              <w:bottom w:val="nil"/>
              <w:right w:val="nil"/>
            </w:tcBorders>
          </w:tcPr>
          <w:p w14:paraId="39F82455">
            <w:pPr>
              <w:widowControl/>
              <w:adjustRightInd w:val="0"/>
              <w:spacing w:line="360" w:lineRule="auto"/>
              <w:ind w:firstLine="480"/>
              <w:rPr>
                <w:rFonts w:hint="eastAsia" w:ascii="宋体" w:hAnsi="宋体" w:cs="宋体"/>
                <w:color w:val="000000"/>
                <w:kern w:val="0"/>
                <w:szCs w:val="21"/>
              </w:rPr>
            </w:pPr>
            <w:r>
              <w:rPr>
                <w:rFonts w:hint="eastAsia" w:ascii="宋体" w:hAnsi="宋体" w:cs="宋体"/>
                <w:color w:val="000000"/>
                <w:kern w:val="0"/>
                <w:szCs w:val="21"/>
                <w:lang w:val="zh-CN"/>
              </w:rPr>
              <w:t>电</w:t>
            </w:r>
            <w:r>
              <w:rPr>
                <w:rFonts w:hint="eastAsia" w:ascii="宋体" w:hAnsi="宋体" w:cs="宋体"/>
                <w:color w:val="000000"/>
                <w:kern w:val="0"/>
                <w:szCs w:val="21"/>
              </w:rPr>
              <w:t xml:space="preserve">    </w:t>
            </w:r>
            <w:r>
              <w:rPr>
                <w:rFonts w:hint="eastAsia" w:ascii="宋体" w:hAnsi="宋体" w:cs="宋体"/>
                <w:color w:val="000000"/>
                <w:kern w:val="0"/>
                <w:szCs w:val="21"/>
                <w:lang w:val="zh-CN"/>
              </w:rPr>
              <w:t>话：</w:t>
            </w:r>
          </w:p>
        </w:tc>
      </w:tr>
      <w:tr w14:paraId="5654B689">
        <w:tblPrEx>
          <w:tblCellMar>
            <w:top w:w="0" w:type="dxa"/>
            <w:left w:w="0" w:type="dxa"/>
            <w:bottom w:w="0" w:type="dxa"/>
            <w:right w:w="0" w:type="dxa"/>
          </w:tblCellMar>
        </w:tblPrEx>
        <w:tc>
          <w:tcPr>
            <w:tcW w:w="4643" w:type="dxa"/>
            <w:tcBorders>
              <w:top w:val="nil"/>
              <w:left w:val="nil"/>
              <w:bottom w:val="nil"/>
              <w:right w:val="nil"/>
            </w:tcBorders>
          </w:tcPr>
          <w:p w14:paraId="42EABBF8">
            <w:pPr>
              <w:widowControl/>
              <w:adjustRightInd w:val="0"/>
              <w:spacing w:line="360" w:lineRule="auto"/>
              <w:ind w:firstLine="480"/>
              <w:rPr>
                <w:rFonts w:hint="eastAsia" w:ascii="宋体" w:hAnsi="宋体" w:cs="宋体"/>
                <w:color w:val="000000"/>
                <w:kern w:val="0"/>
                <w:szCs w:val="21"/>
              </w:rPr>
            </w:pPr>
            <w:r>
              <w:rPr>
                <w:rFonts w:hint="eastAsia" w:ascii="宋体" w:hAnsi="宋体" w:cs="宋体"/>
                <w:color w:val="000000"/>
                <w:kern w:val="0"/>
                <w:szCs w:val="21"/>
                <w:lang w:val="zh-CN"/>
              </w:rPr>
              <w:t>开户银行：</w:t>
            </w:r>
          </w:p>
        </w:tc>
        <w:tc>
          <w:tcPr>
            <w:tcW w:w="4643" w:type="dxa"/>
            <w:tcBorders>
              <w:top w:val="nil"/>
              <w:left w:val="nil"/>
              <w:bottom w:val="nil"/>
              <w:right w:val="nil"/>
            </w:tcBorders>
          </w:tcPr>
          <w:p w14:paraId="39340992">
            <w:pPr>
              <w:widowControl/>
              <w:adjustRightInd w:val="0"/>
              <w:spacing w:line="360" w:lineRule="auto"/>
              <w:ind w:firstLine="480"/>
              <w:rPr>
                <w:rFonts w:hint="eastAsia" w:ascii="宋体" w:hAnsi="宋体" w:cs="宋体"/>
                <w:color w:val="000000"/>
                <w:kern w:val="0"/>
                <w:szCs w:val="21"/>
              </w:rPr>
            </w:pPr>
            <w:r>
              <w:rPr>
                <w:rFonts w:hint="eastAsia" w:ascii="宋体" w:hAnsi="宋体" w:cs="宋体"/>
                <w:color w:val="000000"/>
                <w:kern w:val="0"/>
                <w:szCs w:val="21"/>
                <w:lang w:val="zh-CN"/>
              </w:rPr>
              <w:t>开户银行：</w:t>
            </w:r>
          </w:p>
        </w:tc>
      </w:tr>
      <w:tr w14:paraId="23B272C1">
        <w:tblPrEx>
          <w:tblCellMar>
            <w:top w:w="0" w:type="dxa"/>
            <w:left w:w="0" w:type="dxa"/>
            <w:bottom w:w="0" w:type="dxa"/>
            <w:right w:w="0" w:type="dxa"/>
          </w:tblCellMar>
        </w:tblPrEx>
        <w:tc>
          <w:tcPr>
            <w:tcW w:w="4643" w:type="dxa"/>
            <w:tcBorders>
              <w:top w:val="nil"/>
              <w:left w:val="nil"/>
              <w:bottom w:val="nil"/>
              <w:right w:val="nil"/>
            </w:tcBorders>
          </w:tcPr>
          <w:p w14:paraId="1C278FDD">
            <w:pPr>
              <w:widowControl/>
              <w:adjustRightInd w:val="0"/>
              <w:spacing w:line="360" w:lineRule="auto"/>
              <w:ind w:firstLine="480"/>
              <w:rPr>
                <w:rFonts w:hint="eastAsia" w:ascii="宋体" w:hAnsi="宋体" w:cs="宋体"/>
                <w:color w:val="000000"/>
                <w:kern w:val="0"/>
                <w:szCs w:val="21"/>
              </w:rPr>
            </w:pPr>
            <w:r>
              <w:rPr>
                <w:rFonts w:hint="eastAsia" w:ascii="宋体" w:hAnsi="宋体" w:cs="宋体"/>
                <w:color w:val="000000"/>
                <w:kern w:val="0"/>
                <w:szCs w:val="21"/>
                <w:lang w:val="zh-CN"/>
              </w:rPr>
              <w:t>帐</w:t>
            </w:r>
            <w:r>
              <w:rPr>
                <w:rFonts w:hint="eastAsia" w:ascii="宋体" w:hAnsi="宋体" w:cs="宋体"/>
                <w:color w:val="000000"/>
                <w:kern w:val="0"/>
                <w:szCs w:val="21"/>
              </w:rPr>
              <w:t xml:space="preserve">    </w:t>
            </w:r>
            <w:r>
              <w:rPr>
                <w:rFonts w:hint="eastAsia" w:ascii="宋体" w:hAnsi="宋体" w:cs="宋体"/>
                <w:color w:val="000000"/>
                <w:kern w:val="0"/>
                <w:szCs w:val="21"/>
                <w:lang w:val="zh-CN"/>
              </w:rPr>
              <w:t>号：</w:t>
            </w:r>
          </w:p>
        </w:tc>
        <w:tc>
          <w:tcPr>
            <w:tcW w:w="4643" w:type="dxa"/>
            <w:tcBorders>
              <w:top w:val="nil"/>
              <w:left w:val="nil"/>
              <w:bottom w:val="nil"/>
              <w:right w:val="nil"/>
            </w:tcBorders>
          </w:tcPr>
          <w:p w14:paraId="459B42E2">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帐</w:t>
            </w:r>
            <w:r>
              <w:rPr>
                <w:rFonts w:hint="eastAsia" w:ascii="宋体" w:hAnsi="宋体" w:cs="宋体"/>
                <w:color w:val="000000"/>
                <w:kern w:val="0"/>
                <w:szCs w:val="21"/>
              </w:rPr>
              <w:t xml:space="preserve">    </w:t>
            </w:r>
            <w:r>
              <w:rPr>
                <w:rFonts w:hint="eastAsia" w:ascii="宋体" w:hAnsi="宋体" w:cs="宋体"/>
                <w:color w:val="000000"/>
                <w:kern w:val="0"/>
                <w:szCs w:val="21"/>
                <w:lang w:val="zh-CN"/>
              </w:rPr>
              <w:t>号：</w:t>
            </w:r>
          </w:p>
          <w:p w14:paraId="63A632C2">
            <w:pPr>
              <w:widowControl/>
              <w:adjustRightInd w:val="0"/>
              <w:spacing w:line="360" w:lineRule="auto"/>
              <w:ind w:firstLine="480"/>
              <w:rPr>
                <w:rFonts w:hint="eastAsia" w:ascii="宋体" w:hAnsi="宋体" w:cs="宋体"/>
                <w:color w:val="000000"/>
                <w:kern w:val="0"/>
                <w:szCs w:val="21"/>
                <w:lang w:val="zh-CN"/>
              </w:rPr>
            </w:pPr>
          </w:p>
        </w:tc>
      </w:tr>
      <w:tr w14:paraId="7BD581A6">
        <w:tblPrEx>
          <w:tblCellMar>
            <w:top w:w="0" w:type="dxa"/>
            <w:left w:w="0" w:type="dxa"/>
            <w:bottom w:w="0" w:type="dxa"/>
            <w:right w:w="0" w:type="dxa"/>
          </w:tblCellMar>
        </w:tblPrEx>
        <w:tc>
          <w:tcPr>
            <w:tcW w:w="4643" w:type="dxa"/>
            <w:tcBorders>
              <w:top w:val="nil"/>
              <w:left w:val="nil"/>
              <w:bottom w:val="nil"/>
              <w:right w:val="nil"/>
            </w:tcBorders>
          </w:tcPr>
          <w:p w14:paraId="5DC5F4D8">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招标代理：                 （盖章）</w:t>
            </w:r>
          </w:p>
        </w:tc>
        <w:tc>
          <w:tcPr>
            <w:tcW w:w="4643" w:type="dxa"/>
            <w:tcBorders>
              <w:top w:val="nil"/>
              <w:left w:val="nil"/>
              <w:bottom w:val="nil"/>
              <w:right w:val="nil"/>
            </w:tcBorders>
          </w:tcPr>
          <w:p w14:paraId="5F8C667C">
            <w:pPr>
              <w:widowControl/>
              <w:adjustRightInd w:val="0"/>
              <w:spacing w:line="360" w:lineRule="auto"/>
              <w:ind w:firstLine="480"/>
              <w:rPr>
                <w:rFonts w:hint="eastAsia" w:ascii="宋体" w:hAnsi="宋体" w:cs="宋体"/>
                <w:color w:val="000000"/>
                <w:kern w:val="0"/>
                <w:szCs w:val="21"/>
                <w:lang w:val="zh-CN"/>
              </w:rPr>
            </w:pPr>
          </w:p>
        </w:tc>
      </w:tr>
      <w:tr w14:paraId="2812BE13">
        <w:tblPrEx>
          <w:tblCellMar>
            <w:top w:w="0" w:type="dxa"/>
            <w:left w:w="0" w:type="dxa"/>
            <w:bottom w:w="0" w:type="dxa"/>
            <w:right w:w="0" w:type="dxa"/>
          </w:tblCellMar>
        </w:tblPrEx>
        <w:tc>
          <w:tcPr>
            <w:tcW w:w="4643" w:type="dxa"/>
            <w:tcBorders>
              <w:top w:val="nil"/>
              <w:left w:val="nil"/>
              <w:bottom w:val="nil"/>
              <w:right w:val="nil"/>
            </w:tcBorders>
          </w:tcPr>
          <w:p w14:paraId="5F008834">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招标文件编制：</w:t>
            </w:r>
          </w:p>
          <w:p w14:paraId="23F8CF15">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招标文件接收及合同签订：</w:t>
            </w:r>
          </w:p>
        </w:tc>
        <w:tc>
          <w:tcPr>
            <w:tcW w:w="4643" w:type="dxa"/>
            <w:tcBorders>
              <w:top w:val="nil"/>
              <w:left w:val="nil"/>
              <w:bottom w:val="nil"/>
              <w:right w:val="nil"/>
            </w:tcBorders>
          </w:tcPr>
          <w:p w14:paraId="5F3441B8">
            <w:pPr>
              <w:widowControl/>
              <w:adjustRightInd w:val="0"/>
              <w:spacing w:line="360" w:lineRule="auto"/>
              <w:ind w:firstLine="480"/>
              <w:rPr>
                <w:rFonts w:hint="eastAsia" w:ascii="宋体" w:hAnsi="宋体" w:cs="宋体"/>
                <w:color w:val="000000"/>
                <w:kern w:val="0"/>
                <w:szCs w:val="21"/>
                <w:lang w:val="zh-CN"/>
              </w:rPr>
            </w:pPr>
          </w:p>
        </w:tc>
      </w:tr>
      <w:tr w14:paraId="66354C94">
        <w:tblPrEx>
          <w:tblCellMar>
            <w:top w:w="0" w:type="dxa"/>
            <w:left w:w="0" w:type="dxa"/>
            <w:bottom w:w="0" w:type="dxa"/>
            <w:right w:w="0" w:type="dxa"/>
          </w:tblCellMar>
        </w:tblPrEx>
        <w:tc>
          <w:tcPr>
            <w:tcW w:w="4643" w:type="dxa"/>
            <w:tcBorders>
              <w:top w:val="nil"/>
              <w:left w:val="nil"/>
              <w:bottom w:val="nil"/>
              <w:right w:val="nil"/>
            </w:tcBorders>
          </w:tcPr>
          <w:p w14:paraId="368BF563">
            <w:pPr>
              <w:widowControl/>
              <w:adjustRightInd w:val="0"/>
              <w:spacing w:line="360" w:lineRule="auto"/>
              <w:ind w:firstLine="480"/>
              <w:rPr>
                <w:rFonts w:hint="eastAsia" w:ascii="宋体" w:hAnsi="宋体" w:cs="宋体"/>
                <w:color w:val="000000"/>
                <w:kern w:val="0"/>
                <w:szCs w:val="21"/>
                <w:lang w:val="zh-CN"/>
              </w:rPr>
            </w:pPr>
            <w:r>
              <w:rPr>
                <w:rFonts w:hint="eastAsia" w:ascii="宋体" w:hAnsi="宋体" w:cs="宋体"/>
                <w:color w:val="000000"/>
                <w:kern w:val="0"/>
                <w:szCs w:val="21"/>
                <w:lang w:val="zh-CN"/>
              </w:rPr>
              <w:t>日      期：     年    月    日</w:t>
            </w:r>
          </w:p>
        </w:tc>
        <w:tc>
          <w:tcPr>
            <w:tcW w:w="4643" w:type="dxa"/>
            <w:tcBorders>
              <w:top w:val="nil"/>
              <w:left w:val="nil"/>
              <w:bottom w:val="nil"/>
              <w:right w:val="nil"/>
            </w:tcBorders>
          </w:tcPr>
          <w:p w14:paraId="1A9DE537">
            <w:pPr>
              <w:widowControl/>
              <w:adjustRightInd w:val="0"/>
              <w:spacing w:line="360" w:lineRule="auto"/>
              <w:ind w:firstLine="480"/>
              <w:rPr>
                <w:rFonts w:hint="eastAsia" w:ascii="宋体" w:hAnsi="宋体" w:cs="宋体"/>
                <w:color w:val="000000"/>
                <w:kern w:val="0"/>
                <w:szCs w:val="21"/>
                <w:lang w:val="zh-CN"/>
              </w:rPr>
            </w:pPr>
          </w:p>
        </w:tc>
      </w:tr>
    </w:tbl>
    <w:p w14:paraId="73DF8CD8">
      <w:pPr>
        <w:rPr>
          <w:sz w:val="32"/>
        </w:rPr>
      </w:pPr>
    </w:p>
    <w:p w14:paraId="1DBA9867">
      <w:pPr>
        <w:pStyle w:val="54"/>
        <w:ind w:firstLine="640"/>
        <w:rPr>
          <w:sz w:val="32"/>
        </w:rPr>
      </w:pPr>
    </w:p>
    <w:p w14:paraId="13B6B29B">
      <w:pPr>
        <w:pStyle w:val="54"/>
        <w:ind w:firstLine="640"/>
        <w:rPr>
          <w:sz w:val="32"/>
        </w:rPr>
      </w:pPr>
    </w:p>
    <w:p w14:paraId="1872A8B6">
      <w:pPr>
        <w:pStyle w:val="54"/>
        <w:ind w:firstLine="640"/>
        <w:rPr>
          <w:sz w:val="32"/>
        </w:rPr>
      </w:pPr>
    </w:p>
    <w:p w14:paraId="7426569D">
      <w:pPr>
        <w:adjustRightInd w:val="0"/>
        <w:snapToGrid w:val="0"/>
        <w:spacing w:line="360" w:lineRule="auto"/>
        <w:jc w:val="center"/>
        <w:rPr>
          <w:lang w:val="zh-CN"/>
        </w:rPr>
      </w:pPr>
      <w:r>
        <w:rPr>
          <w:rFonts w:hint="eastAsia" w:ascii="宋体" w:hAnsi="宋体" w:cs="宋体"/>
          <w:szCs w:val="21"/>
        </w:rPr>
        <w:br w:type="page"/>
      </w:r>
      <w:bookmarkEnd w:id="21"/>
      <w:bookmarkStart w:id="22" w:name="_Toc6306276"/>
      <w:bookmarkStart w:id="23" w:name="_Toc3822"/>
      <w:r>
        <w:rPr>
          <w:rFonts w:hint="eastAsia" w:eastAsia="黑体"/>
          <w:b/>
          <w:bCs/>
          <w:kern w:val="44"/>
          <w:sz w:val="36"/>
          <w:szCs w:val="44"/>
          <w:lang w:val="zh-CN"/>
        </w:rPr>
        <w:t xml:space="preserve">第六章 </w:t>
      </w:r>
      <w:bookmarkEnd w:id="22"/>
      <w:bookmarkEnd w:id="23"/>
      <w:r>
        <w:rPr>
          <w:rFonts w:hint="eastAsia" w:eastAsia="黑体"/>
          <w:b/>
          <w:bCs/>
          <w:kern w:val="44"/>
          <w:sz w:val="36"/>
          <w:szCs w:val="44"/>
          <w:lang w:val="zh-CN"/>
        </w:rPr>
        <w:t>投标文件</w:t>
      </w:r>
    </w:p>
    <w:p w14:paraId="42630757">
      <w:pPr>
        <w:spacing w:line="360" w:lineRule="auto"/>
        <w:ind w:firstLine="600" w:firstLineChars="200"/>
        <w:rPr>
          <w:rFonts w:hint="eastAsia" w:ascii="宋体" w:hAnsi="宋体" w:cs="宋体"/>
          <w:sz w:val="30"/>
          <w:szCs w:val="30"/>
        </w:rPr>
      </w:pPr>
    </w:p>
    <w:p w14:paraId="1292AAD2">
      <w:pPr>
        <w:spacing w:line="360" w:lineRule="auto"/>
        <w:rPr>
          <w:rFonts w:hint="eastAsia" w:ascii="宋体" w:hAnsi="宋体" w:cs="宋体"/>
        </w:rPr>
      </w:pPr>
    </w:p>
    <w:p w14:paraId="23B72B81">
      <w:pPr>
        <w:spacing w:line="360" w:lineRule="auto"/>
        <w:outlineLvl w:val="0"/>
        <w:rPr>
          <w:rFonts w:hint="eastAsia" w:ascii="宋体" w:hAnsi="宋体" w:cs="宋体"/>
          <w:b/>
          <w:bCs/>
          <w:sz w:val="32"/>
          <w:szCs w:val="32"/>
          <w:lang w:val="zh-CN"/>
        </w:rPr>
      </w:pPr>
      <w:bookmarkStart w:id="24" w:name="_Toc496104184"/>
      <w:bookmarkStart w:id="25" w:name="_Toc506291465"/>
    </w:p>
    <w:bookmarkEnd w:id="24"/>
    <w:bookmarkEnd w:id="25"/>
    <w:p w14:paraId="77F4466F">
      <w:pPr>
        <w:autoSpaceDE w:val="0"/>
        <w:autoSpaceDN w:val="0"/>
        <w:adjustRightInd w:val="0"/>
        <w:spacing w:line="360" w:lineRule="auto"/>
        <w:jc w:val="center"/>
        <w:rPr>
          <w:rFonts w:hint="eastAsia" w:ascii="宋体" w:hAnsi="宋体" w:cs="宋体"/>
          <w:b/>
          <w:sz w:val="24"/>
          <w:lang w:val="zh-CN"/>
        </w:rPr>
      </w:pPr>
      <w:r>
        <w:rPr>
          <w:rFonts w:hint="eastAsia" w:ascii="宋体" w:hAnsi="宋体" w:cs="宋体"/>
          <w:b/>
          <w:sz w:val="24"/>
          <w:lang w:val="zh-CN"/>
        </w:rPr>
        <w:t>（此页为标书封面格式，制作标书时，删去本行文字）</w:t>
      </w:r>
    </w:p>
    <w:p w14:paraId="48962F42">
      <w:pPr>
        <w:autoSpaceDE w:val="0"/>
        <w:autoSpaceDN w:val="0"/>
        <w:adjustRightInd w:val="0"/>
        <w:spacing w:line="360" w:lineRule="auto"/>
        <w:rPr>
          <w:rFonts w:hint="eastAsia" w:ascii="宋体" w:hAnsi="宋体" w:cs="宋体"/>
          <w:sz w:val="28"/>
          <w:szCs w:val="28"/>
          <w:lang w:val="zh-CN"/>
        </w:rPr>
      </w:pPr>
    </w:p>
    <w:p w14:paraId="1AD07002">
      <w:pPr>
        <w:autoSpaceDE w:val="0"/>
        <w:autoSpaceDN w:val="0"/>
        <w:adjustRightInd w:val="0"/>
        <w:spacing w:line="360" w:lineRule="auto"/>
        <w:jc w:val="center"/>
        <w:rPr>
          <w:rFonts w:hint="eastAsia" w:ascii="宋体" w:hAnsi="宋体" w:cs="宋体"/>
          <w:sz w:val="28"/>
          <w:szCs w:val="28"/>
          <w:lang w:val="zh-CN"/>
        </w:rPr>
      </w:pPr>
    </w:p>
    <w:p w14:paraId="5494EF5A">
      <w:pPr>
        <w:autoSpaceDE w:val="0"/>
        <w:autoSpaceDN w:val="0"/>
        <w:adjustRightInd w:val="0"/>
        <w:spacing w:line="360" w:lineRule="auto"/>
        <w:jc w:val="center"/>
        <w:rPr>
          <w:rFonts w:hint="eastAsia" w:ascii="宋体" w:hAnsi="宋体" w:cs="宋体"/>
          <w:bCs/>
          <w:sz w:val="84"/>
          <w:szCs w:val="84"/>
          <w:lang w:val="zh-CN"/>
        </w:rPr>
      </w:pPr>
      <w:r>
        <w:rPr>
          <w:rFonts w:hint="eastAsia" w:ascii="宋体" w:hAnsi="宋体" w:cs="宋体"/>
          <w:bCs/>
          <w:sz w:val="84"/>
          <w:szCs w:val="84"/>
          <w:lang w:val="zh-CN"/>
        </w:rPr>
        <w:t xml:space="preserve">投 标 </w:t>
      </w:r>
      <w:r>
        <w:rPr>
          <w:rFonts w:hint="eastAsia" w:ascii="宋体" w:hAnsi="宋体" w:cs="宋体"/>
          <w:bCs/>
          <w:sz w:val="84"/>
          <w:szCs w:val="84"/>
        </w:rPr>
        <w:t>文 件</w:t>
      </w:r>
    </w:p>
    <w:p w14:paraId="55829C37">
      <w:pPr>
        <w:autoSpaceDE w:val="0"/>
        <w:autoSpaceDN w:val="0"/>
        <w:adjustRightInd w:val="0"/>
        <w:spacing w:line="360" w:lineRule="auto"/>
        <w:jc w:val="center"/>
        <w:rPr>
          <w:rFonts w:hint="eastAsia" w:ascii="宋体" w:hAnsi="宋体" w:cs="宋体"/>
          <w:sz w:val="24"/>
          <w:lang w:val="zh-CN"/>
        </w:rPr>
      </w:pPr>
      <w:r>
        <w:rPr>
          <w:rFonts w:hint="eastAsia" w:ascii="宋体" w:hAnsi="宋体" w:cs="宋体"/>
          <w:sz w:val="24"/>
          <w:lang w:val="zh-CN"/>
        </w:rPr>
        <w:t>（请在此位置标明“正本”或“副本”字样）</w:t>
      </w:r>
    </w:p>
    <w:p w14:paraId="50409C19">
      <w:pPr>
        <w:autoSpaceDE w:val="0"/>
        <w:autoSpaceDN w:val="0"/>
        <w:adjustRightInd w:val="0"/>
        <w:spacing w:line="360" w:lineRule="auto"/>
        <w:jc w:val="center"/>
        <w:rPr>
          <w:rFonts w:hint="eastAsia" w:ascii="宋体" w:hAnsi="宋体" w:cs="宋体"/>
          <w:b/>
          <w:bCs/>
          <w:sz w:val="84"/>
          <w:szCs w:val="84"/>
          <w:lang w:val="zh-CN"/>
        </w:rPr>
      </w:pPr>
    </w:p>
    <w:p w14:paraId="148DC6BB">
      <w:pPr>
        <w:spacing w:line="360" w:lineRule="auto"/>
        <w:ind w:firstLine="2100" w:firstLineChars="700"/>
        <w:rPr>
          <w:rFonts w:hint="eastAsia" w:ascii="宋体" w:hAnsi="宋体" w:cs="宋体"/>
          <w:sz w:val="30"/>
          <w:szCs w:val="30"/>
        </w:rPr>
      </w:pPr>
      <w:r>
        <w:rPr>
          <w:rFonts w:hint="eastAsia" w:ascii="宋体" w:hAnsi="宋体" w:cs="宋体"/>
          <w:sz w:val="30"/>
          <w:szCs w:val="30"/>
        </w:rPr>
        <w:t>项目编号：</w:t>
      </w:r>
    </w:p>
    <w:p w14:paraId="14CEA9D6">
      <w:pPr>
        <w:spacing w:line="360" w:lineRule="auto"/>
        <w:ind w:firstLine="2100" w:firstLineChars="700"/>
        <w:rPr>
          <w:rFonts w:hint="eastAsia" w:ascii="宋体" w:hAnsi="宋体" w:cs="宋体"/>
          <w:sz w:val="30"/>
          <w:szCs w:val="30"/>
        </w:rPr>
      </w:pPr>
      <w:r>
        <w:rPr>
          <w:rFonts w:hint="eastAsia" w:ascii="宋体" w:hAnsi="宋体" w:cs="宋体"/>
          <w:sz w:val="30"/>
          <w:szCs w:val="30"/>
        </w:rPr>
        <w:t>项目名称：</w:t>
      </w:r>
    </w:p>
    <w:p w14:paraId="3C5036FF">
      <w:pPr>
        <w:autoSpaceDE w:val="0"/>
        <w:autoSpaceDN w:val="0"/>
        <w:adjustRightInd w:val="0"/>
        <w:spacing w:line="360" w:lineRule="auto"/>
        <w:ind w:firstLine="2100" w:firstLineChars="700"/>
        <w:rPr>
          <w:rFonts w:hint="eastAsia" w:ascii="宋体" w:hAnsi="宋体" w:cs="宋体"/>
          <w:sz w:val="30"/>
          <w:szCs w:val="30"/>
          <w:lang w:val="zh-CN"/>
        </w:rPr>
      </w:pPr>
      <w:r>
        <w:rPr>
          <w:rFonts w:hint="eastAsia" w:ascii="宋体" w:hAnsi="宋体" w:cs="宋体"/>
          <w:bCs/>
          <w:sz w:val="30"/>
          <w:szCs w:val="30"/>
          <w:lang w:val="zh-CN"/>
        </w:rPr>
        <w:t>供应商：</w:t>
      </w:r>
    </w:p>
    <w:p w14:paraId="7E9148BB">
      <w:pPr>
        <w:tabs>
          <w:tab w:val="left" w:pos="1325"/>
        </w:tabs>
        <w:autoSpaceDE w:val="0"/>
        <w:autoSpaceDN w:val="0"/>
        <w:adjustRightInd w:val="0"/>
        <w:spacing w:line="360" w:lineRule="auto"/>
        <w:ind w:firstLine="2100" w:firstLineChars="700"/>
        <w:rPr>
          <w:rFonts w:hint="eastAsia" w:ascii="宋体" w:hAnsi="宋体" w:cs="宋体"/>
          <w:bCs/>
          <w:sz w:val="30"/>
          <w:szCs w:val="30"/>
          <w:lang w:val="zh-CN"/>
        </w:rPr>
      </w:pPr>
      <w:r>
        <w:rPr>
          <w:rFonts w:hint="eastAsia" w:ascii="宋体" w:hAnsi="宋体" w:cs="宋体"/>
          <w:bCs/>
          <w:sz w:val="30"/>
          <w:szCs w:val="30"/>
          <w:lang w:val="zh-CN"/>
        </w:rPr>
        <w:t>供应商地址：</w:t>
      </w:r>
    </w:p>
    <w:p w14:paraId="3D257C10">
      <w:pPr>
        <w:autoSpaceDE w:val="0"/>
        <w:autoSpaceDN w:val="0"/>
        <w:adjustRightInd w:val="0"/>
        <w:spacing w:line="360" w:lineRule="auto"/>
        <w:ind w:firstLine="2100" w:firstLineChars="700"/>
        <w:rPr>
          <w:rFonts w:hint="eastAsia" w:ascii="宋体" w:hAnsi="宋体" w:cs="宋体"/>
          <w:bCs/>
          <w:sz w:val="30"/>
          <w:szCs w:val="30"/>
          <w:lang w:val="zh-CN"/>
        </w:rPr>
      </w:pPr>
      <w:r>
        <w:rPr>
          <w:rFonts w:hint="eastAsia" w:ascii="宋体" w:hAnsi="宋体" w:cs="宋体"/>
          <w:bCs/>
          <w:sz w:val="30"/>
          <w:szCs w:val="30"/>
          <w:lang w:val="zh-CN"/>
        </w:rPr>
        <w:t>联系人及联系电话：</w:t>
      </w:r>
    </w:p>
    <w:p w14:paraId="36CB6911">
      <w:pPr>
        <w:autoSpaceDE w:val="0"/>
        <w:autoSpaceDN w:val="0"/>
        <w:adjustRightInd w:val="0"/>
        <w:spacing w:line="360" w:lineRule="auto"/>
        <w:ind w:firstLine="2100" w:firstLineChars="700"/>
        <w:rPr>
          <w:rFonts w:hint="eastAsia" w:ascii="宋体" w:hAnsi="宋体" w:cs="宋体"/>
          <w:b/>
          <w:bCs/>
          <w:sz w:val="32"/>
          <w:szCs w:val="32"/>
        </w:rPr>
      </w:pPr>
      <w:r>
        <w:rPr>
          <w:rFonts w:hint="eastAsia" w:ascii="宋体" w:hAnsi="宋体" w:cs="宋体"/>
          <w:bCs/>
          <w:sz w:val="30"/>
          <w:szCs w:val="30"/>
          <w:lang w:val="zh-CN"/>
        </w:rPr>
        <w:t>日</w:t>
      </w:r>
      <w:r>
        <w:rPr>
          <w:rFonts w:hint="eastAsia" w:ascii="宋体" w:hAnsi="宋体" w:cs="宋体"/>
          <w:bCs/>
          <w:sz w:val="30"/>
          <w:szCs w:val="30"/>
        </w:rPr>
        <w:t xml:space="preserve">   </w:t>
      </w:r>
      <w:r>
        <w:rPr>
          <w:rFonts w:hint="eastAsia" w:ascii="宋体" w:hAnsi="宋体" w:cs="宋体"/>
          <w:bCs/>
          <w:sz w:val="30"/>
          <w:szCs w:val="30"/>
          <w:lang w:val="zh-CN"/>
        </w:rPr>
        <w:t>期：</w:t>
      </w:r>
      <w:r>
        <w:rPr>
          <w:rFonts w:hint="eastAsia" w:ascii="宋体" w:hAnsi="宋体" w:cs="宋体"/>
          <w:bCs/>
          <w:sz w:val="30"/>
          <w:szCs w:val="30"/>
        </w:rPr>
        <w:t xml:space="preserve">    年     月    日</w:t>
      </w:r>
      <w:r>
        <w:rPr>
          <w:rFonts w:hint="eastAsia" w:ascii="宋体" w:hAnsi="宋体" w:cs="宋体"/>
          <w:b/>
          <w:bCs/>
          <w:sz w:val="32"/>
          <w:szCs w:val="32"/>
        </w:rPr>
        <w:br w:type="page"/>
      </w:r>
    </w:p>
    <w:p w14:paraId="2F7387B6">
      <w:pPr>
        <w:spacing w:line="360" w:lineRule="auto"/>
        <w:jc w:val="center"/>
        <w:rPr>
          <w:rFonts w:hint="eastAsia" w:ascii="宋体" w:hAnsi="宋体" w:cs="宋体"/>
          <w:b/>
          <w:szCs w:val="21"/>
        </w:rPr>
        <w:sectPr>
          <w:headerReference r:id="rId6" w:type="default"/>
          <w:footerReference r:id="rId7" w:type="default"/>
          <w:pgSz w:w="11906" w:h="16838"/>
          <w:pgMar w:top="1440" w:right="1080" w:bottom="1440" w:left="1080" w:header="720" w:footer="720" w:gutter="0"/>
          <w:pgNumType w:start="1"/>
          <w:cols w:space="720" w:num="1"/>
          <w:docGrid w:linePitch="286" w:charSpace="0"/>
        </w:sectPr>
      </w:pPr>
    </w:p>
    <w:p w14:paraId="2F9D9FE8">
      <w:pPr>
        <w:jc w:val="center"/>
        <w:rPr>
          <w:sz w:val="28"/>
          <w:szCs w:val="28"/>
        </w:rPr>
      </w:pPr>
      <w:r>
        <w:rPr>
          <w:rFonts w:hint="eastAsia"/>
          <w:sz w:val="28"/>
          <w:szCs w:val="28"/>
        </w:rPr>
        <w:t>目录</w:t>
      </w:r>
    </w:p>
    <w:p w14:paraId="5CD93278">
      <w:pPr>
        <w:pStyle w:val="54"/>
        <w:ind w:firstLine="402"/>
        <w:rPr>
          <w:rFonts w:ascii="宋体" w:hAnsi="宋体"/>
          <w:b/>
          <w:szCs w:val="21"/>
          <w:lang w:val="en-US"/>
        </w:rPr>
      </w:pPr>
    </w:p>
    <w:p w14:paraId="284F0539">
      <w:pPr>
        <w:spacing w:line="360" w:lineRule="auto"/>
        <w:rPr>
          <w:sz w:val="24"/>
        </w:rPr>
      </w:pPr>
      <w:r>
        <w:rPr>
          <w:rFonts w:hint="eastAsia"/>
          <w:sz w:val="24"/>
        </w:rPr>
        <w:t>评分索引表</w:t>
      </w:r>
    </w:p>
    <w:p w14:paraId="7CBD6281">
      <w:pPr>
        <w:spacing w:line="360" w:lineRule="auto"/>
        <w:rPr>
          <w:sz w:val="24"/>
        </w:rPr>
      </w:pPr>
      <w:r>
        <w:rPr>
          <w:rFonts w:hint="eastAsia"/>
          <w:sz w:val="24"/>
        </w:rPr>
        <w:t>一、投标申请及声明</w:t>
      </w:r>
    </w:p>
    <w:p w14:paraId="4C6AED78">
      <w:pPr>
        <w:spacing w:line="360" w:lineRule="auto"/>
        <w:rPr>
          <w:sz w:val="24"/>
        </w:rPr>
      </w:pPr>
      <w:r>
        <w:rPr>
          <w:rFonts w:hint="eastAsia"/>
          <w:sz w:val="24"/>
        </w:rPr>
        <w:t>二、</w:t>
      </w:r>
      <w:r>
        <w:rPr>
          <w:rFonts w:hint="eastAsia"/>
          <w:sz w:val="24"/>
          <w:lang w:val="zh-CN"/>
        </w:rPr>
        <w:t>法定代表人授权委托书</w:t>
      </w:r>
    </w:p>
    <w:p w14:paraId="72147C1F">
      <w:pPr>
        <w:spacing w:line="360" w:lineRule="auto"/>
        <w:rPr>
          <w:sz w:val="24"/>
        </w:rPr>
      </w:pPr>
      <w:r>
        <w:rPr>
          <w:rFonts w:hint="eastAsia"/>
          <w:sz w:val="24"/>
        </w:rPr>
        <w:t>三、</w:t>
      </w:r>
      <w:r>
        <w:rPr>
          <w:rFonts w:hint="eastAsia"/>
          <w:sz w:val="24"/>
          <w:lang w:val="zh-CN"/>
        </w:rPr>
        <w:t>开标一览表</w:t>
      </w:r>
      <w:r>
        <w:rPr>
          <w:rFonts w:hint="eastAsia"/>
          <w:sz w:val="24"/>
        </w:rPr>
        <w:t>及分项报价表</w:t>
      </w:r>
    </w:p>
    <w:p w14:paraId="1CB4507C">
      <w:pPr>
        <w:spacing w:line="360" w:lineRule="auto"/>
        <w:rPr>
          <w:sz w:val="24"/>
        </w:rPr>
      </w:pPr>
      <w:r>
        <w:rPr>
          <w:rFonts w:hint="eastAsia"/>
          <w:sz w:val="24"/>
        </w:rPr>
        <w:t>四、供应商资格承诺函</w:t>
      </w:r>
    </w:p>
    <w:p w14:paraId="44F2D5B5">
      <w:pPr>
        <w:spacing w:line="360" w:lineRule="auto"/>
        <w:rPr>
          <w:sz w:val="24"/>
        </w:rPr>
      </w:pPr>
      <w:r>
        <w:rPr>
          <w:rFonts w:hint="eastAsia"/>
          <w:sz w:val="24"/>
        </w:rPr>
        <w:t>五、“不存在与参加本项目的其他供应商单位负责人为同一人或者存在直接控股、管理关系”的承诺函</w:t>
      </w:r>
    </w:p>
    <w:p w14:paraId="4E55C4D3">
      <w:pPr>
        <w:spacing w:line="360" w:lineRule="auto"/>
        <w:rPr>
          <w:sz w:val="24"/>
        </w:rPr>
      </w:pPr>
      <w:r>
        <w:rPr>
          <w:rFonts w:hint="eastAsia"/>
          <w:sz w:val="24"/>
        </w:rPr>
        <w:t>六、商务条款响应表</w:t>
      </w:r>
    </w:p>
    <w:p w14:paraId="0D77FE79">
      <w:pPr>
        <w:spacing w:line="360" w:lineRule="auto"/>
        <w:rPr>
          <w:sz w:val="24"/>
        </w:rPr>
      </w:pPr>
      <w:r>
        <w:rPr>
          <w:rFonts w:hint="eastAsia"/>
          <w:sz w:val="24"/>
        </w:rPr>
        <w:t>七、技术条款偏离表</w:t>
      </w:r>
    </w:p>
    <w:p w14:paraId="4A7A562A">
      <w:pPr>
        <w:spacing w:line="360" w:lineRule="auto"/>
        <w:rPr>
          <w:sz w:val="24"/>
        </w:rPr>
      </w:pPr>
      <w:r>
        <w:rPr>
          <w:rFonts w:hint="eastAsia"/>
          <w:sz w:val="24"/>
        </w:rPr>
        <w:t>八、投标项目主要产品一览表</w:t>
      </w:r>
    </w:p>
    <w:p w14:paraId="039BFD28">
      <w:pPr>
        <w:spacing w:line="360" w:lineRule="auto"/>
        <w:rPr>
          <w:sz w:val="24"/>
        </w:rPr>
      </w:pPr>
      <w:r>
        <w:rPr>
          <w:rFonts w:hint="eastAsia"/>
          <w:sz w:val="24"/>
        </w:rPr>
        <w:t>九、供货一览表</w:t>
      </w:r>
    </w:p>
    <w:p w14:paraId="245BC9CD">
      <w:pPr>
        <w:spacing w:line="360" w:lineRule="auto"/>
        <w:rPr>
          <w:sz w:val="24"/>
        </w:rPr>
      </w:pPr>
      <w:r>
        <w:rPr>
          <w:rFonts w:hint="eastAsia"/>
          <w:sz w:val="24"/>
        </w:rPr>
        <w:t>十、供应商类似业绩情况表</w:t>
      </w:r>
    </w:p>
    <w:p w14:paraId="26AF913E">
      <w:pPr>
        <w:spacing w:line="360" w:lineRule="auto"/>
        <w:rPr>
          <w:sz w:val="24"/>
        </w:rPr>
      </w:pPr>
      <w:r>
        <w:rPr>
          <w:rFonts w:hint="eastAsia"/>
          <w:sz w:val="24"/>
        </w:rPr>
        <w:t>十一、拟参与本项目人员情况一览表</w:t>
      </w:r>
    </w:p>
    <w:p w14:paraId="3F056225">
      <w:pPr>
        <w:spacing w:line="360" w:lineRule="auto"/>
        <w:rPr>
          <w:sz w:val="24"/>
        </w:rPr>
      </w:pPr>
      <w:r>
        <w:rPr>
          <w:rFonts w:hint="eastAsia"/>
          <w:sz w:val="24"/>
        </w:rPr>
        <w:t>十二、中小企业声明函（如有）</w:t>
      </w:r>
    </w:p>
    <w:p w14:paraId="79F3F24F">
      <w:pPr>
        <w:spacing w:line="360" w:lineRule="auto"/>
        <w:rPr>
          <w:sz w:val="24"/>
        </w:rPr>
      </w:pPr>
      <w:r>
        <w:rPr>
          <w:rFonts w:hint="eastAsia"/>
          <w:sz w:val="24"/>
        </w:rPr>
        <w:t>十三、残疾人福利性单位声明函（如有）</w:t>
      </w:r>
    </w:p>
    <w:p w14:paraId="128A36B3">
      <w:pPr>
        <w:spacing w:line="360" w:lineRule="auto"/>
        <w:rPr>
          <w:sz w:val="24"/>
        </w:rPr>
      </w:pPr>
      <w:r>
        <w:rPr>
          <w:rFonts w:hint="eastAsia"/>
          <w:sz w:val="24"/>
        </w:rPr>
        <w:t>十四、属于监狱企业的证明文件（如为监狱企业须提供）、节能产品认证文件（如有）、环境标志产品认证文件（如有）</w:t>
      </w:r>
    </w:p>
    <w:p w14:paraId="4138DCA4">
      <w:pPr>
        <w:spacing w:line="360" w:lineRule="auto"/>
        <w:rPr>
          <w:sz w:val="24"/>
        </w:rPr>
      </w:pPr>
      <w:r>
        <w:rPr>
          <w:rFonts w:hint="eastAsia"/>
          <w:sz w:val="24"/>
        </w:rPr>
        <w:t>十五、关于符合本国产品标准的声明函（如有）</w:t>
      </w:r>
    </w:p>
    <w:p w14:paraId="5AD5272E">
      <w:pPr>
        <w:spacing w:line="360" w:lineRule="auto"/>
        <w:rPr>
          <w:sz w:val="24"/>
        </w:rPr>
      </w:pPr>
      <w:r>
        <w:rPr>
          <w:rFonts w:hint="eastAsia"/>
          <w:sz w:val="24"/>
        </w:rPr>
        <w:t>十六、无重大违法记录声明</w:t>
      </w:r>
    </w:p>
    <w:p w14:paraId="44D7828B">
      <w:pPr>
        <w:spacing w:line="360" w:lineRule="auto"/>
        <w:rPr>
          <w:sz w:val="24"/>
        </w:rPr>
      </w:pPr>
      <w:r>
        <w:rPr>
          <w:rFonts w:hint="eastAsia"/>
          <w:sz w:val="24"/>
        </w:rPr>
        <w:t>十七、具备履行合同所必需的设备和专业技术能力的书面声明</w:t>
      </w:r>
    </w:p>
    <w:p w14:paraId="171843B5">
      <w:pPr>
        <w:spacing w:line="360" w:lineRule="auto"/>
        <w:rPr>
          <w:sz w:val="24"/>
        </w:rPr>
      </w:pPr>
      <w:r>
        <w:rPr>
          <w:rFonts w:hint="eastAsia"/>
          <w:sz w:val="24"/>
        </w:rPr>
        <w:t>十八、资格证明文件</w:t>
      </w:r>
    </w:p>
    <w:p w14:paraId="1CA5606A">
      <w:pPr>
        <w:spacing w:line="360" w:lineRule="auto"/>
        <w:rPr>
          <w:sz w:val="24"/>
        </w:rPr>
      </w:pPr>
      <w:r>
        <w:rPr>
          <w:rFonts w:hint="eastAsia"/>
          <w:sz w:val="24"/>
        </w:rPr>
        <w:t>十九、服务方案</w:t>
      </w:r>
    </w:p>
    <w:p w14:paraId="101A4E36">
      <w:pPr>
        <w:spacing w:line="360" w:lineRule="auto"/>
        <w:rPr>
          <w:sz w:val="24"/>
        </w:rPr>
      </w:pPr>
      <w:r>
        <w:rPr>
          <w:rFonts w:hint="eastAsia"/>
          <w:sz w:val="24"/>
        </w:rPr>
        <w:t>二十、履约及质量保证承诺书</w:t>
      </w:r>
    </w:p>
    <w:p w14:paraId="6EE22404">
      <w:pPr>
        <w:spacing w:line="360" w:lineRule="auto"/>
        <w:rPr>
          <w:sz w:val="24"/>
        </w:rPr>
      </w:pPr>
      <w:r>
        <w:rPr>
          <w:rFonts w:hint="eastAsia"/>
          <w:sz w:val="24"/>
        </w:rPr>
        <w:t>二十一、实质性要求完全响应承诺书</w:t>
      </w:r>
    </w:p>
    <w:p w14:paraId="33CADE57">
      <w:pPr>
        <w:spacing w:line="360" w:lineRule="auto"/>
        <w:rPr>
          <w:sz w:val="24"/>
        </w:rPr>
        <w:sectPr>
          <w:pgSz w:w="11906" w:h="16838"/>
          <w:pgMar w:top="1440" w:right="1080" w:bottom="1440" w:left="1080" w:header="720" w:footer="720" w:gutter="0"/>
          <w:cols w:space="720" w:num="1"/>
          <w:docGrid w:linePitch="286" w:charSpace="0"/>
        </w:sectPr>
      </w:pPr>
      <w:r>
        <w:rPr>
          <w:rFonts w:hint="eastAsia"/>
          <w:sz w:val="24"/>
        </w:rPr>
        <w:t>二十二、其他材料（如有）</w:t>
      </w:r>
    </w:p>
    <w:p w14:paraId="147D0050">
      <w:pPr>
        <w:spacing w:line="360" w:lineRule="auto"/>
        <w:jc w:val="center"/>
        <w:rPr>
          <w:rFonts w:hint="eastAsia" w:ascii="宋体" w:hAnsi="宋体" w:cs="宋体"/>
          <w:b/>
          <w:szCs w:val="21"/>
        </w:rPr>
      </w:pPr>
      <w:r>
        <w:rPr>
          <w:rFonts w:hint="eastAsia" w:ascii="宋体" w:hAnsi="宋体" w:cs="宋体"/>
          <w:b/>
          <w:szCs w:val="21"/>
        </w:rPr>
        <w:t>评分索引表</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2B720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vAlign w:val="center"/>
          </w:tcPr>
          <w:p w14:paraId="38D000F6">
            <w:pPr>
              <w:pStyle w:val="239"/>
              <w:shd w:val="clear" w:color="auto" w:fill="FFFFFF"/>
              <w:spacing w:line="360" w:lineRule="auto"/>
              <w:ind w:left="1442" w:firstLine="422"/>
              <w:rPr>
                <w:rFonts w:hint="eastAsia" w:ascii="宋体" w:hAnsi="宋体" w:cs="宋体"/>
                <w:b/>
                <w:bCs/>
                <w:szCs w:val="21"/>
              </w:rPr>
            </w:pPr>
            <w:r>
              <w:rPr>
                <w:rFonts w:hint="eastAsia" w:ascii="宋体" w:hAnsi="宋体" w:cs="宋体"/>
                <w:b/>
                <w:szCs w:val="21"/>
              </w:rPr>
              <w:t>评分项目</w:t>
            </w:r>
          </w:p>
        </w:tc>
        <w:tc>
          <w:tcPr>
            <w:tcW w:w="3570" w:type="dxa"/>
            <w:vAlign w:val="center"/>
          </w:tcPr>
          <w:p w14:paraId="0DFA9167">
            <w:pPr>
              <w:spacing w:line="360" w:lineRule="auto"/>
              <w:jc w:val="center"/>
              <w:rPr>
                <w:rFonts w:hint="eastAsia" w:ascii="宋体" w:hAnsi="宋体" w:cs="宋体"/>
                <w:b/>
                <w:szCs w:val="21"/>
              </w:rPr>
            </w:pPr>
            <w:r>
              <w:rPr>
                <w:rFonts w:hint="eastAsia" w:ascii="宋体" w:hAnsi="宋体" w:cs="宋体"/>
                <w:b/>
                <w:kern w:val="0"/>
                <w:szCs w:val="21"/>
                <w:lang w:bidi="en-US"/>
              </w:rPr>
              <w:t>在投标文件中的页码位置</w:t>
            </w:r>
          </w:p>
        </w:tc>
      </w:tr>
      <w:tr w14:paraId="20176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670" w:type="dxa"/>
            <w:vAlign w:val="center"/>
          </w:tcPr>
          <w:p w14:paraId="41A56911">
            <w:pPr>
              <w:pStyle w:val="239"/>
              <w:shd w:val="clear" w:color="auto" w:fill="FFFFFF"/>
              <w:spacing w:line="360" w:lineRule="auto"/>
              <w:ind w:left="1442" w:firstLine="422"/>
              <w:rPr>
                <w:rFonts w:hint="eastAsia" w:ascii="宋体" w:hAnsi="宋体" w:cs="宋体"/>
                <w:b/>
                <w:szCs w:val="21"/>
              </w:rPr>
            </w:pPr>
          </w:p>
        </w:tc>
        <w:tc>
          <w:tcPr>
            <w:tcW w:w="3570" w:type="dxa"/>
            <w:vAlign w:val="center"/>
          </w:tcPr>
          <w:p w14:paraId="4F0F9C85">
            <w:pPr>
              <w:spacing w:line="360" w:lineRule="auto"/>
              <w:rPr>
                <w:rFonts w:hint="eastAsia" w:ascii="宋体" w:hAnsi="宋体" w:cs="宋体"/>
                <w:b/>
                <w:kern w:val="0"/>
                <w:szCs w:val="21"/>
                <w:lang w:bidi="en-US"/>
              </w:rPr>
            </w:pPr>
          </w:p>
        </w:tc>
      </w:tr>
      <w:tr w14:paraId="3F0C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vAlign w:val="center"/>
          </w:tcPr>
          <w:p w14:paraId="27D37F43">
            <w:pPr>
              <w:pStyle w:val="239"/>
              <w:shd w:val="clear" w:color="auto" w:fill="FFFFFF"/>
              <w:spacing w:line="360" w:lineRule="auto"/>
              <w:ind w:left="1440"/>
              <w:rPr>
                <w:rFonts w:hint="eastAsia" w:ascii="宋体" w:hAnsi="宋体" w:cs="宋体"/>
                <w:szCs w:val="21"/>
              </w:rPr>
            </w:pPr>
          </w:p>
        </w:tc>
        <w:tc>
          <w:tcPr>
            <w:tcW w:w="3570" w:type="dxa"/>
            <w:vAlign w:val="center"/>
          </w:tcPr>
          <w:p w14:paraId="512E3BEF">
            <w:pPr>
              <w:spacing w:line="360" w:lineRule="auto"/>
              <w:rPr>
                <w:rFonts w:hint="eastAsia" w:ascii="宋体" w:hAnsi="宋体" w:cs="宋体"/>
                <w:szCs w:val="21"/>
              </w:rPr>
            </w:pPr>
          </w:p>
        </w:tc>
      </w:tr>
      <w:tr w14:paraId="2538F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vAlign w:val="center"/>
          </w:tcPr>
          <w:p w14:paraId="16F450F7">
            <w:pPr>
              <w:pStyle w:val="239"/>
              <w:shd w:val="clear" w:color="auto" w:fill="FFFFFF"/>
              <w:spacing w:line="360" w:lineRule="auto"/>
              <w:ind w:left="1440"/>
              <w:rPr>
                <w:rFonts w:hint="eastAsia" w:ascii="宋体" w:hAnsi="宋体" w:cs="宋体"/>
                <w:szCs w:val="21"/>
              </w:rPr>
            </w:pPr>
          </w:p>
        </w:tc>
        <w:tc>
          <w:tcPr>
            <w:tcW w:w="3570" w:type="dxa"/>
            <w:vAlign w:val="center"/>
          </w:tcPr>
          <w:p w14:paraId="4681889A">
            <w:pPr>
              <w:spacing w:line="360" w:lineRule="auto"/>
              <w:rPr>
                <w:rFonts w:hint="eastAsia" w:ascii="宋体" w:hAnsi="宋体" w:cs="宋体"/>
                <w:szCs w:val="21"/>
              </w:rPr>
            </w:pPr>
          </w:p>
        </w:tc>
      </w:tr>
      <w:tr w14:paraId="5776F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vAlign w:val="center"/>
          </w:tcPr>
          <w:p w14:paraId="4BF7F4DA">
            <w:pPr>
              <w:pStyle w:val="239"/>
              <w:shd w:val="clear" w:color="auto" w:fill="FFFFFF"/>
              <w:spacing w:line="360" w:lineRule="auto"/>
              <w:ind w:left="1440"/>
              <w:rPr>
                <w:rFonts w:hint="eastAsia" w:ascii="宋体" w:hAnsi="宋体" w:cs="宋体"/>
                <w:szCs w:val="21"/>
              </w:rPr>
            </w:pPr>
            <w:r>
              <w:rPr>
                <w:rFonts w:hint="eastAsia" w:ascii="宋体" w:hAnsi="宋体" w:cs="宋体"/>
                <w:szCs w:val="21"/>
              </w:rPr>
              <w:t>行数不够，自行添加</w:t>
            </w:r>
          </w:p>
        </w:tc>
        <w:tc>
          <w:tcPr>
            <w:tcW w:w="3570" w:type="dxa"/>
            <w:vAlign w:val="center"/>
          </w:tcPr>
          <w:p w14:paraId="47008E48">
            <w:pPr>
              <w:spacing w:line="360" w:lineRule="auto"/>
              <w:rPr>
                <w:rFonts w:hint="eastAsia" w:ascii="宋体" w:hAnsi="宋体" w:cs="宋体"/>
                <w:szCs w:val="21"/>
              </w:rPr>
            </w:pPr>
          </w:p>
        </w:tc>
      </w:tr>
    </w:tbl>
    <w:p w14:paraId="304AB430">
      <w:pPr>
        <w:spacing w:line="360" w:lineRule="auto"/>
        <w:jc w:val="left"/>
        <w:rPr>
          <w:rFonts w:hint="eastAsia" w:ascii="宋体" w:hAnsi="宋体" w:cs="宋体"/>
          <w:b/>
          <w:szCs w:val="21"/>
        </w:rPr>
      </w:pPr>
      <w:r>
        <w:rPr>
          <w:rFonts w:hint="eastAsia" w:ascii="宋体" w:hAnsi="宋体" w:cs="宋体"/>
          <w:szCs w:val="21"/>
        </w:rPr>
        <w:t>注：建议投标供应商为《投标文件》制作详细目录，并将该《评分索引表》放在投标文件目录之前。</w:t>
      </w:r>
    </w:p>
    <w:p w14:paraId="74DC2004">
      <w:pPr>
        <w:autoSpaceDE w:val="0"/>
        <w:autoSpaceDN w:val="0"/>
        <w:adjustRightInd w:val="0"/>
        <w:rPr>
          <w:rFonts w:ascii="宋体"/>
          <w:b/>
          <w:szCs w:val="21"/>
          <w:lang w:val="zh-CN"/>
        </w:rPr>
      </w:pPr>
    </w:p>
    <w:p w14:paraId="7F58C79B">
      <w:pPr>
        <w:autoSpaceDE w:val="0"/>
        <w:autoSpaceDN w:val="0"/>
        <w:adjustRightInd w:val="0"/>
        <w:rPr>
          <w:rFonts w:ascii="宋体"/>
          <w:b/>
          <w:szCs w:val="21"/>
          <w:lang w:val="zh-CN"/>
        </w:rPr>
      </w:pPr>
    </w:p>
    <w:p w14:paraId="49201EF6">
      <w:pPr>
        <w:autoSpaceDE w:val="0"/>
        <w:autoSpaceDN w:val="0"/>
        <w:adjustRightInd w:val="0"/>
        <w:rPr>
          <w:rFonts w:ascii="宋体"/>
          <w:b/>
          <w:szCs w:val="21"/>
          <w:lang w:val="zh-CN"/>
        </w:rPr>
      </w:pPr>
    </w:p>
    <w:p w14:paraId="621EB88E">
      <w:pPr>
        <w:autoSpaceDE w:val="0"/>
        <w:autoSpaceDN w:val="0"/>
        <w:adjustRightInd w:val="0"/>
        <w:rPr>
          <w:rFonts w:ascii="宋体"/>
          <w:b/>
          <w:szCs w:val="21"/>
          <w:lang w:val="zh-CN"/>
        </w:rPr>
      </w:pPr>
    </w:p>
    <w:p w14:paraId="760CC4DF">
      <w:pPr>
        <w:autoSpaceDE w:val="0"/>
        <w:autoSpaceDN w:val="0"/>
        <w:adjustRightInd w:val="0"/>
        <w:rPr>
          <w:rFonts w:ascii="宋体"/>
          <w:b/>
          <w:szCs w:val="21"/>
          <w:lang w:val="zh-CN"/>
        </w:rPr>
      </w:pPr>
    </w:p>
    <w:p w14:paraId="79A3C622">
      <w:pPr>
        <w:autoSpaceDE w:val="0"/>
        <w:autoSpaceDN w:val="0"/>
        <w:adjustRightInd w:val="0"/>
        <w:rPr>
          <w:rFonts w:ascii="宋体"/>
          <w:b/>
          <w:szCs w:val="21"/>
          <w:lang w:val="zh-CN"/>
        </w:rPr>
      </w:pPr>
    </w:p>
    <w:p w14:paraId="0820BD9D">
      <w:pPr>
        <w:autoSpaceDE w:val="0"/>
        <w:autoSpaceDN w:val="0"/>
        <w:adjustRightInd w:val="0"/>
        <w:rPr>
          <w:rFonts w:ascii="宋体"/>
          <w:b/>
          <w:szCs w:val="21"/>
          <w:lang w:val="zh-CN"/>
        </w:rPr>
      </w:pPr>
    </w:p>
    <w:p w14:paraId="0ED198A6">
      <w:pPr>
        <w:autoSpaceDE w:val="0"/>
        <w:autoSpaceDN w:val="0"/>
        <w:adjustRightInd w:val="0"/>
        <w:rPr>
          <w:rFonts w:ascii="宋体"/>
          <w:b/>
          <w:szCs w:val="21"/>
          <w:lang w:val="zh-CN"/>
        </w:rPr>
      </w:pPr>
    </w:p>
    <w:p w14:paraId="5B9A78D8">
      <w:pPr>
        <w:autoSpaceDE w:val="0"/>
        <w:autoSpaceDN w:val="0"/>
        <w:adjustRightInd w:val="0"/>
        <w:rPr>
          <w:rFonts w:ascii="宋体"/>
          <w:b/>
          <w:szCs w:val="21"/>
          <w:lang w:val="zh-CN"/>
        </w:rPr>
      </w:pPr>
    </w:p>
    <w:p w14:paraId="356116A0">
      <w:pPr>
        <w:autoSpaceDE w:val="0"/>
        <w:autoSpaceDN w:val="0"/>
        <w:adjustRightInd w:val="0"/>
        <w:rPr>
          <w:rFonts w:ascii="宋体"/>
          <w:b/>
          <w:szCs w:val="21"/>
          <w:lang w:val="zh-CN"/>
        </w:rPr>
      </w:pPr>
    </w:p>
    <w:p w14:paraId="633686EF">
      <w:pPr>
        <w:autoSpaceDE w:val="0"/>
        <w:autoSpaceDN w:val="0"/>
        <w:adjustRightInd w:val="0"/>
        <w:rPr>
          <w:rFonts w:ascii="宋体"/>
          <w:b/>
          <w:szCs w:val="21"/>
          <w:lang w:val="zh-CN"/>
        </w:rPr>
      </w:pPr>
    </w:p>
    <w:p w14:paraId="23ED38B2">
      <w:pPr>
        <w:autoSpaceDE w:val="0"/>
        <w:autoSpaceDN w:val="0"/>
        <w:adjustRightInd w:val="0"/>
        <w:rPr>
          <w:rFonts w:ascii="宋体"/>
          <w:b/>
          <w:szCs w:val="21"/>
          <w:lang w:val="zh-CN"/>
        </w:rPr>
      </w:pPr>
    </w:p>
    <w:p w14:paraId="715B90C3">
      <w:pPr>
        <w:autoSpaceDE w:val="0"/>
        <w:autoSpaceDN w:val="0"/>
        <w:adjustRightInd w:val="0"/>
        <w:rPr>
          <w:rFonts w:ascii="宋体"/>
          <w:b/>
          <w:szCs w:val="21"/>
          <w:lang w:val="zh-CN"/>
        </w:rPr>
      </w:pPr>
    </w:p>
    <w:p w14:paraId="0EBFE18D">
      <w:pPr>
        <w:autoSpaceDE w:val="0"/>
        <w:autoSpaceDN w:val="0"/>
        <w:adjustRightInd w:val="0"/>
        <w:rPr>
          <w:rFonts w:ascii="宋体"/>
          <w:b/>
          <w:szCs w:val="21"/>
          <w:lang w:val="zh-CN"/>
        </w:rPr>
      </w:pPr>
    </w:p>
    <w:p w14:paraId="36D37EBF">
      <w:pPr>
        <w:autoSpaceDE w:val="0"/>
        <w:autoSpaceDN w:val="0"/>
        <w:adjustRightInd w:val="0"/>
        <w:rPr>
          <w:rFonts w:ascii="宋体"/>
          <w:b/>
          <w:szCs w:val="21"/>
          <w:lang w:val="zh-CN"/>
        </w:rPr>
      </w:pPr>
    </w:p>
    <w:p w14:paraId="0BFB5F12">
      <w:pPr>
        <w:autoSpaceDE w:val="0"/>
        <w:autoSpaceDN w:val="0"/>
        <w:adjustRightInd w:val="0"/>
        <w:rPr>
          <w:rFonts w:ascii="宋体"/>
          <w:b/>
          <w:szCs w:val="21"/>
          <w:lang w:val="zh-CN"/>
        </w:rPr>
      </w:pPr>
    </w:p>
    <w:p w14:paraId="2A510DA2">
      <w:pPr>
        <w:autoSpaceDE w:val="0"/>
        <w:autoSpaceDN w:val="0"/>
        <w:adjustRightInd w:val="0"/>
        <w:rPr>
          <w:rFonts w:ascii="宋体"/>
          <w:b/>
          <w:szCs w:val="21"/>
          <w:lang w:val="zh-CN"/>
        </w:rPr>
      </w:pPr>
    </w:p>
    <w:p w14:paraId="558759EC">
      <w:pPr>
        <w:autoSpaceDE w:val="0"/>
        <w:autoSpaceDN w:val="0"/>
        <w:adjustRightInd w:val="0"/>
        <w:rPr>
          <w:rFonts w:ascii="宋体"/>
          <w:b/>
          <w:szCs w:val="21"/>
          <w:lang w:val="zh-CN"/>
        </w:rPr>
      </w:pPr>
    </w:p>
    <w:p w14:paraId="68191371">
      <w:pPr>
        <w:autoSpaceDE w:val="0"/>
        <w:autoSpaceDN w:val="0"/>
        <w:adjustRightInd w:val="0"/>
        <w:rPr>
          <w:rFonts w:ascii="宋体"/>
          <w:b/>
          <w:szCs w:val="21"/>
          <w:lang w:val="zh-CN"/>
        </w:rPr>
      </w:pPr>
    </w:p>
    <w:p w14:paraId="5C58AF86">
      <w:pPr>
        <w:autoSpaceDE w:val="0"/>
        <w:autoSpaceDN w:val="0"/>
        <w:adjustRightInd w:val="0"/>
        <w:rPr>
          <w:rFonts w:ascii="宋体"/>
          <w:b/>
          <w:szCs w:val="21"/>
          <w:lang w:val="zh-CN"/>
        </w:rPr>
      </w:pPr>
    </w:p>
    <w:p w14:paraId="54F6F6E3">
      <w:pPr>
        <w:autoSpaceDE w:val="0"/>
        <w:autoSpaceDN w:val="0"/>
        <w:adjustRightInd w:val="0"/>
        <w:rPr>
          <w:rFonts w:ascii="宋体"/>
          <w:b/>
          <w:szCs w:val="21"/>
          <w:lang w:val="zh-CN"/>
        </w:rPr>
      </w:pPr>
    </w:p>
    <w:p w14:paraId="28E42CE1">
      <w:pPr>
        <w:autoSpaceDE w:val="0"/>
        <w:autoSpaceDN w:val="0"/>
        <w:adjustRightInd w:val="0"/>
        <w:rPr>
          <w:rFonts w:ascii="宋体"/>
          <w:b/>
          <w:szCs w:val="21"/>
          <w:lang w:val="zh-CN"/>
        </w:rPr>
      </w:pPr>
    </w:p>
    <w:p w14:paraId="16E8B74F">
      <w:pPr>
        <w:autoSpaceDE w:val="0"/>
        <w:autoSpaceDN w:val="0"/>
        <w:adjustRightInd w:val="0"/>
        <w:rPr>
          <w:rFonts w:ascii="宋体"/>
          <w:b/>
          <w:szCs w:val="21"/>
          <w:lang w:val="zh-CN"/>
        </w:rPr>
      </w:pPr>
    </w:p>
    <w:p w14:paraId="0B9AE97A">
      <w:pPr>
        <w:autoSpaceDE w:val="0"/>
        <w:autoSpaceDN w:val="0"/>
        <w:adjustRightInd w:val="0"/>
        <w:rPr>
          <w:rFonts w:ascii="宋体"/>
          <w:b/>
          <w:szCs w:val="21"/>
          <w:lang w:val="zh-CN"/>
        </w:rPr>
      </w:pPr>
    </w:p>
    <w:p w14:paraId="35440DBB">
      <w:pPr>
        <w:autoSpaceDE w:val="0"/>
        <w:autoSpaceDN w:val="0"/>
        <w:adjustRightInd w:val="0"/>
        <w:rPr>
          <w:rFonts w:ascii="宋体"/>
          <w:b/>
          <w:szCs w:val="21"/>
          <w:lang w:val="zh-CN"/>
        </w:rPr>
      </w:pPr>
    </w:p>
    <w:p w14:paraId="2DF3B8C4">
      <w:pPr>
        <w:autoSpaceDE w:val="0"/>
        <w:autoSpaceDN w:val="0"/>
        <w:adjustRightInd w:val="0"/>
        <w:rPr>
          <w:rFonts w:ascii="宋体"/>
          <w:b/>
          <w:szCs w:val="21"/>
          <w:lang w:val="zh-CN"/>
        </w:rPr>
      </w:pPr>
    </w:p>
    <w:p w14:paraId="56EFE673">
      <w:pPr>
        <w:autoSpaceDE w:val="0"/>
        <w:autoSpaceDN w:val="0"/>
        <w:adjustRightInd w:val="0"/>
        <w:rPr>
          <w:rFonts w:ascii="宋体"/>
          <w:b/>
          <w:szCs w:val="21"/>
          <w:lang w:val="zh-CN"/>
        </w:rPr>
      </w:pPr>
    </w:p>
    <w:p w14:paraId="5FE50E69">
      <w:pPr>
        <w:autoSpaceDE w:val="0"/>
        <w:autoSpaceDN w:val="0"/>
        <w:adjustRightInd w:val="0"/>
        <w:rPr>
          <w:rFonts w:ascii="宋体"/>
          <w:b/>
          <w:szCs w:val="21"/>
          <w:lang w:val="zh-CN"/>
        </w:rPr>
      </w:pPr>
    </w:p>
    <w:p w14:paraId="2913D49C">
      <w:pPr>
        <w:autoSpaceDE w:val="0"/>
        <w:autoSpaceDN w:val="0"/>
        <w:adjustRightInd w:val="0"/>
        <w:rPr>
          <w:rFonts w:ascii="宋体"/>
          <w:b/>
          <w:szCs w:val="21"/>
          <w:lang w:val="zh-CN"/>
        </w:rPr>
      </w:pPr>
    </w:p>
    <w:p w14:paraId="700E6C2D">
      <w:pPr>
        <w:autoSpaceDE w:val="0"/>
        <w:autoSpaceDN w:val="0"/>
        <w:adjustRightInd w:val="0"/>
        <w:rPr>
          <w:rFonts w:ascii="宋体"/>
          <w:b/>
          <w:szCs w:val="21"/>
          <w:lang w:val="zh-CN"/>
        </w:rPr>
      </w:pPr>
    </w:p>
    <w:p w14:paraId="0A2EA77F">
      <w:pPr>
        <w:autoSpaceDE w:val="0"/>
        <w:autoSpaceDN w:val="0"/>
        <w:adjustRightInd w:val="0"/>
        <w:rPr>
          <w:rFonts w:ascii="宋体"/>
          <w:b/>
          <w:szCs w:val="21"/>
          <w:lang w:val="zh-CN"/>
        </w:rPr>
      </w:pPr>
    </w:p>
    <w:p w14:paraId="475BFBF2">
      <w:pPr>
        <w:autoSpaceDE w:val="0"/>
        <w:autoSpaceDN w:val="0"/>
        <w:adjustRightInd w:val="0"/>
        <w:rPr>
          <w:rFonts w:ascii="宋体"/>
          <w:b/>
          <w:szCs w:val="21"/>
          <w:lang w:val="zh-CN"/>
        </w:rPr>
      </w:pPr>
    </w:p>
    <w:p w14:paraId="7A5E42DB">
      <w:pPr>
        <w:autoSpaceDE w:val="0"/>
        <w:autoSpaceDN w:val="0"/>
        <w:adjustRightInd w:val="0"/>
        <w:rPr>
          <w:rFonts w:ascii="宋体"/>
          <w:b/>
          <w:szCs w:val="21"/>
          <w:lang w:val="zh-CN"/>
        </w:rPr>
      </w:pPr>
    </w:p>
    <w:p w14:paraId="6919A3D5">
      <w:pPr>
        <w:autoSpaceDE w:val="0"/>
        <w:autoSpaceDN w:val="0"/>
        <w:adjustRightInd w:val="0"/>
        <w:rPr>
          <w:rFonts w:ascii="宋体"/>
          <w:b/>
          <w:szCs w:val="21"/>
          <w:lang w:val="zh-CN"/>
        </w:rPr>
      </w:pPr>
    </w:p>
    <w:p w14:paraId="4D01FC4A">
      <w:pPr>
        <w:autoSpaceDE w:val="0"/>
        <w:autoSpaceDN w:val="0"/>
        <w:adjustRightInd w:val="0"/>
        <w:rPr>
          <w:rFonts w:ascii="宋体"/>
          <w:b/>
          <w:szCs w:val="21"/>
          <w:lang w:val="zh-CN"/>
        </w:rPr>
      </w:pPr>
    </w:p>
    <w:p w14:paraId="3176F227">
      <w:pPr>
        <w:autoSpaceDE w:val="0"/>
        <w:autoSpaceDN w:val="0"/>
        <w:adjustRightInd w:val="0"/>
        <w:rPr>
          <w:rFonts w:ascii="宋体"/>
          <w:b/>
          <w:szCs w:val="21"/>
          <w:lang w:val="zh-CN"/>
        </w:rPr>
      </w:pPr>
    </w:p>
    <w:p w14:paraId="6AD3C4A3">
      <w:pPr>
        <w:autoSpaceDE w:val="0"/>
        <w:autoSpaceDN w:val="0"/>
        <w:adjustRightInd w:val="0"/>
        <w:rPr>
          <w:rFonts w:ascii="宋体"/>
          <w:b/>
          <w:szCs w:val="21"/>
          <w:lang w:val="zh-CN"/>
        </w:rPr>
      </w:pPr>
    </w:p>
    <w:p w14:paraId="699A6415">
      <w:pPr>
        <w:autoSpaceDE w:val="0"/>
        <w:autoSpaceDN w:val="0"/>
        <w:adjustRightInd w:val="0"/>
        <w:rPr>
          <w:rFonts w:ascii="宋体"/>
          <w:b/>
          <w:szCs w:val="21"/>
          <w:lang w:val="zh-CN"/>
        </w:rPr>
      </w:pPr>
    </w:p>
    <w:p w14:paraId="7EFF07EA">
      <w:pPr>
        <w:autoSpaceDE w:val="0"/>
        <w:autoSpaceDN w:val="0"/>
        <w:adjustRightInd w:val="0"/>
        <w:rPr>
          <w:rFonts w:ascii="宋体"/>
          <w:b/>
          <w:szCs w:val="21"/>
          <w:lang w:val="zh-CN"/>
        </w:rPr>
      </w:pPr>
    </w:p>
    <w:p w14:paraId="4B7FE18F">
      <w:pPr>
        <w:autoSpaceDE w:val="0"/>
        <w:autoSpaceDN w:val="0"/>
        <w:adjustRightInd w:val="0"/>
        <w:rPr>
          <w:rFonts w:ascii="宋体"/>
          <w:b/>
          <w:szCs w:val="21"/>
          <w:lang w:val="zh-CN"/>
        </w:rPr>
      </w:pPr>
    </w:p>
    <w:p w14:paraId="2D1E2B32">
      <w:pPr>
        <w:pStyle w:val="3"/>
        <w:rPr>
          <w:rStyle w:val="56"/>
          <w:b/>
        </w:rPr>
      </w:pPr>
      <w:bookmarkStart w:id="26" w:name="_Toc1739"/>
      <w:r>
        <w:rPr>
          <w:rFonts w:hint="eastAsia"/>
        </w:rPr>
        <w:t>附件一、投标申请及声明格式</w:t>
      </w:r>
      <w:bookmarkEnd w:id="26"/>
    </w:p>
    <w:p w14:paraId="04D5CB9D">
      <w:pPr>
        <w:autoSpaceDE w:val="0"/>
        <w:autoSpaceDN w:val="0"/>
        <w:adjustRightInd w:val="0"/>
        <w:jc w:val="center"/>
        <w:rPr>
          <w:rFonts w:hint="eastAsia" w:ascii="宋体" w:hAnsi="宋体" w:cs="宋体"/>
          <w:sz w:val="36"/>
          <w:szCs w:val="36"/>
          <w:lang w:val="zh-CN"/>
        </w:rPr>
      </w:pPr>
      <w:r>
        <w:rPr>
          <w:rFonts w:hint="eastAsia" w:ascii="宋体" w:hAnsi="宋体" w:cs="宋体"/>
          <w:b/>
          <w:bCs/>
          <w:sz w:val="32"/>
          <w:szCs w:val="32"/>
          <w:lang w:val="zh-CN"/>
        </w:rPr>
        <w:t>投标申请及声明</w:t>
      </w:r>
    </w:p>
    <w:p w14:paraId="13CCE462">
      <w:pPr>
        <w:autoSpaceDE w:val="0"/>
        <w:autoSpaceDN w:val="0"/>
        <w:adjustRightInd w:val="0"/>
        <w:spacing w:line="360" w:lineRule="auto"/>
        <w:rPr>
          <w:rFonts w:hint="eastAsia" w:ascii="宋体" w:hAnsi="宋体" w:cs="宋体"/>
          <w:szCs w:val="21"/>
          <w:lang w:val="zh-CN"/>
        </w:rPr>
      </w:pPr>
      <w:r>
        <w:rPr>
          <w:rFonts w:hint="eastAsia" w:ascii="宋体" w:hAnsi="宋体" w:cs="宋体"/>
          <w:szCs w:val="21"/>
          <w:lang w:val="zh-CN"/>
        </w:rPr>
        <w:t>致：金陵科技学院</w:t>
      </w:r>
    </w:p>
    <w:p w14:paraId="5A106DD9">
      <w:pPr>
        <w:spacing w:line="360" w:lineRule="auto"/>
        <w:ind w:firstLine="420" w:firstLineChars="200"/>
        <w:rPr>
          <w:rFonts w:hint="eastAsia" w:ascii="宋体" w:hAnsi="宋体" w:cs="宋体"/>
          <w:szCs w:val="21"/>
          <w:lang w:val="zh-CN"/>
        </w:rPr>
      </w:pPr>
      <w:r>
        <w:rPr>
          <w:rFonts w:hint="eastAsia" w:ascii="宋体" w:hAnsi="宋体" w:cs="宋体"/>
          <w:szCs w:val="21"/>
          <w:lang w:val="zh-CN"/>
        </w:rPr>
        <w:t>根据贵方（</w:t>
      </w:r>
      <w:r>
        <w:rPr>
          <w:rFonts w:hint="eastAsia" w:ascii="宋体" w:hAnsi="宋体" w:cs="宋体"/>
          <w:szCs w:val="21"/>
          <w:u w:val="single"/>
          <w:lang w:val="zh-CN"/>
        </w:rPr>
        <w:t>项目名称</w:t>
      </w:r>
      <w:r>
        <w:rPr>
          <w:rFonts w:hint="eastAsia" w:ascii="宋体" w:hAnsi="宋体" w:cs="宋体"/>
          <w:szCs w:val="21"/>
          <w:lang w:val="zh-CN"/>
        </w:rPr>
        <w:t>）（</w:t>
      </w:r>
      <w:r>
        <w:rPr>
          <w:rFonts w:hint="eastAsia" w:ascii="宋体" w:hAnsi="宋体" w:cs="宋体"/>
          <w:szCs w:val="21"/>
          <w:u w:val="single"/>
          <w:lang w:val="zh-CN"/>
        </w:rPr>
        <w:t>项目编号</w:t>
      </w:r>
      <w:r>
        <w:rPr>
          <w:rFonts w:hint="eastAsia" w:ascii="宋体" w:hAnsi="宋体" w:cs="宋体"/>
          <w:szCs w:val="21"/>
          <w:lang w:val="zh-CN"/>
        </w:rPr>
        <w:t>）投标邀请，正式授权下述签字人</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(姓名和职务)代表供应商</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（供应商名称），提交投标文件。</w:t>
      </w:r>
    </w:p>
    <w:p w14:paraId="3DC88F6A">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据此函，签字人兹宣布声明和承诺如下：</w:t>
      </w:r>
    </w:p>
    <w:p w14:paraId="7AD5AE8A">
      <w:pPr>
        <w:autoSpaceDE w:val="0"/>
        <w:autoSpaceDN w:val="0"/>
        <w:adjustRightInd w:val="0"/>
        <w:spacing w:line="360" w:lineRule="auto"/>
        <w:ind w:firstLine="420"/>
        <w:rPr>
          <w:rFonts w:hint="eastAsia" w:ascii="宋体" w:hAnsi="宋体" w:cs="宋体"/>
          <w:szCs w:val="21"/>
        </w:rPr>
      </w:pPr>
      <w:r>
        <w:rPr>
          <w:rFonts w:hint="eastAsia" w:ascii="宋体" w:hAnsi="宋体" w:cs="宋体"/>
          <w:szCs w:val="21"/>
          <w:lang w:val="zh-CN"/>
        </w:rPr>
        <w:t>1、我们的资格条件完全符合</w:t>
      </w:r>
      <w:r>
        <w:rPr>
          <w:rFonts w:hint="eastAsia" w:ascii="宋体" w:hAnsi="宋体" w:cs="宋体"/>
          <w:szCs w:val="21"/>
        </w:rPr>
        <w:t>相关法律</w:t>
      </w:r>
      <w:r>
        <w:rPr>
          <w:rFonts w:hint="eastAsia" w:ascii="宋体" w:hAnsi="宋体" w:cs="宋体"/>
          <w:szCs w:val="21"/>
          <w:lang w:val="zh-CN"/>
        </w:rPr>
        <w:t>和本次招标要求，</w:t>
      </w:r>
      <w:r>
        <w:rPr>
          <w:rFonts w:hint="eastAsia" w:ascii="宋体" w:hAnsi="宋体" w:cs="宋体"/>
          <w:szCs w:val="21"/>
        </w:rPr>
        <w:t>我们</w:t>
      </w:r>
      <w:r>
        <w:rPr>
          <w:rFonts w:hint="eastAsia" w:ascii="宋体" w:hAnsi="宋体" w:cs="宋体"/>
          <w:szCs w:val="21"/>
          <w:lang w:val="zh-CN"/>
        </w:rPr>
        <w:t>同意并向贵方提供了与投标有关的所有证据和资料。</w:t>
      </w:r>
    </w:p>
    <w:p w14:paraId="6C20CF2D">
      <w:pPr>
        <w:autoSpaceDE w:val="0"/>
        <w:autoSpaceDN w:val="0"/>
        <w:adjustRightInd w:val="0"/>
        <w:spacing w:line="360" w:lineRule="auto"/>
        <w:ind w:firstLine="420"/>
        <w:rPr>
          <w:rFonts w:hint="eastAsia" w:ascii="宋体" w:hAnsi="宋体" w:cs="宋体"/>
          <w:szCs w:val="21"/>
        </w:rPr>
      </w:pPr>
      <w:r>
        <w:rPr>
          <w:rFonts w:hint="eastAsia" w:ascii="宋体" w:hAnsi="宋体" w:cs="宋体"/>
          <w:szCs w:val="21"/>
        </w:rPr>
        <w:t>2、</w:t>
      </w:r>
      <w:r>
        <w:rPr>
          <w:rFonts w:hint="eastAsia" w:ascii="宋体" w:hAnsi="宋体" w:cs="宋体"/>
          <w:szCs w:val="21"/>
          <w:lang w:val="zh-CN"/>
        </w:rPr>
        <w:t>按招标要求，我们的</w:t>
      </w:r>
      <w:r>
        <w:rPr>
          <w:rFonts w:hint="eastAsia" w:ascii="宋体" w:hAnsi="宋体" w:cs="宋体"/>
          <w:szCs w:val="21"/>
          <w:u w:val="single"/>
          <w:lang w:val="zh-CN"/>
        </w:rPr>
        <w:t xml:space="preserve">        </w:t>
      </w:r>
      <w:r>
        <w:rPr>
          <w:rFonts w:hint="eastAsia" w:ascii="宋体" w:hAnsi="宋体" w:cs="宋体"/>
          <w:szCs w:val="21"/>
          <w:lang w:val="zh-CN"/>
        </w:rPr>
        <w:t>（项目名称）</w:t>
      </w:r>
      <w:r>
        <w:rPr>
          <w:rFonts w:hint="eastAsia" w:ascii="宋体" w:hAnsi="宋体" w:cs="宋体"/>
          <w:kern w:val="0"/>
          <w:szCs w:val="21"/>
        </w:rPr>
        <w:t>投标总报价为（大写）</w:t>
      </w:r>
      <w:r>
        <w:rPr>
          <w:rFonts w:hint="eastAsia" w:ascii="宋体" w:hAnsi="宋体" w:cs="宋体"/>
          <w:kern w:val="0"/>
          <w:szCs w:val="21"/>
          <w:u w:val="single"/>
        </w:rPr>
        <w:t xml:space="preserve">      </w:t>
      </w:r>
      <w:r>
        <w:rPr>
          <w:rFonts w:hint="eastAsia" w:ascii="宋体" w:hAnsi="宋体" w:cs="宋体"/>
          <w:kern w:val="0"/>
          <w:szCs w:val="21"/>
        </w:rPr>
        <w:t>元人民币</w:t>
      </w:r>
      <w:r>
        <w:rPr>
          <w:rFonts w:hint="eastAsia" w:ascii="宋体" w:hAnsi="宋体" w:cs="宋体"/>
          <w:szCs w:val="21"/>
          <w:lang w:val="zh-CN"/>
        </w:rPr>
        <w:t>；</w:t>
      </w:r>
      <w:r>
        <w:rPr>
          <w:rFonts w:hint="eastAsia" w:ascii="宋体" w:hAnsi="宋体" w:cs="宋体"/>
          <w:kern w:val="0"/>
          <w:szCs w:val="21"/>
          <w:u w:val="single"/>
        </w:rPr>
        <w:t xml:space="preserve">      </w:t>
      </w:r>
      <w:r>
        <w:rPr>
          <w:rFonts w:hint="eastAsia" w:ascii="宋体" w:hAnsi="宋体" w:cs="宋体"/>
          <w:kern w:val="0"/>
          <w:szCs w:val="21"/>
        </w:rPr>
        <w:t>元/套。</w:t>
      </w:r>
    </w:p>
    <w:p w14:paraId="126A714B">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3、</w:t>
      </w:r>
      <w:r>
        <w:rPr>
          <w:rFonts w:hint="eastAsia" w:ascii="宋体" w:hAnsi="宋体" w:cs="宋体"/>
          <w:szCs w:val="21"/>
        </w:rPr>
        <w:t>本项目通过验收并交付时间为：</w:t>
      </w:r>
      <w:r>
        <w:rPr>
          <w:rFonts w:hint="eastAsia" w:ascii="宋体" w:hAnsi="宋体" w:cs="宋体"/>
          <w:szCs w:val="21"/>
          <w:u w:val="single"/>
        </w:rPr>
        <w:t xml:space="preserve"> 满足招标文件要求</w:t>
      </w:r>
      <w:r>
        <w:rPr>
          <w:rFonts w:hint="eastAsia" w:ascii="宋体" w:hAnsi="宋体" w:cs="宋体"/>
          <w:szCs w:val="21"/>
        </w:rPr>
        <w:t xml:space="preserve"> 。</w:t>
      </w:r>
    </w:p>
    <w:p w14:paraId="6001815F">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4、我们已详细审核全部招标文件及其有效补充文件，我们放弃对招标文件任何误解的权利，提交投标文件后，不对招标文件本身提出质疑。</w:t>
      </w:r>
    </w:p>
    <w:p w14:paraId="54B4C5B2">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5、我们同意从规定的开标日期起遵循本投标文件，并在规定的投标有效期期满之前均具有约束力。</w:t>
      </w:r>
    </w:p>
    <w:p w14:paraId="5448EC03">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6、</w:t>
      </w:r>
      <w:r>
        <w:rPr>
          <w:rFonts w:hint="eastAsia" w:ascii="宋体" w:hAnsi="宋体" w:cs="宋体"/>
          <w:szCs w:val="21"/>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0490C046">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7、一旦我方中标，我方将根据招标文件的规定严格履行合同，并保证于承诺的时间完成货物的启动/集成、调试等服务，交付采购人验收、使用。</w:t>
      </w:r>
    </w:p>
    <w:p w14:paraId="6506C2CD">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8、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11FA195B">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9、与本投标有关的正式联系方式为：</w:t>
      </w:r>
    </w:p>
    <w:p w14:paraId="55F50B0D">
      <w:pPr>
        <w:autoSpaceDE w:val="0"/>
        <w:autoSpaceDN w:val="0"/>
        <w:adjustRightInd w:val="0"/>
        <w:spacing w:line="360" w:lineRule="auto"/>
        <w:ind w:firstLine="420"/>
        <w:rPr>
          <w:rFonts w:hint="eastAsia" w:ascii="宋体" w:hAnsi="宋体" w:cs="宋体"/>
          <w:szCs w:val="21"/>
          <w:u w:val="single"/>
          <w:lang w:val="zh-CN"/>
        </w:rPr>
      </w:pPr>
      <w:r>
        <w:rPr>
          <w:rFonts w:hint="eastAsia" w:ascii="宋体" w:hAnsi="宋体" w:cs="宋体"/>
          <w:szCs w:val="21"/>
          <w:lang w:val="zh-CN"/>
        </w:rPr>
        <w:t>地址：</w:t>
      </w:r>
      <w:r>
        <w:rPr>
          <w:rFonts w:hint="eastAsia" w:ascii="宋体" w:hAnsi="宋体" w:cs="宋体"/>
          <w:szCs w:val="21"/>
          <w:u w:val="single"/>
          <w:lang w:val="zh-CN"/>
        </w:rPr>
        <w:t xml:space="preserve">                  </w:t>
      </w:r>
    </w:p>
    <w:p w14:paraId="6CD5EA57">
      <w:pPr>
        <w:autoSpaceDE w:val="0"/>
        <w:autoSpaceDN w:val="0"/>
        <w:adjustRightInd w:val="0"/>
        <w:spacing w:line="360" w:lineRule="auto"/>
        <w:ind w:firstLine="420"/>
        <w:rPr>
          <w:rFonts w:hint="eastAsia" w:ascii="宋体" w:hAnsi="宋体" w:cs="宋体"/>
          <w:szCs w:val="21"/>
          <w:u w:val="single"/>
          <w:lang w:val="zh-CN"/>
        </w:rPr>
      </w:pPr>
      <w:r>
        <w:rPr>
          <w:rFonts w:hint="eastAsia" w:ascii="宋体" w:hAnsi="宋体" w:cs="宋体"/>
          <w:szCs w:val="21"/>
          <w:lang w:val="zh-CN"/>
        </w:rPr>
        <w:t>电话：</w:t>
      </w:r>
      <w:r>
        <w:rPr>
          <w:rFonts w:hint="eastAsia" w:ascii="宋体" w:hAnsi="宋体" w:cs="宋体"/>
          <w:szCs w:val="21"/>
          <w:u w:val="single"/>
          <w:lang w:val="zh-CN"/>
        </w:rPr>
        <w:t xml:space="preserve">                  </w:t>
      </w:r>
    </w:p>
    <w:p w14:paraId="0CB9080D">
      <w:pPr>
        <w:autoSpaceDE w:val="0"/>
        <w:autoSpaceDN w:val="0"/>
        <w:adjustRightInd w:val="0"/>
        <w:spacing w:line="360" w:lineRule="auto"/>
        <w:ind w:firstLine="420"/>
        <w:rPr>
          <w:rFonts w:hint="eastAsia" w:ascii="宋体" w:hAnsi="宋体" w:cs="宋体"/>
          <w:szCs w:val="21"/>
          <w:u w:val="single"/>
          <w:lang w:val="zh-CN"/>
        </w:rPr>
      </w:pPr>
      <w:r>
        <w:rPr>
          <w:rFonts w:hint="eastAsia" w:ascii="宋体" w:hAnsi="宋体" w:cs="宋体"/>
          <w:szCs w:val="21"/>
          <w:lang w:val="zh-CN"/>
        </w:rPr>
        <w:t>传真：</w:t>
      </w:r>
      <w:r>
        <w:rPr>
          <w:rFonts w:hint="eastAsia" w:ascii="宋体" w:hAnsi="宋体" w:cs="宋体"/>
          <w:szCs w:val="21"/>
          <w:u w:val="single"/>
          <w:lang w:val="zh-CN"/>
        </w:rPr>
        <w:t xml:space="preserve">                  </w:t>
      </w:r>
    </w:p>
    <w:p w14:paraId="78EED5C1">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开户银行：</w:t>
      </w:r>
      <w:r>
        <w:rPr>
          <w:rFonts w:hint="eastAsia" w:ascii="宋体" w:hAnsi="宋体" w:cs="宋体"/>
          <w:szCs w:val="21"/>
          <w:u w:val="single"/>
          <w:lang w:val="zh-CN"/>
        </w:rPr>
        <w:t xml:space="preserve">                  </w:t>
      </w:r>
    </w:p>
    <w:p w14:paraId="23C5052C">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银行账号：</w:t>
      </w:r>
      <w:r>
        <w:rPr>
          <w:rFonts w:hint="eastAsia" w:ascii="宋体" w:hAnsi="宋体" w:cs="宋体"/>
          <w:szCs w:val="21"/>
          <w:u w:val="single"/>
          <w:lang w:val="zh-CN"/>
        </w:rPr>
        <w:t xml:space="preserve">                  </w:t>
      </w:r>
    </w:p>
    <w:p w14:paraId="6DD1857A">
      <w:pPr>
        <w:autoSpaceDE w:val="0"/>
        <w:autoSpaceDN w:val="0"/>
        <w:adjustRightInd w:val="0"/>
        <w:spacing w:line="360" w:lineRule="auto"/>
        <w:ind w:firstLine="420"/>
        <w:rPr>
          <w:rFonts w:hint="eastAsia" w:ascii="宋体" w:hAnsi="宋体" w:cs="宋体"/>
          <w:szCs w:val="21"/>
          <w:u w:val="single"/>
          <w:lang w:val="zh-CN"/>
        </w:rPr>
      </w:pPr>
      <w:r>
        <w:rPr>
          <w:rFonts w:hint="eastAsia" w:ascii="宋体" w:hAnsi="宋体" w:cs="宋体"/>
          <w:szCs w:val="21"/>
          <w:lang w:val="zh-CN"/>
        </w:rPr>
        <w:t xml:space="preserve">供应商授权代表姓名（签字）： </w:t>
      </w:r>
      <w:r>
        <w:rPr>
          <w:rFonts w:hint="eastAsia" w:ascii="宋体" w:hAnsi="宋体" w:cs="宋体"/>
          <w:szCs w:val="21"/>
          <w:u w:val="single"/>
          <w:lang w:val="zh-CN"/>
        </w:rPr>
        <w:t xml:space="preserve">           </w:t>
      </w:r>
    </w:p>
    <w:p w14:paraId="761E49BA">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供应商名称：</w:t>
      </w:r>
      <w:r>
        <w:rPr>
          <w:rFonts w:hint="eastAsia" w:ascii="宋体" w:hAnsi="宋体" w:cs="宋体"/>
          <w:szCs w:val="21"/>
          <w:u w:val="single"/>
          <w:lang w:val="zh-CN"/>
        </w:rPr>
        <w:t xml:space="preserve">            </w:t>
      </w:r>
      <w:r>
        <w:rPr>
          <w:rFonts w:hint="eastAsia" w:ascii="宋体" w:hAnsi="宋体" w:cs="宋体"/>
          <w:szCs w:val="21"/>
          <w:lang w:val="zh-CN"/>
        </w:rPr>
        <w:t>（盖章）</w:t>
      </w:r>
    </w:p>
    <w:p w14:paraId="474A211C">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日期：</w:t>
      </w:r>
      <w:r>
        <w:rPr>
          <w:rFonts w:hint="eastAsia" w:ascii="宋体" w:hAnsi="宋体" w:cs="宋体"/>
          <w:szCs w:val="21"/>
          <w:u w:val="single"/>
          <w:lang w:val="zh-CN"/>
        </w:rPr>
        <w:t xml:space="preserve">    </w:t>
      </w:r>
      <w:r>
        <w:rPr>
          <w:rFonts w:hint="eastAsia" w:ascii="宋体" w:hAnsi="宋体" w:cs="宋体"/>
          <w:szCs w:val="21"/>
          <w:lang w:val="zh-CN"/>
        </w:rPr>
        <w:t>年</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月</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日</w:t>
      </w:r>
    </w:p>
    <w:p w14:paraId="323E9F27">
      <w:pPr>
        <w:autoSpaceDE w:val="0"/>
        <w:autoSpaceDN w:val="0"/>
        <w:adjustRightInd w:val="0"/>
        <w:spacing w:line="360" w:lineRule="auto"/>
        <w:ind w:firstLine="420"/>
        <w:rPr>
          <w:rFonts w:hint="eastAsia" w:ascii="宋体" w:hAnsi="宋体" w:cs="宋体"/>
          <w:b/>
          <w:szCs w:val="21"/>
        </w:rPr>
      </w:pPr>
      <w:r>
        <w:rPr>
          <w:rFonts w:hint="eastAsia" w:ascii="宋体" w:hAnsi="宋体" w:cs="宋体"/>
          <w:b/>
          <w:szCs w:val="21"/>
        </w:rPr>
        <w:br w:type="page"/>
      </w:r>
    </w:p>
    <w:p w14:paraId="74DF9F4F">
      <w:pPr>
        <w:pStyle w:val="3"/>
        <w:rPr>
          <w:rStyle w:val="56"/>
          <w:rFonts w:hint="eastAsia" w:ascii="宋体" w:hAnsi="宋体" w:cs="宋体"/>
          <w:b/>
          <w:szCs w:val="21"/>
        </w:rPr>
      </w:pPr>
      <w:bookmarkStart w:id="27" w:name="_Toc23655"/>
      <w:r>
        <w:rPr>
          <w:rFonts w:hint="eastAsia" w:ascii="宋体" w:hAnsi="宋体" w:cs="宋体"/>
          <w:szCs w:val="21"/>
        </w:rPr>
        <w:t>附件二、法定代表人授权委托书格式</w:t>
      </w:r>
      <w:bookmarkEnd w:id="27"/>
    </w:p>
    <w:p w14:paraId="4D7BA58C">
      <w:pPr>
        <w:widowControl/>
        <w:adjustRightInd w:val="0"/>
        <w:spacing w:line="360" w:lineRule="auto"/>
        <w:ind w:firstLine="720"/>
        <w:jc w:val="center"/>
        <w:rPr>
          <w:rFonts w:hint="eastAsia" w:ascii="宋体" w:hAnsi="宋体" w:cs="宋体"/>
          <w:bCs/>
          <w:kern w:val="0"/>
          <w:szCs w:val="21"/>
          <w:lang w:val="zh-CN"/>
        </w:rPr>
      </w:pPr>
      <w:r>
        <w:rPr>
          <w:rFonts w:hint="eastAsia" w:ascii="宋体" w:hAnsi="宋体" w:cs="宋体"/>
          <w:b/>
          <w:kern w:val="0"/>
          <w:szCs w:val="21"/>
          <w:lang w:val="zh-CN"/>
        </w:rPr>
        <w:t>法定代表人授权委托书</w:t>
      </w:r>
    </w:p>
    <w:p w14:paraId="5E67A61C">
      <w:pPr>
        <w:widowControl/>
        <w:adjustRightInd w:val="0"/>
        <w:spacing w:line="360" w:lineRule="auto"/>
        <w:jc w:val="left"/>
        <w:rPr>
          <w:rFonts w:hint="eastAsia" w:ascii="宋体" w:hAnsi="宋体" w:cs="宋体"/>
          <w:szCs w:val="21"/>
          <w:lang w:val="zh-CN"/>
        </w:rPr>
      </w:pPr>
    </w:p>
    <w:p w14:paraId="6238F4DE">
      <w:pPr>
        <w:widowControl/>
        <w:adjustRightInd w:val="0"/>
        <w:spacing w:line="360" w:lineRule="auto"/>
        <w:jc w:val="left"/>
        <w:rPr>
          <w:rFonts w:hint="eastAsia" w:ascii="宋体" w:hAnsi="宋体" w:cs="宋体"/>
          <w:kern w:val="0"/>
          <w:szCs w:val="21"/>
          <w:lang w:val="zh-CN"/>
        </w:rPr>
      </w:pPr>
      <w:r>
        <w:rPr>
          <w:rFonts w:hint="eastAsia" w:ascii="宋体" w:hAnsi="宋体" w:cs="宋体"/>
          <w:szCs w:val="21"/>
          <w:lang w:val="zh-CN"/>
        </w:rPr>
        <w:t>致：金陵科技学院</w:t>
      </w:r>
      <w:r>
        <w:rPr>
          <w:rFonts w:hint="eastAsia" w:ascii="宋体" w:hAnsi="宋体" w:cs="宋体"/>
          <w:kern w:val="0"/>
          <w:szCs w:val="21"/>
          <w:lang w:val="zh-CN"/>
        </w:rPr>
        <w:t>：</w:t>
      </w:r>
    </w:p>
    <w:p w14:paraId="07083FFB">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******有限公司</w:t>
      </w:r>
    </w:p>
    <w:p w14:paraId="789E4E5E">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本授权书声明：注册于</w:t>
      </w:r>
      <w:r>
        <w:rPr>
          <w:rFonts w:hint="eastAsia" w:ascii="宋体" w:hAnsi="宋体" w:cs="宋体"/>
          <w:kern w:val="0"/>
          <w:szCs w:val="21"/>
          <w:u w:val="single"/>
          <w:lang w:val="zh-CN"/>
        </w:rPr>
        <w:t>（供应商住址）</w:t>
      </w:r>
      <w:r>
        <w:rPr>
          <w:rFonts w:hint="eastAsia" w:ascii="宋体" w:hAnsi="宋体" w:cs="宋体"/>
          <w:kern w:val="0"/>
          <w:szCs w:val="21"/>
          <w:lang w:val="zh-CN"/>
        </w:rPr>
        <w:t>的</w:t>
      </w:r>
      <w:r>
        <w:rPr>
          <w:rFonts w:hint="eastAsia" w:ascii="宋体" w:hAnsi="宋体" w:cs="宋体"/>
          <w:kern w:val="0"/>
          <w:szCs w:val="21"/>
          <w:u w:val="single"/>
          <w:lang w:val="zh-CN"/>
        </w:rPr>
        <w:t>（供应商名称）</w:t>
      </w:r>
      <w:r>
        <w:rPr>
          <w:rFonts w:hint="eastAsia" w:ascii="宋体" w:hAnsi="宋体" w:cs="宋体"/>
          <w:kern w:val="0"/>
          <w:szCs w:val="21"/>
          <w:lang w:val="zh-CN"/>
        </w:rPr>
        <w:t>法定代表人</w:t>
      </w:r>
      <w:r>
        <w:rPr>
          <w:rFonts w:hint="eastAsia" w:ascii="宋体" w:hAnsi="宋体" w:cs="宋体"/>
          <w:kern w:val="0"/>
          <w:szCs w:val="21"/>
          <w:u w:val="single"/>
          <w:lang w:val="zh-CN"/>
        </w:rPr>
        <w:t>（法定代表人姓名、职务）</w:t>
      </w:r>
      <w:r>
        <w:rPr>
          <w:rFonts w:hint="eastAsia" w:ascii="宋体" w:hAnsi="宋体" w:cs="宋体"/>
          <w:kern w:val="0"/>
          <w:szCs w:val="21"/>
          <w:lang w:val="zh-CN"/>
        </w:rPr>
        <w:t>代表本公司授权在下面签字的</w:t>
      </w:r>
      <w:r>
        <w:rPr>
          <w:rFonts w:hint="eastAsia" w:ascii="宋体" w:hAnsi="宋体" w:cs="宋体"/>
          <w:kern w:val="0"/>
          <w:szCs w:val="21"/>
          <w:u w:val="single"/>
          <w:lang w:val="zh-CN"/>
        </w:rPr>
        <w:t>（供应商代表姓名、职务）</w:t>
      </w:r>
      <w:r>
        <w:rPr>
          <w:rFonts w:hint="eastAsia" w:ascii="宋体" w:hAnsi="宋体" w:cs="宋体"/>
          <w:kern w:val="0"/>
          <w:szCs w:val="21"/>
          <w:lang w:val="zh-CN"/>
        </w:rPr>
        <w:t>为本公司的合法代理人，就贵方组织的</w:t>
      </w:r>
      <w:r>
        <w:rPr>
          <w:rFonts w:hint="eastAsia" w:ascii="宋体" w:hAnsi="宋体" w:cs="宋体"/>
          <w:b/>
          <w:szCs w:val="21"/>
          <w:u w:val="single"/>
        </w:rPr>
        <w:t xml:space="preserve">             </w:t>
      </w:r>
      <w:r>
        <w:rPr>
          <w:rFonts w:hint="eastAsia" w:ascii="宋体" w:hAnsi="宋体" w:cs="宋体"/>
          <w:kern w:val="0"/>
          <w:szCs w:val="21"/>
          <w:lang w:val="zh-CN"/>
        </w:rPr>
        <w:t>（项目名称）(项目编号:</w:t>
      </w:r>
      <w:r>
        <w:rPr>
          <w:rFonts w:hint="eastAsia" w:ascii="宋体" w:hAnsi="宋体" w:cs="宋体"/>
          <w:kern w:val="0"/>
          <w:szCs w:val="21"/>
          <w:u w:val="single"/>
          <w:lang w:val="zh-CN"/>
        </w:rPr>
        <w:t xml:space="preserve">   </w:t>
      </w:r>
      <w:r>
        <w:rPr>
          <w:rFonts w:hint="eastAsia" w:ascii="宋体" w:hAnsi="宋体" w:cs="宋体"/>
          <w:kern w:val="0"/>
          <w:szCs w:val="21"/>
          <w:u w:val="single"/>
        </w:rPr>
        <w:t xml:space="preserve">         </w:t>
      </w:r>
      <w:r>
        <w:rPr>
          <w:rFonts w:hint="eastAsia" w:ascii="宋体" w:hAnsi="宋体" w:cs="宋体"/>
          <w:kern w:val="0"/>
          <w:szCs w:val="21"/>
          <w:u w:val="single"/>
          <w:lang w:val="zh-CN"/>
        </w:rPr>
        <w:t xml:space="preserve">   </w:t>
      </w:r>
      <w:r>
        <w:rPr>
          <w:rFonts w:hint="eastAsia" w:ascii="宋体" w:hAnsi="宋体" w:cs="宋体"/>
          <w:kern w:val="0"/>
          <w:szCs w:val="21"/>
          <w:lang w:val="zh-CN"/>
        </w:rPr>
        <w:t>）投标，以本公司名义处理一切与之有关的事务。</w:t>
      </w:r>
    </w:p>
    <w:p w14:paraId="27F0B631">
      <w:pPr>
        <w:widowControl/>
        <w:adjustRightInd w:val="0"/>
        <w:spacing w:line="360" w:lineRule="auto"/>
        <w:jc w:val="left"/>
        <w:rPr>
          <w:rFonts w:hint="eastAsia" w:ascii="宋体" w:hAnsi="宋体" w:cs="宋体"/>
          <w:kern w:val="0"/>
          <w:szCs w:val="21"/>
          <w:lang w:val="zh-CN"/>
        </w:rPr>
      </w:pPr>
      <w:r>
        <w:rPr>
          <w:rFonts w:hint="eastAsia" w:ascii="宋体" w:hAnsi="宋体" w:cs="宋体"/>
          <w:kern w:val="0"/>
          <w:szCs w:val="21"/>
          <w:lang w:val="zh-CN"/>
        </w:rPr>
        <w:t xml:space="preserve">    本授权书于</w:t>
      </w:r>
      <w:r>
        <w:rPr>
          <w:rFonts w:hint="eastAsia" w:ascii="宋体" w:hAnsi="宋体" w:cs="宋体"/>
          <w:kern w:val="0"/>
          <w:szCs w:val="21"/>
          <w:u w:val="single"/>
          <w:lang w:val="zh-CN"/>
        </w:rPr>
        <w:t xml:space="preserve"> </w:t>
      </w:r>
      <w:r>
        <w:rPr>
          <w:rFonts w:hint="eastAsia" w:ascii="宋体" w:hAnsi="宋体" w:cs="宋体"/>
          <w:kern w:val="0"/>
          <w:szCs w:val="21"/>
          <w:u w:val="single"/>
        </w:rPr>
        <w:t xml:space="preserve">  </w:t>
      </w:r>
      <w:r>
        <w:rPr>
          <w:rFonts w:hint="eastAsia" w:ascii="宋体" w:hAnsi="宋体" w:cs="宋体"/>
          <w:kern w:val="0"/>
          <w:szCs w:val="21"/>
          <w:u w:val="single"/>
          <w:lang w:val="zh-CN"/>
        </w:rPr>
        <w:t xml:space="preserve">   </w:t>
      </w:r>
      <w:r>
        <w:rPr>
          <w:rFonts w:hint="eastAsia" w:ascii="宋体" w:hAnsi="宋体" w:cs="宋体"/>
          <w:kern w:val="0"/>
          <w:szCs w:val="21"/>
          <w:lang w:val="zh-CN"/>
        </w:rPr>
        <w:t>年</w:t>
      </w:r>
      <w:r>
        <w:rPr>
          <w:rFonts w:hint="eastAsia" w:ascii="宋体" w:hAnsi="宋体" w:cs="宋体"/>
          <w:kern w:val="0"/>
          <w:szCs w:val="21"/>
        </w:rPr>
        <w:t xml:space="preserve"> </w:t>
      </w:r>
      <w:r>
        <w:rPr>
          <w:rFonts w:hint="eastAsia" w:ascii="宋体" w:hAnsi="宋体" w:cs="宋体"/>
          <w:kern w:val="0"/>
          <w:szCs w:val="21"/>
          <w:u w:val="single"/>
          <w:lang w:val="zh-CN"/>
        </w:rPr>
        <w:t xml:space="preserve"> </w:t>
      </w:r>
      <w:r>
        <w:rPr>
          <w:rFonts w:hint="eastAsia" w:ascii="宋体" w:hAnsi="宋体" w:cs="宋体"/>
          <w:kern w:val="0"/>
          <w:szCs w:val="21"/>
          <w:u w:val="single"/>
        </w:rPr>
        <w:t xml:space="preserve">    </w:t>
      </w:r>
      <w:r>
        <w:rPr>
          <w:rFonts w:hint="eastAsia" w:ascii="宋体" w:hAnsi="宋体" w:cs="宋体"/>
          <w:kern w:val="0"/>
          <w:szCs w:val="21"/>
          <w:u w:val="single"/>
          <w:lang w:val="zh-CN"/>
        </w:rPr>
        <w:t xml:space="preserve"> </w:t>
      </w:r>
      <w:r>
        <w:rPr>
          <w:rFonts w:hint="eastAsia" w:ascii="宋体" w:hAnsi="宋体" w:cs="宋体"/>
          <w:kern w:val="0"/>
          <w:szCs w:val="21"/>
          <w:lang w:val="zh-CN"/>
        </w:rPr>
        <w:t>月</w:t>
      </w:r>
      <w:r>
        <w:rPr>
          <w:rFonts w:hint="eastAsia" w:ascii="宋体" w:hAnsi="宋体" w:cs="宋体"/>
          <w:kern w:val="0"/>
          <w:szCs w:val="21"/>
          <w:u w:val="single"/>
          <w:lang w:val="zh-CN"/>
        </w:rPr>
        <w:t xml:space="preserve"> </w:t>
      </w:r>
      <w:r>
        <w:rPr>
          <w:rFonts w:hint="eastAsia" w:ascii="宋体" w:hAnsi="宋体" w:cs="宋体"/>
          <w:kern w:val="0"/>
          <w:szCs w:val="21"/>
          <w:u w:val="single"/>
        </w:rPr>
        <w:t xml:space="preserve">      </w:t>
      </w:r>
      <w:r>
        <w:rPr>
          <w:rFonts w:hint="eastAsia" w:ascii="宋体" w:hAnsi="宋体" w:cs="宋体"/>
          <w:kern w:val="0"/>
          <w:szCs w:val="21"/>
          <w:u w:val="single"/>
          <w:lang w:val="zh-CN"/>
        </w:rPr>
        <w:t xml:space="preserve"> </w:t>
      </w:r>
      <w:r>
        <w:rPr>
          <w:rFonts w:hint="eastAsia" w:ascii="宋体" w:hAnsi="宋体" w:cs="宋体"/>
          <w:kern w:val="0"/>
          <w:szCs w:val="21"/>
          <w:lang w:val="zh-CN"/>
        </w:rPr>
        <w:t>日签字生效，特此声明。</w:t>
      </w:r>
    </w:p>
    <w:p w14:paraId="039C7520">
      <w:pPr>
        <w:widowControl/>
        <w:adjustRightInd w:val="0"/>
        <w:spacing w:line="360" w:lineRule="auto"/>
        <w:jc w:val="left"/>
        <w:rPr>
          <w:rFonts w:hint="eastAsia" w:ascii="宋体" w:hAnsi="宋体" w:cs="宋体"/>
          <w:kern w:val="0"/>
          <w:szCs w:val="21"/>
          <w:lang w:val="zh-CN"/>
        </w:rPr>
      </w:pPr>
      <w:r>
        <w:rPr>
          <w:rFonts w:hint="eastAsia" w:ascii="宋体" w:hAnsi="宋体" w:cs="宋体"/>
          <w:kern w:val="0"/>
          <w:szCs w:val="21"/>
          <w:lang w:val="zh-CN"/>
        </w:rPr>
        <w:t xml:space="preserve">    法定代表人签字并盖章：</w:t>
      </w:r>
      <w:r>
        <w:rPr>
          <w:rFonts w:hint="eastAsia" w:ascii="宋体" w:hAnsi="宋体" w:cs="宋体"/>
          <w:b/>
          <w:szCs w:val="21"/>
          <w:u w:val="single"/>
        </w:rPr>
        <w:t xml:space="preserve">             </w:t>
      </w:r>
    </w:p>
    <w:p w14:paraId="42B661E3">
      <w:pPr>
        <w:widowControl/>
        <w:adjustRightInd w:val="0"/>
        <w:spacing w:line="360" w:lineRule="auto"/>
        <w:jc w:val="left"/>
        <w:rPr>
          <w:rFonts w:hint="eastAsia" w:ascii="宋体" w:hAnsi="宋体" w:cs="宋体"/>
          <w:kern w:val="0"/>
          <w:szCs w:val="21"/>
          <w:lang w:val="zh-CN"/>
        </w:rPr>
      </w:pPr>
      <w:r>
        <w:rPr>
          <w:rFonts w:hint="eastAsia" w:ascii="宋体" w:hAnsi="宋体" w:cs="宋体"/>
          <w:kern w:val="0"/>
          <w:szCs w:val="21"/>
          <w:lang w:val="zh-CN"/>
        </w:rPr>
        <w:t xml:space="preserve">    授权委托人签字： </w:t>
      </w:r>
      <w:r>
        <w:rPr>
          <w:rFonts w:hint="eastAsia" w:ascii="宋体" w:hAnsi="宋体" w:cs="宋体"/>
          <w:b/>
          <w:szCs w:val="21"/>
          <w:u w:val="single"/>
        </w:rPr>
        <w:t xml:space="preserve">             </w:t>
      </w:r>
      <w:r>
        <w:rPr>
          <w:rFonts w:hint="eastAsia" w:ascii="宋体" w:hAnsi="宋体" w:cs="宋体"/>
          <w:kern w:val="0"/>
          <w:szCs w:val="21"/>
          <w:lang w:val="zh-CN"/>
        </w:rPr>
        <w:t xml:space="preserve">                   </w:t>
      </w:r>
    </w:p>
    <w:p w14:paraId="7ACCC394">
      <w:pPr>
        <w:widowControl/>
        <w:tabs>
          <w:tab w:val="left" w:pos="1440"/>
        </w:tabs>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日        期：</w:t>
      </w:r>
      <w:r>
        <w:rPr>
          <w:rFonts w:hint="eastAsia" w:ascii="宋体" w:hAnsi="宋体" w:cs="宋体"/>
          <w:kern w:val="0"/>
          <w:szCs w:val="21"/>
          <w:u w:val="single"/>
          <w:lang w:val="zh-CN"/>
        </w:rPr>
        <w:t xml:space="preserve">        </w:t>
      </w:r>
      <w:r>
        <w:rPr>
          <w:rFonts w:hint="eastAsia" w:ascii="宋体" w:hAnsi="宋体" w:cs="宋体"/>
          <w:kern w:val="0"/>
          <w:szCs w:val="21"/>
          <w:lang w:val="zh-CN"/>
        </w:rPr>
        <w:t>年</w:t>
      </w:r>
      <w:r>
        <w:rPr>
          <w:rFonts w:hint="eastAsia" w:ascii="宋体" w:hAnsi="宋体" w:cs="宋体"/>
          <w:kern w:val="0"/>
          <w:szCs w:val="21"/>
          <w:u w:val="single"/>
          <w:lang w:val="zh-CN"/>
        </w:rPr>
        <w:t xml:space="preserve"> </w:t>
      </w:r>
      <w:r>
        <w:rPr>
          <w:rFonts w:hint="eastAsia" w:ascii="宋体" w:hAnsi="宋体" w:cs="宋体"/>
          <w:kern w:val="0"/>
          <w:szCs w:val="21"/>
          <w:u w:val="single"/>
        </w:rPr>
        <w:t xml:space="preserve">  </w:t>
      </w:r>
      <w:r>
        <w:rPr>
          <w:rFonts w:hint="eastAsia" w:ascii="宋体" w:hAnsi="宋体" w:cs="宋体"/>
          <w:kern w:val="0"/>
          <w:szCs w:val="21"/>
          <w:u w:val="single"/>
          <w:lang w:val="zh-CN"/>
        </w:rPr>
        <w:t xml:space="preserve">   </w:t>
      </w:r>
      <w:r>
        <w:rPr>
          <w:rFonts w:hint="eastAsia" w:ascii="宋体" w:hAnsi="宋体" w:cs="宋体"/>
          <w:kern w:val="0"/>
          <w:szCs w:val="21"/>
          <w:lang w:val="zh-CN"/>
        </w:rPr>
        <w:t>月</w:t>
      </w:r>
      <w:r>
        <w:rPr>
          <w:rFonts w:hint="eastAsia" w:ascii="宋体" w:hAnsi="宋体" w:cs="宋体"/>
          <w:kern w:val="0"/>
          <w:szCs w:val="21"/>
          <w:u w:val="single"/>
          <w:lang w:val="zh-CN"/>
        </w:rPr>
        <w:t xml:space="preserve"> </w:t>
      </w:r>
      <w:r>
        <w:rPr>
          <w:rFonts w:hint="eastAsia" w:ascii="宋体" w:hAnsi="宋体" w:cs="宋体"/>
          <w:kern w:val="0"/>
          <w:szCs w:val="21"/>
          <w:u w:val="single"/>
        </w:rPr>
        <w:t xml:space="preserve">  </w:t>
      </w:r>
      <w:r>
        <w:rPr>
          <w:rFonts w:hint="eastAsia" w:ascii="宋体" w:hAnsi="宋体" w:cs="宋体"/>
          <w:kern w:val="0"/>
          <w:szCs w:val="21"/>
          <w:u w:val="single"/>
          <w:lang w:val="zh-CN"/>
        </w:rPr>
        <w:t xml:space="preserve">   </w:t>
      </w:r>
      <w:r>
        <w:rPr>
          <w:rFonts w:hint="eastAsia" w:ascii="宋体" w:hAnsi="宋体" w:cs="宋体"/>
          <w:kern w:val="0"/>
          <w:szCs w:val="21"/>
          <w:lang w:val="zh-CN"/>
        </w:rPr>
        <w:t>日</w:t>
      </w:r>
    </w:p>
    <w:p w14:paraId="4089E6F7">
      <w:pPr>
        <w:widowControl/>
        <w:tabs>
          <w:tab w:val="left" w:pos="1440"/>
        </w:tabs>
        <w:adjustRightInd w:val="0"/>
        <w:spacing w:line="360" w:lineRule="auto"/>
        <w:ind w:firstLine="420"/>
        <w:jc w:val="left"/>
        <w:rPr>
          <w:rFonts w:hint="eastAsia" w:ascii="宋体" w:hAnsi="宋体" w:cs="宋体"/>
          <w:kern w:val="0"/>
          <w:szCs w:val="21"/>
          <w:lang w:val="zh-CN"/>
        </w:rPr>
      </w:pPr>
    </w:p>
    <w:p w14:paraId="54C2EAEF">
      <w:pPr>
        <w:widowControl/>
        <w:tabs>
          <w:tab w:val="left" w:pos="1440"/>
        </w:tabs>
        <w:adjustRightInd w:val="0"/>
        <w:spacing w:line="360" w:lineRule="auto"/>
        <w:ind w:firstLine="420"/>
        <w:jc w:val="left"/>
        <w:rPr>
          <w:rFonts w:hint="eastAsia" w:ascii="宋体" w:hAnsi="宋体" w:cs="宋体"/>
          <w:b/>
          <w:bCs/>
          <w:kern w:val="0"/>
          <w:szCs w:val="21"/>
          <w:lang w:val="zh-CN"/>
        </w:rPr>
      </w:pPr>
      <w:bookmarkStart w:id="28" w:name="_Hlk120887821"/>
      <w:r>
        <w:rPr>
          <w:rFonts w:hint="eastAsia" w:ascii="宋体" w:hAnsi="宋体" w:cs="宋体"/>
          <w:b/>
          <w:bCs/>
          <w:kern w:val="0"/>
          <w:szCs w:val="21"/>
          <w:lang w:val="zh-CN"/>
        </w:rPr>
        <w:t>附：法定代表人和授权代表身份证</w:t>
      </w:r>
      <w:bookmarkEnd w:id="28"/>
    </w:p>
    <w:p w14:paraId="60D0DF28">
      <w:pPr>
        <w:widowControl/>
        <w:tabs>
          <w:tab w:val="left" w:pos="1440"/>
        </w:tabs>
        <w:adjustRightInd w:val="0"/>
        <w:spacing w:line="360" w:lineRule="auto"/>
        <w:ind w:firstLine="420"/>
        <w:jc w:val="left"/>
        <w:rPr>
          <w:rFonts w:ascii="宋体" w:cs="宋体"/>
          <w:kern w:val="0"/>
          <w:szCs w:val="21"/>
          <w:lang w:val="zh-CN"/>
        </w:rPr>
      </w:pPr>
    </w:p>
    <w:p w14:paraId="5F1D39AF">
      <w:pPr>
        <w:widowControl/>
        <w:tabs>
          <w:tab w:val="left" w:pos="1440"/>
        </w:tabs>
        <w:adjustRightInd w:val="0"/>
        <w:spacing w:line="360" w:lineRule="auto"/>
        <w:ind w:firstLine="420"/>
        <w:jc w:val="left"/>
        <w:rPr>
          <w:rFonts w:ascii="宋体" w:cs="宋体"/>
          <w:kern w:val="0"/>
          <w:szCs w:val="21"/>
          <w:lang w:val="zh-CN"/>
        </w:rPr>
      </w:pPr>
    </w:p>
    <w:p w14:paraId="76EBBDE7">
      <w:pPr>
        <w:widowControl/>
        <w:tabs>
          <w:tab w:val="left" w:pos="1440"/>
        </w:tabs>
        <w:adjustRightInd w:val="0"/>
        <w:spacing w:line="360" w:lineRule="auto"/>
        <w:ind w:firstLine="420"/>
        <w:jc w:val="left"/>
        <w:rPr>
          <w:rFonts w:ascii="宋体" w:cs="宋体"/>
          <w:kern w:val="0"/>
          <w:szCs w:val="21"/>
          <w:lang w:val="zh-CN"/>
        </w:rPr>
      </w:pPr>
    </w:p>
    <w:p w14:paraId="019A59B0">
      <w:pPr>
        <w:widowControl/>
        <w:tabs>
          <w:tab w:val="left" w:pos="1440"/>
        </w:tabs>
        <w:adjustRightInd w:val="0"/>
        <w:spacing w:line="360" w:lineRule="auto"/>
        <w:ind w:firstLine="420"/>
        <w:jc w:val="left"/>
        <w:rPr>
          <w:rFonts w:ascii="宋体" w:cs="宋体"/>
          <w:kern w:val="0"/>
          <w:szCs w:val="21"/>
          <w:lang w:val="zh-CN"/>
        </w:rPr>
      </w:pPr>
    </w:p>
    <w:p w14:paraId="40E2A4E5">
      <w:pPr>
        <w:widowControl/>
        <w:tabs>
          <w:tab w:val="left" w:pos="1440"/>
        </w:tabs>
        <w:adjustRightInd w:val="0"/>
        <w:spacing w:line="360" w:lineRule="auto"/>
        <w:ind w:firstLine="420"/>
        <w:jc w:val="left"/>
        <w:rPr>
          <w:rFonts w:ascii="宋体" w:cs="宋体"/>
          <w:kern w:val="0"/>
          <w:szCs w:val="21"/>
          <w:lang w:val="zh-CN"/>
        </w:rPr>
      </w:pPr>
    </w:p>
    <w:p w14:paraId="17AAB85D">
      <w:pPr>
        <w:widowControl/>
        <w:tabs>
          <w:tab w:val="left" w:pos="1440"/>
        </w:tabs>
        <w:adjustRightInd w:val="0"/>
        <w:spacing w:line="360" w:lineRule="auto"/>
        <w:ind w:firstLine="420"/>
        <w:jc w:val="left"/>
        <w:rPr>
          <w:rFonts w:ascii="宋体" w:cs="宋体"/>
          <w:kern w:val="0"/>
          <w:szCs w:val="21"/>
          <w:lang w:val="zh-CN"/>
        </w:rPr>
      </w:pPr>
    </w:p>
    <w:p w14:paraId="3529FF99">
      <w:pPr>
        <w:widowControl/>
        <w:tabs>
          <w:tab w:val="left" w:pos="1440"/>
        </w:tabs>
        <w:adjustRightInd w:val="0"/>
        <w:spacing w:line="360" w:lineRule="auto"/>
        <w:ind w:firstLine="420"/>
        <w:jc w:val="left"/>
        <w:rPr>
          <w:rFonts w:ascii="宋体" w:cs="宋体"/>
          <w:kern w:val="0"/>
          <w:szCs w:val="21"/>
          <w:lang w:val="zh-CN"/>
        </w:rPr>
      </w:pPr>
    </w:p>
    <w:p w14:paraId="1BAD3738">
      <w:pPr>
        <w:widowControl/>
        <w:tabs>
          <w:tab w:val="left" w:pos="1440"/>
        </w:tabs>
        <w:adjustRightInd w:val="0"/>
        <w:spacing w:line="360" w:lineRule="auto"/>
        <w:ind w:firstLine="420"/>
        <w:jc w:val="left"/>
        <w:rPr>
          <w:rFonts w:ascii="宋体" w:cs="宋体"/>
          <w:kern w:val="0"/>
          <w:szCs w:val="21"/>
          <w:lang w:val="zh-CN"/>
        </w:rPr>
      </w:pPr>
    </w:p>
    <w:p w14:paraId="56C786FC">
      <w:pPr>
        <w:widowControl/>
        <w:tabs>
          <w:tab w:val="left" w:pos="1440"/>
        </w:tabs>
        <w:adjustRightInd w:val="0"/>
        <w:spacing w:line="360" w:lineRule="auto"/>
        <w:ind w:firstLine="420"/>
        <w:jc w:val="left"/>
        <w:rPr>
          <w:rFonts w:ascii="宋体" w:cs="宋体"/>
          <w:kern w:val="0"/>
          <w:szCs w:val="21"/>
          <w:lang w:val="zh-CN"/>
        </w:rPr>
      </w:pPr>
    </w:p>
    <w:p w14:paraId="5B453C70">
      <w:pPr>
        <w:widowControl/>
        <w:tabs>
          <w:tab w:val="left" w:pos="1440"/>
        </w:tabs>
        <w:adjustRightInd w:val="0"/>
        <w:spacing w:line="360" w:lineRule="auto"/>
        <w:ind w:firstLine="420"/>
        <w:jc w:val="left"/>
        <w:rPr>
          <w:rFonts w:ascii="宋体" w:cs="宋体"/>
          <w:kern w:val="0"/>
          <w:szCs w:val="21"/>
          <w:lang w:val="zh-CN"/>
        </w:rPr>
      </w:pPr>
    </w:p>
    <w:p w14:paraId="1CFC370F">
      <w:pPr>
        <w:widowControl/>
        <w:tabs>
          <w:tab w:val="left" w:pos="1440"/>
        </w:tabs>
        <w:adjustRightInd w:val="0"/>
        <w:spacing w:line="360" w:lineRule="auto"/>
        <w:ind w:firstLine="420"/>
        <w:jc w:val="left"/>
        <w:rPr>
          <w:rFonts w:ascii="宋体" w:cs="宋体"/>
          <w:kern w:val="0"/>
          <w:szCs w:val="21"/>
          <w:lang w:val="zh-CN"/>
        </w:rPr>
      </w:pPr>
    </w:p>
    <w:p w14:paraId="703FCDA1">
      <w:pPr>
        <w:widowControl/>
        <w:tabs>
          <w:tab w:val="left" w:pos="1440"/>
        </w:tabs>
        <w:adjustRightInd w:val="0"/>
        <w:spacing w:line="360" w:lineRule="auto"/>
        <w:ind w:firstLine="420"/>
        <w:jc w:val="left"/>
        <w:rPr>
          <w:rFonts w:ascii="宋体" w:cs="宋体"/>
          <w:kern w:val="0"/>
          <w:szCs w:val="21"/>
          <w:lang w:val="zh-CN"/>
        </w:rPr>
      </w:pPr>
    </w:p>
    <w:p w14:paraId="70BA8C07">
      <w:pPr>
        <w:widowControl/>
        <w:tabs>
          <w:tab w:val="left" w:pos="1440"/>
        </w:tabs>
        <w:adjustRightInd w:val="0"/>
        <w:spacing w:line="360" w:lineRule="auto"/>
        <w:ind w:firstLine="420"/>
        <w:jc w:val="left"/>
        <w:rPr>
          <w:rFonts w:ascii="宋体" w:cs="宋体"/>
          <w:kern w:val="0"/>
          <w:szCs w:val="21"/>
          <w:lang w:val="zh-CN"/>
        </w:rPr>
      </w:pPr>
    </w:p>
    <w:p w14:paraId="7BF9F614">
      <w:pPr>
        <w:widowControl/>
        <w:tabs>
          <w:tab w:val="left" w:pos="1440"/>
        </w:tabs>
        <w:adjustRightInd w:val="0"/>
        <w:spacing w:line="360" w:lineRule="auto"/>
        <w:ind w:firstLine="420"/>
        <w:jc w:val="left"/>
        <w:rPr>
          <w:rFonts w:ascii="宋体" w:cs="宋体"/>
          <w:kern w:val="0"/>
          <w:szCs w:val="21"/>
          <w:lang w:val="zh-CN"/>
        </w:rPr>
      </w:pPr>
    </w:p>
    <w:p w14:paraId="665A5DFA">
      <w:pPr>
        <w:widowControl/>
        <w:tabs>
          <w:tab w:val="left" w:pos="1440"/>
        </w:tabs>
        <w:adjustRightInd w:val="0"/>
        <w:spacing w:line="360" w:lineRule="auto"/>
        <w:ind w:firstLine="420"/>
        <w:jc w:val="left"/>
        <w:rPr>
          <w:rFonts w:ascii="宋体" w:cs="宋体"/>
          <w:kern w:val="0"/>
          <w:szCs w:val="21"/>
          <w:lang w:val="zh-CN"/>
        </w:rPr>
      </w:pPr>
    </w:p>
    <w:p w14:paraId="5D40370A">
      <w:pPr>
        <w:widowControl/>
        <w:tabs>
          <w:tab w:val="left" w:pos="1440"/>
        </w:tabs>
        <w:adjustRightInd w:val="0"/>
        <w:spacing w:line="360" w:lineRule="auto"/>
        <w:ind w:firstLine="420"/>
        <w:jc w:val="left"/>
        <w:rPr>
          <w:rFonts w:ascii="宋体" w:cs="宋体"/>
          <w:kern w:val="0"/>
          <w:szCs w:val="21"/>
          <w:lang w:val="zh-CN"/>
        </w:rPr>
      </w:pPr>
    </w:p>
    <w:p w14:paraId="2EFAE1CE">
      <w:pPr>
        <w:widowControl/>
        <w:tabs>
          <w:tab w:val="left" w:pos="1440"/>
        </w:tabs>
        <w:adjustRightInd w:val="0"/>
        <w:spacing w:line="360" w:lineRule="auto"/>
        <w:ind w:firstLine="420"/>
        <w:jc w:val="left"/>
        <w:rPr>
          <w:rFonts w:ascii="宋体" w:cs="宋体"/>
          <w:kern w:val="0"/>
          <w:szCs w:val="21"/>
          <w:lang w:val="zh-CN"/>
        </w:rPr>
      </w:pPr>
    </w:p>
    <w:p w14:paraId="2BAAA0EC">
      <w:pPr>
        <w:widowControl/>
        <w:tabs>
          <w:tab w:val="left" w:pos="1440"/>
        </w:tabs>
        <w:adjustRightInd w:val="0"/>
        <w:spacing w:line="360" w:lineRule="auto"/>
        <w:ind w:firstLine="420"/>
        <w:jc w:val="left"/>
        <w:rPr>
          <w:rFonts w:ascii="宋体" w:cs="宋体"/>
          <w:kern w:val="0"/>
          <w:szCs w:val="21"/>
          <w:lang w:val="zh-CN"/>
        </w:rPr>
      </w:pPr>
    </w:p>
    <w:p w14:paraId="0C63002A">
      <w:pPr>
        <w:pStyle w:val="3"/>
      </w:pPr>
      <w:bookmarkStart w:id="29" w:name="_Toc23602"/>
      <w:r>
        <w:rPr>
          <w:rFonts w:hint="eastAsia"/>
        </w:rPr>
        <w:t>附件三、开标一览表</w:t>
      </w:r>
      <w:bookmarkEnd w:id="29"/>
      <w:r>
        <w:rPr>
          <w:rFonts w:hint="eastAsia"/>
        </w:rPr>
        <w:t>及分项报价表</w:t>
      </w:r>
    </w:p>
    <w:p w14:paraId="70368E63">
      <w:pPr>
        <w:pStyle w:val="3"/>
        <w:jc w:val="center"/>
        <w:rPr>
          <w:rFonts w:hint="eastAsia" w:ascii="宋体" w:hAnsi="宋体" w:cs="宋体"/>
          <w:b w:val="0"/>
          <w:bCs w:val="0"/>
          <w:kern w:val="0"/>
          <w:sz w:val="32"/>
          <w:lang w:val="zh-CN"/>
        </w:rPr>
      </w:pPr>
      <w:r>
        <w:rPr>
          <w:rFonts w:hint="eastAsia" w:ascii="宋体" w:hAnsi="宋体" w:cs="宋体"/>
          <w:kern w:val="0"/>
          <w:sz w:val="32"/>
          <w:lang w:val="zh-CN"/>
        </w:rPr>
        <w:t>开标一览表</w:t>
      </w:r>
    </w:p>
    <w:p w14:paraId="7D86D006">
      <w:pPr>
        <w:spacing w:line="440" w:lineRule="exact"/>
        <w:ind w:right="-756" w:rightChars="-360"/>
        <w:jc w:val="left"/>
        <w:rPr>
          <w:rFonts w:hint="eastAsia" w:ascii="宋体" w:hAnsi="宋体"/>
          <w:b/>
          <w:szCs w:val="21"/>
          <w:u w:val="single"/>
          <w:lang w:val="zh-CN"/>
        </w:rPr>
      </w:pPr>
      <w:r>
        <w:rPr>
          <w:rFonts w:hint="eastAsia" w:ascii="宋体" w:hAnsi="宋体"/>
          <w:b/>
          <w:szCs w:val="21"/>
        </w:rPr>
        <w:t>项目名称：</w:t>
      </w:r>
      <w:r>
        <w:rPr>
          <w:rFonts w:hint="eastAsia" w:ascii="宋体" w:hAnsi="宋体"/>
          <w:b/>
          <w:szCs w:val="21"/>
          <w:u w:val="single"/>
        </w:rPr>
        <w:t>******</w:t>
      </w:r>
    </w:p>
    <w:p w14:paraId="35F7778C">
      <w:pPr>
        <w:spacing w:line="480" w:lineRule="exact"/>
        <w:jc w:val="left"/>
        <w:rPr>
          <w:rFonts w:hint="eastAsia" w:ascii="宋体" w:hAnsi="宋体" w:cs="宋体"/>
          <w:b/>
          <w:kern w:val="0"/>
          <w:szCs w:val="21"/>
          <w:u w:val="single"/>
          <w:lang w:val="zh-CN"/>
        </w:rPr>
      </w:pPr>
      <w:r>
        <w:rPr>
          <w:rFonts w:hint="eastAsia" w:ascii="宋体" w:hAnsi="宋体" w:cs="宋体"/>
          <w:b/>
          <w:kern w:val="0"/>
          <w:szCs w:val="21"/>
          <w:lang w:val="zh-CN"/>
        </w:rPr>
        <w:t>项目编号：</w:t>
      </w:r>
      <w:r>
        <w:rPr>
          <w:rFonts w:hint="eastAsia" w:ascii="宋体" w:hAnsi="宋体" w:cs="宋体"/>
          <w:b/>
          <w:kern w:val="0"/>
          <w:szCs w:val="21"/>
          <w:u w:val="single"/>
          <w:lang w:val="zh-CN"/>
        </w:rPr>
        <w:t>******</w:t>
      </w:r>
    </w:p>
    <w:p w14:paraId="3A5EB8BF">
      <w:pPr>
        <w:widowControl/>
        <w:adjustRightInd w:val="0"/>
        <w:spacing w:line="360" w:lineRule="auto"/>
        <w:jc w:val="left"/>
        <w:rPr>
          <w:rFonts w:hint="eastAsia" w:ascii="宋体" w:hAnsi="宋体" w:cs="宋体"/>
          <w:kern w:val="0"/>
          <w:szCs w:val="21"/>
          <w:lang w:val="zh-CN"/>
        </w:rPr>
      </w:pPr>
    </w:p>
    <w:tbl>
      <w:tblPr>
        <w:tblStyle w:val="43"/>
        <w:tblW w:w="9415" w:type="dxa"/>
        <w:tblInd w:w="7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10"/>
        <w:gridCol w:w="2824"/>
        <w:gridCol w:w="1570"/>
        <w:gridCol w:w="2126"/>
        <w:gridCol w:w="1985"/>
      </w:tblGrid>
      <w:tr w14:paraId="4A301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910" w:type="dxa"/>
            <w:vAlign w:val="center"/>
          </w:tcPr>
          <w:p w14:paraId="3639AE2B">
            <w:pPr>
              <w:spacing w:line="360" w:lineRule="auto"/>
              <w:jc w:val="center"/>
              <w:rPr>
                <w:rFonts w:ascii="宋体"/>
                <w:szCs w:val="21"/>
              </w:rPr>
            </w:pPr>
            <w:r>
              <w:rPr>
                <w:rFonts w:hint="eastAsia" w:ascii="宋体"/>
                <w:szCs w:val="21"/>
              </w:rPr>
              <w:t>序号</w:t>
            </w:r>
          </w:p>
        </w:tc>
        <w:tc>
          <w:tcPr>
            <w:tcW w:w="2824" w:type="dxa"/>
            <w:vAlign w:val="center"/>
          </w:tcPr>
          <w:p w14:paraId="491B5A1C">
            <w:pPr>
              <w:spacing w:line="360" w:lineRule="auto"/>
              <w:jc w:val="center"/>
              <w:rPr>
                <w:rFonts w:ascii="宋体"/>
                <w:szCs w:val="21"/>
                <w:lang w:val="zh-CN"/>
              </w:rPr>
            </w:pPr>
            <w:r>
              <w:rPr>
                <w:rFonts w:hint="eastAsia" w:ascii="宋体"/>
                <w:szCs w:val="21"/>
                <w:lang w:val="zh-CN"/>
              </w:rPr>
              <w:t>名               称</w:t>
            </w:r>
          </w:p>
        </w:tc>
        <w:tc>
          <w:tcPr>
            <w:tcW w:w="5681" w:type="dxa"/>
            <w:gridSpan w:val="3"/>
            <w:vAlign w:val="center"/>
          </w:tcPr>
          <w:p w14:paraId="5EF87989">
            <w:pPr>
              <w:spacing w:line="360" w:lineRule="auto"/>
              <w:jc w:val="center"/>
              <w:rPr>
                <w:rFonts w:ascii="宋体"/>
                <w:szCs w:val="21"/>
                <w:lang w:val="zh-CN"/>
              </w:rPr>
            </w:pPr>
            <w:r>
              <w:rPr>
                <w:rFonts w:hint="eastAsia" w:ascii="宋体" w:hAnsi="宋体" w:cs="宋体"/>
                <w:kern w:val="0"/>
                <w:szCs w:val="21"/>
                <w:lang w:val="zh-CN"/>
              </w:rPr>
              <w:t>投标</w:t>
            </w:r>
            <w:r>
              <w:rPr>
                <w:rFonts w:hint="eastAsia" w:ascii="宋体" w:hAnsi="宋体" w:cs="宋体"/>
                <w:kern w:val="0"/>
                <w:szCs w:val="21"/>
              </w:rPr>
              <w:t>报价</w:t>
            </w:r>
            <w:r>
              <w:rPr>
                <w:rFonts w:hint="eastAsia" w:ascii="宋体"/>
                <w:bCs/>
                <w:szCs w:val="21"/>
                <w:lang w:val="zh-CN"/>
              </w:rPr>
              <w:t>（元）</w:t>
            </w:r>
          </w:p>
        </w:tc>
      </w:tr>
      <w:tr w14:paraId="5D0A2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910" w:type="dxa"/>
            <w:vMerge w:val="restart"/>
            <w:vAlign w:val="center"/>
          </w:tcPr>
          <w:p w14:paraId="787585E9">
            <w:pPr>
              <w:spacing w:line="360" w:lineRule="auto"/>
              <w:jc w:val="center"/>
              <w:rPr>
                <w:rFonts w:hint="eastAsia" w:ascii="宋体" w:hAnsi="宋体"/>
                <w:spacing w:val="-2"/>
                <w:szCs w:val="21"/>
              </w:rPr>
            </w:pPr>
            <w:r>
              <w:rPr>
                <w:rFonts w:hint="eastAsia" w:ascii="宋体" w:hAnsi="宋体"/>
                <w:spacing w:val="-2"/>
                <w:szCs w:val="21"/>
              </w:rPr>
              <w:t>1</w:t>
            </w:r>
          </w:p>
        </w:tc>
        <w:tc>
          <w:tcPr>
            <w:tcW w:w="2824" w:type="dxa"/>
            <w:vMerge w:val="restart"/>
            <w:vAlign w:val="center"/>
          </w:tcPr>
          <w:p w14:paraId="140E3CBF">
            <w:pPr>
              <w:spacing w:line="360" w:lineRule="auto"/>
              <w:jc w:val="center"/>
              <w:rPr>
                <w:rFonts w:hint="eastAsia" w:ascii="宋体" w:hAnsi="宋体"/>
                <w:spacing w:val="-2"/>
                <w:szCs w:val="21"/>
              </w:rPr>
            </w:pPr>
            <w:r>
              <w:rPr>
                <w:rFonts w:hint="eastAsia" w:ascii="宋体" w:hAnsi="宋体"/>
                <w:spacing w:val="-2"/>
                <w:szCs w:val="21"/>
              </w:rPr>
              <w:t>XXX</w:t>
            </w:r>
          </w:p>
        </w:tc>
        <w:tc>
          <w:tcPr>
            <w:tcW w:w="5681" w:type="dxa"/>
            <w:gridSpan w:val="3"/>
            <w:vAlign w:val="center"/>
          </w:tcPr>
          <w:p w14:paraId="11CD8533">
            <w:pPr>
              <w:spacing w:line="360" w:lineRule="auto"/>
              <w:jc w:val="center"/>
              <w:rPr>
                <w:rFonts w:ascii="宋体"/>
                <w:b/>
                <w:szCs w:val="21"/>
              </w:rPr>
            </w:pPr>
            <w:r>
              <w:rPr>
                <w:rFonts w:hint="eastAsia" w:ascii="宋体"/>
                <w:bCs/>
                <w:szCs w:val="21"/>
              </w:rPr>
              <w:t>单价：</w:t>
            </w:r>
            <w:r>
              <w:rPr>
                <w:rFonts w:hint="eastAsia" w:ascii="宋体"/>
                <w:bCs/>
                <w:szCs w:val="21"/>
                <w:u w:val="single"/>
              </w:rPr>
              <w:t xml:space="preserve">      </w:t>
            </w:r>
            <w:r>
              <w:rPr>
                <w:rFonts w:hint="eastAsia" w:ascii="宋体"/>
                <w:bCs/>
                <w:szCs w:val="21"/>
              </w:rPr>
              <w:t>元/套</w:t>
            </w:r>
          </w:p>
        </w:tc>
      </w:tr>
      <w:tr w14:paraId="3122C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910" w:type="dxa"/>
            <w:vMerge w:val="continue"/>
            <w:vAlign w:val="center"/>
          </w:tcPr>
          <w:p w14:paraId="1C38373C">
            <w:pPr>
              <w:spacing w:line="360" w:lineRule="auto"/>
              <w:jc w:val="center"/>
              <w:rPr>
                <w:rFonts w:hint="eastAsia" w:ascii="宋体" w:hAnsi="宋体"/>
                <w:spacing w:val="-2"/>
                <w:szCs w:val="21"/>
              </w:rPr>
            </w:pPr>
          </w:p>
        </w:tc>
        <w:tc>
          <w:tcPr>
            <w:tcW w:w="2824" w:type="dxa"/>
            <w:vMerge w:val="continue"/>
            <w:vAlign w:val="center"/>
          </w:tcPr>
          <w:p w14:paraId="1318CFEC">
            <w:pPr>
              <w:spacing w:line="360" w:lineRule="auto"/>
              <w:rPr>
                <w:rFonts w:hint="eastAsia" w:ascii="宋体" w:hAnsi="宋体"/>
                <w:spacing w:val="-2"/>
                <w:szCs w:val="21"/>
              </w:rPr>
            </w:pPr>
          </w:p>
        </w:tc>
        <w:tc>
          <w:tcPr>
            <w:tcW w:w="5681" w:type="dxa"/>
            <w:gridSpan w:val="3"/>
            <w:vAlign w:val="center"/>
          </w:tcPr>
          <w:p w14:paraId="6ABAA483">
            <w:pPr>
              <w:spacing w:line="360" w:lineRule="auto"/>
              <w:jc w:val="center"/>
              <w:rPr>
                <w:rFonts w:ascii="宋体"/>
                <w:b/>
                <w:szCs w:val="21"/>
              </w:rPr>
            </w:pPr>
            <w:r>
              <w:rPr>
                <w:rFonts w:hint="eastAsia" w:ascii="宋体"/>
                <w:bCs/>
                <w:szCs w:val="21"/>
              </w:rPr>
              <w:t>总价：</w:t>
            </w:r>
            <w:r>
              <w:rPr>
                <w:rFonts w:hint="eastAsia" w:ascii="宋体"/>
                <w:bCs/>
                <w:szCs w:val="21"/>
                <w:u w:val="single"/>
              </w:rPr>
              <w:t xml:space="preserve">           </w:t>
            </w:r>
            <w:r>
              <w:rPr>
                <w:rFonts w:hint="eastAsia" w:ascii="宋体"/>
                <w:bCs/>
                <w:szCs w:val="21"/>
              </w:rPr>
              <w:t>元</w:t>
            </w:r>
          </w:p>
        </w:tc>
      </w:tr>
      <w:tr w14:paraId="27CE4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7" w:hRule="atLeast"/>
        </w:trPr>
        <w:tc>
          <w:tcPr>
            <w:tcW w:w="3734" w:type="dxa"/>
            <w:gridSpan w:val="2"/>
            <w:vAlign w:val="center"/>
          </w:tcPr>
          <w:p w14:paraId="11E064F3">
            <w:pPr>
              <w:widowControl/>
              <w:snapToGrid w:val="0"/>
              <w:spacing w:line="360" w:lineRule="auto"/>
              <w:jc w:val="center"/>
              <w:rPr>
                <w:rFonts w:hint="eastAsia" w:ascii="宋体" w:hAnsi="宋体" w:cs="宋体"/>
                <w:kern w:val="0"/>
                <w:szCs w:val="21"/>
                <w:lang w:val="zh-CN"/>
              </w:rPr>
            </w:pPr>
            <w:r>
              <w:rPr>
                <w:rFonts w:hint="eastAsia" w:ascii="宋体" w:hAnsi="宋体" w:cs="宋体"/>
                <w:kern w:val="0"/>
                <w:szCs w:val="21"/>
                <w:lang w:val="zh-CN"/>
              </w:rPr>
              <w:t>投标总价（人民币，大写）</w:t>
            </w:r>
          </w:p>
        </w:tc>
        <w:tc>
          <w:tcPr>
            <w:tcW w:w="5681" w:type="dxa"/>
            <w:gridSpan w:val="3"/>
            <w:vAlign w:val="center"/>
          </w:tcPr>
          <w:p w14:paraId="5B8759FA">
            <w:pPr>
              <w:widowControl/>
              <w:snapToGrid w:val="0"/>
              <w:spacing w:line="360" w:lineRule="auto"/>
              <w:jc w:val="left"/>
              <w:rPr>
                <w:rFonts w:hint="eastAsia" w:ascii="宋体" w:hAnsi="宋体" w:cs="宋体"/>
                <w:kern w:val="0"/>
                <w:szCs w:val="21"/>
                <w:lang w:val="zh-CN"/>
              </w:rPr>
            </w:pPr>
            <w:r>
              <w:rPr>
                <w:rFonts w:hint="eastAsia" w:ascii="宋体" w:hAnsi="宋体" w:cs="宋体"/>
                <w:kern w:val="0"/>
                <w:szCs w:val="21"/>
                <w:lang w:val="zh-CN"/>
              </w:rPr>
              <w:t xml:space="preserve">                         元</w:t>
            </w:r>
          </w:p>
        </w:tc>
      </w:tr>
      <w:tr w14:paraId="5EEA5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734" w:type="dxa"/>
            <w:gridSpan w:val="2"/>
            <w:vAlign w:val="center"/>
          </w:tcPr>
          <w:p w14:paraId="17E5B1C7">
            <w:pPr>
              <w:widowControl/>
              <w:snapToGrid w:val="0"/>
              <w:spacing w:line="360" w:lineRule="auto"/>
              <w:jc w:val="center"/>
              <w:rPr>
                <w:rFonts w:hint="eastAsia" w:ascii="宋体" w:hAnsi="宋体" w:cs="Verdana"/>
                <w:kern w:val="0"/>
                <w:szCs w:val="21"/>
                <w:lang w:val="zh-CN"/>
              </w:rPr>
            </w:pPr>
            <w:r>
              <w:rPr>
                <w:rFonts w:hint="eastAsia" w:ascii="宋体" w:hAnsi="宋体" w:cs="Verdana"/>
                <w:kern w:val="0"/>
                <w:szCs w:val="21"/>
                <w:lang w:val="zh-CN"/>
              </w:rPr>
              <w:t>投标货物中有无进口产品</w:t>
            </w:r>
          </w:p>
        </w:tc>
        <w:tc>
          <w:tcPr>
            <w:tcW w:w="5681" w:type="dxa"/>
            <w:gridSpan w:val="3"/>
            <w:vAlign w:val="center"/>
          </w:tcPr>
          <w:p w14:paraId="7DC12CB7">
            <w:pPr>
              <w:widowControl/>
              <w:snapToGrid w:val="0"/>
              <w:spacing w:line="360" w:lineRule="auto"/>
              <w:jc w:val="left"/>
              <w:rPr>
                <w:rFonts w:hint="eastAsia" w:ascii="宋体" w:hAnsi="宋体" w:cs="Verdana"/>
                <w:kern w:val="0"/>
                <w:szCs w:val="21"/>
                <w:lang w:val="zh-CN"/>
              </w:rPr>
            </w:pPr>
            <w:r>
              <w:rPr>
                <w:rFonts w:hint="eastAsia" w:ascii="宋体" w:hAnsi="宋体" w:cs="Verdana"/>
                <w:kern w:val="0"/>
                <w:szCs w:val="21"/>
                <w:lang w:val="zh-CN"/>
              </w:rPr>
              <w:t xml:space="preserve"> 有 </w:t>
            </w:r>
            <w:r>
              <w:rPr>
                <w:rFonts w:hint="eastAsia" w:ascii="宋体" w:hAnsi="宋体" w:cs="宋体"/>
                <w:kern w:val="0"/>
                <w:szCs w:val="21"/>
                <w:lang w:val="zh-CN"/>
              </w:rPr>
              <w:sym w:font="Wingdings 2" w:char="00A3"/>
            </w:r>
            <w:r>
              <w:rPr>
                <w:rFonts w:hint="eastAsia" w:ascii="宋体" w:hAnsi="宋体" w:cs="Verdana"/>
                <w:kern w:val="0"/>
                <w:szCs w:val="21"/>
                <w:lang w:val="zh-CN"/>
              </w:rPr>
              <w:t xml:space="preserve">            </w:t>
            </w:r>
            <w:r>
              <w:rPr>
                <w:rFonts w:hint="eastAsia" w:ascii="宋体" w:hAnsi="宋体" w:cs="Verdana"/>
                <w:kern w:val="0"/>
                <w:szCs w:val="21"/>
              </w:rPr>
              <w:t xml:space="preserve"> </w:t>
            </w:r>
            <w:r>
              <w:rPr>
                <w:rFonts w:hint="eastAsia" w:ascii="宋体" w:hAnsi="宋体" w:cs="Verdana"/>
                <w:kern w:val="0"/>
                <w:szCs w:val="21"/>
                <w:lang w:val="zh-CN"/>
              </w:rPr>
              <w:t>无</w:t>
            </w:r>
            <w:r>
              <w:rPr>
                <w:rFonts w:hint="eastAsia" w:ascii="宋体" w:hAnsi="宋体" w:cs="Verdana"/>
                <w:kern w:val="0"/>
                <w:szCs w:val="21"/>
              </w:rPr>
              <w:t xml:space="preserve"> </w:t>
            </w:r>
            <w:r>
              <w:rPr>
                <w:rFonts w:hint="eastAsia" w:ascii="宋体" w:hAnsi="宋体" w:cs="宋体"/>
                <w:kern w:val="0"/>
                <w:szCs w:val="21"/>
                <w:lang w:val="zh-CN"/>
              </w:rPr>
              <w:sym w:font="Wingdings 2" w:char="00A3"/>
            </w:r>
          </w:p>
        </w:tc>
      </w:tr>
      <w:tr w14:paraId="1F5C5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734" w:type="dxa"/>
            <w:gridSpan w:val="2"/>
            <w:vAlign w:val="center"/>
          </w:tcPr>
          <w:p w14:paraId="5DDB20EA">
            <w:pPr>
              <w:widowControl/>
              <w:snapToGrid w:val="0"/>
              <w:spacing w:line="360" w:lineRule="auto"/>
              <w:jc w:val="center"/>
              <w:rPr>
                <w:rFonts w:hint="eastAsia" w:ascii="宋体" w:hAnsi="宋体" w:cs="宋体"/>
                <w:kern w:val="0"/>
                <w:szCs w:val="21"/>
                <w:lang w:val="zh-CN"/>
              </w:rPr>
            </w:pPr>
            <w:r>
              <w:rPr>
                <w:rFonts w:hint="eastAsia" w:ascii="宋体" w:hAnsi="宋体" w:cs="宋体"/>
                <w:kern w:val="0"/>
                <w:szCs w:val="21"/>
                <w:lang w:val="zh-CN"/>
              </w:rPr>
              <w:t>是否</w:t>
            </w:r>
            <w:r>
              <w:rPr>
                <w:rFonts w:hint="eastAsia" w:ascii="宋体" w:hAnsi="宋体" w:cs="宋体"/>
                <w:kern w:val="0"/>
                <w:szCs w:val="21"/>
              </w:rPr>
              <w:t>全部</w:t>
            </w:r>
            <w:r>
              <w:rPr>
                <w:rFonts w:hint="eastAsia" w:ascii="宋体" w:hAnsi="宋体" w:cs="宋体"/>
                <w:kern w:val="0"/>
                <w:szCs w:val="21"/>
                <w:lang w:val="zh-CN"/>
              </w:rPr>
              <w:t>属于中小微型企业</w:t>
            </w:r>
            <w:r>
              <w:rPr>
                <w:rFonts w:hint="eastAsia" w:ascii="宋体" w:hAnsi="宋体" w:cs="宋体"/>
                <w:kern w:val="0"/>
                <w:szCs w:val="21"/>
              </w:rPr>
              <w:t>产品</w:t>
            </w:r>
          </w:p>
        </w:tc>
        <w:tc>
          <w:tcPr>
            <w:tcW w:w="5681" w:type="dxa"/>
            <w:gridSpan w:val="3"/>
            <w:vAlign w:val="center"/>
          </w:tcPr>
          <w:p w14:paraId="4C35D8D9">
            <w:pPr>
              <w:widowControl/>
              <w:snapToGrid w:val="0"/>
              <w:spacing w:line="360" w:lineRule="auto"/>
              <w:jc w:val="left"/>
              <w:rPr>
                <w:rFonts w:hint="eastAsia" w:ascii="宋体" w:hAnsi="宋体" w:cs="宋体"/>
                <w:kern w:val="0"/>
                <w:szCs w:val="21"/>
                <w:lang w:val="zh-CN"/>
              </w:rPr>
            </w:pPr>
            <w:r>
              <w:rPr>
                <w:rFonts w:hint="eastAsia" w:ascii="宋体" w:hAnsi="宋体" w:cs="宋体"/>
                <w:kern w:val="0"/>
                <w:szCs w:val="21"/>
                <w:lang w:val="zh-CN"/>
              </w:rPr>
              <w:t xml:space="preserve"> 是 </w:t>
            </w:r>
            <w:r>
              <w:rPr>
                <w:rFonts w:hint="eastAsia" w:ascii="宋体" w:hAnsi="宋体" w:cs="宋体"/>
                <w:kern w:val="0"/>
                <w:szCs w:val="21"/>
                <w:lang w:val="zh-CN"/>
              </w:rPr>
              <w:sym w:font="Wingdings 2" w:char="00A3"/>
            </w:r>
            <w:r>
              <w:rPr>
                <w:rFonts w:hint="eastAsia" w:ascii="宋体" w:hAnsi="宋体" w:cs="宋体"/>
                <w:kern w:val="0"/>
                <w:szCs w:val="21"/>
                <w:lang w:val="zh-CN"/>
              </w:rPr>
              <w:t xml:space="preserve">           </w:t>
            </w:r>
            <w:r>
              <w:rPr>
                <w:rFonts w:hint="eastAsia" w:ascii="宋体" w:hAnsi="宋体" w:cs="宋体"/>
                <w:kern w:val="0"/>
                <w:szCs w:val="21"/>
              </w:rPr>
              <w:t xml:space="preserve">  </w:t>
            </w:r>
            <w:r>
              <w:rPr>
                <w:rFonts w:hint="eastAsia" w:ascii="宋体" w:hAnsi="宋体" w:cs="宋体"/>
                <w:kern w:val="0"/>
                <w:szCs w:val="21"/>
                <w:lang w:val="zh-CN"/>
              </w:rPr>
              <w:t>否</w:t>
            </w:r>
            <w:r>
              <w:rPr>
                <w:rFonts w:hint="eastAsia" w:ascii="宋体" w:hAnsi="宋体" w:cs="宋体"/>
                <w:kern w:val="0"/>
                <w:szCs w:val="21"/>
              </w:rPr>
              <w:t xml:space="preserve"> </w:t>
            </w:r>
            <w:r>
              <w:rPr>
                <w:rFonts w:hint="eastAsia" w:ascii="宋体" w:hAnsi="宋体" w:cs="宋体"/>
                <w:kern w:val="0"/>
                <w:szCs w:val="21"/>
                <w:lang w:val="zh-CN"/>
              </w:rPr>
              <w:sym w:font="Wingdings 2" w:char="00A3"/>
            </w:r>
          </w:p>
        </w:tc>
      </w:tr>
      <w:tr w14:paraId="20324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734" w:type="dxa"/>
            <w:gridSpan w:val="2"/>
            <w:vAlign w:val="center"/>
          </w:tcPr>
          <w:p w14:paraId="5186E455">
            <w:pPr>
              <w:widowControl/>
              <w:snapToGrid w:val="0"/>
              <w:spacing w:line="360" w:lineRule="auto"/>
              <w:jc w:val="center"/>
              <w:rPr>
                <w:rFonts w:hint="eastAsia" w:ascii="宋体" w:hAnsi="宋体" w:cs="宋体"/>
                <w:kern w:val="0"/>
                <w:szCs w:val="21"/>
                <w:lang w:val="zh-CN"/>
              </w:rPr>
            </w:pPr>
            <w:r>
              <w:rPr>
                <w:rFonts w:hint="eastAsia" w:ascii="宋体" w:hAnsi="宋体" w:cs="宋体"/>
                <w:kern w:val="0"/>
                <w:szCs w:val="21"/>
                <w:lang w:val="zh-CN"/>
              </w:rPr>
              <w:t>是否</w:t>
            </w:r>
            <w:r>
              <w:rPr>
                <w:rFonts w:hint="eastAsia" w:ascii="宋体" w:hAnsi="宋体" w:cs="宋体"/>
                <w:kern w:val="0"/>
                <w:szCs w:val="21"/>
              </w:rPr>
              <w:t>全部</w:t>
            </w:r>
            <w:r>
              <w:rPr>
                <w:rFonts w:hint="eastAsia" w:ascii="宋体" w:hAnsi="宋体" w:cs="宋体"/>
                <w:kern w:val="0"/>
                <w:szCs w:val="21"/>
                <w:lang w:val="zh-CN"/>
              </w:rPr>
              <w:t>属于残疾人福利性单位</w:t>
            </w:r>
            <w:r>
              <w:rPr>
                <w:rFonts w:hint="eastAsia" w:ascii="宋体" w:hAnsi="宋体" w:cs="宋体"/>
                <w:kern w:val="0"/>
                <w:szCs w:val="21"/>
              </w:rPr>
              <w:t>产品</w:t>
            </w:r>
          </w:p>
        </w:tc>
        <w:tc>
          <w:tcPr>
            <w:tcW w:w="5681" w:type="dxa"/>
            <w:gridSpan w:val="3"/>
            <w:vAlign w:val="center"/>
          </w:tcPr>
          <w:p w14:paraId="5F61EAA4">
            <w:pPr>
              <w:widowControl/>
              <w:snapToGrid w:val="0"/>
              <w:spacing w:line="360" w:lineRule="auto"/>
              <w:jc w:val="left"/>
              <w:rPr>
                <w:rFonts w:hint="eastAsia" w:ascii="宋体" w:hAnsi="宋体" w:cs="宋体"/>
                <w:kern w:val="0"/>
                <w:szCs w:val="21"/>
                <w:lang w:val="zh-CN"/>
              </w:rPr>
            </w:pPr>
            <w:r>
              <w:rPr>
                <w:rFonts w:hint="eastAsia" w:ascii="宋体" w:hAnsi="宋体" w:cs="宋体"/>
                <w:kern w:val="0"/>
                <w:szCs w:val="21"/>
                <w:lang w:val="zh-CN"/>
              </w:rPr>
              <w:t xml:space="preserve"> 是 </w:t>
            </w:r>
            <w:r>
              <w:rPr>
                <w:rFonts w:hint="eastAsia" w:ascii="宋体" w:hAnsi="宋体" w:cs="宋体"/>
                <w:kern w:val="0"/>
                <w:szCs w:val="21"/>
                <w:lang w:val="zh-CN"/>
              </w:rPr>
              <w:sym w:font="Wingdings 2" w:char="00A3"/>
            </w:r>
            <w:r>
              <w:rPr>
                <w:rFonts w:hint="eastAsia" w:ascii="宋体" w:hAnsi="宋体" w:cs="宋体"/>
                <w:kern w:val="0"/>
                <w:szCs w:val="21"/>
                <w:lang w:val="zh-CN"/>
              </w:rPr>
              <w:t xml:space="preserve">             否</w:t>
            </w:r>
            <w:r>
              <w:rPr>
                <w:rFonts w:hint="eastAsia" w:ascii="宋体" w:hAnsi="宋体" w:cs="宋体"/>
                <w:kern w:val="0"/>
                <w:szCs w:val="21"/>
              </w:rPr>
              <w:t xml:space="preserve"> </w:t>
            </w:r>
            <w:r>
              <w:rPr>
                <w:rFonts w:hint="eastAsia" w:ascii="宋体" w:hAnsi="宋体" w:cs="宋体"/>
                <w:kern w:val="0"/>
                <w:szCs w:val="21"/>
                <w:lang w:val="zh-CN"/>
              </w:rPr>
              <w:sym w:font="Wingdings 2" w:char="00A3"/>
            </w:r>
            <w:r>
              <w:rPr>
                <w:rFonts w:hint="eastAsia" w:ascii="宋体" w:hAnsi="宋体" w:cs="宋体"/>
                <w:kern w:val="0"/>
                <w:szCs w:val="21"/>
                <w:lang w:val="zh-CN"/>
              </w:rPr>
              <w:t xml:space="preserve"> </w:t>
            </w:r>
          </w:p>
        </w:tc>
      </w:tr>
      <w:tr w14:paraId="01E6E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734" w:type="dxa"/>
            <w:gridSpan w:val="2"/>
            <w:vAlign w:val="center"/>
          </w:tcPr>
          <w:p w14:paraId="6262E9EF">
            <w:pPr>
              <w:widowControl/>
              <w:snapToGrid w:val="0"/>
              <w:spacing w:line="360" w:lineRule="auto"/>
              <w:jc w:val="center"/>
              <w:rPr>
                <w:rFonts w:hint="eastAsia" w:ascii="宋体" w:hAnsi="宋体" w:cs="宋体"/>
                <w:kern w:val="0"/>
                <w:szCs w:val="21"/>
                <w:lang w:val="zh-CN"/>
              </w:rPr>
            </w:pPr>
            <w:r>
              <w:rPr>
                <w:rFonts w:hint="eastAsia" w:ascii="宋体" w:hAnsi="宋体" w:cs="宋体"/>
                <w:kern w:val="0"/>
                <w:szCs w:val="21"/>
                <w:lang w:val="zh-CN"/>
              </w:rPr>
              <w:t>是否</w:t>
            </w:r>
            <w:r>
              <w:rPr>
                <w:rFonts w:hint="eastAsia" w:ascii="宋体" w:hAnsi="宋体" w:cs="宋体"/>
                <w:kern w:val="0"/>
                <w:szCs w:val="21"/>
              </w:rPr>
              <w:t>全部</w:t>
            </w:r>
            <w:r>
              <w:rPr>
                <w:rFonts w:hint="eastAsia" w:ascii="宋体" w:hAnsi="宋体" w:cs="宋体"/>
                <w:kern w:val="0"/>
                <w:szCs w:val="21"/>
                <w:lang w:val="zh-CN"/>
              </w:rPr>
              <w:t>属于监狱企业</w:t>
            </w:r>
            <w:r>
              <w:rPr>
                <w:rFonts w:hint="eastAsia" w:ascii="宋体" w:hAnsi="宋体" w:cs="宋体"/>
                <w:kern w:val="0"/>
                <w:szCs w:val="21"/>
              </w:rPr>
              <w:t>产品</w:t>
            </w:r>
          </w:p>
        </w:tc>
        <w:tc>
          <w:tcPr>
            <w:tcW w:w="5681" w:type="dxa"/>
            <w:gridSpan w:val="3"/>
            <w:vAlign w:val="center"/>
          </w:tcPr>
          <w:p w14:paraId="102126B1">
            <w:pPr>
              <w:widowControl/>
              <w:snapToGrid w:val="0"/>
              <w:spacing w:line="360" w:lineRule="auto"/>
              <w:jc w:val="left"/>
              <w:rPr>
                <w:rFonts w:hint="eastAsia" w:ascii="宋体" w:hAnsi="宋体" w:cs="宋体"/>
                <w:kern w:val="0"/>
                <w:szCs w:val="21"/>
                <w:lang w:val="zh-CN"/>
              </w:rPr>
            </w:pPr>
            <w:r>
              <w:rPr>
                <w:rFonts w:hint="eastAsia" w:ascii="宋体" w:hAnsi="宋体" w:cs="宋体"/>
                <w:kern w:val="0"/>
                <w:szCs w:val="21"/>
                <w:lang w:val="zh-CN"/>
              </w:rPr>
              <w:t xml:space="preserve"> 是 </w:t>
            </w:r>
            <w:r>
              <w:rPr>
                <w:rFonts w:hint="eastAsia" w:ascii="宋体" w:hAnsi="宋体" w:cs="宋体"/>
                <w:kern w:val="0"/>
                <w:szCs w:val="21"/>
                <w:lang w:val="zh-CN"/>
              </w:rPr>
              <w:sym w:font="Wingdings 2" w:char="00A3"/>
            </w:r>
            <w:r>
              <w:rPr>
                <w:rFonts w:hint="eastAsia" w:ascii="宋体" w:hAnsi="宋体" w:cs="宋体"/>
                <w:kern w:val="0"/>
                <w:szCs w:val="21"/>
                <w:lang w:val="zh-CN"/>
              </w:rPr>
              <w:t xml:space="preserve">             否</w:t>
            </w:r>
            <w:r>
              <w:rPr>
                <w:rFonts w:hint="eastAsia" w:ascii="宋体" w:hAnsi="宋体" w:cs="宋体"/>
                <w:kern w:val="0"/>
                <w:szCs w:val="21"/>
              </w:rPr>
              <w:t xml:space="preserve"> </w:t>
            </w:r>
            <w:r>
              <w:rPr>
                <w:rFonts w:hint="eastAsia" w:ascii="宋体" w:hAnsi="宋体" w:cs="宋体"/>
                <w:kern w:val="0"/>
                <w:szCs w:val="21"/>
                <w:lang w:val="zh-CN"/>
              </w:rPr>
              <w:sym w:font="Wingdings 2" w:char="00A3"/>
            </w:r>
            <w:r>
              <w:rPr>
                <w:rFonts w:hint="eastAsia" w:ascii="宋体" w:hAnsi="宋体" w:cs="宋体"/>
                <w:kern w:val="0"/>
                <w:szCs w:val="21"/>
                <w:lang w:val="zh-CN"/>
              </w:rPr>
              <w:t xml:space="preserve"> </w:t>
            </w:r>
          </w:p>
        </w:tc>
      </w:tr>
      <w:tr w14:paraId="2BF95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734" w:type="dxa"/>
            <w:gridSpan w:val="2"/>
            <w:vAlign w:val="center"/>
          </w:tcPr>
          <w:p w14:paraId="0300F4DA">
            <w:pPr>
              <w:widowControl/>
              <w:snapToGrid w:val="0"/>
              <w:spacing w:line="360" w:lineRule="auto"/>
              <w:jc w:val="center"/>
              <w:rPr>
                <w:rFonts w:hint="eastAsia" w:ascii="宋体" w:hAnsi="宋体" w:cs="宋体"/>
                <w:kern w:val="0"/>
                <w:szCs w:val="21"/>
                <w:lang w:val="zh-CN"/>
              </w:rPr>
            </w:pPr>
            <w:r>
              <w:rPr>
                <w:rFonts w:hint="eastAsia" w:ascii="宋体" w:hAnsi="宋体" w:cs="宋体"/>
                <w:kern w:val="0"/>
                <w:szCs w:val="21"/>
              </w:rPr>
              <w:t>采用联合体或</w:t>
            </w:r>
            <w:r>
              <w:rPr>
                <w:rFonts w:hint="eastAsia" w:ascii="宋体" w:hAnsi="宋体" w:cs="宋体"/>
                <w:kern w:val="0"/>
                <w:szCs w:val="21"/>
                <w:lang w:eastAsia="zh-CN"/>
              </w:rPr>
              <w:t>标包</w:t>
            </w:r>
            <w:r>
              <w:rPr>
                <w:rFonts w:hint="eastAsia" w:ascii="宋体" w:hAnsi="宋体" w:cs="宋体"/>
                <w:kern w:val="0"/>
                <w:szCs w:val="21"/>
              </w:rPr>
              <w:t>形式的填报</w:t>
            </w:r>
          </w:p>
        </w:tc>
        <w:tc>
          <w:tcPr>
            <w:tcW w:w="1570" w:type="dxa"/>
            <w:vAlign w:val="center"/>
          </w:tcPr>
          <w:p w14:paraId="0D1E091F">
            <w:pPr>
              <w:widowControl/>
              <w:snapToGrid w:val="0"/>
              <w:spacing w:line="360" w:lineRule="auto"/>
              <w:jc w:val="center"/>
              <w:rPr>
                <w:rFonts w:hint="eastAsia" w:ascii="宋体" w:hAnsi="宋体" w:cs="宋体"/>
                <w:kern w:val="0"/>
                <w:szCs w:val="21"/>
              </w:rPr>
            </w:pPr>
            <w:r>
              <w:rPr>
                <w:rFonts w:hint="eastAsia" w:ascii="宋体"/>
                <w:szCs w:val="21"/>
              </w:rPr>
              <w:t>中</w:t>
            </w:r>
            <w:r>
              <w:rPr>
                <w:rFonts w:hint="eastAsia" w:ascii="宋体" w:hAnsi="宋体" w:cs="宋体"/>
                <w:kern w:val="0"/>
                <w:szCs w:val="21"/>
              </w:rPr>
              <w:t>小企业金额</w:t>
            </w:r>
          </w:p>
          <w:p w14:paraId="22B1E3C5">
            <w:pPr>
              <w:widowControl/>
              <w:snapToGrid w:val="0"/>
              <w:spacing w:line="360" w:lineRule="auto"/>
              <w:jc w:val="center"/>
              <w:rPr>
                <w:rFonts w:hint="eastAsia" w:ascii="宋体" w:hAnsi="宋体" w:cs="宋体"/>
                <w:kern w:val="0"/>
                <w:szCs w:val="21"/>
                <w:lang w:val="zh-CN"/>
              </w:rPr>
            </w:pPr>
            <w:r>
              <w:rPr>
                <w:rFonts w:hint="eastAsia" w:ascii="宋体" w:hAnsi="宋体" w:cs="宋体"/>
                <w:kern w:val="0"/>
                <w:szCs w:val="21"/>
              </w:rPr>
              <w:t>（元）</w:t>
            </w:r>
          </w:p>
        </w:tc>
        <w:tc>
          <w:tcPr>
            <w:tcW w:w="2126" w:type="dxa"/>
            <w:vAlign w:val="center"/>
          </w:tcPr>
          <w:p w14:paraId="45EC8B11">
            <w:pPr>
              <w:widowControl/>
              <w:snapToGrid w:val="0"/>
              <w:spacing w:line="360" w:lineRule="auto"/>
              <w:jc w:val="center"/>
              <w:rPr>
                <w:rFonts w:hint="eastAsia" w:ascii="宋体" w:hAnsi="宋体" w:cs="宋体"/>
                <w:kern w:val="0"/>
                <w:szCs w:val="21"/>
              </w:rPr>
            </w:pPr>
            <w:r>
              <w:rPr>
                <w:rFonts w:hint="eastAsia" w:ascii="宋体"/>
                <w:szCs w:val="21"/>
                <w:lang w:val="zh-CN"/>
              </w:rPr>
              <w:t>其中</w:t>
            </w:r>
            <w:r>
              <w:rPr>
                <w:rFonts w:hint="eastAsia" w:ascii="宋体" w:hAnsi="宋体" w:cs="宋体"/>
                <w:kern w:val="0"/>
                <w:szCs w:val="21"/>
              </w:rPr>
              <w:t>小微型企业金额</w:t>
            </w:r>
          </w:p>
          <w:p w14:paraId="5F232295">
            <w:pPr>
              <w:widowControl/>
              <w:snapToGrid w:val="0"/>
              <w:spacing w:line="360" w:lineRule="auto"/>
              <w:jc w:val="center"/>
              <w:rPr>
                <w:rFonts w:hint="eastAsia" w:ascii="宋体" w:hAnsi="宋体" w:cs="宋体"/>
                <w:kern w:val="0"/>
                <w:szCs w:val="21"/>
                <w:lang w:val="zh-CN"/>
              </w:rPr>
            </w:pPr>
            <w:r>
              <w:rPr>
                <w:rFonts w:hint="eastAsia" w:ascii="宋体" w:hAnsi="宋体" w:cs="宋体"/>
                <w:kern w:val="0"/>
                <w:szCs w:val="21"/>
              </w:rPr>
              <w:t>（元）</w:t>
            </w:r>
          </w:p>
        </w:tc>
        <w:tc>
          <w:tcPr>
            <w:tcW w:w="1985" w:type="dxa"/>
            <w:vAlign w:val="center"/>
          </w:tcPr>
          <w:p w14:paraId="021AA1FA">
            <w:pPr>
              <w:widowControl/>
              <w:snapToGrid w:val="0"/>
              <w:spacing w:line="360" w:lineRule="auto"/>
              <w:jc w:val="center"/>
              <w:rPr>
                <w:rFonts w:hint="eastAsia" w:ascii="宋体" w:hAnsi="宋体" w:cs="宋体"/>
                <w:kern w:val="0"/>
                <w:szCs w:val="21"/>
              </w:rPr>
            </w:pPr>
            <w:r>
              <w:rPr>
                <w:rFonts w:hint="eastAsia" w:ascii="宋体"/>
                <w:szCs w:val="21"/>
                <w:lang w:val="zh-CN"/>
              </w:rPr>
              <w:t>其</w:t>
            </w:r>
            <w:r>
              <w:rPr>
                <w:rFonts w:hint="eastAsia" w:ascii="宋体"/>
                <w:szCs w:val="21"/>
              </w:rPr>
              <w:t>中</w:t>
            </w:r>
            <w:r>
              <w:rPr>
                <w:rFonts w:hint="eastAsia" w:ascii="宋体"/>
                <w:szCs w:val="21"/>
                <w:lang w:val="zh-CN"/>
              </w:rPr>
              <w:t>中</w:t>
            </w:r>
            <w:r>
              <w:rPr>
                <w:rFonts w:hint="eastAsia" w:ascii="宋体" w:hAnsi="宋体" w:cs="宋体"/>
                <w:kern w:val="0"/>
                <w:szCs w:val="21"/>
              </w:rPr>
              <w:t>型企业金额</w:t>
            </w:r>
          </w:p>
          <w:p w14:paraId="62360A5C">
            <w:pPr>
              <w:widowControl/>
              <w:snapToGrid w:val="0"/>
              <w:spacing w:line="360" w:lineRule="auto"/>
              <w:jc w:val="center"/>
              <w:rPr>
                <w:rFonts w:hint="eastAsia" w:ascii="宋体" w:hAnsi="宋体" w:cs="宋体"/>
                <w:kern w:val="0"/>
                <w:szCs w:val="21"/>
                <w:lang w:val="zh-CN"/>
              </w:rPr>
            </w:pPr>
            <w:r>
              <w:rPr>
                <w:rFonts w:hint="eastAsia" w:ascii="宋体" w:hAnsi="宋体" w:cs="宋体"/>
                <w:kern w:val="0"/>
                <w:szCs w:val="21"/>
              </w:rPr>
              <w:t>（元）</w:t>
            </w:r>
          </w:p>
        </w:tc>
      </w:tr>
      <w:tr w14:paraId="0E664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734" w:type="dxa"/>
            <w:gridSpan w:val="2"/>
            <w:vAlign w:val="center"/>
          </w:tcPr>
          <w:p w14:paraId="5F46D91B">
            <w:pPr>
              <w:widowControl/>
              <w:snapToGrid w:val="0"/>
              <w:spacing w:line="360" w:lineRule="auto"/>
              <w:jc w:val="center"/>
              <w:rPr>
                <w:rFonts w:hint="eastAsia" w:ascii="宋体" w:hAnsi="宋体" w:cs="宋体"/>
                <w:kern w:val="0"/>
                <w:szCs w:val="21"/>
                <w:lang w:val="zh-CN"/>
              </w:rPr>
            </w:pPr>
            <w:r>
              <w:rPr>
                <w:rFonts w:hint="eastAsia" w:ascii="宋体" w:hAnsi="宋体" w:cs="宋体"/>
                <w:kern w:val="0"/>
                <w:szCs w:val="21"/>
              </w:rPr>
              <w:t>联合体形式预留份额</w:t>
            </w:r>
          </w:p>
        </w:tc>
        <w:tc>
          <w:tcPr>
            <w:tcW w:w="1570" w:type="dxa"/>
            <w:vAlign w:val="center"/>
          </w:tcPr>
          <w:p w14:paraId="30CBFB88">
            <w:pPr>
              <w:widowControl/>
              <w:snapToGrid w:val="0"/>
              <w:spacing w:line="360" w:lineRule="auto"/>
              <w:jc w:val="left"/>
              <w:rPr>
                <w:rFonts w:hint="eastAsia" w:ascii="宋体" w:hAnsi="宋体" w:cs="宋体"/>
                <w:kern w:val="0"/>
                <w:szCs w:val="21"/>
                <w:lang w:val="zh-CN"/>
              </w:rPr>
            </w:pPr>
          </w:p>
        </w:tc>
        <w:tc>
          <w:tcPr>
            <w:tcW w:w="2126" w:type="dxa"/>
            <w:vAlign w:val="center"/>
          </w:tcPr>
          <w:p w14:paraId="13973A94">
            <w:pPr>
              <w:widowControl/>
              <w:snapToGrid w:val="0"/>
              <w:spacing w:line="360" w:lineRule="auto"/>
              <w:jc w:val="left"/>
              <w:rPr>
                <w:rFonts w:hint="eastAsia" w:ascii="宋体" w:hAnsi="宋体" w:cs="宋体"/>
                <w:kern w:val="0"/>
                <w:szCs w:val="21"/>
                <w:lang w:val="zh-CN"/>
              </w:rPr>
            </w:pPr>
          </w:p>
        </w:tc>
        <w:tc>
          <w:tcPr>
            <w:tcW w:w="1985" w:type="dxa"/>
            <w:vAlign w:val="center"/>
          </w:tcPr>
          <w:p w14:paraId="365810B7">
            <w:pPr>
              <w:widowControl/>
              <w:snapToGrid w:val="0"/>
              <w:spacing w:line="360" w:lineRule="auto"/>
              <w:jc w:val="left"/>
              <w:rPr>
                <w:rFonts w:hint="eastAsia" w:ascii="宋体" w:hAnsi="宋体" w:cs="宋体"/>
                <w:kern w:val="0"/>
                <w:szCs w:val="21"/>
                <w:lang w:val="zh-CN"/>
              </w:rPr>
            </w:pPr>
          </w:p>
        </w:tc>
      </w:tr>
      <w:tr w14:paraId="3950F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734" w:type="dxa"/>
            <w:gridSpan w:val="2"/>
            <w:tcBorders>
              <w:bottom w:val="single" w:color="auto" w:sz="6" w:space="0"/>
            </w:tcBorders>
            <w:vAlign w:val="center"/>
          </w:tcPr>
          <w:p w14:paraId="302E24BC">
            <w:pPr>
              <w:widowControl/>
              <w:snapToGrid w:val="0"/>
              <w:spacing w:line="360" w:lineRule="auto"/>
              <w:jc w:val="center"/>
              <w:rPr>
                <w:rFonts w:hint="eastAsia" w:ascii="宋体" w:hAnsi="宋体" w:cs="宋体"/>
                <w:kern w:val="0"/>
                <w:szCs w:val="21"/>
                <w:lang w:val="zh-CN"/>
              </w:rPr>
            </w:pPr>
            <w:r>
              <w:rPr>
                <w:rFonts w:hint="eastAsia" w:ascii="宋体" w:hAnsi="宋体" w:cs="宋体"/>
                <w:kern w:val="0"/>
                <w:szCs w:val="21"/>
              </w:rPr>
              <w:t>形式预留份额</w:t>
            </w:r>
          </w:p>
        </w:tc>
        <w:tc>
          <w:tcPr>
            <w:tcW w:w="1570" w:type="dxa"/>
            <w:tcBorders>
              <w:bottom w:val="single" w:color="auto" w:sz="6" w:space="0"/>
            </w:tcBorders>
            <w:vAlign w:val="center"/>
          </w:tcPr>
          <w:p w14:paraId="6DF200A0">
            <w:pPr>
              <w:widowControl/>
              <w:snapToGrid w:val="0"/>
              <w:spacing w:line="360" w:lineRule="auto"/>
              <w:jc w:val="left"/>
              <w:rPr>
                <w:rFonts w:hint="eastAsia" w:ascii="宋体" w:hAnsi="宋体" w:cs="宋体"/>
                <w:kern w:val="0"/>
                <w:szCs w:val="21"/>
                <w:lang w:val="zh-CN"/>
              </w:rPr>
            </w:pPr>
          </w:p>
        </w:tc>
        <w:tc>
          <w:tcPr>
            <w:tcW w:w="2126" w:type="dxa"/>
            <w:tcBorders>
              <w:bottom w:val="single" w:color="auto" w:sz="6" w:space="0"/>
            </w:tcBorders>
            <w:vAlign w:val="center"/>
          </w:tcPr>
          <w:p w14:paraId="1C59C15E">
            <w:pPr>
              <w:widowControl/>
              <w:snapToGrid w:val="0"/>
              <w:spacing w:line="360" w:lineRule="auto"/>
              <w:jc w:val="left"/>
              <w:rPr>
                <w:rFonts w:hint="eastAsia" w:ascii="宋体" w:hAnsi="宋体" w:cs="宋体"/>
                <w:kern w:val="0"/>
                <w:szCs w:val="21"/>
                <w:lang w:val="zh-CN"/>
              </w:rPr>
            </w:pPr>
          </w:p>
        </w:tc>
        <w:tc>
          <w:tcPr>
            <w:tcW w:w="1985" w:type="dxa"/>
            <w:tcBorders>
              <w:bottom w:val="single" w:color="auto" w:sz="6" w:space="0"/>
            </w:tcBorders>
            <w:vAlign w:val="center"/>
          </w:tcPr>
          <w:p w14:paraId="04A888F7">
            <w:pPr>
              <w:widowControl/>
              <w:snapToGrid w:val="0"/>
              <w:spacing w:line="360" w:lineRule="auto"/>
              <w:jc w:val="left"/>
              <w:rPr>
                <w:rFonts w:hint="eastAsia" w:ascii="宋体" w:hAnsi="宋体" w:cs="宋体"/>
                <w:kern w:val="0"/>
                <w:szCs w:val="21"/>
                <w:lang w:val="zh-CN"/>
              </w:rPr>
            </w:pPr>
          </w:p>
        </w:tc>
      </w:tr>
    </w:tbl>
    <w:p w14:paraId="1D3B480B">
      <w:pPr>
        <w:widowControl/>
        <w:adjustRightInd w:val="0"/>
        <w:spacing w:line="360" w:lineRule="auto"/>
        <w:jc w:val="left"/>
        <w:rPr>
          <w:rFonts w:hint="eastAsia" w:ascii="宋体" w:hAnsi="宋体" w:cs="宋体"/>
          <w:kern w:val="0"/>
          <w:szCs w:val="21"/>
        </w:rPr>
      </w:pPr>
    </w:p>
    <w:p w14:paraId="46357EFE">
      <w:pPr>
        <w:widowControl/>
        <w:adjustRightInd w:val="0"/>
        <w:spacing w:line="360" w:lineRule="auto"/>
        <w:jc w:val="left"/>
        <w:rPr>
          <w:rFonts w:hint="eastAsia" w:ascii="宋体" w:hAnsi="宋体" w:cs="宋体"/>
          <w:kern w:val="0"/>
          <w:szCs w:val="21"/>
          <w:lang w:val="zh-CN"/>
        </w:rPr>
      </w:pPr>
    </w:p>
    <w:p w14:paraId="28A58D5F">
      <w:pPr>
        <w:widowControl/>
        <w:adjustRightInd w:val="0"/>
        <w:spacing w:line="360" w:lineRule="auto"/>
        <w:jc w:val="left"/>
        <w:rPr>
          <w:rFonts w:hint="eastAsia" w:ascii="宋体" w:hAnsi="宋体" w:cs="宋体"/>
          <w:kern w:val="0"/>
          <w:szCs w:val="21"/>
          <w:lang w:val="zh-CN"/>
        </w:rPr>
      </w:pPr>
      <w:r>
        <w:rPr>
          <w:rFonts w:hint="eastAsia" w:ascii="宋体" w:hAnsi="宋体" w:cs="宋体"/>
          <w:kern w:val="0"/>
          <w:szCs w:val="21"/>
          <w:lang w:val="zh-CN"/>
        </w:rPr>
        <w:t>供应商名称:（盖章）</w:t>
      </w:r>
    </w:p>
    <w:p w14:paraId="4AB3B547">
      <w:pPr>
        <w:widowControl/>
        <w:adjustRightInd w:val="0"/>
        <w:spacing w:line="360" w:lineRule="auto"/>
        <w:jc w:val="left"/>
        <w:rPr>
          <w:rFonts w:hint="eastAsia" w:ascii="宋体" w:hAnsi="宋体"/>
          <w:kern w:val="0"/>
          <w:szCs w:val="21"/>
        </w:rPr>
      </w:pPr>
      <w:r>
        <w:rPr>
          <w:rFonts w:hint="eastAsia" w:ascii="宋体" w:hAnsi="宋体"/>
          <w:kern w:val="0"/>
          <w:szCs w:val="21"/>
        </w:rPr>
        <w:t>法定代表人或授权代表：（签字或盖章）</w:t>
      </w:r>
    </w:p>
    <w:p w14:paraId="7905B656">
      <w:pPr>
        <w:widowControl/>
        <w:adjustRightInd w:val="0"/>
        <w:spacing w:line="360" w:lineRule="auto"/>
        <w:jc w:val="left"/>
        <w:rPr>
          <w:rFonts w:hint="eastAsia" w:ascii="宋体" w:hAnsi="宋体" w:cs="宋体"/>
          <w:kern w:val="0"/>
          <w:szCs w:val="21"/>
          <w:lang w:val="zh-CN"/>
        </w:rPr>
      </w:pPr>
      <w:r>
        <w:rPr>
          <w:rFonts w:hint="eastAsia" w:ascii="宋体" w:hAnsi="宋体"/>
          <w:kern w:val="0"/>
          <w:szCs w:val="21"/>
        </w:rPr>
        <w:t xml:space="preserve">日期：    年     月     日  </w:t>
      </w:r>
    </w:p>
    <w:p w14:paraId="10E60A7D">
      <w:pPr>
        <w:widowControl/>
        <w:adjustRightInd w:val="0"/>
        <w:spacing w:line="360" w:lineRule="auto"/>
        <w:ind w:left="945" w:hanging="945" w:hangingChars="450"/>
        <w:jc w:val="left"/>
        <w:rPr>
          <w:rFonts w:hint="eastAsia" w:ascii="宋体" w:hAnsi="宋体" w:cs="宋体"/>
          <w:kern w:val="0"/>
          <w:szCs w:val="21"/>
          <w:lang w:val="zh-CN"/>
        </w:rPr>
      </w:pPr>
      <w:r>
        <w:rPr>
          <w:rFonts w:hint="eastAsia" w:ascii="宋体" w:hAnsi="宋体" w:cs="宋体"/>
          <w:kern w:val="0"/>
          <w:szCs w:val="21"/>
          <w:lang w:val="zh-CN"/>
        </w:rPr>
        <w:t>说明：1.</w:t>
      </w:r>
      <w:r>
        <w:rPr>
          <w:rFonts w:hint="eastAsia" w:ascii="宋体" w:hAnsi="宋体" w:cs="宋体"/>
          <w:b/>
          <w:bCs/>
          <w:kern w:val="0"/>
          <w:szCs w:val="21"/>
          <w:lang w:val="zh-CN"/>
        </w:rPr>
        <w:t xml:space="preserve"> 《开标一览表》一式两份，一份装订在投标文件中，一份单独封装，并标明“开标一览表”字样，随投标文件一并递交，以便唱标时使用。</w:t>
      </w:r>
    </w:p>
    <w:p w14:paraId="167337B4">
      <w:pPr>
        <w:widowControl/>
        <w:adjustRightInd w:val="0"/>
        <w:spacing w:line="360" w:lineRule="auto"/>
        <w:ind w:firstLine="630" w:firstLineChars="300"/>
        <w:jc w:val="left"/>
        <w:rPr>
          <w:rFonts w:hint="eastAsia" w:ascii="宋体" w:hAnsi="宋体" w:cs="Verdana"/>
          <w:kern w:val="0"/>
          <w:szCs w:val="21"/>
          <w:lang w:val="zh-CN"/>
        </w:rPr>
      </w:pPr>
      <w:r>
        <w:rPr>
          <w:rFonts w:hint="eastAsia" w:ascii="宋体" w:hAnsi="宋体" w:cs="Verdana"/>
          <w:kern w:val="0"/>
          <w:szCs w:val="21"/>
          <w:lang w:val="zh-CN"/>
        </w:rPr>
        <w:t>2.在“投标货物中有无进口产品”栏后“有”或“无”上打“√”。</w:t>
      </w:r>
    </w:p>
    <w:p w14:paraId="2A46E4D5">
      <w:pPr>
        <w:widowControl/>
        <w:adjustRightInd w:val="0"/>
        <w:spacing w:line="360" w:lineRule="auto"/>
        <w:ind w:firstLine="630" w:firstLineChars="300"/>
        <w:jc w:val="left"/>
        <w:rPr>
          <w:rFonts w:hint="eastAsia" w:ascii="宋体" w:hAnsi="宋体" w:cs="Verdana"/>
          <w:kern w:val="0"/>
          <w:szCs w:val="21"/>
          <w:lang w:val="zh-CN"/>
        </w:rPr>
      </w:pPr>
      <w:r>
        <w:rPr>
          <w:rFonts w:hint="eastAsia" w:ascii="宋体" w:hAnsi="宋体" w:cs="Verdana"/>
          <w:kern w:val="0"/>
          <w:szCs w:val="21"/>
          <w:lang w:val="zh-CN"/>
        </w:rPr>
        <w:t>3.在“</w:t>
      </w:r>
      <w:r>
        <w:rPr>
          <w:rFonts w:hint="eastAsia" w:ascii="宋体" w:hAnsi="宋体" w:cs="宋体"/>
          <w:kern w:val="0"/>
          <w:szCs w:val="21"/>
          <w:lang w:val="zh-CN"/>
        </w:rPr>
        <w:t>是否</w:t>
      </w:r>
      <w:r>
        <w:rPr>
          <w:rFonts w:hint="eastAsia" w:ascii="宋体" w:hAnsi="宋体" w:cs="宋体"/>
          <w:kern w:val="0"/>
          <w:szCs w:val="21"/>
        </w:rPr>
        <w:t>全部</w:t>
      </w:r>
      <w:r>
        <w:rPr>
          <w:rFonts w:hint="eastAsia" w:ascii="宋体" w:hAnsi="宋体" w:cs="宋体"/>
          <w:kern w:val="0"/>
          <w:szCs w:val="21"/>
          <w:lang w:val="zh-CN"/>
        </w:rPr>
        <w:t>属于小微型企业</w:t>
      </w:r>
      <w:r>
        <w:rPr>
          <w:rFonts w:hint="eastAsia" w:ascii="宋体" w:hAnsi="宋体" w:cs="宋体"/>
          <w:kern w:val="0"/>
          <w:szCs w:val="21"/>
        </w:rPr>
        <w:t>产品</w:t>
      </w:r>
      <w:r>
        <w:rPr>
          <w:rFonts w:hint="eastAsia" w:ascii="宋体" w:hAnsi="宋体" w:cs="Verdana"/>
          <w:kern w:val="0"/>
          <w:szCs w:val="21"/>
          <w:lang w:val="zh-CN"/>
        </w:rPr>
        <w:t>”栏后“是”或“否”上打“√”。</w:t>
      </w:r>
    </w:p>
    <w:p w14:paraId="70FAE087">
      <w:pPr>
        <w:widowControl/>
        <w:adjustRightInd w:val="0"/>
        <w:spacing w:line="360" w:lineRule="auto"/>
        <w:ind w:firstLine="630" w:firstLineChars="300"/>
        <w:jc w:val="left"/>
        <w:rPr>
          <w:rFonts w:hint="eastAsia" w:ascii="宋体" w:hAnsi="宋体" w:cs="Verdana"/>
          <w:kern w:val="0"/>
          <w:szCs w:val="21"/>
          <w:lang w:val="zh-CN"/>
        </w:rPr>
      </w:pPr>
      <w:r>
        <w:rPr>
          <w:rFonts w:hint="eastAsia" w:ascii="宋体" w:hAnsi="宋体" w:cs="Verdana"/>
          <w:kern w:val="0"/>
          <w:szCs w:val="21"/>
          <w:lang w:val="zh-CN"/>
        </w:rPr>
        <w:t>4.在“</w:t>
      </w:r>
      <w:r>
        <w:rPr>
          <w:rFonts w:hint="eastAsia" w:ascii="宋体" w:hAnsi="宋体" w:cs="宋体"/>
          <w:kern w:val="0"/>
          <w:szCs w:val="21"/>
          <w:lang w:val="zh-CN"/>
        </w:rPr>
        <w:t>是否</w:t>
      </w:r>
      <w:r>
        <w:rPr>
          <w:rFonts w:hint="eastAsia" w:ascii="宋体" w:hAnsi="宋体" w:cs="宋体"/>
          <w:kern w:val="0"/>
          <w:szCs w:val="21"/>
        </w:rPr>
        <w:t>全部</w:t>
      </w:r>
      <w:r>
        <w:rPr>
          <w:rFonts w:hint="eastAsia" w:ascii="宋体" w:hAnsi="宋体" w:cs="宋体"/>
          <w:kern w:val="0"/>
          <w:szCs w:val="21"/>
          <w:lang w:val="zh-CN"/>
        </w:rPr>
        <w:t>属于残疾人福利性单位</w:t>
      </w:r>
      <w:r>
        <w:rPr>
          <w:rFonts w:hint="eastAsia" w:ascii="宋体" w:hAnsi="宋体" w:cs="宋体"/>
          <w:kern w:val="0"/>
          <w:szCs w:val="21"/>
        </w:rPr>
        <w:t>产品</w:t>
      </w:r>
      <w:r>
        <w:rPr>
          <w:rFonts w:hint="eastAsia" w:ascii="宋体" w:hAnsi="宋体" w:cs="Verdana"/>
          <w:kern w:val="0"/>
          <w:szCs w:val="21"/>
          <w:lang w:val="zh-CN"/>
        </w:rPr>
        <w:t>”栏后“是”或“否”上打“√”。</w:t>
      </w:r>
    </w:p>
    <w:p w14:paraId="4EF64200">
      <w:pPr>
        <w:widowControl/>
        <w:adjustRightInd w:val="0"/>
        <w:spacing w:line="360" w:lineRule="auto"/>
        <w:ind w:firstLine="630" w:firstLineChars="300"/>
        <w:jc w:val="left"/>
        <w:rPr>
          <w:rFonts w:hint="eastAsia" w:ascii="宋体" w:hAnsi="宋体" w:cs="Verdana"/>
          <w:kern w:val="0"/>
          <w:szCs w:val="21"/>
          <w:lang w:val="zh-CN"/>
        </w:rPr>
      </w:pPr>
      <w:r>
        <w:rPr>
          <w:rFonts w:hint="eastAsia" w:ascii="宋体" w:hAnsi="宋体" w:cs="Verdana"/>
          <w:kern w:val="0"/>
          <w:szCs w:val="21"/>
          <w:lang w:val="zh-CN"/>
        </w:rPr>
        <w:t>5.在“</w:t>
      </w:r>
      <w:r>
        <w:rPr>
          <w:rFonts w:hint="eastAsia" w:ascii="宋体" w:hAnsi="宋体" w:cs="宋体"/>
          <w:kern w:val="0"/>
          <w:szCs w:val="21"/>
          <w:lang w:val="zh-CN"/>
        </w:rPr>
        <w:t>是否</w:t>
      </w:r>
      <w:r>
        <w:rPr>
          <w:rFonts w:hint="eastAsia" w:ascii="宋体" w:hAnsi="宋体" w:cs="宋体"/>
          <w:kern w:val="0"/>
          <w:szCs w:val="21"/>
        </w:rPr>
        <w:t>全部</w:t>
      </w:r>
      <w:r>
        <w:rPr>
          <w:rFonts w:hint="eastAsia" w:ascii="宋体" w:hAnsi="宋体" w:cs="宋体"/>
          <w:kern w:val="0"/>
          <w:szCs w:val="21"/>
          <w:lang w:val="zh-CN"/>
        </w:rPr>
        <w:t>属于监狱企业</w:t>
      </w:r>
      <w:r>
        <w:rPr>
          <w:rFonts w:hint="eastAsia" w:ascii="宋体" w:hAnsi="宋体" w:cs="宋体"/>
          <w:kern w:val="0"/>
          <w:szCs w:val="21"/>
        </w:rPr>
        <w:t>产品</w:t>
      </w:r>
      <w:r>
        <w:rPr>
          <w:rFonts w:hint="eastAsia" w:ascii="宋体" w:hAnsi="宋体" w:cs="Verdana"/>
          <w:kern w:val="0"/>
          <w:szCs w:val="21"/>
          <w:lang w:val="zh-CN"/>
        </w:rPr>
        <w:t>”栏后“是”或“否”上打“√”。</w:t>
      </w:r>
    </w:p>
    <w:p w14:paraId="067F7B2F">
      <w:pPr>
        <w:widowControl/>
        <w:adjustRightInd w:val="0"/>
        <w:spacing w:line="360" w:lineRule="auto"/>
        <w:ind w:firstLine="630" w:firstLineChars="300"/>
        <w:jc w:val="left"/>
        <w:rPr>
          <w:rFonts w:hint="eastAsia" w:ascii="宋体" w:hAnsi="宋体" w:cs="宋体"/>
          <w:kern w:val="0"/>
          <w:szCs w:val="21"/>
        </w:rPr>
      </w:pPr>
      <w:r>
        <w:rPr>
          <w:rFonts w:hint="eastAsia" w:ascii="宋体" w:hAnsi="宋体" w:cs="Verdana"/>
          <w:kern w:val="0"/>
          <w:szCs w:val="21"/>
        </w:rPr>
        <w:t>6.采用联合体或</w:t>
      </w:r>
      <w:r>
        <w:rPr>
          <w:rFonts w:hint="eastAsia" w:ascii="宋体" w:hAnsi="宋体" w:cs="Verdana"/>
          <w:kern w:val="0"/>
          <w:szCs w:val="21"/>
          <w:lang w:eastAsia="zh-CN"/>
        </w:rPr>
        <w:t>标包</w:t>
      </w:r>
      <w:r>
        <w:rPr>
          <w:rFonts w:hint="eastAsia" w:ascii="宋体" w:hAnsi="宋体" w:cs="Verdana"/>
          <w:kern w:val="0"/>
          <w:szCs w:val="21"/>
        </w:rPr>
        <w:t>形式投标的，在对应采用形式的“中小企业金额（元）”、“其中小微型企业金额（元）”、“其中中型企业金额（元）”栏里填报相应的预留份额。</w:t>
      </w:r>
    </w:p>
    <w:p w14:paraId="7924C6EF">
      <w:pPr>
        <w:spacing w:line="440" w:lineRule="exact"/>
        <w:ind w:right="-756" w:rightChars="-360"/>
        <w:rPr>
          <w:rFonts w:hint="eastAsia" w:ascii="宋体" w:hAnsi="宋体" w:cs="宋体"/>
          <w:b/>
          <w:szCs w:val="21"/>
        </w:rPr>
      </w:pPr>
    </w:p>
    <w:p w14:paraId="384C1EF2">
      <w:pPr>
        <w:pStyle w:val="54"/>
        <w:ind w:firstLine="400"/>
      </w:pPr>
    </w:p>
    <w:p w14:paraId="19F99358">
      <w:pPr>
        <w:spacing w:line="440" w:lineRule="exact"/>
        <w:ind w:right="-756" w:rightChars="-360"/>
        <w:jc w:val="center"/>
        <w:rPr>
          <w:rFonts w:hint="eastAsia" w:ascii="宋体" w:hAnsi="宋体"/>
          <w:b/>
          <w:sz w:val="32"/>
          <w:szCs w:val="32"/>
        </w:rPr>
      </w:pPr>
      <w:r>
        <w:rPr>
          <w:rFonts w:hint="eastAsia" w:ascii="宋体" w:hAnsi="宋体" w:cs="宋体"/>
          <w:b/>
          <w:sz w:val="32"/>
          <w:szCs w:val="32"/>
        </w:rPr>
        <w:t>分项报价表</w:t>
      </w:r>
    </w:p>
    <w:p w14:paraId="7F235F7A">
      <w:pPr>
        <w:spacing w:line="440" w:lineRule="exact"/>
        <w:ind w:right="-756" w:rightChars="-360"/>
        <w:jc w:val="left"/>
        <w:rPr>
          <w:rFonts w:hint="eastAsia" w:ascii="宋体" w:hAnsi="宋体"/>
          <w:b/>
          <w:szCs w:val="21"/>
        </w:rPr>
      </w:pPr>
    </w:p>
    <w:p w14:paraId="4B71248C">
      <w:pPr>
        <w:spacing w:line="440" w:lineRule="exact"/>
        <w:ind w:right="-756" w:rightChars="-360"/>
        <w:jc w:val="left"/>
        <w:rPr>
          <w:rFonts w:hint="eastAsia" w:ascii="宋体" w:hAnsi="宋体"/>
          <w:b/>
          <w:szCs w:val="21"/>
          <w:u w:val="single"/>
          <w:lang w:val="zh-CN"/>
        </w:rPr>
      </w:pPr>
      <w:r>
        <w:rPr>
          <w:rFonts w:hint="eastAsia" w:ascii="宋体" w:hAnsi="宋体"/>
          <w:b/>
          <w:szCs w:val="21"/>
        </w:rPr>
        <w:t>项目名称：</w:t>
      </w:r>
      <w:r>
        <w:rPr>
          <w:rFonts w:hint="eastAsia" w:ascii="宋体" w:hAnsi="宋体"/>
          <w:b/>
          <w:szCs w:val="21"/>
          <w:u w:val="single"/>
        </w:rPr>
        <w:t xml:space="preserve">  ****** </w:t>
      </w:r>
    </w:p>
    <w:p w14:paraId="0B4BFE08">
      <w:pPr>
        <w:spacing w:line="480" w:lineRule="exact"/>
        <w:jc w:val="left"/>
        <w:rPr>
          <w:rFonts w:hint="eastAsia" w:ascii="宋体" w:hAnsi="宋体" w:cs="宋体"/>
          <w:b/>
          <w:kern w:val="0"/>
          <w:szCs w:val="21"/>
          <w:u w:val="single"/>
        </w:rPr>
      </w:pPr>
      <w:r>
        <w:rPr>
          <w:rFonts w:hint="eastAsia" w:ascii="宋体" w:hAnsi="宋体" w:cs="宋体"/>
          <w:b/>
          <w:kern w:val="0"/>
          <w:szCs w:val="21"/>
          <w:lang w:val="zh-CN"/>
        </w:rPr>
        <w:t>项目编号：</w:t>
      </w:r>
      <w:r>
        <w:rPr>
          <w:rFonts w:hint="eastAsia" w:ascii="宋体" w:hAnsi="宋体" w:cs="宋体"/>
          <w:b/>
          <w:kern w:val="0"/>
          <w:szCs w:val="21"/>
          <w:u w:val="single"/>
        </w:rPr>
        <w:t xml:space="preserve">  </w:t>
      </w:r>
      <w:r>
        <w:rPr>
          <w:rFonts w:hint="eastAsia" w:ascii="宋体" w:hAnsi="宋体" w:cs="宋体"/>
          <w:b/>
          <w:kern w:val="0"/>
          <w:szCs w:val="21"/>
          <w:u w:val="single"/>
          <w:lang w:val="zh-CN"/>
        </w:rPr>
        <w:t>******</w:t>
      </w:r>
      <w:r>
        <w:rPr>
          <w:rFonts w:hint="eastAsia" w:ascii="宋体" w:hAnsi="宋体" w:cs="宋体"/>
          <w:b/>
          <w:kern w:val="0"/>
          <w:szCs w:val="21"/>
          <w:u w:val="single"/>
        </w:rPr>
        <w:t xml:space="preserve">  </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45"/>
        <w:gridCol w:w="1379"/>
        <w:gridCol w:w="766"/>
        <w:gridCol w:w="989"/>
        <w:gridCol w:w="932"/>
        <w:gridCol w:w="1455"/>
        <w:gridCol w:w="1335"/>
      </w:tblGrid>
      <w:tr w14:paraId="527A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tcBorders>
              <w:top w:val="single" w:color="auto" w:sz="4" w:space="0"/>
              <w:left w:val="single" w:color="auto" w:sz="4" w:space="0"/>
              <w:bottom w:val="single" w:color="auto" w:sz="4" w:space="0"/>
              <w:right w:val="single" w:color="auto" w:sz="4" w:space="0"/>
            </w:tcBorders>
            <w:vAlign w:val="center"/>
          </w:tcPr>
          <w:p w14:paraId="7D4212AE">
            <w:pPr>
              <w:widowControl/>
              <w:adjustRightInd w:val="0"/>
              <w:rPr>
                <w:rFonts w:hint="eastAsia" w:ascii="宋体" w:hAnsi="宋体"/>
                <w:color w:val="000000"/>
                <w:sz w:val="24"/>
              </w:rPr>
            </w:pPr>
            <w:r>
              <w:rPr>
                <w:rFonts w:hint="eastAsia" w:ascii="宋体" w:hAnsi="宋体"/>
                <w:color w:val="000000"/>
                <w:sz w:val="24"/>
              </w:rPr>
              <w:t>序号</w:t>
            </w:r>
          </w:p>
        </w:tc>
        <w:tc>
          <w:tcPr>
            <w:tcW w:w="1245" w:type="dxa"/>
            <w:tcBorders>
              <w:top w:val="single" w:color="auto" w:sz="4" w:space="0"/>
              <w:left w:val="single" w:color="auto" w:sz="4" w:space="0"/>
              <w:bottom w:val="single" w:color="auto" w:sz="4" w:space="0"/>
              <w:right w:val="single" w:color="auto" w:sz="4" w:space="0"/>
            </w:tcBorders>
            <w:vAlign w:val="center"/>
          </w:tcPr>
          <w:p w14:paraId="79FE765F">
            <w:pPr>
              <w:widowControl/>
              <w:adjustRightInd w:val="0"/>
              <w:jc w:val="center"/>
              <w:rPr>
                <w:rFonts w:hint="eastAsia" w:ascii="宋体" w:hAnsi="宋体"/>
                <w:color w:val="000000"/>
                <w:sz w:val="24"/>
              </w:rPr>
            </w:pPr>
            <w:r>
              <w:rPr>
                <w:rFonts w:hint="eastAsia" w:ascii="宋体" w:hAnsi="宋体"/>
                <w:color w:val="000000"/>
                <w:sz w:val="24"/>
              </w:rPr>
              <w:t>名称</w:t>
            </w:r>
          </w:p>
        </w:tc>
        <w:tc>
          <w:tcPr>
            <w:tcW w:w="1379" w:type="dxa"/>
            <w:tcBorders>
              <w:top w:val="single" w:color="auto" w:sz="4" w:space="0"/>
              <w:left w:val="single" w:color="auto" w:sz="4" w:space="0"/>
              <w:bottom w:val="single" w:color="auto" w:sz="4" w:space="0"/>
              <w:right w:val="single" w:color="auto" w:sz="4" w:space="0"/>
            </w:tcBorders>
            <w:vAlign w:val="center"/>
          </w:tcPr>
          <w:p w14:paraId="6B380BC6">
            <w:pPr>
              <w:widowControl/>
              <w:adjustRightInd w:val="0"/>
              <w:jc w:val="center"/>
              <w:rPr>
                <w:rFonts w:hint="eastAsia" w:ascii="宋体" w:hAnsi="宋体"/>
                <w:color w:val="000000"/>
                <w:sz w:val="24"/>
              </w:rPr>
            </w:pPr>
            <w:r>
              <w:rPr>
                <w:rFonts w:hint="eastAsia" w:ascii="宋体" w:hAnsi="宋体"/>
                <w:color w:val="000000"/>
                <w:sz w:val="24"/>
              </w:rPr>
              <w:t>品牌、规格或型号</w:t>
            </w:r>
            <w:r>
              <w:rPr>
                <w:rFonts w:hint="eastAsia" w:ascii="宋体" w:hAnsi="宋体"/>
                <w:color w:val="000000"/>
                <w:sz w:val="24"/>
                <w:highlight w:val="yellow"/>
              </w:rPr>
              <w:t>(如有)</w:t>
            </w:r>
          </w:p>
        </w:tc>
        <w:tc>
          <w:tcPr>
            <w:tcW w:w="766" w:type="dxa"/>
            <w:tcBorders>
              <w:top w:val="single" w:color="auto" w:sz="4" w:space="0"/>
              <w:left w:val="single" w:color="auto" w:sz="4" w:space="0"/>
              <w:bottom w:val="single" w:color="auto" w:sz="4" w:space="0"/>
              <w:right w:val="single" w:color="auto" w:sz="4" w:space="0"/>
            </w:tcBorders>
            <w:vAlign w:val="center"/>
          </w:tcPr>
          <w:p w14:paraId="3A1214C1">
            <w:pPr>
              <w:widowControl/>
              <w:adjustRightInd w:val="0"/>
              <w:jc w:val="center"/>
              <w:rPr>
                <w:rFonts w:hint="eastAsia" w:ascii="宋体" w:hAnsi="宋体"/>
                <w:color w:val="000000"/>
                <w:sz w:val="24"/>
              </w:rPr>
            </w:pPr>
            <w:r>
              <w:rPr>
                <w:rFonts w:hint="eastAsia" w:ascii="宋体" w:hAnsi="宋体"/>
                <w:color w:val="000000"/>
                <w:sz w:val="24"/>
              </w:rPr>
              <w:t>数量</w:t>
            </w:r>
          </w:p>
        </w:tc>
        <w:tc>
          <w:tcPr>
            <w:tcW w:w="989" w:type="dxa"/>
            <w:tcBorders>
              <w:top w:val="single" w:color="auto" w:sz="4" w:space="0"/>
              <w:left w:val="single" w:color="auto" w:sz="4" w:space="0"/>
              <w:bottom w:val="single" w:color="auto" w:sz="4" w:space="0"/>
              <w:right w:val="single" w:color="auto" w:sz="4" w:space="0"/>
            </w:tcBorders>
            <w:vAlign w:val="center"/>
          </w:tcPr>
          <w:p w14:paraId="72FCE90A">
            <w:pPr>
              <w:widowControl/>
              <w:adjustRightInd w:val="0"/>
              <w:jc w:val="center"/>
              <w:rPr>
                <w:rFonts w:hint="eastAsia" w:ascii="宋体" w:hAnsi="宋体"/>
                <w:color w:val="000000"/>
                <w:sz w:val="24"/>
              </w:rPr>
            </w:pPr>
            <w:r>
              <w:rPr>
                <w:rFonts w:hint="eastAsia" w:ascii="宋体" w:hAnsi="宋体"/>
                <w:color w:val="000000"/>
                <w:sz w:val="24"/>
              </w:rPr>
              <w:t>分项单位</w:t>
            </w:r>
          </w:p>
        </w:tc>
        <w:tc>
          <w:tcPr>
            <w:tcW w:w="932" w:type="dxa"/>
            <w:tcBorders>
              <w:top w:val="single" w:color="auto" w:sz="4" w:space="0"/>
              <w:left w:val="single" w:color="auto" w:sz="4" w:space="0"/>
              <w:bottom w:val="single" w:color="auto" w:sz="4" w:space="0"/>
              <w:right w:val="single" w:color="auto" w:sz="4" w:space="0"/>
            </w:tcBorders>
            <w:vAlign w:val="center"/>
          </w:tcPr>
          <w:p w14:paraId="3FB66749">
            <w:pPr>
              <w:widowControl/>
              <w:adjustRightInd w:val="0"/>
              <w:jc w:val="center"/>
              <w:rPr>
                <w:rFonts w:hint="eastAsia" w:ascii="宋体" w:hAnsi="宋体"/>
                <w:color w:val="000000"/>
                <w:sz w:val="24"/>
              </w:rPr>
            </w:pPr>
            <w:r>
              <w:rPr>
                <w:rFonts w:hint="eastAsia" w:ascii="宋体" w:hAnsi="宋体"/>
                <w:color w:val="000000"/>
                <w:sz w:val="24"/>
              </w:rPr>
              <w:t>分项单价（元）</w:t>
            </w:r>
          </w:p>
        </w:tc>
        <w:tc>
          <w:tcPr>
            <w:tcW w:w="1455" w:type="dxa"/>
            <w:tcBorders>
              <w:top w:val="single" w:color="auto" w:sz="4" w:space="0"/>
              <w:left w:val="single" w:color="auto" w:sz="4" w:space="0"/>
              <w:bottom w:val="single" w:color="auto" w:sz="4" w:space="0"/>
              <w:right w:val="single" w:color="auto" w:sz="4" w:space="0"/>
            </w:tcBorders>
            <w:vAlign w:val="center"/>
          </w:tcPr>
          <w:p w14:paraId="6ADB5185">
            <w:pPr>
              <w:widowControl/>
              <w:adjustRightInd w:val="0"/>
              <w:jc w:val="center"/>
              <w:rPr>
                <w:rFonts w:hint="eastAsia" w:ascii="宋体" w:hAnsi="宋体"/>
                <w:color w:val="000000"/>
                <w:sz w:val="24"/>
              </w:rPr>
            </w:pPr>
            <w:r>
              <w:rPr>
                <w:rFonts w:hint="eastAsia" w:ascii="宋体" w:hAnsi="宋体"/>
                <w:color w:val="000000"/>
                <w:sz w:val="24"/>
              </w:rPr>
              <w:t>分项总价（元）</w:t>
            </w:r>
          </w:p>
        </w:tc>
        <w:tc>
          <w:tcPr>
            <w:tcW w:w="1335" w:type="dxa"/>
            <w:tcBorders>
              <w:top w:val="single" w:color="auto" w:sz="4" w:space="0"/>
              <w:left w:val="single" w:color="auto" w:sz="4" w:space="0"/>
              <w:bottom w:val="single" w:color="auto" w:sz="4" w:space="0"/>
              <w:right w:val="single" w:color="auto" w:sz="4" w:space="0"/>
            </w:tcBorders>
          </w:tcPr>
          <w:p w14:paraId="7EC2D2D1">
            <w:pPr>
              <w:widowControl/>
              <w:adjustRightInd w:val="0"/>
              <w:jc w:val="center"/>
              <w:rPr>
                <w:rFonts w:hint="eastAsia" w:ascii="宋体" w:hAnsi="宋体"/>
                <w:b/>
                <w:color w:val="000000"/>
                <w:sz w:val="24"/>
              </w:rPr>
            </w:pPr>
          </w:p>
        </w:tc>
      </w:tr>
      <w:tr w14:paraId="2343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tcBorders>
              <w:top w:val="single" w:color="auto" w:sz="4" w:space="0"/>
              <w:left w:val="single" w:color="auto" w:sz="4" w:space="0"/>
              <w:bottom w:val="single" w:color="auto" w:sz="4" w:space="0"/>
              <w:right w:val="single" w:color="auto" w:sz="4" w:space="0"/>
            </w:tcBorders>
          </w:tcPr>
          <w:p w14:paraId="783D53DB">
            <w:pPr>
              <w:widowControl/>
              <w:adjustRightInd w:val="0"/>
              <w:jc w:val="left"/>
              <w:rPr>
                <w:rFonts w:hint="eastAsia" w:ascii="宋体" w:hAnsi="宋体"/>
                <w:color w:val="000000"/>
                <w:sz w:val="24"/>
              </w:rPr>
            </w:pPr>
            <w:r>
              <w:rPr>
                <w:rFonts w:hint="eastAsia" w:ascii="宋体" w:hAnsi="宋体"/>
                <w:color w:val="000000"/>
                <w:sz w:val="24"/>
              </w:rPr>
              <w:t>1</w:t>
            </w:r>
          </w:p>
        </w:tc>
        <w:tc>
          <w:tcPr>
            <w:tcW w:w="1245" w:type="dxa"/>
            <w:tcBorders>
              <w:top w:val="single" w:color="auto" w:sz="4" w:space="0"/>
              <w:left w:val="single" w:color="auto" w:sz="4" w:space="0"/>
              <w:bottom w:val="single" w:color="auto" w:sz="4" w:space="0"/>
              <w:right w:val="single" w:color="auto" w:sz="4" w:space="0"/>
            </w:tcBorders>
          </w:tcPr>
          <w:p w14:paraId="3878ECDA">
            <w:pPr>
              <w:widowControl/>
              <w:adjustRightInd w:val="0"/>
              <w:jc w:val="left"/>
              <w:rPr>
                <w:rFonts w:hint="eastAsia" w:ascii="宋体" w:hAnsi="宋体"/>
                <w:sz w:val="24"/>
              </w:rPr>
            </w:pPr>
          </w:p>
        </w:tc>
        <w:tc>
          <w:tcPr>
            <w:tcW w:w="1379" w:type="dxa"/>
            <w:tcBorders>
              <w:top w:val="single" w:color="auto" w:sz="4" w:space="0"/>
              <w:left w:val="single" w:color="auto" w:sz="4" w:space="0"/>
              <w:bottom w:val="single" w:color="auto" w:sz="4" w:space="0"/>
              <w:right w:val="single" w:color="auto" w:sz="4" w:space="0"/>
            </w:tcBorders>
          </w:tcPr>
          <w:p w14:paraId="4E451081">
            <w:pPr>
              <w:widowControl/>
              <w:adjustRightInd w:val="0"/>
              <w:jc w:val="left"/>
              <w:rPr>
                <w:rFonts w:hint="eastAsia" w:ascii="宋体" w:hAnsi="宋体"/>
                <w:color w:val="000000"/>
                <w:sz w:val="24"/>
              </w:rPr>
            </w:pPr>
          </w:p>
        </w:tc>
        <w:tc>
          <w:tcPr>
            <w:tcW w:w="766" w:type="dxa"/>
            <w:tcBorders>
              <w:top w:val="single" w:color="auto" w:sz="4" w:space="0"/>
              <w:left w:val="single" w:color="auto" w:sz="4" w:space="0"/>
              <w:bottom w:val="single" w:color="auto" w:sz="4" w:space="0"/>
              <w:right w:val="single" w:color="auto" w:sz="4" w:space="0"/>
            </w:tcBorders>
          </w:tcPr>
          <w:p w14:paraId="1B16B470">
            <w:pPr>
              <w:widowControl/>
              <w:adjustRightInd w:val="0"/>
              <w:jc w:val="left"/>
              <w:rPr>
                <w:rFonts w:hint="eastAsia" w:ascii="宋体" w:hAnsi="宋体"/>
                <w:color w:val="000000"/>
                <w:sz w:val="24"/>
              </w:rPr>
            </w:pPr>
          </w:p>
        </w:tc>
        <w:tc>
          <w:tcPr>
            <w:tcW w:w="989" w:type="dxa"/>
            <w:tcBorders>
              <w:top w:val="single" w:color="auto" w:sz="4" w:space="0"/>
              <w:left w:val="single" w:color="auto" w:sz="4" w:space="0"/>
              <w:bottom w:val="single" w:color="auto" w:sz="4" w:space="0"/>
              <w:right w:val="single" w:color="auto" w:sz="4" w:space="0"/>
            </w:tcBorders>
          </w:tcPr>
          <w:p w14:paraId="5C0754A5">
            <w:pPr>
              <w:widowControl/>
              <w:adjustRightInd w:val="0"/>
              <w:jc w:val="left"/>
              <w:rPr>
                <w:rFonts w:hint="eastAsia" w:ascii="宋体" w:hAnsi="宋体"/>
                <w:color w:val="000000"/>
                <w:sz w:val="24"/>
              </w:rPr>
            </w:pPr>
          </w:p>
        </w:tc>
        <w:tc>
          <w:tcPr>
            <w:tcW w:w="932" w:type="dxa"/>
            <w:tcBorders>
              <w:top w:val="single" w:color="auto" w:sz="4" w:space="0"/>
              <w:left w:val="single" w:color="auto" w:sz="4" w:space="0"/>
              <w:bottom w:val="single" w:color="auto" w:sz="4" w:space="0"/>
              <w:right w:val="single" w:color="auto" w:sz="4" w:space="0"/>
            </w:tcBorders>
          </w:tcPr>
          <w:p w14:paraId="4412C965">
            <w:pPr>
              <w:widowControl/>
              <w:adjustRightInd w:val="0"/>
              <w:jc w:val="left"/>
              <w:rPr>
                <w:rFonts w:hint="eastAsia" w:ascii="宋体" w:hAnsi="宋体"/>
                <w:color w:val="000000"/>
                <w:sz w:val="24"/>
              </w:rPr>
            </w:pPr>
          </w:p>
        </w:tc>
        <w:tc>
          <w:tcPr>
            <w:tcW w:w="1455" w:type="dxa"/>
            <w:tcBorders>
              <w:top w:val="single" w:color="auto" w:sz="4" w:space="0"/>
              <w:left w:val="single" w:color="auto" w:sz="4" w:space="0"/>
              <w:bottom w:val="single" w:color="auto" w:sz="4" w:space="0"/>
              <w:right w:val="single" w:color="auto" w:sz="4" w:space="0"/>
            </w:tcBorders>
          </w:tcPr>
          <w:p w14:paraId="3F2DD633">
            <w:pPr>
              <w:widowControl/>
              <w:adjustRightInd w:val="0"/>
              <w:jc w:val="left"/>
              <w:rPr>
                <w:rFonts w:hint="eastAsia" w:ascii="宋体" w:hAnsi="宋体"/>
                <w:color w:val="000000"/>
                <w:sz w:val="24"/>
              </w:rPr>
            </w:pPr>
          </w:p>
        </w:tc>
        <w:tc>
          <w:tcPr>
            <w:tcW w:w="1335" w:type="dxa"/>
            <w:tcBorders>
              <w:top w:val="single" w:color="auto" w:sz="4" w:space="0"/>
              <w:left w:val="single" w:color="auto" w:sz="4" w:space="0"/>
              <w:bottom w:val="single" w:color="auto" w:sz="4" w:space="0"/>
              <w:right w:val="single" w:color="auto" w:sz="4" w:space="0"/>
            </w:tcBorders>
          </w:tcPr>
          <w:p w14:paraId="110FABA5">
            <w:pPr>
              <w:widowControl/>
              <w:adjustRightInd w:val="0"/>
              <w:jc w:val="left"/>
              <w:rPr>
                <w:rFonts w:hint="eastAsia" w:ascii="宋体" w:hAnsi="宋体"/>
                <w:color w:val="000000"/>
                <w:sz w:val="24"/>
              </w:rPr>
            </w:pPr>
          </w:p>
        </w:tc>
      </w:tr>
      <w:tr w14:paraId="0D2C4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tcBorders>
              <w:top w:val="single" w:color="auto" w:sz="4" w:space="0"/>
              <w:left w:val="single" w:color="auto" w:sz="4" w:space="0"/>
              <w:bottom w:val="single" w:color="auto" w:sz="4" w:space="0"/>
              <w:right w:val="single" w:color="auto" w:sz="4" w:space="0"/>
            </w:tcBorders>
          </w:tcPr>
          <w:p w14:paraId="48585156">
            <w:pPr>
              <w:widowControl/>
              <w:adjustRightInd w:val="0"/>
              <w:jc w:val="left"/>
              <w:rPr>
                <w:rFonts w:hint="eastAsia" w:ascii="宋体" w:hAnsi="宋体"/>
                <w:color w:val="000000"/>
                <w:sz w:val="24"/>
              </w:rPr>
            </w:pPr>
            <w:r>
              <w:rPr>
                <w:rFonts w:hint="eastAsia" w:ascii="宋体" w:hAnsi="宋体"/>
                <w:color w:val="000000"/>
                <w:sz w:val="24"/>
              </w:rPr>
              <w:t>2</w:t>
            </w:r>
          </w:p>
        </w:tc>
        <w:tc>
          <w:tcPr>
            <w:tcW w:w="1245" w:type="dxa"/>
            <w:tcBorders>
              <w:top w:val="single" w:color="auto" w:sz="4" w:space="0"/>
              <w:left w:val="single" w:color="auto" w:sz="4" w:space="0"/>
              <w:bottom w:val="single" w:color="auto" w:sz="4" w:space="0"/>
              <w:right w:val="single" w:color="auto" w:sz="4" w:space="0"/>
            </w:tcBorders>
          </w:tcPr>
          <w:p w14:paraId="030CB0D4">
            <w:pPr>
              <w:widowControl/>
              <w:adjustRightInd w:val="0"/>
              <w:jc w:val="left"/>
              <w:rPr>
                <w:rFonts w:hint="eastAsia" w:ascii="宋体" w:hAnsi="宋体"/>
                <w:sz w:val="24"/>
              </w:rPr>
            </w:pPr>
          </w:p>
        </w:tc>
        <w:tc>
          <w:tcPr>
            <w:tcW w:w="1379" w:type="dxa"/>
            <w:tcBorders>
              <w:top w:val="single" w:color="auto" w:sz="4" w:space="0"/>
              <w:left w:val="single" w:color="auto" w:sz="4" w:space="0"/>
              <w:bottom w:val="single" w:color="auto" w:sz="4" w:space="0"/>
              <w:right w:val="single" w:color="auto" w:sz="4" w:space="0"/>
            </w:tcBorders>
          </w:tcPr>
          <w:p w14:paraId="7AF18B31">
            <w:pPr>
              <w:widowControl/>
              <w:adjustRightInd w:val="0"/>
              <w:jc w:val="left"/>
              <w:rPr>
                <w:rFonts w:hint="eastAsia" w:ascii="宋体" w:hAnsi="宋体"/>
                <w:color w:val="000000"/>
                <w:sz w:val="24"/>
              </w:rPr>
            </w:pPr>
          </w:p>
        </w:tc>
        <w:tc>
          <w:tcPr>
            <w:tcW w:w="766" w:type="dxa"/>
            <w:tcBorders>
              <w:top w:val="single" w:color="auto" w:sz="4" w:space="0"/>
              <w:left w:val="single" w:color="auto" w:sz="4" w:space="0"/>
              <w:bottom w:val="single" w:color="auto" w:sz="4" w:space="0"/>
              <w:right w:val="single" w:color="auto" w:sz="4" w:space="0"/>
            </w:tcBorders>
          </w:tcPr>
          <w:p w14:paraId="1E59304D">
            <w:pPr>
              <w:widowControl/>
              <w:adjustRightInd w:val="0"/>
              <w:jc w:val="left"/>
              <w:rPr>
                <w:rFonts w:hint="eastAsia" w:ascii="宋体" w:hAnsi="宋体"/>
                <w:color w:val="000000"/>
                <w:sz w:val="24"/>
              </w:rPr>
            </w:pPr>
          </w:p>
        </w:tc>
        <w:tc>
          <w:tcPr>
            <w:tcW w:w="989" w:type="dxa"/>
            <w:tcBorders>
              <w:top w:val="single" w:color="auto" w:sz="4" w:space="0"/>
              <w:left w:val="single" w:color="auto" w:sz="4" w:space="0"/>
              <w:bottom w:val="single" w:color="auto" w:sz="4" w:space="0"/>
              <w:right w:val="single" w:color="auto" w:sz="4" w:space="0"/>
            </w:tcBorders>
          </w:tcPr>
          <w:p w14:paraId="38DB2E8C">
            <w:pPr>
              <w:widowControl/>
              <w:adjustRightInd w:val="0"/>
              <w:jc w:val="left"/>
              <w:rPr>
                <w:rFonts w:hint="eastAsia" w:ascii="宋体" w:hAnsi="宋体"/>
                <w:color w:val="000000"/>
                <w:sz w:val="24"/>
              </w:rPr>
            </w:pPr>
          </w:p>
        </w:tc>
        <w:tc>
          <w:tcPr>
            <w:tcW w:w="932" w:type="dxa"/>
            <w:tcBorders>
              <w:top w:val="single" w:color="auto" w:sz="4" w:space="0"/>
              <w:left w:val="single" w:color="auto" w:sz="4" w:space="0"/>
              <w:bottom w:val="single" w:color="auto" w:sz="4" w:space="0"/>
              <w:right w:val="single" w:color="auto" w:sz="4" w:space="0"/>
            </w:tcBorders>
          </w:tcPr>
          <w:p w14:paraId="4043844C">
            <w:pPr>
              <w:widowControl/>
              <w:adjustRightInd w:val="0"/>
              <w:jc w:val="left"/>
              <w:rPr>
                <w:rFonts w:hint="eastAsia" w:ascii="宋体" w:hAnsi="宋体"/>
                <w:color w:val="000000"/>
                <w:sz w:val="24"/>
              </w:rPr>
            </w:pPr>
          </w:p>
        </w:tc>
        <w:tc>
          <w:tcPr>
            <w:tcW w:w="1455" w:type="dxa"/>
            <w:tcBorders>
              <w:top w:val="single" w:color="auto" w:sz="4" w:space="0"/>
              <w:left w:val="single" w:color="auto" w:sz="4" w:space="0"/>
              <w:bottom w:val="single" w:color="auto" w:sz="4" w:space="0"/>
              <w:right w:val="single" w:color="auto" w:sz="4" w:space="0"/>
            </w:tcBorders>
          </w:tcPr>
          <w:p w14:paraId="28D16FE8">
            <w:pPr>
              <w:widowControl/>
              <w:adjustRightInd w:val="0"/>
              <w:jc w:val="left"/>
              <w:rPr>
                <w:rFonts w:hint="eastAsia" w:ascii="宋体" w:hAnsi="宋体"/>
                <w:color w:val="000000"/>
                <w:sz w:val="24"/>
              </w:rPr>
            </w:pPr>
          </w:p>
        </w:tc>
        <w:tc>
          <w:tcPr>
            <w:tcW w:w="1335" w:type="dxa"/>
            <w:tcBorders>
              <w:top w:val="single" w:color="auto" w:sz="4" w:space="0"/>
              <w:left w:val="single" w:color="auto" w:sz="4" w:space="0"/>
              <w:bottom w:val="single" w:color="auto" w:sz="4" w:space="0"/>
              <w:right w:val="single" w:color="auto" w:sz="4" w:space="0"/>
            </w:tcBorders>
          </w:tcPr>
          <w:p w14:paraId="0B9DB107">
            <w:pPr>
              <w:widowControl/>
              <w:adjustRightInd w:val="0"/>
              <w:jc w:val="left"/>
              <w:rPr>
                <w:rFonts w:hint="eastAsia" w:ascii="宋体" w:hAnsi="宋体"/>
                <w:color w:val="000000"/>
                <w:sz w:val="24"/>
              </w:rPr>
            </w:pPr>
          </w:p>
        </w:tc>
      </w:tr>
      <w:tr w14:paraId="60AA1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tcBorders>
              <w:top w:val="single" w:color="auto" w:sz="4" w:space="0"/>
              <w:left w:val="single" w:color="auto" w:sz="4" w:space="0"/>
              <w:bottom w:val="single" w:color="auto" w:sz="4" w:space="0"/>
              <w:right w:val="single" w:color="auto" w:sz="4" w:space="0"/>
            </w:tcBorders>
          </w:tcPr>
          <w:p w14:paraId="6E1B6CB1">
            <w:pPr>
              <w:widowControl/>
              <w:adjustRightInd w:val="0"/>
              <w:jc w:val="left"/>
              <w:rPr>
                <w:rFonts w:hint="eastAsia" w:ascii="宋体" w:hAnsi="宋体"/>
                <w:color w:val="000000"/>
                <w:sz w:val="24"/>
              </w:rPr>
            </w:pPr>
            <w:r>
              <w:rPr>
                <w:rFonts w:hint="eastAsia" w:ascii="宋体" w:hAnsi="宋体"/>
                <w:color w:val="000000"/>
                <w:sz w:val="24"/>
              </w:rPr>
              <w:t>3</w:t>
            </w:r>
          </w:p>
        </w:tc>
        <w:tc>
          <w:tcPr>
            <w:tcW w:w="1245" w:type="dxa"/>
            <w:tcBorders>
              <w:top w:val="single" w:color="auto" w:sz="4" w:space="0"/>
              <w:left w:val="single" w:color="auto" w:sz="4" w:space="0"/>
              <w:bottom w:val="single" w:color="auto" w:sz="4" w:space="0"/>
              <w:right w:val="single" w:color="auto" w:sz="4" w:space="0"/>
            </w:tcBorders>
          </w:tcPr>
          <w:p w14:paraId="0177A5DB">
            <w:pPr>
              <w:widowControl/>
              <w:adjustRightInd w:val="0"/>
              <w:jc w:val="left"/>
              <w:rPr>
                <w:rFonts w:hint="eastAsia" w:ascii="宋体" w:hAnsi="宋体"/>
                <w:sz w:val="24"/>
              </w:rPr>
            </w:pPr>
          </w:p>
        </w:tc>
        <w:tc>
          <w:tcPr>
            <w:tcW w:w="1379" w:type="dxa"/>
            <w:tcBorders>
              <w:top w:val="single" w:color="auto" w:sz="4" w:space="0"/>
              <w:left w:val="single" w:color="auto" w:sz="4" w:space="0"/>
              <w:bottom w:val="single" w:color="auto" w:sz="4" w:space="0"/>
              <w:right w:val="single" w:color="auto" w:sz="4" w:space="0"/>
            </w:tcBorders>
          </w:tcPr>
          <w:p w14:paraId="57D67BF4">
            <w:pPr>
              <w:widowControl/>
              <w:adjustRightInd w:val="0"/>
              <w:jc w:val="left"/>
              <w:rPr>
                <w:rFonts w:hint="eastAsia" w:ascii="宋体" w:hAnsi="宋体"/>
                <w:color w:val="000000"/>
                <w:sz w:val="24"/>
              </w:rPr>
            </w:pPr>
          </w:p>
        </w:tc>
        <w:tc>
          <w:tcPr>
            <w:tcW w:w="766" w:type="dxa"/>
            <w:tcBorders>
              <w:top w:val="single" w:color="auto" w:sz="4" w:space="0"/>
              <w:left w:val="single" w:color="auto" w:sz="4" w:space="0"/>
              <w:bottom w:val="single" w:color="auto" w:sz="4" w:space="0"/>
              <w:right w:val="single" w:color="auto" w:sz="4" w:space="0"/>
            </w:tcBorders>
          </w:tcPr>
          <w:p w14:paraId="6E3B21F3">
            <w:pPr>
              <w:widowControl/>
              <w:adjustRightInd w:val="0"/>
              <w:jc w:val="left"/>
              <w:rPr>
                <w:rFonts w:hint="eastAsia" w:ascii="宋体" w:hAnsi="宋体"/>
                <w:color w:val="000000"/>
                <w:sz w:val="24"/>
              </w:rPr>
            </w:pPr>
          </w:p>
        </w:tc>
        <w:tc>
          <w:tcPr>
            <w:tcW w:w="989" w:type="dxa"/>
            <w:tcBorders>
              <w:top w:val="single" w:color="auto" w:sz="4" w:space="0"/>
              <w:left w:val="single" w:color="auto" w:sz="4" w:space="0"/>
              <w:bottom w:val="single" w:color="auto" w:sz="4" w:space="0"/>
              <w:right w:val="single" w:color="auto" w:sz="4" w:space="0"/>
            </w:tcBorders>
          </w:tcPr>
          <w:p w14:paraId="21D7D826">
            <w:pPr>
              <w:widowControl/>
              <w:adjustRightInd w:val="0"/>
              <w:jc w:val="left"/>
              <w:rPr>
                <w:rFonts w:hint="eastAsia" w:ascii="宋体" w:hAnsi="宋体"/>
                <w:color w:val="000000"/>
                <w:sz w:val="24"/>
              </w:rPr>
            </w:pPr>
          </w:p>
        </w:tc>
        <w:tc>
          <w:tcPr>
            <w:tcW w:w="932" w:type="dxa"/>
            <w:tcBorders>
              <w:top w:val="single" w:color="auto" w:sz="4" w:space="0"/>
              <w:left w:val="single" w:color="auto" w:sz="4" w:space="0"/>
              <w:bottom w:val="single" w:color="auto" w:sz="4" w:space="0"/>
              <w:right w:val="single" w:color="auto" w:sz="4" w:space="0"/>
            </w:tcBorders>
          </w:tcPr>
          <w:p w14:paraId="1095F153">
            <w:pPr>
              <w:widowControl/>
              <w:adjustRightInd w:val="0"/>
              <w:jc w:val="left"/>
              <w:rPr>
                <w:rFonts w:hint="eastAsia" w:ascii="宋体" w:hAnsi="宋体"/>
                <w:color w:val="000000"/>
                <w:sz w:val="24"/>
              </w:rPr>
            </w:pPr>
          </w:p>
        </w:tc>
        <w:tc>
          <w:tcPr>
            <w:tcW w:w="1455" w:type="dxa"/>
            <w:tcBorders>
              <w:top w:val="single" w:color="auto" w:sz="4" w:space="0"/>
              <w:left w:val="single" w:color="auto" w:sz="4" w:space="0"/>
              <w:bottom w:val="single" w:color="auto" w:sz="4" w:space="0"/>
              <w:right w:val="single" w:color="auto" w:sz="4" w:space="0"/>
            </w:tcBorders>
          </w:tcPr>
          <w:p w14:paraId="16716A4C">
            <w:pPr>
              <w:widowControl/>
              <w:adjustRightInd w:val="0"/>
              <w:jc w:val="left"/>
              <w:rPr>
                <w:rFonts w:hint="eastAsia" w:ascii="宋体" w:hAnsi="宋体"/>
                <w:color w:val="000000"/>
                <w:sz w:val="24"/>
              </w:rPr>
            </w:pPr>
          </w:p>
        </w:tc>
        <w:tc>
          <w:tcPr>
            <w:tcW w:w="1335" w:type="dxa"/>
            <w:tcBorders>
              <w:top w:val="single" w:color="auto" w:sz="4" w:space="0"/>
              <w:left w:val="single" w:color="auto" w:sz="4" w:space="0"/>
              <w:bottom w:val="single" w:color="auto" w:sz="4" w:space="0"/>
              <w:right w:val="single" w:color="auto" w:sz="4" w:space="0"/>
            </w:tcBorders>
          </w:tcPr>
          <w:p w14:paraId="738E074D">
            <w:pPr>
              <w:widowControl/>
              <w:adjustRightInd w:val="0"/>
              <w:jc w:val="left"/>
              <w:rPr>
                <w:rFonts w:hint="eastAsia" w:ascii="宋体" w:hAnsi="宋体"/>
                <w:color w:val="000000"/>
                <w:sz w:val="24"/>
              </w:rPr>
            </w:pPr>
          </w:p>
        </w:tc>
      </w:tr>
      <w:tr w14:paraId="211DC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tcBorders>
              <w:top w:val="single" w:color="auto" w:sz="4" w:space="0"/>
              <w:left w:val="single" w:color="auto" w:sz="4" w:space="0"/>
              <w:bottom w:val="single" w:color="auto" w:sz="4" w:space="0"/>
              <w:right w:val="single" w:color="auto" w:sz="4" w:space="0"/>
            </w:tcBorders>
          </w:tcPr>
          <w:p w14:paraId="0F100AB3">
            <w:pPr>
              <w:widowControl/>
              <w:adjustRightInd w:val="0"/>
              <w:jc w:val="left"/>
              <w:rPr>
                <w:rFonts w:hint="eastAsia" w:ascii="宋体" w:hAnsi="宋体"/>
                <w:color w:val="000000"/>
                <w:sz w:val="24"/>
              </w:rPr>
            </w:pPr>
          </w:p>
        </w:tc>
        <w:tc>
          <w:tcPr>
            <w:tcW w:w="1245" w:type="dxa"/>
            <w:tcBorders>
              <w:top w:val="single" w:color="auto" w:sz="4" w:space="0"/>
              <w:left w:val="single" w:color="auto" w:sz="4" w:space="0"/>
              <w:bottom w:val="single" w:color="auto" w:sz="4" w:space="0"/>
              <w:right w:val="single" w:color="auto" w:sz="4" w:space="0"/>
            </w:tcBorders>
          </w:tcPr>
          <w:p w14:paraId="0805F389">
            <w:pPr>
              <w:widowControl/>
              <w:adjustRightInd w:val="0"/>
              <w:jc w:val="left"/>
              <w:rPr>
                <w:rFonts w:hint="eastAsia" w:ascii="宋体" w:hAnsi="宋体"/>
                <w:color w:val="000000"/>
                <w:sz w:val="24"/>
              </w:rPr>
            </w:pPr>
          </w:p>
        </w:tc>
        <w:tc>
          <w:tcPr>
            <w:tcW w:w="1379" w:type="dxa"/>
            <w:tcBorders>
              <w:top w:val="single" w:color="auto" w:sz="4" w:space="0"/>
              <w:left w:val="single" w:color="auto" w:sz="4" w:space="0"/>
              <w:bottom w:val="single" w:color="auto" w:sz="4" w:space="0"/>
              <w:right w:val="single" w:color="auto" w:sz="4" w:space="0"/>
            </w:tcBorders>
          </w:tcPr>
          <w:p w14:paraId="749AA7AE">
            <w:pPr>
              <w:widowControl/>
              <w:adjustRightInd w:val="0"/>
              <w:jc w:val="left"/>
              <w:rPr>
                <w:rFonts w:hint="eastAsia" w:ascii="宋体" w:hAnsi="宋体"/>
                <w:color w:val="000000"/>
                <w:sz w:val="24"/>
              </w:rPr>
            </w:pPr>
          </w:p>
        </w:tc>
        <w:tc>
          <w:tcPr>
            <w:tcW w:w="766" w:type="dxa"/>
            <w:tcBorders>
              <w:top w:val="single" w:color="auto" w:sz="4" w:space="0"/>
              <w:left w:val="single" w:color="auto" w:sz="4" w:space="0"/>
              <w:bottom w:val="single" w:color="auto" w:sz="4" w:space="0"/>
              <w:right w:val="single" w:color="auto" w:sz="4" w:space="0"/>
            </w:tcBorders>
          </w:tcPr>
          <w:p w14:paraId="10E67A82">
            <w:pPr>
              <w:widowControl/>
              <w:adjustRightInd w:val="0"/>
              <w:jc w:val="left"/>
              <w:rPr>
                <w:rFonts w:hint="eastAsia" w:ascii="宋体" w:hAnsi="宋体"/>
                <w:color w:val="000000"/>
                <w:sz w:val="24"/>
              </w:rPr>
            </w:pPr>
          </w:p>
        </w:tc>
        <w:tc>
          <w:tcPr>
            <w:tcW w:w="989" w:type="dxa"/>
            <w:tcBorders>
              <w:top w:val="single" w:color="auto" w:sz="4" w:space="0"/>
              <w:left w:val="single" w:color="auto" w:sz="4" w:space="0"/>
              <w:bottom w:val="single" w:color="auto" w:sz="4" w:space="0"/>
              <w:right w:val="single" w:color="auto" w:sz="4" w:space="0"/>
            </w:tcBorders>
          </w:tcPr>
          <w:p w14:paraId="118C84F9">
            <w:pPr>
              <w:widowControl/>
              <w:adjustRightInd w:val="0"/>
              <w:jc w:val="left"/>
              <w:rPr>
                <w:rFonts w:hint="eastAsia" w:ascii="宋体" w:hAnsi="宋体"/>
                <w:color w:val="000000"/>
                <w:sz w:val="24"/>
              </w:rPr>
            </w:pPr>
          </w:p>
        </w:tc>
        <w:tc>
          <w:tcPr>
            <w:tcW w:w="932" w:type="dxa"/>
            <w:tcBorders>
              <w:top w:val="single" w:color="auto" w:sz="4" w:space="0"/>
              <w:left w:val="single" w:color="auto" w:sz="4" w:space="0"/>
              <w:bottom w:val="single" w:color="auto" w:sz="4" w:space="0"/>
              <w:right w:val="single" w:color="auto" w:sz="4" w:space="0"/>
            </w:tcBorders>
          </w:tcPr>
          <w:p w14:paraId="3FB35F91">
            <w:pPr>
              <w:widowControl/>
              <w:adjustRightInd w:val="0"/>
              <w:jc w:val="left"/>
              <w:rPr>
                <w:rFonts w:hint="eastAsia" w:ascii="宋体" w:hAnsi="宋体"/>
                <w:color w:val="000000"/>
                <w:sz w:val="24"/>
              </w:rPr>
            </w:pPr>
          </w:p>
        </w:tc>
        <w:tc>
          <w:tcPr>
            <w:tcW w:w="1455" w:type="dxa"/>
            <w:tcBorders>
              <w:top w:val="single" w:color="auto" w:sz="4" w:space="0"/>
              <w:left w:val="single" w:color="auto" w:sz="4" w:space="0"/>
              <w:bottom w:val="single" w:color="auto" w:sz="4" w:space="0"/>
              <w:right w:val="single" w:color="auto" w:sz="4" w:space="0"/>
            </w:tcBorders>
          </w:tcPr>
          <w:p w14:paraId="059DC3BB">
            <w:pPr>
              <w:widowControl/>
              <w:adjustRightInd w:val="0"/>
              <w:jc w:val="left"/>
              <w:rPr>
                <w:rFonts w:hint="eastAsia" w:ascii="宋体" w:hAnsi="宋体"/>
                <w:color w:val="000000"/>
                <w:sz w:val="24"/>
              </w:rPr>
            </w:pPr>
          </w:p>
        </w:tc>
        <w:tc>
          <w:tcPr>
            <w:tcW w:w="1335" w:type="dxa"/>
            <w:tcBorders>
              <w:top w:val="single" w:color="auto" w:sz="4" w:space="0"/>
              <w:left w:val="single" w:color="auto" w:sz="4" w:space="0"/>
              <w:bottom w:val="single" w:color="auto" w:sz="4" w:space="0"/>
              <w:right w:val="single" w:color="auto" w:sz="4" w:space="0"/>
            </w:tcBorders>
          </w:tcPr>
          <w:p w14:paraId="070F7840">
            <w:pPr>
              <w:widowControl/>
              <w:adjustRightInd w:val="0"/>
              <w:jc w:val="left"/>
              <w:rPr>
                <w:rFonts w:hint="eastAsia" w:ascii="宋体" w:hAnsi="宋体"/>
                <w:color w:val="000000"/>
                <w:sz w:val="24"/>
              </w:rPr>
            </w:pPr>
          </w:p>
        </w:tc>
      </w:tr>
      <w:tr w14:paraId="037A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tcBorders>
              <w:top w:val="single" w:color="auto" w:sz="4" w:space="0"/>
              <w:left w:val="single" w:color="auto" w:sz="4" w:space="0"/>
              <w:bottom w:val="single" w:color="auto" w:sz="4" w:space="0"/>
              <w:right w:val="single" w:color="auto" w:sz="4" w:space="0"/>
            </w:tcBorders>
          </w:tcPr>
          <w:p w14:paraId="21A1A536">
            <w:pPr>
              <w:widowControl/>
              <w:adjustRightInd w:val="0"/>
              <w:jc w:val="left"/>
              <w:rPr>
                <w:rFonts w:hint="eastAsia" w:ascii="宋体" w:hAnsi="宋体"/>
                <w:color w:val="000000"/>
                <w:sz w:val="24"/>
              </w:rPr>
            </w:pPr>
          </w:p>
        </w:tc>
        <w:tc>
          <w:tcPr>
            <w:tcW w:w="1245" w:type="dxa"/>
            <w:tcBorders>
              <w:top w:val="single" w:color="auto" w:sz="4" w:space="0"/>
              <w:left w:val="single" w:color="auto" w:sz="4" w:space="0"/>
              <w:bottom w:val="single" w:color="auto" w:sz="4" w:space="0"/>
              <w:right w:val="single" w:color="auto" w:sz="4" w:space="0"/>
            </w:tcBorders>
          </w:tcPr>
          <w:p w14:paraId="6A5BD576">
            <w:pPr>
              <w:widowControl/>
              <w:adjustRightInd w:val="0"/>
              <w:jc w:val="left"/>
              <w:rPr>
                <w:rFonts w:hint="eastAsia" w:ascii="宋体" w:hAnsi="宋体"/>
                <w:color w:val="000000"/>
                <w:sz w:val="24"/>
              </w:rPr>
            </w:pPr>
          </w:p>
        </w:tc>
        <w:tc>
          <w:tcPr>
            <w:tcW w:w="1379" w:type="dxa"/>
            <w:tcBorders>
              <w:top w:val="single" w:color="auto" w:sz="4" w:space="0"/>
              <w:left w:val="single" w:color="auto" w:sz="4" w:space="0"/>
              <w:bottom w:val="single" w:color="auto" w:sz="4" w:space="0"/>
              <w:right w:val="single" w:color="auto" w:sz="4" w:space="0"/>
            </w:tcBorders>
          </w:tcPr>
          <w:p w14:paraId="6BC5BB2A">
            <w:pPr>
              <w:widowControl/>
              <w:adjustRightInd w:val="0"/>
              <w:jc w:val="left"/>
              <w:rPr>
                <w:rFonts w:hint="eastAsia" w:ascii="宋体" w:hAnsi="宋体"/>
                <w:color w:val="000000"/>
                <w:sz w:val="24"/>
              </w:rPr>
            </w:pPr>
          </w:p>
        </w:tc>
        <w:tc>
          <w:tcPr>
            <w:tcW w:w="766" w:type="dxa"/>
            <w:tcBorders>
              <w:top w:val="single" w:color="auto" w:sz="4" w:space="0"/>
              <w:left w:val="single" w:color="auto" w:sz="4" w:space="0"/>
              <w:bottom w:val="single" w:color="auto" w:sz="4" w:space="0"/>
              <w:right w:val="single" w:color="auto" w:sz="4" w:space="0"/>
            </w:tcBorders>
          </w:tcPr>
          <w:p w14:paraId="300BD580">
            <w:pPr>
              <w:widowControl/>
              <w:adjustRightInd w:val="0"/>
              <w:jc w:val="left"/>
              <w:rPr>
                <w:rFonts w:hint="eastAsia" w:ascii="宋体" w:hAnsi="宋体"/>
                <w:color w:val="000000"/>
                <w:sz w:val="24"/>
              </w:rPr>
            </w:pPr>
          </w:p>
        </w:tc>
        <w:tc>
          <w:tcPr>
            <w:tcW w:w="989" w:type="dxa"/>
            <w:tcBorders>
              <w:top w:val="single" w:color="auto" w:sz="4" w:space="0"/>
              <w:left w:val="single" w:color="auto" w:sz="4" w:space="0"/>
              <w:bottom w:val="single" w:color="auto" w:sz="4" w:space="0"/>
              <w:right w:val="single" w:color="auto" w:sz="4" w:space="0"/>
            </w:tcBorders>
          </w:tcPr>
          <w:p w14:paraId="0C9BAB7E">
            <w:pPr>
              <w:widowControl/>
              <w:adjustRightInd w:val="0"/>
              <w:jc w:val="left"/>
              <w:rPr>
                <w:rFonts w:hint="eastAsia" w:ascii="宋体" w:hAnsi="宋体"/>
                <w:color w:val="000000"/>
                <w:sz w:val="24"/>
              </w:rPr>
            </w:pPr>
          </w:p>
        </w:tc>
        <w:tc>
          <w:tcPr>
            <w:tcW w:w="932" w:type="dxa"/>
            <w:tcBorders>
              <w:top w:val="single" w:color="auto" w:sz="4" w:space="0"/>
              <w:left w:val="single" w:color="auto" w:sz="4" w:space="0"/>
              <w:bottom w:val="single" w:color="auto" w:sz="4" w:space="0"/>
              <w:right w:val="single" w:color="auto" w:sz="4" w:space="0"/>
            </w:tcBorders>
          </w:tcPr>
          <w:p w14:paraId="1B9A4092">
            <w:pPr>
              <w:widowControl/>
              <w:adjustRightInd w:val="0"/>
              <w:jc w:val="left"/>
              <w:rPr>
                <w:rFonts w:hint="eastAsia" w:ascii="宋体" w:hAnsi="宋体"/>
                <w:color w:val="000000"/>
                <w:sz w:val="24"/>
              </w:rPr>
            </w:pPr>
          </w:p>
        </w:tc>
        <w:tc>
          <w:tcPr>
            <w:tcW w:w="1455" w:type="dxa"/>
            <w:tcBorders>
              <w:top w:val="single" w:color="auto" w:sz="4" w:space="0"/>
              <w:left w:val="single" w:color="auto" w:sz="4" w:space="0"/>
              <w:bottom w:val="single" w:color="auto" w:sz="4" w:space="0"/>
              <w:right w:val="single" w:color="auto" w:sz="4" w:space="0"/>
            </w:tcBorders>
          </w:tcPr>
          <w:p w14:paraId="0D97C03E">
            <w:pPr>
              <w:widowControl/>
              <w:adjustRightInd w:val="0"/>
              <w:jc w:val="left"/>
              <w:rPr>
                <w:rFonts w:hint="eastAsia" w:ascii="宋体" w:hAnsi="宋体"/>
                <w:color w:val="000000"/>
                <w:sz w:val="24"/>
              </w:rPr>
            </w:pPr>
          </w:p>
        </w:tc>
        <w:tc>
          <w:tcPr>
            <w:tcW w:w="1335" w:type="dxa"/>
            <w:tcBorders>
              <w:top w:val="single" w:color="auto" w:sz="4" w:space="0"/>
              <w:left w:val="single" w:color="auto" w:sz="4" w:space="0"/>
              <w:bottom w:val="single" w:color="auto" w:sz="4" w:space="0"/>
              <w:right w:val="single" w:color="auto" w:sz="4" w:space="0"/>
            </w:tcBorders>
          </w:tcPr>
          <w:p w14:paraId="60D05016">
            <w:pPr>
              <w:widowControl/>
              <w:adjustRightInd w:val="0"/>
              <w:jc w:val="left"/>
              <w:rPr>
                <w:rFonts w:hint="eastAsia" w:ascii="宋体" w:hAnsi="宋体"/>
                <w:color w:val="000000"/>
                <w:sz w:val="24"/>
              </w:rPr>
            </w:pPr>
          </w:p>
        </w:tc>
      </w:tr>
      <w:tr w14:paraId="1AF27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tcBorders>
              <w:top w:val="single" w:color="auto" w:sz="4" w:space="0"/>
              <w:left w:val="single" w:color="auto" w:sz="4" w:space="0"/>
              <w:bottom w:val="single" w:color="auto" w:sz="4" w:space="0"/>
              <w:right w:val="single" w:color="auto" w:sz="4" w:space="0"/>
            </w:tcBorders>
          </w:tcPr>
          <w:p w14:paraId="427737E7">
            <w:pPr>
              <w:widowControl/>
              <w:adjustRightInd w:val="0"/>
              <w:jc w:val="left"/>
              <w:rPr>
                <w:rFonts w:hint="eastAsia" w:ascii="宋体" w:hAnsi="宋体"/>
                <w:color w:val="000000"/>
                <w:sz w:val="24"/>
              </w:rPr>
            </w:pPr>
          </w:p>
        </w:tc>
        <w:tc>
          <w:tcPr>
            <w:tcW w:w="1245" w:type="dxa"/>
            <w:tcBorders>
              <w:top w:val="single" w:color="auto" w:sz="4" w:space="0"/>
              <w:left w:val="single" w:color="auto" w:sz="4" w:space="0"/>
              <w:bottom w:val="single" w:color="auto" w:sz="4" w:space="0"/>
              <w:right w:val="single" w:color="auto" w:sz="4" w:space="0"/>
            </w:tcBorders>
          </w:tcPr>
          <w:p w14:paraId="6A4DF04D">
            <w:pPr>
              <w:widowControl/>
              <w:adjustRightInd w:val="0"/>
              <w:jc w:val="left"/>
              <w:rPr>
                <w:rFonts w:hint="eastAsia" w:ascii="宋体" w:hAnsi="宋体"/>
                <w:color w:val="000000"/>
                <w:sz w:val="24"/>
              </w:rPr>
            </w:pPr>
          </w:p>
        </w:tc>
        <w:tc>
          <w:tcPr>
            <w:tcW w:w="1379" w:type="dxa"/>
            <w:tcBorders>
              <w:top w:val="single" w:color="auto" w:sz="4" w:space="0"/>
              <w:left w:val="single" w:color="auto" w:sz="4" w:space="0"/>
              <w:bottom w:val="single" w:color="auto" w:sz="4" w:space="0"/>
              <w:right w:val="single" w:color="auto" w:sz="4" w:space="0"/>
            </w:tcBorders>
          </w:tcPr>
          <w:p w14:paraId="6F17A180">
            <w:pPr>
              <w:widowControl/>
              <w:adjustRightInd w:val="0"/>
              <w:jc w:val="left"/>
              <w:rPr>
                <w:rFonts w:hint="eastAsia" w:ascii="宋体" w:hAnsi="宋体"/>
                <w:color w:val="000000"/>
                <w:sz w:val="24"/>
              </w:rPr>
            </w:pPr>
          </w:p>
        </w:tc>
        <w:tc>
          <w:tcPr>
            <w:tcW w:w="766" w:type="dxa"/>
            <w:tcBorders>
              <w:top w:val="single" w:color="auto" w:sz="4" w:space="0"/>
              <w:left w:val="single" w:color="auto" w:sz="4" w:space="0"/>
              <w:bottom w:val="single" w:color="auto" w:sz="4" w:space="0"/>
              <w:right w:val="single" w:color="auto" w:sz="4" w:space="0"/>
            </w:tcBorders>
          </w:tcPr>
          <w:p w14:paraId="62DD6381">
            <w:pPr>
              <w:widowControl/>
              <w:adjustRightInd w:val="0"/>
              <w:jc w:val="left"/>
              <w:rPr>
                <w:rFonts w:hint="eastAsia" w:ascii="宋体" w:hAnsi="宋体"/>
                <w:color w:val="000000"/>
                <w:sz w:val="24"/>
              </w:rPr>
            </w:pPr>
          </w:p>
        </w:tc>
        <w:tc>
          <w:tcPr>
            <w:tcW w:w="989" w:type="dxa"/>
            <w:tcBorders>
              <w:top w:val="single" w:color="auto" w:sz="4" w:space="0"/>
              <w:left w:val="single" w:color="auto" w:sz="4" w:space="0"/>
              <w:bottom w:val="single" w:color="auto" w:sz="4" w:space="0"/>
              <w:right w:val="single" w:color="auto" w:sz="4" w:space="0"/>
            </w:tcBorders>
          </w:tcPr>
          <w:p w14:paraId="293691D3">
            <w:pPr>
              <w:widowControl/>
              <w:adjustRightInd w:val="0"/>
              <w:jc w:val="left"/>
              <w:rPr>
                <w:rFonts w:hint="eastAsia" w:ascii="宋体" w:hAnsi="宋体"/>
                <w:color w:val="000000"/>
                <w:sz w:val="24"/>
              </w:rPr>
            </w:pPr>
          </w:p>
        </w:tc>
        <w:tc>
          <w:tcPr>
            <w:tcW w:w="932" w:type="dxa"/>
            <w:tcBorders>
              <w:top w:val="single" w:color="auto" w:sz="4" w:space="0"/>
              <w:left w:val="single" w:color="auto" w:sz="4" w:space="0"/>
              <w:bottom w:val="single" w:color="auto" w:sz="4" w:space="0"/>
              <w:right w:val="single" w:color="auto" w:sz="4" w:space="0"/>
            </w:tcBorders>
          </w:tcPr>
          <w:p w14:paraId="43B93245">
            <w:pPr>
              <w:widowControl/>
              <w:adjustRightInd w:val="0"/>
              <w:jc w:val="left"/>
              <w:rPr>
                <w:rFonts w:hint="eastAsia" w:ascii="宋体" w:hAnsi="宋体"/>
                <w:color w:val="000000"/>
                <w:sz w:val="24"/>
              </w:rPr>
            </w:pPr>
          </w:p>
        </w:tc>
        <w:tc>
          <w:tcPr>
            <w:tcW w:w="1455" w:type="dxa"/>
            <w:tcBorders>
              <w:top w:val="single" w:color="auto" w:sz="4" w:space="0"/>
              <w:left w:val="single" w:color="auto" w:sz="4" w:space="0"/>
              <w:bottom w:val="single" w:color="auto" w:sz="4" w:space="0"/>
              <w:right w:val="single" w:color="auto" w:sz="4" w:space="0"/>
            </w:tcBorders>
          </w:tcPr>
          <w:p w14:paraId="761BE958">
            <w:pPr>
              <w:widowControl/>
              <w:adjustRightInd w:val="0"/>
              <w:jc w:val="left"/>
              <w:rPr>
                <w:rFonts w:hint="eastAsia" w:ascii="宋体" w:hAnsi="宋体"/>
                <w:color w:val="000000"/>
                <w:sz w:val="24"/>
              </w:rPr>
            </w:pPr>
          </w:p>
        </w:tc>
        <w:tc>
          <w:tcPr>
            <w:tcW w:w="1335" w:type="dxa"/>
            <w:tcBorders>
              <w:top w:val="single" w:color="auto" w:sz="4" w:space="0"/>
              <w:left w:val="single" w:color="auto" w:sz="4" w:space="0"/>
              <w:bottom w:val="single" w:color="auto" w:sz="4" w:space="0"/>
              <w:right w:val="single" w:color="auto" w:sz="4" w:space="0"/>
            </w:tcBorders>
          </w:tcPr>
          <w:p w14:paraId="7685FC4C">
            <w:pPr>
              <w:widowControl/>
              <w:adjustRightInd w:val="0"/>
              <w:jc w:val="left"/>
              <w:rPr>
                <w:rFonts w:hint="eastAsia" w:ascii="宋体" w:hAnsi="宋体"/>
                <w:color w:val="000000"/>
                <w:sz w:val="24"/>
              </w:rPr>
            </w:pPr>
          </w:p>
        </w:tc>
      </w:tr>
      <w:tr w14:paraId="2AD39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tcBorders>
              <w:top w:val="single" w:color="auto" w:sz="4" w:space="0"/>
              <w:left w:val="single" w:color="auto" w:sz="4" w:space="0"/>
              <w:bottom w:val="single" w:color="auto" w:sz="4" w:space="0"/>
              <w:right w:val="single" w:color="auto" w:sz="4" w:space="0"/>
            </w:tcBorders>
          </w:tcPr>
          <w:p w14:paraId="1C639A4A">
            <w:pPr>
              <w:widowControl/>
              <w:adjustRightInd w:val="0"/>
              <w:jc w:val="left"/>
              <w:rPr>
                <w:rFonts w:hint="eastAsia" w:ascii="宋体" w:hAnsi="宋体"/>
                <w:color w:val="000000"/>
                <w:sz w:val="24"/>
              </w:rPr>
            </w:pPr>
          </w:p>
        </w:tc>
        <w:tc>
          <w:tcPr>
            <w:tcW w:w="1245" w:type="dxa"/>
            <w:tcBorders>
              <w:top w:val="single" w:color="auto" w:sz="4" w:space="0"/>
              <w:left w:val="single" w:color="auto" w:sz="4" w:space="0"/>
              <w:bottom w:val="single" w:color="auto" w:sz="4" w:space="0"/>
              <w:right w:val="single" w:color="auto" w:sz="4" w:space="0"/>
            </w:tcBorders>
          </w:tcPr>
          <w:p w14:paraId="5A36D92B">
            <w:pPr>
              <w:widowControl/>
              <w:adjustRightInd w:val="0"/>
              <w:jc w:val="left"/>
              <w:rPr>
                <w:rFonts w:hint="eastAsia" w:ascii="宋体" w:hAnsi="宋体"/>
                <w:color w:val="000000"/>
                <w:sz w:val="24"/>
              </w:rPr>
            </w:pPr>
          </w:p>
        </w:tc>
        <w:tc>
          <w:tcPr>
            <w:tcW w:w="1379" w:type="dxa"/>
            <w:tcBorders>
              <w:top w:val="single" w:color="auto" w:sz="4" w:space="0"/>
              <w:left w:val="single" w:color="auto" w:sz="4" w:space="0"/>
              <w:bottom w:val="single" w:color="auto" w:sz="4" w:space="0"/>
              <w:right w:val="single" w:color="auto" w:sz="4" w:space="0"/>
            </w:tcBorders>
          </w:tcPr>
          <w:p w14:paraId="1EF1E151">
            <w:pPr>
              <w:widowControl/>
              <w:adjustRightInd w:val="0"/>
              <w:jc w:val="left"/>
              <w:rPr>
                <w:rFonts w:hint="eastAsia" w:ascii="宋体" w:hAnsi="宋体"/>
                <w:color w:val="000000"/>
                <w:sz w:val="24"/>
              </w:rPr>
            </w:pPr>
          </w:p>
        </w:tc>
        <w:tc>
          <w:tcPr>
            <w:tcW w:w="766" w:type="dxa"/>
            <w:tcBorders>
              <w:top w:val="single" w:color="auto" w:sz="4" w:space="0"/>
              <w:left w:val="single" w:color="auto" w:sz="4" w:space="0"/>
              <w:bottom w:val="single" w:color="auto" w:sz="4" w:space="0"/>
              <w:right w:val="single" w:color="auto" w:sz="4" w:space="0"/>
            </w:tcBorders>
          </w:tcPr>
          <w:p w14:paraId="0E7EA3C0">
            <w:pPr>
              <w:widowControl/>
              <w:adjustRightInd w:val="0"/>
              <w:jc w:val="left"/>
              <w:rPr>
                <w:rFonts w:hint="eastAsia" w:ascii="宋体" w:hAnsi="宋体"/>
                <w:color w:val="000000"/>
                <w:sz w:val="24"/>
              </w:rPr>
            </w:pPr>
          </w:p>
        </w:tc>
        <w:tc>
          <w:tcPr>
            <w:tcW w:w="989" w:type="dxa"/>
            <w:tcBorders>
              <w:top w:val="single" w:color="auto" w:sz="4" w:space="0"/>
              <w:left w:val="single" w:color="auto" w:sz="4" w:space="0"/>
              <w:bottom w:val="single" w:color="auto" w:sz="4" w:space="0"/>
              <w:right w:val="single" w:color="auto" w:sz="4" w:space="0"/>
            </w:tcBorders>
          </w:tcPr>
          <w:p w14:paraId="7E1DDB05">
            <w:pPr>
              <w:widowControl/>
              <w:adjustRightInd w:val="0"/>
              <w:jc w:val="left"/>
              <w:rPr>
                <w:rFonts w:hint="eastAsia" w:ascii="宋体" w:hAnsi="宋体"/>
                <w:color w:val="000000"/>
                <w:sz w:val="24"/>
              </w:rPr>
            </w:pPr>
          </w:p>
        </w:tc>
        <w:tc>
          <w:tcPr>
            <w:tcW w:w="932" w:type="dxa"/>
            <w:tcBorders>
              <w:top w:val="single" w:color="auto" w:sz="4" w:space="0"/>
              <w:left w:val="single" w:color="auto" w:sz="4" w:space="0"/>
              <w:bottom w:val="single" w:color="auto" w:sz="4" w:space="0"/>
              <w:right w:val="single" w:color="auto" w:sz="4" w:space="0"/>
            </w:tcBorders>
          </w:tcPr>
          <w:p w14:paraId="59CD0EF4">
            <w:pPr>
              <w:widowControl/>
              <w:adjustRightInd w:val="0"/>
              <w:jc w:val="left"/>
              <w:rPr>
                <w:rFonts w:hint="eastAsia" w:ascii="宋体" w:hAnsi="宋体"/>
                <w:color w:val="000000"/>
                <w:sz w:val="24"/>
              </w:rPr>
            </w:pPr>
          </w:p>
        </w:tc>
        <w:tc>
          <w:tcPr>
            <w:tcW w:w="1455" w:type="dxa"/>
            <w:tcBorders>
              <w:top w:val="single" w:color="auto" w:sz="4" w:space="0"/>
              <w:left w:val="single" w:color="auto" w:sz="4" w:space="0"/>
              <w:bottom w:val="single" w:color="auto" w:sz="4" w:space="0"/>
              <w:right w:val="single" w:color="auto" w:sz="4" w:space="0"/>
            </w:tcBorders>
          </w:tcPr>
          <w:p w14:paraId="263C54A9">
            <w:pPr>
              <w:widowControl/>
              <w:adjustRightInd w:val="0"/>
              <w:jc w:val="left"/>
              <w:rPr>
                <w:rFonts w:hint="eastAsia" w:ascii="宋体" w:hAnsi="宋体"/>
                <w:color w:val="000000"/>
                <w:sz w:val="24"/>
              </w:rPr>
            </w:pPr>
          </w:p>
        </w:tc>
        <w:tc>
          <w:tcPr>
            <w:tcW w:w="1335" w:type="dxa"/>
            <w:tcBorders>
              <w:top w:val="single" w:color="auto" w:sz="4" w:space="0"/>
              <w:left w:val="single" w:color="auto" w:sz="4" w:space="0"/>
              <w:bottom w:val="single" w:color="auto" w:sz="4" w:space="0"/>
              <w:right w:val="single" w:color="auto" w:sz="4" w:space="0"/>
            </w:tcBorders>
          </w:tcPr>
          <w:p w14:paraId="48191DCF">
            <w:pPr>
              <w:widowControl/>
              <w:adjustRightInd w:val="0"/>
              <w:jc w:val="left"/>
              <w:rPr>
                <w:rFonts w:hint="eastAsia" w:ascii="宋体" w:hAnsi="宋体"/>
                <w:color w:val="000000"/>
                <w:sz w:val="24"/>
              </w:rPr>
            </w:pPr>
          </w:p>
        </w:tc>
      </w:tr>
      <w:tr w14:paraId="036F8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2010" w:type="dxa"/>
            <w:gridSpan w:val="2"/>
            <w:tcBorders>
              <w:top w:val="single" w:color="auto" w:sz="4" w:space="0"/>
              <w:left w:val="single" w:color="auto" w:sz="4" w:space="0"/>
              <w:bottom w:val="single" w:color="auto" w:sz="4" w:space="0"/>
              <w:right w:val="single" w:color="auto" w:sz="4" w:space="0"/>
            </w:tcBorders>
          </w:tcPr>
          <w:p w14:paraId="5A504352">
            <w:pPr>
              <w:widowControl/>
              <w:adjustRightInd w:val="0"/>
              <w:jc w:val="left"/>
              <w:rPr>
                <w:rFonts w:hint="eastAsia" w:ascii="宋体" w:hAnsi="宋体"/>
                <w:b/>
                <w:color w:val="000000"/>
                <w:sz w:val="24"/>
              </w:rPr>
            </w:pPr>
            <w:r>
              <w:rPr>
                <w:rFonts w:hint="eastAsia" w:ascii="宋体" w:hAnsi="宋体"/>
                <w:b/>
                <w:color w:val="000000"/>
                <w:sz w:val="24"/>
              </w:rPr>
              <w:t>总价小计：</w:t>
            </w:r>
          </w:p>
        </w:tc>
        <w:tc>
          <w:tcPr>
            <w:tcW w:w="5521" w:type="dxa"/>
            <w:gridSpan w:val="5"/>
            <w:tcBorders>
              <w:top w:val="single" w:color="auto" w:sz="4" w:space="0"/>
              <w:left w:val="single" w:color="auto" w:sz="4" w:space="0"/>
              <w:bottom w:val="single" w:color="auto" w:sz="4" w:space="0"/>
              <w:right w:val="single" w:color="auto" w:sz="4" w:space="0"/>
            </w:tcBorders>
          </w:tcPr>
          <w:p w14:paraId="4CCFE42B">
            <w:pPr>
              <w:widowControl/>
              <w:adjustRightInd w:val="0"/>
              <w:jc w:val="left"/>
              <w:rPr>
                <w:rFonts w:hint="eastAsia" w:ascii="宋体" w:hAnsi="宋体"/>
                <w:color w:val="000000"/>
                <w:sz w:val="24"/>
              </w:rPr>
            </w:pPr>
          </w:p>
        </w:tc>
        <w:tc>
          <w:tcPr>
            <w:tcW w:w="1335" w:type="dxa"/>
            <w:tcBorders>
              <w:top w:val="single" w:color="auto" w:sz="4" w:space="0"/>
              <w:left w:val="single" w:color="auto" w:sz="4" w:space="0"/>
              <w:bottom w:val="single" w:color="auto" w:sz="4" w:space="0"/>
              <w:right w:val="single" w:color="auto" w:sz="4" w:space="0"/>
            </w:tcBorders>
          </w:tcPr>
          <w:p w14:paraId="09BB29BA">
            <w:pPr>
              <w:widowControl/>
              <w:adjustRightInd w:val="0"/>
              <w:jc w:val="left"/>
              <w:rPr>
                <w:rFonts w:hint="eastAsia" w:ascii="宋体" w:hAnsi="宋体"/>
                <w:color w:val="000000"/>
                <w:sz w:val="24"/>
              </w:rPr>
            </w:pPr>
          </w:p>
        </w:tc>
      </w:tr>
    </w:tbl>
    <w:p w14:paraId="46F7A3F5">
      <w:pPr>
        <w:pStyle w:val="54"/>
        <w:ind w:firstLine="0" w:firstLineChars="0"/>
        <w:rPr>
          <w:rFonts w:ascii="宋体" w:hAnsi="宋体"/>
          <w:color w:val="000000"/>
        </w:rPr>
      </w:pPr>
    </w:p>
    <w:p w14:paraId="38036AA3">
      <w:pPr>
        <w:widowControl/>
        <w:adjustRightInd w:val="0"/>
        <w:snapToGrid w:val="0"/>
        <w:spacing w:line="300" w:lineRule="auto"/>
        <w:jc w:val="left"/>
        <w:rPr>
          <w:rFonts w:hint="eastAsia" w:ascii="宋体" w:hAnsi="宋体"/>
          <w:color w:val="000000"/>
          <w:sz w:val="24"/>
        </w:rPr>
      </w:pPr>
      <w:r>
        <w:rPr>
          <w:rFonts w:hint="eastAsia" w:ascii="宋体" w:hAnsi="宋体"/>
          <w:color w:val="000000"/>
          <w:sz w:val="24"/>
        </w:rPr>
        <w:t xml:space="preserve">说明：  </w:t>
      </w:r>
    </w:p>
    <w:p w14:paraId="2D659F81">
      <w:pPr>
        <w:pStyle w:val="39"/>
        <w:adjustRightInd w:val="0"/>
        <w:snapToGrid w:val="0"/>
        <w:spacing w:before="0" w:beforeAutospacing="0" w:after="0" w:afterAutospacing="0" w:line="360" w:lineRule="auto"/>
        <w:ind w:firstLine="480" w:firstLineChars="200"/>
        <w:jc w:val="both"/>
        <w:rPr>
          <w:rFonts w:hint="eastAsia" w:cs="Times New Roman"/>
          <w:color w:val="000000"/>
          <w:kern w:val="2"/>
        </w:rPr>
      </w:pPr>
      <w:r>
        <w:rPr>
          <w:rFonts w:hint="eastAsia" w:cs="Times New Roman"/>
          <w:color w:val="000000"/>
          <w:kern w:val="2"/>
        </w:rPr>
        <w:t>1.</w:t>
      </w:r>
      <w:r>
        <w:rPr>
          <w:rFonts w:hint="eastAsia"/>
          <w:szCs w:val="21"/>
        </w:rPr>
        <w:t xml:space="preserve"> 投标报价是招标文件所确定的招标范围内的全部工作内容的价格体现。并包括供应商技术标中提出的所有项目内容及措施的费用。</w:t>
      </w:r>
      <w:r>
        <w:rPr>
          <w:rFonts w:hint="eastAsia" w:cs="Times New Roman"/>
          <w:color w:val="000000"/>
          <w:kern w:val="2"/>
        </w:rPr>
        <w:t>报价采用总承包方式，供应商的“总报价”应包括采购人需求的货物（包含与货物相关的服务）价格、质量保证费用、培训费用等，项目在指定地点、环境交付、安装、调试、验收所需费用和所有相关税金费用及为完成整个项目所产生的其它所有费用。</w:t>
      </w:r>
    </w:p>
    <w:p w14:paraId="15A0D54C">
      <w:pPr>
        <w:pStyle w:val="39"/>
        <w:adjustRightInd w:val="0"/>
        <w:snapToGrid w:val="0"/>
        <w:spacing w:before="0" w:beforeAutospacing="0" w:after="0" w:afterAutospacing="0" w:line="360" w:lineRule="auto"/>
        <w:ind w:firstLine="480" w:firstLineChars="200"/>
        <w:jc w:val="both"/>
        <w:rPr>
          <w:rFonts w:hint="eastAsia" w:cs="Times New Roman"/>
          <w:color w:val="000000"/>
          <w:kern w:val="2"/>
        </w:rPr>
      </w:pPr>
      <w:r>
        <w:rPr>
          <w:rFonts w:hint="eastAsia" w:cs="Times New Roman"/>
          <w:color w:val="000000"/>
          <w:kern w:val="2"/>
        </w:rPr>
        <w:t>2.《分项报价表》中“总报价”数额应当与《报价表》中“总价”数额一致。</w:t>
      </w:r>
    </w:p>
    <w:p w14:paraId="550FDC60">
      <w:pPr>
        <w:pStyle w:val="39"/>
        <w:adjustRightInd w:val="0"/>
        <w:snapToGrid w:val="0"/>
        <w:spacing w:before="0" w:beforeAutospacing="0" w:after="0" w:afterAutospacing="0" w:line="360" w:lineRule="auto"/>
        <w:ind w:firstLine="480" w:firstLineChars="200"/>
        <w:jc w:val="both"/>
        <w:rPr>
          <w:rFonts w:hint="eastAsia" w:cs="Times New Roman"/>
          <w:color w:val="000000"/>
          <w:kern w:val="2"/>
        </w:rPr>
      </w:pPr>
      <w:r>
        <w:rPr>
          <w:rFonts w:hint="eastAsia" w:cs="Times New Roman"/>
          <w:color w:val="000000"/>
          <w:kern w:val="2"/>
        </w:rPr>
        <w:t>3.供应商所报产品须与“第四章-采购清单”中的相关名称一一对应，如有缺项、漏项或者超出报价上限的，视为无效响应。</w:t>
      </w:r>
    </w:p>
    <w:p w14:paraId="3CEDAE85">
      <w:pPr>
        <w:pStyle w:val="39"/>
        <w:adjustRightInd w:val="0"/>
        <w:snapToGrid w:val="0"/>
        <w:spacing w:before="0" w:beforeAutospacing="0" w:after="0" w:afterAutospacing="0" w:line="360" w:lineRule="auto"/>
        <w:ind w:firstLine="480" w:firstLineChars="200"/>
        <w:jc w:val="both"/>
        <w:rPr>
          <w:rFonts w:hint="eastAsia" w:cs="Times New Roman"/>
          <w:color w:val="000000"/>
          <w:kern w:val="2"/>
        </w:rPr>
      </w:pPr>
      <w:r>
        <w:rPr>
          <w:rFonts w:hint="eastAsia" w:cs="Times New Roman"/>
          <w:color w:val="000000"/>
          <w:kern w:val="2"/>
        </w:rPr>
        <w:t>4、行数不够，可自行添加。</w:t>
      </w:r>
    </w:p>
    <w:p w14:paraId="11213B4F">
      <w:pPr>
        <w:spacing w:line="360" w:lineRule="auto"/>
        <w:rPr>
          <w:rFonts w:hint="eastAsia" w:asciiTheme="minorEastAsia" w:hAnsiTheme="minorEastAsia" w:eastAsiaTheme="minorEastAsia"/>
          <w:spacing w:val="-7"/>
          <w:sz w:val="24"/>
        </w:rPr>
      </w:pPr>
    </w:p>
    <w:p w14:paraId="5CB8B97C">
      <w:pPr>
        <w:spacing w:line="360" w:lineRule="auto"/>
        <w:ind w:firstLine="1800" w:firstLineChars="750"/>
        <w:rPr>
          <w:rFonts w:hint="eastAsia" w:ascii="宋体" w:hAnsi="宋体"/>
          <w:color w:val="000000"/>
          <w:sz w:val="24"/>
        </w:rPr>
      </w:pPr>
      <w:r>
        <w:rPr>
          <w:rFonts w:hint="eastAsia"/>
          <w:color w:val="000000"/>
          <w:sz w:val="24"/>
        </w:rPr>
        <w:t>供应商名称：</w:t>
      </w:r>
      <w:r>
        <w:rPr>
          <w:rFonts w:hint="eastAsia"/>
          <w:color w:val="000000"/>
          <w:sz w:val="24"/>
          <w:u w:val="single"/>
        </w:rPr>
        <w:t>  </w:t>
      </w:r>
      <w:r>
        <w:rPr>
          <w:rFonts w:hint="eastAsia"/>
          <w:color w:val="000000"/>
          <w:sz w:val="24"/>
        </w:rPr>
        <w:t>（盖章）</w:t>
      </w:r>
    </w:p>
    <w:p w14:paraId="47DE41B9">
      <w:pPr>
        <w:pStyle w:val="54"/>
        <w:ind w:firstLine="400"/>
        <w:rPr>
          <w:rFonts w:eastAsiaTheme="minorEastAsia"/>
          <w:lang w:val="en-US"/>
        </w:rPr>
      </w:pPr>
    </w:p>
    <w:p w14:paraId="1E74C9A2">
      <w:pPr>
        <w:pStyle w:val="3"/>
      </w:pPr>
      <w:bookmarkStart w:id="30" w:name="_Toc26823"/>
    </w:p>
    <w:p w14:paraId="0A481D97"/>
    <w:p w14:paraId="5994E89B">
      <w:pPr>
        <w:pStyle w:val="3"/>
        <w:rPr>
          <w:rFonts w:hint="eastAsia" w:ascii="宋体" w:hAnsi="宋体"/>
          <w:kern w:val="0"/>
          <w:szCs w:val="21"/>
        </w:rPr>
      </w:pPr>
      <w:r>
        <w:rPr>
          <w:rFonts w:hint="eastAsia"/>
        </w:rPr>
        <w:t>附件四、</w:t>
      </w:r>
      <w:bookmarkEnd w:id="30"/>
      <w:r>
        <w:rPr>
          <w:rFonts w:hint="eastAsia"/>
        </w:rPr>
        <w:t>供应商资格承诺函</w:t>
      </w:r>
    </w:p>
    <w:p w14:paraId="7A4829DE">
      <w:pPr>
        <w:spacing w:line="420" w:lineRule="auto"/>
        <w:ind w:right="-159" w:firstLine="602" w:firstLineChars="200"/>
        <w:jc w:val="center"/>
        <w:rPr>
          <w:rFonts w:ascii="Arial" w:hAnsi="Arial"/>
          <w:b/>
          <w:bCs/>
          <w:sz w:val="30"/>
          <w:szCs w:val="30"/>
        </w:rPr>
      </w:pPr>
      <w:r>
        <w:rPr>
          <w:rFonts w:hint="eastAsia" w:ascii="Arial" w:hAnsi="Arial"/>
          <w:b/>
          <w:bCs/>
          <w:sz w:val="30"/>
          <w:szCs w:val="30"/>
        </w:rPr>
        <w:t>供应商资格承诺函</w:t>
      </w:r>
    </w:p>
    <w:p w14:paraId="64125A58">
      <w:pPr>
        <w:pStyle w:val="298"/>
        <w:jc w:val="center"/>
        <w:rPr>
          <w:rFonts w:hint="eastAsia" w:ascii="宋体" w:hAnsi="宋体"/>
          <w:lang w:val="zh-CN" w:eastAsia="zh-CN"/>
        </w:rPr>
      </w:pPr>
      <w:r>
        <w:rPr>
          <w:rFonts w:hint="eastAsia" w:ascii="宋体" w:hAnsi="宋体" w:eastAsia="宋体"/>
          <w:kern w:val="2"/>
          <w:lang w:eastAsia="zh-CN"/>
        </w:rPr>
        <w:t>供应商资格承诺函（法人或其他组织）</w:t>
      </w:r>
    </w:p>
    <w:p w14:paraId="41969A71">
      <w:pPr>
        <w:spacing w:line="360" w:lineRule="auto"/>
        <w:rPr>
          <w:rFonts w:hint="eastAsia" w:ascii="宋体" w:hAnsi="宋体"/>
          <w:sz w:val="24"/>
        </w:rPr>
      </w:pPr>
      <w:r>
        <w:rPr>
          <w:rFonts w:hint="eastAsia" w:ascii="宋体" w:hAnsi="宋体"/>
          <w:sz w:val="24"/>
        </w:rPr>
        <w:t>******有限公司：</w:t>
      </w:r>
    </w:p>
    <w:p w14:paraId="06D2B89A">
      <w:pPr>
        <w:spacing w:line="360" w:lineRule="auto"/>
        <w:ind w:firstLine="492"/>
        <w:rPr>
          <w:rFonts w:hint="eastAsia" w:ascii="宋体" w:hAnsi="宋体"/>
          <w:sz w:val="24"/>
        </w:rPr>
      </w:pPr>
      <w:r>
        <w:rPr>
          <w:rFonts w:hint="eastAsia" w:ascii="宋体" w:hAnsi="宋体"/>
          <w:sz w:val="24"/>
        </w:rPr>
        <w:t>我公司</w:t>
      </w:r>
      <w:r>
        <w:rPr>
          <w:rFonts w:hint="eastAsia" w:ascii="宋体" w:hAnsi="宋体"/>
          <w:sz w:val="24"/>
          <w:u w:val="single"/>
        </w:rPr>
        <w:t xml:space="preserve">                             </w:t>
      </w:r>
      <w:r>
        <w:rPr>
          <w:rFonts w:hint="eastAsia" w:ascii="宋体" w:hAnsi="宋体"/>
          <w:sz w:val="24"/>
        </w:rPr>
        <w:t>（供应商名称）郑重承诺：</w:t>
      </w:r>
    </w:p>
    <w:p w14:paraId="39ABBFB0">
      <w:pPr>
        <w:spacing w:line="360" w:lineRule="auto"/>
        <w:ind w:firstLine="492"/>
        <w:rPr>
          <w:rFonts w:hint="eastAsia" w:ascii="宋体" w:hAnsi="宋体"/>
          <w:sz w:val="24"/>
        </w:rPr>
      </w:pPr>
      <w:r>
        <w:rPr>
          <w:rFonts w:hint="eastAsia" w:ascii="宋体" w:hAnsi="宋体"/>
          <w:sz w:val="24"/>
        </w:rPr>
        <w:t>我公司符合下列要求：</w:t>
      </w:r>
    </w:p>
    <w:p w14:paraId="2E167EB8">
      <w:pPr>
        <w:spacing w:line="360" w:lineRule="auto"/>
        <w:ind w:firstLine="492"/>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）符合国家相关规定的财务状况报告；</w:t>
      </w:r>
    </w:p>
    <w:p w14:paraId="581A57CD">
      <w:pPr>
        <w:spacing w:line="360" w:lineRule="auto"/>
        <w:ind w:firstLine="492"/>
        <w:rPr>
          <w:rFonts w:hint="eastAsia" w:ascii="宋体" w:hAnsi="宋体"/>
          <w:sz w:val="24"/>
        </w:rPr>
      </w:pPr>
      <w:r>
        <w:rPr>
          <w:rFonts w:hint="eastAsia" w:ascii="宋体" w:hAnsi="宋体"/>
          <w:sz w:val="24"/>
        </w:rPr>
        <w:t>（2）具有依法缴纳税收和社会保障资金的良好记录；</w:t>
      </w:r>
    </w:p>
    <w:p w14:paraId="1C1B9F13">
      <w:pPr>
        <w:spacing w:line="360" w:lineRule="auto"/>
        <w:ind w:firstLine="492"/>
        <w:rPr>
          <w:rFonts w:hint="eastAsia" w:ascii="宋体" w:hAnsi="宋体"/>
          <w:sz w:val="24"/>
        </w:rPr>
      </w:pPr>
      <w:r>
        <w:rPr>
          <w:rFonts w:hint="eastAsia" w:ascii="宋体" w:hAnsi="宋体"/>
          <w:sz w:val="24"/>
        </w:rPr>
        <w:t xml:space="preserve">（3）具备履行采购合同所必需的设备和专业技术能力； </w:t>
      </w:r>
    </w:p>
    <w:p w14:paraId="11E9296C">
      <w:pPr>
        <w:spacing w:line="360" w:lineRule="auto"/>
        <w:ind w:firstLine="240" w:firstLineChars="100"/>
        <w:rPr>
          <w:rFonts w:hint="eastAsia" w:ascii="宋体" w:hAnsi="宋体"/>
          <w:sz w:val="24"/>
        </w:rPr>
      </w:pPr>
      <w:r>
        <w:rPr>
          <w:rFonts w:hint="eastAsia" w:ascii="宋体" w:hAnsi="宋体"/>
          <w:sz w:val="24"/>
        </w:rPr>
        <w:t xml:space="preserve">  （4）参加采购活动前三年内，在经营活动中没有重大违法记录；</w:t>
      </w:r>
    </w:p>
    <w:p w14:paraId="3BBFA502">
      <w:pPr>
        <w:spacing w:line="360" w:lineRule="auto"/>
        <w:ind w:firstLine="480" w:firstLineChars="200"/>
        <w:rPr>
          <w:rFonts w:hint="eastAsia" w:ascii="宋体" w:hAnsi="宋体"/>
          <w:sz w:val="24"/>
        </w:rPr>
      </w:pPr>
      <w:r>
        <w:rPr>
          <w:rFonts w:hint="eastAsia" w:ascii="宋体" w:hAnsi="宋体"/>
          <w:sz w:val="24"/>
        </w:rPr>
        <w:t xml:space="preserve">（5）未被列入失信被执行人、重大税收违反案件当事人名单、政府采购严重违法失信行为记录名单。 </w:t>
      </w:r>
    </w:p>
    <w:p w14:paraId="31E3C884">
      <w:pPr>
        <w:spacing w:line="360" w:lineRule="auto"/>
        <w:ind w:firstLine="492"/>
        <w:rPr>
          <w:rFonts w:hint="eastAsia" w:ascii="宋体" w:hAnsi="宋体"/>
          <w:sz w:val="24"/>
        </w:rPr>
      </w:pPr>
      <w:r>
        <w:rPr>
          <w:rFonts w:hint="eastAsia" w:ascii="宋体" w:hAnsi="宋体"/>
          <w:sz w:val="24"/>
        </w:rPr>
        <w:t>如果我公司中标（成交），将在中标（成交）结果公示后三个工作日内向采购代理机构提供下列材料核验：</w:t>
      </w:r>
    </w:p>
    <w:p w14:paraId="2028308D">
      <w:pPr>
        <w:spacing w:line="360" w:lineRule="auto"/>
        <w:ind w:firstLine="492"/>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）营业执照副本或事业单位法人登记证书；</w:t>
      </w:r>
    </w:p>
    <w:p w14:paraId="1B7F0E84">
      <w:pPr>
        <w:spacing w:line="360" w:lineRule="auto"/>
        <w:ind w:firstLine="492"/>
        <w:rPr>
          <w:rFonts w:hint="eastAsia" w:ascii="宋体" w:hAnsi="宋体"/>
          <w:sz w:val="24"/>
        </w:rPr>
      </w:pPr>
      <w:r>
        <w:rPr>
          <w:rFonts w:hint="eastAsia" w:ascii="宋体" w:hAnsi="宋体"/>
          <w:sz w:val="24"/>
        </w:rPr>
        <w:t>（2）参加本次采购活动前六个月内（至少一个月）或上一年度的会计报表；</w:t>
      </w:r>
    </w:p>
    <w:p w14:paraId="363B0B37">
      <w:pPr>
        <w:spacing w:line="360" w:lineRule="auto"/>
        <w:ind w:firstLine="492"/>
        <w:rPr>
          <w:rFonts w:hint="eastAsia" w:ascii="宋体" w:hAnsi="宋体"/>
          <w:sz w:val="24"/>
        </w:rPr>
      </w:pPr>
      <w:r>
        <w:rPr>
          <w:rFonts w:hint="eastAsia" w:ascii="宋体" w:hAnsi="宋体"/>
          <w:sz w:val="24"/>
        </w:rPr>
        <w:t>（3）参加本次采购活动前一年内至少一个月依法缴纳税收和社会保障资金的证明材料。</w:t>
      </w:r>
    </w:p>
    <w:p w14:paraId="3C117833">
      <w:pPr>
        <w:spacing w:line="360" w:lineRule="auto"/>
        <w:ind w:firstLine="492"/>
        <w:rPr>
          <w:rFonts w:hint="eastAsia" w:ascii="宋体" w:hAnsi="宋体"/>
          <w:sz w:val="24"/>
        </w:rPr>
      </w:pPr>
      <w:r>
        <w:rPr>
          <w:rFonts w:hint="eastAsia" w:ascii="宋体" w:hAnsi="宋体"/>
          <w:sz w:val="24"/>
        </w:rPr>
        <w:t xml:space="preserve">（4）具备履行采购合同所必需的设备和专业技术能力的证明材料； </w:t>
      </w:r>
    </w:p>
    <w:p w14:paraId="4B8BD4D7">
      <w:pPr>
        <w:spacing w:line="360" w:lineRule="auto"/>
        <w:ind w:firstLine="240" w:firstLineChars="100"/>
        <w:rPr>
          <w:rFonts w:hint="eastAsia" w:ascii="宋体" w:hAnsi="宋体"/>
          <w:sz w:val="24"/>
        </w:rPr>
      </w:pPr>
      <w:r>
        <w:rPr>
          <w:rFonts w:hint="eastAsia" w:ascii="宋体" w:hAnsi="宋体"/>
          <w:sz w:val="24"/>
        </w:rPr>
        <w:t xml:space="preserve">  （5）参加采购活动前三年内，在经营活动中没有重大违法记录的证明材料；</w:t>
      </w:r>
    </w:p>
    <w:p w14:paraId="191E2027">
      <w:pPr>
        <w:spacing w:line="360" w:lineRule="auto"/>
        <w:ind w:firstLine="492"/>
        <w:rPr>
          <w:rFonts w:hint="eastAsia" w:ascii="宋体" w:hAnsi="宋体"/>
          <w:sz w:val="24"/>
        </w:rPr>
      </w:pPr>
      <w:r>
        <w:rPr>
          <w:rFonts w:hint="eastAsia" w:ascii="宋体" w:hAnsi="宋体"/>
          <w:sz w:val="24"/>
        </w:rPr>
        <w:t>（6）未被列入失信被执行人、重大税收违反案件当事人名单、政府采购严重违法失信行为记录名单的证明材料。</w:t>
      </w:r>
    </w:p>
    <w:p w14:paraId="33620BA7">
      <w:pPr>
        <w:spacing w:line="360" w:lineRule="auto"/>
        <w:ind w:firstLine="492"/>
        <w:rPr>
          <w:rFonts w:hint="eastAsia" w:ascii="宋体" w:hAnsi="宋体"/>
          <w:sz w:val="24"/>
        </w:rPr>
      </w:pPr>
    </w:p>
    <w:p w14:paraId="35B648C1">
      <w:pPr>
        <w:spacing w:line="360" w:lineRule="auto"/>
        <w:ind w:firstLine="492"/>
        <w:rPr>
          <w:rFonts w:hint="eastAsia" w:ascii="宋体" w:hAnsi="宋体"/>
          <w:sz w:val="24"/>
        </w:rPr>
      </w:pPr>
      <w:r>
        <w:rPr>
          <w:rFonts w:hint="eastAsia" w:ascii="宋体" w:hAnsi="宋体"/>
          <w:sz w:val="24"/>
        </w:rPr>
        <w:t>本公司对上述承诺的真实性负责，如有虚假，将依法承担相应责任。</w:t>
      </w:r>
    </w:p>
    <w:p w14:paraId="147CBD30">
      <w:pPr>
        <w:spacing w:line="360" w:lineRule="auto"/>
        <w:ind w:firstLine="492"/>
        <w:rPr>
          <w:rFonts w:hint="eastAsia" w:ascii="宋体" w:hAnsi="宋体"/>
          <w:sz w:val="24"/>
        </w:rPr>
      </w:pPr>
    </w:p>
    <w:p w14:paraId="04934E0E">
      <w:pPr>
        <w:spacing w:line="360" w:lineRule="auto"/>
        <w:ind w:firstLine="6000" w:firstLineChars="2500"/>
        <w:rPr>
          <w:rFonts w:hint="eastAsia" w:ascii="宋体" w:hAnsi="宋体"/>
          <w:sz w:val="24"/>
        </w:rPr>
      </w:pPr>
      <w:r>
        <w:rPr>
          <w:rFonts w:hint="eastAsia" w:ascii="宋体" w:hAnsi="宋体" w:cs="宋体"/>
          <w:kern w:val="0"/>
          <w:sz w:val="24"/>
          <w:lang w:val="zh-CN"/>
        </w:rPr>
        <w:t>供应商名称（盖章）</w:t>
      </w:r>
      <w:r>
        <w:rPr>
          <w:rFonts w:hint="eastAsia" w:ascii="宋体" w:hAnsi="宋体"/>
          <w:sz w:val="24"/>
        </w:rPr>
        <w:t xml:space="preserve">： </w:t>
      </w:r>
    </w:p>
    <w:p w14:paraId="0C74A806">
      <w:pPr>
        <w:spacing w:line="360" w:lineRule="auto"/>
        <w:ind w:left="480" w:hanging="480" w:hangingChars="200"/>
        <w:rPr>
          <w:rFonts w:hint="eastAsia" w:ascii="宋体" w:hAnsi="宋体"/>
          <w:sz w:val="24"/>
        </w:rPr>
      </w:pPr>
      <w:r>
        <w:rPr>
          <w:rFonts w:hint="eastAsia" w:ascii="宋体" w:hAnsi="宋体"/>
          <w:sz w:val="24"/>
        </w:rPr>
        <w:t xml:space="preserve">                                             日  期：______年</w:t>
      </w:r>
      <w:r>
        <w:rPr>
          <w:rFonts w:hint="eastAsia" w:ascii="宋体" w:hAnsi="宋体"/>
          <w:sz w:val="24"/>
          <w:u w:val="single"/>
        </w:rPr>
        <w:t xml:space="preserve">__ _   </w:t>
      </w:r>
      <w:r>
        <w:rPr>
          <w:rFonts w:hint="eastAsia" w:ascii="宋体" w:hAnsi="宋体"/>
          <w:sz w:val="24"/>
        </w:rPr>
        <w:t>月___</w:t>
      </w:r>
      <w:r>
        <w:rPr>
          <w:rFonts w:hint="eastAsia" w:ascii="宋体" w:hAnsi="宋体"/>
          <w:sz w:val="24"/>
          <w:u w:val="single"/>
        </w:rPr>
        <w:t xml:space="preserve">    </w:t>
      </w:r>
      <w:r>
        <w:rPr>
          <w:rFonts w:hint="eastAsia" w:ascii="宋体" w:hAnsi="宋体"/>
          <w:sz w:val="24"/>
        </w:rPr>
        <w:t>日</w:t>
      </w:r>
    </w:p>
    <w:p w14:paraId="10AF26C1">
      <w:pPr>
        <w:autoSpaceDE w:val="0"/>
        <w:autoSpaceDN w:val="0"/>
        <w:adjustRightInd w:val="0"/>
        <w:spacing w:line="360" w:lineRule="auto"/>
        <w:jc w:val="center"/>
        <w:outlineLvl w:val="0"/>
        <w:rPr>
          <w:rFonts w:hint="eastAsia" w:ascii="宋体" w:hAnsi="宋体"/>
          <w:sz w:val="24"/>
          <w:lang w:val="zh-CN"/>
        </w:rPr>
      </w:pPr>
      <w:r>
        <w:rPr>
          <w:rFonts w:ascii="宋体" w:hAnsi="宋体"/>
          <w:sz w:val="24"/>
          <w:lang w:val="zh-CN"/>
        </w:rPr>
        <w:br w:type="page"/>
      </w:r>
      <w:r>
        <w:rPr>
          <w:rFonts w:hint="eastAsia" w:ascii="宋体" w:hAnsi="宋体"/>
          <w:sz w:val="24"/>
          <w:lang w:val="zh-CN"/>
        </w:rPr>
        <w:t>供应商资格承诺函（自然人）</w:t>
      </w:r>
    </w:p>
    <w:p w14:paraId="029C6CFE">
      <w:pPr>
        <w:spacing w:line="360" w:lineRule="auto"/>
        <w:rPr>
          <w:rFonts w:hint="eastAsia" w:ascii="宋体" w:hAnsi="宋体"/>
          <w:sz w:val="24"/>
        </w:rPr>
      </w:pPr>
      <w:r>
        <w:rPr>
          <w:rFonts w:hint="eastAsia" w:ascii="宋体" w:hAnsi="宋体"/>
          <w:sz w:val="24"/>
        </w:rPr>
        <w:t>******有限公司：</w:t>
      </w:r>
    </w:p>
    <w:p w14:paraId="0A95ACC9">
      <w:pPr>
        <w:spacing w:line="360" w:lineRule="auto"/>
        <w:ind w:firstLine="492"/>
        <w:rPr>
          <w:rFonts w:hint="eastAsia" w:ascii="宋体" w:hAnsi="宋体"/>
          <w:sz w:val="24"/>
        </w:rPr>
      </w:pPr>
      <w:r>
        <w:rPr>
          <w:rFonts w:hint="eastAsia" w:ascii="宋体" w:hAnsi="宋体"/>
          <w:sz w:val="24"/>
        </w:rPr>
        <w:t>本人</w:t>
      </w:r>
      <w:r>
        <w:rPr>
          <w:rFonts w:hint="eastAsia" w:ascii="宋体" w:hAnsi="宋体"/>
          <w:sz w:val="24"/>
          <w:u w:val="single"/>
        </w:rPr>
        <w:t xml:space="preserve">        </w:t>
      </w:r>
      <w:r>
        <w:rPr>
          <w:rFonts w:hint="eastAsia" w:ascii="宋体" w:hAnsi="宋体"/>
          <w:sz w:val="24"/>
        </w:rPr>
        <w:t>（自然人姓名），为中华人民共和国公民，身份证号</w:t>
      </w:r>
      <w:r>
        <w:rPr>
          <w:rFonts w:hint="eastAsia" w:ascii="宋体" w:hAnsi="宋体"/>
          <w:sz w:val="24"/>
          <w:u w:val="single"/>
        </w:rPr>
        <w:t xml:space="preserve">            </w:t>
      </w:r>
      <w:r>
        <w:rPr>
          <w:rFonts w:hint="eastAsia" w:ascii="宋体" w:hAnsi="宋体"/>
          <w:sz w:val="24"/>
        </w:rPr>
        <w:t>(自然人身份证号) ，郑重承诺：</w:t>
      </w:r>
    </w:p>
    <w:p w14:paraId="0F7B27E0">
      <w:pPr>
        <w:spacing w:line="360" w:lineRule="auto"/>
        <w:ind w:firstLine="492"/>
        <w:rPr>
          <w:rFonts w:hint="eastAsia" w:ascii="宋体" w:hAnsi="宋体"/>
          <w:sz w:val="24"/>
        </w:rPr>
      </w:pPr>
      <w:r>
        <w:rPr>
          <w:rFonts w:hint="eastAsia" w:ascii="宋体" w:hAnsi="宋体"/>
          <w:sz w:val="24"/>
        </w:rPr>
        <w:t>本人符合下列要求：</w:t>
      </w:r>
    </w:p>
    <w:p w14:paraId="2B92C57A">
      <w:pPr>
        <w:spacing w:line="360" w:lineRule="auto"/>
        <w:ind w:firstLine="492"/>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）具有良好的银行资信证明；</w:t>
      </w:r>
    </w:p>
    <w:p w14:paraId="564CC726">
      <w:pPr>
        <w:spacing w:line="360" w:lineRule="auto"/>
        <w:ind w:firstLine="492"/>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）有依法缴纳税收和社会保障资金的良好记录；</w:t>
      </w:r>
    </w:p>
    <w:p w14:paraId="113480F9">
      <w:pPr>
        <w:spacing w:line="360" w:lineRule="auto"/>
        <w:ind w:firstLine="492"/>
        <w:rPr>
          <w:rFonts w:hint="eastAsia" w:ascii="宋体" w:hAnsi="宋体"/>
          <w:sz w:val="24"/>
        </w:rPr>
      </w:pPr>
      <w:r>
        <w:rPr>
          <w:rFonts w:hint="eastAsia" w:ascii="宋体" w:hAnsi="宋体"/>
          <w:sz w:val="24"/>
        </w:rPr>
        <w:t xml:space="preserve">（3）具备履行采购合同所必需的设备和专业技术能力； </w:t>
      </w:r>
    </w:p>
    <w:p w14:paraId="21C2FFBE">
      <w:pPr>
        <w:spacing w:line="360" w:lineRule="auto"/>
        <w:ind w:firstLine="240" w:firstLineChars="100"/>
        <w:rPr>
          <w:rFonts w:hint="eastAsia" w:ascii="宋体" w:hAnsi="宋体"/>
          <w:sz w:val="24"/>
        </w:rPr>
      </w:pPr>
      <w:r>
        <w:rPr>
          <w:rFonts w:hint="eastAsia" w:ascii="宋体" w:hAnsi="宋体"/>
          <w:sz w:val="24"/>
        </w:rPr>
        <w:t xml:space="preserve">  （4）参加采购活动前三年内，在经营活动中没有重大违法记录；</w:t>
      </w:r>
    </w:p>
    <w:p w14:paraId="29BA612F">
      <w:pPr>
        <w:spacing w:line="360" w:lineRule="auto"/>
        <w:ind w:firstLine="480" w:firstLineChars="200"/>
        <w:rPr>
          <w:rFonts w:hint="eastAsia" w:ascii="宋体" w:hAnsi="宋体"/>
          <w:sz w:val="24"/>
        </w:rPr>
      </w:pPr>
      <w:r>
        <w:rPr>
          <w:rFonts w:hint="eastAsia" w:ascii="宋体" w:hAnsi="宋体"/>
          <w:sz w:val="24"/>
        </w:rPr>
        <w:t xml:space="preserve">（5）未被列入失信被执行人、重大税收违反案件当事人名单、政府采购严重违法失信行为记录名单。 </w:t>
      </w:r>
    </w:p>
    <w:p w14:paraId="436B4DDB">
      <w:pPr>
        <w:spacing w:line="360" w:lineRule="auto"/>
        <w:ind w:firstLine="492"/>
        <w:rPr>
          <w:rFonts w:hint="eastAsia" w:ascii="宋体" w:hAnsi="宋体"/>
          <w:sz w:val="24"/>
        </w:rPr>
      </w:pPr>
    </w:p>
    <w:p w14:paraId="1132E545">
      <w:pPr>
        <w:spacing w:line="360" w:lineRule="auto"/>
        <w:ind w:firstLine="492"/>
        <w:rPr>
          <w:rFonts w:hint="eastAsia" w:ascii="宋体" w:hAnsi="宋体"/>
          <w:sz w:val="24"/>
        </w:rPr>
      </w:pPr>
      <w:r>
        <w:rPr>
          <w:rFonts w:hint="eastAsia" w:ascii="宋体" w:hAnsi="宋体"/>
          <w:sz w:val="24"/>
        </w:rPr>
        <w:t>如果本人中标（成交），将在中标（成交）结果公示后三个工作日内向采购代理机构提供下列材料核验：</w:t>
      </w:r>
    </w:p>
    <w:p w14:paraId="31ECCB77">
      <w:pPr>
        <w:spacing w:line="360" w:lineRule="auto"/>
        <w:ind w:firstLine="492"/>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）身份证；</w:t>
      </w:r>
    </w:p>
    <w:p w14:paraId="292B4024">
      <w:pPr>
        <w:spacing w:line="360" w:lineRule="auto"/>
        <w:ind w:firstLine="492"/>
        <w:rPr>
          <w:rFonts w:hint="eastAsia" w:ascii="宋体" w:hAnsi="宋体"/>
          <w:sz w:val="24"/>
        </w:rPr>
      </w:pPr>
      <w:r>
        <w:rPr>
          <w:rFonts w:hint="eastAsia" w:ascii="宋体" w:hAnsi="宋体"/>
          <w:sz w:val="24"/>
        </w:rPr>
        <w:t>（2）参加本次采购活动前一年内的银行资信证明或个人征信记录；</w:t>
      </w:r>
    </w:p>
    <w:p w14:paraId="0B7A2EA4">
      <w:pPr>
        <w:spacing w:line="360" w:lineRule="auto"/>
        <w:ind w:firstLine="492"/>
        <w:rPr>
          <w:rFonts w:hint="eastAsia" w:ascii="宋体" w:hAnsi="宋体"/>
          <w:sz w:val="24"/>
        </w:rPr>
      </w:pPr>
      <w:r>
        <w:rPr>
          <w:rFonts w:hint="eastAsia" w:ascii="宋体" w:hAnsi="宋体"/>
          <w:sz w:val="24"/>
        </w:rPr>
        <w:t>（3）参加本次采购活动前一年内至少一个月依法缴纳税收（或免交、减免证明材料）和社会保障资金的证明材料。</w:t>
      </w:r>
    </w:p>
    <w:p w14:paraId="38060FFB">
      <w:pPr>
        <w:spacing w:line="360" w:lineRule="auto"/>
        <w:ind w:firstLine="492"/>
        <w:rPr>
          <w:rFonts w:hint="eastAsia" w:ascii="宋体" w:hAnsi="宋体"/>
          <w:sz w:val="24"/>
        </w:rPr>
      </w:pPr>
      <w:r>
        <w:rPr>
          <w:rFonts w:hint="eastAsia" w:ascii="宋体" w:hAnsi="宋体"/>
          <w:sz w:val="24"/>
        </w:rPr>
        <w:t xml:space="preserve">（4）具备履行采购合同所必需的设备和专业技术能力的证明材料； </w:t>
      </w:r>
    </w:p>
    <w:p w14:paraId="5DBC30C4">
      <w:pPr>
        <w:spacing w:line="360" w:lineRule="auto"/>
        <w:ind w:firstLine="240" w:firstLineChars="100"/>
        <w:rPr>
          <w:rFonts w:hint="eastAsia" w:ascii="宋体" w:hAnsi="宋体"/>
          <w:sz w:val="24"/>
        </w:rPr>
      </w:pPr>
      <w:r>
        <w:rPr>
          <w:rFonts w:hint="eastAsia" w:ascii="宋体" w:hAnsi="宋体"/>
          <w:sz w:val="24"/>
        </w:rPr>
        <w:t xml:space="preserve">  （5）参加采购活动前三年内，在经营活动中没有重大违法记录的证明材料；</w:t>
      </w:r>
    </w:p>
    <w:p w14:paraId="4A71EE1A">
      <w:pPr>
        <w:spacing w:line="360" w:lineRule="auto"/>
        <w:ind w:firstLine="492"/>
        <w:rPr>
          <w:rFonts w:hint="eastAsia" w:ascii="宋体" w:hAnsi="宋体"/>
          <w:sz w:val="24"/>
        </w:rPr>
      </w:pPr>
      <w:r>
        <w:rPr>
          <w:rFonts w:hint="eastAsia" w:ascii="宋体" w:hAnsi="宋体"/>
          <w:sz w:val="24"/>
        </w:rPr>
        <w:t>（6）未被列入失信被执行人、重大税收违反案件当事人名单、政府采购严重违法失信行为记录名单的证明材料。</w:t>
      </w:r>
    </w:p>
    <w:p w14:paraId="14674666">
      <w:pPr>
        <w:spacing w:line="360" w:lineRule="auto"/>
        <w:ind w:firstLine="492"/>
        <w:rPr>
          <w:rFonts w:hint="eastAsia" w:ascii="宋体" w:hAnsi="宋体"/>
          <w:sz w:val="24"/>
        </w:rPr>
      </w:pPr>
    </w:p>
    <w:p w14:paraId="28129214">
      <w:pPr>
        <w:spacing w:line="360" w:lineRule="auto"/>
        <w:ind w:firstLine="492"/>
        <w:rPr>
          <w:rFonts w:hint="eastAsia" w:ascii="宋体" w:hAnsi="宋体"/>
          <w:sz w:val="24"/>
        </w:rPr>
      </w:pPr>
      <w:r>
        <w:rPr>
          <w:rFonts w:hint="eastAsia" w:ascii="宋体" w:hAnsi="宋体"/>
          <w:sz w:val="24"/>
        </w:rPr>
        <w:t>本人对上述承诺的真实性负责，如有虚假，将依法承担相应责任。</w:t>
      </w:r>
    </w:p>
    <w:p w14:paraId="72086FDA">
      <w:pPr>
        <w:spacing w:line="360" w:lineRule="auto"/>
        <w:rPr>
          <w:rFonts w:hint="eastAsia" w:ascii="宋体" w:hAnsi="宋体"/>
          <w:sz w:val="24"/>
        </w:rPr>
      </w:pPr>
    </w:p>
    <w:p w14:paraId="4EFD2FF8">
      <w:pPr>
        <w:spacing w:line="360" w:lineRule="auto"/>
        <w:ind w:firstLine="492"/>
        <w:rPr>
          <w:rFonts w:hint="eastAsia" w:ascii="宋体" w:hAnsi="宋体"/>
          <w:sz w:val="24"/>
        </w:rPr>
      </w:pPr>
    </w:p>
    <w:p w14:paraId="09C009B4">
      <w:pPr>
        <w:spacing w:line="360" w:lineRule="auto"/>
        <w:ind w:firstLine="5520" w:firstLineChars="2300"/>
        <w:rPr>
          <w:rFonts w:hint="eastAsia" w:ascii="宋体" w:hAnsi="宋体"/>
          <w:sz w:val="24"/>
        </w:rPr>
      </w:pPr>
      <w:r>
        <w:rPr>
          <w:rFonts w:hint="eastAsia" w:ascii="宋体" w:hAnsi="宋体" w:cs="宋体"/>
          <w:kern w:val="0"/>
          <w:sz w:val="24"/>
          <w:lang w:val="zh-CN"/>
        </w:rPr>
        <w:t>自然人姓名（签字）</w:t>
      </w:r>
      <w:r>
        <w:rPr>
          <w:rFonts w:hint="eastAsia" w:ascii="宋体" w:hAnsi="宋体"/>
          <w:sz w:val="24"/>
        </w:rPr>
        <w:t xml:space="preserve">： </w:t>
      </w:r>
    </w:p>
    <w:p w14:paraId="791516C3">
      <w:pPr>
        <w:spacing w:line="420" w:lineRule="auto"/>
        <w:ind w:right="-159" w:firstLine="480" w:firstLineChars="200"/>
        <w:rPr>
          <w:rFonts w:hint="eastAsia" w:ascii="宋体" w:hAnsi="宋体"/>
          <w:szCs w:val="21"/>
        </w:rPr>
      </w:pPr>
      <w:r>
        <w:rPr>
          <w:rFonts w:hint="eastAsia" w:ascii="宋体" w:hAnsi="宋体"/>
          <w:sz w:val="24"/>
        </w:rPr>
        <w:t xml:space="preserve">                                           日  期：______年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0948B6AE">
      <w:pPr>
        <w:rPr>
          <w:lang w:val="zh-CN"/>
        </w:rPr>
      </w:pPr>
    </w:p>
    <w:p w14:paraId="52AEFE62">
      <w:pPr>
        <w:pStyle w:val="54"/>
        <w:ind w:firstLine="400"/>
        <w:rPr>
          <w:rFonts w:eastAsiaTheme="minorEastAsia"/>
        </w:rPr>
      </w:pPr>
    </w:p>
    <w:p w14:paraId="0041B882">
      <w:pPr>
        <w:rPr>
          <w:lang w:val="zh-CN"/>
        </w:rPr>
      </w:pPr>
    </w:p>
    <w:p w14:paraId="33DBCF3A">
      <w:pPr>
        <w:pStyle w:val="2"/>
        <w:jc w:val="both"/>
        <w:rPr>
          <w:rFonts w:ascii="Arial" w:hAnsi="Arial" w:eastAsia="宋体"/>
          <w:b w:val="0"/>
          <w:bCs w:val="0"/>
          <w:kern w:val="2"/>
          <w:sz w:val="21"/>
          <w:szCs w:val="32"/>
        </w:rPr>
      </w:pPr>
      <w:r>
        <w:rPr>
          <w:rFonts w:hint="eastAsia" w:ascii="Arial" w:hAnsi="Arial" w:eastAsia="宋体"/>
          <w:kern w:val="2"/>
          <w:sz w:val="21"/>
          <w:szCs w:val="32"/>
        </w:rPr>
        <w:t>附件五、“不存在与参加本项目的其他供应商单位负责人为同一人或者存在直接控股、管理关系”的承诺函</w:t>
      </w:r>
    </w:p>
    <w:p w14:paraId="5AEAB397">
      <w:pPr>
        <w:widowControl/>
        <w:spacing w:line="420" w:lineRule="auto"/>
        <w:jc w:val="center"/>
        <w:rPr>
          <w:rFonts w:hint="eastAsia" w:ascii="宋体" w:hAnsi="宋体"/>
          <w:sz w:val="30"/>
          <w:szCs w:val="30"/>
        </w:rPr>
      </w:pPr>
      <w:r>
        <w:rPr>
          <w:rFonts w:hint="eastAsia" w:ascii="Arial" w:hAnsi="Arial"/>
          <w:b/>
          <w:bCs/>
          <w:sz w:val="30"/>
          <w:szCs w:val="30"/>
        </w:rPr>
        <w:t>承诺函</w:t>
      </w:r>
    </w:p>
    <w:p w14:paraId="57A11438">
      <w:pPr>
        <w:widowControl/>
        <w:spacing w:line="420" w:lineRule="auto"/>
        <w:rPr>
          <w:rFonts w:hint="eastAsia" w:ascii="宋体" w:hAnsi="宋体"/>
          <w:szCs w:val="21"/>
        </w:rPr>
      </w:pPr>
    </w:p>
    <w:p w14:paraId="3C141D05">
      <w:pPr>
        <w:widowControl/>
        <w:spacing w:line="420" w:lineRule="auto"/>
        <w:ind w:firstLine="420" w:firstLineChars="200"/>
        <w:rPr>
          <w:rFonts w:hint="eastAsia" w:ascii="宋体" w:hAnsi="宋体"/>
          <w:szCs w:val="21"/>
        </w:rPr>
      </w:pPr>
      <w:r>
        <w:rPr>
          <w:rFonts w:hint="eastAsia" w:ascii="宋体" w:hAnsi="宋体"/>
          <w:szCs w:val="21"/>
        </w:rPr>
        <w:t>致：金陵科技学院</w:t>
      </w:r>
    </w:p>
    <w:p w14:paraId="141DDD0E">
      <w:pPr>
        <w:widowControl/>
        <w:spacing w:line="420" w:lineRule="auto"/>
        <w:ind w:firstLine="420" w:firstLineChars="200"/>
        <w:rPr>
          <w:rFonts w:hint="eastAsia" w:ascii="宋体" w:hAnsi="宋体"/>
          <w:szCs w:val="21"/>
        </w:rPr>
      </w:pPr>
      <w:r>
        <w:rPr>
          <w:rFonts w:hint="eastAsia" w:ascii="宋体" w:hAnsi="宋体"/>
          <w:szCs w:val="21"/>
        </w:rPr>
        <w:t>******有限公司</w:t>
      </w:r>
    </w:p>
    <w:p w14:paraId="68DCB9DF">
      <w:pPr>
        <w:widowControl/>
        <w:snapToGrid w:val="0"/>
        <w:spacing w:line="420" w:lineRule="auto"/>
        <w:rPr>
          <w:rFonts w:hint="eastAsia" w:ascii="宋体" w:hAnsi="宋体"/>
          <w:szCs w:val="21"/>
        </w:rPr>
      </w:pPr>
    </w:p>
    <w:p w14:paraId="093E331A">
      <w:pPr>
        <w:widowControl/>
        <w:adjustRightInd w:val="0"/>
        <w:snapToGrid w:val="0"/>
        <w:spacing w:line="420" w:lineRule="auto"/>
        <w:rPr>
          <w:rFonts w:hint="eastAsia" w:ascii="宋体" w:hAnsi="宋体"/>
          <w:szCs w:val="21"/>
        </w:rPr>
      </w:pPr>
      <w:r>
        <w:rPr>
          <w:rFonts w:hint="eastAsia" w:ascii="宋体" w:hAnsi="宋体"/>
          <w:szCs w:val="21"/>
        </w:rPr>
        <w:t xml:space="preserve">    根据贵方</w:t>
      </w:r>
      <w:r>
        <w:rPr>
          <w:rFonts w:hint="eastAsia" w:ascii="宋体" w:hAnsi="宋体"/>
          <w:szCs w:val="21"/>
          <w:u w:val="single"/>
        </w:rPr>
        <w:t>             </w:t>
      </w:r>
      <w:r>
        <w:rPr>
          <w:rFonts w:hint="eastAsia" w:ascii="宋体" w:hAnsi="宋体"/>
          <w:szCs w:val="21"/>
        </w:rPr>
        <w:t>（项目名称） </w:t>
      </w:r>
      <w:r>
        <w:rPr>
          <w:rFonts w:hint="eastAsia" w:ascii="宋体" w:hAnsi="宋体"/>
          <w:szCs w:val="21"/>
          <w:u w:val="single"/>
        </w:rPr>
        <w:t>        </w:t>
      </w:r>
      <w:r>
        <w:rPr>
          <w:rFonts w:hint="eastAsia" w:ascii="宋体" w:hAnsi="宋体"/>
          <w:szCs w:val="21"/>
        </w:rPr>
        <w:t>（项目编号）招标公告，我公司郑重承诺：在参加本次采购活动不存在与参加本项目的其他供应商单位负责人为同一人或者存在直接控股、管理关系情形。本公司对上述承诺的真实性负责。如有虚假，将依法承担相应责任。</w:t>
      </w:r>
    </w:p>
    <w:p w14:paraId="6DB6AD73">
      <w:pPr>
        <w:widowControl/>
        <w:adjustRightInd w:val="0"/>
        <w:snapToGrid w:val="0"/>
        <w:spacing w:line="420" w:lineRule="auto"/>
        <w:rPr>
          <w:rFonts w:hint="eastAsia" w:ascii="宋体" w:hAnsi="宋体"/>
          <w:szCs w:val="21"/>
        </w:rPr>
      </w:pPr>
    </w:p>
    <w:p w14:paraId="1A3964B8">
      <w:pPr>
        <w:widowControl/>
        <w:adjustRightInd w:val="0"/>
        <w:snapToGrid w:val="0"/>
        <w:spacing w:line="420" w:lineRule="auto"/>
        <w:rPr>
          <w:rFonts w:hint="eastAsia" w:ascii="宋体" w:hAnsi="宋体"/>
          <w:szCs w:val="21"/>
        </w:rPr>
      </w:pPr>
      <w:r>
        <w:rPr>
          <w:rFonts w:hint="eastAsia" w:ascii="宋体" w:hAnsi="宋体"/>
          <w:szCs w:val="21"/>
        </w:rPr>
        <w:t xml:space="preserve">    特此承诺！</w:t>
      </w:r>
    </w:p>
    <w:p w14:paraId="0B33763E">
      <w:pPr>
        <w:widowControl/>
        <w:adjustRightInd w:val="0"/>
        <w:snapToGrid w:val="0"/>
        <w:spacing w:line="420" w:lineRule="auto"/>
        <w:ind w:firstLine="411" w:firstLineChars="196"/>
        <w:jc w:val="left"/>
        <w:rPr>
          <w:rFonts w:hint="eastAsia" w:ascii="宋体" w:hAnsi="宋体"/>
          <w:szCs w:val="21"/>
        </w:rPr>
      </w:pPr>
    </w:p>
    <w:p w14:paraId="2E470394">
      <w:pPr>
        <w:widowControl/>
        <w:adjustRightInd w:val="0"/>
        <w:snapToGrid w:val="0"/>
        <w:spacing w:line="420" w:lineRule="auto"/>
        <w:ind w:firstLine="420" w:firstLineChars="200"/>
        <w:rPr>
          <w:rFonts w:hint="eastAsia" w:ascii="宋体" w:hAnsi="宋体"/>
          <w:szCs w:val="21"/>
        </w:rPr>
      </w:pPr>
      <w:r>
        <w:rPr>
          <w:rFonts w:hint="eastAsia" w:ascii="宋体" w:hAnsi="宋体"/>
          <w:szCs w:val="21"/>
        </w:rPr>
        <w:t>供应商名称：</w:t>
      </w:r>
      <w:r>
        <w:rPr>
          <w:rFonts w:hint="eastAsia" w:ascii="宋体" w:hAnsi="宋体"/>
          <w:szCs w:val="21"/>
          <w:u w:val="single"/>
        </w:rPr>
        <w:t>                 </w:t>
      </w:r>
      <w:r>
        <w:rPr>
          <w:rFonts w:hint="eastAsia" w:ascii="宋体" w:hAnsi="宋体"/>
          <w:szCs w:val="21"/>
        </w:rPr>
        <w:t>（盖章）</w:t>
      </w:r>
    </w:p>
    <w:p w14:paraId="42CA3475">
      <w:pPr>
        <w:widowControl/>
        <w:adjustRightInd w:val="0"/>
        <w:snapToGrid w:val="0"/>
        <w:spacing w:line="420" w:lineRule="auto"/>
        <w:ind w:firstLine="411" w:firstLineChars="196"/>
        <w:jc w:val="left"/>
        <w:rPr>
          <w:rFonts w:hint="eastAsia" w:ascii="宋体" w:hAnsi="宋体"/>
          <w:szCs w:val="21"/>
        </w:rPr>
      </w:pPr>
      <w:r>
        <w:rPr>
          <w:rFonts w:hint="eastAsia" w:ascii="宋体" w:hAnsi="宋体"/>
          <w:szCs w:val="21"/>
        </w:rPr>
        <w:t>法定代表人或授权代表（签字或签章）：</w:t>
      </w:r>
    </w:p>
    <w:p w14:paraId="10511BAF">
      <w:pPr>
        <w:widowControl/>
        <w:adjustRightInd w:val="0"/>
        <w:snapToGrid w:val="0"/>
        <w:spacing w:line="420" w:lineRule="auto"/>
        <w:ind w:firstLine="411" w:firstLineChars="196"/>
        <w:jc w:val="left"/>
        <w:rPr>
          <w:rFonts w:hint="eastAsia" w:ascii="宋体" w:hAnsi="宋体"/>
          <w:szCs w:val="21"/>
        </w:rPr>
      </w:pPr>
      <w:r>
        <w:rPr>
          <w:rFonts w:hint="eastAsia" w:ascii="宋体" w:hAnsi="宋体"/>
          <w:szCs w:val="21"/>
        </w:rPr>
        <w:t>日     期：</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53C93EC5">
      <w:pPr>
        <w:rPr>
          <w:lang w:val="zh-CN"/>
        </w:rPr>
      </w:pPr>
    </w:p>
    <w:p w14:paraId="462D4197">
      <w:pPr>
        <w:pStyle w:val="2"/>
        <w:rPr>
          <w:lang w:val="zh-CN"/>
        </w:rPr>
      </w:pPr>
    </w:p>
    <w:p w14:paraId="387386DB">
      <w:pPr>
        <w:rPr>
          <w:lang w:val="zh-CN"/>
        </w:rPr>
      </w:pPr>
    </w:p>
    <w:p w14:paraId="31A11859">
      <w:pPr>
        <w:pStyle w:val="2"/>
        <w:rPr>
          <w:lang w:val="zh-CN"/>
        </w:rPr>
      </w:pPr>
    </w:p>
    <w:p w14:paraId="02E51BEB">
      <w:pPr>
        <w:rPr>
          <w:lang w:val="zh-CN"/>
        </w:rPr>
      </w:pPr>
    </w:p>
    <w:p w14:paraId="15D953A2">
      <w:pPr>
        <w:pStyle w:val="2"/>
        <w:rPr>
          <w:lang w:val="zh-CN"/>
        </w:rPr>
      </w:pPr>
    </w:p>
    <w:p w14:paraId="3B20098A">
      <w:pPr>
        <w:rPr>
          <w:lang w:val="zh-CN"/>
        </w:rPr>
      </w:pPr>
    </w:p>
    <w:p w14:paraId="75D049FF">
      <w:pPr>
        <w:rPr>
          <w:lang w:val="zh-CN"/>
        </w:rPr>
      </w:pPr>
    </w:p>
    <w:p w14:paraId="2BF8E8C0">
      <w:pPr>
        <w:autoSpaceDE w:val="0"/>
        <w:autoSpaceDN w:val="0"/>
        <w:spacing w:line="360" w:lineRule="auto"/>
        <w:ind w:right="2435"/>
        <w:jc w:val="center"/>
        <w:outlineLvl w:val="2"/>
        <w:rPr>
          <w:rFonts w:ascii="Arial" w:hAnsi="Arial"/>
          <w:b/>
          <w:bCs/>
          <w:szCs w:val="32"/>
        </w:rPr>
      </w:pPr>
    </w:p>
    <w:p w14:paraId="171773AC">
      <w:pPr>
        <w:autoSpaceDE w:val="0"/>
        <w:autoSpaceDN w:val="0"/>
        <w:spacing w:line="360" w:lineRule="auto"/>
        <w:ind w:right="2435"/>
        <w:jc w:val="center"/>
        <w:outlineLvl w:val="2"/>
        <w:rPr>
          <w:rFonts w:ascii="Arial" w:hAnsi="Arial"/>
          <w:b/>
          <w:bCs/>
          <w:szCs w:val="32"/>
        </w:rPr>
      </w:pPr>
    </w:p>
    <w:p w14:paraId="09A81855">
      <w:pPr>
        <w:pStyle w:val="54"/>
        <w:ind w:firstLine="402"/>
        <w:rPr>
          <w:rFonts w:ascii="Arial" w:hAnsi="Arial"/>
          <w:b/>
          <w:bCs/>
          <w:szCs w:val="32"/>
        </w:rPr>
      </w:pPr>
    </w:p>
    <w:p w14:paraId="2DC0E23C">
      <w:pPr>
        <w:pStyle w:val="54"/>
        <w:ind w:firstLine="402"/>
        <w:rPr>
          <w:rFonts w:ascii="Arial" w:hAnsi="Arial"/>
          <w:b/>
          <w:bCs/>
          <w:szCs w:val="32"/>
        </w:rPr>
      </w:pPr>
    </w:p>
    <w:p w14:paraId="003B2E9D">
      <w:pPr>
        <w:autoSpaceDE w:val="0"/>
        <w:autoSpaceDN w:val="0"/>
        <w:spacing w:line="360" w:lineRule="auto"/>
        <w:ind w:right="2435"/>
        <w:jc w:val="center"/>
        <w:outlineLvl w:val="2"/>
        <w:rPr>
          <w:rFonts w:hint="eastAsia" w:ascii="宋体" w:hAnsi="宋体" w:cs="宋体"/>
          <w:b/>
          <w:szCs w:val="21"/>
        </w:rPr>
      </w:pPr>
      <w:r>
        <w:rPr>
          <w:rFonts w:hint="eastAsia" w:ascii="Arial" w:hAnsi="Arial"/>
          <w:b/>
          <w:bCs/>
          <w:szCs w:val="32"/>
        </w:rPr>
        <w:t xml:space="preserve"> </w:t>
      </w:r>
      <w:r>
        <w:rPr>
          <w:rFonts w:ascii="Arial" w:hAnsi="Arial"/>
          <w:b/>
          <w:bCs/>
          <w:szCs w:val="32"/>
        </w:rPr>
        <w:t xml:space="preserve">                 </w:t>
      </w:r>
      <w:r>
        <w:rPr>
          <w:rFonts w:hint="eastAsia" w:ascii="Arial" w:hAnsi="Arial"/>
          <w:b/>
          <w:bCs/>
          <w:szCs w:val="32"/>
        </w:rPr>
        <w:t>单位负责人、公司控股关系及公司管理关系释义：</w:t>
      </w:r>
    </w:p>
    <w:p w14:paraId="547A341E">
      <w:pPr>
        <w:autoSpaceDE w:val="0"/>
        <w:autoSpaceDN w:val="0"/>
        <w:spacing w:line="360" w:lineRule="auto"/>
        <w:ind w:left="618" w:right="589" w:firstLine="480"/>
        <w:rPr>
          <w:rFonts w:hint="eastAsia" w:ascii="宋体" w:hAnsi="宋体" w:cs="宋体"/>
          <w:b/>
          <w:spacing w:val="2"/>
          <w:kern w:val="0"/>
          <w:szCs w:val="21"/>
        </w:rPr>
      </w:pPr>
    </w:p>
    <w:p w14:paraId="3634228F">
      <w:pPr>
        <w:autoSpaceDE w:val="0"/>
        <w:autoSpaceDN w:val="0"/>
        <w:spacing w:line="360" w:lineRule="auto"/>
        <w:ind w:left="618" w:right="589" w:firstLine="480"/>
        <w:rPr>
          <w:rFonts w:hint="eastAsia" w:ascii="宋体" w:hAnsi="宋体" w:cs="宋体"/>
          <w:b/>
          <w:kern w:val="0"/>
          <w:szCs w:val="21"/>
        </w:rPr>
      </w:pPr>
      <w:r>
        <w:rPr>
          <w:rFonts w:hint="eastAsia" w:ascii="宋体" w:hAnsi="宋体" w:cs="宋体"/>
          <w:b/>
          <w:spacing w:val="2"/>
          <w:kern w:val="0"/>
          <w:szCs w:val="21"/>
        </w:rPr>
        <w:t>①单位负责人：</w:t>
      </w:r>
      <w:r>
        <w:rPr>
          <w:rFonts w:hint="eastAsia" w:ascii="宋体" w:hAnsi="宋体" w:cs="宋体"/>
          <w:spacing w:val="-21"/>
          <w:kern w:val="0"/>
          <w:szCs w:val="21"/>
        </w:rPr>
        <w:t xml:space="preserve">是指 </w:t>
      </w:r>
      <w:r>
        <w:rPr>
          <w:rFonts w:hint="eastAsia" w:ascii="宋体" w:hAnsi="宋体" w:cs="宋体"/>
          <w:b/>
          <w:kern w:val="0"/>
          <w:position w:val="12"/>
          <w:szCs w:val="21"/>
        </w:rPr>
        <w:t>A</w:t>
      </w:r>
      <w:r>
        <w:rPr>
          <w:rFonts w:hint="eastAsia" w:ascii="宋体" w:hAnsi="宋体" w:cs="宋体"/>
          <w:b/>
          <w:spacing w:val="-30"/>
          <w:kern w:val="0"/>
          <w:position w:val="12"/>
          <w:szCs w:val="21"/>
        </w:rPr>
        <w:t xml:space="preserve"> </w:t>
      </w:r>
      <w:r>
        <w:rPr>
          <w:rFonts w:hint="eastAsia" w:ascii="宋体" w:hAnsi="宋体" w:cs="宋体"/>
          <w:b/>
          <w:spacing w:val="3"/>
          <w:kern w:val="0"/>
          <w:szCs w:val="21"/>
          <w:u w:val="single"/>
        </w:rPr>
        <w:t>单位法定代表人</w:t>
      </w:r>
      <w:r>
        <w:rPr>
          <w:rFonts w:hint="eastAsia" w:ascii="宋体" w:hAnsi="宋体" w:cs="宋体"/>
          <w:spacing w:val="-21"/>
          <w:kern w:val="0"/>
          <w:szCs w:val="21"/>
        </w:rPr>
        <w:t xml:space="preserve">或者 </w:t>
      </w:r>
      <w:r>
        <w:rPr>
          <w:rFonts w:hint="eastAsia" w:ascii="宋体" w:hAnsi="宋体" w:cs="宋体"/>
          <w:b/>
          <w:kern w:val="0"/>
          <w:position w:val="12"/>
          <w:szCs w:val="21"/>
        </w:rPr>
        <w:t>B</w:t>
      </w:r>
      <w:r>
        <w:rPr>
          <w:rFonts w:hint="eastAsia" w:ascii="宋体" w:hAnsi="宋体" w:cs="宋体"/>
          <w:b/>
          <w:spacing w:val="-31"/>
          <w:kern w:val="0"/>
          <w:position w:val="12"/>
          <w:szCs w:val="21"/>
        </w:rPr>
        <w:t xml:space="preserve"> </w:t>
      </w:r>
      <w:r>
        <w:rPr>
          <w:rFonts w:hint="eastAsia" w:ascii="宋体" w:hAnsi="宋体" w:cs="宋体"/>
          <w:b/>
          <w:spacing w:val="2"/>
          <w:kern w:val="0"/>
          <w:szCs w:val="21"/>
          <w:u w:val="single"/>
        </w:rPr>
        <w:t>法律、行政法规规定代表单位行使职权的主要</w:t>
      </w:r>
      <w:r>
        <w:rPr>
          <w:rFonts w:hint="eastAsia" w:ascii="宋体" w:hAnsi="宋体" w:cs="宋体"/>
          <w:b/>
          <w:kern w:val="0"/>
          <w:szCs w:val="21"/>
          <w:u w:val="single"/>
        </w:rPr>
        <w:t>负责人。</w:t>
      </w:r>
    </w:p>
    <w:p w14:paraId="7477EBA7">
      <w:pPr>
        <w:autoSpaceDE w:val="0"/>
        <w:autoSpaceDN w:val="0"/>
        <w:spacing w:before="5" w:line="360" w:lineRule="auto"/>
        <w:ind w:left="618" w:right="606" w:firstLine="482"/>
        <w:rPr>
          <w:rFonts w:hint="eastAsia" w:ascii="宋体" w:hAnsi="宋体" w:cs="宋体"/>
          <w:szCs w:val="21"/>
        </w:rPr>
      </w:pPr>
      <w:r>
        <w:rPr>
          <w:rFonts w:hint="eastAsia" w:ascii="宋体" w:hAnsi="宋体" w:cs="宋体"/>
          <w:b/>
          <w:szCs w:val="21"/>
        </w:rPr>
        <w:t>A：所谓法定代表人：</w:t>
      </w:r>
      <w:r>
        <w:rPr>
          <w:rFonts w:hint="eastAsia" w:ascii="宋体" w:hAnsi="宋体" w:cs="宋体"/>
          <w:szCs w:val="21"/>
        </w:rPr>
        <w:t>是指由法律或者法人组织章程规定，代表法人对外行使民事</w:t>
      </w:r>
      <w:r>
        <w:rPr>
          <w:rFonts w:hint="eastAsia" w:ascii="宋体" w:hAnsi="宋体" w:cs="宋体"/>
          <w:spacing w:val="-7"/>
          <w:szCs w:val="21"/>
        </w:rPr>
        <w:t>权利、履行民事义务的负责人。如《公司法》规定，公司法定代表人依照公司章程的规</w:t>
      </w:r>
      <w:r>
        <w:rPr>
          <w:rFonts w:hint="eastAsia" w:ascii="宋体" w:hAnsi="宋体" w:cs="宋体"/>
          <w:spacing w:val="-9"/>
          <w:szCs w:val="21"/>
        </w:rPr>
        <w:t>定由董事长、执行董事或者经理担任；《中华人民共和国全民所有制工业企业法》</w:t>
      </w:r>
      <w:r>
        <w:rPr>
          <w:rFonts w:hint="eastAsia" w:ascii="宋体" w:hAnsi="宋体" w:cs="宋体"/>
          <w:szCs w:val="21"/>
        </w:rPr>
        <w:t>（以</w:t>
      </w:r>
      <w:r>
        <w:rPr>
          <w:rFonts w:hint="eastAsia" w:ascii="宋体" w:hAnsi="宋体" w:cs="宋体"/>
          <w:spacing w:val="-4"/>
          <w:szCs w:val="21"/>
        </w:rPr>
        <w:t>下简称《全民所有制工业企业法》</w:t>
      </w:r>
      <w:r>
        <w:rPr>
          <w:rFonts w:hint="eastAsia" w:ascii="宋体" w:hAnsi="宋体" w:cs="宋体"/>
          <w:spacing w:val="-10"/>
          <w:szCs w:val="21"/>
        </w:rPr>
        <w:t>）</w:t>
      </w:r>
      <w:r>
        <w:rPr>
          <w:rFonts w:hint="eastAsia" w:ascii="宋体" w:hAnsi="宋体" w:cs="宋体"/>
          <w:spacing w:val="-4"/>
          <w:szCs w:val="21"/>
        </w:rPr>
        <w:t>规定，厂长是企业的法定代表人；国家机关的最高行政官员是机关法人的法定代表人等。</w:t>
      </w:r>
    </w:p>
    <w:p w14:paraId="63D4031D">
      <w:pPr>
        <w:autoSpaceDE w:val="0"/>
        <w:autoSpaceDN w:val="0"/>
        <w:spacing w:line="360" w:lineRule="auto"/>
        <w:ind w:left="618" w:right="589" w:firstLine="480"/>
        <w:rPr>
          <w:rFonts w:hint="eastAsia" w:ascii="宋体" w:hAnsi="宋体" w:cs="宋体"/>
          <w:kern w:val="0"/>
          <w:szCs w:val="21"/>
        </w:rPr>
      </w:pPr>
      <w:r>
        <w:rPr>
          <w:rFonts w:hint="eastAsia" w:ascii="宋体" w:hAnsi="宋体" w:cs="宋体"/>
          <w:b/>
          <w:kern w:val="0"/>
          <w:szCs w:val="21"/>
        </w:rPr>
        <w:t>B：所谓法律、行政法规规定代表单位行使职权的主要负责人：</w:t>
      </w:r>
      <w:r>
        <w:rPr>
          <w:rFonts w:hint="eastAsia" w:ascii="宋体" w:hAnsi="宋体" w:cs="宋体"/>
          <w:kern w:val="0"/>
          <w:szCs w:val="21"/>
        </w:rPr>
        <w:t>是指除法定代表人</w:t>
      </w:r>
      <w:r>
        <w:rPr>
          <w:rFonts w:hint="eastAsia" w:ascii="宋体" w:hAnsi="宋体" w:cs="宋体"/>
          <w:spacing w:val="-7"/>
          <w:kern w:val="0"/>
          <w:szCs w:val="21"/>
        </w:rPr>
        <w:t>以外，法律、行政法规规定的代表单位行使职权的主要负责人。如个人独资企业的投资人，代表合伙企业执行合伙企业事务的合伙人等。</w:t>
      </w:r>
    </w:p>
    <w:p w14:paraId="3FE45F12">
      <w:pPr>
        <w:autoSpaceDE w:val="0"/>
        <w:autoSpaceDN w:val="0"/>
        <w:spacing w:line="360" w:lineRule="auto"/>
        <w:ind w:firstLine="480"/>
        <w:rPr>
          <w:rFonts w:hint="eastAsia" w:ascii="宋体" w:hAnsi="宋体" w:cs="宋体"/>
          <w:szCs w:val="21"/>
        </w:rPr>
      </w:pPr>
    </w:p>
    <w:p w14:paraId="0202345F">
      <w:pPr>
        <w:autoSpaceDE w:val="0"/>
        <w:autoSpaceDN w:val="0"/>
        <w:spacing w:before="156" w:line="360" w:lineRule="auto"/>
        <w:ind w:left="618" w:right="491" w:firstLine="559"/>
        <w:rPr>
          <w:rFonts w:hint="eastAsia" w:ascii="宋体" w:hAnsi="宋体" w:cs="宋体"/>
          <w:kern w:val="0"/>
          <w:szCs w:val="21"/>
        </w:rPr>
      </w:pPr>
      <w:r>
        <w:rPr>
          <w:rFonts w:hint="eastAsia" w:ascii="宋体" w:hAnsi="宋体" w:cs="宋体"/>
          <w:b/>
          <w:spacing w:val="-3"/>
          <w:kern w:val="0"/>
          <w:szCs w:val="21"/>
        </w:rPr>
        <w:t>②控股关系：参照</w:t>
      </w:r>
      <w:r>
        <w:rPr>
          <w:rFonts w:hint="eastAsia" w:ascii="宋体" w:hAnsi="宋体" w:cs="宋体"/>
          <w:spacing w:val="-1"/>
          <w:kern w:val="0"/>
          <w:szCs w:val="21"/>
        </w:rPr>
        <w:t>政府采购法实施条例所谓控股关系是指单位或个人股东的控股关系。</w:t>
      </w:r>
      <w:r>
        <w:rPr>
          <w:rFonts w:hint="eastAsia" w:ascii="宋体" w:hAnsi="宋体" w:cs="宋体"/>
          <w:spacing w:val="-7"/>
          <w:kern w:val="0"/>
          <w:szCs w:val="21"/>
        </w:rPr>
        <w:t>控股的含义：根据《中华人民共和国公司法》第二百一十六条规定：“本法相关用语的含义：</w:t>
      </w:r>
      <w:r>
        <w:rPr>
          <w:rFonts w:hint="eastAsia" w:ascii="宋体" w:hAnsi="宋体" w:cs="宋体"/>
          <w:b/>
          <w:spacing w:val="-7"/>
          <w:kern w:val="0"/>
          <w:szCs w:val="21"/>
        </w:rPr>
        <w:t>（二）</w:t>
      </w:r>
      <w:r>
        <w:rPr>
          <w:rFonts w:hint="eastAsia" w:ascii="宋体" w:hAnsi="宋体" w:cs="宋体"/>
          <w:b/>
          <w:spacing w:val="-12"/>
          <w:kern w:val="0"/>
          <w:szCs w:val="21"/>
        </w:rPr>
        <w:t xml:space="preserve">控股股东，是指 </w:t>
      </w:r>
      <w:r>
        <w:rPr>
          <w:rFonts w:hint="eastAsia" w:ascii="宋体" w:hAnsi="宋体" w:cs="宋体"/>
          <w:b/>
          <w:kern w:val="0"/>
          <w:position w:val="12"/>
          <w:szCs w:val="21"/>
        </w:rPr>
        <w:t xml:space="preserve">A </w:t>
      </w:r>
      <w:r>
        <w:rPr>
          <w:rFonts w:hint="eastAsia" w:ascii="宋体" w:hAnsi="宋体" w:cs="宋体"/>
          <w:b/>
          <w:kern w:val="0"/>
          <w:szCs w:val="21"/>
          <w:u w:val="single"/>
        </w:rPr>
        <w:t>其出资额占有限责任公司资本总额百分之五十以上或者</w:t>
      </w:r>
      <w:r>
        <w:rPr>
          <w:rFonts w:hint="eastAsia" w:ascii="宋体" w:hAnsi="宋体" w:cs="宋体"/>
          <w:b/>
          <w:spacing w:val="-185"/>
          <w:kern w:val="0"/>
          <w:szCs w:val="21"/>
          <w:u w:val="single"/>
        </w:rPr>
        <w:t>其持</w:t>
      </w:r>
      <w:r>
        <w:rPr>
          <w:rFonts w:hint="eastAsia" w:ascii="宋体" w:hAnsi="宋体" w:cs="宋体"/>
          <w:b/>
          <w:kern w:val="0"/>
          <w:szCs w:val="21"/>
          <w:u w:val="single"/>
        </w:rPr>
        <w:t>有的股份占股份有限公司股本总额百分之五十以上的股东</w:t>
      </w:r>
      <w:r>
        <w:rPr>
          <w:rFonts w:hint="eastAsia" w:ascii="宋体" w:hAnsi="宋体" w:cs="宋体"/>
          <w:b/>
          <w:kern w:val="0"/>
          <w:szCs w:val="21"/>
        </w:rPr>
        <w:t>；</w:t>
      </w:r>
      <w:r>
        <w:rPr>
          <w:rFonts w:hint="eastAsia" w:ascii="宋体" w:hAnsi="宋体" w:cs="宋体"/>
          <w:b/>
          <w:kern w:val="0"/>
          <w:position w:val="12"/>
          <w:szCs w:val="21"/>
        </w:rPr>
        <w:t xml:space="preserve">B </w:t>
      </w:r>
      <w:r>
        <w:rPr>
          <w:rFonts w:hint="eastAsia" w:ascii="宋体" w:hAnsi="宋体" w:cs="宋体"/>
          <w:b/>
          <w:kern w:val="0"/>
          <w:szCs w:val="21"/>
          <w:u w:val="single"/>
        </w:rPr>
        <w:t>出资额或者持有股份的比</w:t>
      </w:r>
      <w:r>
        <w:rPr>
          <w:rFonts w:hint="eastAsia" w:ascii="宋体" w:hAnsi="宋体" w:cs="宋体"/>
          <w:b/>
          <w:spacing w:val="-8"/>
          <w:kern w:val="0"/>
          <w:szCs w:val="21"/>
          <w:u w:val="single"/>
        </w:rPr>
        <w:t>例虽然不足百分之五十，但依其出资额或者持有的股份所享有的表决权已足以对股东会</w:t>
      </w:r>
      <w:r>
        <w:rPr>
          <w:rFonts w:hint="eastAsia" w:ascii="宋体" w:hAnsi="宋体" w:cs="宋体"/>
          <w:b/>
          <w:spacing w:val="-4"/>
          <w:kern w:val="0"/>
          <w:szCs w:val="21"/>
          <w:u w:val="single"/>
        </w:rPr>
        <w:t>、股东大会的决议产生重大影响的股东</w:t>
      </w:r>
      <w:r>
        <w:rPr>
          <w:rFonts w:hint="eastAsia" w:ascii="宋体" w:hAnsi="宋体" w:cs="宋体"/>
          <w:spacing w:val="-13"/>
          <w:kern w:val="0"/>
          <w:szCs w:val="21"/>
        </w:rPr>
        <w:t xml:space="preserve">”。实践中，一般对 </w:t>
      </w:r>
      <w:r>
        <w:rPr>
          <w:rFonts w:hint="eastAsia" w:ascii="宋体" w:hAnsi="宋体" w:cs="宋体"/>
          <w:kern w:val="0"/>
          <w:szCs w:val="21"/>
        </w:rPr>
        <w:t>A</w:t>
      </w:r>
      <w:r>
        <w:rPr>
          <w:rFonts w:hint="eastAsia" w:ascii="宋体" w:hAnsi="宋体" w:cs="宋体"/>
          <w:spacing w:val="-8"/>
          <w:kern w:val="0"/>
          <w:szCs w:val="21"/>
        </w:rPr>
        <w:t xml:space="preserve"> 所述情形称为绝对控股</w:t>
      </w:r>
      <w:r>
        <w:rPr>
          <w:rFonts w:hint="eastAsia" w:ascii="宋体" w:hAnsi="宋体" w:cs="宋体"/>
          <w:kern w:val="0"/>
          <w:szCs w:val="21"/>
        </w:rPr>
        <w:t>，B</w:t>
      </w:r>
      <w:r>
        <w:rPr>
          <w:rFonts w:hint="eastAsia" w:ascii="宋体" w:hAnsi="宋体" w:cs="宋体"/>
          <w:spacing w:val="-60"/>
          <w:kern w:val="0"/>
          <w:szCs w:val="21"/>
        </w:rPr>
        <w:t xml:space="preserve"> </w:t>
      </w:r>
      <w:r>
        <w:rPr>
          <w:rFonts w:hint="eastAsia" w:ascii="宋体" w:hAnsi="宋体" w:cs="宋体"/>
          <w:kern w:val="0"/>
          <w:szCs w:val="21"/>
        </w:rPr>
        <w:t>所述情形称为相对控股，政府采购法实施条例所称“控股”包括绝对控股和相对控股。</w:t>
      </w:r>
    </w:p>
    <w:p w14:paraId="4AD616AA">
      <w:pPr>
        <w:autoSpaceDE w:val="0"/>
        <w:autoSpaceDN w:val="0"/>
        <w:spacing w:before="12" w:line="360" w:lineRule="auto"/>
        <w:ind w:firstLine="700"/>
        <w:rPr>
          <w:rFonts w:hint="eastAsia" w:ascii="宋体" w:hAnsi="宋体" w:cs="宋体"/>
          <w:szCs w:val="21"/>
        </w:rPr>
      </w:pPr>
    </w:p>
    <w:p w14:paraId="48075D65">
      <w:pPr>
        <w:spacing w:line="360" w:lineRule="auto"/>
        <w:ind w:firstLine="422" w:firstLineChars="200"/>
        <w:rPr>
          <w:rFonts w:hint="eastAsia" w:ascii="宋体" w:hAnsi="宋体" w:cs="宋体"/>
          <w:szCs w:val="21"/>
        </w:rPr>
      </w:pPr>
      <w:r>
        <w:rPr>
          <w:rFonts w:hint="eastAsia" w:ascii="宋体" w:hAnsi="宋体" w:cs="宋体"/>
          <w:b/>
          <w:szCs w:val="21"/>
        </w:rPr>
        <w:t>③管理关系：参照</w:t>
      </w:r>
      <w:r>
        <w:rPr>
          <w:rFonts w:hint="eastAsia" w:ascii="宋体" w:hAnsi="宋体" w:cs="宋体"/>
          <w:szCs w:val="21"/>
        </w:rPr>
        <w:t>政府采购法实施条例所谓管理关系是指不具有出资持股关系的其他单位之间存在的管理与被管理关系，如一些上下级关系的事业单位和团体组织。</w:t>
      </w:r>
    </w:p>
    <w:p w14:paraId="7F332167">
      <w:pPr>
        <w:pStyle w:val="2"/>
        <w:rPr>
          <w:lang w:val="zh-CN"/>
        </w:rPr>
      </w:pPr>
    </w:p>
    <w:p w14:paraId="733989B3">
      <w:pPr>
        <w:rPr>
          <w:lang w:val="zh-CN"/>
        </w:rPr>
      </w:pPr>
    </w:p>
    <w:p w14:paraId="2EFA0649">
      <w:pPr>
        <w:pStyle w:val="2"/>
        <w:rPr>
          <w:lang w:val="zh-CN"/>
        </w:rPr>
      </w:pPr>
    </w:p>
    <w:p w14:paraId="3DA86D75">
      <w:pPr>
        <w:rPr>
          <w:lang w:val="zh-CN"/>
        </w:rPr>
      </w:pPr>
    </w:p>
    <w:p w14:paraId="79913AE4">
      <w:pPr>
        <w:autoSpaceDE w:val="0"/>
        <w:autoSpaceDN w:val="0"/>
        <w:adjustRightInd w:val="0"/>
        <w:spacing w:line="360" w:lineRule="auto"/>
        <w:rPr>
          <w:rStyle w:val="116"/>
        </w:rPr>
      </w:pPr>
      <w:bookmarkStart w:id="31" w:name="_Toc13321"/>
      <w:bookmarkStart w:id="32" w:name="_Toc10704"/>
    </w:p>
    <w:p w14:paraId="51CA9B57">
      <w:pPr>
        <w:pStyle w:val="18"/>
      </w:pPr>
    </w:p>
    <w:p w14:paraId="20329A6E">
      <w:pPr>
        <w:autoSpaceDE w:val="0"/>
        <w:autoSpaceDN w:val="0"/>
        <w:adjustRightInd w:val="0"/>
        <w:spacing w:line="360" w:lineRule="auto"/>
        <w:rPr>
          <w:rStyle w:val="116"/>
        </w:rPr>
      </w:pPr>
    </w:p>
    <w:p w14:paraId="2FE716E8">
      <w:pPr>
        <w:autoSpaceDE w:val="0"/>
        <w:autoSpaceDN w:val="0"/>
        <w:adjustRightInd w:val="0"/>
        <w:spacing w:line="360" w:lineRule="auto"/>
        <w:rPr>
          <w:rStyle w:val="56"/>
        </w:rPr>
      </w:pPr>
      <w:r>
        <w:rPr>
          <w:rStyle w:val="116"/>
          <w:rFonts w:hint="eastAsia"/>
        </w:rPr>
        <w:t>附件六、商务条款响应表</w:t>
      </w:r>
      <w:bookmarkEnd w:id="31"/>
      <w:bookmarkEnd w:id="32"/>
      <w:r>
        <w:rPr>
          <w:rStyle w:val="116"/>
          <w:rFonts w:hint="eastAsia"/>
        </w:rPr>
        <w:t>格式</w:t>
      </w:r>
    </w:p>
    <w:p w14:paraId="07B62F95">
      <w:pPr>
        <w:autoSpaceDE w:val="0"/>
        <w:autoSpaceDN w:val="0"/>
        <w:adjustRightInd w:val="0"/>
        <w:spacing w:line="360" w:lineRule="auto"/>
        <w:rPr>
          <w:rFonts w:hint="eastAsia" w:ascii="宋体" w:hAnsi="宋体" w:cs="宋体"/>
        </w:rPr>
      </w:pPr>
    </w:p>
    <w:p w14:paraId="3C839596">
      <w:pPr>
        <w:autoSpaceDE w:val="0"/>
        <w:autoSpaceDN w:val="0"/>
        <w:adjustRightInd w:val="0"/>
        <w:spacing w:line="360" w:lineRule="auto"/>
        <w:jc w:val="center"/>
        <w:rPr>
          <w:rFonts w:hint="eastAsia" w:ascii="宋体" w:hAnsi="宋体" w:cs="宋体"/>
          <w:b/>
          <w:bCs/>
          <w:sz w:val="30"/>
          <w:szCs w:val="30"/>
        </w:rPr>
      </w:pPr>
      <w:r>
        <w:rPr>
          <w:rStyle w:val="116"/>
          <w:rFonts w:hint="eastAsia"/>
          <w:sz w:val="30"/>
          <w:szCs w:val="30"/>
        </w:rPr>
        <w:t>商务条款响应表</w:t>
      </w:r>
    </w:p>
    <w:p w14:paraId="11D821DB">
      <w:pPr>
        <w:autoSpaceDE w:val="0"/>
        <w:autoSpaceDN w:val="0"/>
        <w:adjustRightInd w:val="0"/>
        <w:spacing w:line="360" w:lineRule="auto"/>
        <w:rPr>
          <w:rFonts w:hint="eastAsia" w:ascii="宋体" w:hAnsi="宋体" w:cs="宋体"/>
        </w:rPr>
      </w:pPr>
    </w:p>
    <w:p w14:paraId="38EA81F7">
      <w:pPr>
        <w:autoSpaceDE w:val="0"/>
        <w:autoSpaceDN w:val="0"/>
        <w:adjustRightInd w:val="0"/>
        <w:spacing w:line="360" w:lineRule="auto"/>
        <w:rPr>
          <w:rFonts w:hint="eastAsia" w:ascii="宋体" w:hAnsi="宋体" w:cs="宋体"/>
          <w:b/>
          <w:bCs/>
          <w:u w:val="single"/>
        </w:rPr>
      </w:pPr>
      <w:r>
        <w:rPr>
          <w:rFonts w:hint="eastAsia" w:ascii="宋体" w:hAnsi="宋体" w:cs="宋体"/>
          <w:b/>
          <w:bCs/>
        </w:rPr>
        <w:t>项目编号：</w:t>
      </w:r>
      <w:r>
        <w:rPr>
          <w:rFonts w:hint="eastAsia" w:ascii="宋体" w:hAnsi="宋体" w:cs="宋体"/>
          <w:b/>
          <w:bCs/>
          <w:u w:val="single"/>
        </w:rPr>
        <w:t xml:space="preserve">  </w:t>
      </w:r>
      <w:r>
        <w:rPr>
          <w:rFonts w:hint="eastAsia" w:ascii="宋体" w:hAnsi="宋体" w:cs="宋体"/>
          <w:b/>
          <w:bCs/>
          <w:kern w:val="0"/>
          <w:szCs w:val="21"/>
          <w:u w:val="single"/>
          <w:lang w:val="zh-CN"/>
        </w:rPr>
        <w:t xml:space="preserve">****** </w:t>
      </w:r>
      <w:r>
        <w:rPr>
          <w:rFonts w:hint="eastAsia" w:ascii="宋体" w:hAnsi="宋体" w:cs="宋体"/>
          <w:b/>
          <w:bCs/>
          <w:kern w:val="0"/>
          <w:szCs w:val="21"/>
          <w:u w:val="single"/>
        </w:rPr>
        <w:t xml:space="preserve"> </w:t>
      </w:r>
      <w:r>
        <w:rPr>
          <w:rFonts w:hint="eastAsia" w:ascii="宋体" w:hAnsi="宋体" w:cs="宋体"/>
          <w:b/>
          <w:bCs/>
          <w:kern w:val="0"/>
          <w:szCs w:val="21"/>
          <w:u w:val="single"/>
          <w:lang w:val="zh-CN"/>
        </w:rPr>
        <w:t xml:space="preserve"> </w:t>
      </w:r>
      <w:r>
        <w:rPr>
          <w:rFonts w:hint="eastAsia" w:ascii="宋体" w:hAnsi="宋体" w:cs="宋体"/>
          <w:b/>
          <w:bCs/>
          <w:u w:val="single"/>
        </w:rPr>
        <w:t xml:space="preserve"> </w:t>
      </w:r>
    </w:p>
    <w:p w14:paraId="1E9AFDB2">
      <w:pPr>
        <w:autoSpaceDE w:val="0"/>
        <w:autoSpaceDN w:val="0"/>
        <w:adjustRightInd w:val="0"/>
        <w:spacing w:line="360" w:lineRule="auto"/>
        <w:rPr>
          <w:rFonts w:hint="eastAsia" w:ascii="宋体" w:hAnsi="宋体" w:cs="宋体"/>
          <w:b/>
          <w:bCs/>
          <w:u w:val="single"/>
        </w:rPr>
      </w:pPr>
      <w:r>
        <w:rPr>
          <w:rFonts w:hint="eastAsia" w:ascii="宋体" w:hAnsi="宋体" w:cs="宋体"/>
          <w:b/>
          <w:bCs/>
        </w:rPr>
        <w:t>项目名称：</w:t>
      </w:r>
      <w:r>
        <w:rPr>
          <w:rFonts w:hint="eastAsia" w:ascii="宋体" w:hAnsi="宋体" w:cs="宋体"/>
          <w:b/>
          <w:bCs/>
          <w:u w:val="single"/>
        </w:rPr>
        <w:t xml:space="preserve">   ******   </w:t>
      </w:r>
    </w:p>
    <w:tbl>
      <w:tblPr>
        <w:tblStyle w:val="43"/>
        <w:tblpPr w:leftFromText="180" w:rightFromText="180" w:vertAnchor="text" w:horzAnchor="page" w:tblpX="1246" w:tblpY="345"/>
        <w:tblOverlap w:val="never"/>
        <w:tblW w:w="9210" w:type="dxa"/>
        <w:tblInd w:w="0" w:type="dxa"/>
        <w:tblLayout w:type="fixed"/>
        <w:tblCellMar>
          <w:top w:w="0" w:type="dxa"/>
          <w:left w:w="10" w:type="dxa"/>
          <w:bottom w:w="0" w:type="dxa"/>
          <w:right w:w="10" w:type="dxa"/>
        </w:tblCellMar>
      </w:tblPr>
      <w:tblGrid>
        <w:gridCol w:w="1225"/>
        <w:gridCol w:w="3291"/>
        <w:gridCol w:w="3429"/>
        <w:gridCol w:w="1265"/>
      </w:tblGrid>
      <w:tr w14:paraId="1B6BFDA6">
        <w:tblPrEx>
          <w:tblCellMar>
            <w:top w:w="0" w:type="dxa"/>
            <w:left w:w="10" w:type="dxa"/>
            <w:bottom w:w="0" w:type="dxa"/>
            <w:right w:w="10" w:type="dxa"/>
          </w:tblCellMar>
        </w:tblPrEx>
        <w:trPr>
          <w:trHeight w:val="402" w:hRule="atLeast"/>
        </w:trPr>
        <w:tc>
          <w:tcPr>
            <w:tcW w:w="1225" w:type="dxa"/>
            <w:tcBorders>
              <w:top w:val="single" w:color="auto" w:sz="6" w:space="0"/>
              <w:left w:val="single" w:color="auto" w:sz="6" w:space="0"/>
              <w:bottom w:val="single" w:color="auto" w:sz="6" w:space="0"/>
              <w:right w:val="single" w:color="auto" w:sz="6" w:space="0"/>
            </w:tcBorders>
            <w:vAlign w:val="center"/>
          </w:tcPr>
          <w:p w14:paraId="1AA0190F">
            <w:pPr>
              <w:autoSpaceDE w:val="0"/>
              <w:autoSpaceDN w:val="0"/>
              <w:adjustRightInd w:val="0"/>
              <w:spacing w:line="360" w:lineRule="auto"/>
              <w:jc w:val="center"/>
              <w:rPr>
                <w:rFonts w:hint="eastAsia" w:ascii="宋体" w:hAnsi="宋体" w:cs="宋体"/>
                <w:b/>
                <w:szCs w:val="21"/>
                <w:lang w:val="zh-CN"/>
              </w:rPr>
            </w:pPr>
            <w:r>
              <w:rPr>
                <w:rFonts w:hint="eastAsia" w:ascii="宋体" w:hAnsi="宋体" w:cs="宋体"/>
                <w:b/>
                <w:szCs w:val="21"/>
                <w:lang w:val="zh-CN"/>
              </w:rPr>
              <w:t>序号</w:t>
            </w:r>
          </w:p>
        </w:tc>
        <w:tc>
          <w:tcPr>
            <w:tcW w:w="3291" w:type="dxa"/>
            <w:tcBorders>
              <w:top w:val="single" w:color="auto" w:sz="6" w:space="0"/>
              <w:left w:val="single" w:color="auto" w:sz="6" w:space="0"/>
              <w:bottom w:val="single" w:color="auto" w:sz="6" w:space="0"/>
              <w:right w:val="single" w:color="auto" w:sz="6" w:space="0"/>
            </w:tcBorders>
            <w:vAlign w:val="center"/>
          </w:tcPr>
          <w:p w14:paraId="35ECB316">
            <w:pPr>
              <w:autoSpaceDE w:val="0"/>
              <w:autoSpaceDN w:val="0"/>
              <w:adjustRightInd w:val="0"/>
              <w:spacing w:line="360" w:lineRule="auto"/>
              <w:jc w:val="center"/>
              <w:rPr>
                <w:rFonts w:hint="eastAsia" w:ascii="宋体" w:hAnsi="宋体" w:cs="宋体"/>
                <w:b/>
                <w:szCs w:val="21"/>
                <w:lang w:val="zh-CN"/>
              </w:rPr>
            </w:pPr>
            <w:r>
              <w:rPr>
                <w:rFonts w:hint="eastAsia" w:ascii="宋体" w:hAnsi="宋体" w:cs="宋体"/>
                <w:b/>
                <w:szCs w:val="21"/>
                <w:lang w:val="zh-CN"/>
              </w:rPr>
              <w:t>招标文件的商务条款</w:t>
            </w:r>
          </w:p>
        </w:tc>
        <w:tc>
          <w:tcPr>
            <w:tcW w:w="3429" w:type="dxa"/>
            <w:tcBorders>
              <w:top w:val="single" w:color="auto" w:sz="6" w:space="0"/>
              <w:left w:val="single" w:color="auto" w:sz="6" w:space="0"/>
              <w:bottom w:val="single" w:color="auto" w:sz="6" w:space="0"/>
              <w:right w:val="single" w:color="auto" w:sz="6" w:space="0"/>
            </w:tcBorders>
            <w:vAlign w:val="center"/>
          </w:tcPr>
          <w:p w14:paraId="08BBFAF8">
            <w:pPr>
              <w:autoSpaceDE w:val="0"/>
              <w:autoSpaceDN w:val="0"/>
              <w:adjustRightInd w:val="0"/>
              <w:spacing w:line="360" w:lineRule="auto"/>
              <w:jc w:val="center"/>
              <w:rPr>
                <w:rFonts w:hint="eastAsia" w:ascii="宋体" w:hAnsi="宋体" w:cs="宋体"/>
                <w:b/>
                <w:szCs w:val="21"/>
                <w:lang w:val="zh-CN"/>
              </w:rPr>
            </w:pPr>
            <w:r>
              <w:rPr>
                <w:rFonts w:hint="eastAsia" w:ascii="宋体" w:hAnsi="宋体" w:cs="宋体"/>
                <w:b/>
                <w:szCs w:val="21"/>
                <w:lang w:val="zh-CN"/>
              </w:rPr>
              <w:t>响应文件的商务条款</w:t>
            </w:r>
          </w:p>
        </w:tc>
        <w:tc>
          <w:tcPr>
            <w:tcW w:w="1265" w:type="dxa"/>
            <w:tcBorders>
              <w:top w:val="single" w:color="auto" w:sz="6" w:space="0"/>
              <w:left w:val="single" w:color="auto" w:sz="6" w:space="0"/>
              <w:bottom w:val="single" w:color="auto" w:sz="6" w:space="0"/>
              <w:right w:val="single" w:color="auto" w:sz="6" w:space="0"/>
            </w:tcBorders>
            <w:vAlign w:val="center"/>
          </w:tcPr>
          <w:p w14:paraId="6E10AB47">
            <w:pPr>
              <w:autoSpaceDE w:val="0"/>
              <w:autoSpaceDN w:val="0"/>
              <w:adjustRightInd w:val="0"/>
              <w:spacing w:line="360" w:lineRule="auto"/>
              <w:jc w:val="center"/>
              <w:rPr>
                <w:rFonts w:hint="eastAsia" w:ascii="宋体" w:hAnsi="宋体" w:cs="宋体"/>
                <w:b/>
                <w:szCs w:val="21"/>
                <w:lang w:val="zh-CN"/>
              </w:rPr>
            </w:pPr>
            <w:r>
              <w:rPr>
                <w:rFonts w:hint="eastAsia" w:ascii="宋体" w:hAnsi="宋体" w:cs="宋体"/>
                <w:b/>
                <w:szCs w:val="21"/>
                <w:lang w:val="zh-CN"/>
              </w:rPr>
              <w:t>偏离</w:t>
            </w:r>
          </w:p>
        </w:tc>
      </w:tr>
      <w:tr w14:paraId="49F48690">
        <w:tblPrEx>
          <w:tblCellMar>
            <w:top w:w="0" w:type="dxa"/>
            <w:left w:w="10" w:type="dxa"/>
            <w:bottom w:w="0" w:type="dxa"/>
            <w:right w:w="10" w:type="dxa"/>
          </w:tblCellMar>
        </w:tblPrEx>
        <w:trPr>
          <w:trHeight w:val="402" w:hRule="atLeast"/>
        </w:trPr>
        <w:tc>
          <w:tcPr>
            <w:tcW w:w="1225" w:type="dxa"/>
            <w:tcBorders>
              <w:top w:val="single" w:color="auto" w:sz="6" w:space="0"/>
              <w:left w:val="single" w:color="auto" w:sz="6" w:space="0"/>
              <w:bottom w:val="single" w:color="auto" w:sz="6" w:space="0"/>
              <w:right w:val="single" w:color="auto" w:sz="6" w:space="0"/>
            </w:tcBorders>
            <w:vAlign w:val="center"/>
          </w:tcPr>
          <w:p w14:paraId="583B7289">
            <w:pPr>
              <w:autoSpaceDE w:val="0"/>
              <w:autoSpaceDN w:val="0"/>
              <w:adjustRightInd w:val="0"/>
              <w:spacing w:line="360" w:lineRule="auto"/>
              <w:jc w:val="center"/>
              <w:rPr>
                <w:rFonts w:hint="eastAsia" w:ascii="宋体" w:hAnsi="宋体" w:cs="宋体"/>
                <w:szCs w:val="21"/>
                <w:lang w:val="zh-CN"/>
              </w:rPr>
            </w:pPr>
            <w:r>
              <w:rPr>
                <w:rFonts w:hint="eastAsia" w:ascii="宋体" w:hAnsi="宋体" w:cs="宋体"/>
                <w:szCs w:val="21"/>
                <w:lang w:val="zh-CN"/>
              </w:rPr>
              <w:t>1</w:t>
            </w:r>
          </w:p>
        </w:tc>
        <w:tc>
          <w:tcPr>
            <w:tcW w:w="3291" w:type="dxa"/>
            <w:tcBorders>
              <w:top w:val="single" w:color="auto" w:sz="6" w:space="0"/>
              <w:left w:val="single" w:color="auto" w:sz="6" w:space="0"/>
              <w:bottom w:val="single" w:color="auto" w:sz="6" w:space="0"/>
              <w:right w:val="single" w:color="auto" w:sz="6" w:space="0"/>
            </w:tcBorders>
            <w:vAlign w:val="center"/>
          </w:tcPr>
          <w:p w14:paraId="1ADF04B3">
            <w:pPr>
              <w:autoSpaceDE w:val="0"/>
              <w:autoSpaceDN w:val="0"/>
              <w:adjustRightInd w:val="0"/>
              <w:spacing w:line="360" w:lineRule="auto"/>
              <w:jc w:val="center"/>
              <w:rPr>
                <w:rFonts w:hint="eastAsia" w:ascii="宋体" w:hAnsi="宋体" w:cs="宋体"/>
                <w:szCs w:val="21"/>
                <w:lang w:val="zh-CN"/>
              </w:rPr>
            </w:pPr>
          </w:p>
        </w:tc>
        <w:tc>
          <w:tcPr>
            <w:tcW w:w="3429" w:type="dxa"/>
            <w:tcBorders>
              <w:top w:val="single" w:color="auto" w:sz="6" w:space="0"/>
              <w:left w:val="single" w:color="auto" w:sz="6" w:space="0"/>
              <w:bottom w:val="single" w:color="auto" w:sz="6" w:space="0"/>
              <w:right w:val="single" w:color="auto" w:sz="6" w:space="0"/>
            </w:tcBorders>
            <w:vAlign w:val="center"/>
          </w:tcPr>
          <w:p w14:paraId="27A26A49">
            <w:pPr>
              <w:autoSpaceDE w:val="0"/>
              <w:autoSpaceDN w:val="0"/>
              <w:adjustRightInd w:val="0"/>
              <w:spacing w:line="360" w:lineRule="auto"/>
              <w:jc w:val="center"/>
              <w:rPr>
                <w:rFonts w:hint="eastAsia" w:ascii="宋体" w:hAnsi="宋体" w:cs="宋体"/>
                <w:szCs w:val="21"/>
                <w:lang w:val="zh-CN"/>
              </w:rPr>
            </w:pPr>
          </w:p>
        </w:tc>
        <w:tc>
          <w:tcPr>
            <w:tcW w:w="1265" w:type="dxa"/>
            <w:tcBorders>
              <w:top w:val="single" w:color="auto" w:sz="6" w:space="0"/>
              <w:left w:val="single" w:color="auto" w:sz="6" w:space="0"/>
              <w:bottom w:val="single" w:color="auto" w:sz="6" w:space="0"/>
              <w:right w:val="single" w:color="auto" w:sz="6" w:space="0"/>
            </w:tcBorders>
          </w:tcPr>
          <w:p w14:paraId="78A8CEC5">
            <w:pPr>
              <w:autoSpaceDE w:val="0"/>
              <w:autoSpaceDN w:val="0"/>
              <w:adjustRightInd w:val="0"/>
              <w:spacing w:line="360" w:lineRule="auto"/>
              <w:jc w:val="center"/>
              <w:rPr>
                <w:rFonts w:hint="eastAsia" w:ascii="宋体" w:hAnsi="宋体" w:cs="宋体"/>
                <w:szCs w:val="21"/>
                <w:lang w:val="zh-CN"/>
              </w:rPr>
            </w:pPr>
          </w:p>
        </w:tc>
      </w:tr>
      <w:tr w14:paraId="2FEFACA1">
        <w:tblPrEx>
          <w:tblCellMar>
            <w:top w:w="0" w:type="dxa"/>
            <w:left w:w="10" w:type="dxa"/>
            <w:bottom w:w="0" w:type="dxa"/>
            <w:right w:w="10" w:type="dxa"/>
          </w:tblCellMar>
        </w:tblPrEx>
        <w:trPr>
          <w:trHeight w:val="402" w:hRule="atLeast"/>
        </w:trPr>
        <w:tc>
          <w:tcPr>
            <w:tcW w:w="1225" w:type="dxa"/>
            <w:tcBorders>
              <w:top w:val="single" w:color="auto" w:sz="6" w:space="0"/>
              <w:left w:val="single" w:color="auto" w:sz="6" w:space="0"/>
              <w:bottom w:val="single" w:color="auto" w:sz="6" w:space="0"/>
              <w:right w:val="single" w:color="auto" w:sz="6" w:space="0"/>
            </w:tcBorders>
            <w:vAlign w:val="center"/>
          </w:tcPr>
          <w:p w14:paraId="14B59F8A">
            <w:pPr>
              <w:autoSpaceDE w:val="0"/>
              <w:autoSpaceDN w:val="0"/>
              <w:adjustRightInd w:val="0"/>
              <w:spacing w:line="360" w:lineRule="auto"/>
              <w:jc w:val="center"/>
              <w:rPr>
                <w:rFonts w:hint="eastAsia" w:ascii="宋体" w:hAnsi="宋体" w:cs="宋体"/>
                <w:szCs w:val="21"/>
                <w:lang w:val="zh-CN"/>
              </w:rPr>
            </w:pPr>
            <w:r>
              <w:rPr>
                <w:rFonts w:hint="eastAsia" w:ascii="宋体" w:hAnsi="宋体" w:cs="宋体"/>
                <w:szCs w:val="21"/>
                <w:lang w:val="zh-CN"/>
              </w:rPr>
              <w:t>2</w:t>
            </w:r>
          </w:p>
        </w:tc>
        <w:tc>
          <w:tcPr>
            <w:tcW w:w="3291" w:type="dxa"/>
            <w:tcBorders>
              <w:top w:val="single" w:color="auto" w:sz="6" w:space="0"/>
              <w:left w:val="single" w:color="auto" w:sz="6" w:space="0"/>
              <w:bottom w:val="single" w:color="auto" w:sz="6" w:space="0"/>
              <w:right w:val="single" w:color="auto" w:sz="6" w:space="0"/>
            </w:tcBorders>
            <w:vAlign w:val="center"/>
          </w:tcPr>
          <w:p w14:paraId="4E20A47D">
            <w:pPr>
              <w:autoSpaceDE w:val="0"/>
              <w:autoSpaceDN w:val="0"/>
              <w:adjustRightInd w:val="0"/>
              <w:spacing w:line="360" w:lineRule="auto"/>
              <w:jc w:val="center"/>
              <w:rPr>
                <w:rFonts w:hint="eastAsia" w:ascii="宋体" w:hAnsi="宋体" w:cs="宋体"/>
                <w:szCs w:val="21"/>
                <w:lang w:val="zh-CN"/>
              </w:rPr>
            </w:pPr>
          </w:p>
        </w:tc>
        <w:tc>
          <w:tcPr>
            <w:tcW w:w="3429" w:type="dxa"/>
            <w:tcBorders>
              <w:top w:val="single" w:color="auto" w:sz="6" w:space="0"/>
              <w:left w:val="single" w:color="auto" w:sz="6" w:space="0"/>
              <w:bottom w:val="single" w:color="auto" w:sz="6" w:space="0"/>
              <w:right w:val="single" w:color="auto" w:sz="6" w:space="0"/>
            </w:tcBorders>
            <w:vAlign w:val="center"/>
          </w:tcPr>
          <w:p w14:paraId="21B369A5">
            <w:pPr>
              <w:autoSpaceDE w:val="0"/>
              <w:autoSpaceDN w:val="0"/>
              <w:adjustRightInd w:val="0"/>
              <w:spacing w:line="360" w:lineRule="auto"/>
              <w:jc w:val="center"/>
              <w:rPr>
                <w:rFonts w:hint="eastAsia" w:ascii="宋体" w:hAnsi="宋体" w:cs="宋体"/>
                <w:szCs w:val="21"/>
                <w:lang w:val="zh-CN"/>
              </w:rPr>
            </w:pPr>
          </w:p>
        </w:tc>
        <w:tc>
          <w:tcPr>
            <w:tcW w:w="1265" w:type="dxa"/>
            <w:tcBorders>
              <w:top w:val="single" w:color="auto" w:sz="6" w:space="0"/>
              <w:left w:val="single" w:color="auto" w:sz="6" w:space="0"/>
              <w:bottom w:val="single" w:color="auto" w:sz="6" w:space="0"/>
              <w:right w:val="single" w:color="auto" w:sz="6" w:space="0"/>
            </w:tcBorders>
          </w:tcPr>
          <w:p w14:paraId="4BB337E7">
            <w:pPr>
              <w:autoSpaceDE w:val="0"/>
              <w:autoSpaceDN w:val="0"/>
              <w:adjustRightInd w:val="0"/>
              <w:spacing w:line="360" w:lineRule="auto"/>
              <w:jc w:val="center"/>
              <w:rPr>
                <w:rFonts w:hint="eastAsia" w:ascii="宋体" w:hAnsi="宋体" w:cs="宋体"/>
                <w:szCs w:val="21"/>
                <w:lang w:val="zh-CN"/>
              </w:rPr>
            </w:pPr>
          </w:p>
        </w:tc>
      </w:tr>
      <w:tr w14:paraId="7D1A75E9">
        <w:tblPrEx>
          <w:tblCellMar>
            <w:top w:w="0" w:type="dxa"/>
            <w:left w:w="10" w:type="dxa"/>
            <w:bottom w:w="0" w:type="dxa"/>
            <w:right w:w="10" w:type="dxa"/>
          </w:tblCellMar>
        </w:tblPrEx>
        <w:trPr>
          <w:trHeight w:val="402" w:hRule="atLeast"/>
        </w:trPr>
        <w:tc>
          <w:tcPr>
            <w:tcW w:w="1225" w:type="dxa"/>
            <w:tcBorders>
              <w:top w:val="single" w:color="auto" w:sz="6" w:space="0"/>
              <w:left w:val="single" w:color="auto" w:sz="6" w:space="0"/>
              <w:bottom w:val="single" w:color="auto" w:sz="6" w:space="0"/>
              <w:right w:val="single" w:color="auto" w:sz="6" w:space="0"/>
            </w:tcBorders>
            <w:vAlign w:val="center"/>
          </w:tcPr>
          <w:p w14:paraId="71DD3E55">
            <w:pPr>
              <w:autoSpaceDE w:val="0"/>
              <w:autoSpaceDN w:val="0"/>
              <w:adjustRightInd w:val="0"/>
              <w:spacing w:line="360" w:lineRule="auto"/>
              <w:jc w:val="center"/>
              <w:rPr>
                <w:rFonts w:hint="eastAsia" w:ascii="宋体" w:hAnsi="宋体" w:cs="宋体"/>
                <w:szCs w:val="21"/>
                <w:lang w:val="zh-CN"/>
              </w:rPr>
            </w:pPr>
            <w:r>
              <w:rPr>
                <w:rFonts w:hint="eastAsia" w:ascii="宋体" w:hAnsi="宋体" w:cs="宋体"/>
                <w:szCs w:val="21"/>
                <w:lang w:val="zh-CN"/>
              </w:rPr>
              <w:t>3</w:t>
            </w:r>
          </w:p>
        </w:tc>
        <w:tc>
          <w:tcPr>
            <w:tcW w:w="3291" w:type="dxa"/>
            <w:tcBorders>
              <w:top w:val="single" w:color="auto" w:sz="6" w:space="0"/>
              <w:left w:val="single" w:color="auto" w:sz="6" w:space="0"/>
              <w:bottom w:val="single" w:color="auto" w:sz="6" w:space="0"/>
              <w:right w:val="single" w:color="auto" w:sz="6" w:space="0"/>
            </w:tcBorders>
            <w:vAlign w:val="center"/>
          </w:tcPr>
          <w:p w14:paraId="13113DC5">
            <w:pPr>
              <w:autoSpaceDE w:val="0"/>
              <w:autoSpaceDN w:val="0"/>
              <w:adjustRightInd w:val="0"/>
              <w:spacing w:line="360" w:lineRule="auto"/>
              <w:jc w:val="center"/>
              <w:rPr>
                <w:rFonts w:hint="eastAsia" w:ascii="宋体" w:hAnsi="宋体" w:cs="宋体"/>
                <w:szCs w:val="21"/>
                <w:lang w:val="zh-CN"/>
              </w:rPr>
            </w:pPr>
          </w:p>
        </w:tc>
        <w:tc>
          <w:tcPr>
            <w:tcW w:w="3429" w:type="dxa"/>
            <w:tcBorders>
              <w:top w:val="single" w:color="auto" w:sz="6" w:space="0"/>
              <w:left w:val="single" w:color="auto" w:sz="6" w:space="0"/>
              <w:bottom w:val="single" w:color="auto" w:sz="6" w:space="0"/>
              <w:right w:val="single" w:color="auto" w:sz="6" w:space="0"/>
            </w:tcBorders>
            <w:vAlign w:val="center"/>
          </w:tcPr>
          <w:p w14:paraId="1DDDE404">
            <w:pPr>
              <w:autoSpaceDE w:val="0"/>
              <w:autoSpaceDN w:val="0"/>
              <w:adjustRightInd w:val="0"/>
              <w:spacing w:line="360" w:lineRule="auto"/>
              <w:jc w:val="center"/>
              <w:rPr>
                <w:rFonts w:hint="eastAsia" w:ascii="宋体" w:hAnsi="宋体" w:cs="宋体"/>
                <w:szCs w:val="21"/>
                <w:lang w:val="zh-CN"/>
              </w:rPr>
            </w:pPr>
          </w:p>
        </w:tc>
        <w:tc>
          <w:tcPr>
            <w:tcW w:w="1265" w:type="dxa"/>
            <w:tcBorders>
              <w:top w:val="single" w:color="auto" w:sz="6" w:space="0"/>
              <w:left w:val="single" w:color="auto" w:sz="6" w:space="0"/>
              <w:bottom w:val="single" w:color="auto" w:sz="6" w:space="0"/>
              <w:right w:val="single" w:color="auto" w:sz="6" w:space="0"/>
            </w:tcBorders>
          </w:tcPr>
          <w:p w14:paraId="6D9EC385">
            <w:pPr>
              <w:autoSpaceDE w:val="0"/>
              <w:autoSpaceDN w:val="0"/>
              <w:adjustRightInd w:val="0"/>
              <w:spacing w:line="360" w:lineRule="auto"/>
              <w:jc w:val="center"/>
              <w:rPr>
                <w:rFonts w:hint="eastAsia" w:ascii="宋体" w:hAnsi="宋体" w:cs="宋体"/>
                <w:szCs w:val="21"/>
                <w:lang w:val="zh-CN"/>
              </w:rPr>
            </w:pPr>
          </w:p>
        </w:tc>
      </w:tr>
      <w:tr w14:paraId="476EE2AB">
        <w:tblPrEx>
          <w:tblCellMar>
            <w:top w:w="0" w:type="dxa"/>
            <w:left w:w="10" w:type="dxa"/>
            <w:bottom w:w="0" w:type="dxa"/>
            <w:right w:w="10" w:type="dxa"/>
          </w:tblCellMar>
        </w:tblPrEx>
        <w:trPr>
          <w:trHeight w:val="402" w:hRule="atLeast"/>
        </w:trPr>
        <w:tc>
          <w:tcPr>
            <w:tcW w:w="1225" w:type="dxa"/>
            <w:tcBorders>
              <w:top w:val="single" w:color="auto" w:sz="6" w:space="0"/>
              <w:left w:val="single" w:color="auto" w:sz="6" w:space="0"/>
              <w:bottom w:val="single" w:color="auto" w:sz="6" w:space="0"/>
              <w:right w:val="single" w:color="auto" w:sz="6" w:space="0"/>
            </w:tcBorders>
            <w:vAlign w:val="center"/>
          </w:tcPr>
          <w:p w14:paraId="267DA611">
            <w:pPr>
              <w:autoSpaceDE w:val="0"/>
              <w:autoSpaceDN w:val="0"/>
              <w:adjustRightInd w:val="0"/>
              <w:spacing w:line="360" w:lineRule="auto"/>
              <w:jc w:val="center"/>
              <w:rPr>
                <w:rFonts w:hint="eastAsia" w:ascii="宋体" w:hAnsi="宋体" w:cs="宋体"/>
                <w:szCs w:val="21"/>
                <w:lang w:val="zh-CN"/>
              </w:rPr>
            </w:pPr>
            <w:r>
              <w:rPr>
                <w:rFonts w:hint="eastAsia" w:ascii="宋体" w:hAnsi="宋体" w:cs="宋体"/>
                <w:szCs w:val="21"/>
                <w:lang w:val="zh-CN"/>
              </w:rPr>
              <w:t>4</w:t>
            </w:r>
          </w:p>
        </w:tc>
        <w:tc>
          <w:tcPr>
            <w:tcW w:w="3291" w:type="dxa"/>
            <w:tcBorders>
              <w:top w:val="single" w:color="auto" w:sz="6" w:space="0"/>
              <w:left w:val="single" w:color="auto" w:sz="6" w:space="0"/>
              <w:bottom w:val="single" w:color="auto" w:sz="6" w:space="0"/>
              <w:right w:val="single" w:color="auto" w:sz="6" w:space="0"/>
            </w:tcBorders>
            <w:vAlign w:val="center"/>
          </w:tcPr>
          <w:p w14:paraId="5A597CB6">
            <w:pPr>
              <w:autoSpaceDE w:val="0"/>
              <w:autoSpaceDN w:val="0"/>
              <w:adjustRightInd w:val="0"/>
              <w:spacing w:line="360" w:lineRule="auto"/>
              <w:jc w:val="center"/>
              <w:rPr>
                <w:rFonts w:hint="eastAsia" w:ascii="宋体" w:hAnsi="宋体" w:cs="宋体"/>
                <w:szCs w:val="21"/>
                <w:lang w:val="zh-CN"/>
              </w:rPr>
            </w:pPr>
          </w:p>
        </w:tc>
        <w:tc>
          <w:tcPr>
            <w:tcW w:w="3429" w:type="dxa"/>
            <w:tcBorders>
              <w:top w:val="single" w:color="auto" w:sz="6" w:space="0"/>
              <w:left w:val="single" w:color="auto" w:sz="6" w:space="0"/>
              <w:bottom w:val="single" w:color="auto" w:sz="6" w:space="0"/>
              <w:right w:val="single" w:color="auto" w:sz="6" w:space="0"/>
            </w:tcBorders>
            <w:vAlign w:val="center"/>
          </w:tcPr>
          <w:p w14:paraId="4036392B">
            <w:pPr>
              <w:autoSpaceDE w:val="0"/>
              <w:autoSpaceDN w:val="0"/>
              <w:adjustRightInd w:val="0"/>
              <w:spacing w:line="360" w:lineRule="auto"/>
              <w:jc w:val="center"/>
              <w:rPr>
                <w:rFonts w:hint="eastAsia" w:ascii="宋体" w:hAnsi="宋体" w:cs="宋体"/>
                <w:szCs w:val="21"/>
                <w:lang w:val="zh-CN"/>
              </w:rPr>
            </w:pPr>
          </w:p>
        </w:tc>
        <w:tc>
          <w:tcPr>
            <w:tcW w:w="1265" w:type="dxa"/>
            <w:tcBorders>
              <w:top w:val="single" w:color="auto" w:sz="6" w:space="0"/>
              <w:left w:val="single" w:color="auto" w:sz="6" w:space="0"/>
              <w:bottom w:val="single" w:color="auto" w:sz="6" w:space="0"/>
              <w:right w:val="single" w:color="auto" w:sz="6" w:space="0"/>
            </w:tcBorders>
          </w:tcPr>
          <w:p w14:paraId="6002C4C5">
            <w:pPr>
              <w:autoSpaceDE w:val="0"/>
              <w:autoSpaceDN w:val="0"/>
              <w:adjustRightInd w:val="0"/>
              <w:spacing w:line="360" w:lineRule="auto"/>
              <w:jc w:val="center"/>
              <w:rPr>
                <w:rFonts w:hint="eastAsia" w:ascii="宋体" w:hAnsi="宋体" w:cs="宋体"/>
                <w:szCs w:val="21"/>
                <w:lang w:val="zh-CN"/>
              </w:rPr>
            </w:pPr>
          </w:p>
        </w:tc>
      </w:tr>
      <w:tr w14:paraId="48F157AB">
        <w:tblPrEx>
          <w:tblCellMar>
            <w:top w:w="0" w:type="dxa"/>
            <w:left w:w="10" w:type="dxa"/>
            <w:bottom w:w="0" w:type="dxa"/>
            <w:right w:w="10" w:type="dxa"/>
          </w:tblCellMar>
        </w:tblPrEx>
        <w:trPr>
          <w:trHeight w:val="402" w:hRule="atLeast"/>
        </w:trPr>
        <w:tc>
          <w:tcPr>
            <w:tcW w:w="1225" w:type="dxa"/>
            <w:tcBorders>
              <w:top w:val="single" w:color="auto" w:sz="6" w:space="0"/>
              <w:left w:val="single" w:color="auto" w:sz="6" w:space="0"/>
              <w:bottom w:val="single" w:color="auto" w:sz="6" w:space="0"/>
              <w:right w:val="single" w:color="auto" w:sz="6" w:space="0"/>
            </w:tcBorders>
            <w:vAlign w:val="center"/>
          </w:tcPr>
          <w:p w14:paraId="675C856D">
            <w:pPr>
              <w:autoSpaceDE w:val="0"/>
              <w:autoSpaceDN w:val="0"/>
              <w:adjustRightInd w:val="0"/>
              <w:spacing w:line="360" w:lineRule="auto"/>
              <w:jc w:val="center"/>
              <w:rPr>
                <w:rFonts w:hint="eastAsia" w:ascii="宋体" w:hAnsi="宋体" w:cs="宋体"/>
                <w:szCs w:val="21"/>
                <w:lang w:val="zh-CN"/>
              </w:rPr>
            </w:pPr>
            <w:r>
              <w:rPr>
                <w:rFonts w:hint="eastAsia" w:ascii="宋体" w:hAnsi="宋体" w:cs="宋体"/>
                <w:szCs w:val="21"/>
                <w:lang w:val="zh-CN"/>
              </w:rPr>
              <w:t>5</w:t>
            </w:r>
          </w:p>
        </w:tc>
        <w:tc>
          <w:tcPr>
            <w:tcW w:w="3291" w:type="dxa"/>
            <w:tcBorders>
              <w:top w:val="single" w:color="auto" w:sz="6" w:space="0"/>
              <w:left w:val="single" w:color="auto" w:sz="6" w:space="0"/>
              <w:bottom w:val="single" w:color="auto" w:sz="6" w:space="0"/>
              <w:right w:val="single" w:color="auto" w:sz="6" w:space="0"/>
            </w:tcBorders>
            <w:vAlign w:val="center"/>
          </w:tcPr>
          <w:p w14:paraId="6E962CC7">
            <w:pPr>
              <w:autoSpaceDE w:val="0"/>
              <w:autoSpaceDN w:val="0"/>
              <w:adjustRightInd w:val="0"/>
              <w:spacing w:line="360" w:lineRule="auto"/>
              <w:jc w:val="center"/>
              <w:rPr>
                <w:rFonts w:hint="eastAsia" w:ascii="宋体" w:hAnsi="宋体" w:cs="宋体"/>
                <w:szCs w:val="21"/>
                <w:lang w:val="zh-CN"/>
              </w:rPr>
            </w:pPr>
          </w:p>
        </w:tc>
        <w:tc>
          <w:tcPr>
            <w:tcW w:w="3429" w:type="dxa"/>
            <w:tcBorders>
              <w:top w:val="single" w:color="auto" w:sz="6" w:space="0"/>
              <w:left w:val="single" w:color="auto" w:sz="6" w:space="0"/>
              <w:bottom w:val="single" w:color="auto" w:sz="6" w:space="0"/>
              <w:right w:val="single" w:color="auto" w:sz="6" w:space="0"/>
            </w:tcBorders>
            <w:vAlign w:val="center"/>
          </w:tcPr>
          <w:p w14:paraId="2505B7BD">
            <w:pPr>
              <w:autoSpaceDE w:val="0"/>
              <w:autoSpaceDN w:val="0"/>
              <w:adjustRightInd w:val="0"/>
              <w:spacing w:line="360" w:lineRule="auto"/>
              <w:jc w:val="center"/>
              <w:rPr>
                <w:rFonts w:hint="eastAsia" w:ascii="宋体" w:hAnsi="宋体" w:cs="宋体"/>
                <w:szCs w:val="21"/>
                <w:lang w:val="zh-CN"/>
              </w:rPr>
            </w:pPr>
          </w:p>
        </w:tc>
        <w:tc>
          <w:tcPr>
            <w:tcW w:w="1265" w:type="dxa"/>
            <w:tcBorders>
              <w:top w:val="single" w:color="auto" w:sz="6" w:space="0"/>
              <w:left w:val="single" w:color="auto" w:sz="6" w:space="0"/>
              <w:bottom w:val="single" w:color="auto" w:sz="6" w:space="0"/>
              <w:right w:val="single" w:color="auto" w:sz="6" w:space="0"/>
            </w:tcBorders>
          </w:tcPr>
          <w:p w14:paraId="5F368621">
            <w:pPr>
              <w:autoSpaceDE w:val="0"/>
              <w:autoSpaceDN w:val="0"/>
              <w:adjustRightInd w:val="0"/>
              <w:spacing w:line="360" w:lineRule="auto"/>
              <w:jc w:val="center"/>
              <w:rPr>
                <w:rFonts w:hint="eastAsia" w:ascii="宋体" w:hAnsi="宋体" w:cs="宋体"/>
                <w:szCs w:val="21"/>
                <w:lang w:val="zh-CN"/>
              </w:rPr>
            </w:pPr>
          </w:p>
        </w:tc>
      </w:tr>
      <w:tr w14:paraId="66792850">
        <w:tblPrEx>
          <w:tblCellMar>
            <w:top w:w="0" w:type="dxa"/>
            <w:left w:w="10" w:type="dxa"/>
            <w:bottom w:w="0" w:type="dxa"/>
            <w:right w:w="10" w:type="dxa"/>
          </w:tblCellMar>
        </w:tblPrEx>
        <w:trPr>
          <w:trHeight w:val="402" w:hRule="atLeast"/>
        </w:trPr>
        <w:tc>
          <w:tcPr>
            <w:tcW w:w="1225" w:type="dxa"/>
            <w:tcBorders>
              <w:top w:val="single" w:color="auto" w:sz="6" w:space="0"/>
              <w:left w:val="single" w:color="auto" w:sz="6" w:space="0"/>
              <w:bottom w:val="single" w:color="auto" w:sz="6" w:space="0"/>
              <w:right w:val="single" w:color="auto" w:sz="6" w:space="0"/>
            </w:tcBorders>
            <w:vAlign w:val="center"/>
          </w:tcPr>
          <w:p w14:paraId="47861FA7">
            <w:pPr>
              <w:autoSpaceDE w:val="0"/>
              <w:autoSpaceDN w:val="0"/>
              <w:adjustRightInd w:val="0"/>
              <w:spacing w:line="360" w:lineRule="auto"/>
              <w:jc w:val="center"/>
              <w:rPr>
                <w:rFonts w:hint="eastAsia" w:ascii="宋体" w:hAnsi="宋体" w:cs="宋体"/>
                <w:szCs w:val="21"/>
                <w:lang w:val="zh-CN"/>
              </w:rPr>
            </w:pPr>
            <w:r>
              <w:rPr>
                <w:rFonts w:hint="eastAsia" w:ascii="宋体" w:hAnsi="宋体" w:cs="宋体"/>
                <w:szCs w:val="21"/>
                <w:lang w:val="zh-CN"/>
              </w:rPr>
              <w:t>6</w:t>
            </w:r>
          </w:p>
        </w:tc>
        <w:tc>
          <w:tcPr>
            <w:tcW w:w="3291" w:type="dxa"/>
            <w:tcBorders>
              <w:top w:val="single" w:color="auto" w:sz="6" w:space="0"/>
              <w:left w:val="single" w:color="auto" w:sz="6" w:space="0"/>
              <w:bottom w:val="single" w:color="auto" w:sz="6" w:space="0"/>
              <w:right w:val="single" w:color="auto" w:sz="6" w:space="0"/>
            </w:tcBorders>
            <w:vAlign w:val="center"/>
          </w:tcPr>
          <w:p w14:paraId="1898FB38">
            <w:pPr>
              <w:autoSpaceDE w:val="0"/>
              <w:autoSpaceDN w:val="0"/>
              <w:adjustRightInd w:val="0"/>
              <w:spacing w:line="360" w:lineRule="auto"/>
              <w:jc w:val="center"/>
              <w:rPr>
                <w:rFonts w:hint="eastAsia" w:ascii="宋体" w:hAnsi="宋体" w:cs="宋体"/>
                <w:szCs w:val="21"/>
                <w:lang w:val="zh-CN"/>
              </w:rPr>
            </w:pPr>
          </w:p>
        </w:tc>
        <w:tc>
          <w:tcPr>
            <w:tcW w:w="3429" w:type="dxa"/>
            <w:tcBorders>
              <w:top w:val="single" w:color="auto" w:sz="6" w:space="0"/>
              <w:left w:val="single" w:color="auto" w:sz="6" w:space="0"/>
              <w:bottom w:val="single" w:color="auto" w:sz="6" w:space="0"/>
              <w:right w:val="single" w:color="auto" w:sz="6" w:space="0"/>
            </w:tcBorders>
            <w:vAlign w:val="center"/>
          </w:tcPr>
          <w:p w14:paraId="638209BC">
            <w:pPr>
              <w:autoSpaceDE w:val="0"/>
              <w:autoSpaceDN w:val="0"/>
              <w:adjustRightInd w:val="0"/>
              <w:spacing w:line="360" w:lineRule="auto"/>
              <w:jc w:val="center"/>
              <w:rPr>
                <w:rFonts w:hint="eastAsia" w:ascii="宋体" w:hAnsi="宋体" w:cs="宋体"/>
                <w:szCs w:val="21"/>
                <w:lang w:val="zh-CN"/>
              </w:rPr>
            </w:pPr>
          </w:p>
        </w:tc>
        <w:tc>
          <w:tcPr>
            <w:tcW w:w="1265" w:type="dxa"/>
            <w:tcBorders>
              <w:top w:val="single" w:color="auto" w:sz="6" w:space="0"/>
              <w:left w:val="single" w:color="auto" w:sz="6" w:space="0"/>
              <w:bottom w:val="single" w:color="auto" w:sz="6" w:space="0"/>
              <w:right w:val="single" w:color="auto" w:sz="6" w:space="0"/>
            </w:tcBorders>
          </w:tcPr>
          <w:p w14:paraId="25B69919">
            <w:pPr>
              <w:autoSpaceDE w:val="0"/>
              <w:autoSpaceDN w:val="0"/>
              <w:adjustRightInd w:val="0"/>
              <w:spacing w:line="360" w:lineRule="auto"/>
              <w:jc w:val="center"/>
              <w:rPr>
                <w:rFonts w:hint="eastAsia" w:ascii="宋体" w:hAnsi="宋体" w:cs="宋体"/>
                <w:szCs w:val="21"/>
                <w:lang w:val="zh-CN"/>
              </w:rPr>
            </w:pPr>
          </w:p>
        </w:tc>
      </w:tr>
      <w:tr w14:paraId="420D53AD">
        <w:tblPrEx>
          <w:tblCellMar>
            <w:top w:w="0" w:type="dxa"/>
            <w:left w:w="10" w:type="dxa"/>
            <w:bottom w:w="0" w:type="dxa"/>
            <w:right w:w="10" w:type="dxa"/>
          </w:tblCellMar>
        </w:tblPrEx>
        <w:trPr>
          <w:trHeight w:val="402" w:hRule="atLeast"/>
        </w:trPr>
        <w:tc>
          <w:tcPr>
            <w:tcW w:w="1225" w:type="dxa"/>
            <w:tcBorders>
              <w:top w:val="single" w:color="auto" w:sz="6" w:space="0"/>
              <w:left w:val="single" w:color="auto" w:sz="6" w:space="0"/>
              <w:bottom w:val="single" w:color="auto" w:sz="6" w:space="0"/>
              <w:right w:val="single" w:color="auto" w:sz="6" w:space="0"/>
            </w:tcBorders>
            <w:vAlign w:val="center"/>
          </w:tcPr>
          <w:p w14:paraId="18CF9C6C">
            <w:pPr>
              <w:autoSpaceDE w:val="0"/>
              <w:autoSpaceDN w:val="0"/>
              <w:adjustRightInd w:val="0"/>
              <w:spacing w:line="360" w:lineRule="auto"/>
              <w:jc w:val="center"/>
              <w:rPr>
                <w:rFonts w:hint="eastAsia" w:ascii="宋体" w:hAnsi="宋体" w:cs="宋体"/>
                <w:szCs w:val="21"/>
                <w:lang w:val="zh-CN"/>
              </w:rPr>
            </w:pPr>
            <w:r>
              <w:rPr>
                <w:rFonts w:hint="eastAsia" w:ascii="宋体" w:hAnsi="宋体" w:cs="宋体"/>
                <w:szCs w:val="21"/>
                <w:lang w:val="zh-CN"/>
              </w:rPr>
              <w:t>7</w:t>
            </w:r>
          </w:p>
        </w:tc>
        <w:tc>
          <w:tcPr>
            <w:tcW w:w="3291" w:type="dxa"/>
            <w:tcBorders>
              <w:top w:val="single" w:color="auto" w:sz="6" w:space="0"/>
              <w:left w:val="single" w:color="auto" w:sz="6" w:space="0"/>
              <w:bottom w:val="single" w:color="auto" w:sz="6" w:space="0"/>
              <w:right w:val="single" w:color="auto" w:sz="6" w:space="0"/>
            </w:tcBorders>
            <w:vAlign w:val="center"/>
          </w:tcPr>
          <w:p w14:paraId="7D79BC60">
            <w:pPr>
              <w:autoSpaceDE w:val="0"/>
              <w:autoSpaceDN w:val="0"/>
              <w:adjustRightInd w:val="0"/>
              <w:spacing w:line="360" w:lineRule="auto"/>
              <w:jc w:val="center"/>
              <w:rPr>
                <w:rFonts w:hint="eastAsia" w:ascii="宋体" w:hAnsi="宋体" w:cs="宋体"/>
                <w:szCs w:val="21"/>
                <w:lang w:val="zh-CN"/>
              </w:rPr>
            </w:pPr>
          </w:p>
        </w:tc>
        <w:tc>
          <w:tcPr>
            <w:tcW w:w="3429" w:type="dxa"/>
            <w:tcBorders>
              <w:top w:val="single" w:color="auto" w:sz="6" w:space="0"/>
              <w:left w:val="single" w:color="auto" w:sz="6" w:space="0"/>
              <w:bottom w:val="single" w:color="auto" w:sz="6" w:space="0"/>
              <w:right w:val="single" w:color="auto" w:sz="6" w:space="0"/>
            </w:tcBorders>
            <w:vAlign w:val="center"/>
          </w:tcPr>
          <w:p w14:paraId="6B78C4C0">
            <w:pPr>
              <w:autoSpaceDE w:val="0"/>
              <w:autoSpaceDN w:val="0"/>
              <w:adjustRightInd w:val="0"/>
              <w:spacing w:line="360" w:lineRule="auto"/>
              <w:jc w:val="center"/>
              <w:rPr>
                <w:rFonts w:hint="eastAsia" w:ascii="宋体" w:hAnsi="宋体" w:cs="宋体"/>
                <w:szCs w:val="21"/>
                <w:lang w:val="zh-CN"/>
              </w:rPr>
            </w:pPr>
          </w:p>
        </w:tc>
        <w:tc>
          <w:tcPr>
            <w:tcW w:w="1265" w:type="dxa"/>
            <w:tcBorders>
              <w:top w:val="single" w:color="auto" w:sz="6" w:space="0"/>
              <w:left w:val="single" w:color="auto" w:sz="6" w:space="0"/>
              <w:bottom w:val="single" w:color="auto" w:sz="6" w:space="0"/>
              <w:right w:val="single" w:color="auto" w:sz="6" w:space="0"/>
            </w:tcBorders>
          </w:tcPr>
          <w:p w14:paraId="1FC81185">
            <w:pPr>
              <w:autoSpaceDE w:val="0"/>
              <w:autoSpaceDN w:val="0"/>
              <w:adjustRightInd w:val="0"/>
              <w:spacing w:line="360" w:lineRule="auto"/>
              <w:jc w:val="center"/>
              <w:rPr>
                <w:rFonts w:hint="eastAsia" w:ascii="宋体" w:hAnsi="宋体" w:cs="宋体"/>
                <w:szCs w:val="21"/>
                <w:lang w:val="zh-CN"/>
              </w:rPr>
            </w:pPr>
          </w:p>
        </w:tc>
      </w:tr>
      <w:tr w14:paraId="45CC450B">
        <w:tblPrEx>
          <w:tblCellMar>
            <w:top w:w="0" w:type="dxa"/>
            <w:left w:w="10" w:type="dxa"/>
            <w:bottom w:w="0" w:type="dxa"/>
            <w:right w:w="10" w:type="dxa"/>
          </w:tblCellMar>
        </w:tblPrEx>
        <w:trPr>
          <w:trHeight w:val="435" w:hRule="atLeast"/>
        </w:trPr>
        <w:tc>
          <w:tcPr>
            <w:tcW w:w="1225" w:type="dxa"/>
            <w:tcBorders>
              <w:top w:val="single" w:color="auto" w:sz="6" w:space="0"/>
              <w:left w:val="single" w:color="auto" w:sz="6" w:space="0"/>
              <w:bottom w:val="single" w:color="auto" w:sz="6" w:space="0"/>
              <w:right w:val="single" w:color="auto" w:sz="6" w:space="0"/>
            </w:tcBorders>
            <w:vAlign w:val="center"/>
          </w:tcPr>
          <w:p w14:paraId="120CB89A">
            <w:pPr>
              <w:autoSpaceDE w:val="0"/>
              <w:autoSpaceDN w:val="0"/>
              <w:adjustRightInd w:val="0"/>
              <w:spacing w:line="360" w:lineRule="auto"/>
              <w:jc w:val="center"/>
              <w:rPr>
                <w:rFonts w:hint="eastAsia" w:ascii="宋体" w:hAnsi="宋体" w:cs="宋体"/>
                <w:szCs w:val="21"/>
                <w:lang w:val="zh-CN"/>
              </w:rPr>
            </w:pPr>
            <w:r>
              <w:rPr>
                <w:rFonts w:hint="eastAsia" w:ascii="宋体" w:hAnsi="宋体" w:cs="宋体"/>
                <w:szCs w:val="21"/>
                <w:lang w:val="zh-CN"/>
              </w:rPr>
              <w:t>8</w:t>
            </w:r>
          </w:p>
        </w:tc>
        <w:tc>
          <w:tcPr>
            <w:tcW w:w="3291" w:type="dxa"/>
            <w:tcBorders>
              <w:top w:val="single" w:color="auto" w:sz="6" w:space="0"/>
              <w:left w:val="single" w:color="auto" w:sz="6" w:space="0"/>
              <w:bottom w:val="single" w:color="auto" w:sz="6" w:space="0"/>
              <w:right w:val="single" w:color="auto" w:sz="6" w:space="0"/>
            </w:tcBorders>
            <w:vAlign w:val="center"/>
          </w:tcPr>
          <w:p w14:paraId="350BD7F6">
            <w:pPr>
              <w:autoSpaceDE w:val="0"/>
              <w:autoSpaceDN w:val="0"/>
              <w:adjustRightInd w:val="0"/>
              <w:spacing w:line="360" w:lineRule="auto"/>
              <w:jc w:val="center"/>
              <w:rPr>
                <w:rFonts w:hint="eastAsia" w:ascii="宋体" w:hAnsi="宋体" w:cs="宋体"/>
                <w:szCs w:val="21"/>
                <w:lang w:val="zh-CN"/>
              </w:rPr>
            </w:pPr>
          </w:p>
        </w:tc>
        <w:tc>
          <w:tcPr>
            <w:tcW w:w="3429" w:type="dxa"/>
            <w:tcBorders>
              <w:top w:val="single" w:color="auto" w:sz="6" w:space="0"/>
              <w:left w:val="single" w:color="auto" w:sz="6" w:space="0"/>
              <w:bottom w:val="single" w:color="auto" w:sz="6" w:space="0"/>
              <w:right w:val="single" w:color="auto" w:sz="6" w:space="0"/>
            </w:tcBorders>
            <w:vAlign w:val="center"/>
          </w:tcPr>
          <w:p w14:paraId="19EAA10D">
            <w:pPr>
              <w:autoSpaceDE w:val="0"/>
              <w:autoSpaceDN w:val="0"/>
              <w:adjustRightInd w:val="0"/>
              <w:spacing w:line="360" w:lineRule="auto"/>
              <w:ind w:firstLine="420"/>
              <w:jc w:val="center"/>
              <w:rPr>
                <w:rFonts w:hint="eastAsia" w:ascii="宋体" w:hAnsi="宋体" w:cs="宋体"/>
                <w:szCs w:val="21"/>
                <w:lang w:val="zh-CN"/>
              </w:rPr>
            </w:pPr>
          </w:p>
        </w:tc>
        <w:tc>
          <w:tcPr>
            <w:tcW w:w="1265" w:type="dxa"/>
            <w:tcBorders>
              <w:top w:val="single" w:color="auto" w:sz="6" w:space="0"/>
              <w:left w:val="single" w:color="auto" w:sz="6" w:space="0"/>
              <w:bottom w:val="single" w:color="auto" w:sz="6" w:space="0"/>
              <w:right w:val="single" w:color="auto" w:sz="6" w:space="0"/>
            </w:tcBorders>
            <w:vAlign w:val="center"/>
          </w:tcPr>
          <w:p w14:paraId="2B1BD0DB">
            <w:pPr>
              <w:autoSpaceDE w:val="0"/>
              <w:autoSpaceDN w:val="0"/>
              <w:adjustRightInd w:val="0"/>
              <w:spacing w:line="360" w:lineRule="auto"/>
              <w:ind w:firstLine="420"/>
              <w:jc w:val="center"/>
              <w:rPr>
                <w:rFonts w:hint="eastAsia" w:ascii="宋体" w:hAnsi="宋体" w:cs="宋体"/>
                <w:szCs w:val="21"/>
                <w:lang w:val="zh-CN"/>
              </w:rPr>
            </w:pPr>
          </w:p>
        </w:tc>
      </w:tr>
      <w:tr w14:paraId="1656CC3A">
        <w:tblPrEx>
          <w:tblCellMar>
            <w:top w:w="0" w:type="dxa"/>
            <w:left w:w="10" w:type="dxa"/>
            <w:bottom w:w="0" w:type="dxa"/>
            <w:right w:w="10" w:type="dxa"/>
          </w:tblCellMar>
        </w:tblPrEx>
        <w:trPr>
          <w:trHeight w:val="135" w:hRule="atLeast"/>
        </w:trPr>
        <w:tc>
          <w:tcPr>
            <w:tcW w:w="1225" w:type="dxa"/>
            <w:tcBorders>
              <w:top w:val="single" w:color="auto" w:sz="6" w:space="0"/>
              <w:left w:val="single" w:color="auto" w:sz="6" w:space="0"/>
              <w:bottom w:val="single" w:color="auto" w:sz="6" w:space="0"/>
              <w:right w:val="single" w:color="auto" w:sz="6" w:space="0"/>
            </w:tcBorders>
            <w:vAlign w:val="center"/>
          </w:tcPr>
          <w:p w14:paraId="35254267">
            <w:pPr>
              <w:autoSpaceDE w:val="0"/>
              <w:autoSpaceDN w:val="0"/>
              <w:adjustRightInd w:val="0"/>
              <w:spacing w:line="360" w:lineRule="auto"/>
              <w:jc w:val="center"/>
              <w:rPr>
                <w:rFonts w:hint="eastAsia" w:ascii="宋体" w:hAnsi="宋体" w:cs="宋体"/>
                <w:szCs w:val="21"/>
                <w:lang w:val="zh-CN"/>
              </w:rPr>
            </w:pPr>
            <w:r>
              <w:rPr>
                <w:rFonts w:hint="eastAsia" w:ascii="宋体" w:hAnsi="宋体" w:cs="宋体"/>
                <w:szCs w:val="21"/>
                <w:lang w:val="zh-CN"/>
              </w:rPr>
              <w:t>9</w:t>
            </w:r>
          </w:p>
        </w:tc>
        <w:tc>
          <w:tcPr>
            <w:tcW w:w="3291" w:type="dxa"/>
            <w:tcBorders>
              <w:top w:val="single" w:color="auto" w:sz="6" w:space="0"/>
              <w:left w:val="single" w:color="auto" w:sz="6" w:space="0"/>
              <w:bottom w:val="single" w:color="auto" w:sz="6" w:space="0"/>
              <w:right w:val="single" w:color="auto" w:sz="6" w:space="0"/>
            </w:tcBorders>
            <w:vAlign w:val="center"/>
          </w:tcPr>
          <w:p w14:paraId="65564C18">
            <w:pPr>
              <w:autoSpaceDE w:val="0"/>
              <w:autoSpaceDN w:val="0"/>
              <w:adjustRightInd w:val="0"/>
              <w:spacing w:line="360" w:lineRule="auto"/>
              <w:ind w:firstLine="420"/>
              <w:jc w:val="center"/>
              <w:rPr>
                <w:rFonts w:hint="eastAsia" w:ascii="宋体" w:hAnsi="宋体" w:cs="宋体"/>
                <w:szCs w:val="21"/>
                <w:lang w:val="zh-CN"/>
              </w:rPr>
            </w:pPr>
          </w:p>
        </w:tc>
        <w:tc>
          <w:tcPr>
            <w:tcW w:w="3429" w:type="dxa"/>
            <w:tcBorders>
              <w:top w:val="single" w:color="auto" w:sz="6" w:space="0"/>
              <w:left w:val="single" w:color="auto" w:sz="6" w:space="0"/>
              <w:bottom w:val="single" w:color="auto" w:sz="6" w:space="0"/>
              <w:right w:val="single" w:color="auto" w:sz="6" w:space="0"/>
            </w:tcBorders>
            <w:vAlign w:val="center"/>
          </w:tcPr>
          <w:p w14:paraId="10D94C50">
            <w:pPr>
              <w:autoSpaceDE w:val="0"/>
              <w:autoSpaceDN w:val="0"/>
              <w:adjustRightInd w:val="0"/>
              <w:spacing w:line="360" w:lineRule="auto"/>
              <w:ind w:firstLine="420"/>
              <w:jc w:val="center"/>
              <w:rPr>
                <w:rFonts w:hint="eastAsia" w:ascii="宋体" w:hAnsi="宋体" w:cs="宋体"/>
                <w:szCs w:val="21"/>
                <w:lang w:val="zh-CN"/>
              </w:rPr>
            </w:pPr>
          </w:p>
        </w:tc>
        <w:tc>
          <w:tcPr>
            <w:tcW w:w="1265" w:type="dxa"/>
            <w:tcBorders>
              <w:top w:val="single" w:color="auto" w:sz="6" w:space="0"/>
              <w:left w:val="single" w:color="auto" w:sz="6" w:space="0"/>
              <w:bottom w:val="single" w:color="auto" w:sz="6" w:space="0"/>
              <w:right w:val="single" w:color="auto" w:sz="6" w:space="0"/>
            </w:tcBorders>
            <w:vAlign w:val="center"/>
          </w:tcPr>
          <w:p w14:paraId="75582E10">
            <w:pPr>
              <w:autoSpaceDE w:val="0"/>
              <w:autoSpaceDN w:val="0"/>
              <w:adjustRightInd w:val="0"/>
              <w:spacing w:line="360" w:lineRule="auto"/>
              <w:ind w:firstLine="420"/>
              <w:jc w:val="center"/>
              <w:rPr>
                <w:rFonts w:hint="eastAsia" w:ascii="宋体" w:hAnsi="宋体" w:cs="宋体"/>
                <w:szCs w:val="21"/>
                <w:lang w:val="zh-CN"/>
              </w:rPr>
            </w:pPr>
          </w:p>
        </w:tc>
      </w:tr>
      <w:tr w14:paraId="54580A43">
        <w:tblPrEx>
          <w:tblCellMar>
            <w:top w:w="0" w:type="dxa"/>
            <w:left w:w="10" w:type="dxa"/>
            <w:bottom w:w="0" w:type="dxa"/>
            <w:right w:w="10" w:type="dxa"/>
          </w:tblCellMar>
        </w:tblPrEx>
        <w:trPr>
          <w:trHeight w:val="240" w:hRule="atLeast"/>
        </w:trPr>
        <w:tc>
          <w:tcPr>
            <w:tcW w:w="1225" w:type="dxa"/>
            <w:tcBorders>
              <w:top w:val="single" w:color="auto" w:sz="6" w:space="0"/>
              <w:left w:val="single" w:color="auto" w:sz="6" w:space="0"/>
              <w:bottom w:val="single" w:color="auto" w:sz="6" w:space="0"/>
              <w:right w:val="single" w:color="auto" w:sz="6" w:space="0"/>
            </w:tcBorders>
            <w:vAlign w:val="center"/>
          </w:tcPr>
          <w:p w14:paraId="145DCD42">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rPr>
              <w:t>…</w:t>
            </w:r>
          </w:p>
        </w:tc>
        <w:tc>
          <w:tcPr>
            <w:tcW w:w="3291" w:type="dxa"/>
            <w:tcBorders>
              <w:top w:val="single" w:color="auto" w:sz="6" w:space="0"/>
              <w:left w:val="single" w:color="auto" w:sz="6" w:space="0"/>
              <w:bottom w:val="single" w:color="auto" w:sz="6" w:space="0"/>
              <w:right w:val="single" w:color="auto" w:sz="6" w:space="0"/>
            </w:tcBorders>
            <w:vAlign w:val="center"/>
          </w:tcPr>
          <w:p w14:paraId="1995440A">
            <w:pPr>
              <w:autoSpaceDE w:val="0"/>
              <w:autoSpaceDN w:val="0"/>
              <w:adjustRightInd w:val="0"/>
              <w:spacing w:line="360" w:lineRule="auto"/>
              <w:ind w:firstLine="420"/>
              <w:jc w:val="center"/>
              <w:rPr>
                <w:rFonts w:hint="eastAsia" w:ascii="宋体" w:hAnsi="宋体" w:cs="宋体"/>
                <w:szCs w:val="21"/>
                <w:lang w:val="zh-CN"/>
              </w:rPr>
            </w:pPr>
            <w:r>
              <w:rPr>
                <w:rFonts w:hint="eastAsia" w:ascii="宋体" w:hAnsi="宋体" w:cs="宋体"/>
                <w:szCs w:val="21"/>
                <w:lang w:val="zh-CN"/>
              </w:rPr>
              <w:t>…</w:t>
            </w:r>
          </w:p>
        </w:tc>
        <w:tc>
          <w:tcPr>
            <w:tcW w:w="3429" w:type="dxa"/>
            <w:tcBorders>
              <w:top w:val="single" w:color="auto" w:sz="6" w:space="0"/>
              <w:left w:val="single" w:color="auto" w:sz="6" w:space="0"/>
              <w:bottom w:val="single" w:color="auto" w:sz="6" w:space="0"/>
              <w:right w:val="single" w:color="auto" w:sz="6" w:space="0"/>
            </w:tcBorders>
            <w:vAlign w:val="center"/>
          </w:tcPr>
          <w:p w14:paraId="4C8732D7">
            <w:pPr>
              <w:autoSpaceDE w:val="0"/>
              <w:autoSpaceDN w:val="0"/>
              <w:adjustRightInd w:val="0"/>
              <w:spacing w:line="360" w:lineRule="auto"/>
              <w:ind w:firstLine="420"/>
              <w:jc w:val="center"/>
              <w:rPr>
                <w:rFonts w:hint="eastAsia" w:ascii="宋体" w:hAnsi="宋体" w:cs="宋体"/>
                <w:szCs w:val="21"/>
                <w:lang w:val="zh-CN"/>
              </w:rPr>
            </w:pPr>
            <w:r>
              <w:rPr>
                <w:rFonts w:hint="eastAsia" w:ascii="宋体" w:hAnsi="宋体" w:cs="宋体"/>
                <w:szCs w:val="21"/>
              </w:rPr>
              <w:t>…</w:t>
            </w:r>
          </w:p>
        </w:tc>
        <w:tc>
          <w:tcPr>
            <w:tcW w:w="1265" w:type="dxa"/>
            <w:tcBorders>
              <w:top w:val="single" w:color="auto" w:sz="6" w:space="0"/>
              <w:left w:val="single" w:color="auto" w:sz="6" w:space="0"/>
              <w:bottom w:val="single" w:color="auto" w:sz="6" w:space="0"/>
              <w:right w:val="single" w:color="auto" w:sz="6" w:space="0"/>
            </w:tcBorders>
            <w:vAlign w:val="center"/>
          </w:tcPr>
          <w:p w14:paraId="45C632EC">
            <w:pPr>
              <w:autoSpaceDE w:val="0"/>
              <w:autoSpaceDN w:val="0"/>
              <w:adjustRightInd w:val="0"/>
              <w:spacing w:line="360" w:lineRule="auto"/>
              <w:ind w:firstLine="420"/>
              <w:jc w:val="center"/>
              <w:rPr>
                <w:rFonts w:hint="eastAsia" w:ascii="宋体" w:hAnsi="宋体" w:cs="宋体"/>
                <w:szCs w:val="21"/>
                <w:lang w:val="zh-CN"/>
              </w:rPr>
            </w:pPr>
            <w:r>
              <w:rPr>
                <w:rFonts w:hint="eastAsia" w:ascii="宋体" w:hAnsi="宋体" w:cs="宋体"/>
                <w:szCs w:val="21"/>
              </w:rPr>
              <w:t>…</w:t>
            </w:r>
          </w:p>
        </w:tc>
      </w:tr>
      <w:tr w14:paraId="0D770FBD">
        <w:tblPrEx>
          <w:tblCellMar>
            <w:top w:w="0" w:type="dxa"/>
            <w:left w:w="10" w:type="dxa"/>
            <w:bottom w:w="0" w:type="dxa"/>
            <w:right w:w="10" w:type="dxa"/>
          </w:tblCellMar>
        </w:tblPrEx>
        <w:trPr>
          <w:trHeight w:val="345" w:hRule="atLeast"/>
        </w:trPr>
        <w:tc>
          <w:tcPr>
            <w:tcW w:w="1225" w:type="dxa"/>
            <w:tcBorders>
              <w:top w:val="single" w:color="auto" w:sz="6" w:space="0"/>
              <w:left w:val="single" w:color="auto" w:sz="6" w:space="0"/>
              <w:bottom w:val="single" w:color="auto" w:sz="6" w:space="0"/>
              <w:right w:val="single" w:color="auto" w:sz="6" w:space="0"/>
            </w:tcBorders>
            <w:vAlign w:val="center"/>
          </w:tcPr>
          <w:p w14:paraId="33EF127B">
            <w:pPr>
              <w:autoSpaceDE w:val="0"/>
              <w:autoSpaceDN w:val="0"/>
              <w:adjustRightInd w:val="0"/>
              <w:spacing w:line="360" w:lineRule="auto"/>
              <w:ind w:firstLine="420"/>
              <w:jc w:val="center"/>
              <w:rPr>
                <w:rFonts w:hint="eastAsia" w:ascii="宋体" w:hAnsi="宋体" w:cs="宋体"/>
                <w:szCs w:val="21"/>
                <w:lang w:val="zh-CN"/>
              </w:rPr>
            </w:pPr>
          </w:p>
        </w:tc>
        <w:tc>
          <w:tcPr>
            <w:tcW w:w="3291" w:type="dxa"/>
            <w:tcBorders>
              <w:top w:val="single" w:color="auto" w:sz="6" w:space="0"/>
              <w:left w:val="single" w:color="auto" w:sz="6" w:space="0"/>
              <w:bottom w:val="single" w:color="auto" w:sz="6" w:space="0"/>
              <w:right w:val="single" w:color="auto" w:sz="6" w:space="0"/>
            </w:tcBorders>
            <w:vAlign w:val="center"/>
          </w:tcPr>
          <w:p w14:paraId="5208A2C1">
            <w:pPr>
              <w:autoSpaceDE w:val="0"/>
              <w:autoSpaceDN w:val="0"/>
              <w:adjustRightInd w:val="0"/>
              <w:spacing w:line="360" w:lineRule="auto"/>
              <w:ind w:firstLine="420"/>
              <w:jc w:val="center"/>
              <w:rPr>
                <w:rFonts w:hint="eastAsia" w:ascii="宋体" w:hAnsi="宋体" w:cs="宋体"/>
                <w:szCs w:val="21"/>
                <w:lang w:val="zh-CN"/>
              </w:rPr>
            </w:pPr>
            <w:r>
              <w:rPr>
                <w:rFonts w:hint="eastAsia" w:ascii="宋体" w:hAnsi="宋体" w:cs="宋体"/>
                <w:szCs w:val="21"/>
                <w:lang w:val="zh-CN"/>
              </w:rPr>
              <w:t>（行数不够，自行添加）</w:t>
            </w:r>
          </w:p>
        </w:tc>
        <w:tc>
          <w:tcPr>
            <w:tcW w:w="3429" w:type="dxa"/>
            <w:tcBorders>
              <w:top w:val="single" w:color="auto" w:sz="6" w:space="0"/>
              <w:left w:val="single" w:color="auto" w:sz="6" w:space="0"/>
              <w:bottom w:val="single" w:color="auto" w:sz="6" w:space="0"/>
              <w:right w:val="single" w:color="auto" w:sz="6" w:space="0"/>
            </w:tcBorders>
            <w:vAlign w:val="center"/>
          </w:tcPr>
          <w:p w14:paraId="78D47BE8">
            <w:pPr>
              <w:autoSpaceDE w:val="0"/>
              <w:autoSpaceDN w:val="0"/>
              <w:adjustRightInd w:val="0"/>
              <w:spacing w:line="360" w:lineRule="auto"/>
              <w:ind w:firstLine="420"/>
              <w:jc w:val="center"/>
              <w:rPr>
                <w:rFonts w:hint="eastAsia" w:ascii="宋体" w:hAnsi="宋体" w:cs="宋体"/>
                <w:szCs w:val="21"/>
                <w:lang w:val="zh-CN"/>
              </w:rPr>
            </w:pPr>
          </w:p>
        </w:tc>
        <w:tc>
          <w:tcPr>
            <w:tcW w:w="1265" w:type="dxa"/>
            <w:tcBorders>
              <w:top w:val="single" w:color="auto" w:sz="6" w:space="0"/>
              <w:left w:val="single" w:color="auto" w:sz="6" w:space="0"/>
              <w:bottom w:val="single" w:color="auto" w:sz="6" w:space="0"/>
              <w:right w:val="single" w:color="auto" w:sz="6" w:space="0"/>
            </w:tcBorders>
            <w:vAlign w:val="center"/>
          </w:tcPr>
          <w:p w14:paraId="3CE2345D">
            <w:pPr>
              <w:autoSpaceDE w:val="0"/>
              <w:autoSpaceDN w:val="0"/>
              <w:adjustRightInd w:val="0"/>
              <w:spacing w:line="360" w:lineRule="auto"/>
              <w:ind w:firstLine="420"/>
              <w:jc w:val="center"/>
              <w:rPr>
                <w:rFonts w:hint="eastAsia" w:ascii="宋体" w:hAnsi="宋体" w:cs="宋体"/>
                <w:szCs w:val="21"/>
                <w:lang w:val="zh-CN"/>
              </w:rPr>
            </w:pPr>
          </w:p>
        </w:tc>
      </w:tr>
    </w:tbl>
    <w:p w14:paraId="1B659D28">
      <w:pPr>
        <w:pStyle w:val="18"/>
        <w:wordWrap w:val="0"/>
        <w:spacing w:line="360" w:lineRule="auto"/>
        <w:ind w:firstLine="210" w:firstLineChars="100"/>
        <w:jc w:val="right"/>
        <w:rPr>
          <w:rFonts w:hint="eastAsia" w:ascii="宋体" w:hAnsi="宋体" w:eastAsia="宋体" w:cs="宋体"/>
          <w:sz w:val="21"/>
          <w:szCs w:val="21"/>
        </w:rPr>
      </w:pPr>
      <w:r>
        <w:rPr>
          <w:rFonts w:hint="eastAsia" w:ascii="宋体" w:hAnsi="宋体" w:eastAsia="宋体" w:cs="宋体"/>
          <w:sz w:val="21"/>
          <w:szCs w:val="21"/>
        </w:rPr>
        <w:t xml:space="preserve">  </w:t>
      </w:r>
    </w:p>
    <w:p w14:paraId="5A16E6CA">
      <w:pPr>
        <w:pStyle w:val="18"/>
        <w:wordWrap w:val="0"/>
        <w:spacing w:line="360" w:lineRule="auto"/>
        <w:ind w:firstLine="210" w:firstLineChars="100"/>
        <w:jc w:val="right"/>
        <w:rPr>
          <w:rFonts w:hint="eastAsia" w:ascii="宋体" w:hAnsi="宋体" w:eastAsia="宋体" w:cs="宋体"/>
          <w:sz w:val="21"/>
          <w:szCs w:val="21"/>
        </w:rPr>
      </w:pPr>
      <w:r>
        <w:rPr>
          <w:rFonts w:hint="eastAsia" w:ascii="宋体" w:hAnsi="宋体" w:eastAsia="宋体" w:cs="宋体"/>
          <w:sz w:val="21"/>
          <w:szCs w:val="21"/>
        </w:rPr>
        <w:t xml:space="preserve"> 供应商名称（盖章）：               </w:t>
      </w:r>
    </w:p>
    <w:p w14:paraId="36C9DFC0">
      <w:pPr>
        <w:pStyle w:val="18"/>
        <w:wordWrap w:val="0"/>
        <w:spacing w:line="360" w:lineRule="auto"/>
        <w:ind w:firstLine="210" w:firstLineChars="100"/>
        <w:jc w:val="right"/>
        <w:rPr>
          <w:rFonts w:hint="eastAsia" w:ascii="宋体" w:hAnsi="宋体" w:eastAsia="宋体" w:cs="宋体"/>
          <w:sz w:val="21"/>
          <w:szCs w:val="21"/>
        </w:rPr>
      </w:pPr>
      <w:r>
        <w:rPr>
          <w:rFonts w:hint="eastAsia" w:ascii="宋体" w:hAnsi="宋体" w:eastAsia="宋体" w:cs="宋体"/>
          <w:sz w:val="21"/>
          <w:szCs w:val="21"/>
        </w:rPr>
        <w:t xml:space="preserve">授权代表（签字）：               </w:t>
      </w:r>
    </w:p>
    <w:p w14:paraId="5C6A5E33">
      <w:pPr>
        <w:pStyle w:val="18"/>
        <w:spacing w:line="360" w:lineRule="auto"/>
        <w:ind w:right="105" w:firstLine="210" w:firstLineChars="100"/>
        <w:rPr>
          <w:rFonts w:hint="eastAsia" w:ascii="宋体" w:hAnsi="宋体" w:eastAsia="宋体" w:cs="宋体"/>
          <w:sz w:val="21"/>
          <w:szCs w:val="21"/>
        </w:rPr>
      </w:pPr>
      <w:r>
        <w:rPr>
          <w:rFonts w:hint="eastAsia" w:ascii="宋体" w:hAnsi="宋体" w:eastAsia="宋体" w:cs="宋体"/>
          <w:sz w:val="21"/>
          <w:szCs w:val="21"/>
        </w:rPr>
        <w:t xml:space="preserve">                                                  日    期：        年     月     日</w:t>
      </w:r>
    </w:p>
    <w:p w14:paraId="39EE72C1">
      <w:pPr>
        <w:autoSpaceDE w:val="0"/>
        <w:autoSpaceDN w:val="0"/>
        <w:adjustRightInd w:val="0"/>
        <w:spacing w:line="360" w:lineRule="auto"/>
        <w:rPr>
          <w:rFonts w:hint="eastAsia" w:ascii="宋体" w:hAnsi="宋体" w:cs="宋体"/>
          <w:bCs/>
        </w:rPr>
      </w:pPr>
      <w:r>
        <w:rPr>
          <w:rFonts w:hint="eastAsia" w:ascii="宋体" w:hAnsi="宋体" w:cs="宋体"/>
          <w:bCs/>
        </w:rPr>
        <w:t>说明：</w:t>
      </w:r>
    </w:p>
    <w:p w14:paraId="5DE16074">
      <w:pPr>
        <w:autoSpaceDE w:val="0"/>
        <w:autoSpaceDN w:val="0"/>
        <w:adjustRightInd w:val="0"/>
        <w:spacing w:line="360" w:lineRule="auto"/>
        <w:ind w:firstLine="420" w:firstLineChars="200"/>
        <w:rPr>
          <w:rFonts w:hint="eastAsia" w:ascii="宋体" w:hAnsi="宋体" w:cs="宋体"/>
          <w:bCs/>
        </w:rPr>
      </w:pPr>
      <w:r>
        <w:rPr>
          <w:rFonts w:hint="eastAsia" w:ascii="宋体" w:hAnsi="宋体" w:cs="宋体"/>
          <w:bCs/>
        </w:rPr>
        <w:t>1、如果行数不够，请自行增加。</w:t>
      </w:r>
    </w:p>
    <w:p w14:paraId="0D16E4E8">
      <w:pPr>
        <w:autoSpaceDE w:val="0"/>
        <w:autoSpaceDN w:val="0"/>
        <w:adjustRightInd w:val="0"/>
        <w:spacing w:line="360" w:lineRule="auto"/>
        <w:ind w:firstLine="420" w:firstLineChars="200"/>
        <w:outlineLvl w:val="1"/>
        <w:rPr>
          <w:rFonts w:hint="eastAsia" w:ascii="宋体" w:hAnsi="宋体" w:cs="宋体"/>
          <w:bCs/>
        </w:rPr>
      </w:pPr>
      <w:bookmarkStart w:id="33" w:name="_Toc496104189"/>
      <w:bookmarkStart w:id="34" w:name="_Toc506291471"/>
      <w:r>
        <w:rPr>
          <w:rFonts w:ascii="宋体" w:hAnsi="宋体" w:cs="宋体"/>
          <w:bCs/>
        </w:rPr>
        <w:t>2</w:t>
      </w:r>
      <w:r>
        <w:rPr>
          <w:rFonts w:hint="eastAsia" w:ascii="宋体" w:hAnsi="宋体" w:cs="宋体"/>
          <w:bCs/>
        </w:rPr>
        <w:t>、供应商应在上表中明确投标文件商务部分与招标文件要求的商务条款偏离情况，未在上表中说明的，如在投标文件其他内容中已有文字说明或相关证明材料的，则以已有文字说明或相关证明材料为准。</w:t>
      </w:r>
    </w:p>
    <w:p w14:paraId="4DD70D91">
      <w:pPr>
        <w:autoSpaceDE w:val="0"/>
        <w:autoSpaceDN w:val="0"/>
        <w:adjustRightInd w:val="0"/>
        <w:spacing w:line="360" w:lineRule="auto"/>
        <w:jc w:val="center"/>
        <w:outlineLvl w:val="1"/>
        <w:rPr>
          <w:rFonts w:hint="eastAsia" w:ascii="宋体" w:hAnsi="宋体" w:cs="宋体"/>
          <w:b/>
          <w:bCs/>
          <w:szCs w:val="21"/>
        </w:rPr>
      </w:pPr>
    </w:p>
    <w:p w14:paraId="37B2C233">
      <w:pPr>
        <w:autoSpaceDE w:val="0"/>
        <w:autoSpaceDN w:val="0"/>
        <w:adjustRightInd w:val="0"/>
        <w:spacing w:line="360" w:lineRule="auto"/>
        <w:jc w:val="center"/>
        <w:outlineLvl w:val="1"/>
        <w:rPr>
          <w:rFonts w:hint="eastAsia" w:ascii="宋体" w:hAnsi="宋体" w:cs="宋体"/>
          <w:b/>
          <w:bCs/>
          <w:szCs w:val="21"/>
          <w:lang w:val="zh-CN"/>
        </w:rPr>
      </w:pPr>
    </w:p>
    <w:p w14:paraId="12F56A9F">
      <w:pPr>
        <w:autoSpaceDE w:val="0"/>
        <w:autoSpaceDN w:val="0"/>
        <w:adjustRightInd w:val="0"/>
        <w:spacing w:line="360" w:lineRule="auto"/>
        <w:jc w:val="center"/>
        <w:outlineLvl w:val="1"/>
        <w:rPr>
          <w:rFonts w:hint="eastAsia" w:ascii="宋体" w:hAnsi="宋体" w:cs="宋体"/>
          <w:b/>
          <w:bCs/>
          <w:szCs w:val="21"/>
          <w:lang w:val="zh-CN"/>
        </w:rPr>
      </w:pPr>
    </w:p>
    <w:p w14:paraId="2081D49A">
      <w:pPr>
        <w:autoSpaceDE w:val="0"/>
        <w:autoSpaceDN w:val="0"/>
        <w:adjustRightInd w:val="0"/>
        <w:spacing w:line="360" w:lineRule="auto"/>
        <w:outlineLvl w:val="1"/>
        <w:rPr>
          <w:rFonts w:hint="eastAsia" w:ascii="宋体" w:hAnsi="宋体" w:cs="宋体"/>
          <w:b/>
          <w:bCs/>
          <w:szCs w:val="21"/>
          <w:lang w:val="zh-CN"/>
        </w:rPr>
      </w:pPr>
    </w:p>
    <w:p w14:paraId="576B81BA">
      <w:pPr>
        <w:pStyle w:val="3"/>
        <w:rPr>
          <w:rStyle w:val="56"/>
          <w:b/>
        </w:rPr>
      </w:pPr>
      <w:bookmarkStart w:id="35" w:name="_Toc8937"/>
      <w:bookmarkStart w:id="36" w:name="_Toc16383"/>
      <w:r>
        <w:rPr>
          <w:rFonts w:hint="eastAsia"/>
        </w:rPr>
        <w:t>附件七、技术条款偏离表</w:t>
      </w:r>
      <w:bookmarkEnd w:id="33"/>
      <w:bookmarkEnd w:id="34"/>
      <w:bookmarkEnd w:id="35"/>
      <w:bookmarkEnd w:id="36"/>
      <w:r>
        <w:rPr>
          <w:rFonts w:hint="eastAsia"/>
        </w:rPr>
        <w:t>格式</w:t>
      </w:r>
    </w:p>
    <w:p w14:paraId="3608B9B4">
      <w:pPr>
        <w:autoSpaceDE w:val="0"/>
        <w:autoSpaceDN w:val="0"/>
        <w:adjustRightInd w:val="0"/>
        <w:spacing w:line="360" w:lineRule="auto"/>
        <w:jc w:val="center"/>
        <w:rPr>
          <w:rFonts w:ascii="Arial" w:hAnsi="Arial"/>
          <w:b/>
          <w:bCs/>
          <w:sz w:val="30"/>
          <w:szCs w:val="30"/>
        </w:rPr>
      </w:pPr>
      <w:r>
        <w:rPr>
          <w:rFonts w:hint="eastAsia" w:ascii="Arial" w:hAnsi="Arial"/>
          <w:b/>
          <w:bCs/>
          <w:sz w:val="30"/>
          <w:szCs w:val="30"/>
        </w:rPr>
        <w:t>技术条款偏离表</w:t>
      </w:r>
    </w:p>
    <w:p w14:paraId="2488B0A8">
      <w:pPr>
        <w:autoSpaceDE w:val="0"/>
        <w:autoSpaceDN w:val="0"/>
        <w:adjustRightInd w:val="0"/>
        <w:spacing w:line="360" w:lineRule="auto"/>
        <w:rPr>
          <w:rFonts w:ascii="Arial" w:hAnsi="Arial"/>
          <w:b/>
          <w:bCs/>
          <w:sz w:val="30"/>
          <w:szCs w:val="30"/>
        </w:rPr>
      </w:pPr>
    </w:p>
    <w:p w14:paraId="13FA5DEF">
      <w:pPr>
        <w:autoSpaceDE w:val="0"/>
        <w:autoSpaceDN w:val="0"/>
        <w:adjustRightInd w:val="0"/>
        <w:spacing w:line="360" w:lineRule="auto"/>
        <w:rPr>
          <w:rFonts w:hint="eastAsia" w:ascii="宋体" w:hAnsi="宋体" w:cs="宋体"/>
          <w:b/>
          <w:bCs/>
          <w:u w:val="single"/>
        </w:rPr>
      </w:pPr>
      <w:r>
        <w:rPr>
          <w:rFonts w:hint="eastAsia" w:ascii="宋体" w:hAnsi="宋体" w:cs="宋体"/>
          <w:b/>
          <w:bCs/>
        </w:rPr>
        <w:t>项目编号：</w:t>
      </w:r>
      <w:r>
        <w:rPr>
          <w:rFonts w:hint="eastAsia" w:ascii="宋体" w:hAnsi="宋体" w:cs="宋体"/>
          <w:b/>
          <w:bCs/>
          <w:u w:val="single"/>
        </w:rPr>
        <w:t xml:space="preserve">  </w:t>
      </w:r>
      <w:r>
        <w:rPr>
          <w:rFonts w:hint="eastAsia" w:ascii="宋体" w:hAnsi="宋体" w:cs="宋体"/>
          <w:b/>
          <w:bCs/>
          <w:kern w:val="0"/>
          <w:szCs w:val="21"/>
          <w:u w:val="single"/>
          <w:lang w:val="zh-CN"/>
        </w:rPr>
        <w:t xml:space="preserve">****** </w:t>
      </w:r>
      <w:r>
        <w:rPr>
          <w:rFonts w:hint="eastAsia" w:ascii="宋体" w:hAnsi="宋体" w:cs="宋体"/>
          <w:b/>
          <w:bCs/>
          <w:kern w:val="0"/>
          <w:szCs w:val="21"/>
          <w:u w:val="single"/>
        </w:rPr>
        <w:t xml:space="preserve">  </w:t>
      </w:r>
      <w:r>
        <w:rPr>
          <w:rFonts w:hint="eastAsia" w:ascii="宋体" w:hAnsi="宋体" w:cs="宋体"/>
          <w:b/>
          <w:bCs/>
          <w:kern w:val="0"/>
          <w:szCs w:val="21"/>
          <w:u w:val="single"/>
          <w:lang w:val="zh-CN"/>
        </w:rPr>
        <w:t xml:space="preserve"> </w:t>
      </w:r>
    </w:p>
    <w:p w14:paraId="3869D588">
      <w:pPr>
        <w:autoSpaceDE w:val="0"/>
        <w:autoSpaceDN w:val="0"/>
        <w:adjustRightInd w:val="0"/>
        <w:spacing w:line="360" w:lineRule="auto"/>
        <w:rPr>
          <w:rFonts w:hint="eastAsia" w:ascii="宋体" w:hAnsi="宋体" w:cs="宋体"/>
          <w:b/>
          <w:bCs/>
          <w:u w:val="single"/>
        </w:rPr>
      </w:pPr>
      <w:r>
        <w:rPr>
          <w:rFonts w:hint="eastAsia" w:ascii="宋体" w:hAnsi="宋体" w:cs="宋体"/>
          <w:b/>
          <w:bCs/>
        </w:rPr>
        <w:t>项目名称：</w:t>
      </w:r>
      <w:r>
        <w:rPr>
          <w:rFonts w:hint="eastAsia" w:ascii="宋体" w:hAnsi="宋体" w:cs="宋体"/>
          <w:b/>
          <w:bCs/>
          <w:u w:val="single"/>
        </w:rPr>
        <w:t xml:space="preserve">  ******</w:t>
      </w:r>
    </w:p>
    <w:tbl>
      <w:tblPr>
        <w:tblStyle w:val="43"/>
        <w:tblpPr w:leftFromText="180" w:rightFromText="180" w:vertAnchor="text" w:horzAnchor="page" w:tblpX="1509" w:tblpY="370"/>
        <w:tblOverlap w:val="never"/>
        <w:tblW w:w="9240" w:type="dxa"/>
        <w:tblInd w:w="0" w:type="dxa"/>
        <w:tblLayout w:type="fixed"/>
        <w:tblCellMar>
          <w:top w:w="0" w:type="dxa"/>
          <w:left w:w="108" w:type="dxa"/>
          <w:bottom w:w="0" w:type="dxa"/>
          <w:right w:w="108" w:type="dxa"/>
        </w:tblCellMar>
      </w:tblPr>
      <w:tblGrid>
        <w:gridCol w:w="1155"/>
        <w:gridCol w:w="2100"/>
        <w:gridCol w:w="2100"/>
        <w:gridCol w:w="2504"/>
        <w:gridCol w:w="1381"/>
      </w:tblGrid>
      <w:tr w14:paraId="5F24DDC9">
        <w:tblPrEx>
          <w:tblCellMar>
            <w:top w:w="0" w:type="dxa"/>
            <w:left w:w="108" w:type="dxa"/>
            <w:bottom w:w="0" w:type="dxa"/>
            <w:right w:w="108" w:type="dxa"/>
          </w:tblCellMar>
        </w:tblPrEx>
        <w:tc>
          <w:tcPr>
            <w:tcW w:w="1155" w:type="dxa"/>
            <w:tcBorders>
              <w:top w:val="single" w:color="auto" w:sz="6" w:space="0"/>
              <w:left w:val="single" w:color="auto" w:sz="6" w:space="0"/>
              <w:bottom w:val="single" w:color="auto" w:sz="6" w:space="0"/>
              <w:right w:val="single" w:color="auto" w:sz="6" w:space="0"/>
            </w:tcBorders>
            <w:vAlign w:val="center"/>
          </w:tcPr>
          <w:p w14:paraId="49697A78">
            <w:pPr>
              <w:autoSpaceDE w:val="0"/>
              <w:autoSpaceDN w:val="0"/>
              <w:adjustRightInd w:val="0"/>
              <w:spacing w:line="360" w:lineRule="auto"/>
              <w:jc w:val="center"/>
              <w:rPr>
                <w:rFonts w:hint="eastAsia" w:ascii="宋体" w:hAnsi="宋体" w:cs="宋体"/>
                <w:b/>
                <w:szCs w:val="21"/>
                <w:lang w:val="zh-CN"/>
              </w:rPr>
            </w:pPr>
            <w:r>
              <w:rPr>
                <w:rFonts w:hint="eastAsia" w:ascii="宋体" w:hAnsi="宋体" w:cs="宋体"/>
                <w:b/>
                <w:szCs w:val="21"/>
                <w:lang w:val="zh-CN"/>
              </w:rPr>
              <w:t>序号</w:t>
            </w:r>
          </w:p>
        </w:tc>
        <w:tc>
          <w:tcPr>
            <w:tcW w:w="2100" w:type="dxa"/>
            <w:tcBorders>
              <w:top w:val="single" w:color="auto" w:sz="6" w:space="0"/>
              <w:left w:val="single" w:color="auto" w:sz="6" w:space="0"/>
              <w:bottom w:val="single" w:color="auto" w:sz="6" w:space="0"/>
              <w:right w:val="single" w:color="auto" w:sz="6" w:space="0"/>
            </w:tcBorders>
            <w:vAlign w:val="center"/>
          </w:tcPr>
          <w:p w14:paraId="5A058132">
            <w:pPr>
              <w:autoSpaceDE w:val="0"/>
              <w:autoSpaceDN w:val="0"/>
              <w:adjustRightInd w:val="0"/>
              <w:spacing w:line="360" w:lineRule="auto"/>
              <w:jc w:val="center"/>
              <w:rPr>
                <w:rFonts w:hint="eastAsia" w:ascii="宋体" w:hAnsi="宋体" w:cs="宋体"/>
                <w:b/>
                <w:szCs w:val="21"/>
                <w:lang w:val="zh-CN"/>
              </w:rPr>
            </w:pPr>
            <w:r>
              <w:rPr>
                <w:rFonts w:hint="eastAsia" w:ascii="宋体" w:hAnsi="宋体" w:cs="宋体"/>
                <w:b/>
                <w:szCs w:val="21"/>
                <w:lang w:val="zh-CN"/>
              </w:rPr>
              <w:t>招标要求参数</w:t>
            </w:r>
          </w:p>
        </w:tc>
        <w:tc>
          <w:tcPr>
            <w:tcW w:w="2100" w:type="dxa"/>
            <w:tcBorders>
              <w:top w:val="single" w:color="auto" w:sz="6" w:space="0"/>
              <w:left w:val="single" w:color="auto" w:sz="6" w:space="0"/>
              <w:bottom w:val="single" w:color="auto" w:sz="6" w:space="0"/>
              <w:right w:val="single" w:color="auto" w:sz="6" w:space="0"/>
            </w:tcBorders>
            <w:vAlign w:val="center"/>
          </w:tcPr>
          <w:p w14:paraId="495B21BB">
            <w:pPr>
              <w:autoSpaceDE w:val="0"/>
              <w:autoSpaceDN w:val="0"/>
              <w:adjustRightInd w:val="0"/>
              <w:spacing w:line="360" w:lineRule="auto"/>
              <w:jc w:val="center"/>
              <w:rPr>
                <w:rFonts w:hint="eastAsia" w:ascii="宋体" w:hAnsi="宋体" w:cs="宋体"/>
                <w:b/>
                <w:szCs w:val="21"/>
                <w:lang w:val="zh-CN"/>
              </w:rPr>
            </w:pPr>
            <w:r>
              <w:rPr>
                <w:rFonts w:hint="eastAsia" w:ascii="宋体" w:hAnsi="宋体" w:cs="宋体"/>
                <w:b/>
                <w:szCs w:val="21"/>
                <w:lang w:val="zh-CN"/>
              </w:rPr>
              <w:t>投标实际参数</w:t>
            </w:r>
          </w:p>
        </w:tc>
        <w:tc>
          <w:tcPr>
            <w:tcW w:w="2504" w:type="dxa"/>
            <w:tcBorders>
              <w:top w:val="single" w:color="auto" w:sz="6" w:space="0"/>
              <w:left w:val="single" w:color="auto" w:sz="6" w:space="0"/>
              <w:bottom w:val="single" w:color="auto" w:sz="6" w:space="0"/>
              <w:right w:val="single" w:color="auto" w:sz="6" w:space="0"/>
            </w:tcBorders>
            <w:vAlign w:val="center"/>
          </w:tcPr>
          <w:p w14:paraId="73B3DB57">
            <w:pPr>
              <w:autoSpaceDE w:val="0"/>
              <w:autoSpaceDN w:val="0"/>
              <w:adjustRightInd w:val="0"/>
              <w:spacing w:line="360" w:lineRule="auto"/>
              <w:jc w:val="center"/>
              <w:rPr>
                <w:rFonts w:hint="eastAsia" w:ascii="宋体" w:hAnsi="宋体" w:cs="宋体"/>
                <w:b/>
                <w:szCs w:val="21"/>
                <w:lang w:val="zh-CN"/>
              </w:rPr>
            </w:pPr>
            <w:r>
              <w:rPr>
                <w:rFonts w:hint="eastAsia" w:ascii="宋体" w:hAnsi="宋体" w:cs="宋体"/>
                <w:b/>
                <w:szCs w:val="21"/>
                <w:lang w:val="zh-CN"/>
              </w:rPr>
              <w:t>无偏离/正偏离/负偏离</w:t>
            </w:r>
          </w:p>
        </w:tc>
        <w:tc>
          <w:tcPr>
            <w:tcW w:w="1381" w:type="dxa"/>
            <w:tcBorders>
              <w:top w:val="single" w:color="auto" w:sz="6" w:space="0"/>
              <w:left w:val="single" w:color="auto" w:sz="6" w:space="0"/>
              <w:bottom w:val="single" w:color="auto" w:sz="6" w:space="0"/>
              <w:right w:val="single" w:color="auto" w:sz="6" w:space="0"/>
            </w:tcBorders>
            <w:vAlign w:val="center"/>
          </w:tcPr>
          <w:p w14:paraId="3E21CC53">
            <w:pPr>
              <w:autoSpaceDE w:val="0"/>
              <w:autoSpaceDN w:val="0"/>
              <w:adjustRightInd w:val="0"/>
              <w:spacing w:line="360" w:lineRule="auto"/>
              <w:jc w:val="center"/>
              <w:rPr>
                <w:rFonts w:hint="eastAsia" w:ascii="宋体" w:hAnsi="宋体" w:cs="宋体"/>
                <w:b/>
                <w:szCs w:val="21"/>
                <w:lang w:val="zh-CN"/>
              </w:rPr>
            </w:pPr>
            <w:r>
              <w:rPr>
                <w:rFonts w:hint="eastAsia" w:ascii="宋体" w:hAnsi="宋体" w:cs="宋体"/>
                <w:b/>
                <w:szCs w:val="21"/>
              </w:rPr>
              <w:t>支撑材料页码</w:t>
            </w:r>
          </w:p>
        </w:tc>
      </w:tr>
      <w:tr w14:paraId="4EE831AA">
        <w:tblPrEx>
          <w:tblCellMar>
            <w:top w:w="0" w:type="dxa"/>
            <w:left w:w="108" w:type="dxa"/>
            <w:bottom w:w="0" w:type="dxa"/>
            <w:right w:w="108" w:type="dxa"/>
          </w:tblCellMar>
        </w:tblPrEx>
        <w:trPr>
          <w:trHeight w:val="264" w:hRule="atLeast"/>
        </w:trPr>
        <w:tc>
          <w:tcPr>
            <w:tcW w:w="1155" w:type="dxa"/>
            <w:tcBorders>
              <w:top w:val="single" w:color="auto" w:sz="6" w:space="0"/>
              <w:left w:val="single" w:color="auto" w:sz="6" w:space="0"/>
              <w:bottom w:val="single" w:color="auto" w:sz="6" w:space="0"/>
              <w:right w:val="single" w:color="auto" w:sz="6" w:space="0"/>
            </w:tcBorders>
          </w:tcPr>
          <w:p w14:paraId="260A2D9F">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2F8C297D">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6C441C62">
            <w:pPr>
              <w:autoSpaceDE w:val="0"/>
              <w:autoSpaceDN w:val="0"/>
              <w:adjustRightInd w:val="0"/>
              <w:spacing w:line="360" w:lineRule="auto"/>
              <w:jc w:val="center"/>
              <w:rPr>
                <w:rFonts w:hint="eastAsia" w:ascii="宋体" w:hAnsi="宋体" w:cs="宋体"/>
                <w:b/>
                <w:bCs/>
                <w:szCs w:val="21"/>
                <w:lang w:val="zh-CN"/>
              </w:rPr>
            </w:pPr>
          </w:p>
        </w:tc>
        <w:tc>
          <w:tcPr>
            <w:tcW w:w="2504" w:type="dxa"/>
            <w:tcBorders>
              <w:top w:val="single" w:color="auto" w:sz="6" w:space="0"/>
              <w:left w:val="single" w:color="auto" w:sz="6" w:space="0"/>
              <w:bottom w:val="single" w:color="auto" w:sz="6" w:space="0"/>
              <w:right w:val="single" w:color="auto" w:sz="6" w:space="0"/>
            </w:tcBorders>
          </w:tcPr>
          <w:p w14:paraId="41F4B457">
            <w:pPr>
              <w:autoSpaceDE w:val="0"/>
              <w:autoSpaceDN w:val="0"/>
              <w:adjustRightInd w:val="0"/>
              <w:spacing w:line="360" w:lineRule="auto"/>
              <w:jc w:val="center"/>
              <w:rPr>
                <w:rFonts w:hint="eastAsia" w:ascii="宋体" w:hAnsi="宋体" w:cs="宋体"/>
                <w:b/>
                <w:bCs/>
                <w:szCs w:val="21"/>
                <w:lang w:val="zh-CN"/>
              </w:rPr>
            </w:pPr>
          </w:p>
        </w:tc>
        <w:tc>
          <w:tcPr>
            <w:tcW w:w="1381" w:type="dxa"/>
            <w:tcBorders>
              <w:top w:val="single" w:color="auto" w:sz="6" w:space="0"/>
              <w:left w:val="single" w:color="auto" w:sz="6" w:space="0"/>
              <w:bottom w:val="single" w:color="auto" w:sz="6" w:space="0"/>
              <w:right w:val="single" w:color="auto" w:sz="6" w:space="0"/>
            </w:tcBorders>
          </w:tcPr>
          <w:p w14:paraId="754D7C84">
            <w:pPr>
              <w:autoSpaceDE w:val="0"/>
              <w:autoSpaceDN w:val="0"/>
              <w:adjustRightInd w:val="0"/>
              <w:spacing w:line="360" w:lineRule="auto"/>
              <w:jc w:val="center"/>
              <w:rPr>
                <w:rFonts w:hint="eastAsia" w:ascii="宋体" w:hAnsi="宋体" w:cs="宋体"/>
                <w:b/>
                <w:bCs/>
                <w:szCs w:val="21"/>
                <w:lang w:val="zh-CN"/>
              </w:rPr>
            </w:pPr>
          </w:p>
        </w:tc>
      </w:tr>
      <w:tr w14:paraId="53168D67">
        <w:tblPrEx>
          <w:tblCellMar>
            <w:top w:w="0" w:type="dxa"/>
            <w:left w:w="108" w:type="dxa"/>
            <w:bottom w:w="0" w:type="dxa"/>
            <w:right w:w="108" w:type="dxa"/>
          </w:tblCellMar>
        </w:tblPrEx>
        <w:trPr>
          <w:trHeight w:val="254" w:hRule="atLeast"/>
        </w:trPr>
        <w:tc>
          <w:tcPr>
            <w:tcW w:w="1155" w:type="dxa"/>
            <w:tcBorders>
              <w:top w:val="single" w:color="auto" w:sz="6" w:space="0"/>
              <w:left w:val="single" w:color="auto" w:sz="6" w:space="0"/>
              <w:bottom w:val="single" w:color="auto" w:sz="6" w:space="0"/>
              <w:right w:val="single" w:color="auto" w:sz="6" w:space="0"/>
            </w:tcBorders>
          </w:tcPr>
          <w:p w14:paraId="2233592B">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79981355">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677B350C">
            <w:pPr>
              <w:autoSpaceDE w:val="0"/>
              <w:autoSpaceDN w:val="0"/>
              <w:adjustRightInd w:val="0"/>
              <w:spacing w:line="360" w:lineRule="auto"/>
              <w:jc w:val="center"/>
              <w:rPr>
                <w:rFonts w:hint="eastAsia" w:ascii="宋体" w:hAnsi="宋体" w:cs="宋体"/>
                <w:b/>
                <w:bCs/>
                <w:szCs w:val="21"/>
                <w:lang w:val="zh-CN"/>
              </w:rPr>
            </w:pPr>
          </w:p>
        </w:tc>
        <w:tc>
          <w:tcPr>
            <w:tcW w:w="2504" w:type="dxa"/>
            <w:tcBorders>
              <w:top w:val="single" w:color="auto" w:sz="6" w:space="0"/>
              <w:left w:val="single" w:color="auto" w:sz="6" w:space="0"/>
              <w:bottom w:val="single" w:color="auto" w:sz="6" w:space="0"/>
              <w:right w:val="single" w:color="auto" w:sz="6" w:space="0"/>
            </w:tcBorders>
          </w:tcPr>
          <w:p w14:paraId="5FD37872">
            <w:pPr>
              <w:autoSpaceDE w:val="0"/>
              <w:autoSpaceDN w:val="0"/>
              <w:adjustRightInd w:val="0"/>
              <w:spacing w:line="360" w:lineRule="auto"/>
              <w:jc w:val="center"/>
              <w:rPr>
                <w:rFonts w:hint="eastAsia" w:ascii="宋体" w:hAnsi="宋体" w:cs="宋体"/>
                <w:b/>
                <w:bCs/>
                <w:szCs w:val="21"/>
                <w:lang w:val="zh-CN"/>
              </w:rPr>
            </w:pPr>
          </w:p>
        </w:tc>
        <w:tc>
          <w:tcPr>
            <w:tcW w:w="1381" w:type="dxa"/>
            <w:tcBorders>
              <w:top w:val="single" w:color="auto" w:sz="6" w:space="0"/>
              <w:left w:val="single" w:color="auto" w:sz="6" w:space="0"/>
              <w:bottom w:val="single" w:color="auto" w:sz="6" w:space="0"/>
              <w:right w:val="single" w:color="auto" w:sz="6" w:space="0"/>
            </w:tcBorders>
          </w:tcPr>
          <w:p w14:paraId="5018F5D7">
            <w:pPr>
              <w:autoSpaceDE w:val="0"/>
              <w:autoSpaceDN w:val="0"/>
              <w:adjustRightInd w:val="0"/>
              <w:spacing w:line="360" w:lineRule="auto"/>
              <w:jc w:val="center"/>
              <w:rPr>
                <w:rFonts w:hint="eastAsia" w:ascii="宋体" w:hAnsi="宋体" w:cs="宋体"/>
                <w:b/>
                <w:bCs/>
                <w:szCs w:val="21"/>
                <w:lang w:val="zh-CN"/>
              </w:rPr>
            </w:pPr>
          </w:p>
        </w:tc>
      </w:tr>
      <w:tr w14:paraId="4BB52840">
        <w:tblPrEx>
          <w:tblCellMar>
            <w:top w:w="0" w:type="dxa"/>
            <w:left w:w="108" w:type="dxa"/>
            <w:bottom w:w="0" w:type="dxa"/>
            <w:right w:w="108" w:type="dxa"/>
          </w:tblCellMar>
        </w:tblPrEx>
        <w:trPr>
          <w:trHeight w:val="244" w:hRule="atLeast"/>
        </w:trPr>
        <w:tc>
          <w:tcPr>
            <w:tcW w:w="1155" w:type="dxa"/>
            <w:tcBorders>
              <w:top w:val="single" w:color="auto" w:sz="6" w:space="0"/>
              <w:left w:val="single" w:color="auto" w:sz="6" w:space="0"/>
              <w:bottom w:val="single" w:color="auto" w:sz="6" w:space="0"/>
              <w:right w:val="single" w:color="auto" w:sz="6" w:space="0"/>
            </w:tcBorders>
          </w:tcPr>
          <w:p w14:paraId="228BF128">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41EE0DEC">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6094C9B2">
            <w:pPr>
              <w:autoSpaceDE w:val="0"/>
              <w:autoSpaceDN w:val="0"/>
              <w:adjustRightInd w:val="0"/>
              <w:spacing w:line="360" w:lineRule="auto"/>
              <w:jc w:val="center"/>
              <w:rPr>
                <w:rFonts w:hint="eastAsia" w:ascii="宋体" w:hAnsi="宋体" w:cs="宋体"/>
                <w:b/>
                <w:bCs/>
                <w:szCs w:val="21"/>
                <w:lang w:val="zh-CN"/>
              </w:rPr>
            </w:pPr>
          </w:p>
        </w:tc>
        <w:tc>
          <w:tcPr>
            <w:tcW w:w="2504" w:type="dxa"/>
            <w:tcBorders>
              <w:top w:val="single" w:color="auto" w:sz="6" w:space="0"/>
              <w:left w:val="single" w:color="auto" w:sz="6" w:space="0"/>
              <w:bottom w:val="single" w:color="auto" w:sz="6" w:space="0"/>
              <w:right w:val="single" w:color="auto" w:sz="6" w:space="0"/>
            </w:tcBorders>
          </w:tcPr>
          <w:p w14:paraId="425AB2FE">
            <w:pPr>
              <w:autoSpaceDE w:val="0"/>
              <w:autoSpaceDN w:val="0"/>
              <w:adjustRightInd w:val="0"/>
              <w:spacing w:line="360" w:lineRule="auto"/>
              <w:jc w:val="center"/>
              <w:rPr>
                <w:rFonts w:hint="eastAsia" w:ascii="宋体" w:hAnsi="宋体" w:cs="宋体"/>
                <w:b/>
                <w:bCs/>
                <w:szCs w:val="21"/>
                <w:lang w:val="zh-CN"/>
              </w:rPr>
            </w:pPr>
          </w:p>
        </w:tc>
        <w:tc>
          <w:tcPr>
            <w:tcW w:w="1381" w:type="dxa"/>
            <w:tcBorders>
              <w:top w:val="single" w:color="auto" w:sz="6" w:space="0"/>
              <w:left w:val="single" w:color="auto" w:sz="6" w:space="0"/>
              <w:bottom w:val="single" w:color="auto" w:sz="6" w:space="0"/>
              <w:right w:val="single" w:color="auto" w:sz="6" w:space="0"/>
            </w:tcBorders>
          </w:tcPr>
          <w:p w14:paraId="7FE0F7CB">
            <w:pPr>
              <w:autoSpaceDE w:val="0"/>
              <w:autoSpaceDN w:val="0"/>
              <w:adjustRightInd w:val="0"/>
              <w:spacing w:line="360" w:lineRule="auto"/>
              <w:jc w:val="center"/>
              <w:rPr>
                <w:rFonts w:hint="eastAsia" w:ascii="宋体" w:hAnsi="宋体" w:cs="宋体"/>
                <w:b/>
                <w:bCs/>
                <w:szCs w:val="21"/>
                <w:lang w:val="zh-CN"/>
              </w:rPr>
            </w:pPr>
          </w:p>
        </w:tc>
      </w:tr>
      <w:tr w14:paraId="5978F166">
        <w:tblPrEx>
          <w:tblCellMar>
            <w:top w:w="0" w:type="dxa"/>
            <w:left w:w="108" w:type="dxa"/>
            <w:bottom w:w="0" w:type="dxa"/>
            <w:right w:w="108" w:type="dxa"/>
          </w:tblCellMar>
        </w:tblPrEx>
        <w:trPr>
          <w:trHeight w:val="234" w:hRule="atLeast"/>
        </w:trPr>
        <w:tc>
          <w:tcPr>
            <w:tcW w:w="1155" w:type="dxa"/>
            <w:tcBorders>
              <w:top w:val="single" w:color="auto" w:sz="6" w:space="0"/>
              <w:left w:val="single" w:color="auto" w:sz="6" w:space="0"/>
              <w:bottom w:val="single" w:color="auto" w:sz="6" w:space="0"/>
              <w:right w:val="single" w:color="auto" w:sz="6" w:space="0"/>
            </w:tcBorders>
          </w:tcPr>
          <w:p w14:paraId="4717C148">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367ECF5E">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64DB82E1">
            <w:pPr>
              <w:autoSpaceDE w:val="0"/>
              <w:autoSpaceDN w:val="0"/>
              <w:adjustRightInd w:val="0"/>
              <w:spacing w:line="360" w:lineRule="auto"/>
              <w:jc w:val="center"/>
              <w:rPr>
                <w:rFonts w:hint="eastAsia" w:ascii="宋体" w:hAnsi="宋体" w:cs="宋体"/>
                <w:b/>
                <w:bCs/>
                <w:szCs w:val="21"/>
                <w:lang w:val="zh-CN"/>
              </w:rPr>
            </w:pPr>
          </w:p>
        </w:tc>
        <w:tc>
          <w:tcPr>
            <w:tcW w:w="2504" w:type="dxa"/>
            <w:tcBorders>
              <w:top w:val="single" w:color="auto" w:sz="6" w:space="0"/>
              <w:left w:val="single" w:color="auto" w:sz="6" w:space="0"/>
              <w:bottom w:val="single" w:color="auto" w:sz="6" w:space="0"/>
              <w:right w:val="single" w:color="auto" w:sz="6" w:space="0"/>
            </w:tcBorders>
          </w:tcPr>
          <w:p w14:paraId="7A463847">
            <w:pPr>
              <w:autoSpaceDE w:val="0"/>
              <w:autoSpaceDN w:val="0"/>
              <w:adjustRightInd w:val="0"/>
              <w:spacing w:line="360" w:lineRule="auto"/>
              <w:jc w:val="center"/>
              <w:rPr>
                <w:rFonts w:hint="eastAsia" w:ascii="宋体" w:hAnsi="宋体" w:cs="宋体"/>
                <w:b/>
                <w:bCs/>
                <w:szCs w:val="21"/>
                <w:lang w:val="zh-CN"/>
              </w:rPr>
            </w:pPr>
          </w:p>
        </w:tc>
        <w:tc>
          <w:tcPr>
            <w:tcW w:w="1381" w:type="dxa"/>
            <w:tcBorders>
              <w:top w:val="single" w:color="auto" w:sz="6" w:space="0"/>
              <w:left w:val="single" w:color="auto" w:sz="6" w:space="0"/>
              <w:bottom w:val="single" w:color="auto" w:sz="6" w:space="0"/>
              <w:right w:val="single" w:color="auto" w:sz="6" w:space="0"/>
            </w:tcBorders>
          </w:tcPr>
          <w:p w14:paraId="76C60E23">
            <w:pPr>
              <w:autoSpaceDE w:val="0"/>
              <w:autoSpaceDN w:val="0"/>
              <w:adjustRightInd w:val="0"/>
              <w:spacing w:line="360" w:lineRule="auto"/>
              <w:jc w:val="center"/>
              <w:rPr>
                <w:rFonts w:hint="eastAsia" w:ascii="宋体" w:hAnsi="宋体" w:cs="宋体"/>
                <w:b/>
                <w:bCs/>
                <w:szCs w:val="21"/>
                <w:lang w:val="zh-CN"/>
              </w:rPr>
            </w:pPr>
          </w:p>
        </w:tc>
      </w:tr>
      <w:tr w14:paraId="7092B2F2">
        <w:tblPrEx>
          <w:tblCellMar>
            <w:top w:w="0" w:type="dxa"/>
            <w:left w:w="108" w:type="dxa"/>
            <w:bottom w:w="0" w:type="dxa"/>
            <w:right w:w="108" w:type="dxa"/>
          </w:tblCellMar>
        </w:tblPrEx>
        <w:trPr>
          <w:trHeight w:val="234" w:hRule="atLeast"/>
        </w:trPr>
        <w:tc>
          <w:tcPr>
            <w:tcW w:w="1155" w:type="dxa"/>
            <w:tcBorders>
              <w:top w:val="single" w:color="auto" w:sz="6" w:space="0"/>
              <w:left w:val="single" w:color="auto" w:sz="6" w:space="0"/>
              <w:bottom w:val="single" w:color="auto" w:sz="6" w:space="0"/>
              <w:right w:val="single" w:color="auto" w:sz="6" w:space="0"/>
            </w:tcBorders>
          </w:tcPr>
          <w:p w14:paraId="595E1A97">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5FEB295D">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6A8A5B19">
            <w:pPr>
              <w:autoSpaceDE w:val="0"/>
              <w:autoSpaceDN w:val="0"/>
              <w:adjustRightInd w:val="0"/>
              <w:spacing w:line="360" w:lineRule="auto"/>
              <w:jc w:val="center"/>
              <w:rPr>
                <w:rFonts w:hint="eastAsia" w:ascii="宋体" w:hAnsi="宋体" w:cs="宋体"/>
                <w:b/>
                <w:bCs/>
                <w:szCs w:val="21"/>
                <w:lang w:val="zh-CN"/>
              </w:rPr>
            </w:pPr>
          </w:p>
        </w:tc>
        <w:tc>
          <w:tcPr>
            <w:tcW w:w="2504" w:type="dxa"/>
            <w:tcBorders>
              <w:top w:val="single" w:color="auto" w:sz="6" w:space="0"/>
              <w:left w:val="single" w:color="auto" w:sz="6" w:space="0"/>
              <w:bottom w:val="single" w:color="auto" w:sz="6" w:space="0"/>
              <w:right w:val="single" w:color="auto" w:sz="6" w:space="0"/>
            </w:tcBorders>
          </w:tcPr>
          <w:p w14:paraId="79043E63">
            <w:pPr>
              <w:autoSpaceDE w:val="0"/>
              <w:autoSpaceDN w:val="0"/>
              <w:adjustRightInd w:val="0"/>
              <w:spacing w:line="360" w:lineRule="auto"/>
              <w:jc w:val="center"/>
              <w:rPr>
                <w:rFonts w:hint="eastAsia" w:ascii="宋体" w:hAnsi="宋体" w:cs="宋体"/>
                <w:b/>
                <w:bCs/>
                <w:szCs w:val="21"/>
                <w:lang w:val="zh-CN"/>
              </w:rPr>
            </w:pPr>
          </w:p>
        </w:tc>
        <w:tc>
          <w:tcPr>
            <w:tcW w:w="1381" w:type="dxa"/>
            <w:tcBorders>
              <w:top w:val="single" w:color="auto" w:sz="6" w:space="0"/>
              <w:left w:val="single" w:color="auto" w:sz="6" w:space="0"/>
              <w:bottom w:val="single" w:color="auto" w:sz="6" w:space="0"/>
              <w:right w:val="single" w:color="auto" w:sz="6" w:space="0"/>
            </w:tcBorders>
          </w:tcPr>
          <w:p w14:paraId="5A155E2B">
            <w:pPr>
              <w:autoSpaceDE w:val="0"/>
              <w:autoSpaceDN w:val="0"/>
              <w:adjustRightInd w:val="0"/>
              <w:spacing w:line="360" w:lineRule="auto"/>
              <w:jc w:val="center"/>
              <w:rPr>
                <w:rFonts w:hint="eastAsia" w:ascii="宋体" w:hAnsi="宋体" w:cs="宋体"/>
                <w:b/>
                <w:bCs/>
                <w:szCs w:val="21"/>
                <w:lang w:val="zh-CN"/>
              </w:rPr>
            </w:pPr>
          </w:p>
        </w:tc>
      </w:tr>
      <w:tr w14:paraId="6FC0CE92">
        <w:tblPrEx>
          <w:tblCellMar>
            <w:top w:w="0" w:type="dxa"/>
            <w:left w:w="108" w:type="dxa"/>
            <w:bottom w:w="0" w:type="dxa"/>
            <w:right w:w="108" w:type="dxa"/>
          </w:tblCellMar>
        </w:tblPrEx>
        <w:trPr>
          <w:trHeight w:val="234" w:hRule="atLeast"/>
        </w:trPr>
        <w:tc>
          <w:tcPr>
            <w:tcW w:w="1155" w:type="dxa"/>
            <w:tcBorders>
              <w:top w:val="single" w:color="auto" w:sz="6" w:space="0"/>
              <w:left w:val="single" w:color="auto" w:sz="6" w:space="0"/>
              <w:bottom w:val="single" w:color="auto" w:sz="6" w:space="0"/>
              <w:right w:val="single" w:color="auto" w:sz="6" w:space="0"/>
            </w:tcBorders>
          </w:tcPr>
          <w:p w14:paraId="1E5073D6">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47BA22AA">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0952BD9D">
            <w:pPr>
              <w:autoSpaceDE w:val="0"/>
              <w:autoSpaceDN w:val="0"/>
              <w:adjustRightInd w:val="0"/>
              <w:spacing w:line="360" w:lineRule="auto"/>
              <w:jc w:val="center"/>
              <w:rPr>
                <w:rFonts w:hint="eastAsia" w:ascii="宋体" w:hAnsi="宋体" w:cs="宋体"/>
                <w:b/>
                <w:bCs/>
                <w:szCs w:val="21"/>
                <w:lang w:val="zh-CN"/>
              </w:rPr>
            </w:pPr>
          </w:p>
        </w:tc>
        <w:tc>
          <w:tcPr>
            <w:tcW w:w="2504" w:type="dxa"/>
            <w:tcBorders>
              <w:top w:val="single" w:color="auto" w:sz="6" w:space="0"/>
              <w:left w:val="single" w:color="auto" w:sz="6" w:space="0"/>
              <w:bottom w:val="single" w:color="auto" w:sz="6" w:space="0"/>
              <w:right w:val="single" w:color="auto" w:sz="6" w:space="0"/>
            </w:tcBorders>
          </w:tcPr>
          <w:p w14:paraId="66B13AAC">
            <w:pPr>
              <w:autoSpaceDE w:val="0"/>
              <w:autoSpaceDN w:val="0"/>
              <w:adjustRightInd w:val="0"/>
              <w:spacing w:line="360" w:lineRule="auto"/>
              <w:jc w:val="center"/>
              <w:rPr>
                <w:rFonts w:hint="eastAsia" w:ascii="宋体" w:hAnsi="宋体" w:cs="宋体"/>
                <w:b/>
                <w:bCs/>
                <w:szCs w:val="21"/>
                <w:lang w:val="zh-CN"/>
              </w:rPr>
            </w:pPr>
          </w:p>
        </w:tc>
        <w:tc>
          <w:tcPr>
            <w:tcW w:w="1381" w:type="dxa"/>
            <w:tcBorders>
              <w:top w:val="single" w:color="auto" w:sz="6" w:space="0"/>
              <w:left w:val="single" w:color="auto" w:sz="6" w:space="0"/>
              <w:bottom w:val="single" w:color="auto" w:sz="6" w:space="0"/>
              <w:right w:val="single" w:color="auto" w:sz="6" w:space="0"/>
            </w:tcBorders>
          </w:tcPr>
          <w:p w14:paraId="3638CD96">
            <w:pPr>
              <w:autoSpaceDE w:val="0"/>
              <w:autoSpaceDN w:val="0"/>
              <w:adjustRightInd w:val="0"/>
              <w:spacing w:line="360" w:lineRule="auto"/>
              <w:jc w:val="center"/>
              <w:rPr>
                <w:rFonts w:hint="eastAsia" w:ascii="宋体" w:hAnsi="宋体" w:cs="宋体"/>
                <w:b/>
                <w:bCs/>
                <w:szCs w:val="21"/>
                <w:lang w:val="zh-CN"/>
              </w:rPr>
            </w:pPr>
          </w:p>
        </w:tc>
      </w:tr>
      <w:tr w14:paraId="41401E9F">
        <w:tblPrEx>
          <w:tblCellMar>
            <w:top w:w="0" w:type="dxa"/>
            <w:left w:w="108" w:type="dxa"/>
            <w:bottom w:w="0" w:type="dxa"/>
            <w:right w:w="108" w:type="dxa"/>
          </w:tblCellMar>
        </w:tblPrEx>
        <w:trPr>
          <w:trHeight w:val="234" w:hRule="atLeast"/>
        </w:trPr>
        <w:tc>
          <w:tcPr>
            <w:tcW w:w="1155" w:type="dxa"/>
            <w:tcBorders>
              <w:top w:val="single" w:color="auto" w:sz="6" w:space="0"/>
              <w:left w:val="single" w:color="auto" w:sz="6" w:space="0"/>
              <w:bottom w:val="single" w:color="auto" w:sz="6" w:space="0"/>
              <w:right w:val="single" w:color="auto" w:sz="6" w:space="0"/>
            </w:tcBorders>
          </w:tcPr>
          <w:p w14:paraId="7D4CA0CC">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7631B132">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06140288">
            <w:pPr>
              <w:autoSpaceDE w:val="0"/>
              <w:autoSpaceDN w:val="0"/>
              <w:adjustRightInd w:val="0"/>
              <w:spacing w:line="360" w:lineRule="auto"/>
              <w:jc w:val="center"/>
              <w:rPr>
                <w:rFonts w:hint="eastAsia" w:ascii="宋体" w:hAnsi="宋体" w:cs="宋体"/>
                <w:b/>
                <w:bCs/>
                <w:szCs w:val="21"/>
                <w:lang w:val="zh-CN"/>
              </w:rPr>
            </w:pPr>
          </w:p>
        </w:tc>
        <w:tc>
          <w:tcPr>
            <w:tcW w:w="2504" w:type="dxa"/>
            <w:tcBorders>
              <w:top w:val="single" w:color="auto" w:sz="6" w:space="0"/>
              <w:left w:val="single" w:color="auto" w:sz="6" w:space="0"/>
              <w:bottom w:val="single" w:color="auto" w:sz="6" w:space="0"/>
              <w:right w:val="single" w:color="auto" w:sz="6" w:space="0"/>
            </w:tcBorders>
          </w:tcPr>
          <w:p w14:paraId="7CD44816">
            <w:pPr>
              <w:autoSpaceDE w:val="0"/>
              <w:autoSpaceDN w:val="0"/>
              <w:adjustRightInd w:val="0"/>
              <w:spacing w:line="360" w:lineRule="auto"/>
              <w:jc w:val="center"/>
              <w:rPr>
                <w:rFonts w:hint="eastAsia" w:ascii="宋体" w:hAnsi="宋体" w:cs="宋体"/>
                <w:b/>
                <w:bCs/>
                <w:szCs w:val="21"/>
                <w:lang w:val="zh-CN"/>
              </w:rPr>
            </w:pPr>
          </w:p>
        </w:tc>
        <w:tc>
          <w:tcPr>
            <w:tcW w:w="1381" w:type="dxa"/>
            <w:tcBorders>
              <w:top w:val="single" w:color="auto" w:sz="6" w:space="0"/>
              <w:left w:val="single" w:color="auto" w:sz="6" w:space="0"/>
              <w:bottom w:val="single" w:color="auto" w:sz="6" w:space="0"/>
              <w:right w:val="single" w:color="auto" w:sz="6" w:space="0"/>
            </w:tcBorders>
          </w:tcPr>
          <w:p w14:paraId="26E9A3D8">
            <w:pPr>
              <w:autoSpaceDE w:val="0"/>
              <w:autoSpaceDN w:val="0"/>
              <w:adjustRightInd w:val="0"/>
              <w:spacing w:line="360" w:lineRule="auto"/>
              <w:jc w:val="center"/>
              <w:rPr>
                <w:rFonts w:hint="eastAsia" w:ascii="宋体" w:hAnsi="宋体" w:cs="宋体"/>
                <w:b/>
                <w:bCs/>
                <w:szCs w:val="21"/>
                <w:lang w:val="zh-CN"/>
              </w:rPr>
            </w:pPr>
          </w:p>
        </w:tc>
      </w:tr>
      <w:tr w14:paraId="676284C1">
        <w:tblPrEx>
          <w:tblCellMar>
            <w:top w:w="0" w:type="dxa"/>
            <w:left w:w="108" w:type="dxa"/>
            <w:bottom w:w="0" w:type="dxa"/>
            <w:right w:w="108" w:type="dxa"/>
          </w:tblCellMar>
        </w:tblPrEx>
        <w:trPr>
          <w:trHeight w:val="304" w:hRule="atLeast"/>
        </w:trPr>
        <w:tc>
          <w:tcPr>
            <w:tcW w:w="1155" w:type="dxa"/>
            <w:tcBorders>
              <w:top w:val="single" w:color="auto" w:sz="6" w:space="0"/>
              <w:left w:val="single" w:color="auto" w:sz="6" w:space="0"/>
              <w:bottom w:val="single" w:color="auto" w:sz="6" w:space="0"/>
              <w:right w:val="single" w:color="auto" w:sz="6" w:space="0"/>
            </w:tcBorders>
          </w:tcPr>
          <w:p w14:paraId="5577B842">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6BCA3E28">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64D4D668">
            <w:pPr>
              <w:autoSpaceDE w:val="0"/>
              <w:autoSpaceDN w:val="0"/>
              <w:adjustRightInd w:val="0"/>
              <w:spacing w:line="360" w:lineRule="auto"/>
              <w:jc w:val="center"/>
              <w:rPr>
                <w:rFonts w:hint="eastAsia" w:ascii="宋体" w:hAnsi="宋体" w:cs="宋体"/>
                <w:b/>
                <w:bCs/>
                <w:szCs w:val="21"/>
                <w:lang w:val="zh-CN"/>
              </w:rPr>
            </w:pPr>
          </w:p>
        </w:tc>
        <w:tc>
          <w:tcPr>
            <w:tcW w:w="2504" w:type="dxa"/>
            <w:tcBorders>
              <w:top w:val="single" w:color="auto" w:sz="6" w:space="0"/>
              <w:left w:val="single" w:color="auto" w:sz="6" w:space="0"/>
              <w:bottom w:val="single" w:color="auto" w:sz="6" w:space="0"/>
              <w:right w:val="single" w:color="auto" w:sz="6" w:space="0"/>
            </w:tcBorders>
          </w:tcPr>
          <w:p w14:paraId="0D90CBCD">
            <w:pPr>
              <w:autoSpaceDE w:val="0"/>
              <w:autoSpaceDN w:val="0"/>
              <w:adjustRightInd w:val="0"/>
              <w:spacing w:line="360" w:lineRule="auto"/>
              <w:jc w:val="center"/>
              <w:rPr>
                <w:rFonts w:hint="eastAsia" w:ascii="宋体" w:hAnsi="宋体" w:cs="宋体"/>
                <w:b/>
                <w:bCs/>
                <w:szCs w:val="21"/>
                <w:lang w:val="zh-CN"/>
              </w:rPr>
            </w:pPr>
          </w:p>
        </w:tc>
        <w:tc>
          <w:tcPr>
            <w:tcW w:w="1381" w:type="dxa"/>
            <w:tcBorders>
              <w:top w:val="single" w:color="auto" w:sz="6" w:space="0"/>
              <w:left w:val="single" w:color="auto" w:sz="6" w:space="0"/>
              <w:bottom w:val="single" w:color="auto" w:sz="6" w:space="0"/>
              <w:right w:val="single" w:color="auto" w:sz="6" w:space="0"/>
            </w:tcBorders>
          </w:tcPr>
          <w:p w14:paraId="07BD0DE3">
            <w:pPr>
              <w:autoSpaceDE w:val="0"/>
              <w:autoSpaceDN w:val="0"/>
              <w:adjustRightInd w:val="0"/>
              <w:spacing w:line="360" w:lineRule="auto"/>
              <w:jc w:val="center"/>
              <w:rPr>
                <w:rFonts w:hint="eastAsia" w:ascii="宋体" w:hAnsi="宋体" w:cs="宋体"/>
                <w:b/>
                <w:bCs/>
                <w:szCs w:val="21"/>
                <w:lang w:val="zh-CN"/>
              </w:rPr>
            </w:pPr>
          </w:p>
        </w:tc>
      </w:tr>
      <w:tr w14:paraId="2DD48E45">
        <w:tblPrEx>
          <w:tblCellMar>
            <w:top w:w="0" w:type="dxa"/>
            <w:left w:w="108" w:type="dxa"/>
            <w:bottom w:w="0" w:type="dxa"/>
            <w:right w:w="108" w:type="dxa"/>
          </w:tblCellMar>
        </w:tblPrEx>
        <w:trPr>
          <w:trHeight w:val="294" w:hRule="atLeast"/>
        </w:trPr>
        <w:tc>
          <w:tcPr>
            <w:tcW w:w="1155" w:type="dxa"/>
            <w:tcBorders>
              <w:top w:val="single" w:color="auto" w:sz="6" w:space="0"/>
              <w:left w:val="single" w:color="auto" w:sz="6" w:space="0"/>
              <w:bottom w:val="single" w:color="auto" w:sz="6" w:space="0"/>
              <w:right w:val="single" w:color="auto" w:sz="6" w:space="0"/>
            </w:tcBorders>
          </w:tcPr>
          <w:p w14:paraId="198D345A">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657B73E5">
            <w:pPr>
              <w:autoSpaceDE w:val="0"/>
              <w:autoSpaceDN w:val="0"/>
              <w:adjustRightInd w:val="0"/>
              <w:spacing w:line="360" w:lineRule="auto"/>
              <w:jc w:val="center"/>
              <w:rPr>
                <w:rFonts w:hint="eastAsia" w:ascii="宋体" w:hAnsi="宋体" w:cs="宋体"/>
                <w:b/>
                <w:bCs/>
                <w:szCs w:val="21"/>
                <w:lang w:val="zh-CN"/>
              </w:rPr>
            </w:pPr>
          </w:p>
        </w:tc>
        <w:tc>
          <w:tcPr>
            <w:tcW w:w="2100" w:type="dxa"/>
            <w:tcBorders>
              <w:top w:val="single" w:color="auto" w:sz="6" w:space="0"/>
              <w:left w:val="single" w:color="auto" w:sz="6" w:space="0"/>
              <w:bottom w:val="single" w:color="auto" w:sz="6" w:space="0"/>
              <w:right w:val="single" w:color="auto" w:sz="6" w:space="0"/>
            </w:tcBorders>
          </w:tcPr>
          <w:p w14:paraId="3CB8F2C4">
            <w:pPr>
              <w:autoSpaceDE w:val="0"/>
              <w:autoSpaceDN w:val="0"/>
              <w:adjustRightInd w:val="0"/>
              <w:spacing w:line="360" w:lineRule="auto"/>
              <w:jc w:val="center"/>
              <w:rPr>
                <w:rFonts w:hint="eastAsia" w:ascii="宋体" w:hAnsi="宋体" w:cs="宋体"/>
                <w:b/>
                <w:bCs/>
                <w:szCs w:val="21"/>
                <w:lang w:val="zh-CN"/>
              </w:rPr>
            </w:pPr>
          </w:p>
        </w:tc>
        <w:tc>
          <w:tcPr>
            <w:tcW w:w="2504" w:type="dxa"/>
            <w:tcBorders>
              <w:top w:val="single" w:color="auto" w:sz="6" w:space="0"/>
              <w:left w:val="single" w:color="auto" w:sz="6" w:space="0"/>
              <w:bottom w:val="single" w:color="auto" w:sz="6" w:space="0"/>
              <w:right w:val="single" w:color="auto" w:sz="6" w:space="0"/>
            </w:tcBorders>
          </w:tcPr>
          <w:p w14:paraId="25E3F4ED">
            <w:pPr>
              <w:autoSpaceDE w:val="0"/>
              <w:autoSpaceDN w:val="0"/>
              <w:adjustRightInd w:val="0"/>
              <w:spacing w:line="360" w:lineRule="auto"/>
              <w:jc w:val="center"/>
              <w:rPr>
                <w:rFonts w:hint="eastAsia" w:ascii="宋体" w:hAnsi="宋体" w:cs="宋体"/>
                <w:b/>
                <w:bCs/>
                <w:szCs w:val="21"/>
                <w:lang w:val="zh-CN"/>
              </w:rPr>
            </w:pPr>
          </w:p>
        </w:tc>
        <w:tc>
          <w:tcPr>
            <w:tcW w:w="1381" w:type="dxa"/>
            <w:tcBorders>
              <w:top w:val="single" w:color="auto" w:sz="6" w:space="0"/>
              <w:left w:val="single" w:color="auto" w:sz="6" w:space="0"/>
              <w:bottom w:val="single" w:color="auto" w:sz="6" w:space="0"/>
              <w:right w:val="single" w:color="auto" w:sz="6" w:space="0"/>
            </w:tcBorders>
          </w:tcPr>
          <w:p w14:paraId="76BC24F1">
            <w:pPr>
              <w:autoSpaceDE w:val="0"/>
              <w:autoSpaceDN w:val="0"/>
              <w:adjustRightInd w:val="0"/>
              <w:spacing w:line="360" w:lineRule="auto"/>
              <w:jc w:val="center"/>
              <w:rPr>
                <w:rFonts w:hint="eastAsia" w:ascii="宋体" w:hAnsi="宋体" w:cs="宋体"/>
                <w:b/>
                <w:bCs/>
                <w:szCs w:val="21"/>
                <w:lang w:val="zh-CN"/>
              </w:rPr>
            </w:pPr>
          </w:p>
        </w:tc>
      </w:tr>
    </w:tbl>
    <w:p w14:paraId="02DA08DC">
      <w:pPr>
        <w:pStyle w:val="18"/>
        <w:wordWrap w:val="0"/>
        <w:spacing w:line="360" w:lineRule="auto"/>
        <w:ind w:firstLine="210" w:firstLineChars="100"/>
        <w:jc w:val="right"/>
        <w:rPr>
          <w:rFonts w:hint="eastAsia" w:ascii="宋体" w:hAnsi="宋体" w:eastAsia="宋体" w:cs="宋体"/>
          <w:sz w:val="21"/>
          <w:szCs w:val="21"/>
        </w:rPr>
      </w:pPr>
    </w:p>
    <w:p w14:paraId="4B661B3F">
      <w:pPr>
        <w:pStyle w:val="18"/>
        <w:wordWrap w:val="0"/>
        <w:spacing w:line="360" w:lineRule="auto"/>
        <w:ind w:firstLine="210" w:firstLineChars="100"/>
        <w:jc w:val="right"/>
        <w:rPr>
          <w:rFonts w:hint="eastAsia" w:ascii="宋体" w:hAnsi="宋体" w:eastAsia="宋体" w:cs="宋体"/>
          <w:sz w:val="21"/>
          <w:szCs w:val="21"/>
        </w:rPr>
      </w:pPr>
      <w:r>
        <w:rPr>
          <w:rFonts w:hint="eastAsia" w:ascii="宋体" w:hAnsi="宋体" w:eastAsia="宋体" w:cs="宋体"/>
          <w:sz w:val="21"/>
          <w:szCs w:val="21"/>
        </w:rPr>
        <w:t xml:space="preserve">供应商名称（盖章）：               </w:t>
      </w:r>
    </w:p>
    <w:p w14:paraId="68E2F732">
      <w:pPr>
        <w:pStyle w:val="18"/>
        <w:wordWrap w:val="0"/>
        <w:spacing w:line="360" w:lineRule="auto"/>
        <w:ind w:firstLine="210" w:firstLineChars="100"/>
        <w:jc w:val="right"/>
        <w:rPr>
          <w:rFonts w:hint="eastAsia" w:ascii="宋体" w:hAnsi="宋体" w:eastAsia="宋体" w:cs="宋体"/>
          <w:sz w:val="21"/>
          <w:szCs w:val="21"/>
        </w:rPr>
      </w:pPr>
      <w:r>
        <w:rPr>
          <w:rFonts w:hint="eastAsia" w:ascii="宋体" w:hAnsi="宋体" w:eastAsia="宋体" w:cs="宋体"/>
          <w:sz w:val="21"/>
          <w:szCs w:val="21"/>
        </w:rPr>
        <w:t xml:space="preserve">授权代表（签字）：               </w:t>
      </w:r>
    </w:p>
    <w:p w14:paraId="6A70B530">
      <w:pPr>
        <w:pStyle w:val="18"/>
        <w:spacing w:line="360" w:lineRule="auto"/>
        <w:ind w:firstLine="210" w:firstLineChars="100"/>
        <w:jc w:val="right"/>
        <w:rPr>
          <w:rFonts w:hint="eastAsia" w:ascii="宋体" w:hAnsi="宋体" w:eastAsia="宋体" w:cs="宋体"/>
          <w:sz w:val="24"/>
          <w:szCs w:val="24"/>
        </w:rPr>
      </w:pPr>
      <w:r>
        <w:rPr>
          <w:rFonts w:hint="eastAsia" w:ascii="宋体" w:hAnsi="宋体" w:eastAsia="宋体" w:cs="宋体"/>
          <w:sz w:val="21"/>
          <w:szCs w:val="21"/>
        </w:rPr>
        <w:t>日    期：        年      月    日</w:t>
      </w:r>
    </w:p>
    <w:p w14:paraId="3B2E4C04">
      <w:pPr>
        <w:autoSpaceDE w:val="0"/>
        <w:autoSpaceDN w:val="0"/>
        <w:adjustRightInd w:val="0"/>
        <w:spacing w:line="360" w:lineRule="auto"/>
        <w:rPr>
          <w:rFonts w:hint="eastAsia" w:ascii="宋体" w:hAnsi="宋体" w:cs="宋体"/>
          <w:sz w:val="24"/>
          <w:lang w:val="zh-CN"/>
        </w:rPr>
      </w:pPr>
      <w:r>
        <w:rPr>
          <w:rFonts w:hint="eastAsia" w:ascii="宋体" w:hAnsi="宋体" w:cs="宋体"/>
          <w:szCs w:val="21"/>
          <w:lang w:val="zh-CN"/>
        </w:rPr>
        <w:t>说明</w:t>
      </w:r>
      <w:r>
        <w:rPr>
          <w:rFonts w:hint="eastAsia" w:ascii="宋体" w:hAnsi="宋体" w:cs="宋体"/>
          <w:sz w:val="24"/>
          <w:lang w:val="zh-CN"/>
        </w:rPr>
        <w:t>：</w:t>
      </w:r>
    </w:p>
    <w:p w14:paraId="793047CB">
      <w:pPr>
        <w:autoSpaceDE w:val="0"/>
        <w:autoSpaceDN w:val="0"/>
        <w:adjustRightInd w:val="0"/>
        <w:spacing w:line="360" w:lineRule="auto"/>
        <w:ind w:firstLine="420" w:firstLineChars="200"/>
        <w:rPr>
          <w:rFonts w:hint="eastAsia" w:ascii="宋体" w:hAnsi="宋体" w:cs="宋体"/>
          <w:szCs w:val="21"/>
          <w:lang w:val="zh-CN"/>
        </w:rPr>
      </w:pPr>
      <w:r>
        <w:rPr>
          <w:rFonts w:hint="eastAsia" w:ascii="宋体" w:hAnsi="宋体" w:cs="宋体"/>
          <w:szCs w:val="21"/>
          <w:lang w:val="zh-CN"/>
        </w:rPr>
        <w:t>1.按照项目需求中的要求详细填列。</w:t>
      </w:r>
    </w:p>
    <w:p w14:paraId="73DFF849">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2.行数不够，可自行添加。</w:t>
      </w:r>
    </w:p>
    <w:p w14:paraId="7AB37622">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3.</w:t>
      </w:r>
      <w:r>
        <w:rPr>
          <w:rFonts w:hint="eastAsia" w:ascii="宋体" w:hAnsi="宋体" w:cs="宋体"/>
          <w:b/>
          <w:bCs/>
          <w:szCs w:val="21"/>
          <w:lang w:val="zh-CN"/>
        </w:rPr>
        <w:t>请如实填写偏离表，如果虚假响应，将被暂停进入</w:t>
      </w:r>
      <w:r>
        <w:rPr>
          <w:rFonts w:hint="eastAsia" w:ascii="宋体" w:hAnsi="宋体" w:cs="宋体"/>
          <w:b/>
          <w:bCs/>
          <w:szCs w:val="21"/>
        </w:rPr>
        <w:t>金陵科技学院</w:t>
      </w:r>
      <w:r>
        <w:rPr>
          <w:rFonts w:hint="eastAsia" w:ascii="宋体" w:hAnsi="宋体" w:cs="宋体"/>
          <w:b/>
          <w:bCs/>
          <w:szCs w:val="21"/>
          <w:lang w:val="zh-CN"/>
        </w:rPr>
        <w:t>采购活动。</w:t>
      </w:r>
    </w:p>
    <w:p w14:paraId="18830015">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4.供应商可根据各个需求表的内容填报技术条款偏离表，但技术条款偏离表的内容必须对其相对应的供货需求的内容全部响应，否则，该投标将可能被视为非实质性响应性投标而被拒绝。</w:t>
      </w:r>
    </w:p>
    <w:p w14:paraId="0D253802">
      <w:pPr>
        <w:autoSpaceDE w:val="0"/>
        <w:autoSpaceDN w:val="0"/>
        <w:adjustRightInd w:val="0"/>
        <w:spacing w:line="360" w:lineRule="auto"/>
        <w:ind w:firstLine="420"/>
        <w:rPr>
          <w:rFonts w:hint="eastAsia" w:ascii="宋体" w:hAnsi="宋体" w:cs="宋体"/>
          <w:szCs w:val="21"/>
          <w:lang w:val="zh-CN"/>
        </w:rPr>
      </w:pPr>
      <w:r>
        <w:rPr>
          <w:rFonts w:hint="eastAsia" w:ascii="宋体" w:hAnsi="宋体" w:cs="宋体"/>
          <w:szCs w:val="21"/>
          <w:lang w:val="zh-CN"/>
        </w:rPr>
        <w:t>5.如招标文件中规定技术规格货物如因停产或其他原因造成市场上无法供货，可采用不低于原有配置的货物投标。</w:t>
      </w:r>
    </w:p>
    <w:p w14:paraId="4ACF0BDC">
      <w:pPr>
        <w:rPr>
          <w:rFonts w:hint="eastAsia" w:ascii="宋体" w:hAnsi="宋体"/>
          <w:b/>
          <w:szCs w:val="21"/>
          <w:lang w:val="zh-CN"/>
        </w:rPr>
      </w:pPr>
    </w:p>
    <w:p w14:paraId="61C94659">
      <w:pPr>
        <w:rPr>
          <w:rFonts w:hint="eastAsia" w:ascii="宋体" w:hAnsi="宋体"/>
          <w:b/>
          <w:szCs w:val="21"/>
          <w:lang w:val="zh-CN"/>
        </w:rPr>
      </w:pPr>
    </w:p>
    <w:p w14:paraId="655DA3D8">
      <w:pPr>
        <w:rPr>
          <w:rFonts w:hint="eastAsia" w:ascii="宋体" w:hAnsi="宋体"/>
          <w:b/>
          <w:szCs w:val="21"/>
          <w:lang w:val="zh-CN"/>
        </w:rPr>
      </w:pPr>
    </w:p>
    <w:p w14:paraId="0A59DA20">
      <w:pPr>
        <w:rPr>
          <w:rFonts w:hint="eastAsia" w:ascii="宋体" w:hAnsi="宋体"/>
          <w:b/>
          <w:szCs w:val="21"/>
          <w:lang w:val="zh-CN"/>
        </w:rPr>
      </w:pPr>
    </w:p>
    <w:p w14:paraId="7F078E98">
      <w:pPr>
        <w:rPr>
          <w:rFonts w:hint="eastAsia" w:ascii="宋体" w:hAnsi="宋体"/>
          <w:b/>
          <w:szCs w:val="21"/>
          <w:lang w:val="zh-CN"/>
        </w:rPr>
      </w:pPr>
    </w:p>
    <w:p w14:paraId="11043FB9">
      <w:pPr>
        <w:pStyle w:val="3"/>
      </w:pPr>
      <w:bookmarkStart w:id="37" w:name="_Toc474308693"/>
      <w:bookmarkStart w:id="38" w:name="_Toc512345709"/>
      <w:bookmarkStart w:id="39" w:name="_Toc5566"/>
      <w:bookmarkStart w:id="40" w:name="_Toc519115124"/>
      <w:bookmarkStart w:id="41" w:name="_Toc8124"/>
      <w:bookmarkStart w:id="42" w:name="_Toc6306277"/>
      <w:bookmarkStart w:id="43" w:name="_Toc485309111"/>
      <w:bookmarkStart w:id="44" w:name="_Toc488660193"/>
      <w:r>
        <w:rPr>
          <w:rFonts w:hint="eastAsia"/>
        </w:rPr>
        <w:t>附件八、</w:t>
      </w:r>
      <w:bookmarkEnd w:id="37"/>
      <w:bookmarkEnd w:id="38"/>
      <w:bookmarkEnd w:id="39"/>
      <w:bookmarkEnd w:id="40"/>
      <w:bookmarkEnd w:id="41"/>
      <w:bookmarkEnd w:id="42"/>
      <w:bookmarkEnd w:id="43"/>
      <w:bookmarkEnd w:id="44"/>
      <w:r>
        <w:rPr>
          <w:rFonts w:hint="eastAsia"/>
        </w:rPr>
        <w:t>投标项目主要产品一览表格式</w:t>
      </w:r>
    </w:p>
    <w:p w14:paraId="3C0CB928">
      <w:pPr>
        <w:autoSpaceDE w:val="0"/>
        <w:autoSpaceDN w:val="0"/>
        <w:adjustRightInd w:val="0"/>
        <w:spacing w:line="360" w:lineRule="auto"/>
        <w:jc w:val="center"/>
        <w:rPr>
          <w:rFonts w:hint="eastAsia" w:ascii="宋体" w:hAnsi="宋体"/>
          <w:b/>
          <w:bCs/>
          <w:sz w:val="30"/>
          <w:szCs w:val="30"/>
        </w:rPr>
      </w:pPr>
      <w:r>
        <w:rPr>
          <w:rFonts w:hint="eastAsia" w:ascii="宋体" w:hAnsi="宋体"/>
          <w:b/>
          <w:bCs/>
          <w:sz w:val="30"/>
          <w:szCs w:val="30"/>
        </w:rPr>
        <w:t>投标项目核心产品一览表</w:t>
      </w:r>
    </w:p>
    <w:p w14:paraId="4D36DEE7">
      <w:pPr>
        <w:autoSpaceDE w:val="0"/>
        <w:autoSpaceDN w:val="0"/>
        <w:adjustRightInd w:val="0"/>
        <w:spacing w:line="360" w:lineRule="auto"/>
        <w:jc w:val="center"/>
        <w:rPr>
          <w:rFonts w:hint="eastAsia" w:ascii="宋体" w:hAnsi="宋体" w:cs="宋体"/>
        </w:rPr>
      </w:pPr>
      <w:r>
        <w:rPr>
          <w:rFonts w:hint="eastAsia" w:ascii="宋体" w:hAnsi="宋体"/>
          <w:szCs w:val="21"/>
        </w:rPr>
        <w:t>（至少填报单价最高的1-2个产品）</w:t>
      </w:r>
    </w:p>
    <w:p w14:paraId="16FA2273">
      <w:pPr>
        <w:autoSpaceDE w:val="0"/>
        <w:autoSpaceDN w:val="0"/>
        <w:adjustRightInd w:val="0"/>
        <w:spacing w:line="360" w:lineRule="auto"/>
        <w:rPr>
          <w:rFonts w:hint="eastAsia" w:ascii="宋体" w:hAnsi="宋体" w:cs="宋体"/>
        </w:rPr>
      </w:pPr>
    </w:p>
    <w:p w14:paraId="1F10829D">
      <w:pPr>
        <w:autoSpaceDE w:val="0"/>
        <w:autoSpaceDN w:val="0"/>
        <w:adjustRightInd w:val="0"/>
        <w:spacing w:line="360" w:lineRule="auto"/>
        <w:rPr>
          <w:rFonts w:hint="eastAsia" w:ascii="宋体" w:hAnsi="宋体" w:cs="宋体"/>
          <w:b/>
          <w:bCs/>
          <w:u w:val="single"/>
        </w:rPr>
      </w:pPr>
      <w:r>
        <w:rPr>
          <w:rFonts w:hint="eastAsia" w:ascii="宋体" w:hAnsi="宋体" w:cs="宋体"/>
          <w:b/>
          <w:bCs/>
        </w:rPr>
        <w:t>项目编号：</w:t>
      </w:r>
      <w:r>
        <w:rPr>
          <w:rFonts w:hint="eastAsia" w:ascii="宋体" w:hAnsi="宋体" w:cs="宋体"/>
          <w:b/>
          <w:bCs/>
          <w:u w:val="single"/>
        </w:rPr>
        <w:t xml:space="preserve">  </w:t>
      </w:r>
      <w:r>
        <w:rPr>
          <w:rFonts w:hint="eastAsia" w:ascii="宋体" w:hAnsi="宋体" w:cs="宋体"/>
          <w:b/>
          <w:bCs/>
          <w:kern w:val="0"/>
          <w:szCs w:val="21"/>
          <w:u w:val="single"/>
          <w:lang w:val="zh-CN"/>
        </w:rPr>
        <w:t xml:space="preserve">******   </w:t>
      </w:r>
    </w:p>
    <w:p w14:paraId="6929BAFD">
      <w:pPr>
        <w:autoSpaceDE w:val="0"/>
        <w:autoSpaceDN w:val="0"/>
        <w:adjustRightInd w:val="0"/>
        <w:spacing w:line="360" w:lineRule="auto"/>
        <w:rPr>
          <w:rFonts w:ascii="宋体" w:cs="宋体"/>
          <w:szCs w:val="21"/>
          <w:lang w:val="zh-CN"/>
        </w:rPr>
      </w:pPr>
      <w:r>
        <w:rPr>
          <w:rFonts w:hint="eastAsia" w:ascii="宋体" w:hAnsi="宋体" w:cs="宋体"/>
          <w:b/>
          <w:bCs/>
        </w:rPr>
        <w:t>项目名称：</w:t>
      </w:r>
      <w:r>
        <w:rPr>
          <w:rFonts w:hint="eastAsia" w:ascii="宋体" w:hAnsi="宋体" w:cs="宋体"/>
          <w:b/>
          <w:bCs/>
          <w:u w:val="single"/>
        </w:rPr>
        <w:t xml:space="preserve">  ******</w:t>
      </w:r>
    </w:p>
    <w:tbl>
      <w:tblPr>
        <w:tblStyle w:val="43"/>
        <w:tblpPr w:leftFromText="180" w:rightFromText="180" w:vertAnchor="text" w:horzAnchor="page" w:tblpX="1397" w:tblpY="249"/>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95"/>
        <w:gridCol w:w="2880"/>
        <w:gridCol w:w="1080"/>
        <w:gridCol w:w="1080"/>
        <w:gridCol w:w="1574"/>
      </w:tblGrid>
      <w:tr w14:paraId="4CDC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33" w:type="dxa"/>
            <w:tcBorders>
              <w:top w:val="single" w:color="auto" w:sz="4" w:space="0"/>
              <w:left w:val="single" w:color="auto" w:sz="4" w:space="0"/>
              <w:bottom w:val="single" w:color="auto" w:sz="4" w:space="0"/>
              <w:right w:val="single" w:color="auto" w:sz="4" w:space="0"/>
            </w:tcBorders>
            <w:vAlign w:val="center"/>
          </w:tcPr>
          <w:p w14:paraId="6CB135A2">
            <w:pPr>
              <w:widowControl/>
              <w:adjustRightInd w:val="0"/>
              <w:spacing w:line="480" w:lineRule="auto"/>
              <w:jc w:val="center"/>
              <w:rPr>
                <w:rFonts w:hint="eastAsia" w:ascii="宋体" w:hAnsi="宋体"/>
                <w:szCs w:val="21"/>
              </w:rPr>
            </w:pPr>
            <w:r>
              <w:rPr>
                <w:rFonts w:hint="eastAsia" w:ascii="宋体" w:hAnsi="宋体"/>
                <w:szCs w:val="21"/>
              </w:rPr>
              <w:t>序号</w:t>
            </w:r>
          </w:p>
        </w:tc>
        <w:tc>
          <w:tcPr>
            <w:tcW w:w="1895" w:type="dxa"/>
            <w:tcBorders>
              <w:top w:val="single" w:color="auto" w:sz="4" w:space="0"/>
              <w:left w:val="single" w:color="auto" w:sz="4" w:space="0"/>
              <w:bottom w:val="single" w:color="auto" w:sz="4" w:space="0"/>
              <w:right w:val="single" w:color="auto" w:sz="4" w:space="0"/>
            </w:tcBorders>
            <w:vAlign w:val="center"/>
          </w:tcPr>
          <w:p w14:paraId="35C9FDCD">
            <w:pPr>
              <w:widowControl/>
              <w:adjustRightInd w:val="0"/>
              <w:spacing w:line="480" w:lineRule="auto"/>
              <w:jc w:val="center"/>
              <w:rPr>
                <w:rFonts w:hint="eastAsia" w:ascii="宋体" w:hAnsi="宋体"/>
                <w:szCs w:val="21"/>
              </w:rPr>
            </w:pPr>
            <w:r>
              <w:rPr>
                <w:rFonts w:hint="eastAsia" w:ascii="宋体" w:hAnsi="宋体"/>
                <w:szCs w:val="21"/>
              </w:rPr>
              <w:t>名称</w:t>
            </w:r>
          </w:p>
        </w:tc>
        <w:tc>
          <w:tcPr>
            <w:tcW w:w="2880" w:type="dxa"/>
            <w:tcBorders>
              <w:top w:val="single" w:color="auto" w:sz="4" w:space="0"/>
              <w:left w:val="single" w:color="auto" w:sz="4" w:space="0"/>
              <w:bottom w:val="single" w:color="auto" w:sz="4" w:space="0"/>
              <w:right w:val="single" w:color="auto" w:sz="4" w:space="0"/>
            </w:tcBorders>
            <w:vAlign w:val="center"/>
          </w:tcPr>
          <w:p w14:paraId="30BC85AF">
            <w:pPr>
              <w:widowControl/>
              <w:adjustRightInd w:val="0"/>
              <w:spacing w:line="480" w:lineRule="auto"/>
              <w:jc w:val="center"/>
              <w:rPr>
                <w:rFonts w:hint="eastAsia" w:ascii="宋体" w:hAnsi="宋体"/>
                <w:szCs w:val="21"/>
              </w:rPr>
            </w:pPr>
            <w:r>
              <w:rPr>
                <w:rFonts w:hint="eastAsia" w:ascii="宋体" w:hAnsi="宋体"/>
                <w:szCs w:val="21"/>
              </w:rPr>
              <w:t>品牌、规格或型号</w:t>
            </w:r>
          </w:p>
        </w:tc>
        <w:tc>
          <w:tcPr>
            <w:tcW w:w="1080" w:type="dxa"/>
            <w:tcBorders>
              <w:top w:val="single" w:color="auto" w:sz="4" w:space="0"/>
              <w:left w:val="single" w:color="auto" w:sz="4" w:space="0"/>
              <w:bottom w:val="single" w:color="auto" w:sz="4" w:space="0"/>
              <w:right w:val="single" w:color="auto" w:sz="4" w:space="0"/>
            </w:tcBorders>
            <w:vAlign w:val="center"/>
          </w:tcPr>
          <w:p w14:paraId="2263AB1E">
            <w:pPr>
              <w:widowControl/>
              <w:adjustRightInd w:val="0"/>
              <w:spacing w:line="480" w:lineRule="auto"/>
              <w:jc w:val="center"/>
              <w:rPr>
                <w:rFonts w:hint="eastAsia" w:ascii="宋体" w:hAnsi="宋体"/>
                <w:szCs w:val="21"/>
              </w:rPr>
            </w:pPr>
            <w:r>
              <w:rPr>
                <w:rFonts w:hint="eastAsia" w:ascii="宋体" w:hAnsi="宋体"/>
                <w:szCs w:val="21"/>
              </w:rPr>
              <w:t>数量</w:t>
            </w:r>
          </w:p>
        </w:tc>
        <w:tc>
          <w:tcPr>
            <w:tcW w:w="1080" w:type="dxa"/>
            <w:tcBorders>
              <w:top w:val="single" w:color="auto" w:sz="4" w:space="0"/>
              <w:left w:val="single" w:color="auto" w:sz="4" w:space="0"/>
              <w:bottom w:val="single" w:color="auto" w:sz="4" w:space="0"/>
              <w:right w:val="single" w:color="auto" w:sz="4" w:space="0"/>
            </w:tcBorders>
            <w:vAlign w:val="center"/>
          </w:tcPr>
          <w:p w14:paraId="5FDC0EE1">
            <w:pPr>
              <w:widowControl/>
              <w:adjustRightInd w:val="0"/>
              <w:spacing w:line="480" w:lineRule="auto"/>
              <w:jc w:val="center"/>
              <w:rPr>
                <w:rFonts w:hint="eastAsia" w:ascii="宋体" w:hAnsi="宋体"/>
                <w:szCs w:val="21"/>
              </w:rPr>
            </w:pPr>
            <w:r>
              <w:rPr>
                <w:rFonts w:hint="eastAsia" w:ascii="宋体" w:hAnsi="宋体"/>
                <w:szCs w:val="21"/>
              </w:rPr>
              <w:t>单价（元）</w:t>
            </w:r>
          </w:p>
        </w:tc>
        <w:tc>
          <w:tcPr>
            <w:tcW w:w="1574" w:type="dxa"/>
            <w:tcBorders>
              <w:top w:val="single" w:color="auto" w:sz="4" w:space="0"/>
              <w:left w:val="single" w:color="auto" w:sz="4" w:space="0"/>
              <w:bottom w:val="single" w:color="auto" w:sz="4" w:space="0"/>
              <w:right w:val="single" w:color="auto" w:sz="4" w:space="0"/>
            </w:tcBorders>
            <w:vAlign w:val="center"/>
          </w:tcPr>
          <w:p w14:paraId="7FBA9BC8">
            <w:pPr>
              <w:widowControl/>
              <w:adjustRightInd w:val="0"/>
              <w:spacing w:line="480" w:lineRule="auto"/>
              <w:jc w:val="center"/>
              <w:rPr>
                <w:rFonts w:hint="eastAsia" w:ascii="宋体" w:hAnsi="宋体"/>
                <w:szCs w:val="21"/>
              </w:rPr>
            </w:pPr>
            <w:r>
              <w:rPr>
                <w:rFonts w:hint="eastAsia" w:ascii="宋体" w:hAnsi="宋体"/>
                <w:szCs w:val="21"/>
              </w:rPr>
              <w:t>质保年限</w:t>
            </w:r>
          </w:p>
        </w:tc>
      </w:tr>
      <w:tr w14:paraId="5A03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33" w:type="dxa"/>
            <w:tcBorders>
              <w:top w:val="single" w:color="auto" w:sz="4" w:space="0"/>
              <w:left w:val="single" w:color="auto" w:sz="4" w:space="0"/>
              <w:bottom w:val="single" w:color="auto" w:sz="4" w:space="0"/>
              <w:right w:val="single" w:color="auto" w:sz="4" w:space="0"/>
            </w:tcBorders>
            <w:vAlign w:val="center"/>
          </w:tcPr>
          <w:p w14:paraId="1FD23363">
            <w:pPr>
              <w:widowControl/>
              <w:adjustRightInd w:val="0"/>
              <w:spacing w:line="480" w:lineRule="auto"/>
              <w:jc w:val="center"/>
              <w:rPr>
                <w:rFonts w:hint="eastAsia" w:ascii="宋体" w:hAnsi="宋体"/>
                <w:szCs w:val="21"/>
              </w:rPr>
            </w:pPr>
          </w:p>
        </w:tc>
        <w:tc>
          <w:tcPr>
            <w:tcW w:w="1895" w:type="dxa"/>
            <w:tcBorders>
              <w:top w:val="single" w:color="auto" w:sz="4" w:space="0"/>
              <w:left w:val="single" w:color="auto" w:sz="4" w:space="0"/>
              <w:bottom w:val="single" w:color="auto" w:sz="4" w:space="0"/>
              <w:right w:val="single" w:color="auto" w:sz="4" w:space="0"/>
            </w:tcBorders>
            <w:vAlign w:val="center"/>
          </w:tcPr>
          <w:p w14:paraId="7E067187">
            <w:pPr>
              <w:widowControl/>
              <w:adjustRightInd w:val="0"/>
              <w:spacing w:line="480" w:lineRule="auto"/>
              <w:jc w:val="center"/>
              <w:rPr>
                <w:rFonts w:hint="eastAsia" w:ascii="宋体" w:hAnsi="宋体"/>
                <w:szCs w:val="21"/>
              </w:rPr>
            </w:pPr>
          </w:p>
        </w:tc>
        <w:tc>
          <w:tcPr>
            <w:tcW w:w="2880" w:type="dxa"/>
            <w:tcBorders>
              <w:top w:val="single" w:color="auto" w:sz="4" w:space="0"/>
              <w:left w:val="single" w:color="auto" w:sz="4" w:space="0"/>
              <w:bottom w:val="single" w:color="auto" w:sz="4" w:space="0"/>
              <w:right w:val="single" w:color="auto" w:sz="4" w:space="0"/>
            </w:tcBorders>
            <w:vAlign w:val="center"/>
          </w:tcPr>
          <w:p w14:paraId="7DD83BE8">
            <w:pPr>
              <w:widowControl/>
              <w:adjustRightInd w:val="0"/>
              <w:spacing w:line="480" w:lineRule="auto"/>
              <w:jc w:val="center"/>
              <w:rPr>
                <w:rFonts w:hint="eastAsia"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0118132B">
            <w:pPr>
              <w:widowControl/>
              <w:adjustRightInd w:val="0"/>
              <w:spacing w:line="480" w:lineRule="auto"/>
              <w:jc w:val="center"/>
              <w:rPr>
                <w:rFonts w:hint="eastAsia"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057ECFA1">
            <w:pPr>
              <w:widowControl/>
              <w:adjustRightInd w:val="0"/>
              <w:spacing w:line="480" w:lineRule="auto"/>
              <w:jc w:val="center"/>
              <w:rPr>
                <w:rFonts w:hint="eastAsia" w:ascii="宋体" w:hAnsi="宋体"/>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038C1AD0">
            <w:pPr>
              <w:widowControl/>
              <w:adjustRightInd w:val="0"/>
              <w:spacing w:line="480" w:lineRule="auto"/>
              <w:jc w:val="center"/>
              <w:rPr>
                <w:rFonts w:hint="eastAsia" w:ascii="宋体" w:hAnsi="宋体"/>
                <w:szCs w:val="21"/>
              </w:rPr>
            </w:pPr>
          </w:p>
        </w:tc>
      </w:tr>
      <w:tr w14:paraId="2214B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33" w:type="dxa"/>
            <w:tcBorders>
              <w:top w:val="single" w:color="auto" w:sz="4" w:space="0"/>
              <w:left w:val="single" w:color="auto" w:sz="4" w:space="0"/>
              <w:bottom w:val="single" w:color="auto" w:sz="4" w:space="0"/>
              <w:right w:val="single" w:color="auto" w:sz="4" w:space="0"/>
            </w:tcBorders>
            <w:vAlign w:val="center"/>
          </w:tcPr>
          <w:p w14:paraId="08A4C291">
            <w:pPr>
              <w:widowControl/>
              <w:adjustRightInd w:val="0"/>
              <w:spacing w:line="480" w:lineRule="auto"/>
              <w:jc w:val="center"/>
              <w:rPr>
                <w:rFonts w:hint="eastAsia" w:ascii="宋体" w:hAnsi="宋体"/>
                <w:szCs w:val="21"/>
              </w:rPr>
            </w:pPr>
          </w:p>
        </w:tc>
        <w:tc>
          <w:tcPr>
            <w:tcW w:w="1895" w:type="dxa"/>
            <w:tcBorders>
              <w:top w:val="single" w:color="auto" w:sz="4" w:space="0"/>
              <w:left w:val="single" w:color="auto" w:sz="4" w:space="0"/>
              <w:bottom w:val="single" w:color="auto" w:sz="4" w:space="0"/>
              <w:right w:val="single" w:color="auto" w:sz="4" w:space="0"/>
            </w:tcBorders>
            <w:vAlign w:val="center"/>
          </w:tcPr>
          <w:p w14:paraId="26E95C61">
            <w:pPr>
              <w:widowControl/>
              <w:adjustRightInd w:val="0"/>
              <w:spacing w:line="480" w:lineRule="auto"/>
              <w:jc w:val="center"/>
              <w:rPr>
                <w:rFonts w:hint="eastAsia" w:ascii="宋体" w:hAnsi="宋体"/>
                <w:szCs w:val="21"/>
              </w:rPr>
            </w:pPr>
          </w:p>
        </w:tc>
        <w:tc>
          <w:tcPr>
            <w:tcW w:w="2880" w:type="dxa"/>
            <w:tcBorders>
              <w:top w:val="single" w:color="auto" w:sz="4" w:space="0"/>
              <w:left w:val="single" w:color="auto" w:sz="4" w:space="0"/>
              <w:bottom w:val="single" w:color="auto" w:sz="4" w:space="0"/>
              <w:right w:val="single" w:color="auto" w:sz="4" w:space="0"/>
            </w:tcBorders>
            <w:vAlign w:val="center"/>
          </w:tcPr>
          <w:p w14:paraId="36FE75C1">
            <w:pPr>
              <w:widowControl/>
              <w:adjustRightInd w:val="0"/>
              <w:spacing w:line="480" w:lineRule="auto"/>
              <w:jc w:val="center"/>
              <w:rPr>
                <w:rFonts w:hint="eastAsia"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4E3E6374">
            <w:pPr>
              <w:widowControl/>
              <w:adjustRightInd w:val="0"/>
              <w:spacing w:line="480" w:lineRule="auto"/>
              <w:jc w:val="center"/>
              <w:rPr>
                <w:rFonts w:hint="eastAsia"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395D8CFF">
            <w:pPr>
              <w:widowControl/>
              <w:adjustRightInd w:val="0"/>
              <w:spacing w:line="480" w:lineRule="auto"/>
              <w:jc w:val="center"/>
              <w:rPr>
                <w:rFonts w:hint="eastAsia" w:ascii="宋体" w:hAnsi="宋体"/>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0264C18A">
            <w:pPr>
              <w:widowControl/>
              <w:adjustRightInd w:val="0"/>
              <w:spacing w:line="480" w:lineRule="auto"/>
              <w:jc w:val="center"/>
              <w:rPr>
                <w:rFonts w:hint="eastAsia" w:ascii="宋体" w:hAnsi="宋体"/>
                <w:szCs w:val="21"/>
              </w:rPr>
            </w:pPr>
          </w:p>
        </w:tc>
      </w:tr>
      <w:tr w14:paraId="36C08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33" w:type="dxa"/>
            <w:tcBorders>
              <w:top w:val="single" w:color="auto" w:sz="4" w:space="0"/>
              <w:left w:val="single" w:color="auto" w:sz="4" w:space="0"/>
              <w:bottom w:val="single" w:color="auto" w:sz="4" w:space="0"/>
              <w:right w:val="single" w:color="auto" w:sz="4" w:space="0"/>
            </w:tcBorders>
            <w:vAlign w:val="center"/>
          </w:tcPr>
          <w:p w14:paraId="66228CC0">
            <w:pPr>
              <w:widowControl/>
              <w:adjustRightInd w:val="0"/>
              <w:spacing w:line="480" w:lineRule="auto"/>
              <w:jc w:val="center"/>
              <w:rPr>
                <w:rFonts w:hint="eastAsia" w:ascii="宋体" w:hAnsi="宋体"/>
                <w:szCs w:val="21"/>
              </w:rPr>
            </w:pPr>
          </w:p>
        </w:tc>
        <w:tc>
          <w:tcPr>
            <w:tcW w:w="1895" w:type="dxa"/>
            <w:tcBorders>
              <w:top w:val="single" w:color="auto" w:sz="4" w:space="0"/>
              <w:left w:val="single" w:color="auto" w:sz="4" w:space="0"/>
              <w:bottom w:val="single" w:color="auto" w:sz="4" w:space="0"/>
              <w:right w:val="single" w:color="auto" w:sz="4" w:space="0"/>
            </w:tcBorders>
            <w:vAlign w:val="center"/>
          </w:tcPr>
          <w:p w14:paraId="2B8A37FB">
            <w:pPr>
              <w:widowControl/>
              <w:adjustRightInd w:val="0"/>
              <w:spacing w:line="480" w:lineRule="auto"/>
              <w:jc w:val="center"/>
              <w:rPr>
                <w:rFonts w:hint="eastAsia" w:ascii="宋体" w:hAnsi="宋体"/>
                <w:szCs w:val="21"/>
              </w:rPr>
            </w:pPr>
          </w:p>
        </w:tc>
        <w:tc>
          <w:tcPr>
            <w:tcW w:w="2880" w:type="dxa"/>
            <w:tcBorders>
              <w:top w:val="single" w:color="auto" w:sz="4" w:space="0"/>
              <w:left w:val="single" w:color="auto" w:sz="4" w:space="0"/>
              <w:bottom w:val="single" w:color="auto" w:sz="4" w:space="0"/>
              <w:right w:val="single" w:color="auto" w:sz="4" w:space="0"/>
            </w:tcBorders>
            <w:vAlign w:val="center"/>
          </w:tcPr>
          <w:p w14:paraId="7EF9352E">
            <w:pPr>
              <w:widowControl/>
              <w:adjustRightInd w:val="0"/>
              <w:spacing w:line="480" w:lineRule="auto"/>
              <w:jc w:val="center"/>
              <w:rPr>
                <w:rFonts w:hint="eastAsia"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01480DBA">
            <w:pPr>
              <w:widowControl/>
              <w:adjustRightInd w:val="0"/>
              <w:spacing w:line="480" w:lineRule="auto"/>
              <w:jc w:val="center"/>
              <w:rPr>
                <w:rFonts w:hint="eastAsia"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28C0A6B1">
            <w:pPr>
              <w:widowControl/>
              <w:adjustRightInd w:val="0"/>
              <w:spacing w:line="480" w:lineRule="auto"/>
              <w:jc w:val="center"/>
              <w:rPr>
                <w:rFonts w:hint="eastAsia" w:ascii="宋体" w:hAnsi="宋体"/>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674543FF">
            <w:pPr>
              <w:widowControl/>
              <w:adjustRightInd w:val="0"/>
              <w:spacing w:line="480" w:lineRule="auto"/>
              <w:jc w:val="center"/>
              <w:rPr>
                <w:rFonts w:hint="eastAsia" w:ascii="宋体" w:hAnsi="宋体"/>
                <w:szCs w:val="21"/>
              </w:rPr>
            </w:pPr>
          </w:p>
        </w:tc>
      </w:tr>
      <w:tr w14:paraId="41FF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33" w:type="dxa"/>
            <w:tcBorders>
              <w:top w:val="single" w:color="auto" w:sz="4" w:space="0"/>
              <w:left w:val="single" w:color="auto" w:sz="4" w:space="0"/>
              <w:bottom w:val="single" w:color="auto" w:sz="4" w:space="0"/>
              <w:right w:val="single" w:color="auto" w:sz="4" w:space="0"/>
            </w:tcBorders>
            <w:vAlign w:val="center"/>
          </w:tcPr>
          <w:p w14:paraId="68EFBE2D">
            <w:pPr>
              <w:widowControl/>
              <w:adjustRightInd w:val="0"/>
              <w:spacing w:line="480" w:lineRule="auto"/>
              <w:jc w:val="center"/>
              <w:rPr>
                <w:rFonts w:hint="eastAsia" w:ascii="宋体" w:hAnsi="宋体"/>
                <w:szCs w:val="21"/>
              </w:rPr>
            </w:pPr>
          </w:p>
        </w:tc>
        <w:tc>
          <w:tcPr>
            <w:tcW w:w="1895" w:type="dxa"/>
            <w:tcBorders>
              <w:top w:val="single" w:color="auto" w:sz="4" w:space="0"/>
              <w:left w:val="single" w:color="auto" w:sz="4" w:space="0"/>
              <w:bottom w:val="single" w:color="auto" w:sz="4" w:space="0"/>
              <w:right w:val="single" w:color="auto" w:sz="4" w:space="0"/>
            </w:tcBorders>
            <w:vAlign w:val="center"/>
          </w:tcPr>
          <w:p w14:paraId="5646B28E">
            <w:pPr>
              <w:widowControl/>
              <w:adjustRightInd w:val="0"/>
              <w:spacing w:line="480" w:lineRule="auto"/>
              <w:jc w:val="center"/>
              <w:rPr>
                <w:rFonts w:hint="eastAsia" w:ascii="宋体" w:hAnsi="宋体"/>
                <w:szCs w:val="21"/>
              </w:rPr>
            </w:pPr>
          </w:p>
        </w:tc>
        <w:tc>
          <w:tcPr>
            <w:tcW w:w="2880" w:type="dxa"/>
            <w:tcBorders>
              <w:top w:val="single" w:color="auto" w:sz="4" w:space="0"/>
              <w:left w:val="single" w:color="auto" w:sz="4" w:space="0"/>
              <w:bottom w:val="single" w:color="auto" w:sz="4" w:space="0"/>
              <w:right w:val="single" w:color="auto" w:sz="4" w:space="0"/>
            </w:tcBorders>
            <w:vAlign w:val="center"/>
          </w:tcPr>
          <w:p w14:paraId="2599F864">
            <w:pPr>
              <w:widowControl/>
              <w:adjustRightInd w:val="0"/>
              <w:spacing w:line="480" w:lineRule="auto"/>
              <w:jc w:val="center"/>
              <w:rPr>
                <w:rFonts w:hint="eastAsia"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2C1D8E45">
            <w:pPr>
              <w:widowControl/>
              <w:adjustRightInd w:val="0"/>
              <w:spacing w:line="480" w:lineRule="auto"/>
              <w:jc w:val="center"/>
              <w:rPr>
                <w:rFonts w:hint="eastAsia"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1AE0714C">
            <w:pPr>
              <w:widowControl/>
              <w:adjustRightInd w:val="0"/>
              <w:spacing w:line="480" w:lineRule="auto"/>
              <w:jc w:val="center"/>
              <w:rPr>
                <w:rFonts w:hint="eastAsia" w:ascii="宋体" w:hAnsi="宋体"/>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29FC160D">
            <w:pPr>
              <w:widowControl/>
              <w:adjustRightInd w:val="0"/>
              <w:spacing w:line="480" w:lineRule="auto"/>
              <w:jc w:val="center"/>
              <w:rPr>
                <w:rFonts w:hint="eastAsia" w:ascii="宋体" w:hAnsi="宋体"/>
                <w:szCs w:val="21"/>
              </w:rPr>
            </w:pPr>
          </w:p>
        </w:tc>
      </w:tr>
    </w:tbl>
    <w:p w14:paraId="712294DF">
      <w:pPr>
        <w:pStyle w:val="18"/>
        <w:wordWrap w:val="0"/>
        <w:spacing w:line="360" w:lineRule="auto"/>
        <w:ind w:firstLine="210" w:firstLineChars="100"/>
        <w:jc w:val="right"/>
        <w:rPr>
          <w:rFonts w:hint="eastAsia" w:ascii="宋体" w:hAnsi="宋体" w:eastAsia="宋体" w:cs="宋体"/>
          <w:sz w:val="21"/>
          <w:szCs w:val="21"/>
        </w:rPr>
      </w:pPr>
    </w:p>
    <w:p w14:paraId="552242B5">
      <w:pPr>
        <w:pStyle w:val="18"/>
        <w:wordWrap w:val="0"/>
        <w:spacing w:line="360" w:lineRule="auto"/>
        <w:ind w:firstLine="210" w:firstLineChars="100"/>
        <w:jc w:val="right"/>
        <w:rPr>
          <w:rFonts w:hint="eastAsia" w:ascii="宋体" w:hAnsi="宋体" w:eastAsia="宋体" w:cs="宋体"/>
          <w:sz w:val="21"/>
          <w:szCs w:val="21"/>
        </w:rPr>
      </w:pPr>
      <w:r>
        <w:rPr>
          <w:rFonts w:hint="eastAsia" w:ascii="宋体" w:hAnsi="宋体" w:eastAsia="宋体" w:cs="宋体"/>
          <w:sz w:val="21"/>
          <w:szCs w:val="21"/>
        </w:rPr>
        <w:t xml:space="preserve">供应商名称（盖章）：               </w:t>
      </w:r>
    </w:p>
    <w:p w14:paraId="5FD2532B">
      <w:pPr>
        <w:pStyle w:val="18"/>
        <w:wordWrap w:val="0"/>
        <w:spacing w:line="360" w:lineRule="auto"/>
        <w:ind w:firstLine="210" w:firstLineChars="100"/>
        <w:jc w:val="right"/>
        <w:rPr>
          <w:rFonts w:hint="eastAsia" w:ascii="宋体" w:hAnsi="宋体" w:eastAsia="宋体" w:cs="宋体"/>
          <w:sz w:val="21"/>
          <w:szCs w:val="21"/>
        </w:rPr>
      </w:pPr>
      <w:r>
        <w:rPr>
          <w:rFonts w:hint="eastAsia" w:ascii="宋体" w:hAnsi="宋体" w:eastAsia="宋体" w:cs="宋体"/>
          <w:sz w:val="21"/>
          <w:szCs w:val="21"/>
        </w:rPr>
        <w:t xml:space="preserve">授权代表（签字）：               </w:t>
      </w:r>
    </w:p>
    <w:p w14:paraId="496B1028">
      <w:pPr>
        <w:pStyle w:val="18"/>
        <w:spacing w:line="360" w:lineRule="auto"/>
        <w:ind w:right="105" w:firstLine="210" w:firstLineChars="100"/>
        <w:jc w:val="right"/>
        <w:rPr>
          <w:rFonts w:hint="eastAsia" w:ascii="宋体" w:hAnsi="宋体" w:eastAsia="宋体" w:cs="宋体"/>
          <w:sz w:val="21"/>
          <w:szCs w:val="21"/>
        </w:rPr>
      </w:pPr>
      <w:r>
        <w:rPr>
          <w:rFonts w:hint="eastAsia" w:ascii="宋体" w:hAnsi="宋体" w:eastAsia="宋体" w:cs="宋体"/>
          <w:sz w:val="21"/>
          <w:szCs w:val="21"/>
        </w:rPr>
        <w:t>日    期：        年     月    日</w:t>
      </w:r>
    </w:p>
    <w:p w14:paraId="1D50D819">
      <w:pPr>
        <w:adjustRightInd w:val="0"/>
        <w:snapToGrid w:val="0"/>
        <w:spacing w:line="360" w:lineRule="auto"/>
        <w:rPr>
          <w:rFonts w:hint="eastAsia" w:ascii="宋体" w:hAnsi="宋体"/>
          <w:szCs w:val="21"/>
        </w:rPr>
      </w:pPr>
    </w:p>
    <w:p w14:paraId="71FC830E">
      <w:pPr>
        <w:pStyle w:val="2"/>
      </w:pPr>
    </w:p>
    <w:p w14:paraId="58C7DE02"/>
    <w:p w14:paraId="386B07EA">
      <w:pPr>
        <w:pStyle w:val="2"/>
      </w:pPr>
    </w:p>
    <w:p w14:paraId="319D57EC"/>
    <w:p w14:paraId="001A1E74">
      <w:pPr>
        <w:pStyle w:val="54"/>
        <w:ind w:firstLine="422"/>
        <w:rPr>
          <w:rStyle w:val="56"/>
        </w:rPr>
      </w:pPr>
      <w:bookmarkStart w:id="45" w:name="_Toc474308694"/>
      <w:bookmarkStart w:id="46" w:name="_Toc8146"/>
      <w:bookmarkStart w:id="47" w:name="_Toc28775"/>
      <w:bookmarkStart w:id="48" w:name="_Toc488660194"/>
      <w:bookmarkStart w:id="49" w:name="_Toc485309112"/>
      <w:bookmarkStart w:id="50" w:name="_Toc6306278"/>
      <w:bookmarkStart w:id="51" w:name="_Toc512345710"/>
      <w:bookmarkStart w:id="52" w:name="_Toc519115125"/>
    </w:p>
    <w:p w14:paraId="47208F02">
      <w:pPr>
        <w:pStyle w:val="54"/>
        <w:ind w:firstLine="422"/>
        <w:rPr>
          <w:rStyle w:val="56"/>
        </w:rPr>
      </w:pPr>
    </w:p>
    <w:p w14:paraId="29E0A86A">
      <w:pPr>
        <w:pStyle w:val="54"/>
        <w:ind w:firstLine="422"/>
        <w:rPr>
          <w:rStyle w:val="56"/>
        </w:rPr>
      </w:pPr>
    </w:p>
    <w:p w14:paraId="32F773A0">
      <w:pPr>
        <w:pStyle w:val="54"/>
        <w:ind w:firstLine="422"/>
        <w:rPr>
          <w:rStyle w:val="56"/>
        </w:rPr>
      </w:pPr>
    </w:p>
    <w:p w14:paraId="610B66B8">
      <w:pPr>
        <w:pStyle w:val="54"/>
        <w:ind w:firstLine="422"/>
        <w:rPr>
          <w:rStyle w:val="56"/>
        </w:rPr>
      </w:pPr>
    </w:p>
    <w:p w14:paraId="2886D901">
      <w:pPr>
        <w:pStyle w:val="54"/>
        <w:ind w:firstLine="422"/>
        <w:rPr>
          <w:rStyle w:val="56"/>
        </w:rPr>
      </w:pPr>
    </w:p>
    <w:p w14:paraId="094AA68A">
      <w:pPr>
        <w:pStyle w:val="54"/>
        <w:ind w:firstLine="422"/>
        <w:rPr>
          <w:rStyle w:val="56"/>
        </w:rPr>
      </w:pPr>
    </w:p>
    <w:p w14:paraId="04B747C3">
      <w:pPr>
        <w:pStyle w:val="54"/>
        <w:ind w:firstLine="422"/>
        <w:rPr>
          <w:rStyle w:val="56"/>
        </w:rPr>
      </w:pPr>
    </w:p>
    <w:p w14:paraId="0222D4E6">
      <w:pPr>
        <w:pStyle w:val="54"/>
        <w:ind w:firstLine="422"/>
        <w:rPr>
          <w:rStyle w:val="56"/>
        </w:rPr>
      </w:pPr>
    </w:p>
    <w:p w14:paraId="112E7AC5">
      <w:pPr>
        <w:pStyle w:val="54"/>
        <w:ind w:firstLine="422"/>
        <w:rPr>
          <w:rStyle w:val="56"/>
        </w:rPr>
      </w:pPr>
    </w:p>
    <w:p w14:paraId="3D8AF401">
      <w:pPr>
        <w:pStyle w:val="54"/>
        <w:ind w:firstLine="422"/>
        <w:rPr>
          <w:rStyle w:val="56"/>
        </w:rPr>
      </w:pPr>
    </w:p>
    <w:p w14:paraId="55F09F83">
      <w:pPr>
        <w:autoSpaceDE w:val="0"/>
        <w:autoSpaceDN w:val="0"/>
        <w:adjustRightInd w:val="0"/>
        <w:snapToGrid w:val="0"/>
        <w:spacing w:line="460" w:lineRule="exact"/>
        <w:outlineLvl w:val="1"/>
        <w:rPr>
          <w:rStyle w:val="56"/>
        </w:rPr>
      </w:pPr>
      <w:r>
        <w:rPr>
          <w:rStyle w:val="56"/>
          <w:rFonts w:hint="eastAsia"/>
        </w:rPr>
        <w:t>附件九、</w:t>
      </w:r>
      <w:bookmarkEnd w:id="45"/>
      <w:bookmarkEnd w:id="46"/>
      <w:bookmarkEnd w:id="47"/>
      <w:bookmarkEnd w:id="48"/>
      <w:bookmarkEnd w:id="49"/>
      <w:bookmarkEnd w:id="50"/>
      <w:bookmarkEnd w:id="51"/>
      <w:bookmarkEnd w:id="52"/>
      <w:r>
        <w:rPr>
          <w:rFonts w:hint="eastAsia" w:ascii="宋体" w:hAnsi="宋体"/>
          <w:b/>
          <w:szCs w:val="21"/>
        </w:rPr>
        <w:t>供货一览表格式</w:t>
      </w:r>
    </w:p>
    <w:p w14:paraId="1E8EDDDE">
      <w:pPr>
        <w:widowControl/>
        <w:adjustRightInd w:val="0"/>
        <w:spacing w:line="360" w:lineRule="auto"/>
        <w:jc w:val="center"/>
        <w:rPr>
          <w:rFonts w:hint="eastAsia" w:ascii="宋体" w:hAnsi="宋体"/>
          <w:b/>
          <w:bCs/>
          <w:sz w:val="30"/>
          <w:szCs w:val="30"/>
        </w:rPr>
      </w:pPr>
    </w:p>
    <w:p w14:paraId="22E0E2DF">
      <w:pPr>
        <w:widowControl/>
        <w:adjustRightInd w:val="0"/>
        <w:spacing w:line="360" w:lineRule="auto"/>
        <w:jc w:val="center"/>
        <w:rPr>
          <w:rFonts w:hint="eastAsia" w:ascii="宋体" w:hAnsi="宋体"/>
          <w:b/>
          <w:bCs/>
          <w:sz w:val="30"/>
          <w:szCs w:val="30"/>
        </w:rPr>
      </w:pPr>
      <w:r>
        <w:rPr>
          <w:rFonts w:hint="eastAsia" w:ascii="宋体" w:hAnsi="宋体"/>
          <w:b/>
          <w:bCs/>
          <w:sz w:val="30"/>
          <w:szCs w:val="30"/>
        </w:rPr>
        <w:t>供货一览表</w:t>
      </w:r>
    </w:p>
    <w:p w14:paraId="11F81A42">
      <w:pPr>
        <w:autoSpaceDE w:val="0"/>
        <w:autoSpaceDN w:val="0"/>
        <w:adjustRightInd w:val="0"/>
        <w:ind w:left="435" w:leftChars="207"/>
        <w:jc w:val="center"/>
        <w:rPr>
          <w:rFonts w:hint="eastAsia" w:ascii="宋体" w:hAnsi="宋体"/>
          <w:szCs w:val="21"/>
        </w:rPr>
      </w:pPr>
      <w:r>
        <w:rPr>
          <w:rFonts w:hint="eastAsia" w:ascii="宋体" w:hAnsi="宋体"/>
          <w:szCs w:val="21"/>
        </w:rPr>
        <w:t>（含配件、备品、消耗材料）</w:t>
      </w:r>
    </w:p>
    <w:p w14:paraId="486F5A30">
      <w:pPr>
        <w:autoSpaceDE w:val="0"/>
        <w:autoSpaceDN w:val="0"/>
        <w:adjustRightInd w:val="0"/>
        <w:spacing w:line="360" w:lineRule="auto"/>
        <w:rPr>
          <w:rFonts w:hint="eastAsia" w:ascii="宋体" w:hAnsi="宋体" w:cs="宋体"/>
        </w:rPr>
      </w:pPr>
    </w:p>
    <w:p w14:paraId="06D95ED5">
      <w:pPr>
        <w:autoSpaceDE w:val="0"/>
        <w:autoSpaceDN w:val="0"/>
        <w:adjustRightInd w:val="0"/>
        <w:spacing w:line="360" w:lineRule="auto"/>
        <w:rPr>
          <w:rFonts w:hint="eastAsia" w:ascii="宋体" w:hAnsi="宋体" w:cs="宋体"/>
          <w:b/>
          <w:bCs/>
          <w:u w:val="single"/>
        </w:rPr>
      </w:pPr>
      <w:r>
        <w:rPr>
          <w:rFonts w:hint="eastAsia" w:ascii="宋体" w:hAnsi="宋体" w:cs="宋体"/>
          <w:b/>
          <w:bCs/>
        </w:rPr>
        <w:t>项目编号：</w:t>
      </w:r>
      <w:r>
        <w:rPr>
          <w:rFonts w:hint="eastAsia" w:ascii="宋体" w:hAnsi="宋体" w:cs="宋体"/>
          <w:b/>
          <w:bCs/>
          <w:u w:val="single"/>
        </w:rPr>
        <w:t xml:space="preserve">  </w:t>
      </w:r>
      <w:r>
        <w:rPr>
          <w:rFonts w:hint="eastAsia" w:ascii="宋体" w:hAnsi="宋体" w:cs="宋体"/>
          <w:b/>
          <w:bCs/>
          <w:kern w:val="0"/>
          <w:szCs w:val="21"/>
          <w:u w:val="single"/>
          <w:lang w:val="zh-CN"/>
        </w:rPr>
        <w:t xml:space="preserve">******   </w:t>
      </w:r>
    </w:p>
    <w:p w14:paraId="45CD7A46">
      <w:pPr>
        <w:autoSpaceDE w:val="0"/>
        <w:autoSpaceDN w:val="0"/>
        <w:adjustRightInd w:val="0"/>
        <w:spacing w:line="360" w:lineRule="auto"/>
        <w:rPr>
          <w:rFonts w:hint="eastAsia" w:ascii="宋体" w:hAnsi="宋体" w:cs="宋体"/>
          <w:b/>
          <w:bCs/>
          <w:u w:val="single"/>
        </w:rPr>
      </w:pPr>
      <w:r>
        <w:rPr>
          <w:rFonts w:hint="eastAsia" w:ascii="宋体" w:hAnsi="宋体" w:cs="宋体"/>
          <w:b/>
          <w:bCs/>
        </w:rPr>
        <w:t>项目名称：</w:t>
      </w:r>
      <w:r>
        <w:rPr>
          <w:rFonts w:hint="eastAsia" w:ascii="宋体" w:hAnsi="宋体" w:cs="宋体"/>
          <w:b/>
          <w:bCs/>
          <w:u w:val="single"/>
        </w:rPr>
        <w:t xml:space="preserve">  ******  </w:t>
      </w:r>
    </w:p>
    <w:tbl>
      <w:tblPr>
        <w:tblStyle w:val="43"/>
        <w:tblpPr w:leftFromText="180" w:rightFromText="180" w:vertAnchor="text" w:horzAnchor="page" w:tblpX="1372" w:tblpY="236"/>
        <w:tblOverlap w:val="never"/>
        <w:tblW w:w="9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805"/>
        <w:gridCol w:w="380"/>
        <w:gridCol w:w="894"/>
        <w:gridCol w:w="1531"/>
        <w:gridCol w:w="1725"/>
        <w:gridCol w:w="1398"/>
        <w:gridCol w:w="1561"/>
      </w:tblGrid>
      <w:tr w14:paraId="02AF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813" w:type="dxa"/>
            <w:gridSpan w:val="2"/>
            <w:tcBorders>
              <w:top w:val="single" w:color="auto" w:sz="4" w:space="0"/>
              <w:left w:val="single" w:color="auto" w:sz="4" w:space="0"/>
              <w:bottom w:val="single" w:color="auto" w:sz="4" w:space="0"/>
              <w:right w:val="single" w:color="auto" w:sz="4" w:space="0"/>
            </w:tcBorders>
            <w:vAlign w:val="center"/>
          </w:tcPr>
          <w:p w14:paraId="4D1FCC4C">
            <w:pPr>
              <w:widowControl/>
              <w:adjustRightInd w:val="0"/>
              <w:spacing w:line="480" w:lineRule="auto"/>
              <w:rPr>
                <w:rFonts w:hint="eastAsia" w:ascii="宋体" w:hAnsi="宋体"/>
                <w:szCs w:val="21"/>
              </w:rPr>
            </w:pPr>
            <w:r>
              <w:rPr>
                <w:rFonts w:hint="eastAsia" w:ascii="宋体" w:hAnsi="宋体"/>
                <w:szCs w:val="21"/>
              </w:rPr>
              <w:t>货物1名称</w:t>
            </w:r>
          </w:p>
        </w:tc>
        <w:tc>
          <w:tcPr>
            <w:tcW w:w="1274" w:type="dxa"/>
            <w:gridSpan w:val="2"/>
            <w:tcBorders>
              <w:top w:val="single" w:color="auto" w:sz="4" w:space="0"/>
              <w:left w:val="single" w:color="auto" w:sz="4" w:space="0"/>
              <w:bottom w:val="single" w:color="auto" w:sz="4" w:space="0"/>
              <w:right w:val="single" w:color="auto" w:sz="4" w:space="0"/>
            </w:tcBorders>
            <w:vAlign w:val="center"/>
          </w:tcPr>
          <w:p w14:paraId="2766898B">
            <w:pPr>
              <w:widowControl/>
              <w:adjustRightInd w:val="0"/>
              <w:spacing w:line="480" w:lineRule="auto"/>
              <w:jc w:val="center"/>
              <w:rPr>
                <w:rFonts w:hint="eastAsia" w:ascii="宋体" w:hAnsi="宋体"/>
                <w:szCs w:val="21"/>
              </w:rPr>
            </w:pPr>
          </w:p>
        </w:tc>
        <w:tc>
          <w:tcPr>
            <w:tcW w:w="1531" w:type="dxa"/>
            <w:tcBorders>
              <w:top w:val="single" w:color="auto" w:sz="4" w:space="0"/>
              <w:left w:val="single" w:color="auto" w:sz="4" w:space="0"/>
              <w:bottom w:val="single" w:color="auto" w:sz="4" w:space="0"/>
              <w:right w:val="single" w:color="auto" w:sz="4" w:space="0"/>
            </w:tcBorders>
            <w:vAlign w:val="center"/>
          </w:tcPr>
          <w:p w14:paraId="1CFCD719">
            <w:pPr>
              <w:widowControl/>
              <w:adjustRightInd w:val="0"/>
              <w:spacing w:line="480" w:lineRule="auto"/>
              <w:jc w:val="center"/>
              <w:rPr>
                <w:rFonts w:hint="eastAsia" w:ascii="宋体" w:hAnsi="宋体"/>
                <w:szCs w:val="21"/>
              </w:rPr>
            </w:pPr>
            <w:r>
              <w:rPr>
                <w:rFonts w:hint="eastAsia" w:ascii="宋体" w:hAnsi="宋体"/>
                <w:szCs w:val="21"/>
              </w:rPr>
              <w:t>品牌</w:t>
            </w:r>
          </w:p>
        </w:tc>
        <w:tc>
          <w:tcPr>
            <w:tcW w:w="1725" w:type="dxa"/>
            <w:tcBorders>
              <w:top w:val="single" w:color="auto" w:sz="4" w:space="0"/>
              <w:left w:val="single" w:color="auto" w:sz="4" w:space="0"/>
              <w:bottom w:val="single" w:color="auto" w:sz="4" w:space="0"/>
              <w:right w:val="single" w:color="auto" w:sz="4" w:space="0"/>
            </w:tcBorders>
            <w:vAlign w:val="center"/>
          </w:tcPr>
          <w:p w14:paraId="72EC2552">
            <w:pPr>
              <w:widowControl/>
              <w:adjustRightInd w:val="0"/>
              <w:spacing w:line="480" w:lineRule="auto"/>
              <w:jc w:val="center"/>
              <w:rPr>
                <w:rFonts w:hint="eastAsia" w:ascii="宋体" w:hAnsi="宋体"/>
                <w:szCs w:val="21"/>
              </w:rPr>
            </w:pPr>
          </w:p>
        </w:tc>
        <w:tc>
          <w:tcPr>
            <w:tcW w:w="1398" w:type="dxa"/>
            <w:tcBorders>
              <w:top w:val="single" w:color="auto" w:sz="4" w:space="0"/>
              <w:left w:val="single" w:color="auto" w:sz="4" w:space="0"/>
              <w:bottom w:val="single" w:color="auto" w:sz="4" w:space="0"/>
              <w:right w:val="single" w:color="auto" w:sz="4" w:space="0"/>
            </w:tcBorders>
            <w:vAlign w:val="center"/>
          </w:tcPr>
          <w:p w14:paraId="1E4205EF">
            <w:pPr>
              <w:widowControl/>
              <w:adjustRightInd w:val="0"/>
              <w:spacing w:line="480" w:lineRule="auto"/>
              <w:jc w:val="center"/>
              <w:rPr>
                <w:rFonts w:hint="eastAsia" w:ascii="宋体" w:hAnsi="宋体"/>
                <w:szCs w:val="21"/>
              </w:rPr>
            </w:pPr>
            <w:r>
              <w:rPr>
                <w:rFonts w:hint="eastAsia" w:ascii="宋体" w:hAnsi="宋体"/>
                <w:szCs w:val="21"/>
              </w:rPr>
              <w:t>规格、型号</w:t>
            </w:r>
          </w:p>
        </w:tc>
        <w:tc>
          <w:tcPr>
            <w:tcW w:w="1561" w:type="dxa"/>
            <w:tcBorders>
              <w:top w:val="single" w:color="auto" w:sz="4" w:space="0"/>
              <w:left w:val="single" w:color="auto" w:sz="4" w:space="0"/>
              <w:bottom w:val="single" w:color="auto" w:sz="4" w:space="0"/>
              <w:right w:val="single" w:color="auto" w:sz="4" w:space="0"/>
            </w:tcBorders>
            <w:vAlign w:val="center"/>
          </w:tcPr>
          <w:p w14:paraId="763E8A60">
            <w:pPr>
              <w:widowControl/>
              <w:adjustRightInd w:val="0"/>
              <w:spacing w:line="480" w:lineRule="auto"/>
              <w:jc w:val="center"/>
              <w:rPr>
                <w:rFonts w:hint="eastAsia" w:ascii="宋体" w:hAnsi="宋体"/>
                <w:szCs w:val="21"/>
              </w:rPr>
            </w:pPr>
          </w:p>
        </w:tc>
      </w:tr>
      <w:tr w14:paraId="7EE15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813" w:type="dxa"/>
            <w:gridSpan w:val="2"/>
            <w:tcBorders>
              <w:top w:val="single" w:color="auto" w:sz="4" w:space="0"/>
              <w:left w:val="single" w:color="auto" w:sz="4" w:space="0"/>
              <w:bottom w:val="single" w:color="auto" w:sz="4" w:space="0"/>
              <w:right w:val="single" w:color="auto" w:sz="4" w:space="0"/>
            </w:tcBorders>
            <w:vAlign w:val="center"/>
          </w:tcPr>
          <w:p w14:paraId="67474D5D">
            <w:pPr>
              <w:widowControl/>
              <w:adjustRightInd w:val="0"/>
              <w:spacing w:line="480" w:lineRule="auto"/>
              <w:jc w:val="center"/>
              <w:rPr>
                <w:rFonts w:hint="eastAsia" w:ascii="宋体" w:hAnsi="宋体"/>
                <w:szCs w:val="21"/>
              </w:rPr>
            </w:pPr>
            <w:r>
              <w:rPr>
                <w:rFonts w:hint="eastAsia" w:ascii="宋体" w:hAnsi="宋体"/>
                <w:szCs w:val="21"/>
              </w:rPr>
              <w:t>生产企业名称</w:t>
            </w:r>
          </w:p>
        </w:tc>
        <w:tc>
          <w:tcPr>
            <w:tcW w:w="2805" w:type="dxa"/>
            <w:gridSpan w:val="3"/>
            <w:tcBorders>
              <w:top w:val="single" w:color="auto" w:sz="4" w:space="0"/>
              <w:left w:val="single" w:color="auto" w:sz="4" w:space="0"/>
              <w:bottom w:val="single" w:color="auto" w:sz="4" w:space="0"/>
              <w:right w:val="single" w:color="auto" w:sz="4" w:space="0"/>
            </w:tcBorders>
            <w:vAlign w:val="center"/>
          </w:tcPr>
          <w:p w14:paraId="3C0952E7">
            <w:pPr>
              <w:widowControl/>
              <w:adjustRightInd w:val="0"/>
              <w:spacing w:line="480" w:lineRule="auto"/>
              <w:jc w:val="center"/>
              <w:rPr>
                <w:rFonts w:hint="eastAsia" w:ascii="宋体" w:hAnsi="宋体"/>
                <w:szCs w:val="21"/>
              </w:rPr>
            </w:pPr>
          </w:p>
        </w:tc>
        <w:tc>
          <w:tcPr>
            <w:tcW w:w="1725" w:type="dxa"/>
            <w:tcBorders>
              <w:top w:val="single" w:color="auto" w:sz="4" w:space="0"/>
              <w:left w:val="single" w:color="auto" w:sz="4" w:space="0"/>
              <w:bottom w:val="single" w:color="auto" w:sz="4" w:space="0"/>
              <w:right w:val="single" w:color="auto" w:sz="4" w:space="0"/>
            </w:tcBorders>
            <w:vAlign w:val="center"/>
          </w:tcPr>
          <w:p w14:paraId="252745D5">
            <w:pPr>
              <w:widowControl/>
              <w:adjustRightInd w:val="0"/>
              <w:spacing w:line="480" w:lineRule="auto"/>
              <w:jc w:val="center"/>
              <w:rPr>
                <w:rFonts w:hint="eastAsia" w:ascii="宋体" w:hAnsi="宋体"/>
                <w:szCs w:val="21"/>
              </w:rPr>
            </w:pPr>
            <w:r>
              <w:rPr>
                <w:rFonts w:hint="eastAsia" w:ascii="宋体" w:hAnsi="宋体"/>
                <w:szCs w:val="21"/>
              </w:rPr>
              <w:t>生产企业地址</w:t>
            </w:r>
          </w:p>
        </w:tc>
        <w:tc>
          <w:tcPr>
            <w:tcW w:w="2959" w:type="dxa"/>
            <w:gridSpan w:val="2"/>
            <w:tcBorders>
              <w:top w:val="single" w:color="auto" w:sz="4" w:space="0"/>
              <w:left w:val="single" w:color="auto" w:sz="4" w:space="0"/>
              <w:bottom w:val="single" w:color="auto" w:sz="4" w:space="0"/>
              <w:right w:val="single" w:color="auto" w:sz="4" w:space="0"/>
            </w:tcBorders>
            <w:vAlign w:val="center"/>
          </w:tcPr>
          <w:p w14:paraId="4D23520F">
            <w:pPr>
              <w:widowControl/>
              <w:adjustRightInd w:val="0"/>
              <w:spacing w:line="480" w:lineRule="auto"/>
              <w:jc w:val="center"/>
              <w:rPr>
                <w:rFonts w:hint="eastAsia" w:ascii="宋体" w:hAnsi="宋体"/>
                <w:szCs w:val="21"/>
              </w:rPr>
            </w:pPr>
          </w:p>
        </w:tc>
      </w:tr>
      <w:tr w14:paraId="6C42F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vAlign w:val="center"/>
          </w:tcPr>
          <w:p w14:paraId="07C99725">
            <w:pPr>
              <w:widowControl/>
              <w:adjustRightInd w:val="0"/>
              <w:spacing w:line="480" w:lineRule="auto"/>
              <w:jc w:val="center"/>
              <w:rPr>
                <w:rFonts w:hint="eastAsia" w:ascii="宋体" w:hAnsi="宋体"/>
                <w:szCs w:val="21"/>
              </w:rPr>
            </w:pPr>
            <w:r>
              <w:rPr>
                <w:rFonts w:hint="eastAsia" w:ascii="宋体" w:hAnsi="宋体"/>
                <w:szCs w:val="21"/>
              </w:rPr>
              <w:t>序号</w:t>
            </w: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7D83A102">
            <w:pPr>
              <w:widowControl/>
              <w:adjustRightInd w:val="0"/>
              <w:spacing w:line="480" w:lineRule="auto"/>
              <w:jc w:val="center"/>
              <w:rPr>
                <w:rFonts w:hint="eastAsia" w:ascii="宋体" w:hAnsi="宋体"/>
                <w:szCs w:val="21"/>
              </w:rPr>
            </w:pPr>
            <w:r>
              <w:rPr>
                <w:rFonts w:hint="eastAsia" w:ascii="宋体" w:hAnsi="宋体"/>
                <w:szCs w:val="21"/>
              </w:rPr>
              <w:t>名称</w:t>
            </w:r>
          </w:p>
        </w:tc>
        <w:tc>
          <w:tcPr>
            <w:tcW w:w="894" w:type="dxa"/>
            <w:tcBorders>
              <w:top w:val="single" w:color="auto" w:sz="4" w:space="0"/>
              <w:left w:val="single" w:color="auto" w:sz="4" w:space="0"/>
              <w:bottom w:val="single" w:color="auto" w:sz="4" w:space="0"/>
              <w:right w:val="single" w:color="auto" w:sz="4" w:space="0"/>
            </w:tcBorders>
            <w:vAlign w:val="center"/>
          </w:tcPr>
          <w:p w14:paraId="089AAF4C">
            <w:pPr>
              <w:widowControl/>
              <w:adjustRightInd w:val="0"/>
              <w:spacing w:line="480" w:lineRule="auto"/>
              <w:jc w:val="center"/>
              <w:rPr>
                <w:rFonts w:hint="eastAsia" w:ascii="宋体" w:hAnsi="宋体"/>
                <w:szCs w:val="21"/>
              </w:rPr>
            </w:pPr>
            <w:r>
              <w:rPr>
                <w:rFonts w:hint="eastAsia" w:ascii="宋体" w:hAnsi="宋体"/>
                <w:szCs w:val="21"/>
              </w:rPr>
              <w:t>数量</w:t>
            </w:r>
          </w:p>
        </w:tc>
        <w:tc>
          <w:tcPr>
            <w:tcW w:w="6215" w:type="dxa"/>
            <w:gridSpan w:val="4"/>
            <w:tcBorders>
              <w:top w:val="single" w:color="auto" w:sz="4" w:space="0"/>
              <w:left w:val="single" w:color="auto" w:sz="4" w:space="0"/>
              <w:bottom w:val="single" w:color="auto" w:sz="4" w:space="0"/>
              <w:right w:val="single" w:color="auto" w:sz="4" w:space="0"/>
            </w:tcBorders>
            <w:vAlign w:val="center"/>
          </w:tcPr>
          <w:p w14:paraId="7A36C51A">
            <w:pPr>
              <w:widowControl/>
              <w:adjustRightInd w:val="0"/>
              <w:spacing w:line="480" w:lineRule="auto"/>
              <w:jc w:val="center"/>
              <w:rPr>
                <w:rFonts w:hint="eastAsia" w:ascii="宋体" w:hAnsi="宋体"/>
                <w:szCs w:val="21"/>
              </w:rPr>
            </w:pPr>
            <w:r>
              <w:rPr>
                <w:rFonts w:hint="eastAsia" w:ascii="宋体" w:hAnsi="宋体"/>
                <w:szCs w:val="21"/>
              </w:rPr>
              <w:t>主要技术参数</w:t>
            </w:r>
          </w:p>
        </w:tc>
      </w:tr>
      <w:tr w14:paraId="552F6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vAlign w:val="center"/>
          </w:tcPr>
          <w:p w14:paraId="16A37E2C">
            <w:pPr>
              <w:widowControl/>
              <w:adjustRightInd w:val="0"/>
              <w:spacing w:line="480" w:lineRule="auto"/>
              <w:jc w:val="center"/>
              <w:rPr>
                <w:rFonts w:hint="eastAsia" w:ascii="宋体" w:hAnsi="宋体"/>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4D8EC4EC">
            <w:pPr>
              <w:widowControl/>
              <w:adjustRightInd w:val="0"/>
              <w:spacing w:line="480" w:lineRule="auto"/>
              <w:jc w:val="center"/>
              <w:rPr>
                <w:rFonts w:hint="eastAsia" w:ascii="宋体" w:hAnsi="宋体"/>
                <w:szCs w:val="21"/>
              </w:rPr>
            </w:pPr>
          </w:p>
        </w:tc>
        <w:tc>
          <w:tcPr>
            <w:tcW w:w="894" w:type="dxa"/>
            <w:tcBorders>
              <w:top w:val="single" w:color="auto" w:sz="4" w:space="0"/>
              <w:left w:val="single" w:color="auto" w:sz="4" w:space="0"/>
              <w:bottom w:val="single" w:color="auto" w:sz="4" w:space="0"/>
              <w:right w:val="single" w:color="auto" w:sz="4" w:space="0"/>
            </w:tcBorders>
            <w:vAlign w:val="center"/>
          </w:tcPr>
          <w:p w14:paraId="24B975B4">
            <w:pPr>
              <w:widowControl/>
              <w:adjustRightInd w:val="0"/>
              <w:spacing w:line="480" w:lineRule="auto"/>
              <w:jc w:val="center"/>
              <w:rPr>
                <w:rFonts w:hint="eastAsia" w:ascii="宋体" w:hAnsi="宋体"/>
                <w:szCs w:val="21"/>
              </w:rPr>
            </w:pPr>
          </w:p>
        </w:tc>
        <w:tc>
          <w:tcPr>
            <w:tcW w:w="6215" w:type="dxa"/>
            <w:gridSpan w:val="4"/>
            <w:tcBorders>
              <w:top w:val="single" w:color="auto" w:sz="4" w:space="0"/>
              <w:left w:val="single" w:color="auto" w:sz="4" w:space="0"/>
              <w:bottom w:val="single" w:color="auto" w:sz="4" w:space="0"/>
              <w:right w:val="single" w:color="auto" w:sz="4" w:space="0"/>
            </w:tcBorders>
            <w:vAlign w:val="center"/>
          </w:tcPr>
          <w:p w14:paraId="2A4867D6">
            <w:pPr>
              <w:widowControl/>
              <w:adjustRightInd w:val="0"/>
              <w:spacing w:line="480" w:lineRule="auto"/>
              <w:jc w:val="center"/>
              <w:rPr>
                <w:rFonts w:hint="eastAsia" w:ascii="宋体" w:hAnsi="宋体"/>
                <w:szCs w:val="21"/>
              </w:rPr>
            </w:pPr>
          </w:p>
        </w:tc>
      </w:tr>
      <w:tr w14:paraId="28D66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vAlign w:val="center"/>
          </w:tcPr>
          <w:p w14:paraId="47546EAF">
            <w:pPr>
              <w:widowControl/>
              <w:adjustRightInd w:val="0"/>
              <w:spacing w:line="480" w:lineRule="auto"/>
              <w:jc w:val="center"/>
              <w:rPr>
                <w:rFonts w:hint="eastAsia" w:ascii="宋体" w:hAnsi="宋体"/>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2388254F">
            <w:pPr>
              <w:widowControl/>
              <w:adjustRightInd w:val="0"/>
              <w:spacing w:line="480" w:lineRule="auto"/>
              <w:jc w:val="center"/>
              <w:rPr>
                <w:rFonts w:hint="eastAsia" w:ascii="宋体" w:hAnsi="宋体"/>
                <w:szCs w:val="21"/>
              </w:rPr>
            </w:pPr>
          </w:p>
        </w:tc>
        <w:tc>
          <w:tcPr>
            <w:tcW w:w="894" w:type="dxa"/>
            <w:tcBorders>
              <w:top w:val="single" w:color="auto" w:sz="4" w:space="0"/>
              <w:left w:val="single" w:color="auto" w:sz="4" w:space="0"/>
              <w:bottom w:val="single" w:color="auto" w:sz="4" w:space="0"/>
              <w:right w:val="single" w:color="auto" w:sz="4" w:space="0"/>
            </w:tcBorders>
            <w:vAlign w:val="center"/>
          </w:tcPr>
          <w:p w14:paraId="6FAD512F">
            <w:pPr>
              <w:widowControl/>
              <w:adjustRightInd w:val="0"/>
              <w:spacing w:line="480" w:lineRule="auto"/>
              <w:jc w:val="center"/>
              <w:rPr>
                <w:rFonts w:hint="eastAsia" w:ascii="宋体" w:hAnsi="宋体"/>
                <w:szCs w:val="21"/>
              </w:rPr>
            </w:pPr>
          </w:p>
        </w:tc>
        <w:tc>
          <w:tcPr>
            <w:tcW w:w="6215" w:type="dxa"/>
            <w:gridSpan w:val="4"/>
            <w:tcBorders>
              <w:top w:val="single" w:color="auto" w:sz="4" w:space="0"/>
              <w:left w:val="single" w:color="auto" w:sz="4" w:space="0"/>
              <w:bottom w:val="single" w:color="auto" w:sz="4" w:space="0"/>
              <w:right w:val="single" w:color="auto" w:sz="4" w:space="0"/>
            </w:tcBorders>
            <w:vAlign w:val="center"/>
          </w:tcPr>
          <w:p w14:paraId="00F36070">
            <w:pPr>
              <w:widowControl/>
              <w:adjustRightInd w:val="0"/>
              <w:spacing w:line="480" w:lineRule="auto"/>
              <w:jc w:val="center"/>
              <w:rPr>
                <w:rFonts w:hint="eastAsia" w:ascii="宋体" w:hAnsi="宋体"/>
                <w:szCs w:val="21"/>
              </w:rPr>
            </w:pPr>
          </w:p>
        </w:tc>
      </w:tr>
      <w:tr w14:paraId="06722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vAlign w:val="center"/>
          </w:tcPr>
          <w:p w14:paraId="2DF71E4F">
            <w:pPr>
              <w:widowControl/>
              <w:adjustRightInd w:val="0"/>
              <w:spacing w:line="480" w:lineRule="auto"/>
              <w:jc w:val="center"/>
              <w:rPr>
                <w:rFonts w:hint="eastAsia" w:ascii="宋体" w:hAnsi="宋体"/>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375C6B4B">
            <w:pPr>
              <w:widowControl/>
              <w:adjustRightInd w:val="0"/>
              <w:spacing w:line="480" w:lineRule="auto"/>
              <w:jc w:val="center"/>
              <w:rPr>
                <w:rFonts w:hint="eastAsia" w:ascii="宋体" w:hAnsi="宋体"/>
                <w:szCs w:val="21"/>
              </w:rPr>
            </w:pPr>
          </w:p>
        </w:tc>
        <w:tc>
          <w:tcPr>
            <w:tcW w:w="894" w:type="dxa"/>
            <w:tcBorders>
              <w:top w:val="single" w:color="auto" w:sz="4" w:space="0"/>
              <w:left w:val="single" w:color="auto" w:sz="4" w:space="0"/>
              <w:bottom w:val="single" w:color="auto" w:sz="4" w:space="0"/>
              <w:right w:val="single" w:color="auto" w:sz="4" w:space="0"/>
            </w:tcBorders>
            <w:vAlign w:val="center"/>
          </w:tcPr>
          <w:p w14:paraId="78D1B651">
            <w:pPr>
              <w:widowControl/>
              <w:adjustRightInd w:val="0"/>
              <w:spacing w:line="480" w:lineRule="auto"/>
              <w:jc w:val="center"/>
              <w:rPr>
                <w:rFonts w:hint="eastAsia" w:ascii="宋体" w:hAnsi="宋体"/>
                <w:szCs w:val="21"/>
              </w:rPr>
            </w:pPr>
          </w:p>
        </w:tc>
        <w:tc>
          <w:tcPr>
            <w:tcW w:w="6215" w:type="dxa"/>
            <w:gridSpan w:val="4"/>
            <w:tcBorders>
              <w:top w:val="single" w:color="auto" w:sz="4" w:space="0"/>
              <w:left w:val="single" w:color="auto" w:sz="4" w:space="0"/>
              <w:bottom w:val="single" w:color="auto" w:sz="4" w:space="0"/>
              <w:right w:val="single" w:color="auto" w:sz="4" w:space="0"/>
            </w:tcBorders>
            <w:vAlign w:val="center"/>
          </w:tcPr>
          <w:p w14:paraId="125D2A52">
            <w:pPr>
              <w:widowControl/>
              <w:adjustRightInd w:val="0"/>
              <w:spacing w:line="480" w:lineRule="auto"/>
              <w:jc w:val="center"/>
              <w:rPr>
                <w:rFonts w:hint="eastAsia" w:ascii="宋体" w:hAnsi="宋体"/>
                <w:szCs w:val="21"/>
              </w:rPr>
            </w:pPr>
          </w:p>
        </w:tc>
      </w:tr>
    </w:tbl>
    <w:p w14:paraId="4B7D7C49">
      <w:pPr>
        <w:autoSpaceDE w:val="0"/>
        <w:autoSpaceDN w:val="0"/>
        <w:adjustRightInd w:val="0"/>
        <w:rPr>
          <w:rFonts w:ascii="宋体" w:cs="宋体"/>
          <w:szCs w:val="21"/>
          <w:lang w:val="zh-CN"/>
        </w:rPr>
      </w:pPr>
    </w:p>
    <w:tbl>
      <w:tblPr>
        <w:tblStyle w:val="43"/>
        <w:tblpPr w:leftFromText="180" w:rightFromText="180" w:vertAnchor="text" w:horzAnchor="page" w:tblpX="1372" w:tblpY="236"/>
        <w:tblOverlap w:val="never"/>
        <w:tblW w:w="9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805"/>
        <w:gridCol w:w="380"/>
        <w:gridCol w:w="894"/>
        <w:gridCol w:w="1531"/>
        <w:gridCol w:w="1725"/>
        <w:gridCol w:w="1398"/>
        <w:gridCol w:w="1561"/>
      </w:tblGrid>
      <w:tr w14:paraId="390C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813" w:type="dxa"/>
            <w:gridSpan w:val="2"/>
            <w:tcBorders>
              <w:top w:val="single" w:color="auto" w:sz="4" w:space="0"/>
              <w:left w:val="single" w:color="auto" w:sz="4" w:space="0"/>
              <w:bottom w:val="single" w:color="auto" w:sz="4" w:space="0"/>
              <w:right w:val="single" w:color="auto" w:sz="4" w:space="0"/>
            </w:tcBorders>
            <w:vAlign w:val="center"/>
          </w:tcPr>
          <w:p w14:paraId="76BB6E05">
            <w:pPr>
              <w:widowControl/>
              <w:adjustRightInd w:val="0"/>
              <w:spacing w:line="480" w:lineRule="auto"/>
              <w:rPr>
                <w:rFonts w:hint="eastAsia" w:ascii="宋体" w:hAnsi="宋体"/>
                <w:szCs w:val="21"/>
              </w:rPr>
            </w:pPr>
            <w:r>
              <w:rPr>
                <w:rFonts w:hint="eastAsia" w:ascii="宋体" w:hAnsi="宋体"/>
                <w:szCs w:val="21"/>
              </w:rPr>
              <w:t>货物2名称</w:t>
            </w:r>
          </w:p>
        </w:tc>
        <w:tc>
          <w:tcPr>
            <w:tcW w:w="1274" w:type="dxa"/>
            <w:gridSpan w:val="2"/>
            <w:tcBorders>
              <w:top w:val="single" w:color="auto" w:sz="4" w:space="0"/>
              <w:left w:val="single" w:color="auto" w:sz="4" w:space="0"/>
              <w:bottom w:val="single" w:color="auto" w:sz="4" w:space="0"/>
              <w:right w:val="single" w:color="auto" w:sz="4" w:space="0"/>
            </w:tcBorders>
            <w:vAlign w:val="center"/>
          </w:tcPr>
          <w:p w14:paraId="171B06C7">
            <w:pPr>
              <w:widowControl/>
              <w:adjustRightInd w:val="0"/>
              <w:spacing w:line="480" w:lineRule="auto"/>
              <w:jc w:val="center"/>
              <w:rPr>
                <w:rFonts w:hint="eastAsia" w:ascii="宋体" w:hAnsi="宋体"/>
                <w:szCs w:val="21"/>
              </w:rPr>
            </w:pPr>
          </w:p>
        </w:tc>
        <w:tc>
          <w:tcPr>
            <w:tcW w:w="1531" w:type="dxa"/>
            <w:tcBorders>
              <w:top w:val="single" w:color="auto" w:sz="4" w:space="0"/>
              <w:left w:val="single" w:color="auto" w:sz="4" w:space="0"/>
              <w:bottom w:val="single" w:color="auto" w:sz="4" w:space="0"/>
              <w:right w:val="single" w:color="auto" w:sz="4" w:space="0"/>
            </w:tcBorders>
            <w:vAlign w:val="center"/>
          </w:tcPr>
          <w:p w14:paraId="46520A7E">
            <w:pPr>
              <w:widowControl/>
              <w:adjustRightInd w:val="0"/>
              <w:spacing w:line="480" w:lineRule="auto"/>
              <w:jc w:val="center"/>
              <w:rPr>
                <w:rFonts w:hint="eastAsia" w:ascii="宋体" w:hAnsi="宋体"/>
                <w:szCs w:val="21"/>
              </w:rPr>
            </w:pPr>
            <w:r>
              <w:rPr>
                <w:rFonts w:hint="eastAsia" w:ascii="宋体" w:hAnsi="宋体"/>
                <w:szCs w:val="21"/>
              </w:rPr>
              <w:t>品牌</w:t>
            </w:r>
          </w:p>
        </w:tc>
        <w:tc>
          <w:tcPr>
            <w:tcW w:w="1725" w:type="dxa"/>
            <w:tcBorders>
              <w:top w:val="single" w:color="auto" w:sz="4" w:space="0"/>
              <w:left w:val="single" w:color="auto" w:sz="4" w:space="0"/>
              <w:bottom w:val="single" w:color="auto" w:sz="4" w:space="0"/>
              <w:right w:val="single" w:color="auto" w:sz="4" w:space="0"/>
            </w:tcBorders>
            <w:vAlign w:val="center"/>
          </w:tcPr>
          <w:p w14:paraId="375D9292">
            <w:pPr>
              <w:widowControl/>
              <w:adjustRightInd w:val="0"/>
              <w:spacing w:line="480" w:lineRule="auto"/>
              <w:jc w:val="center"/>
              <w:rPr>
                <w:rFonts w:hint="eastAsia" w:ascii="宋体" w:hAnsi="宋体"/>
                <w:szCs w:val="21"/>
              </w:rPr>
            </w:pPr>
          </w:p>
        </w:tc>
        <w:tc>
          <w:tcPr>
            <w:tcW w:w="1398" w:type="dxa"/>
            <w:tcBorders>
              <w:top w:val="single" w:color="auto" w:sz="4" w:space="0"/>
              <w:left w:val="single" w:color="auto" w:sz="4" w:space="0"/>
              <w:bottom w:val="single" w:color="auto" w:sz="4" w:space="0"/>
              <w:right w:val="single" w:color="auto" w:sz="4" w:space="0"/>
            </w:tcBorders>
            <w:vAlign w:val="center"/>
          </w:tcPr>
          <w:p w14:paraId="7D45CF61">
            <w:pPr>
              <w:widowControl/>
              <w:adjustRightInd w:val="0"/>
              <w:spacing w:line="480" w:lineRule="auto"/>
              <w:jc w:val="center"/>
              <w:rPr>
                <w:rFonts w:hint="eastAsia" w:ascii="宋体" w:hAnsi="宋体"/>
                <w:szCs w:val="21"/>
              </w:rPr>
            </w:pPr>
            <w:r>
              <w:rPr>
                <w:rFonts w:hint="eastAsia" w:ascii="宋体" w:hAnsi="宋体"/>
                <w:szCs w:val="21"/>
              </w:rPr>
              <w:t>规格、型号</w:t>
            </w:r>
          </w:p>
        </w:tc>
        <w:tc>
          <w:tcPr>
            <w:tcW w:w="1561" w:type="dxa"/>
            <w:tcBorders>
              <w:top w:val="single" w:color="auto" w:sz="4" w:space="0"/>
              <w:left w:val="single" w:color="auto" w:sz="4" w:space="0"/>
              <w:bottom w:val="single" w:color="auto" w:sz="4" w:space="0"/>
              <w:right w:val="single" w:color="auto" w:sz="4" w:space="0"/>
            </w:tcBorders>
            <w:vAlign w:val="center"/>
          </w:tcPr>
          <w:p w14:paraId="51222A2F">
            <w:pPr>
              <w:widowControl/>
              <w:adjustRightInd w:val="0"/>
              <w:spacing w:line="480" w:lineRule="auto"/>
              <w:jc w:val="center"/>
              <w:rPr>
                <w:rFonts w:hint="eastAsia" w:ascii="宋体" w:hAnsi="宋体"/>
                <w:szCs w:val="21"/>
              </w:rPr>
            </w:pPr>
          </w:p>
        </w:tc>
      </w:tr>
      <w:tr w14:paraId="22B8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813" w:type="dxa"/>
            <w:gridSpan w:val="2"/>
            <w:tcBorders>
              <w:top w:val="single" w:color="auto" w:sz="4" w:space="0"/>
              <w:left w:val="single" w:color="auto" w:sz="4" w:space="0"/>
              <w:bottom w:val="single" w:color="auto" w:sz="4" w:space="0"/>
              <w:right w:val="single" w:color="auto" w:sz="4" w:space="0"/>
            </w:tcBorders>
            <w:vAlign w:val="center"/>
          </w:tcPr>
          <w:p w14:paraId="03F62714">
            <w:pPr>
              <w:widowControl/>
              <w:adjustRightInd w:val="0"/>
              <w:spacing w:line="480" w:lineRule="auto"/>
              <w:jc w:val="center"/>
              <w:rPr>
                <w:rFonts w:hint="eastAsia" w:ascii="宋体" w:hAnsi="宋体"/>
                <w:szCs w:val="21"/>
              </w:rPr>
            </w:pPr>
            <w:r>
              <w:rPr>
                <w:rFonts w:hint="eastAsia" w:ascii="宋体" w:hAnsi="宋体"/>
                <w:szCs w:val="21"/>
              </w:rPr>
              <w:t>生产企业名称</w:t>
            </w:r>
          </w:p>
        </w:tc>
        <w:tc>
          <w:tcPr>
            <w:tcW w:w="2805" w:type="dxa"/>
            <w:gridSpan w:val="3"/>
            <w:tcBorders>
              <w:top w:val="single" w:color="auto" w:sz="4" w:space="0"/>
              <w:left w:val="single" w:color="auto" w:sz="4" w:space="0"/>
              <w:bottom w:val="single" w:color="auto" w:sz="4" w:space="0"/>
              <w:right w:val="single" w:color="auto" w:sz="4" w:space="0"/>
            </w:tcBorders>
            <w:vAlign w:val="center"/>
          </w:tcPr>
          <w:p w14:paraId="6BF959A0">
            <w:pPr>
              <w:widowControl/>
              <w:adjustRightInd w:val="0"/>
              <w:spacing w:line="480" w:lineRule="auto"/>
              <w:jc w:val="center"/>
              <w:rPr>
                <w:rFonts w:hint="eastAsia" w:ascii="宋体" w:hAnsi="宋体"/>
                <w:szCs w:val="21"/>
              </w:rPr>
            </w:pPr>
          </w:p>
        </w:tc>
        <w:tc>
          <w:tcPr>
            <w:tcW w:w="1725" w:type="dxa"/>
            <w:tcBorders>
              <w:top w:val="single" w:color="auto" w:sz="4" w:space="0"/>
              <w:left w:val="single" w:color="auto" w:sz="4" w:space="0"/>
              <w:bottom w:val="single" w:color="auto" w:sz="4" w:space="0"/>
              <w:right w:val="single" w:color="auto" w:sz="4" w:space="0"/>
            </w:tcBorders>
            <w:vAlign w:val="center"/>
          </w:tcPr>
          <w:p w14:paraId="6F5B046E">
            <w:pPr>
              <w:widowControl/>
              <w:adjustRightInd w:val="0"/>
              <w:spacing w:line="480" w:lineRule="auto"/>
              <w:jc w:val="center"/>
              <w:rPr>
                <w:rFonts w:hint="eastAsia" w:ascii="宋体" w:hAnsi="宋体"/>
                <w:szCs w:val="21"/>
              </w:rPr>
            </w:pPr>
            <w:r>
              <w:rPr>
                <w:rFonts w:hint="eastAsia" w:ascii="宋体" w:hAnsi="宋体"/>
                <w:szCs w:val="21"/>
              </w:rPr>
              <w:t>生产企业地址</w:t>
            </w:r>
          </w:p>
        </w:tc>
        <w:tc>
          <w:tcPr>
            <w:tcW w:w="2959" w:type="dxa"/>
            <w:gridSpan w:val="2"/>
            <w:tcBorders>
              <w:top w:val="single" w:color="auto" w:sz="4" w:space="0"/>
              <w:left w:val="single" w:color="auto" w:sz="4" w:space="0"/>
              <w:bottom w:val="single" w:color="auto" w:sz="4" w:space="0"/>
              <w:right w:val="single" w:color="auto" w:sz="4" w:space="0"/>
            </w:tcBorders>
            <w:vAlign w:val="center"/>
          </w:tcPr>
          <w:p w14:paraId="2B4625D0">
            <w:pPr>
              <w:widowControl/>
              <w:adjustRightInd w:val="0"/>
              <w:spacing w:line="480" w:lineRule="auto"/>
              <w:jc w:val="center"/>
              <w:rPr>
                <w:rFonts w:hint="eastAsia" w:ascii="宋体" w:hAnsi="宋体"/>
                <w:szCs w:val="21"/>
              </w:rPr>
            </w:pPr>
          </w:p>
        </w:tc>
      </w:tr>
      <w:tr w14:paraId="5E09F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vAlign w:val="center"/>
          </w:tcPr>
          <w:p w14:paraId="52EDCDFF">
            <w:pPr>
              <w:widowControl/>
              <w:adjustRightInd w:val="0"/>
              <w:spacing w:line="480" w:lineRule="auto"/>
              <w:jc w:val="center"/>
              <w:rPr>
                <w:rFonts w:hint="eastAsia" w:ascii="宋体" w:hAnsi="宋体"/>
                <w:szCs w:val="21"/>
              </w:rPr>
            </w:pPr>
            <w:r>
              <w:rPr>
                <w:rFonts w:hint="eastAsia" w:ascii="宋体" w:hAnsi="宋体"/>
                <w:szCs w:val="21"/>
              </w:rPr>
              <w:t>序号</w:t>
            </w: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1571690F">
            <w:pPr>
              <w:widowControl/>
              <w:adjustRightInd w:val="0"/>
              <w:spacing w:line="480" w:lineRule="auto"/>
              <w:jc w:val="center"/>
              <w:rPr>
                <w:rFonts w:hint="eastAsia" w:ascii="宋体" w:hAnsi="宋体"/>
                <w:szCs w:val="21"/>
              </w:rPr>
            </w:pPr>
            <w:r>
              <w:rPr>
                <w:rFonts w:hint="eastAsia" w:ascii="宋体" w:hAnsi="宋体"/>
                <w:szCs w:val="21"/>
              </w:rPr>
              <w:t>名称</w:t>
            </w:r>
          </w:p>
        </w:tc>
        <w:tc>
          <w:tcPr>
            <w:tcW w:w="894" w:type="dxa"/>
            <w:tcBorders>
              <w:top w:val="single" w:color="auto" w:sz="4" w:space="0"/>
              <w:left w:val="single" w:color="auto" w:sz="4" w:space="0"/>
              <w:bottom w:val="single" w:color="auto" w:sz="4" w:space="0"/>
              <w:right w:val="single" w:color="auto" w:sz="4" w:space="0"/>
            </w:tcBorders>
            <w:vAlign w:val="center"/>
          </w:tcPr>
          <w:p w14:paraId="533BBCE7">
            <w:pPr>
              <w:widowControl/>
              <w:adjustRightInd w:val="0"/>
              <w:spacing w:line="480" w:lineRule="auto"/>
              <w:jc w:val="center"/>
              <w:rPr>
                <w:rFonts w:hint="eastAsia" w:ascii="宋体" w:hAnsi="宋体"/>
                <w:szCs w:val="21"/>
              </w:rPr>
            </w:pPr>
            <w:r>
              <w:rPr>
                <w:rFonts w:hint="eastAsia" w:ascii="宋体" w:hAnsi="宋体"/>
                <w:szCs w:val="21"/>
              </w:rPr>
              <w:t>数量</w:t>
            </w:r>
          </w:p>
        </w:tc>
        <w:tc>
          <w:tcPr>
            <w:tcW w:w="6215" w:type="dxa"/>
            <w:gridSpan w:val="4"/>
            <w:tcBorders>
              <w:top w:val="single" w:color="auto" w:sz="4" w:space="0"/>
              <w:left w:val="single" w:color="auto" w:sz="4" w:space="0"/>
              <w:bottom w:val="single" w:color="auto" w:sz="4" w:space="0"/>
              <w:right w:val="single" w:color="auto" w:sz="4" w:space="0"/>
            </w:tcBorders>
            <w:vAlign w:val="center"/>
          </w:tcPr>
          <w:p w14:paraId="3A4BF628">
            <w:pPr>
              <w:widowControl/>
              <w:adjustRightInd w:val="0"/>
              <w:spacing w:line="480" w:lineRule="auto"/>
              <w:jc w:val="center"/>
              <w:rPr>
                <w:rFonts w:hint="eastAsia" w:ascii="宋体" w:hAnsi="宋体"/>
                <w:szCs w:val="21"/>
              </w:rPr>
            </w:pPr>
            <w:r>
              <w:rPr>
                <w:rFonts w:hint="eastAsia" w:ascii="宋体" w:hAnsi="宋体"/>
                <w:szCs w:val="21"/>
              </w:rPr>
              <w:t>主要技术参数</w:t>
            </w:r>
          </w:p>
        </w:tc>
      </w:tr>
      <w:tr w14:paraId="13C6F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vAlign w:val="center"/>
          </w:tcPr>
          <w:p w14:paraId="755AF659">
            <w:pPr>
              <w:widowControl/>
              <w:adjustRightInd w:val="0"/>
              <w:spacing w:line="480" w:lineRule="auto"/>
              <w:jc w:val="center"/>
              <w:rPr>
                <w:rFonts w:hint="eastAsia" w:ascii="宋体" w:hAnsi="宋体"/>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01A68646">
            <w:pPr>
              <w:widowControl/>
              <w:adjustRightInd w:val="0"/>
              <w:spacing w:line="480" w:lineRule="auto"/>
              <w:jc w:val="center"/>
              <w:rPr>
                <w:rFonts w:hint="eastAsia" w:ascii="宋体" w:hAnsi="宋体"/>
                <w:szCs w:val="21"/>
              </w:rPr>
            </w:pPr>
          </w:p>
        </w:tc>
        <w:tc>
          <w:tcPr>
            <w:tcW w:w="894" w:type="dxa"/>
            <w:tcBorders>
              <w:top w:val="single" w:color="auto" w:sz="4" w:space="0"/>
              <w:left w:val="single" w:color="auto" w:sz="4" w:space="0"/>
              <w:bottom w:val="single" w:color="auto" w:sz="4" w:space="0"/>
              <w:right w:val="single" w:color="auto" w:sz="4" w:space="0"/>
            </w:tcBorders>
            <w:vAlign w:val="center"/>
          </w:tcPr>
          <w:p w14:paraId="12B9479C">
            <w:pPr>
              <w:widowControl/>
              <w:adjustRightInd w:val="0"/>
              <w:spacing w:line="480" w:lineRule="auto"/>
              <w:jc w:val="center"/>
              <w:rPr>
                <w:rFonts w:hint="eastAsia" w:ascii="宋体" w:hAnsi="宋体"/>
                <w:szCs w:val="21"/>
              </w:rPr>
            </w:pPr>
          </w:p>
        </w:tc>
        <w:tc>
          <w:tcPr>
            <w:tcW w:w="6215" w:type="dxa"/>
            <w:gridSpan w:val="4"/>
            <w:tcBorders>
              <w:top w:val="single" w:color="auto" w:sz="4" w:space="0"/>
              <w:left w:val="single" w:color="auto" w:sz="4" w:space="0"/>
              <w:bottom w:val="single" w:color="auto" w:sz="4" w:space="0"/>
              <w:right w:val="single" w:color="auto" w:sz="4" w:space="0"/>
            </w:tcBorders>
            <w:vAlign w:val="center"/>
          </w:tcPr>
          <w:p w14:paraId="5A7431DD">
            <w:pPr>
              <w:widowControl/>
              <w:adjustRightInd w:val="0"/>
              <w:spacing w:line="480" w:lineRule="auto"/>
              <w:jc w:val="center"/>
              <w:rPr>
                <w:rFonts w:hint="eastAsia" w:ascii="宋体" w:hAnsi="宋体"/>
                <w:szCs w:val="21"/>
              </w:rPr>
            </w:pPr>
          </w:p>
        </w:tc>
      </w:tr>
      <w:tr w14:paraId="340E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vAlign w:val="center"/>
          </w:tcPr>
          <w:p w14:paraId="451A4703">
            <w:pPr>
              <w:widowControl/>
              <w:adjustRightInd w:val="0"/>
              <w:spacing w:line="480" w:lineRule="auto"/>
              <w:jc w:val="center"/>
              <w:rPr>
                <w:rFonts w:hint="eastAsia" w:ascii="宋体" w:hAnsi="宋体"/>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09395087">
            <w:pPr>
              <w:widowControl/>
              <w:adjustRightInd w:val="0"/>
              <w:spacing w:line="480" w:lineRule="auto"/>
              <w:jc w:val="center"/>
              <w:rPr>
                <w:rFonts w:hint="eastAsia" w:ascii="宋体" w:hAnsi="宋体"/>
                <w:szCs w:val="21"/>
              </w:rPr>
            </w:pPr>
          </w:p>
        </w:tc>
        <w:tc>
          <w:tcPr>
            <w:tcW w:w="894" w:type="dxa"/>
            <w:tcBorders>
              <w:top w:val="single" w:color="auto" w:sz="4" w:space="0"/>
              <w:left w:val="single" w:color="auto" w:sz="4" w:space="0"/>
              <w:bottom w:val="single" w:color="auto" w:sz="4" w:space="0"/>
              <w:right w:val="single" w:color="auto" w:sz="4" w:space="0"/>
            </w:tcBorders>
            <w:vAlign w:val="center"/>
          </w:tcPr>
          <w:p w14:paraId="18997CB3">
            <w:pPr>
              <w:widowControl/>
              <w:adjustRightInd w:val="0"/>
              <w:spacing w:line="480" w:lineRule="auto"/>
              <w:jc w:val="center"/>
              <w:rPr>
                <w:rFonts w:hint="eastAsia" w:ascii="宋体" w:hAnsi="宋体"/>
                <w:szCs w:val="21"/>
              </w:rPr>
            </w:pPr>
          </w:p>
        </w:tc>
        <w:tc>
          <w:tcPr>
            <w:tcW w:w="6215" w:type="dxa"/>
            <w:gridSpan w:val="4"/>
            <w:tcBorders>
              <w:top w:val="single" w:color="auto" w:sz="4" w:space="0"/>
              <w:left w:val="single" w:color="auto" w:sz="4" w:space="0"/>
              <w:bottom w:val="single" w:color="auto" w:sz="4" w:space="0"/>
              <w:right w:val="single" w:color="auto" w:sz="4" w:space="0"/>
            </w:tcBorders>
            <w:vAlign w:val="center"/>
          </w:tcPr>
          <w:p w14:paraId="239FADC6">
            <w:pPr>
              <w:widowControl/>
              <w:adjustRightInd w:val="0"/>
              <w:spacing w:line="480" w:lineRule="auto"/>
              <w:jc w:val="center"/>
              <w:rPr>
                <w:rFonts w:hint="eastAsia" w:ascii="宋体" w:hAnsi="宋体"/>
                <w:szCs w:val="21"/>
              </w:rPr>
            </w:pPr>
          </w:p>
        </w:tc>
      </w:tr>
      <w:tr w14:paraId="1E856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vAlign w:val="center"/>
          </w:tcPr>
          <w:p w14:paraId="5BF84901">
            <w:pPr>
              <w:widowControl/>
              <w:adjustRightInd w:val="0"/>
              <w:spacing w:line="480" w:lineRule="auto"/>
              <w:jc w:val="center"/>
              <w:rPr>
                <w:rFonts w:hint="eastAsia" w:ascii="宋体" w:hAnsi="宋体"/>
                <w:szCs w:val="21"/>
              </w:rPr>
            </w:pPr>
          </w:p>
        </w:tc>
        <w:tc>
          <w:tcPr>
            <w:tcW w:w="1185" w:type="dxa"/>
            <w:gridSpan w:val="2"/>
            <w:tcBorders>
              <w:top w:val="single" w:color="auto" w:sz="4" w:space="0"/>
              <w:left w:val="single" w:color="auto" w:sz="4" w:space="0"/>
              <w:bottom w:val="single" w:color="auto" w:sz="4" w:space="0"/>
              <w:right w:val="single" w:color="auto" w:sz="4" w:space="0"/>
            </w:tcBorders>
            <w:vAlign w:val="center"/>
          </w:tcPr>
          <w:p w14:paraId="74DE7828">
            <w:pPr>
              <w:widowControl/>
              <w:adjustRightInd w:val="0"/>
              <w:spacing w:line="480" w:lineRule="auto"/>
              <w:jc w:val="center"/>
              <w:rPr>
                <w:rFonts w:hint="eastAsia" w:ascii="宋体" w:hAnsi="宋体"/>
                <w:szCs w:val="21"/>
              </w:rPr>
            </w:pPr>
          </w:p>
        </w:tc>
        <w:tc>
          <w:tcPr>
            <w:tcW w:w="894" w:type="dxa"/>
            <w:tcBorders>
              <w:top w:val="single" w:color="auto" w:sz="4" w:space="0"/>
              <w:left w:val="single" w:color="auto" w:sz="4" w:space="0"/>
              <w:bottom w:val="single" w:color="auto" w:sz="4" w:space="0"/>
              <w:right w:val="single" w:color="auto" w:sz="4" w:space="0"/>
            </w:tcBorders>
            <w:vAlign w:val="center"/>
          </w:tcPr>
          <w:p w14:paraId="3844239C">
            <w:pPr>
              <w:widowControl/>
              <w:adjustRightInd w:val="0"/>
              <w:spacing w:line="480" w:lineRule="auto"/>
              <w:jc w:val="center"/>
              <w:rPr>
                <w:rFonts w:hint="eastAsia" w:ascii="宋体" w:hAnsi="宋体"/>
                <w:szCs w:val="21"/>
              </w:rPr>
            </w:pPr>
          </w:p>
        </w:tc>
        <w:tc>
          <w:tcPr>
            <w:tcW w:w="6215" w:type="dxa"/>
            <w:gridSpan w:val="4"/>
            <w:tcBorders>
              <w:top w:val="single" w:color="auto" w:sz="4" w:space="0"/>
              <w:left w:val="single" w:color="auto" w:sz="4" w:space="0"/>
              <w:bottom w:val="single" w:color="auto" w:sz="4" w:space="0"/>
              <w:right w:val="single" w:color="auto" w:sz="4" w:space="0"/>
            </w:tcBorders>
            <w:vAlign w:val="center"/>
          </w:tcPr>
          <w:p w14:paraId="7C7886EF">
            <w:pPr>
              <w:widowControl/>
              <w:adjustRightInd w:val="0"/>
              <w:spacing w:line="480" w:lineRule="auto"/>
              <w:jc w:val="center"/>
              <w:rPr>
                <w:rFonts w:hint="eastAsia" w:ascii="宋体" w:hAnsi="宋体"/>
                <w:szCs w:val="21"/>
              </w:rPr>
            </w:pPr>
          </w:p>
        </w:tc>
      </w:tr>
    </w:tbl>
    <w:p w14:paraId="37C259F2">
      <w:pPr>
        <w:autoSpaceDE w:val="0"/>
        <w:autoSpaceDN w:val="0"/>
        <w:adjustRightInd w:val="0"/>
        <w:rPr>
          <w:rFonts w:ascii="宋体" w:cs="宋体"/>
          <w:szCs w:val="21"/>
          <w:lang w:val="zh-CN"/>
        </w:rPr>
      </w:pPr>
    </w:p>
    <w:p w14:paraId="1FC33BB6">
      <w:pPr>
        <w:pStyle w:val="54"/>
        <w:ind w:firstLine="400"/>
        <w:rPr>
          <w:rFonts w:ascii="宋体"/>
          <w:szCs w:val="21"/>
        </w:rPr>
      </w:pPr>
    </w:p>
    <w:p w14:paraId="474A39D4">
      <w:pPr>
        <w:pStyle w:val="54"/>
        <w:ind w:firstLine="0" w:firstLineChars="0"/>
        <w:rPr>
          <w:rFonts w:ascii="宋体"/>
          <w:szCs w:val="21"/>
        </w:rPr>
      </w:pPr>
    </w:p>
    <w:p w14:paraId="2754D0EA">
      <w:pPr>
        <w:autoSpaceDE w:val="0"/>
        <w:autoSpaceDN w:val="0"/>
        <w:adjustRightInd w:val="0"/>
        <w:rPr>
          <w:rFonts w:hint="eastAsia" w:ascii="宋体" w:hAnsi="宋体"/>
          <w:szCs w:val="21"/>
        </w:rPr>
      </w:pPr>
      <w:r>
        <w:rPr>
          <w:rFonts w:hint="eastAsia" w:ascii="宋体" w:cs="宋体"/>
          <w:szCs w:val="21"/>
          <w:lang w:val="zh-CN"/>
        </w:rPr>
        <w:t>说明：</w:t>
      </w:r>
      <w:r>
        <w:rPr>
          <w:rFonts w:hint="eastAsia" w:ascii="宋体" w:hAnsi="宋体"/>
          <w:szCs w:val="21"/>
        </w:rPr>
        <w:t>投标单位所有配件费用包含在投标总价中。如果行数不够，请自行增加。</w:t>
      </w:r>
    </w:p>
    <w:p w14:paraId="222D2C6B">
      <w:pPr>
        <w:pStyle w:val="18"/>
        <w:wordWrap w:val="0"/>
        <w:ind w:firstLine="210" w:firstLineChars="100"/>
        <w:jc w:val="right"/>
        <w:rPr>
          <w:rFonts w:hint="eastAsia" w:ascii="宋体" w:hAnsi="宋体" w:eastAsia="宋体" w:cs="宋体"/>
          <w:sz w:val="21"/>
          <w:szCs w:val="21"/>
        </w:rPr>
      </w:pPr>
    </w:p>
    <w:p w14:paraId="6C4A32CD">
      <w:pPr>
        <w:pStyle w:val="18"/>
        <w:wordWrap w:val="0"/>
        <w:spacing w:line="360" w:lineRule="auto"/>
        <w:ind w:firstLine="210" w:firstLineChars="100"/>
        <w:jc w:val="right"/>
        <w:rPr>
          <w:rFonts w:hint="eastAsia" w:ascii="宋体" w:hAnsi="宋体" w:eastAsia="宋体" w:cs="宋体"/>
          <w:sz w:val="21"/>
          <w:szCs w:val="21"/>
        </w:rPr>
      </w:pPr>
    </w:p>
    <w:p w14:paraId="726A51BE">
      <w:pPr>
        <w:pStyle w:val="18"/>
        <w:wordWrap w:val="0"/>
        <w:spacing w:line="360" w:lineRule="auto"/>
        <w:ind w:firstLine="210" w:firstLineChars="100"/>
        <w:jc w:val="right"/>
        <w:rPr>
          <w:rFonts w:hint="eastAsia" w:ascii="宋体" w:hAnsi="宋体" w:eastAsia="宋体" w:cs="宋体"/>
          <w:sz w:val="21"/>
          <w:szCs w:val="21"/>
        </w:rPr>
      </w:pPr>
      <w:r>
        <w:rPr>
          <w:rFonts w:hint="eastAsia" w:ascii="宋体" w:hAnsi="宋体" w:eastAsia="宋体" w:cs="宋体"/>
          <w:sz w:val="21"/>
          <w:szCs w:val="21"/>
        </w:rPr>
        <w:t xml:space="preserve">供应商名称（盖章）：               </w:t>
      </w:r>
    </w:p>
    <w:p w14:paraId="0F09C2AE">
      <w:pPr>
        <w:pStyle w:val="18"/>
        <w:wordWrap w:val="0"/>
        <w:spacing w:line="360" w:lineRule="auto"/>
        <w:ind w:firstLine="210" w:firstLineChars="100"/>
        <w:jc w:val="right"/>
        <w:rPr>
          <w:rFonts w:hint="eastAsia" w:ascii="宋体" w:hAnsi="宋体" w:eastAsia="宋体" w:cs="宋体"/>
          <w:sz w:val="21"/>
          <w:szCs w:val="21"/>
        </w:rPr>
      </w:pPr>
      <w:r>
        <w:rPr>
          <w:rFonts w:hint="eastAsia" w:ascii="宋体" w:hAnsi="宋体" w:eastAsia="宋体" w:cs="宋体"/>
          <w:sz w:val="21"/>
          <w:szCs w:val="21"/>
        </w:rPr>
        <w:t xml:space="preserve">授权代表（签字）：               </w:t>
      </w:r>
    </w:p>
    <w:p w14:paraId="68B20B27">
      <w:pPr>
        <w:pStyle w:val="18"/>
        <w:spacing w:line="360" w:lineRule="auto"/>
        <w:ind w:right="105" w:firstLine="210" w:firstLineChars="100"/>
        <w:jc w:val="right"/>
        <w:rPr>
          <w:rFonts w:hint="eastAsia" w:ascii="宋体" w:hAnsi="宋体" w:eastAsia="宋体" w:cs="宋体"/>
          <w:sz w:val="24"/>
          <w:szCs w:val="24"/>
        </w:rPr>
      </w:pPr>
      <w:r>
        <w:rPr>
          <w:rFonts w:hint="eastAsia" w:ascii="宋体" w:hAnsi="宋体" w:eastAsia="宋体" w:cs="宋体"/>
          <w:sz w:val="21"/>
          <w:szCs w:val="21"/>
        </w:rPr>
        <w:t>日    期：        年    月   日</w:t>
      </w:r>
    </w:p>
    <w:p w14:paraId="52491F97">
      <w:pPr>
        <w:pStyle w:val="18"/>
        <w:ind w:right="105" w:firstLine="300" w:firstLineChars="100"/>
        <w:jc w:val="right"/>
        <w:rPr>
          <w:rFonts w:hint="eastAsia" w:ascii="宋体" w:hAnsi="宋体"/>
          <w:szCs w:val="21"/>
        </w:rPr>
      </w:pPr>
      <w:bookmarkStart w:id="53" w:name="_Toc485309113"/>
      <w:bookmarkStart w:id="54" w:name="_Toc474308695"/>
      <w:bookmarkStart w:id="55" w:name="_Toc488660195"/>
      <w:bookmarkStart w:id="56" w:name="_Toc5780"/>
    </w:p>
    <w:bookmarkEnd w:id="53"/>
    <w:bookmarkEnd w:id="54"/>
    <w:bookmarkEnd w:id="55"/>
    <w:bookmarkEnd w:id="56"/>
    <w:p w14:paraId="41469EA8">
      <w:pPr>
        <w:rPr>
          <w:rFonts w:hint="eastAsia" w:ascii="宋体" w:hAnsi="宋体"/>
          <w:b/>
          <w:szCs w:val="21"/>
          <w:lang w:val="zh-CN"/>
        </w:rPr>
      </w:pPr>
      <w:r>
        <w:rPr>
          <w:rStyle w:val="56"/>
          <w:rFonts w:hint="eastAsia"/>
        </w:rPr>
        <w:t>附件十、</w:t>
      </w:r>
      <w:r>
        <w:rPr>
          <w:rFonts w:hint="eastAsia" w:ascii="宋体" w:hAnsi="宋体"/>
          <w:b/>
          <w:szCs w:val="21"/>
        </w:rPr>
        <w:t>供应商类似业绩情况表格式</w:t>
      </w:r>
    </w:p>
    <w:p w14:paraId="12D28CAE">
      <w:pPr>
        <w:widowControl/>
        <w:snapToGrid w:val="0"/>
        <w:spacing w:line="360" w:lineRule="auto"/>
        <w:jc w:val="left"/>
        <w:rPr>
          <w:rFonts w:hint="eastAsia" w:ascii="宋体" w:hAnsi="宋体"/>
          <w:b/>
          <w:szCs w:val="21"/>
        </w:rPr>
      </w:pPr>
    </w:p>
    <w:p w14:paraId="4E64B038">
      <w:pPr>
        <w:autoSpaceDE w:val="0"/>
        <w:autoSpaceDN w:val="0"/>
        <w:adjustRightInd w:val="0"/>
        <w:spacing w:line="480" w:lineRule="auto"/>
        <w:jc w:val="center"/>
        <w:rPr>
          <w:rFonts w:hint="eastAsia" w:ascii="宋体" w:hAnsi="宋体"/>
          <w:b/>
          <w:sz w:val="30"/>
          <w:szCs w:val="30"/>
        </w:rPr>
      </w:pPr>
      <w:r>
        <w:rPr>
          <w:rFonts w:hint="eastAsia" w:ascii="宋体" w:hAnsi="宋体"/>
          <w:b/>
          <w:sz w:val="30"/>
          <w:szCs w:val="30"/>
        </w:rPr>
        <w:t>供应商类似业绩情况表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310"/>
        <w:gridCol w:w="2257"/>
        <w:gridCol w:w="1255"/>
        <w:gridCol w:w="1418"/>
        <w:gridCol w:w="1134"/>
        <w:gridCol w:w="969"/>
      </w:tblGrid>
      <w:tr w14:paraId="2594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Borders>
              <w:top w:val="single" w:color="auto" w:sz="4" w:space="0"/>
              <w:left w:val="single" w:color="auto" w:sz="4" w:space="0"/>
              <w:bottom w:val="single" w:color="auto" w:sz="4" w:space="0"/>
              <w:right w:val="single" w:color="auto" w:sz="4" w:space="0"/>
            </w:tcBorders>
            <w:vAlign w:val="center"/>
          </w:tcPr>
          <w:p w14:paraId="02E14245">
            <w:pPr>
              <w:spacing w:line="360" w:lineRule="auto"/>
              <w:jc w:val="center"/>
              <w:rPr>
                <w:rFonts w:hint="eastAsia" w:ascii="宋体" w:hAnsi="宋体"/>
                <w:szCs w:val="21"/>
              </w:rPr>
            </w:pPr>
            <w:r>
              <w:rPr>
                <w:rFonts w:hint="eastAsia" w:ascii="宋体" w:hAnsi="宋体"/>
                <w:szCs w:val="21"/>
              </w:rPr>
              <w:t>序号</w:t>
            </w:r>
          </w:p>
        </w:tc>
        <w:tc>
          <w:tcPr>
            <w:tcW w:w="2310" w:type="dxa"/>
            <w:tcBorders>
              <w:top w:val="single" w:color="auto" w:sz="4" w:space="0"/>
              <w:left w:val="single" w:color="auto" w:sz="4" w:space="0"/>
              <w:bottom w:val="single" w:color="auto" w:sz="4" w:space="0"/>
              <w:right w:val="single" w:color="auto" w:sz="4" w:space="0"/>
            </w:tcBorders>
            <w:vAlign w:val="center"/>
          </w:tcPr>
          <w:p w14:paraId="52C030FD">
            <w:pPr>
              <w:spacing w:line="360" w:lineRule="auto"/>
              <w:jc w:val="center"/>
              <w:rPr>
                <w:rFonts w:hint="eastAsia" w:ascii="宋体" w:hAnsi="宋体"/>
                <w:szCs w:val="21"/>
              </w:rPr>
            </w:pPr>
            <w:r>
              <w:rPr>
                <w:rFonts w:hint="eastAsia" w:ascii="宋体" w:hAnsi="宋体"/>
                <w:szCs w:val="21"/>
              </w:rPr>
              <w:t>项目名称</w:t>
            </w:r>
          </w:p>
        </w:tc>
        <w:tc>
          <w:tcPr>
            <w:tcW w:w="2257" w:type="dxa"/>
            <w:tcBorders>
              <w:top w:val="single" w:color="auto" w:sz="4" w:space="0"/>
              <w:left w:val="single" w:color="auto" w:sz="4" w:space="0"/>
              <w:bottom w:val="single" w:color="auto" w:sz="4" w:space="0"/>
              <w:right w:val="single" w:color="auto" w:sz="4" w:space="0"/>
            </w:tcBorders>
            <w:vAlign w:val="center"/>
          </w:tcPr>
          <w:p w14:paraId="791FAFEE">
            <w:pPr>
              <w:spacing w:line="360" w:lineRule="auto"/>
              <w:jc w:val="center"/>
              <w:rPr>
                <w:rFonts w:hint="eastAsia" w:ascii="宋体" w:hAnsi="宋体"/>
                <w:szCs w:val="21"/>
              </w:rPr>
            </w:pPr>
            <w:r>
              <w:rPr>
                <w:rFonts w:hint="eastAsia" w:ascii="宋体" w:hAnsi="宋体"/>
                <w:szCs w:val="21"/>
              </w:rPr>
              <w:t>采购单位</w:t>
            </w:r>
          </w:p>
        </w:tc>
        <w:tc>
          <w:tcPr>
            <w:tcW w:w="1255" w:type="dxa"/>
            <w:tcBorders>
              <w:top w:val="single" w:color="auto" w:sz="4" w:space="0"/>
              <w:left w:val="single" w:color="auto" w:sz="4" w:space="0"/>
              <w:bottom w:val="single" w:color="auto" w:sz="4" w:space="0"/>
              <w:right w:val="single" w:color="auto" w:sz="4" w:space="0"/>
            </w:tcBorders>
            <w:vAlign w:val="center"/>
          </w:tcPr>
          <w:p w14:paraId="71E5B467">
            <w:pPr>
              <w:spacing w:line="360" w:lineRule="auto"/>
              <w:jc w:val="center"/>
              <w:rPr>
                <w:rFonts w:hint="eastAsia" w:ascii="宋体" w:hAnsi="宋体"/>
                <w:szCs w:val="21"/>
              </w:rPr>
            </w:pPr>
            <w:r>
              <w:rPr>
                <w:rFonts w:hint="eastAsia" w:ascii="宋体" w:hAnsi="宋体"/>
                <w:szCs w:val="21"/>
              </w:rPr>
              <w:t>合同</w:t>
            </w:r>
          </w:p>
          <w:p w14:paraId="4D71FE53">
            <w:pPr>
              <w:spacing w:line="360" w:lineRule="auto"/>
              <w:jc w:val="center"/>
              <w:rPr>
                <w:rFonts w:hint="eastAsia" w:ascii="宋体" w:hAnsi="宋体"/>
                <w:szCs w:val="21"/>
              </w:rPr>
            </w:pPr>
            <w:r>
              <w:rPr>
                <w:rFonts w:hint="eastAsia" w:ascii="宋体" w:hAnsi="宋体"/>
                <w:szCs w:val="21"/>
              </w:rPr>
              <w:t>金额</w:t>
            </w:r>
          </w:p>
        </w:tc>
        <w:tc>
          <w:tcPr>
            <w:tcW w:w="1418" w:type="dxa"/>
            <w:tcBorders>
              <w:top w:val="single" w:color="auto" w:sz="4" w:space="0"/>
              <w:left w:val="single" w:color="auto" w:sz="4" w:space="0"/>
              <w:bottom w:val="single" w:color="auto" w:sz="4" w:space="0"/>
              <w:right w:val="single" w:color="auto" w:sz="4" w:space="0"/>
            </w:tcBorders>
          </w:tcPr>
          <w:p w14:paraId="429C806B">
            <w:pPr>
              <w:spacing w:line="360" w:lineRule="auto"/>
              <w:jc w:val="center"/>
              <w:rPr>
                <w:rFonts w:hint="eastAsia" w:ascii="宋体" w:hAnsi="宋体"/>
                <w:szCs w:val="21"/>
              </w:rPr>
            </w:pPr>
            <w:r>
              <w:rPr>
                <w:rFonts w:hint="eastAsia" w:ascii="宋体" w:hAnsi="宋体"/>
                <w:szCs w:val="21"/>
              </w:rPr>
              <w:t>合同签定</w:t>
            </w:r>
          </w:p>
          <w:p w14:paraId="428EA2A5">
            <w:pPr>
              <w:spacing w:line="360" w:lineRule="auto"/>
              <w:jc w:val="center"/>
              <w:rPr>
                <w:rFonts w:hint="eastAsia" w:ascii="宋体" w:hAnsi="宋体"/>
                <w:szCs w:val="21"/>
              </w:rPr>
            </w:pPr>
            <w:r>
              <w:rPr>
                <w:rFonts w:hint="eastAsia" w:ascii="宋体" w:hAnsi="宋体"/>
                <w:szCs w:val="21"/>
              </w:rPr>
              <w:t>时间</w:t>
            </w:r>
          </w:p>
        </w:tc>
        <w:tc>
          <w:tcPr>
            <w:tcW w:w="1134" w:type="dxa"/>
            <w:tcBorders>
              <w:top w:val="single" w:color="auto" w:sz="4" w:space="0"/>
              <w:left w:val="single" w:color="auto" w:sz="4" w:space="0"/>
              <w:bottom w:val="single" w:color="auto" w:sz="4" w:space="0"/>
              <w:right w:val="single" w:color="auto" w:sz="4" w:space="0"/>
            </w:tcBorders>
          </w:tcPr>
          <w:p w14:paraId="038D521E">
            <w:pPr>
              <w:spacing w:line="360" w:lineRule="auto"/>
              <w:jc w:val="center"/>
              <w:rPr>
                <w:rFonts w:hint="eastAsia" w:ascii="宋体" w:hAnsi="宋体"/>
                <w:szCs w:val="21"/>
              </w:rPr>
            </w:pPr>
            <w:r>
              <w:rPr>
                <w:rFonts w:hint="eastAsia" w:ascii="宋体" w:hAnsi="宋体"/>
                <w:szCs w:val="21"/>
              </w:rPr>
              <w:t>联系人及电话</w:t>
            </w:r>
          </w:p>
        </w:tc>
        <w:tc>
          <w:tcPr>
            <w:tcW w:w="969" w:type="dxa"/>
            <w:tcBorders>
              <w:top w:val="single" w:color="auto" w:sz="4" w:space="0"/>
              <w:left w:val="single" w:color="auto" w:sz="4" w:space="0"/>
              <w:bottom w:val="single" w:color="auto" w:sz="4" w:space="0"/>
              <w:right w:val="single" w:color="auto" w:sz="4" w:space="0"/>
            </w:tcBorders>
            <w:vAlign w:val="center"/>
          </w:tcPr>
          <w:p w14:paraId="45F1941C">
            <w:pPr>
              <w:spacing w:line="360" w:lineRule="auto"/>
              <w:jc w:val="center"/>
              <w:rPr>
                <w:rFonts w:hint="eastAsia" w:ascii="宋体" w:hAnsi="宋体"/>
                <w:szCs w:val="21"/>
              </w:rPr>
            </w:pPr>
            <w:r>
              <w:rPr>
                <w:rFonts w:hint="eastAsia" w:ascii="宋体" w:hAnsi="宋体"/>
                <w:szCs w:val="21"/>
              </w:rPr>
              <w:t>备注</w:t>
            </w:r>
          </w:p>
        </w:tc>
      </w:tr>
      <w:tr w14:paraId="1E456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Borders>
              <w:top w:val="single" w:color="auto" w:sz="4" w:space="0"/>
              <w:left w:val="single" w:color="auto" w:sz="4" w:space="0"/>
              <w:bottom w:val="single" w:color="auto" w:sz="4" w:space="0"/>
              <w:right w:val="single" w:color="auto" w:sz="4" w:space="0"/>
            </w:tcBorders>
          </w:tcPr>
          <w:p w14:paraId="2CC9A8B5">
            <w:pPr>
              <w:spacing w:line="480" w:lineRule="auto"/>
              <w:jc w:val="center"/>
              <w:rPr>
                <w:rFonts w:hint="eastAsia" w:ascii="宋体" w:hAnsi="宋体"/>
                <w:szCs w:val="21"/>
              </w:rPr>
            </w:pPr>
          </w:p>
        </w:tc>
        <w:tc>
          <w:tcPr>
            <w:tcW w:w="2310" w:type="dxa"/>
            <w:tcBorders>
              <w:top w:val="single" w:color="auto" w:sz="4" w:space="0"/>
              <w:left w:val="single" w:color="auto" w:sz="4" w:space="0"/>
              <w:bottom w:val="single" w:color="auto" w:sz="4" w:space="0"/>
              <w:right w:val="single" w:color="auto" w:sz="4" w:space="0"/>
            </w:tcBorders>
          </w:tcPr>
          <w:p w14:paraId="55A47174">
            <w:pPr>
              <w:spacing w:line="480" w:lineRule="auto"/>
              <w:jc w:val="center"/>
              <w:rPr>
                <w:rFonts w:hint="eastAsia" w:ascii="宋体" w:hAnsi="宋体"/>
                <w:szCs w:val="21"/>
              </w:rPr>
            </w:pPr>
          </w:p>
        </w:tc>
        <w:tc>
          <w:tcPr>
            <w:tcW w:w="2257" w:type="dxa"/>
            <w:tcBorders>
              <w:top w:val="single" w:color="auto" w:sz="4" w:space="0"/>
              <w:left w:val="single" w:color="auto" w:sz="4" w:space="0"/>
              <w:bottom w:val="single" w:color="auto" w:sz="4" w:space="0"/>
              <w:right w:val="single" w:color="auto" w:sz="4" w:space="0"/>
            </w:tcBorders>
          </w:tcPr>
          <w:p w14:paraId="06A35F72">
            <w:pPr>
              <w:spacing w:line="480" w:lineRule="auto"/>
              <w:ind w:firstLine="105" w:firstLineChars="50"/>
              <w:rPr>
                <w:rFonts w:hint="eastAsia" w:ascii="宋体" w:hAnsi="宋体"/>
                <w:szCs w:val="21"/>
              </w:rPr>
            </w:pPr>
          </w:p>
        </w:tc>
        <w:tc>
          <w:tcPr>
            <w:tcW w:w="1255" w:type="dxa"/>
            <w:tcBorders>
              <w:top w:val="single" w:color="auto" w:sz="4" w:space="0"/>
              <w:left w:val="single" w:color="auto" w:sz="4" w:space="0"/>
              <w:bottom w:val="single" w:color="auto" w:sz="4" w:space="0"/>
              <w:right w:val="single" w:color="auto" w:sz="4" w:space="0"/>
            </w:tcBorders>
          </w:tcPr>
          <w:p w14:paraId="35C43C4A">
            <w:pPr>
              <w:spacing w:line="480" w:lineRule="auto"/>
              <w:jc w:val="center"/>
              <w:rPr>
                <w:rFonts w:hint="eastAsia" w:ascii="宋体" w:hAnsi="宋体"/>
                <w:szCs w:val="21"/>
              </w:rPr>
            </w:pPr>
          </w:p>
        </w:tc>
        <w:tc>
          <w:tcPr>
            <w:tcW w:w="1418" w:type="dxa"/>
            <w:tcBorders>
              <w:top w:val="single" w:color="auto" w:sz="4" w:space="0"/>
              <w:left w:val="single" w:color="auto" w:sz="4" w:space="0"/>
              <w:bottom w:val="single" w:color="auto" w:sz="4" w:space="0"/>
              <w:right w:val="single" w:color="auto" w:sz="4" w:space="0"/>
            </w:tcBorders>
          </w:tcPr>
          <w:p w14:paraId="60E05BDF">
            <w:pPr>
              <w:spacing w:line="480"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16BFE089">
            <w:pPr>
              <w:spacing w:line="480" w:lineRule="auto"/>
              <w:jc w:val="center"/>
              <w:rPr>
                <w:rFonts w:hint="eastAsia" w:ascii="宋体" w:hAnsi="宋体"/>
                <w:szCs w:val="21"/>
              </w:rPr>
            </w:pPr>
          </w:p>
        </w:tc>
        <w:tc>
          <w:tcPr>
            <w:tcW w:w="969" w:type="dxa"/>
            <w:tcBorders>
              <w:top w:val="single" w:color="auto" w:sz="4" w:space="0"/>
              <w:left w:val="single" w:color="auto" w:sz="4" w:space="0"/>
              <w:bottom w:val="single" w:color="auto" w:sz="4" w:space="0"/>
              <w:right w:val="single" w:color="auto" w:sz="4" w:space="0"/>
            </w:tcBorders>
          </w:tcPr>
          <w:p w14:paraId="2DCABD43">
            <w:pPr>
              <w:spacing w:line="480" w:lineRule="auto"/>
              <w:jc w:val="center"/>
              <w:rPr>
                <w:rFonts w:hint="eastAsia" w:ascii="宋体" w:hAnsi="宋体"/>
                <w:szCs w:val="21"/>
              </w:rPr>
            </w:pPr>
          </w:p>
        </w:tc>
      </w:tr>
      <w:tr w14:paraId="27718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Borders>
              <w:top w:val="single" w:color="auto" w:sz="4" w:space="0"/>
              <w:left w:val="single" w:color="auto" w:sz="4" w:space="0"/>
              <w:bottom w:val="single" w:color="auto" w:sz="4" w:space="0"/>
              <w:right w:val="single" w:color="auto" w:sz="4" w:space="0"/>
            </w:tcBorders>
          </w:tcPr>
          <w:p w14:paraId="75624596">
            <w:pPr>
              <w:spacing w:line="480" w:lineRule="auto"/>
              <w:jc w:val="center"/>
              <w:rPr>
                <w:rFonts w:hint="eastAsia" w:ascii="宋体" w:hAnsi="宋体"/>
                <w:szCs w:val="21"/>
              </w:rPr>
            </w:pPr>
          </w:p>
        </w:tc>
        <w:tc>
          <w:tcPr>
            <w:tcW w:w="2310" w:type="dxa"/>
            <w:tcBorders>
              <w:top w:val="single" w:color="auto" w:sz="4" w:space="0"/>
              <w:left w:val="single" w:color="auto" w:sz="4" w:space="0"/>
              <w:bottom w:val="single" w:color="auto" w:sz="4" w:space="0"/>
              <w:right w:val="single" w:color="auto" w:sz="4" w:space="0"/>
            </w:tcBorders>
          </w:tcPr>
          <w:p w14:paraId="6E73AC7E">
            <w:pPr>
              <w:spacing w:line="480" w:lineRule="auto"/>
              <w:jc w:val="center"/>
              <w:rPr>
                <w:rFonts w:hint="eastAsia" w:ascii="宋体" w:hAnsi="宋体"/>
                <w:szCs w:val="21"/>
              </w:rPr>
            </w:pPr>
          </w:p>
        </w:tc>
        <w:tc>
          <w:tcPr>
            <w:tcW w:w="2257" w:type="dxa"/>
            <w:tcBorders>
              <w:top w:val="single" w:color="auto" w:sz="4" w:space="0"/>
              <w:left w:val="single" w:color="auto" w:sz="4" w:space="0"/>
              <w:bottom w:val="single" w:color="auto" w:sz="4" w:space="0"/>
              <w:right w:val="single" w:color="auto" w:sz="4" w:space="0"/>
            </w:tcBorders>
          </w:tcPr>
          <w:p w14:paraId="3D1A523A">
            <w:pPr>
              <w:spacing w:line="480" w:lineRule="auto"/>
              <w:jc w:val="center"/>
              <w:rPr>
                <w:rFonts w:hint="eastAsia" w:ascii="宋体" w:hAnsi="宋体"/>
                <w:szCs w:val="21"/>
              </w:rPr>
            </w:pPr>
          </w:p>
        </w:tc>
        <w:tc>
          <w:tcPr>
            <w:tcW w:w="1255" w:type="dxa"/>
            <w:tcBorders>
              <w:top w:val="single" w:color="auto" w:sz="4" w:space="0"/>
              <w:left w:val="single" w:color="auto" w:sz="4" w:space="0"/>
              <w:bottom w:val="single" w:color="auto" w:sz="4" w:space="0"/>
              <w:right w:val="single" w:color="auto" w:sz="4" w:space="0"/>
            </w:tcBorders>
          </w:tcPr>
          <w:p w14:paraId="35A2D8D9">
            <w:pPr>
              <w:spacing w:line="480" w:lineRule="auto"/>
              <w:jc w:val="center"/>
              <w:rPr>
                <w:rFonts w:hint="eastAsia" w:ascii="宋体" w:hAnsi="宋体"/>
                <w:szCs w:val="21"/>
              </w:rPr>
            </w:pPr>
          </w:p>
        </w:tc>
        <w:tc>
          <w:tcPr>
            <w:tcW w:w="1418" w:type="dxa"/>
            <w:tcBorders>
              <w:top w:val="single" w:color="auto" w:sz="4" w:space="0"/>
              <w:left w:val="single" w:color="auto" w:sz="4" w:space="0"/>
              <w:bottom w:val="single" w:color="auto" w:sz="4" w:space="0"/>
              <w:right w:val="single" w:color="auto" w:sz="4" w:space="0"/>
            </w:tcBorders>
          </w:tcPr>
          <w:p w14:paraId="71683652">
            <w:pPr>
              <w:spacing w:line="480"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24E77BED">
            <w:pPr>
              <w:spacing w:line="480" w:lineRule="auto"/>
              <w:jc w:val="center"/>
              <w:rPr>
                <w:rFonts w:hint="eastAsia" w:ascii="宋体" w:hAnsi="宋体"/>
                <w:szCs w:val="21"/>
              </w:rPr>
            </w:pPr>
          </w:p>
        </w:tc>
        <w:tc>
          <w:tcPr>
            <w:tcW w:w="969" w:type="dxa"/>
            <w:tcBorders>
              <w:top w:val="single" w:color="auto" w:sz="4" w:space="0"/>
              <w:left w:val="single" w:color="auto" w:sz="4" w:space="0"/>
              <w:bottom w:val="single" w:color="auto" w:sz="4" w:space="0"/>
              <w:right w:val="single" w:color="auto" w:sz="4" w:space="0"/>
            </w:tcBorders>
          </w:tcPr>
          <w:p w14:paraId="0765EF05">
            <w:pPr>
              <w:spacing w:line="480" w:lineRule="auto"/>
              <w:jc w:val="center"/>
              <w:rPr>
                <w:rFonts w:hint="eastAsia" w:ascii="宋体" w:hAnsi="宋体"/>
                <w:szCs w:val="21"/>
              </w:rPr>
            </w:pPr>
          </w:p>
        </w:tc>
      </w:tr>
      <w:tr w14:paraId="51F0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Borders>
              <w:top w:val="single" w:color="auto" w:sz="4" w:space="0"/>
              <w:left w:val="single" w:color="auto" w:sz="4" w:space="0"/>
              <w:bottom w:val="single" w:color="auto" w:sz="4" w:space="0"/>
              <w:right w:val="single" w:color="auto" w:sz="4" w:space="0"/>
            </w:tcBorders>
          </w:tcPr>
          <w:p w14:paraId="21856E63">
            <w:pPr>
              <w:spacing w:line="480" w:lineRule="auto"/>
              <w:jc w:val="center"/>
              <w:rPr>
                <w:rFonts w:hint="eastAsia" w:ascii="宋体" w:hAnsi="宋体"/>
                <w:szCs w:val="21"/>
              </w:rPr>
            </w:pPr>
          </w:p>
        </w:tc>
        <w:tc>
          <w:tcPr>
            <w:tcW w:w="2310" w:type="dxa"/>
            <w:tcBorders>
              <w:top w:val="single" w:color="auto" w:sz="4" w:space="0"/>
              <w:left w:val="single" w:color="auto" w:sz="4" w:space="0"/>
              <w:bottom w:val="single" w:color="auto" w:sz="4" w:space="0"/>
              <w:right w:val="single" w:color="auto" w:sz="4" w:space="0"/>
            </w:tcBorders>
          </w:tcPr>
          <w:p w14:paraId="594789D3">
            <w:pPr>
              <w:spacing w:line="480" w:lineRule="auto"/>
              <w:jc w:val="center"/>
              <w:rPr>
                <w:rFonts w:hint="eastAsia" w:ascii="宋体" w:hAnsi="宋体"/>
                <w:szCs w:val="21"/>
              </w:rPr>
            </w:pPr>
          </w:p>
        </w:tc>
        <w:tc>
          <w:tcPr>
            <w:tcW w:w="2257" w:type="dxa"/>
            <w:tcBorders>
              <w:top w:val="single" w:color="auto" w:sz="4" w:space="0"/>
              <w:left w:val="single" w:color="auto" w:sz="4" w:space="0"/>
              <w:bottom w:val="single" w:color="auto" w:sz="4" w:space="0"/>
              <w:right w:val="single" w:color="auto" w:sz="4" w:space="0"/>
            </w:tcBorders>
          </w:tcPr>
          <w:p w14:paraId="6EDC9C01">
            <w:pPr>
              <w:spacing w:line="480" w:lineRule="auto"/>
              <w:jc w:val="center"/>
              <w:rPr>
                <w:rFonts w:hint="eastAsia" w:ascii="宋体" w:hAnsi="宋体"/>
                <w:szCs w:val="21"/>
              </w:rPr>
            </w:pPr>
          </w:p>
        </w:tc>
        <w:tc>
          <w:tcPr>
            <w:tcW w:w="1255" w:type="dxa"/>
            <w:tcBorders>
              <w:top w:val="single" w:color="auto" w:sz="4" w:space="0"/>
              <w:left w:val="single" w:color="auto" w:sz="4" w:space="0"/>
              <w:bottom w:val="single" w:color="auto" w:sz="4" w:space="0"/>
              <w:right w:val="single" w:color="auto" w:sz="4" w:space="0"/>
            </w:tcBorders>
          </w:tcPr>
          <w:p w14:paraId="06A8F655">
            <w:pPr>
              <w:spacing w:line="480" w:lineRule="auto"/>
              <w:jc w:val="center"/>
              <w:rPr>
                <w:rFonts w:hint="eastAsia" w:ascii="宋体" w:hAnsi="宋体"/>
                <w:szCs w:val="21"/>
              </w:rPr>
            </w:pPr>
          </w:p>
        </w:tc>
        <w:tc>
          <w:tcPr>
            <w:tcW w:w="1418" w:type="dxa"/>
            <w:tcBorders>
              <w:top w:val="single" w:color="auto" w:sz="4" w:space="0"/>
              <w:left w:val="single" w:color="auto" w:sz="4" w:space="0"/>
              <w:bottom w:val="single" w:color="auto" w:sz="4" w:space="0"/>
              <w:right w:val="single" w:color="auto" w:sz="4" w:space="0"/>
            </w:tcBorders>
          </w:tcPr>
          <w:p w14:paraId="76C01BFF">
            <w:pPr>
              <w:spacing w:line="480"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2620A35E">
            <w:pPr>
              <w:spacing w:line="480" w:lineRule="auto"/>
              <w:jc w:val="center"/>
              <w:rPr>
                <w:rFonts w:hint="eastAsia" w:ascii="宋体" w:hAnsi="宋体"/>
                <w:szCs w:val="21"/>
              </w:rPr>
            </w:pPr>
          </w:p>
        </w:tc>
        <w:tc>
          <w:tcPr>
            <w:tcW w:w="969" w:type="dxa"/>
            <w:tcBorders>
              <w:top w:val="single" w:color="auto" w:sz="4" w:space="0"/>
              <w:left w:val="single" w:color="auto" w:sz="4" w:space="0"/>
              <w:bottom w:val="single" w:color="auto" w:sz="4" w:space="0"/>
              <w:right w:val="single" w:color="auto" w:sz="4" w:space="0"/>
            </w:tcBorders>
          </w:tcPr>
          <w:p w14:paraId="2806C316">
            <w:pPr>
              <w:spacing w:line="480" w:lineRule="auto"/>
              <w:jc w:val="center"/>
              <w:rPr>
                <w:rFonts w:hint="eastAsia" w:ascii="宋体" w:hAnsi="宋体"/>
                <w:szCs w:val="21"/>
              </w:rPr>
            </w:pPr>
          </w:p>
        </w:tc>
      </w:tr>
    </w:tbl>
    <w:p w14:paraId="5D4E0828">
      <w:pPr>
        <w:autoSpaceDE w:val="0"/>
        <w:autoSpaceDN w:val="0"/>
        <w:adjustRightInd w:val="0"/>
        <w:spacing w:line="480" w:lineRule="auto"/>
        <w:rPr>
          <w:rFonts w:hint="eastAsia" w:ascii="宋体" w:hAnsi="宋体"/>
          <w:bCs/>
          <w:szCs w:val="21"/>
        </w:rPr>
      </w:pPr>
    </w:p>
    <w:p w14:paraId="0378CB10">
      <w:pPr>
        <w:autoSpaceDE w:val="0"/>
        <w:autoSpaceDN w:val="0"/>
        <w:adjustRightInd w:val="0"/>
        <w:spacing w:line="480" w:lineRule="auto"/>
        <w:rPr>
          <w:rFonts w:hint="eastAsia" w:ascii="宋体" w:hAnsi="宋体"/>
          <w:bCs/>
          <w:szCs w:val="21"/>
        </w:rPr>
      </w:pPr>
      <w:r>
        <w:rPr>
          <w:rFonts w:hint="eastAsia" w:ascii="宋体" w:hAnsi="宋体"/>
          <w:bCs/>
          <w:szCs w:val="21"/>
        </w:rPr>
        <w:t>说明：供应商根据本格式要求如实填写业绩情况表，并附业绩合同复印件。</w:t>
      </w:r>
    </w:p>
    <w:p w14:paraId="0BDD677D">
      <w:pPr>
        <w:pStyle w:val="2"/>
        <w:jc w:val="both"/>
        <w:rPr>
          <w:b w:val="0"/>
          <w:lang w:val="zh-CN"/>
        </w:rPr>
      </w:pPr>
      <w:r>
        <w:rPr>
          <w:rFonts w:hint="eastAsia" w:ascii="宋体" w:hAnsi="宋体" w:eastAsia="宋体"/>
          <w:b w:val="0"/>
          <w:sz w:val="21"/>
          <w:szCs w:val="21"/>
        </w:rPr>
        <w:t>供应商名称：</w:t>
      </w:r>
      <w:r>
        <w:rPr>
          <w:rFonts w:hint="eastAsia" w:ascii="宋体" w:hAnsi="宋体" w:eastAsia="宋体"/>
          <w:b w:val="0"/>
          <w:sz w:val="21"/>
          <w:szCs w:val="21"/>
          <w:u w:val="single"/>
        </w:rPr>
        <w:t></w:t>
      </w:r>
      <w:r>
        <w:rPr>
          <w:rFonts w:hint="eastAsia" w:ascii="宋体" w:hAnsi="宋体" w:eastAsia="宋体"/>
          <w:b w:val="0"/>
          <w:sz w:val="21"/>
          <w:szCs w:val="21"/>
        </w:rPr>
        <w:t>（盖章）</w:t>
      </w:r>
    </w:p>
    <w:p w14:paraId="77B206CF">
      <w:pPr>
        <w:rPr>
          <w:lang w:val="zh-CN"/>
        </w:rPr>
      </w:pPr>
    </w:p>
    <w:p w14:paraId="30503E65">
      <w:pPr>
        <w:pStyle w:val="2"/>
        <w:rPr>
          <w:lang w:val="zh-CN"/>
        </w:rPr>
      </w:pPr>
    </w:p>
    <w:p w14:paraId="4CDCBEF1">
      <w:pPr>
        <w:rPr>
          <w:rStyle w:val="56"/>
        </w:rPr>
      </w:pPr>
    </w:p>
    <w:p w14:paraId="747D337D">
      <w:pPr>
        <w:rPr>
          <w:rStyle w:val="56"/>
        </w:rPr>
      </w:pPr>
    </w:p>
    <w:p w14:paraId="1A8F2D65">
      <w:pPr>
        <w:rPr>
          <w:rStyle w:val="56"/>
        </w:rPr>
      </w:pPr>
    </w:p>
    <w:p w14:paraId="0E2400A0">
      <w:pPr>
        <w:rPr>
          <w:rStyle w:val="56"/>
        </w:rPr>
      </w:pPr>
    </w:p>
    <w:p w14:paraId="075B0236">
      <w:pPr>
        <w:rPr>
          <w:rStyle w:val="56"/>
        </w:rPr>
      </w:pPr>
    </w:p>
    <w:p w14:paraId="6CE1D1C4">
      <w:pPr>
        <w:rPr>
          <w:rStyle w:val="56"/>
        </w:rPr>
      </w:pPr>
    </w:p>
    <w:p w14:paraId="43AC0371">
      <w:pPr>
        <w:rPr>
          <w:rStyle w:val="56"/>
        </w:rPr>
      </w:pPr>
    </w:p>
    <w:p w14:paraId="3A308BFD">
      <w:pPr>
        <w:rPr>
          <w:rStyle w:val="56"/>
        </w:rPr>
      </w:pPr>
    </w:p>
    <w:p w14:paraId="24619991">
      <w:pPr>
        <w:rPr>
          <w:rStyle w:val="56"/>
        </w:rPr>
      </w:pPr>
    </w:p>
    <w:p w14:paraId="57E23779">
      <w:pPr>
        <w:rPr>
          <w:rStyle w:val="56"/>
        </w:rPr>
      </w:pPr>
    </w:p>
    <w:p w14:paraId="55867E3F">
      <w:pPr>
        <w:rPr>
          <w:rStyle w:val="56"/>
        </w:rPr>
      </w:pPr>
    </w:p>
    <w:p w14:paraId="2226A8AF">
      <w:pPr>
        <w:rPr>
          <w:rStyle w:val="56"/>
        </w:rPr>
      </w:pPr>
    </w:p>
    <w:p w14:paraId="49484881">
      <w:pPr>
        <w:rPr>
          <w:rStyle w:val="56"/>
        </w:rPr>
      </w:pPr>
    </w:p>
    <w:p w14:paraId="7ADADF93">
      <w:pPr>
        <w:rPr>
          <w:rStyle w:val="56"/>
        </w:rPr>
      </w:pPr>
    </w:p>
    <w:p w14:paraId="199B305B">
      <w:pPr>
        <w:rPr>
          <w:rStyle w:val="56"/>
        </w:rPr>
      </w:pPr>
    </w:p>
    <w:p w14:paraId="3A2524CD">
      <w:pPr>
        <w:rPr>
          <w:rStyle w:val="56"/>
        </w:rPr>
      </w:pPr>
    </w:p>
    <w:p w14:paraId="7EF41E10">
      <w:pPr>
        <w:rPr>
          <w:rStyle w:val="56"/>
        </w:rPr>
      </w:pPr>
    </w:p>
    <w:p w14:paraId="56498430">
      <w:pPr>
        <w:rPr>
          <w:rStyle w:val="56"/>
        </w:rPr>
      </w:pPr>
    </w:p>
    <w:p w14:paraId="5BE0A823">
      <w:pPr>
        <w:rPr>
          <w:rStyle w:val="56"/>
        </w:rPr>
      </w:pPr>
    </w:p>
    <w:p w14:paraId="2D97D5BC">
      <w:pPr>
        <w:rPr>
          <w:rStyle w:val="56"/>
        </w:rPr>
      </w:pPr>
    </w:p>
    <w:p w14:paraId="324B0B57">
      <w:pPr>
        <w:rPr>
          <w:rStyle w:val="56"/>
        </w:rPr>
      </w:pPr>
    </w:p>
    <w:p w14:paraId="723D74ED">
      <w:pPr>
        <w:rPr>
          <w:rStyle w:val="56"/>
        </w:rPr>
      </w:pPr>
    </w:p>
    <w:p w14:paraId="4617CE1F">
      <w:pPr>
        <w:rPr>
          <w:rStyle w:val="56"/>
        </w:rPr>
      </w:pPr>
    </w:p>
    <w:p w14:paraId="3DFB45F2">
      <w:pPr>
        <w:pStyle w:val="54"/>
        <w:ind w:firstLine="400"/>
      </w:pPr>
    </w:p>
    <w:p w14:paraId="20798F98">
      <w:pPr>
        <w:rPr>
          <w:rStyle w:val="56"/>
        </w:rPr>
      </w:pPr>
    </w:p>
    <w:p w14:paraId="56E977FF">
      <w:pPr>
        <w:rPr>
          <w:rFonts w:hint="eastAsia" w:ascii="宋体" w:hAnsi="宋体"/>
          <w:b/>
          <w:szCs w:val="21"/>
        </w:rPr>
      </w:pPr>
      <w:r>
        <w:rPr>
          <w:rStyle w:val="56"/>
          <w:rFonts w:hint="eastAsia"/>
        </w:rPr>
        <w:t>附件十一、</w:t>
      </w:r>
      <w:r>
        <w:rPr>
          <w:rFonts w:hint="eastAsia" w:ascii="宋体" w:hAnsi="宋体"/>
          <w:b/>
          <w:szCs w:val="21"/>
        </w:rPr>
        <w:t>拟参与本项目人员情况一览表格式</w:t>
      </w:r>
    </w:p>
    <w:p w14:paraId="65D74920">
      <w:pPr>
        <w:widowControl/>
        <w:adjustRightInd w:val="0"/>
        <w:spacing w:line="360" w:lineRule="auto"/>
        <w:jc w:val="center"/>
        <w:rPr>
          <w:rFonts w:hint="eastAsia" w:ascii="宋体" w:hAnsi="宋体" w:cs="黑体"/>
          <w:b/>
          <w:bCs/>
          <w:sz w:val="24"/>
        </w:rPr>
      </w:pPr>
    </w:p>
    <w:p w14:paraId="5CC3B426">
      <w:pPr>
        <w:widowControl/>
        <w:adjustRightInd w:val="0"/>
        <w:spacing w:line="360" w:lineRule="auto"/>
        <w:jc w:val="center"/>
        <w:rPr>
          <w:rFonts w:hint="eastAsia" w:ascii="宋体" w:hAnsi="宋体" w:cs="黑体"/>
          <w:b/>
          <w:bCs/>
          <w:sz w:val="24"/>
        </w:rPr>
      </w:pPr>
      <w:r>
        <w:rPr>
          <w:rFonts w:hint="eastAsia" w:ascii="宋体" w:hAnsi="宋体" w:cs="黑体"/>
          <w:b/>
          <w:bCs/>
          <w:sz w:val="24"/>
        </w:rPr>
        <w:t>拟参与本项目人员情况一览表</w:t>
      </w:r>
    </w:p>
    <w:p w14:paraId="459118EF">
      <w:pPr>
        <w:widowControl/>
        <w:adjustRightInd w:val="0"/>
        <w:spacing w:line="360" w:lineRule="auto"/>
        <w:jc w:val="left"/>
        <w:rPr>
          <w:rFonts w:hint="eastAsia" w:ascii="宋体" w:hAnsi="宋体" w:cs="黑体"/>
          <w:bCs/>
          <w:sz w:val="24"/>
          <w:u w:val="single"/>
        </w:rPr>
      </w:pPr>
      <w:r>
        <w:rPr>
          <w:rFonts w:hint="eastAsia" w:ascii="宋体" w:hAnsi="宋体" w:cs="黑体"/>
          <w:bCs/>
          <w:sz w:val="24"/>
        </w:rPr>
        <w:t>项目名称：</w:t>
      </w:r>
      <w:r>
        <w:rPr>
          <w:rFonts w:hint="eastAsia" w:ascii="宋体" w:hAnsi="宋体" w:cs="黑体"/>
          <w:bCs/>
          <w:sz w:val="24"/>
          <w:u w:val="single"/>
        </w:rPr>
        <w:t xml:space="preserve">                          </w:t>
      </w:r>
    </w:p>
    <w:p w14:paraId="7F731C3C">
      <w:pPr>
        <w:widowControl/>
        <w:adjustRightInd w:val="0"/>
        <w:spacing w:line="360" w:lineRule="auto"/>
        <w:jc w:val="left"/>
        <w:rPr>
          <w:rFonts w:hint="eastAsia" w:ascii="宋体" w:hAnsi="宋体" w:cs="黑体"/>
          <w:bCs/>
          <w:sz w:val="24"/>
        </w:rPr>
      </w:pPr>
      <w:r>
        <w:rPr>
          <w:rFonts w:hint="eastAsia" w:ascii="宋体" w:hAnsi="宋体" w:cs="黑体"/>
          <w:bCs/>
          <w:sz w:val="24"/>
        </w:rPr>
        <w:t>项目编号：</w:t>
      </w:r>
      <w:r>
        <w:rPr>
          <w:rFonts w:hint="eastAsia" w:ascii="宋体" w:hAnsi="宋体" w:cs="黑体"/>
          <w:bCs/>
          <w:sz w:val="24"/>
          <w:u w:val="single"/>
        </w:rPr>
        <w:t xml:space="preserve">                          </w:t>
      </w:r>
      <w:r>
        <w:rPr>
          <w:rFonts w:ascii="宋体" w:hAnsi="宋体" w:cs="黑体"/>
          <w:bCs/>
          <w:sz w:val="24"/>
        </w:rPr>
        <w:t xml:space="preserve"> </w:t>
      </w:r>
    </w:p>
    <w:tbl>
      <w:tblPr>
        <w:tblStyle w:val="43"/>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8"/>
        <w:gridCol w:w="991"/>
        <w:gridCol w:w="992"/>
        <w:gridCol w:w="992"/>
        <w:gridCol w:w="992"/>
        <w:gridCol w:w="1159"/>
        <w:gridCol w:w="2874"/>
      </w:tblGrid>
      <w:tr w14:paraId="2A6C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blHeader/>
          <w:jc w:val="center"/>
        </w:trPr>
        <w:tc>
          <w:tcPr>
            <w:tcW w:w="1478" w:type="dxa"/>
            <w:vAlign w:val="center"/>
          </w:tcPr>
          <w:p w14:paraId="203462E2">
            <w:pPr>
              <w:widowControl/>
              <w:adjustRightInd w:val="0"/>
              <w:spacing w:line="360" w:lineRule="auto"/>
              <w:jc w:val="left"/>
              <w:rPr>
                <w:rFonts w:hint="eastAsia" w:ascii="宋体" w:hAnsi="宋体" w:cs="黑体"/>
                <w:b/>
                <w:sz w:val="24"/>
              </w:rPr>
            </w:pPr>
            <w:r>
              <w:rPr>
                <w:rFonts w:hint="eastAsia" w:ascii="宋体" w:hAnsi="宋体" w:cs="黑体"/>
                <w:bCs/>
                <w:sz w:val="24"/>
              </w:rPr>
              <w:t>人员类别</w:t>
            </w:r>
          </w:p>
        </w:tc>
        <w:tc>
          <w:tcPr>
            <w:tcW w:w="991" w:type="dxa"/>
            <w:vAlign w:val="center"/>
          </w:tcPr>
          <w:p w14:paraId="567D964D">
            <w:pPr>
              <w:widowControl/>
              <w:adjustRightInd w:val="0"/>
              <w:spacing w:line="360" w:lineRule="auto"/>
              <w:jc w:val="left"/>
              <w:rPr>
                <w:rFonts w:hint="eastAsia" w:ascii="宋体" w:hAnsi="宋体" w:cs="黑体"/>
                <w:sz w:val="24"/>
              </w:rPr>
            </w:pPr>
            <w:r>
              <w:rPr>
                <w:rFonts w:hint="eastAsia" w:ascii="宋体" w:hAnsi="宋体" w:cs="黑体"/>
                <w:sz w:val="24"/>
              </w:rPr>
              <w:t>姓名</w:t>
            </w:r>
          </w:p>
        </w:tc>
        <w:tc>
          <w:tcPr>
            <w:tcW w:w="992" w:type="dxa"/>
            <w:vAlign w:val="center"/>
          </w:tcPr>
          <w:p w14:paraId="0B3148A8">
            <w:pPr>
              <w:widowControl/>
              <w:adjustRightInd w:val="0"/>
              <w:spacing w:line="360" w:lineRule="auto"/>
              <w:jc w:val="left"/>
              <w:rPr>
                <w:rFonts w:hint="eastAsia" w:ascii="宋体" w:hAnsi="宋体" w:cs="黑体"/>
                <w:sz w:val="24"/>
              </w:rPr>
            </w:pPr>
            <w:r>
              <w:rPr>
                <w:rFonts w:hint="eastAsia" w:ascii="宋体" w:hAnsi="宋体" w:cs="黑体"/>
                <w:sz w:val="24"/>
              </w:rPr>
              <w:t>年龄</w:t>
            </w:r>
          </w:p>
        </w:tc>
        <w:tc>
          <w:tcPr>
            <w:tcW w:w="992" w:type="dxa"/>
            <w:vAlign w:val="center"/>
          </w:tcPr>
          <w:p w14:paraId="1FEA3A40">
            <w:pPr>
              <w:widowControl/>
              <w:adjustRightInd w:val="0"/>
              <w:spacing w:line="360" w:lineRule="auto"/>
              <w:jc w:val="left"/>
              <w:rPr>
                <w:rFonts w:hint="eastAsia" w:ascii="宋体" w:hAnsi="宋体" w:cs="黑体"/>
                <w:sz w:val="24"/>
              </w:rPr>
            </w:pPr>
            <w:r>
              <w:rPr>
                <w:rFonts w:hint="eastAsia" w:ascii="宋体" w:hAnsi="宋体" w:cs="黑体"/>
                <w:sz w:val="24"/>
              </w:rPr>
              <w:t>性别</w:t>
            </w:r>
          </w:p>
        </w:tc>
        <w:tc>
          <w:tcPr>
            <w:tcW w:w="992" w:type="dxa"/>
            <w:vAlign w:val="center"/>
          </w:tcPr>
          <w:p w14:paraId="0876449E">
            <w:pPr>
              <w:widowControl/>
              <w:adjustRightInd w:val="0"/>
              <w:spacing w:line="360" w:lineRule="auto"/>
              <w:jc w:val="left"/>
              <w:rPr>
                <w:rFonts w:hint="eastAsia" w:ascii="宋体" w:hAnsi="宋体" w:cs="黑体"/>
                <w:sz w:val="24"/>
              </w:rPr>
            </w:pPr>
            <w:r>
              <w:rPr>
                <w:rFonts w:hint="eastAsia" w:ascii="宋体" w:hAnsi="宋体" w:cs="黑体"/>
                <w:sz w:val="24"/>
              </w:rPr>
              <w:t>职称</w:t>
            </w:r>
          </w:p>
        </w:tc>
        <w:tc>
          <w:tcPr>
            <w:tcW w:w="1159" w:type="dxa"/>
            <w:vAlign w:val="center"/>
          </w:tcPr>
          <w:p w14:paraId="130BA9B3">
            <w:pPr>
              <w:widowControl/>
              <w:adjustRightInd w:val="0"/>
              <w:spacing w:line="360" w:lineRule="auto"/>
              <w:jc w:val="left"/>
              <w:rPr>
                <w:rFonts w:hint="eastAsia" w:ascii="宋体" w:hAnsi="宋体" w:cs="黑体"/>
                <w:sz w:val="24"/>
              </w:rPr>
            </w:pPr>
            <w:r>
              <w:rPr>
                <w:rFonts w:hint="eastAsia" w:ascii="宋体" w:hAnsi="宋体" w:cs="黑体"/>
                <w:sz w:val="24"/>
              </w:rPr>
              <w:t>执业资格</w:t>
            </w:r>
          </w:p>
        </w:tc>
        <w:tc>
          <w:tcPr>
            <w:tcW w:w="2874" w:type="dxa"/>
            <w:vAlign w:val="center"/>
          </w:tcPr>
          <w:p w14:paraId="1A6998DB">
            <w:pPr>
              <w:widowControl/>
              <w:adjustRightInd w:val="0"/>
              <w:spacing w:line="360" w:lineRule="auto"/>
              <w:jc w:val="left"/>
              <w:rPr>
                <w:rFonts w:hint="eastAsia" w:ascii="宋体" w:hAnsi="宋体" w:cs="黑体"/>
                <w:sz w:val="24"/>
              </w:rPr>
            </w:pPr>
            <w:r>
              <w:rPr>
                <w:rFonts w:hint="eastAsia" w:ascii="宋体" w:hAnsi="宋体" w:cs="黑体"/>
                <w:sz w:val="24"/>
              </w:rPr>
              <w:t>专业经验及拟在本项目中承担分工</w:t>
            </w:r>
          </w:p>
        </w:tc>
      </w:tr>
      <w:tr w14:paraId="3449B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478" w:type="dxa"/>
            <w:vAlign w:val="center"/>
          </w:tcPr>
          <w:p w14:paraId="73CDFB0F">
            <w:pPr>
              <w:widowControl/>
              <w:adjustRightInd w:val="0"/>
              <w:spacing w:line="360" w:lineRule="auto"/>
              <w:jc w:val="left"/>
              <w:rPr>
                <w:rFonts w:hint="eastAsia" w:ascii="宋体" w:hAnsi="宋体" w:cs="黑体"/>
                <w:sz w:val="24"/>
              </w:rPr>
            </w:pPr>
            <w:r>
              <w:rPr>
                <w:rFonts w:hint="eastAsia" w:ascii="宋体" w:hAnsi="宋体" w:cs="黑体"/>
                <w:sz w:val="24"/>
              </w:rPr>
              <w:t>项目负责人</w:t>
            </w:r>
          </w:p>
        </w:tc>
        <w:tc>
          <w:tcPr>
            <w:tcW w:w="991" w:type="dxa"/>
            <w:vAlign w:val="center"/>
          </w:tcPr>
          <w:p w14:paraId="4101CA93">
            <w:pPr>
              <w:widowControl/>
              <w:adjustRightInd w:val="0"/>
              <w:spacing w:line="360" w:lineRule="auto"/>
              <w:jc w:val="left"/>
              <w:rPr>
                <w:rFonts w:hint="eastAsia" w:ascii="宋体" w:hAnsi="宋体" w:cs="黑体"/>
                <w:sz w:val="24"/>
              </w:rPr>
            </w:pPr>
          </w:p>
        </w:tc>
        <w:tc>
          <w:tcPr>
            <w:tcW w:w="992" w:type="dxa"/>
            <w:vAlign w:val="center"/>
          </w:tcPr>
          <w:p w14:paraId="5CA2A81F">
            <w:pPr>
              <w:widowControl/>
              <w:adjustRightInd w:val="0"/>
              <w:spacing w:line="360" w:lineRule="auto"/>
              <w:jc w:val="left"/>
              <w:rPr>
                <w:rFonts w:hint="eastAsia" w:ascii="宋体" w:hAnsi="宋体" w:cs="黑体"/>
                <w:sz w:val="24"/>
              </w:rPr>
            </w:pPr>
          </w:p>
        </w:tc>
        <w:tc>
          <w:tcPr>
            <w:tcW w:w="992" w:type="dxa"/>
            <w:vAlign w:val="center"/>
          </w:tcPr>
          <w:p w14:paraId="4E1F7811">
            <w:pPr>
              <w:widowControl/>
              <w:adjustRightInd w:val="0"/>
              <w:spacing w:line="360" w:lineRule="auto"/>
              <w:jc w:val="left"/>
              <w:rPr>
                <w:rFonts w:hint="eastAsia" w:ascii="宋体" w:hAnsi="宋体" w:cs="黑体"/>
                <w:sz w:val="24"/>
              </w:rPr>
            </w:pPr>
          </w:p>
        </w:tc>
        <w:tc>
          <w:tcPr>
            <w:tcW w:w="992" w:type="dxa"/>
            <w:vAlign w:val="center"/>
          </w:tcPr>
          <w:p w14:paraId="562EBA3B">
            <w:pPr>
              <w:widowControl/>
              <w:adjustRightInd w:val="0"/>
              <w:spacing w:line="360" w:lineRule="auto"/>
              <w:jc w:val="left"/>
              <w:rPr>
                <w:rFonts w:hint="eastAsia" w:ascii="宋体" w:hAnsi="宋体" w:cs="黑体"/>
                <w:sz w:val="24"/>
              </w:rPr>
            </w:pPr>
          </w:p>
        </w:tc>
        <w:tc>
          <w:tcPr>
            <w:tcW w:w="1159" w:type="dxa"/>
            <w:vAlign w:val="center"/>
          </w:tcPr>
          <w:p w14:paraId="2BA63B3D">
            <w:pPr>
              <w:widowControl/>
              <w:adjustRightInd w:val="0"/>
              <w:spacing w:line="360" w:lineRule="auto"/>
              <w:jc w:val="left"/>
              <w:rPr>
                <w:rFonts w:hint="eastAsia" w:ascii="宋体" w:hAnsi="宋体" w:cs="黑体"/>
                <w:sz w:val="24"/>
              </w:rPr>
            </w:pPr>
          </w:p>
        </w:tc>
        <w:tc>
          <w:tcPr>
            <w:tcW w:w="2874" w:type="dxa"/>
            <w:vAlign w:val="center"/>
          </w:tcPr>
          <w:p w14:paraId="77562DB2">
            <w:pPr>
              <w:widowControl/>
              <w:adjustRightInd w:val="0"/>
              <w:spacing w:line="360" w:lineRule="auto"/>
              <w:jc w:val="left"/>
              <w:rPr>
                <w:rFonts w:hint="eastAsia" w:ascii="宋体" w:hAnsi="宋体" w:cs="黑体"/>
                <w:sz w:val="24"/>
              </w:rPr>
            </w:pPr>
          </w:p>
        </w:tc>
      </w:tr>
      <w:tr w14:paraId="287E3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78" w:type="dxa"/>
            <w:vAlign w:val="center"/>
          </w:tcPr>
          <w:p w14:paraId="2010D030">
            <w:pPr>
              <w:widowControl/>
              <w:adjustRightInd w:val="0"/>
              <w:spacing w:line="360" w:lineRule="auto"/>
              <w:jc w:val="left"/>
              <w:rPr>
                <w:rFonts w:hint="eastAsia" w:ascii="宋体" w:hAnsi="宋体" w:cs="黑体"/>
                <w:sz w:val="24"/>
              </w:rPr>
            </w:pPr>
            <w:r>
              <w:rPr>
                <w:rFonts w:hint="eastAsia" w:ascii="宋体" w:hAnsi="宋体" w:cs="黑体"/>
                <w:sz w:val="24"/>
              </w:rPr>
              <w:t>项目组其他人员</w:t>
            </w:r>
          </w:p>
        </w:tc>
        <w:tc>
          <w:tcPr>
            <w:tcW w:w="991" w:type="dxa"/>
            <w:vAlign w:val="center"/>
          </w:tcPr>
          <w:p w14:paraId="270D5C01">
            <w:pPr>
              <w:widowControl/>
              <w:adjustRightInd w:val="0"/>
              <w:spacing w:line="360" w:lineRule="auto"/>
              <w:jc w:val="left"/>
              <w:rPr>
                <w:rFonts w:hint="eastAsia" w:ascii="宋体" w:hAnsi="宋体" w:cs="黑体"/>
                <w:sz w:val="24"/>
              </w:rPr>
            </w:pPr>
          </w:p>
        </w:tc>
        <w:tc>
          <w:tcPr>
            <w:tcW w:w="992" w:type="dxa"/>
            <w:vAlign w:val="center"/>
          </w:tcPr>
          <w:p w14:paraId="7C2E81FC">
            <w:pPr>
              <w:widowControl/>
              <w:adjustRightInd w:val="0"/>
              <w:spacing w:line="360" w:lineRule="auto"/>
              <w:jc w:val="left"/>
              <w:rPr>
                <w:rFonts w:hint="eastAsia" w:ascii="宋体" w:hAnsi="宋体" w:cs="黑体"/>
                <w:sz w:val="24"/>
              </w:rPr>
            </w:pPr>
          </w:p>
        </w:tc>
        <w:tc>
          <w:tcPr>
            <w:tcW w:w="992" w:type="dxa"/>
            <w:vAlign w:val="center"/>
          </w:tcPr>
          <w:p w14:paraId="62F7C230">
            <w:pPr>
              <w:widowControl/>
              <w:adjustRightInd w:val="0"/>
              <w:spacing w:line="360" w:lineRule="auto"/>
              <w:jc w:val="left"/>
              <w:rPr>
                <w:rFonts w:hint="eastAsia" w:ascii="宋体" w:hAnsi="宋体" w:cs="黑体"/>
                <w:sz w:val="24"/>
              </w:rPr>
            </w:pPr>
          </w:p>
        </w:tc>
        <w:tc>
          <w:tcPr>
            <w:tcW w:w="992" w:type="dxa"/>
            <w:vAlign w:val="center"/>
          </w:tcPr>
          <w:p w14:paraId="0B8C302F">
            <w:pPr>
              <w:widowControl/>
              <w:adjustRightInd w:val="0"/>
              <w:spacing w:line="360" w:lineRule="auto"/>
              <w:jc w:val="left"/>
              <w:rPr>
                <w:rFonts w:hint="eastAsia" w:ascii="宋体" w:hAnsi="宋体" w:cs="黑体"/>
                <w:sz w:val="24"/>
              </w:rPr>
            </w:pPr>
          </w:p>
        </w:tc>
        <w:tc>
          <w:tcPr>
            <w:tcW w:w="1159" w:type="dxa"/>
            <w:vAlign w:val="center"/>
          </w:tcPr>
          <w:p w14:paraId="064F9644">
            <w:pPr>
              <w:widowControl/>
              <w:adjustRightInd w:val="0"/>
              <w:spacing w:line="360" w:lineRule="auto"/>
              <w:jc w:val="left"/>
              <w:rPr>
                <w:rFonts w:hint="eastAsia" w:ascii="宋体" w:hAnsi="宋体" w:cs="黑体"/>
                <w:sz w:val="24"/>
              </w:rPr>
            </w:pPr>
          </w:p>
        </w:tc>
        <w:tc>
          <w:tcPr>
            <w:tcW w:w="2874" w:type="dxa"/>
            <w:vAlign w:val="center"/>
          </w:tcPr>
          <w:p w14:paraId="248DD53A">
            <w:pPr>
              <w:widowControl/>
              <w:adjustRightInd w:val="0"/>
              <w:spacing w:line="360" w:lineRule="auto"/>
              <w:jc w:val="left"/>
              <w:rPr>
                <w:rFonts w:hint="eastAsia" w:ascii="宋体" w:hAnsi="宋体" w:cs="黑体"/>
                <w:sz w:val="24"/>
              </w:rPr>
            </w:pPr>
          </w:p>
        </w:tc>
      </w:tr>
      <w:tr w14:paraId="5375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78" w:type="dxa"/>
            <w:vAlign w:val="center"/>
          </w:tcPr>
          <w:p w14:paraId="51801A06">
            <w:pPr>
              <w:widowControl/>
              <w:adjustRightInd w:val="0"/>
              <w:spacing w:line="360" w:lineRule="auto"/>
              <w:jc w:val="left"/>
              <w:rPr>
                <w:rFonts w:hint="eastAsia" w:ascii="宋体" w:hAnsi="宋体" w:cs="黑体"/>
                <w:sz w:val="24"/>
              </w:rPr>
            </w:pPr>
            <w:r>
              <w:rPr>
                <w:rFonts w:hint="eastAsia" w:ascii="宋体" w:hAnsi="宋体" w:cs="黑体"/>
                <w:sz w:val="24"/>
              </w:rPr>
              <w:t>项目组其他人员</w:t>
            </w:r>
          </w:p>
        </w:tc>
        <w:tc>
          <w:tcPr>
            <w:tcW w:w="991" w:type="dxa"/>
            <w:vAlign w:val="center"/>
          </w:tcPr>
          <w:p w14:paraId="6EAC8BB3">
            <w:pPr>
              <w:widowControl/>
              <w:adjustRightInd w:val="0"/>
              <w:spacing w:line="360" w:lineRule="auto"/>
              <w:jc w:val="left"/>
              <w:rPr>
                <w:rFonts w:hint="eastAsia" w:ascii="宋体" w:hAnsi="宋体" w:cs="黑体"/>
                <w:sz w:val="24"/>
              </w:rPr>
            </w:pPr>
          </w:p>
        </w:tc>
        <w:tc>
          <w:tcPr>
            <w:tcW w:w="992" w:type="dxa"/>
            <w:vAlign w:val="center"/>
          </w:tcPr>
          <w:p w14:paraId="78049B70">
            <w:pPr>
              <w:widowControl/>
              <w:adjustRightInd w:val="0"/>
              <w:spacing w:line="360" w:lineRule="auto"/>
              <w:jc w:val="left"/>
              <w:rPr>
                <w:rFonts w:hint="eastAsia" w:ascii="宋体" w:hAnsi="宋体" w:cs="黑体"/>
                <w:sz w:val="24"/>
              </w:rPr>
            </w:pPr>
          </w:p>
        </w:tc>
        <w:tc>
          <w:tcPr>
            <w:tcW w:w="992" w:type="dxa"/>
            <w:vAlign w:val="center"/>
          </w:tcPr>
          <w:p w14:paraId="160EB884">
            <w:pPr>
              <w:widowControl/>
              <w:adjustRightInd w:val="0"/>
              <w:spacing w:line="360" w:lineRule="auto"/>
              <w:jc w:val="left"/>
              <w:rPr>
                <w:rFonts w:hint="eastAsia" w:ascii="宋体" w:hAnsi="宋体" w:cs="黑体"/>
                <w:sz w:val="24"/>
              </w:rPr>
            </w:pPr>
          </w:p>
        </w:tc>
        <w:tc>
          <w:tcPr>
            <w:tcW w:w="992" w:type="dxa"/>
            <w:vAlign w:val="center"/>
          </w:tcPr>
          <w:p w14:paraId="16095ACF">
            <w:pPr>
              <w:widowControl/>
              <w:adjustRightInd w:val="0"/>
              <w:spacing w:line="360" w:lineRule="auto"/>
              <w:jc w:val="left"/>
              <w:rPr>
                <w:rFonts w:hint="eastAsia" w:ascii="宋体" w:hAnsi="宋体" w:cs="黑体"/>
                <w:sz w:val="24"/>
              </w:rPr>
            </w:pPr>
          </w:p>
        </w:tc>
        <w:tc>
          <w:tcPr>
            <w:tcW w:w="1159" w:type="dxa"/>
            <w:vAlign w:val="center"/>
          </w:tcPr>
          <w:p w14:paraId="55FAD903">
            <w:pPr>
              <w:widowControl/>
              <w:adjustRightInd w:val="0"/>
              <w:spacing w:line="360" w:lineRule="auto"/>
              <w:jc w:val="left"/>
              <w:rPr>
                <w:rFonts w:hint="eastAsia" w:ascii="宋体" w:hAnsi="宋体" w:cs="黑体"/>
                <w:sz w:val="24"/>
              </w:rPr>
            </w:pPr>
          </w:p>
        </w:tc>
        <w:tc>
          <w:tcPr>
            <w:tcW w:w="2874" w:type="dxa"/>
            <w:vAlign w:val="center"/>
          </w:tcPr>
          <w:p w14:paraId="1F2FCE68">
            <w:pPr>
              <w:widowControl/>
              <w:adjustRightInd w:val="0"/>
              <w:spacing w:line="360" w:lineRule="auto"/>
              <w:jc w:val="left"/>
              <w:rPr>
                <w:rFonts w:hint="eastAsia" w:ascii="宋体" w:hAnsi="宋体" w:cs="黑体"/>
                <w:sz w:val="24"/>
              </w:rPr>
            </w:pPr>
          </w:p>
        </w:tc>
      </w:tr>
      <w:tr w14:paraId="0752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78" w:type="dxa"/>
            <w:vAlign w:val="center"/>
          </w:tcPr>
          <w:p w14:paraId="1ACAFEB9">
            <w:pPr>
              <w:widowControl/>
              <w:adjustRightInd w:val="0"/>
              <w:spacing w:line="360" w:lineRule="auto"/>
              <w:jc w:val="left"/>
              <w:rPr>
                <w:rFonts w:hint="eastAsia" w:ascii="宋体" w:hAnsi="宋体" w:cs="黑体"/>
                <w:sz w:val="24"/>
              </w:rPr>
            </w:pPr>
            <w:r>
              <w:rPr>
                <w:rFonts w:hint="eastAsia" w:ascii="宋体" w:hAnsi="宋体" w:cs="黑体"/>
                <w:sz w:val="24"/>
              </w:rPr>
              <w:t>项目组其他人员</w:t>
            </w:r>
          </w:p>
        </w:tc>
        <w:tc>
          <w:tcPr>
            <w:tcW w:w="991" w:type="dxa"/>
            <w:vAlign w:val="center"/>
          </w:tcPr>
          <w:p w14:paraId="7C633F44">
            <w:pPr>
              <w:widowControl/>
              <w:adjustRightInd w:val="0"/>
              <w:spacing w:line="360" w:lineRule="auto"/>
              <w:jc w:val="left"/>
              <w:rPr>
                <w:rFonts w:hint="eastAsia" w:ascii="宋体" w:hAnsi="宋体" w:cs="黑体"/>
                <w:sz w:val="24"/>
              </w:rPr>
            </w:pPr>
          </w:p>
        </w:tc>
        <w:tc>
          <w:tcPr>
            <w:tcW w:w="992" w:type="dxa"/>
            <w:vAlign w:val="center"/>
          </w:tcPr>
          <w:p w14:paraId="56C0AF47">
            <w:pPr>
              <w:widowControl/>
              <w:adjustRightInd w:val="0"/>
              <w:spacing w:line="360" w:lineRule="auto"/>
              <w:jc w:val="left"/>
              <w:rPr>
                <w:rFonts w:hint="eastAsia" w:ascii="宋体" w:hAnsi="宋体" w:cs="黑体"/>
                <w:sz w:val="24"/>
              </w:rPr>
            </w:pPr>
          </w:p>
        </w:tc>
        <w:tc>
          <w:tcPr>
            <w:tcW w:w="992" w:type="dxa"/>
            <w:vAlign w:val="center"/>
          </w:tcPr>
          <w:p w14:paraId="56D4DA4E">
            <w:pPr>
              <w:widowControl/>
              <w:adjustRightInd w:val="0"/>
              <w:spacing w:line="360" w:lineRule="auto"/>
              <w:jc w:val="left"/>
              <w:rPr>
                <w:rFonts w:hint="eastAsia" w:ascii="宋体" w:hAnsi="宋体" w:cs="黑体"/>
                <w:sz w:val="24"/>
              </w:rPr>
            </w:pPr>
          </w:p>
        </w:tc>
        <w:tc>
          <w:tcPr>
            <w:tcW w:w="992" w:type="dxa"/>
            <w:vAlign w:val="center"/>
          </w:tcPr>
          <w:p w14:paraId="0DD6A979">
            <w:pPr>
              <w:widowControl/>
              <w:adjustRightInd w:val="0"/>
              <w:spacing w:line="360" w:lineRule="auto"/>
              <w:jc w:val="left"/>
              <w:rPr>
                <w:rFonts w:hint="eastAsia" w:ascii="宋体" w:hAnsi="宋体" w:cs="黑体"/>
                <w:sz w:val="24"/>
              </w:rPr>
            </w:pPr>
          </w:p>
        </w:tc>
        <w:tc>
          <w:tcPr>
            <w:tcW w:w="1159" w:type="dxa"/>
            <w:vAlign w:val="center"/>
          </w:tcPr>
          <w:p w14:paraId="00C7EBEB">
            <w:pPr>
              <w:widowControl/>
              <w:adjustRightInd w:val="0"/>
              <w:spacing w:line="360" w:lineRule="auto"/>
              <w:jc w:val="left"/>
              <w:rPr>
                <w:rFonts w:hint="eastAsia" w:ascii="宋体" w:hAnsi="宋体" w:cs="黑体"/>
                <w:sz w:val="24"/>
              </w:rPr>
            </w:pPr>
          </w:p>
        </w:tc>
        <w:tc>
          <w:tcPr>
            <w:tcW w:w="2874" w:type="dxa"/>
            <w:vAlign w:val="center"/>
          </w:tcPr>
          <w:p w14:paraId="4BAC3B86">
            <w:pPr>
              <w:widowControl/>
              <w:adjustRightInd w:val="0"/>
              <w:spacing w:line="360" w:lineRule="auto"/>
              <w:jc w:val="left"/>
              <w:rPr>
                <w:rFonts w:hint="eastAsia" w:ascii="宋体" w:hAnsi="宋体" w:cs="黑体"/>
                <w:sz w:val="24"/>
              </w:rPr>
            </w:pPr>
          </w:p>
        </w:tc>
      </w:tr>
      <w:tr w14:paraId="0479D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478" w:type="dxa"/>
            <w:vAlign w:val="center"/>
          </w:tcPr>
          <w:p w14:paraId="4EC528F9">
            <w:pPr>
              <w:widowControl/>
              <w:adjustRightInd w:val="0"/>
              <w:spacing w:line="360" w:lineRule="auto"/>
              <w:jc w:val="left"/>
              <w:rPr>
                <w:rFonts w:hint="eastAsia" w:ascii="宋体" w:hAnsi="宋体" w:cs="黑体"/>
                <w:sz w:val="24"/>
              </w:rPr>
            </w:pPr>
            <w:r>
              <w:rPr>
                <w:rFonts w:hint="eastAsia" w:ascii="宋体" w:hAnsi="宋体" w:cs="黑体"/>
                <w:sz w:val="24"/>
              </w:rPr>
              <w:t>……</w:t>
            </w:r>
          </w:p>
        </w:tc>
        <w:tc>
          <w:tcPr>
            <w:tcW w:w="991" w:type="dxa"/>
            <w:vAlign w:val="center"/>
          </w:tcPr>
          <w:p w14:paraId="65FFD814">
            <w:pPr>
              <w:widowControl/>
              <w:adjustRightInd w:val="0"/>
              <w:spacing w:line="360" w:lineRule="auto"/>
              <w:jc w:val="left"/>
              <w:rPr>
                <w:rFonts w:hint="eastAsia" w:ascii="宋体" w:hAnsi="宋体" w:cs="黑体"/>
                <w:sz w:val="24"/>
              </w:rPr>
            </w:pPr>
          </w:p>
        </w:tc>
        <w:tc>
          <w:tcPr>
            <w:tcW w:w="992" w:type="dxa"/>
            <w:vAlign w:val="center"/>
          </w:tcPr>
          <w:p w14:paraId="2DF3F126">
            <w:pPr>
              <w:widowControl/>
              <w:adjustRightInd w:val="0"/>
              <w:spacing w:line="360" w:lineRule="auto"/>
              <w:jc w:val="left"/>
              <w:rPr>
                <w:rFonts w:hint="eastAsia" w:ascii="宋体" w:hAnsi="宋体" w:cs="黑体"/>
                <w:sz w:val="24"/>
              </w:rPr>
            </w:pPr>
          </w:p>
        </w:tc>
        <w:tc>
          <w:tcPr>
            <w:tcW w:w="992" w:type="dxa"/>
            <w:vAlign w:val="center"/>
          </w:tcPr>
          <w:p w14:paraId="6FE05403">
            <w:pPr>
              <w:widowControl/>
              <w:adjustRightInd w:val="0"/>
              <w:spacing w:line="360" w:lineRule="auto"/>
              <w:jc w:val="left"/>
              <w:rPr>
                <w:rFonts w:hint="eastAsia" w:ascii="宋体" w:hAnsi="宋体" w:cs="黑体"/>
                <w:sz w:val="24"/>
              </w:rPr>
            </w:pPr>
          </w:p>
        </w:tc>
        <w:tc>
          <w:tcPr>
            <w:tcW w:w="992" w:type="dxa"/>
            <w:vAlign w:val="center"/>
          </w:tcPr>
          <w:p w14:paraId="477FBF15">
            <w:pPr>
              <w:widowControl/>
              <w:adjustRightInd w:val="0"/>
              <w:spacing w:line="360" w:lineRule="auto"/>
              <w:jc w:val="left"/>
              <w:rPr>
                <w:rFonts w:hint="eastAsia" w:ascii="宋体" w:hAnsi="宋体" w:cs="黑体"/>
                <w:sz w:val="24"/>
              </w:rPr>
            </w:pPr>
          </w:p>
        </w:tc>
        <w:tc>
          <w:tcPr>
            <w:tcW w:w="1159" w:type="dxa"/>
            <w:vAlign w:val="center"/>
          </w:tcPr>
          <w:p w14:paraId="324F5721">
            <w:pPr>
              <w:widowControl/>
              <w:adjustRightInd w:val="0"/>
              <w:spacing w:line="360" w:lineRule="auto"/>
              <w:jc w:val="left"/>
              <w:rPr>
                <w:rFonts w:hint="eastAsia" w:ascii="宋体" w:hAnsi="宋体" w:cs="黑体"/>
                <w:sz w:val="24"/>
              </w:rPr>
            </w:pPr>
          </w:p>
        </w:tc>
        <w:tc>
          <w:tcPr>
            <w:tcW w:w="2874" w:type="dxa"/>
            <w:vAlign w:val="center"/>
          </w:tcPr>
          <w:p w14:paraId="2F7B17F6">
            <w:pPr>
              <w:widowControl/>
              <w:adjustRightInd w:val="0"/>
              <w:spacing w:line="360" w:lineRule="auto"/>
              <w:jc w:val="left"/>
              <w:rPr>
                <w:rFonts w:hint="eastAsia" w:ascii="宋体" w:hAnsi="宋体" w:cs="黑体"/>
                <w:sz w:val="24"/>
              </w:rPr>
            </w:pPr>
          </w:p>
        </w:tc>
      </w:tr>
    </w:tbl>
    <w:p w14:paraId="56DF39DD">
      <w:pPr>
        <w:widowControl/>
        <w:adjustRightInd w:val="0"/>
        <w:spacing w:line="360" w:lineRule="auto"/>
        <w:jc w:val="center"/>
        <w:rPr>
          <w:rFonts w:hint="eastAsia" w:ascii="宋体" w:hAnsi="宋体" w:cs="黑体"/>
          <w:sz w:val="24"/>
        </w:rPr>
      </w:pPr>
    </w:p>
    <w:p w14:paraId="5B7E7242">
      <w:pPr>
        <w:widowControl/>
        <w:adjustRightInd w:val="0"/>
        <w:spacing w:line="360" w:lineRule="auto"/>
        <w:jc w:val="left"/>
        <w:rPr>
          <w:rFonts w:hint="eastAsia" w:ascii="宋体" w:hAnsi="宋体" w:cs="黑体"/>
          <w:sz w:val="24"/>
        </w:rPr>
      </w:pPr>
      <w:r>
        <w:rPr>
          <w:rFonts w:hint="eastAsia" w:ascii="宋体" w:hAnsi="宋体" w:cs="黑体"/>
          <w:sz w:val="24"/>
        </w:rPr>
        <w:t>供应商名称:</w:t>
      </w:r>
      <w:r>
        <w:rPr>
          <w:rFonts w:hint="eastAsia" w:ascii="宋体" w:hAnsi="宋体" w:cs="黑体"/>
          <w:sz w:val="24"/>
          <w:u w:val="single"/>
        </w:rPr>
        <w:t xml:space="preserve">                                                  </w:t>
      </w:r>
      <w:r>
        <w:rPr>
          <w:rFonts w:hint="eastAsia" w:ascii="宋体" w:hAnsi="宋体" w:cs="黑体"/>
          <w:sz w:val="24"/>
        </w:rPr>
        <w:t>(盖章）</w:t>
      </w:r>
    </w:p>
    <w:p w14:paraId="33A83B1A">
      <w:pPr>
        <w:widowControl/>
        <w:adjustRightInd w:val="0"/>
        <w:spacing w:line="360" w:lineRule="auto"/>
        <w:jc w:val="left"/>
        <w:rPr>
          <w:rFonts w:hint="eastAsia" w:ascii="宋体" w:hAnsi="宋体" w:cs="黑体"/>
          <w:sz w:val="24"/>
        </w:rPr>
      </w:pPr>
      <w:r>
        <w:rPr>
          <w:rFonts w:hint="eastAsia" w:ascii="宋体" w:hAnsi="宋体" w:cs="黑体"/>
          <w:sz w:val="24"/>
        </w:rPr>
        <w:t xml:space="preserve">法人代表或授权代理人签字：                        </w:t>
      </w:r>
    </w:p>
    <w:p w14:paraId="02B47743">
      <w:pPr>
        <w:widowControl/>
        <w:adjustRightInd w:val="0"/>
        <w:spacing w:line="360" w:lineRule="auto"/>
        <w:jc w:val="left"/>
        <w:rPr>
          <w:rFonts w:hint="eastAsia" w:ascii="宋体" w:hAnsi="宋体" w:cs="黑体"/>
          <w:sz w:val="24"/>
        </w:rPr>
      </w:pPr>
      <w:r>
        <w:rPr>
          <w:rFonts w:hint="eastAsia" w:ascii="宋体" w:hAnsi="宋体" w:cs="黑体"/>
          <w:sz w:val="24"/>
        </w:rPr>
        <w:t xml:space="preserve"> 日   期：    年     月     日</w:t>
      </w:r>
    </w:p>
    <w:p w14:paraId="7A838648">
      <w:pPr>
        <w:widowControl/>
        <w:adjustRightInd w:val="0"/>
        <w:spacing w:line="360" w:lineRule="auto"/>
        <w:jc w:val="left"/>
        <w:rPr>
          <w:rFonts w:hint="eastAsia" w:ascii="宋体" w:hAnsi="宋体" w:cs="黑体"/>
          <w:sz w:val="24"/>
        </w:rPr>
      </w:pPr>
      <w:r>
        <w:rPr>
          <w:rFonts w:hint="eastAsia" w:ascii="宋体" w:hAnsi="宋体" w:cs="黑体"/>
          <w:sz w:val="24"/>
        </w:rPr>
        <w:t>说明：</w:t>
      </w:r>
    </w:p>
    <w:p w14:paraId="03BD38A5">
      <w:pPr>
        <w:widowControl/>
        <w:adjustRightInd w:val="0"/>
        <w:spacing w:line="360" w:lineRule="auto"/>
        <w:jc w:val="left"/>
        <w:rPr>
          <w:rFonts w:hint="eastAsia" w:ascii="宋体" w:hAnsi="宋体" w:cs="黑体"/>
          <w:b/>
          <w:sz w:val="24"/>
        </w:rPr>
      </w:pPr>
      <w:r>
        <w:rPr>
          <w:rFonts w:ascii="宋体" w:hAnsi="宋体" w:cs="黑体"/>
          <w:sz w:val="24"/>
        </w:rPr>
        <w:t>1</w:t>
      </w:r>
      <w:r>
        <w:rPr>
          <w:rFonts w:hint="eastAsia" w:ascii="宋体" w:hAnsi="宋体" w:cs="黑体"/>
          <w:sz w:val="24"/>
        </w:rPr>
        <w:t>.</w:t>
      </w:r>
      <w:r>
        <w:rPr>
          <w:rFonts w:ascii="宋体" w:hAnsi="宋体" w:cs="黑体"/>
          <w:sz w:val="24"/>
        </w:rPr>
        <w:t>如果行、列数不够，请自行增加。</w:t>
      </w:r>
    </w:p>
    <w:p w14:paraId="604C171E">
      <w:pPr>
        <w:widowControl/>
        <w:adjustRightInd w:val="0"/>
        <w:spacing w:line="360" w:lineRule="auto"/>
        <w:jc w:val="left"/>
        <w:rPr>
          <w:rFonts w:hint="eastAsia" w:ascii="宋体" w:hAnsi="宋体" w:cs="黑体"/>
          <w:b/>
          <w:sz w:val="24"/>
        </w:rPr>
      </w:pPr>
    </w:p>
    <w:p w14:paraId="7C38EE5F"/>
    <w:p w14:paraId="762BF667">
      <w:pPr>
        <w:pStyle w:val="2"/>
      </w:pPr>
    </w:p>
    <w:p w14:paraId="43DDDA34"/>
    <w:p w14:paraId="3F7EED10">
      <w:pPr>
        <w:pStyle w:val="2"/>
      </w:pPr>
    </w:p>
    <w:p w14:paraId="7D04BF7E"/>
    <w:p w14:paraId="664FB74A">
      <w:pPr>
        <w:pStyle w:val="54"/>
        <w:ind w:firstLine="400"/>
      </w:pPr>
    </w:p>
    <w:p w14:paraId="5598EC45">
      <w:pPr>
        <w:pStyle w:val="54"/>
        <w:ind w:firstLine="400"/>
      </w:pPr>
    </w:p>
    <w:p w14:paraId="0DF96C7D">
      <w:pPr>
        <w:rPr>
          <w:rStyle w:val="56"/>
        </w:rPr>
      </w:pPr>
      <w:r>
        <w:rPr>
          <w:rStyle w:val="56"/>
          <w:rFonts w:hint="eastAsia"/>
        </w:rPr>
        <w:t>附件十二、中小企业声明函格式</w:t>
      </w:r>
    </w:p>
    <w:p w14:paraId="0FB6CF59">
      <w:pPr>
        <w:rPr>
          <w:rFonts w:hint="eastAsia" w:ascii="宋体" w:hAnsi="宋体"/>
          <w:b/>
          <w:szCs w:val="21"/>
        </w:rPr>
      </w:pPr>
    </w:p>
    <w:p w14:paraId="3CB2C705">
      <w:pPr>
        <w:autoSpaceDE w:val="0"/>
        <w:autoSpaceDN w:val="0"/>
        <w:adjustRightInd w:val="0"/>
        <w:spacing w:line="480" w:lineRule="auto"/>
        <w:jc w:val="center"/>
        <w:rPr>
          <w:rFonts w:hint="eastAsia" w:ascii="宋体" w:hAnsi="宋体"/>
          <w:b/>
          <w:sz w:val="30"/>
          <w:szCs w:val="30"/>
        </w:rPr>
      </w:pPr>
      <w:r>
        <w:rPr>
          <w:rFonts w:hint="eastAsia" w:ascii="宋体" w:hAnsi="宋体"/>
          <w:b/>
          <w:sz w:val="30"/>
          <w:szCs w:val="30"/>
        </w:rPr>
        <w:t>中小企业声明函</w:t>
      </w:r>
    </w:p>
    <w:p w14:paraId="02BD5E5A"/>
    <w:p w14:paraId="72EFEE91">
      <w:pPr>
        <w:spacing w:line="420" w:lineRule="auto"/>
        <w:ind w:firstLine="480"/>
      </w:pPr>
      <w:r>
        <w:t>本公司郑重声明，根据《政府采购促进中小企业发展管理办法》（财库﹝2020﹞46号）的规定，本公司参加</w:t>
      </w:r>
      <w:r>
        <w:rPr>
          <w:u w:val="single"/>
        </w:rPr>
        <w:t xml:space="preserve"> </w:t>
      </w:r>
      <w:r>
        <w:rPr>
          <w:u w:val="single"/>
        </w:rPr>
        <w:tab/>
      </w:r>
      <w:r>
        <w:rPr>
          <w:iCs/>
          <w:u w:val="single"/>
        </w:rPr>
        <w:t>（单位名称）</w:t>
      </w:r>
      <w:r>
        <w:t>的</w:t>
      </w:r>
      <w:r>
        <w:rPr>
          <w:u w:val="single"/>
        </w:rPr>
        <w:t xml:space="preserve"> </w:t>
      </w:r>
      <w:r>
        <w:rPr>
          <w:u w:val="single"/>
        </w:rPr>
        <w:tab/>
      </w:r>
      <w:r>
        <w:rPr>
          <w:iCs/>
          <w:u w:val="single"/>
        </w:rPr>
        <w:t>（项目名称）</w:t>
      </w:r>
      <w:r>
        <w:t>采购活动，提供的货物全部由符合政策要求的中小企业制造。相关企业（含联合体中的中小企业、签订</w:t>
      </w:r>
      <w:r>
        <w:rPr>
          <w:rFonts w:hint="eastAsia"/>
          <w:lang w:eastAsia="zh-CN"/>
        </w:rPr>
        <w:t>标包</w:t>
      </w:r>
      <w:r>
        <w:t>意向协议的中小企业）的具体情况如下：</w:t>
      </w:r>
    </w:p>
    <w:p w14:paraId="65897980">
      <w:pPr>
        <w:spacing w:line="420" w:lineRule="auto"/>
        <w:ind w:firstLine="480"/>
      </w:pPr>
      <w:r>
        <w:rPr>
          <w:iCs/>
        </w:rPr>
        <w:t>1.</w:t>
      </w:r>
      <w:r>
        <w:rPr>
          <w:iCs/>
          <w:u w:val="single"/>
        </w:rPr>
        <w:t xml:space="preserve"> </w:t>
      </w:r>
      <w:r>
        <w:rPr>
          <w:i/>
          <w:u w:val="single"/>
        </w:rPr>
        <w:tab/>
      </w:r>
      <w:r>
        <w:rPr>
          <w:i/>
          <w:u w:val="single"/>
        </w:rPr>
        <w:tab/>
      </w:r>
      <w:r>
        <w:rPr>
          <w:i/>
          <w:u w:val="single"/>
        </w:rPr>
        <w:tab/>
      </w:r>
      <w:r>
        <w:rPr>
          <w:iCs/>
          <w:u w:val="single"/>
        </w:rPr>
        <w:t>（标的名称）</w:t>
      </w:r>
      <w:r>
        <w:rPr>
          <w:i/>
        </w:rPr>
        <w:t xml:space="preserve"> </w:t>
      </w:r>
      <w:r>
        <w:t>，属于</w:t>
      </w:r>
      <w:r>
        <w:rPr>
          <w:u w:val="single"/>
        </w:rPr>
        <w:t xml:space="preserve"> </w:t>
      </w:r>
      <w:r>
        <w:rPr>
          <w:u w:val="single"/>
        </w:rPr>
        <w:tab/>
      </w:r>
      <w:r>
        <w:rPr>
          <w:iCs/>
          <w:u w:val="single"/>
        </w:rPr>
        <w:t>（采购文件中明确的所属行业）</w:t>
      </w:r>
      <w:r>
        <w:rPr>
          <w:u w:val="single"/>
        </w:rPr>
        <w:t>行业</w:t>
      </w:r>
      <w:r>
        <w:t>；制造商为</w:t>
      </w:r>
      <w:r>
        <w:rPr>
          <w:i/>
          <w:u w:val="single"/>
        </w:rPr>
        <w:t xml:space="preserve"> </w:t>
      </w:r>
      <w:r>
        <w:rPr>
          <w:i/>
          <w:u w:val="single"/>
        </w:rPr>
        <w:tab/>
      </w:r>
      <w:r>
        <w:rPr>
          <w:i/>
          <w:u w:val="single"/>
        </w:rPr>
        <w:tab/>
      </w:r>
      <w:r>
        <w:rPr>
          <w:iCs/>
          <w:u w:val="single"/>
        </w:rPr>
        <w:t>（企业名称）</w:t>
      </w:r>
      <w:r>
        <w:t>，从业人员</w:t>
      </w:r>
      <w:r>
        <w:rPr>
          <w:u w:val="single"/>
        </w:rPr>
        <w:t xml:space="preserve">         </w:t>
      </w:r>
      <w:r>
        <w:t>人，营业收入为</w:t>
      </w:r>
      <w:r>
        <w:rPr>
          <w:u w:val="single"/>
        </w:rPr>
        <w:t xml:space="preserve">         </w:t>
      </w:r>
      <w:r>
        <w:t>万元，资产总额为</w:t>
      </w:r>
      <w:r>
        <w:rPr>
          <w:u w:val="single"/>
        </w:rPr>
        <w:t xml:space="preserve">         </w:t>
      </w:r>
      <w:r>
        <w:t>万元，属于</w:t>
      </w:r>
      <w:r>
        <w:rPr>
          <w:u w:val="single"/>
        </w:rPr>
        <w:t xml:space="preserve"> </w:t>
      </w:r>
      <w:r>
        <w:rPr>
          <w:u w:val="single"/>
        </w:rPr>
        <w:tab/>
      </w:r>
      <w:r>
        <w:rPr>
          <w:iCs/>
          <w:u w:val="single"/>
        </w:rPr>
        <w:t>（中型企业、小型企业、微型企业）</w:t>
      </w:r>
      <w:r>
        <w:rPr>
          <w:iCs/>
        </w:rPr>
        <w:t>；</w:t>
      </w:r>
    </w:p>
    <w:p w14:paraId="4003EE2D">
      <w:pPr>
        <w:spacing w:line="420" w:lineRule="auto"/>
        <w:ind w:firstLine="480"/>
      </w:pPr>
      <w:r>
        <w:rPr>
          <w:iCs/>
        </w:rPr>
        <w:t>2.</w:t>
      </w:r>
      <w:r>
        <w:rPr>
          <w:i/>
          <w:u w:val="single"/>
        </w:rPr>
        <w:t xml:space="preserve"> </w:t>
      </w:r>
      <w:r>
        <w:rPr>
          <w:i/>
          <w:u w:val="single"/>
        </w:rPr>
        <w:tab/>
      </w:r>
      <w:r>
        <w:rPr>
          <w:i/>
          <w:u w:val="single"/>
        </w:rPr>
        <w:tab/>
      </w:r>
      <w:r>
        <w:rPr>
          <w:i/>
          <w:u w:val="single"/>
        </w:rPr>
        <w:tab/>
      </w:r>
      <w:r>
        <w:rPr>
          <w:iCs/>
          <w:u w:val="single"/>
        </w:rPr>
        <w:t>（标的名称）</w:t>
      </w:r>
      <w:r>
        <w:rPr>
          <w:i/>
        </w:rPr>
        <w:t xml:space="preserve"> </w:t>
      </w:r>
      <w:r>
        <w:t>，属于</w:t>
      </w:r>
      <w:r>
        <w:rPr>
          <w:u w:val="single"/>
        </w:rPr>
        <w:t xml:space="preserve"> </w:t>
      </w:r>
      <w:r>
        <w:rPr>
          <w:u w:val="single"/>
        </w:rPr>
        <w:tab/>
      </w:r>
      <w:r>
        <w:rPr>
          <w:iCs/>
          <w:u w:val="single"/>
        </w:rPr>
        <w:t>（采购文件中明确的所属行业）</w:t>
      </w:r>
      <w:r>
        <w:rPr>
          <w:u w:val="single"/>
        </w:rPr>
        <w:t>行业</w:t>
      </w:r>
      <w:r>
        <w:t>；制造商为</w:t>
      </w:r>
      <w:r>
        <w:rPr>
          <w:u w:val="single"/>
        </w:rPr>
        <w:t xml:space="preserve"> </w:t>
      </w:r>
      <w:r>
        <w:rPr>
          <w:u w:val="single"/>
        </w:rPr>
        <w:tab/>
      </w:r>
      <w:r>
        <w:rPr>
          <w:u w:val="single"/>
        </w:rPr>
        <w:tab/>
      </w:r>
      <w:r>
        <w:rPr>
          <w:iCs/>
          <w:u w:val="single"/>
        </w:rPr>
        <w:t>（企业名称）</w:t>
      </w:r>
      <w:r>
        <w:t>，从业人员</w:t>
      </w:r>
      <w:r>
        <w:rPr>
          <w:u w:val="single"/>
        </w:rPr>
        <w:t xml:space="preserve">  </w:t>
      </w:r>
      <w:r>
        <w:t xml:space="preserve"> 人，营业收入为</w:t>
      </w:r>
      <w:r>
        <w:rPr>
          <w:u w:val="single"/>
        </w:rPr>
        <w:t xml:space="preserve">  </w:t>
      </w:r>
      <w:r>
        <w:t xml:space="preserve"> 万元，资产总额为</w:t>
      </w:r>
      <w:r>
        <w:rPr>
          <w:u w:val="single"/>
        </w:rPr>
        <w:t xml:space="preserve">   </w:t>
      </w:r>
      <w:r>
        <w:t xml:space="preserve"> 万 元， 属于</w:t>
      </w:r>
      <w:r>
        <w:rPr>
          <w:u w:val="single"/>
        </w:rPr>
        <w:t xml:space="preserve"> </w:t>
      </w:r>
      <w:r>
        <w:rPr>
          <w:u w:val="single"/>
        </w:rPr>
        <w:tab/>
      </w:r>
      <w:r>
        <w:rPr>
          <w:i/>
          <w:u w:val="single"/>
        </w:rPr>
        <w:t>（</w:t>
      </w:r>
      <w:r>
        <w:rPr>
          <w:iCs/>
          <w:u w:val="single"/>
        </w:rPr>
        <w:t>中型企业、小型企业、微型企业）</w:t>
      </w:r>
      <w:r>
        <w:t>；</w:t>
      </w:r>
    </w:p>
    <w:p w14:paraId="33068E1D">
      <w:pPr>
        <w:spacing w:line="420" w:lineRule="auto"/>
        <w:ind w:firstLine="480"/>
      </w:pPr>
      <w:r>
        <w:t>……</w:t>
      </w:r>
    </w:p>
    <w:p w14:paraId="5E59D941">
      <w:pPr>
        <w:spacing w:line="420" w:lineRule="auto"/>
        <w:ind w:firstLine="480"/>
      </w:pPr>
      <w:r>
        <w:t>以上企业，不属于大企业的分支机构，不存在控股股东为大企业的情形，也不存在与大企业的负责人为同一人的情形。</w:t>
      </w:r>
    </w:p>
    <w:p w14:paraId="1E4F06AE">
      <w:pPr>
        <w:spacing w:line="420" w:lineRule="auto"/>
        <w:ind w:firstLine="480"/>
      </w:pPr>
      <w:r>
        <w:t>本企业对上述声明内容的真实性负责。如有虚假，将依法承担相应责任。</w:t>
      </w:r>
    </w:p>
    <w:p w14:paraId="24A7F883">
      <w:pPr>
        <w:spacing w:line="420" w:lineRule="auto"/>
        <w:ind w:firstLine="480"/>
      </w:pPr>
      <w:r>
        <w:t>企业名称（盖章）：                       日期：</w:t>
      </w:r>
    </w:p>
    <w:p w14:paraId="15173597">
      <w:pPr>
        <w:spacing w:line="420" w:lineRule="auto"/>
        <w:ind w:firstLine="480"/>
      </w:pPr>
      <w:r>
        <w:t>从业人员、营业收入、资产总额填报上一年度数据，无上一年度数据的新成立企业可不填报。</w:t>
      </w:r>
    </w:p>
    <w:p w14:paraId="340D3D86">
      <w:pPr>
        <w:spacing w:line="420" w:lineRule="auto"/>
        <w:ind w:firstLine="482"/>
        <w:rPr>
          <w:b/>
          <w:bCs/>
        </w:rPr>
      </w:pPr>
      <w:r>
        <w:rPr>
          <w:b/>
          <w:bCs/>
        </w:rPr>
        <w:t>备注：</w:t>
      </w:r>
    </w:p>
    <w:p w14:paraId="6E25924A">
      <w:pPr>
        <w:spacing w:line="420" w:lineRule="auto"/>
        <w:ind w:firstLine="482"/>
        <w:rPr>
          <w:b/>
        </w:rPr>
      </w:pPr>
      <w:r>
        <w:rPr>
          <w:b/>
        </w:rPr>
        <w:t>1、如供应商所投货物的制造商均为中小企业的，须由供应商在</w:t>
      </w:r>
      <w:r>
        <w:rPr>
          <w:rFonts w:hint="eastAsia"/>
          <w:b/>
        </w:rPr>
        <w:t>响应文件</w:t>
      </w:r>
      <w:r>
        <w:rPr>
          <w:b/>
        </w:rPr>
        <w:t>中提供加盖本单位公章的声明函，供应商应从制造商处获得充分、准确的信息，并对其出具的《中小企业声明函》真实性负责。</w:t>
      </w:r>
    </w:p>
    <w:p w14:paraId="3DAA073D">
      <w:pPr>
        <w:widowControl/>
        <w:spacing w:line="360" w:lineRule="auto"/>
        <w:ind w:firstLine="422" w:firstLineChars="200"/>
        <w:jc w:val="left"/>
        <w:rPr>
          <w:b/>
        </w:rPr>
      </w:pPr>
      <w:r>
        <w:rPr>
          <w:b/>
        </w:rPr>
        <w:t>2、如供应商能够出具《中小企业声明函》的，则《中小企业声明函》一式两份，一份装订在</w:t>
      </w:r>
      <w:r>
        <w:rPr>
          <w:rFonts w:hint="eastAsia"/>
          <w:b/>
        </w:rPr>
        <w:t>响应文件</w:t>
      </w:r>
      <w:r>
        <w:rPr>
          <w:b/>
        </w:rPr>
        <w:t>中，一份用封套单独加以密封，并在封套上注明“中小企业声明函”字样。</w:t>
      </w:r>
    </w:p>
    <w:p w14:paraId="29DDACF5">
      <w:pPr>
        <w:widowControl/>
        <w:spacing w:line="360" w:lineRule="auto"/>
        <w:ind w:firstLine="480" w:firstLineChars="200"/>
        <w:jc w:val="left"/>
      </w:pPr>
      <w:r>
        <w:rPr>
          <w:rFonts w:hint="eastAsia" w:ascii="宋体" w:hAnsi="宋体"/>
          <w:sz w:val="24"/>
        </w:rPr>
        <w:t>3.从业人员、营业收入、资产总额填报上一年度数据，无上一年度数据的新成立企业可不填报。4.在所属企业类型前的</w:t>
      </w:r>
      <w:r>
        <w:rPr>
          <w:rFonts w:hint="eastAsia" w:ascii="宋体" w:hAnsi="宋体"/>
          <w:sz w:val="24"/>
        </w:rPr>
        <w:sym w:font="Wingdings" w:char="00A8"/>
      </w:r>
      <w:r>
        <w:rPr>
          <w:rFonts w:hint="eastAsia" w:ascii="宋体" w:hAnsi="宋体"/>
          <w:sz w:val="24"/>
        </w:rPr>
        <w:t>内打“</w:t>
      </w:r>
      <w:r>
        <w:rPr>
          <w:rFonts w:ascii="Arial" w:hAnsi="Arial" w:cs="Arial"/>
          <w:sz w:val="24"/>
        </w:rPr>
        <w:t>√</w:t>
      </w:r>
      <w:r>
        <w:rPr>
          <w:rFonts w:hint="eastAsia" w:ascii="宋体" w:hAnsi="宋体"/>
          <w:sz w:val="24"/>
        </w:rPr>
        <w:t>”。5.投标人如不提供此声明函，不得参加专门面向中小企业采购项目或者不得享受小微企业价格扣除政策。此声明函将随成交结果同时公告，接受社会监督。6.货物采购项目中，货物的制造商应当为中小企业，不对其中涉及的服务的承接商、工程的承建商作出要求。</w:t>
      </w:r>
      <w:bookmarkStart w:id="57" w:name="_Toc19028"/>
    </w:p>
    <w:p w14:paraId="40CAA740"/>
    <w:p w14:paraId="6620259F">
      <w:pPr>
        <w:pStyle w:val="54"/>
        <w:ind w:firstLine="400"/>
      </w:pPr>
    </w:p>
    <w:p w14:paraId="05F3AA72">
      <w:pPr>
        <w:pStyle w:val="3"/>
        <w:rPr>
          <w:rStyle w:val="56"/>
          <w:b/>
        </w:rPr>
      </w:pPr>
      <w:r>
        <w:rPr>
          <w:rFonts w:hint="eastAsia"/>
        </w:rPr>
        <w:t>附件十三、残疾人福利性单位声明函格式</w:t>
      </w:r>
      <w:bookmarkEnd w:id="57"/>
    </w:p>
    <w:p w14:paraId="548EB99B">
      <w:pPr>
        <w:jc w:val="center"/>
        <w:rPr>
          <w:rFonts w:hint="eastAsia" w:ascii="宋体" w:hAnsi="宋体"/>
          <w:b/>
          <w:szCs w:val="21"/>
        </w:rPr>
      </w:pPr>
    </w:p>
    <w:p w14:paraId="193D97EC">
      <w:pPr>
        <w:jc w:val="center"/>
        <w:rPr>
          <w:rFonts w:hint="eastAsia" w:ascii="宋体" w:hAnsi="宋体"/>
          <w:b/>
          <w:sz w:val="30"/>
          <w:szCs w:val="30"/>
        </w:rPr>
      </w:pPr>
      <w:r>
        <w:rPr>
          <w:rFonts w:hint="eastAsia" w:ascii="宋体" w:hAnsi="宋体"/>
          <w:b/>
          <w:sz w:val="30"/>
          <w:szCs w:val="30"/>
        </w:rPr>
        <w:t>残疾人福利性单位声明函</w:t>
      </w:r>
    </w:p>
    <w:p w14:paraId="1BB2132D">
      <w:pPr>
        <w:spacing w:line="360" w:lineRule="auto"/>
        <w:ind w:firstLine="420" w:firstLineChars="200"/>
        <w:rPr>
          <w:rFonts w:hint="eastAsia" w:ascii="宋体" w:hAnsi="宋体" w:cs="宋体"/>
          <w:szCs w:val="21"/>
        </w:rPr>
      </w:pPr>
    </w:p>
    <w:p w14:paraId="58897650">
      <w:pPr>
        <w:spacing w:line="360" w:lineRule="auto"/>
        <w:ind w:firstLine="420" w:firstLineChars="200"/>
        <w:rPr>
          <w:rFonts w:hint="eastAsia"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 141 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单位的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 </w:t>
      </w:r>
    </w:p>
    <w:p w14:paraId="25375C69">
      <w:pPr>
        <w:spacing w:line="360" w:lineRule="auto"/>
        <w:ind w:firstLine="420" w:firstLineChars="200"/>
        <w:rPr>
          <w:rFonts w:hint="eastAsia" w:ascii="宋体" w:hAnsi="宋体" w:cs="宋体"/>
          <w:szCs w:val="21"/>
        </w:rPr>
      </w:pPr>
      <w:r>
        <w:rPr>
          <w:rFonts w:hint="eastAsia" w:ascii="宋体" w:hAnsi="宋体" w:cs="宋体"/>
          <w:szCs w:val="21"/>
        </w:rPr>
        <w:t xml:space="preserve">本单位对上述声明的真实性负责。如有虚假，将依法承担相应责任。 </w:t>
      </w:r>
    </w:p>
    <w:p w14:paraId="7398985F">
      <w:pPr>
        <w:spacing w:line="360" w:lineRule="auto"/>
        <w:ind w:firstLine="420" w:firstLineChars="200"/>
        <w:jc w:val="center"/>
        <w:rPr>
          <w:rFonts w:hint="eastAsia" w:ascii="宋体" w:hAnsi="宋体" w:cs="宋体"/>
          <w:szCs w:val="21"/>
        </w:rPr>
      </w:pPr>
      <w:r>
        <w:rPr>
          <w:rFonts w:hint="eastAsia" w:ascii="宋体" w:hAnsi="宋体" w:cs="宋体"/>
          <w:szCs w:val="21"/>
        </w:rPr>
        <w:t xml:space="preserve">                             单位名称（盖章）： </w:t>
      </w:r>
    </w:p>
    <w:p w14:paraId="74973BEA">
      <w:pPr>
        <w:spacing w:line="360" w:lineRule="auto"/>
        <w:ind w:firstLine="4830" w:firstLineChars="2300"/>
      </w:pPr>
      <w:r>
        <w:rPr>
          <w:rFonts w:hint="eastAsia" w:ascii="宋体" w:hAnsi="宋体" w:cs="宋体"/>
          <w:szCs w:val="21"/>
        </w:rPr>
        <w:t xml:space="preserve">               日  期：</w:t>
      </w:r>
    </w:p>
    <w:p w14:paraId="7950D19E">
      <w:pPr>
        <w:spacing w:line="480" w:lineRule="exact"/>
        <w:ind w:firstLine="480" w:firstLineChars="200"/>
        <w:rPr>
          <w:rFonts w:hint="eastAsia" w:ascii="宋体" w:hAnsi="宋体"/>
          <w:sz w:val="24"/>
        </w:rPr>
      </w:pPr>
      <w:r>
        <w:rPr>
          <w:rFonts w:hint="eastAsia" w:ascii="宋体" w:hAnsi="宋体"/>
          <w:sz w:val="24"/>
        </w:rPr>
        <w:t>备注：</w:t>
      </w:r>
    </w:p>
    <w:p w14:paraId="08DF6B4D">
      <w:pPr>
        <w:spacing w:line="480" w:lineRule="exact"/>
        <w:ind w:firstLine="480" w:firstLineChars="200"/>
        <w:rPr>
          <w:rFonts w:hint="eastAsia" w:ascii="宋体" w:hAnsi="宋体"/>
          <w:sz w:val="24"/>
        </w:rPr>
      </w:pPr>
      <w:r>
        <w:rPr>
          <w:rFonts w:hint="eastAsia" w:ascii="宋体" w:hAnsi="宋体"/>
          <w:sz w:val="24"/>
        </w:rPr>
        <w:t>1.投标人如不提供此声明函，价格将不作相应扣除。</w:t>
      </w:r>
    </w:p>
    <w:p w14:paraId="1D08C670">
      <w:pPr>
        <w:spacing w:line="480" w:lineRule="exact"/>
        <w:ind w:firstLine="480" w:firstLineChars="200"/>
        <w:rPr>
          <w:rFonts w:hint="eastAsia" w:ascii="宋体" w:hAnsi="宋体"/>
          <w:sz w:val="24"/>
        </w:rPr>
      </w:pPr>
      <w:r>
        <w:rPr>
          <w:rFonts w:hint="eastAsia" w:ascii="宋体" w:hAnsi="宋体"/>
          <w:sz w:val="24"/>
        </w:rPr>
        <w:t>2.中标人为残疾人福利性单位的，此声明函将随中标结果同时公告，接受社会监督。</w:t>
      </w:r>
    </w:p>
    <w:p w14:paraId="4C17BC0F">
      <w:pPr>
        <w:autoSpaceDE w:val="0"/>
        <w:autoSpaceDN w:val="0"/>
        <w:adjustRightInd w:val="0"/>
        <w:jc w:val="left"/>
        <w:rPr>
          <w:rFonts w:ascii="宋体"/>
          <w:b/>
          <w:bCs/>
          <w:szCs w:val="21"/>
        </w:rPr>
      </w:pPr>
    </w:p>
    <w:p w14:paraId="5E7A3FB9">
      <w:pPr>
        <w:pStyle w:val="54"/>
        <w:ind w:firstLine="402"/>
        <w:rPr>
          <w:rFonts w:ascii="宋体"/>
          <w:b/>
          <w:bCs/>
          <w:szCs w:val="21"/>
        </w:rPr>
      </w:pPr>
    </w:p>
    <w:p w14:paraId="3EC68BBE">
      <w:pPr>
        <w:pStyle w:val="54"/>
        <w:ind w:firstLine="402"/>
        <w:rPr>
          <w:rFonts w:ascii="宋体"/>
          <w:b/>
          <w:bCs/>
          <w:szCs w:val="21"/>
        </w:rPr>
      </w:pPr>
    </w:p>
    <w:p w14:paraId="78E2EB58">
      <w:pPr>
        <w:autoSpaceDE w:val="0"/>
        <w:autoSpaceDN w:val="0"/>
        <w:adjustRightInd w:val="0"/>
        <w:jc w:val="left"/>
        <w:rPr>
          <w:rFonts w:ascii="宋体"/>
          <w:b/>
          <w:bCs/>
          <w:szCs w:val="21"/>
        </w:rPr>
      </w:pPr>
      <w:r>
        <w:rPr>
          <w:rFonts w:hint="eastAsia"/>
          <w:b/>
          <w:bCs/>
        </w:rPr>
        <w:t>附件十四、属于监狱企业的证明文件（如为监狱企业须提供）、节能产品认证文件（如有）、环境标志产品认证文件（如有）</w:t>
      </w:r>
    </w:p>
    <w:p w14:paraId="28ED7C63">
      <w:pPr>
        <w:spacing w:line="360" w:lineRule="auto"/>
        <w:rPr>
          <w:rFonts w:hint="eastAsia" w:ascii="宋体" w:hAnsi="宋体" w:cs="宋体"/>
          <w:b/>
          <w:bCs/>
          <w:szCs w:val="21"/>
        </w:rPr>
      </w:pPr>
    </w:p>
    <w:p w14:paraId="66F5CF30">
      <w:pPr>
        <w:numPr>
          <w:ilvl w:val="0"/>
          <w:numId w:val="12"/>
        </w:numPr>
        <w:spacing w:line="360" w:lineRule="auto"/>
      </w:pPr>
      <w:r>
        <w:rPr>
          <w:rFonts w:hint="eastAsia"/>
        </w:rPr>
        <w:t>提供由省级以上监狱管理局、戒毒管理局（含新疆生产建设兵团）出具的属于监狱企业的证明文件。</w:t>
      </w:r>
    </w:p>
    <w:p w14:paraId="123FB37C">
      <w:pPr>
        <w:spacing w:line="360" w:lineRule="auto"/>
      </w:pPr>
      <w:r>
        <w:rPr>
          <w:rFonts w:hint="eastAsia"/>
        </w:rPr>
        <w:t>2、</w:t>
      </w:r>
      <w:r>
        <w:t>以供应商提供经国家确定的认证机构出具的、处于有效期之内的节能产品认证证书复印件为准</w:t>
      </w:r>
      <w:r>
        <w:rPr>
          <w:rFonts w:hint="eastAsia"/>
        </w:rPr>
        <w:t>。</w:t>
      </w:r>
    </w:p>
    <w:p w14:paraId="2D05DFF7">
      <w:pPr>
        <w:spacing w:line="360" w:lineRule="auto"/>
      </w:pPr>
      <w:r>
        <w:t>3</w:t>
      </w:r>
      <w:r>
        <w:rPr>
          <w:rFonts w:hint="eastAsia"/>
        </w:rPr>
        <w:t>、</w:t>
      </w:r>
      <w:r>
        <w:t>以供应商提供经国家确定的认证机构出具的、处于有效期之内的环境标志产品认证证书复印件为准。</w:t>
      </w:r>
    </w:p>
    <w:p w14:paraId="59CAC19E">
      <w:pPr>
        <w:pStyle w:val="2"/>
        <w:jc w:val="both"/>
      </w:pPr>
    </w:p>
    <w:p w14:paraId="347DAA5B">
      <w:pPr>
        <w:rPr>
          <w:lang w:val="zh-CN"/>
        </w:rPr>
      </w:pPr>
    </w:p>
    <w:p w14:paraId="5DEA13A9">
      <w:pPr>
        <w:pStyle w:val="2"/>
      </w:pPr>
    </w:p>
    <w:p w14:paraId="0D789E35">
      <w:pPr>
        <w:rPr>
          <w:lang w:val="zh-CN"/>
        </w:rPr>
      </w:pPr>
    </w:p>
    <w:p w14:paraId="38768705">
      <w:pPr>
        <w:pStyle w:val="3"/>
      </w:pPr>
      <w:bookmarkStart w:id="58" w:name="_Toc30305"/>
    </w:p>
    <w:p w14:paraId="09181AF2"/>
    <w:p w14:paraId="25F9AD1E">
      <w:pPr>
        <w:pStyle w:val="54"/>
        <w:ind w:firstLine="400"/>
      </w:pPr>
    </w:p>
    <w:p w14:paraId="6A749E75">
      <w:pPr>
        <w:pStyle w:val="3"/>
      </w:pPr>
      <w:r>
        <w:rPr>
          <w:rFonts w:hint="eastAsia"/>
        </w:rPr>
        <w:t>附件十五、关于符合本国产品标准的声明函</w:t>
      </w:r>
    </w:p>
    <w:p w14:paraId="13A0C851">
      <w:pPr>
        <w:jc w:val="center"/>
        <w:rPr>
          <w:rFonts w:hint="eastAsia" w:ascii="方正魏碑_GBK" w:hAnsi="方正魏碑_GBK" w:eastAsia="方正魏碑_GBK" w:cs="方正魏碑_GBK"/>
          <w:sz w:val="24"/>
        </w:rPr>
      </w:pPr>
      <w:r>
        <w:rPr>
          <w:rFonts w:hint="eastAsia" w:ascii="方正魏碑_GBK" w:hAnsi="方正魏碑_GBK" w:eastAsia="方正魏碑_GBK" w:cs="方正魏碑_GBK"/>
          <w:b/>
          <w:sz w:val="24"/>
        </w:rPr>
        <w:t>关于符合本国产品标准的声明函</w:t>
      </w:r>
    </w:p>
    <w:p w14:paraId="3C8FDFDB">
      <w:pPr>
        <w:pStyle w:val="39"/>
        <w:spacing w:before="0" w:beforeAutospacing="0" w:after="0" w:afterAutospacing="0" w:line="0" w:lineRule="atLeast"/>
        <w:ind w:firstLine="420"/>
        <w:rPr>
          <w:rFonts w:hint="eastAsia" w:ascii="方正魏碑_GBK" w:hAnsi="方正魏碑_GBK" w:eastAsia="方正魏碑_GBK" w:cs="方正魏碑_GBK"/>
        </w:rPr>
      </w:pPr>
    </w:p>
    <w:p w14:paraId="1FE8832C">
      <w:pPr>
        <w:pStyle w:val="39"/>
        <w:spacing w:before="0" w:beforeAutospacing="0" w:after="0" w:afterAutospacing="0" w:line="0" w:lineRule="atLeast"/>
        <w:ind w:firstLine="420"/>
        <w:rPr>
          <w:rFonts w:hint="eastAsia" w:ascii="方正魏碑_GBK" w:hAnsi="方正魏碑_GBK" w:eastAsia="方正魏碑_GBK" w:cs="方正魏碑_GBK"/>
        </w:rPr>
      </w:pPr>
      <w:r>
        <w:rPr>
          <w:rFonts w:hint="eastAsia" w:ascii="方正魏碑_GBK" w:hAnsi="方正魏碑_GBK" w:eastAsia="方正魏碑_GBK" w:cs="方正魏碑_GBK"/>
        </w:rPr>
        <w:t>本公司（单位）郑重声明，根据《国务院办公厅关于在政府采购中实施本国产品标准及相关政策的通知》（国办发〔2025〕34号）的规定，本公司（单位）提供的以下产品属于本国产品。具体情况如下：</w:t>
      </w:r>
    </w:p>
    <w:p w14:paraId="3FFC1BC0">
      <w:pPr>
        <w:pStyle w:val="39"/>
        <w:spacing w:before="30" w:beforeAutospacing="0" w:after="30" w:afterAutospacing="0" w:line="0" w:lineRule="atLeast"/>
        <w:ind w:firstLine="420"/>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1" name="直接箭头连接符 11"/>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dRleBwkCAAD8AwAADgAAAAAAAAABACAAAAAk&#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3" name="直接箭头连接符 13"/>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&#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AZ5eP0BwIAAPsDAAAOAAAAAAAAAAEAIAAAACU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5" name="直接箭头连接符 5"/>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B/Q0hi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3" name="直接箭头连接符 3"/>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6GREIQUCAAD5AwAADgAAAAAAAAABACAAAAAiAQAAZHJz&#10;L2Uyb0RvYy54bWxQSwUGAAAAAAYABgBZAQAAm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8" name="直接箭头连接符 8"/>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BkibcADAgAA+QMAAA4AAAAAAAAAAQAgAAAAJQEAAGRy&#10;cy9lMm9Eb2MueG1sUEsFBgAAAAAGAAYAWQEAAJo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0" name="直接箭头连接符 10"/>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J+71gAAAAoBAAAPAAAAAAAAAAEAIAAAACIAAABkcnMv&#10;ZG93bnJldi54bWxQSwECFAAUAAAACACHTuJAl1Za2AUCAAD8AwAADgAAAAAAAAABACAAAAAl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2" name="直接箭头连接符 1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8j7uCBwIAAPw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IGTMKXEMoMv&#10;fvv25vubD7dfPn97f/Pj67tkf/pI0I9iDR5qzFnZTTiewG9CYr5vgyGtVv41YmUtkB3ZZ6kPJ6nl&#10;PhKOlxfVfF7hI3B0VeXDWTlL6MUIk+B8gPhEOkOS0VCIgamujytnLT6qC2MJtnsKcUz8lZCStSVD&#10;Qx/NpjOswHBIWxwONI1HomC73B44rcSV0jplQOi2Kx3IjqVByevY0F9hqciaQT/GZVcKY3UvmXhs&#10;BYkHjwpa/Dk0tWCkoERL/GjJypGRKX1OJGqhLUqSFB81TtbWiUOWPt/jUGTRjgOcpu7Pc87+/Wm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fI+7ggcCAAD8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6" name="直接箭头连接符 6"/>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yqJooFAgAA+QMAAA4AAAAAAAAAAQAgAAAAJg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shd w:val="clear" w:color="auto" w:fill="FFFFFF"/>
        </w:rPr>
        <w:t>1.</w:t>
      </w:r>
      <w:r>
        <w:rPr>
          <w:rStyle w:val="48"/>
          <w:rFonts w:hint="eastAsia" w:ascii="方正魏碑_GBK" w:hAnsi="方正魏碑_GBK" w:eastAsia="方正魏碑_GBK" w:cs="方正魏碑_GBK"/>
          <w:u w:val="single"/>
          <w:shd w:val="clear" w:color="auto" w:fill="FFFFFF"/>
        </w:rPr>
        <w:t>（产品名称1）</w:t>
      </w:r>
      <w:r>
        <w:rPr>
          <w:rStyle w:val="48"/>
          <w:rFonts w:hint="eastAsia" w:ascii="方正魏碑_GBK" w:hAnsi="方正魏碑_GBK" w:eastAsia="方正魏碑_GBK" w:cs="方正魏碑_GBK"/>
          <w:shd w:val="clear" w:color="auto" w:fill="FFFFFF"/>
          <w:vertAlign w:val="superscript"/>
        </w:rPr>
        <w:t>1</w:t>
      </w:r>
      <w:r>
        <w:rPr>
          <w:rFonts w:hint="eastAsia" w:ascii="方正魏碑_GBK" w:hAnsi="方正魏碑_GBK" w:eastAsia="方正魏碑_GBK" w:cs="方正魏碑_GBK"/>
          <w:shd w:val="clear" w:color="auto" w:fill="FFFFFF"/>
        </w:rPr>
        <w:t>，生产厂为</w:t>
      </w:r>
      <w:r>
        <w:rPr>
          <w:rStyle w:val="48"/>
          <w:rFonts w:hint="eastAsia" w:ascii="方正魏碑_GBK" w:hAnsi="方正魏碑_GBK" w:eastAsia="方正魏碑_GBK" w:cs="方正魏碑_GBK"/>
          <w:u w:val="single"/>
          <w:shd w:val="clear" w:color="auto" w:fill="FFFFFF"/>
        </w:rPr>
        <w:t>（厂名）</w:t>
      </w:r>
      <w:r>
        <w:rPr>
          <w:rStyle w:val="48"/>
          <w:rFonts w:hint="eastAsia" w:ascii="方正魏碑_GBK" w:hAnsi="方正魏碑_GBK" w:eastAsia="方正魏碑_GBK" w:cs="方正魏碑_GBK"/>
          <w:shd w:val="clear" w:color="auto" w:fill="FFFFFF"/>
          <w:vertAlign w:val="superscript"/>
        </w:rPr>
        <w:t>2</w:t>
      </w:r>
      <w:r>
        <w:rPr>
          <w:rFonts w:hint="eastAsia" w:ascii="方正魏碑_GBK" w:hAnsi="方正魏碑_GBK" w:eastAsia="方正魏碑_GBK" w:cs="方正魏碑_GBK"/>
          <w:shd w:val="clear" w:color="auto" w:fill="FFFFFF"/>
        </w:rPr>
        <w:t>，厂址为</w:t>
      </w:r>
      <w:r>
        <w:rPr>
          <w:rStyle w:val="48"/>
          <w:rFonts w:hint="eastAsia" w:ascii="方正魏碑_GBK" w:hAnsi="方正魏碑_GBK" w:eastAsia="方正魏碑_GBK" w:cs="方正魏碑_GBK"/>
          <w:u w:val="single"/>
          <w:shd w:val="clear" w:color="auto" w:fill="FFFFFF"/>
        </w:rPr>
        <w:t>（生产厂址）</w:t>
      </w:r>
      <w:r>
        <w:rPr>
          <w:rFonts w:hint="eastAsia" w:ascii="方正魏碑_GBK" w:hAnsi="方正魏碑_GBK" w:eastAsia="方正魏碑_GBK" w:cs="方正魏碑_GBK"/>
          <w:shd w:val="clear" w:color="auto" w:fill="FFFFFF"/>
        </w:rPr>
        <w:t>。</w:t>
      </w:r>
      <w:r>
        <w:rPr>
          <w:rFonts w:hint="eastAsia" w:ascii="方正魏碑_GBK" w:hAnsi="方正魏碑_GBK" w:eastAsia="方正魏碑_GBK" w:cs="方正魏碑_GBK"/>
          <w:u w:val="single"/>
          <w:shd w:val="clear" w:color="auto" w:fill="FFFFFF"/>
        </w:rPr>
        <w:t xml:space="preserve"> </w:t>
      </w:r>
      <w:r>
        <w:rPr>
          <w:rStyle w:val="48"/>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的中国境内生产的组件成本占比≥</w:t>
      </w:r>
      <w:r>
        <w:rPr>
          <w:rStyle w:val="48"/>
          <w:rFonts w:hint="eastAsia" w:ascii="方正魏碑_GBK" w:hAnsi="方正魏碑_GBK" w:eastAsia="方正魏碑_GBK" w:cs="方正魏碑_GBK"/>
          <w:u w:val="single"/>
          <w:shd w:val="clear" w:color="auto" w:fill="FFFFFF"/>
        </w:rPr>
        <w:t>（规定</w:t>
      </w:r>
      <w:r>
        <w:rPr>
          <w:rStyle w:val="48"/>
          <w:rFonts w:ascii="方正魏碑_GBK" w:hAnsi="方正魏碑_GBK" w:eastAsia="方正魏碑_GBK" w:cs="方正魏碑_GBK"/>
          <w:u w:val="single"/>
          <w:shd w:val="clear" w:color="auto" w:fill="FFFFFF"/>
        </w:rPr>
        <w:t>比例</w:t>
      </w:r>
      <w:r>
        <w:rPr>
          <w:rStyle w:val="48"/>
          <w:rFonts w:hint="eastAsia" w:ascii="方正魏碑_GBK" w:hAnsi="方正魏碑_GBK" w:eastAsia="方正魏碑_GBK" w:cs="方正魏碑_GBK"/>
          <w:u w:val="single"/>
          <w:shd w:val="clear" w:color="auto" w:fill="FFFFFF"/>
        </w:rPr>
        <w:t>）</w:t>
      </w:r>
      <w:r>
        <w:rPr>
          <w:rStyle w:val="48"/>
          <w:rFonts w:hint="eastAsia" w:ascii="方正魏碑_GBK" w:hAnsi="方正魏碑_GBK" w:eastAsia="方正魏碑_GBK" w:cs="方正魏碑_GBK"/>
          <w:shd w:val="clear" w:color="auto" w:fill="FFFFFF"/>
          <w:vertAlign w:val="superscript"/>
        </w:rPr>
        <w:t>3</w:t>
      </w:r>
      <w:r>
        <w:rPr>
          <w:rFonts w:hint="eastAsia" w:ascii="方正魏碑_GBK" w:hAnsi="方正魏碑_GBK" w:eastAsia="方正魏碑_GBK" w:cs="方正魏碑_GBK"/>
          <w:shd w:val="clear" w:color="auto" w:fill="FFFFFF"/>
        </w:rPr>
        <w:t>。</w:t>
      </w:r>
      <w:r>
        <w:rPr>
          <w:rStyle w:val="48"/>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48"/>
          <w:rFonts w:hint="eastAsia" w:ascii="方正魏碑_GBK" w:hAnsi="方正魏碑_GBK" w:eastAsia="方正魏碑_GBK" w:cs="方正魏碑_GBK"/>
          <w:u w:val="single"/>
          <w:shd w:val="clear" w:color="auto" w:fill="FFFFFF"/>
        </w:rPr>
        <w:t>（关键</w:t>
      </w:r>
      <w:r>
        <w:rPr>
          <w:rStyle w:val="48"/>
          <w:rFonts w:ascii="方正魏碑_GBK" w:hAnsi="方正魏碑_GBK" w:eastAsia="方正魏碑_GBK" w:cs="方正魏碑_GBK"/>
          <w:u w:val="single"/>
          <w:shd w:val="clear" w:color="auto" w:fill="FFFFFF"/>
        </w:rPr>
        <w:t>组件</w:t>
      </w:r>
      <w:r>
        <w:rPr>
          <w:rStyle w:val="48"/>
          <w:rFonts w:hint="eastAsia" w:ascii="方正魏碑_GBK" w:hAnsi="方正魏碑_GBK" w:eastAsia="方正魏碑_GBK" w:cs="方正魏碑_GBK"/>
          <w:u w:val="single"/>
          <w:shd w:val="clear" w:color="auto" w:fill="FFFFFF"/>
        </w:rPr>
        <w:t>）</w:t>
      </w:r>
      <w:r>
        <w:rPr>
          <w:rStyle w:val="48"/>
          <w:rFonts w:hint="eastAsia" w:ascii="方正魏碑_GBK" w:hAnsi="方正魏碑_GBK" w:eastAsia="方正魏碑_GBK" w:cs="方正魏碑_GBK"/>
          <w:shd w:val="clear" w:color="auto" w:fill="FFFFFF"/>
          <w:vertAlign w:val="superscript"/>
        </w:rPr>
        <w:t>4</w:t>
      </w:r>
      <w:r>
        <w:rPr>
          <w:rFonts w:hint="eastAsia" w:ascii="方正魏碑_GBK" w:hAnsi="方正魏碑_GBK" w:eastAsia="方正魏碑_GBK" w:cs="方正魏碑_GBK"/>
          <w:shd w:val="clear" w:color="auto" w:fill="FFFFFF"/>
        </w:rPr>
        <w:t>在中国境内生产。</w:t>
      </w:r>
      <w:r>
        <w:rPr>
          <w:rStyle w:val="48"/>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48"/>
          <w:rFonts w:hint="eastAsia" w:ascii="方正魏碑_GBK" w:hAnsi="方正魏碑_GBK" w:eastAsia="方正魏碑_GBK" w:cs="方正魏碑_GBK"/>
          <w:u w:val="single"/>
          <w:shd w:val="clear" w:color="auto" w:fill="FFFFFF"/>
        </w:rPr>
        <w:t>（关键工序）</w:t>
      </w:r>
      <w:r>
        <w:rPr>
          <w:rStyle w:val="48"/>
          <w:rFonts w:hint="eastAsia" w:ascii="方正魏碑_GBK" w:hAnsi="方正魏碑_GBK" w:eastAsia="方正魏碑_GBK" w:cs="方正魏碑_GBK"/>
          <w:shd w:val="clear" w:color="auto" w:fill="FFFFFF"/>
          <w:vertAlign w:val="superscript"/>
        </w:rPr>
        <w:t>5</w:t>
      </w:r>
      <w:r>
        <w:rPr>
          <w:rFonts w:hint="eastAsia" w:ascii="方正魏碑_GBK" w:hAnsi="方正魏碑_GBK" w:eastAsia="方正魏碑_GBK" w:cs="方正魏碑_GBK"/>
          <w:shd w:val="clear" w:color="auto" w:fill="FFFFFF"/>
        </w:rPr>
        <w:t>在中国境内完成。</w:t>
      </w:r>
    </w:p>
    <w:p w14:paraId="4EC6AED7">
      <w:pPr>
        <w:pStyle w:val="39"/>
        <w:spacing w:before="30" w:beforeAutospacing="0" w:after="30" w:afterAutospacing="0" w:line="0" w:lineRule="atLeast"/>
        <w:ind w:firstLine="420"/>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7" name="直接箭头连接符 7"/>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sIH1FgoCAAD6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9" name="直接箭头连接符 9"/>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BIPuZhBQIAAPoDAAAOAAAAAAAAAAEAIAAAACQBAABk&#10;cnMvZTJvRG9jLnhtbFBLBQYAAAAABgAGAFkBAACb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4" name="直接箭头连接符 4"/>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ZoSbNBgIAAPk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 name="直接箭头连接符 2"/>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U+F8/AcCAAD5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XUvHTYAAAACQEAAA8AAAAAAAAAAQAgAAAAIgAA&#10;AGRycy9kb3ducmV2LnhtbFBLAQIUABQAAAAIAIdO4kDNs2pQCAIAAPwDAAAOAAAAAAAAAAEAIAAA&#10;ACc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6" name="直接箭头连接符 1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26n78CgIAAPw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vDXj1wAAAAkBAAAPAAAAAAAAAAEAIAAAACIA&#10;AABkcnMvZG93bnJldi54bWxQSwECFAAUAAAACACHTuJA9up+/A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IGZVpAc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iBk/CYEscs&#10;vvjtu5vvbz/efvn87cPNj6/vs339iaAfxeoD1JizdJdxf4JwGTPzrYqWKKPDG8QqWiA7si1S7w5S&#10;y20iHC9PH52dPMRH4Oia4FhMZhm9GmAyXIiQnkpvSTYaCiky3XZp6Z3DR/VxKME2zyANib8ScrJx&#10;pG/o2Ww6wwoMh1ThcKBpAxIF15b2wBstLrQxOQNiu16aSDYsD0pZ+4b+CstFVgy6Ia64chirO8nE&#10;EydI2gVU0OHPobkFKwUlRuJHy1aJTEybYyJRC+NQkqz4oHG21l7sivTlHoeiiLYf4Dx1f55L9u9P&#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CBmVaQHAgAA/AMAAA4AAAAAAAAAAQAgAAAA&#10;Jw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4" name="直接箭头连接符 14"/>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zBeATA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shd w:val="clear" w:color="auto" w:fill="FFFFFF"/>
        </w:rPr>
        <w:t>2.</w:t>
      </w:r>
      <w:r>
        <w:rPr>
          <w:rStyle w:val="48"/>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，生产厂为</w:t>
      </w:r>
      <w:r>
        <w:rPr>
          <w:rStyle w:val="48"/>
          <w:rFonts w:hint="eastAsia" w:ascii="方正魏碑_GBK" w:hAnsi="方正魏碑_GBK" w:eastAsia="方正魏碑_GBK" w:cs="方正魏碑_GBK"/>
          <w:u w:val="single"/>
          <w:shd w:val="clear" w:color="auto" w:fill="FFFFFF"/>
        </w:rPr>
        <w:t>（厂名）</w:t>
      </w:r>
      <w:r>
        <w:rPr>
          <w:rFonts w:hint="eastAsia" w:ascii="方正魏碑_GBK" w:hAnsi="方正魏碑_GBK" w:eastAsia="方正魏碑_GBK" w:cs="方正魏碑_GBK"/>
          <w:shd w:val="clear" w:color="auto" w:fill="FFFFFF"/>
        </w:rPr>
        <w:t>，厂址为</w:t>
      </w:r>
      <w:r>
        <w:rPr>
          <w:rStyle w:val="48"/>
          <w:rFonts w:hint="eastAsia" w:ascii="方正魏碑_GBK" w:hAnsi="方正魏碑_GBK" w:eastAsia="方正魏碑_GBK" w:cs="方正魏碑_GBK"/>
          <w:u w:val="single"/>
          <w:shd w:val="clear" w:color="auto" w:fill="FFFFFF"/>
        </w:rPr>
        <w:t>（生产厂址）</w:t>
      </w:r>
      <w:r>
        <w:rPr>
          <w:rFonts w:hint="eastAsia" w:ascii="方正魏碑_GBK" w:hAnsi="方正魏碑_GBK" w:eastAsia="方正魏碑_GBK" w:cs="方正魏碑_GBK"/>
          <w:shd w:val="clear" w:color="auto" w:fill="FFFFFF"/>
        </w:rPr>
        <w:t>。</w:t>
      </w:r>
      <w:r>
        <w:rPr>
          <w:rStyle w:val="48"/>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的中国境内生产的组件成本占比≥</w:t>
      </w:r>
      <w:r>
        <w:rPr>
          <w:rStyle w:val="48"/>
          <w:rFonts w:hint="eastAsia" w:ascii="方正魏碑_GBK" w:hAnsi="方正魏碑_GBK" w:eastAsia="方正魏碑_GBK" w:cs="方正魏碑_GBK"/>
          <w:u w:val="single"/>
          <w:shd w:val="clear" w:color="auto" w:fill="FFFFFF"/>
        </w:rPr>
        <w:t>（规定</w:t>
      </w:r>
      <w:r>
        <w:rPr>
          <w:rStyle w:val="48"/>
          <w:rFonts w:ascii="方正魏碑_GBK" w:hAnsi="方正魏碑_GBK" w:eastAsia="方正魏碑_GBK" w:cs="方正魏碑_GBK"/>
          <w:u w:val="single"/>
          <w:shd w:val="clear" w:color="auto" w:fill="FFFFFF"/>
        </w:rPr>
        <w:t>比例</w:t>
      </w:r>
      <w:r>
        <w:rPr>
          <w:rStyle w:val="48"/>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w:t>
      </w:r>
      <w:r>
        <w:rPr>
          <w:rStyle w:val="48"/>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的</w:t>
      </w:r>
      <w:r>
        <w:rPr>
          <w:rStyle w:val="48"/>
          <w:rFonts w:hint="eastAsia" w:ascii="方正魏碑_GBK" w:hAnsi="方正魏碑_GBK" w:eastAsia="方正魏碑_GBK" w:cs="方正魏碑_GBK"/>
          <w:u w:val="single"/>
          <w:shd w:val="clear" w:color="auto" w:fill="FFFFFF"/>
        </w:rPr>
        <w:t>（关键</w:t>
      </w:r>
      <w:r>
        <w:rPr>
          <w:rStyle w:val="48"/>
          <w:rFonts w:ascii="方正魏碑_GBK" w:hAnsi="方正魏碑_GBK" w:eastAsia="方正魏碑_GBK" w:cs="方正魏碑_GBK"/>
          <w:u w:val="single"/>
          <w:shd w:val="clear" w:color="auto" w:fill="FFFFFF"/>
        </w:rPr>
        <w:t>组件</w:t>
      </w:r>
      <w:r>
        <w:rPr>
          <w:rStyle w:val="48"/>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在中国境内生产。</w:t>
      </w:r>
      <w:r>
        <w:rPr>
          <w:rStyle w:val="48"/>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48"/>
          <w:rFonts w:hint="eastAsia" w:ascii="方正魏碑_GBK" w:hAnsi="方正魏碑_GBK" w:eastAsia="方正魏碑_GBK" w:cs="方正魏碑_GBK"/>
          <w:u w:val="single"/>
          <w:shd w:val="clear" w:color="auto" w:fill="FFFFFF"/>
        </w:rPr>
        <w:t>（关键工序）</w:t>
      </w:r>
      <w:r>
        <w:rPr>
          <w:rFonts w:hint="eastAsia" w:ascii="方正魏碑_GBK" w:hAnsi="方正魏碑_GBK" w:eastAsia="方正魏碑_GBK" w:cs="方正魏碑_GBK"/>
          <w:shd w:val="clear" w:color="auto" w:fill="FFFFFF"/>
        </w:rPr>
        <w:t>在中国境内完成。</w:t>
      </w:r>
    </w:p>
    <w:p w14:paraId="640B589B">
      <w:pPr>
        <w:pStyle w:val="39"/>
        <w:spacing w:before="30" w:beforeAutospacing="0" w:after="30" w:afterAutospacing="0" w:line="0" w:lineRule="atLeast"/>
        <w:ind w:firstLine="420"/>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w:t>
      </w:r>
    </w:p>
    <w:p w14:paraId="35ECE32C">
      <w:pPr>
        <w:pStyle w:val="39"/>
        <w:spacing w:before="30" w:beforeAutospacing="0" w:after="30" w:afterAutospacing="0" w:line="0" w:lineRule="atLeast"/>
        <w:ind w:firstLine="420"/>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本公司（单位）对上述声明内容的真实性负责。如有虚假，愿承担相应法律责任。</w:t>
      </w:r>
    </w:p>
    <w:p w14:paraId="2B44BFF5">
      <w:pPr>
        <w:pStyle w:val="39"/>
        <w:spacing w:before="30" w:beforeAutospacing="0" w:after="30" w:afterAutospacing="0" w:line="0" w:lineRule="atLeast"/>
        <w:rPr>
          <w:rFonts w:hint="eastAsia" w:ascii="方正魏碑_GBK" w:hAnsi="方正魏碑_GBK" w:eastAsia="方正魏碑_GBK" w:cs="方正魏碑_GBK"/>
        </w:rPr>
      </w:pPr>
    </w:p>
    <w:p w14:paraId="20826754">
      <w:pPr>
        <w:pStyle w:val="39"/>
        <w:spacing w:before="30" w:beforeAutospacing="0" w:after="30" w:afterAutospacing="0" w:line="0" w:lineRule="atLeast"/>
        <w:ind w:right="480" w:firstLine="3720" w:firstLineChars="1550"/>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公司（单位）名称（盖章）：　        </w:t>
      </w:r>
    </w:p>
    <w:p w14:paraId="56471EC9">
      <w:pPr>
        <w:pStyle w:val="39"/>
        <w:spacing w:before="30" w:beforeAutospacing="0" w:after="30" w:afterAutospacing="0" w:line="0" w:lineRule="atLeast"/>
        <w:jc w:val="center"/>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日期：　   年　  月　  日         </w:t>
      </w:r>
    </w:p>
    <w:p w14:paraId="31AD07A4">
      <w:pPr>
        <w:pStyle w:val="3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__________________</w:t>
      </w:r>
    </w:p>
    <w:p w14:paraId="537BF77D">
      <w:pPr>
        <w:pStyle w:val="3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1.产品如有型号，请在“产品名称”栏一并填写。</w:t>
      </w:r>
    </w:p>
    <w:p w14:paraId="0275268E">
      <w:pPr>
        <w:pStyle w:val="3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2.生产厂名与厂址应与生产厂营业执照载明的相关信息保持一致。</w:t>
      </w:r>
    </w:p>
    <w:p w14:paraId="11A6EA33">
      <w:pPr>
        <w:pStyle w:val="3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3.该产品的中国境内生产的组件成本占比相关要求实施前，“规定比例”栏可不填，下同。</w:t>
      </w:r>
    </w:p>
    <w:p w14:paraId="68C38F95">
      <w:pPr>
        <w:pStyle w:val="3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4.该产品的关键组件要求实施前，“关键组件”栏可不填，下同。</w:t>
      </w:r>
    </w:p>
    <w:p w14:paraId="2462BFE7">
      <w:pPr>
        <w:pStyle w:val="39"/>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5.该产品的关键工序要求实施前，“关键工序”栏可不填，下同。</w:t>
      </w:r>
    </w:p>
    <w:p w14:paraId="4F2FA085">
      <w:r>
        <w:rPr>
          <w:rFonts w:hint="eastAsia" w:ascii="方正魏碑_GBK" w:hAnsi="方正魏碑_GBK" w:eastAsia="方正魏碑_GBK" w:cs="方正魏碑_GBK"/>
          <w:sz w:val="22"/>
          <w:shd w:val="clear" w:color="auto" w:fill="FFFFFF"/>
        </w:rPr>
        <w:t>6.用斜线划除的地方无需填写。</w:t>
      </w:r>
    </w:p>
    <w:p w14:paraId="1DB933C0">
      <w:r>
        <w:rPr>
          <w:rFonts w:hint="eastAsia"/>
        </w:rPr>
        <w:br w:type="page"/>
      </w:r>
    </w:p>
    <w:p w14:paraId="50393689">
      <w:pPr>
        <w:pStyle w:val="3"/>
        <w:rPr>
          <w:rStyle w:val="56"/>
          <w:b/>
        </w:rPr>
      </w:pPr>
      <w:r>
        <w:rPr>
          <w:rFonts w:hint="eastAsia"/>
        </w:rPr>
        <w:t>附件十六、无重大违法记录声明格式</w:t>
      </w:r>
      <w:bookmarkEnd w:id="58"/>
    </w:p>
    <w:p w14:paraId="5C63DEEF">
      <w:pPr>
        <w:widowControl/>
        <w:adjustRightInd w:val="0"/>
        <w:spacing w:line="240" w:lineRule="atLeast"/>
        <w:jc w:val="left"/>
        <w:rPr>
          <w:b/>
        </w:rPr>
      </w:pPr>
    </w:p>
    <w:p w14:paraId="31D4F150">
      <w:pPr>
        <w:jc w:val="center"/>
        <w:rPr>
          <w:rFonts w:hint="eastAsia" w:ascii="宋体" w:hAnsi="宋体"/>
          <w:b/>
          <w:sz w:val="30"/>
          <w:szCs w:val="30"/>
        </w:rPr>
      </w:pPr>
      <w:r>
        <w:rPr>
          <w:rFonts w:hint="eastAsia" w:ascii="宋体" w:hAnsi="宋体"/>
          <w:b/>
          <w:sz w:val="30"/>
          <w:szCs w:val="30"/>
        </w:rPr>
        <w:t>无重大违法记录声明</w:t>
      </w:r>
    </w:p>
    <w:p w14:paraId="3008D415">
      <w:pPr>
        <w:spacing w:line="360" w:lineRule="auto"/>
        <w:jc w:val="left"/>
      </w:pPr>
    </w:p>
    <w:p w14:paraId="47FC597E">
      <w:pPr>
        <w:spacing w:line="360" w:lineRule="auto"/>
        <w:jc w:val="left"/>
      </w:pPr>
      <w:r>
        <w:rPr>
          <w:rFonts w:hint="eastAsia"/>
        </w:rPr>
        <w:t>金陵科技学院：</w:t>
      </w:r>
    </w:p>
    <w:p w14:paraId="5AB3269D">
      <w:pPr>
        <w:spacing w:line="360" w:lineRule="auto"/>
        <w:jc w:val="left"/>
      </w:pPr>
      <w:r>
        <w:rPr>
          <w:rFonts w:hint="eastAsia"/>
        </w:rPr>
        <w:t>我单位</w:t>
      </w:r>
      <w:r>
        <w:rPr>
          <w:rFonts w:hint="eastAsia"/>
          <w:u w:val="single"/>
        </w:rPr>
        <w:t>（供应商名称）</w:t>
      </w:r>
      <w:r>
        <w:rPr>
          <w:rFonts w:hint="eastAsia"/>
        </w:rPr>
        <w:t>郑重声明：</w:t>
      </w:r>
    </w:p>
    <w:p w14:paraId="6936335D">
      <w:pPr>
        <w:spacing w:line="360" w:lineRule="auto"/>
        <w:ind w:firstLine="420" w:firstLineChars="200"/>
        <w:jc w:val="left"/>
      </w:pPr>
      <w:r>
        <w:rPr>
          <w:rFonts w:hint="eastAsia"/>
        </w:rPr>
        <w:t>参加采购活动前</w:t>
      </w:r>
      <w:r>
        <w:t>3</w:t>
      </w:r>
      <w:r>
        <w:rPr>
          <w:rFonts w:hint="eastAsia"/>
        </w:rPr>
        <w:t>年内在经营活动中</w:t>
      </w:r>
      <w:r>
        <w:rPr>
          <w:rFonts w:hint="eastAsia"/>
          <w:u w:val="single"/>
        </w:rPr>
        <w:t xml:space="preserve"> </w:t>
      </w:r>
      <w:r>
        <w:rPr>
          <w:u w:val="single"/>
        </w:rPr>
        <w:t xml:space="preserve">        </w:t>
      </w:r>
      <w:r>
        <w:rPr>
          <w:rFonts w:hint="eastAsia"/>
        </w:rPr>
        <w:t>（在下划线上如实填写：有或没有）重大违法记录。</w:t>
      </w:r>
    </w:p>
    <w:p w14:paraId="656B31C2">
      <w:pPr>
        <w:spacing w:line="360" w:lineRule="auto"/>
        <w:jc w:val="left"/>
      </w:pPr>
      <w:r>
        <w:rPr>
          <w:rFonts w:hint="eastAsia"/>
        </w:rPr>
        <w:t>（说明：重大违法记录指被信用中国”网站（www.creditchina.gov.cn）、“中国政府采购网"(www.ccgp.gov.cn)列入失信被执行人、重大税收违法案件当事人名单、政府采购严重违法失信行为记录名单。）</w:t>
      </w:r>
    </w:p>
    <w:p w14:paraId="18EEA608">
      <w:pPr>
        <w:spacing w:line="360" w:lineRule="auto"/>
        <w:jc w:val="left"/>
      </w:pPr>
    </w:p>
    <w:p w14:paraId="164A7151">
      <w:pPr>
        <w:spacing w:line="360" w:lineRule="auto"/>
        <w:ind w:firstLine="5670" w:firstLineChars="2700"/>
        <w:jc w:val="left"/>
      </w:pPr>
      <w:r>
        <w:rPr>
          <w:rFonts w:hint="eastAsia"/>
        </w:rPr>
        <w:t>声明人：（公章）</w:t>
      </w:r>
    </w:p>
    <w:p w14:paraId="5D05421C">
      <w:pPr>
        <w:spacing w:line="360" w:lineRule="auto"/>
        <w:jc w:val="left"/>
      </w:pPr>
    </w:p>
    <w:p w14:paraId="593C264A">
      <w:pPr>
        <w:spacing w:line="360" w:lineRule="auto"/>
        <w:jc w:val="center"/>
      </w:pPr>
      <w:r>
        <w:rPr>
          <w:rFonts w:hint="eastAsia"/>
        </w:rPr>
        <w:t xml:space="preserve">                                                       日期：       年      月      日</w:t>
      </w:r>
    </w:p>
    <w:p w14:paraId="44B76BD6">
      <w:pPr>
        <w:ind w:firstLine="4200" w:firstLineChars="2000"/>
      </w:pPr>
    </w:p>
    <w:p w14:paraId="7841BD60">
      <w:pPr>
        <w:ind w:firstLine="4200" w:firstLineChars="2000"/>
      </w:pPr>
    </w:p>
    <w:p w14:paraId="68BC8E82">
      <w:pPr>
        <w:ind w:firstLine="4200" w:firstLineChars="2000"/>
      </w:pPr>
    </w:p>
    <w:p w14:paraId="06C02343">
      <w:pPr>
        <w:ind w:firstLine="4200" w:firstLineChars="2000"/>
      </w:pPr>
    </w:p>
    <w:p w14:paraId="11ABF227">
      <w:pPr>
        <w:autoSpaceDE w:val="0"/>
        <w:autoSpaceDN w:val="0"/>
        <w:adjustRightInd w:val="0"/>
        <w:spacing w:line="360" w:lineRule="auto"/>
        <w:rPr>
          <w:rStyle w:val="56"/>
        </w:rPr>
      </w:pPr>
      <w:r>
        <w:rPr>
          <w:rFonts w:hint="eastAsia"/>
          <w:b/>
        </w:rPr>
        <w:br w:type="page"/>
      </w:r>
      <w:bookmarkStart w:id="59" w:name="_Toc11832"/>
      <w:bookmarkStart w:id="60" w:name="_Toc19794"/>
      <w:bookmarkStart w:id="61" w:name="_Toc506199229"/>
      <w:bookmarkStart w:id="62" w:name="_Toc31876"/>
      <w:r>
        <w:rPr>
          <w:rStyle w:val="116"/>
          <w:rFonts w:hint="eastAsia"/>
        </w:rPr>
        <w:t>附件十七、具备履行合同所必需的设备和专业技术能力的书面声明</w:t>
      </w:r>
      <w:bookmarkEnd w:id="59"/>
      <w:bookmarkEnd w:id="60"/>
    </w:p>
    <w:p w14:paraId="6941E389">
      <w:pPr>
        <w:spacing w:line="360" w:lineRule="auto"/>
        <w:ind w:firstLine="492"/>
        <w:rPr>
          <w:rFonts w:hint="eastAsia" w:ascii="宋体" w:hAnsi="宋体" w:cs="宋体"/>
          <w:szCs w:val="21"/>
        </w:rPr>
      </w:pPr>
      <w:r>
        <w:rPr>
          <w:rFonts w:hint="eastAsia" w:ascii="宋体" w:hAnsi="宋体" w:cs="宋体"/>
          <w:szCs w:val="21"/>
        </w:rPr>
        <w:t>我公司郑重声明：我公司具备履行本项采购合同所必需的设备和专业技术能力，为履行本项采购合同我公司具备如下主要设备和主要专业技术能力：</w:t>
      </w:r>
    </w:p>
    <w:p w14:paraId="239D4309">
      <w:pPr>
        <w:spacing w:line="360" w:lineRule="auto"/>
        <w:ind w:firstLine="492"/>
        <w:rPr>
          <w:rFonts w:hint="eastAsia" w:ascii="宋体" w:hAnsi="宋体" w:cs="宋体"/>
          <w:szCs w:val="21"/>
        </w:rPr>
      </w:pPr>
      <w:r>
        <w:rPr>
          <w:rFonts w:hint="eastAsia" w:ascii="宋体" w:hAnsi="宋体" w:cs="宋体"/>
          <w:szCs w:val="21"/>
        </w:rPr>
        <w:t>主要设备有：</w:t>
      </w:r>
      <w:r>
        <w:rPr>
          <w:rFonts w:hint="eastAsia" w:ascii="宋体" w:hAnsi="宋体" w:cs="宋体"/>
          <w:szCs w:val="21"/>
          <w:u w:val="single"/>
        </w:rPr>
        <w:t xml:space="preserve">                           </w:t>
      </w:r>
      <w:r>
        <w:rPr>
          <w:rFonts w:hint="eastAsia" w:ascii="宋体" w:hAnsi="宋体" w:cs="宋体"/>
          <w:szCs w:val="21"/>
        </w:rPr>
        <w:t>。</w:t>
      </w:r>
    </w:p>
    <w:p w14:paraId="3C2A7D48">
      <w:pPr>
        <w:spacing w:line="360" w:lineRule="auto"/>
        <w:ind w:firstLine="492"/>
        <w:rPr>
          <w:rFonts w:hint="eastAsia" w:ascii="宋体" w:hAnsi="宋体" w:cs="宋体"/>
          <w:szCs w:val="21"/>
        </w:rPr>
      </w:pPr>
      <w:r>
        <w:rPr>
          <w:rFonts w:hint="eastAsia" w:ascii="宋体" w:hAnsi="宋体" w:cs="宋体"/>
          <w:szCs w:val="21"/>
        </w:rPr>
        <w:t>主要专业技术能力有：</w:t>
      </w:r>
      <w:r>
        <w:rPr>
          <w:rFonts w:hint="eastAsia" w:ascii="宋体" w:hAnsi="宋体" w:cs="宋体"/>
          <w:szCs w:val="21"/>
          <w:u w:val="single"/>
        </w:rPr>
        <w:t xml:space="preserve">                   </w:t>
      </w:r>
      <w:r>
        <w:rPr>
          <w:rFonts w:hint="eastAsia" w:ascii="宋体" w:hAnsi="宋体" w:cs="宋体"/>
          <w:szCs w:val="21"/>
        </w:rPr>
        <w:t>。</w:t>
      </w:r>
    </w:p>
    <w:p w14:paraId="1DD67D85">
      <w:pPr>
        <w:spacing w:line="360" w:lineRule="auto"/>
        <w:ind w:firstLine="492"/>
        <w:rPr>
          <w:rFonts w:hint="eastAsia" w:ascii="宋体" w:hAnsi="宋体" w:cs="宋体"/>
          <w:szCs w:val="21"/>
        </w:rPr>
      </w:pPr>
    </w:p>
    <w:p w14:paraId="7079C1A6">
      <w:pPr>
        <w:spacing w:line="360" w:lineRule="auto"/>
        <w:ind w:firstLine="492"/>
        <w:rPr>
          <w:rFonts w:hint="eastAsia" w:ascii="宋体" w:hAnsi="宋体" w:cs="宋体"/>
          <w:szCs w:val="21"/>
        </w:rPr>
      </w:pPr>
    </w:p>
    <w:p w14:paraId="597F3247">
      <w:pPr>
        <w:spacing w:line="360" w:lineRule="auto"/>
        <w:jc w:val="right"/>
        <w:rPr>
          <w:rFonts w:hint="eastAsia" w:ascii="宋体" w:hAnsi="宋体" w:cs="宋体"/>
          <w:szCs w:val="21"/>
        </w:rPr>
      </w:pPr>
      <w:r>
        <w:rPr>
          <w:rFonts w:hint="eastAsia" w:ascii="宋体" w:hAnsi="宋体" w:cs="宋体"/>
          <w:szCs w:val="21"/>
        </w:rPr>
        <w:t xml:space="preserve">      授权代表（盖章或签字）：         </w:t>
      </w:r>
    </w:p>
    <w:p w14:paraId="6665FB57">
      <w:pPr>
        <w:spacing w:line="360" w:lineRule="auto"/>
        <w:jc w:val="center"/>
        <w:rPr>
          <w:rFonts w:hint="eastAsia" w:ascii="宋体" w:hAnsi="宋体" w:cs="宋体"/>
          <w:szCs w:val="21"/>
        </w:rPr>
      </w:pPr>
      <w:r>
        <w:rPr>
          <w:rFonts w:hint="eastAsia" w:ascii="宋体" w:hAnsi="宋体" w:cs="宋体"/>
          <w:szCs w:val="21"/>
        </w:rPr>
        <w:t xml:space="preserve">                                                               供应商全称(加盖公章)：</w:t>
      </w:r>
    </w:p>
    <w:p w14:paraId="42133563">
      <w:pPr>
        <w:spacing w:line="360" w:lineRule="auto"/>
        <w:jc w:val="right"/>
        <w:rPr>
          <w:rFonts w:hint="eastAsia" w:ascii="宋体" w:hAnsi="宋体" w:cs="宋体"/>
          <w:sz w:val="28"/>
          <w:szCs w:val="28"/>
        </w:rPr>
      </w:pPr>
      <w:r>
        <w:rPr>
          <w:rFonts w:hint="eastAsia" w:ascii="宋体" w:hAnsi="宋体" w:cs="宋体"/>
          <w:szCs w:val="21"/>
        </w:rPr>
        <w:t xml:space="preserve">                                   日期：     年    月    日</w:t>
      </w:r>
    </w:p>
    <w:p w14:paraId="73718B9F">
      <w:pPr>
        <w:autoSpaceDE w:val="0"/>
        <w:autoSpaceDN w:val="0"/>
        <w:adjustRightInd w:val="0"/>
        <w:ind w:right="840"/>
        <w:rPr>
          <w:szCs w:val="21"/>
          <w:lang w:val="zh-CN"/>
        </w:rPr>
      </w:pPr>
    </w:p>
    <w:p w14:paraId="1806A394">
      <w:pPr>
        <w:autoSpaceDE w:val="0"/>
        <w:autoSpaceDN w:val="0"/>
        <w:adjustRightInd w:val="0"/>
        <w:outlineLvl w:val="1"/>
        <w:rPr>
          <w:rFonts w:hint="eastAsia" w:ascii="宋体" w:hAnsi="宋体" w:cs="黑体"/>
          <w:b/>
          <w:bCs/>
          <w:szCs w:val="21"/>
        </w:rPr>
      </w:pPr>
    </w:p>
    <w:p w14:paraId="01045AC1">
      <w:pPr>
        <w:autoSpaceDE w:val="0"/>
        <w:autoSpaceDN w:val="0"/>
        <w:adjustRightInd w:val="0"/>
        <w:outlineLvl w:val="1"/>
        <w:rPr>
          <w:rFonts w:hint="eastAsia" w:ascii="宋体" w:hAnsi="宋体" w:cs="黑体"/>
          <w:b/>
          <w:bCs/>
          <w:szCs w:val="21"/>
        </w:rPr>
      </w:pPr>
    </w:p>
    <w:p w14:paraId="2FBC4C5B">
      <w:pPr>
        <w:autoSpaceDE w:val="0"/>
        <w:autoSpaceDN w:val="0"/>
        <w:adjustRightInd w:val="0"/>
        <w:outlineLvl w:val="1"/>
        <w:rPr>
          <w:rFonts w:hint="eastAsia" w:ascii="宋体" w:hAnsi="宋体" w:cs="黑体"/>
          <w:b/>
          <w:bCs/>
          <w:szCs w:val="21"/>
        </w:rPr>
      </w:pPr>
    </w:p>
    <w:bookmarkEnd w:id="61"/>
    <w:bookmarkEnd w:id="62"/>
    <w:p w14:paraId="62525B19">
      <w:pPr>
        <w:pStyle w:val="3"/>
        <w:rPr>
          <w:rFonts w:hint="eastAsia" w:ascii="宋体" w:hAnsi="宋体" w:cs="黑体"/>
          <w:szCs w:val="21"/>
          <w:lang w:val="zh-CN"/>
        </w:rPr>
      </w:pPr>
      <w:bookmarkStart w:id="63" w:name="_Toc13099"/>
      <w:r>
        <w:rPr>
          <w:rFonts w:hint="eastAsia"/>
        </w:rPr>
        <w:t>附件十八、资格证明文件</w:t>
      </w:r>
      <w:r>
        <w:rPr>
          <w:rFonts w:hint="eastAsia"/>
          <w:lang w:val="zh-CN"/>
        </w:rPr>
        <w:t>（参考）</w:t>
      </w:r>
      <w:bookmarkEnd w:id="63"/>
    </w:p>
    <w:p w14:paraId="42A3164A">
      <w:pPr>
        <w:autoSpaceDE w:val="0"/>
        <w:autoSpaceDN w:val="0"/>
        <w:adjustRightInd w:val="0"/>
        <w:spacing w:line="360" w:lineRule="auto"/>
        <w:rPr>
          <w:rFonts w:ascii="宋体" w:cs="宋体"/>
          <w:szCs w:val="21"/>
          <w:lang w:val="zh-CN"/>
        </w:rPr>
      </w:pPr>
      <w:r>
        <w:rPr>
          <w:rFonts w:ascii="宋体" w:cs="宋体"/>
          <w:szCs w:val="21"/>
          <w:lang w:val="zh-CN"/>
        </w:rPr>
        <w:t>1.</w:t>
      </w:r>
      <w:r>
        <w:rPr>
          <w:rFonts w:hint="eastAsia" w:ascii="宋体" w:cs="宋体"/>
          <w:szCs w:val="21"/>
          <w:lang w:val="zh-CN"/>
        </w:rPr>
        <w:t>营业执照、税务登记证、组织机构代码证复印件、加盖公章</w:t>
      </w:r>
    </w:p>
    <w:p w14:paraId="0C86A23D">
      <w:pPr>
        <w:autoSpaceDE w:val="0"/>
        <w:autoSpaceDN w:val="0"/>
        <w:adjustRightInd w:val="0"/>
        <w:spacing w:line="360" w:lineRule="auto"/>
        <w:rPr>
          <w:rFonts w:ascii="宋体" w:cs="宋体"/>
          <w:szCs w:val="21"/>
          <w:lang w:val="zh-CN"/>
        </w:rPr>
      </w:pPr>
      <w:r>
        <w:rPr>
          <w:rFonts w:ascii="宋体" w:cs="宋体"/>
          <w:szCs w:val="21"/>
          <w:lang w:val="zh-CN"/>
        </w:rPr>
        <w:t>2.</w:t>
      </w:r>
      <w:r>
        <w:rPr>
          <w:rFonts w:hint="eastAsia" w:ascii="宋体" w:cs="宋体"/>
          <w:szCs w:val="21"/>
          <w:lang w:val="zh-CN"/>
        </w:rPr>
        <w:t>法定代表人授权委托书原件</w:t>
      </w:r>
    </w:p>
    <w:p w14:paraId="11FB5FD0">
      <w:pPr>
        <w:autoSpaceDE w:val="0"/>
        <w:autoSpaceDN w:val="0"/>
        <w:adjustRightInd w:val="0"/>
        <w:spacing w:line="360" w:lineRule="auto"/>
        <w:rPr>
          <w:rFonts w:ascii="宋体" w:cs="宋体"/>
          <w:szCs w:val="21"/>
          <w:lang w:val="zh-CN"/>
        </w:rPr>
      </w:pPr>
      <w:r>
        <w:rPr>
          <w:rFonts w:ascii="宋体" w:cs="宋体"/>
          <w:szCs w:val="21"/>
          <w:lang w:val="zh-CN"/>
        </w:rPr>
        <w:t>3.</w:t>
      </w:r>
      <w:r>
        <w:rPr>
          <w:rFonts w:hint="eastAsia" w:ascii="宋体" w:cs="宋体"/>
          <w:szCs w:val="21"/>
          <w:lang w:val="zh-CN"/>
        </w:rPr>
        <w:t>供应商资格证明、采购人提出的特定条件</w:t>
      </w:r>
    </w:p>
    <w:p w14:paraId="6D0896A2">
      <w:pPr>
        <w:autoSpaceDE w:val="0"/>
        <w:autoSpaceDN w:val="0"/>
        <w:adjustRightInd w:val="0"/>
        <w:spacing w:line="360" w:lineRule="auto"/>
        <w:jc w:val="left"/>
        <w:rPr>
          <w:rFonts w:ascii="宋体" w:cs="宋体"/>
          <w:szCs w:val="21"/>
          <w:lang w:val="zh-CN"/>
        </w:rPr>
      </w:pPr>
      <w:r>
        <w:rPr>
          <w:rFonts w:ascii="宋体" w:cs="宋体"/>
          <w:szCs w:val="21"/>
          <w:lang w:val="zh-CN"/>
        </w:rPr>
        <w:t>4.</w:t>
      </w:r>
      <w:r>
        <w:rPr>
          <w:rFonts w:hint="eastAsia" w:ascii="宋体" w:cs="宋体"/>
          <w:szCs w:val="21"/>
          <w:lang w:val="zh-CN"/>
        </w:rPr>
        <w:t>财务报表</w:t>
      </w:r>
    </w:p>
    <w:p w14:paraId="70F07D44">
      <w:pPr>
        <w:autoSpaceDE w:val="0"/>
        <w:autoSpaceDN w:val="0"/>
        <w:adjustRightInd w:val="0"/>
        <w:spacing w:line="360" w:lineRule="auto"/>
        <w:jc w:val="left"/>
        <w:rPr>
          <w:rFonts w:ascii="宋体" w:cs="宋体"/>
          <w:szCs w:val="21"/>
          <w:lang w:val="zh-CN"/>
        </w:rPr>
      </w:pPr>
      <w:r>
        <w:rPr>
          <w:rFonts w:ascii="宋体" w:cs="宋体"/>
          <w:szCs w:val="21"/>
          <w:lang w:val="zh-CN"/>
        </w:rPr>
        <w:t>5</w:t>
      </w:r>
      <w:r>
        <w:rPr>
          <w:rFonts w:hint="eastAsia" w:ascii="宋体" w:cs="宋体"/>
          <w:szCs w:val="21"/>
          <w:lang w:val="zh-CN"/>
        </w:rPr>
        <w:t>.依法缴纳税收证明</w:t>
      </w:r>
    </w:p>
    <w:p w14:paraId="0E97CDEB">
      <w:pPr>
        <w:autoSpaceDE w:val="0"/>
        <w:autoSpaceDN w:val="0"/>
        <w:adjustRightInd w:val="0"/>
        <w:spacing w:line="360" w:lineRule="auto"/>
        <w:jc w:val="left"/>
        <w:rPr>
          <w:rFonts w:ascii="宋体" w:cs="宋体"/>
          <w:szCs w:val="21"/>
          <w:lang w:val="zh-CN"/>
        </w:rPr>
      </w:pPr>
      <w:r>
        <w:rPr>
          <w:rFonts w:ascii="宋体" w:cs="宋体"/>
          <w:szCs w:val="21"/>
          <w:lang w:val="zh-CN"/>
        </w:rPr>
        <w:t>6</w:t>
      </w:r>
      <w:r>
        <w:rPr>
          <w:rFonts w:hint="eastAsia" w:ascii="宋体" w:cs="宋体"/>
          <w:szCs w:val="21"/>
          <w:lang w:val="zh-CN"/>
        </w:rPr>
        <w:t>.依法缴纳社会保障资金证明</w:t>
      </w:r>
    </w:p>
    <w:p w14:paraId="530C045E">
      <w:pPr>
        <w:autoSpaceDE w:val="0"/>
        <w:autoSpaceDN w:val="0"/>
        <w:adjustRightInd w:val="0"/>
        <w:spacing w:line="360" w:lineRule="auto"/>
        <w:jc w:val="left"/>
        <w:rPr>
          <w:rFonts w:ascii="宋体" w:cs="宋体"/>
          <w:szCs w:val="21"/>
        </w:rPr>
      </w:pPr>
      <w:r>
        <w:rPr>
          <w:rFonts w:ascii="宋体" w:cs="宋体"/>
          <w:szCs w:val="21"/>
        </w:rPr>
        <w:t>7</w:t>
      </w:r>
      <w:r>
        <w:rPr>
          <w:rFonts w:hint="eastAsia" w:ascii="宋体" w:cs="宋体"/>
          <w:szCs w:val="21"/>
        </w:rPr>
        <w:t>.供应商资格承诺函</w:t>
      </w:r>
    </w:p>
    <w:p w14:paraId="1B56A3F0">
      <w:pPr>
        <w:autoSpaceDE w:val="0"/>
        <w:autoSpaceDN w:val="0"/>
        <w:adjustRightInd w:val="0"/>
        <w:spacing w:line="360" w:lineRule="auto"/>
        <w:rPr>
          <w:rFonts w:ascii="宋体" w:cs="宋体"/>
          <w:szCs w:val="21"/>
          <w:lang w:val="zh-CN"/>
        </w:rPr>
      </w:pPr>
      <w:r>
        <w:rPr>
          <w:rFonts w:ascii="宋体" w:cs="宋体"/>
          <w:szCs w:val="21"/>
        </w:rPr>
        <w:t>8</w:t>
      </w:r>
      <w:r>
        <w:rPr>
          <w:rFonts w:hint="eastAsia" w:ascii="宋体" w:cs="宋体"/>
          <w:szCs w:val="21"/>
          <w:lang w:val="zh-CN"/>
        </w:rPr>
        <w:t>.供应商认为有必要有其他证明文件</w:t>
      </w:r>
    </w:p>
    <w:p w14:paraId="7B8734A5">
      <w:pPr>
        <w:pStyle w:val="2"/>
        <w:rPr>
          <w:lang w:val="zh-CN"/>
        </w:rPr>
      </w:pPr>
    </w:p>
    <w:p w14:paraId="6F3A503F">
      <w:pPr>
        <w:rPr>
          <w:lang w:val="zh-CN"/>
        </w:rPr>
      </w:pPr>
    </w:p>
    <w:p w14:paraId="429C01BA">
      <w:pPr>
        <w:pStyle w:val="2"/>
        <w:jc w:val="both"/>
        <w:rPr>
          <w:rFonts w:ascii="Arial" w:hAnsi="Arial" w:eastAsia="宋体"/>
          <w:kern w:val="2"/>
          <w:sz w:val="21"/>
          <w:szCs w:val="32"/>
        </w:rPr>
      </w:pPr>
      <w:r>
        <w:rPr>
          <w:rFonts w:hint="eastAsia" w:ascii="Arial" w:hAnsi="Arial" w:eastAsia="宋体"/>
          <w:kern w:val="2"/>
          <w:sz w:val="21"/>
          <w:szCs w:val="32"/>
        </w:rPr>
        <w:t>附件十九、服务方案</w:t>
      </w:r>
    </w:p>
    <w:p w14:paraId="7E2BFA87">
      <w:pPr>
        <w:autoSpaceDE w:val="0"/>
        <w:autoSpaceDN w:val="0"/>
        <w:adjustRightInd w:val="0"/>
        <w:ind w:right="210"/>
        <w:jc w:val="left"/>
        <w:rPr>
          <w:rFonts w:hint="eastAsia" w:ascii="宋体" w:hAnsi="宋体" w:cs="宋体"/>
          <w:szCs w:val="21"/>
          <w:lang w:val="zh-CN"/>
        </w:rPr>
      </w:pPr>
      <w:r>
        <w:rPr>
          <w:rFonts w:hint="eastAsia" w:ascii="宋体" w:cs="宋体"/>
          <w:szCs w:val="21"/>
          <w:lang w:val="zh-CN"/>
        </w:rPr>
        <w:t>格式自拟</w:t>
      </w:r>
    </w:p>
    <w:p w14:paraId="27FE5A57">
      <w:pPr>
        <w:autoSpaceDE w:val="0"/>
        <w:autoSpaceDN w:val="0"/>
        <w:adjustRightInd w:val="0"/>
        <w:jc w:val="right"/>
        <w:rPr>
          <w:rFonts w:hint="eastAsia" w:ascii="宋体" w:hAnsi="宋体" w:cs="宋体"/>
          <w:szCs w:val="21"/>
          <w:lang w:val="zh-CN"/>
        </w:rPr>
      </w:pPr>
    </w:p>
    <w:p w14:paraId="343C4C9B">
      <w:pPr>
        <w:autoSpaceDE w:val="0"/>
        <w:autoSpaceDN w:val="0"/>
        <w:adjustRightInd w:val="0"/>
        <w:jc w:val="right"/>
        <w:rPr>
          <w:rFonts w:hint="eastAsia" w:ascii="宋体" w:hAnsi="宋体" w:cs="宋体"/>
          <w:szCs w:val="21"/>
          <w:lang w:val="zh-CN"/>
        </w:rPr>
      </w:pPr>
    </w:p>
    <w:p w14:paraId="10206B75">
      <w:pPr>
        <w:autoSpaceDE w:val="0"/>
        <w:autoSpaceDN w:val="0"/>
        <w:adjustRightInd w:val="0"/>
        <w:jc w:val="right"/>
        <w:rPr>
          <w:rFonts w:hint="eastAsia" w:ascii="宋体" w:hAnsi="宋体" w:cs="宋体"/>
          <w:szCs w:val="21"/>
          <w:lang w:val="zh-CN"/>
        </w:rPr>
      </w:pPr>
    </w:p>
    <w:p w14:paraId="5E950B55">
      <w:pPr>
        <w:autoSpaceDE w:val="0"/>
        <w:autoSpaceDN w:val="0"/>
        <w:adjustRightInd w:val="0"/>
        <w:jc w:val="right"/>
        <w:rPr>
          <w:rFonts w:hint="eastAsia" w:ascii="宋体" w:hAnsi="宋体" w:cs="宋体"/>
          <w:szCs w:val="21"/>
          <w:lang w:val="zh-CN"/>
        </w:rPr>
      </w:pPr>
    </w:p>
    <w:p w14:paraId="35EB6251">
      <w:pPr>
        <w:autoSpaceDE w:val="0"/>
        <w:autoSpaceDN w:val="0"/>
        <w:adjustRightInd w:val="0"/>
        <w:rPr>
          <w:rFonts w:hint="eastAsia" w:ascii="宋体" w:hAnsi="宋体" w:cs="宋体"/>
          <w:szCs w:val="21"/>
          <w:lang w:val="zh-CN"/>
        </w:rPr>
      </w:pPr>
    </w:p>
    <w:p w14:paraId="5FB75E5A">
      <w:pPr>
        <w:autoSpaceDE w:val="0"/>
        <w:autoSpaceDN w:val="0"/>
        <w:adjustRightInd w:val="0"/>
        <w:rPr>
          <w:rFonts w:hint="eastAsia" w:ascii="宋体" w:hAnsi="宋体" w:cs="宋体"/>
          <w:szCs w:val="21"/>
          <w:lang w:val="zh-CN"/>
        </w:rPr>
      </w:pPr>
    </w:p>
    <w:p w14:paraId="7362EA31">
      <w:pPr>
        <w:pStyle w:val="3"/>
      </w:pPr>
      <w:bookmarkStart w:id="64" w:name="_Toc15771"/>
      <w:bookmarkStart w:id="65" w:name="_Toc5074"/>
      <w:r>
        <w:rPr>
          <w:rFonts w:hint="eastAsia"/>
        </w:rPr>
        <w:t>附件二十、履约及质量保证承诺书</w:t>
      </w:r>
    </w:p>
    <w:bookmarkEnd w:id="64"/>
    <w:bookmarkEnd w:id="65"/>
    <w:p w14:paraId="56238EE1">
      <w:pPr>
        <w:spacing w:after="240" w:afterLines="100"/>
        <w:ind w:firstLine="643"/>
        <w:jc w:val="center"/>
        <w:rPr>
          <w:rFonts w:hint="eastAsia" w:ascii="黑体" w:hAnsi="黑体" w:eastAsia="黑体"/>
          <w:b/>
          <w:sz w:val="32"/>
          <w:szCs w:val="32"/>
        </w:rPr>
      </w:pPr>
      <w:r>
        <w:rPr>
          <w:rFonts w:hint="eastAsia" w:ascii="黑体" w:hAnsi="黑体" w:eastAsia="黑体"/>
          <w:b/>
          <w:sz w:val="32"/>
          <w:szCs w:val="32"/>
        </w:rPr>
        <w:t>履约及质量保证承诺书</w:t>
      </w:r>
    </w:p>
    <w:p w14:paraId="36116D06">
      <w:pPr>
        <w:spacing w:line="360" w:lineRule="auto"/>
        <w:ind w:firstLine="480"/>
        <w:rPr>
          <w:rFonts w:hint="eastAsia" w:ascii="宋体" w:hAnsi="宋体" w:cs="宋体"/>
          <w:sz w:val="24"/>
        </w:rPr>
      </w:pPr>
      <w:r>
        <w:rPr>
          <w:rFonts w:hint="eastAsia" w:ascii="宋体" w:hAnsi="宋体" w:cs="宋体"/>
          <w:color w:val="000000"/>
          <w:sz w:val="24"/>
        </w:rPr>
        <w:t>致：金陵科技学院</w:t>
      </w:r>
    </w:p>
    <w:p w14:paraId="402E7A99">
      <w:pPr>
        <w:spacing w:line="360" w:lineRule="auto"/>
        <w:ind w:firstLine="480"/>
        <w:rPr>
          <w:rFonts w:hint="eastAsia" w:ascii="宋体" w:hAnsi="宋体" w:cs="宋体"/>
          <w:sz w:val="24"/>
        </w:rPr>
      </w:pPr>
      <w:r>
        <w:rPr>
          <w:rFonts w:hint="eastAsia" w:ascii="宋体" w:hAnsi="宋体" w:cs="宋体"/>
          <w:sz w:val="24"/>
        </w:rPr>
        <w:t>如果我方在贵校</w:t>
      </w:r>
      <w:r>
        <w:rPr>
          <w:rFonts w:hint="eastAsia" w:ascii="宋体" w:hAnsi="宋体" w:cs="宋体"/>
          <w:sz w:val="24"/>
          <w:u w:val="single"/>
        </w:rPr>
        <w:t xml:space="preserve">                           </w:t>
      </w:r>
      <w:r>
        <w:rPr>
          <w:rFonts w:hint="eastAsia" w:ascii="宋体" w:hAnsi="宋体" w:cs="宋体"/>
          <w:sz w:val="24"/>
        </w:rPr>
        <w:t>项目投标中中标，我方保证在收到《中标通知书》后，按《中标通知书》要求签订合同，并按我方投标文件响应内容履行一切责任和义务。</w:t>
      </w:r>
    </w:p>
    <w:p w14:paraId="74A7BAA8">
      <w:pPr>
        <w:spacing w:line="360" w:lineRule="auto"/>
        <w:ind w:firstLine="480"/>
        <w:rPr>
          <w:rFonts w:hint="eastAsia" w:ascii="宋体" w:hAnsi="宋体" w:cs="宋体"/>
          <w:sz w:val="24"/>
        </w:rPr>
      </w:pPr>
      <w:r>
        <w:rPr>
          <w:rFonts w:hint="eastAsia" w:ascii="宋体" w:hAnsi="宋体" w:cs="宋体"/>
          <w:sz w:val="24"/>
        </w:rPr>
        <w:t>如我方违约，愿凭贵校开出的违约通知，按违约涉及金额（中标金额）的30%作为违约补偿金，于5天内另支付予贵校；我方愿服从违约事实的处理意见，保证承担因自身违约所造成的一切后果和责任。</w:t>
      </w:r>
    </w:p>
    <w:p w14:paraId="6A6A6FFF">
      <w:pPr>
        <w:spacing w:line="360" w:lineRule="auto"/>
        <w:ind w:firstLine="480"/>
        <w:rPr>
          <w:rFonts w:hint="eastAsia" w:ascii="宋体" w:hAnsi="宋体" w:cs="宋体"/>
          <w:sz w:val="24"/>
        </w:rPr>
      </w:pPr>
      <w:r>
        <w:rPr>
          <w:rFonts w:hint="eastAsia" w:ascii="宋体" w:hAnsi="宋体" w:cs="宋体"/>
          <w:sz w:val="24"/>
        </w:rPr>
        <w:t>特此承诺！</w:t>
      </w:r>
    </w:p>
    <w:p w14:paraId="2C6C3E84">
      <w:pPr>
        <w:spacing w:line="360" w:lineRule="auto"/>
        <w:ind w:firstLine="480"/>
        <w:rPr>
          <w:rFonts w:hint="eastAsia" w:ascii="宋体" w:hAnsi="宋体" w:cs="宋体"/>
          <w:sz w:val="24"/>
        </w:rPr>
      </w:pPr>
    </w:p>
    <w:p w14:paraId="086113D4">
      <w:pPr>
        <w:pStyle w:val="54"/>
        <w:spacing w:line="360" w:lineRule="auto"/>
        <w:rPr>
          <w:rFonts w:hint="eastAsia" w:ascii="宋体" w:hAnsi="宋体" w:eastAsia="宋体"/>
          <w:sz w:val="24"/>
          <w:szCs w:val="24"/>
          <w:lang w:val="en-US"/>
        </w:rPr>
      </w:pPr>
    </w:p>
    <w:p w14:paraId="420A17F9">
      <w:pPr>
        <w:pStyle w:val="54"/>
        <w:spacing w:line="360" w:lineRule="auto"/>
        <w:rPr>
          <w:rFonts w:hint="eastAsia" w:ascii="宋体" w:hAnsi="宋体" w:eastAsia="宋体"/>
          <w:sz w:val="24"/>
          <w:szCs w:val="24"/>
          <w:lang w:val="en-US"/>
        </w:rPr>
      </w:pPr>
    </w:p>
    <w:p w14:paraId="5374FEC2">
      <w:pPr>
        <w:wordWrap w:val="0"/>
        <w:spacing w:line="360" w:lineRule="auto"/>
        <w:ind w:firstLine="480"/>
        <w:jc w:val="right"/>
        <w:rPr>
          <w:rFonts w:hint="eastAsia" w:ascii="宋体" w:hAnsi="宋体" w:cs="宋体"/>
          <w:sz w:val="24"/>
        </w:rPr>
      </w:pPr>
      <w:r>
        <w:rPr>
          <w:rFonts w:hint="eastAsia" w:ascii="宋体" w:hAnsi="宋体" w:cs="宋体"/>
          <w:sz w:val="24"/>
        </w:rPr>
        <w:t xml:space="preserve">投标人（公章） :                     </w:t>
      </w:r>
    </w:p>
    <w:p w14:paraId="1068BA51">
      <w:pPr>
        <w:wordWrap w:val="0"/>
        <w:spacing w:line="360" w:lineRule="auto"/>
        <w:ind w:firstLine="480"/>
        <w:jc w:val="right"/>
        <w:rPr>
          <w:rFonts w:hint="eastAsia" w:ascii="宋体" w:hAnsi="宋体" w:cs="宋体"/>
          <w:sz w:val="24"/>
        </w:rPr>
      </w:pPr>
      <w:r>
        <w:rPr>
          <w:rFonts w:hint="eastAsia" w:ascii="宋体" w:hAnsi="宋体" w:cs="宋体"/>
          <w:sz w:val="24"/>
        </w:rPr>
        <w:t xml:space="preserve">授权人/代理人（签字或盖章）:          </w:t>
      </w:r>
    </w:p>
    <w:p w14:paraId="5EB7B3A1">
      <w:pPr>
        <w:wordWrap w:val="0"/>
        <w:spacing w:line="360" w:lineRule="auto"/>
        <w:ind w:firstLine="480"/>
        <w:jc w:val="right"/>
        <w:rPr>
          <w:rFonts w:hint="eastAsia" w:ascii="宋体" w:hAnsi="宋体" w:cs="宋体"/>
          <w:sz w:val="24"/>
        </w:rPr>
      </w:pPr>
      <w:r>
        <w:rPr>
          <w:rFonts w:hint="eastAsia" w:ascii="宋体" w:hAnsi="宋体" w:cs="宋体"/>
          <w:sz w:val="24"/>
        </w:rPr>
        <w:t xml:space="preserve">     电话:                                 </w:t>
      </w:r>
    </w:p>
    <w:p w14:paraId="10B3B362">
      <w:pPr>
        <w:spacing w:line="360" w:lineRule="auto"/>
        <w:ind w:left="5027" w:leftChars="2394" w:firstLine="720" w:firstLineChars="300"/>
        <w:jc w:val="left"/>
        <w:rPr>
          <w:sz w:val="24"/>
        </w:rPr>
      </w:pPr>
      <w:r>
        <w:rPr>
          <w:rFonts w:hint="eastAsia" w:ascii="宋体" w:hAnsi="宋体" w:cs="宋体"/>
          <w:sz w:val="24"/>
        </w:rPr>
        <w:t xml:space="preserve">                                   承诺日期:    年    月    日</w:t>
      </w:r>
    </w:p>
    <w:p w14:paraId="3B5ED7ED">
      <w:pPr>
        <w:pStyle w:val="18"/>
        <w:rPr>
          <w:sz w:val="24"/>
        </w:rPr>
      </w:pPr>
    </w:p>
    <w:p w14:paraId="44EFACC1">
      <w:pPr>
        <w:pStyle w:val="18"/>
        <w:rPr>
          <w:sz w:val="24"/>
        </w:rPr>
      </w:pPr>
    </w:p>
    <w:p w14:paraId="7EEFF31C">
      <w:pPr>
        <w:rPr>
          <w:sz w:val="24"/>
        </w:rPr>
      </w:pPr>
    </w:p>
    <w:p w14:paraId="348F8795">
      <w:pPr>
        <w:rPr>
          <w:sz w:val="24"/>
        </w:rPr>
      </w:pPr>
    </w:p>
    <w:p w14:paraId="41223EB8">
      <w:pPr>
        <w:rPr>
          <w:sz w:val="24"/>
        </w:rPr>
      </w:pPr>
    </w:p>
    <w:p w14:paraId="48424602">
      <w:pPr>
        <w:rPr>
          <w:sz w:val="24"/>
        </w:rPr>
      </w:pPr>
    </w:p>
    <w:p w14:paraId="1C1864D7">
      <w:pPr>
        <w:rPr>
          <w:sz w:val="24"/>
        </w:rPr>
      </w:pPr>
    </w:p>
    <w:p w14:paraId="312C2197">
      <w:bookmarkStart w:id="66" w:name="_Toc13923"/>
    </w:p>
    <w:p w14:paraId="1D3F0491">
      <w:pPr>
        <w:rPr>
          <w:b/>
          <w:bCs/>
        </w:rPr>
      </w:pPr>
    </w:p>
    <w:p w14:paraId="11DA4489">
      <w:pPr>
        <w:rPr>
          <w:b/>
          <w:bCs/>
        </w:rPr>
      </w:pPr>
    </w:p>
    <w:p w14:paraId="05E5E98E">
      <w:pPr>
        <w:rPr>
          <w:b/>
          <w:bCs/>
        </w:rPr>
      </w:pPr>
    </w:p>
    <w:p w14:paraId="7B0366A3">
      <w:pPr>
        <w:rPr>
          <w:b/>
          <w:bCs/>
        </w:rPr>
      </w:pPr>
    </w:p>
    <w:p w14:paraId="77A9D9FD">
      <w:pPr>
        <w:rPr>
          <w:b/>
          <w:bCs/>
        </w:rPr>
      </w:pPr>
    </w:p>
    <w:p w14:paraId="364588C8">
      <w:pPr>
        <w:rPr>
          <w:b/>
          <w:bCs/>
        </w:rPr>
      </w:pPr>
    </w:p>
    <w:p w14:paraId="1C246CDC">
      <w:pPr>
        <w:rPr>
          <w:b/>
          <w:bCs/>
        </w:rPr>
      </w:pPr>
    </w:p>
    <w:p w14:paraId="7A159416">
      <w:pPr>
        <w:rPr>
          <w:b/>
          <w:bCs/>
        </w:rPr>
      </w:pPr>
    </w:p>
    <w:p w14:paraId="55BBDFE7">
      <w:pPr>
        <w:rPr>
          <w:b/>
          <w:bCs/>
        </w:rPr>
      </w:pPr>
    </w:p>
    <w:p w14:paraId="2BDEC317">
      <w:pPr>
        <w:rPr>
          <w:b/>
          <w:bCs/>
        </w:rPr>
      </w:pPr>
    </w:p>
    <w:p w14:paraId="2F7D029B">
      <w:pPr>
        <w:rPr>
          <w:b/>
          <w:bCs/>
        </w:rPr>
      </w:pPr>
    </w:p>
    <w:p w14:paraId="7CEE8948">
      <w:r>
        <w:rPr>
          <w:rFonts w:hint="eastAsia"/>
          <w:b/>
          <w:bCs/>
        </w:rPr>
        <w:t>附件二十一：实质性要求完全响应承诺书</w:t>
      </w:r>
    </w:p>
    <w:p w14:paraId="11EFADF6">
      <w:pPr>
        <w:pStyle w:val="3"/>
        <w:jc w:val="center"/>
        <w:rPr>
          <w:szCs w:val="21"/>
        </w:rPr>
      </w:pPr>
      <w:r>
        <w:rPr>
          <w:rFonts w:hint="eastAsia"/>
          <w:szCs w:val="21"/>
        </w:rPr>
        <w:t>实质性要求完全响应承诺书</w:t>
      </w:r>
    </w:p>
    <w:p w14:paraId="07499CD7">
      <w:pPr>
        <w:spacing w:line="360" w:lineRule="auto"/>
        <w:jc w:val="left"/>
        <w:rPr>
          <w:szCs w:val="21"/>
        </w:rPr>
      </w:pPr>
      <w:r>
        <w:rPr>
          <w:rFonts w:hint="eastAsia"/>
          <w:szCs w:val="21"/>
        </w:rPr>
        <w:t>金陵科技学院：</w:t>
      </w:r>
    </w:p>
    <w:p w14:paraId="4DE2E229">
      <w:pPr>
        <w:pStyle w:val="3"/>
        <w:ind w:firstLine="420" w:firstLineChars="200"/>
        <w:rPr>
          <w:b w:val="0"/>
          <w:bCs w:val="0"/>
          <w:szCs w:val="21"/>
        </w:rPr>
      </w:pPr>
      <w:r>
        <w:rPr>
          <w:rFonts w:hint="eastAsia"/>
          <w:b w:val="0"/>
          <w:bCs w:val="0"/>
          <w:szCs w:val="21"/>
          <w:u w:val="single"/>
        </w:rPr>
        <w:t>（供应商名称）</w:t>
      </w:r>
      <w:r>
        <w:rPr>
          <w:rFonts w:hint="eastAsia"/>
          <w:b w:val="0"/>
          <w:bCs w:val="0"/>
          <w:szCs w:val="21"/>
        </w:rPr>
        <w:t>承诺：</w:t>
      </w:r>
    </w:p>
    <w:p w14:paraId="64040708">
      <w:pPr>
        <w:spacing w:line="360" w:lineRule="auto"/>
        <w:ind w:firstLine="420" w:firstLineChars="200"/>
        <w:rPr>
          <w:szCs w:val="21"/>
        </w:rPr>
      </w:pPr>
      <w:r>
        <w:rPr>
          <w:rFonts w:hint="eastAsia"/>
          <w:szCs w:val="21"/>
        </w:rPr>
        <w:t>我公司完全响应</w:t>
      </w:r>
      <w:r>
        <w:rPr>
          <w:rFonts w:hint="eastAsia"/>
          <w:szCs w:val="21"/>
          <w:u w:val="single"/>
        </w:rPr>
        <w:t>（项目名称）（项目编号）</w:t>
      </w:r>
      <w:r>
        <w:rPr>
          <w:rFonts w:hint="eastAsia"/>
          <w:szCs w:val="21"/>
        </w:rPr>
        <w:t>采购文件“第四章 招标项目说明及技术要求”中用带星号（“★”）的技术服务要求以及所有商务部分要求，均无偏离（另有约定的除外）。</w:t>
      </w:r>
    </w:p>
    <w:p w14:paraId="579F2EDB">
      <w:pPr>
        <w:spacing w:line="360" w:lineRule="auto"/>
        <w:ind w:firstLine="420" w:firstLineChars="200"/>
        <w:rPr>
          <w:szCs w:val="21"/>
        </w:rPr>
      </w:pPr>
      <w:r>
        <w:rPr>
          <w:rFonts w:hint="eastAsia"/>
          <w:szCs w:val="21"/>
        </w:rPr>
        <w:t>我公司对上述承诺的真实性负责，如有虚假，将依法承担相应责任。</w:t>
      </w:r>
    </w:p>
    <w:p w14:paraId="7006D887">
      <w:pPr>
        <w:spacing w:line="360" w:lineRule="auto"/>
        <w:rPr>
          <w:szCs w:val="21"/>
        </w:rPr>
      </w:pPr>
    </w:p>
    <w:p w14:paraId="7F972F51">
      <w:pPr>
        <w:spacing w:line="360" w:lineRule="auto"/>
        <w:ind w:firstLine="420" w:firstLineChars="200"/>
        <w:jc w:val="right"/>
        <w:rPr>
          <w:szCs w:val="21"/>
        </w:rPr>
      </w:pPr>
      <w:r>
        <w:rPr>
          <w:rFonts w:hint="eastAsia"/>
          <w:szCs w:val="21"/>
        </w:rPr>
        <w:t>供应商名称：</w:t>
      </w:r>
      <w:r>
        <w:rPr>
          <w:rFonts w:hint="eastAsia"/>
          <w:szCs w:val="21"/>
          <w:u w:val="single"/>
        </w:rPr>
        <w:t xml:space="preserve">             </w:t>
      </w:r>
      <w:r>
        <w:rPr>
          <w:rFonts w:hint="eastAsia"/>
          <w:szCs w:val="21"/>
        </w:rPr>
        <w:t xml:space="preserve">（盖章） </w:t>
      </w:r>
    </w:p>
    <w:p w14:paraId="6ED9822B">
      <w:pPr>
        <w:pStyle w:val="3"/>
        <w:ind w:firstLine="6090" w:firstLineChars="2900"/>
      </w:pPr>
      <w:r>
        <w:rPr>
          <w:rFonts w:hint="eastAsia"/>
          <w:b w:val="0"/>
          <w:bCs w:val="0"/>
          <w:szCs w:val="21"/>
        </w:rPr>
        <w:t>日</w:t>
      </w:r>
      <w:r>
        <w:rPr>
          <w:rFonts w:hint="eastAsia"/>
          <w:b w:val="0"/>
          <w:bCs w:val="0"/>
          <w:szCs w:val="21"/>
        </w:rPr>
        <w:tab/>
      </w:r>
      <w:r>
        <w:rPr>
          <w:rFonts w:hint="eastAsia"/>
          <w:b w:val="0"/>
          <w:bCs w:val="0"/>
          <w:szCs w:val="21"/>
        </w:rPr>
        <w:t>期：    年  月  日</w:t>
      </w:r>
    </w:p>
    <w:p w14:paraId="76C7154C">
      <w:pPr>
        <w:pStyle w:val="3"/>
      </w:pPr>
    </w:p>
    <w:p w14:paraId="5839C73B">
      <w:pPr>
        <w:pStyle w:val="3"/>
      </w:pPr>
    </w:p>
    <w:p w14:paraId="0685F16A">
      <w:pPr>
        <w:pStyle w:val="3"/>
      </w:pPr>
    </w:p>
    <w:p w14:paraId="6CABEFC2">
      <w:pPr>
        <w:pStyle w:val="3"/>
        <w:rPr>
          <w:rFonts w:hint="eastAsia" w:ascii="宋体" w:hAnsi="宋体" w:cs="黑体"/>
          <w:szCs w:val="21"/>
        </w:rPr>
      </w:pPr>
      <w:r>
        <w:rPr>
          <w:rFonts w:hint="eastAsia"/>
        </w:rPr>
        <w:t>附</w:t>
      </w:r>
      <w:r>
        <w:t>件</w:t>
      </w:r>
      <w:r>
        <w:rPr>
          <w:rFonts w:hint="eastAsia"/>
        </w:rPr>
        <w:t>二十二</w:t>
      </w:r>
      <w:r>
        <w:t>：其他材料</w:t>
      </w:r>
      <w:bookmarkEnd w:id="66"/>
    </w:p>
    <w:p w14:paraId="0EEF0B7C">
      <w:pPr>
        <w:jc w:val="left"/>
        <w:rPr>
          <w:rFonts w:hint="eastAsia" w:ascii="宋体" w:hAnsi="宋体" w:cs="黑体"/>
          <w:b/>
          <w:bCs/>
          <w:szCs w:val="21"/>
        </w:rPr>
      </w:pPr>
    </w:p>
    <w:p w14:paraId="2918C67D">
      <w:pPr>
        <w:jc w:val="center"/>
        <w:rPr>
          <w:rFonts w:hint="eastAsia" w:ascii="宋体" w:hAnsi="宋体" w:cs="黑体"/>
          <w:b/>
          <w:bCs/>
          <w:szCs w:val="21"/>
        </w:rPr>
      </w:pPr>
      <w:bookmarkStart w:id="67" w:name="_Hlk120888739"/>
      <w:r>
        <w:rPr>
          <w:rFonts w:hint="eastAsia" w:ascii="Arial" w:hAnsi="Arial" w:cs="Arial"/>
        </w:rPr>
        <w:t>招标文件要求相关证明材料等或供应商认为需要提供的其他材料</w:t>
      </w:r>
    </w:p>
    <w:p w14:paraId="587E0F10">
      <w:pPr>
        <w:jc w:val="center"/>
        <w:rPr>
          <w:rFonts w:ascii="Arial" w:hAnsi="Arial" w:cs="Arial"/>
        </w:rPr>
      </w:pPr>
      <w:r>
        <w:rPr>
          <w:rFonts w:hint="eastAsia" w:ascii="Arial" w:hAnsi="Arial" w:cs="Arial"/>
        </w:rPr>
        <w:t>（格式自拟）</w:t>
      </w:r>
      <w:bookmarkEnd w:id="67"/>
    </w:p>
    <w:p w14:paraId="5D2A0A07">
      <w:pPr>
        <w:jc w:val="left"/>
        <w:rPr>
          <w:rFonts w:hint="eastAsia" w:ascii="宋体" w:hAnsi="宋体" w:cs="黑体"/>
          <w:b/>
          <w:bCs/>
          <w:szCs w:val="21"/>
        </w:rPr>
      </w:pPr>
    </w:p>
    <w:p w14:paraId="117398F0">
      <w:pPr>
        <w:pStyle w:val="2"/>
      </w:pPr>
    </w:p>
    <w:p w14:paraId="3444A7EB">
      <w:pPr>
        <w:jc w:val="left"/>
        <w:rPr>
          <w:rFonts w:hint="eastAsia" w:ascii="宋体" w:hAnsi="宋体" w:cs="黑体"/>
          <w:b/>
          <w:bCs/>
          <w:szCs w:val="21"/>
        </w:rPr>
      </w:pPr>
    </w:p>
    <w:p w14:paraId="0C36A522">
      <w:pPr>
        <w:jc w:val="left"/>
        <w:rPr>
          <w:rFonts w:hint="eastAsia" w:ascii="宋体" w:hAnsi="宋体" w:cs="黑体"/>
          <w:b/>
          <w:bCs/>
          <w:szCs w:val="21"/>
        </w:rPr>
      </w:pPr>
    </w:p>
    <w:p w14:paraId="341B4872">
      <w:pPr>
        <w:jc w:val="left"/>
        <w:rPr>
          <w:rFonts w:hint="eastAsia" w:ascii="宋体" w:hAnsi="宋体" w:cs="黑体"/>
          <w:b/>
          <w:bCs/>
          <w:szCs w:val="21"/>
        </w:rPr>
      </w:pPr>
    </w:p>
    <w:p w14:paraId="42D92CED">
      <w:pPr>
        <w:jc w:val="left"/>
        <w:rPr>
          <w:rFonts w:hint="eastAsia" w:ascii="宋体" w:hAnsi="宋体" w:cs="黑体"/>
          <w:b/>
          <w:bCs/>
          <w:szCs w:val="21"/>
        </w:rPr>
      </w:pPr>
    </w:p>
    <w:p w14:paraId="63BBB25D">
      <w:pPr>
        <w:jc w:val="left"/>
        <w:rPr>
          <w:rFonts w:hint="eastAsia" w:ascii="宋体" w:hAnsi="宋体" w:cs="黑体"/>
          <w:b/>
          <w:bCs/>
          <w:szCs w:val="21"/>
        </w:rPr>
      </w:pPr>
    </w:p>
    <w:p w14:paraId="453E0E81">
      <w:pPr>
        <w:jc w:val="left"/>
        <w:rPr>
          <w:rFonts w:hint="eastAsia" w:ascii="宋体" w:hAnsi="宋体" w:cs="黑体"/>
          <w:b/>
          <w:bCs/>
          <w:szCs w:val="21"/>
        </w:rPr>
      </w:pPr>
    </w:p>
    <w:p w14:paraId="46902C45">
      <w:pPr>
        <w:jc w:val="left"/>
        <w:rPr>
          <w:rFonts w:hint="eastAsia" w:ascii="宋体" w:hAnsi="宋体" w:cs="黑体"/>
          <w:b/>
          <w:bCs/>
          <w:szCs w:val="21"/>
        </w:rPr>
      </w:pPr>
    </w:p>
    <w:p w14:paraId="28C130D9">
      <w:pPr>
        <w:jc w:val="left"/>
        <w:rPr>
          <w:rFonts w:hint="eastAsia" w:ascii="宋体" w:hAnsi="宋体" w:cs="黑体"/>
          <w:b/>
          <w:bCs/>
          <w:szCs w:val="21"/>
        </w:rPr>
      </w:pPr>
    </w:p>
    <w:p w14:paraId="21C1121E">
      <w:pPr>
        <w:jc w:val="left"/>
        <w:rPr>
          <w:rFonts w:hint="eastAsia" w:ascii="宋体" w:hAnsi="宋体" w:cs="黑体"/>
          <w:b/>
          <w:bCs/>
          <w:szCs w:val="21"/>
        </w:rPr>
      </w:pPr>
    </w:p>
    <w:p w14:paraId="4FD14AB7">
      <w:pPr>
        <w:jc w:val="left"/>
        <w:rPr>
          <w:rFonts w:hint="eastAsia" w:ascii="宋体" w:hAnsi="宋体" w:cs="黑体"/>
          <w:b/>
          <w:bCs/>
          <w:szCs w:val="21"/>
        </w:rPr>
      </w:pPr>
    </w:p>
    <w:p w14:paraId="034389B6">
      <w:pPr>
        <w:jc w:val="left"/>
        <w:rPr>
          <w:rFonts w:hint="eastAsia" w:ascii="宋体" w:hAnsi="宋体" w:cs="黑体"/>
          <w:b/>
          <w:bCs/>
          <w:szCs w:val="21"/>
        </w:rPr>
      </w:pPr>
    </w:p>
    <w:p w14:paraId="3467ECE5">
      <w:pPr>
        <w:jc w:val="left"/>
        <w:rPr>
          <w:rFonts w:hint="eastAsia" w:ascii="宋体" w:hAnsi="宋体" w:cs="黑体"/>
          <w:b/>
          <w:bCs/>
          <w:szCs w:val="21"/>
        </w:rPr>
      </w:pPr>
    </w:p>
    <w:sectPr>
      <w:pgSz w:w="11906" w:h="16838"/>
      <w:pgMar w:top="1440" w:right="1080" w:bottom="1440" w:left="1080" w:header="720" w:footer="720"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大黑简体">
    <w:altName w:val="黑体"/>
    <w:panose1 w:val="00000000000000000000"/>
    <w:charset w:val="86"/>
    <w:family w:val="script"/>
    <w:pitch w:val="default"/>
    <w:sig w:usb0="00000000" w:usb1="00000000" w:usb2="00000012"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Georgia">
    <w:panose1 w:val="02040502050405020303"/>
    <w:charset w:val="00"/>
    <w:family w:val="roman"/>
    <w:pitch w:val="default"/>
    <w:sig w:usb0="00000287" w:usb1="00000000" w:usb2="00000000" w:usb3="00000000" w:csb0="2000009F" w:csb1="00000000"/>
  </w:font>
  <w:font w:name="Calibri Light">
    <w:panose1 w:val="020F0302020204030204"/>
    <w:charset w:val="00"/>
    <w:family w:val="swiss"/>
    <w:pitch w:val="default"/>
    <w:sig w:usb0="E4002EFF" w:usb1="C000247B" w:usb2="00000009" w:usb3="00000000" w:csb0="200001FF" w:csb1="00000000"/>
  </w:font>
  <w:font w:name="ˎ̥">
    <w:altName w:val="yyb"/>
    <w:panose1 w:val="00000000000000000000"/>
    <w:charset w:val="00"/>
    <w:family w:val="auto"/>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方正黑体简体">
    <w:altName w:val="微软雅黑"/>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方正魏碑_GBK">
    <w:altName w:val="宋体"/>
    <w:panose1 w:val="00000000000000000000"/>
    <w:charset w:val="86"/>
    <w:family w:val="script"/>
    <w:pitch w:val="default"/>
    <w:sig w:usb0="00000000" w:usb1="00000000" w:usb2="0000001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6DFA5">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3274B">
    <w:pPr>
      <w:pStyle w:val="27"/>
      <w:pBdr>
        <w:bottom w:val="none" w:color="auto" w:sz="0" w:space="0"/>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826829846" name="文本框 1"/>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a:effectLst/>
                    </wps:spPr>
                    <wps:txbx>
                      <w:txbxContent>
                        <w:p w14:paraId="092CC8EB">
                          <w:pPr>
                            <w:snapToGrid w:val="0"/>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r>
                            <w:rPr>
                              <w:sz w:val="18"/>
                            </w:rPr>
                            <w:t xml:space="preserve"> 页</w:t>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Z6s1RdAAAAADAQAADwAAAAAAAAABACAA&#10;AAAiAAAAZHJzL2Rvd25yZXYueG1sUEsBAhQAFAAAAAgAh07iQMYUi0YVAgAAFwQAAA4AAAAAAAAA&#10;AQAgAAAAHwEAAGRycy9lMm9Eb2MueG1sUEsFBgAAAAAGAAYAWQEAAKYFAAAAAA==&#10;">
              <v:fill on="f" focussize="0,0"/>
              <v:stroke on="f"/>
              <v:imagedata o:title=""/>
              <o:lock v:ext="edit" aspectratio="f"/>
              <v:textbox inset="0mm,0mm,0mm,0mm" style="mso-fit-shape-to-text:t;">
                <w:txbxContent>
                  <w:p w14:paraId="092CC8EB">
                    <w:pPr>
                      <w:snapToGrid w:val="0"/>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r>
                      <w:rPr>
                        <w:sz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9C17F">
    <w:pPr>
      <w:pStyle w:val="2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E3C26">
    <w:pPr>
      <w:pStyle w:val="2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77DD3">
    <w:pPr>
      <w:spacing w:line="360" w:lineRule="auto"/>
      <w:jc w:val="left"/>
      <w:rPr>
        <w:rFonts w:ascii="黑体" w:eastAsia="黑体"/>
        <w:color w:val="000000"/>
        <w:sz w:val="36"/>
        <w:szCs w:val="36"/>
        <w:lang w:val="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B1E0FE"/>
    <w:multiLevelType w:val="singleLevel"/>
    <w:tmpl w:val="90B1E0FE"/>
    <w:lvl w:ilvl="0" w:tentative="0">
      <w:start w:val="1"/>
      <w:numFmt w:val="decimal"/>
      <w:suff w:val="nothing"/>
      <w:lvlText w:val="%1、"/>
      <w:lvlJc w:val="left"/>
    </w:lvl>
  </w:abstractNum>
  <w:abstractNum w:abstractNumId="1">
    <w:nsid w:val="969A5BEA"/>
    <w:multiLevelType w:val="singleLevel"/>
    <w:tmpl w:val="969A5BEA"/>
    <w:lvl w:ilvl="0" w:tentative="0">
      <w:start w:val="1"/>
      <w:numFmt w:val="decimal"/>
      <w:suff w:val="nothing"/>
      <w:lvlText w:val="（%1）"/>
      <w:lvlJc w:val="left"/>
    </w:lvl>
  </w:abstractNum>
  <w:abstractNum w:abstractNumId="2">
    <w:nsid w:val="9EECBAA9"/>
    <w:multiLevelType w:val="singleLevel"/>
    <w:tmpl w:val="9EECBAA9"/>
    <w:lvl w:ilvl="0" w:tentative="0">
      <w:start w:val="1"/>
      <w:numFmt w:val="decimal"/>
      <w:lvlText w:val="(%1)"/>
      <w:lvlJc w:val="left"/>
      <w:pPr>
        <w:ind w:left="425" w:hanging="425"/>
      </w:pPr>
      <w:rPr>
        <w:rFonts w:hint="default"/>
      </w:rPr>
    </w:lvl>
  </w:abstractNum>
  <w:abstractNum w:abstractNumId="3">
    <w:nsid w:val="BE51A540"/>
    <w:multiLevelType w:val="singleLevel"/>
    <w:tmpl w:val="BE51A540"/>
    <w:lvl w:ilvl="0" w:tentative="0">
      <w:start w:val="1"/>
      <w:numFmt w:val="decimal"/>
      <w:lvlText w:val="(%1)"/>
      <w:lvlJc w:val="left"/>
      <w:pPr>
        <w:ind w:left="425" w:hanging="425"/>
      </w:pPr>
      <w:rPr>
        <w:rFonts w:hint="default"/>
      </w:rPr>
    </w:lvl>
  </w:abstractNum>
  <w:abstractNum w:abstractNumId="4">
    <w:nsid w:val="1710CA4C"/>
    <w:multiLevelType w:val="singleLevel"/>
    <w:tmpl w:val="1710CA4C"/>
    <w:lvl w:ilvl="0" w:tentative="0">
      <w:start w:val="4"/>
      <w:numFmt w:val="decimal"/>
      <w:suff w:val="nothing"/>
      <w:lvlText w:val="（%1）"/>
      <w:lvlJc w:val="left"/>
    </w:lvl>
  </w:abstractNum>
  <w:abstractNum w:abstractNumId="5">
    <w:nsid w:val="1E4C3230"/>
    <w:multiLevelType w:val="singleLevel"/>
    <w:tmpl w:val="1E4C3230"/>
    <w:lvl w:ilvl="0" w:tentative="0">
      <w:start w:val="5"/>
      <w:numFmt w:val="chineseCounting"/>
      <w:suff w:val="nothing"/>
      <w:lvlText w:val="（%1）"/>
      <w:lvlJc w:val="left"/>
      <w:rPr>
        <w:rFonts w:hint="eastAsia"/>
      </w:rPr>
    </w:lvl>
  </w:abstractNum>
  <w:abstractNum w:abstractNumId="6">
    <w:nsid w:val="2D461625"/>
    <w:multiLevelType w:val="singleLevel"/>
    <w:tmpl w:val="2D461625"/>
    <w:lvl w:ilvl="0" w:tentative="0">
      <w:start w:val="2"/>
      <w:numFmt w:val="chineseCounting"/>
      <w:suff w:val="nothing"/>
      <w:lvlText w:val="%1、"/>
      <w:lvlJc w:val="left"/>
      <w:rPr>
        <w:rFonts w:hint="eastAsia"/>
      </w:rPr>
    </w:lvl>
  </w:abstractNum>
  <w:abstractNum w:abstractNumId="7">
    <w:nsid w:val="32132960"/>
    <w:multiLevelType w:val="singleLevel"/>
    <w:tmpl w:val="32132960"/>
    <w:lvl w:ilvl="0" w:tentative="0">
      <w:start w:val="1"/>
      <w:numFmt w:val="chineseCounting"/>
      <w:suff w:val="nothing"/>
      <w:lvlText w:val="%1、"/>
      <w:lvlJc w:val="left"/>
      <w:rPr>
        <w:rFonts w:hint="eastAsia"/>
      </w:rPr>
    </w:lvl>
  </w:abstractNum>
  <w:abstractNum w:abstractNumId="8">
    <w:nsid w:val="4115D4BC"/>
    <w:multiLevelType w:val="singleLevel"/>
    <w:tmpl w:val="4115D4BC"/>
    <w:lvl w:ilvl="0" w:tentative="0">
      <w:start w:val="1"/>
      <w:numFmt w:val="decimal"/>
      <w:lvlText w:val="(%1)"/>
      <w:lvlJc w:val="left"/>
      <w:pPr>
        <w:ind w:left="425" w:hanging="425"/>
      </w:pPr>
      <w:rPr>
        <w:rFonts w:hint="default"/>
      </w:rPr>
    </w:lvl>
  </w:abstractNum>
  <w:abstractNum w:abstractNumId="9">
    <w:nsid w:val="47116BFC"/>
    <w:multiLevelType w:val="singleLevel"/>
    <w:tmpl w:val="47116BFC"/>
    <w:lvl w:ilvl="0" w:tentative="0">
      <w:start w:val="6"/>
      <w:numFmt w:val="decimal"/>
      <w:suff w:val="space"/>
      <w:lvlText w:val="%1."/>
      <w:lvlJc w:val="left"/>
    </w:lvl>
  </w:abstractNum>
  <w:abstractNum w:abstractNumId="10">
    <w:nsid w:val="72C66872"/>
    <w:multiLevelType w:val="multilevel"/>
    <w:tmpl w:val="72C66872"/>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3D314A5"/>
    <w:multiLevelType w:val="singleLevel"/>
    <w:tmpl w:val="73D314A5"/>
    <w:lvl w:ilvl="0" w:tentative="0">
      <w:start w:val="1"/>
      <w:numFmt w:val="decimal"/>
      <w:suff w:val="nothing"/>
      <w:lvlText w:val="%1."/>
      <w:lvlJc w:val="left"/>
    </w:lvl>
  </w:abstractNum>
  <w:num w:numId="1">
    <w:abstractNumId w:val="4"/>
  </w:num>
  <w:num w:numId="2">
    <w:abstractNumId w:val="6"/>
  </w:num>
  <w:num w:numId="3">
    <w:abstractNumId w:val="10"/>
  </w:num>
  <w:num w:numId="4">
    <w:abstractNumId w:val="3"/>
  </w:num>
  <w:num w:numId="5">
    <w:abstractNumId w:val="8"/>
  </w:num>
  <w:num w:numId="6">
    <w:abstractNumId w:val="2"/>
  </w:num>
  <w:num w:numId="7">
    <w:abstractNumId w:val="7"/>
  </w:num>
  <w:num w:numId="8">
    <w:abstractNumId w:val="11"/>
  </w:num>
  <w:num w:numId="9">
    <w:abstractNumId w:val="1"/>
  </w:num>
  <w:num w:numId="10">
    <w:abstractNumId w:val="9"/>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iMDkwMmNlYWQyZTcxZDJjYjk5YTZmYTI0M2Y4ZDAifQ=="/>
  </w:docVars>
  <w:rsids>
    <w:rsidRoot w:val="00172A27"/>
    <w:rsid w:val="00001129"/>
    <w:rsid w:val="00003CE3"/>
    <w:rsid w:val="00003D3A"/>
    <w:rsid w:val="000059E6"/>
    <w:rsid w:val="00006101"/>
    <w:rsid w:val="00006783"/>
    <w:rsid w:val="00006FAA"/>
    <w:rsid w:val="00010308"/>
    <w:rsid w:val="000116B3"/>
    <w:rsid w:val="00011AE3"/>
    <w:rsid w:val="000128AA"/>
    <w:rsid w:val="000138EF"/>
    <w:rsid w:val="00014644"/>
    <w:rsid w:val="00015043"/>
    <w:rsid w:val="00017218"/>
    <w:rsid w:val="00017F84"/>
    <w:rsid w:val="00021B8B"/>
    <w:rsid w:val="00021C31"/>
    <w:rsid w:val="00023D9C"/>
    <w:rsid w:val="00023F91"/>
    <w:rsid w:val="000263E0"/>
    <w:rsid w:val="00027718"/>
    <w:rsid w:val="00032301"/>
    <w:rsid w:val="000331B1"/>
    <w:rsid w:val="00033FFD"/>
    <w:rsid w:val="00034421"/>
    <w:rsid w:val="000347FC"/>
    <w:rsid w:val="0004065E"/>
    <w:rsid w:val="00042958"/>
    <w:rsid w:val="00042B94"/>
    <w:rsid w:val="00043CC4"/>
    <w:rsid w:val="00044594"/>
    <w:rsid w:val="00044602"/>
    <w:rsid w:val="00046D91"/>
    <w:rsid w:val="00050C63"/>
    <w:rsid w:val="00052448"/>
    <w:rsid w:val="00053138"/>
    <w:rsid w:val="00054877"/>
    <w:rsid w:val="00055632"/>
    <w:rsid w:val="0005626D"/>
    <w:rsid w:val="000562DD"/>
    <w:rsid w:val="00056423"/>
    <w:rsid w:val="00060E86"/>
    <w:rsid w:val="0006107A"/>
    <w:rsid w:val="00063A2A"/>
    <w:rsid w:val="00064518"/>
    <w:rsid w:val="00065514"/>
    <w:rsid w:val="00065D6C"/>
    <w:rsid w:val="0006632C"/>
    <w:rsid w:val="00066B60"/>
    <w:rsid w:val="000674ED"/>
    <w:rsid w:val="00067F30"/>
    <w:rsid w:val="00070E82"/>
    <w:rsid w:val="000711D0"/>
    <w:rsid w:val="000714C9"/>
    <w:rsid w:val="00074029"/>
    <w:rsid w:val="00075938"/>
    <w:rsid w:val="000759C0"/>
    <w:rsid w:val="00075A3B"/>
    <w:rsid w:val="00081DDD"/>
    <w:rsid w:val="0008269A"/>
    <w:rsid w:val="000835DE"/>
    <w:rsid w:val="00084760"/>
    <w:rsid w:val="00086E0E"/>
    <w:rsid w:val="00086EC4"/>
    <w:rsid w:val="00087D7B"/>
    <w:rsid w:val="0009037D"/>
    <w:rsid w:val="000932C0"/>
    <w:rsid w:val="0009573E"/>
    <w:rsid w:val="000978A2"/>
    <w:rsid w:val="000A0C21"/>
    <w:rsid w:val="000A1254"/>
    <w:rsid w:val="000A2699"/>
    <w:rsid w:val="000A30EC"/>
    <w:rsid w:val="000A35BF"/>
    <w:rsid w:val="000A49A5"/>
    <w:rsid w:val="000A6AC2"/>
    <w:rsid w:val="000A7FB8"/>
    <w:rsid w:val="000B04C7"/>
    <w:rsid w:val="000B1068"/>
    <w:rsid w:val="000B1331"/>
    <w:rsid w:val="000B1EBD"/>
    <w:rsid w:val="000B2EA6"/>
    <w:rsid w:val="000B3D3A"/>
    <w:rsid w:val="000B56AA"/>
    <w:rsid w:val="000C62BC"/>
    <w:rsid w:val="000C7167"/>
    <w:rsid w:val="000D0157"/>
    <w:rsid w:val="000D0786"/>
    <w:rsid w:val="000D1C8A"/>
    <w:rsid w:val="000D43C5"/>
    <w:rsid w:val="000D7AB7"/>
    <w:rsid w:val="000E0B5B"/>
    <w:rsid w:val="000E0DD8"/>
    <w:rsid w:val="000E19BC"/>
    <w:rsid w:val="000E23AF"/>
    <w:rsid w:val="000E2952"/>
    <w:rsid w:val="000E3601"/>
    <w:rsid w:val="000E38FB"/>
    <w:rsid w:val="000E6701"/>
    <w:rsid w:val="000E71F1"/>
    <w:rsid w:val="000E72B3"/>
    <w:rsid w:val="000F1F1B"/>
    <w:rsid w:val="000F2AB4"/>
    <w:rsid w:val="000F307D"/>
    <w:rsid w:val="000F387F"/>
    <w:rsid w:val="000F59C4"/>
    <w:rsid w:val="000F5C70"/>
    <w:rsid w:val="000F5D10"/>
    <w:rsid w:val="000F5D1B"/>
    <w:rsid w:val="00100177"/>
    <w:rsid w:val="00102770"/>
    <w:rsid w:val="001038DE"/>
    <w:rsid w:val="001039C0"/>
    <w:rsid w:val="00103DBA"/>
    <w:rsid w:val="00104410"/>
    <w:rsid w:val="00106EF4"/>
    <w:rsid w:val="001106D4"/>
    <w:rsid w:val="00111ECA"/>
    <w:rsid w:val="001127BB"/>
    <w:rsid w:val="00112A77"/>
    <w:rsid w:val="00113276"/>
    <w:rsid w:val="00113584"/>
    <w:rsid w:val="0011386E"/>
    <w:rsid w:val="00114C52"/>
    <w:rsid w:val="00116AC6"/>
    <w:rsid w:val="001217B2"/>
    <w:rsid w:val="001238CB"/>
    <w:rsid w:val="00125A86"/>
    <w:rsid w:val="00125DBC"/>
    <w:rsid w:val="00126109"/>
    <w:rsid w:val="00126129"/>
    <w:rsid w:val="00126497"/>
    <w:rsid w:val="0013182C"/>
    <w:rsid w:val="001319AA"/>
    <w:rsid w:val="00132637"/>
    <w:rsid w:val="00132820"/>
    <w:rsid w:val="00133608"/>
    <w:rsid w:val="001368ED"/>
    <w:rsid w:val="0013778B"/>
    <w:rsid w:val="00137CFC"/>
    <w:rsid w:val="00140231"/>
    <w:rsid w:val="00141780"/>
    <w:rsid w:val="001424E8"/>
    <w:rsid w:val="00142BB4"/>
    <w:rsid w:val="00142C39"/>
    <w:rsid w:val="0014608B"/>
    <w:rsid w:val="0014628C"/>
    <w:rsid w:val="00151385"/>
    <w:rsid w:val="00152FE4"/>
    <w:rsid w:val="00153BE2"/>
    <w:rsid w:val="0015732A"/>
    <w:rsid w:val="00157D45"/>
    <w:rsid w:val="0016232C"/>
    <w:rsid w:val="0016762E"/>
    <w:rsid w:val="001712E7"/>
    <w:rsid w:val="001719EB"/>
    <w:rsid w:val="00172A27"/>
    <w:rsid w:val="00172B24"/>
    <w:rsid w:val="0017380B"/>
    <w:rsid w:val="0017739F"/>
    <w:rsid w:val="0018103C"/>
    <w:rsid w:val="00182279"/>
    <w:rsid w:val="0018346B"/>
    <w:rsid w:val="00183DE0"/>
    <w:rsid w:val="001855F5"/>
    <w:rsid w:val="00185F5B"/>
    <w:rsid w:val="00186300"/>
    <w:rsid w:val="00190BC8"/>
    <w:rsid w:val="00191900"/>
    <w:rsid w:val="00191B21"/>
    <w:rsid w:val="00191D59"/>
    <w:rsid w:val="00191E7D"/>
    <w:rsid w:val="0019236A"/>
    <w:rsid w:val="00193D59"/>
    <w:rsid w:val="0019556F"/>
    <w:rsid w:val="00195BC8"/>
    <w:rsid w:val="00195BDB"/>
    <w:rsid w:val="00197C3D"/>
    <w:rsid w:val="001A149B"/>
    <w:rsid w:val="001A5687"/>
    <w:rsid w:val="001A56E6"/>
    <w:rsid w:val="001A7D18"/>
    <w:rsid w:val="001B0294"/>
    <w:rsid w:val="001B0B4D"/>
    <w:rsid w:val="001B11EF"/>
    <w:rsid w:val="001B3FEE"/>
    <w:rsid w:val="001B4035"/>
    <w:rsid w:val="001B604B"/>
    <w:rsid w:val="001B6BE1"/>
    <w:rsid w:val="001C14D8"/>
    <w:rsid w:val="001C171B"/>
    <w:rsid w:val="001C1797"/>
    <w:rsid w:val="001C1906"/>
    <w:rsid w:val="001C52A7"/>
    <w:rsid w:val="001C5D85"/>
    <w:rsid w:val="001C666E"/>
    <w:rsid w:val="001D0152"/>
    <w:rsid w:val="001D10F3"/>
    <w:rsid w:val="001D13E4"/>
    <w:rsid w:val="001D2E2D"/>
    <w:rsid w:val="001D4825"/>
    <w:rsid w:val="001D781A"/>
    <w:rsid w:val="001E1803"/>
    <w:rsid w:val="001E19EB"/>
    <w:rsid w:val="001E3981"/>
    <w:rsid w:val="001E3F3B"/>
    <w:rsid w:val="001F1253"/>
    <w:rsid w:val="001F2440"/>
    <w:rsid w:val="001F293B"/>
    <w:rsid w:val="001F45F1"/>
    <w:rsid w:val="001F5531"/>
    <w:rsid w:val="001F65E5"/>
    <w:rsid w:val="001F738A"/>
    <w:rsid w:val="002005B9"/>
    <w:rsid w:val="002006C0"/>
    <w:rsid w:val="0020131E"/>
    <w:rsid w:val="00202EC6"/>
    <w:rsid w:val="002040EF"/>
    <w:rsid w:val="0020621F"/>
    <w:rsid w:val="00206542"/>
    <w:rsid w:val="0020674E"/>
    <w:rsid w:val="00206ADA"/>
    <w:rsid w:val="0021108B"/>
    <w:rsid w:val="00213145"/>
    <w:rsid w:val="0021492E"/>
    <w:rsid w:val="00215131"/>
    <w:rsid w:val="00216977"/>
    <w:rsid w:val="00217C2B"/>
    <w:rsid w:val="00217DEE"/>
    <w:rsid w:val="00217DFB"/>
    <w:rsid w:val="00220E85"/>
    <w:rsid w:val="00221042"/>
    <w:rsid w:val="002225F0"/>
    <w:rsid w:val="00223446"/>
    <w:rsid w:val="00224ADC"/>
    <w:rsid w:val="00227536"/>
    <w:rsid w:val="00230669"/>
    <w:rsid w:val="00232A14"/>
    <w:rsid w:val="00233315"/>
    <w:rsid w:val="0023618D"/>
    <w:rsid w:val="002372DA"/>
    <w:rsid w:val="00240806"/>
    <w:rsid w:val="00241ACB"/>
    <w:rsid w:val="002422B6"/>
    <w:rsid w:val="00243051"/>
    <w:rsid w:val="00244663"/>
    <w:rsid w:val="00244D08"/>
    <w:rsid w:val="00244EAE"/>
    <w:rsid w:val="00244F12"/>
    <w:rsid w:val="002453B9"/>
    <w:rsid w:val="0024649E"/>
    <w:rsid w:val="002468CA"/>
    <w:rsid w:val="0025120F"/>
    <w:rsid w:val="00252530"/>
    <w:rsid w:val="00252954"/>
    <w:rsid w:val="00254227"/>
    <w:rsid w:val="00257547"/>
    <w:rsid w:val="00257754"/>
    <w:rsid w:val="00261565"/>
    <w:rsid w:val="00261ED2"/>
    <w:rsid w:val="002629C6"/>
    <w:rsid w:val="00264249"/>
    <w:rsid w:val="00264C6B"/>
    <w:rsid w:val="00265381"/>
    <w:rsid w:val="00266B28"/>
    <w:rsid w:val="00267599"/>
    <w:rsid w:val="00271CF5"/>
    <w:rsid w:val="00272E90"/>
    <w:rsid w:val="0028135D"/>
    <w:rsid w:val="002826E4"/>
    <w:rsid w:val="002827D3"/>
    <w:rsid w:val="00282AC0"/>
    <w:rsid w:val="002835CB"/>
    <w:rsid w:val="002844FA"/>
    <w:rsid w:val="00284661"/>
    <w:rsid w:val="00286145"/>
    <w:rsid w:val="00286D1D"/>
    <w:rsid w:val="00287122"/>
    <w:rsid w:val="002873A3"/>
    <w:rsid w:val="002873BA"/>
    <w:rsid w:val="00290AA4"/>
    <w:rsid w:val="00290F6D"/>
    <w:rsid w:val="0029266F"/>
    <w:rsid w:val="0029361A"/>
    <w:rsid w:val="002946DB"/>
    <w:rsid w:val="00294C36"/>
    <w:rsid w:val="00297140"/>
    <w:rsid w:val="00297CA2"/>
    <w:rsid w:val="002A24E9"/>
    <w:rsid w:val="002A566E"/>
    <w:rsid w:val="002A5D97"/>
    <w:rsid w:val="002A6938"/>
    <w:rsid w:val="002A714C"/>
    <w:rsid w:val="002A71FE"/>
    <w:rsid w:val="002A723E"/>
    <w:rsid w:val="002A7A44"/>
    <w:rsid w:val="002B25A2"/>
    <w:rsid w:val="002B4D0B"/>
    <w:rsid w:val="002B5DB7"/>
    <w:rsid w:val="002B6929"/>
    <w:rsid w:val="002C02B0"/>
    <w:rsid w:val="002C1C59"/>
    <w:rsid w:val="002C2608"/>
    <w:rsid w:val="002C34A7"/>
    <w:rsid w:val="002C5D99"/>
    <w:rsid w:val="002C7086"/>
    <w:rsid w:val="002C73D9"/>
    <w:rsid w:val="002D0F5F"/>
    <w:rsid w:val="002D5446"/>
    <w:rsid w:val="002D5A18"/>
    <w:rsid w:val="002D6332"/>
    <w:rsid w:val="002D6783"/>
    <w:rsid w:val="002D71D9"/>
    <w:rsid w:val="002E0C6E"/>
    <w:rsid w:val="002E1A20"/>
    <w:rsid w:val="002E1E54"/>
    <w:rsid w:val="002E24EA"/>
    <w:rsid w:val="002E30F8"/>
    <w:rsid w:val="002E4B86"/>
    <w:rsid w:val="002E565E"/>
    <w:rsid w:val="002E6E91"/>
    <w:rsid w:val="002F06CF"/>
    <w:rsid w:val="002F203E"/>
    <w:rsid w:val="002F419E"/>
    <w:rsid w:val="00301EB7"/>
    <w:rsid w:val="0030283C"/>
    <w:rsid w:val="00302AF4"/>
    <w:rsid w:val="00304E98"/>
    <w:rsid w:val="0031121A"/>
    <w:rsid w:val="0031153F"/>
    <w:rsid w:val="0031200D"/>
    <w:rsid w:val="0031523A"/>
    <w:rsid w:val="00316F05"/>
    <w:rsid w:val="0031730D"/>
    <w:rsid w:val="00317647"/>
    <w:rsid w:val="00320003"/>
    <w:rsid w:val="0032033F"/>
    <w:rsid w:val="00323F76"/>
    <w:rsid w:val="00323F8B"/>
    <w:rsid w:val="00325611"/>
    <w:rsid w:val="00326E07"/>
    <w:rsid w:val="00327491"/>
    <w:rsid w:val="003309FA"/>
    <w:rsid w:val="0033107B"/>
    <w:rsid w:val="00333B9C"/>
    <w:rsid w:val="00341811"/>
    <w:rsid w:val="00341E56"/>
    <w:rsid w:val="00342B3F"/>
    <w:rsid w:val="00343FB4"/>
    <w:rsid w:val="003447D4"/>
    <w:rsid w:val="00344CDC"/>
    <w:rsid w:val="003456D0"/>
    <w:rsid w:val="00345868"/>
    <w:rsid w:val="003463FD"/>
    <w:rsid w:val="00350349"/>
    <w:rsid w:val="0035093C"/>
    <w:rsid w:val="003529F1"/>
    <w:rsid w:val="00354D22"/>
    <w:rsid w:val="00356A3F"/>
    <w:rsid w:val="00357B15"/>
    <w:rsid w:val="003606BF"/>
    <w:rsid w:val="00360FDE"/>
    <w:rsid w:val="00363323"/>
    <w:rsid w:val="00363380"/>
    <w:rsid w:val="00363AF5"/>
    <w:rsid w:val="00364BEC"/>
    <w:rsid w:val="00365260"/>
    <w:rsid w:val="0036526B"/>
    <w:rsid w:val="00366648"/>
    <w:rsid w:val="0036773A"/>
    <w:rsid w:val="00367E6C"/>
    <w:rsid w:val="00370061"/>
    <w:rsid w:val="00373E8F"/>
    <w:rsid w:val="003779E0"/>
    <w:rsid w:val="00377AC9"/>
    <w:rsid w:val="00377F38"/>
    <w:rsid w:val="0038449C"/>
    <w:rsid w:val="00385E19"/>
    <w:rsid w:val="003863ED"/>
    <w:rsid w:val="00387122"/>
    <w:rsid w:val="00387DF4"/>
    <w:rsid w:val="0039021E"/>
    <w:rsid w:val="0039030F"/>
    <w:rsid w:val="003912D9"/>
    <w:rsid w:val="0039209D"/>
    <w:rsid w:val="00394504"/>
    <w:rsid w:val="00396EB8"/>
    <w:rsid w:val="00396FEE"/>
    <w:rsid w:val="003A0038"/>
    <w:rsid w:val="003A04DB"/>
    <w:rsid w:val="003A116D"/>
    <w:rsid w:val="003A2ACF"/>
    <w:rsid w:val="003A43FC"/>
    <w:rsid w:val="003A59FC"/>
    <w:rsid w:val="003A7D41"/>
    <w:rsid w:val="003B02DF"/>
    <w:rsid w:val="003B033F"/>
    <w:rsid w:val="003B079D"/>
    <w:rsid w:val="003B38F3"/>
    <w:rsid w:val="003B3EEC"/>
    <w:rsid w:val="003B4B57"/>
    <w:rsid w:val="003B58FC"/>
    <w:rsid w:val="003B5F97"/>
    <w:rsid w:val="003B6DD6"/>
    <w:rsid w:val="003C0A1C"/>
    <w:rsid w:val="003C63DB"/>
    <w:rsid w:val="003C79F8"/>
    <w:rsid w:val="003C7A1D"/>
    <w:rsid w:val="003D0676"/>
    <w:rsid w:val="003D11C6"/>
    <w:rsid w:val="003D2E71"/>
    <w:rsid w:val="003D2EE1"/>
    <w:rsid w:val="003D5D7D"/>
    <w:rsid w:val="003D6655"/>
    <w:rsid w:val="003E139F"/>
    <w:rsid w:val="003E1DA0"/>
    <w:rsid w:val="003E46A7"/>
    <w:rsid w:val="003E522D"/>
    <w:rsid w:val="003E6A28"/>
    <w:rsid w:val="003E6C8F"/>
    <w:rsid w:val="003E7EE1"/>
    <w:rsid w:val="003F07D3"/>
    <w:rsid w:val="003F0DEA"/>
    <w:rsid w:val="003F22AB"/>
    <w:rsid w:val="003F3498"/>
    <w:rsid w:val="003F389F"/>
    <w:rsid w:val="003F4B8C"/>
    <w:rsid w:val="003F685A"/>
    <w:rsid w:val="003F7097"/>
    <w:rsid w:val="004001B0"/>
    <w:rsid w:val="00400404"/>
    <w:rsid w:val="00401090"/>
    <w:rsid w:val="00404A77"/>
    <w:rsid w:val="00404D19"/>
    <w:rsid w:val="004051B7"/>
    <w:rsid w:val="00405298"/>
    <w:rsid w:val="00405429"/>
    <w:rsid w:val="004063FD"/>
    <w:rsid w:val="00407DEA"/>
    <w:rsid w:val="004111CA"/>
    <w:rsid w:val="004138CF"/>
    <w:rsid w:val="00414B7E"/>
    <w:rsid w:val="00415DFC"/>
    <w:rsid w:val="00416FFE"/>
    <w:rsid w:val="00417FF8"/>
    <w:rsid w:val="00422F26"/>
    <w:rsid w:val="00425E46"/>
    <w:rsid w:val="0042674B"/>
    <w:rsid w:val="00426843"/>
    <w:rsid w:val="00426D9A"/>
    <w:rsid w:val="00427F08"/>
    <w:rsid w:val="00430DD3"/>
    <w:rsid w:val="00432078"/>
    <w:rsid w:val="004326B3"/>
    <w:rsid w:val="004330A6"/>
    <w:rsid w:val="00433ACA"/>
    <w:rsid w:val="004346FD"/>
    <w:rsid w:val="004355A3"/>
    <w:rsid w:val="00436A85"/>
    <w:rsid w:val="00436F2C"/>
    <w:rsid w:val="00436FAD"/>
    <w:rsid w:val="00437644"/>
    <w:rsid w:val="00437D69"/>
    <w:rsid w:val="004401F3"/>
    <w:rsid w:val="00441478"/>
    <w:rsid w:val="00443531"/>
    <w:rsid w:val="00444F3D"/>
    <w:rsid w:val="00445454"/>
    <w:rsid w:val="004457FA"/>
    <w:rsid w:val="00446616"/>
    <w:rsid w:val="0044728E"/>
    <w:rsid w:val="0044756A"/>
    <w:rsid w:val="00450032"/>
    <w:rsid w:val="00450066"/>
    <w:rsid w:val="00450ABF"/>
    <w:rsid w:val="00454AB5"/>
    <w:rsid w:val="00456518"/>
    <w:rsid w:val="0046273C"/>
    <w:rsid w:val="00462C7E"/>
    <w:rsid w:val="00463E39"/>
    <w:rsid w:val="004646CD"/>
    <w:rsid w:val="0046475A"/>
    <w:rsid w:val="0046489D"/>
    <w:rsid w:val="00464DB8"/>
    <w:rsid w:val="00465285"/>
    <w:rsid w:val="00466B00"/>
    <w:rsid w:val="004674AD"/>
    <w:rsid w:val="00471ECA"/>
    <w:rsid w:val="00472FEB"/>
    <w:rsid w:val="00473423"/>
    <w:rsid w:val="00473BFE"/>
    <w:rsid w:val="00474480"/>
    <w:rsid w:val="00475E83"/>
    <w:rsid w:val="0047629B"/>
    <w:rsid w:val="004779E0"/>
    <w:rsid w:val="00480159"/>
    <w:rsid w:val="0048016D"/>
    <w:rsid w:val="00480609"/>
    <w:rsid w:val="00483BC6"/>
    <w:rsid w:val="00484B7A"/>
    <w:rsid w:val="0048530D"/>
    <w:rsid w:val="00485FDD"/>
    <w:rsid w:val="0048678D"/>
    <w:rsid w:val="0048702D"/>
    <w:rsid w:val="00487EB7"/>
    <w:rsid w:val="00490DFB"/>
    <w:rsid w:val="004920FB"/>
    <w:rsid w:val="00492493"/>
    <w:rsid w:val="00493C5A"/>
    <w:rsid w:val="00494054"/>
    <w:rsid w:val="004946EE"/>
    <w:rsid w:val="00495689"/>
    <w:rsid w:val="004A007F"/>
    <w:rsid w:val="004A1EB0"/>
    <w:rsid w:val="004A31D4"/>
    <w:rsid w:val="004A5ED8"/>
    <w:rsid w:val="004A7D4B"/>
    <w:rsid w:val="004B0EAB"/>
    <w:rsid w:val="004B3366"/>
    <w:rsid w:val="004B379D"/>
    <w:rsid w:val="004B3F8F"/>
    <w:rsid w:val="004B5529"/>
    <w:rsid w:val="004C2116"/>
    <w:rsid w:val="004C21D5"/>
    <w:rsid w:val="004C2251"/>
    <w:rsid w:val="004C2552"/>
    <w:rsid w:val="004C3119"/>
    <w:rsid w:val="004C3763"/>
    <w:rsid w:val="004C3779"/>
    <w:rsid w:val="004C643F"/>
    <w:rsid w:val="004C7A75"/>
    <w:rsid w:val="004D1211"/>
    <w:rsid w:val="004D1599"/>
    <w:rsid w:val="004D2FD2"/>
    <w:rsid w:val="004D559E"/>
    <w:rsid w:val="004D606C"/>
    <w:rsid w:val="004D6E56"/>
    <w:rsid w:val="004D7468"/>
    <w:rsid w:val="004D7B22"/>
    <w:rsid w:val="004E181C"/>
    <w:rsid w:val="004E72E3"/>
    <w:rsid w:val="004E7D65"/>
    <w:rsid w:val="004F0B7C"/>
    <w:rsid w:val="004F0D27"/>
    <w:rsid w:val="004F110D"/>
    <w:rsid w:val="004F213B"/>
    <w:rsid w:val="004F327C"/>
    <w:rsid w:val="004F350C"/>
    <w:rsid w:val="004F79B1"/>
    <w:rsid w:val="004F7C68"/>
    <w:rsid w:val="00502771"/>
    <w:rsid w:val="00504EFA"/>
    <w:rsid w:val="005061FE"/>
    <w:rsid w:val="0050728A"/>
    <w:rsid w:val="005074A1"/>
    <w:rsid w:val="00507C55"/>
    <w:rsid w:val="00507F26"/>
    <w:rsid w:val="00511E34"/>
    <w:rsid w:val="00514708"/>
    <w:rsid w:val="0051535F"/>
    <w:rsid w:val="00515623"/>
    <w:rsid w:val="00516DD4"/>
    <w:rsid w:val="00517BC8"/>
    <w:rsid w:val="0052455C"/>
    <w:rsid w:val="0052748B"/>
    <w:rsid w:val="00527B41"/>
    <w:rsid w:val="00531802"/>
    <w:rsid w:val="00532FAB"/>
    <w:rsid w:val="00533A05"/>
    <w:rsid w:val="00533D53"/>
    <w:rsid w:val="0053555A"/>
    <w:rsid w:val="005400E2"/>
    <w:rsid w:val="00540A23"/>
    <w:rsid w:val="00541A8E"/>
    <w:rsid w:val="00542826"/>
    <w:rsid w:val="00542D14"/>
    <w:rsid w:val="0054359A"/>
    <w:rsid w:val="00546BEF"/>
    <w:rsid w:val="005532C6"/>
    <w:rsid w:val="00553E9A"/>
    <w:rsid w:val="005548B9"/>
    <w:rsid w:val="00554F56"/>
    <w:rsid w:val="005565BC"/>
    <w:rsid w:val="00560ECE"/>
    <w:rsid w:val="005617FA"/>
    <w:rsid w:val="00561975"/>
    <w:rsid w:val="00562D34"/>
    <w:rsid w:val="00570DB6"/>
    <w:rsid w:val="00572C63"/>
    <w:rsid w:val="00572DA9"/>
    <w:rsid w:val="00574444"/>
    <w:rsid w:val="005748A2"/>
    <w:rsid w:val="005770B9"/>
    <w:rsid w:val="0058068D"/>
    <w:rsid w:val="00581F3A"/>
    <w:rsid w:val="00582DDB"/>
    <w:rsid w:val="00584061"/>
    <w:rsid w:val="00584B26"/>
    <w:rsid w:val="00584BDA"/>
    <w:rsid w:val="00584E4B"/>
    <w:rsid w:val="00585163"/>
    <w:rsid w:val="00586D28"/>
    <w:rsid w:val="005871AA"/>
    <w:rsid w:val="00587318"/>
    <w:rsid w:val="005902E9"/>
    <w:rsid w:val="0059046E"/>
    <w:rsid w:val="0059199D"/>
    <w:rsid w:val="00593396"/>
    <w:rsid w:val="00593E67"/>
    <w:rsid w:val="00594918"/>
    <w:rsid w:val="00595968"/>
    <w:rsid w:val="005965A6"/>
    <w:rsid w:val="00596CD8"/>
    <w:rsid w:val="00597097"/>
    <w:rsid w:val="0059761D"/>
    <w:rsid w:val="005A5BAC"/>
    <w:rsid w:val="005A643D"/>
    <w:rsid w:val="005B2325"/>
    <w:rsid w:val="005B46D1"/>
    <w:rsid w:val="005C038B"/>
    <w:rsid w:val="005C06E0"/>
    <w:rsid w:val="005C1491"/>
    <w:rsid w:val="005C5174"/>
    <w:rsid w:val="005C7AEE"/>
    <w:rsid w:val="005D02B7"/>
    <w:rsid w:val="005D1767"/>
    <w:rsid w:val="005D1FBB"/>
    <w:rsid w:val="005D2D90"/>
    <w:rsid w:val="005D4A04"/>
    <w:rsid w:val="005D6CF4"/>
    <w:rsid w:val="005D757A"/>
    <w:rsid w:val="005E100E"/>
    <w:rsid w:val="005E2CF5"/>
    <w:rsid w:val="005E4247"/>
    <w:rsid w:val="005E5808"/>
    <w:rsid w:val="005E5BB2"/>
    <w:rsid w:val="005E6626"/>
    <w:rsid w:val="005E6720"/>
    <w:rsid w:val="005F0D56"/>
    <w:rsid w:val="005F0DBE"/>
    <w:rsid w:val="005F1532"/>
    <w:rsid w:val="005F1A3C"/>
    <w:rsid w:val="005F5A12"/>
    <w:rsid w:val="005F5F54"/>
    <w:rsid w:val="005F6E54"/>
    <w:rsid w:val="005F6F1F"/>
    <w:rsid w:val="0060009A"/>
    <w:rsid w:val="00600ADC"/>
    <w:rsid w:val="00601514"/>
    <w:rsid w:val="00602E2F"/>
    <w:rsid w:val="006030C0"/>
    <w:rsid w:val="00604278"/>
    <w:rsid w:val="00604E03"/>
    <w:rsid w:val="00604FBD"/>
    <w:rsid w:val="00607092"/>
    <w:rsid w:val="00612A03"/>
    <w:rsid w:val="0061330E"/>
    <w:rsid w:val="00613733"/>
    <w:rsid w:val="00613BE4"/>
    <w:rsid w:val="00614094"/>
    <w:rsid w:val="00614AA6"/>
    <w:rsid w:val="0061549F"/>
    <w:rsid w:val="00616098"/>
    <w:rsid w:val="00616BDD"/>
    <w:rsid w:val="0062292B"/>
    <w:rsid w:val="00625C4F"/>
    <w:rsid w:val="00625CF4"/>
    <w:rsid w:val="00625CF9"/>
    <w:rsid w:val="00630E77"/>
    <w:rsid w:val="00631F15"/>
    <w:rsid w:val="0063340C"/>
    <w:rsid w:val="00634809"/>
    <w:rsid w:val="006355F0"/>
    <w:rsid w:val="00640649"/>
    <w:rsid w:val="00640FD6"/>
    <w:rsid w:val="00641B4C"/>
    <w:rsid w:val="00642169"/>
    <w:rsid w:val="006439D2"/>
    <w:rsid w:val="0064562D"/>
    <w:rsid w:val="00647294"/>
    <w:rsid w:val="006520F6"/>
    <w:rsid w:val="00652668"/>
    <w:rsid w:val="00652A88"/>
    <w:rsid w:val="0065618B"/>
    <w:rsid w:val="0065631F"/>
    <w:rsid w:val="00657D0D"/>
    <w:rsid w:val="00660503"/>
    <w:rsid w:val="00662730"/>
    <w:rsid w:val="006628CB"/>
    <w:rsid w:val="00665B03"/>
    <w:rsid w:val="00665F63"/>
    <w:rsid w:val="00667B69"/>
    <w:rsid w:val="00670275"/>
    <w:rsid w:val="0067147B"/>
    <w:rsid w:val="00672EFA"/>
    <w:rsid w:val="0067301A"/>
    <w:rsid w:val="0067451F"/>
    <w:rsid w:val="006758F2"/>
    <w:rsid w:val="00675D04"/>
    <w:rsid w:val="00676907"/>
    <w:rsid w:val="006772F9"/>
    <w:rsid w:val="00680965"/>
    <w:rsid w:val="00681A38"/>
    <w:rsid w:val="00682B46"/>
    <w:rsid w:val="00682F96"/>
    <w:rsid w:val="0068546F"/>
    <w:rsid w:val="0068578A"/>
    <w:rsid w:val="006863CE"/>
    <w:rsid w:val="00686EA5"/>
    <w:rsid w:val="00690B63"/>
    <w:rsid w:val="00690C48"/>
    <w:rsid w:val="0069173C"/>
    <w:rsid w:val="006924EB"/>
    <w:rsid w:val="00693047"/>
    <w:rsid w:val="00694AE4"/>
    <w:rsid w:val="006954C2"/>
    <w:rsid w:val="006A0340"/>
    <w:rsid w:val="006A1C5F"/>
    <w:rsid w:val="006A2FAB"/>
    <w:rsid w:val="006A4AE2"/>
    <w:rsid w:val="006A4E37"/>
    <w:rsid w:val="006B156D"/>
    <w:rsid w:val="006B1F6B"/>
    <w:rsid w:val="006B1FD1"/>
    <w:rsid w:val="006B24F8"/>
    <w:rsid w:val="006B3F87"/>
    <w:rsid w:val="006B5D97"/>
    <w:rsid w:val="006B628B"/>
    <w:rsid w:val="006B7CE4"/>
    <w:rsid w:val="006B7F3E"/>
    <w:rsid w:val="006C08AA"/>
    <w:rsid w:val="006C1ABB"/>
    <w:rsid w:val="006C25E9"/>
    <w:rsid w:val="006C2AE1"/>
    <w:rsid w:val="006C2CF1"/>
    <w:rsid w:val="006C4158"/>
    <w:rsid w:val="006C64EA"/>
    <w:rsid w:val="006C6EC6"/>
    <w:rsid w:val="006D2F93"/>
    <w:rsid w:val="006D3B2D"/>
    <w:rsid w:val="006D572D"/>
    <w:rsid w:val="006D5EB5"/>
    <w:rsid w:val="006D665B"/>
    <w:rsid w:val="006D7F8A"/>
    <w:rsid w:val="006E19BA"/>
    <w:rsid w:val="006E483A"/>
    <w:rsid w:val="006E60E7"/>
    <w:rsid w:val="006E6DEC"/>
    <w:rsid w:val="006E7915"/>
    <w:rsid w:val="006E7CDC"/>
    <w:rsid w:val="006E7E45"/>
    <w:rsid w:val="006F1E53"/>
    <w:rsid w:val="006F223B"/>
    <w:rsid w:val="007016AC"/>
    <w:rsid w:val="00701DC4"/>
    <w:rsid w:val="00701F9F"/>
    <w:rsid w:val="00703C26"/>
    <w:rsid w:val="0070504E"/>
    <w:rsid w:val="007075CA"/>
    <w:rsid w:val="00707C12"/>
    <w:rsid w:val="00711AC9"/>
    <w:rsid w:val="00714B92"/>
    <w:rsid w:val="00715744"/>
    <w:rsid w:val="007159BD"/>
    <w:rsid w:val="00717AE1"/>
    <w:rsid w:val="00717FD9"/>
    <w:rsid w:val="00720A63"/>
    <w:rsid w:val="007215F9"/>
    <w:rsid w:val="0072601C"/>
    <w:rsid w:val="0073155B"/>
    <w:rsid w:val="007320F3"/>
    <w:rsid w:val="007362EE"/>
    <w:rsid w:val="00740EA7"/>
    <w:rsid w:val="0074113C"/>
    <w:rsid w:val="00743369"/>
    <w:rsid w:val="00743500"/>
    <w:rsid w:val="007437F1"/>
    <w:rsid w:val="00743BD5"/>
    <w:rsid w:val="00751E45"/>
    <w:rsid w:val="00753C7E"/>
    <w:rsid w:val="007549ED"/>
    <w:rsid w:val="00754AF9"/>
    <w:rsid w:val="00755229"/>
    <w:rsid w:val="00756D34"/>
    <w:rsid w:val="00760041"/>
    <w:rsid w:val="00765467"/>
    <w:rsid w:val="00766196"/>
    <w:rsid w:val="00766B0C"/>
    <w:rsid w:val="007670F0"/>
    <w:rsid w:val="00767CC3"/>
    <w:rsid w:val="00770952"/>
    <w:rsid w:val="0077355F"/>
    <w:rsid w:val="00773FE7"/>
    <w:rsid w:val="00775B12"/>
    <w:rsid w:val="00775C07"/>
    <w:rsid w:val="0078034C"/>
    <w:rsid w:val="00783AC2"/>
    <w:rsid w:val="007847B4"/>
    <w:rsid w:val="0078501F"/>
    <w:rsid w:val="00785341"/>
    <w:rsid w:val="00786CEA"/>
    <w:rsid w:val="007872B4"/>
    <w:rsid w:val="00787318"/>
    <w:rsid w:val="007875BE"/>
    <w:rsid w:val="0079076B"/>
    <w:rsid w:val="00791002"/>
    <w:rsid w:val="00791A9F"/>
    <w:rsid w:val="007932AE"/>
    <w:rsid w:val="007935D5"/>
    <w:rsid w:val="00794B2F"/>
    <w:rsid w:val="00795174"/>
    <w:rsid w:val="007A18BC"/>
    <w:rsid w:val="007A32D9"/>
    <w:rsid w:val="007A32FB"/>
    <w:rsid w:val="007A3517"/>
    <w:rsid w:val="007A42FE"/>
    <w:rsid w:val="007A4429"/>
    <w:rsid w:val="007A5DEA"/>
    <w:rsid w:val="007A600D"/>
    <w:rsid w:val="007A701C"/>
    <w:rsid w:val="007B0E0F"/>
    <w:rsid w:val="007B1261"/>
    <w:rsid w:val="007B130E"/>
    <w:rsid w:val="007B2997"/>
    <w:rsid w:val="007B2B99"/>
    <w:rsid w:val="007B2FF6"/>
    <w:rsid w:val="007B34E8"/>
    <w:rsid w:val="007B3922"/>
    <w:rsid w:val="007B575A"/>
    <w:rsid w:val="007C046A"/>
    <w:rsid w:val="007C0EA0"/>
    <w:rsid w:val="007C20A2"/>
    <w:rsid w:val="007C3410"/>
    <w:rsid w:val="007D0749"/>
    <w:rsid w:val="007D0FE5"/>
    <w:rsid w:val="007D39B9"/>
    <w:rsid w:val="007D3DA7"/>
    <w:rsid w:val="007D43E0"/>
    <w:rsid w:val="007D4C95"/>
    <w:rsid w:val="007D66D0"/>
    <w:rsid w:val="007D7C5C"/>
    <w:rsid w:val="007E041B"/>
    <w:rsid w:val="007E4E15"/>
    <w:rsid w:val="007E6F98"/>
    <w:rsid w:val="007E7C69"/>
    <w:rsid w:val="007F079D"/>
    <w:rsid w:val="007F0AF1"/>
    <w:rsid w:val="007F1826"/>
    <w:rsid w:val="007F1881"/>
    <w:rsid w:val="007F19A6"/>
    <w:rsid w:val="007F2903"/>
    <w:rsid w:val="007F3413"/>
    <w:rsid w:val="007F35D1"/>
    <w:rsid w:val="007F38E6"/>
    <w:rsid w:val="007F4D04"/>
    <w:rsid w:val="007F6F6C"/>
    <w:rsid w:val="007F799F"/>
    <w:rsid w:val="008001A2"/>
    <w:rsid w:val="008007DD"/>
    <w:rsid w:val="008018AB"/>
    <w:rsid w:val="00801CBF"/>
    <w:rsid w:val="00801D74"/>
    <w:rsid w:val="00802B8C"/>
    <w:rsid w:val="00805BE8"/>
    <w:rsid w:val="0081092A"/>
    <w:rsid w:val="008116D5"/>
    <w:rsid w:val="00812339"/>
    <w:rsid w:val="008130AC"/>
    <w:rsid w:val="00815487"/>
    <w:rsid w:val="00815710"/>
    <w:rsid w:val="00817A09"/>
    <w:rsid w:val="00820AEB"/>
    <w:rsid w:val="008216D0"/>
    <w:rsid w:val="00821DC8"/>
    <w:rsid w:val="00821F12"/>
    <w:rsid w:val="008222A5"/>
    <w:rsid w:val="008239CC"/>
    <w:rsid w:val="00823A01"/>
    <w:rsid w:val="0082482C"/>
    <w:rsid w:val="008257DD"/>
    <w:rsid w:val="00825E58"/>
    <w:rsid w:val="0082707F"/>
    <w:rsid w:val="0083169F"/>
    <w:rsid w:val="00831FAB"/>
    <w:rsid w:val="00832028"/>
    <w:rsid w:val="0083434F"/>
    <w:rsid w:val="00834B85"/>
    <w:rsid w:val="00836E19"/>
    <w:rsid w:val="00836F8A"/>
    <w:rsid w:val="00837F9F"/>
    <w:rsid w:val="008417ED"/>
    <w:rsid w:val="00841A2D"/>
    <w:rsid w:val="00842CD4"/>
    <w:rsid w:val="00842FE9"/>
    <w:rsid w:val="0084356B"/>
    <w:rsid w:val="00843A9C"/>
    <w:rsid w:val="008448C6"/>
    <w:rsid w:val="00844F22"/>
    <w:rsid w:val="008453F8"/>
    <w:rsid w:val="0084576D"/>
    <w:rsid w:val="0084643D"/>
    <w:rsid w:val="00847BA0"/>
    <w:rsid w:val="00850A62"/>
    <w:rsid w:val="00850ADE"/>
    <w:rsid w:val="008521B0"/>
    <w:rsid w:val="008523A8"/>
    <w:rsid w:val="00852647"/>
    <w:rsid w:val="00852C8C"/>
    <w:rsid w:val="0085353A"/>
    <w:rsid w:val="00853543"/>
    <w:rsid w:val="0085415B"/>
    <w:rsid w:val="00854754"/>
    <w:rsid w:val="00855A36"/>
    <w:rsid w:val="00855E36"/>
    <w:rsid w:val="008563AA"/>
    <w:rsid w:val="00856BA6"/>
    <w:rsid w:val="00856C8A"/>
    <w:rsid w:val="00860303"/>
    <w:rsid w:val="00860534"/>
    <w:rsid w:val="00861243"/>
    <w:rsid w:val="0086152A"/>
    <w:rsid w:val="00861BA2"/>
    <w:rsid w:val="00862AC4"/>
    <w:rsid w:val="00863399"/>
    <w:rsid w:val="008653F4"/>
    <w:rsid w:val="00865963"/>
    <w:rsid w:val="008731A7"/>
    <w:rsid w:val="008765DD"/>
    <w:rsid w:val="00876A4E"/>
    <w:rsid w:val="00880487"/>
    <w:rsid w:val="00880636"/>
    <w:rsid w:val="008818CA"/>
    <w:rsid w:val="008821CA"/>
    <w:rsid w:val="008829A4"/>
    <w:rsid w:val="00884C7D"/>
    <w:rsid w:val="008855BB"/>
    <w:rsid w:val="008858C7"/>
    <w:rsid w:val="008861A5"/>
    <w:rsid w:val="0088738B"/>
    <w:rsid w:val="0089079A"/>
    <w:rsid w:val="008914A2"/>
    <w:rsid w:val="00894088"/>
    <w:rsid w:val="008964A7"/>
    <w:rsid w:val="00896E48"/>
    <w:rsid w:val="00897B8A"/>
    <w:rsid w:val="00897BA6"/>
    <w:rsid w:val="008A22F6"/>
    <w:rsid w:val="008A2A9E"/>
    <w:rsid w:val="008A74B6"/>
    <w:rsid w:val="008B115E"/>
    <w:rsid w:val="008B1819"/>
    <w:rsid w:val="008B24F7"/>
    <w:rsid w:val="008B3F5A"/>
    <w:rsid w:val="008B4C2A"/>
    <w:rsid w:val="008B61FF"/>
    <w:rsid w:val="008B6E14"/>
    <w:rsid w:val="008B74A4"/>
    <w:rsid w:val="008B7BAD"/>
    <w:rsid w:val="008C04AC"/>
    <w:rsid w:val="008C3B4F"/>
    <w:rsid w:val="008C510D"/>
    <w:rsid w:val="008C75C3"/>
    <w:rsid w:val="008C7FB6"/>
    <w:rsid w:val="008D05CB"/>
    <w:rsid w:val="008D0B59"/>
    <w:rsid w:val="008D0CC1"/>
    <w:rsid w:val="008D19B6"/>
    <w:rsid w:val="008D2828"/>
    <w:rsid w:val="008D2FA3"/>
    <w:rsid w:val="008D424C"/>
    <w:rsid w:val="008D540A"/>
    <w:rsid w:val="008E0E94"/>
    <w:rsid w:val="008E157B"/>
    <w:rsid w:val="008E40EF"/>
    <w:rsid w:val="008E5A28"/>
    <w:rsid w:val="008E6A4A"/>
    <w:rsid w:val="008E7F18"/>
    <w:rsid w:val="008F5C83"/>
    <w:rsid w:val="008F756B"/>
    <w:rsid w:val="00900588"/>
    <w:rsid w:val="00900BF3"/>
    <w:rsid w:val="009026FE"/>
    <w:rsid w:val="00902C1E"/>
    <w:rsid w:val="00905EF0"/>
    <w:rsid w:val="00907634"/>
    <w:rsid w:val="009077B7"/>
    <w:rsid w:val="00910B3E"/>
    <w:rsid w:val="00910F87"/>
    <w:rsid w:val="00912D49"/>
    <w:rsid w:val="00912D67"/>
    <w:rsid w:val="009141A0"/>
    <w:rsid w:val="00914EBA"/>
    <w:rsid w:val="009151FB"/>
    <w:rsid w:val="00916151"/>
    <w:rsid w:val="00921277"/>
    <w:rsid w:val="0092132C"/>
    <w:rsid w:val="00927615"/>
    <w:rsid w:val="00930CEC"/>
    <w:rsid w:val="009344BC"/>
    <w:rsid w:val="00935A3F"/>
    <w:rsid w:val="00936941"/>
    <w:rsid w:val="00936EBD"/>
    <w:rsid w:val="00937514"/>
    <w:rsid w:val="00937F08"/>
    <w:rsid w:val="009401F0"/>
    <w:rsid w:val="0094035D"/>
    <w:rsid w:val="00941911"/>
    <w:rsid w:val="00943247"/>
    <w:rsid w:val="009432DF"/>
    <w:rsid w:val="0094332C"/>
    <w:rsid w:val="0095177D"/>
    <w:rsid w:val="00954263"/>
    <w:rsid w:val="00954328"/>
    <w:rsid w:val="00954D6C"/>
    <w:rsid w:val="00955E23"/>
    <w:rsid w:val="009570D8"/>
    <w:rsid w:val="00961827"/>
    <w:rsid w:val="00962DE1"/>
    <w:rsid w:val="00963E52"/>
    <w:rsid w:val="00965673"/>
    <w:rsid w:val="009750FB"/>
    <w:rsid w:val="009777F0"/>
    <w:rsid w:val="00977D9B"/>
    <w:rsid w:val="00984BC2"/>
    <w:rsid w:val="00985236"/>
    <w:rsid w:val="00985AE6"/>
    <w:rsid w:val="009911EE"/>
    <w:rsid w:val="009919B0"/>
    <w:rsid w:val="009925EE"/>
    <w:rsid w:val="009959D3"/>
    <w:rsid w:val="00996C28"/>
    <w:rsid w:val="009A0061"/>
    <w:rsid w:val="009A112A"/>
    <w:rsid w:val="009A1BE6"/>
    <w:rsid w:val="009A5D90"/>
    <w:rsid w:val="009B208C"/>
    <w:rsid w:val="009B20E0"/>
    <w:rsid w:val="009B4274"/>
    <w:rsid w:val="009C0835"/>
    <w:rsid w:val="009C196F"/>
    <w:rsid w:val="009C22C0"/>
    <w:rsid w:val="009C2459"/>
    <w:rsid w:val="009C2824"/>
    <w:rsid w:val="009C379A"/>
    <w:rsid w:val="009C5900"/>
    <w:rsid w:val="009C6280"/>
    <w:rsid w:val="009D47A0"/>
    <w:rsid w:val="009D48E1"/>
    <w:rsid w:val="009D53C4"/>
    <w:rsid w:val="009E08C1"/>
    <w:rsid w:val="009E0B3E"/>
    <w:rsid w:val="009E26D8"/>
    <w:rsid w:val="009E4769"/>
    <w:rsid w:val="009E48E5"/>
    <w:rsid w:val="009E58CD"/>
    <w:rsid w:val="009F1860"/>
    <w:rsid w:val="009F331B"/>
    <w:rsid w:val="009F3BC0"/>
    <w:rsid w:val="009F3F3F"/>
    <w:rsid w:val="009F4F93"/>
    <w:rsid w:val="00A02A5D"/>
    <w:rsid w:val="00A02D70"/>
    <w:rsid w:val="00A03367"/>
    <w:rsid w:val="00A0592A"/>
    <w:rsid w:val="00A07177"/>
    <w:rsid w:val="00A07F8F"/>
    <w:rsid w:val="00A11271"/>
    <w:rsid w:val="00A11611"/>
    <w:rsid w:val="00A12A96"/>
    <w:rsid w:val="00A12FE3"/>
    <w:rsid w:val="00A13877"/>
    <w:rsid w:val="00A13C08"/>
    <w:rsid w:val="00A13F95"/>
    <w:rsid w:val="00A22E44"/>
    <w:rsid w:val="00A23310"/>
    <w:rsid w:val="00A3089F"/>
    <w:rsid w:val="00A314E3"/>
    <w:rsid w:val="00A31800"/>
    <w:rsid w:val="00A33F8F"/>
    <w:rsid w:val="00A35435"/>
    <w:rsid w:val="00A40BA8"/>
    <w:rsid w:val="00A47DCE"/>
    <w:rsid w:val="00A47DD6"/>
    <w:rsid w:val="00A50516"/>
    <w:rsid w:val="00A53C47"/>
    <w:rsid w:val="00A54208"/>
    <w:rsid w:val="00A542BE"/>
    <w:rsid w:val="00A55AD2"/>
    <w:rsid w:val="00A55E70"/>
    <w:rsid w:val="00A5718C"/>
    <w:rsid w:val="00A57BEA"/>
    <w:rsid w:val="00A603B3"/>
    <w:rsid w:val="00A60560"/>
    <w:rsid w:val="00A6061F"/>
    <w:rsid w:val="00A60E06"/>
    <w:rsid w:val="00A61B78"/>
    <w:rsid w:val="00A63A73"/>
    <w:rsid w:val="00A67E6C"/>
    <w:rsid w:val="00A70205"/>
    <w:rsid w:val="00A73179"/>
    <w:rsid w:val="00A73814"/>
    <w:rsid w:val="00A757E7"/>
    <w:rsid w:val="00A77A7E"/>
    <w:rsid w:val="00A805B8"/>
    <w:rsid w:val="00A853D4"/>
    <w:rsid w:val="00A857EA"/>
    <w:rsid w:val="00A85ABA"/>
    <w:rsid w:val="00A85AFC"/>
    <w:rsid w:val="00A85BA4"/>
    <w:rsid w:val="00A901D1"/>
    <w:rsid w:val="00A9142F"/>
    <w:rsid w:val="00A91AE4"/>
    <w:rsid w:val="00A95601"/>
    <w:rsid w:val="00A95629"/>
    <w:rsid w:val="00A96484"/>
    <w:rsid w:val="00AA16AA"/>
    <w:rsid w:val="00AA4F85"/>
    <w:rsid w:val="00AA6665"/>
    <w:rsid w:val="00AA7A76"/>
    <w:rsid w:val="00AB4638"/>
    <w:rsid w:val="00AB522A"/>
    <w:rsid w:val="00AB58E5"/>
    <w:rsid w:val="00AB6728"/>
    <w:rsid w:val="00AB6BA6"/>
    <w:rsid w:val="00AC0DA2"/>
    <w:rsid w:val="00AC2663"/>
    <w:rsid w:val="00AC31B1"/>
    <w:rsid w:val="00AC3BFB"/>
    <w:rsid w:val="00AC651F"/>
    <w:rsid w:val="00AC70BA"/>
    <w:rsid w:val="00AC7401"/>
    <w:rsid w:val="00AD2153"/>
    <w:rsid w:val="00AD35BC"/>
    <w:rsid w:val="00AD5045"/>
    <w:rsid w:val="00AD5DD1"/>
    <w:rsid w:val="00AD5F45"/>
    <w:rsid w:val="00AE151D"/>
    <w:rsid w:val="00AE39AA"/>
    <w:rsid w:val="00AE3EB3"/>
    <w:rsid w:val="00AF08FA"/>
    <w:rsid w:val="00AF4C03"/>
    <w:rsid w:val="00AF5E99"/>
    <w:rsid w:val="00B001B6"/>
    <w:rsid w:val="00B011B3"/>
    <w:rsid w:val="00B02658"/>
    <w:rsid w:val="00B0340B"/>
    <w:rsid w:val="00B03526"/>
    <w:rsid w:val="00B04A34"/>
    <w:rsid w:val="00B04CF2"/>
    <w:rsid w:val="00B052B7"/>
    <w:rsid w:val="00B14C25"/>
    <w:rsid w:val="00B15435"/>
    <w:rsid w:val="00B15D5B"/>
    <w:rsid w:val="00B16B91"/>
    <w:rsid w:val="00B16C19"/>
    <w:rsid w:val="00B17A8D"/>
    <w:rsid w:val="00B203DC"/>
    <w:rsid w:val="00B21329"/>
    <w:rsid w:val="00B213D5"/>
    <w:rsid w:val="00B228AA"/>
    <w:rsid w:val="00B24991"/>
    <w:rsid w:val="00B250E8"/>
    <w:rsid w:val="00B26039"/>
    <w:rsid w:val="00B266E2"/>
    <w:rsid w:val="00B26C09"/>
    <w:rsid w:val="00B30C7B"/>
    <w:rsid w:val="00B31365"/>
    <w:rsid w:val="00B33440"/>
    <w:rsid w:val="00B3393A"/>
    <w:rsid w:val="00B33B52"/>
    <w:rsid w:val="00B35A81"/>
    <w:rsid w:val="00B4111C"/>
    <w:rsid w:val="00B422BF"/>
    <w:rsid w:val="00B42441"/>
    <w:rsid w:val="00B432AD"/>
    <w:rsid w:val="00B43E0C"/>
    <w:rsid w:val="00B44FA9"/>
    <w:rsid w:val="00B465AE"/>
    <w:rsid w:val="00B46C22"/>
    <w:rsid w:val="00B47441"/>
    <w:rsid w:val="00B514F5"/>
    <w:rsid w:val="00B53CE5"/>
    <w:rsid w:val="00B540AF"/>
    <w:rsid w:val="00B56AAC"/>
    <w:rsid w:val="00B62235"/>
    <w:rsid w:val="00B62B21"/>
    <w:rsid w:val="00B63646"/>
    <w:rsid w:val="00B63845"/>
    <w:rsid w:val="00B65073"/>
    <w:rsid w:val="00B6727D"/>
    <w:rsid w:val="00B7393D"/>
    <w:rsid w:val="00B74704"/>
    <w:rsid w:val="00B75DDB"/>
    <w:rsid w:val="00B80106"/>
    <w:rsid w:val="00B80370"/>
    <w:rsid w:val="00B82FCA"/>
    <w:rsid w:val="00B83145"/>
    <w:rsid w:val="00B83231"/>
    <w:rsid w:val="00B84547"/>
    <w:rsid w:val="00B84D5F"/>
    <w:rsid w:val="00B91ACA"/>
    <w:rsid w:val="00B9391E"/>
    <w:rsid w:val="00B9641F"/>
    <w:rsid w:val="00B96D9A"/>
    <w:rsid w:val="00BA01E1"/>
    <w:rsid w:val="00BA12EE"/>
    <w:rsid w:val="00BA1E8B"/>
    <w:rsid w:val="00BA2113"/>
    <w:rsid w:val="00BB1B96"/>
    <w:rsid w:val="00BB220B"/>
    <w:rsid w:val="00BB2738"/>
    <w:rsid w:val="00BB2941"/>
    <w:rsid w:val="00BC1309"/>
    <w:rsid w:val="00BC261A"/>
    <w:rsid w:val="00BC2CF7"/>
    <w:rsid w:val="00BC3CAB"/>
    <w:rsid w:val="00BC4176"/>
    <w:rsid w:val="00BC6A5B"/>
    <w:rsid w:val="00BC6C45"/>
    <w:rsid w:val="00BD0DCC"/>
    <w:rsid w:val="00BD0F85"/>
    <w:rsid w:val="00BD0FE6"/>
    <w:rsid w:val="00BD1585"/>
    <w:rsid w:val="00BD4613"/>
    <w:rsid w:val="00BD4B65"/>
    <w:rsid w:val="00BD576E"/>
    <w:rsid w:val="00BD7F32"/>
    <w:rsid w:val="00BE34CE"/>
    <w:rsid w:val="00BE61F8"/>
    <w:rsid w:val="00BE64A6"/>
    <w:rsid w:val="00BF0857"/>
    <w:rsid w:val="00BF0DBB"/>
    <w:rsid w:val="00BF0EA6"/>
    <w:rsid w:val="00BF19F1"/>
    <w:rsid w:val="00BF32AA"/>
    <w:rsid w:val="00BF446E"/>
    <w:rsid w:val="00BF4AA4"/>
    <w:rsid w:val="00BF5485"/>
    <w:rsid w:val="00BF7413"/>
    <w:rsid w:val="00C0024D"/>
    <w:rsid w:val="00C004F7"/>
    <w:rsid w:val="00C00D3D"/>
    <w:rsid w:val="00C014A0"/>
    <w:rsid w:val="00C0268D"/>
    <w:rsid w:val="00C02CC1"/>
    <w:rsid w:val="00C02DFD"/>
    <w:rsid w:val="00C03503"/>
    <w:rsid w:val="00C04AAA"/>
    <w:rsid w:val="00C050DE"/>
    <w:rsid w:val="00C05D4C"/>
    <w:rsid w:val="00C06464"/>
    <w:rsid w:val="00C06DE0"/>
    <w:rsid w:val="00C07D70"/>
    <w:rsid w:val="00C10A39"/>
    <w:rsid w:val="00C10ABA"/>
    <w:rsid w:val="00C112C2"/>
    <w:rsid w:val="00C16DCB"/>
    <w:rsid w:val="00C17902"/>
    <w:rsid w:val="00C17D25"/>
    <w:rsid w:val="00C2235F"/>
    <w:rsid w:val="00C22D67"/>
    <w:rsid w:val="00C22F47"/>
    <w:rsid w:val="00C23B08"/>
    <w:rsid w:val="00C25DF0"/>
    <w:rsid w:val="00C27CFB"/>
    <w:rsid w:val="00C30D13"/>
    <w:rsid w:val="00C339F1"/>
    <w:rsid w:val="00C3493E"/>
    <w:rsid w:val="00C34D94"/>
    <w:rsid w:val="00C37DBE"/>
    <w:rsid w:val="00C408C3"/>
    <w:rsid w:val="00C40BA6"/>
    <w:rsid w:val="00C41309"/>
    <w:rsid w:val="00C4149B"/>
    <w:rsid w:val="00C4757B"/>
    <w:rsid w:val="00C50179"/>
    <w:rsid w:val="00C610B0"/>
    <w:rsid w:val="00C61525"/>
    <w:rsid w:val="00C636F8"/>
    <w:rsid w:val="00C63F09"/>
    <w:rsid w:val="00C643D6"/>
    <w:rsid w:val="00C64683"/>
    <w:rsid w:val="00C64F81"/>
    <w:rsid w:val="00C710C3"/>
    <w:rsid w:val="00C728C5"/>
    <w:rsid w:val="00C73B5D"/>
    <w:rsid w:val="00C7413B"/>
    <w:rsid w:val="00C74AE0"/>
    <w:rsid w:val="00C76A11"/>
    <w:rsid w:val="00C76D88"/>
    <w:rsid w:val="00C77077"/>
    <w:rsid w:val="00C83DAF"/>
    <w:rsid w:val="00C855CF"/>
    <w:rsid w:val="00C86B07"/>
    <w:rsid w:val="00C86C11"/>
    <w:rsid w:val="00C86F13"/>
    <w:rsid w:val="00C92676"/>
    <w:rsid w:val="00C9439D"/>
    <w:rsid w:val="00C94D1F"/>
    <w:rsid w:val="00C95209"/>
    <w:rsid w:val="00C958FA"/>
    <w:rsid w:val="00CA0910"/>
    <w:rsid w:val="00CA1ECD"/>
    <w:rsid w:val="00CA26EC"/>
    <w:rsid w:val="00CA515E"/>
    <w:rsid w:val="00CA592F"/>
    <w:rsid w:val="00CA6788"/>
    <w:rsid w:val="00CB08C9"/>
    <w:rsid w:val="00CB123C"/>
    <w:rsid w:val="00CB3386"/>
    <w:rsid w:val="00CB5A50"/>
    <w:rsid w:val="00CB7119"/>
    <w:rsid w:val="00CC2AD9"/>
    <w:rsid w:val="00CC4063"/>
    <w:rsid w:val="00CC4469"/>
    <w:rsid w:val="00CC49A3"/>
    <w:rsid w:val="00CC5C02"/>
    <w:rsid w:val="00CC77BF"/>
    <w:rsid w:val="00CC77C5"/>
    <w:rsid w:val="00CC7FF9"/>
    <w:rsid w:val="00CD05A6"/>
    <w:rsid w:val="00CD1337"/>
    <w:rsid w:val="00CD3E60"/>
    <w:rsid w:val="00CD4F33"/>
    <w:rsid w:val="00CD6BEF"/>
    <w:rsid w:val="00CD7C54"/>
    <w:rsid w:val="00CE0982"/>
    <w:rsid w:val="00CE12C9"/>
    <w:rsid w:val="00CE1F70"/>
    <w:rsid w:val="00CE3292"/>
    <w:rsid w:val="00CE3B9D"/>
    <w:rsid w:val="00CE61F3"/>
    <w:rsid w:val="00CE76B4"/>
    <w:rsid w:val="00CF0C5A"/>
    <w:rsid w:val="00CF1AFF"/>
    <w:rsid w:val="00CF33AE"/>
    <w:rsid w:val="00CF7C6E"/>
    <w:rsid w:val="00D01299"/>
    <w:rsid w:val="00D01C93"/>
    <w:rsid w:val="00D05553"/>
    <w:rsid w:val="00D05993"/>
    <w:rsid w:val="00D07F1E"/>
    <w:rsid w:val="00D11B83"/>
    <w:rsid w:val="00D12AC1"/>
    <w:rsid w:val="00D13925"/>
    <w:rsid w:val="00D143D2"/>
    <w:rsid w:val="00D157F3"/>
    <w:rsid w:val="00D22ED9"/>
    <w:rsid w:val="00D22FA5"/>
    <w:rsid w:val="00D236CB"/>
    <w:rsid w:val="00D24739"/>
    <w:rsid w:val="00D25B11"/>
    <w:rsid w:val="00D3059B"/>
    <w:rsid w:val="00D30A92"/>
    <w:rsid w:val="00D32DE2"/>
    <w:rsid w:val="00D33333"/>
    <w:rsid w:val="00D33F24"/>
    <w:rsid w:val="00D359C3"/>
    <w:rsid w:val="00D378F3"/>
    <w:rsid w:val="00D408A3"/>
    <w:rsid w:val="00D4108D"/>
    <w:rsid w:val="00D4249D"/>
    <w:rsid w:val="00D43B6E"/>
    <w:rsid w:val="00D4494F"/>
    <w:rsid w:val="00D46880"/>
    <w:rsid w:val="00D46980"/>
    <w:rsid w:val="00D51196"/>
    <w:rsid w:val="00D513DC"/>
    <w:rsid w:val="00D5224F"/>
    <w:rsid w:val="00D539FF"/>
    <w:rsid w:val="00D53A8A"/>
    <w:rsid w:val="00D55198"/>
    <w:rsid w:val="00D55771"/>
    <w:rsid w:val="00D55901"/>
    <w:rsid w:val="00D5737F"/>
    <w:rsid w:val="00D57932"/>
    <w:rsid w:val="00D618D7"/>
    <w:rsid w:val="00D61DA8"/>
    <w:rsid w:val="00D62B47"/>
    <w:rsid w:val="00D6416C"/>
    <w:rsid w:val="00D64E68"/>
    <w:rsid w:val="00D65132"/>
    <w:rsid w:val="00D70562"/>
    <w:rsid w:val="00D717EB"/>
    <w:rsid w:val="00D72B0A"/>
    <w:rsid w:val="00D74EA3"/>
    <w:rsid w:val="00D77877"/>
    <w:rsid w:val="00D80787"/>
    <w:rsid w:val="00D819BF"/>
    <w:rsid w:val="00D843EC"/>
    <w:rsid w:val="00D87814"/>
    <w:rsid w:val="00D8792B"/>
    <w:rsid w:val="00D9003B"/>
    <w:rsid w:val="00D919C0"/>
    <w:rsid w:val="00D91F9B"/>
    <w:rsid w:val="00D93073"/>
    <w:rsid w:val="00D9370C"/>
    <w:rsid w:val="00D93B58"/>
    <w:rsid w:val="00D94418"/>
    <w:rsid w:val="00D97811"/>
    <w:rsid w:val="00DA1A2E"/>
    <w:rsid w:val="00DA1A67"/>
    <w:rsid w:val="00DA38F3"/>
    <w:rsid w:val="00DA3C40"/>
    <w:rsid w:val="00DA5A10"/>
    <w:rsid w:val="00DA6C19"/>
    <w:rsid w:val="00DA6E34"/>
    <w:rsid w:val="00DA6EEC"/>
    <w:rsid w:val="00DA71D8"/>
    <w:rsid w:val="00DB19F3"/>
    <w:rsid w:val="00DB24C0"/>
    <w:rsid w:val="00DB2AD4"/>
    <w:rsid w:val="00DB2EDF"/>
    <w:rsid w:val="00DB339C"/>
    <w:rsid w:val="00DB33B7"/>
    <w:rsid w:val="00DB47FE"/>
    <w:rsid w:val="00DB6220"/>
    <w:rsid w:val="00DC01E8"/>
    <w:rsid w:val="00DC0FD6"/>
    <w:rsid w:val="00DC1FCE"/>
    <w:rsid w:val="00DC2956"/>
    <w:rsid w:val="00DC419E"/>
    <w:rsid w:val="00DC4858"/>
    <w:rsid w:val="00DC5CB2"/>
    <w:rsid w:val="00DC5D03"/>
    <w:rsid w:val="00DC7158"/>
    <w:rsid w:val="00DD054B"/>
    <w:rsid w:val="00DD1433"/>
    <w:rsid w:val="00DD16F8"/>
    <w:rsid w:val="00DD4930"/>
    <w:rsid w:val="00DD6310"/>
    <w:rsid w:val="00DE0013"/>
    <w:rsid w:val="00DE0368"/>
    <w:rsid w:val="00DE3EC1"/>
    <w:rsid w:val="00DE4CDD"/>
    <w:rsid w:val="00DE5952"/>
    <w:rsid w:val="00DE59BD"/>
    <w:rsid w:val="00DE62DE"/>
    <w:rsid w:val="00DE6353"/>
    <w:rsid w:val="00DE6A6E"/>
    <w:rsid w:val="00DF0534"/>
    <w:rsid w:val="00DF1EBD"/>
    <w:rsid w:val="00DF4588"/>
    <w:rsid w:val="00DF4D26"/>
    <w:rsid w:val="00DF5012"/>
    <w:rsid w:val="00E004A0"/>
    <w:rsid w:val="00E01D37"/>
    <w:rsid w:val="00E02D8C"/>
    <w:rsid w:val="00E041F2"/>
    <w:rsid w:val="00E0441F"/>
    <w:rsid w:val="00E044A8"/>
    <w:rsid w:val="00E0620E"/>
    <w:rsid w:val="00E06EDC"/>
    <w:rsid w:val="00E07B4D"/>
    <w:rsid w:val="00E116EF"/>
    <w:rsid w:val="00E1327A"/>
    <w:rsid w:val="00E13434"/>
    <w:rsid w:val="00E15415"/>
    <w:rsid w:val="00E159B5"/>
    <w:rsid w:val="00E16648"/>
    <w:rsid w:val="00E21BE2"/>
    <w:rsid w:val="00E22233"/>
    <w:rsid w:val="00E30BAC"/>
    <w:rsid w:val="00E30BEF"/>
    <w:rsid w:val="00E32252"/>
    <w:rsid w:val="00E3254F"/>
    <w:rsid w:val="00E33075"/>
    <w:rsid w:val="00E33502"/>
    <w:rsid w:val="00E37542"/>
    <w:rsid w:val="00E400CF"/>
    <w:rsid w:val="00E41E97"/>
    <w:rsid w:val="00E41ED3"/>
    <w:rsid w:val="00E42485"/>
    <w:rsid w:val="00E44186"/>
    <w:rsid w:val="00E45636"/>
    <w:rsid w:val="00E463C2"/>
    <w:rsid w:val="00E4703E"/>
    <w:rsid w:val="00E47A95"/>
    <w:rsid w:val="00E47AB0"/>
    <w:rsid w:val="00E540D0"/>
    <w:rsid w:val="00E54759"/>
    <w:rsid w:val="00E56460"/>
    <w:rsid w:val="00E56F7F"/>
    <w:rsid w:val="00E579C2"/>
    <w:rsid w:val="00E57C42"/>
    <w:rsid w:val="00E6069E"/>
    <w:rsid w:val="00E617E4"/>
    <w:rsid w:val="00E63762"/>
    <w:rsid w:val="00E658B9"/>
    <w:rsid w:val="00E6640F"/>
    <w:rsid w:val="00E714D4"/>
    <w:rsid w:val="00E7183C"/>
    <w:rsid w:val="00E71AE1"/>
    <w:rsid w:val="00E74B07"/>
    <w:rsid w:val="00E74FD1"/>
    <w:rsid w:val="00E75083"/>
    <w:rsid w:val="00E7730A"/>
    <w:rsid w:val="00E776E9"/>
    <w:rsid w:val="00E81AFB"/>
    <w:rsid w:val="00E82CE5"/>
    <w:rsid w:val="00E83364"/>
    <w:rsid w:val="00E85298"/>
    <w:rsid w:val="00E85698"/>
    <w:rsid w:val="00E87675"/>
    <w:rsid w:val="00E90297"/>
    <w:rsid w:val="00E96E52"/>
    <w:rsid w:val="00E9783F"/>
    <w:rsid w:val="00EA0462"/>
    <w:rsid w:val="00EA3CBE"/>
    <w:rsid w:val="00EA47E5"/>
    <w:rsid w:val="00EB1097"/>
    <w:rsid w:val="00EB1190"/>
    <w:rsid w:val="00EB178C"/>
    <w:rsid w:val="00EB1A75"/>
    <w:rsid w:val="00EB2109"/>
    <w:rsid w:val="00EB2721"/>
    <w:rsid w:val="00EB2F30"/>
    <w:rsid w:val="00EB3FC0"/>
    <w:rsid w:val="00EB575E"/>
    <w:rsid w:val="00EB5D37"/>
    <w:rsid w:val="00EB5EA9"/>
    <w:rsid w:val="00EB6961"/>
    <w:rsid w:val="00EB6B27"/>
    <w:rsid w:val="00EB7596"/>
    <w:rsid w:val="00EC721B"/>
    <w:rsid w:val="00ED0651"/>
    <w:rsid w:val="00ED10B1"/>
    <w:rsid w:val="00ED16A9"/>
    <w:rsid w:val="00ED3EE8"/>
    <w:rsid w:val="00ED43BA"/>
    <w:rsid w:val="00ED46BE"/>
    <w:rsid w:val="00ED4C7F"/>
    <w:rsid w:val="00ED70AA"/>
    <w:rsid w:val="00EE0819"/>
    <w:rsid w:val="00EE0EB7"/>
    <w:rsid w:val="00EE1512"/>
    <w:rsid w:val="00EE208B"/>
    <w:rsid w:val="00EE30D5"/>
    <w:rsid w:val="00EE38F4"/>
    <w:rsid w:val="00EE3AE0"/>
    <w:rsid w:val="00EE3B36"/>
    <w:rsid w:val="00EE3B58"/>
    <w:rsid w:val="00EE52B4"/>
    <w:rsid w:val="00EE5A1A"/>
    <w:rsid w:val="00EE64B1"/>
    <w:rsid w:val="00EE76E7"/>
    <w:rsid w:val="00EE7709"/>
    <w:rsid w:val="00EE791E"/>
    <w:rsid w:val="00EF0F8B"/>
    <w:rsid w:val="00EF35B6"/>
    <w:rsid w:val="00EF44B1"/>
    <w:rsid w:val="00EF45F2"/>
    <w:rsid w:val="00EF5068"/>
    <w:rsid w:val="00F01788"/>
    <w:rsid w:val="00F032DB"/>
    <w:rsid w:val="00F03E6C"/>
    <w:rsid w:val="00F04FB6"/>
    <w:rsid w:val="00F05443"/>
    <w:rsid w:val="00F05978"/>
    <w:rsid w:val="00F06057"/>
    <w:rsid w:val="00F06B5E"/>
    <w:rsid w:val="00F0789C"/>
    <w:rsid w:val="00F106B4"/>
    <w:rsid w:val="00F11695"/>
    <w:rsid w:val="00F130F1"/>
    <w:rsid w:val="00F136FA"/>
    <w:rsid w:val="00F15206"/>
    <w:rsid w:val="00F156EC"/>
    <w:rsid w:val="00F15AA5"/>
    <w:rsid w:val="00F1611B"/>
    <w:rsid w:val="00F16316"/>
    <w:rsid w:val="00F16751"/>
    <w:rsid w:val="00F17A7E"/>
    <w:rsid w:val="00F20B3B"/>
    <w:rsid w:val="00F218C6"/>
    <w:rsid w:val="00F33769"/>
    <w:rsid w:val="00F40358"/>
    <w:rsid w:val="00F42F81"/>
    <w:rsid w:val="00F44FBF"/>
    <w:rsid w:val="00F45496"/>
    <w:rsid w:val="00F51788"/>
    <w:rsid w:val="00F55080"/>
    <w:rsid w:val="00F55383"/>
    <w:rsid w:val="00F5576D"/>
    <w:rsid w:val="00F5751F"/>
    <w:rsid w:val="00F60C6E"/>
    <w:rsid w:val="00F636D7"/>
    <w:rsid w:val="00F66999"/>
    <w:rsid w:val="00F66F20"/>
    <w:rsid w:val="00F714A9"/>
    <w:rsid w:val="00F730A7"/>
    <w:rsid w:val="00F73352"/>
    <w:rsid w:val="00F74089"/>
    <w:rsid w:val="00F74FF0"/>
    <w:rsid w:val="00F7627D"/>
    <w:rsid w:val="00F80C68"/>
    <w:rsid w:val="00F81853"/>
    <w:rsid w:val="00F8300C"/>
    <w:rsid w:val="00F90F36"/>
    <w:rsid w:val="00F916A7"/>
    <w:rsid w:val="00F91FFA"/>
    <w:rsid w:val="00F93279"/>
    <w:rsid w:val="00F93EEA"/>
    <w:rsid w:val="00F94E4C"/>
    <w:rsid w:val="00FA52EB"/>
    <w:rsid w:val="00FA66D3"/>
    <w:rsid w:val="00FA6882"/>
    <w:rsid w:val="00FA69BF"/>
    <w:rsid w:val="00FB0194"/>
    <w:rsid w:val="00FB0819"/>
    <w:rsid w:val="00FB0E54"/>
    <w:rsid w:val="00FB1B1B"/>
    <w:rsid w:val="00FB1C9F"/>
    <w:rsid w:val="00FB2FE1"/>
    <w:rsid w:val="00FB3E8D"/>
    <w:rsid w:val="00FB3F40"/>
    <w:rsid w:val="00FB56F6"/>
    <w:rsid w:val="00FB6642"/>
    <w:rsid w:val="00FC0048"/>
    <w:rsid w:val="00FC225C"/>
    <w:rsid w:val="00FC5CFE"/>
    <w:rsid w:val="00FC5DB6"/>
    <w:rsid w:val="00FC63E0"/>
    <w:rsid w:val="00FC6F64"/>
    <w:rsid w:val="00FC7B9A"/>
    <w:rsid w:val="00FC7C7E"/>
    <w:rsid w:val="00FC7E54"/>
    <w:rsid w:val="00FD0804"/>
    <w:rsid w:val="00FD2E01"/>
    <w:rsid w:val="00FD3834"/>
    <w:rsid w:val="00FD4712"/>
    <w:rsid w:val="00FE03F0"/>
    <w:rsid w:val="00FE1E37"/>
    <w:rsid w:val="00FE28AC"/>
    <w:rsid w:val="00FE2EEA"/>
    <w:rsid w:val="00FE7962"/>
    <w:rsid w:val="010C33D6"/>
    <w:rsid w:val="012A1946"/>
    <w:rsid w:val="01437C9C"/>
    <w:rsid w:val="01C93053"/>
    <w:rsid w:val="01CC1853"/>
    <w:rsid w:val="01F44D52"/>
    <w:rsid w:val="02117D9A"/>
    <w:rsid w:val="026909DA"/>
    <w:rsid w:val="026B1259"/>
    <w:rsid w:val="02934EC9"/>
    <w:rsid w:val="02A22FEF"/>
    <w:rsid w:val="02A51626"/>
    <w:rsid w:val="02C1356F"/>
    <w:rsid w:val="02CD1F13"/>
    <w:rsid w:val="02E81F67"/>
    <w:rsid w:val="02F61D98"/>
    <w:rsid w:val="031418F0"/>
    <w:rsid w:val="034467D7"/>
    <w:rsid w:val="034F5929"/>
    <w:rsid w:val="0361265C"/>
    <w:rsid w:val="03813DB8"/>
    <w:rsid w:val="03993BA4"/>
    <w:rsid w:val="039B5EBA"/>
    <w:rsid w:val="03C04A3A"/>
    <w:rsid w:val="041F679F"/>
    <w:rsid w:val="0449465E"/>
    <w:rsid w:val="045112CC"/>
    <w:rsid w:val="045F3831"/>
    <w:rsid w:val="04842AA6"/>
    <w:rsid w:val="04AB3B8E"/>
    <w:rsid w:val="04CB7241"/>
    <w:rsid w:val="04D8694E"/>
    <w:rsid w:val="04FD17DC"/>
    <w:rsid w:val="05050460"/>
    <w:rsid w:val="05351B03"/>
    <w:rsid w:val="053A3164"/>
    <w:rsid w:val="059878B4"/>
    <w:rsid w:val="05B22607"/>
    <w:rsid w:val="05DC2389"/>
    <w:rsid w:val="05FD48BE"/>
    <w:rsid w:val="0656193E"/>
    <w:rsid w:val="065701B6"/>
    <w:rsid w:val="06721CAA"/>
    <w:rsid w:val="068B2C04"/>
    <w:rsid w:val="06A12461"/>
    <w:rsid w:val="06A2550A"/>
    <w:rsid w:val="06DB74A8"/>
    <w:rsid w:val="06DD024B"/>
    <w:rsid w:val="06DF6D33"/>
    <w:rsid w:val="07047ECE"/>
    <w:rsid w:val="072C3B57"/>
    <w:rsid w:val="073330EB"/>
    <w:rsid w:val="07372051"/>
    <w:rsid w:val="07381CE9"/>
    <w:rsid w:val="078515AD"/>
    <w:rsid w:val="0787408E"/>
    <w:rsid w:val="07AC7FF3"/>
    <w:rsid w:val="07D84122"/>
    <w:rsid w:val="07EB0A50"/>
    <w:rsid w:val="08065580"/>
    <w:rsid w:val="08236E3D"/>
    <w:rsid w:val="082D7C2E"/>
    <w:rsid w:val="085F56A8"/>
    <w:rsid w:val="089A69DC"/>
    <w:rsid w:val="092B3C12"/>
    <w:rsid w:val="099B1E08"/>
    <w:rsid w:val="09A3577C"/>
    <w:rsid w:val="09BE4364"/>
    <w:rsid w:val="09DF1D71"/>
    <w:rsid w:val="0A4711A9"/>
    <w:rsid w:val="0A6F1B47"/>
    <w:rsid w:val="0A8C7FBE"/>
    <w:rsid w:val="0A9728CE"/>
    <w:rsid w:val="0AAB4C72"/>
    <w:rsid w:val="0AC62F34"/>
    <w:rsid w:val="0B197861"/>
    <w:rsid w:val="0B205D69"/>
    <w:rsid w:val="0B303654"/>
    <w:rsid w:val="0B34705C"/>
    <w:rsid w:val="0B534F80"/>
    <w:rsid w:val="0B9178BD"/>
    <w:rsid w:val="0BC07E20"/>
    <w:rsid w:val="0BD20E77"/>
    <w:rsid w:val="0BE502CE"/>
    <w:rsid w:val="0BF202F5"/>
    <w:rsid w:val="0C104439"/>
    <w:rsid w:val="0C671832"/>
    <w:rsid w:val="0C731D7B"/>
    <w:rsid w:val="0C7C4062"/>
    <w:rsid w:val="0CB101B0"/>
    <w:rsid w:val="0CB519DD"/>
    <w:rsid w:val="0CF75188"/>
    <w:rsid w:val="0D0C188A"/>
    <w:rsid w:val="0D25049B"/>
    <w:rsid w:val="0D344D5D"/>
    <w:rsid w:val="0D594D49"/>
    <w:rsid w:val="0D6566FB"/>
    <w:rsid w:val="0D725724"/>
    <w:rsid w:val="0D7978AA"/>
    <w:rsid w:val="0DA64377"/>
    <w:rsid w:val="0DBE0DD6"/>
    <w:rsid w:val="0DDC1C1C"/>
    <w:rsid w:val="0DE121CA"/>
    <w:rsid w:val="0E060A50"/>
    <w:rsid w:val="0E09381A"/>
    <w:rsid w:val="0E395434"/>
    <w:rsid w:val="0E4E383A"/>
    <w:rsid w:val="0E7041E7"/>
    <w:rsid w:val="0E741495"/>
    <w:rsid w:val="0EAB3A23"/>
    <w:rsid w:val="0ED9579C"/>
    <w:rsid w:val="0EDF0CE6"/>
    <w:rsid w:val="0EF07245"/>
    <w:rsid w:val="0EFC65F0"/>
    <w:rsid w:val="0EFD5C86"/>
    <w:rsid w:val="0F135014"/>
    <w:rsid w:val="0F900551"/>
    <w:rsid w:val="0FE62385"/>
    <w:rsid w:val="10057731"/>
    <w:rsid w:val="100903FB"/>
    <w:rsid w:val="101F4DB3"/>
    <w:rsid w:val="10275B4D"/>
    <w:rsid w:val="10357AE2"/>
    <w:rsid w:val="104C46AA"/>
    <w:rsid w:val="104F5A4D"/>
    <w:rsid w:val="108417DB"/>
    <w:rsid w:val="108A6FFC"/>
    <w:rsid w:val="10923E54"/>
    <w:rsid w:val="10A9575B"/>
    <w:rsid w:val="10AC28D5"/>
    <w:rsid w:val="10B20AFA"/>
    <w:rsid w:val="10CF653C"/>
    <w:rsid w:val="10D80401"/>
    <w:rsid w:val="10E5038E"/>
    <w:rsid w:val="10F22330"/>
    <w:rsid w:val="110F02B5"/>
    <w:rsid w:val="111875FE"/>
    <w:rsid w:val="116E3FA7"/>
    <w:rsid w:val="118216C9"/>
    <w:rsid w:val="11932139"/>
    <w:rsid w:val="11AC0E53"/>
    <w:rsid w:val="11B36778"/>
    <w:rsid w:val="11C24C0D"/>
    <w:rsid w:val="11F72F52"/>
    <w:rsid w:val="12015736"/>
    <w:rsid w:val="121C256F"/>
    <w:rsid w:val="123D1081"/>
    <w:rsid w:val="125E5CCD"/>
    <w:rsid w:val="12CF57B7"/>
    <w:rsid w:val="12E0359D"/>
    <w:rsid w:val="13130F61"/>
    <w:rsid w:val="13237F17"/>
    <w:rsid w:val="134A1258"/>
    <w:rsid w:val="136917E4"/>
    <w:rsid w:val="13910B38"/>
    <w:rsid w:val="13A85C3A"/>
    <w:rsid w:val="13D608BF"/>
    <w:rsid w:val="13F221E1"/>
    <w:rsid w:val="140A0E28"/>
    <w:rsid w:val="140E0A7F"/>
    <w:rsid w:val="141F1A6B"/>
    <w:rsid w:val="14345A34"/>
    <w:rsid w:val="14597EF0"/>
    <w:rsid w:val="1468384A"/>
    <w:rsid w:val="146F0828"/>
    <w:rsid w:val="149C77C4"/>
    <w:rsid w:val="14C70F84"/>
    <w:rsid w:val="15222CE2"/>
    <w:rsid w:val="15390271"/>
    <w:rsid w:val="153F1B5C"/>
    <w:rsid w:val="15485B86"/>
    <w:rsid w:val="1554116C"/>
    <w:rsid w:val="157C627B"/>
    <w:rsid w:val="15B01872"/>
    <w:rsid w:val="15EA64E1"/>
    <w:rsid w:val="15FF3D3A"/>
    <w:rsid w:val="16351E52"/>
    <w:rsid w:val="16425C30"/>
    <w:rsid w:val="16507F41"/>
    <w:rsid w:val="167069E6"/>
    <w:rsid w:val="167266CA"/>
    <w:rsid w:val="16D03928"/>
    <w:rsid w:val="16DA2A06"/>
    <w:rsid w:val="170674DD"/>
    <w:rsid w:val="17333AA6"/>
    <w:rsid w:val="17462031"/>
    <w:rsid w:val="176B6910"/>
    <w:rsid w:val="17730D0E"/>
    <w:rsid w:val="179853E5"/>
    <w:rsid w:val="17DB07D7"/>
    <w:rsid w:val="17EA484B"/>
    <w:rsid w:val="17EA7CC1"/>
    <w:rsid w:val="181F6915"/>
    <w:rsid w:val="183923CC"/>
    <w:rsid w:val="183B2157"/>
    <w:rsid w:val="188531BD"/>
    <w:rsid w:val="189A5D4A"/>
    <w:rsid w:val="18C354F3"/>
    <w:rsid w:val="18DD1794"/>
    <w:rsid w:val="18DD398E"/>
    <w:rsid w:val="18EF2B51"/>
    <w:rsid w:val="191F1FE3"/>
    <w:rsid w:val="19316008"/>
    <w:rsid w:val="193638B0"/>
    <w:rsid w:val="19732EC5"/>
    <w:rsid w:val="198650AE"/>
    <w:rsid w:val="19877AD9"/>
    <w:rsid w:val="198C719B"/>
    <w:rsid w:val="19A20DF4"/>
    <w:rsid w:val="19C239FC"/>
    <w:rsid w:val="19D50CEB"/>
    <w:rsid w:val="19EE2A43"/>
    <w:rsid w:val="1A07140F"/>
    <w:rsid w:val="1A1B2562"/>
    <w:rsid w:val="1A5A51E5"/>
    <w:rsid w:val="1A850D96"/>
    <w:rsid w:val="1AE040E1"/>
    <w:rsid w:val="1AEC6857"/>
    <w:rsid w:val="1AED5121"/>
    <w:rsid w:val="1AFD1884"/>
    <w:rsid w:val="1B652AA0"/>
    <w:rsid w:val="1B781C36"/>
    <w:rsid w:val="1B8E0FCC"/>
    <w:rsid w:val="1BB43819"/>
    <w:rsid w:val="1BBC0700"/>
    <w:rsid w:val="1BDC4D77"/>
    <w:rsid w:val="1BDD6CB3"/>
    <w:rsid w:val="1BE36B41"/>
    <w:rsid w:val="1CA53DDA"/>
    <w:rsid w:val="1CB62523"/>
    <w:rsid w:val="1CF10B36"/>
    <w:rsid w:val="1D230578"/>
    <w:rsid w:val="1D436C02"/>
    <w:rsid w:val="1D540E0F"/>
    <w:rsid w:val="1D617DC0"/>
    <w:rsid w:val="1D6E60B7"/>
    <w:rsid w:val="1D845FE1"/>
    <w:rsid w:val="1DA0761B"/>
    <w:rsid w:val="1E30325F"/>
    <w:rsid w:val="1E3227DA"/>
    <w:rsid w:val="1E432C32"/>
    <w:rsid w:val="1E681714"/>
    <w:rsid w:val="1E695364"/>
    <w:rsid w:val="1E8D74DD"/>
    <w:rsid w:val="1E956888"/>
    <w:rsid w:val="1E9E3989"/>
    <w:rsid w:val="1EA01E32"/>
    <w:rsid w:val="1EC90B37"/>
    <w:rsid w:val="1EE2533C"/>
    <w:rsid w:val="1EE61098"/>
    <w:rsid w:val="1F3E32BB"/>
    <w:rsid w:val="1F6B52EC"/>
    <w:rsid w:val="1F833C2E"/>
    <w:rsid w:val="1FB1531F"/>
    <w:rsid w:val="1FC31815"/>
    <w:rsid w:val="201C679F"/>
    <w:rsid w:val="20462415"/>
    <w:rsid w:val="204A4924"/>
    <w:rsid w:val="204A64FA"/>
    <w:rsid w:val="20590F53"/>
    <w:rsid w:val="20755C15"/>
    <w:rsid w:val="20AA343C"/>
    <w:rsid w:val="20B147CB"/>
    <w:rsid w:val="20E029BA"/>
    <w:rsid w:val="211A3ACC"/>
    <w:rsid w:val="213A031C"/>
    <w:rsid w:val="214733AE"/>
    <w:rsid w:val="215D6CB4"/>
    <w:rsid w:val="21684ADC"/>
    <w:rsid w:val="218C1812"/>
    <w:rsid w:val="21C676EE"/>
    <w:rsid w:val="21C762AE"/>
    <w:rsid w:val="21C83B7A"/>
    <w:rsid w:val="21D06CFA"/>
    <w:rsid w:val="21FC7CC7"/>
    <w:rsid w:val="22034B5F"/>
    <w:rsid w:val="22226D7E"/>
    <w:rsid w:val="224E39DC"/>
    <w:rsid w:val="22864A0E"/>
    <w:rsid w:val="228D0F97"/>
    <w:rsid w:val="22C009B0"/>
    <w:rsid w:val="22C95DFC"/>
    <w:rsid w:val="22CE2D16"/>
    <w:rsid w:val="22E542B8"/>
    <w:rsid w:val="22FF35CB"/>
    <w:rsid w:val="231F7E7C"/>
    <w:rsid w:val="23307C29"/>
    <w:rsid w:val="23445BB7"/>
    <w:rsid w:val="23571659"/>
    <w:rsid w:val="238166D6"/>
    <w:rsid w:val="23B041F3"/>
    <w:rsid w:val="23B412C9"/>
    <w:rsid w:val="23BD70CD"/>
    <w:rsid w:val="23C72F46"/>
    <w:rsid w:val="23FC5D5D"/>
    <w:rsid w:val="24196A48"/>
    <w:rsid w:val="243320CF"/>
    <w:rsid w:val="247B17B6"/>
    <w:rsid w:val="247E3301"/>
    <w:rsid w:val="249B37C8"/>
    <w:rsid w:val="249F25A7"/>
    <w:rsid w:val="24A85C65"/>
    <w:rsid w:val="24AE5E49"/>
    <w:rsid w:val="24CA7BCD"/>
    <w:rsid w:val="24CD0123"/>
    <w:rsid w:val="24DE608A"/>
    <w:rsid w:val="24E0742D"/>
    <w:rsid w:val="24F37160"/>
    <w:rsid w:val="250C38EA"/>
    <w:rsid w:val="251A398C"/>
    <w:rsid w:val="25221711"/>
    <w:rsid w:val="2533666C"/>
    <w:rsid w:val="255120C5"/>
    <w:rsid w:val="255D7294"/>
    <w:rsid w:val="258E0C37"/>
    <w:rsid w:val="259A582D"/>
    <w:rsid w:val="25E231CC"/>
    <w:rsid w:val="25E362F9"/>
    <w:rsid w:val="26082272"/>
    <w:rsid w:val="26121F79"/>
    <w:rsid w:val="262E41C8"/>
    <w:rsid w:val="26600082"/>
    <w:rsid w:val="266440D1"/>
    <w:rsid w:val="26A3483A"/>
    <w:rsid w:val="26BD5C77"/>
    <w:rsid w:val="26CB4F25"/>
    <w:rsid w:val="270A253F"/>
    <w:rsid w:val="27286615"/>
    <w:rsid w:val="272A0E33"/>
    <w:rsid w:val="273E668C"/>
    <w:rsid w:val="27655699"/>
    <w:rsid w:val="276B514C"/>
    <w:rsid w:val="276F122B"/>
    <w:rsid w:val="27A65239"/>
    <w:rsid w:val="27BF157B"/>
    <w:rsid w:val="27E92A9C"/>
    <w:rsid w:val="282A0079"/>
    <w:rsid w:val="286A4149"/>
    <w:rsid w:val="2882198C"/>
    <w:rsid w:val="288245D3"/>
    <w:rsid w:val="289A4FCF"/>
    <w:rsid w:val="289B2361"/>
    <w:rsid w:val="28BD3F35"/>
    <w:rsid w:val="28C037FD"/>
    <w:rsid w:val="28E73450"/>
    <w:rsid w:val="2923320A"/>
    <w:rsid w:val="296F16B6"/>
    <w:rsid w:val="298D2851"/>
    <w:rsid w:val="299876BE"/>
    <w:rsid w:val="299A4ED9"/>
    <w:rsid w:val="299B308F"/>
    <w:rsid w:val="29A44ECD"/>
    <w:rsid w:val="29E70624"/>
    <w:rsid w:val="2A063491"/>
    <w:rsid w:val="2A636B36"/>
    <w:rsid w:val="2A67664C"/>
    <w:rsid w:val="2AA20173"/>
    <w:rsid w:val="2ABF4853"/>
    <w:rsid w:val="2AFC4894"/>
    <w:rsid w:val="2B4A3C8D"/>
    <w:rsid w:val="2B512E32"/>
    <w:rsid w:val="2B69017C"/>
    <w:rsid w:val="2BB807BB"/>
    <w:rsid w:val="2BB92785"/>
    <w:rsid w:val="2BC96E6C"/>
    <w:rsid w:val="2BD10523"/>
    <w:rsid w:val="2BDA69D2"/>
    <w:rsid w:val="2C5378E5"/>
    <w:rsid w:val="2C572D19"/>
    <w:rsid w:val="2C774149"/>
    <w:rsid w:val="2C8E08C9"/>
    <w:rsid w:val="2C9A4365"/>
    <w:rsid w:val="2CB26884"/>
    <w:rsid w:val="2CB765B6"/>
    <w:rsid w:val="2CBF42D8"/>
    <w:rsid w:val="2CD32AAD"/>
    <w:rsid w:val="2CDA29A2"/>
    <w:rsid w:val="2CDC672B"/>
    <w:rsid w:val="2CE675AA"/>
    <w:rsid w:val="2CFB16C0"/>
    <w:rsid w:val="2D2D0472"/>
    <w:rsid w:val="2D3805A6"/>
    <w:rsid w:val="2D4F15F3"/>
    <w:rsid w:val="2D6230D5"/>
    <w:rsid w:val="2D6706EB"/>
    <w:rsid w:val="2D752AE5"/>
    <w:rsid w:val="2D771AAA"/>
    <w:rsid w:val="2D9531B7"/>
    <w:rsid w:val="2DBC2584"/>
    <w:rsid w:val="2DBF3C3A"/>
    <w:rsid w:val="2E5121F0"/>
    <w:rsid w:val="2E630754"/>
    <w:rsid w:val="2EBF2725"/>
    <w:rsid w:val="2EC92CDF"/>
    <w:rsid w:val="2EDA313F"/>
    <w:rsid w:val="2EED1C25"/>
    <w:rsid w:val="2EED4C20"/>
    <w:rsid w:val="2F160158"/>
    <w:rsid w:val="2F164252"/>
    <w:rsid w:val="2F1F404B"/>
    <w:rsid w:val="2F2A32B5"/>
    <w:rsid w:val="2F391C13"/>
    <w:rsid w:val="2F66062A"/>
    <w:rsid w:val="2F963B8D"/>
    <w:rsid w:val="2FE204FD"/>
    <w:rsid w:val="2FE616AD"/>
    <w:rsid w:val="2FE640AF"/>
    <w:rsid w:val="30201025"/>
    <w:rsid w:val="30355AC5"/>
    <w:rsid w:val="303D3985"/>
    <w:rsid w:val="308B0B94"/>
    <w:rsid w:val="309B15B7"/>
    <w:rsid w:val="30AB4AA9"/>
    <w:rsid w:val="30D50E90"/>
    <w:rsid w:val="30E3277E"/>
    <w:rsid w:val="30E81B43"/>
    <w:rsid w:val="30EE4C7F"/>
    <w:rsid w:val="31035AB6"/>
    <w:rsid w:val="310D644F"/>
    <w:rsid w:val="311218D7"/>
    <w:rsid w:val="314B2B91"/>
    <w:rsid w:val="31512E8C"/>
    <w:rsid w:val="31543A99"/>
    <w:rsid w:val="31584FB9"/>
    <w:rsid w:val="31B16215"/>
    <w:rsid w:val="31BC43F4"/>
    <w:rsid w:val="31F17811"/>
    <w:rsid w:val="320A5AF8"/>
    <w:rsid w:val="321E3D0A"/>
    <w:rsid w:val="322002EC"/>
    <w:rsid w:val="323A1E8E"/>
    <w:rsid w:val="32842F0B"/>
    <w:rsid w:val="329958C1"/>
    <w:rsid w:val="32AB5094"/>
    <w:rsid w:val="32AD0E1B"/>
    <w:rsid w:val="32EE794E"/>
    <w:rsid w:val="33044C2E"/>
    <w:rsid w:val="33296161"/>
    <w:rsid w:val="334453BE"/>
    <w:rsid w:val="33486FEE"/>
    <w:rsid w:val="33497B0A"/>
    <w:rsid w:val="33945FB2"/>
    <w:rsid w:val="33CC3493"/>
    <w:rsid w:val="33CE4656"/>
    <w:rsid w:val="33D77C4D"/>
    <w:rsid w:val="33E02CB8"/>
    <w:rsid w:val="34360E17"/>
    <w:rsid w:val="34364238"/>
    <w:rsid w:val="344660E5"/>
    <w:rsid w:val="344E70F8"/>
    <w:rsid w:val="345F696B"/>
    <w:rsid w:val="34B86CDC"/>
    <w:rsid w:val="34C4203E"/>
    <w:rsid w:val="34DB0C8B"/>
    <w:rsid w:val="34F11227"/>
    <w:rsid w:val="358A5B47"/>
    <w:rsid w:val="35951B6D"/>
    <w:rsid w:val="35C0053C"/>
    <w:rsid w:val="35D27B5B"/>
    <w:rsid w:val="36062A6B"/>
    <w:rsid w:val="36423F6C"/>
    <w:rsid w:val="3647052B"/>
    <w:rsid w:val="366F6862"/>
    <w:rsid w:val="367822A3"/>
    <w:rsid w:val="36834AC9"/>
    <w:rsid w:val="36902BE1"/>
    <w:rsid w:val="369E2CA4"/>
    <w:rsid w:val="36FB00F6"/>
    <w:rsid w:val="36FD5C1C"/>
    <w:rsid w:val="370111D8"/>
    <w:rsid w:val="371707CB"/>
    <w:rsid w:val="371A057C"/>
    <w:rsid w:val="376C0B93"/>
    <w:rsid w:val="37A1188B"/>
    <w:rsid w:val="37D7413B"/>
    <w:rsid w:val="37DA7D0B"/>
    <w:rsid w:val="37E64902"/>
    <w:rsid w:val="382F0057"/>
    <w:rsid w:val="38404012"/>
    <w:rsid w:val="385452E4"/>
    <w:rsid w:val="385A2C02"/>
    <w:rsid w:val="38675A43"/>
    <w:rsid w:val="38911C2B"/>
    <w:rsid w:val="38A32CC0"/>
    <w:rsid w:val="38E928FC"/>
    <w:rsid w:val="392B3E0D"/>
    <w:rsid w:val="393671C3"/>
    <w:rsid w:val="39543151"/>
    <w:rsid w:val="395E0781"/>
    <w:rsid w:val="395F4545"/>
    <w:rsid w:val="39A607ED"/>
    <w:rsid w:val="39DE4949"/>
    <w:rsid w:val="39E032D8"/>
    <w:rsid w:val="3A0B68A2"/>
    <w:rsid w:val="3A0C0CA1"/>
    <w:rsid w:val="3A0E1881"/>
    <w:rsid w:val="3A2B6E27"/>
    <w:rsid w:val="3A3A0526"/>
    <w:rsid w:val="3A4267F4"/>
    <w:rsid w:val="3A457C2F"/>
    <w:rsid w:val="3A5F721F"/>
    <w:rsid w:val="3AAC0F52"/>
    <w:rsid w:val="3AB46F3A"/>
    <w:rsid w:val="3B24440C"/>
    <w:rsid w:val="3B3B52B9"/>
    <w:rsid w:val="3B5824C6"/>
    <w:rsid w:val="3B607196"/>
    <w:rsid w:val="3BB82C39"/>
    <w:rsid w:val="3BE455FD"/>
    <w:rsid w:val="3BE94A17"/>
    <w:rsid w:val="3C277297"/>
    <w:rsid w:val="3C420153"/>
    <w:rsid w:val="3C5F6A31"/>
    <w:rsid w:val="3CD15B81"/>
    <w:rsid w:val="3CEC4273"/>
    <w:rsid w:val="3CFB0E50"/>
    <w:rsid w:val="3CFB2057"/>
    <w:rsid w:val="3D057A1E"/>
    <w:rsid w:val="3D9538AA"/>
    <w:rsid w:val="3D9E5E15"/>
    <w:rsid w:val="3DB3537A"/>
    <w:rsid w:val="3E106F5C"/>
    <w:rsid w:val="3E342A41"/>
    <w:rsid w:val="3E5409AE"/>
    <w:rsid w:val="3E652C36"/>
    <w:rsid w:val="3E907376"/>
    <w:rsid w:val="3EA01B56"/>
    <w:rsid w:val="3EA03A0A"/>
    <w:rsid w:val="3EFD1C93"/>
    <w:rsid w:val="3EFE70F5"/>
    <w:rsid w:val="3F483491"/>
    <w:rsid w:val="3F5D7BA0"/>
    <w:rsid w:val="3F823162"/>
    <w:rsid w:val="3F8C6D47"/>
    <w:rsid w:val="3FB2564C"/>
    <w:rsid w:val="400C551E"/>
    <w:rsid w:val="403C4114"/>
    <w:rsid w:val="403C4FDE"/>
    <w:rsid w:val="40494066"/>
    <w:rsid w:val="406E568C"/>
    <w:rsid w:val="407F3756"/>
    <w:rsid w:val="408C032B"/>
    <w:rsid w:val="40B03CFF"/>
    <w:rsid w:val="40DE7C61"/>
    <w:rsid w:val="40F70759"/>
    <w:rsid w:val="411F7475"/>
    <w:rsid w:val="41772940"/>
    <w:rsid w:val="4198077C"/>
    <w:rsid w:val="41C827EF"/>
    <w:rsid w:val="41CF3F9E"/>
    <w:rsid w:val="41D271C6"/>
    <w:rsid w:val="42976F25"/>
    <w:rsid w:val="42D737DB"/>
    <w:rsid w:val="42E2249E"/>
    <w:rsid w:val="42F04771"/>
    <w:rsid w:val="42F223AD"/>
    <w:rsid w:val="430E4629"/>
    <w:rsid w:val="435874BD"/>
    <w:rsid w:val="4368266F"/>
    <w:rsid w:val="436A67A8"/>
    <w:rsid w:val="437F6680"/>
    <w:rsid w:val="43B850EC"/>
    <w:rsid w:val="43BA5B03"/>
    <w:rsid w:val="43DD33FB"/>
    <w:rsid w:val="4456696C"/>
    <w:rsid w:val="44C929B8"/>
    <w:rsid w:val="45120AE5"/>
    <w:rsid w:val="453049F1"/>
    <w:rsid w:val="458D51A8"/>
    <w:rsid w:val="45AD4829"/>
    <w:rsid w:val="45CE0492"/>
    <w:rsid w:val="45D466E2"/>
    <w:rsid w:val="4613720A"/>
    <w:rsid w:val="463B7823"/>
    <w:rsid w:val="46530576"/>
    <w:rsid w:val="46576CD5"/>
    <w:rsid w:val="46806263"/>
    <w:rsid w:val="46935E40"/>
    <w:rsid w:val="469F4F22"/>
    <w:rsid w:val="46B613AE"/>
    <w:rsid w:val="46DC3AA0"/>
    <w:rsid w:val="46F37C37"/>
    <w:rsid w:val="46F506BE"/>
    <w:rsid w:val="46F95198"/>
    <w:rsid w:val="46FE9921"/>
    <w:rsid w:val="470628CB"/>
    <w:rsid w:val="473F29E5"/>
    <w:rsid w:val="4740402F"/>
    <w:rsid w:val="47485F37"/>
    <w:rsid w:val="47676D41"/>
    <w:rsid w:val="47874535"/>
    <w:rsid w:val="47C749E6"/>
    <w:rsid w:val="47EF122C"/>
    <w:rsid w:val="48286871"/>
    <w:rsid w:val="482E0609"/>
    <w:rsid w:val="48312E56"/>
    <w:rsid w:val="48432373"/>
    <w:rsid w:val="485E04E5"/>
    <w:rsid w:val="48733F90"/>
    <w:rsid w:val="488A39A2"/>
    <w:rsid w:val="489B717E"/>
    <w:rsid w:val="48C31AFA"/>
    <w:rsid w:val="48D07D1A"/>
    <w:rsid w:val="48E07C39"/>
    <w:rsid w:val="48F33825"/>
    <w:rsid w:val="4913307D"/>
    <w:rsid w:val="494D47EE"/>
    <w:rsid w:val="497800FD"/>
    <w:rsid w:val="49B34C51"/>
    <w:rsid w:val="49B96655"/>
    <w:rsid w:val="49F56A28"/>
    <w:rsid w:val="4A084BAC"/>
    <w:rsid w:val="4A295B9A"/>
    <w:rsid w:val="4A4A520A"/>
    <w:rsid w:val="4A59738B"/>
    <w:rsid w:val="4A7C7D7C"/>
    <w:rsid w:val="4ACC5BC8"/>
    <w:rsid w:val="4ACC7988"/>
    <w:rsid w:val="4AFB7273"/>
    <w:rsid w:val="4B7C61E8"/>
    <w:rsid w:val="4B810772"/>
    <w:rsid w:val="4B903EEC"/>
    <w:rsid w:val="4B92472D"/>
    <w:rsid w:val="4BC10409"/>
    <w:rsid w:val="4BE51CDC"/>
    <w:rsid w:val="4BF2341E"/>
    <w:rsid w:val="4BFB6504"/>
    <w:rsid w:val="4C022150"/>
    <w:rsid w:val="4C0F18F7"/>
    <w:rsid w:val="4C8F6EBF"/>
    <w:rsid w:val="4CAA1CA0"/>
    <w:rsid w:val="4CBF0978"/>
    <w:rsid w:val="4CDD020F"/>
    <w:rsid w:val="4CE40F45"/>
    <w:rsid w:val="4D1878AA"/>
    <w:rsid w:val="4D1F0243"/>
    <w:rsid w:val="4D23465E"/>
    <w:rsid w:val="4D397B3D"/>
    <w:rsid w:val="4D4D428C"/>
    <w:rsid w:val="4D5048A0"/>
    <w:rsid w:val="4D684D6C"/>
    <w:rsid w:val="4D812CAB"/>
    <w:rsid w:val="4D924EB8"/>
    <w:rsid w:val="4DB1241C"/>
    <w:rsid w:val="4DC40DEA"/>
    <w:rsid w:val="4DD9434E"/>
    <w:rsid w:val="4DF6B1BE"/>
    <w:rsid w:val="4E3045CA"/>
    <w:rsid w:val="4E710819"/>
    <w:rsid w:val="4EC10539"/>
    <w:rsid w:val="4EC516A6"/>
    <w:rsid w:val="4EF06F7B"/>
    <w:rsid w:val="4F196F13"/>
    <w:rsid w:val="4F2622A3"/>
    <w:rsid w:val="4F264C6C"/>
    <w:rsid w:val="4F4411B5"/>
    <w:rsid w:val="4F51433D"/>
    <w:rsid w:val="4F7B1BBF"/>
    <w:rsid w:val="4FA7753C"/>
    <w:rsid w:val="4FC1419F"/>
    <w:rsid w:val="4FC86A66"/>
    <w:rsid w:val="4FE7463E"/>
    <w:rsid w:val="500A407D"/>
    <w:rsid w:val="504365BA"/>
    <w:rsid w:val="50502E09"/>
    <w:rsid w:val="50767A9E"/>
    <w:rsid w:val="508E6343"/>
    <w:rsid w:val="509D316F"/>
    <w:rsid w:val="50A1063F"/>
    <w:rsid w:val="50E73421"/>
    <w:rsid w:val="51002139"/>
    <w:rsid w:val="5115367B"/>
    <w:rsid w:val="51283AC0"/>
    <w:rsid w:val="51490A88"/>
    <w:rsid w:val="51497F84"/>
    <w:rsid w:val="515032CC"/>
    <w:rsid w:val="516032CE"/>
    <w:rsid w:val="51634C35"/>
    <w:rsid w:val="519B08FA"/>
    <w:rsid w:val="51B52B4F"/>
    <w:rsid w:val="51D8405B"/>
    <w:rsid w:val="52054AE2"/>
    <w:rsid w:val="52125A16"/>
    <w:rsid w:val="522C79A0"/>
    <w:rsid w:val="52412E44"/>
    <w:rsid w:val="524564F7"/>
    <w:rsid w:val="52594527"/>
    <w:rsid w:val="529B4946"/>
    <w:rsid w:val="52BE6702"/>
    <w:rsid w:val="53071F4D"/>
    <w:rsid w:val="531B759A"/>
    <w:rsid w:val="533662E6"/>
    <w:rsid w:val="533C0851"/>
    <w:rsid w:val="535624E4"/>
    <w:rsid w:val="53583B83"/>
    <w:rsid w:val="5362532D"/>
    <w:rsid w:val="536D590A"/>
    <w:rsid w:val="53764934"/>
    <w:rsid w:val="53812F71"/>
    <w:rsid w:val="539307B9"/>
    <w:rsid w:val="53D448C0"/>
    <w:rsid w:val="53DE5C50"/>
    <w:rsid w:val="54040192"/>
    <w:rsid w:val="541D2076"/>
    <w:rsid w:val="5421347E"/>
    <w:rsid w:val="542E67BA"/>
    <w:rsid w:val="54B37F66"/>
    <w:rsid w:val="54C94CED"/>
    <w:rsid w:val="54C94F38"/>
    <w:rsid w:val="54CC5C4A"/>
    <w:rsid w:val="54D003A5"/>
    <w:rsid w:val="54D37959"/>
    <w:rsid w:val="54D849E7"/>
    <w:rsid w:val="54EC4938"/>
    <w:rsid w:val="54EE3D68"/>
    <w:rsid w:val="55225ECF"/>
    <w:rsid w:val="55447DD0"/>
    <w:rsid w:val="55742871"/>
    <w:rsid w:val="558D1E6B"/>
    <w:rsid w:val="55C25448"/>
    <w:rsid w:val="55C70F5B"/>
    <w:rsid w:val="56334BC5"/>
    <w:rsid w:val="5637484F"/>
    <w:rsid w:val="56383188"/>
    <w:rsid w:val="5658626B"/>
    <w:rsid w:val="56644F18"/>
    <w:rsid w:val="56BD1048"/>
    <w:rsid w:val="56F40992"/>
    <w:rsid w:val="572750EB"/>
    <w:rsid w:val="57405985"/>
    <w:rsid w:val="57595B7B"/>
    <w:rsid w:val="57882E88"/>
    <w:rsid w:val="579253EA"/>
    <w:rsid w:val="57AA5DEC"/>
    <w:rsid w:val="57E7338B"/>
    <w:rsid w:val="58311507"/>
    <w:rsid w:val="58486BAD"/>
    <w:rsid w:val="58567E3D"/>
    <w:rsid w:val="5866112F"/>
    <w:rsid w:val="58667650"/>
    <w:rsid w:val="58DF5840"/>
    <w:rsid w:val="58F85B0B"/>
    <w:rsid w:val="59256F8B"/>
    <w:rsid w:val="594273D2"/>
    <w:rsid w:val="594753EA"/>
    <w:rsid w:val="596671F9"/>
    <w:rsid w:val="5987789B"/>
    <w:rsid w:val="59A85A64"/>
    <w:rsid w:val="59B3635E"/>
    <w:rsid w:val="59C62765"/>
    <w:rsid w:val="59D468C4"/>
    <w:rsid w:val="59F974AC"/>
    <w:rsid w:val="5A0B059B"/>
    <w:rsid w:val="5A141227"/>
    <w:rsid w:val="5A166E71"/>
    <w:rsid w:val="5A223701"/>
    <w:rsid w:val="5A2F4DDC"/>
    <w:rsid w:val="5A85202E"/>
    <w:rsid w:val="5A9C21E6"/>
    <w:rsid w:val="5ABC3AA8"/>
    <w:rsid w:val="5AC7228B"/>
    <w:rsid w:val="5AE63615"/>
    <w:rsid w:val="5B03036A"/>
    <w:rsid w:val="5B24111A"/>
    <w:rsid w:val="5B241A3E"/>
    <w:rsid w:val="5B2D7FCE"/>
    <w:rsid w:val="5B4A0D48"/>
    <w:rsid w:val="5B51371B"/>
    <w:rsid w:val="5B812225"/>
    <w:rsid w:val="5BCC4CA7"/>
    <w:rsid w:val="5C100CD7"/>
    <w:rsid w:val="5C133668"/>
    <w:rsid w:val="5C221AFD"/>
    <w:rsid w:val="5C2A6009"/>
    <w:rsid w:val="5C2B284A"/>
    <w:rsid w:val="5C492266"/>
    <w:rsid w:val="5C4C2ECD"/>
    <w:rsid w:val="5C5C741B"/>
    <w:rsid w:val="5CB81F27"/>
    <w:rsid w:val="5CCD0876"/>
    <w:rsid w:val="5CDF356E"/>
    <w:rsid w:val="5CF444F2"/>
    <w:rsid w:val="5D1C68F3"/>
    <w:rsid w:val="5D32069E"/>
    <w:rsid w:val="5D387B66"/>
    <w:rsid w:val="5D3E054A"/>
    <w:rsid w:val="5D7F0889"/>
    <w:rsid w:val="5D804D2D"/>
    <w:rsid w:val="5D9A1352"/>
    <w:rsid w:val="5D9B397E"/>
    <w:rsid w:val="5D9E415F"/>
    <w:rsid w:val="5DB92C82"/>
    <w:rsid w:val="5DB948D2"/>
    <w:rsid w:val="5DCC430A"/>
    <w:rsid w:val="5DE0167B"/>
    <w:rsid w:val="5DE11544"/>
    <w:rsid w:val="5E18771B"/>
    <w:rsid w:val="5E1B60EA"/>
    <w:rsid w:val="5E2818A0"/>
    <w:rsid w:val="5E541DDB"/>
    <w:rsid w:val="5E5C03A8"/>
    <w:rsid w:val="5E873D76"/>
    <w:rsid w:val="5EAA7B88"/>
    <w:rsid w:val="5ECB32AA"/>
    <w:rsid w:val="5EF62DCD"/>
    <w:rsid w:val="5F0852D4"/>
    <w:rsid w:val="5F4D6A66"/>
    <w:rsid w:val="5F5C16F8"/>
    <w:rsid w:val="5F5E25FB"/>
    <w:rsid w:val="5F7C392D"/>
    <w:rsid w:val="5F835475"/>
    <w:rsid w:val="5FA82319"/>
    <w:rsid w:val="5FCA1985"/>
    <w:rsid w:val="5FF67A29"/>
    <w:rsid w:val="5FF71E9C"/>
    <w:rsid w:val="5FF92B75"/>
    <w:rsid w:val="600E178F"/>
    <w:rsid w:val="60444733"/>
    <w:rsid w:val="6054424F"/>
    <w:rsid w:val="60742C07"/>
    <w:rsid w:val="609B50E6"/>
    <w:rsid w:val="60A30D33"/>
    <w:rsid w:val="60D3165E"/>
    <w:rsid w:val="60DC4A37"/>
    <w:rsid w:val="60E92BEA"/>
    <w:rsid w:val="60EB0F6E"/>
    <w:rsid w:val="60F375C4"/>
    <w:rsid w:val="60F6731E"/>
    <w:rsid w:val="61055998"/>
    <w:rsid w:val="61112140"/>
    <w:rsid w:val="61280D4A"/>
    <w:rsid w:val="614222FA"/>
    <w:rsid w:val="61802C16"/>
    <w:rsid w:val="61BF5BFC"/>
    <w:rsid w:val="621517BC"/>
    <w:rsid w:val="621F2CBB"/>
    <w:rsid w:val="62333D49"/>
    <w:rsid w:val="623E241F"/>
    <w:rsid w:val="62483CB6"/>
    <w:rsid w:val="62686A28"/>
    <w:rsid w:val="62706AFF"/>
    <w:rsid w:val="62712E97"/>
    <w:rsid w:val="62A414BE"/>
    <w:rsid w:val="62AD70C6"/>
    <w:rsid w:val="62B37E49"/>
    <w:rsid w:val="62B737F8"/>
    <w:rsid w:val="62B91343"/>
    <w:rsid w:val="62C8385A"/>
    <w:rsid w:val="62D358FF"/>
    <w:rsid w:val="63352116"/>
    <w:rsid w:val="633919EE"/>
    <w:rsid w:val="634265E1"/>
    <w:rsid w:val="634D18AC"/>
    <w:rsid w:val="63AA50B6"/>
    <w:rsid w:val="63C139AA"/>
    <w:rsid w:val="63CB65D6"/>
    <w:rsid w:val="63E14092"/>
    <w:rsid w:val="63E70B0B"/>
    <w:rsid w:val="63F92CC4"/>
    <w:rsid w:val="63FA6EBC"/>
    <w:rsid w:val="642A4540"/>
    <w:rsid w:val="642D6478"/>
    <w:rsid w:val="64473CED"/>
    <w:rsid w:val="646621C4"/>
    <w:rsid w:val="64962C50"/>
    <w:rsid w:val="6497295D"/>
    <w:rsid w:val="64B76DB0"/>
    <w:rsid w:val="64CF089F"/>
    <w:rsid w:val="64D21AAB"/>
    <w:rsid w:val="64F13C5A"/>
    <w:rsid w:val="650C73C0"/>
    <w:rsid w:val="651641C9"/>
    <w:rsid w:val="653A7EB8"/>
    <w:rsid w:val="653F2FB2"/>
    <w:rsid w:val="653F5C2E"/>
    <w:rsid w:val="656D46F1"/>
    <w:rsid w:val="65770A02"/>
    <w:rsid w:val="658C7175"/>
    <w:rsid w:val="6593581A"/>
    <w:rsid w:val="659D21F5"/>
    <w:rsid w:val="65A57F18"/>
    <w:rsid w:val="65B031D7"/>
    <w:rsid w:val="65BE5FE3"/>
    <w:rsid w:val="65C634F9"/>
    <w:rsid w:val="65DC088D"/>
    <w:rsid w:val="65F241E6"/>
    <w:rsid w:val="65F8742B"/>
    <w:rsid w:val="661D1D12"/>
    <w:rsid w:val="661E3335"/>
    <w:rsid w:val="664B6E46"/>
    <w:rsid w:val="664D7777"/>
    <w:rsid w:val="66617F4E"/>
    <w:rsid w:val="667351FB"/>
    <w:rsid w:val="667F594A"/>
    <w:rsid w:val="66D43D6F"/>
    <w:rsid w:val="66E81347"/>
    <w:rsid w:val="66F068E5"/>
    <w:rsid w:val="6706428B"/>
    <w:rsid w:val="671A24F6"/>
    <w:rsid w:val="673C2194"/>
    <w:rsid w:val="675C30DB"/>
    <w:rsid w:val="676C2F41"/>
    <w:rsid w:val="677D7D17"/>
    <w:rsid w:val="678126AA"/>
    <w:rsid w:val="678E0472"/>
    <w:rsid w:val="67D4798A"/>
    <w:rsid w:val="67D5211A"/>
    <w:rsid w:val="67DB77E5"/>
    <w:rsid w:val="67E648B0"/>
    <w:rsid w:val="67E941F6"/>
    <w:rsid w:val="67EB36EB"/>
    <w:rsid w:val="68113101"/>
    <w:rsid w:val="68335465"/>
    <w:rsid w:val="686038F0"/>
    <w:rsid w:val="689E250C"/>
    <w:rsid w:val="68A73F8A"/>
    <w:rsid w:val="68C435B0"/>
    <w:rsid w:val="68DC4527"/>
    <w:rsid w:val="68F16ADF"/>
    <w:rsid w:val="694C640B"/>
    <w:rsid w:val="698B02B8"/>
    <w:rsid w:val="69A27DD9"/>
    <w:rsid w:val="69C974F6"/>
    <w:rsid w:val="69D837FB"/>
    <w:rsid w:val="69DA7573"/>
    <w:rsid w:val="6A0B58E1"/>
    <w:rsid w:val="6A22716C"/>
    <w:rsid w:val="6A58493C"/>
    <w:rsid w:val="6AA10091"/>
    <w:rsid w:val="6AC6298A"/>
    <w:rsid w:val="6AEB755E"/>
    <w:rsid w:val="6B001A2E"/>
    <w:rsid w:val="6B082E97"/>
    <w:rsid w:val="6B1B6471"/>
    <w:rsid w:val="6B256DA3"/>
    <w:rsid w:val="6B2702ED"/>
    <w:rsid w:val="6B475F8D"/>
    <w:rsid w:val="6B765F88"/>
    <w:rsid w:val="6BC4431F"/>
    <w:rsid w:val="6BFDA90A"/>
    <w:rsid w:val="6C060AF4"/>
    <w:rsid w:val="6C1F079F"/>
    <w:rsid w:val="6C57134F"/>
    <w:rsid w:val="6C5C3083"/>
    <w:rsid w:val="6C93161F"/>
    <w:rsid w:val="6CAD0F6F"/>
    <w:rsid w:val="6CD77324"/>
    <w:rsid w:val="6CE95D1F"/>
    <w:rsid w:val="6CF007F6"/>
    <w:rsid w:val="6D534A6D"/>
    <w:rsid w:val="6D6A7B07"/>
    <w:rsid w:val="6D8314FE"/>
    <w:rsid w:val="6D990269"/>
    <w:rsid w:val="6D9F3888"/>
    <w:rsid w:val="6DB90257"/>
    <w:rsid w:val="6DD36C24"/>
    <w:rsid w:val="6DFAC374"/>
    <w:rsid w:val="6E086951"/>
    <w:rsid w:val="6E4C2A0A"/>
    <w:rsid w:val="6E4E7E71"/>
    <w:rsid w:val="6E5378F4"/>
    <w:rsid w:val="6E62338A"/>
    <w:rsid w:val="6E67401D"/>
    <w:rsid w:val="6E6C70F5"/>
    <w:rsid w:val="6E990535"/>
    <w:rsid w:val="6EA623A4"/>
    <w:rsid w:val="6EAE05B2"/>
    <w:rsid w:val="6EB23C4C"/>
    <w:rsid w:val="6ECE1671"/>
    <w:rsid w:val="6ED316D0"/>
    <w:rsid w:val="6EE837C0"/>
    <w:rsid w:val="6F1612F4"/>
    <w:rsid w:val="6F1739F7"/>
    <w:rsid w:val="6F5558EE"/>
    <w:rsid w:val="6F5C67D8"/>
    <w:rsid w:val="6F792441"/>
    <w:rsid w:val="6F7FFBB1"/>
    <w:rsid w:val="6FD9265C"/>
    <w:rsid w:val="6FDA2C3A"/>
    <w:rsid w:val="6FE32EFA"/>
    <w:rsid w:val="704132A0"/>
    <w:rsid w:val="705C12BE"/>
    <w:rsid w:val="705E03D6"/>
    <w:rsid w:val="706F6C6D"/>
    <w:rsid w:val="70997E61"/>
    <w:rsid w:val="709A7A5C"/>
    <w:rsid w:val="70AE3BFB"/>
    <w:rsid w:val="70B72703"/>
    <w:rsid w:val="70E744C9"/>
    <w:rsid w:val="70F4486E"/>
    <w:rsid w:val="710E21F8"/>
    <w:rsid w:val="715B6212"/>
    <w:rsid w:val="715D2F48"/>
    <w:rsid w:val="718F33F6"/>
    <w:rsid w:val="71A60683"/>
    <w:rsid w:val="71C5195C"/>
    <w:rsid w:val="71CA3BFB"/>
    <w:rsid w:val="71DC52DD"/>
    <w:rsid w:val="71DF1959"/>
    <w:rsid w:val="71E459EE"/>
    <w:rsid w:val="720445A4"/>
    <w:rsid w:val="720E4BF9"/>
    <w:rsid w:val="72100DB9"/>
    <w:rsid w:val="72140B0F"/>
    <w:rsid w:val="721F51FE"/>
    <w:rsid w:val="723A1DA5"/>
    <w:rsid w:val="72623989"/>
    <w:rsid w:val="7264609A"/>
    <w:rsid w:val="72881E74"/>
    <w:rsid w:val="72A9722F"/>
    <w:rsid w:val="72AC3D18"/>
    <w:rsid w:val="7334125A"/>
    <w:rsid w:val="734A070C"/>
    <w:rsid w:val="7357CC34"/>
    <w:rsid w:val="735E1215"/>
    <w:rsid w:val="73662FC8"/>
    <w:rsid w:val="73903399"/>
    <w:rsid w:val="73AB01D2"/>
    <w:rsid w:val="73BB3C92"/>
    <w:rsid w:val="73E169C5"/>
    <w:rsid w:val="73FC38AB"/>
    <w:rsid w:val="74075CB4"/>
    <w:rsid w:val="741072A0"/>
    <w:rsid w:val="74406B6D"/>
    <w:rsid w:val="746B54C6"/>
    <w:rsid w:val="748C7A7F"/>
    <w:rsid w:val="74BA27ED"/>
    <w:rsid w:val="74E62681"/>
    <w:rsid w:val="75152DAF"/>
    <w:rsid w:val="753164B5"/>
    <w:rsid w:val="75450E9C"/>
    <w:rsid w:val="75655470"/>
    <w:rsid w:val="757C1E26"/>
    <w:rsid w:val="758E0A78"/>
    <w:rsid w:val="759B0568"/>
    <w:rsid w:val="75CC10B4"/>
    <w:rsid w:val="75E11C8A"/>
    <w:rsid w:val="75FA268E"/>
    <w:rsid w:val="75FF4892"/>
    <w:rsid w:val="760358F0"/>
    <w:rsid w:val="76041123"/>
    <w:rsid w:val="76282F37"/>
    <w:rsid w:val="764FFF7A"/>
    <w:rsid w:val="7665797C"/>
    <w:rsid w:val="76830F93"/>
    <w:rsid w:val="768C7195"/>
    <w:rsid w:val="769431A0"/>
    <w:rsid w:val="76A50F09"/>
    <w:rsid w:val="77161E07"/>
    <w:rsid w:val="773EA22A"/>
    <w:rsid w:val="776550F5"/>
    <w:rsid w:val="778925D9"/>
    <w:rsid w:val="77B45A84"/>
    <w:rsid w:val="77B969BE"/>
    <w:rsid w:val="77BE3A3C"/>
    <w:rsid w:val="77F33CCD"/>
    <w:rsid w:val="77FD60BF"/>
    <w:rsid w:val="77FF4241"/>
    <w:rsid w:val="7809273F"/>
    <w:rsid w:val="780A1064"/>
    <w:rsid w:val="78166DFA"/>
    <w:rsid w:val="7819104F"/>
    <w:rsid w:val="785777BF"/>
    <w:rsid w:val="78D43DB7"/>
    <w:rsid w:val="79110AD8"/>
    <w:rsid w:val="79222CE5"/>
    <w:rsid w:val="792462C0"/>
    <w:rsid w:val="7934026B"/>
    <w:rsid w:val="793A6D2A"/>
    <w:rsid w:val="79426D4D"/>
    <w:rsid w:val="797015E2"/>
    <w:rsid w:val="799040F2"/>
    <w:rsid w:val="79986B03"/>
    <w:rsid w:val="79A2F986"/>
    <w:rsid w:val="79BCC502"/>
    <w:rsid w:val="79C8388C"/>
    <w:rsid w:val="79E068D7"/>
    <w:rsid w:val="7A061C79"/>
    <w:rsid w:val="7A2719B2"/>
    <w:rsid w:val="7A3C3932"/>
    <w:rsid w:val="7A4A73DC"/>
    <w:rsid w:val="7ABB26E4"/>
    <w:rsid w:val="7AFB3150"/>
    <w:rsid w:val="7B7B3688"/>
    <w:rsid w:val="7BC007D7"/>
    <w:rsid w:val="7BC529D4"/>
    <w:rsid w:val="7BC8185A"/>
    <w:rsid w:val="7BE754BF"/>
    <w:rsid w:val="7C1D61AE"/>
    <w:rsid w:val="7C5533D1"/>
    <w:rsid w:val="7C746F7D"/>
    <w:rsid w:val="7C750FE7"/>
    <w:rsid w:val="7C8415C1"/>
    <w:rsid w:val="7CB63742"/>
    <w:rsid w:val="7CBF6FAA"/>
    <w:rsid w:val="7CD3440A"/>
    <w:rsid w:val="7CEE6D85"/>
    <w:rsid w:val="7CF94FAD"/>
    <w:rsid w:val="7D46539A"/>
    <w:rsid w:val="7D6C2781"/>
    <w:rsid w:val="7D6C6469"/>
    <w:rsid w:val="7D8F6737"/>
    <w:rsid w:val="7DA243F4"/>
    <w:rsid w:val="7DA57A41"/>
    <w:rsid w:val="7DB40103"/>
    <w:rsid w:val="7DBC5066"/>
    <w:rsid w:val="7DBF39CB"/>
    <w:rsid w:val="7DC97EFF"/>
    <w:rsid w:val="7DE844FD"/>
    <w:rsid w:val="7DF32B8B"/>
    <w:rsid w:val="7E0C08FB"/>
    <w:rsid w:val="7E117A29"/>
    <w:rsid w:val="7E4E5CE5"/>
    <w:rsid w:val="7E7A711F"/>
    <w:rsid w:val="7E7C39E8"/>
    <w:rsid w:val="7E805039"/>
    <w:rsid w:val="7E8F4979"/>
    <w:rsid w:val="7EA46246"/>
    <w:rsid w:val="7EAE0631"/>
    <w:rsid w:val="7EE2C9FF"/>
    <w:rsid w:val="7EE42113"/>
    <w:rsid w:val="7F030E1C"/>
    <w:rsid w:val="7F264BB1"/>
    <w:rsid w:val="7F3B68AE"/>
    <w:rsid w:val="7F5D21FD"/>
    <w:rsid w:val="7F6F4069"/>
    <w:rsid w:val="7F840255"/>
    <w:rsid w:val="7F8AC019"/>
    <w:rsid w:val="7FC9698F"/>
    <w:rsid w:val="7FE02FB2"/>
    <w:rsid w:val="7FE46E73"/>
    <w:rsid w:val="7FFD2375"/>
    <w:rsid w:val="9D3FECD1"/>
    <w:rsid w:val="AA72B810"/>
    <w:rsid w:val="AFDF02EE"/>
    <w:rsid w:val="B37F5508"/>
    <w:rsid w:val="B57EBA05"/>
    <w:rsid w:val="BDEEB6C8"/>
    <w:rsid w:val="BF8FDF0A"/>
    <w:rsid w:val="C59E6F59"/>
    <w:rsid w:val="E1EB6563"/>
    <w:rsid w:val="E9DF3F43"/>
    <w:rsid w:val="E9DF9963"/>
    <w:rsid w:val="ED53DA5B"/>
    <w:rsid w:val="EDF7E3F8"/>
    <w:rsid w:val="EEDF9395"/>
    <w:rsid w:val="EF8B3976"/>
    <w:rsid w:val="EFDF026B"/>
    <w:rsid w:val="EFF7C5BC"/>
    <w:rsid w:val="EFFF745C"/>
    <w:rsid w:val="FB2E5DA6"/>
    <w:rsid w:val="FC7E559E"/>
    <w:rsid w:val="FE7CF43E"/>
    <w:rsid w:val="FEA7E018"/>
    <w:rsid w:val="FEFF6E9E"/>
    <w:rsid w:val="FEFFA2D1"/>
    <w:rsid w:val="FF5F2E0F"/>
    <w:rsid w:val="FF8FA99D"/>
    <w:rsid w:val="FFDDA91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09"/>
    <w:qFormat/>
    <w:uiPriority w:val="0"/>
    <w:pPr>
      <w:keepNext/>
      <w:keepLines/>
      <w:spacing w:before="340" w:after="330" w:line="360" w:lineRule="auto"/>
      <w:jc w:val="center"/>
      <w:outlineLvl w:val="0"/>
    </w:pPr>
    <w:rPr>
      <w:rFonts w:eastAsia="黑体"/>
      <w:b/>
      <w:bCs/>
      <w:kern w:val="44"/>
      <w:sz w:val="36"/>
      <w:szCs w:val="44"/>
    </w:rPr>
  </w:style>
  <w:style w:type="paragraph" w:styleId="3">
    <w:name w:val="heading 2"/>
    <w:basedOn w:val="1"/>
    <w:next w:val="1"/>
    <w:link w:val="116"/>
    <w:qFormat/>
    <w:uiPriority w:val="0"/>
    <w:pPr>
      <w:keepNext/>
      <w:keepLines/>
      <w:spacing w:before="260" w:after="260" w:line="360" w:lineRule="auto"/>
      <w:outlineLvl w:val="1"/>
    </w:pPr>
    <w:rPr>
      <w:rFonts w:ascii="Arial" w:hAnsi="Arial"/>
      <w:b/>
      <w:bCs/>
      <w:szCs w:val="32"/>
    </w:rPr>
  </w:style>
  <w:style w:type="paragraph" w:styleId="4">
    <w:name w:val="heading 3"/>
    <w:basedOn w:val="1"/>
    <w:next w:val="1"/>
    <w:link w:val="73"/>
    <w:qFormat/>
    <w:uiPriority w:val="0"/>
    <w:pPr>
      <w:keepNext/>
      <w:keepLines/>
      <w:spacing w:before="260" w:after="260" w:line="413" w:lineRule="auto"/>
      <w:outlineLvl w:val="2"/>
    </w:pPr>
    <w:rPr>
      <w:b/>
      <w:bCs/>
      <w:sz w:val="32"/>
      <w:szCs w:val="32"/>
    </w:rPr>
  </w:style>
  <w:style w:type="paragraph" w:styleId="5">
    <w:name w:val="heading 4"/>
    <w:basedOn w:val="1"/>
    <w:next w:val="1"/>
    <w:link w:val="98"/>
    <w:qFormat/>
    <w:uiPriority w:val="0"/>
    <w:pPr>
      <w:keepNext/>
      <w:keepLines/>
      <w:spacing w:before="120" w:after="120"/>
      <w:outlineLvl w:val="3"/>
    </w:pPr>
    <w:rPr>
      <w:rFonts w:ascii="Arial" w:hAnsi="Arial" w:eastAsia="黑体"/>
      <w:b/>
      <w:sz w:val="28"/>
      <w:szCs w:val="20"/>
    </w:rPr>
  </w:style>
  <w:style w:type="paragraph" w:styleId="6">
    <w:name w:val="heading 5"/>
    <w:basedOn w:val="1"/>
    <w:next w:val="1"/>
    <w:link w:val="81"/>
    <w:qFormat/>
    <w:uiPriority w:val="0"/>
    <w:pPr>
      <w:keepNext/>
      <w:keepLines/>
      <w:tabs>
        <w:tab w:val="left" w:pos="1008"/>
      </w:tabs>
      <w:spacing w:before="280" w:after="290" w:line="372" w:lineRule="auto"/>
      <w:ind w:left="1008" w:hanging="1008"/>
      <w:outlineLvl w:val="4"/>
    </w:pPr>
    <w:rPr>
      <w:b/>
      <w:bCs/>
      <w:sz w:val="28"/>
      <w:szCs w:val="28"/>
    </w:rPr>
  </w:style>
  <w:style w:type="paragraph" w:styleId="7">
    <w:name w:val="heading 6"/>
    <w:basedOn w:val="1"/>
    <w:next w:val="1"/>
    <w:link w:val="125"/>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8">
    <w:name w:val="heading 7"/>
    <w:basedOn w:val="1"/>
    <w:next w:val="1"/>
    <w:link w:val="85"/>
    <w:qFormat/>
    <w:uiPriority w:val="0"/>
    <w:pPr>
      <w:keepNext/>
      <w:keepLines/>
      <w:tabs>
        <w:tab w:val="left" w:pos="1296"/>
      </w:tabs>
      <w:spacing w:before="240" w:after="64" w:line="317" w:lineRule="auto"/>
      <w:ind w:left="1296" w:hanging="1296"/>
      <w:outlineLvl w:val="6"/>
    </w:pPr>
    <w:rPr>
      <w:b/>
      <w:bCs/>
      <w:sz w:val="24"/>
    </w:rPr>
  </w:style>
  <w:style w:type="paragraph" w:styleId="9">
    <w:name w:val="heading 8"/>
    <w:basedOn w:val="1"/>
    <w:next w:val="1"/>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List Number 2"/>
    <w:basedOn w:val="1"/>
    <w:qFormat/>
    <w:uiPriority w:val="0"/>
    <w:pPr>
      <w:tabs>
        <w:tab w:val="left" w:pos="1440"/>
      </w:tabs>
      <w:spacing w:line="360" w:lineRule="auto"/>
      <w:ind w:left="1440" w:hanging="1440"/>
    </w:pPr>
    <w:rPr>
      <w:sz w:val="24"/>
    </w:rPr>
  </w:style>
  <w:style w:type="paragraph" w:styleId="12">
    <w:name w:val="List Number"/>
    <w:basedOn w:val="1"/>
    <w:qFormat/>
    <w:uiPriority w:val="0"/>
    <w:pPr>
      <w:tabs>
        <w:tab w:val="left" w:pos="2952"/>
      </w:tabs>
      <w:ind w:left="2952" w:hanging="432"/>
    </w:pPr>
  </w:style>
  <w:style w:type="paragraph" w:styleId="13">
    <w:name w:val="Normal Indent"/>
    <w:basedOn w:val="1"/>
    <w:next w:val="1"/>
    <w:qFormat/>
    <w:uiPriority w:val="0"/>
    <w:pPr>
      <w:ind w:firstLine="420"/>
    </w:pPr>
    <w:rPr>
      <w:szCs w:val="20"/>
    </w:rPr>
  </w:style>
  <w:style w:type="paragraph" w:styleId="14">
    <w:name w:val="Document Map"/>
    <w:basedOn w:val="1"/>
    <w:link w:val="100"/>
    <w:qFormat/>
    <w:uiPriority w:val="0"/>
    <w:pPr>
      <w:shd w:val="clear" w:color="auto" w:fill="000080"/>
    </w:pPr>
  </w:style>
  <w:style w:type="paragraph" w:styleId="15">
    <w:name w:val="annotation text"/>
    <w:basedOn w:val="1"/>
    <w:link w:val="108"/>
    <w:qFormat/>
    <w:uiPriority w:val="99"/>
    <w:pPr>
      <w:jc w:val="left"/>
    </w:pPr>
    <w:rPr>
      <w:szCs w:val="20"/>
    </w:rPr>
  </w:style>
  <w:style w:type="paragraph" w:styleId="16">
    <w:name w:val="Salutation"/>
    <w:basedOn w:val="1"/>
    <w:next w:val="1"/>
    <w:qFormat/>
    <w:uiPriority w:val="0"/>
    <w:rPr>
      <w:rFonts w:ascii="仿宋_GB2312" w:eastAsia="仿宋_GB2312"/>
      <w:sz w:val="28"/>
      <w:szCs w:val="20"/>
    </w:rPr>
  </w:style>
  <w:style w:type="paragraph" w:styleId="17">
    <w:name w:val="Body Text 3"/>
    <w:basedOn w:val="1"/>
    <w:qFormat/>
    <w:uiPriority w:val="0"/>
    <w:pPr>
      <w:spacing w:after="120"/>
    </w:pPr>
    <w:rPr>
      <w:sz w:val="16"/>
      <w:szCs w:val="16"/>
    </w:rPr>
  </w:style>
  <w:style w:type="paragraph" w:styleId="18">
    <w:name w:val="Body Text"/>
    <w:basedOn w:val="1"/>
    <w:next w:val="1"/>
    <w:link w:val="290"/>
    <w:qFormat/>
    <w:uiPriority w:val="0"/>
    <w:pPr>
      <w:jc w:val="center"/>
    </w:pPr>
    <w:rPr>
      <w:rFonts w:ascii="方正大黑简体" w:eastAsia="方正大黑简体"/>
      <w:kern w:val="44"/>
      <w:position w:val="6"/>
      <w:sz w:val="30"/>
      <w:szCs w:val="20"/>
    </w:rPr>
  </w:style>
  <w:style w:type="paragraph" w:styleId="19">
    <w:name w:val="Body Text Indent"/>
    <w:basedOn w:val="1"/>
    <w:qFormat/>
    <w:uiPriority w:val="0"/>
    <w:pPr>
      <w:spacing w:after="120"/>
      <w:ind w:left="420" w:leftChars="200"/>
    </w:pPr>
  </w:style>
  <w:style w:type="paragraph" w:styleId="20">
    <w:name w:val="toc 3"/>
    <w:basedOn w:val="1"/>
    <w:next w:val="1"/>
    <w:qFormat/>
    <w:uiPriority w:val="0"/>
    <w:pPr>
      <w:ind w:left="840" w:leftChars="400"/>
    </w:pPr>
  </w:style>
  <w:style w:type="paragraph" w:styleId="21">
    <w:name w:val="Plain Text"/>
    <w:basedOn w:val="1"/>
    <w:link w:val="121"/>
    <w:qFormat/>
    <w:uiPriority w:val="0"/>
    <w:rPr>
      <w:rFonts w:ascii="宋体" w:hAnsi="Courier New"/>
      <w:szCs w:val="21"/>
    </w:rPr>
  </w:style>
  <w:style w:type="paragraph" w:styleId="22">
    <w:name w:val="index 3"/>
    <w:basedOn w:val="1"/>
    <w:next w:val="1"/>
    <w:qFormat/>
    <w:uiPriority w:val="0"/>
    <w:pPr>
      <w:ind w:left="840"/>
    </w:pPr>
    <w:rPr>
      <w:szCs w:val="20"/>
    </w:rPr>
  </w:style>
  <w:style w:type="paragraph" w:styleId="23">
    <w:name w:val="Date"/>
    <w:basedOn w:val="1"/>
    <w:next w:val="1"/>
    <w:qFormat/>
    <w:uiPriority w:val="0"/>
    <w:pPr>
      <w:ind w:left="100" w:leftChars="2500"/>
    </w:pPr>
    <w:rPr>
      <w:sz w:val="28"/>
      <w:szCs w:val="20"/>
    </w:rPr>
  </w:style>
  <w:style w:type="paragraph" w:styleId="24">
    <w:name w:val="Body Text Indent 2"/>
    <w:basedOn w:val="1"/>
    <w:qFormat/>
    <w:uiPriority w:val="0"/>
    <w:pPr>
      <w:spacing w:line="400" w:lineRule="exact"/>
      <w:ind w:firstLine="480"/>
    </w:pPr>
    <w:rPr>
      <w:rFonts w:ascii="宋体" w:hAnsi="宋体"/>
      <w:sz w:val="24"/>
    </w:rPr>
  </w:style>
  <w:style w:type="paragraph" w:styleId="25">
    <w:name w:val="Balloon Text"/>
    <w:basedOn w:val="1"/>
    <w:link w:val="62"/>
    <w:qFormat/>
    <w:uiPriority w:val="0"/>
    <w:rPr>
      <w:sz w:val="18"/>
      <w:szCs w:val="18"/>
    </w:rPr>
  </w:style>
  <w:style w:type="paragraph" w:styleId="26">
    <w:name w:val="footer"/>
    <w:basedOn w:val="1"/>
    <w:link w:val="93"/>
    <w:qFormat/>
    <w:uiPriority w:val="99"/>
    <w:pPr>
      <w:tabs>
        <w:tab w:val="center" w:pos="4153"/>
        <w:tab w:val="right" w:pos="8306"/>
      </w:tabs>
      <w:snapToGrid w:val="0"/>
      <w:jc w:val="left"/>
    </w:pPr>
    <w:rPr>
      <w:sz w:val="18"/>
      <w:szCs w:val="18"/>
    </w:rPr>
  </w:style>
  <w:style w:type="paragraph" w:styleId="27">
    <w:name w:val="header"/>
    <w:basedOn w:val="1"/>
    <w:link w:val="74"/>
    <w:qFormat/>
    <w:uiPriority w:val="0"/>
    <w:pPr>
      <w:pBdr>
        <w:bottom w:val="single" w:color="auto" w:sz="6" w:space="1"/>
      </w:pBdr>
      <w:tabs>
        <w:tab w:val="center" w:pos="4153"/>
        <w:tab w:val="right" w:pos="8306"/>
      </w:tabs>
      <w:snapToGrid w:val="0"/>
      <w:jc w:val="center"/>
    </w:pPr>
    <w:rPr>
      <w:sz w:val="18"/>
      <w:szCs w:val="18"/>
    </w:rPr>
  </w:style>
  <w:style w:type="paragraph" w:styleId="28">
    <w:name w:val="Signature"/>
    <w:basedOn w:val="1"/>
    <w:qFormat/>
    <w:uiPriority w:val="0"/>
    <w:pPr>
      <w:adjustRightInd w:val="0"/>
      <w:spacing w:after="600" w:line="312" w:lineRule="atLeast"/>
      <w:jc w:val="center"/>
      <w:textAlignment w:val="baseline"/>
    </w:pPr>
    <w:rPr>
      <w:rFonts w:eastAsia="仿宋_GB2312"/>
      <w:kern w:val="0"/>
      <w:sz w:val="24"/>
      <w:szCs w:val="20"/>
    </w:rPr>
  </w:style>
  <w:style w:type="paragraph" w:styleId="29">
    <w:name w:val="toc 1"/>
    <w:basedOn w:val="1"/>
    <w:next w:val="1"/>
    <w:qFormat/>
    <w:uiPriority w:val="39"/>
  </w:style>
  <w:style w:type="paragraph" w:styleId="30">
    <w:name w:val="toc 4"/>
    <w:basedOn w:val="1"/>
    <w:next w:val="1"/>
    <w:semiHidden/>
    <w:qFormat/>
    <w:uiPriority w:val="0"/>
    <w:pPr>
      <w:ind w:left="630"/>
      <w:jc w:val="left"/>
    </w:pPr>
    <w:rPr>
      <w:sz w:val="18"/>
    </w:rPr>
  </w:style>
  <w:style w:type="paragraph" w:styleId="31">
    <w:name w:val="index heading"/>
    <w:basedOn w:val="1"/>
    <w:next w:val="32"/>
    <w:qFormat/>
    <w:uiPriority w:val="0"/>
    <w:rPr>
      <w:szCs w:val="20"/>
    </w:rPr>
  </w:style>
  <w:style w:type="paragraph" w:styleId="32">
    <w:name w:val="index 1"/>
    <w:basedOn w:val="1"/>
    <w:next w:val="1"/>
    <w:qFormat/>
    <w:uiPriority w:val="0"/>
    <w:pPr>
      <w:tabs>
        <w:tab w:val="left" w:pos="1260"/>
      </w:tabs>
      <w:jc w:val="center"/>
    </w:pPr>
    <w:rPr>
      <w:rFonts w:ascii="仿宋_GB2312" w:hAnsi="宋体" w:eastAsia="仿宋_GB2312"/>
      <w:sz w:val="30"/>
      <w:szCs w:val="20"/>
    </w:rPr>
  </w:style>
  <w:style w:type="paragraph" w:styleId="33">
    <w:name w:val="Subtitle"/>
    <w:basedOn w:val="1"/>
    <w:next w:val="1"/>
    <w:link w:val="92"/>
    <w:qFormat/>
    <w:uiPriority w:val="0"/>
    <w:pPr>
      <w:widowControl/>
      <w:spacing w:after="560"/>
      <w:jc w:val="center"/>
    </w:pPr>
    <w:rPr>
      <w:rFonts w:ascii="Cambria" w:hAnsi="Cambria"/>
      <w:caps/>
      <w:spacing w:val="20"/>
      <w:kern w:val="0"/>
      <w:sz w:val="18"/>
      <w:szCs w:val="18"/>
      <w:lang w:eastAsia="en-US" w:bidi="en-US"/>
    </w:rPr>
  </w:style>
  <w:style w:type="paragraph" w:styleId="34">
    <w:name w:val="footnote text"/>
    <w:basedOn w:val="1"/>
    <w:qFormat/>
    <w:uiPriority w:val="0"/>
    <w:pPr>
      <w:snapToGrid w:val="0"/>
      <w:jc w:val="left"/>
    </w:pPr>
    <w:rPr>
      <w:sz w:val="18"/>
      <w:szCs w:val="18"/>
    </w:rPr>
  </w:style>
  <w:style w:type="paragraph" w:styleId="35">
    <w:name w:val="Body Text Indent 3"/>
    <w:basedOn w:val="1"/>
    <w:qFormat/>
    <w:uiPriority w:val="0"/>
    <w:pPr>
      <w:spacing w:before="120" w:after="120" w:line="264" w:lineRule="auto"/>
      <w:ind w:left="480"/>
    </w:pPr>
    <w:rPr>
      <w:b/>
      <w:bCs/>
      <w:sz w:val="24"/>
      <w:szCs w:val="20"/>
    </w:rPr>
  </w:style>
  <w:style w:type="paragraph" w:styleId="36">
    <w:name w:val="toc 2"/>
    <w:basedOn w:val="1"/>
    <w:next w:val="1"/>
    <w:qFormat/>
    <w:uiPriority w:val="39"/>
    <w:pPr>
      <w:ind w:left="420" w:leftChars="200"/>
    </w:pPr>
  </w:style>
  <w:style w:type="paragraph" w:styleId="37">
    <w:name w:val="Body Text 2"/>
    <w:basedOn w:val="1"/>
    <w:qFormat/>
    <w:uiPriority w:val="0"/>
    <w:pPr>
      <w:jc w:val="center"/>
    </w:pPr>
    <w:rPr>
      <w:b/>
      <w:bCs/>
      <w:sz w:val="72"/>
      <w:szCs w:val="20"/>
    </w:rPr>
  </w:style>
  <w:style w:type="paragraph" w:styleId="3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0">
    <w:name w:val="Title"/>
    <w:basedOn w:val="1"/>
    <w:qFormat/>
    <w:uiPriority w:val="0"/>
    <w:pPr>
      <w:widowControl/>
      <w:overflowPunct w:val="0"/>
      <w:autoSpaceDE w:val="0"/>
      <w:autoSpaceDN w:val="0"/>
      <w:adjustRightInd w:val="0"/>
      <w:spacing w:line="420" w:lineRule="exact"/>
      <w:jc w:val="center"/>
      <w:textAlignment w:val="baseline"/>
    </w:pPr>
    <w:rPr>
      <w:rFonts w:eastAsia="黑体"/>
      <w:b/>
      <w:kern w:val="0"/>
      <w:sz w:val="28"/>
      <w:szCs w:val="20"/>
      <w:lang w:val="en-GB"/>
    </w:rPr>
  </w:style>
  <w:style w:type="paragraph" w:styleId="41">
    <w:name w:val="annotation subject"/>
    <w:basedOn w:val="15"/>
    <w:next w:val="15"/>
    <w:qFormat/>
    <w:uiPriority w:val="0"/>
    <w:rPr>
      <w:b/>
      <w:bCs/>
      <w:szCs w:val="24"/>
    </w:rPr>
  </w:style>
  <w:style w:type="paragraph" w:styleId="42">
    <w:name w:val="Body Text First Indent"/>
    <w:basedOn w:val="18"/>
    <w:link w:val="59"/>
    <w:qFormat/>
    <w:uiPriority w:val="0"/>
    <w:pPr>
      <w:spacing w:after="120"/>
      <w:ind w:firstLine="420" w:firstLineChars="100"/>
      <w:jc w:val="both"/>
    </w:pPr>
    <w:rPr>
      <w:rFonts w:ascii="Times New Roman" w:eastAsia="宋体"/>
      <w:kern w:val="2"/>
      <w:position w:val="0"/>
      <w:sz w:val="21"/>
      <w:szCs w:val="24"/>
    </w:rPr>
  </w:style>
  <w:style w:type="table" w:styleId="44">
    <w:name w:val="Table Grid"/>
    <w:basedOn w:val="4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b/>
      <w:bCs/>
    </w:rPr>
  </w:style>
  <w:style w:type="character" w:styleId="47">
    <w:name w:val="page number"/>
    <w:basedOn w:val="45"/>
    <w:qFormat/>
    <w:uiPriority w:val="0"/>
  </w:style>
  <w:style w:type="character" w:styleId="48">
    <w:name w:val="Emphasis"/>
    <w:basedOn w:val="45"/>
    <w:qFormat/>
    <w:uiPriority w:val="20"/>
  </w:style>
  <w:style w:type="character" w:styleId="49">
    <w:name w:val="line number"/>
    <w:basedOn w:val="45"/>
    <w:qFormat/>
    <w:uiPriority w:val="0"/>
  </w:style>
  <w:style w:type="character" w:styleId="50">
    <w:name w:val="Hyperlink"/>
    <w:qFormat/>
    <w:uiPriority w:val="99"/>
    <w:rPr>
      <w:color w:val="0000FF"/>
      <w:u w:val="single"/>
    </w:rPr>
  </w:style>
  <w:style w:type="character" w:styleId="51">
    <w:name w:val="HTML Code"/>
    <w:unhideWhenUsed/>
    <w:qFormat/>
    <w:uiPriority w:val="99"/>
    <w:rPr>
      <w:rFonts w:ascii="Courier New" w:hAnsi="Courier New"/>
      <w:sz w:val="20"/>
    </w:rPr>
  </w:style>
  <w:style w:type="character" w:styleId="52">
    <w:name w:val="annotation reference"/>
    <w:qFormat/>
    <w:uiPriority w:val="0"/>
    <w:rPr>
      <w:sz w:val="21"/>
      <w:szCs w:val="21"/>
    </w:rPr>
  </w:style>
  <w:style w:type="character" w:styleId="53">
    <w:name w:val="footnote reference"/>
    <w:qFormat/>
    <w:uiPriority w:val="0"/>
    <w:rPr>
      <w:vertAlign w:val="superscript"/>
    </w:rPr>
  </w:style>
  <w:style w:type="paragraph" w:customStyle="1" w:styleId="54">
    <w:name w:val="首行缩进"/>
    <w:basedOn w:val="1"/>
    <w:qFormat/>
    <w:uiPriority w:val="0"/>
    <w:pPr>
      <w:ind w:firstLine="480" w:firstLineChars="200"/>
    </w:pPr>
    <w:rPr>
      <w:rFonts w:eastAsia="Calibri" w:cs="宋体"/>
      <w:kern w:val="0"/>
      <w:sz w:val="20"/>
      <w:szCs w:val="20"/>
      <w:lang w:val="zh-CN"/>
    </w:rPr>
  </w:style>
  <w:style w:type="character" w:customStyle="1" w:styleId="55">
    <w:name w:val="2nd level Char"/>
    <w:qFormat/>
    <w:uiPriority w:val="0"/>
    <w:rPr>
      <w:rFonts w:ascii="Arial" w:hAnsi="Arial" w:eastAsia="黑体"/>
      <w:b/>
      <w:bCs/>
      <w:kern w:val="2"/>
      <w:sz w:val="32"/>
      <w:szCs w:val="32"/>
      <w:lang w:val="en-US" w:eastAsia="zh-CN" w:bidi="ar-SA"/>
    </w:rPr>
  </w:style>
  <w:style w:type="character" w:customStyle="1" w:styleId="56">
    <w:name w:val="1page sec3 Char"/>
    <w:qFormat/>
    <w:uiPriority w:val="0"/>
    <w:rPr>
      <w:rFonts w:eastAsia="宋体"/>
      <w:b/>
      <w:kern w:val="2"/>
      <w:sz w:val="21"/>
      <w:lang w:val="en-US" w:eastAsia="zh-CN"/>
    </w:rPr>
  </w:style>
  <w:style w:type="character" w:customStyle="1" w:styleId="57">
    <w:name w:val="访问过的超链接1"/>
    <w:qFormat/>
    <w:uiPriority w:val="0"/>
    <w:rPr>
      <w:color w:val="800080"/>
      <w:u w:val="single"/>
    </w:rPr>
  </w:style>
  <w:style w:type="character" w:customStyle="1" w:styleId="58">
    <w:name w:val="Body text + 7.5 pt2"/>
    <w:qFormat/>
    <w:uiPriority w:val="0"/>
    <w:rPr>
      <w:rFonts w:ascii="宋体" w:hAnsi="宋体" w:eastAsia="宋体" w:cs="宋体"/>
      <w:color w:val="000000"/>
      <w:spacing w:val="-30"/>
      <w:w w:val="100"/>
      <w:position w:val="0"/>
      <w:sz w:val="15"/>
      <w:szCs w:val="15"/>
      <w:lang w:val="en-US"/>
    </w:rPr>
  </w:style>
  <w:style w:type="character" w:customStyle="1" w:styleId="59">
    <w:name w:val="正文文本首行缩进 字符"/>
    <w:link w:val="42"/>
    <w:qFormat/>
    <w:uiPriority w:val="0"/>
    <w:rPr>
      <w:rFonts w:eastAsia="宋体"/>
      <w:kern w:val="2"/>
      <w:sz w:val="21"/>
      <w:szCs w:val="24"/>
      <w:lang w:val="en-US" w:eastAsia="zh-CN" w:bidi="ar-SA"/>
    </w:rPr>
  </w:style>
  <w:style w:type="character" w:customStyle="1" w:styleId="60">
    <w:name w:val="style131"/>
    <w:qFormat/>
    <w:uiPriority w:val="0"/>
    <w:rPr>
      <w:rFonts w:cs="Times New Roman"/>
      <w:sz w:val="18"/>
      <w:szCs w:val="18"/>
    </w:rPr>
  </w:style>
  <w:style w:type="character" w:customStyle="1" w:styleId="61">
    <w:name w:val="apple-style-span"/>
    <w:basedOn w:val="45"/>
    <w:qFormat/>
    <w:uiPriority w:val="0"/>
  </w:style>
  <w:style w:type="character" w:customStyle="1" w:styleId="62">
    <w:name w:val="批注框文本 字符"/>
    <w:link w:val="25"/>
    <w:semiHidden/>
    <w:qFormat/>
    <w:locked/>
    <w:uiPriority w:val="0"/>
    <w:rPr>
      <w:rFonts w:eastAsia="宋体"/>
      <w:kern w:val="2"/>
      <w:sz w:val="18"/>
      <w:szCs w:val="18"/>
      <w:lang w:val="en-US" w:eastAsia="zh-CN" w:bidi="ar-SA"/>
    </w:rPr>
  </w:style>
  <w:style w:type="character" w:customStyle="1" w:styleId="63">
    <w:name w:val="样式 宋体 小四"/>
    <w:qFormat/>
    <w:uiPriority w:val="0"/>
    <w:rPr>
      <w:rFonts w:ascii="宋体" w:hAnsi="宋体"/>
      <w:sz w:val="24"/>
    </w:rPr>
  </w:style>
  <w:style w:type="character" w:customStyle="1" w:styleId="64">
    <w:name w:val="font21"/>
    <w:qFormat/>
    <w:uiPriority w:val="0"/>
    <w:rPr>
      <w:rFonts w:hint="default" w:ascii="仿宋_GB2312" w:eastAsia="仿宋_GB2312" w:cs="仿宋_GB2312"/>
      <w:b/>
      <w:color w:val="000000"/>
      <w:sz w:val="24"/>
      <w:szCs w:val="24"/>
      <w:u w:val="none"/>
    </w:rPr>
  </w:style>
  <w:style w:type="character" w:customStyle="1" w:styleId="65">
    <w:name w:val="Table caption (2)"/>
    <w:qFormat/>
    <w:uiPriority w:val="0"/>
    <w:rPr>
      <w:rFonts w:ascii="宋体" w:hAnsi="宋体" w:eastAsia="宋体" w:cs="宋体"/>
      <w:color w:val="000000"/>
      <w:spacing w:val="0"/>
      <w:w w:val="100"/>
      <w:position w:val="0"/>
      <w:sz w:val="19"/>
      <w:szCs w:val="19"/>
      <w:lang w:val="zh-TW"/>
    </w:rPr>
  </w:style>
  <w:style w:type="character" w:customStyle="1" w:styleId="66">
    <w:name w:val="无间隔 Char"/>
    <w:link w:val="67"/>
    <w:qFormat/>
    <w:uiPriority w:val="0"/>
    <w:rPr>
      <w:rFonts w:eastAsia="微软雅黑"/>
      <w:kern w:val="2"/>
      <w:sz w:val="24"/>
      <w:szCs w:val="22"/>
      <w:lang w:val="en-US" w:eastAsia="zh-CN" w:bidi="ar-SA"/>
    </w:rPr>
  </w:style>
  <w:style w:type="paragraph" w:customStyle="1" w:styleId="67">
    <w:name w:val="无间隔1"/>
    <w:link w:val="66"/>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68">
    <w:name w:val="1page sec3 Char2"/>
    <w:qFormat/>
    <w:uiPriority w:val="0"/>
    <w:rPr>
      <w:rFonts w:eastAsia="宋体"/>
      <w:kern w:val="2"/>
      <w:sz w:val="18"/>
      <w:szCs w:val="18"/>
      <w:lang w:val="en-US" w:eastAsia="zh-CN" w:bidi="ar-SA"/>
    </w:rPr>
  </w:style>
  <w:style w:type="character" w:customStyle="1" w:styleId="69">
    <w:name w:val="小四 段落 宋体 Char Char Char Char1"/>
    <w:qFormat/>
    <w:uiPriority w:val="0"/>
    <w:rPr>
      <w:rFonts w:eastAsia="宋体"/>
      <w:kern w:val="2"/>
      <w:sz w:val="24"/>
      <w:szCs w:val="24"/>
      <w:lang w:val="en-US" w:eastAsia="zh-CN" w:bidi="ar-SA"/>
    </w:rPr>
  </w:style>
  <w:style w:type="character" w:customStyle="1" w:styleId="70">
    <w:name w:val="样式 宋体"/>
    <w:qFormat/>
    <w:uiPriority w:val="0"/>
    <w:rPr>
      <w:rFonts w:ascii="宋体" w:hAnsi="宋体" w:eastAsia="宋体"/>
      <w:sz w:val="24"/>
      <w:szCs w:val="24"/>
    </w:rPr>
  </w:style>
  <w:style w:type="character" w:customStyle="1" w:styleId="71">
    <w:name w:val="Body text_"/>
    <w:link w:val="72"/>
    <w:qFormat/>
    <w:uiPriority w:val="0"/>
    <w:rPr>
      <w:rFonts w:ascii="宋体" w:hAnsi="宋体" w:eastAsia="宋体" w:cs="宋体"/>
      <w:sz w:val="16"/>
      <w:szCs w:val="16"/>
    </w:rPr>
  </w:style>
  <w:style w:type="paragraph" w:customStyle="1" w:styleId="72">
    <w:name w:val="Body text3"/>
    <w:basedOn w:val="1"/>
    <w:link w:val="71"/>
    <w:qFormat/>
    <w:uiPriority w:val="0"/>
    <w:pPr>
      <w:shd w:val="clear" w:color="auto" w:fill="FFFFFF"/>
      <w:spacing w:before="300" w:line="360" w:lineRule="exact"/>
      <w:jc w:val="distribute"/>
    </w:pPr>
    <w:rPr>
      <w:rFonts w:ascii="宋体" w:hAnsi="宋体"/>
      <w:kern w:val="0"/>
      <w:sz w:val="16"/>
      <w:szCs w:val="16"/>
    </w:rPr>
  </w:style>
  <w:style w:type="character" w:customStyle="1" w:styleId="73">
    <w:name w:val="标题 3 字符"/>
    <w:link w:val="4"/>
    <w:semiHidden/>
    <w:qFormat/>
    <w:uiPriority w:val="0"/>
    <w:rPr>
      <w:rFonts w:eastAsia="宋体"/>
      <w:b/>
      <w:bCs/>
      <w:kern w:val="2"/>
      <w:sz w:val="32"/>
      <w:szCs w:val="32"/>
      <w:lang w:val="en-US" w:eastAsia="zh-CN" w:bidi="ar-SA"/>
    </w:rPr>
  </w:style>
  <w:style w:type="character" w:customStyle="1" w:styleId="74">
    <w:name w:val="页眉 字符"/>
    <w:link w:val="27"/>
    <w:qFormat/>
    <w:uiPriority w:val="0"/>
    <w:rPr>
      <w:rFonts w:eastAsia="宋体"/>
      <w:kern w:val="2"/>
      <w:sz w:val="18"/>
      <w:szCs w:val="18"/>
      <w:lang w:val="en-US" w:eastAsia="zh-CN" w:bidi="ar-SA"/>
    </w:rPr>
  </w:style>
  <w:style w:type="character" w:customStyle="1" w:styleId="75">
    <w:name w:val="Body text (6) + 10 pt1"/>
    <w:qFormat/>
    <w:uiPriority w:val="0"/>
    <w:rPr>
      <w:rFonts w:ascii="宋体" w:hAnsi="宋体" w:eastAsia="宋体" w:cs="宋体"/>
      <w:color w:val="000000"/>
      <w:spacing w:val="0"/>
      <w:w w:val="100"/>
      <w:position w:val="0"/>
      <w:sz w:val="20"/>
      <w:szCs w:val="20"/>
      <w:lang w:val="en-US"/>
    </w:rPr>
  </w:style>
  <w:style w:type="character" w:customStyle="1" w:styleId="76">
    <w:name w:val="subtitle1"/>
    <w:qFormat/>
    <w:uiPriority w:val="0"/>
    <w:rPr>
      <w:rFonts w:hint="default" w:ascii="Georgia" w:hAnsi="Georgia"/>
      <w:b/>
      <w:bCs/>
      <w:color w:val="666666"/>
      <w:sz w:val="18"/>
      <w:szCs w:val="18"/>
    </w:rPr>
  </w:style>
  <w:style w:type="character" w:customStyle="1" w:styleId="77">
    <w:name w:val="Body text + 8.5 pt"/>
    <w:qFormat/>
    <w:uiPriority w:val="0"/>
    <w:rPr>
      <w:rFonts w:ascii="宋体" w:hAnsi="宋体" w:eastAsia="宋体" w:cs="宋体"/>
      <w:i/>
      <w:iCs/>
      <w:color w:val="000000"/>
      <w:spacing w:val="0"/>
      <w:w w:val="100"/>
      <w:position w:val="0"/>
      <w:sz w:val="17"/>
      <w:szCs w:val="17"/>
    </w:rPr>
  </w:style>
  <w:style w:type="character" w:customStyle="1" w:styleId="78">
    <w:name w:val="3zw"/>
    <w:basedOn w:val="45"/>
    <w:qFormat/>
    <w:uiPriority w:val="0"/>
  </w:style>
  <w:style w:type="character" w:customStyle="1" w:styleId="79">
    <w:name w:val="sect1.2.3 Char1"/>
    <w:qFormat/>
    <w:uiPriority w:val="0"/>
    <w:rPr>
      <w:rFonts w:eastAsia="宋体"/>
      <w:b/>
      <w:bCs/>
      <w:kern w:val="2"/>
      <w:sz w:val="32"/>
      <w:szCs w:val="32"/>
      <w:lang w:val="en-US" w:eastAsia="zh-CN" w:bidi="ar-SA"/>
    </w:rPr>
  </w:style>
  <w:style w:type="character" w:customStyle="1" w:styleId="80">
    <w:name w:val="标准文本 Char Char"/>
    <w:qFormat/>
    <w:uiPriority w:val="0"/>
    <w:rPr>
      <w:rFonts w:eastAsia="宋体" w:cs="宋体"/>
      <w:kern w:val="2"/>
      <w:sz w:val="24"/>
      <w:szCs w:val="24"/>
      <w:lang w:val="en-US" w:eastAsia="zh-CN" w:bidi="ar-SA"/>
    </w:rPr>
  </w:style>
  <w:style w:type="character" w:customStyle="1" w:styleId="81">
    <w:name w:val="标题 5 字符"/>
    <w:link w:val="6"/>
    <w:semiHidden/>
    <w:qFormat/>
    <w:uiPriority w:val="0"/>
    <w:rPr>
      <w:rFonts w:eastAsia="宋体"/>
      <w:b/>
      <w:bCs/>
      <w:kern w:val="2"/>
      <w:sz w:val="28"/>
      <w:szCs w:val="28"/>
      <w:lang w:val="en-US" w:eastAsia="zh-CN" w:bidi="ar-SA"/>
    </w:rPr>
  </w:style>
  <w:style w:type="character" w:customStyle="1" w:styleId="82">
    <w:name w:val="特点 Char1"/>
    <w:qFormat/>
    <w:uiPriority w:val="0"/>
    <w:rPr>
      <w:rFonts w:eastAsia="宋体"/>
      <w:kern w:val="2"/>
      <w:sz w:val="21"/>
      <w:lang w:val="en-US" w:eastAsia="zh-CN" w:bidi="ar-SA"/>
    </w:rPr>
  </w:style>
  <w:style w:type="character" w:customStyle="1" w:styleId="83">
    <w:name w:val="正文缩进 Char1"/>
    <w:link w:val="84"/>
    <w:qFormat/>
    <w:uiPriority w:val="0"/>
    <w:rPr>
      <w:rFonts w:eastAsia="宋体"/>
      <w:lang w:bidi="ar-SA"/>
    </w:rPr>
  </w:style>
  <w:style w:type="paragraph" w:customStyle="1" w:styleId="84">
    <w:name w:val="正文缩进1"/>
    <w:basedOn w:val="1"/>
    <w:link w:val="83"/>
    <w:qFormat/>
    <w:uiPriority w:val="0"/>
    <w:pPr>
      <w:ind w:firstLine="420"/>
    </w:pPr>
    <w:rPr>
      <w:kern w:val="0"/>
      <w:sz w:val="20"/>
      <w:szCs w:val="20"/>
    </w:rPr>
  </w:style>
  <w:style w:type="character" w:customStyle="1" w:styleId="85">
    <w:name w:val="标题 7 字符"/>
    <w:link w:val="8"/>
    <w:semiHidden/>
    <w:qFormat/>
    <w:uiPriority w:val="0"/>
    <w:rPr>
      <w:rFonts w:eastAsia="宋体"/>
      <w:b/>
      <w:bCs/>
      <w:kern w:val="2"/>
      <w:sz w:val="24"/>
      <w:szCs w:val="24"/>
      <w:lang w:val="en-US" w:eastAsia="zh-CN" w:bidi="ar-SA"/>
    </w:rPr>
  </w:style>
  <w:style w:type="character" w:customStyle="1" w:styleId="86">
    <w:name w:val="Body text (6) + Spacing 1 pt"/>
    <w:qFormat/>
    <w:uiPriority w:val="0"/>
    <w:rPr>
      <w:rFonts w:ascii="宋体" w:hAnsi="宋体" w:eastAsia="宋体" w:cs="宋体"/>
      <w:color w:val="000000"/>
      <w:spacing w:val="30"/>
      <w:w w:val="100"/>
      <w:position w:val="0"/>
      <w:sz w:val="19"/>
      <w:szCs w:val="19"/>
      <w:lang w:val="zh-TW"/>
    </w:rPr>
  </w:style>
  <w:style w:type="character" w:customStyle="1" w:styleId="87">
    <w:name w:val="font31"/>
    <w:qFormat/>
    <w:uiPriority w:val="0"/>
    <w:rPr>
      <w:rFonts w:hint="default" w:ascii="仿宋_GB2312" w:eastAsia="仿宋_GB2312" w:cs="仿宋_GB2312"/>
      <w:color w:val="000000"/>
      <w:sz w:val="36"/>
      <w:szCs w:val="36"/>
      <w:u w:val="none"/>
    </w:rPr>
  </w:style>
  <w:style w:type="character" w:customStyle="1" w:styleId="88">
    <w:name w:val="textcontents"/>
    <w:basedOn w:val="45"/>
    <w:qFormat/>
    <w:uiPriority w:val="0"/>
  </w:style>
  <w:style w:type="character" w:customStyle="1" w:styleId="89">
    <w:name w:val="font91"/>
    <w:qFormat/>
    <w:uiPriority w:val="0"/>
    <w:rPr>
      <w:rFonts w:hint="default" w:ascii="仿宋_GB2312" w:eastAsia="仿宋_GB2312" w:cs="仿宋_GB2312"/>
      <w:b/>
      <w:color w:val="000000"/>
      <w:sz w:val="36"/>
      <w:szCs w:val="36"/>
      <w:u w:val="none"/>
    </w:rPr>
  </w:style>
  <w:style w:type="character" w:customStyle="1" w:styleId="90">
    <w:name w:val="Heading 2 Char"/>
    <w:qFormat/>
    <w:locked/>
    <w:uiPriority w:val="0"/>
    <w:rPr>
      <w:rFonts w:ascii="Calibri Light" w:hAnsi="Calibri Light" w:eastAsia="宋体" w:cs="Times New Roman"/>
      <w:b/>
      <w:bCs/>
      <w:sz w:val="32"/>
      <w:szCs w:val="32"/>
    </w:rPr>
  </w:style>
  <w:style w:type="character" w:customStyle="1" w:styleId="91">
    <w:name w:val="Title1 Char"/>
    <w:qFormat/>
    <w:uiPriority w:val="0"/>
    <w:rPr>
      <w:rFonts w:eastAsia="宋体"/>
      <w:b/>
      <w:bCs/>
      <w:kern w:val="44"/>
      <w:sz w:val="44"/>
      <w:szCs w:val="44"/>
      <w:lang w:val="en-US" w:eastAsia="zh-CN" w:bidi="ar-SA"/>
    </w:rPr>
  </w:style>
  <w:style w:type="character" w:customStyle="1" w:styleId="92">
    <w:name w:val="副标题 字符"/>
    <w:link w:val="33"/>
    <w:qFormat/>
    <w:locked/>
    <w:uiPriority w:val="0"/>
    <w:rPr>
      <w:rFonts w:ascii="Cambria" w:hAnsi="Cambria" w:eastAsia="宋体"/>
      <w:caps/>
      <w:spacing w:val="20"/>
      <w:sz w:val="18"/>
      <w:szCs w:val="18"/>
      <w:lang w:val="en-US" w:eastAsia="en-US" w:bidi="en-US"/>
    </w:rPr>
  </w:style>
  <w:style w:type="character" w:customStyle="1" w:styleId="93">
    <w:name w:val="页脚 字符"/>
    <w:link w:val="26"/>
    <w:qFormat/>
    <w:uiPriority w:val="99"/>
    <w:rPr>
      <w:rFonts w:eastAsia="宋体"/>
      <w:kern w:val="2"/>
      <w:sz w:val="18"/>
      <w:szCs w:val="18"/>
      <w:lang w:val="en-US" w:eastAsia="zh-CN" w:bidi="ar-SA"/>
    </w:rPr>
  </w:style>
  <w:style w:type="character" w:customStyle="1" w:styleId="94">
    <w:name w:val="Body text (6)"/>
    <w:qFormat/>
    <w:uiPriority w:val="0"/>
    <w:rPr>
      <w:rFonts w:ascii="宋体" w:hAnsi="宋体" w:eastAsia="宋体" w:cs="宋体"/>
      <w:color w:val="000000"/>
      <w:spacing w:val="0"/>
      <w:w w:val="100"/>
      <w:position w:val="0"/>
      <w:sz w:val="19"/>
      <w:szCs w:val="19"/>
      <w:u w:val="single"/>
      <w:lang w:val="zh-TW"/>
    </w:rPr>
  </w:style>
  <w:style w:type="character" w:customStyle="1" w:styleId="9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96">
    <w:name w:val="normalfont1"/>
    <w:qFormat/>
    <w:uiPriority w:val="0"/>
    <w:rPr>
      <w:rFonts w:hint="default" w:ascii="ˎ̥" w:hAnsi="ˎ̥"/>
      <w:sz w:val="18"/>
      <w:szCs w:val="18"/>
      <w:u w:val="none"/>
    </w:rPr>
  </w:style>
  <w:style w:type="character" w:customStyle="1" w:styleId="97">
    <w:name w:val="content_lineheight1"/>
    <w:basedOn w:val="45"/>
    <w:qFormat/>
    <w:uiPriority w:val="0"/>
  </w:style>
  <w:style w:type="character" w:customStyle="1" w:styleId="98">
    <w:name w:val="标题 4 字符"/>
    <w:link w:val="5"/>
    <w:qFormat/>
    <w:uiPriority w:val="0"/>
    <w:rPr>
      <w:rFonts w:ascii="Arial" w:hAnsi="Arial" w:eastAsia="黑体"/>
      <w:b/>
      <w:kern w:val="2"/>
      <w:sz w:val="28"/>
      <w:lang w:val="en-US" w:eastAsia="zh-CN" w:bidi="ar-SA"/>
    </w:rPr>
  </w:style>
  <w:style w:type="character" w:customStyle="1" w:styleId="99">
    <w:name w:val="H2 Char1"/>
    <w:qFormat/>
    <w:uiPriority w:val="0"/>
    <w:rPr>
      <w:rFonts w:ascii="Arial" w:hAnsi="Arial" w:eastAsia="黑体"/>
      <w:b/>
      <w:bCs/>
      <w:kern w:val="2"/>
      <w:sz w:val="32"/>
      <w:szCs w:val="32"/>
      <w:lang w:val="en-US" w:eastAsia="zh-CN" w:bidi="ar-SA"/>
    </w:rPr>
  </w:style>
  <w:style w:type="character" w:customStyle="1" w:styleId="100">
    <w:name w:val="文档结构图 字符"/>
    <w:link w:val="14"/>
    <w:semiHidden/>
    <w:qFormat/>
    <w:locked/>
    <w:uiPriority w:val="0"/>
    <w:rPr>
      <w:rFonts w:eastAsia="宋体"/>
      <w:kern w:val="2"/>
      <w:sz w:val="21"/>
      <w:szCs w:val="24"/>
      <w:lang w:val="en-US" w:eastAsia="zh-CN" w:bidi="ar-SA"/>
    </w:rPr>
  </w:style>
  <w:style w:type="character" w:customStyle="1" w:styleId="101">
    <w:name w:val="Header Char"/>
    <w:qFormat/>
    <w:locked/>
    <w:uiPriority w:val="0"/>
    <w:rPr>
      <w:rFonts w:cs="Times New Roman"/>
      <w:sz w:val="18"/>
      <w:szCs w:val="18"/>
    </w:rPr>
  </w:style>
  <w:style w:type="character" w:customStyle="1" w:styleId="102">
    <w:name w:val="font11"/>
    <w:qFormat/>
    <w:uiPriority w:val="0"/>
    <w:rPr>
      <w:rFonts w:ascii="仿宋_GB2312" w:eastAsia="仿宋_GB2312" w:cs="仿宋_GB2312"/>
      <w:color w:val="000000"/>
      <w:sz w:val="24"/>
      <w:szCs w:val="24"/>
      <w:u w:val="none"/>
    </w:rPr>
  </w:style>
  <w:style w:type="character" w:customStyle="1" w:styleId="103">
    <w:name w:val="Body text1"/>
    <w:qFormat/>
    <w:uiPriority w:val="0"/>
    <w:rPr>
      <w:rFonts w:ascii="宋体" w:hAnsi="宋体" w:eastAsia="宋体" w:cs="宋体"/>
      <w:color w:val="000000"/>
      <w:spacing w:val="0"/>
      <w:w w:val="100"/>
      <w:position w:val="0"/>
      <w:sz w:val="16"/>
      <w:szCs w:val="16"/>
      <w:lang w:val="zh-TW"/>
    </w:rPr>
  </w:style>
  <w:style w:type="character" w:customStyle="1" w:styleId="104">
    <w:name w:val="Body text + 7.5 pt1"/>
    <w:qFormat/>
    <w:uiPriority w:val="0"/>
    <w:rPr>
      <w:rFonts w:ascii="宋体" w:hAnsi="宋体" w:eastAsia="宋体" w:cs="宋体"/>
      <w:color w:val="000000"/>
      <w:spacing w:val="0"/>
      <w:w w:val="100"/>
      <w:position w:val="0"/>
      <w:sz w:val="15"/>
      <w:szCs w:val="15"/>
      <w:lang w:val="en-US"/>
    </w:rPr>
  </w:style>
  <w:style w:type="character" w:customStyle="1" w:styleId="105">
    <w:name w:val="标题 3 Char"/>
    <w:qFormat/>
    <w:uiPriority w:val="0"/>
    <w:rPr>
      <w:rFonts w:eastAsia="仿宋_GB2312"/>
      <w:b/>
      <w:bCs/>
      <w:kern w:val="2"/>
      <w:sz w:val="28"/>
      <w:szCs w:val="32"/>
      <w:lang w:val="en-US" w:eastAsia="zh-CN" w:bidi="ar-SA"/>
    </w:rPr>
  </w:style>
  <w:style w:type="character" w:customStyle="1" w:styleId="106">
    <w:name w:val="明显引用 Char"/>
    <w:link w:val="107"/>
    <w:qFormat/>
    <w:uiPriority w:val="0"/>
    <w:rPr>
      <w:rFonts w:ascii="Cambria" w:hAnsi="Cambria" w:eastAsia="宋体"/>
      <w:caps/>
      <w:color w:val="622423"/>
      <w:spacing w:val="5"/>
      <w:lang w:val="en-US" w:eastAsia="en-US" w:bidi="en-US"/>
    </w:rPr>
  </w:style>
  <w:style w:type="paragraph" w:customStyle="1" w:styleId="107">
    <w:name w:val="明显引用1"/>
    <w:basedOn w:val="1"/>
    <w:next w:val="1"/>
    <w:link w:val="106"/>
    <w:qFormat/>
    <w:uiPriority w:val="0"/>
    <w:pPr>
      <w:widowControl/>
      <w:pBdr>
        <w:top w:val="dotted" w:color="632423" w:sz="2" w:space="10"/>
        <w:bottom w:val="dotted" w:color="632423" w:sz="2" w:space="4"/>
      </w:pBdr>
      <w:spacing w:before="160" w:after="200" w:line="300" w:lineRule="auto"/>
      <w:ind w:left="1440" w:right="1440"/>
      <w:jc w:val="left"/>
    </w:pPr>
    <w:rPr>
      <w:rFonts w:ascii="Cambria" w:hAnsi="Cambria"/>
      <w:caps/>
      <w:color w:val="622423"/>
      <w:spacing w:val="5"/>
      <w:kern w:val="0"/>
      <w:sz w:val="20"/>
      <w:szCs w:val="20"/>
      <w:lang w:eastAsia="en-US" w:bidi="en-US"/>
    </w:rPr>
  </w:style>
  <w:style w:type="character" w:customStyle="1" w:styleId="108">
    <w:name w:val="批注文字 字符"/>
    <w:link w:val="15"/>
    <w:qFormat/>
    <w:uiPriority w:val="99"/>
    <w:rPr>
      <w:rFonts w:eastAsia="宋体"/>
      <w:kern w:val="2"/>
      <w:sz w:val="21"/>
      <w:lang w:val="en-US" w:eastAsia="zh-CN" w:bidi="ar-SA"/>
    </w:rPr>
  </w:style>
  <w:style w:type="character" w:customStyle="1" w:styleId="109">
    <w:name w:val="标题 1 字符"/>
    <w:link w:val="2"/>
    <w:qFormat/>
    <w:uiPriority w:val="0"/>
    <w:rPr>
      <w:rFonts w:eastAsia="黑体"/>
      <w:b/>
      <w:bCs/>
      <w:kern w:val="44"/>
      <w:sz w:val="36"/>
      <w:szCs w:val="44"/>
      <w:lang w:val="en-US" w:eastAsia="zh-CN" w:bidi="ar-SA"/>
    </w:rPr>
  </w:style>
  <w:style w:type="character" w:customStyle="1" w:styleId="110">
    <w:name w:val="正文 + 宋体 Char"/>
    <w:qFormat/>
    <w:uiPriority w:val="0"/>
    <w:rPr>
      <w:rFonts w:eastAsia="宋体"/>
      <w:kern w:val="2"/>
      <w:sz w:val="21"/>
      <w:szCs w:val="24"/>
      <w:lang w:val="en-US" w:eastAsia="zh-CN" w:bidi="ar-SA"/>
    </w:rPr>
  </w:style>
  <w:style w:type="character" w:customStyle="1" w:styleId="111">
    <w:name w:val="小四 段落 宋体 Char1"/>
    <w:qFormat/>
    <w:uiPriority w:val="0"/>
    <w:rPr>
      <w:rFonts w:eastAsia="宋体"/>
      <w:kern w:val="2"/>
      <w:sz w:val="24"/>
      <w:szCs w:val="24"/>
      <w:lang w:val="en-US" w:eastAsia="zh-CN" w:bidi="ar-SA"/>
    </w:rPr>
  </w:style>
  <w:style w:type="character" w:customStyle="1" w:styleId="112">
    <w:name w:val="小四 段落 宋体 Char Char Char Char Char Char Char Char"/>
    <w:qFormat/>
    <w:uiPriority w:val="0"/>
    <w:rPr>
      <w:rFonts w:eastAsia="宋体"/>
      <w:kern w:val="2"/>
      <w:sz w:val="24"/>
      <w:szCs w:val="24"/>
      <w:lang w:val="en-US" w:eastAsia="zh-CN" w:bidi="ar-SA"/>
    </w:rPr>
  </w:style>
  <w:style w:type="character" w:customStyle="1" w:styleId="113">
    <w:name w:val="Body text (6)_"/>
    <w:link w:val="114"/>
    <w:qFormat/>
    <w:uiPriority w:val="0"/>
    <w:rPr>
      <w:rFonts w:ascii="宋体" w:hAnsi="宋体" w:eastAsia="宋体" w:cs="宋体"/>
      <w:sz w:val="19"/>
      <w:szCs w:val="19"/>
    </w:rPr>
  </w:style>
  <w:style w:type="paragraph" w:customStyle="1" w:styleId="114">
    <w:name w:val="Body text (6)1"/>
    <w:basedOn w:val="1"/>
    <w:link w:val="113"/>
    <w:qFormat/>
    <w:uiPriority w:val="0"/>
    <w:pPr>
      <w:shd w:val="clear" w:color="auto" w:fill="FFFFFF"/>
      <w:spacing w:line="408" w:lineRule="exact"/>
      <w:ind w:hanging="420"/>
      <w:jc w:val="distribute"/>
    </w:pPr>
    <w:rPr>
      <w:rFonts w:ascii="宋体" w:hAnsi="宋体"/>
      <w:kern w:val="0"/>
      <w:sz w:val="19"/>
      <w:szCs w:val="19"/>
    </w:rPr>
  </w:style>
  <w:style w:type="character" w:customStyle="1" w:styleId="115">
    <w:name w:val="ih151"/>
    <w:qFormat/>
    <w:uiPriority w:val="0"/>
    <w:rPr>
      <w:color w:val="666666"/>
      <w:sz w:val="18"/>
      <w:szCs w:val="18"/>
      <w:u w:val="none"/>
    </w:rPr>
  </w:style>
  <w:style w:type="character" w:customStyle="1" w:styleId="116">
    <w:name w:val="标题 2 字符"/>
    <w:link w:val="3"/>
    <w:qFormat/>
    <w:uiPriority w:val="0"/>
    <w:rPr>
      <w:rFonts w:ascii="Arial" w:hAnsi="Arial" w:eastAsia="宋体"/>
      <w:b/>
      <w:bCs/>
      <w:kern w:val="2"/>
      <w:sz w:val="21"/>
      <w:szCs w:val="32"/>
      <w:lang w:val="en-US" w:eastAsia="zh-CN" w:bidi="ar-SA"/>
    </w:rPr>
  </w:style>
  <w:style w:type="character" w:customStyle="1" w:styleId="117">
    <w:name w:val="标准小四 Char Char"/>
    <w:qFormat/>
    <w:uiPriority w:val="0"/>
    <w:rPr>
      <w:rFonts w:ascii="Arial" w:hAnsi="Arial" w:eastAsia="宋体"/>
      <w:kern w:val="2"/>
      <w:sz w:val="24"/>
      <w:szCs w:val="21"/>
      <w:lang w:val="en-US" w:eastAsia="zh-CN" w:bidi="ar-SA"/>
    </w:rPr>
  </w:style>
  <w:style w:type="character" w:customStyle="1" w:styleId="118">
    <w:name w:val="Body text (6) + Spacing 1 pt1"/>
    <w:qFormat/>
    <w:uiPriority w:val="0"/>
    <w:rPr>
      <w:rFonts w:ascii="宋体" w:hAnsi="宋体" w:eastAsia="宋体" w:cs="宋体"/>
      <w:color w:val="000000"/>
      <w:spacing w:val="30"/>
      <w:w w:val="100"/>
      <w:position w:val="0"/>
      <w:sz w:val="19"/>
      <w:szCs w:val="19"/>
      <w:u w:val="single"/>
      <w:lang w:val="zh-TW"/>
    </w:rPr>
  </w:style>
  <w:style w:type="character" w:customStyle="1" w:styleId="119">
    <w:name w:val="小四 段落 宋体 Char Char Char1"/>
    <w:qFormat/>
    <w:uiPriority w:val="0"/>
    <w:rPr>
      <w:rFonts w:ascii="宋体" w:hAnsi="宋体" w:eastAsia="宋体"/>
      <w:kern w:val="2"/>
      <w:sz w:val="24"/>
      <w:szCs w:val="24"/>
      <w:lang w:val="en-US" w:eastAsia="zh-CN" w:bidi="ar-SA"/>
    </w:rPr>
  </w:style>
  <w:style w:type="character" w:customStyle="1" w:styleId="120">
    <w:name w:val="标题 3 Char1"/>
    <w:qFormat/>
    <w:uiPriority w:val="0"/>
    <w:rPr>
      <w:rFonts w:eastAsia="宋体"/>
      <w:b/>
      <w:bCs/>
      <w:kern w:val="2"/>
      <w:sz w:val="32"/>
      <w:szCs w:val="32"/>
      <w:lang w:val="en-US" w:eastAsia="zh-CN" w:bidi="ar-SA"/>
    </w:rPr>
  </w:style>
  <w:style w:type="character" w:customStyle="1" w:styleId="121">
    <w:name w:val="纯文本 字符"/>
    <w:link w:val="21"/>
    <w:qFormat/>
    <w:uiPriority w:val="0"/>
    <w:rPr>
      <w:rFonts w:ascii="宋体" w:hAnsi="Courier New" w:eastAsia="宋体"/>
      <w:kern w:val="2"/>
      <w:sz w:val="21"/>
      <w:szCs w:val="21"/>
      <w:lang w:val="en-US" w:eastAsia="zh-CN" w:bidi="ar-SA"/>
    </w:rPr>
  </w:style>
  <w:style w:type="character" w:customStyle="1" w:styleId="122">
    <w:name w:val="t1"/>
    <w:qFormat/>
    <w:uiPriority w:val="0"/>
  </w:style>
  <w:style w:type="character" w:customStyle="1" w:styleId="123">
    <w:name w:val="font61"/>
    <w:qFormat/>
    <w:uiPriority w:val="0"/>
    <w:rPr>
      <w:rFonts w:hint="default" w:ascii="仿宋_GB2312" w:eastAsia="仿宋_GB2312" w:cs="仿宋_GB2312"/>
      <w:b/>
      <w:color w:val="000000"/>
      <w:sz w:val="28"/>
      <w:szCs w:val="28"/>
      <w:u w:val="none"/>
    </w:rPr>
  </w:style>
  <w:style w:type="character" w:customStyle="1" w:styleId="124">
    <w:name w:val="Heading 1 Char"/>
    <w:qFormat/>
    <w:locked/>
    <w:uiPriority w:val="0"/>
    <w:rPr>
      <w:rFonts w:ascii="Times New Roman" w:hAnsi="Times New Roman" w:eastAsia="宋体" w:cs="Times New Roman"/>
      <w:b/>
      <w:bCs/>
      <w:kern w:val="44"/>
      <w:sz w:val="44"/>
      <w:szCs w:val="44"/>
    </w:rPr>
  </w:style>
  <w:style w:type="character" w:customStyle="1" w:styleId="125">
    <w:name w:val="标题 6 字符"/>
    <w:link w:val="7"/>
    <w:semiHidden/>
    <w:qFormat/>
    <w:uiPriority w:val="0"/>
    <w:rPr>
      <w:rFonts w:ascii="Arial" w:hAnsi="Arial" w:eastAsia="黑体"/>
      <w:b/>
      <w:bCs/>
      <w:kern w:val="2"/>
      <w:sz w:val="24"/>
      <w:szCs w:val="24"/>
      <w:lang w:val="en-US" w:eastAsia="zh-CN" w:bidi="ar-SA"/>
    </w:rPr>
  </w:style>
  <w:style w:type="character" w:customStyle="1" w:styleId="126">
    <w:name w:val="font41"/>
    <w:qFormat/>
    <w:uiPriority w:val="0"/>
    <w:rPr>
      <w:rFonts w:hint="default" w:ascii="方正黑体简体" w:hAnsi="方正黑体简体" w:eastAsia="方正黑体简体" w:cs="方正黑体简体"/>
      <w:color w:val="000000"/>
      <w:sz w:val="24"/>
      <w:szCs w:val="24"/>
      <w:u w:val="none"/>
    </w:rPr>
  </w:style>
  <w:style w:type="character" w:customStyle="1" w:styleId="127">
    <w:name w:val="样式 首行缩进:  2 字符 Char Char"/>
    <w:link w:val="128"/>
    <w:qFormat/>
    <w:uiPriority w:val="0"/>
    <w:rPr>
      <w:rFonts w:eastAsia="宋体" w:cs="宋体"/>
      <w:kern w:val="2"/>
      <w:sz w:val="24"/>
      <w:lang w:val="en-US" w:eastAsia="zh-CN" w:bidi="ar-SA"/>
    </w:rPr>
  </w:style>
  <w:style w:type="paragraph" w:customStyle="1" w:styleId="128">
    <w:name w:val="样式 首行缩进:  2 字符"/>
    <w:basedOn w:val="1"/>
    <w:link w:val="127"/>
    <w:qFormat/>
    <w:uiPriority w:val="0"/>
    <w:pPr>
      <w:spacing w:line="360" w:lineRule="auto"/>
      <w:ind w:firstLine="480" w:firstLineChars="200"/>
    </w:pPr>
    <w:rPr>
      <w:rFonts w:cs="宋体"/>
      <w:sz w:val="24"/>
      <w:szCs w:val="20"/>
    </w:rPr>
  </w:style>
  <w:style w:type="character" w:customStyle="1" w:styleId="129">
    <w:name w:val="Footer Char"/>
    <w:qFormat/>
    <w:locked/>
    <w:uiPriority w:val="0"/>
    <w:rPr>
      <w:rFonts w:cs="Times New Roman"/>
      <w:sz w:val="18"/>
      <w:szCs w:val="18"/>
    </w:rPr>
  </w:style>
  <w:style w:type="character" w:customStyle="1" w:styleId="130">
    <w:name w:val="引用 Char"/>
    <w:link w:val="131"/>
    <w:qFormat/>
    <w:uiPriority w:val="0"/>
    <w:rPr>
      <w:rFonts w:ascii="Cambria" w:hAnsi="Cambria" w:eastAsia="宋体"/>
      <w:i/>
      <w:iCs/>
      <w:sz w:val="22"/>
      <w:szCs w:val="22"/>
      <w:lang w:val="en-US" w:eastAsia="en-US" w:bidi="en-US"/>
    </w:rPr>
  </w:style>
  <w:style w:type="paragraph" w:customStyle="1" w:styleId="131">
    <w:name w:val="引用1"/>
    <w:basedOn w:val="1"/>
    <w:next w:val="1"/>
    <w:link w:val="130"/>
    <w:qFormat/>
    <w:uiPriority w:val="0"/>
    <w:pPr>
      <w:widowControl/>
      <w:spacing w:after="200" w:line="252" w:lineRule="auto"/>
      <w:jc w:val="left"/>
    </w:pPr>
    <w:rPr>
      <w:rFonts w:ascii="Cambria" w:hAnsi="Cambria"/>
      <w:i/>
      <w:iCs/>
      <w:kern w:val="0"/>
      <w:sz w:val="22"/>
      <w:szCs w:val="22"/>
      <w:lang w:eastAsia="en-US" w:bidi="en-US"/>
    </w:rPr>
  </w:style>
  <w:style w:type="character" w:customStyle="1" w:styleId="132">
    <w:name w:val="1page sec3 Char1"/>
    <w:qFormat/>
    <w:uiPriority w:val="0"/>
    <w:rPr>
      <w:kern w:val="2"/>
      <w:sz w:val="18"/>
      <w:szCs w:val="18"/>
    </w:rPr>
  </w:style>
  <w:style w:type="character" w:customStyle="1" w:styleId="133">
    <w:name w:val="h Char Char"/>
    <w:qFormat/>
    <w:uiPriority w:val="0"/>
    <w:rPr>
      <w:kern w:val="2"/>
      <w:sz w:val="18"/>
      <w:szCs w:val="18"/>
    </w:rPr>
  </w:style>
  <w:style w:type="character" w:customStyle="1" w:styleId="134">
    <w:name w:val="font51"/>
    <w:qFormat/>
    <w:uiPriority w:val="0"/>
    <w:rPr>
      <w:rFonts w:ascii="仿宋_GB2312" w:eastAsia="仿宋_GB2312" w:cs="仿宋_GB2312"/>
      <w:color w:val="000000"/>
      <w:sz w:val="48"/>
      <w:szCs w:val="48"/>
      <w:u w:val="none"/>
    </w:rPr>
  </w:style>
  <w:style w:type="character" w:customStyle="1" w:styleId="135">
    <w:name w:val="Char Char2"/>
    <w:qFormat/>
    <w:uiPriority w:val="0"/>
    <w:rPr>
      <w:rFonts w:ascii="宋体" w:hAnsi="Courier New" w:eastAsia="宋体"/>
      <w:kern w:val="2"/>
      <w:sz w:val="21"/>
      <w:szCs w:val="21"/>
      <w:lang w:val="en-US" w:eastAsia="zh-CN" w:bidi="ar-SA"/>
    </w:rPr>
  </w:style>
  <w:style w:type="character" w:customStyle="1" w:styleId="136">
    <w:name w:val="Table caption (2)_"/>
    <w:link w:val="137"/>
    <w:qFormat/>
    <w:uiPriority w:val="0"/>
    <w:rPr>
      <w:rFonts w:ascii="宋体" w:hAnsi="宋体" w:eastAsia="宋体" w:cs="宋体"/>
      <w:sz w:val="19"/>
      <w:szCs w:val="19"/>
    </w:rPr>
  </w:style>
  <w:style w:type="paragraph" w:customStyle="1" w:styleId="137">
    <w:name w:val="Table caption (2)1"/>
    <w:basedOn w:val="1"/>
    <w:link w:val="136"/>
    <w:qFormat/>
    <w:uiPriority w:val="0"/>
    <w:pPr>
      <w:shd w:val="clear" w:color="auto" w:fill="FFFFFF"/>
      <w:spacing w:line="0" w:lineRule="atLeast"/>
    </w:pPr>
    <w:rPr>
      <w:rFonts w:ascii="宋体" w:hAnsi="宋体"/>
      <w:kern w:val="0"/>
      <w:sz w:val="19"/>
      <w:szCs w:val="19"/>
    </w:rPr>
  </w:style>
  <w:style w:type="character" w:customStyle="1" w:styleId="138">
    <w:name w:val="华宇段落1 Char Char Char"/>
    <w:qFormat/>
    <w:uiPriority w:val="0"/>
    <w:rPr>
      <w:rFonts w:eastAsia="宋体"/>
      <w:bCs/>
      <w:kern w:val="2"/>
      <w:sz w:val="24"/>
      <w:szCs w:val="24"/>
      <w:lang w:val="en-US" w:eastAsia="zh-CN" w:bidi="ar-SA"/>
    </w:rPr>
  </w:style>
  <w:style w:type="character" w:customStyle="1" w:styleId="139">
    <w:name w:val="font71"/>
    <w:qFormat/>
    <w:uiPriority w:val="0"/>
    <w:rPr>
      <w:rFonts w:hint="default" w:ascii="方正黑体简体" w:hAnsi="方正黑体简体" w:eastAsia="方正黑体简体" w:cs="方正黑体简体"/>
      <w:color w:val="000000"/>
      <w:sz w:val="48"/>
      <w:szCs w:val="48"/>
      <w:u w:val="none"/>
    </w:rPr>
  </w:style>
  <w:style w:type="character" w:customStyle="1" w:styleId="140">
    <w:name w:val="font01"/>
    <w:qFormat/>
    <w:uiPriority w:val="0"/>
    <w:rPr>
      <w:rFonts w:ascii="仿宋_GB2312" w:eastAsia="仿宋_GB2312" w:cs="仿宋_GB2312"/>
      <w:color w:val="000000"/>
      <w:sz w:val="36"/>
      <w:szCs w:val="36"/>
      <w:u w:val="none"/>
    </w:rPr>
  </w:style>
  <w:style w:type="paragraph" w:customStyle="1" w:styleId="141">
    <w:name w:val="_Style 2"/>
    <w:basedOn w:val="1"/>
    <w:qFormat/>
    <w:uiPriority w:val="99"/>
    <w:pPr>
      <w:ind w:firstLine="420" w:firstLineChars="200"/>
    </w:pPr>
  </w:style>
  <w:style w:type="paragraph" w:customStyle="1" w:styleId="142">
    <w:name w:val="retrait3"/>
    <w:basedOn w:val="1"/>
    <w:qFormat/>
    <w:uiPriority w:val="0"/>
    <w:pPr>
      <w:widowControl/>
      <w:spacing w:before="20" w:after="20"/>
      <w:ind w:left="851"/>
      <w:jc w:val="left"/>
    </w:pPr>
    <w:rPr>
      <w:rFonts w:ascii="Arial" w:hAnsi="Arial"/>
      <w:kern w:val="0"/>
      <w:sz w:val="24"/>
      <w:szCs w:val="20"/>
      <w:lang w:val="en-GB"/>
    </w:rPr>
  </w:style>
  <w:style w:type="paragraph" w:customStyle="1" w:styleId="143">
    <w:name w:val="文档正文"/>
    <w:basedOn w:val="1"/>
    <w:qFormat/>
    <w:uiPriority w:val="0"/>
    <w:pPr>
      <w:spacing w:line="360" w:lineRule="auto"/>
    </w:pPr>
    <w:rPr>
      <w:rFonts w:ascii="宋体" w:hAnsi="宋体"/>
      <w:b/>
      <w:bCs/>
    </w:rPr>
  </w:style>
  <w:style w:type="paragraph" w:customStyle="1" w:styleId="144">
    <w:name w:val="正文--表格内正文"/>
    <w:basedOn w:val="1"/>
    <w:qFormat/>
    <w:uiPriority w:val="0"/>
    <w:pPr>
      <w:spacing w:beforeLines="50" w:line="0" w:lineRule="atLeast"/>
      <w:jc w:val="center"/>
    </w:pPr>
    <w:rPr>
      <w:rFonts w:ascii="宋体" w:hAnsi="宋体"/>
      <w:color w:val="000000"/>
      <w:sz w:val="24"/>
    </w:rPr>
  </w:style>
  <w:style w:type="paragraph" w:customStyle="1" w:styleId="145">
    <w:name w:val="章标题"/>
    <w:next w:val="146"/>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4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7">
    <w:name w:val="Char Char Char1"/>
    <w:basedOn w:val="1"/>
    <w:qFormat/>
    <w:uiPriority w:val="0"/>
    <w:rPr>
      <w:rFonts w:ascii="Tahoma" w:hAnsi="Tahoma"/>
      <w:sz w:val="24"/>
      <w:szCs w:val="20"/>
    </w:rPr>
  </w:style>
  <w:style w:type="paragraph" w:customStyle="1" w:styleId="14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149">
    <w:name w:val="项目符号，一级"/>
    <w:basedOn w:val="150"/>
    <w:next w:val="150"/>
    <w:qFormat/>
    <w:uiPriority w:val="0"/>
    <w:pPr>
      <w:tabs>
        <w:tab w:val="left" w:pos="1320"/>
      </w:tabs>
      <w:spacing w:line="240" w:lineRule="atLeast"/>
      <w:ind w:left="376" w:leftChars="179" w:firstLine="0"/>
    </w:pPr>
    <w:rPr>
      <w:bCs w:val="0"/>
      <w:color w:val="000000"/>
      <w:szCs w:val="24"/>
    </w:rPr>
  </w:style>
  <w:style w:type="paragraph" w:customStyle="1" w:styleId="150">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151">
    <w:name w:val="项目符号：一级"/>
    <w:basedOn w:val="150"/>
    <w:next w:val="150"/>
    <w:qFormat/>
    <w:uiPriority w:val="0"/>
    <w:pPr>
      <w:ind w:right="-134" w:rightChars="-64"/>
    </w:pPr>
    <w:rPr>
      <w:bCs w:val="0"/>
    </w:rPr>
  </w:style>
  <w:style w:type="paragraph" w:customStyle="1" w:styleId="152">
    <w:name w:val="Char Char1"/>
    <w:basedOn w:val="1"/>
    <w:qFormat/>
    <w:uiPriority w:val="0"/>
    <w:pPr>
      <w:widowControl/>
      <w:spacing w:after="160" w:line="240" w:lineRule="exact"/>
      <w:jc w:val="left"/>
    </w:pPr>
    <w:rPr>
      <w:rFonts w:eastAsia="仿宋_GB2312"/>
      <w:sz w:val="28"/>
    </w:rPr>
  </w:style>
  <w:style w:type="paragraph" w:customStyle="1" w:styleId="153">
    <w:name w:val="小四 段落 宋体"/>
    <w:basedOn w:val="12"/>
    <w:qFormat/>
    <w:uiPriority w:val="0"/>
    <w:pPr>
      <w:tabs>
        <w:tab w:val="clear" w:pos="2952"/>
      </w:tabs>
      <w:spacing w:line="360" w:lineRule="auto"/>
      <w:ind w:left="113" w:right="113" w:firstLine="425"/>
      <w:jc w:val="left"/>
    </w:pPr>
    <w:rPr>
      <w:sz w:val="24"/>
    </w:rPr>
  </w:style>
  <w:style w:type="paragraph" w:customStyle="1" w:styleId="154">
    <w:name w:val="标准小四"/>
    <w:basedOn w:val="1"/>
    <w:qFormat/>
    <w:uiPriority w:val="0"/>
    <w:pPr>
      <w:spacing w:line="360" w:lineRule="auto"/>
      <w:ind w:firstLine="480" w:firstLineChars="200"/>
    </w:pPr>
    <w:rPr>
      <w:rFonts w:ascii="Arial" w:hAnsi="Arial"/>
      <w:sz w:val="24"/>
      <w:szCs w:val="21"/>
    </w:rPr>
  </w:style>
  <w:style w:type="paragraph" w:customStyle="1" w:styleId="155">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156">
    <w:name w:val="正文1"/>
    <w:basedOn w:val="1"/>
    <w:next w:val="1"/>
    <w:qFormat/>
    <w:uiPriority w:val="0"/>
    <w:pPr>
      <w:spacing w:before="156" w:line="360" w:lineRule="auto"/>
      <w:ind w:firstLine="510" w:firstLineChars="200"/>
    </w:pPr>
    <w:rPr>
      <w:sz w:val="24"/>
      <w:szCs w:val="20"/>
    </w:rPr>
  </w:style>
  <w:style w:type="paragraph" w:customStyle="1" w:styleId="157">
    <w:name w:val="正文 首行缩进:  2 字符 Char"/>
    <w:basedOn w:val="1"/>
    <w:qFormat/>
    <w:uiPriority w:val="0"/>
    <w:pPr>
      <w:spacing w:line="360" w:lineRule="auto"/>
      <w:ind w:firstLine="480"/>
    </w:pPr>
    <w:rPr>
      <w:rFonts w:cs="宋体"/>
      <w:sz w:val="24"/>
      <w:szCs w:val="20"/>
    </w:rPr>
  </w:style>
  <w:style w:type="paragraph" w:customStyle="1" w:styleId="158">
    <w:name w:val="Char Char Char"/>
    <w:basedOn w:val="14"/>
    <w:qFormat/>
    <w:uiPriority w:val="0"/>
    <w:pPr>
      <w:spacing w:line="436" w:lineRule="exact"/>
    </w:pPr>
  </w:style>
  <w:style w:type="paragraph" w:customStyle="1" w:styleId="159">
    <w:name w:val="7"/>
    <w:basedOn w:val="1"/>
    <w:next w:val="39"/>
    <w:qFormat/>
    <w:uiPriority w:val="0"/>
    <w:pPr>
      <w:widowControl/>
      <w:spacing w:before="100" w:beforeAutospacing="1" w:after="100" w:afterAutospacing="1"/>
      <w:jc w:val="left"/>
    </w:pPr>
    <w:rPr>
      <w:rFonts w:ascii="宋体" w:hAnsi="宋体"/>
      <w:kern w:val="0"/>
      <w:sz w:val="24"/>
      <w:szCs w:val="20"/>
    </w:rPr>
  </w:style>
  <w:style w:type="paragraph" w:customStyle="1" w:styleId="160">
    <w:name w:val="Body text5"/>
    <w:basedOn w:val="1"/>
    <w:qFormat/>
    <w:uiPriority w:val="0"/>
    <w:pPr>
      <w:shd w:val="clear" w:color="auto" w:fill="FFFFFF"/>
      <w:spacing w:before="600" w:line="470" w:lineRule="exact"/>
      <w:jc w:val="distribute"/>
    </w:pPr>
    <w:rPr>
      <w:rFonts w:ascii="宋体" w:hAnsi="宋体" w:cs="宋体"/>
      <w:sz w:val="22"/>
      <w:szCs w:val="22"/>
    </w:rPr>
  </w:style>
  <w:style w:type="paragraph" w:customStyle="1" w:styleId="161">
    <w:name w:val="Char Char Char Char Char"/>
    <w:basedOn w:val="1"/>
    <w:qFormat/>
    <w:uiPriority w:val="0"/>
    <w:rPr>
      <w:rFonts w:ascii="Tahoma" w:hAnsi="Tahoma"/>
      <w:sz w:val="24"/>
      <w:szCs w:val="20"/>
    </w:rPr>
  </w:style>
  <w:style w:type="paragraph" w:customStyle="1" w:styleId="162">
    <w:name w:val="表蕊"/>
    <w:basedOn w:val="1"/>
    <w:qFormat/>
    <w:uiPriority w:val="0"/>
    <w:pPr>
      <w:adjustRightInd w:val="0"/>
      <w:spacing w:line="320" w:lineRule="atLeast"/>
      <w:jc w:val="left"/>
      <w:textAlignment w:val="baseline"/>
    </w:pPr>
    <w:rPr>
      <w:rFonts w:eastAsia="楷体_GB2312"/>
      <w:spacing w:val="-10"/>
      <w:kern w:val="0"/>
      <w:szCs w:val="20"/>
    </w:rPr>
  </w:style>
  <w:style w:type="paragraph" w:customStyle="1" w:styleId="163">
    <w:name w:val="小四 段落 宋体 Char"/>
    <w:basedOn w:val="12"/>
    <w:qFormat/>
    <w:uiPriority w:val="0"/>
    <w:pPr>
      <w:tabs>
        <w:tab w:val="clear" w:pos="2952"/>
      </w:tabs>
      <w:ind w:left="0" w:right="-33" w:firstLine="600" w:firstLineChars="200"/>
      <w:jc w:val="left"/>
    </w:pPr>
    <w:rPr>
      <w:rFonts w:ascii="仿宋_GB2312" w:eastAsia="仿宋_GB2312"/>
      <w:sz w:val="30"/>
      <w:szCs w:val="30"/>
    </w:rPr>
  </w:style>
  <w:style w:type="paragraph" w:customStyle="1" w:styleId="164">
    <w:name w:val="样式4 Char"/>
    <w:basedOn w:val="1"/>
    <w:qFormat/>
    <w:uiPriority w:val="0"/>
    <w:pPr>
      <w:widowControl/>
      <w:spacing w:line="360" w:lineRule="auto"/>
      <w:ind w:firstLine="480"/>
      <w:jc w:val="left"/>
    </w:pPr>
    <w:rPr>
      <w:rFonts w:cs="宋体"/>
      <w:color w:val="000000"/>
      <w:kern w:val="0"/>
      <w:sz w:val="24"/>
    </w:rPr>
  </w:style>
  <w:style w:type="paragraph" w:customStyle="1" w:styleId="165">
    <w:name w:val="默认段落字体 Para Char"/>
    <w:basedOn w:val="1"/>
    <w:qFormat/>
    <w:uiPriority w:val="0"/>
    <w:pPr>
      <w:adjustRightInd w:val="0"/>
      <w:spacing w:line="360" w:lineRule="auto"/>
    </w:pPr>
    <w:rPr>
      <w:kern w:val="0"/>
      <w:sz w:val="24"/>
    </w:rPr>
  </w:style>
  <w:style w:type="paragraph" w:customStyle="1" w:styleId="166">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167">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68">
    <w:name w:val="列出段落2"/>
    <w:basedOn w:val="1"/>
    <w:qFormat/>
    <w:uiPriority w:val="0"/>
    <w:pPr>
      <w:widowControl/>
      <w:ind w:left="720"/>
      <w:contextualSpacing/>
      <w:jc w:val="left"/>
    </w:pPr>
    <w:rPr>
      <w:rFonts w:ascii="Arial" w:hAnsi="Arial" w:eastAsia="黑体"/>
      <w:kern w:val="0"/>
      <w:sz w:val="24"/>
      <w:lang w:eastAsia="en-US"/>
    </w:rPr>
  </w:style>
  <w:style w:type="paragraph" w:customStyle="1" w:styleId="169">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170">
    <w:name w:val="Char Char1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Char Char1 Char Char Char Char1 Char Char Char Char Char Char"/>
    <w:basedOn w:val="1"/>
    <w:qFormat/>
    <w:uiPriority w:val="0"/>
    <w:rPr>
      <w:rFonts w:ascii="Tahoma" w:hAnsi="Tahoma"/>
      <w:sz w:val="24"/>
      <w:szCs w:val="20"/>
    </w:rPr>
  </w:style>
  <w:style w:type="paragraph" w:customStyle="1" w:styleId="172">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73">
    <w:name w:val="样式3"/>
    <w:basedOn w:val="1"/>
    <w:next w:val="1"/>
    <w:qFormat/>
    <w:uiPriority w:val="0"/>
    <w:pPr>
      <w:spacing w:line="360" w:lineRule="auto"/>
    </w:pPr>
    <w:rPr>
      <w:szCs w:val="20"/>
    </w:rPr>
  </w:style>
  <w:style w:type="paragraph" w:customStyle="1" w:styleId="174">
    <w:name w:val="样式 标题 3H3sect1.2.3BOD 0Heading 3 - oldh3l3CTLevel 3 Head..."/>
    <w:basedOn w:val="4"/>
    <w:qFormat/>
    <w:uiPriority w:val="0"/>
    <w:pPr>
      <w:spacing w:beforeLines="50" w:afterLines="50" w:line="240" w:lineRule="auto"/>
      <w:jc w:val="left"/>
    </w:pPr>
    <w:rPr>
      <w:rFonts w:cs="宋体"/>
      <w:sz w:val="30"/>
      <w:szCs w:val="20"/>
    </w:rPr>
  </w:style>
  <w:style w:type="paragraph" w:customStyle="1" w:styleId="175">
    <w:name w:val="z-窗体顶端1"/>
    <w:basedOn w:val="1"/>
    <w:next w:val="1"/>
    <w:qFormat/>
    <w:uiPriority w:val="0"/>
    <w:pPr>
      <w:widowControl/>
      <w:pBdr>
        <w:bottom w:val="single" w:color="auto" w:sz="6" w:space="1"/>
      </w:pBdr>
      <w:jc w:val="center"/>
    </w:pPr>
    <w:rPr>
      <w:rFonts w:ascii="Arial" w:hAnsi="Arial" w:cs="Arial"/>
      <w:vanish/>
      <w:sz w:val="16"/>
      <w:szCs w:val="16"/>
    </w:rPr>
  </w:style>
  <w:style w:type="paragraph" w:customStyle="1" w:styleId="176">
    <w:name w:val="宏图高科"/>
    <w:basedOn w:val="1"/>
    <w:qFormat/>
    <w:uiPriority w:val="0"/>
    <w:pPr>
      <w:spacing w:line="360" w:lineRule="auto"/>
      <w:ind w:firstLine="480"/>
    </w:pPr>
    <w:rPr>
      <w:rFonts w:eastAsia="楷体_GB2312"/>
      <w:sz w:val="24"/>
      <w:szCs w:val="20"/>
    </w:rPr>
  </w:style>
  <w:style w:type="paragraph" w:customStyle="1" w:styleId="177">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7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9">
    <w:name w:val="Char1 Char Char Char"/>
    <w:basedOn w:val="1"/>
    <w:qFormat/>
    <w:uiPriority w:val="0"/>
    <w:rPr>
      <w:rFonts w:ascii="Tahoma" w:hAnsi="Tahoma"/>
      <w:sz w:val="24"/>
      <w:szCs w:val="20"/>
    </w:rPr>
  </w:style>
  <w:style w:type="paragraph" w:customStyle="1" w:styleId="180">
    <w:name w:val="Char Char Char Char Char Char Char Char Char Char Char Char Char Char"/>
    <w:basedOn w:val="1"/>
    <w:qFormat/>
    <w:uiPriority w:val="0"/>
    <w:rPr>
      <w:rFonts w:ascii="Tahoma" w:hAnsi="Tahoma"/>
      <w:sz w:val="24"/>
      <w:szCs w:val="20"/>
    </w:rPr>
  </w:style>
  <w:style w:type="paragraph" w:customStyle="1" w:styleId="181">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182">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3">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184">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185">
    <w:name w:val="小四 段落 宋体 Char Char Char"/>
    <w:basedOn w:val="12"/>
    <w:qFormat/>
    <w:uiPriority w:val="0"/>
    <w:pPr>
      <w:tabs>
        <w:tab w:val="clear" w:pos="2952"/>
      </w:tabs>
      <w:spacing w:line="360" w:lineRule="auto"/>
      <w:ind w:left="0" w:right="-33" w:firstLine="545" w:firstLineChars="227"/>
      <w:jc w:val="left"/>
    </w:pPr>
    <w:rPr>
      <w:sz w:val="24"/>
    </w:rPr>
  </w:style>
  <w:style w:type="paragraph" w:customStyle="1" w:styleId="186">
    <w:name w:val="默认段落字体 Para Char Char Char Char Char Char Char Char Char1 Char Char Char Char Char Char Char"/>
    <w:basedOn w:val="14"/>
    <w:qFormat/>
    <w:uiPriority w:val="0"/>
    <w:rPr>
      <w:szCs w:val="20"/>
    </w:rPr>
  </w:style>
  <w:style w:type="paragraph" w:customStyle="1" w:styleId="187">
    <w:name w:val="样式 标题 2第一章 标题 2Heading 2 HiddenHeading 2 CCBSheading 2H2h2..."/>
    <w:basedOn w:val="3"/>
    <w:qFormat/>
    <w:uiPriority w:val="0"/>
    <w:pPr>
      <w:keepLines w:val="0"/>
      <w:tabs>
        <w:tab w:val="left" w:pos="360"/>
      </w:tabs>
      <w:adjustRightInd w:val="0"/>
      <w:spacing w:beforeLines="50" w:afterLines="50" w:line="240" w:lineRule="auto"/>
      <w:ind w:left="360" w:hanging="360"/>
      <w:jc w:val="center"/>
      <w:textAlignment w:val="baseline"/>
    </w:pPr>
    <w:rPr>
      <w:rFonts w:ascii="黑体" w:hAnsi="Times New Roman" w:cs="宋体"/>
      <w:b w:val="0"/>
      <w:bCs w:val="0"/>
      <w:kern w:val="0"/>
      <w:szCs w:val="20"/>
    </w:rPr>
  </w:style>
  <w:style w:type="paragraph" w:customStyle="1" w:styleId="188">
    <w:name w:val="flName"/>
    <w:basedOn w:val="189"/>
    <w:qFormat/>
    <w:uiPriority w:val="0"/>
    <w:pPr>
      <w:spacing w:before="0" w:line="113" w:lineRule="atLeast"/>
    </w:pPr>
  </w:style>
  <w:style w:type="paragraph" w:customStyle="1" w:styleId="189">
    <w:name w:val="flNote"/>
    <w:basedOn w:val="1"/>
    <w:qFormat/>
    <w:uiPriority w:val="0"/>
    <w:pPr>
      <w:adjustRightInd w:val="0"/>
      <w:spacing w:before="567" w:line="360" w:lineRule="atLeast"/>
      <w:jc w:val="center"/>
      <w:textAlignment w:val="baseline"/>
    </w:pPr>
    <w:rPr>
      <w:rFonts w:eastAsia="黑体"/>
      <w:b/>
      <w:kern w:val="0"/>
      <w:sz w:val="24"/>
      <w:szCs w:val="20"/>
    </w:rPr>
  </w:style>
  <w:style w:type="paragraph" w:customStyle="1" w:styleId="190">
    <w:name w:val="马刚标题1"/>
    <w:basedOn w:val="2"/>
    <w:next w:val="1"/>
    <w:qFormat/>
    <w:uiPriority w:val="0"/>
    <w:pPr>
      <w:tabs>
        <w:tab w:val="left" w:pos="315"/>
        <w:tab w:val="left" w:pos="567"/>
      </w:tabs>
      <w:spacing w:before="400" w:after="120"/>
      <w:ind w:left="567" w:hanging="567"/>
      <w:jc w:val="left"/>
    </w:pPr>
    <w:rPr>
      <w:b w:val="0"/>
      <w:bCs w:val="0"/>
      <w:sz w:val="32"/>
      <w:szCs w:val="20"/>
    </w:rPr>
  </w:style>
  <w:style w:type="paragraph" w:customStyle="1" w:styleId="191">
    <w:name w:val="z-窗体底端1"/>
    <w:basedOn w:val="1"/>
    <w:next w:val="1"/>
    <w:qFormat/>
    <w:uiPriority w:val="0"/>
    <w:pPr>
      <w:widowControl/>
      <w:pBdr>
        <w:top w:val="single" w:color="auto" w:sz="6" w:space="1"/>
      </w:pBdr>
      <w:jc w:val="center"/>
    </w:pPr>
    <w:rPr>
      <w:rFonts w:ascii="Arial" w:hAnsi="Arial" w:cs="Arial"/>
      <w:vanish/>
      <w:sz w:val="16"/>
      <w:szCs w:val="16"/>
    </w:rPr>
  </w:style>
  <w:style w:type="paragraph" w:customStyle="1" w:styleId="192">
    <w:name w:val="默认段落字体 Para Char Char Char Char Char Char Char"/>
    <w:basedOn w:val="1"/>
    <w:qFormat/>
    <w:uiPriority w:val="0"/>
    <w:rPr>
      <w:rFonts w:ascii="Tahoma" w:hAnsi="Tahoma"/>
      <w:sz w:val="24"/>
      <w:szCs w:val="20"/>
    </w:rPr>
  </w:style>
  <w:style w:type="paragraph" w:customStyle="1" w:styleId="193">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kern w:val="0"/>
      <w:sz w:val="20"/>
      <w:szCs w:val="20"/>
    </w:rPr>
  </w:style>
  <w:style w:type="paragraph" w:customStyle="1" w:styleId="194">
    <w:name w:val="正文文本 2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95">
    <w:name w:val="表头_5"/>
    <w:basedOn w:val="1"/>
    <w:qFormat/>
    <w:uiPriority w:val="0"/>
    <w:pPr>
      <w:adjustRightInd w:val="0"/>
      <w:spacing w:line="360" w:lineRule="auto"/>
      <w:textAlignment w:val="baseline"/>
    </w:pPr>
    <w:rPr>
      <w:b/>
      <w:bCs/>
      <w:sz w:val="28"/>
      <w:szCs w:val="21"/>
    </w:rPr>
  </w:style>
  <w:style w:type="paragraph" w:customStyle="1" w:styleId="196">
    <w:name w:val="样式 加点正文 + 段前: 0.5 行 段后: 0.5 行1"/>
    <w:basedOn w:val="1"/>
    <w:qFormat/>
    <w:uiPriority w:val="0"/>
    <w:pPr>
      <w:tabs>
        <w:tab w:val="left" w:pos="1268"/>
      </w:tabs>
      <w:spacing w:beforeLines="50" w:afterLines="50" w:line="300" w:lineRule="auto"/>
      <w:ind w:left="1268" w:hanging="420"/>
    </w:pPr>
    <w:rPr>
      <w:sz w:val="24"/>
      <w:szCs w:val="20"/>
    </w:rPr>
  </w:style>
  <w:style w:type="paragraph" w:customStyle="1" w:styleId="197">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198">
    <w:name w:val="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9">
    <w:name w:val="公文正文"/>
    <w:basedOn w:val="19"/>
    <w:qFormat/>
    <w:uiPriority w:val="0"/>
    <w:pPr>
      <w:spacing w:after="0"/>
      <w:ind w:left="0" w:leftChars="0" w:firstLine="200" w:firstLineChars="200"/>
    </w:pPr>
    <w:rPr>
      <w:rFonts w:ascii="仿宋_GB2312" w:hAnsi="宋体" w:eastAsia="仿宋_GB2312"/>
      <w:kern w:val="28"/>
      <w:sz w:val="28"/>
    </w:rPr>
  </w:style>
  <w:style w:type="paragraph" w:customStyle="1" w:styleId="200">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0"/>
      <w:szCs w:val="20"/>
    </w:rPr>
  </w:style>
  <w:style w:type="paragraph" w:customStyle="1" w:styleId="201">
    <w:name w:val="Char Char Char Char Char Char Char Char Char Char Char"/>
    <w:basedOn w:val="1"/>
    <w:qFormat/>
    <w:uiPriority w:val="0"/>
    <w:rPr>
      <w:rFonts w:ascii="Tahoma" w:hAnsi="Tahoma"/>
      <w:sz w:val="24"/>
      <w:szCs w:val="20"/>
    </w:rPr>
  </w:style>
  <w:style w:type="paragraph" w:customStyle="1" w:styleId="202">
    <w:name w:val="p0"/>
    <w:basedOn w:val="1"/>
    <w:qFormat/>
    <w:uiPriority w:val="0"/>
    <w:pPr>
      <w:widowControl/>
    </w:pPr>
    <w:rPr>
      <w:kern w:val="0"/>
      <w:szCs w:val="21"/>
    </w:rPr>
  </w:style>
  <w:style w:type="paragraph" w:customStyle="1" w:styleId="203">
    <w:name w:val="方案文档"/>
    <w:basedOn w:val="1"/>
    <w:qFormat/>
    <w:uiPriority w:val="0"/>
    <w:pPr>
      <w:spacing w:before="60" w:after="60" w:line="360" w:lineRule="auto"/>
      <w:ind w:firstLine="225" w:firstLineChars="225"/>
    </w:pPr>
    <w:rPr>
      <w:rFonts w:ascii="宋体"/>
      <w:color w:val="000000"/>
      <w:kern w:val="0"/>
      <w:sz w:val="24"/>
      <w:szCs w:val="20"/>
    </w:rPr>
  </w:style>
  <w:style w:type="paragraph" w:customStyle="1" w:styleId="204">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205">
    <w:name w:val="Char"/>
    <w:basedOn w:val="1"/>
    <w:qFormat/>
    <w:uiPriority w:val="0"/>
    <w:pPr>
      <w:spacing w:afterLines="50" w:line="360" w:lineRule="auto"/>
    </w:pPr>
    <w:rPr>
      <w:rFonts w:ascii="Tahoma" w:hAnsi="Tahoma"/>
      <w:sz w:val="24"/>
      <w:szCs w:val="20"/>
    </w:rPr>
  </w:style>
  <w:style w:type="paragraph" w:customStyle="1" w:styleId="206">
    <w:name w:val="小四 段落 宋体 Char Char Char Char"/>
    <w:basedOn w:val="1"/>
    <w:qFormat/>
    <w:uiPriority w:val="0"/>
    <w:pPr>
      <w:spacing w:line="360" w:lineRule="auto"/>
      <w:ind w:right="-33" w:firstLine="480" w:firstLineChars="200"/>
      <w:jc w:val="left"/>
    </w:pPr>
    <w:rPr>
      <w:sz w:val="24"/>
    </w:rPr>
  </w:style>
  <w:style w:type="paragraph" w:customStyle="1" w:styleId="207">
    <w:name w:val="样式 样式 首行缩进:  2 字符 + 行距: 1.5 倍行距"/>
    <w:basedOn w:val="1"/>
    <w:qFormat/>
    <w:uiPriority w:val="0"/>
    <w:pPr>
      <w:spacing w:line="360" w:lineRule="auto"/>
      <w:ind w:firstLine="470" w:firstLineChars="196"/>
    </w:pPr>
    <w:rPr>
      <w:sz w:val="24"/>
      <w:szCs w:val="20"/>
    </w:rPr>
  </w:style>
  <w:style w:type="paragraph" w:customStyle="1" w:styleId="208">
    <w:name w:val="插图"/>
    <w:basedOn w:val="1"/>
    <w:qFormat/>
    <w:uiPriority w:val="0"/>
    <w:pPr>
      <w:tabs>
        <w:tab w:val="left" w:pos="1620"/>
      </w:tabs>
      <w:adjustRightInd w:val="0"/>
      <w:jc w:val="center"/>
    </w:pPr>
    <w:rPr>
      <w:bCs/>
      <w:color w:val="000000"/>
      <w:szCs w:val="22"/>
    </w:rPr>
  </w:style>
  <w:style w:type="paragraph" w:customStyle="1" w:styleId="209">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210">
    <w:name w:val="CD 正文"/>
    <w:basedOn w:val="1"/>
    <w:qFormat/>
    <w:uiPriority w:val="0"/>
    <w:pPr>
      <w:jc w:val="left"/>
    </w:pPr>
    <w:rPr>
      <w:rFonts w:ascii="Arial" w:hAnsi="Arial" w:eastAsia="微软雅黑"/>
    </w:rPr>
  </w:style>
  <w:style w:type="paragraph" w:customStyle="1" w:styleId="211">
    <w:name w:val="标题1，章节第一层"/>
    <w:basedOn w:val="150"/>
    <w:next w:val="150"/>
    <w:qFormat/>
    <w:uiPriority w:val="0"/>
    <w:pPr>
      <w:tabs>
        <w:tab w:val="left" w:pos="693"/>
      </w:tabs>
      <w:spacing w:beforeLines="0"/>
      <w:ind w:left="482"/>
      <w:outlineLvl w:val="0"/>
    </w:pPr>
    <w:rPr>
      <w:color w:val="000000"/>
      <w:sz w:val="24"/>
      <w:szCs w:val="24"/>
    </w:rPr>
  </w:style>
  <w:style w:type="paragraph" w:customStyle="1" w:styleId="212">
    <w:name w:val="a0"/>
    <w:basedOn w:val="1"/>
    <w:qFormat/>
    <w:uiPriority w:val="0"/>
    <w:pPr>
      <w:widowControl/>
      <w:spacing w:before="100" w:beforeAutospacing="1" w:after="100" w:afterAutospacing="1"/>
    </w:pPr>
    <w:rPr>
      <w:rFonts w:ascii="宋体" w:hAnsi="宋体" w:cs="宋体"/>
      <w:kern w:val="0"/>
      <w:sz w:val="24"/>
    </w:rPr>
  </w:style>
  <w:style w:type="paragraph" w:customStyle="1" w:styleId="213">
    <w:name w:val="a"/>
    <w:basedOn w:val="1"/>
    <w:qFormat/>
    <w:uiPriority w:val="0"/>
    <w:pPr>
      <w:widowControl/>
      <w:spacing w:before="100" w:beforeAutospacing="1" w:after="100" w:afterAutospacing="1"/>
    </w:pPr>
    <w:rPr>
      <w:rFonts w:ascii="宋体" w:hAnsi="宋体" w:cs="宋体"/>
      <w:kern w:val="0"/>
      <w:sz w:val="24"/>
    </w:rPr>
  </w:style>
  <w:style w:type="paragraph" w:customStyle="1" w:styleId="214">
    <w:name w:val="段落"/>
    <w:qFormat/>
    <w:uiPriority w:val="0"/>
    <w:pPr>
      <w:adjustRightInd w:val="0"/>
      <w:snapToGrid w:val="0"/>
      <w:spacing w:before="120" w:after="120" w:line="36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15">
    <w:name w:val="content_lineheight"/>
    <w:basedOn w:val="1"/>
    <w:qFormat/>
    <w:uiPriority w:val="0"/>
    <w:pPr>
      <w:widowControl/>
      <w:spacing w:before="100" w:beforeAutospacing="1" w:after="100" w:afterAutospacing="1"/>
      <w:jc w:val="left"/>
    </w:pPr>
    <w:rPr>
      <w:rFonts w:ascii="宋体" w:hAnsi="宋体"/>
      <w:kern w:val="0"/>
      <w:sz w:val="24"/>
    </w:rPr>
  </w:style>
  <w:style w:type="paragraph" w:customStyle="1" w:styleId="216">
    <w:name w:val="正文 + 宋体"/>
    <w:basedOn w:val="1"/>
    <w:qFormat/>
    <w:uiPriority w:val="0"/>
    <w:pPr>
      <w:spacing w:line="360" w:lineRule="auto"/>
      <w:ind w:firstLine="420" w:firstLineChars="200"/>
    </w:pPr>
  </w:style>
  <w:style w:type="paragraph" w:customStyle="1" w:styleId="217">
    <w:name w:val="标题3，章节第三层"/>
    <w:basedOn w:val="1"/>
    <w:next w:val="150"/>
    <w:qFormat/>
    <w:uiPriority w:val="0"/>
    <w:pPr>
      <w:adjustRightInd w:val="0"/>
      <w:snapToGrid w:val="0"/>
      <w:spacing w:before="78" w:line="300" w:lineRule="auto"/>
      <w:outlineLvl w:val="2"/>
    </w:pPr>
    <w:rPr>
      <w:rFonts w:ascii="Arial" w:hAnsi="Arial" w:eastAsia="华文细黑"/>
      <w:sz w:val="30"/>
    </w:rPr>
  </w:style>
  <w:style w:type="paragraph" w:customStyle="1" w:styleId="218">
    <w:name w:val="Char Char Char Char Char Char Char Char Char"/>
    <w:basedOn w:val="1"/>
    <w:qFormat/>
    <w:uiPriority w:val="0"/>
    <w:rPr>
      <w:szCs w:val="21"/>
    </w:rPr>
  </w:style>
  <w:style w:type="paragraph" w:customStyle="1" w:styleId="219">
    <w:name w:val="符号与编号"/>
    <w:basedOn w:val="1"/>
    <w:qFormat/>
    <w:uiPriority w:val="0"/>
    <w:pPr>
      <w:tabs>
        <w:tab w:val="left" w:pos="900"/>
      </w:tabs>
      <w:spacing w:afterLines="50" w:line="400" w:lineRule="atLeast"/>
      <w:ind w:left="900" w:hanging="420"/>
    </w:pPr>
    <w:rPr>
      <w:sz w:val="24"/>
    </w:rPr>
  </w:style>
  <w:style w:type="paragraph" w:customStyle="1" w:styleId="220">
    <w:name w:val="Char Char Char Char Char Char Char1"/>
    <w:basedOn w:val="1"/>
    <w:qFormat/>
    <w:uiPriority w:val="0"/>
    <w:pPr>
      <w:jc w:val="left"/>
    </w:pPr>
    <w:rPr>
      <w:rFonts w:ascii="Tahoma" w:hAnsi="Tahoma"/>
      <w:sz w:val="24"/>
      <w:szCs w:val="20"/>
    </w:rPr>
  </w:style>
  <w:style w:type="paragraph" w:customStyle="1" w:styleId="221">
    <w:name w:val="1"/>
    <w:basedOn w:val="1"/>
    <w:next w:val="37"/>
    <w:qFormat/>
    <w:uiPriority w:val="0"/>
    <w:pPr>
      <w:spacing w:line="360" w:lineRule="auto"/>
      <w:jc w:val="center"/>
    </w:pPr>
    <w:rPr>
      <w:rFonts w:eastAsia="黑体"/>
      <w:b/>
      <w:sz w:val="36"/>
    </w:rPr>
  </w:style>
  <w:style w:type="paragraph" w:customStyle="1" w:styleId="222">
    <w:name w:val="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23">
    <w:name w:val="马刚标题4"/>
    <w:basedOn w:val="148"/>
    <w:next w:val="1"/>
    <w:qFormat/>
    <w:uiPriority w:val="0"/>
    <w:pPr>
      <w:tabs>
        <w:tab w:val="left" w:pos="1050"/>
      </w:tabs>
      <w:spacing w:before="100" w:after="40"/>
      <w:outlineLvl w:val="3"/>
    </w:pPr>
    <w:rPr>
      <w:b w:val="0"/>
    </w:rPr>
  </w:style>
  <w:style w:type="paragraph" w:customStyle="1" w:styleId="224">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225">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226">
    <w:name w:val="方案正文"/>
    <w:basedOn w:val="1"/>
    <w:qFormat/>
    <w:uiPriority w:val="0"/>
    <w:pPr>
      <w:spacing w:before="156" w:line="360" w:lineRule="auto"/>
      <w:ind w:firstLine="359" w:firstLineChars="171"/>
      <w:jc w:val="left"/>
    </w:pPr>
    <w:rPr>
      <w:rFonts w:ascii="Arial" w:hAnsi="Arial" w:cs="宋体"/>
      <w:sz w:val="24"/>
      <w:szCs w:val="21"/>
    </w:rPr>
  </w:style>
  <w:style w:type="paragraph" w:customStyle="1" w:styleId="227">
    <w:name w:val="正文表标题"/>
    <w:next w:val="146"/>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8">
    <w:name w:val="公文标题 2"/>
    <w:basedOn w:val="1"/>
    <w:next w:val="199"/>
    <w:qFormat/>
    <w:uiPriority w:val="0"/>
    <w:pPr>
      <w:outlineLvl w:val="1"/>
    </w:pPr>
    <w:rPr>
      <w:rFonts w:ascii="仿宋_GB2312" w:hAnsi="宋体" w:eastAsia="仿宋_GB2312"/>
      <w:kern w:val="28"/>
      <w:sz w:val="28"/>
    </w:rPr>
  </w:style>
  <w:style w:type="paragraph" w:customStyle="1" w:styleId="229">
    <w:name w:val="正文2"/>
    <w:basedOn w:val="1"/>
    <w:qFormat/>
    <w:uiPriority w:val="0"/>
    <w:pPr>
      <w:spacing w:before="156" w:line="360" w:lineRule="auto"/>
      <w:ind w:firstLine="510" w:firstLineChars="200"/>
    </w:pPr>
    <w:rPr>
      <w:sz w:val="24"/>
      <w:szCs w:val="20"/>
    </w:rPr>
  </w:style>
  <w:style w:type="paragraph" w:customStyle="1" w:styleId="230">
    <w:name w:val="正文lzq"/>
    <w:basedOn w:val="1"/>
    <w:qFormat/>
    <w:uiPriority w:val="0"/>
    <w:pPr>
      <w:adjustRightInd w:val="0"/>
      <w:spacing w:line="360" w:lineRule="auto"/>
      <w:ind w:firstLine="480"/>
      <w:textAlignment w:val="baseline"/>
    </w:pPr>
    <w:rPr>
      <w:kern w:val="0"/>
      <w:sz w:val="24"/>
      <w:szCs w:val="20"/>
    </w:rPr>
  </w:style>
  <w:style w:type="paragraph" w:customStyle="1" w:styleId="231">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232">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4"/>
    </w:rPr>
  </w:style>
  <w:style w:type="paragraph" w:customStyle="1" w:styleId="233">
    <w:name w:val="zw"/>
    <w:basedOn w:val="1"/>
    <w:qFormat/>
    <w:uiPriority w:val="0"/>
    <w:pPr>
      <w:widowControl/>
      <w:spacing w:line="360" w:lineRule="auto"/>
      <w:ind w:firstLine="480" w:firstLineChars="200"/>
      <w:jc w:val="left"/>
    </w:pPr>
    <w:rPr>
      <w:rFonts w:ascii="宋体" w:hAnsi="宋体"/>
      <w:bCs/>
      <w:kern w:val="0"/>
      <w:sz w:val="24"/>
      <w:szCs w:val="20"/>
    </w:rPr>
  </w:style>
  <w:style w:type="paragraph" w:customStyle="1" w:styleId="234">
    <w:name w:val="Char1"/>
    <w:basedOn w:val="1"/>
    <w:qFormat/>
    <w:uiPriority w:val="0"/>
    <w:rPr>
      <w:rFonts w:ascii="仿宋_GB2312" w:eastAsia="仿宋_GB2312"/>
      <w:b/>
      <w:sz w:val="32"/>
      <w:szCs w:val="32"/>
    </w:rPr>
  </w:style>
  <w:style w:type="paragraph" w:customStyle="1" w:styleId="235">
    <w:name w:val="font7"/>
    <w:basedOn w:val="1"/>
    <w:qFormat/>
    <w:uiPriority w:val="0"/>
    <w:pPr>
      <w:widowControl/>
      <w:spacing w:before="100" w:beforeAutospacing="1" w:after="100" w:afterAutospacing="1"/>
      <w:jc w:val="left"/>
    </w:pPr>
    <w:rPr>
      <w:rFonts w:hint="eastAsia" w:ascii="宋体" w:hAnsi="宋体"/>
      <w:b/>
      <w:bCs/>
      <w:kern w:val="0"/>
      <w:sz w:val="24"/>
    </w:rPr>
  </w:style>
  <w:style w:type="paragraph" w:customStyle="1" w:styleId="236">
    <w:name w:val="丁华标题2"/>
    <w:basedOn w:val="3"/>
    <w:next w:val="237"/>
    <w:qFormat/>
    <w:uiPriority w:val="0"/>
    <w:pPr>
      <w:tabs>
        <w:tab w:val="left" w:pos="567"/>
      </w:tabs>
      <w:autoSpaceDE w:val="0"/>
      <w:autoSpaceDN w:val="0"/>
      <w:adjustRightInd w:val="0"/>
      <w:spacing w:before="120" w:after="120"/>
      <w:ind w:left="567" w:hanging="567"/>
      <w:jc w:val="left"/>
    </w:pPr>
    <w:rPr>
      <w:color w:val="000000"/>
      <w:sz w:val="28"/>
      <w:szCs w:val="20"/>
    </w:rPr>
  </w:style>
  <w:style w:type="paragraph" w:customStyle="1" w:styleId="237">
    <w:name w:val="丁华正文"/>
    <w:basedOn w:val="35"/>
    <w:qFormat/>
    <w:uiPriority w:val="0"/>
    <w:pPr>
      <w:autoSpaceDE w:val="0"/>
      <w:autoSpaceDN w:val="0"/>
      <w:adjustRightInd w:val="0"/>
      <w:snapToGrid w:val="0"/>
      <w:spacing w:before="0" w:after="0" w:line="360" w:lineRule="auto"/>
      <w:ind w:left="0" w:firstLine="510"/>
    </w:pPr>
    <w:rPr>
      <w:rFonts w:ascii="宋体" w:hAnsi="Arial"/>
      <w:bCs w:val="0"/>
      <w:color w:val="000000"/>
      <w:szCs w:val="16"/>
    </w:rPr>
  </w:style>
  <w:style w:type="paragraph" w:customStyle="1" w:styleId="238">
    <w:name w:val="样式 标题 3H32nd Subheadl3CTh3Level 3 Headlevel_3PIM 3Headi...2"/>
    <w:basedOn w:val="4"/>
    <w:qFormat/>
    <w:uiPriority w:val="0"/>
    <w:pPr>
      <w:tabs>
        <w:tab w:val="left" w:pos="709"/>
      </w:tabs>
      <w:adjustRightInd w:val="0"/>
      <w:spacing w:after="120" w:line="360" w:lineRule="auto"/>
      <w:ind w:left="709" w:hanging="709"/>
      <w:jc w:val="left"/>
      <w:textAlignment w:val="baseline"/>
    </w:pPr>
    <w:rPr>
      <w:rFonts w:cs="宋体"/>
      <w:kern w:val="0"/>
      <w:sz w:val="30"/>
      <w:szCs w:val="20"/>
    </w:rPr>
  </w:style>
  <w:style w:type="paragraph" w:customStyle="1" w:styleId="239">
    <w:name w:val="列出段落1"/>
    <w:basedOn w:val="1"/>
    <w:qFormat/>
    <w:uiPriority w:val="0"/>
    <w:pPr>
      <w:ind w:firstLine="420" w:firstLineChars="200"/>
    </w:pPr>
    <w:rPr>
      <w:rFonts w:ascii="Calibri" w:hAnsi="Calibri"/>
      <w:szCs w:val="22"/>
    </w:rPr>
  </w:style>
  <w:style w:type="paragraph" w:customStyle="1" w:styleId="240">
    <w:name w:val="大标题"/>
    <w:basedOn w:val="1"/>
    <w:next w:val="1"/>
    <w:qFormat/>
    <w:uiPriority w:val="0"/>
    <w:pPr>
      <w:pageBreakBefore/>
      <w:tabs>
        <w:tab w:val="left" w:pos="420"/>
      </w:tabs>
      <w:spacing w:line="360" w:lineRule="auto"/>
      <w:ind w:hanging="420" w:firstLineChars="200"/>
      <w:outlineLvl w:val="0"/>
    </w:pPr>
    <w:rPr>
      <w:b/>
      <w:iCs/>
      <w:sz w:val="44"/>
    </w:rPr>
  </w:style>
  <w:style w:type="paragraph" w:customStyle="1" w:styleId="241">
    <w:name w:val="tableau"/>
    <w:basedOn w:val="1"/>
    <w:qFormat/>
    <w:uiPriority w:val="0"/>
    <w:pPr>
      <w:widowControl/>
      <w:spacing w:before="20" w:after="20"/>
      <w:jc w:val="center"/>
    </w:pPr>
    <w:rPr>
      <w:rFonts w:ascii="Arial" w:hAnsi="Arial"/>
      <w:kern w:val="0"/>
      <w:sz w:val="16"/>
      <w:szCs w:val="20"/>
      <w:lang w:val="en-GB" w:eastAsia="en-US"/>
    </w:rPr>
  </w:style>
  <w:style w:type="paragraph" w:customStyle="1" w:styleId="242">
    <w:name w:val="普通(网站)1"/>
    <w:basedOn w:val="1"/>
    <w:qFormat/>
    <w:uiPriority w:val="0"/>
    <w:pPr>
      <w:widowControl/>
      <w:spacing w:before="100" w:beforeAutospacing="1" w:after="100" w:afterAutospacing="1"/>
      <w:jc w:val="left"/>
    </w:pPr>
    <w:rPr>
      <w:rFonts w:ascii="宋体" w:cs="宋体"/>
      <w:kern w:val="0"/>
      <w:sz w:val="24"/>
    </w:rPr>
  </w:style>
  <w:style w:type="paragraph" w:customStyle="1" w:styleId="243">
    <w:name w:val="Char Char Char Char Char Char Char Char Char Char Char1 Char Char Char1"/>
    <w:basedOn w:val="1"/>
    <w:qFormat/>
    <w:uiPriority w:val="0"/>
    <w:pPr>
      <w:ind w:firstLine="200" w:firstLineChars="200"/>
      <w:jc w:val="left"/>
    </w:pPr>
    <w:rPr>
      <w:rFonts w:ascii="Tahoma" w:hAnsi="Tahoma"/>
      <w:sz w:val="24"/>
    </w:rPr>
  </w:style>
  <w:style w:type="paragraph" w:customStyle="1" w:styleId="244">
    <w:name w:val="项目符号，二级"/>
    <w:basedOn w:val="150"/>
    <w:next w:val="150"/>
    <w:qFormat/>
    <w:uiPriority w:val="0"/>
    <w:pPr>
      <w:tabs>
        <w:tab w:val="left" w:pos="1211"/>
        <w:tab w:val="left" w:pos="1337"/>
      </w:tabs>
      <w:ind w:left="1337" w:right="-27" w:firstLine="480"/>
    </w:pPr>
    <w:rPr>
      <w:bCs w:val="0"/>
      <w:color w:val="000000"/>
      <w:sz w:val="24"/>
      <w:szCs w:val="24"/>
    </w:rPr>
  </w:style>
  <w:style w:type="paragraph" w:customStyle="1" w:styleId="245">
    <w:name w:val="标题2，章节第二层"/>
    <w:basedOn w:val="1"/>
    <w:next w:val="150"/>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sz w:val="32"/>
    </w:rPr>
  </w:style>
  <w:style w:type="paragraph" w:customStyle="1" w:styleId="246">
    <w:name w:val="Char Char Char Char Char Char Char Char Char1"/>
    <w:basedOn w:val="1"/>
    <w:qFormat/>
    <w:uiPriority w:val="0"/>
    <w:pPr>
      <w:tabs>
        <w:tab w:val="left" w:pos="360"/>
      </w:tabs>
      <w:ind w:left="360" w:hanging="360" w:hangingChars="200"/>
    </w:pPr>
    <w:rPr>
      <w:sz w:val="24"/>
    </w:rPr>
  </w:style>
  <w:style w:type="paragraph" w:customStyle="1" w:styleId="247">
    <w:name w:val="标准文本"/>
    <w:basedOn w:val="1"/>
    <w:qFormat/>
    <w:uiPriority w:val="0"/>
    <w:pPr>
      <w:spacing w:line="360" w:lineRule="auto"/>
      <w:ind w:firstLine="480" w:firstLineChars="200"/>
    </w:pPr>
    <w:rPr>
      <w:rFonts w:cs="宋体"/>
      <w:sz w:val="24"/>
    </w:rPr>
  </w:style>
  <w:style w:type="paragraph" w:customStyle="1" w:styleId="248">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249">
    <w:name w:val="p16"/>
    <w:basedOn w:val="1"/>
    <w:qFormat/>
    <w:uiPriority w:val="0"/>
    <w:pPr>
      <w:widowControl/>
      <w:ind w:left="720"/>
      <w:jc w:val="left"/>
    </w:pPr>
    <w:rPr>
      <w:rFonts w:ascii="Arial" w:hAnsi="Arial" w:cs="Arial"/>
      <w:kern w:val="0"/>
      <w:sz w:val="24"/>
    </w:rPr>
  </w:style>
  <w:style w:type="paragraph" w:customStyle="1" w:styleId="250">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251">
    <w:name w:val="样式1"/>
    <w:basedOn w:val="1"/>
    <w:qFormat/>
    <w:uiPriority w:val="0"/>
    <w:pPr>
      <w:spacing w:line="300" w:lineRule="auto"/>
      <w:ind w:firstLine="480" w:firstLineChars="200"/>
    </w:pPr>
    <w:rPr>
      <w:sz w:val="24"/>
    </w:rPr>
  </w:style>
  <w:style w:type="paragraph" w:customStyle="1" w:styleId="252">
    <w:name w:val="Test2"/>
    <w:basedOn w:val="3"/>
    <w:qFormat/>
    <w:uiPriority w:val="0"/>
    <w:pPr>
      <w:widowControl/>
      <w:adjustRightInd w:val="0"/>
      <w:snapToGrid w:val="0"/>
      <w:spacing w:beforeLines="50" w:afterLines="50" w:line="480" w:lineRule="exact"/>
      <w:jc w:val="center"/>
    </w:pPr>
    <w:rPr>
      <w:rFonts w:ascii="黑体"/>
      <w:snapToGrid w:val="0"/>
      <w:kern w:val="0"/>
      <w:sz w:val="24"/>
      <w:szCs w:val="24"/>
    </w:rPr>
  </w:style>
  <w:style w:type="paragraph" w:customStyle="1" w:styleId="253">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254">
    <w:name w:val="正文 首行缩进:  2 字符 Char Char"/>
    <w:basedOn w:val="1"/>
    <w:qFormat/>
    <w:uiPriority w:val="0"/>
    <w:pPr>
      <w:spacing w:line="360" w:lineRule="auto"/>
      <w:ind w:firstLine="480"/>
    </w:pPr>
    <w:rPr>
      <w:rFonts w:ascii="楷体_GB2312" w:eastAsia="楷体_GB2312"/>
      <w:bCs/>
      <w:sz w:val="24"/>
    </w:rPr>
  </w:style>
  <w:style w:type="paragraph" w:styleId="255">
    <w:name w:val="List Paragraph"/>
    <w:basedOn w:val="1"/>
    <w:qFormat/>
    <w:uiPriority w:val="34"/>
    <w:pPr>
      <w:ind w:firstLine="420" w:firstLineChars="200"/>
    </w:pPr>
  </w:style>
  <w:style w:type="paragraph" w:customStyle="1" w:styleId="256">
    <w:name w:val="正文 居中"/>
    <w:basedOn w:val="1"/>
    <w:qFormat/>
    <w:uiPriority w:val="0"/>
    <w:pPr>
      <w:spacing w:line="360" w:lineRule="auto"/>
      <w:jc w:val="center"/>
    </w:pPr>
    <w:rPr>
      <w:sz w:val="24"/>
      <w:szCs w:val="20"/>
    </w:rPr>
  </w:style>
  <w:style w:type="paragraph" w:customStyle="1" w:styleId="257">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8">
    <w:name w:val="xl28"/>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kern w:val="0"/>
      <w:sz w:val="24"/>
      <w:szCs w:val="20"/>
    </w:rPr>
  </w:style>
  <w:style w:type="paragraph" w:customStyle="1" w:styleId="259">
    <w:name w:val="样式2"/>
    <w:basedOn w:val="1"/>
    <w:qFormat/>
    <w:uiPriority w:val="0"/>
    <w:pPr>
      <w:spacing w:line="360" w:lineRule="auto"/>
      <w:ind w:left="200" w:leftChars="200"/>
    </w:pPr>
    <w:rPr>
      <w:rFonts w:ascii="宋体" w:hAnsi="宋体"/>
      <w:b/>
      <w:sz w:val="24"/>
    </w:rPr>
  </w:style>
  <w:style w:type="paragraph" w:customStyle="1" w:styleId="260">
    <w:name w:val="正文文本 New New"/>
    <w:basedOn w:val="1"/>
    <w:qFormat/>
    <w:uiPriority w:val="0"/>
    <w:pPr>
      <w:widowControl/>
      <w:spacing w:before="60" w:after="60" w:line="360" w:lineRule="auto"/>
      <w:ind w:firstLine="200" w:firstLineChars="200"/>
    </w:pPr>
    <w:rPr>
      <w:rFonts w:eastAsia="华文楷体"/>
      <w:sz w:val="24"/>
    </w:rPr>
  </w:style>
  <w:style w:type="paragraph" w:customStyle="1" w:styleId="261">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262">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263">
    <w:name w:val="二级条标题"/>
    <w:basedOn w:val="1"/>
    <w:next w:val="146"/>
    <w:qFormat/>
    <w:uiPriority w:val="0"/>
    <w:pPr>
      <w:widowControl/>
      <w:tabs>
        <w:tab w:val="left" w:pos="2240"/>
      </w:tabs>
      <w:ind w:hanging="420"/>
      <w:outlineLvl w:val="3"/>
    </w:pPr>
    <w:rPr>
      <w:rFonts w:eastAsia="黑体"/>
      <w:kern w:val="0"/>
      <w:szCs w:val="20"/>
    </w:rPr>
  </w:style>
  <w:style w:type="paragraph" w:customStyle="1" w:styleId="264">
    <w:name w:val="样式 小四 段前: 3 磅 段后: 3 磅 行距: 1.5 倍行距"/>
    <w:basedOn w:val="1"/>
    <w:qFormat/>
    <w:uiPriority w:val="0"/>
    <w:pPr>
      <w:spacing w:before="60" w:after="60" w:line="360" w:lineRule="auto"/>
      <w:ind w:firstLine="540" w:firstLineChars="225"/>
    </w:pPr>
    <w:rPr>
      <w:rFonts w:cs="宋体"/>
      <w:sz w:val="24"/>
    </w:rPr>
  </w:style>
  <w:style w:type="paragraph" w:customStyle="1" w:styleId="265">
    <w:name w:val="样式 模板正文 + 左侧:  2 字符 段前: 0 磅 行距: 单倍行距"/>
    <w:basedOn w:val="1"/>
    <w:qFormat/>
    <w:uiPriority w:val="0"/>
    <w:pPr>
      <w:wordWrap w:val="0"/>
      <w:spacing w:before="120" w:line="320" w:lineRule="exact"/>
      <w:ind w:firstLine="200" w:firstLineChars="200"/>
    </w:pPr>
    <w:rPr>
      <w:rFonts w:ascii="Arial" w:hAnsi="Arial" w:cs="宋体"/>
      <w:szCs w:val="20"/>
    </w:rPr>
  </w:style>
  <w:style w:type="paragraph" w:customStyle="1" w:styleId="266">
    <w:name w:val="表格内容"/>
    <w:basedOn w:val="1"/>
    <w:qFormat/>
    <w:uiPriority w:val="0"/>
    <w:pPr>
      <w:widowControl/>
      <w:autoSpaceDE w:val="0"/>
      <w:autoSpaceDN w:val="0"/>
      <w:adjustRightInd w:val="0"/>
      <w:spacing w:before="60" w:line="300" w:lineRule="auto"/>
      <w:jc w:val="center"/>
      <w:textAlignment w:val="bottom"/>
    </w:pPr>
    <w:rPr>
      <w:kern w:val="0"/>
      <w:szCs w:val="20"/>
    </w:rPr>
  </w:style>
  <w:style w:type="paragraph" w:customStyle="1" w:styleId="267">
    <w:name w:val="Char Char11"/>
    <w:basedOn w:val="1"/>
    <w:qFormat/>
    <w:uiPriority w:val="0"/>
    <w:rPr>
      <w:rFonts w:ascii="Tahoma" w:hAnsi="Tahoma"/>
      <w:sz w:val="24"/>
      <w:szCs w:val="20"/>
    </w:rPr>
  </w:style>
  <w:style w:type="paragraph" w:customStyle="1" w:styleId="268">
    <w:name w:val="符号与编号 Char Char"/>
    <w:basedOn w:val="1"/>
    <w:qFormat/>
    <w:uiPriority w:val="0"/>
    <w:pPr>
      <w:tabs>
        <w:tab w:val="left" w:pos="840"/>
      </w:tabs>
      <w:spacing w:afterLines="50" w:line="400" w:lineRule="atLeast"/>
      <w:ind w:left="839" w:hanging="419"/>
    </w:pPr>
    <w:rPr>
      <w:sz w:val="24"/>
    </w:rPr>
  </w:style>
  <w:style w:type="paragraph" w:customStyle="1" w:styleId="269">
    <w:name w:val="表格内文字"/>
    <w:basedOn w:val="1"/>
    <w:qFormat/>
    <w:uiPriority w:val="0"/>
    <w:pPr>
      <w:spacing w:line="300" w:lineRule="atLeast"/>
    </w:pPr>
    <w:rPr>
      <w:sz w:val="18"/>
    </w:rPr>
  </w:style>
  <w:style w:type="paragraph" w:customStyle="1" w:styleId="270">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kern w:val="0"/>
      <w:sz w:val="20"/>
      <w:szCs w:val="20"/>
    </w:rPr>
  </w:style>
  <w:style w:type="paragraph" w:customStyle="1" w:styleId="271">
    <w:name w:val="Char2"/>
    <w:basedOn w:val="14"/>
    <w:qFormat/>
    <w:uiPriority w:val="0"/>
    <w:rPr>
      <w:rFonts w:ascii="Tahoma" w:hAnsi="Tahoma"/>
      <w:sz w:val="24"/>
    </w:rPr>
  </w:style>
  <w:style w:type="paragraph" w:customStyle="1" w:styleId="272">
    <w:name w:val="华宇段落1 Char"/>
    <w:basedOn w:val="1"/>
    <w:qFormat/>
    <w:uiPriority w:val="0"/>
    <w:pPr>
      <w:spacing w:line="360" w:lineRule="auto"/>
      <w:ind w:firstLine="200" w:firstLineChars="200"/>
    </w:pPr>
    <w:rPr>
      <w:bCs/>
      <w:sz w:val="24"/>
    </w:rPr>
  </w:style>
  <w:style w:type="paragraph" w:customStyle="1" w:styleId="273">
    <w:name w:val="flType"/>
    <w:basedOn w:val="188"/>
    <w:qFormat/>
    <w:uiPriority w:val="0"/>
    <w:pPr>
      <w:spacing w:after="284"/>
    </w:pPr>
    <w:rPr>
      <w:rFonts w:eastAsia="宋体"/>
      <w:b w:val="0"/>
    </w:rPr>
  </w:style>
  <w:style w:type="paragraph" w:customStyle="1" w:styleId="274">
    <w:name w:val="样式 样式 标题 3H3sect1.2.3BOD 0Heading 3 - oldh3l3CTLevel 3 Head... +..."/>
    <w:basedOn w:val="1"/>
    <w:qFormat/>
    <w:uiPriority w:val="0"/>
    <w:pPr>
      <w:keepNext/>
      <w:keepLines/>
      <w:spacing w:beforeLines="50" w:afterLines="50"/>
      <w:jc w:val="left"/>
      <w:outlineLvl w:val="2"/>
    </w:pPr>
    <w:rPr>
      <w:rFonts w:cs="宋体"/>
      <w:b/>
      <w:bCs/>
      <w:sz w:val="24"/>
      <w:szCs w:val="20"/>
    </w:rPr>
  </w:style>
  <w:style w:type="paragraph" w:customStyle="1" w:styleId="275">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76">
    <w:name w:val="部分1"/>
    <w:basedOn w:val="1"/>
    <w:qFormat/>
    <w:uiPriority w:val="0"/>
    <w:pPr>
      <w:keepNext/>
      <w:pageBreakBefore/>
      <w:tabs>
        <w:tab w:val="left" w:pos="360"/>
      </w:tabs>
      <w:spacing w:line="360" w:lineRule="auto"/>
      <w:jc w:val="center"/>
      <w:outlineLvl w:val="0"/>
    </w:pPr>
    <w:rPr>
      <w:rFonts w:eastAsia="黑体"/>
      <w:b/>
      <w:kern w:val="44"/>
      <w:sz w:val="36"/>
      <w:szCs w:val="20"/>
    </w:rPr>
  </w:style>
  <w:style w:type="paragraph" w:customStyle="1" w:styleId="27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8">
    <w:name w:val="Char Char Char Char Char Char Char Char Char Char Char Char Char Char Char Char Char Char Char Char Char"/>
    <w:basedOn w:val="1"/>
    <w:qFormat/>
    <w:uiPriority w:val="0"/>
    <w:rPr>
      <w:rFonts w:ascii="Tahoma" w:hAnsi="Tahoma"/>
      <w:sz w:val="24"/>
      <w:szCs w:val="20"/>
    </w:rPr>
  </w:style>
  <w:style w:type="paragraph" w:customStyle="1" w:styleId="279">
    <w:name w:val="Char Char Char Char Char Char Char"/>
    <w:basedOn w:val="1"/>
    <w:qFormat/>
    <w:uiPriority w:val="0"/>
    <w:rPr>
      <w:rFonts w:ascii="Tahoma" w:hAnsi="Tahoma"/>
      <w:sz w:val="24"/>
      <w:szCs w:val="20"/>
    </w:rPr>
  </w:style>
  <w:style w:type="paragraph" w:customStyle="1" w:styleId="280">
    <w:name w:val="font6"/>
    <w:basedOn w:val="1"/>
    <w:qFormat/>
    <w:uiPriority w:val="0"/>
    <w:pPr>
      <w:widowControl/>
      <w:spacing w:before="100" w:beforeAutospacing="1" w:after="100" w:afterAutospacing="1"/>
      <w:jc w:val="left"/>
    </w:pPr>
    <w:rPr>
      <w:kern w:val="0"/>
      <w:szCs w:val="21"/>
    </w:rPr>
  </w:style>
  <w:style w:type="paragraph" w:customStyle="1" w:styleId="281">
    <w:name w:val="Char Char Char Char Char Char Char Char Char Char Char Char Char Char Char Char Char Char Char Char Char Char Char"/>
    <w:basedOn w:val="1"/>
    <w:qFormat/>
    <w:uiPriority w:val="0"/>
    <w:rPr>
      <w:rFonts w:ascii="Tahoma" w:hAnsi="Tahoma"/>
      <w:sz w:val="24"/>
      <w:szCs w:val="20"/>
    </w:rPr>
  </w:style>
  <w:style w:type="character" w:customStyle="1" w:styleId="282">
    <w:name w:val="正文文本 (3) + MingLiU"/>
    <w:basedOn w:val="45"/>
    <w:qFormat/>
    <w:uiPriority w:val="0"/>
    <w:rPr>
      <w:rFonts w:ascii="MingLiU" w:hAnsi="MingLiU" w:eastAsia="MingLiU" w:cs="MingLiU"/>
      <w:color w:val="000000"/>
      <w:spacing w:val="-10"/>
      <w:w w:val="100"/>
      <w:position w:val="0"/>
      <w:sz w:val="28"/>
      <w:szCs w:val="28"/>
      <w:shd w:val="clear" w:color="auto" w:fill="FFFFFF"/>
      <w:lang w:val="zh-TW"/>
    </w:rPr>
  </w:style>
  <w:style w:type="character" w:customStyle="1" w:styleId="283">
    <w:name w:val="正文文本_"/>
    <w:basedOn w:val="45"/>
    <w:link w:val="284"/>
    <w:qFormat/>
    <w:uiPriority w:val="0"/>
    <w:rPr>
      <w:rFonts w:ascii="MingLiU" w:hAnsi="MingLiU" w:eastAsia="MingLiU" w:cs="MingLiU"/>
      <w:shd w:val="clear" w:color="auto" w:fill="FFFFFF"/>
    </w:rPr>
  </w:style>
  <w:style w:type="paragraph" w:customStyle="1" w:styleId="284">
    <w:name w:val="正文文本6"/>
    <w:basedOn w:val="1"/>
    <w:link w:val="283"/>
    <w:qFormat/>
    <w:uiPriority w:val="0"/>
    <w:pPr>
      <w:shd w:val="clear" w:color="auto" w:fill="FFFFFF"/>
      <w:spacing w:line="442" w:lineRule="exact"/>
      <w:ind w:hanging="1340"/>
      <w:jc w:val="center"/>
    </w:pPr>
    <w:rPr>
      <w:rFonts w:ascii="MingLiU" w:hAnsi="MingLiU" w:eastAsia="MingLiU" w:cs="MingLiU"/>
      <w:kern w:val="0"/>
      <w:sz w:val="20"/>
      <w:szCs w:val="20"/>
    </w:rPr>
  </w:style>
  <w:style w:type="character" w:customStyle="1" w:styleId="285">
    <w:name w:val="页眉或页脚"/>
    <w:basedOn w:val="45"/>
    <w:qFormat/>
    <w:uiPriority w:val="0"/>
    <w:rPr>
      <w:rFonts w:ascii="MingLiU" w:hAnsi="MingLiU" w:eastAsia="MingLiU" w:cs="MingLiU"/>
      <w:color w:val="000000"/>
      <w:spacing w:val="0"/>
      <w:w w:val="100"/>
      <w:position w:val="0"/>
      <w:sz w:val="8"/>
      <w:szCs w:val="8"/>
      <w:u w:val="none"/>
      <w:lang w:val="zh-TW"/>
    </w:rPr>
  </w:style>
  <w:style w:type="character" w:customStyle="1" w:styleId="286">
    <w:name w:val="正文文本1"/>
    <w:basedOn w:val="283"/>
    <w:qFormat/>
    <w:uiPriority w:val="0"/>
    <w:rPr>
      <w:rFonts w:ascii="MingLiU" w:hAnsi="MingLiU" w:eastAsia="MingLiU" w:cs="MingLiU"/>
      <w:color w:val="000000"/>
      <w:spacing w:val="0"/>
      <w:w w:val="100"/>
      <w:position w:val="0"/>
      <w:shd w:val="clear" w:color="auto" w:fill="FFFFFF"/>
      <w:lang w:val="en-US"/>
    </w:rPr>
  </w:style>
  <w:style w:type="character" w:customStyle="1" w:styleId="287">
    <w:name w:val="标题 #3_"/>
    <w:basedOn w:val="45"/>
    <w:link w:val="288"/>
    <w:qFormat/>
    <w:uiPriority w:val="0"/>
    <w:rPr>
      <w:rFonts w:ascii="MingLiU" w:hAnsi="MingLiU" w:eastAsia="MingLiU" w:cs="MingLiU"/>
      <w:spacing w:val="20"/>
      <w:sz w:val="42"/>
      <w:szCs w:val="42"/>
      <w:shd w:val="clear" w:color="auto" w:fill="FFFFFF"/>
    </w:rPr>
  </w:style>
  <w:style w:type="paragraph" w:customStyle="1" w:styleId="288">
    <w:name w:val="标题 #3"/>
    <w:basedOn w:val="1"/>
    <w:link w:val="287"/>
    <w:qFormat/>
    <w:uiPriority w:val="0"/>
    <w:pPr>
      <w:shd w:val="clear" w:color="auto" w:fill="FFFFFF"/>
      <w:spacing w:after="120" w:line="0" w:lineRule="atLeast"/>
      <w:jc w:val="center"/>
      <w:outlineLvl w:val="2"/>
    </w:pPr>
    <w:rPr>
      <w:rFonts w:ascii="MingLiU" w:hAnsi="MingLiU" w:eastAsia="MingLiU" w:cs="MingLiU"/>
      <w:spacing w:val="20"/>
      <w:kern w:val="0"/>
      <w:sz w:val="42"/>
      <w:szCs w:val="42"/>
    </w:rPr>
  </w:style>
  <w:style w:type="character" w:customStyle="1" w:styleId="289">
    <w:name w:val="未处理的提及1"/>
    <w:basedOn w:val="45"/>
    <w:semiHidden/>
    <w:unhideWhenUsed/>
    <w:qFormat/>
    <w:uiPriority w:val="99"/>
    <w:rPr>
      <w:color w:val="605E5C"/>
      <w:shd w:val="clear" w:color="auto" w:fill="E1DFDD"/>
    </w:rPr>
  </w:style>
  <w:style w:type="character" w:customStyle="1" w:styleId="290">
    <w:name w:val="正文文本 字符"/>
    <w:basedOn w:val="45"/>
    <w:link w:val="18"/>
    <w:qFormat/>
    <w:uiPriority w:val="0"/>
    <w:rPr>
      <w:rFonts w:ascii="方正大黑简体" w:eastAsia="方正大黑简体"/>
      <w:kern w:val="44"/>
      <w:position w:val="6"/>
      <w:sz w:val="30"/>
    </w:rPr>
  </w:style>
  <w:style w:type="paragraph" w:customStyle="1" w:styleId="291">
    <w:name w:val="Table Paragraph"/>
    <w:basedOn w:val="1"/>
    <w:qFormat/>
    <w:uiPriority w:val="1"/>
    <w:pPr>
      <w:jc w:val="left"/>
    </w:pPr>
    <w:rPr>
      <w:rFonts w:ascii="Calibri" w:hAnsi="Calibri"/>
      <w:kern w:val="0"/>
      <w:sz w:val="22"/>
      <w:szCs w:val="22"/>
      <w:lang w:eastAsia="en-US"/>
    </w:rPr>
  </w:style>
  <w:style w:type="character" w:customStyle="1" w:styleId="292">
    <w:name w:val="未处理的提及2"/>
    <w:basedOn w:val="45"/>
    <w:semiHidden/>
    <w:unhideWhenUsed/>
    <w:qFormat/>
    <w:uiPriority w:val="99"/>
    <w:rPr>
      <w:color w:val="605E5C"/>
      <w:shd w:val="clear" w:color="auto" w:fill="E1DFDD"/>
    </w:rPr>
  </w:style>
  <w:style w:type="paragraph" w:customStyle="1" w:styleId="293">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94">
    <w:name w:val="cf01"/>
    <w:basedOn w:val="45"/>
    <w:qFormat/>
    <w:uiPriority w:val="0"/>
    <w:rPr>
      <w:rFonts w:hint="eastAsia" w:ascii="Microsoft YaHei UI" w:hAnsi="Microsoft YaHei UI" w:eastAsia="Microsoft YaHei UI"/>
      <w:sz w:val="18"/>
      <w:szCs w:val="18"/>
    </w:rPr>
  </w:style>
  <w:style w:type="paragraph" w:customStyle="1" w:styleId="295">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96">
    <w:name w:val="cf11"/>
    <w:basedOn w:val="45"/>
    <w:qFormat/>
    <w:uiPriority w:val="0"/>
    <w:rPr>
      <w:rFonts w:hint="eastAsia" w:ascii="Microsoft YaHei UI" w:hAnsi="Microsoft YaHei UI" w:eastAsia="Microsoft YaHei UI"/>
      <w:sz w:val="18"/>
      <w:szCs w:val="18"/>
    </w:rPr>
  </w:style>
  <w:style w:type="paragraph" w:customStyle="1" w:styleId="29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298">
    <w:name w:val="列表段落1"/>
    <w:basedOn w:val="1"/>
    <w:qFormat/>
    <w:uiPriority w:val="0"/>
    <w:pPr>
      <w:widowControl/>
      <w:ind w:left="720"/>
      <w:contextualSpacing/>
      <w:jc w:val="left"/>
    </w:pPr>
    <w:rPr>
      <w:rFonts w:ascii="Arial" w:hAnsi="Arial" w:eastAsia="黑体"/>
      <w:kern w:val="0"/>
      <w:sz w:val="24"/>
      <w:lang w:eastAsia="en-US"/>
    </w:rPr>
  </w:style>
  <w:style w:type="paragraph" w:customStyle="1" w:styleId="299">
    <w:name w:val="正文样式"/>
    <w:basedOn w:val="1"/>
    <w:qFormat/>
    <w:uiPriority w:val="0"/>
    <w:pPr>
      <w:ind w:firstLine="480"/>
    </w:pPr>
  </w:style>
  <w:style w:type="table" w:customStyle="1" w:styleId="300">
    <w:name w:val="Table Normal"/>
    <w:basedOn w:val="43"/>
    <w:semiHidden/>
    <w:qFormat/>
    <w:uiPriority w:val="0"/>
    <w:pPr>
      <w:widowControl w:val="0"/>
      <w:autoSpaceDE w:val="0"/>
      <w:autoSpaceDN w:val="0"/>
    </w:pPr>
    <w:rPr>
      <w:rFonts w:hint="eastAsia"/>
      <w:sz w:val="22"/>
      <w:szCs w:val="22"/>
      <w:lang w:eastAsia="en-US"/>
    </w:rPr>
    <w:tblPr>
      <w:tblCellMar>
        <w:left w:w="0" w:type="dxa"/>
        <w:right w:w="0" w:type="dxa"/>
      </w:tblCellMar>
    </w:tblPr>
  </w:style>
  <w:style w:type="paragraph" w:customStyle="1" w:styleId="301">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302">
    <w:name w:val="font101"/>
    <w:basedOn w:val="45"/>
    <w:qFormat/>
    <w:uiPriority w:val="0"/>
    <w:rPr>
      <w:rFonts w:hint="eastAsia" w:ascii="宋体" w:hAnsi="宋体" w:eastAsia="宋体" w:cs="宋体"/>
      <w:color w:val="auto"/>
      <w:sz w:val="18"/>
      <w:szCs w:val="18"/>
      <w:u w:val="none"/>
    </w:rPr>
  </w:style>
  <w:style w:type="character" w:customStyle="1" w:styleId="303">
    <w:name w:val="font81"/>
    <w:basedOn w:val="45"/>
    <w:qFormat/>
    <w:uiPriority w:val="0"/>
    <w:rPr>
      <w:rFonts w:ascii="Microsoft YaHei UI" w:hAnsi="Microsoft YaHei UI" w:eastAsia="Microsoft YaHei UI" w:cs="Microsoft YaHei UI"/>
      <w:color w:val="auto"/>
      <w:sz w:val="18"/>
      <w:szCs w:val="18"/>
      <w:u w:val="none"/>
    </w:rPr>
  </w:style>
  <w:style w:type="character" w:customStyle="1" w:styleId="304">
    <w:name w:val="font131"/>
    <w:basedOn w:val="45"/>
    <w:qFormat/>
    <w:uiPriority w:val="0"/>
    <w:rPr>
      <w:rFonts w:hint="eastAsia" w:ascii="宋体" w:hAnsi="宋体" w:eastAsia="宋体" w:cs="宋体"/>
      <w:color w:val="auto"/>
      <w:sz w:val="18"/>
      <w:szCs w:val="18"/>
      <w:u w:val="none"/>
    </w:rPr>
  </w:style>
  <w:style w:type="character" w:customStyle="1" w:styleId="305">
    <w:name w:val="font111"/>
    <w:basedOn w:val="45"/>
    <w:qFormat/>
    <w:uiPriority w:val="0"/>
    <w:rPr>
      <w:rFonts w:hint="eastAsia" w:ascii="宋体" w:hAnsi="宋体" w:eastAsia="宋体" w:cs="宋体"/>
      <w:color w:val="auto"/>
      <w:sz w:val="18"/>
      <w:szCs w:val="18"/>
      <w:u w:val="none"/>
    </w:rPr>
  </w:style>
  <w:style w:type="character" w:customStyle="1" w:styleId="306">
    <w:name w:val="font121"/>
    <w:basedOn w:val="45"/>
    <w:qFormat/>
    <w:uiPriority w:val="0"/>
    <w:rPr>
      <w:rFonts w:ascii="Calibri" w:hAnsi="Calibri" w:cs="Calibri"/>
      <w:color w:val="auto"/>
      <w:sz w:val="18"/>
      <w:szCs w:val="18"/>
      <w:u w:val="none"/>
    </w:rPr>
  </w:style>
  <w:style w:type="character" w:customStyle="1" w:styleId="307">
    <w:name w:val="font141"/>
    <w:basedOn w:val="45"/>
    <w:qFormat/>
    <w:uiPriority w:val="0"/>
    <w:rPr>
      <w:rFonts w:ascii="微软雅黑" w:hAnsi="微软雅黑" w:eastAsia="微软雅黑" w:cs="微软雅黑"/>
      <w:color w:val="auto"/>
      <w:sz w:val="18"/>
      <w:szCs w:val="18"/>
      <w:u w:val="none"/>
    </w:rPr>
  </w:style>
  <w:style w:type="paragraph" w:customStyle="1" w:styleId="308">
    <w:name w:val="招标"/>
    <w:basedOn w:val="1"/>
    <w:qFormat/>
    <w:uiPriority w:val="0"/>
    <w:pPr>
      <w:tabs>
        <w:tab w:val="left" w:pos="0"/>
      </w:tabs>
      <w:jc w:val="left"/>
    </w:pPr>
    <w:rPr>
      <w:rFonts w:ascii="宋体" w:hAnsi="宋体"/>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3AA294-E32F-4E69-82C8-74DC9D57F8D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78</Pages>
  <Words>447</Words>
  <Characters>485</Characters>
  <Lines>465</Lines>
  <Paragraphs>131</Paragraphs>
  <TotalTime>10</TotalTime>
  <ScaleCrop>false</ScaleCrop>
  <LinksUpToDate>false</LinksUpToDate>
  <CharactersWithSpaces>515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2024-06-23T05:02:00Z</dcterms:created>
  <dc:creator>nanjingshi</dc:creator>
  <cp:lastModifiedBy>1</cp:lastModifiedBy>
  <cp:lastPrinted>2023-08-24T06:13:00Z</cp:lastPrinted>
  <dcterms:modified xsi:type="dcterms:W3CDTF">2026-08-10T06:06:53Z</dcterms:modified>
  <dc:title>招 标 文 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F6D794864E5C49D288141A3758B25DA9_13</vt:lpwstr>
  </property>
  <property fmtid="{D5CDD505-2E9C-101B-9397-08002B2CF9AE}" pid="4" name="KSOTemplateDocerSaveRecord">
    <vt:lpwstr>eyJoZGlkIjoiNTE3ODBhODAwYWZlYmM2Zjk2MjA5ZjdiYTk1Y2U0OTQiLCJ1c2VySWQiOiI5NTc1NDY5NDYifQ==</vt:lpwstr>
  </property>
</Properties>
</file>