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052287">
      <w:pPr>
        <w:jc w:val="center"/>
        <w:rPr>
          <w:b/>
          <w:bCs/>
          <w:sz w:val="48"/>
        </w:rPr>
      </w:pPr>
      <w:r>
        <w:rPr>
          <w:rFonts w:hint="eastAsia"/>
          <w:b/>
          <w:bCs/>
          <w:sz w:val="48"/>
        </w:rPr>
        <w:t>总  说  明</w:t>
      </w:r>
    </w:p>
    <w:p w14:paraId="5450DCCC">
      <w:pPr>
        <w:jc w:val="left"/>
        <w:rPr>
          <w:sz w:val="28"/>
        </w:rPr>
      </w:pPr>
      <w:r>
        <w:rPr>
          <w:rFonts w:hint="eastAsia"/>
          <w:sz w:val="28"/>
        </w:rPr>
        <w:t>工程名称：</w:t>
      </w:r>
      <w:r>
        <w:rPr>
          <w:rFonts w:hint="eastAsia"/>
          <w:sz w:val="28"/>
          <w:lang w:val="en-US" w:eastAsia="zh-CN"/>
        </w:rPr>
        <w:t>港上水文站生产业务用房及附属设施改造蔺家坝闸水文站缆道房及运河水文站安全隐患消除</w:t>
      </w:r>
    </w:p>
    <w:tbl>
      <w:tblPr>
        <w:tblStyle w:val="7"/>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14:paraId="73AAE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2" w:hRule="atLeast"/>
        </w:trPr>
        <w:tc>
          <w:tcPr>
            <w:tcW w:w="9854" w:type="dxa"/>
          </w:tcPr>
          <w:p w14:paraId="45AAC7AA">
            <w:pPr>
              <w:pStyle w:val="2"/>
              <w:adjustRightInd w:val="0"/>
              <w:snapToGrid w:val="0"/>
              <w:spacing w:line="360" w:lineRule="auto"/>
              <w:ind w:firstLine="643"/>
              <w:rPr>
                <w:rFonts w:ascii="楷体" w:hAnsi="楷体" w:eastAsia="楷体"/>
                <w:b/>
                <w:sz w:val="32"/>
                <w:szCs w:val="32"/>
              </w:rPr>
            </w:pPr>
            <w:r>
              <w:rPr>
                <w:rFonts w:hint="eastAsia" w:ascii="楷体" w:hAnsi="楷体" w:eastAsia="楷体"/>
                <w:b/>
                <w:sz w:val="32"/>
                <w:szCs w:val="32"/>
              </w:rPr>
              <w:t>一、工程概况</w:t>
            </w:r>
          </w:p>
          <w:p w14:paraId="21F5D52F">
            <w:pPr>
              <w:jc w:val="left"/>
              <w:rPr>
                <w:rFonts w:hint="eastAsia"/>
                <w:sz w:val="28"/>
                <w:lang w:val="en-US" w:eastAsia="zh-CN"/>
              </w:rPr>
            </w:pPr>
            <w:r>
              <w:rPr>
                <w:rFonts w:hint="eastAsia"/>
                <w:sz w:val="28"/>
                <w:szCs w:val="28"/>
                <w:lang w:val="en-US" w:eastAsia="zh-CN"/>
              </w:rPr>
              <w:t xml:space="preserve">       1、工程名称：</w:t>
            </w:r>
            <w:r>
              <w:rPr>
                <w:rFonts w:hint="eastAsia"/>
                <w:sz w:val="28"/>
                <w:lang w:val="en-US" w:eastAsia="zh-CN"/>
              </w:rPr>
              <w:t>港上水文站生产业务用房及附属设施改造蔺家坝闸水文站缆道房及运河水文站安全隐患消除</w:t>
            </w:r>
          </w:p>
          <w:p w14:paraId="22ACEF64">
            <w:pPr>
              <w:jc w:val="left"/>
              <w:rPr>
                <w:rFonts w:hint="default"/>
                <w:sz w:val="28"/>
                <w:szCs w:val="28"/>
                <w:lang w:val="en-US" w:eastAsia="zh-CN"/>
              </w:rPr>
            </w:pPr>
            <w:r>
              <w:rPr>
                <w:rFonts w:hint="eastAsia"/>
                <w:sz w:val="28"/>
                <w:szCs w:val="28"/>
                <w:lang w:val="en-US" w:eastAsia="zh-CN"/>
              </w:rPr>
              <w:t xml:space="preserve">       2、工程位置：</w:t>
            </w:r>
            <w:r>
              <w:rPr>
                <w:rFonts w:hint="eastAsia"/>
                <w:sz w:val="28"/>
                <w:lang w:val="en-US" w:eastAsia="zh-CN"/>
              </w:rPr>
              <w:t>蔺家坝、港上、运河</w:t>
            </w:r>
          </w:p>
          <w:p w14:paraId="617E11FF">
            <w:pPr>
              <w:numPr>
                <w:ilvl w:val="0"/>
                <w:numId w:val="0"/>
              </w:numPr>
              <w:ind w:leftChars="0"/>
              <w:rPr>
                <w:rFonts w:hint="eastAsia"/>
                <w:sz w:val="28"/>
                <w:szCs w:val="28"/>
              </w:rPr>
            </w:pPr>
            <w:r>
              <w:rPr>
                <w:rFonts w:hint="eastAsia"/>
                <w:sz w:val="28"/>
                <w:szCs w:val="28"/>
                <w:lang w:val="en-US" w:eastAsia="zh-CN"/>
              </w:rPr>
              <w:t xml:space="preserve">       3、工程</w:t>
            </w:r>
            <w:r>
              <w:rPr>
                <w:rFonts w:hint="eastAsia"/>
                <w:sz w:val="28"/>
                <w:szCs w:val="28"/>
              </w:rPr>
              <w:t>范围：</w:t>
            </w:r>
            <w:r>
              <w:rPr>
                <w:rFonts w:hint="eastAsia"/>
                <w:sz w:val="28"/>
                <w:szCs w:val="28"/>
                <w:lang w:eastAsia="zh-CN"/>
              </w:rPr>
              <w:t>详见招标清单</w:t>
            </w:r>
          </w:p>
          <w:p w14:paraId="29221BF1">
            <w:pPr>
              <w:pStyle w:val="2"/>
              <w:numPr>
                <w:ilvl w:val="0"/>
                <w:numId w:val="1"/>
              </w:numPr>
              <w:adjustRightInd w:val="0"/>
              <w:snapToGrid w:val="0"/>
              <w:spacing w:line="360" w:lineRule="auto"/>
              <w:ind w:firstLineChars="0"/>
              <w:rPr>
                <w:rFonts w:ascii="楷体" w:hAnsi="楷体" w:eastAsia="楷体"/>
                <w:b/>
                <w:sz w:val="32"/>
                <w:szCs w:val="32"/>
              </w:rPr>
            </w:pPr>
            <w:r>
              <w:rPr>
                <w:rFonts w:hint="eastAsia" w:ascii="楷体" w:hAnsi="楷体" w:eastAsia="楷体"/>
                <w:b/>
                <w:sz w:val="32"/>
                <w:szCs w:val="32"/>
              </w:rPr>
              <w:t>编制范围</w:t>
            </w:r>
          </w:p>
          <w:p w14:paraId="045BC8CF">
            <w:pPr>
              <w:spacing w:line="360" w:lineRule="auto"/>
              <w:ind w:firstLine="640" w:firstLineChars="200"/>
              <w:rPr>
                <w:rFonts w:ascii="楷体" w:hAnsi="楷体" w:eastAsia="楷体"/>
                <w:sz w:val="32"/>
                <w:szCs w:val="32"/>
              </w:rPr>
            </w:pPr>
            <w:r>
              <w:rPr>
                <w:rFonts w:hint="eastAsia" w:ascii="楷体" w:hAnsi="楷体" w:eastAsia="楷体"/>
                <w:sz w:val="32"/>
                <w:szCs w:val="32"/>
              </w:rPr>
              <w:t>1、</w:t>
            </w:r>
            <w:r>
              <w:rPr>
                <w:rFonts w:hint="eastAsia" w:ascii="楷体" w:hAnsi="楷体" w:eastAsia="楷体"/>
                <w:sz w:val="32"/>
                <w:szCs w:val="32"/>
                <w:lang w:val="en-US" w:eastAsia="zh-CN"/>
              </w:rPr>
              <w:t>缆道房翻修、拆除、生产业务用房及附属设施改造</w:t>
            </w:r>
            <w:r>
              <w:rPr>
                <w:rFonts w:hint="eastAsia" w:ascii="楷体" w:hAnsi="楷体" w:eastAsia="楷体"/>
                <w:sz w:val="32"/>
                <w:szCs w:val="32"/>
              </w:rPr>
              <w:t>等</w:t>
            </w:r>
            <w:r>
              <w:rPr>
                <w:rFonts w:hint="eastAsia" w:ascii="楷体" w:hAnsi="楷体" w:eastAsia="楷体"/>
                <w:sz w:val="32"/>
                <w:szCs w:val="32"/>
                <w:lang w:val="en-US" w:eastAsia="zh-CN"/>
              </w:rPr>
              <w:t>清单</w:t>
            </w:r>
            <w:r>
              <w:rPr>
                <w:rFonts w:hint="eastAsia" w:ascii="楷体" w:hAnsi="楷体" w:eastAsia="楷体"/>
                <w:sz w:val="32"/>
                <w:szCs w:val="32"/>
              </w:rPr>
              <w:t>包含的所有内容；</w:t>
            </w:r>
          </w:p>
          <w:p w14:paraId="0AC5F768">
            <w:pPr>
              <w:pStyle w:val="2"/>
              <w:adjustRightInd w:val="0"/>
              <w:snapToGrid w:val="0"/>
              <w:spacing w:line="360" w:lineRule="auto"/>
              <w:ind w:firstLine="643"/>
              <w:rPr>
                <w:rFonts w:ascii="楷体" w:hAnsi="楷体" w:eastAsia="楷体"/>
                <w:b/>
                <w:sz w:val="32"/>
                <w:szCs w:val="32"/>
              </w:rPr>
            </w:pPr>
            <w:r>
              <w:rPr>
                <w:rFonts w:hint="eastAsia" w:ascii="楷体" w:hAnsi="楷体" w:eastAsia="楷体"/>
                <w:b/>
                <w:sz w:val="32"/>
                <w:szCs w:val="32"/>
              </w:rPr>
              <w:t>三、编制依据</w:t>
            </w:r>
          </w:p>
          <w:p w14:paraId="5272D71D">
            <w:pPr>
              <w:spacing w:line="360" w:lineRule="auto"/>
              <w:ind w:firstLine="640" w:firstLineChars="200"/>
              <w:rPr>
                <w:rFonts w:hint="eastAsia" w:ascii="楷体" w:hAnsi="楷体" w:eastAsia="楷体"/>
                <w:sz w:val="32"/>
                <w:szCs w:val="32"/>
                <w:lang w:eastAsia="zh-CN"/>
              </w:rPr>
            </w:pPr>
            <w:r>
              <w:rPr>
                <w:rFonts w:hint="eastAsia" w:ascii="楷体" w:hAnsi="楷体" w:eastAsia="楷体"/>
                <w:sz w:val="32"/>
                <w:szCs w:val="32"/>
              </w:rPr>
              <w:t>1、《建设工程工程量清单计价规范》（GB50500-2013）</w:t>
            </w:r>
            <w:r>
              <w:rPr>
                <w:rFonts w:hint="eastAsia" w:ascii="楷体" w:hAnsi="楷体" w:eastAsia="楷体"/>
                <w:sz w:val="32"/>
                <w:szCs w:val="32"/>
                <w:lang w:eastAsia="zh-CN"/>
              </w:rPr>
              <w:t>。</w:t>
            </w:r>
          </w:p>
          <w:p w14:paraId="76362634">
            <w:pPr>
              <w:spacing w:line="360" w:lineRule="auto"/>
              <w:ind w:firstLine="640" w:firstLineChars="200"/>
              <w:rPr>
                <w:rFonts w:hint="eastAsia" w:ascii="楷体" w:hAnsi="楷体" w:eastAsia="楷体"/>
                <w:sz w:val="32"/>
                <w:szCs w:val="32"/>
                <w:lang w:eastAsia="zh-CN"/>
              </w:rPr>
            </w:pPr>
            <w:r>
              <w:rPr>
                <w:rFonts w:hint="eastAsia" w:ascii="楷体" w:hAnsi="楷体" w:eastAsia="楷体"/>
                <w:sz w:val="32"/>
                <w:szCs w:val="32"/>
                <w:lang w:val="en-US" w:eastAsia="zh-CN"/>
              </w:rPr>
              <w:t>2、</w:t>
            </w:r>
            <w:r>
              <w:rPr>
                <w:rFonts w:hint="eastAsia" w:ascii="楷体" w:hAnsi="楷体" w:eastAsia="楷体"/>
                <w:sz w:val="32"/>
                <w:szCs w:val="32"/>
              </w:rPr>
              <w:t>《房屋建筑与装饰工程工程量计算规范》(GB50854-2013）</w:t>
            </w:r>
            <w:r>
              <w:rPr>
                <w:rFonts w:hint="eastAsia" w:ascii="楷体" w:hAnsi="楷体" w:eastAsia="楷体"/>
                <w:sz w:val="32"/>
                <w:szCs w:val="32"/>
                <w:lang w:eastAsia="zh-CN"/>
              </w:rPr>
              <w:t>。</w:t>
            </w:r>
          </w:p>
          <w:p w14:paraId="26A136F8">
            <w:pPr>
              <w:spacing w:line="360" w:lineRule="auto"/>
              <w:ind w:firstLine="640" w:firstLineChars="200"/>
              <w:rPr>
                <w:rFonts w:hint="eastAsia" w:ascii="楷体" w:hAnsi="楷体" w:eastAsia="楷体"/>
                <w:sz w:val="32"/>
                <w:szCs w:val="32"/>
                <w:lang w:eastAsia="zh-CN"/>
              </w:rPr>
            </w:pPr>
            <w:r>
              <w:rPr>
                <w:rFonts w:hint="eastAsia" w:ascii="楷体" w:hAnsi="楷体" w:eastAsia="楷体"/>
                <w:sz w:val="32"/>
                <w:szCs w:val="32"/>
                <w:lang w:val="en-US" w:eastAsia="zh-CN"/>
              </w:rPr>
              <w:t>3</w:t>
            </w:r>
            <w:r>
              <w:rPr>
                <w:rFonts w:hint="eastAsia" w:ascii="楷体" w:hAnsi="楷体" w:eastAsia="楷体"/>
                <w:sz w:val="32"/>
                <w:szCs w:val="32"/>
              </w:rPr>
              <w:t>、《江苏省建筑与装饰工程计价定额》</w:t>
            </w:r>
            <w:r>
              <w:rPr>
                <w:rFonts w:hint="eastAsia" w:ascii="楷体" w:hAnsi="楷体" w:eastAsia="楷体"/>
                <w:sz w:val="32"/>
                <w:szCs w:val="32"/>
                <w:lang w:eastAsia="zh-CN"/>
              </w:rPr>
              <w:t>（</w:t>
            </w:r>
            <w:r>
              <w:rPr>
                <w:rFonts w:hint="eastAsia" w:ascii="楷体" w:hAnsi="楷体" w:eastAsia="楷体"/>
                <w:sz w:val="32"/>
                <w:szCs w:val="32"/>
                <w:lang w:val="en-US" w:eastAsia="zh-CN"/>
              </w:rPr>
              <w:t>2014</w:t>
            </w:r>
            <w:r>
              <w:rPr>
                <w:rFonts w:hint="eastAsia" w:ascii="楷体" w:hAnsi="楷体" w:eastAsia="楷体"/>
                <w:sz w:val="32"/>
                <w:szCs w:val="32"/>
                <w:lang w:eastAsia="zh-CN"/>
              </w:rPr>
              <w:t>）。</w:t>
            </w:r>
          </w:p>
          <w:p w14:paraId="444151D8">
            <w:pPr>
              <w:spacing w:line="360" w:lineRule="auto"/>
              <w:ind w:firstLine="640" w:firstLineChars="200"/>
              <w:rPr>
                <w:rFonts w:hint="eastAsia" w:ascii="楷体" w:hAnsi="楷体" w:eastAsia="楷体"/>
                <w:sz w:val="32"/>
                <w:szCs w:val="32"/>
                <w:lang w:eastAsia="zh-CN"/>
              </w:rPr>
            </w:pPr>
            <w:r>
              <w:rPr>
                <w:rFonts w:hint="eastAsia" w:ascii="楷体" w:hAnsi="楷体" w:eastAsia="楷体"/>
                <w:sz w:val="32"/>
                <w:szCs w:val="32"/>
                <w:lang w:val="en-US" w:eastAsia="zh-CN"/>
              </w:rPr>
              <w:t>4、</w:t>
            </w:r>
            <w:r>
              <w:rPr>
                <w:rFonts w:hint="eastAsia" w:ascii="楷体" w:hAnsi="楷体" w:eastAsia="楷体"/>
                <w:sz w:val="32"/>
                <w:szCs w:val="32"/>
              </w:rPr>
              <w:t>《江苏</w:t>
            </w:r>
            <w:r>
              <w:rPr>
                <w:rFonts w:hint="eastAsia" w:ascii="楷体" w:hAnsi="楷体" w:eastAsia="楷体"/>
                <w:sz w:val="32"/>
                <w:szCs w:val="32"/>
                <w:lang w:val="en-US" w:eastAsia="zh-CN"/>
              </w:rPr>
              <w:t>修缮</w:t>
            </w:r>
            <w:r>
              <w:rPr>
                <w:rFonts w:hint="eastAsia" w:ascii="楷体" w:hAnsi="楷体" w:eastAsia="楷体"/>
                <w:sz w:val="32"/>
                <w:szCs w:val="32"/>
              </w:rPr>
              <w:t>定额》</w:t>
            </w:r>
            <w:r>
              <w:rPr>
                <w:rFonts w:hint="eastAsia" w:ascii="楷体" w:hAnsi="楷体" w:eastAsia="楷体"/>
                <w:sz w:val="32"/>
                <w:szCs w:val="32"/>
                <w:lang w:eastAsia="zh-CN"/>
              </w:rPr>
              <w:t>（</w:t>
            </w:r>
            <w:r>
              <w:rPr>
                <w:rFonts w:hint="eastAsia" w:ascii="楷体" w:hAnsi="楷体" w:eastAsia="楷体"/>
                <w:sz w:val="32"/>
                <w:szCs w:val="32"/>
                <w:lang w:val="en-US" w:eastAsia="zh-CN"/>
              </w:rPr>
              <w:t>2009</w:t>
            </w:r>
            <w:r>
              <w:rPr>
                <w:rFonts w:hint="eastAsia" w:ascii="楷体" w:hAnsi="楷体" w:eastAsia="楷体"/>
                <w:sz w:val="32"/>
                <w:szCs w:val="32"/>
                <w:lang w:eastAsia="zh-CN"/>
              </w:rPr>
              <w:t>）。</w:t>
            </w:r>
          </w:p>
          <w:p w14:paraId="2D958E66">
            <w:pPr>
              <w:spacing w:line="360" w:lineRule="auto"/>
              <w:ind w:firstLine="640" w:firstLineChars="200"/>
              <w:rPr>
                <w:rFonts w:hint="eastAsia" w:ascii="楷体" w:hAnsi="楷体" w:eastAsia="楷体"/>
                <w:sz w:val="32"/>
                <w:szCs w:val="32"/>
                <w:lang w:val="en-US" w:eastAsia="zh-CN"/>
              </w:rPr>
            </w:pPr>
            <w:r>
              <w:rPr>
                <w:rFonts w:hint="eastAsia" w:ascii="楷体" w:hAnsi="楷体" w:eastAsia="楷体"/>
                <w:sz w:val="32"/>
                <w:szCs w:val="32"/>
                <w:lang w:val="en-US" w:eastAsia="zh-CN"/>
              </w:rPr>
              <w:t>5、</w:t>
            </w:r>
            <w:r>
              <w:rPr>
                <w:rFonts w:hint="eastAsia" w:ascii="楷体" w:hAnsi="楷体" w:eastAsia="楷体"/>
                <w:sz w:val="32"/>
                <w:szCs w:val="32"/>
              </w:rPr>
              <w:t>《江苏</w:t>
            </w:r>
            <w:r>
              <w:rPr>
                <w:rFonts w:hint="eastAsia" w:ascii="楷体" w:hAnsi="楷体" w:eastAsia="楷体"/>
                <w:sz w:val="32"/>
                <w:szCs w:val="32"/>
                <w:lang w:val="en-US" w:eastAsia="zh-CN"/>
              </w:rPr>
              <w:t>省仿古建筑与园林工程计价表</w:t>
            </w:r>
            <w:r>
              <w:rPr>
                <w:rFonts w:hint="eastAsia" w:ascii="楷体" w:hAnsi="楷体" w:eastAsia="楷体"/>
                <w:sz w:val="32"/>
                <w:szCs w:val="32"/>
              </w:rPr>
              <w:t>》</w:t>
            </w:r>
            <w:r>
              <w:rPr>
                <w:rFonts w:hint="eastAsia" w:ascii="楷体" w:hAnsi="楷体" w:eastAsia="楷体"/>
                <w:sz w:val="32"/>
                <w:szCs w:val="32"/>
                <w:lang w:eastAsia="zh-CN"/>
              </w:rPr>
              <w:t>（</w:t>
            </w:r>
            <w:r>
              <w:rPr>
                <w:rFonts w:hint="eastAsia" w:ascii="楷体" w:hAnsi="楷体" w:eastAsia="楷体"/>
                <w:sz w:val="32"/>
                <w:szCs w:val="32"/>
                <w:lang w:val="en-US" w:eastAsia="zh-CN"/>
              </w:rPr>
              <w:t>2007</w:t>
            </w:r>
            <w:r>
              <w:rPr>
                <w:rFonts w:hint="eastAsia" w:ascii="楷体" w:hAnsi="楷体" w:eastAsia="楷体"/>
                <w:sz w:val="32"/>
                <w:szCs w:val="32"/>
                <w:lang w:eastAsia="zh-CN"/>
              </w:rPr>
              <w:t>）</w:t>
            </w:r>
          </w:p>
          <w:p w14:paraId="5DE7B88B">
            <w:pPr>
              <w:spacing w:line="360" w:lineRule="auto"/>
              <w:ind w:firstLine="640" w:firstLineChars="200"/>
              <w:rPr>
                <w:rFonts w:hint="eastAsia" w:ascii="楷体" w:hAnsi="楷体" w:eastAsia="楷体"/>
                <w:sz w:val="32"/>
                <w:szCs w:val="32"/>
                <w:lang w:eastAsia="zh-CN"/>
              </w:rPr>
            </w:pPr>
            <w:r>
              <w:rPr>
                <w:rFonts w:hint="eastAsia" w:ascii="楷体" w:hAnsi="楷体" w:eastAsia="楷体"/>
                <w:sz w:val="32"/>
                <w:szCs w:val="32"/>
                <w:lang w:val="en-US" w:eastAsia="zh-CN"/>
              </w:rPr>
              <w:t>6</w:t>
            </w:r>
            <w:r>
              <w:rPr>
                <w:rFonts w:hint="eastAsia" w:ascii="楷体" w:hAnsi="楷体" w:eastAsia="楷体"/>
                <w:sz w:val="32"/>
                <w:szCs w:val="32"/>
              </w:rPr>
              <w:t>、《江苏省建设工程费用定额》</w:t>
            </w:r>
            <w:r>
              <w:rPr>
                <w:rFonts w:hint="eastAsia" w:ascii="楷体" w:hAnsi="楷体" w:eastAsia="楷体"/>
                <w:sz w:val="32"/>
                <w:szCs w:val="32"/>
                <w:lang w:eastAsia="zh-CN"/>
              </w:rPr>
              <w:t>（</w:t>
            </w:r>
            <w:r>
              <w:rPr>
                <w:rFonts w:hint="eastAsia" w:ascii="楷体" w:hAnsi="楷体" w:eastAsia="楷体"/>
                <w:sz w:val="32"/>
                <w:szCs w:val="32"/>
                <w:lang w:val="en-US" w:eastAsia="zh-CN"/>
              </w:rPr>
              <w:t>2014</w:t>
            </w:r>
            <w:r>
              <w:rPr>
                <w:rFonts w:hint="eastAsia" w:ascii="楷体" w:hAnsi="楷体" w:eastAsia="楷体"/>
                <w:sz w:val="32"/>
                <w:szCs w:val="32"/>
                <w:lang w:eastAsia="zh-CN"/>
              </w:rPr>
              <w:t>）</w:t>
            </w:r>
            <w:r>
              <w:rPr>
                <w:rFonts w:hint="eastAsia" w:ascii="楷体" w:hAnsi="楷体" w:eastAsia="楷体"/>
                <w:sz w:val="32"/>
                <w:szCs w:val="32"/>
              </w:rPr>
              <w:t>及苏建价(2016)154号文件关于建筑业实施营改增后江苏省建设工程计价依据调整的通知</w:t>
            </w:r>
            <w:r>
              <w:rPr>
                <w:rFonts w:hint="eastAsia" w:ascii="楷体" w:hAnsi="楷体" w:eastAsia="楷体"/>
                <w:sz w:val="32"/>
                <w:szCs w:val="32"/>
                <w:lang w:eastAsia="zh-CN"/>
              </w:rPr>
              <w:t>。</w:t>
            </w:r>
          </w:p>
          <w:p w14:paraId="13C7D026">
            <w:pPr>
              <w:spacing w:line="360" w:lineRule="auto"/>
              <w:ind w:firstLine="640" w:firstLineChars="200"/>
              <w:rPr>
                <w:rFonts w:hint="eastAsia" w:ascii="楷体" w:hAnsi="楷体" w:eastAsia="楷体"/>
                <w:bCs/>
                <w:sz w:val="32"/>
                <w:szCs w:val="32"/>
                <w:lang w:eastAsia="zh-CN"/>
              </w:rPr>
            </w:pPr>
            <w:r>
              <w:rPr>
                <w:rFonts w:hint="eastAsia" w:ascii="楷体" w:hAnsi="楷体" w:eastAsia="楷体"/>
                <w:bCs/>
                <w:sz w:val="32"/>
                <w:szCs w:val="32"/>
                <w:lang w:val="en-US" w:eastAsia="zh-CN"/>
              </w:rPr>
              <w:t>9</w:t>
            </w:r>
            <w:r>
              <w:rPr>
                <w:rFonts w:hint="eastAsia" w:ascii="楷体" w:hAnsi="楷体" w:eastAsia="楷体"/>
                <w:bCs/>
                <w:sz w:val="32"/>
                <w:szCs w:val="32"/>
              </w:rPr>
              <w:t>、人工单价按照苏建函价 [202</w:t>
            </w:r>
            <w:r>
              <w:rPr>
                <w:rFonts w:hint="eastAsia" w:ascii="楷体" w:hAnsi="楷体" w:eastAsia="楷体"/>
                <w:bCs/>
                <w:sz w:val="32"/>
                <w:szCs w:val="32"/>
                <w:lang w:val="en-US" w:eastAsia="zh-CN"/>
              </w:rPr>
              <w:t>5</w:t>
            </w:r>
            <w:r>
              <w:rPr>
                <w:rFonts w:hint="eastAsia" w:ascii="楷体" w:hAnsi="楷体" w:eastAsia="楷体"/>
                <w:bCs/>
                <w:sz w:val="32"/>
                <w:szCs w:val="32"/>
              </w:rPr>
              <w:t>]</w:t>
            </w:r>
            <w:r>
              <w:rPr>
                <w:rFonts w:hint="eastAsia" w:ascii="楷体" w:hAnsi="楷体" w:eastAsia="楷体"/>
                <w:bCs/>
                <w:sz w:val="32"/>
                <w:szCs w:val="32"/>
                <w:lang w:val="en-US" w:eastAsia="zh-CN"/>
              </w:rPr>
              <w:t>66</w:t>
            </w:r>
            <w:r>
              <w:rPr>
                <w:rFonts w:hint="eastAsia" w:ascii="楷体" w:hAnsi="楷体" w:eastAsia="楷体"/>
                <w:bCs/>
                <w:sz w:val="32"/>
                <w:szCs w:val="32"/>
              </w:rPr>
              <w:t>号文件执行</w:t>
            </w:r>
            <w:r>
              <w:rPr>
                <w:rFonts w:hint="eastAsia" w:ascii="楷体" w:hAnsi="楷体" w:eastAsia="楷体"/>
                <w:bCs/>
                <w:sz w:val="32"/>
                <w:szCs w:val="32"/>
                <w:lang w:eastAsia="zh-CN"/>
              </w:rPr>
              <w:t>。</w:t>
            </w:r>
          </w:p>
          <w:p w14:paraId="4268D5DF">
            <w:pPr>
              <w:spacing w:line="360" w:lineRule="auto"/>
              <w:ind w:firstLine="640" w:firstLineChars="200"/>
              <w:rPr>
                <w:rFonts w:hint="eastAsia" w:ascii="楷体" w:hAnsi="楷体" w:eastAsia="楷体"/>
                <w:sz w:val="32"/>
                <w:szCs w:val="32"/>
                <w:lang w:eastAsia="zh-CN"/>
              </w:rPr>
            </w:pPr>
            <w:r>
              <w:rPr>
                <w:rFonts w:hint="eastAsia" w:ascii="楷体" w:hAnsi="楷体" w:eastAsia="楷体"/>
                <w:bCs/>
                <w:sz w:val="32"/>
                <w:szCs w:val="32"/>
                <w:lang w:val="en-US" w:eastAsia="zh-CN"/>
              </w:rPr>
              <w:t>10、材料价格按</w:t>
            </w:r>
            <w:r>
              <w:rPr>
                <w:rFonts w:hint="eastAsia" w:ascii="楷体" w:hAnsi="楷体" w:eastAsia="楷体"/>
                <w:bCs/>
                <w:sz w:val="32"/>
                <w:szCs w:val="32"/>
              </w:rPr>
              <w:t>202</w:t>
            </w:r>
            <w:r>
              <w:rPr>
                <w:rFonts w:hint="eastAsia" w:ascii="楷体" w:hAnsi="楷体" w:eastAsia="楷体"/>
                <w:bCs/>
                <w:sz w:val="32"/>
                <w:szCs w:val="32"/>
                <w:lang w:val="en-US" w:eastAsia="zh-CN"/>
              </w:rPr>
              <w:t>5</w:t>
            </w:r>
            <w:r>
              <w:rPr>
                <w:rFonts w:hint="eastAsia" w:ascii="楷体" w:hAnsi="楷体" w:eastAsia="楷体"/>
                <w:bCs/>
                <w:sz w:val="32"/>
                <w:szCs w:val="32"/>
              </w:rPr>
              <w:t>年</w:t>
            </w:r>
            <w:r>
              <w:rPr>
                <w:rFonts w:hint="eastAsia" w:ascii="楷体" w:hAnsi="楷体" w:eastAsia="楷体"/>
                <w:bCs/>
                <w:sz w:val="32"/>
                <w:szCs w:val="32"/>
                <w:lang w:val="en-US" w:eastAsia="zh-CN"/>
              </w:rPr>
              <w:t>第7期《</w:t>
            </w:r>
            <w:r>
              <w:rPr>
                <w:rFonts w:hint="eastAsia" w:ascii="楷体" w:hAnsi="楷体" w:eastAsia="楷体"/>
                <w:bCs/>
                <w:sz w:val="32"/>
                <w:szCs w:val="32"/>
              </w:rPr>
              <w:t>徐州工程造价信息》</w:t>
            </w:r>
            <w:r>
              <w:rPr>
                <w:rFonts w:hint="eastAsia" w:ascii="楷体" w:hAnsi="楷体" w:eastAsia="楷体"/>
                <w:bCs/>
                <w:sz w:val="32"/>
                <w:szCs w:val="32"/>
                <w:lang w:val="en-US" w:eastAsia="zh-CN"/>
              </w:rPr>
              <w:t>发布的指导价，《</w:t>
            </w:r>
            <w:r>
              <w:rPr>
                <w:rFonts w:hint="eastAsia" w:ascii="楷体" w:hAnsi="楷体" w:eastAsia="楷体"/>
                <w:bCs/>
                <w:sz w:val="32"/>
                <w:szCs w:val="32"/>
              </w:rPr>
              <w:t>徐州工程造价信息》</w:t>
            </w:r>
            <w:r>
              <w:rPr>
                <w:rFonts w:hint="eastAsia" w:ascii="楷体" w:hAnsi="楷体" w:eastAsia="楷体"/>
                <w:bCs/>
                <w:sz w:val="32"/>
                <w:szCs w:val="32"/>
                <w:lang w:val="en-US" w:eastAsia="zh-CN"/>
              </w:rPr>
              <w:t>没有的材料参照市场价</w:t>
            </w:r>
            <w:r>
              <w:rPr>
                <w:rFonts w:hint="eastAsia" w:ascii="楷体" w:hAnsi="楷体" w:eastAsia="楷体"/>
                <w:bCs/>
                <w:sz w:val="32"/>
                <w:szCs w:val="32"/>
                <w:lang w:eastAsia="zh-CN"/>
              </w:rPr>
              <w:t>。</w:t>
            </w:r>
          </w:p>
          <w:p w14:paraId="4E5180B0">
            <w:pPr>
              <w:spacing w:line="360" w:lineRule="auto"/>
              <w:ind w:firstLine="640" w:firstLineChars="200"/>
              <w:rPr>
                <w:rFonts w:hint="default" w:ascii="楷体" w:hAnsi="楷体" w:eastAsia="楷体"/>
                <w:bCs/>
                <w:sz w:val="32"/>
                <w:szCs w:val="32"/>
                <w:lang w:val="en-US" w:eastAsia="zh-CN"/>
              </w:rPr>
            </w:pPr>
          </w:p>
          <w:p w14:paraId="408A44F7">
            <w:pPr>
              <w:pStyle w:val="2"/>
              <w:adjustRightInd w:val="0"/>
              <w:snapToGrid w:val="0"/>
              <w:spacing w:line="360" w:lineRule="auto"/>
              <w:ind w:firstLine="643"/>
              <w:rPr>
                <w:rFonts w:ascii="楷体" w:hAnsi="楷体" w:eastAsia="楷体"/>
                <w:b/>
                <w:sz w:val="32"/>
                <w:szCs w:val="32"/>
              </w:rPr>
            </w:pPr>
            <w:r>
              <w:rPr>
                <w:rFonts w:hint="eastAsia" w:ascii="楷体" w:hAnsi="楷体" w:eastAsia="楷体"/>
                <w:b/>
                <w:sz w:val="32"/>
                <w:szCs w:val="32"/>
              </w:rPr>
              <w:t>四、编制中需要说明的问题：</w:t>
            </w:r>
          </w:p>
          <w:p w14:paraId="23E4941D">
            <w:pPr>
              <w:spacing w:line="360" w:lineRule="auto"/>
              <w:ind w:firstLine="624" w:firstLineChars="195"/>
              <w:rPr>
                <w:rFonts w:hint="default" w:ascii="楷体" w:hAnsi="楷体" w:eastAsia="楷体"/>
                <w:sz w:val="32"/>
                <w:szCs w:val="32"/>
                <w:lang w:val="en-US" w:eastAsia="zh-CN"/>
              </w:rPr>
            </w:pPr>
            <w:r>
              <w:rPr>
                <w:rFonts w:hint="eastAsia" w:ascii="楷体" w:hAnsi="楷体" w:eastAsia="楷体"/>
                <w:sz w:val="32"/>
                <w:szCs w:val="32"/>
                <w:lang w:val="en-US" w:eastAsia="zh-CN"/>
              </w:rPr>
              <w:t>1</w:t>
            </w:r>
            <w:r>
              <w:rPr>
                <w:rFonts w:hint="eastAsia" w:ascii="楷体" w:hAnsi="楷体" w:eastAsia="楷体"/>
                <w:sz w:val="32"/>
                <w:szCs w:val="32"/>
              </w:rPr>
              <w:t>、</w:t>
            </w:r>
            <w:r>
              <w:rPr>
                <w:rFonts w:hint="eastAsia" w:ascii="楷体" w:hAnsi="楷体" w:eastAsia="楷体"/>
                <w:sz w:val="32"/>
                <w:szCs w:val="32"/>
                <w:lang w:val="en-US" w:eastAsia="zh-CN"/>
              </w:rPr>
              <w:t>总价措施费</w:t>
            </w:r>
          </w:p>
          <w:p w14:paraId="26FDC685">
            <w:pPr>
              <w:spacing w:line="360" w:lineRule="auto"/>
              <w:ind w:firstLine="1280" w:firstLineChars="400"/>
              <w:rPr>
                <w:rFonts w:hint="eastAsia" w:ascii="楷体" w:hAnsi="楷体" w:eastAsia="楷体"/>
                <w:sz w:val="32"/>
                <w:szCs w:val="32"/>
              </w:rPr>
            </w:pPr>
            <w:r>
              <w:rPr>
                <w:rFonts w:hint="eastAsia" w:ascii="楷体" w:hAnsi="楷体" w:eastAsia="楷体"/>
                <w:sz w:val="32"/>
                <w:szCs w:val="32"/>
                <w:lang w:val="en-US" w:eastAsia="zh-CN"/>
              </w:rPr>
              <w:t>1）、</w:t>
            </w:r>
            <w:r>
              <w:rPr>
                <w:rFonts w:hint="eastAsia" w:ascii="楷体" w:hAnsi="楷体" w:eastAsia="楷体"/>
                <w:sz w:val="32"/>
                <w:szCs w:val="32"/>
              </w:rPr>
              <w:t>现场安全文明施工基本费：</w:t>
            </w:r>
            <w:r>
              <w:rPr>
                <w:rFonts w:hint="eastAsia" w:ascii="楷体" w:hAnsi="楷体" w:eastAsia="楷体"/>
                <w:sz w:val="32"/>
                <w:szCs w:val="32"/>
                <w:lang w:val="en-US" w:eastAsia="zh-CN"/>
              </w:rPr>
              <w:t>土建按1.5</w:t>
            </w:r>
            <w:r>
              <w:rPr>
                <w:rFonts w:hint="eastAsia" w:ascii="楷体" w:hAnsi="楷体" w:eastAsia="楷体"/>
                <w:sz w:val="32"/>
                <w:szCs w:val="32"/>
              </w:rPr>
              <w:t>%计取。</w:t>
            </w:r>
          </w:p>
          <w:p w14:paraId="2690FF1B">
            <w:pPr>
              <w:spacing w:line="360" w:lineRule="auto"/>
              <w:ind w:firstLine="1280" w:firstLineChars="400"/>
              <w:rPr>
                <w:rFonts w:hint="eastAsia" w:ascii="楷体" w:hAnsi="楷体" w:eastAsia="楷体"/>
                <w:sz w:val="32"/>
                <w:szCs w:val="32"/>
              </w:rPr>
            </w:pPr>
            <w:r>
              <w:rPr>
                <w:rFonts w:hint="eastAsia" w:ascii="楷体" w:hAnsi="楷体" w:eastAsia="楷体"/>
                <w:sz w:val="32"/>
                <w:szCs w:val="32"/>
                <w:lang w:val="en-US" w:eastAsia="zh-CN"/>
              </w:rPr>
              <w:t>2）、</w:t>
            </w:r>
            <w:r>
              <w:rPr>
                <w:rFonts w:hint="eastAsia" w:ascii="楷体" w:hAnsi="楷体" w:eastAsia="楷体"/>
                <w:sz w:val="32"/>
                <w:szCs w:val="32"/>
              </w:rPr>
              <w:t>扬尘污染防治增加费：</w:t>
            </w:r>
            <w:r>
              <w:rPr>
                <w:rFonts w:hint="eastAsia" w:ascii="楷体" w:hAnsi="楷体" w:eastAsia="楷体"/>
                <w:sz w:val="32"/>
                <w:szCs w:val="32"/>
                <w:lang w:val="en-US" w:eastAsia="zh-CN"/>
              </w:rPr>
              <w:t>土建</w:t>
            </w:r>
            <w:r>
              <w:rPr>
                <w:rFonts w:hint="eastAsia" w:ascii="楷体" w:hAnsi="楷体" w:eastAsia="楷体"/>
                <w:sz w:val="32"/>
                <w:szCs w:val="32"/>
              </w:rPr>
              <w:t>按0.</w:t>
            </w:r>
            <w:r>
              <w:rPr>
                <w:rFonts w:hint="eastAsia" w:ascii="楷体" w:hAnsi="楷体" w:eastAsia="楷体"/>
                <w:sz w:val="32"/>
                <w:szCs w:val="32"/>
                <w:lang w:val="en-US" w:eastAsia="zh-CN"/>
              </w:rPr>
              <w:t>3</w:t>
            </w:r>
            <w:r>
              <w:rPr>
                <w:rFonts w:hint="eastAsia" w:ascii="楷体" w:hAnsi="楷体" w:eastAsia="楷体"/>
                <w:sz w:val="32"/>
                <w:szCs w:val="32"/>
              </w:rPr>
              <w:t>1%。</w:t>
            </w:r>
          </w:p>
          <w:p w14:paraId="5B37F708">
            <w:pPr>
              <w:numPr>
                <w:ilvl w:val="0"/>
                <w:numId w:val="0"/>
              </w:numPr>
              <w:spacing w:line="360" w:lineRule="auto"/>
              <w:ind w:left="1277" w:leftChars="608" w:firstLine="0" w:firstLineChars="0"/>
              <w:rPr>
                <w:rFonts w:ascii="楷体" w:hAnsi="楷体" w:eastAsia="楷体"/>
                <w:sz w:val="32"/>
                <w:szCs w:val="32"/>
              </w:rPr>
            </w:pPr>
            <w:r>
              <w:rPr>
                <w:rFonts w:hint="eastAsia" w:ascii="楷体" w:hAnsi="楷体" w:eastAsia="楷体"/>
                <w:sz w:val="32"/>
                <w:szCs w:val="32"/>
                <w:lang w:val="en-US" w:eastAsia="zh-CN"/>
              </w:rPr>
              <w:t>3）、</w:t>
            </w:r>
            <w:r>
              <w:rPr>
                <w:rFonts w:hint="eastAsia" w:ascii="楷体" w:hAnsi="楷体" w:eastAsia="楷体"/>
                <w:sz w:val="32"/>
                <w:szCs w:val="32"/>
              </w:rPr>
              <w:t>临时设施费</w:t>
            </w:r>
            <w:r>
              <w:rPr>
                <w:rFonts w:hint="eastAsia" w:ascii="楷体" w:hAnsi="楷体" w:eastAsia="楷体"/>
                <w:sz w:val="32"/>
                <w:szCs w:val="32"/>
                <w:lang w:eastAsia="zh-CN"/>
              </w:rPr>
              <w:t>：</w:t>
            </w:r>
            <w:bookmarkStart w:id="0" w:name="_GoBack"/>
            <w:bookmarkEnd w:id="0"/>
            <w:r>
              <w:rPr>
                <w:rFonts w:hint="eastAsia" w:ascii="楷体" w:hAnsi="楷体" w:eastAsia="楷体"/>
                <w:sz w:val="32"/>
                <w:szCs w:val="32"/>
                <w:lang w:val="en-US" w:eastAsia="zh-CN"/>
              </w:rPr>
              <w:t>土建</w:t>
            </w:r>
            <w:r>
              <w:rPr>
                <w:rFonts w:hint="eastAsia" w:ascii="楷体" w:hAnsi="楷体" w:eastAsia="楷体"/>
                <w:sz w:val="32"/>
                <w:szCs w:val="32"/>
              </w:rPr>
              <w:t>按1</w:t>
            </w:r>
            <w:r>
              <w:rPr>
                <w:rFonts w:hint="eastAsia" w:ascii="楷体" w:hAnsi="楷体" w:eastAsia="楷体"/>
                <w:sz w:val="32"/>
                <w:szCs w:val="32"/>
                <w:lang w:val="en-US" w:eastAsia="zh-CN"/>
              </w:rPr>
              <w:t>.6</w:t>
            </w:r>
            <w:r>
              <w:rPr>
                <w:rFonts w:hint="eastAsia" w:ascii="楷体" w:hAnsi="楷体" w:eastAsia="楷体"/>
                <w:sz w:val="32"/>
                <w:szCs w:val="32"/>
              </w:rPr>
              <w:t>%</w:t>
            </w:r>
            <w:r>
              <w:rPr>
                <w:rFonts w:hint="eastAsia" w:ascii="楷体" w:hAnsi="楷体" w:eastAsia="楷体"/>
                <w:sz w:val="32"/>
                <w:szCs w:val="32"/>
                <w:lang w:eastAsia="zh-CN"/>
              </w:rPr>
              <w:t>，</w:t>
            </w:r>
            <w:r>
              <w:rPr>
                <w:rFonts w:hint="eastAsia"/>
                <w:sz w:val="28"/>
                <w:szCs w:val="28"/>
                <w:lang w:eastAsia="zh-CN"/>
              </w:rPr>
              <w:t>投标人可自主报价</w:t>
            </w:r>
            <w:r>
              <w:rPr>
                <w:rFonts w:hint="eastAsia" w:ascii="楷体" w:hAnsi="楷体" w:eastAsia="楷体"/>
                <w:sz w:val="32"/>
                <w:szCs w:val="32"/>
              </w:rPr>
              <w:t>。</w:t>
            </w:r>
          </w:p>
          <w:p w14:paraId="4EEE915F">
            <w:pPr>
              <w:numPr>
                <w:ilvl w:val="0"/>
                <w:numId w:val="0"/>
              </w:numPr>
              <w:spacing w:line="360" w:lineRule="auto"/>
              <w:ind w:firstLine="640" w:firstLineChars="200"/>
              <w:rPr>
                <w:rFonts w:hint="eastAsia" w:ascii="楷体" w:hAnsi="楷体" w:eastAsia="楷体"/>
                <w:sz w:val="32"/>
                <w:szCs w:val="32"/>
              </w:rPr>
            </w:pPr>
            <w:r>
              <w:rPr>
                <w:rFonts w:hint="eastAsia" w:ascii="楷体" w:hAnsi="楷体" w:eastAsia="楷体"/>
                <w:sz w:val="32"/>
                <w:szCs w:val="32"/>
                <w:lang w:val="en-US" w:eastAsia="zh-CN"/>
              </w:rPr>
              <w:t>4）、</w:t>
            </w:r>
            <w:r>
              <w:rPr>
                <w:rFonts w:hint="eastAsia" w:ascii="楷体" w:hAnsi="楷体" w:eastAsia="楷体"/>
                <w:sz w:val="32"/>
                <w:szCs w:val="32"/>
              </w:rPr>
              <w:t>以下措施项目费用暂不计取：</w:t>
            </w:r>
            <w:r>
              <w:rPr>
                <w:rFonts w:hint="eastAsia" w:ascii="楷体" w:hAnsi="楷体" w:eastAsia="楷体"/>
                <w:sz w:val="32"/>
                <w:szCs w:val="32"/>
                <w:lang w:eastAsia="zh-CN"/>
              </w:rPr>
              <w:t>增加费；</w:t>
            </w:r>
            <w:r>
              <w:rPr>
                <w:rFonts w:hint="eastAsia" w:ascii="楷体" w:hAnsi="楷体" w:eastAsia="楷体"/>
                <w:sz w:val="32"/>
                <w:szCs w:val="32"/>
              </w:rPr>
              <w:t>夜间施工费；非夜间施工照明费；二次搬运费；冬雨季施工增加费；地上、地下设施、建筑物的临时保护费；已完工程及设备保护费；赶工措施费；按质论价费；住宅分户验收费</w:t>
            </w:r>
            <w:r>
              <w:rPr>
                <w:rFonts w:hint="eastAsia" w:ascii="楷体" w:hAnsi="楷体" w:eastAsia="楷体"/>
                <w:sz w:val="32"/>
                <w:szCs w:val="32"/>
                <w:lang w:eastAsia="zh-CN"/>
              </w:rPr>
              <w:t>；</w:t>
            </w:r>
            <w:r>
              <w:rPr>
                <w:rFonts w:hint="eastAsia" w:ascii="楷体" w:hAnsi="楷体" w:eastAsia="楷体"/>
                <w:sz w:val="32"/>
                <w:szCs w:val="32"/>
              </w:rPr>
              <w:t>特殊条件下施工增加费。</w:t>
            </w:r>
          </w:p>
          <w:p w14:paraId="642E3694">
            <w:pPr>
              <w:numPr>
                <w:ilvl w:val="0"/>
                <w:numId w:val="0"/>
              </w:numPr>
              <w:spacing w:line="360" w:lineRule="auto"/>
              <w:ind w:firstLine="640" w:firstLineChars="200"/>
              <w:rPr>
                <w:rFonts w:ascii="楷体" w:hAnsi="楷体" w:eastAsia="楷体"/>
                <w:sz w:val="32"/>
                <w:szCs w:val="32"/>
              </w:rPr>
            </w:pPr>
            <w:r>
              <w:rPr>
                <w:rFonts w:hint="eastAsia" w:ascii="楷体" w:hAnsi="楷体" w:eastAsia="楷体"/>
                <w:sz w:val="32"/>
                <w:szCs w:val="32"/>
                <w:lang w:val="en-US" w:eastAsia="zh-CN"/>
              </w:rPr>
              <w:t>2、</w:t>
            </w:r>
            <w:r>
              <w:rPr>
                <w:rFonts w:hint="eastAsia" w:ascii="楷体" w:hAnsi="楷体" w:eastAsia="楷体"/>
                <w:sz w:val="32"/>
                <w:szCs w:val="32"/>
              </w:rPr>
              <w:t>单价措施项目费：按照江苏省建筑与装饰工程计价定额计价，投标单位自主报价；模板工程量按照含模量计取。</w:t>
            </w:r>
          </w:p>
          <w:p w14:paraId="7B183B8F">
            <w:pPr>
              <w:numPr>
                <w:ilvl w:val="0"/>
                <w:numId w:val="2"/>
              </w:numPr>
              <w:spacing w:line="360" w:lineRule="auto"/>
              <w:ind w:left="250" w:leftChars="0" w:firstLine="800" w:firstLineChars="0"/>
              <w:rPr>
                <w:rFonts w:ascii="楷体" w:hAnsi="楷体" w:eastAsia="楷体"/>
                <w:sz w:val="32"/>
                <w:szCs w:val="32"/>
              </w:rPr>
            </w:pPr>
            <w:r>
              <w:rPr>
                <w:rFonts w:hint="eastAsia" w:ascii="楷体" w:hAnsi="楷体" w:eastAsia="楷体"/>
                <w:sz w:val="32"/>
                <w:szCs w:val="32"/>
              </w:rPr>
              <w:t xml:space="preserve">规费 </w:t>
            </w:r>
          </w:p>
          <w:p w14:paraId="78785EF5">
            <w:pPr>
              <w:numPr>
                <w:ilvl w:val="0"/>
                <w:numId w:val="3"/>
              </w:numPr>
              <w:spacing w:line="360" w:lineRule="auto"/>
              <w:rPr>
                <w:rFonts w:ascii="楷体" w:hAnsi="楷体" w:eastAsia="楷体"/>
                <w:sz w:val="32"/>
                <w:szCs w:val="32"/>
              </w:rPr>
            </w:pPr>
            <w:r>
              <w:rPr>
                <w:rFonts w:hint="eastAsia" w:ascii="楷体" w:hAnsi="楷体" w:eastAsia="楷体"/>
                <w:sz w:val="32"/>
                <w:szCs w:val="32"/>
              </w:rPr>
              <w:t>社会保险费：按规定计取。</w:t>
            </w:r>
          </w:p>
          <w:p w14:paraId="2F3001AD">
            <w:pPr>
              <w:numPr>
                <w:ilvl w:val="0"/>
                <w:numId w:val="3"/>
              </w:numPr>
              <w:spacing w:line="360" w:lineRule="auto"/>
              <w:rPr>
                <w:rFonts w:ascii="楷体" w:hAnsi="楷体" w:eastAsia="楷体"/>
                <w:sz w:val="32"/>
                <w:szCs w:val="32"/>
              </w:rPr>
            </w:pPr>
            <w:r>
              <w:rPr>
                <w:rFonts w:hint="eastAsia" w:ascii="楷体" w:hAnsi="楷体" w:eastAsia="楷体"/>
                <w:sz w:val="32"/>
                <w:szCs w:val="32"/>
              </w:rPr>
              <w:t>住房公积金：按规定计取。</w:t>
            </w:r>
          </w:p>
          <w:p w14:paraId="328AE884">
            <w:pPr>
              <w:numPr>
                <w:ilvl w:val="0"/>
                <w:numId w:val="3"/>
              </w:numPr>
              <w:spacing w:line="360" w:lineRule="auto"/>
              <w:rPr>
                <w:rFonts w:ascii="楷体" w:hAnsi="楷体" w:eastAsia="楷体"/>
                <w:sz w:val="32"/>
                <w:szCs w:val="32"/>
              </w:rPr>
            </w:pPr>
            <w:r>
              <w:rPr>
                <w:rFonts w:hint="eastAsia" w:ascii="楷体" w:hAnsi="楷体" w:eastAsia="楷体"/>
                <w:sz w:val="32"/>
                <w:szCs w:val="32"/>
              </w:rPr>
              <w:t>工程排污费：本次预算不计。</w:t>
            </w:r>
          </w:p>
          <w:p w14:paraId="087BAEF5">
            <w:pPr>
              <w:numPr>
                <w:ilvl w:val="0"/>
                <w:numId w:val="0"/>
              </w:numPr>
              <w:spacing w:line="360" w:lineRule="auto"/>
              <w:ind w:firstLine="640" w:firstLineChars="200"/>
              <w:rPr>
                <w:rFonts w:ascii="楷体" w:hAnsi="楷体" w:eastAsia="楷体"/>
                <w:sz w:val="32"/>
                <w:szCs w:val="32"/>
              </w:rPr>
            </w:pPr>
            <w:r>
              <w:rPr>
                <w:rFonts w:hint="eastAsia" w:ascii="楷体" w:hAnsi="楷体" w:eastAsia="楷体"/>
                <w:sz w:val="32"/>
                <w:szCs w:val="32"/>
                <w:lang w:eastAsia="zh-CN"/>
              </w:rPr>
              <w:t>（</w:t>
            </w:r>
            <w:r>
              <w:rPr>
                <w:rFonts w:hint="eastAsia" w:ascii="楷体" w:hAnsi="楷体" w:eastAsia="楷体"/>
                <w:sz w:val="32"/>
                <w:szCs w:val="32"/>
                <w:lang w:val="en-US" w:eastAsia="zh-CN"/>
              </w:rPr>
              <w:t>4</w:t>
            </w:r>
            <w:r>
              <w:rPr>
                <w:rFonts w:hint="eastAsia" w:ascii="楷体" w:hAnsi="楷体" w:eastAsia="楷体"/>
                <w:sz w:val="32"/>
                <w:szCs w:val="32"/>
                <w:lang w:eastAsia="zh-CN"/>
              </w:rPr>
              <w:t>）</w:t>
            </w:r>
            <w:r>
              <w:rPr>
                <w:rFonts w:hint="eastAsia" w:ascii="楷体" w:hAnsi="楷体" w:eastAsia="楷体"/>
                <w:sz w:val="32"/>
                <w:szCs w:val="32"/>
              </w:rPr>
              <w:t>税金：按（分部分项工程费+措施项目费+其他项目费+规费-除税甲供材料和甲供设备费/1.01）×9%计取。</w:t>
            </w:r>
          </w:p>
          <w:p w14:paraId="4E4C248C">
            <w:pPr>
              <w:tabs>
                <w:tab w:val="left" w:pos="0"/>
                <w:tab w:val="left" w:pos="900"/>
                <w:tab w:val="left" w:pos="1000"/>
              </w:tabs>
              <w:spacing w:line="360" w:lineRule="auto"/>
              <w:ind w:firstLine="1124" w:firstLineChars="350"/>
              <w:rPr>
                <w:rFonts w:ascii="楷体" w:hAnsi="楷体" w:eastAsia="楷体"/>
                <w:b/>
                <w:sz w:val="32"/>
                <w:szCs w:val="32"/>
              </w:rPr>
            </w:pPr>
            <w:r>
              <w:rPr>
                <w:rFonts w:hint="eastAsia" w:ascii="楷体" w:hAnsi="楷体" w:eastAsia="楷体"/>
                <w:b/>
                <w:sz w:val="32"/>
                <w:szCs w:val="32"/>
                <w:lang w:val="en-US" w:eastAsia="zh-CN"/>
              </w:rPr>
              <w:t>4</w:t>
            </w:r>
            <w:r>
              <w:rPr>
                <w:rFonts w:hint="eastAsia" w:ascii="楷体" w:hAnsi="楷体" w:eastAsia="楷体"/>
                <w:b/>
                <w:sz w:val="32"/>
                <w:szCs w:val="32"/>
              </w:rPr>
              <w:t>、</w:t>
            </w:r>
            <w:r>
              <w:rPr>
                <w:rFonts w:hint="eastAsia" w:ascii="楷体" w:hAnsi="楷体" w:eastAsia="楷体"/>
                <w:b/>
                <w:bCs/>
                <w:color w:val="000000"/>
                <w:sz w:val="32"/>
                <w:szCs w:val="32"/>
                <w:u w:color="0000FF"/>
              </w:rPr>
              <w:t>需要说明的问题：</w:t>
            </w:r>
          </w:p>
          <w:p w14:paraId="520F708C">
            <w:pPr>
              <w:spacing w:line="288" w:lineRule="auto"/>
              <w:ind w:right="560" w:firstLine="960" w:firstLineChars="300"/>
              <w:rPr>
                <w:rFonts w:hint="default" w:ascii="楷体" w:hAnsi="楷体" w:eastAsia="楷体"/>
                <w:sz w:val="32"/>
                <w:szCs w:val="32"/>
                <w:lang w:val="en-US" w:eastAsia="zh-CN"/>
              </w:rPr>
            </w:pPr>
            <w:r>
              <w:rPr>
                <w:rFonts w:hint="eastAsia" w:ascii="楷体" w:hAnsi="楷体" w:eastAsia="楷体"/>
                <w:sz w:val="32"/>
                <w:szCs w:val="32"/>
              </w:rPr>
              <w:t>1、暂列金：无。</w:t>
            </w:r>
          </w:p>
          <w:p w14:paraId="7B06D9F5">
            <w:pPr>
              <w:spacing w:line="360" w:lineRule="auto"/>
              <w:ind w:firstLine="960" w:firstLineChars="300"/>
              <w:rPr>
                <w:rFonts w:hint="eastAsia" w:ascii="楷体" w:hAnsi="楷体" w:eastAsia="楷体"/>
                <w:sz w:val="32"/>
                <w:szCs w:val="32"/>
              </w:rPr>
            </w:pPr>
            <w:r>
              <w:rPr>
                <w:rFonts w:hint="eastAsia" w:ascii="楷体" w:hAnsi="楷体" w:eastAsia="楷体"/>
                <w:sz w:val="32"/>
                <w:szCs w:val="32"/>
                <w:lang w:val="en-US" w:eastAsia="zh-CN"/>
              </w:rPr>
              <w:t>2</w:t>
            </w:r>
            <w:r>
              <w:rPr>
                <w:rFonts w:hint="eastAsia" w:ascii="楷体" w:hAnsi="楷体" w:eastAsia="楷体"/>
                <w:sz w:val="32"/>
                <w:szCs w:val="32"/>
              </w:rPr>
              <w:t>、未尽事项按委托方通知说明、设计要求及规范规定计算。</w:t>
            </w:r>
          </w:p>
          <w:p w14:paraId="3266E13A">
            <w:pPr>
              <w:spacing w:line="360" w:lineRule="auto"/>
              <w:ind w:firstLine="960" w:firstLineChars="300"/>
              <w:rPr>
                <w:rFonts w:hint="eastAsia" w:ascii="楷体" w:hAnsi="楷体" w:eastAsia="楷体"/>
                <w:sz w:val="32"/>
                <w:szCs w:val="32"/>
              </w:rPr>
            </w:pPr>
          </w:p>
          <w:p w14:paraId="24B5A21D">
            <w:pPr>
              <w:spacing w:line="360" w:lineRule="auto"/>
              <w:ind w:firstLine="960" w:firstLineChars="300"/>
              <w:rPr>
                <w:rFonts w:ascii="楷体" w:hAnsi="楷体" w:eastAsia="楷体"/>
                <w:sz w:val="32"/>
                <w:szCs w:val="32"/>
              </w:rPr>
            </w:pPr>
          </w:p>
        </w:tc>
      </w:tr>
    </w:tbl>
    <w:p w14:paraId="28EF5E24"/>
    <w:sectPr>
      <w:headerReference r:id="rId3" w:type="default"/>
      <w:pgSz w:w="11906" w:h="16838"/>
      <w:pgMar w:top="1440" w:right="1134" w:bottom="1440"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9E154">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DE2994"/>
    <w:multiLevelType w:val="multilevel"/>
    <w:tmpl w:val="2EDE2994"/>
    <w:lvl w:ilvl="0" w:tentative="0">
      <w:start w:val="2"/>
      <w:numFmt w:val="japaneseCounting"/>
      <w:lvlText w:val="%1、"/>
      <w:lvlJc w:val="left"/>
      <w:pPr>
        <w:ind w:left="1282" w:hanging="72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
    <w:nsid w:val="4A5728AF"/>
    <w:multiLevelType w:val="singleLevel"/>
    <w:tmpl w:val="4A5728AF"/>
    <w:lvl w:ilvl="0" w:tentative="0">
      <w:start w:val="1"/>
      <w:numFmt w:val="decimal"/>
      <w:suff w:val="space"/>
      <w:lvlText w:val="(%1)"/>
      <w:lvlJc w:val="left"/>
      <w:pPr>
        <w:ind w:left="600" w:firstLine="0"/>
      </w:pPr>
    </w:lvl>
  </w:abstractNum>
  <w:abstractNum w:abstractNumId="2">
    <w:nsid w:val="6519AB9C"/>
    <w:multiLevelType w:val="singleLevel"/>
    <w:tmpl w:val="6519AB9C"/>
    <w:lvl w:ilvl="0" w:tentative="0">
      <w:start w:val="3"/>
      <w:numFmt w:val="decimal"/>
      <w:suff w:val="nothing"/>
      <w:lvlText w:val="%1、"/>
      <w:lvlJc w:val="left"/>
      <w:pPr>
        <w:ind w:left="25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mVkNGRkZWU2MjQ0ODY3NTU2ZWRhOTQ4NWJlZjRiMTkifQ=="/>
  </w:docVars>
  <w:rsids>
    <w:rsidRoot w:val="008D4972"/>
    <w:rsid w:val="00005580"/>
    <w:rsid w:val="00011D6B"/>
    <w:rsid w:val="00016BC7"/>
    <w:rsid w:val="00021AC8"/>
    <w:rsid w:val="000378CE"/>
    <w:rsid w:val="00037FE1"/>
    <w:rsid w:val="00044983"/>
    <w:rsid w:val="00050363"/>
    <w:rsid w:val="00052EC6"/>
    <w:rsid w:val="000547BA"/>
    <w:rsid w:val="000552AD"/>
    <w:rsid w:val="00057617"/>
    <w:rsid w:val="000577AA"/>
    <w:rsid w:val="000645C1"/>
    <w:rsid w:val="00070BFC"/>
    <w:rsid w:val="00077CD7"/>
    <w:rsid w:val="00095EAD"/>
    <w:rsid w:val="000B0CB0"/>
    <w:rsid w:val="000B15FE"/>
    <w:rsid w:val="000B1EB2"/>
    <w:rsid w:val="000C3388"/>
    <w:rsid w:val="000C3B5B"/>
    <w:rsid w:val="000D6CFF"/>
    <w:rsid w:val="000E0506"/>
    <w:rsid w:val="000E42D1"/>
    <w:rsid w:val="000F040D"/>
    <w:rsid w:val="000F16F4"/>
    <w:rsid w:val="001043B2"/>
    <w:rsid w:val="0012174A"/>
    <w:rsid w:val="001359BC"/>
    <w:rsid w:val="00143BF7"/>
    <w:rsid w:val="001549BB"/>
    <w:rsid w:val="001561FB"/>
    <w:rsid w:val="00163B5C"/>
    <w:rsid w:val="001660AC"/>
    <w:rsid w:val="00170A45"/>
    <w:rsid w:val="00171908"/>
    <w:rsid w:val="0017778C"/>
    <w:rsid w:val="00182344"/>
    <w:rsid w:val="001A56E6"/>
    <w:rsid w:val="001A5868"/>
    <w:rsid w:val="001E1A88"/>
    <w:rsid w:val="001E20A3"/>
    <w:rsid w:val="002204F1"/>
    <w:rsid w:val="00235B3C"/>
    <w:rsid w:val="00237D8B"/>
    <w:rsid w:val="00244CF4"/>
    <w:rsid w:val="00273B32"/>
    <w:rsid w:val="0028619F"/>
    <w:rsid w:val="0029173E"/>
    <w:rsid w:val="002978F4"/>
    <w:rsid w:val="002A3C15"/>
    <w:rsid w:val="002A73F5"/>
    <w:rsid w:val="002B32EF"/>
    <w:rsid w:val="002C2D52"/>
    <w:rsid w:val="002C33A6"/>
    <w:rsid w:val="002C7278"/>
    <w:rsid w:val="002E151A"/>
    <w:rsid w:val="00303E5A"/>
    <w:rsid w:val="00313E8B"/>
    <w:rsid w:val="00317191"/>
    <w:rsid w:val="003267E6"/>
    <w:rsid w:val="00326D27"/>
    <w:rsid w:val="00342623"/>
    <w:rsid w:val="0035286F"/>
    <w:rsid w:val="0036325A"/>
    <w:rsid w:val="00383C39"/>
    <w:rsid w:val="003B7F96"/>
    <w:rsid w:val="003D2D23"/>
    <w:rsid w:val="003D46A5"/>
    <w:rsid w:val="003E75CB"/>
    <w:rsid w:val="003F599B"/>
    <w:rsid w:val="00400C72"/>
    <w:rsid w:val="00411516"/>
    <w:rsid w:val="00421A0D"/>
    <w:rsid w:val="004269D9"/>
    <w:rsid w:val="00430337"/>
    <w:rsid w:val="0043387A"/>
    <w:rsid w:val="00433FEC"/>
    <w:rsid w:val="00434AA8"/>
    <w:rsid w:val="00441815"/>
    <w:rsid w:val="00456B61"/>
    <w:rsid w:val="00462B1A"/>
    <w:rsid w:val="00472572"/>
    <w:rsid w:val="0047667E"/>
    <w:rsid w:val="00487CF9"/>
    <w:rsid w:val="00490D0B"/>
    <w:rsid w:val="00491680"/>
    <w:rsid w:val="004B2CB1"/>
    <w:rsid w:val="004C541A"/>
    <w:rsid w:val="004D02BF"/>
    <w:rsid w:val="004D5BB4"/>
    <w:rsid w:val="004E715E"/>
    <w:rsid w:val="004F2694"/>
    <w:rsid w:val="005020DA"/>
    <w:rsid w:val="00523629"/>
    <w:rsid w:val="00527B5E"/>
    <w:rsid w:val="0053246F"/>
    <w:rsid w:val="0056778E"/>
    <w:rsid w:val="00577739"/>
    <w:rsid w:val="00577B69"/>
    <w:rsid w:val="005821A4"/>
    <w:rsid w:val="00585B78"/>
    <w:rsid w:val="00591BDE"/>
    <w:rsid w:val="005A0C74"/>
    <w:rsid w:val="005A7640"/>
    <w:rsid w:val="005E6F0C"/>
    <w:rsid w:val="005F289B"/>
    <w:rsid w:val="00600475"/>
    <w:rsid w:val="00601FF2"/>
    <w:rsid w:val="00605C2F"/>
    <w:rsid w:val="0060620B"/>
    <w:rsid w:val="00606463"/>
    <w:rsid w:val="00610368"/>
    <w:rsid w:val="00610758"/>
    <w:rsid w:val="006135F5"/>
    <w:rsid w:val="00632D54"/>
    <w:rsid w:val="00641E56"/>
    <w:rsid w:val="0064390F"/>
    <w:rsid w:val="00655991"/>
    <w:rsid w:val="00657859"/>
    <w:rsid w:val="0066630E"/>
    <w:rsid w:val="00666C1A"/>
    <w:rsid w:val="00683648"/>
    <w:rsid w:val="00693BD6"/>
    <w:rsid w:val="00696F46"/>
    <w:rsid w:val="00697550"/>
    <w:rsid w:val="006B1A22"/>
    <w:rsid w:val="006B40EF"/>
    <w:rsid w:val="006C332C"/>
    <w:rsid w:val="006C561A"/>
    <w:rsid w:val="006E193D"/>
    <w:rsid w:val="006E3B57"/>
    <w:rsid w:val="006E616C"/>
    <w:rsid w:val="006E6277"/>
    <w:rsid w:val="007043A8"/>
    <w:rsid w:val="00710651"/>
    <w:rsid w:val="00712815"/>
    <w:rsid w:val="0071410D"/>
    <w:rsid w:val="00720423"/>
    <w:rsid w:val="0073039C"/>
    <w:rsid w:val="00731C08"/>
    <w:rsid w:val="00743F12"/>
    <w:rsid w:val="007536DC"/>
    <w:rsid w:val="00755E9D"/>
    <w:rsid w:val="00767E44"/>
    <w:rsid w:val="0079683E"/>
    <w:rsid w:val="007A62A0"/>
    <w:rsid w:val="007C4E61"/>
    <w:rsid w:val="007C4F55"/>
    <w:rsid w:val="007D3B5E"/>
    <w:rsid w:val="007E3286"/>
    <w:rsid w:val="007F1AE4"/>
    <w:rsid w:val="007F547B"/>
    <w:rsid w:val="0081244A"/>
    <w:rsid w:val="00827CF5"/>
    <w:rsid w:val="00833E1A"/>
    <w:rsid w:val="008367BB"/>
    <w:rsid w:val="00845B13"/>
    <w:rsid w:val="00851C1C"/>
    <w:rsid w:val="0086722F"/>
    <w:rsid w:val="008733EB"/>
    <w:rsid w:val="00876298"/>
    <w:rsid w:val="008822E7"/>
    <w:rsid w:val="00893E53"/>
    <w:rsid w:val="008948B7"/>
    <w:rsid w:val="008B6D95"/>
    <w:rsid w:val="008D4972"/>
    <w:rsid w:val="008D6C10"/>
    <w:rsid w:val="008F02BB"/>
    <w:rsid w:val="008F6249"/>
    <w:rsid w:val="008F691D"/>
    <w:rsid w:val="008F721D"/>
    <w:rsid w:val="00921C9B"/>
    <w:rsid w:val="0092637D"/>
    <w:rsid w:val="00933159"/>
    <w:rsid w:val="00936E14"/>
    <w:rsid w:val="00937901"/>
    <w:rsid w:val="00942265"/>
    <w:rsid w:val="00945B0E"/>
    <w:rsid w:val="00947290"/>
    <w:rsid w:val="009517F6"/>
    <w:rsid w:val="0095691D"/>
    <w:rsid w:val="00962FAA"/>
    <w:rsid w:val="009727BE"/>
    <w:rsid w:val="00991452"/>
    <w:rsid w:val="00991F5D"/>
    <w:rsid w:val="009B55B0"/>
    <w:rsid w:val="009E6134"/>
    <w:rsid w:val="009F36EA"/>
    <w:rsid w:val="00A1243E"/>
    <w:rsid w:val="00A40B00"/>
    <w:rsid w:val="00A515C9"/>
    <w:rsid w:val="00A672E1"/>
    <w:rsid w:val="00A83BC9"/>
    <w:rsid w:val="00A871D6"/>
    <w:rsid w:val="00AB3EB9"/>
    <w:rsid w:val="00AC19B3"/>
    <w:rsid w:val="00AC2DA3"/>
    <w:rsid w:val="00AD3B4A"/>
    <w:rsid w:val="00AD6146"/>
    <w:rsid w:val="00AE15E3"/>
    <w:rsid w:val="00AF2D3E"/>
    <w:rsid w:val="00AF4BA9"/>
    <w:rsid w:val="00AF6256"/>
    <w:rsid w:val="00B00DB0"/>
    <w:rsid w:val="00B035E0"/>
    <w:rsid w:val="00B17C01"/>
    <w:rsid w:val="00B20F32"/>
    <w:rsid w:val="00B21DAF"/>
    <w:rsid w:val="00B22FB5"/>
    <w:rsid w:val="00B239B6"/>
    <w:rsid w:val="00B24539"/>
    <w:rsid w:val="00B27971"/>
    <w:rsid w:val="00B661F8"/>
    <w:rsid w:val="00B851F7"/>
    <w:rsid w:val="00BA2026"/>
    <w:rsid w:val="00BD5FD3"/>
    <w:rsid w:val="00BE086A"/>
    <w:rsid w:val="00BF2528"/>
    <w:rsid w:val="00C2099E"/>
    <w:rsid w:val="00C354F1"/>
    <w:rsid w:val="00C40DE7"/>
    <w:rsid w:val="00C46754"/>
    <w:rsid w:val="00C7288D"/>
    <w:rsid w:val="00C829E4"/>
    <w:rsid w:val="00C83C61"/>
    <w:rsid w:val="00CA52F1"/>
    <w:rsid w:val="00CB30DE"/>
    <w:rsid w:val="00CC1E01"/>
    <w:rsid w:val="00CC749D"/>
    <w:rsid w:val="00CC7C8E"/>
    <w:rsid w:val="00CE568E"/>
    <w:rsid w:val="00D0049C"/>
    <w:rsid w:val="00D03100"/>
    <w:rsid w:val="00D04383"/>
    <w:rsid w:val="00D16834"/>
    <w:rsid w:val="00D2630E"/>
    <w:rsid w:val="00D3356A"/>
    <w:rsid w:val="00D35BD7"/>
    <w:rsid w:val="00D51185"/>
    <w:rsid w:val="00D51D96"/>
    <w:rsid w:val="00D568E4"/>
    <w:rsid w:val="00D73BC7"/>
    <w:rsid w:val="00D82C79"/>
    <w:rsid w:val="00D861C6"/>
    <w:rsid w:val="00D90C36"/>
    <w:rsid w:val="00DA4326"/>
    <w:rsid w:val="00DB45A2"/>
    <w:rsid w:val="00DB71B1"/>
    <w:rsid w:val="00DC1B06"/>
    <w:rsid w:val="00DC5575"/>
    <w:rsid w:val="00DF50FB"/>
    <w:rsid w:val="00DF6598"/>
    <w:rsid w:val="00DF7883"/>
    <w:rsid w:val="00E00BB5"/>
    <w:rsid w:val="00E062FD"/>
    <w:rsid w:val="00E16024"/>
    <w:rsid w:val="00E2194C"/>
    <w:rsid w:val="00E21F46"/>
    <w:rsid w:val="00E24887"/>
    <w:rsid w:val="00E278C4"/>
    <w:rsid w:val="00E316F8"/>
    <w:rsid w:val="00E34269"/>
    <w:rsid w:val="00E44AA8"/>
    <w:rsid w:val="00E511E0"/>
    <w:rsid w:val="00E72961"/>
    <w:rsid w:val="00E756A2"/>
    <w:rsid w:val="00E831BE"/>
    <w:rsid w:val="00E931CF"/>
    <w:rsid w:val="00EA4082"/>
    <w:rsid w:val="00EA55C1"/>
    <w:rsid w:val="00EB27A9"/>
    <w:rsid w:val="00EB7BBE"/>
    <w:rsid w:val="00EC42DC"/>
    <w:rsid w:val="00ED7106"/>
    <w:rsid w:val="00EE7D18"/>
    <w:rsid w:val="00EF252E"/>
    <w:rsid w:val="00F00AA9"/>
    <w:rsid w:val="00F06895"/>
    <w:rsid w:val="00F12251"/>
    <w:rsid w:val="00F1482E"/>
    <w:rsid w:val="00F35F6A"/>
    <w:rsid w:val="00F43B13"/>
    <w:rsid w:val="00F62355"/>
    <w:rsid w:val="00F64091"/>
    <w:rsid w:val="00F7369E"/>
    <w:rsid w:val="00F743CC"/>
    <w:rsid w:val="00F80CD2"/>
    <w:rsid w:val="00F83437"/>
    <w:rsid w:val="00F84A75"/>
    <w:rsid w:val="00FA0259"/>
    <w:rsid w:val="00FB1819"/>
    <w:rsid w:val="00FB44BD"/>
    <w:rsid w:val="00FB60E6"/>
    <w:rsid w:val="00FE17F4"/>
    <w:rsid w:val="02284D66"/>
    <w:rsid w:val="058B77CC"/>
    <w:rsid w:val="06A54801"/>
    <w:rsid w:val="0BCB5F0E"/>
    <w:rsid w:val="0C582B2E"/>
    <w:rsid w:val="0C5F7FE1"/>
    <w:rsid w:val="0EDB59B8"/>
    <w:rsid w:val="0EE56D9B"/>
    <w:rsid w:val="113E2C8D"/>
    <w:rsid w:val="1143569A"/>
    <w:rsid w:val="129B247A"/>
    <w:rsid w:val="12AF00B5"/>
    <w:rsid w:val="13D966C0"/>
    <w:rsid w:val="1522757A"/>
    <w:rsid w:val="19204F6E"/>
    <w:rsid w:val="19D566A2"/>
    <w:rsid w:val="1AC45A1B"/>
    <w:rsid w:val="1BE84460"/>
    <w:rsid w:val="1DA91421"/>
    <w:rsid w:val="20D851F1"/>
    <w:rsid w:val="21B63AB6"/>
    <w:rsid w:val="21BA5301"/>
    <w:rsid w:val="22D252CA"/>
    <w:rsid w:val="235637B6"/>
    <w:rsid w:val="243A03EE"/>
    <w:rsid w:val="24765434"/>
    <w:rsid w:val="27CD76C5"/>
    <w:rsid w:val="27D72D69"/>
    <w:rsid w:val="2BB73D15"/>
    <w:rsid w:val="2E812C7B"/>
    <w:rsid w:val="2F446DEC"/>
    <w:rsid w:val="2F6B6C8D"/>
    <w:rsid w:val="30E02677"/>
    <w:rsid w:val="316A7758"/>
    <w:rsid w:val="328D7CDE"/>
    <w:rsid w:val="35AC1712"/>
    <w:rsid w:val="38EA64C2"/>
    <w:rsid w:val="3BD02620"/>
    <w:rsid w:val="410B3801"/>
    <w:rsid w:val="442E5667"/>
    <w:rsid w:val="46DD266B"/>
    <w:rsid w:val="46DF5F06"/>
    <w:rsid w:val="48971A7F"/>
    <w:rsid w:val="48B36036"/>
    <w:rsid w:val="4ACE057E"/>
    <w:rsid w:val="4C611B94"/>
    <w:rsid w:val="4E301D18"/>
    <w:rsid w:val="4F6156A0"/>
    <w:rsid w:val="512E0A46"/>
    <w:rsid w:val="532142DA"/>
    <w:rsid w:val="5B08716C"/>
    <w:rsid w:val="5B8435BA"/>
    <w:rsid w:val="5DFB0BC0"/>
    <w:rsid w:val="60B9669A"/>
    <w:rsid w:val="64935D06"/>
    <w:rsid w:val="66CF0175"/>
    <w:rsid w:val="6ADB3DE5"/>
    <w:rsid w:val="6AF92044"/>
    <w:rsid w:val="6EE17580"/>
    <w:rsid w:val="72D25561"/>
    <w:rsid w:val="736A5DB7"/>
    <w:rsid w:val="798B6A1D"/>
    <w:rsid w:val="7A103018"/>
    <w:rsid w:val="7B49356C"/>
    <w:rsid w:val="7D667348"/>
    <w:rsid w:val="7DA85A76"/>
    <w:rsid w:val="7F0E34DB"/>
    <w:rsid w:val="7FC05A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470" w:lineRule="exact"/>
      <w:ind w:firstLine="560" w:firstLineChars="200"/>
      <w:jc w:val="left"/>
    </w:pPr>
    <w:rPr>
      <w:rFonts w:eastAsia="楷体_GB2312"/>
    </w:r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newtech</Company>
  <Pages>3</Pages>
  <Words>711</Words>
  <Characters>780</Characters>
  <Lines>10</Lines>
  <Paragraphs>2</Paragraphs>
  <TotalTime>15</TotalTime>
  <ScaleCrop>false</ScaleCrop>
  <LinksUpToDate>false</LinksUpToDate>
  <CharactersWithSpaces>807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2019-03-07T09:42:00Z</dcterms:created>
  <dc:creator>系统管理员(admin)</dc:creator>
  <cp:lastModifiedBy>Z™</cp:lastModifiedBy>
  <cp:lastPrinted>2021-12-15T02:16:00Z</cp:lastPrinted>
  <dcterms:modified xsi:type="dcterms:W3CDTF">2026-09-03T06:57:25Z</dcterms:modified>
  <dc:title>填 表 须 知</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6051368A8CF349FA9069E680AFE32D93</vt:lpwstr>
  </property>
  <property fmtid="{D5CDD505-2E9C-101B-9397-08002B2CF9AE}" pid="4" name="KSOTemplateDocerSaveRecord">
    <vt:lpwstr>eyJoZGlkIjoiZTU3ZGY0N2ZkY2YwNmQ5M2Y0NWI1NDQ5OTQ4YmFhNDQiLCJ1c2VySWQiOiIxMTU3NTI4NTE0In0=</vt:lpwstr>
  </property>
</Properties>
</file>