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项目名称：面向社会公开采购校园绿化管护服务项目（专门面向中小企业项目）</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项目编号：JSZC-320700-JZCG-G2026-0095</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712"/>
        <w:rPr>
          <w:sz w:val="28"/>
        </w:rPr>
      </w:pPr>
      <w:r>
        <w:rPr>
          <w:sz w:val="28"/>
        </w:rPr>
      </w:r>
      <w:r/>
    </w:p>
    <w:p>
      <w:pPr>
        <w:pStyle w:val="712"/>
        <w:rPr>
          <w:sz w:val="28"/>
        </w:rPr>
      </w:pPr>
      <w:r>
        <w:rPr>
          <w:rFonts w:hint="eastAsia"/>
          <w:sz w:val="28"/>
        </w:rPr>
        <w:t xml:space="preserve">第一章投标邀请...................................................................................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712"/>
        <w:rPr>
          <w:sz w:val="28"/>
        </w:rPr>
      </w:pPr>
      <w:r>
        <w:rPr>
          <w:rFonts w:hint="eastAsia"/>
          <w:sz w:val="28"/>
        </w:rPr>
        <w:t xml:space="preserve">第二章投标人须知...............................................................................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712"/>
        <w:rPr>
          <w:sz w:val="28"/>
        </w:rPr>
      </w:pPr>
      <w:r>
        <w:rPr>
          <w:rFonts w:hint="eastAsia"/>
          <w:sz w:val="28"/>
        </w:rPr>
        <w:t xml:space="preserve">第三章合同文本.................................................................................</w:t>
      </w:r>
      <w:r>
        <w:rPr>
          <w:sz w:val="28"/>
        </w:rPr>
        <w:fldChar w:fldCharType="begin"/>
      </w:r>
      <w:r>
        <w:rPr>
          <w:sz w:val="28"/>
        </w:rPr>
        <w:instrText xml:space="preserve"> PAGEREF _Toc162361612 \h </w:instrText>
      </w:r>
      <w:r>
        <w:rPr>
          <w:sz w:val="28"/>
        </w:rPr>
        <w:fldChar w:fldCharType="separate"/>
      </w:r>
      <w:r>
        <w:rPr>
          <w:sz w:val="28"/>
        </w:rPr>
        <w:t xml:space="preserve">24</w:t>
      </w:r>
      <w:r>
        <w:rPr>
          <w:sz w:val="28"/>
        </w:rPr>
        <w:fldChar w:fldCharType="end"/>
      </w:r>
      <w:r/>
    </w:p>
    <w:p>
      <w:pPr>
        <w:pStyle w:val="712"/>
        <w:rPr>
          <w:sz w:val="28"/>
        </w:rPr>
      </w:pPr>
      <w:r>
        <w:rPr>
          <w:rFonts w:hint="eastAsia"/>
          <w:sz w:val="28"/>
        </w:rPr>
        <w:t xml:space="preserve">第四章采购需求.................................................................................</w:t>
      </w:r>
      <w:r>
        <w:rPr>
          <w:sz w:val="28"/>
        </w:rPr>
        <w:fldChar w:fldCharType="begin"/>
      </w:r>
      <w:r>
        <w:rPr>
          <w:sz w:val="28"/>
        </w:rPr>
        <w:instrText xml:space="preserve"> PAGEREF _Toc162361613 \h </w:instrText>
      </w:r>
      <w:r>
        <w:rPr>
          <w:sz w:val="28"/>
        </w:rPr>
        <w:fldChar w:fldCharType="separate"/>
      </w:r>
      <w:r>
        <w:rPr>
          <w:sz w:val="28"/>
        </w:rPr>
        <w:t xml:space="preserve">29</w:t>
      </w:r>
      <w:r>
        <w:rPr>
          <w:sz w:val="28"/>
        </w:rPr>
        <w:fldChar w:fldCharType="end"/>
      </w:r>
      <w:r/>
    </w:p>
    <w:p>
      <w:pPr>
        <w:pStyle w:val="712"/>
        <w:rPr>
          <w:sz w:val="28"/>
        </w:rPr>
      </w:pPr>
      <w:r>
        <w:rPr>
          <w:rFonts w:hint="eastAsia"/>
          <w:sz w:val="28"/>
        </w:rPr>
        <w:t xml:space="preserve">第五章评标方法与评标标准.............................................................</w:t>
      </w:r>
      <w:r>
        <w:rPr>
          <w:sz w:val="28"/>
        </w:rPr>
        <w:fldChar w:fldCharType="begin"/>
      </w:r>
      <w:r>
        <w:rPr>
          <w:sz w:val="28"/>
        </w:rPr>
        <w:instrText xml:space="preserve"> PAGEREF _Toc162361614 \h </w:instrText>
      </w:r>
      <w:r>
        <w:rPr>
          <w:sz w:val="28"/>
        </w:rPr>
        <w:fldChar w:fldCharType="separate"/>
      </w:r>
      <w:r>
        <w:rPr>
          <w:sz w:val="28"/>
        </w:rPr>
        <w:t xml:space="preserve">41</w:t>
      </w:r>
      <w:r>
        <w:rPr>
          <w:sz w:val="28"/>
        </w:rPr>
        <w:fldChar w:fldCharType="end"/>
      </w:r>
      <w:r/>
    </w:p>
    <w:p>
      <w:pPr>
        <w:pStyle w:val="712"/>
        <w:rPr>
          <w:sz w:val="28"/>
        </w:rPr>
      </w:pPr>
      <w:r>
        <w:rPr>
          <w:rFonts w:hint="eastAsia"/>
          <w:sz w:val="28"/>
        </w:rPr>
        <w:t xml:space="preserve">第六章投标文件格式.........................................................................</w:t>
      </w:r>
      <w:r>
        <w:rPr>
          <w:sz w:val="28"/>
        </w:rPr>
        <w:fldChar w:fldCharType="begin"/>
      </w:r>
      <w:r>
        <w:rPr>
          <w:sz w:val="28"/>
        </w:rPr>
        <w:instrText xml:space="preserve"> PAGEREF _Toc162361615 \h </w:instrText>
      </w:r>
      <w:r>
        <w:rPr>
          <w:sz w:val="28"/>
        </w:rPr>
        <w:fldChar w:fldCharType="separate"/>
      </w:r>
      <w:r>
        <w:rPr>
          <w:sz w:val="28"/>
        </w:rPr>
        <w:t xml:space="preserve">46</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8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87"/>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eastAsia="宋体" w:asciiTheme="minorEastAsia" w:hAnsiTheme="minorEastAsia"/>
          <w:sz w:val="24"/>
          <w:szCs w:val="24"/>
        </w:rPr>
        <w:t xml:space="preserve">连云港职业技术学院</w:t>
      </w:r>
      <w:r>
        <w:rPr>
          <w:rFonts w:hint="eastAsia" w:asciiTheme="minorEastAsia" w:hAnsiTheme="minorEastAsia"/>
          <w:sz w:val="24"/>
          <w:szCs w:val="24"/>
        </w:rPr>
        <w:t xml:space="preserve">的委托，连云港市公共资源交易中心就面向社会公开采购校园绿化管护服务项目（专门面向中小企业项目）（JSZC-320700-JZCG-G2026-0095）项目进行公开招标采购，欢迎符合条件的供应商投标。</w:t>
      </w:r>
      <w:r/>
    </w:p>
    <w:tbl>
      <w:tblPr>
        <w:tblStyle w:val="723"/>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rPr>
              <w:t xml:space="preserve">面向社会公开采购校园绿化管护服务项目（专门面向中小企业项目）的潜在投标人应在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w:t>
            </w:r>
            <w:r>
              <w:rPr>
                <w:rFonts w:hint="eastAsia" w:asciiTheme="minorEastAsia" w:hAnsiTheme="minorEastAsia"/>
                <w:b/>
                <w:sz w:val="24"/>
                <w:szCs w:val="24"/>
                <w:u w:val="single"/>
                <w:lang w:val="en-US" w:eastAsia="zh-CN"/>
              </w:rPr>
              <w:t xml:space="preserve">9</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lang w:val="en-US" w:eastAsia="zh-CN"/>
              </w:rPr>
              <w:t xml:space="preserve">3</w:t>
            </w:r>
            <w:r>
              <w:rPr>
                <w:rFonts w:hint="eastAsia" w:asciiTheme="minorEastAsia" w:hAnsiTheme="minorEastAsia"/>
                <w:b/>
                <w:sz w:val="24"/>
                <w:szCs w:val="24"/>
                <w:u w:val="single"/>
              </w:rPr>
              <w:t xml:space="preserve">日</w:t>
            </w:r>
            <w:r>
              <w:rPr>
                <w:rFonts w:hint="eastAsia" w:asciiTheme="minorEastAsia" w:hAnsiTheme="minorEastAsia"/>
                <w:b/>
                <w:sz w:val="24"/>
                <w:szCs w:val="24"/>
                <w:u w:val="single"/>
                <w:lang w:val="en-US" w:eastAsia="zh-CN"/>
              </w:rPr>
              <w:t xml:space="preserve">9</w:t>
            </w:r>
            <w:r>
              <w:rPr>
                <w:rFonts w:hint="eastAsia" w:asciiTheme="minorEastAsia" w:hAnsiTheme="minorEastAsia"/>
                <w:b/>
                <w:sz w:val="24"/>
                <w:szCs w:val="24"/>
                <w:u w:val="single"/>
              </w:rPr>
              <w:t xml:space="preserve">:00:00</w:t>
            </w:r>
            <w:r>
              <w:rPr>
                <w:rFonts w:hint="eastAsia" w:asciiTheme="minorEastAsia" w:hAnsiTheme="minorEastAsia"/>
                <w:sz w:val="24"/>
                <w:szCs w:val="24"/>
              </w:rPr>
              <w:t xml:space="preserve">（北京时间）前递交（上传）投标文件。</w:t>
            </w:r>
            <w:r/>
          </w:p>
        </w:tc>
      </w:tr>
    </w:tbl>
    <w:p>
      <w:pPr>
        <w:pStyle w:val="68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eastAsia="宋体" w:asciiTheme="minorEastAsia" w:hAnsiTheme="minorEastAsia"/>
          <w:sz w:val="24"/>
          <w:szCs w:val="24"/>
          <w:highlight w:val="yellow"/>
        </w:rPr>
      </w:pPr>
      <w:r>
        <w:rPr>
          <w:rFonts w:hint="eastAsia" w:asciiTheme="minorEastAsia" w:hAnsiTheme="minorEastAsia"/>
          <w:sz w:val="24"/>
          <w:szCs w:val="24"/>
        </w:rPr>
        <w:t xml:space="preserve">项目编号：JSZC-320700-JZCG-G2026-0095</w:t>
      </w:r>
      <w:r/>
    </w:p>
    <w:p>
      <w:pPr>
        <w:ind w:firstLine="480"/>
        <w:rPr>
          <w:rFonts w:eastAsia="宋体" w:asciiTheme="minorEastAsia" w:hAnsiTheme="minorEastAsia"/>
          <w:sz w:val="24"/>
          <w:szCs w:val="24"/>
        </w:rPr>
      </w:pPr>
      <w:r>
        <w:rPr>
          <w:rFonts w:hint="eastAsia" w:asciiTheme="minorEastAsia" w:hAnsiTheme="minorEastAsia"/>
          <w:sz w:val="24"/>
          <w:szCs w:val="24"/>
        </w:rPr>
        <w:t xml:space="preserve">项目名称：面向社会公开采购校园绿化管护服务项目（专门面向中小企业项目）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eastAsia="宋体" w:asciiTheme="minorEastAsia" w:hAnsiTheme="minorEastAsia"/>
          <w:sz w:val="24"/>
          <w:szCs w:val="24"/>
          <w:lang w:val="en-US" w:eastAsia="zh-CN"/>
        </w:rPr>
        <w:t xml:space="preserve">210</w:t>
      </w:r>
      <w:r>
        <w:rPr>
          <w:rFonts w:hint="eastAsia" w:asciiTheme="minorEastAsia" w:hAnsiTheme="minorEastAsia"/>
          <w:sz w:val="24"/>
          <w:szCs w:val="24"/>
        </w:rPr>
        <w:t xml:space="preserve">万元</w:t>
      </w:r>
      <w:r>
        <w:rPr>
          <w:rFonts w:hint="eastAsia" w:asciiTheme="minorEastAsia" w:hAnsiTheme="minorEastAsia"/>
          <w:b/>
          <w:bCs/>
          <w:sz w:val="24"/>
          <w:szCs w:val="24"/>
        </w:rPr>
        <w:t xml:space="preserve">（采购包1：人民币105万元；采购包2：人民币  105万元；），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b/>
          <w:bCs/>
          <w:sz w:val="24"/>
          <w:szCs w:val="24"/>
        </w:rPr>
        <w:t xml:space="preserve">采购包1：人民币105万元；采购包2：人民币  105万元；</w:t>
      </w:r>
      <w:r>
        <w:rPr>
          <w:rFonts w:hint="eastAsia" w:ascii="宋体" w:hAnsi="宋体" w:eastAsia="宋体" w:cs="宋体"/>
          <w:sz w:val="24"/>
          <w:szCs w:val="24"/>
        </w:rPr>
        <w:t xml:space="preserve">报价超过最高限价的按无效响应处理;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采购需求：我校绿化总面积约3</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万平方米、河面水域3.4万平方米，现有绿化养护服务合同</w:t>
      </w:r>
      <w:r>
        <w:rPr>
          <w:rFonts w:hint="eastAsia" w:asciiTheme="minorEastAsia" w:hAnsiTheme="minorEastAsia"/>
          <w:sz w:val="24"/>
          <w:szCs w:val="24"/>
          <w:lang w:val="en-US" w:eastAsia="zh-CN"/>
        </w:rPr>
        <w:t xml:space="preserve">已</w:t>
      </w:r>
      <w:r>
        <w:rPr>
          <w:rFonts w:hint="eastAsia" w:asciiTheme="minorEastAsia" w:hAnsiTheme="minorEastAsia"/>
          <w:sz w:val="24"/>
          <w:szCs w:val="24"/>
        </w:rPr>
        <w:t xml:space="preserve">到期。为进一步提升校园绿化养护专业化、精细化管理水平，引入竞争机制、建立全周期考核体系，结合我校实际，现拟开展新一轮校园绿化养护服务采购工作。</w:t>
      </w:r>
      <w:r/>
    </w:p>
    <w:p>
      <w:pPr>
        <w:ind w:firstLine="482"/>
        <w:spacing w:line="500" w:lineRule="exact"/>
        <w:rPr>
          <w:rFonts w:ascii="宋体" w:hAnsi="宋体" w:eastAsia="宋体" w:cs="宋体"/>
          <w:sz w:val="24"/>
          <w:szCs w:val="24"/>
        </w:rPr>
      </w:pPr>
      <w:r>
        <w:rPr>
          <w:rFonts w:hint="eastAsia" w:ascii="宋体" w:hAnsi="宋体" w:eastAsia="宋体" w:cs="宋体"/>
          <w:sz w:val="24"/>
          <w:szCs w:val="24"/>
        </w:rPr>
        <w:t xml:space="preserve">本项目共分为</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个采购包：</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采购包1</w:t>
      </w:r>
      <w:r>
        <w:rPr>
          <w:rFonts w:hint="eastAsia" w:ascii="宋体" w:hAnsi="宋体" w:eastAsia="宋体" w:cs="宋体"/>
          <w:sz w:val="24"/>
          <w:szCs w:val="24"/>
        </w:rPr>
        <w:t xml:space="preserve">主要服务范围：</w:t>
      </w:r>
      <w:r>
        <w:rPr>
          <w:rFonts w:hint="eastAsia" w:ascii="宋体" w:hAnsi="宋体" w:eastAsia="宋体" w:cs="宋体"/>
          <w:sz w:val="24"/>
          <w:szCs w:val="24"/>
          <w:lang w:val="en-US" w:eastAsia="zh-CN"/>
        </w:rPr>
        <w:t xml:space="preserve">图1</w:t>
      </w:r>
      <w:r>
        <w:rPr>
          <w:rFonts w:hint="eastAsia" w:ascii="宋体" w:hAnsi="宋体" w:eastAsia="宋体" w:cs="宋体"/>
          <w:sz w:val="24"/>
          <w:szCs w:val="24"/>
        </w:rPr>
        <w:t xml:space="preserve">红色片区（北区）绿化养护+河面水域养护</w:t>
      </w:r>
      <w:r/>
    </w:p>
    <w:p>
      <w:pPr>
        <w:ind w:firstLine="482"/>
        <w:spacing w:line="500" w:lineRule="exact"/>
        <w:rPr>
          <w:rFonts w:ascii="宋体" w:hAnsi="宋体" w:eastAsia="宋体" w:cs="宋体"/>
          <w:sz w:val="24"/>
          <w:szCs w:val="24"/>
        </w:rPr>
      </w:pPr>
      <w:r>
        <w:rPr>
          <w:rFonts w:hint="eastAsia" w:ascii="宋体" w:hAnsi="宋体" w:eastAsia="宋体" w:cs="宋体"/>
          <w:sz w:val="24"/>
          <w:szCs w:val="24"/>
        </w:rPr>
        <w:t xml:space="preserve">服务面积19.2万平方米，其中绿化面积17.5万平方米、水域面积1.7万平方米。范围涵盖北图书馆、体育馆、实验楼、学生公寓、大学生活动中心及周边配套绿地；主要负责片区内乔木、灌木、草坪、花卉的修剪、施肥、除草、病虫害防治、绿化垃圾清运等常规绿化养护工作；同步承担片区内河面水域管护职责，包括水面漂浮物日常打捞、岸线垃圾保洁、水生杂草定期清理、汛期河道疏通及水质维护等工作，保障水域环境洁净。</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采购包2</w:t>
      </w:r>
      <w:r>
        <w:rPr>
          <w:rFonts w:hint="eastAsia" w:ascii="宋体" w:hAnsi="宋体" w:eastAsia="宋体" w:cs="宋体"/>
          <w:sz w:val="24"/>
          <w:szCs w:val="24"/>
        </w:rPr>
        <w:t xml:space="preserve">主要服务范围：</w:t>
      </w:r>
      <w:r>
        <w:rPr>
          <w:rFonts w:hint="eastAsia" w:ascii="宋体" w:hAnsi="宋体" w:eastAsia="宋体" w:cs="宋体"/>
          <w:sz w:val="24"/>
          <w:szCs w:val="24"/>
          <w:lang w:val="en-US" w:eastAsia="zh-CN"/>
        </w:rPr>
        <w:t xml:space="preserve">图1</w:t>
      </w:r>
      <w:r>
        <w:rPr>
          <w:rFonts w:hint="eastAsia" w:ascii="宋体" w:hAnsi="宋体" w:eastAsia="宋体" w:cs="宋体"/>
          <w:sz w:val="24"/>
          <w:szCs w:val="24"/>
        </w:rPr>
        <w:t xml:space="preserve">蓝色片区（南区）绿化养护+河面水域养护</w:t>
      </w:r>
      <w:r/>
    </w:p>
    <w:p>
      <w:pPr>
        <w:ind w:firstLine="482"/>
        <w:spacing w:line="500" w:lineRule="exact"/>
        <w:rPr>
          <w:rFonts w:ascii="宋体" w:hAnsi="宋体" w:eastAsia="宋体" w:cs="宋体"/>
          <w:sz w:val="24"/>
          <w:szCs w:val="24"/>
          <w:vertAlign w:val="baseline"/>
        </w:rPr>
      </w:pPr>
      <w:r>
        <w:rPr>
          <w:rFonts w:hint="eastAsia" w:ascii="宋体" w:hAnsi="宋体" w:eastAsia="宋体" w:cs="宋体"/>
          <w:sz w:val="24"/>
          <w:szCs w:val="24"/>
        </w:rPr>
        <w:t xml:space="preserve">服务面积19.2万平方米，其中绿化面积17.5万平方米、水域面积1.7万平方米。范围覆盖东西教学区、厚德楼、明德楼、文化艺术中心、图书馆中心广场及周边配套绿地、所属河面水系；除完成片区内常规绿化养护工作外，同步负责对应河面水域的漂浮物打捞、岸线保洁、水生杂草清理、汛期疏通及日常管护工作，确保南区绿化景观与水域环境规范达标。</w:t>
      </w:r>
      <w:r/>
    </w:p>
    <w:tbl>
      <w:tblPr>
        <w:tblStyle w:val="72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right w:w="108" w:type="dxa"/>
        </w:tblCellMar>
        <w:tblLook w:val="04A0" w:firstRow="1" w:lastRow="0" w:firstColumn="1" w:lastColumn="0" w:noHBand="0" w:noVBand="1"/>
      </w:tblPr>
      <w:tblGrid>
        <w:gridCol w:w="8522"/>
      </w:tblGrid>
      <w:tr>
        <w:trPr>
          <w:jc w:val="center"/>
        </w:trPr>
        <w:tc>
          <w:tcPr>
            <w:tcW w:w="8522" w:type="dxa"/>
            <w:textDirection w:val="lrTb"/>
            <w:noWrap w:val="false"/>
          </w:tcPr>
          <w:p>
            <w:pPr>
              <w:jc w:val="center"/>
              <w:spacing w:line="500" w:lineRule="exact"/>
              <w:rPr>
                <w:rFonts w:ascii="宋体" w:hAnsi="宋体" w:eastAsia="宋体" w:cs="宋体"/>
                <w:sz w:val="24"/>
                <w:szCs w:val="24"/>
                <w:vertAlign w:val="baseli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wp:posOffset>
                      </wp:positionH>
                      <wp:positionV relativeFrom="page">
                        <wp:posOffset>289560</wp:posOffset>
                      </wp:positionV>
                      <wp:extent cx="4616450" cy="3489960"/>
                      <wp:effectExtent l="0" t="0" r="12700" b="1524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2"/>
                              <a:stretch/>
                            </pic:blipFill>
                            <pic:spPr bwMode="auto">
                              <a:xfrm>
                                <a:off x="0" y="0"/>
                                <a:ext cx="4616450" cy="3489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7.9pt;mso-position-horizontal:absolute;mso-position-vertical-relative:page;margin-top:22.8pt;mso-position-vertical:absolute;width:363.5pt;height:274.8pt;mso-wrap-distance-left:9.0pt;mso-wrap-distance-top:0.0pt;mso-wrap-distance-right:9.0pt;mso-wrap-distance-bottom:0.0pt;" stroked="f">
                      <v:path textboxrect="0,0,0,0"/>
                      <w10:wrap type="topAndBottom"/>
                      <v:imagedata r:id="rId12" o:title=""/>
                    </v:shape>
                  </w:pict>
                </mc:Fallback>
              </mc:AlternateContent>
            </w:r>
            <w:r/>
          </w:p>
        </w:tc>
      </w:tr>
      <w:tr>
        <w:trPr>
          <w:jc w:val="center"/>
        </w:trPr>
        <w:tc>
          <w:tcPr>
            <w:tcW w:w="8522" w:type="dxa"/>
            <w:textDirection w:val="lrTb"/>
            <w:noWrap w:val="false"/>
          </w:tcPr>
          <w:p>
            <w:pPr>
              <w:jc w:val="center"/>
              <w:spacing w:line="500" w:lineRule="exac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图1</w:t>
            </w:r>
            <w:r/>
          </w:p>
        </w:tc>
      </w:tr>
    </w:tbl>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投标人</w:t>
      </w:r>
      <w:r>
        <w:rPr>
          <w:rFonts w:hint="eastAsia" w:ascii="宋体" w:hAnsi="宋体" w:eastAsia="宋体" w:cs="宋体"/>
          <w:b/>
          <w:bCs/>
          <w:sz w:val="24"/>
          <w:szCs w:val="24"/>
          <w:lang w:val="en-US" w:eastAsia="zh-CN"/>
        </w:rPr>
        <w:t xml:space="preserve">两</w:t>
      </w:r>
      <w:r>
        <w:rPr>
          <w:rFonts w:hint="eastAsia" w:ascii="宋体" w:hAnsi="宋体" w:eastAsia="宋体" w:cs="宋体"/>
          <w:b/>
          <w:bCs/>
          <w:sz w:val="24"/>
          <w:szCs w:val="24"/>
        </w:rPr>
        <w:t xml:space="preserve">个采购包皆可投，但只可中一个采购包。</w:t>
      </w:r>
      <w:r/>
    </w:p>
    <w:p>
      <w:pPr>
        <w:ind w:firstLine="482"/>
        <w:spacing w:line="500" w:lineRule="atLeast"/>
      </w:pPr>
      <w:r>
        <w:rPr>
          <w:rFonts w:hint="eastAsia" w:ascii="Calibri" w:hAnsi="Calibri" w:eastAsia="宋体" w:cs="Times New Roman"/>
          <w:b/>
          <w:sz w:val="24"/>
          <w:szCs w:val="24"/>
        </w:rPr>
        <w:t xml:space="preserve">开标、评标的顺序按照采购包1、2依次进行，中标顺序根据评标顺序确定。如投标人采购包1被确定为中标人，采购包2将不推荐为中标候选人。</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合同履行期限：3年（合同约定时间起算）。</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w:t>
      </w:r>
      <w:r>
        <w:rPr>
          <w:rFonts w:hint="eastAsia" w:asciiTheme="minorEastAsia" w:hAnsiTheme="minorEastAsia"/>
          <w:sz w:val="24"/>
          <w:szCs w:val="24"/>
          <w:lang w:val="en-US" w:eastAsia="zh-CN"/>
        </w:rPr>
        <w:t xml:space="preserve">二</w:t>
      </w:r>
      <w:r>
        <w:rPr>
          <w:rFonts w:hint="eastAsia" w:asciiTheme="minorEastAsia" w:hAnsiTheme="minorEastAsia"/>
          <w:sz w:val="24"/>
          <w:szCs w:val="24"/>
        </w:rPr>
        <w:t xml:space="preserve">个采购包均不接受联合体投标。</w:t>
      </w:r>
      <w:r/>
    </w:p>
    <w:p>
      <w:pPr>
        <w:pStyle w:val="68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ascii="宋体" w:hAnsi="宋体" w:eastAsia="宋体" w:cs="宋体"/>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Theme="minorEastAsia" w:hAnsiTheme="minorEastAsia"/>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8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w:t>
      </w:r>
      <w:r>
        <w:rPr>
          <w:rFonts w:hint="eastAsia" w:asciiTheme="minorEastAsia" w:hAnsiTheme="minorEastAsia"/>
          <w:sz w:val="24"/>
          <w:szCs w:val="24"/>
          <w:lang w:val="en-US" w:eastAsia="zh-CN"/>
        </w:rPr>
        <w:t xml:space="preserve">8</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17</w:t>
      </w:r>
      <w:r>
        <w:rPr>
          <w:rFonts w:hint="eastAsia" w:asciiTheme="minorEastAsia" w:hAnsiTheme="minorEastAsia"/>
          <w:sz w:val="24"/>
          <w:szCs w:val="24"/>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8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w:t>
      </w:r>
      <w:r>
        <w:rPr>
          <w:rFonts w:hint="eastAsia" w:eastAsia="宋体" w:asciiTheme="minorEastAsia" w:hAnsiTheme="minorEastAsia"/>
          <w:sz w:val="24"/>
          <w:szCs w:val="24"/>
          <w:lang w:val="en-US" w:eastAsia="zh-CN"/>
        </w:rPr>
        <w:t xml:space="preserve">9</w:t>
      </w:r>
      <w:r>
        <w:rPr>
          <w:rFonts w:hint="eastAsia" w:asciiTheme="minorEastAsia" w:hAnsiTheme="minorEastAsia"/>
          <w:sz w:val="24"/>
          <w:szCs w:val="24"/>
        </w:rPr>
        <w:t xml:space="preserve">月</w:t>
      </w:r>
      <w:r>
        <w:rPr>
          <w:rFonts w:hint="eastAsia" w:eastAsia="宋体" w:asciiTheme="minorEastAsia" w:hAnsiTheme="minorEastAsia"/>
          <w:sz w:val="24"/>
          <w:szCs w:val="24"/>
          <w:lang w:val="en-US" w:eastAsia="zh-CN"/>
        </w:rPr>
        <w:t xml:space="preserve">3</w:t>
      </w:r>
      <w:r>
        <w:rPr>
          <w:rFonts w:hint="eastAsia" w:asciiTheme="minorEastAsia" w:hAnsiTheme="minorEastAsia"/>
          <w:sz w:val="24"/>
          <w:szCs w:val="24"/>
        </w:rPr>
        <w:t xml:space="preserve">日9:00:00（北京时间）</w:t>
      </w:r>
      <w:r/>
    </w:p>
    <w:p>
      <w:pPr>
        <w:ind w:firstLine="480"/>
        <w:spacing w:line="500" w:lineRule="exact"/>
        <w:rPr>
          <w:rFonts w:hint="eastAsia"/>
          <w:sz w:val="24"/>
          <w:szCs w:val="24"/>
        </w:rPr>
      </w:pPr>
      <w:r>
        <w:rPr>
          <w:rFonts w:hint="eastAsia" w:asciiTheme="minorEastAsia" w:hAnsiTheme="minorEastAsia"/>
          <w:sz w:val="24"/>
          <w:szCs w:val="24"/>
        </w:rPr>
        <w:t xml:space="preserve">开标时间：</w:t>
      </w:r>
      <w:r>
        <w:rPr>
          <w:rFonts w:hint="eastAsia"/>
          <w:sz w:val="24"/>
          <w:szCs w:val="24"/>
        </w:rPr>
        <w:t xml:space="preserve">提交投标文件截止时间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8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8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8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eastAsia="宋体" w:asciiTheme="minorEastAsia" w:hAnsiTheme="minorEastAsia"/>
          <w:sz w:val="24"/>
          <w:szCs w:val="24"/>
        </w:rPr>
      </w:pPr>
      <w:r>
        <w:rPr>
          <w:rFonts w:hint="eastAsia" w:asciiTheme="minorEastAsia" w:hAnsiTheme="minorEastAsia"/>
          <w:sz w:val="24"/>
          <w:szCs w:val="24"/>
        </w:rPr>
        <w:t xml:space="preserve">名    称：</w:t>
      </w:r>
      <w:r>
        <w:rPr>
          <w:rFonts w:hint="eastAsia" w:eastAsia="宋体" w:asciiTheme="minorEastAsia" w:hAnsiTheme="minorEastAsia"/>
          <w:sz w:val="24"/>
          <w:szCs w:val="24"/>
        </w:rPr>
        <w:t xml:space="preserve">连云港职业技术学院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址：连云港海州区晨光路2号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eastAsia="宋体" w:asciiTheme="minorEastAsia" w:hAnsiTheme="minorEastAsia"/>
          <w:sz w:val="24"/>
          <w:szCs w:val="24"/>
        </w:rPr>
        <w:t xml:space="preserve">李</w:t>
      </w:r>
      <w:r>
        <w:rPr>
          <w:rFonts w:hint="eastAsia" w:asciiTheme="minorEastAsia" w:hAnsiTheme="minorEastAsia"/>
          <w:sz w:val="24"/>
          <w:szCs w:val="24"/>
        </w:rPr>
        <w:t xml:space="preserve">老师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话：0518-80228089</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联系方式：朱工</w:t>
      </w:r>
      <w:r>
        <w:rPr>
          <w:rFonts w:cs="Times New Roman" w:asciiTheme="minorEastAsia" w:hAnsiTheme="minorEastAsia"/>
          <w:sz w:val="24"/>
          <w:szCs w:val="24"/>
        </w:rPr>
        <w:t xml:space="preserve">  0518-858682</w:t>
      </w:r>
      <w:r>
        <w:rPr>
          <w:rFonts w:hint="eastAsia" w:cs="Times New Roman" w:asciiTheme="minorEastAsia" w:hAnsiTheme="minorEastAsia"/>
          <w:sz w:val="24"/>
          <w:szCs w:val="24"/>
        </w:rPr>
        <w:t xml:space="preserve">06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eastAsia="宋体" w:asciiTheme="minorEastAsia" w:hAnsiTheme="minorEastAsia"/>
          <w:sz w:val="24"/>
          <w:szCs w:val="24"/>
        </w:rPr>
        <w:t xml:space="preserve">李</w:t>
      </w:r>
      <w:r>
        <w:rPr>
          <w:rFonts w:hint="eastAsia" w:asciiTheme="minorEastAsia" w:hAnsiTheme="minorEastAsia"/>
          <w:sz w:val="24"/>
          <w:szCs w:val="24"/>
        </w:rPr>
        <w:t xml:space="preserve">老师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话：0518-80228089</w:t>
      </w:r>
      <w:r/>
    </w:p>
    <w:p>
      <w:pPr>
        <w:jc w:val="both"/>
        <w:keepLines/>
        <w:keepNext/>
        <w:pageBreakBefore w:val="0"/>
        <w:spacing w:line="360" w:lineRule="auto"/>
        <w:widowControl w:val="off"/>
        <w:rPr>
          <w:rFonts w:ascii="黑体" w:hAnsi="黑体" w:eastAsia="黑体"/>
          <w:b w:val="0"/>
        </w:rPr>
        <w:outlineLvl w:val="9"/>
      </w:pPr>
      <w:r/>
      <w:bookmarkStart w:id="1" w:name="_Toc162361611"/>
      <w:r/>
      <w:r/>
    </w:p>
    <w:p>
      <w:pPr>
        <w:jc w:val="center"/>
        <w:keepLines/>
        <w:keepNext/>
        <w:pageBreakBefore w:val="0"/>
        <w:spacing w:line="360" w:lineRule="auto"/>
        <w:widowControl w:val="off"/>
        <w:rPr>
          <w:rFonts w:ascii="黑体" w:hAnsi="黑体" w:eastAsia="黑体"/>
          <w:b w:val="0"/>
        </w:rPr>
        <w:outlineLvl w:val="9"/>
      </w:pPr>
      <w:r>
        <w:rPr>
          <w:rFonts w:ascii="黑体" w:hAnsi="黑体" w:eastAsia="黑体"/>
          <w:b w:val="0"/>
        </w:rPr>
      </w:r>
      <w:r/>
    </w:p>
    <w:p>
      <w:pPr>
        <w:jc w:val="center"/>
        <w:keepLines/>
        <w:keepNext/>
        <w:pageBreakBefore w:val="0"/>
        <w:spacing w:line="360" w:lineRule="auto"/>
        <w:widowControl w:val="off"/>
        <w:rPr>
          <w:rFonts w:ascii="黑体" w:hAnsi="黑体" w:eastAsia="黑体"/>
          <w:b w:val="0"/>
        </w:rPr>
        <w:outlineLvl w:val="9"/>
      </w:pPr>
      <w:r>
        <w:rPr>
          <w:rFonts w:ascii="黑体" w:hAnsi="黑体" w:eastAsia="黑体"/>
          <w:b w:val="0"/>
        </w:rPr>
      </w:r>
      <w:r/>
    </w:p>
    <w:p>
      <w:pPr>
        <w:jc w:val="center"/>
        <w:keepLines/>
        <w:keepNext/>
        <w:pageBreakBefore w:val="0"/>
        <w:spacing w:line="360" w:lineRule="auto"/>
        <w:widowControl w:val="off"/>
        <w:rPr>
          <w:rFonts w:ascii="黑体" w:hAnsi="黑体" w:eastAsia="黑体"/>
          <w:b w:val="0"/>
        </w:rPr>
        <w:outlineLvl w:val="9"/>
      </w:pPr>
      <w:r>
        <w:rPr>
          <w:rFonts w:ascii="黑体" w:hAnsi="黑体" w:eastAsia="黑体"/>
          <w:b w:val="0"/>
        </w:rPr>
      </w:r>
      <w:r/>
    </w:p>
    <w:p>
      <w:pPr>
        <w:keepLines/>
        <w:keepNext/>
        <w:pageBreakBefore w:val="0"/>
        <w:spacing w:line="360" w:lineRule="auto"/>
        <w:widowControl w:val="off"/>
        <w:rPr>
          <w:rFonts w:ascii="黑体" w:hAnsi="黑体" w:eastAsia="黑体"/>
          <w:b w:val="0"/>
        </w:rPr>
        <w:outlineLvl w:val="9"/>
      </w:pPr>
      <w:r>
        <w:rPr>
          <w:rFonts w:ascii="黑体" w:hAnsi="黑体" w:eastAsia="黑体"/>
          <w:b w:val="0"/>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br w:type="column"/>
      </w:r>
      <w:r/>
    </w:p>
    <w:p>
      <w:pPr>
        <w:pStyle w:val="687"/>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95"/>
        <w:spacing w:before="0" w:after="0" w:line="360" w:lineRule="auto"/>
        <w:rPr>
          <w:rFonts w:ascii="黑体" w:hAnsi="黑体" w:eastAsia="黑体"/>
          <w:b w:val="0"/>
        </w:rPr>
      </w:pPr>
      <w:r>
        <w:rPr>
          <w:rFonts w:hint="eastAsia" w:ascii="黑体" w:hAnsi="黑体" w:eastAsia="黑体"/>
          <w:b w:val="0"/>
        </w:rPr>
        <w:t xml:space="preserve">一、总则</w:t>
      </w:r>
      <w:r/>
    </w:p>
    <w:p>
      <w:pPr>
        <w:pStyle w:val="893"/>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9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满足本招标文件全部实质性要求和条件的规定。</w:t>
      </w:r>
      <w:r/>
    </w:p>
    <w:p>
      <w:pPr>
        <w:ind w:firstLine="480"/>
        <w:jc w:val="left"/>
        <w:spacing w:line="500" w:lineRule="exact"/>
        <w:rPr>
          <w:sz w:val="24"/>
          <w:szCs w:val="24"/>
        </w:rPr>
      </w:pPr>
      <w:r>
        <w:rPr>
          <w:rFonts w:hint="eastAsia"/>
          <w:sz w:val="24"/>
          <w:szCs w:val="24"/>
        </w:rPr>
        <w:t xml:space="preserve">2.3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2.4 单位负责人为同一人或者存在直接控股、管理关系的不同供应商，不得参加同一合同项下的政府采购活动。</w:t>
      </w:r>
      <w:r/>
    </w:p>
    <w:p>
      <w:pPr>
        <w:pStyle w:val="89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93"/>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93"/>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95"/>
        <w:spacing w:before="0" w:after="0" w:line="360" w:lineRule="auto"/>
        <w:rPr>
          <w:rFonts w:ascii="黑体" w:hAnsi="黑体" w:eastAsia="黑体"/>
          <w:b w:val="0"/>
        </w:rPr>
      </w:pPr>
      <w:r>
        <w:rPr>
          <w:rFonts w:hint="eastAsia" w:ascii="黑体" w:hAnsi="黑体" w:eastAsia="黑体"/>
          <w:b w:val="0"/>
        </w:rPr>
        <w:t xml:space="preserve">二、招标文件</w:t>
      </w:r>
      <w:r/>
    </w:p>
    <w:p>
      <w:pPr>
        <w:pStyle w:val="893"/>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9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9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95"/>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9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sz w:val="24"/>
          <w:szCs w:val="24"/>
        </w:rPr>
      </w:pPr>
      <w:r>
        <w:rPr>
          <w:rFonts w:hint="eastAsia"/>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jc w:val="left"/>
        <w:spacing w:line="500" w:lineRule="exact"/>
        <w:rPr>
          <w:sz w:val="24"/>
          <w:szCs w:val="24"/>
        </w:rPr>
      </w:pPr>
      <w:r>
        <w:rPr>
          <w:rFonts w:hint="eastAsia"/>
          <w:sz w:val="24"/>
          <w:szCs w:val="24"/>
        </w:rPr>
        <w:t xml:space="preserve">10.暗标编制要求</w:t>
      </w:r>
      <w:r/>
    </w:p>
    <w:p>
      <w:pPr>
        <w:ind w:firstLine="480"/>
        <w:spacing w:line="500" w:lineRule="exact"/>
        <w:rPr>
          <w:rFonts w:ascii="宋体" w:hAnsi="宋体" w:cs="Calibri"/>
          <w:bCs/>
          <w:sz w:val="24"/>
          <w:szCs w:val="24"/>
        </w:rPr>
      </w:pPr>
      <w:r>
        <w:rPr>
          <w:rFonts w:hint="eastAsia" w:ascii="宋体" w:hAnsi="宋体" w:cs="Calibri"/>
          <w:bCs/>
          <w:sz w:val="24"/>
          <w:szCs w:val="24"/>
        </w:rPr>
        <w:t xml:space="preserve">（1）本项目评审因素中技术（方案）部分采用暗标评审。要求如下：方案内容、文字、各类型图表、框图均不得出现供应商名称、相关人员姓名和其他可识别供应商身份的字符、徽标、人员名称、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sz w:val="24"/>
          <w:szCs w:val="24"/>
        </w:rPr>
        <w:t xml:space="preserve">投标人独享的企业标准或编号</w:t>
      </w:r>
      <w:r>
        <w:rPr>
          <w:rFonts w:hint="eastAsia" w:ascii="宋体" w:hAnsi="宋体" w:cs="Calibri"/>
          <w:bCs/>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Cs/>
          <w:sz w:val="24"/>
          <w:szCs w:val="24"/>
        </w:rPr>
        <w:t xml:space="preserve">不得出现以前所承担过的项目名称，不得作任何标识或暗示该供应商单位名称或人员姓名的标记，</w:t>
      </w:r>
      <w:r>
        <w:rPr>
          <w:rFonts w:ascii="宋体" w:hAnsi="宋体" w:cs="Calibri"/>
          <w:bCs/>
          <w:sz w:val="24"/>
          <w:szCs w:val="24"/>
        </w:rPr>
        <w:t xml:space="preserve">相关人员姓名应以职务或职称代替</w:t>
      </w:r>
      <w:r>
        <w:rPr>
          <w:rFonts w:hint="eastAsia" w:ascii="宋体" w:hAnsi="宋体" w:cs="Calibri"/>
          <w:bCs/>
          <w:sz w:val="24"/>
          <w:szCs w:val="24"/>
        </w:rPr>
        <w:t xml:space="preserve">。</w:t>
      </w:r>
      <w:r/>
    </w:p>
    <w:p>
      <w:pPr>
        <w:ind w:firstLine="480"/>
        <w:spacing w:line="500" w:lineRule="exact"/>
        <w:rPr>
          <w:rFonts w:ascii="宋体" w:hAnsi="宋体" w:cs="Calibri"/>
          <w:bCs/>
          <w:sz w:val="24"/>
          <w:szCs w:val="24"/>
        </w:rPr>
      </w:pPr>
      <w:r>
        <w:rPr>
          <w:rFonts w:hint="eastAsia" w:ascii="宋体" w:hAnsi="宋体" w:cs="Calibri"/>
          <w:bCs/>
          <w:sz w:val="24"/>
          <w:szCs w:val="24"/>
        </w:rPr>
        <w:t xml:space="preserve">（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93"/>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893"/>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893"/>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893"/>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14.2 投标文件中的单价和总价无特殊规定的采用人民币报价，以元为单位标注。招标文件中另有规定的按规定执行。</w:t>
      </w:r>
      <w:r/>
    </w:p>
    <w:p>
      <w:pPr>
        <w:pStyle w:val="893"/>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893"/>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893"/>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893"/>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95"/>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93"/>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893"/>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893"/>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893"/>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895"/>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93"/>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投标人如果对开标过程和开标记录有异议，应当按照《操作手册》规定提出，未在“苏采云”系统《开标记录表》宣布后5分钟内提出的，视同认可开标结果。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893"/>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893"/>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893"/>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893"/>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500" w:lineRule="exact"/>
        <w:rPr>
          <w:sz w:val="24"/>
          <w:szCs w:val="24"/>
        </w:rPr>
      </w:pPr>
      <w:r>
        <w:rPr>
          <w:rFonts w:hint="eastAsia"/>
          <w:sz w:val="24"/>
          <w:szCs w:val="24"/>
        </w:rPr>
        <w:t xml:space="preserve">27.1 投标文件审查分为资格审查和符合性审查。</w:t>
      </w:r>
      <w:r/>
    </w:p>
    <w:p>
      <w:pPr>
        <w:ind w:firstLine="480"/>
        <w:jc w:val="left"/>
        <w:spacing w:line="500" w:lineRule="exact"/>
        <w:rPr>
          <w:sz w:val="24"/>
          <w:szCs w:val="24"/>
        </w:rPr>
      </w:pPr>
      <w:r>
        <w:rPr>
          <w:rFonts w:hint="eastAsia"/>
          <w:sz w:val="24"/>
          <w:szCs w:val="24"/>
        </w:rPr>
        <w:t xml:space="preserve">27.1.1资格审查：采购人依据法律法规和招标文件的规定，对投标文件中的资格证明文件进行审查。资格审查的结论，采购人以书面形式向评委会进行反馈。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color w:val="000000"/>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Pr>
      <w:r>
        <w:rPr>
          <w:rFonts w:hint="eastAsia"/>
          <w:sz w:val="24"/>
          <w:szCs w:val="24"/>
        </w:rPr>
        <w:t xml:space="preserve">27.1.2</w:t>
      </w:r>
      <w:r>
        <w:rPr>
          <w:rFonts w:hint="eastAsia"/>
          <w:color w:val="000000"/>
          <w:sz w:val="24"/>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Pr>
      <w:r>
        <w:rPr>
          <w:rFonts w:hint="eastAsia"/>
          <w:color w:val="000000"/>
          <w:sz w:val="24"/>
          <w:szCs w:val="24"/>
        </w:rPr>
        <w:t xml:space="preserve">未通过资格审查或符合性审查的投标人，将通过“苏采云”系统中告知其未通过的原因，评审结束后，将不再告知。</w:t>
      </w:r>
      <w:r/>
    </w:p>
    <w:p>
      <w:pPr>
        <w:ind w:firstLine="480"/>
        <w:jc w:val="left"/>
        <w:spacing w:line="500" w:lineRule="exact"/>
        <w:rPr>
          <w:color w:val="000000"/>
          <w:sz w:val="24"/>
          <w:szCs w:val="24"/>
        </w:rPr>
      </w:pPr>
      <w:r>
        <w:rPr>
          <w:rFonts w:hint="eastAsia"/>
          <w:color w:val="000000"/>
          <w:sz w:val="24"/>
          <w:szCs w:val="24"/>
        </w:rPr>
        <w:t xml:space="preserve">27.1.3政府采购异常低价审查：</w:t>
      </w:r>
      <w:r/>
    </w:p>
    <w:p>
      <w:pPr>
        <w:ind w:firstLine="482"/>
        <w:spacing w:line="500" w:lineRule="exact"/>
        <w:rPr>
          <w:rFonts w:ascii="宋体" w:hAnsi="宋体"/>
          <w:sz w:val="24"/>
          <w:szCs w:val="24"/>
        </w:rPr>
      </w:pPr>
      <w:r>
        <w:rPr>
          <w:rFonts w:hint="eastAsia" w:ascii="宋体" w:hAnsi="宋体"/>
          <w:sz w:val="24"/>
          <w:szCs w:val="24"/>
        </w:rPr>
        <w:t xml:space="preserve">（1）政府采购评审中出现下列情形之一的，评审委员会应当启动异常低价投标审查程序：</w:t>
      </w:r>
      <w:r/>
    </w:p>
    <w:p>
      <w:pPr>
        <w:ind w:firstLine="482"/>
        <w:spacing w:line="500" w:lineRule="exact"/>
        <w:rPr>
          <w:rFonts w:ascii="宋体" w:hAnsi="宋体"/>
          <w:sz w:val="24"/>
          <w:szCs w:val="24"/>
        </w:rPr>
      </w:pPr>
      <w:r>
        <w:rPr>
          <w:rFonts w:hint="eastAsia" w:ascii="宋体" w:hAnsi="宋体"/>
          <w:sz w:val="24"/>
          <w:szCs w:val="24"/>
        </w:rPr>
        <w:t xml:space="preserve">①投标报价低于全部通过符合性审查供应商投标报价平均值</w:t>
      </w:r>
      <w:r>
        <w:rPr>
          <w:rFonts w:hint="eastAsia" w:ascii="宋体" w:hAnsi="宋体" w:eastAsia="宋体"/>
          <w:sz w:val="24"/>
          <w:szCs w:val="24"/>
        </w:rPr>
        <w:t xml:space="preserve">50</w:t>
      </w:r>
      <w:r>
        <w:rPr>
          <w:rFonts w:hint="eastAsia" w:ascii="宋体" w:hAnsi="宋体"/>
          <w:sz w:val="24"/>
          <w:szCs w:val="24"/>
        </w:rPr>
        <w:t xml:space="preserve">%的，即投标报价&lt;全部通过符合性审查供应商投标报价平均值×</w:t>
      </w:r>
      <w:r>
        <w:rPr>
          <w:rFonts w:hint="eastAsia" w:ascii="宋体" w:hAnsi="宋体" w:eastAsia="宋体"/>
          <w:sz w:val="24"/>
          <w:szCs w:val="24"/>
        </w:rPr>
        <w:t xml:space="preserve">50</w:t>
      </w:r>
      <w:r>
        <w:rPr>
          <w:rFonts w:hint="eastAsia" w:ascii="宋体" w:hAnsi="宋体"/>
          <w:sz w:val="24"/>
          <w:szCs w:val="24"/>
        </w:rPr>
        <w:t xml:space="preserve">%；</w:t>
      </w:r>
      <w:r/>
    </w:p>
    <w:p>
      <w:pPr>
        <w:ind w:firstLine="482"/>
        <w:spacing w:line="500" w:lineRule="exact"/>
        <w:rPr>
          <w:rFonts w:ascii="宋体" w:hAnsi="宋体"/>
          <w:sz w:val="24"/>
          <w:szCs w:val="24"/>
        </w:rPr>
      </w:pPr>
      <w:r>
        <w:rPr>
          <w:rFonts w:hint="eastAsia" w:ascii="宋体" w:hAnsi="宋体"/>
          <w:sz w:val="24"/>
          <w:szCs w:val="24"/>
        </w:rPr>
        <w:t xml:space="preserve">②投标报价低于通过符合性审查的次低报价供应商投标报价</w:t>
      </w:r>
      <w:r>
        <w:rPr>
          <w:rFonts w:hint="eastAsia" w:ascii="宋体" w:hAnsi="宋体" w:eastAsia="宋体"/>
          <w:sz w:val="24"/>
          <w:szCs w:val="24"/>
        </w:rPr>
        <w:t xml:space="preserve">50</w:t>
      </w:r>
      <w:r>
        <w:rPr>
          <w:rFonts w:hint="eastAsia" w:ascii="宋体" w:hAnsi="宋体"/>
          <w:sz w:val="24"/>
          <w:szCs w:val="24"/>
        </w:rPr>
        <w:t xml:space="preserve">%的，即投标报价&lt;通过符合性审查的次低报价供应商投标报价×</w:t>
      </w:r>
      <w:r>
        <w:rPr>
          <w:rFonts w:hint="eastAsia" w:ascii="宋体" w:hAnsi="宋体" w:eastAsia="宋体"/>
          <w:sz w:val="24"/>
          <w:szCs w:val="24"/>
        </w:rPr>
        <w:t xml:space="preserve">50</w:t>
      </w:r>
      <w:r>
        <w:rPr>
          <w:rFonts w:hint="eastAsia" w:ascii="宋体" w:hAnsi="宋体"/>
          <w:sz w:val="24"/>
          <w:szCs w:val="24"/>
        </w:rPr>
        <w:t xml:space="preserve">%；</w:t>
      </w:r>
      <w:r/>
    </w:p>
    <w:p>
      <w:pPr>
        <w:ind w:firstLine="482"/>
        <w:spacing w:line="500" w:lineRule="exact"/>
        <w:rPr>
          <w:rFonts w:ascii="宋体" w:hAnsi="宋体"/>
          <w:sz w:val="24"/>
          <w:szCs w:val="24"/>
        </w:rPr>
      </w:pPr>
      <w:r>
        <w:rPr>
          <w:rFonts w:hint="eastAsia" w:ascii="宋体" w:hAnsi="宋体"/>
          <w:sz w:val="24"/>
          <w:szCs w:val="24"/>
        </w:rPr>
        <w:t xml:space="preserve">③投标报价低于采购项目最高限价</w:t>
      </w:r>
      <w:r>
        <w:rPr>
          <w:rFonts w:hint="eastAsia" w:ascii="宋体" w:hAnsi="宋体" w:eastAsia="宋体"/>
          <w:sz w:val="24"/>
          <w:szCs w:val="24"/>
        </w:rPr>
        <w:t xml:space="preserve">50</w:t>
      </w:r>
      <w:r>
        <w:rPr>
          <w:rFonts w:hint="eastAsia" w:ascii="宋体" w:hAnsi="宋体"/>
          <w:sz w:val="24"/>
          <w:szCs w:val="24"/>
        </w:rPr>
        <w:t xml:space="preserve">%的，即投标报价&lt;采购项目最高限价×</w:t>
      </w:r>
      <w:r>
        <w:rPr>
          <w:rFonts w:hint="eastAsia" w:ascii="宋体" w:hAnsi="宋体" w:eastAsia="宋体"/>
          <w:sz w:val="24"/>
          <w:szCs w:val="24"/>
        </w:rPr>
        <w:t xml:space="preserve">50</w:t>
      </w:r>
      <w:r>
        <w:rPr>
          <w:rFonts w:hint="eastAsia" w:ascii="宋体" w:hAnsi="宋体"/>
          <w:sz w:val="24"/>
          <w:szCs w:val="24"/>
        </w:rPr>
        <w:t xml:space="preserve">%；</w:t>
      </w:r>
      <w:r/>
    </w:p>
    <w:p>
      <w:pPr>
        <w:ind w:firstLine="482"/>
        <w:spacing w:line="500" w:lineRule="exact"/>
        <w:rPr>
          <w:rFonts w:ascii="宋体" w:hAnsi="宋体"/>
          <w:sz w:val="24"/>
          <w:szCs w:val="24"/>
        </w:rPr>
      </w:pPr>
      <w:r>
        <w:rPr>
          <w:rFonts w:hint="eastAsia" w:ascii="宋体" w:hAnsi="宋体"/>
          <w:sz w:val="24"/>
          <w:szCs w:val="24"/>
        </w:rPr>
        <w:t xml:space="preserve">④评审委员会基于专业判断，认为供应商报价过低，有可能影响产品质量或者不能诚信履约的其他情形。</w:t>
      </w:r>
      <w:r/>
    </w:p>
    <w:p>
      <w:pPr>
        <w:ind w:firstLine="482"/>
        <w:spacing w:line="500" w:lineRule="exact"/>
        <w:rPr>
          <w:rFonts w:ascii="宋体" w:hAnsi="宋体"/>
          <w:sz w:val="24"/>
          <w:szCs w:val="24"/>
        </w:rPr>
      </w:pPr>
      <w:r>
        <w:rPr>
          <w:rFonts w:hint="eastAsia" w:ascii="宋体" w:hAnsi="宋体"/>
          <w:sz w:val="24"/>
          <w:szCs w:val="24"/>
        </w:rPr>
        <w:t xml:space="preserve">（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r/>
    </w:p>
    <w:p>
      <w:pPr>
        <w:ind w:firstLine="482"/>
        <w:spacing w:line="50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2"/>
        <w:spacing w:line="50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ascii="宋体" w:hAnsi="宋体"/>
          <w:sz w:val="24"/>
          <w:szCs w:val="24"/>
        </w:rPr>
        <w:t xml:space="preserve">评委会将通过“苏采云”系统要求供应商在合理的时间内提供书面说明、证明材料。</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27.2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color w:val="000000"/>
          <w:sz w:val="24"/>
          <w:szCs w:val="24"/>
        </w:rPr>
        <w:t xml:space="preserve">27.3如果投标文件实质上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93"/>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895"/>
        <w:spacing w:before="0" w:after="0" w:line="360" w:lineRule="auto"/>
        <w:rPr>
          <w:rFonts w:ascii="黑体" w:hAnsi="黑体" w:eastAsia="黑体"/>
          <w:b w:val="0"/>
        </w:rPr>
      </w:pPr>
      <w:r>
        <w:rPr>
          <w:rFonts w:hint="eastAsia" w:ascii="黑体" w:hAnsi="黑体" w:eastAsia="黑体"/>
          <w:b w:val="0"/>
        </w:rPr>
        <w:t xml:space="preserve">六、定标</w:t>
      </w:r>
      <w:r/>
    </w:p>
    <w:p>
      <w:pPr>
        <w:pStyle w:val="893"/>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93"/>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895"/>
        <w:spacing w:before="0" w:after="0" w:line="360" w:lineRule="auto"/>
        <w:rPr>
          <w:rFonts w:ascii="黑体" w:hAnsi="黑体" w:eastAsia="黑体"/>
          <w:b w:val="0"/>
        </w:rPr>
      </w:pPr>
      <w:r>
        <w:rPr>
          <w:rFonts w:hint="eastAsia" w:ascii="黑体" w:hAnsi="黑体" w:eastAsia="黑体"/>
          <w:b w:val="0"/>
        </w:rPr>
        <w:t xml:space="preserve">七、授予合同</w:t>
      </w:r>
      <w:r/>
    </w:p>
    <w:p>
      <w:pPr>
        <w:pStyle w:val="893"/>
        <w:ind w:firstLine="562"/>
        <w:jc w:val="left"/>
        <w:spacing w:before="0" w:after="0" w:line="360" w:lineRule="auto"/>
        <w:rPr>
          <w:sz w:val="28"/>
          <w:szCs w:val="28"/>
        </w:rPr>
      </w:pPr>
      <w:r>
        <w:rPr>
          <w:rFonts w:hint="eastAsia"/>
          <w:sz w:val="28"/>
          <w:szCs w:val="28"/>
        </w:rPr>
        <w:t xml:space="preserve">31、履约保证金</w:t>
      </w:r>
      <w:r/>
    </w:p>
    <w:p>
      <w:pPr>
        <w:pStyle w:val="893"/>
        <w:jc w:val="left"/>
        <w:spacing w:before="0" w:after="0" w:line="360" w:lineRule="auto"/>
        <w:rPr>
          <w:sz w:val="24"/>
          <w:szCs w:val="24"/>
        </w:rPr>
      </w:pPr>
      <w:r>
        <w:rPr>
          <w:rFonts w:hint="eastAsia"/>
          <w:sz w:val="24"/>
          <w:szCs w:val="24"/>
        </w:rPr>
        <w:t xml:space="preserve">本项目不收取履约保证金</w:t>
      </w:r>
      <w:r/>
    </w:p>
    <w:p>
      <w:pPr>
        <w:pStyle w:val="893"/>
        <w:ind w:firstLine="562"/>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893"/>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3"/>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895"/>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93"/>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93"/>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93"/>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895"/>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93"/>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893"/>
        <w:ind w:firstLine="562"/>
        <w:jc w:val="left"/>
        <w:spacing w:before="0" w:after="0" w:line="360" w:lineRule="auto"/>
        <w:rPr>
          <w:sz w:val="28"/>
          <w:szCs w:val="28"/>
        </w:rPr>
      </w:pPr>
      <w:r>
        <w:rPr>
          <w:rFonts w:hint="eastAsia"/>
          <w:sz w:val="28"/>
          <w:szCs w:val="28"/>
        </w:rPr>
        <w:t xml:space="preserve">39、采购本国产品的支持政策</w:t>
      </w:r>
      <w:r/>
    </w:p>
    <w:p>
      <w:pPr>
        <w:ind w:firstLine="480"/>
        <w:jc w:val="left"/>
        <w:spacing w:line="500" w:lineRule="exact"/>
        <w:rPr>
          <w:sz w:val="24"/>
          <w:szCs w:val="24"/>
        </w:rPr>
      </w:pP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893"/>
        <w:ind w:firstLine="562"/>
        <w:jc w:val="left"/>
        <w:spacing w:before="0" w:after="0" w:line="360" w:lineRule="auto"/>
        <w:rPr>
          <w:sz w:val="28"/>
          <w:szCs w:val="28"/>
        </w:rPr>
      </w:pPr>
      <w:r>
        <w:rPr>
          <w:rFonts w:hint="eastAsia"/>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93"/>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87"/>
        <w:jc w:val="center"/>
        <w:spacing w:line="360" w:lineRule="auto"/>
        <w:rPr>
          <w:rFonts w:ascii="黑体" w:hAnsi="黑体" w:eastAsia="黑体"/>
          <w:b w:val="0"/>
        </w:rPr>
      </w:pPr>
      <w:r/>
      <w:bookmarkStart w:id="2" w:name="_Toc162361612"/>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3" w:name="OLE_LINK154"/>
      <w:r/>
      <w:bookmarkStart w:id="4"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3"/>
      <w:r/>
      <w:bookmarkEnd w:id="4"/>
      <w:r/>
      <w:r/>
    </w:p>
    <w:p>
      <w:pPr>
        <w:jc w:val="left"/>
        <w:widowControl/>
        <w:rPr>
          <w:sz w:val="24"/>
          <w:szCs w:val="24"/>
        </w:rPr>
      </w:pPr>
      <w:r>
        <w:rPr>
          <w:sz w:val="24"/>
          <w:szCs w:val="24"/>
        </w:rPr>
        <w:br w:type="page" w:clear="all"/>
      </w:r>
      <w:r/>
    </w:p>
    <w:p>
      <w:pPr>
        <w:pStyle w:val="687"/>
        <w:jc w:val="center"/>
        <w:spacing w:line="360" w:lineRule="auto"/>
        <w:rPr>
          <w:rFonts w:ascii="黑体" w:hAnsi="黑体" w:eastAsia="黑体"/>
          <w:b w:val="0"/>
        </w:rPr>
      </w:pPr>
      <w:r/>
      <w:bookmarkStart w:id="5" w:name="_Toc162361613"/>
      <w:r>
        <w:rPr>
          <w:rFonts w:hint="eastAsia" w:ascii="黑体" w:hAnsi="黑体" w:eastAsia="黑体"/>
          <w:b w:val="0"/>
        </w:rPr>
        <w:t xml:space="preserve">第四章  采购需求</w:t>
      </w:r>
      <w:bookmarkEnd w:id="5"/>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物业管理</w:t>
      </w:r>
      <w:r>
        <w:rPr>
          <w:rFonts w:hint="eastAsia"/>
          <w:b/>
          <w:sz w:val="24"/>
          <w:szCs w:val="24"/>
        </w:rPr>
        <w:t xml:space="preserve">。</w:t>
      </w:r>
      <w:r/>
    </w:p>
    <w:p>
      <w:pPr>
        <w:ind w:firstLine="480"/>
        <w:jc w:val="left"/>
        <w:spacing w:line="500" w:lineRule="exact"/>
        <w:rPr>
          <w:sz w:val="24"/>
          <w:szCs w:val="24"/>
        </w:rPr>
      </w:pPr>
      <w:r>
        <w:rPr>
          <w:rFonts w:hint="eastAsia" w:ascii="宋体" w:hAnsi="宋体" w:cs="宋体"/>
          <w:b/>
          <w:sz w:val="24"/>
          <w:szCs w:val="24"/>
        </w:rPr>
        <w:t xml:space="preserve">本项目所属行业物业管理，</w:t>
      </w:r>
      <w:r>
        <w:rPr>
          <w:rFonts w:hint="eastAsia" w:ascii="宋体" w:hAnsi="宋体" w:cs="宋体"/>
          <w:bCs/>
          <w:sz w:val="24"/>
          <w:szCs w:val="24"/>
        </w:rPr>
        <w:t xml:space="preserve">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一、项目概况</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我校绿化总面积约3</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万平方米、河面水域3.4万平方米，现有绿化养护服务合同到期。为进一步提升校园绿化养护专业化、精细化管理水平，引入竞争机制、建立全周期考核体系，同时借鉴兄弟院校在校园绿化管护中的成熟经验与成功做法，结合我校实际，现拟开展新一轮校园绿化养护服务采购工作。</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二、采购包1至采购包</w:t>
      </w:r>
      <w:r>
        <w:rPr>
          <w:rFonts w:hint="eastAsia" w:ascii="Times New Roman" w:hAnsi="Times New Roman" w:eastAsia="宋体" w:cs="Times New Roman"/>
          <w:b/>
          <w:sz w:val="28"/>
          <w:szCs w:val="28"/>
          <w:lang w:val="en-US" w:eastAsia="zh-CN"/>
        </w:rPr>
        <w:t xml:space="preserve">2</w:t>
      </w:r>
      <w:r>
        <w:rPr>
          <w:rFonts w:hint="eastAsia" w:ascii="Times New Roman" w:hAnsi="Times New Roman" w:eastAsia="宋体" w:cs="Times New Roman"/>
          <w:b/>
          <w:sz w:val="28"/>
          <w:szCs w:val="28"/>
        </w:rPr>
        <w:t xml:space="preserve">服务技术要求</w:t>
      </w:r>
      <w:r/>
    </w:p>
    <w:p>
      <w:pPr>
        <w:pStyle w:val="886"/>
        <w:ind w:firstLine="482"/>
        <w:rPr>
          <w:rFonts w:asciiTheme="minorEastAsia" w:hAnsiTheme="minorEastAsia" w:eastAsiaTheme="minorEastAsia"/>
          <w:b/>
          <w:bCs/>
          <w:sz w:val="24"/>
        </w:rPr>
        <w:outlineLvl w:val="2"/>
      </w:pPr>
      <w:r>
        <w:rPr>
          <w:rFonts w:hint="eastAsia" w:asciiTheme="minorEastAsia" w:hAnsiTheme="minorEastAsia" w:eastAsiaTheme="minorEastAsia"/>
          <w:b/>
          <w:bCs/>
          <w:sz w:val="24"/>
        </w:rPr>
        <w:t xml:space="preserve">（一）采购包1、采购包2服务技术要求：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1.服务范围（服务内容）</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采购包1</w:t>
      </w:r>
      <w:r>
        <w:rPr>
          <w:rFonts w:hint="eastAsia" w:ascii="宋体" w:hAnsi="宋体" w:eastAsia="宋体" w:cs="宋体"/>
          <w:sz w:val="24"/>
          <w:szCs w:val="24"/>
        </w:rPr>
        <w:t xml:space="preserve">主要服务范围：</w:t>
      </w:r>
      <w:r>
        <w:rPr>
          <w:rFonts w:hint="eastAsia" w:ascii="宋体" w:hAnsi="宋体" w:eastAsia="宋体" w:cs="宋体"/>
          <w:sz w:val="24"/>
          <w:szCs w:val="24"/>
          <w:lang w:val="en-US" w:eastAsia="zh-CN"/>
        </w:rPr>
        <w:t xml:space="preserve">图1</w:t>
      </w:r>
      <w:r>
        <w:rPr>
          <w:rFonts w:hint="eastAsia" w:ascii="宋体" w:hAnsi="宋体" w:eastAsia="宋体" w:cs="宋体"/>
          <w:sz w:val="24"/>
          <w:szCs w:val="24"/>
        </w:rPr>
        <w:t xml:space="preserve">红色片区（北区）绿化养护+河面水域养护</w:t>
      </w:r>
      <w:r/>
    </w:p>
    <w:p>
      <w:pPr>
        <w:ind w:firstLine="482"/>
        <w:spacing w:line="500" w:lineRule="exact"/>
        <w:rPr>
          <w:rFonts w:ascii="宋体" w:hAnsi="宋体" w:eastAsia="宋体" w:cs="宋体"/>
          <w:sz w:val="24"/>
          <w:szCs w:val="24"/>
        </w:rPr>
      </w:pPr>
      <w:r>
        <w:rPr>
          <w:rFonts w:hint="eastAsia" w:ascii="宋体" w:hAnsi="宋体" w:eastAsia="宋体" w:cs="宋体"/>
          <w:sz w:val="24"/>
          <w:szCs w:val="24"/>
        </w:rPr>
        <w:t xml:space="preserve">服务面积19.2万平方米，其中绿化面积17.5万平方米、水域面积1.7万平方米。范围涵盖北图书馆、体育馆、实验楼、学生公寓、大学生活动中心及周边配套绿地；主要负责片区内乔木、灌木、草坪、花卉的修剪、施肥、除草、病虫害防治、绿化垃圾清运等常规绿化养护工作；同步承担片区内河面水域管护职责，包括水面漂浮物日常打捞、岸线垃圾保洁、水生杂草定期清理、汛期河道疏通及水质维护等工作，保障水域环境洁净。</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采购包2</w:t>
      </w:r>
      <w:r>
        <w:rPr>
          <w:rFonts w:hint="eastAsia" w:ascii="宋体" w:hAnsi="宋体" w:eastAsia="宋体" w:cs="宋体"/>
          <w:sz w:val="24"/>
          <w:szCs w:val="24"/>
        </w:rPr>
        <w:t xml:space="preserve">主要服务范围：</w:t>
      </w:r>
      <w:r>
        <w:rPr>
          <w:rFonts w:hint="eastAsia" w:ascii="宋体" w:hAnsi="宋体" w:eastAsia="宋体" w:cs="宋体"/>
          <w:sz w:val="24"/>
          <w:szCs w:val="24"/>
          <w:lang w:val="en-US" w:eastAsia="zh-CN"/>
        </w:rPr>
        <w:t xml:space="preserve">图1</w:t>
      </w:r>
      <w:r>
        <w:rPr>
          <w:rFonts w:hint="eastAsia" w:ascii="宋体" w:hAnsi="宋体" w:eastAsia="宋体" w:cs="宋体"/>
          <w:sz w:val="24"/>
          <w:szCs w:val="24"/>
        </w:rPr>
        <w:t xml:space="preserve">蓝色片区（南区）绿化养护+河面水域养护</w:t>
      </w:r>
      <w:r/>
    </w:p>
    <w:p>
      <w:pPr>
        <w:ind w:firstLine="482"/>
        <w:spacing w:line="500" w:lineRule="exact"/>
        <w:rPr>
          <w:rFonts w:ascii="宋体" w:hAnsi="宋体" w:eastAsia="宋体" w:cs="宋体"/>
          <w:sz w:val="24"/>
          <w:szCs w:val="24"/>
          <w:vertAlign w:val="baseline"/>
        </w:rPr>
      </w:pPr>
      <w:r>
        <w:rPr>
          <w:rFonts w:hint="eastAsia" w:ascii="宋体" w:hAnsi="宋体" w:eastAsia="宋体" w:cs="宋体"/>
          <w:sz w:val="24"/>
          <w:szCs w:val="24"/>
        </w:rPr>
        <w:t xml:space="preserve">服务面积19.2万平方米，其中绿化面积17.5万平方米、水域面积1.7万平方米。范围覆盖东西教学区、厚德楼、明德楼、文化艺术中心、图书馆中心广场及周边配套绿地、所属河面水系；除完成片区内常规绿化养护工作外，同步负责对应河面水域的漂浮物打捞、岸线保洁、水生杂草清理、汛期疏通及日常管护工作，确保南区绿化景观与水域环境规范达标。</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2.</w:t>
      </w:r>
      <w:r>
        <w:rPr>
          <w:rFonts w:hint="eastAsia" w:asciiTheme="minorEastAsia" w:hAnsiTheme="minorEastAsia"/>
          <w:b/>
          <w:bCs/>
          <w:sz w:val="24"/>
          <w:lang w:val="en-US" w:eastAsia="zh-CN"/>
        </w:rPr>
        <w:t xml:space="preserve">采购包1、采购包2</w:t>
      </w:r>
      <w:r>
        <w:rPr>
          <w:rFonts w:hint="eastAsia" w:asciiTheme="minorEastAsia" w:hAnsiTheme="minorEastAsia"/>
          <w:b/>
          <w:bCs/>
          <w:sz w:val="24"/>
        </w:rPr>
        <w:t xml:space="preserve">服务技术要求</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绿化养护工作分为基本工作项目（简称基本工作）和定期工作项目（简称定期工作）两部分。基本工作是指一般地正常维护，即浇水、清理垃圾、防风防汛、补植和防人为损坏及零星病虫害防治、除杂草和修剪等；定期工作是指全面修剪整形、施肥、除杂草、松土和全面病虫害防治。</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1.割草</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1.1草坪割草：一般使用割草机进行，一年4次，具体时间与采购人沟通后确定。草的高度保持在 10 公分以下，割除的草及时清除。</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1.2路边及角隅割草，一年至少3次以上，具体时间与采购人沟通后确定。</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1.3割草时间以不影响正常教学为准。</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2.除草</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2.1草坪刁草：一年5次。杂草连根刁除，刁除的杂草及时清除，草坪纯度保持在 90%以上。</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2.2地被植物除草，视杂草生长情况决定除草次数和除草方式(削、拔)。基本控制在无杂草状态，拔、削除的杂草及时清除。</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3.修剪</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3.1整形树修剪：一年3次，剪下的树叶及时清除，保持整形的几何面基本平整，大部分枝条之间长短差不超过 2-4cm，枯枝剪除。</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3.2绿篱修剪，一年4次。剪下的枝叶及时清除，保持篱面基本平整，大部分枝长短差不超过 2-4cm，枯枝剪除，夹于绿篱间杂树及时清除。</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3.3灌木修剪：一年1次。夏季开花的于冬季进行，春季开花的于花后进行。蜡梅、梅花、桃花、垂丝海棠、红叶李、紫荆等必须每年一次。</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3.4行道树抹芽，一年 2 -3 次。去除四米以下不必要的半木质化不定芽，抹下的芽及时清除。</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3.5行道树修剪，一年一次，按美观原则，于冬季进行。</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3.6一般树木修剪，必须按美观原则，随时进行。</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3.7校园围墙边藤本植物如凌霄、蔷薇每年2次修剪、整理、绑扎、定型，形成墙垛口两侧及顶部齐平。</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3.8校园内无主干的灌木如连翘等修剪应选留4-5个分布均匀的群生枝，其余疏剪、短截枝条1/2并剪成内膛高外圆低的圆头形。</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4.病虫防治</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4.1行道树：视病虫发生情况及时进行，每年不得少于2次。</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4.2其他树种：视病虫发生情况及时进行，每年不得少于2次。</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4.3其他寄生性植物及病害防治对象应及时清除。草坪锈病，大叶黄杨等灌木都应及时检查及时防治。</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4.4喷洒药剂时做到均匀细致。事后要检查，对效果不好的要重新喷药，同一树种病虫株害率控制在 5%以下，死亡率在 1%以下。所用药物必须采用无公害、无刺激性气味的农药。</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5.清除枯枝死树</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5.1清理后的枯枝死树必须及时运走，枯枝死树由中标人清运至校外自行处理。</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5.2乔木、灌木的清除枯枝工作，应随时进行，不得超过一周以上。</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5.3死树：一经发现随时清除，且需选择合适季节补栽。</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6.浇水抗旱、防寒保暖</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6.1不得使用消防水浇灌，一律使用绿化用水专用设施浇灌，并做好校内绿化灌溉设施及绿地内设施的维护工作。要求：适量、及时浇灌，种植已超过一年以上的树种保存率在99%以上。注意节约用水，不得浪费，绿化浇水的水源问题由采购人负责提供。</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6.2做好苗木的冬季防寒处理，搭建必要的防寒设施，根据季节变化，及时采用防寒材料，同时兼顾防寒与美观。台风、汛期、冰雪、极寒天气等情况下及时做好预案，并按照预案进行。</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7.抗台扶正</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7.1由于各种原因，行道树或其它乔木树干倾斜度超过 10%以上的必须予以扶正。确实难以扶正的，要加以支撑防止加重倾斜。</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7.2在台风来临之前，及时做好抗台准备工作，对易倒伏的树木予以支撑保护，己被台风倾倒的树木，在 10 天内予以扶正。</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8.施肥</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8.1一般树木施肥，在冬季之前施肥一次，开沟施肥，施后覆土。</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8.2低矮花灌木花坛施肥：一年二次。秋季修剪后重施基肥一次，春季花前一次。</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8.3地被植物施肥：一年二次，草坪可在下雨之前以化肥为主撤肥，时间在 3、5 月与10 月。天晴施肥必须随后喷水，以防肥伤。</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9.零星补栽</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9.1每年适宜季节，对校园绿化进行零星补栽，数量约占预算金额的12%，投标人综合考虑报价。</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9.2零星补栽具体要求及实施需经得采购人同意。</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10.其他服务要求：</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10.1建立档案管理制度（建立、收集、保存），设置合理的奖惩、考核制度，建立自查表格等。如遇校方进行大型基础建设施工需要移植苗木的不在此次服务范围内。</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10.2绿化养护后应达到植物生长旺盛，设施完善，环境整洁美观。</w:t>
      </w:r>
      <w:r/>
    </w:p>
    <w:p>
      <w:pPr>
        <w:ind w:firstLine="482"/>
        <w:spacing w:line="440" w:lineRule="exact"/>
        <w:rPr>
          <w:rFonts w:eastAsia="宋体" w:asciiTheme="minorEastAsia" w:hAnsiTheme="minorEastAsia"/>
          <w:b/>
          <w:bCs/>
          <w:sz w:val="24"/>
        </w:rPr>
      </w:pPr>
      <w:r>
        <w:rPr>
          <w:rFonts w:hint="eastAsia" w:ascii="宋体" w:hAnsi="宋体" w:eastAsia="宋体" w:cs="宋体"/>
          <w:sz w:val="24"/>
          <w:szCs w:val="24"/>
        </w:rPr>
        <w:t xml:space="preserve">10.3其他服务要求参照《江苏省城市园林绿化养护管理分级标准》中二级管护标准及《连云港市园林绿化养护管理规定》执行。</w:t>
      </w:r>
      <w:r/>
    </w:p>
    <w:p>
      <w:pPr>
        <w:ind w:firstLine="420"/>
        <w:spacing w:line="360" w:lineRule="auto"/>
        <w:rPr>
          <w:rFonts w:asciiTheme="minorEastAsia" w:hAnsiTheme="minorEastAsia"/>
          <w:b/>
          <w:bCs/>
          <w:sz w:val="24"/>
        </w:rPr>
      </w:pPr>
      <w:r>
        <w:rPr>
          <w:rFonts w:hint="eastAsia" w:eastAsia="宋体" w:asciiTheme="minorEastAsia" w:hAnsiTheme="minorEastAsia"/>
          <w:b/>
          <w:bCs/>
          <w:sz w:val="24"/>
        </w:rPr>
        <w:t xml:space="preserve">3</w:t>
      </w:r>
      <w:r>
        <w:rPr>
          <w:rFonts w:hint="eastAsia" w:asciiTheme="minorEastAsia" w:hAnsiTheme="minorEastAsia"/>
          <w:b/>
          <w:bCs/>
          <w:sz w:val="24"/>
        </w:rPr>
        <w:t xml:space="preserve">.</w:t>
      </w:r>
      <w:r>
        <w:rPr>
          <w:rFonts w:hint="eastAsia" w:asciiTheme="minorEastAsia" w:hAnsiTheme="minorEastAsia"/>
          <w:b/>
          <w:bCs/>
          <w:sz w:val="24"/>
          <w:lang w:val="en-US" w:eastAsia="zh-CN"/>
        </w:rPr>
        <w:t xml:space="preserve">采购包1、采购包2服务</w:t>
      </w:r>
      <w:bookmarkStart w:id="21" w:name="_GoBack"/>
      <w:r/>
      <w:bookmarkEnd w:id="21"/>
      <w:r>
        <w:rPr>
          <w:rFonts w:hint="eastAsia" w:asciiTheme="minorEastAsia" w:hAnsiTheme="minorEastAsia"/>
          <w:b/>
          <w:bCs/>
          <w:sz w:val="24"/>
        </w:rPr>
        <w:t xml:space="preserve">要求</w:t>
      </w:r>
      <w:r/>
    </w:p>
    <w:p>
      <w:pPr>
        <w:ind w:firstLine="420"/>
        <w:spacing w:line="360" w:lineRule="auto"/>
        <w:rPr>
          <w:rFonts w:ascii="宋体" w:hAnsi="宋体" w:eastAsia="宋体" w:cs="宋体"/>
          <w:bCs/>
          <w:color w:val="000000"/>
          <w:sz w:val="24"/>
          <w:szCs w:val="24"/>
        </w:rPr>
      </w:pPr>
      <w:r>
        <w:rPr>
          <w:rFonts w:hint="eastAsia" w:asciiTheme="minorEastAsia" w:hAnsiTheme="minorEastAsia"/>
          <w:b/>
          <w:bCs/>
          <w:sz w:val="24"/>
        </w:rPr>
        <w:t xml:space="preserve">实行全包</w:t>
      </w:r>
      <w:r>
        <w:rPr>
          <w:rFonts w:hint="eastAsia" w:asciiTheme="minorEastAsia" w:hAnsiTheme="minorEastAsia"/>
          <w:sz w:val="24"/>
        </w:rPr>
        <w:t xml:space="preserve">：中标人自行承担</w:t>
      </w:r>
      <w:r>
        <w:rPr>
          <w:rFonts w:hint="eastAsia" w:eastAsia="宋体" w:asciiTheme="minorEastAsia" w:hAnsiTheme="minorEastAsia"/>
          <w:sz w:val="24"/>
        </w:rPr>
        <w:t xml:space="preserve">绿化养护</w:t>
      </w:r>
      <w:r>
        <w:rPr>
          <w:rFonts w:hint="eastAsia" w:asciiTheme="minorEastAsia" w:hAnsiTheme="minorEastAsia"/>
          <w:sz w:val="24"/>
        </w:rPr>
        <w:t xml:space="preserve">人员劳动报酬及福利，并按《劳动合同法》等规定缴纳相应保险；所聘用人员工资及五险不能低于项目所在地最低工资标准等规定，不得发生拖欠员工工资等的情况。购买人身意外险并提供身体健康体检报告。自行承担员工垃圾分类宣传专题培训、垃圾分类周转桶购置、</w:t>
      </w:r>
      <w:r>
        <w:rPr>
          <w:rFonts w:hint="eastAsia" w:eastAsia="宋体" w:asciiTheme="minorEastAsia" w:hAnsiTheme="minorEastAsia"/>
          <w:sz w:val="24"/>
        </w:rPr>
        <w:t xml:space="preserve">绿化设备</w:t>
      </w:r>
      <w:r>
        <w:rPr>
          <w:rFonts w:hint="eastAsia" w:asciiTheme="minorEastAsia" w:hAnsiTheme="minorEastAsia"/>
          <w:sz w:val="24"/>
        </w:rPr>
        <w:t xml:space="preserve">、劳动工具、清洁用品、维修工具和材料、保洁等耗材费用及维修各种安全防护用品、劳保、服装、包处理清运树枝落叶出校外等相关费用。中标人的工作人员在采购人处工作期间发生任何人身伤害和重大事故等所有相关事宜均由中标人全部负责，造成采购人损失的和上级相关部门罚款，赔偿一切损失,并且承担采购人上级部门对采购人的罚款。</w:t>
      </w:r>
      <w:r/>
    </w:p>
    <w:p>
      <w:pPr>
        <w:ind w:firstLine="482"/>
        <w:rPr>
          <w:rFonts w:ascii="宋体" w:hAnsi="宋体" w:eastAsia="宋体" w:cs="宋体"/>
          <w:b/>
          <w:sz w:val="24"/>
          <w:szCs w:val="24"/>
        </w:rPr>
        <w:outlineLvl w:val="1"/>
      </w:pPr>
      <w:r>
        <w:rPr>
          <w:rFonts w:hint="eastAsia" w:ascii="宋体" w:hAnsi="宋体" w:eastAsia="宋体" w:cs="宋体"/>
          <w:b/>
          <w:sz w:val="24"/>
          <w:szCs w:val="24"/>
        </w:rPr>
        <w:t xml:space="preserve">三、采购包1至采购包</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人员配备要求</w:t>
      </w:r>
      <w:r/>
    </w:p>
    <w:p>
      <w:pPr>
        <w:ind w:firstLine="482"/>
        <w:rPr>
          <w:rFonts w:ascii="宋体" w:hAnsi="宋体" w:eastAsia="宋体" w:cs="宋体"/>
          <w:b/>
          <w:sz w:val="24"/>
          <w:szCs w:val="24"/>
        </w:rPr>
        <w:outlineLvl w:val="1"/>
      </w:pPr>
      <w:r>
        <w:rPr>
          <w:rFonts w:ascii="宋体" w:hAnsi="宋体" w:eastAsia="宋体" w:cs="宋体"/>
          <w:b/>
          <w:sz w:val="24"/>
          <w:szCs w:val="24"/>
        </w:rPr>
      </w:r>
      <w:r/>
    </w:p>
    <w:p>
      <w:pPr>
        <w:ind w:firstLine="482"/>
        <w:rPr>
          <w:sz w:val="24"/>
        </w:rPr>
        <w:outlineLvl w:val="1"/>
      </w:pPr>
      <w:r>
        <w:rPr>
          <w:rFonts w:hint="eastAsia" w:ascii="宋体" w:hAnsi="宋体" w:eastAsia="宋体" w:cs="宋体"/>
          <w:b/>
          <w:sz w:val="24"/>
          <w:szCs w:val="24"/>
        </w:rPr>
        <w:t xml:space="preserve">（一）采购包1、采购包2人员配备要求</w:t>
      </w:r>
      <w:r/>
    </w:p>
    <w:p>
      <w:pPr>
        <w:ind w:firstLine="482"/>
        <w:spacing w:line="360" w:lineRule="auto"/>
        <w:rPr>
          <w:rFonts w:ascii="宋体" w:hAnsi="宋体" w:eastAsia="宋体" w:cs="宋体"/>
          <w:sz w:val="24"/>
          <w:szCs w:val="24"/>
          <w:u w:val="single"/>
        </w:rPr>
      </w:pPr>
      <w:r>
        <w:rPr>
          <w:rFonts w:hint="eastAsia" w:ascii="宋体" w:hAnsi="宋体" w:eastAsia="宋体" w:cs="宋体"/>
          <w:b/>
          <w:sz w:val="24"/>
          <w:szCs w:val="24"/>
        </w:rPr>
        <w:t xml:space="preserve">1.人员数量及要求：</w:t>
      </w:r>
      <w:r>
        <w:rPr>
          <w:rFonts w:hint="eastAsia"/>
          <w:b/>
          <w:bCs/>
          <w:i/>
          <w:iCs/>
          <w:sz w:val="24"/>
          <w:u w:val="single"/>
        </w:rPr>
        <w:t xml:space="preserve">每个</w:t>
      </w:r>
      <w:r>
        <w:rPr>
          <w:rFonts w:hint="eastAsia" w:eastAsia="宋体"/>
          <w:b/>
          <w:bCs/>
          <w:i/>
          <w:iCs/>
          <w:sz w:val="24"/>
          <w:u w:val="single"/>
        </w:rPr>
        <w:t xml:space="preserve">采购包</w:t>
      </w:r>
      <w:r>
        <w:rPr>
          <w:rFonts w:hint="eastAsia"/>
          <w:b/>
          <w:bCs/>
          <w:i/>
          <w:iCs/>
          <w:sz w:val="24"/>
          <w:u w:val="single"/>
        </w:rPr>
        <w:t xml:space="preserve">最低配备5人，</w:t>
      </w:r>
      <w:r>
        <w:rPr>
          <w:rFonts w:hint="eastAsia" w:ascii="宋体" w:hAnsi="宋体" w:eastAsia="宋体" w:cs="宋体"/>
          <w:b/>
          <w:bCs/>
          <w:i/>
          <w:iCs/>
          <w:sz w:val="24"/>
          <w:szCs w:val="24"/>
          <w:u w:val="single"/>
        </w:rPr>
        <w:t xml:space="preserve">在服务期限内，学校因办学需要，在总人数不变的情况下对不同岗位人员进行调整，相关费用包含在预算金额内，采购人不再另行支付。</w:t>
      </w:r>
      <w:r/>
    </w:p>
    <w:p>
      <w:pPr>
        <w:ind w:firstLine="482"/>
        <w:spacing w:line="360" w:lineRule="auto"/>
        <w:rPr>
          <w:b/>
          <w:bCs/>
          <w:i/>
          <w:iCs/>
          <w:sz w:val="24"/>
          <w:u w:val="single"/>
        </w:rPr>
      </w:pPr>
      <w:r>
        <w:rPr>
          <w:rFonts w:hint="eastAsia" w:ascii="宋体" w:hAnsi="宋体" w:eastAsia="宋体" w:cs="宋体"/>
          <w:b/>
          <w:sz w:val="24"/>
          <w:szCs w:val="24"/>
          <w:u w:val="single"/>
        </w:rPr>
        <w:t xml:space="preserve">2.配置如下：</w:t>
      </w:r>
      <w:r>
        <w:rPr>
          <w:rFonts w:hint="eastAsia"/>
          <w:b/>
          <w:bCs/>
          <w:i/>
          <w:iCs/>
          <w:sz w:val="24"/>
          <w:u w:val="single"/>
        </w:rPr>
        <w:t xml:space="preserve">项目负责人 1 人，绿化养护员4人。投标人一经中标，项目负责人不得随意更换，如有特殊原因需更换，须经采购人书面同意后，方可更换。所有人员上岗前必须进行健康体检，确保身体健康，无慢性病史。</w:t>
      </w:r>
      <w:r/>
    </w:p>
    <w:p>
      <w:pPr>
        <w:ind w:firstLine="420"/>
        <w:spacing w:line="360" w:lineRule="auto"/>
        <w:rPr>
          <w:rFonts w:eastAsia="宋体"/>
          <w:b/>
          <w:bCs/>
          <w:i/>
          <w:iCs/>
          <w:sz w:val="24"/>
          <w:u w:val="single"/>
        </w:rPr>
      </w:pPr>
      <w:r>
        <w:rPr>
          <w:rFonts w:hint="eastAsia"/>
          <w:b/>
          <w:bCs/>
          <w:i/>
          <w:iCs/>
          <w:sz w:val="24"/>
          <w:u w:val="single"/>
        </w:rPr>
        <w:t xml:space="preserve">3.各岗位设置服务人数为最低要求，投标人须承诺人员配置不少于各岗位最低人数配置及要求。投标文件中提供加盖投标人公章的承诺函，否则投标无效，</w:t>
      </w:r>
      <w:r>
        <w:rPr>
          <w:rFonts w:hint="eastAsia"/>
          <w:b/>
          <w:bCs/>
          <w:i/>
          <w:iCs/>
          <w:sz w:val="24"/>
          <w:u w:val="single"/>
        </w:rPr>
        <w:t xml:space="preserve">格式自拟</w:t>
      </w:r>
      <w:r>
        <w:rPr>
          <w:rFonts w:hint="eastAsia"/>
          <w:b/>
          <w:bCs/>
          <w:i/>
          <w:iCs/>
          <w:sz w:val="24"/>
          <w:u w:val="single"/>
        </w:rPr>
        <w:t xml:space="preserve">。</w:t>
      </w:r>
      <w:r/>
    </w:p>
    <w:p>
      <w:pPr>
        <w:pStyle w:val="701"/>
        <w:ind w:firstLine="482"/>
        <w:rPr>
          <w:rFonts w:ascii="宋体" w:hAnsi="宋体" w:cs="宋体"/>
          <w:sz w:val="24"/>
        </w:rPr>
      </w:pPr>
      <w:r>
        <w:rPr>
          <w:rFonts w:hint="eastAsia" w:ascii="宋体" w:hAnsi="宋体" w:cs="宋体"/>
          <w:b/>
          <w:sz w:val="24"/>
        </w:rPr>
        <w:t xml:space="preserve">4.</w:t>
      </w:r>
      <w:r>
        <w:rPr>
          <w:rFonts w:hint="eastAsia" w:ascii="宋体" w:hAnsi="宋体" w:cs="宋体"/>
          <w:sz w:val="24"/>
        </w:rPr>
        <w:t xml:space="preserve">合同签订后10天内中标人按投标文件承诺的人员要求</w:t>
      </w:r>
      <w:r>
        <w:rPr>
          <w:rFonts w:hint="eastAsia" w:ascii="宋体" w:hAnsi="宋体" w:cs="宋体"/>
          <w:sz w:val="24"/>
        </w:rPr>
        <w:t xml:space="preserve">向采购人提交进校工作人员加盖中标人公章的相关资料（包含姓名、年龄、电话号码、岗位设置，负责范围、身份证复印件、岗前培训合格证明，资质证书复印件），后期人员调整不得低于投标文件承诺的人员要求，并经采购人同意后方可更换人员，在更换人员后3天内向采购人管理人员更新资料，无缝衔接绿化维护管理服务。如有低于此人数或有空白服务期，采购人将扣除中标人相应人数的工资及保险等费用或按时间扣除履约保证金，7天内连续存在或一个月超3次有人数不足或空白期，采购人有权单方面解除合同并扣除全部履约保证金，不负责对中标人造成的任何损失。</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5.服务人员素质要求</w:t>
      </w:r>
      <w:r/>
    </w:p>
    <w:p>
      <w:pPr>
        <w:pStyle w:val="889"/>
        <w:ind w:firstLine="482"/>
        <w:spacing w:line="440" w:lineRule="exact"/>
        <w:rPr>
          <w:b/>
          <w:bCs/>
          <w:i/>
          <w:iCs/>
          <w:sz w:val="24"/>
          <w:u w:val="single"/>
        </w:rPr>
      </w:pPr>
      <w:r>
        <w:rPr>
          <w:rFonts w:hint="eastAsia" w:ascii="宋体" w:hAnsi="宋体" w:eastAsia="宋体" w:cs="宋体"/>
          <w:b/>
          <w:sz w:val="24"/>
          <w:szCs w:val="24"/>
        </w:rPr>
        <w:t xml:space="preserve"> 总体要求：</w:t>
      </w:r>
      <w:r>
        <w:rPr>
          <w:rFonts w:hint="eastAsia" w:ascii="宋体" w:hAnsi="宋体" w:eastAsia="宋体" w:cs="宋体"/>
          <w:sz w:val="24"/>
          <w:szCs w:val="24"/>
        </w:rPr>
        <w:t xml:space="preserve">中标人所有在校工作人员需遵守采购人相关规章制度，上班时间段统一穿戴制服并保持良好个人形象，不做与本职工作无关的事项。无迟到早退、擅自离岗、脱岗情况。服务热情，师生满意，无投诉，工作期间发生人身伤害和重大事故等所有相关事宜由中标人全部负责，造成采购人损失的和上级相关部门罚款，赔偿一切损失,并且承担采购人上级部门对采购人的罚款。</w:t>
      </w:r>
      <w:r/>
    </w:p>
    <w:p>
      <w:pPr>
        <w:ind w:firstLine="480"/>
        <w:spacing w:line="360" w:lineRule="auto"/>
        <w:rPr>
          <w:sz w:val="24"/>
        </w:rPr>
      </w:pPr>
      <w:r>
        <w:rPr>
          <w:rFonts w:hint="eastAsia"/>
          <w:sz w:val="24"/>
        </w:rPr>
        <w:t xml:space="preserve">项目负责人：</w:t>
      </w:r>
      <w:r/>
    </w:p>
    <w:p>
      <w:pPr>
        <w:ind w:firstLine="480"/>
        <w:spacing w:line="360" w:lineRule="auto"/>
        <w:rPr>
          <w:sz w:val="24"/>
        </w:rPr>
      </w:pPr>
      <w:r>
        <w:rPr>
          <w:rFonts w:hint="eastAsia"/>
          <w:sz w:val="24"/>
        </w:rPr>
        <w:t xml:space="preserve">为投标人单位正式员工，大专及以上学历，具有3年及以上现场管理工作经验，</w:t>
      </w:r>
      <w:r>
        <w:rPr>
          <w:rFonts w:hint="eastAsia" w:eastAsia="宋体"/>
          <w:sz w:val="24"/>
        </w:rPr>
        <w:t xml:space="preserve">年龄不超过50周岁，</w:t>
      </w:r>
      <w:r>
        <w:rPr>
          <w:rFonts w:hint="eastAsia" w:ascii="宋体" w:hAnsi="宋体" w:eastAsia="宋体" w:cs="宋体"/>
          <w:sz w:val="24"/>
          <w:szCs w:val="24"/>
        </w:rPr>
        <w:t xml:space="preserve">且有相关执业资格证书，</w:t>
      </w:r>
      <w:r>
        <w:rPr>
          <w:rFonts w:hint="eastAsia"/>
          <w:sz w:val="24"/>
        </w:rPr>
        <w:t xml:space="preserve">具有良好的沟通、协调、管理能力。</w:t>
      </w:r>
      <w:r/>
    </w:p>
    <w:p>
      <w:pPr>
        <w:ind w:firstLine="480"/>
        <w:spacing w:line="360" w:lineRule="auto"/>
        <w:rPr>
          <w:sz w:val="24"/>
        </w:rPr>
      </w:pPr>
      <w:r>
        <w:rPr>
          <w:rFonts w:hint="eastAsia"/>
          <w:sz w:val="24"/>
        </w:rPr>
        <w:t xml:space="preserve">绿化养护员：</w:t>
      </w:r>
      <w:r/>
    </w:p>
    <w:p>
      <w:pPr>
        <w:ind w:firstLine="480"/>
        <w:spacing w:line="360" w:lineRule="auto"/>
        <w:rPr>
          <w:sz w:val="24"/>
        </w:rPr>
      </w:pPr>
      <w:r>
        <w:rPr>
          <w:rFonts w:hint="eastAsia"/>
          <w:sz w:val="24"/>
        </w:rPr>
        <w:t xml:space="preserve">具备一定的专业技能，熟练操作园林机械设备，精细修剪、树木造型，机械除草，机械打药，打扫卫生、拔草、浇灌。男性年龄不超过60 周岁，女性年龄不超过 55 周岁。</w:t>
      </w:r>
      <w:r/>
    </w:p>
    <w:p>
      <w:pPr>
        <w:ind w:firstLine="480"/>
        <w:spacing w:line="360" w:lineRule="auto"/>
        <w:rPr>
          <w:sz w:val="24"/>
        </w:rPr>
      </w:pPr>
      <w:r>
        <w:rPr>
          <w:rFonts w:hint="eastAsia"/>
          <w:sz w:val="24"/>
        </w:rPr>
        <w:t xml:space="preserve">5.1项目负责人岗位职责：</w:t>
      </w:r>
      <w:r/>
    </w:p>
    <w:p>
      <w:pPr>
        <w:ind w:firstLine="480"/>
        <w:spacing w:line="360" w:lineRule="auto"/>
        <w:rPr>
          <w:sz w:val="24"/>
        </w:rPr>
      </w:pPr>
      <w:r>
        <w:rPr>
          <w:rFonts w:hint="eastAsia"/>
          <w:sz w:val="24"/>
        </w:rPr>
        <w:t xml:space="preserve">5.1.1全面管理本项目各项工作，与采购人单位相关管理人员积极沟通，处理各种问题。</w:t>
      </w:r>
      <w:r/>
    </w:p>
    <w:p>
      <w:pPr>
        <w:ind w:firstLine="480"/>
        <w:spacing w:line="360" w:lineRule="auto"/>
        <w:rPr>
          <w:sz w:val="24"/>
        </w:rPr>
      </w:pPr>
      <w:r>
        <w:rPr>
          <w:rFonts w:hint="eastAsia"/>
          <w:sz w:val="24"/>
        </w:rPr>
        <w:t xml:space="preserve">5.1.2负责制定工作计划，合理安排人才、物力，并负责监督执行、实施及总结，对属下员工的安全作业、工作质量、物料消耗、设备等负有管理责任。</w:t>
      </w:r>
      <w:r/>
    </w:p>
    <w:p>
      <w:pPr>
        <w:ind w:firstLine="480"/>
        <w:spacing w:line="360" w:lineRule="auto"/>
        <w:rPr>
          <w:sz w:val="24"/>
        </w:rPr>
      </w:pPr>
      <w:r>
        <w:rPr>
          <w:rFonts w:hint="eastAsia"/>
          <w:sz w:val="24"/>
        </w:rPr>
        <w:t xml:space="preserve">5.1.3组织属下员工认真完成各项日常工作，加强自身管理知识学习，制定各项培训计划，定期开展员工培训，不断提高管理水平和员工的业务技能。</w:t>
      </w:r>
      <w:r/>
    </w:p>
    <w:p>
      <w:pPr>
        <w:ind w:firstLine="480"/>
        <w:spacing w:line="360" w:lineRule="auto"/>
        <w:rPr>
          <w:sz w:val="24"/>
        </w:rPr>
      </w:pPr>
      <w:r>
        <w:rPr>
          <w:rFonts w:hint="eastAsia"/>
          <w:sz w:val="24"/>
        </w:rPr>
        <w:t xml:space="preserve">5.1.4指挥员工严格执行作业操作规程，正确使用保洁绿化设备、工具和清洁剂。</w:t>
      </w:r>
      <w:r/>
    </w:p>
    <w:p>
      <w:pPr>
        <w:ind w:firstLine="480"/>
        <w:spacing w:line="360" w:lineRule="auto"/>
        <w:rPr>
          <w:sz w:val="24"/>
        </w:rPr>
      </w:pPr>
      <w:r>
        <w:rPr>
          <w:rFonts w:hint="eastAsia"/>
          <w:sz w:val="24"/>
        </w:rPr>
        <w:t xml:space="preserve">5.1.5负责汇总各项工作的完成情况，发现问题及时整改。</w:t>
      </w:r>
      <w:r/>
    </w:p>
    <w:p>
      <w:pPr>
        <w:ind w:firstLine="480"/>
        <w:spacing w:line="360" w:lineRule="auto"/>
        <w:rPr>
          <w:sz w:val="24"/>
        </w:rPr>
      </w:pPr>
      <w:r>
        <w:rPr>
          <w:rFonts w:hint="eastAsia"/>
          <w:sz w:val="24"/>
        </w:rPr>
        <w:t xml:space="preserve">5.1.6抓好环保意识建设，关注环境影响，节约能源，防止污染。</w:t>
      </w:r>
      <w:r/>
    </w:p>
    <w:p>
      <w:pPr>
        <w:ind w:firstLine="480"/>
        <w:spacing w:line="360" w:lineRule="auto"/>
        <w:rPr>
          <w:sz w:val="24"/>
        </w:rPr>
      </w:pPr>
      <w:r>
        <w:rPr>
          <w:rFonts w:hint="eastAsia"/>
          <w:sz w:val="24"/>
        </w:rPr>
        <w:t xml:space="preserve">5.1.7努力做好员工的思想品质教育，提高部门凝聚力，最大限度地发挥和调动员工的工作积极性和服务热情及责任感。</w:t>
      </w:r>
      <w:r/>
    </w:p>
    <w:p>
      <w:pPr>
        <w:ind w:firstLine="480"/>
        <w:spacing w:line="360" w:lineRule="auto"/>
        <w:rPr>
          <w:sz w:val="24"/>
        </w:rPr>
      </w:pPr>
      <w:r>
        <w:rPr>
          <w:rFonts w:hint="eastAsia"/>
          <w:sz w:val="24"/>
        </w:rPr>
        <w:t xml:space="preserve">5.1.8加强与学校其他部门的工作协调和沟通，树立整体服务意识。</w:t>
      </w:r>
      <w:r/>
    </w:p>
    <w:p>
      <w:pPr>
        <w:ind w:firstLine="480"/>
        <w:spacing w:line="360" w:lineRule="auto"/>
        <w:rPr>
          <w:sz w:val="24"/>
        </w:rPr>
      </w:pPr>
      <w:r>
        <w:rPr>
          <w:rFonts w:hint="eastAsia"/>
          <w:sz w:val="24"/>
        </w:rPr>
        <w:t xml:space="preserve">5.1.9负责物料的计划、申购、使用和控制，做到物尽其用。</w:t>
      </w:r>
      <w:r/>
    </w:p>
    <w:p>
      <w:pPr>
        <w:ind w:firstLine="480"/>
        <w:spacing w:line="360" w:lineRule="auto"/>
        <w:rPr>
          <w:sz w:val="24"/>
        </w:rPr>
      </w:pPr>
      <w:r>
        <w:rPr>
          <w:rFonts w:hint="eastAsia"/>
          <w:sz w:val="24"/>
        </w:rPr>
        <w:t xml:space="preserve">5.1.10收集环境绿化质量/环境管理记录，做好统计、分析、改进、创新等工作。</w:t>
      </w:r>
      <w:r/>
    </w:p>
    <w:p>
      <w:pPr>
        <w:ind w:firstLine="480"/>
        <w:spacing w:line="360" w:lineRule="auto"/>
        <w:rPr>
          <w:sz w:val="24"/>
        </w:rPr>
      </w:pPr>
      <w:r>
        <w:rPr>
          <w:rFonts w:hint="eastAsia"/>
          <w:sz w:val="24"/>
        </w:rPr>
        <w:t xml:space="preserve">5.1.11完成上级领导交办的其他任务。</w:t>
      </w:r>
      <w:r/>
    </w:p>
    <w:p>
      <w:pPr>
        <w:ind w:firstLine="480"/>
        <w:spacing w:line="360" w:lineRule="auto"/>
        <w:rPr>
          <w:sz w:val="24"/>
        </w:rPr>
      </w:pPr>
      <w:r>
        <w:rPr>
          <w:rFonts w:hint="eastAsia"/>
          <w:sz w:val="24"/>
        </w:rPr>
        <w:t xml:space="preserve">5.2绿化养护员岗位职责：</w:t>
      </w:r>
      <w:r/>
    </w:p>
    <w:p>
      <w:pPr>
        <w:ind w:firstLine="480"/>
        <w:spacing w:line="360" w:lineRule="auto"/>
        <w:rPr>
          <w:sz w:val="24"/>
        </w:rPr>
      </w:pPr>
      <w:r>
        <w:rPr>
          <w:rFonts w:hint="eastAsia"/>
          <w:sz w:val="24"/>
        </w:rPr>
        <w:t xml:space="preserve">5.2.1遵守的规章制度。</w:t>
      </w:r>
      <w:r/>
    </w:p>
    <w:p>
      <w:pPr>
        <w:ind w:firstLine="480"/>
        <w:spacing w:line="360" w:lineRule="auto"/>
        <w:rPr>
          <w:sz w:val="24"/>
        </w:rPr>
      </w:pPr>
      <w:r>
        <w:rPr>
          <w:rFonts w:hint="eastAsia"/>
          <w:sz w:val="24"/>
        </w:rPr>
        <w:t xml:space="preserve">5.2.2负责辖区内的绿地、花木的养护和管理，保证花木生长旺盛，无病虫害、无枯枝叶，树形美观。</w:t>
      </w:r>
      <w:r/>
    </w:p>
    <w:p>
      <w:pPr>
        <w:ind w:firstLine="480"/>
        <w:spacing w:line="360" w:lineRule="auto"/>
        <w:rPr>
          <w:sz w:val="24"/>
        </w:rPr>
      </w:pPr>
      <w:r>
        <w:rPr>
          <w:rFonts w:hint="eastAsia"/>
          <w:sz w:val="24"/>
        </w:rPr>
        <w:t xml:space="preserve">5.2.3每天定期巡查辖区内所有绿化布置是否正常，发现问题及时纠正排除，如有特殊情况上报项目经理，并做好相关记录。</w:t>
      </w:r>
      <w:r/>
    </w:p>
    <w:p>
      <w:pPr>
        <w:ind w:firstLine="480"/>
        <w:spacing w:line="360" w:lineRule="auto"/>
        <w:rPr>
          <w:sz w:val="24"/>
        </w:rPr>
      </w:pPr>
      <w:r>
        <w:rPr>
          <w:rFonts w:hint="eastAsia"/>
          <w:sz w:val="24"/>
        </w:rPr>
        <w:t xml:space="preserve">5.2.4按照养护标准做好绿地修剪、养护、管理工作，确保平整、常绿，无黄土裸露。</w:t>
      </w:r>
      <w:r/>
    </w:p>
    <w:p>
      <w:pPr>
        <w:ind w:firstLine="480"/>
        <w:spacing w:line="360" w:lineRule="auto"/>
        <w:rPr>
          <w:sz w:val="24"/>
        </w:rPr>
      </w:pPr>
      <w:r>
        <w:rPr>
          <w:rFonts w:hint="eastAsia"/>
          <w:sz w:val="24"/>
        </w:rPr>
        <w:t xml:space="preserve">5.2.5负责具体实施每周及每月绿化养护工作计划，做好日常花木养护、管理工作，包括绿地、花木的浇水、施肥、松土、除病虫、喷药、修剪整形、防护等工作。</w:t>
      </w:r>
      <w:r/>
    </w:p>
    <w:p>
      <w:pPr>
        <w:ind w:firstLine="480"/>
        <w:spacing w:line="360" w:lineRule="auto"/>
        <w:rPr>
          <w:sz w:val="24"/>
        </w:rPr>
      </w:pPr>
      <w:r>
        <w:rPr>
          <w:rFonts w:hint="eastAsia"/>
          <w:sz w:val="24"/>
        </w:rPr>
        <w:t xml:space="preserve">5.2.6发现有树木枯死、发黄、病虫害现象，及时向领导报告，并按要求打药、喷杀。</w:t>
      </w:r>
      <w:r/>
    </w:p>
    <w:p>
      <w:pPr>
        <w:ind w:firstLine="480"/>
        <w:spacing w:line="360" w:lineRule="auto"/>
        <w:rPr>
          <w:sz w:val="24"/>
        </w:rPr>
      </w:pPr>
      <w:r>
        <w:rPr>
          <w:rFonts w:hint="eastAsia"/>
          <w:sz w:val="24"/>
        </w:rPr>
        <w:t xml:space="preserve">5.2.7按时修剪需要修剪的灌木，保持良好的树形。</w:t>
      </w:r>
      <w:r/>
    </w:p>
    <w:p>
      <w:pPr>
        <w:ind w:firstLine="480"/>
        <w:spacing w:line="360" w:lineRule="auto"/>
        <w:rPr>
          <w:sz w:val="24"/>
        </w:rPr>
      </w:pPr>
      <w:r>
        <w:rPr>
          <w:rFonts w:hint="eastAsia"/>
          <w:sz w:val="24"/>
        </w:rPr>
        <w:t xml:space="preserve">5.2.8做好花木挂牌的管理工作，标明品种、科属、原产地、生长特性、繁殖方法、管理办法等，方便欣赏。</w:t>
      </w:r>
      <w:r/>
    </w:p>
    <w:p>
      <w:pPr>
        <w:ind w:firstLine="480"/>
        <w:spacing w:line="360" w:lineRule="auto"/>
        <w:rPr>
          <w:sz w:val="24"/>
        </w:rPr>
      </w:pPr>
      <w:r>
        <w:rPr>
          <w:rFonts w:hint="eastAsia"/>
          <w:sz w:val="24"/>
        </w:rPr>
        <w:t xml:space="preserve">5.2.9妥善保管，使用各种工具和肥料，对于每次使用过的机械工具要及时进行检查，清洁，保证其处于正常的使用状态，如有故障及时报修处理。</w:t>
      </w:r>
      <w:r/>
    </w:p>
    <w:p>
      <w:pPr>
        <w:ind w:firstLine="480"/>
        <w:spacing w:line="360" w:lineRule="auto"/>
        <w:rPr>
          <w:sz w:val="24"/>
        </w:rPr>
      </w:pPr>
      <w:r>
        <w:rPr>
          <w:rFonts w:hint="eastAsia"/>
          <w:sz w:val="24"/>
        </w:rPr>
        <w:t xml:space="preserve">5.2.10在日常工作中注意绿地卫生，及时拾除草地、灌木丛内的砖头、石块、纸屑等杂物。</w:t>
      </w:r>
      <w:r/>
    </w:p>
    <w:p>
      <w:pPr>
        <w:ind w:firstLine="480"/>
        <w:spacing w:line="360" w:lineRule="auto"/>
        <w:rPr>
          <w:sz w:val="24"/>
        </w:rPr>
      </w:pPr>
      <w:r>
        <w:rPr>
          <w:rFonts w:hint="eastAsia"/>
          <w:sz w:val="24"/>
        </w:rPr>
        <w:t xml:space="preserve">5.2.11劝阻、教育损坏花木、践踏草坪者。</w:t>
      </w:r>
      <w:r/>
    </w:p>
    <w:p>
      <w:pPr>
        <w:ind w:firstLine="480"/>
        <w:spacing w:line="360" w:lineRule="auto"/>
        <w:rPr>
          <w:sz w:val="24"/>
        </w:rPr>
      </w:pPr>
      <w:r>
        <w:rPr>
          <w:rFonts w:hint="eastAsia"/>
          <w:sz w:val="24"/>
        </w:rPr>
        <w:t xml:space="preserve">5.2.12按要求做好室内外植物的保洁工作。</w:t>
      </w:r>
      <w:r/>
    </w:p>
    <w:p>
      <w:pPr>
        <w:ind w:firstLine="480"/>
        <w:spacing w:line="360" w:lineRule="auto"/>
        <w:rPr>
          <w:sz w:val="24"/>
        </w:rPr>
      </w:pPr>
      <w:r>
        <w:rPr>
          <w:rFonts w:hint="eastAsia"/>
          <w:sz w:val="24"/>
        </w:rPr>
        <w:t xml:space="preserve">5.2.13提高绿化养护管理的知识技能，熟悉花草树木的名称、品种、特性和栽培管理方法，掌握花木病虫害的防治方法及园林器械的使用方法。</w:t>
      </w:r>
      <w:r/>
    </w:p>
    <w:p>
      <w:pPr>
        <w:ind w:firstLine="480"/>
        <w:spacing w:line="360" w:lineRule="auto"/>
        <w:rPr>
          <w:rFonts w:ascii="宋体" w:hAnsi="宋体" w:eastAsia="宋体" w:cs="宋体"/>
          <w:b/>
          <w:sz w:val="24"/>
          <w:szCs w:val="24"/>
        </w:rPr>
      </w:pPr>
      <w:r>
        <w:rPr>
          <w:rFonts w:hint="eastAsia"/>
          <w:sz w:val="24"/>
        </w:rPr>
        <w:t xml:space="preserve">5.2.14完成项目负责人及学校领导交办的其他工作任务。</w:t>
      </w:r>
      <w:r/>
    </w:p>
    <w:p>
      <w:pPr>
        <w:pStyle w:val="886"/>
        <w:ind w:firstLine="439"/>
        <w:jc w:val="both"/>
        <w:spacing w:line="360" w:lineRule="auto"/>
        <w:rPr>
          <w:rFonts w:ascii="宋体" w:hAnsi="宋体" w:cs="宋体"/>
          <w:b/>
          <w:i/>
          <w:iCs/>
          <w:sz w:val="24"/>
        </w:rPr>
      </w:pPr>
      <w:r>
        <w:rPr>
          <w:rFonts w:hint="eastAsia" w:ascii="宋体" w:hAnsi="宋体" w:cs="宋体"/>
          <w:b/>
          <w:bCs/>
          <w:sz w:val="24"/>
          <w:lang w:val="en-US" w:eastAsia="zh-CN"/>
        </w:rPr>
        <w:t xml:space="preserve">6</w:t>
      </w:r>
      <w:r>
        <w:rPr>
          <w:rFonts w:hint="eastAsia" w:ascii="宋体" w:hAnsi="宋体" w:cs="宋体"/>
          <w:b/>
          <w:bCs/>
          <w:sz w:val="24"/>
        </w:rPr>
        <w:t xml:space="preserve">.中标人需向采购人提供人员配备名单及其身份证信息，如人员更换应提前报备给采购人并取得采购人同意。</w:t>
      </w:r>
      <w:r/>
    </w:p>
    <w:p>
      <w:pPr>
        <w:pStyle w:val="889"/>
        <w:numPr>
          <w:ilvl w:val="0"/>
          <w:numId w:val="1"/>
        </w:numPr>
        <w:ind w:firstLine="562"/>
        <w:spacing w:line="440" w:lineRule="exact"/>
        <w:rPr>
          <w:rFonts w:ascii="宋体" w:hAnsi="宋体" w:eastAsia="宋体" w:cs="宋体"/>
          <w:b/>
          <w:bCs/>
          <w:sz w:val="28"/>
          <w:szCs w:val="28"/>
        </w:rPr>
        <w:outlineLvl w:val="1"/>
      </w:pPr>
      <w:r>
        <w:rPr>
          <w:rFonts w:hint="eastAsia" w:ascii="宋体" w:hAnsi="宋体" w:eastAsia="宋体" w:cs="宋体"/>
          <w:b/>
          <w:bCs/>
          <w:sz w:val="28"/>
          <w:szCs w:val="28"/>
        </w:rPr>
        <w:t xml:space="preserve">采购包1至采购包</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信息技术服务要求</w:t>
      </w:r>
      <w:r/>
    </w:p>
    <w:p>
      <w:pPr>
        <w:pStyle w:val="889"/>
        <w:spacing w:line="440" w:lineRule="exact"/>
        <w:rPr>
          <w:rFonts w:ascii="宋体" w:hAnsi="宋体" w:eastAsia="宋体" w:cs="宋体"/>
          <w:b/>
          <w:bCs/>
          <w:sz w:val="28"/>
          <w:szCs w:val="28"/>
        </w:rPr>
      </w:pPr>
      <w:r>
        <w:rPr>
          <w:rFonts w:ascii="宋体" w:hAnsi="宋体" w:eastAsia="宋体" w:cs="宋体"/>
          <w:sz w:val="24"/>
          <w:szCs w:val="24"/>
        </w:rPr>
        <w:t xml:space="preserve">建设校园物业信息化平台，充分运用信息网络、移动</w:t>
      </w:r>
      <w:r>
        <w:rPr>
          <w:rFonts w:hint="eastAsia" w:ascii="宋体" w:hAnsi="宋体" w:eastAsia="宋体" w:cs="宋体"/>
          <w:sz w:val="24"/>
          <w:szCs w:val="24"/>
        </w:rPr>
        <w:t xml:space="preserve">通信</w:t>
      </w:r>
      <w:r>
        <w:rPr>
          <w:rFonts w:ascii="宋体" w:hAnsi="宋体" w:eastAsia="宋体" w:cs="宋体"/>
          <w:sz w:val="24"/>
          <w:szCs w:val="24"/>
        </w:rPr>
        <w:t xml:space="preserve">及语音交互技术，实现报修、巡检、保洁、</w:t>
      </w:r>
      <w:r>
        <w:rPr>
          <w:rFonts w:hint="eastAsia" w:ascii="宋体" w:hAnsi="宋体" w:eastAsia="宋体" w:cs="宋体"/>
          <w:sz w:val="24"/>
          <w:szCs w:val="24"/>
        </w:rPr>
        <w:t xml:space="preserve">投诉及反馈</w:t>
      </w:r>
      <w:r>
        <w:rPr>
          <w:rFonts w:ascii="宋体" w:hAnsi="宋体" w:eastAsia="宋体" w:cs="宋体"/>
          <w:sz w:val="24"/>
          <w:szCs w:val="24"/>
        </w:rPr>
        <w:t xml:space="preserve">等业务的在线化与智能化</w:t>
      </w:r>
      <w:r>
        <w:rPr>
          <w:rFonts w:hint="eastAsia" w:ascii="宋体" w:hAnsi="宋体" w:eastAsia="宋体" w:cs="宋体"/>
          <w:sz w:val="24"/>
          <w:szCs w:val="24"/>
        </w:rPr>
        <w:t xml:space="preserve">，优化业务流程，提升响应效率与服务品质。</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五、采购包1至采购包</w:t>
      </w:r>
      <w:r>
        <w:rPr>
          <w:rFonts w:hint="eastAsia" w:ascii="Times New Roman" w:hAnsi="Times New Roman" w:eastAsia="宋体" w:cs="Times New Roman"/>
          <w:b/>
          <w:sz w:val="28"/>
          <w:szCs w:val="28"/>
          <w:lang w:val="en-US" w:eastAsia="zh-CN"/>
        </w:rPr>
        <w:t xml:space="preserve">2</w:t>
      </w:r>
      <w:r>
        <w:rPr>
          <w:rFonts w:hint="eastAsia" w:ascii="Times New Roman" w:hAnsi="Times New Roman" w:eastAsia="宋体" w:cs="Times New Roman"/>
          <w:b/>
          <w:sz w:val="28"/>
          <w:szCs w:val="28"/>
        </w:rPr>
        <w:t xml:space="preserve">服务期限</w:t>
      </w:r>
      <w:r/>
    </w:p>
    <w:p>
      <w:pPr>
        <w:ind w:firstLine="562"/>
        <w:spacing w:line="360" w:lineRule="auto"/>
        <w:rPr>
          <w:rFonts w:ascii="黑体" w:hAnsi="黑体" w:eastAsia="黑体"/>
          <w:b/>
          <w:sz w:val="24"/>
        </w:rPr>
      </w:pPr>
      <w:r>
        <w:rPr>
          <w:rFonts w:hint="eastAsia" w:ascii="Times New Roman" w:hAnsi="Times New Roman" w:eastAsia="宋体" w:cs="Times New Roman"/>
          <w:b/>
          <w:sz w:val="28"/>
          <w:szCs w:val="28"/>
        </w:rPr>
        <w:t xml:space="preserve">3年（合同约定时间起算）。</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六、采购包1至采购包</w:t>
      </w:r>
      <w:r>
        <w:rPr>
          <w:rFonts w:hint="eastAsia" w:ascii="Times New Roman" w:hAnsi="Times New Roman" w:eastAsia="宋体" w:cs="Times New Roman"/>
          <w:b/>
          <w:sz w:val="28"/>
          <w:szCs w:val="28"/>
          <w:lang w:val="en-US" w:eastAsia="zh-CN"/>
        </w:rPr>
        <w:t xml:space="preserve">2</w:t>
      </w:r>
      <w:r>
        <w:rPr>
          <w:rFonts w:hint="eastAsia" w:ascii="Times New Roman" w:hAnsi="Times New Roman" w:eastAsia="宋体" w:cs="Times New Roman"/>
          <w:b/>
          <w:sz w:val="28"/>
          <w:szCs w:val="28"/>
        </w:rPr>
        <w:t xml:space="preserve">服务标准</w:t>
      </w:r>
      <w:r/>
    </w:p>
    <w:p>
      <w:pPr>
        <w:ind w:firstLine="482"/>
        <w:rPr>
          <w:rFonts w:cs="仿宋" w:asciiTheme="minorEastAsia" w:hAnsiTheme="minorEastAsia"/>
          <w:b/>
          <w:sz w:val="24"/>
          <w:szCs w:val="24"/>
        </w:rPr>
        <w:outlineLvl w:val="2"/>
      </w:pPr>
      <w:r>
        <w:rPr>
          <w:rFonts w:hint="eastAsia" w:cs="仿宋" w:asciiTheme="minorEastAsia" w:hAnsiTheme="minorEastAsia"/>
          <w:b/>
          <w:sz w:val="24"/>
          <w:szCs w:val="24"/>
        </w:rPr>
        <w:t xml:space="preserve">（一）采购包1</w:t>
      </w:r>
      <w:r>
        <w:rPr>
          <w:rFonts w:hint="eastAsia" w:eastAsia="宋体" w:cs="仿宋" w:asciiTheme="minorEastAsia" w:hAnsiTheme="minorEastAsia"/>
          <w:b/>
          <w:sz w:val="24"/>
          <w:szCs w:val="24"/>
        </w:rPr>
        <w:t xml:space="preserve">、</w:t>
      </w:r>
      <w:r>
        <w:rPr>
          <w:rFonts w:hint="eastAsia" w:cs="仿宋" w:asciiTheme="minorEastAsia" w:hAnsiTheme="minorEastAsia"/>
          <w:b/>
          <w:sz w:val="24"/>
          <w:szCs w:val="24"/>
        </w:rPr>
        <w:t xml:space="preserve">采购包</w:t>
      </w:r>
      <w:r>
        <w:rPr>
          <w:rFonts w:hint="eastAsia" w:eastAsia="宋体" w:cs="仿宋" w:asciiTheme="minorEastAsia" w:hAnsiTheme="minorEastAsia"/>
          <w:b/>
          <w:sz w:val="24"/>
          <w:szCs w:val="24"/>
        </w:rPr>
        <w:t xml:space="preserve">2</w:t>
      </w:r>
      <w:r>
        <w:rPr>
          <w:rFonts w:hint="eastAsia" w:cs="仿宋" w:asciiTheme="minorEastAsia" w:hAnsiTheme="minorEastAsia"/>
          <w:b/>
          <w:sz w:val="24"/>
          <w:szCs w:val="24"/>
        </w:rPr>
        <w:t xml:space="preserve">服务标准：</w:t>
      </w:r>
      <w:r/>
    </w:p>
    <w:p>
      <w:pPr>
        <w:pStyle w:val="886"/>
        <w:ind w:firstLine="480"/>
        <w:spacing w:line="440" w:lineRule="exact"/>
        <w:rPr>
          <w:rFonts w:ascii="宋体" w:hAnsi="宋体" w:cs="宋体"/>
          <w:color w:val="auto"/>
          <w:sz w:val="24"/>
        </w:rPr>
      </w:pPr>
      <w:r>
        <w:rPr>
          <w:rFonts w:hint="eastAsia" w:ascii="宋体" w:hAnsi="宋体" w:cs="宋体"/>
          <w:color w:val="auto"/>
          <w:sz w:val="24"/>
        </w:rPr>
        <w:t xml:space="preserve">1.绿化养护后应达到植物生长旺盛，设施完善，环境整洁美观。生长势：正常。生长达到该树种该规格的平均生长量。</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2.叶子正常：①叶色、大小、薄厚正常；②较严重黄叶、焦叶、卷叶、带虫尿虫网灰尘的株数在2％以下；③被啃咬的叶片最严重的每株在10％以下。</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枝、干正常：无明显枯枝、死权；有蛀干害虫的株数在2％以下(包括2％，以下同)；介壳虫最严重处主枝主干100平方厘米2头活虫以下，较细枝条每尺长一段上在10头活虫以下，株数都在4％以下；树冠基本完整：主侧枝分布均称，树冠通风透光。</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4.绿化生产垃圾要做到日产日清，绿地内无明显的废弃物，能坚持在重大节日前进行突击清理，做好现场防火、废水废渣的管理。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p>
    <w:p>
      <w:pPr>
        <w:pStyle w:val="889"/>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6.其他服务要求参照《江苏省城市园林绿化养护管理分级标准》中二级管护标准及《连云港市园林绿化养护管理规定》执行。</w:t>
      </w:r>
      <w:r/>
    </w:p>
    <w:p>
      <w:pPr>
        <w:jc w:val="left"/>
        <w:widowControl/>
      </w:pPr>
      <w:r/>
      <w:r/>
    </w:p>
    <w:p>
      <w:pPr>
        <w:spacing w:line="440" w:lineRule="exact"/>
        <w:rPr>
          <w:rFonts w:ascii="黑体" w:hAnsi="黑体" w:eastAsia="黑体"/>
          <w:b/>
          <w:sz w:val="24"/>
        </w:rPr>
        <w:outlineLvl w:val="1"/>
      </w:pPr>
      <w:r>
        <w:rPr>
          <w:rFonts w:hint="eastAsia" w:ascii="仿宋" w:hAnsi="仿宋" w:eastAsia="仿宋" w:cs="仿宋"/>
          <w:b/>
          <w:sz w:val="28"/>
          <w:szCs w:val="28"/>
        </w:rPr>
        <w:t xml:space="preserve">七、采购包1至采购包</w:t>
      </w:r>
      <w:r>
        <w:rPr>
          <w:rFonts w:hint="eastAsia" w:ascii="仿宋" w:hAnsi="仿宋" w:eastAsia="仿宋" w:cs="仿宋"/>
          <w:b/>
          <w:sz w:val="28"/>
          <w:szCs w:val="28"/>
          <w:lang w:val="en-US" w:eastAsia="zh-CN"/>
        </w:rPr>
        <w:t xml:space="preserve">2</w:t>
      </w:r>
      <w:r>
        <w:rPr>
          <w:rFonts w:hint="eastAsia" w:ascii="仿宋" w:hAnsi="仿宋" w:eastAsia="仿宋" w:cs="仿宋"/>
          <w:b/>
          <w:sz w:val="28"/>
          <w:szCs w:val="28"/>
        </w:rPr>
        <w:t xml:space="preserve">物资及设备配备要求（按实际需求，足量配齐）</w:t>
      </w:r>
      <w:r/>
    </w:p>
    <w:p>
      <w:pPr>
        <w:ind w:firstLine="482"/>
        <w:widowControl/>
        <w:rPr>
          <w:rFonts w:cs="楷体" w:asciiTheme="minorEastAsia" w:hAnsiTheme="minorEastAsia"/>
          <w:b/>
          <w:color w:val="000000" w:themeColor="text1"/>
          <w:sz w:val="24"/>
          <w:szCs w:val="24"/>
        </w:rPr>
        <w:outlineLvl w:val="2"/>
      </w:pPr>
      <w:r>
        <w:rPr>
          <w:rFonts w:hint="eastAsia" w:cs="楷体" w:asciiTheme="minorEastAsia" w:hAnsiTheme="minorEastAsia"/>
          <w:b/>
          <w:color w:val="000000" w:themeColor="text1"/>
          <w:sz w:val="24"/>
          <w:szCs w:val="24"/>
        </w:rPr>
        <w:t xml:space="preserve">采购包1</w:t>
      </w:r>
      <w:r>
        <w:rPr>
          <w:rFonts w:hint="eastAsia" w:eastAsia="宋体" w:cs="楷体" w:asciiTheme="minorEastAsia" w:hAnsiTheme="minorEastAsia"/>
          <w:b/>
          <w:color w:val="000000" w:themeColor="text1"/>
          <w:sz w:val="24"/>
          <w:szCs w:val="24"/>
        </w:rPr>
        <w:t xml:space="preserve">、</w:t>
      </w:r>
      <w:r>
        <w:rPr>
          <w:rFonts w:hint="eastAsia" w:cs="楷体" w:asciiTheme="minorEastAsia" w:hAnsiTheme="minorEastAsia"/>
          <w:b/>
          <w:color w:val="000000" w:themeColor="text1"/>
          <w:sz w:val="24"/>
          <w:szCs w:val="24"/>
        </w:rPr>
        <w:t xml:space="preserve">采购包</w:t>
      </w:r>
      <w:r>
        <w:rPr>
          <w:rFonts w:hint="eastAsia" w:eastAsia="宋体" w:cs="楷体" w:asciiTheme="minorEastAsia" w:hAnsiTheme="minorEastAsia"/>
          <w:b/>
          <w:color w:val="000000" w:themeColor="text1"/>
          <w:sz w:val="24"/>
          <w:szCs w:val="24"/>
        </w:rPr>
        <w:t xml:space="preserve">2</w:t>
      </w:r>
      <w:r>
        <w:rPr>
          <w:rFonts w:hint="eastAsia" w:cs="楷体" w:asciiTheme="minorEastAsia" w:hAnsiTheme="minorEastAsia"/>
          <w:b/>
          <w:color w:val="000000" w:themeColor="text1"/>
          <w:sz w:val="24"/>
          <w:szCs w:val="24"/>
        </w:rPr>
        <w:t xml:space="preserve">设备配备要求：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为本项目配备养护机械设备。电动三轮车</w:t>
      </w:r>
      <w:r>
        <w:rPr>
          <w:rFonts w:hint="eastAsia" w:eastAsia="宋体" w:cs="楷体" w:asciiTheme="minorEastAsia" w:hAnsiTheme="minorEastAsia"/>
          <w:sz w:val="24"/>
          <w:szCs w:val="24"/>
        </w:rPr>
        <w:t xml:space="preserve">3</w:t>
      </w:r>
      <w:r>
        <w:rPr>
          <w:rFonts w:hint="eastAsia" w:cs="楷体" w:asciiTheme="minorEastAsia" w:hAnsiTheme="minorEastAsia"/>
          <w:sz w:val="24"/>
          <w:szCs w:val="24"/>
        </w:rPr>
        <w:t xml:space="preserve">辆、打药车或喷药设备 1 台、工具车 </w:t>
      </w:r>
      <w:r>
        <w:rPr>
          <w:rFonts w:hint="eastAsia" w:eastAsia="宋体" w:cs="楷体" w:asciiTheme="minorEastAsia" w:hAnsiTheme="minorEastAsia"/>
          <w:sz w:val="24"/>
          <w:szCs w:val="24"/>
        </w:rPr>
        <w:t xml:space="preserve">1</w:t>
      </w:r>
      <w:r>
        <w:rPr>
          <w:rFonts w:hint="eastAsia" w:cs="楷体" w:asciiTheme="minorEastAsia" w:hAnsiTheme="minorEastAsia"/>
          <w:sz w:val="24"/>
          <w:szCs w:val="24"/>
        </w:rPr>
        <w:t xml:space="preserve"> 辆、洒水车 </w:t>
      </w:r>
      <w:r>
        <w:rPr>
          <w:rFonts w:hint="eastAsia" w:eastAsia="宋体" w:cs="楷体" w:asciiTheme="minorEastAsia" w:hAnsiTheme="minorEastAsia"/>
          <w:sz w:val="24"/>
          <w:szCs w:val="24"/>
        </w:rPr>
        <w:t xml:space="preserve">1</w:t>
      </w:r>
      <w:r>
        <w:rPr>
          <w:rFonts w:hint="eastAsia" w:cs="楷体" w:asciiTheme="minorEastAsia" w:hAnsiTheme="minorEastAsia"/>
          <w:sz w:val="24"/>
          <w:szCs w:val="24"/>
        </w:rPr>
        <w:t xml:space="preserve"> 辆、水泵（2-4 寸）</w:t>
      </w:r>
      <w:r>
        <w:rPr>
          <w:rFonts w:hint="eastAsia" w:eastAsia="宋体" w:cs="楷体" w:asciiTheme="minorEastAsia" w:hAnsiTheme="minorEastAsia"/>
          <w:sz w:val="24"/>
          <w:szCs w:val="24"/>
        </w:rPr>
        <w:t xml:space="preserve">1</w:t>
      </w:r>
      <w:r>
        <w:rPr>
          <w:rFonts w:hint="eastAsia" w:cs="楷体" w:asciiTheme="minorEastAsia" w:hAnsiTheme="minorEastAsia"/>
          <w:sz w:val="24"/>
          <w:szCs w:val="24"/>
        </w:rPr>
        <w:t xml:space="preserve"> 台、割灌机</w:t>
      </w:r>
      <w:r>
        <w:rPr>
          <w:rFonts w:hint="eastAsia" w:eastAsia="宋体" w:cs="楷体" w:asciiTheme="minorEastAsia" w:hAnsiTheme="minorEastAsia"/>
          <w:sz w:val="24"/>
          <w:szCs w:val="24"/>
        </w:rPr>
        <w:t xml:space="preserve">5</w:t>
      </w:r>
      <w:r>
        <w:rPr>
          <w:rFonts w:hint="eastAsia" w:cs="楷体" w:asciiTheme="minorEastAsia" w:hAnsiTheme="minorEastAsia"/>
          <w:sz w:val="24"/>
          <w:szCs w:val="24"/>
        </w:rPr>
        <w:t xml:space="preserve">台、绿篱机</w:t>
      </w:r>
      <w:r>
        <w:rPr>
          <w:rFonts w:hint="eastAsia" w:eastAsia="宋体" w:cs="楷体" w:asciiTheme="minorEastAsia" w:hAnsiTheme="minorEastAsia"/>
          <w:sz w:val="24"/>
          <w:szCs w:val="24"/>
        </w:rPr>
        <w:t xml:space="preserve">3</w:t>
      </w:r>
      <w:r>
        <w:rPr>
          <w:rFonts w:hint="eastAsia" w:cs="楷体" w:asciiTheme="minorEastAsia" w:hAnsiTheme="minorEastAsia"/>
          <w:sz w:val="24"/>
          <w:szCs w:val="24"/>
        </w:rPr>
        <w:t xml:space="preserve">台、草坪机</w:t>
      </w:r>
      <w:r>
        <w:rPr>
          <w:rFonts w:hint="eastAsia" w:eastAsia="宋体" w:cs="楷体" w:asciiTheme="minorEastAsia" w:hAnsiTheme="minorEastAsia"/>
          <w:sz w:val="24"/>
          <w:szCs w:val="24"/>
        </w:rPr>
        <w:t xml:space="preserve">3</w:t>
      </w:r>
      <w:r>
        <w:rPr>
          <w:rFonts w:hint="eastAsia" w:cs="楷体" w:asciiTheme="minorEastAsia" w:hAnsiTheme="minorEastAsia"/>
          <w:sz w:val="24"/>
          <w:szCs w:val="24"/>
        </w:rPr>
        <w:t xml:space="preserve">台、高枝油锯 </w:t>
      </w:r>
      <w:r>
        <w:rPr>
          <w:rFonts w:hint="eastAsia" w:eastAsia="宋体" w:cs="楷体" w:asciiTheme="minorEastAsia" w:hAnsiTheme="minorEastAsia"/>
          <w:sz w:val="24"/>
          <w:szCs w:val="24"/>
        </w:rPr>
        <w:t xml:space="preserve">3</w:t>
      </w:r>
      <w:r>
        <w:rPr>
          <w:rFonts w:hint="eastAsia" w:cs="楷体" w:asciiTheme="minorEastAsia" w:hAnsiTheme="minorEastAsia"/>
          <w:sz w:val="24"/>
          <w:szCs w:val="24"/>
        </w:rPr>
        <w:t xml:space="preserve">台 、高枝剪</w:t>
      </w:r>
      <w:r>
        <w:rPr>
          <w:rFonts w:hint="eastAsia" w:eastAsia="宋体" w:cs="楷体" w:asciiTheme="minorEastAsia" w:hAnsiTheme="minorEastAsia"/>
          <w:sz w:val="24"/>
          <w:szCs w:val="24"/>
        </w:rPr>
        <w:t xml:space="preserve">5</w:t>
      </w:r>
      <w:r>
        <w:rPr>
          <w:rFonts w:hint="eastAsia" w:cs="楷体" w:asciiTheme="minorEastAsia" w:hAnsiTheme="minorEastAsia"/>
          <w:sz w:val="24"/>
          <w:szCs w:val="24"/>
        </w:rPr>
        <w:t xml:space="preserve">把、大草剪</w:t>
      </w:r>
      <w:r>
        <w:rPr>
          <w:rFonts w:hint="eastAsia" w:eastAsia="宋体" w:cs="楷体" w:asciiTheme="minorEastAsia" w:hAnsiTheme="minorEastAsia"/>
          <w:sz w:val="24"/>
          <w:szCs w:val="24"/>
        </w:rPr>
        <w:t xml:space="preserve">5</w:t>
      </w:r>
      <w:r>
        <w:rPr>
          <w:rFonts w:hint="eastAsia" w:cs="楷体" w:asciiTheme="minorEastAsia" w:hAnsiTheme="minorEastAsia"/>
          <w:sz w:val="24"/>
          <w:szCs w:val="24"/>
        </w:rPr>
        <w:t xml:space="preserve">把 、剪枝小手剪 </w:t>
      </w:r>
      <w:r>
        <w:rPr>
          <w:rFonts w:hint="eastAsia" w:eastAsia="宋体" w:cs="楷体" w:asciiTheme="minorEastAsia" w:hAnsiTheme="minorEastAsia"/>
          <w:sz w:val="24"/>
          <w:szCs w:val="24"/>
        </w:rPr>
        <w:t xml:space="preserve">1</w:t>
      </w:r>
      <w:r>
        <w:rPr>
          <w:rFonts w:hint="eastAsia" w:cs="楷体" w:asciiTheme="minorEastAsia" w:hAnsiTheme="minorEastAsia"/>
          <w:sz w:val="24"/>
          <w:szCs w:val="24"/>
        </w:rPr>
        <w:t xml:space="preserve">0把，所配备的养护机械设备可以立即使用。另有其他养护需要的机械设备，将根据实际情况，与采购人沟通后，养护单位及时配备到位。</w:t>
      </w:r>
      <w:r>
        <w:rPr>
          <w:rFonts w:hint="eastAsia" w:eastAsia="宋体" w:cs="楷体" w:asciiTheme="minorEastAsia" w:hAnsiTheme="minorEastAsia"/>
          <w:sz w:val="24"/>
          <w:szCs w:val="24"/>
        </w:rPr>
        <w:t xml:space="preserve">服务期结束后本项所列设备归供应商所有。</w:t>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八、采购包1至采购包</w:t>
      </w:r>
      <w:r>
        <w:rPr>
          <w:rFonts w:hint="eastAsia" w:ascii="Times New Roman" w:hAnsi="Times New Roman" w:eastAsia="宋体" w:cs="Times New Roman"/>
          <w:b/>
          <w:sz w:val="28"/>
          <w:szCs w:val="28"/>
          <w:lang w:val="en-US" w:eastAsia="zh-CN"/>
        </w:rPr>
        <w:t xml:space="preserve">2</w:t>
      </w:r>
      <w:r>
        <w:rPr>
          <w:rFonts w:hint="eastAsia" w:ascii="Times New Roman" w:hAnsi="Times New Roman" w:eastAsia="宋体" w:cs="Times New Roman"/>
          <w:b/>
          <w:sz w:val="28"/>
          <w:szCs w:val="28"/>
        </w:rPr>
        <w:t xml:space="preserve">考核标准及考核办法</w:t>
      </w:r>
      <w:r/>
    </w:p>
    <w:p>
      <w:pPr>
        <w:pStyle w:val="889"/>
        <w:ind w:firstLine="422"/>
        <w:rPr>
          <w:b/>
          <w:sz w:val="24"/>
          <w:szCs w:val="28"/>
        </w:rPr>
        <w:outlineLvl w:val="2"/>
      </w:pPr>
      <w:r>
        <w:rPr>
          <w:rFonts w:hint="eastAsia"/>
          <w:b/>
          <w:sz w:val="24"/>
          <w:szCs w:val="28"/>
        </w:rPr>
        <w:t xml:space="preserve">（一）采购包1</w:t>
      </w:r>
      <w:r>
        <w:rPr>
          <w:rFonts w:hint="eastAsia" w:eastAsia="宋体"/>
          <w:b/>
          <w:sz w:val="24"/>
          <w:szCs w:val="28"/>
        </w:rPr>
        <w:t xml:space="preserve">、采购包2</w:t>
      </w:r>
      <w:r>
        <w:rPr>
          <w:rFonts w:hint="eastAsia"/>
          <w:b/>
          <w:sz w:val="24"/>
          <w:szCs w:val="28"/>
        </w:rPr>
        <w:t xml:space="preserve">考核标准及考核办法：</w:t>
      </w:r>
      <w:r/>
    </w:p>
    <w:tbl>
      <w:tblPr>
        <w:tblStyle w:val="723"/>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953"/>
        <w:gridCol w:w="1497"/>
        <w:gridCol w:w="667"/>
        <w:gridCol w:w="4194"/>
        <w:gridCol w:w="1042"/>
      </w:tblGrid>
      <w:tr>
        <w:trPr>
          <w:jc w:val="center"/>
          <w:trHeight w:val="500"/>
        </w:trPr>
        <w:tc>
          <w:tcPr>
            <w:tcW w:w="744" w:type="dxa"/>
            <w:vAlign w:val="center"/>
            <w:textDirection w:val="lrTb"/>
            <w:noWrap w:val="false"/>
          </w:tcPr>
          <w:p>
            <w:pPr>
              <w:jc w:val="center"/>
              <w:rPr>
                <w:rFonts w:cs="Times New Roman" w:asciiTheme="minorEastAsia" w:hAnsiTheme="minorEastAsia"/>
                <w:b/>
                <w:bCs/>
                <w:color w:val="000000" w:themeColor="text1"/>
                <w:sz w:val="22"/>
                <w:szCs w:val="24"/>
              </w:rPr>
            </w:pPr>
            <w:r>
              <w:rPr>
                <w:rFonts w:hint="eastAsia" w:cs="Times New Roman" w:asciiTheme="minorEastAsia" w:hAnsiTheme="minorEastAsia"/>
                <w:b/>
                <w:bCs/>
                <w:color w:val="000000" w:themeColor="text1"/>
                <w:sz w:val="22"/>
                <w:szCs w:val="24"/>
              </w:rPr>
              <w:t xml:space="preserve">序号</w:t>
            </w:r>
            <w:r/>
          </w:p>
        </w:tc>
        <w:tc>
          <w:tcPr>
            <w:tcW w:w="953" w:type="dxa"/>
            <w:vAlign w:val="center"/>
            <w:textDirection w:val="lrTb"/>
            <w:noWrap w:val="false"/>
          </w:tcPr>
          <w:p>
            <w:pPr>
              <w:jc w:val="center"/>
              <w:rPr>
                <w:rFonts w:cs="Times New Roman" w:asciiTheme="minorEastAsia" w:hAnsiTheme="minorEastAsia"/>
                <w:b/>
                <w:bCs/>
                <w:color w:val="000000" w:themeColor="text1"/>
                <w:sz w:val="22"/>
                <w:szCs w:val="24"/>
              </w:rPr>
            </w:pPr>
            <w:r>
              <w:rPr>
                <w:rFonts w:hint="eastAsia" w:cs="Times New Roman" w:asciiTheme="minorEastAsia" w:hAnsiTheme="minorEastAsia"/>
                <w:b/>
                <w:bCs/>
                <w:color w:val="000000" w:themeColor="text1"/>
                <w:sz w:val="22"/>
                <w:szCs w:val="24"/>
              </w:rPr>
              <w:t xml:space="preserve">分类</w:t>
            </w:r>
            <w:r/>
          </w:p>
        </w:tc>
        <w:tc>
          <w:tcPr>
            <w:tcW w:w="1497" w:type="dxa"/>
            <w:vAlign w:val="center"/>
            <w:textDirection w:val="lrTb"/>
            <w:noWrap w:val="false"/>
          </w:tcPr>
          <w:p>
            <w:pPr>
              <w:jc w:val="center"/>
              <w:rPr>
                <w:rFonts w:cs="Times New Roman" w:asciiTheme="minorEastAsia" w:hAnsiTheme="minorEastAsia"/>
                <w:b/>
                <w:bCs/>
                <w:color w:val="000000" w:themeColor="text1"/>
                <w:sz w:val="22"/>
                <w:szCs w:val="24"/>
              </w:rPr>
            </w:pPr>
            <w:r>
              <w:rPr>
                <w:rFonts w:hint="eastAsia" w:cs="Times New Roman" w:asciiTheme="minorEastAsia" w:hAnsiTheme="minorEastAsia"/>
                <w:b/>
                <w:bCs/>
                <w:color w:val="000000" w:themeColor="text1"/>
                <w:sz w:val="22"/>
                <w:szCs w:val="24"/>
              </w:rPr>
              <w:t xml:space="preserve">项目</w:t>
            </w:r>
            <w:r/>
          </w:p>
        </w:tc>
        <w:tc>
          <w:tcPr>
            <w:tcW w:w="667" w:type="dxa"/>
            <w:vAlign w:val="center"/>
            <w:textDirection w:val="lrTb"/>
            <w:noWrap w:val="false"/>
          </w:tcPr>
          <w:p>
            <w:pPr>
              <w:jc w:val="center"/>
              <w:rPr>
                <w:rFonts w:cs="Times New Roman" w:asciiTheme="minorEastAsia" w:hAnsiTheme="minorEastAsia"/>
                <w:b/>
                <w:bCs/>
                <w:color w:val="000000" w:themeColor="text1"/>
                <w:sz w:val="22"/>
                <w:szCs w:val="24"/>
              </w:rPr>
            </w:pPr>
            <w:r>
              <w:rPr>
                <w:rFonts w:hint="eastAsia" w:cs="Times New Roman" w:asciiTheme="minorEastAsia" w:hAnsiTheme="minorEastAsia"/>
                <w:b/>
                <w:bCs/>
                <w:color w:val="000000" w:themeColor="text1"/>
                <w:sz w:val="22"/>
                <w:szCs w:val="24"/>
              </w:rPr>
              <w:t xml:space="preserve">分值</w:t>
            </w:r>
            <w:r/>
          </w:p>
        </w:tc>
        <w:tc>
          <w:tcPr>
            <w:tcW w:w="4194" w:type="dxa"/>
            <w:vAlign w:val="center"/>
            <w:textDirection w:val="lrTb"/>
            <w:noWrap w:val="false"/>
          </w:tcPr>
          <w:p>
            <w:pPr>
              <w:jc w:val="center"/>
              <w:rPr>
                <w:rFonts w:cs="Times New Roman" w:asciiTheme="minorEastAsia" w:hAnsiTheme="minorEastAsia"/>
                <w:b/>
                <w:bCs/>
                <w:color w:val="000000" w:themeColor="text1"/>
                <w:sz w:val="22"/>
                <w:szCs w:val="24"/>
              </w:rPr>
            </w:pPr>
            <w:r>
              <w:rPr>
                <w:rFonts w:hint="eastAsia" w:cs="Times New Roman" w:asciiTheme="minorEastAsia" w:hAnsiTheme="minorEastAsia"/>
                <w:b/>
                <w:bCs/>
                <w:color w:val="000000" w:themeColor="text1"/>
                <w:sz w:val="22"/>
                <w:szCs w:val="24"/>
              </w:rPr>
              <w:t xml:space="preserve">内容（按每项扣完为止方法进行）</w:t>
            </w:r>
            <w:r/>
          </w:p>
        </w:tc>
        <w:tc>
          <w:tcPr>
            <w:tcW w:w="1042" w:type="dxa"/>
            <w:vAlign w:val="center"/>
            <w:textDirection w:val="lrTb"/>
            <w:noWrap w:val="false"/>
          </w:tcPr>
          <w:p>
            <w:pPr>
              <w:jc w:val="center"/>
              <w:rPr>
                <w:rFonts w:cs="Times New Roman" w:asciiTheme="minorEastAsia" w:hAnsiTheme="minorEastAsia"/>
                <w:b/>
                <w:bCs/>
                <w:color w:val="000000" w:themeColor="text1"/>
                <w:sz w:val="22"/>
                <w:szCs w:val="24"/>
              </w:rPr>
            </w:pPr>
            <w:r>
              <w:rPr>
                <w:rFonts w:hint="eastAsia" w:cs="Times New Roman" w:asciiTheme="minorEastAsia" w:hAnsiTheme="minorEastAsia"/>
                <w:b/>
                <w:bCs/>
                <w:color w:val="000000" w:themeColor="text1"/>
                <w:sz w:val="22"/>
                <w:szCs w:val="24"/>
              </w:rPr>
              <w:t xml:space="preserve">扣分</w:t>
            </w:r>
            <w:r/>
          </w:p>
        </w:tc>
      </w:tr>
      <w:tr>
        <w:trPr>
          <w:jc w:val="center"/>
        </w:trPr>
        <w:tc>
          <w:tcPr>
            <w:tcW w:w="744" w:type="dxa"/>
            <w:vAlign w:val="center"/>
            <w:vMerge w:val="restart"/>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p>
        </w:tc>
        <w:tc>
          <w:tcPr>
            <w:tcW w:w="953" w:type="dxa"/>
            <w:vAlign w:val="center"/>
            <w:vMerge w:val="restart"/>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修剪</w:t>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乔木</w:t>
            </w:r>
            <w:r/>
          </w:p>
        </w:tc>
        <w:tc>
          <w:tcPr>
            <w:tcW w:w="66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无枯枝，树木不阻碍车辆和行人通过，主侧枝分布均匀。</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目视抽检</w:t>
            </w:r>
            <w:r>
              <w:rPr>
                <w:rFonts w:cs="Times New Roman" w:asciiTheme="minorEastAsia" w:hAnsiTheme="minorEastAsia"/>
                <w:bCs/>
                <w:color w:val="000000" w:themeColor="text1"/>
                <w:szCs w:val="21"/>
              </w:rPr>
              <w:t xml:space="preserve"> 12 棵，每发现一处不合格扣 2 分，直至此</w:t>
            </w:r>
            <w:r>
              <w:rPr>
                <w:rFonts w:hint="eastAsia" w:cs="Times New Roman" w:asciiTheme="minorEastAsia" w:hAnsiTheme="minorEastAsia"/>
                <w:bCs/>
                <w:color w:val="000000" w:themeColor="text1"/>
                <w:szCs w:val="21"/>
              </w:rPr>
              <w:t xml:space="preserve">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vMerge w:val="continue"/>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tc>
        <w:tc>
          <w:tcPr>
            <w:tcW w:w="953" w:type="dxa"/>
            <w:vAlign w:val="center"/>
            <w:vMerge w:val="continue"/>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灌木</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成型</w:t>
            </w:r>
            <w:r>
              <w:rPr>
                <w:rFonts w:cs="Times New Roman" w:asciiTheme="minorEastAsia" w:hAnsiTheme="minorEastAsia"/>
                <w:bCs/>
                <w:color w:val="000000" w:themeColor="text1"/>
                <w:szCs w:val="21"/>
              </w:rPr>
              <w:t xml:space="preserve">,整齐,新长枝不超过 30 厘米.</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目视抽检</w:t>
            </w:r>
            <w:r>
              <w:rPr>
                <w:rFonts w:cs="Times New Roman" w:asciiTheme="minorEastAsia" w:hAnsiTheme="minorEastAsia"/>
                <w:bCs/>
                <w:color w:val="000000" w:themeColor="text1"/>
                <w:szCs w:val="21"/>
              </w:rPr>
              <w:t xml:space="preserve"> 3 处共 30 米,每发现一处不合格扣 2 分，直</w:t>
            </w:r>
            <w:r>
              <w:rPr>
                <w:rFonts w:hint="eastAsia" w:cs="Times New Roman" w:asciiTheme="minorEastAsia" w:hAnsiTheme="minorEastAsia"/>
                <w:bCs/>
                <w:color w:val="000000" w:themeColor="text1"/>
                <w:szCs w:val="21"/>
              </w:rPr>
              <w:t xml:space="preserve">至此项不得分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vMerge w:val="continue"/>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tc>
        <w:tc>
          <w:tcPr>
            <w:tcW w:w="953" w:type="dxa"/>
            <w:vAlign w:val="center"/>
            <w:vMerge w:val="continue"/>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草等</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路牙、井口、水沟、散水坡边整齐、草坪目视平整</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目视抽检</w:t>
            </w:r>
            <w:r>
              <w:rPr>
                <w:rFonts w:cs="Times New Roman" w:asciiTheme="minorEastAsia" w:hAnsiTheme="minorEastAsia"/>
                <w:bCs/>
                <w:color w:val="000000" w:themeColor="text1"/>
                <w:szCs w:val="21"/>
              </w:rPr>
              <w:t xml:space="preserve"> 6 处共 90 平方米，每发现一处不合格扣 2</w:t>
            </w:r>
            <w:r>
              <w:rPr>
                <w:rFonts w:hint="eastAsia" w:cs="Times New Roman" w:asciiTheme="minorEastAsia" w:hAnsiTheme="minorEastAsia"/>
                <w:bCs/>
                <w:color w:val="000000" w:themeColor="text1"/>
                <w:szCs w:val="21"/>
              </w:rPr>
              <w:t xml:space="preserve">分，直至此项不得分。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2</w:t>
            </w:r>
            <w:r/>
          </w:p>
        </w:tc>
        <w:tc>
          <w:tcPr>
            <w:tcW w:w="953"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施肥</w:t>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施肥</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保证基肥</w:t>
            </w:r>
            <w:r>
              <w:rPr>
                <w:rFonts w:cs="Times New Roman" w:asciiTheme="minorEastAsia" w:hAnsiTheme="minorEastAsia"/>
                <w:bCs/>
                <w:color w:val="000000" w:themeColor="text1"/>
                <w:szCs w:val="21"/>
              </w:rPr>
              <w:t xml:space="preserve">,追施化肥,少量多次,不伤花草</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目视检查</w:t>
            </w:r>
            <w:r>
              <w:rPr>
                <w:rFonts w:cs="Times New Roman" w:asciiTheme="minorEastAsia" w:hAnsiTheme="minorEastAsia"/>
                <w:bCs/>
                <w:color w:val="000000" w:themeColor="text1"/>
                <w:szCs w:val="21"/>
              </w:rPr>
              <w:t xml:space="preserve">,抽检 6 处,每发现一处不合格扣 2 分，直至</w:t>
            </w:r>
            <w:r>
              <w:rPr>
                <w:rFonts w:hint="eastAsia" w:cs="Times New Roman" w:asciiTheme="minorEastAsia" w:hAnsiTheme="minorEastAsia"/>
                <w:bCs/>
                <w:color w:val="000000" w:themeColor="text1"/>
                <w:szCs w:val="21"/>
              </w:rPr>
              <w:t xml:space="preserve">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3</w:t>
            </w:r>
            <w:r/>
          </w:p>
        </w:tc>
        <w:tc>
          <w:tcPr>
            <w:tcW w:w="953"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防病治虫</w:t>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病虫害防治</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无明显枯枝、死杈，有虫害枝条</w:t>
            </w:r>
            <w:r>
              <w:rPr>
                <w:rFonts w:cs="Times New Roman" w:asciiTheme="minorEastAsia" w:hAnsiTheme="minorEastAsia"/>
                <w:bCs/>
                <w:color w:val="000000" w:themeColor="text1"/>
                <w:szCs w:val="21"/>
              </w:rPr>
              <w:t xml:space="preserve"> 2%以下</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目视抽查，每发现一处不合格扣</w:t>
            </w:r>
            <w:r>
              <w:rPr>
                <w:rFonts w:cs="Times New Roman" w:asciiTheme="minorEastAsia" w:hAnsiTheme="minorEastAsia"/>
                <w:bCs/>
                <w:color w:val="000000" w:themeColor="text1"/>
                <w:szCs w:val="21"/>
              </w:rPr>
              <w:t xml:space="preserve"> 2 分，直至此项不得</w:t>
            </w:r>
            <w:r>
              <w:rPr>
                <w:rFonts w:hint="eastAsia" w:cs="Times New Roman" w:asciiTheme="minorEastAsia" w:hAnsiTheme="minorEastAsia"/>
                <w:bCs/>
                <w:color w:val="000000" w:themeColor="text1"/>
                <w:szCs w:val="21"/>
              </w:rPr>
              <w:t xml:space="preserve">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4</w:t>
            </w:r>
            <w:r/>
          </w:p>
        </w:tc>
        <w:tc>
          <w:tcPr>
            <w:tcW w:w="953" w:type="dxa"/>
            <w:vAlign w:val="center"/>
            <w:vMerge w:val="restart"/>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抗旱</w:t>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花卉、苗</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泥土不染花叶</w:t>
            </w:r>
            <w:r>
              <w:rPr>
                <w:rFonts w:cs="Times New Roman" w:asciiTheme="minorEastAsia" w:hAnsiTheme="minorEastAsia"/>
                <w:bCs/>
                <w:color w:val="000000" w:themeColor="text1"/>
                <w:szCs w:val="21"/>
              </w:rPr>
              <w:t xml:space="preserve">,土不压苗心,水不冲倒苗</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目视抽检</w:t>
            </w:r>
            <w:r>
              <w:rPr>
                <w:rFonts w:cs="Times New Roman" w:asciiTheme="minorEastAsia" w:hAnsiTheme="minorEastAsia"/>
                <w:bCs/>
                <w:color w:val="000000" w:themeColor="text1"/>
                <w:szCs w:val="21"/>
              </w:rPr>
              <w:t xml:space="preserve"> 6 处共 60 平方米每发现一处不合格扣 2 分，</w:t>
            </w:r>
            <w:r>
              <w:rPr>
                <w:rFonts w:hint="eastAsia" w:cs="Times New Roman" w:asciiTheme="minorEastAsia" w:hAnsiTheme="minorEastAsia"/>
                <w:bCs/>
                <w:color w:val="000000" w:themeColor="text1"/>
                <w:szCs w:val="21"/>
              </w:rPr>
              <w:t xml:space="preserve">直至此项不得分。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5</w:t>
            </w:r>
            <w:r/>
          </w:p>
        </w:tc>
        <w:tc>
          <w:tcPr>
            <w:tcW w:w="953" w:type="dxa"/>
            <w:vAlign w:val="center"/>
            <w:vMerge w:val="continue"/>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树木、草地</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冬季早晚不浇水</w:t>
            </w:r>
            <w:r>
              <w:rPr>
                <w:rFonts w:cs="Times New Roman" w:asciiTheme="minorEastAsia" w:hAnsiTheme="minorEastAsia"/>
                <w:bCs/>
                <w:color w:val="000000" w:themeColor="text1"/>
                <w:szCs w:val="21"/>
              </w:rPr>
              <w:t xml:space="preserve">,夏季中午不浇水,浇水时不遗漏,浇</w:t>
            </w:r>
            <w:r>
              <w:rPr>
                <w:rFonts w:hint="eastAsia" w:cs="Times New Roman" w:asciiTheme="minorEastAsia" w:hAnsiTheme="minorEastAsia"/>
                <w:bCs/>
                <w:color w:val="000000" w:themeColor="text1"/>
                <w:szCs w:val="21"/>
              </w:rPr>
              <w:t xml:space="preserve">水透土深度为</w:t>
            </w:r>
            <w:r>
              <w:rPr>
                <w:rFonts w:cs="Times New Roman" w:asciiTheme="minorEastAsia" w:hAnsiTheme="minorEastAsia"/>
                <w:bCs/>
                <w:color w:val="000000" w:themeColor="text1"/>
                <w:szCs w:val="21"/>
              </w:rPr>
              <w:t xml:space="preserve">:树木 3 厘米,草地 2 厘米,无旱死、旱</w:t>
            </w:r>
            <w:r>
              <w:rPr>
                <w:rFonts w:hint="eastAsia" w:cs="Times New Roman" w:asciiTheme="minorEastAsia" w:hAnsiTheme="minorEastAsia"/>
                <w:bCs/>
                <w:color w:val="000000" w:themeColor="text1"/>
                <w:szCs w:val="21"/>
              </w:rPr>
              <w:t xml:space="preserve">枯现象；</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抽查</w:t>
            </w:r>
            <w:r>
              <w:rPr>
                <w:rFonts w:cs="Times New Roman" w:asciiTheme="minorEastAsia" w:hAnsiTheme="minorEastAsia"/>
                <w:bCs/>
                <w:color w:val="000000" w:themeColor="text1"/>
                <w:szCs w:val="21"/>
              </w:rPr>
              <w:t xml:space="preserve"> 5 处，共 60 平方米，每发现一处不合格扣 2 分，</w:t>
            </w:r>
            <w:r>
              <w:rPr>
                <w:rFonts w:hint="eastAsia" w:cs="Times New Roman" w:asciiTheme="minorEastAsia" w:hAnsiTheme="minorEastAsia"/>
                <w:bCs/>
                <w:color w:val="000000" w:themeColor="text1"/>
                <w:szCs w:val="21"/>
              </w:rPr>
              <w:t xml:space="preserve">直至此项不得分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6</w:t>
            </w:r>
            <w:r/>
          </w:p>
        </w:tc>
        <w:tc>
          <w:tcPr>
            <w:tcW w:w="953" w:type="dxa"/>
            <w:vAlign w:val="center"/>
            <w:vMerge w:val="restart"/>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日常养护</w:t>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中耕、除杂草</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无明显杂草</w:t>
            </w:r>
            <w:r>
              <w:rPr>
                <w:rFonts w:cs="Times New Roman" w:asciiTheme="minorEastAsia" w:hAnsiTheme="minorEastAsia"/>
                <w:bCs/>
                <w:color w:val="000000" w:themeColor="text1"/>
                <w:szCs w:val="21"/>
              </w:rPr>
              <w:t xml:space="preserve">,草纯度在 90%以上,树木底下土面层不板</w:t>
            </w:r>
            <w:r>
              <w:rPr>
                <w:rFonts w:hint="eastAsia" w:cs="Times New Roman" w:asciiTheme="minorEastAsia" w:hAnsiTheme="minorEastAsia"/>
                <w:bCs/>
                <w:color w:val="000000" w:themeColor="text1"/>
                <w:szCs w:val="21"/>
              </w:rPr>
              <w:t xml:space="preserve">结</w:t>
            </w:r>
            <w:r>
              <w:rPr>
                <w:rFonts w:cs="Times New Roman" w:asciiTheme="minorEastAsia" w:hAnsiTheme="minorEastAsia"/>
                <w:bCs/>
                <w:color w:val="000000" w:themeColor="text1"/>
                <w:szCs w:val="21"/>
              </w:rPr>
              <w:t xml:space="preserve">,透气良好,抽查草地 60 平方米 3 处,取平均值,每</w:t>
            </w:r>
            <w:r>
              <w:rPr>
                <w:rFonts w:hint="eastAsia" w:cs="Times New Roman" w:asciiTheme="minorEastAsia" w:hAnsiTheme="minorEastAsia"/>
                <w:bCs/>
                <w:color w:val="000000" w:themeColor="text1"/>
                <w:szCs w:val="21"/>
              </w:rPr>
              <w:t xml:space="preserve">发现一处不合格扣</w:t>
            </w:r>
            <w:r>
              <w:rPr>
                <w:rFonts w:cs="Times New Roman" w:asciiTheme="minorEastAsia" w:hAnsiTheme="minorEastAsia"/>
                <w:bCs/>
                <w:color w:val="000000" w:themeColor="text1"/>
                <w:szCs w:val="21"/>
              </w:rPr>
              <w:t xml:space="preserve"> 0.2 分，直至此项不得分</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抽检</w:t>
            </w:r>
            <w:r>
              <w:rPr>
                <w:rFonts w:cs="Times New Roman" w:asciiTheme="minorEastAsia" w:hAnsiTheme="minorEastAsia"/>
                <w:bCs/>
                <w:color w:val="000000" w:themeColor="text1"/>
                <w:szCs w:val="21"/>
              </w:rPr>
              <w:t xml:space="preserve"> 5 处,总计算,每发现一处不合格扣 2 分，直至此</w:t>
            </w:r>
            <w:r>
              <w:rPr>
                <w:rFonts w:hint="eastAsia" w:cs="Times New Roman" w:asciiTheme="minorEastAsia" w:hAnsiTheme="minorEastAsia"/>
                <w:bCs/>
                <w:color w:val="000000" w:themeColor="text1"/>
                <w:szCs w:val="21"/>
              </w:rPr>
              <w:t xml:space="preserve">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7</w:t>
            </w:r>
            <w:r/>
          </w:p>
        </w:tc>
        <w:tc>
          <w:tcPr>
            <w:tcW w:w="953" w:type="dxa"/>
            <w:vAlign w:val="center"/>
            <w:vMerge w:val="continue"/>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防风、排涝、巡视看管</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5</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暴风雨过后</w:t>
            </w:r>
            <w:r>
              <w:rPr>
                <w:rFonts w:cs="Times New Roman" w:asciiTheme="minorEastAsia" w:hAnsiTheme="minorEastAsia"/>
                <w:bCs/>
                <w:color w:val="000000" w:themeColor="text1"/>
                <w:szCs w:val="21"/>
              </w:rPr>
              <w:t xml:space="preserve"> 12 小时,草地无 1 平方米以上的积水,树</w:t>
            </w:r>
            <w:r>
              <w:rPr>
                <w:rFonts w:hint="eastAsia" w:cs="Times New Roman" w:asciiTheme="minorEastAsia" w:hAnsiTheme="minorEastAsia"/>
                <w:bCs/>
                <w:color w:val="000000" w:themeColor="text1"/>
                <w:szCs w:val="21"/>
              </w:rPr>
              <w:t xml:space="preserve">木无倒斜</w:t>
            </w:r>
            <w:r>
              <w:rPr>
                <w:rFonts w:cs="Times New Roman" w:asciiTheme="minorEastAsia" w:hAnsiTheme="minorEastAsia"/>
                <w:bCs/>
                <w:color w:val="000000" w:themeColor="text1"/>
                <w:szCs w:val="21"/>
              </w:rPr>
              <w:t xml:space="preserve">,断枝落叶在半天内处理</w:t>
            </w:r>
            <w:r/>
          </w:p>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目视检查</w:t>
            </w:r>
            <w:r>
              <w:rPr>
                <w:rFonts w:cs="Times New Roman" w:asciiTheme="minorEastAsia" w:hAnsiTheme="minorEastAsia"/>
                <w:bCs/>
                <w:color w:val="000000" w:themeColor="text1"/>
                <w:szCs w:val="21"/>
              </w:rPr>
              <w:t xml:space="preserve">,抽检 5 处,每发现一处不合格扣 1 分，直至</w:t>
            </w:r>
            <w:r>
              <w:rPr>
                <w:rFonts w:hint="eastAsia" w:cs="Times New Roman" w:asciiTheme="minorEastAsia" w:hAnsiTheme="minorEastAsia"/>
                <w:bCs/>
                <w:color w:val="000000" w:themeColor="text1"/>
                <w:szCs w:val="21"/>
              </w:rPr>
              <w:t xml:space="preserve">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8</w:t>
            </w:r>
            <w:r/>
          </w:p>
        </w:tc>
        <w:tc>
          <w:tcPr>
            <w:tcW w:w="953"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绿化保洁</w:t>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绿化</w:t>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保洁</w:t>
            </w:r>
            <w:r/>
          </w:p>
        </w:tc>
        <w:tc>
          <w:tcPr>
            <w:tcW w:w="667" w:type="dxa"/>
            <w:textDirection w:val="lrTb"/>
            <w:noWrap w:val="false"/>
          </w:tcPr>
          <w:p>
            <w:pP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5</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残花败叶及时清除</w:t>
            </w:r>
            <w:r>
              <w:rPr>
                <w:rFonts w:cs="Times New Roman" w:asciiTheme="minorEastAsia" w:hAnsiTheme="minorEastAsia"/>
                <w:bCs/>
                <w:color w:val="000000" w:themeColor="text1"/>
                <w:szCs w:val="21"/>
              </w:rPr>
              <w:t xml:space="preserve">,绿地整洁率在 93%以上,绿地无大</w:t>
            </w:r>
            <w:r>
              <w:rPr>
                <w:rFonts w:hint="eastAsia" w:cs="Times New Roman" w:asciiTheme="minorEastAsia" w:hAnsiTheme="minorEastAsia"/>
                <w:bCs/>
                <w:color w:val="000000" w:themeColor="text1"/>
                <w:szCs w:val="21"/>
              </w:rPr>
              <w:t xml:space="preserve">量落叶杂物</w:t>
            </w:r>
            <w:r>
              <w:rPr>
                <w:rFonts w:cs="Times New Roman" w:asciiTheme="minorEastAsia" w:hAnsiTheme="minorEastAsia"/>
                <w:bCs/>
                <w:color w:val="000000" w:themeColor="text1"/>
                <w:szCs w:val="21"/>
              </w:rPr>
              <w:t xml:space="preserve">,无枯枝,绿化垃圾及时清运,每发现一处</w:t>
            </w:r>
            <w:r>
              <w:rPr>
                <w:rFonts w:hint="eastAsia" w:cs="Times New Roman" w:asciiTheme="minorEastAsia" w:hAnsiTheme="minorEastAsia"/>
                <w:bCs/>
                <w:color w:val="000000" w:themeColor="text1"/>
                <w:szCs w:val="21"/>
              </w:rPr>
              <w:t xml:space="preserve">不合格扣</w:t>
            </w:r>
            <w:r>
              <w:rPr>
                <w:rFonts w:cs="Times New Roman" w:asciiTheme="minorEastAsia" w:hAnsiTheme="minorEastAsia"/>
                <w:bCs/>
                <w:color w:val="000000" w:themeColor="text1"/>
                <w:szCs w:val="21"/>
              </w:rPr>
              <w:t xml:space="preserve"> 1 分，直至此项不得分。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tcW w:w="744" w:type="dxa"/>
            <w:textDirection w:val="lrTb"/>
            <w:noWrap w:val="false"/>
          </w:tcPr>
          <w:p>
            <w:pP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9</w:t>
            </w:r>
            <w:r/>
          </w:p>
        </w:tc>
        <w:tc>
          <w:tcPr>
            <w:tcW w:w="953"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其它</w:t>
            </w:r>
            <w:r/>
          </w:p>
        </w:tc>
        <w:tc>
          <w:tcPr>
            <w:tcW w:w="1497" w:type="dxa"/>
            <w:vAlign w:val="center"/>
            <w:textDirection w:val="lrTb"/>
            <w:noWrap w:val="false"/>
          </w:tcPr>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合同其他项目执行情况</w:t>
            </w:r>
            <w:r>
              <w:rPr>
                <w:rFonts w:cs="Times New Roman" w:asciiTheme="minorEastAsia" w:hAnsiTheme="minorEastAsia"/>
                <w:bCs/>
                <w:color w:val="000000" w:themeColor="text1"/>
                <w:szCs w:val="21"/>
              </w:rPr>
              <w:t xml:space="preserve">(含</w:t>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人员到位、重</w:t>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点绿化工作完</w:t>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成情况、员工</w:t>
            </w:r>
            <w:r/>
          </w:p>
          <w:p>
            <w:pPr>
              <w:jc w:val="cente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培训等</w:t>
            </w:r>
            <w:r>
              <w:rPr>
                <w:rFonts w:cs="Times New Roman" w:asciiTheme="minorEastAsia" w:hAnsiTheme="minorEastAsia"/>
                <w:bCs/>
                <w:color w:val="000000" w:themeColor="text1"/>
                <w:szCs w:val="21"/>
              </w:rPr>
              <w:t xml:space="preserve">)</w:t>
            </w:r>
            <w:r/>
          </w:p>
        </w:tc>
        <w:tc>
          <w:tcPr>
            <w:tcW w:w="667" w:type="dxa"/>
            <w:textDirection w:val="lrTb"/>
            <w:noWrap w:val="false"/>
          </w:tcPr>
          <w:p>
            <w:pPr>
              <w:jc w:val="center"/>
              <w:spacing w:line="260" w:lineRule="exact"/>
              <w:rPr>
                <w:rFonts w:cs="Times New Roman" w:asciiTheme="minorEastAsia" w:hAnsiTheme="minorEastAsia"/>
                <w:bCs/>
                <w:color w:val="000000" w:themeColor="text1"/>
                <w:szCs w:val="21"/>
              </w:rPr>
            </w:pPr>
            <w:r>
              <w:rPr>
                <w:rFonts w:cs="Times New Roman" w:asciiTheme="minorEastAsia" w:hAnsiTheme="minorEastAsia"/>
                <w:bCs/>
                <w:color w:val="000000" w:themeColor="text1"/>
                <w:szCs w:val="21"/>
              </w:rPr>
            </w:r>
            <w:r/>
          </w:p>
          <w:p>
            <w:pPr>
              <w:ind w:firstLine="210"/>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1</w:t>
            </w:r>
            <w:r>
              <w:rPr>
                <w:rFonts w:cs="Times New Roman" w:asciiTheme="minorEastAsia" w:hAnsiTheme="minorEastAsia"/>
                <w:bCs/>
                <w:color w:val="000000" w:themeColor="text1"/>
                <w:szCs w:val="21"/>
              </w:rPr>
              <w:t xml:space="preserve">0</w:t>
            </w:r>
            <w:r/>
          </w:p>
        </w:tc>
        <w:tc>
          <w:tcPr>
            <w:tcW w:w="4194" w:type="dxa"/>
            <w:textDirection w:val="lrTb"/>
            <w:noWrap w:val="false"/>
          </w:tcPr>
          <w:p>
            <w:pPr>
              <w:spacing w:line="260" w:lineRule="exact"/>
              <w:rPr>
                <w:rFonts w:cs="Times New Roman" w:asciiTheme="minorEastAsia" w:hAnsiTheme="minorEastAsia"/>
                <w:bCs/>
                <w:color w:val="000000" w:themeColor="text1"/>
                <w:szCs w:val="21"/>
              </w:rPr>
            </w:pPr>
            <w:r>
              <w:rPr>
                <w:rFonts w:hint="eastAsia" w:cs="Times New Roman" w:asciiTheme="minorEastAsia" w:hAnsiTheme="minorEastAsia"/>
                <w:bCs/>
                <w:color w:val="000000" w:themeColor="text1"/>
                <w:szCs w:val="21"/>
              </w:rPr>
              <w:t xml:space="preserve">人员到位情况</w:t>
            </w:r>
            <w:r>
              <w:rPr>
                <w:rFonts w:cs="Times New Roman" w:asciiTheme="minorEastAsia" w:hAnsiTheme="minorEastAsia"/>
                <w:bCs/>
                <w:color w:val="000000" w:themeColor="text1"/>
                <w:szCs w:val="21"/>
              </w:rPr>
              <w:t xml:space="preserve">,人员不足一次扣 1 分；重点绿化项目</w:t>
            </w:r>
            <w:r>
              <w:rPr>
                <w:rFonts w:hint="eastAsia" w:cs="Times New Roman" w:asciiTheme="minorEastAsia" w:hAnsiTheme="minorEastAsia"/>
                <w:bCs/>
                <w:color w:val="000000" w:themeColor="text1"/>
                <w:szCs w:val="21"/>
              </w:rPr>
              <w:t xml:space="preserve">未按合同及月度计划执行</w:t>
            </w:r>
            <w:r>
              <w:rPr>
                <w:rFonts w:cs="Times New Roman" w:asciiTheme="minorEastAsia" w:hAnsiTheme="minorEastAsia"/>
                <w:bCs/>
                <w:color w:val="000000" w:themeColor="text1"/>
                <w:szCs w:val="21"/>
              </w:rPr>
              <w:t xml:space="preserve">,一次扣 1 分；员工培训不</w:t>
            </w:r>
            <w:r>
              <w:rPr>
                <w:rFonts w:hint="eastAsia" w:cs="Times New Roman" w:asciiTheme="minorEastAsia" w:hAnsiTheme="minorEastAsia"/>
                <w:bCs/>
                <w:color w:val="000000" w:themeColor="text1"/>
                <w:szCs w:val="21"/>
              </w:rPr>
              <w:t xml:space="preserve">足不能满足岗位要求</w:t>
            </w:r>
            <w:r>
              <w:rPr>
                <w:rFonts w:cs="Times New Roman" w:asciiTheme="minorEastAsia" w:hAnsiTheme="minorEastAsia"/>
                <w:bCs/>
                <w:color w:val="000000" w:themeColor="text1"/>
                <w:szCs w:val="21"/>
              </w:rPr>
              <w:t xml:space="preserve">,一次扣 1 分；服务及时性(按合</w:t>
            </w:r>
            <w:r>
              <w:rPr>
                <w:rFonts w:hint="eastAsia" w:cs="Times New Roman" w:asciiTheme="minorEastAsia" w:hAnsiTheme="minorEastAsia"/>
                <w:bCs/>
                <w:color w:val="000000" w:themeColor="text1"/>
                <w:szCs w:val="21"/>
              </w:rPr>
              <w:t xml:space="preserve">同约定或与管理处约定</w:t>
            </w:r>
            <w:r>
              <w:rPr>
                <w:rFonts w:cs="Times New Roman" w:asciiTheme="minorEastAsia" w:hAnsiTheme="minorEastAsia"/>
                <w:bCs/>
                <w:color w:val="000000" w:themeColor="text1"/>
                <w:szCs w:val="21"/>
              </w:rPr>
              <w:t xml:space="preserve">)差,一次性扣 2 分；按合同约</w:t>
            </w:r>
            <w:r>
              <w:rPr>
                <w:rFonts w:hint="eastAsia" w:cs="Times New Roman" w:asciiTheme="minorEastAsia" w:hAnsiTheme="minorEastAsia"/>
                <w:bCs/>
                <w:color w:val="000000" w:themeColor="text1"/>
                <w:szCs w:val="21"/>
              </w:rPr>
              <w:t xml:space="preserve">定</w:t>
            </w:r>
            <w:r>
              <w:rPr>
                <w:rFonts w:cs="Times New Roman" w:asciiTheme="minorEastAsia" w:hAnsiTheme="minorEastAsia"/>
                <w:bCs/>
                <w:color w:val="000000" w:themeColor="text1"/>
                <w:szCs w:val="21"/>
              </w:rPr>
              <w:t xml:space="preserve">,其他不符合项目(如:未带工牌、与业主发生争执、</w:t>
            </w:r>
            <w:r>
              <w:rPr>
                <w:rFonts w:hint="eastAsia" w:cs="Times New Roman" w:asciiTheme="minorEastAsia" w:hAnsiTheme="minorEastAsia"/>
                <w:bCs/>
                <w:color w:val="000000" w:themeColor="text1"/>
                <w:szCs w:val="21"/>
              </w:rPr>
              <w:t xml:space="preserve">礼仪不符合要求等</w:t>
            </w:r>
            <w:r>
              <w:rPr>
                <w:rFonts w:cs="Times New Roman" w:asciiTheme="minorEastAsia" w:hAnsiTheme="minorEastAsia"/>
                <w:bCs/>
                <w:color w:val="000000" w:themeColor="text1"/>
                <w:szCs w:val="21"/>
              </w:rPr>
              <w:t xml:space="preserve">)一次扣 1 分，直至此项不得分。</w:t>
            </w:r>
            <w:r/>
          </w:p>
        </w:tc>
        <w:tc>
          <w:tcPr>
            <w:tcW w:w="1042" w:type="dxa"/>
            <w:textDirection w:val="lrTb"/>
            <w:noWrap w:val="false"/>
          </w:tcPr>
          <w:p>
            <w:pPr>
              <w:ind w:firstLine="480"/>
              <w:rPr>
                <w:rFonts w:cs="Times New Roman" w:asciiTheme="minorEastAsia" w:hAnsiTheme="minorEastAsia"/>
                <w:bCs/>
                <w:color w:val="000000" w:themeColor="text1"/>
                <w:sz w:val="24"/>
                <w:szCs w:val="24"/>
              </w:rPr>
            </w:pPr>
            <w:r>
              <w:rPr>
                <w:rFonts w:cs="Times New Roman" w:asciiTheme="minorEastAsia" w:hAnsiTheme="minorEastAsia"/>
                <w:bCs/>
                <w:color w:val="000000" w:themeColor="text1"/>
                <w:sz w:val="24"/>
                <w:szCs w:val="24"/>
              </w:rPr>
            </w:r>
            <w:r/>
          </w:p>
        </w:tc>
      </w:tr>
      <w:tr>
        <w:trPr>
          <w:jc w:val="center"/>
        </w:trPr>
        <w:tc>
          <w:tcPr>
            <w:gridSpan w:val="4"/>
            <w:tcW w:w="3861" w:type="dxa"/>
            <w:textDirection w:val="lrTb"/>
            <w:noWrap w:val="false"/>
          </w:tcPr>
          <w:p>
            <w:pPr>
              <w:jc w:val="center"/>
              <w:rPr>
                <w:rFonts w:cs="Times New Roman" w:asciiTheme="minorEastAsia" w:hAnsiTheme="minorEastAsia"/>
                <w:b/>
                <w:bCs/>
                <w:color w:val="000000" w:themeColor="text1"/>
                <w:szCs w:val="24"/>
              </w:rPr>
            </w:pPr>
            <w:r>
              <w:rPr>
                <w:rFonts w:hint="eastAsia" w:cs="Times New Roman" w:asciiTheme="minorEastAsia" w:hAnsiTheme="minorEastAsia"/>
                <w:b/>
                <w:bCs/>
                <w:color w:val="000000" w:themeColor="text1"/>
                <w:szCs w:val="24"/>
              </w:rPr>
              <w:t xml:space="preserve">总分1</w:t>
            </w:r>
            <w:r>
              <w:rPr>
                <w:rFonts w:cs="Times New Roman" w:asciiTheme="minorEastAsia" w:hAnsiTheme="minorEastAsia"/>
                <w:b/>
                <w:bCs/>
                <w:color w:val="000000" w:themeColor="text1"/>
                <w:szCs w:val="24"/>
              </w:rPr>
              <w:t xml:space="preserve">00分</w:t>
            </w:r>
            <w:r/>
          </w:p>
        </w:tc>
        <w:tc>
          <w:tcPr>
            <w:gridSpan w:val="2"/>
            <w:tcW w:w="5236" w:type="dxa"/>
            <w:textDirection w:val="lrTb"/>
            <w:noWrap w:val="false"/>
          </w:tcPr>
          <w:p>
            <w:pPr>
              <w:rPr>
                <w:rFonts w:cs="Times New Roman" w:asciiTheme="minorEastAsia" w:hAnsiTheme="minorEastAsia"/>
                <w:b/>
                <w:bCs/>
                <w:color w:val="000000" w:themeColor="text1"/>
                <w:szCs w:val="24"/>
              </w:rPr>
            </w:pPr>
            <w:r>
              <w:rPr>
                <w:rFonts w:hint="eastAsia" w:cs="Times New Roman" w:asciiTheme="minorEastAsia" w:hAnsiTheme="minorEastAsia"/>
                <w:b/>
                <w:bCs/>
                <w:color w:val="000000" w:themeColor="text1"/>
                <w:szCs w:val="24"/>
              </w:rPr>
              <w:t xml:space="preserve">得分（</w:t>
            </w:r>
            <w:r>
              <w:rPr>
                <w:rFonts w:cs="Times New Roman" w:asciiTheme="minorEastAsia" w:hAnsiTheme="minorEastAsia"/>
                <w:b/>
                <w:bCs/>
                <w:color w:val="000000" w:themeColor="text1"/>
                <w:szCs w:val="24"/>
              </w:rPr>
              <w:t xml:space="preserve">100-扣分）</w:t>
            </w:r>
            <w:r>
              <w:rPr>
                <w:rFonts w:hint="eastAsia" w:cs="Times New Roman" w:asciiTheme="minorEastAsia" w:hAnsiTheme="minorEastAsia"/>
                <w:b/>
                <w:bCs/>
                <w:color w:val="000000" w:themeColor="text1"/>
                <w:szCs w:val="24"/>
              </w:rPr>
              <w:t xml:space="preserve">：</w:t>
            </w:r>
            <w:r/>
          </w:p>
        </w:tc>
      </w:tr>
      <w:tr>
        <w:trPr>
          <w:jc w:val="center"/>
        </w:trPr>
        <w:tc>
          <w:tcPr>
            <w:gridSpan w:val="6"/>
            <w:tcW w:w="9097" w:type="dxa"/>
            <w:textDirection w:val="lrTb"/>
            <w:noWrap w:val="false"/>
          </w:tcPr>
          <w:p>
            <w:pPr>
              <w:rPr>
                <w:rFonts w:cs="Times New Roman" w:asciiTheme="minorEastAsia" w:hAnsiTheme="minorEastAsia"/>
                <w:b/>
                <w:bCs/>
                <w:color w:val="000000" w:themeColor="text1"/>
                <w:szCs w:val="24"/>
              </w:rPr>
            </w:pPr>
            <w:r>
              <w:rPr>
                <w:rFonts w:hint="eastAsia" w:cs="Times New Roman" w:asciiTheme="minorEastAsia" w:hAnsiTheme="minorEastAsia"/>
                <w:b/>
                <w:bCs/>
                <w:color w:val="000000" w:themeColor="text1"/>
                <w:sz w:val="22"/>
                <w:szCs w:val="24"/>
              </w:rPr>
              <w:t xml:space="preserve">考核人：                            被考核人：</w:t>
            </w:r>
            <w:r/>
          </w:p>
        </w:tc>
      </w:tr>
    </w:tbl>
    <w:p>
      <w:pPr>
        <w:ind w:firstLine="482"/>
        <w:spacing w:line="360" w:lineRule="auto"/>
        <w:rPr>
          <w:rFonts w:ascii="宋体" w:hAnsi="宋体" w:eastAsia="宋体" w:cs="Times New Roman"/>
          <w:b/>
          <w:color w:val="000000" w:themeColor="text1"/>
          <w:sz w:val="24"/>
          <w:szCs w:val="24"/>
        </w:rPr>
      </w:pPr>
      <w:r>
        <w:rPr>
          <w:rFonts w:hint="eastAsia" w:cs="Times New Roman" w:asciiTheme="minorEastAsia" w:hAnsiTheme="minorEastAsia"/>
          <w:b/>
          <w:bCs/>
          <w:color w:val="000000" w:themeColor="text1"/>
          <w:sz w:val="24"/>
          <w:szCs w:val="24"/>
        </w:rPr>
        <w:t xml:space="preserve">（二）</w:t>
      </w:r>
      <w:r>
        <w:rPr>
          <w:rFonts w:hint="eastAsia" w:ascii="宋体" w:hAnsi="宋体" w:eastAsia="宋体" w:cs="Times New Roman"/>
          <w:b/>
          <w:color w:val="000000" w:themeColor="text1"/>
          <w:sz w:val="24"/>
          <w:szCs w:val="24"/>
        </w:rPr>
        <w:t xml:space="preserve">考核</w:t>
      </w:r>
      <w:r>
        <w:rPr>
          <w:rFonts w:hint="eastAsia" w:ascii="宋体" w:hAnsi="宋体" w:eastAsia="宋体" w:cs="宋体"/>
          <w:b/>
          <w:sz w:val="24"/>
          <w:szCs w:val="24"/>
        </w:rPr>
        <w:t xml:space="preserve">办法</w:t>
      </w:r>
      <w:r/>
    </w:p>
    <w:p>
      <w:pPr>
        <w:ind w:firstLine="480"/>
        <w:spacing w:line="360" w:lineRule="auto"/>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按月进行考核。考核成绩≥85分</w:t>
      </w:r>
      <w:r>
        <w:rPr>
          <w:rFonts w:ascii="宋体" w:hAnsi="宋体" w:eastAsia="宋体" w:cs="Times New Roman"/>
          <w:color w:val="000000" w:themeColor="text1"/>
          <w:sz w:val="24"/>
          <w:szCs w:val="24"/>
        </w:rPr>
        <w:t xml:space="preserve">为合格，低于</w:t>
      </w:r>
      <w:r>
        <w:rPr>
          <w:rFonts w:hint="eastAsia" w:ascii="宋体" w:hAnsi="宋体" w:eastAsia="宋体" w:cs="Times New Roman"/>
          <w:color w:val="000000" w:themeColor="text1"/>
          <w:sz w:val="24"/>
          <w:szCs w:val="24"/>
        </w:rPr>
        <w:t xml:space="preserve">85</w:t>
      </w:r>
      <w:r>
        <w:rPr>
          <w:rFonts w:ascii="宋体" w:hAnsi="宋体" w:eastAsia="宋体" w:cs="Times New Roman"/>
          <w:color w:val="000000" w:themeColor="text1"/>
          <w:sz w:val="24"/>
          <w:szCs w:val="24"/>
        </w:rPr>
        <w:t xml:space="preserve">分（不含）为不</w:t>
      </w:r>
      <w:r>
        <w:rPr>
          <w:rFonts w:hint="eastAsia" w:ascii="宋体" w:hAnsi="宋体" w:eastAsia="宋体" w:cs="Times New Roman"/>
          <w:color w:val="000000" w:themeColor="text1"/>
          <w:sz w:val="24"/>
          <w:szCs w:val="24"/>
        </w:rPr>
        <w:t xml:space="preserve">合格。</w:t>
      </w:r>
      <w:r>
        <w:rPr>
          <w:rFonts w:hint="eastAsia" w:ascii="宋体" w:hAnsi="宋体"/>
          <w:sz w:val="24"/>
        </w:rPr>
        <w:t xml:space="preserve">不定期抽查，每月由采购人相关负责人与中标人单位项目经理共同汇总当月各次检查情况，得出考核综合得分。综合得分取当月每次检查的平均分值。</w:t>
      </w:r>
      <w:r/>
    </w:p>
    <w:p>
      <w:pPr>
        <w:ind w:firstLine="480"/>
        <w:spacing w:line="360" w:lineRule="auto"/>
        <w:rPr>
          <w:rFonts w:ascii="宋体" w:hAnsi="宋体" w:eastAsia="宋体" w:cs="宋体"/>
          <w:sz w:val="24"/>
          <w:szCs w:val="24"/>
        </w:rPr>
      </w:pPr>
      <w:r>
        <w:rPr>
          <w:rFonts w:hint="eastAsia" w:ascii="宋体" w:hAnsi="宋体" w:eastAsia="宋体" w:cs="Times New Roman"/>
          <w:color w:val="000000" w:themeColor="text1"/>
          <w:sz w:val="24"/>
          <w:szCs w:val="24"/>
        </w:rPr>
        <w:t xml:space="preserve">考核与经费挂钩。综合得分≥85</w:t>
      </w:r>
      <w:r>
        <w:rPr>
          <w:rFonts w:ascii="宋体" w:hAnsi="宋体" w:eastAsia="宋体" w:cs="Times New Roman"/>
          <w:color w:val="000000" w:themeColor="text1"/>
          <w:sz w:val="24"/>
          <w:szCs w:val="24"/>
        </w:rPr>
        <w:t xml:space="preserve"> 分，达到合格，则全额划拨上</w:t>
      </w:r>
      <w:r>
        <w:rPr>
          <w:rFonts w:hint="eastAsia" w:ascii="宋体" w:hAnsi="宋体" w:eastAsia="宋体" w:cs="Times New Roman"/>
          <w:color w:val="000000" w:themeColor="text1"/>
          <w:sz w:val="24"/>
          <w:szCs w:val="24"/>
        </w:rPr>
        <w:t xml:space="preserve">季度绿化养护费，达不到合格标准的，成绩每降低1</w:t>
      </w:r>
      <w:r>
        <w:rPr>
          <w:rFonts w:ascii="宋体" w:hAnsi="宋体" w:eastAsia="宋体" w:cs="Times New Roman"/>
          <w:color w:val="000000" w:themeColor="text1"/>
          <w:sz w:val="24"/>
          <w:szCs w:val="24"/>
        </w:rPr>
        <w:t xml:space="preserve">分，划拨经费则降低1个百分点(以此类推)</w:t>
      </w:r>
      <w:r>
        <w:rPr>
          <w:rFonts w:hint="eastAsia" w:ascii="宋体" w:hAnsi="宋体" w:eastAsia="宋体" w:cs="Times New Roman"/>
          <w:color w:val="000000" w:themeColor="text1"/>
          <w:sz w:val="24"/>
          <w:szCs w:val="24"/>
        </w:rPr>
        <w:t xml:space="preserve">，同时中标人必须进行整改。</w:t>
      </w:r>
      <w:r>
        <w:rPr>
          <w:rFonts w:hint="eastAsia" w:ascii="宋体" w:hAnsi="宋体" w:eastAsia="宋体" w:cs="Times New Roman"/>
          <w:sz w:val="24"/>
          <w:szCs w:val="24"/>
        </w:rPr>
        <w:t xml:space="preserve">连续两月考核不合格的，</w:t>
      </w:r>
      <w:r>
        <w:rPr>
          <w:rFonts w:ascii="宋体" w:hAnsi="宋体" w:eastAsia="宋体" w:cs="Times New Roman"/>
          <w:color w:val="000000" w:themeColor="text1"/>
          <w:sz w:val="24"/>
          <w:szCs w:val="24"/>
        </w:rPr>
        <w:t xml:space="preserve">采购人有权解除合同，并扣除</w:t>
      </w:r>
      <w:r>
        <w:rPr>
          <w:rFonts w:hint="eastAsia" w:ascii="宋体" w:hAnsi="宋体" w:eastAsia="宋体" w:cs="Times New Roman"/>
          <w:color w:val="000000" w:themeColor="text1"/>
          <w:sz w:val="24"/>
          <w:szCs w:val="24"/>
        </w:rPr>
        <w:t xml:space="preserve">合同金额</w:t>
      </w:r>
      <w:r>
        <w:rPr>
          <w:rFonts w:ascii="宋体" w:hAnsi="宋体" w:eastAsia="宋体" w:cs="Times New Roman"/>
          <w:color w:val="000000" w:themeColor="text1"/>
          <w:sz w:val="24"/>
          <w:szCs w:val="24"/>
        </w:rPr>
        <w:t xml:space="preserve"> 10%作为违约金。</w:t>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九、采购包1至采购包</w:t>
      </w:r>
      <w:r>
        <w:rPr>
          <w:rFonts w:hint="eastAsia" w:ascii="Times New Roman" w:hAnsi="Times New Roman" w:eastAsia="宋体" w:cs="Times New Roman"/>
          <w:b/>
          <w:sz w:val="28"/>
          <w:szCs w:val="28"/>
          <w:lang w:val="en-US" w:eastAsia="zh-CN"/>
        </w:rPr>
        <w:t xml:space="preserve">2</w:t>
      </w:r>
      <w:r>
        <w:rPr>
          <w:rFonts w:hint="eastAsia" w:ascii="Times New Roman" w:hAnsi="Times New Roman" w:eastAsia="宋体" w:cs="Times New Roman"/>
          <w:b/>
          <w:sz w:val="28"/>
          <w:szCs w:val="28"/>
        </w:rPr>
        <w:t xml:space="preserve">交接要求</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一、总体配备原则</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本项目所有园林设备、养护工具、绿化耗材、水域保洁、劳保应急及台账办公设备均由中标人自费配齐、维保及更换，费用全部包含在合同总价中。所有设备物资完好合规、足量储备，满足校园二级绿化养护及水域管护标准，服务期常态化维保、动态增补。</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二、项目全流程交接管理要求</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（一）进场交接要求</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进场时限：合同签订后10个工作日内完成人员、设备、物资全部进场，与原物业及校方完成全面交接，正式接管养护区域。</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现状资产交接：全面核查苗木长势、存活状况、绿化设施、灌溉水系设备，梳理问题清单，拍照留档，形成三方签字书面交接资料。</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台账资料交接：完整接收往期养护、修剪施肥、病虫防治、汛期处置、苗木资料及区域分布图，同步建立纸质、电子双台账。</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现场交底对接：熟悉管护边界、作业禁区、水源点位、风险区域及重点景观管护要求，明确日常作业、应急、临时任务对接机制。</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（二）在管日常交接要求</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岗位交接：建立日常巡查、岗位交接班制度，对绿化管护、水域保洁、设备运行、隐患整改全程台账记录，闭环管理。</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季节工作交接：针对修剪、施肥、病虫防治、抗旱防寒、抗台排涝等季节性工作，提前部署交底，阶段性工作完成后复盘归档。</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人员变更交接：在岗人员不得随意更换，确需调整须经校方书面同意，完成岗位工作、台账资料完整交接后方可离岗，保障服务无缝衔接。</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问题闭环交接：巡查发现苗木枯死、病虫危害、水域杂物、设施破损、黄土裸露等问题，及时登记交接、限期整改、留存影像资料。</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（三）专项工作交接要求</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苗木补栽交接：按校方要求开展零星苗木补栽，方案报备后实施，完工后做好苗木台账交接，确保苗木存活率达标。</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应急专项交接：台风、汛期、冰雪、极寒天气前后，落实应急物资、人员值守、现场防护及灾后整改交接，完成树木扶正、排涝清淤、水域清理、苗木复壮工作。</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迎检保障交接：配合学校检查、创建、大型活动保障，提前完成绿化、水域环境整治交接，确保现场景观整洁达标。</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（四）期满退场交接要求</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现场现状移交：服务期满后，保证管护区域苗木长势良好、景观完整、无大面积裸露枯死、水域洁净，完好移交全部绿化及附属设施。</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全套资料移交：完整移交服务期内养护、病虫防治、修剪施肥、应急处置、苗木补栽、培训考核等全套纸质及电子台账资料。</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现场闭环移交：彻底清运绿化垃圾、整治现场环境，消除安全隐患，配合校方验收核查，出具正式退场交接报告。</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自有物资处置：所有自有设备、工具、耗材、劳保物资全部自行清运离场，不遗留杂物、不影响校方后续管护。</w:t>
      </w:r>
      <w:r/>
    </w:p>
    <w:p>
      <w:pPr>
        <w:pStyle w:val="886"/>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（五）交接通用考核要求</w:t>
      </w:r>
      <w:r/>
    </w:p>
    <w:p>
      <w:pPr>
        <w:pStyle w:val="886"/>
        <w:ind w:firstLine="480"/>
        <w:keepLines w:val="0"/>
        <w:keepNext w:val="0"/>
        <w:pageBreakBefore w:val="0"/>
        <w:spacing w:line="360" w:lineRule="auto"/>
        <w:widowControl w:val="off"/>
      </w:pPr>
      <w:r>
        <w:rPr>
          <w:rFonts w:hint="eastAsia" w:ascii="宋体" w:hAnsi="宋体" w:cs="宋体"/>
          <w:sz w:val="24"/>
        </w:rPr>
        <w:t xml:space="preserve">所有交接工作全程留痕、台账齐全、闭环可追溯。交接不到位、资料缺失、服务断档造成考核扣分、景观损坏的，严格按校方考核制度及合同约定整改追责。</w:t>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十、采购包1至采购包</w:t>
      </w:r>
      <w:r>
        <w:rPr>
          <w:rFonts w:hint="eastAsia" w:ascii="Times New Roman" w:hAnsi="Times New Roman" w:eastAsia="宋体" w:cs="Times New Roman"/>
          <w:b/>
          <w:sz w:val="28"/>
          <w:szCs w:val="28"/>
          <w:lang w:val="en-US" w:eastAsia="zh-CN"/>
        </w:rPr>
        <w:t xml:space="preserve">2</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cs="Times New Roman" w:asciiTheme="minorEastAsia" w:hAnsiTheme="minorEastAsia"/>
          <w:sz w:val="24"/>
          <w:szCs w:val="24"/>
        </w:rPr>
      </w:pPr>
      <w:r>
        <w:rPr>
          <w:rFonts w:hint="eastAsia"/>
          <w:sz w:val="24"/>
        </w:rPr>
        <w:t xml:space="preserve">服务期内每月进行考核并根据月考核结果得出季度考核结果，按季度结付当季费用。中标人开具正式发票，采购人在收到发票后</w:t>
      </w:r>
      <w:r>
        <w:rPr>
          <w:rFonts w:hint="eastAsia" w:eastAsia="宋体"/>
          <w:sz w:val="24"/>
        </w:rPr>
        <w:t xml:space="preserve">10个工作</w:t>
      </w:r>
      <w:r>
        <w:rPr>
          <w:rFonts w:hint="eastAsia"/>
          <w:sz w:val="24"/>
        </w:rPr>
        <w:t xml:space="preserve">日内将服务费转至中标人账户。</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十一、采购包1至采购包</w:t>
      </w:r>
      <w:r>
        <w:rPr>
          <w:rFonts w:hint="eastAsia" w:ascii="Times New Roman" w:hAnsi="Times New Roman" w:eastAsia="宋体" w:cs="Times New Roman"/>
          <w:b/>
          <w:sz w:val="28"/>
          <w:szCs w:val="28"/>
          <w:lang w:val="en-US" w:eastAsia="zh-CN"/>
        </w:rPr>
        <w:t xml:space="preserve">2</w:t>
      </w:r>
      <w:r>
        <w:rPr>
          <w:rFonts w:hint="eastAsia" w:ascii="Times New Roman" w:hAnsi="Times New Roman" w:eastAsia="宋体" w:cs="Times New Roman"/>
          <w:b/>
          <w:sz w:val="28"/>
          <w:szCs w:val="28"/>
        </w:rPr>
        <w:t xml:space="preserve">报价要求</w:t>
      </w:r>
      <w:r/>
    </w:p>
    <w:p>
      <w:pPr>
        <w:ind w:firstLine="480"/>
        <w:spacing w:line="360" w:lineRule="auto"/>
        <w:rPr>
          <w:sz w:val="24"/>
        </w:rPr>
      </w:pPr>
      <w:r>
        <w:rPr>
          <w:rFonts w:hint="eastAsia"/>
          <w:sz w:val="24"/>
        </w:rPr>
        <w:t xml:space="preserve">1、投标报价考虑管理人员和服务人员的工资、社保、福利、耗材、服装、管理费和税费等其他费用。投标人要充分考虑所有工作人员的值休、轮休、法定假日休息以及岗位顶班、日常机动人员的配备所需费用。</w:t>
      </w:r>
      <w:r/>
    </w:p>
    <w:p>
      <w:pPr>
        <w:ind w:firstLine="480"/>
        <w:spacing w:line="360" w:lineRule="auto"/>
        <w:rPr>
          <w:sz w:val="24"/>
        </w:rPr>
      </w:pPr>
      <w:r>
        <w:rPr>
          <w:rFonts w:hint="eastAsia"/>
          <w:sz w:val="24"/>
        </w:rPr>
        <w:t xml:space="preserve">物业管理公司承担物业服务人员劳动报酬，并按《劳动合同法》等规定缴纳相应保险；自行承担员工垃圾分类宣传专题培训、垃圾分类周转桶购置、劳动工具、清洁用品、保洁等耗材费用及劳保、服装等相关费用；工作人员在校园工作期间发生人身伤害和重大事故等所有相关事宜由物业管理公司全部负责，且不得发生拖欠员工工资等的情况。中标后不得变更中标金额。</w:t>
      </w:r>
      <w:r/>
    </w:p>
    <w:p>
      <w:pPr>
        <w:ind w:firstLine="480"/>
        <w:spacing w:line="360" w:lineRule="auto"/>
        <w:rPr>
          <w:rFonts w:ascii="黑体" w:hAnsi="黑体" w:eastAsia="黑体"/>
          <w:b/>
          <w:sz w:val="24"/>
        </w:rPr>
      </w:pPr>
      <w:r>
        <w:rPr>
          <w:rFonts w:hint="eastAsia"/>
          <w:sz w:val="24"/>
        </w:rPr>
        <w:t xml:space="preserve">2、投标人应采用分项报价最终汇总的方式进行，标明拟提供服务的单价和总价。</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spacing w:line="360" w:lineRule="auto"/>
        <w:rPr>
          <w:rFonts w:ascii="黑体" w:hAnsi="黑体" w:eastAsia="黑体"/>
          <w:b/>
          <w:sz w:val="24"/>
        </w:rPr>
      </w:pPr>
      <w:r>
        <w:rPr>
          <w:rFonts w:ascii="黑体" w:hAnsi="黑体" w:eastAsia="黑体"/>
          <w:b/>
          <w:sz w:val="24"/>
        </w:rPr>
      </w:r>
      <w:r/>
    </w:p>
    <w:p>
      <w:pPr>
        <w:ind w:firstLine="482"/>
        <w:spacing w:line="360" w:lineRule="auto"/>
        <w:rPr>
          <w:rFonts w:ascii="黑体" w:hAnsi="黑体" w:eastAsia="黑体"/>
          <w:b/>
          <w:sz w:val="24"/>
        </w:rPr>
      </w:pPr>
      <w:r>
        <w:rPr>
          <w:rFonts w:ascii="黑体" w:hAnsi="黑体" w:eastAsia="黑体"/>
          <w:b/>
          <w:sz w:val="24"/>
        </w:rPr>
      </w:r>
      <w:r/>
    </w:p>
    <w:p>
      <w:pPr>
        <w:ind w:firstLine="482"/>
        <w:spacing w:line="360" w:lineRule="auto"/>
        <w:rPr>
          <w:rFonts w:ascii="黑体" w:hAnsi="黑体" w:eastAsia="黑体"/>
          <w:b/>
          <w:sz w:val="24"/>
        </w:rPr>
      </w:pPr>
      <w:r>
        <w:rPr>
          <w:rFonts w:ascii="黑体" w:hAnsi="黑体" w:eastAsia="黑体"/>
          <w:b/>
          <w:sz w:val="24"/>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b w:val="0"/>
        </w:rPr>
      </w:pPr>
      <w:r/>
      <w:bookmarkStart w:id="6" w:name="_Toc162361614"/>
      <w:r>
        <w:rPr>
          <w:rFonts w:ascii="黑体" w:hAnsi="黑体" w:eastAsia="黑体"/>
          <w:b w:val="0"/>
        </w:rPr>
        <w:br w:type="page" w:clear="all"/>
      </w:r>
      <w:r/>
    </w:p>
    <w:p>
      <w:pPr>
        <w:pStyle w:val="687"/>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6"/>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rPr>
          <w:rFonts w:hint="eastAsia"/>
          <w:sz w:val="24"/>
          <w:szCs w:val="24"/>
        </w:rPr>
        <w:t xml:space="preserve">本项目每个采购包各选取1名中标候选人。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p>
    <w:p>
      <w:pPr>
        <w:ind w:firstLine="562"/>
        <w:jc w:val="center"/>
        <w:spacing w:line="500" w:lineRule="exact"/>
        <w:rPr>
          <w:sz w:val="28"/>
          <w:szCs w:val="28"/>
          <w:highlight w:val="yellow"/>
        </w:rPr>
        <w:outlineLvl w:val="1"/>
      </w:pPr>
      <w:r>
        <w:rPr>
          <w:b/>
          <w:bCs/>
          <w:sz w:val="28"/>
          <w:szCs w:val="28"/>
          <w:highlight w:val="yellow"/>
        </w:rPr>
        <w:t xml:space="preserve">采购包</w:t>
      </w:r>
      <w:r>
        <w:rPr>
          <w:rFonts w:hint="eastAsia"/>
          <w:b/>
          <w:bCs/>
          <w:sz w:val="28"/>
          <w:szCs w:val="28"/>
          <w:highlight w:val="yellow"/>
        </w:rPr>
        <w:t xml:space="preserve">1、采购包 2</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sz w:val="24"/>
          <w:szCs w:val="24"/>
        </w:rPr>
      </w:pPr>
      <w:r>
        <w:rPr>
          <w:rFonts w:hint="eastAsia"/>
          <w:sz w:val="24"/>
          <w:szCs w:val="24"/>
        </w:rPr>
        <w:t xml:space="preserve">投标报价得分=（评标基准价/投标报价）×15分。</w:t>
      </w:r>
      <w:r/>
    </w:p>
    <w:p>
      <w:pPr>
        <w:ind w:firstLine="482"/>
        <w:jc w:val="left"/>
        <w:spacing w:line="360" w:lineRule="auto"/>
        <w:rPr>
          <w:rFonts w:ascii="宋体" w:hAnsi="宋体" w:eastAsia="宋体" w:cs="宋体"/>
          <w:b/>
          <w:sz w:val="24"/>
          <w:szCs w:val="24"/>
          <w:highlight w:val="yellow"/>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.技术分（41分）</w:t>
      </w:r>
      <w:r>
        <w:rPr>
          <w:rFonts w:hint="eastAsia" w:ascii="宋体" w:hAnsi="宋体" w:eastAsia="宋体" w:cs="宋体"/>
          <w:b/>
          <w:sz w:val="24"/>
          <w:szCs w:val="24"/>
          <w:highlight w:val="yellow"/>
        </w:rPr>
        <w:t xml:space="preserve">（本部分</w:t>
      </w:r>
      <w:r>
        <w:rPr>
          <w:rFonts w:hint="eastAsia" w:ascii="宋体" w:hAnsi="宋体" w:eastAsia="宋体" w:cs="宋体"/>
          <w:b/>
          <w:color w:val="000000"/>
          <w:sz w:val="24"/>
          <w:szCs w:val="24"/>
          <w:highlight w:val="yellow"/>
        </w:rPr>
        <w:t xml:space="preserve">采用暗标方式进行评审）</w:t>
      </w:r>
      <w:r/>
    </w:p>
    <w:tbl>
      <w:tblPr>
        <w:tblStyle w:val="697"/>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绿化养护工作管理及计划（6分）</w:t>
            </w:r>
            <w:r/>
          </w:p>
        </w:tc>
        <w:tc>
          <w:tcPr>
            <w:tcW w:w="6576" w:type="dxa"/>
            <w:vAlign w:val="center"/>
            <w:textDirection w:val="lrTb"/>
            <w:noWrap w:val="false"/>
          </w:tcPr>
          <w:p>
            <w:pPr>
              <w:pStyle w:val="886"/>
              <w:jc w:val="both"/>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投标人根据采购需求提供绿化养护工作管理方案及计划。内容包含但不限于绿化养护服务标准、日常绿化养护操作流程等：</w:t>
            </w:r>
            <w:r/>
          </w:p>
          <w:p>
            <w:pPr>
              <w:pStyle w:val="886"/>
              <w:jc w:val="both"/>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方案内容详细，全面具体，科学合理，有完善的操作流程、可操作性强的</w:t>
            </w:r>
            <w:r>
              <w:rPr>
                <w:rFonts w:hint="eastAsia" w:ascii="宋体" w:hAnsi="宋体" w:cs="宋体"/>
                <w:b/>
                <w:color w:val="000000" w:themeColor="text1"/>
                <w:sz w:val="24"/>
                <w14:textFill>
                  <w14:solidFill>
                    <w14:schemeClr w14:val="tx1"/>
                  </w14:solidFill>
                </w14:textFill>
              </w:rPr>
              <w:t xml:space="preserve">得6分；</w:t>
            </w:r>
            <w:r/>
          </w:p>
          <w:p>
            <w:pPr>
              <w:pStyle w:val="886"/>
              <w:jc w:val="both"/>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方案内容较详细，较科学合理，较完善的操作流程、可操作性较强的</w:t>
            </w:r>
            <w:r>
              <w:rPr>
                <w:rFonts w:hint="eastAsia" w:ascii="宋体" w:hAnsi="宋体" w:cs="宋体"/>
                <w:b/>
                <w:color w:val="000000" w:themeColor="text1"/>
                <w:sz w:val="24"/>
                <w14:textFill>
                  <w14:solidFill>
                    <w14:schemeClr w14:val="tx1"/>
                  </w14:solidFill>
                </w14:textFill>
              </w:rPr>
              <w:t xml:space="preserve">得3分；</w:t>
            </w:r>
            <w:r/>
          </w:p>
          <w:p>
            <w:pPr>
              <w:pStyle w:val="886"/>
              <w:jc w:val="both"/>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方案内容简单，合理性一般，操作流程粗糙、可操作性一般的</w:t>
            </w:r>
            <w:r>
              <w:rPr>
                <w:rFonts w:hint="eastAsia" w:ascii="宋体" w:hAnsi="宋体" w:cs="宋体"/>
                <w:b/>
                <w:color w:val="000000" w:themeColor="text1"/>
                <w:sz w:val="24"/>
                <w14:textFill>
                  <w14:solidFill>
                    <w14:schemeClr w14:val="tx1"/>
                  </w14:solidFill>
                </w14:textFill>
              </w:rPr>
              <w:t xml:space="preserve">得1分</w:t>
            </w:r>
            <w:r>
              <w:rPr>
                <w:rFonts w:hint="eastAsia" w:ascii="宋体" w:hAnsi="宋体" w:cs="宋体"/>
                <w:color w:val="000000" w:themeColor="text1"/>
                <w:sz w:val="24"/>
                <w14:textFill>
                  <w14:solidFill>
                    <w14:schemeClr w14:val="tx1"/>
                  </w14:solidFill>
                </w14:textFill>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该项未见阐述不得分。</w:t>
            </w:r>
            <w:r/>
          </w:p>
        </w:tc>
      </w:tr>
      <w:tr>
        <w:trPr>
          <w:jc w:val="center"/>
          <w:trHeight w:val="621"/>
        </w:trPr>
        <w:tc>
          <w:tcPr>
            <w:tcW w:w="1754"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绿化养护技术方案（6分）</w:t>
            </w:r>
            <w:r/>
          </w:p>
        </w:tc>
        <w:tc>
          <w:tcPr>
            <w:tcW w:w="6576" w:type="dxa"/>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投标人根据项目需求提供绿化养护技术方案。方案内容包括但不限于乔灌草修剪、病虫害防治、日常绿化养护技术方案及措施、旱季、冬季养护措施等：</w:t>
            </w:r>
            <w:r/>
          </w:p>
          <w:p>
            <w:p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方案包含上述内容，详细合理，重点突出，措施完善，针对性强的</w:t>
            </w:r>
            <w:r>
              <w:rPr>
                <w:rFonts w:hint="eastAsia" w:ascii="宋体" w:hAnsi="宋体" w:eastAsia="宋体" w:cs="宋体"/>
                <w:b/>
                <w:color w:val="000000" w:themeColor="text1"/>
                <w:sz w:val="24"/>
                <w:szCs w:val="24"/>
                <w14:textFill>
                  <w14:solidFill>
                    <w14:schemeClr w14:val="tx1"/>
                  </w14:solidFill>
                </w14:textFill>
              </w:rPr>
              <w:t xml:space="preserve">得6分；</w:t>
            </w:r>
            <w:r/>
          </w:p>
          <w:p>
            <w:p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方案包含上述内容，较详细，有重点，措施较完善，针对性较强的</w:t>
            </w:r>
            <w:r>
              <w:rPr>
                <w:rFonts w:hint="eastAsia" w:ascii="宋体" w:hAnsi="宋体" w:eastAsia="宋体" w:cs="宋体"/>
                <w:b/>
                <w:color w:val="000000" w:themeColor="text1"/>
                <w:sz w:val="24"/>
                <w:szCs w:val="24"/>
                <w14:textFill>
                  <w14:solidFill>
                    <w14:schemeClr w14:val="tx1"/>
                  </w14:solidFill>
                </w14:textFill>
              </w:rPr>
              <w:t xml:space="preserve">得3分；</w:t>
            </w:r>
            <w:r/>
          </w:p>
          <w:p>
            <w:pPr>
              <w:pStyle w:val="886"/>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上述内容有缺项，内容空洞，措施简单，针对性差的</w:t>
            </w:r>
            <w:r>
              <w:rPr>
                <w:rFonts w:hint="eastAsia" w:ascii="宋体" w:hAnsi="宋体" w:cs="宋体"/>
                <w:b/>
                <w:color w:val="000000" w:themeColor="text1"/>
                <w:sz w:val="24"/>
                <w14:textFill>
                  <w14:solidFill>
                    <w14:schemeClr w14:val="tx1"/>
                  </w14:solidFill>
                </w14:textFill>
              </w:rPr>
              <w:t xml:space="preserve">得1分；</w:t>
            </w:r>
            <w:r/>
          </w:p>
          <w:p>
            <w:pPr>
              <w:pStyle w:val="886"/>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该项未见阐述不得分。</w:t>
            </w:r>
            <w:r/>
          </w:p>
        </w:tc>
      </w:tr>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管理规章制度</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（6分）</w:t>
            </w:r>
            <w:r/>
          </w:p>
        </w:tc>
        <w:tc>
          <w:tcPr>
            <w:tcW w:w="6576" w:type="dxa"/>
            <w:textDirection w:val="lrTb"/>
            <w:noWrap w:val="false"/>
          </w:tcPr>
          <w:p>
            <w:pPr>
              <w:pStyle w:val="886"/>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投标人根据采购需求提供管理规章制度。内容包含但不限于设置合理的奖惩、考核制度，建立自查表格、档案管理制度（建立、收集、保存）等：</w:t>
            </w:r>
            <w:r/>
          </w:p>
          <w:p>
            <w:pPr>
              <w:pStyle w:val="886"/>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制度完善严谨，内容详细，科学合理的</w:t>
            </w:r>
            <w:r>
              <w:rPr>
                <w:rFonts w:hint="eastAsia" w:ascii="宋体" w:hAnsi="宋体" w:cs="宋体"/>
                <w:b/>
                <w:color w:val="000000" w:themeColor="text1"/>
                <w:sz w:val="24"/>
                <w14:textFill>
                  <w14:solidFill>
                    <w14:schemeClr w14:val="tx1"/>
                  </w14:solidFill>
                </w14:textFill>
              </w:rPr>
              <w:t xml:space="preserve">得6分；</w:t>
            </w:r>
            <w:r/>
          </w:p>
          <w:p>
            <w:pPr>
              <w:pStyle w:val="886"/>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制度完善，较为合理、内容基本详细的</w:t>
            </w:r>
            <w:r>
              <w:rPr>
                <w:rFonts w:hint="eastAsia" w:ascii="宋体" w:hAnsi="宋体" w:cs="宋体"/>
                <w:b/>
                <w:color w:val="000000" w:themeColor="text1"/>
                <w:sz w:val="24"/>
                <w14:textFill>
                  <w14:solidFill>
                    <w14:schemeClr w14:val="tx1"/>
                  </w14:solidFill>
                </w14:textFill>
              </w:rPr>
              <w:t xml:space="preserve">得3分；</w:t>
            </w:r>
            <w:r/>
          </w:p>
          <w:p>
            <w:pPr>
              <w:pStyle w:val="886"/>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基本合理、内容空洞的</w:t>
            </w:r>
            <w:r>
              <w:rPr>
                <w:rFonts w:hint="eastAsia" w:ascii="宋体" w:hAnsi="宋体" w:cs="宋体"/>
                <w:b/>
                <w:color w:val="000000" w:themeColor="text1"/>
                <w:sz w:val="24"/>
                <w14:textFill>
                  <w14:solidFill>
                    <w14:schemeClr w14:val="tx1"/>
                  </w14:solidFill>
                </w14:textFill>
              </w:rPr>
              <w:t xml:space="preserve">得1分；</w:t>
            </w:r>
            <w:r/>
          </w:p>
          <w:p>
            <w:pPr>
              <w:pStyle w:val="886"/>
              <w:jc w:val="both"/>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该项未见阐述不得分。</w:t>
            </w:r>
            <w:r/>
          </w:p>
        </w:tc>
      </w:tr>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现场安全文明组织管理</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（6分）</w:t>
            </w:r>
            <w:r/>
          </w:p>
        </w:tc>
        <w:tc>
          <w:tcPr>
            <w:tcW w:w="6576" w:type="dxa"/>
            <w:textDirection w:val="lrTb"/>
            <w:noWrap w:val="false"/>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投标人根据采购需求现场安全文明组织管理方案，内容包含但不限于文明养护及环保措施、设备管理、用电管理、现场防火、废水废渣的管理、协调内外关系、施工场地设施卫生管理等相关管理及保障措施等：</w:t>
            </w:r>
            <w:r/>
          </w:p>
          <w:p>
            <w:pPr>
              <w:pStyle w:val="886"/>
              <w:jc w:val="both"/>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养护管理水平高，内容全面详细，方法科学，标准制度齐全，施工规范的</w:t>
            </w:r>
            <w:r>
              <w:rPr>
                <w:rFonts w:hint="eastAsia" w:ascii="宋体" w:hAnsi="宋体" w:cs="宋体"/>
                <w:b/>
                <w:color w:val="000000" w:themeColor="text1"/>
                <w:sz w:val="24"/>
                <w14:textFill>
                  <w14:solidFill>
                    <w14:schemeClr w14:val="tx1"/>
                  </w14:solidFill>
                </w14:textFill>
              </w:rPr>
              <w:t xml:space="preserve">得6分；</w:t>
            </w:r>
            <w:r/>
          </w:p>
          <w:p>
            <w:pPr>
              <w:pStyle w:val="886"/>
              <w:jc w:val="both"/>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养护管理水平较高，内容较详细，有标准制度，施工相对规范</w:t>
            </w:r>
            <w:r>
              <w:rPr>
                <w:rFonts w:hint="eastAsia" w:ascii="宋体" w:hAnsi="宋体" w:cs="宋体"/>
                <w:b/>
                <w:color w:val="000000" w:themeColor="text1"/>
                <w:sz w:val="24"/>
                <w14:textFill>
                  <w14:solidFill>
                    <w14:schemeClr w14:val="tx1"/>
                  </w14:solidFill>
                </w14:textFill>
              </w:rPr>
              <w:t xml:space="preserve">得3分；</w:t>
            </w:r>
            <w:r/>
          </w:p>
          <w:p>
            <w:pPr>
              <w:pStyle w:val="886"/>
              <w:jc w:val="both"/>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养护管理水平较差，内容空洞，不完整的</w:t>
            </w:r>
            <w:r>
              <w:rPr>
                <w:rFonts w:hint="eastAsia" w:ascii="宋体" w:hAnsi="宋体" w:cs="宋体"/>
                <w:b/>
                <w:color w:val="000000" w:themeColor="text1"/>
                <w:sz w:val="24"/>
                <w14:textFill>
                  <w14:solidFill>
                    <w14:schemeClr w14:val="tx1"/>
                  </w14:solidFill>
                </w14:textFill>
              </w:rPr>
              <w:t xml:space="preserve">得1分；</w:t>
            </w:r>
            <w:r/>
          </w:p>
          <w:p>
            <w:pPr>
              <w:pStyle w:val="886"/>
              <w:jc w:val="both"/>
              <w:spacing w:line="360" w:lineRule="auto"/>
              <w:rPr>
                <w:rFonts w:ascii="宋体" w:hAnsi="宋体" w:cs="宋体"/>
                <w:color w:val="auto"/>
                <w:sz w:val="24"/>
              </w:rPr>
            </w:pPr>
            <w:r>
              <w:rPr>
                <w:rFonts w:hint="eastAsia" w:ascii="宋体" w:hAnsi="宋体" w:cs="宋体"/>
                <w:b/>
                <w:color w:val="000000" w:themeColor="text1"/>
                <w:sz w:val="24"/>
                <w14:textFill>
                  <w14:solidFill>
                    <w14:schemeClr w14:val="tx1"/>
                  </w14:solidFill>
                </w14:textFill>
              </w:rPr>
              <w:t xml:space="preserve">该项未见阐述不得分。</w:t>
            </w:r>
            <w:r/>
          </w:p>
        </w:tc>
      </w:tr>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应急预案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（6分）</w:t>
            </w:r>
            <w:r/>
          </w:p>
        </w:tc>
        <w:tc>
          <w:tcPr>
            <w:tcW w:w="6576" w:type="dxa"/>
            <w:vAlign w:val="center"/>
            <w:textDirection w:val="lrTb"/>
            <w:noWrap w:val="false"/>
          </w:tcPr>
          <w:p>
            <w:pPr>
              <w:pStyle w:val="886"/>
              <w:jc w:val="both"/>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投标人根据采购需求针对特殊天气（台风、汛期、冰雪、极寒、冬季火灾等天气）制定应急预案，内容包含但不限于特殊天气或突发事件应急人员调度，人员职责、应急操作流程等内容：</w:t>
            </w:r>
            <w:r/>
          </w:p>
          <w:p>
            <w:pPr>
              <w:pStyle w:val="886"/>
              <w:jc w:val="both"/>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预案措施完善，内容详细，贴合实际，可操作性强的</w:t>
            </w:r>
            <w:r>
              <w:rPr>
                <w:rFonts w:hint="eastAsia" w:ascii="宋体" w:hAnsi="宋体" w:cs="宋体"/>
                <w:b/>
                <w:color w:val="000000" w:themeColor="text1"/>
                <w:sz w:val="24"/>
                <w14:textFill>
                  <w14:solidFill>
                    <w14:schemeClr w14:val="tx1"/>
                  </w14:solidFill>
                </w14:textFill>
              </w:rPr>
              <w:t xml:space="preserve">得6分；</w:t>
            </w:r>
            <w:r/>
          </w:p>
          <w:p>
            <w:pPr>
              <w:pStyle w:val="886"/>
              <w:jc w:val="both"/>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预案措施较完善，内容较详细，较贴合实际，可操作性较强的</w:t>
            </w:r>
            <w:r>
              <w:rPr>
                <w:rFonts w:hint="eastAsia" w:ascii="宋体" w:hAnsi="宋体" w:cs="宋体"/>
                <w:b/>
                <w:color w:val="000000" w:themeColor="text1"/>
                <w:sz w:val="24"/>
                <w14:textFill>
                  <w14:solidFill>
                    <w14:schemeClr w14:val="tx1"/>
                  </w14:solidFill>
                </w14:textFill>
              </w:rPr>
              <w:t xml:space="preserve">得3分；</w:t>
            </w:r>
            <w:r/>
          </w:p>
          <w:p>
            <w:pPr>
              <w:pStyle w:val="886"/>
              <w:jc w:val="both"/>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预案措施简单，内容粗糙，可操作性一般的</w:t>
            </w:r>
            <w:r>
              <w:rPr>
                <w:rFonts w:hint="eastAsia" w:ascii="宋体" w:hAnsi="宋体" w:cs="宋体"/>
                <w:b/>
                <w:color w:val="000000" w:themeColor="text1"/>
                <w:sz w:val="24"/>
                <w14:textFill>
                  <w14:solidFill>
                    <w14:schemeClr w14:val="tx1"/>
                  </w14:solidFill>
                </w14:textFill>
              </w:rPr>
              <w:t xml:space="preserve">得1分；</w:t>
            </w:r>
            <w:r/>
          </w:p>
          <w:p>
            <w:pPr>
              <w:pStyle w:val="886"/>
              <w:jc w:val="both"/>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该项未见阐述不得分。</w:t>
            </w:r>
            <w:r/>
          </w:p>
        </w:tc>
      </w:tr>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人员配备部署</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color w:val="000000" w:themeColor="text1"/>
                <w:sz w:val="24"/>
                <w:szCs w:val="24"/>
                <w14:textFill>
                  <w14:solidFill>
                    <w14:schemeClr w14:val="tx1"/>
                  </w14:solidFill>
                </w14:textFill>
              </w:rPr>
              <w:t xml:space="preserve">（6分）</w:t>
            </w:r>
            <w:r/>
          </w:p>
        </w:tc>
        <w:tc>
          <w:tcPr>
            <w:tcW w:w="6576"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sz w:val="24"/>
                <w:szCs w:val="24"/>
                <w:lang w:val="en-US" w:eastAsia="zh-CN"/>
              </w:rPr>
              <w:t xml:space="preserve">根据采购需求</w:t>
            </w:r>
            <w:r>
              <w:rPr>
                <w:rFonts w:hint="eastAsia" w:ascii="宋体" w:hAnsi="宋体" w:eastAsia="宋体" w:cs="宋体"/>
                <w:color w:val="000000" w:themeColor="text1"/>
                <w:sz w:val="24"/>
                <w:szCs w:val="24"/>
                <w14:textFill>
                  <w14:solidFill>
                    <w14:schemeClr w14:val="tx1"/>
                  </w14:solidFill>
                </w14:textFill>
              </w:rPr>
              <w:t xml:space="preserve">制定人员配备部署方案。内容至少包含根据季节和实际情况制定人员配备部署方案，合理安排和配置现场绿化养护技术人员等：</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人员配置全面、比例合理，且能根据季节性和阶段性养护工作对养护管理人员进行量化配置的</w:t>
            </w:r>
            <w:r>
              <w:rPr>
                <w:rFonts w:hint="eastAsia" w:ascii="宋体" w:hAnsi="宋体" w:eastAsia="宋体" w:cs="宋体"/>
                <w:b/>
                <w:color w:val="000000" w:themeColor="text1"/>
                <w:sz w:val="24"/>
                <w:szCs w:val="24"/>
                <w14:textFill>
                  <w14:solidFill>
                    <w14:schemeClr w14:val="tx1"/>
                  </w14:solidFill>
                </w14:textFill>
              </w:rPr>
              <w:t xml:space="preserve">得6分；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人员配置较为较全面、比例较合理，较能按照季节性和阶段性养护工作对现场养护管理工人进行量化配置人的</w:t>
            </w:r>
            <w:r>
              <w:rPr>
                <w:rFonts w:hint="eastAsia" w:ascii="宋体" w:hAnsi="宋体" w:eastAsia="宋体" w:cs="宋体"/>
                <w:b/>
                <w:color w:val="000000" w:themeColor="text1"/>
                <w:sz w:val="24"/>
                <w:szCs w:val="24"/>
                <w14:textFill>
                  <w14:solidFill>
                    <w14:schemeClr w14:val="tx1"/>
                  </w14:solidFill>
                </w14:textFill>
              </w:rPr>
              <w:t xml:space="preserve">得3分；</w:t>
            </w:r>
            <w:r/>
          </w:p>
          <w:p>
            <w:pPr>
              <w:pStyle w:val="886"/>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人员配置合理性一般，比例不合理，未按照季节性和阶段性养护工对现场养护管理工人进行量化配置的</w:t>
            </w:r>
            <w:r>
              <w:rPr>
                <w:rFonts w:hint="eastAsia" w:ascii="宋体" w:hAnsi="宋体" w:cs="宋体"/>
                <w:b/>
                <w:color w:val="000000" w:themeColor="text1"/>
                <w:sz w:val="24"/>
                <w14:textFill>
                  <w14:solidFill>
                    <w14:schemeClr w14:val="tx1"/>
                  </w14:solidFill>
                </w14:textFill>
              </w:rPr>
              <w:t xml:space="preserve">得1分；</w:t>
            </w:r>
            <w:r/>
          </w:p>
          <w:p>
            <w:pPr>
              <w:pStyle w:val="886"/>
              <w:spacing w:line="360" w:lineRule="auto"/>
              <w:rPr>
                <w:rFonts w:ascii="宋体" w:hAnsi="宋体" w:cs="宋体"/>
                <w:b/>
                <w:bCs/>
                <w:color w:val="auto"/>
                <w:sz w:val="24"/>
              </w:rPr>
            </w:pPr>
            <w:r>
              <w:rPr>
                <w:rFonts w:hint="eastAsia" w:ascii="宋体" w:hAnsi="宋体" w:cs="宋体"/>
                <w:b/>
                <w:color w:val="000000" w:themeColor="text1"/>
                <w:sz w:val="24"/>
                <w14:textFill>
                  <w14:solidFill>
                    <w14:schemeClr w14:val="tx1"/>
                  </w14:solidFill>
                </w14:textFill>
              </w:rPr>
              <w:t xml:space="preserve">该项未见阐述不得分。</w:t>
            </w:r>
            <w:r/>
          </w:p>
        </w:tc>
      </w:tr>
      <w:tr>
        <w:trPr>
          <w:jc w:val="center"/>
          <w:trHeight w:val="621"/>
        </w:trPr>
        <w:tc>
          <w:tcPr>
            <w:tcW w:w="1754" w:type="dxa"/>
            <w:vAlign w:val="center"/>
            <w:textDirection w:val="lrTb"/>
            <w:noWrap w:val="false"/>
          </w:tcPr>
          <w:p>
            <w:pPr>
              <w:jc w:val="center"/>
              <w:spacing w:line="420" w:lineRule="exact"/>
              <w:rPr>
                <w:rFonts w:ascii="宋体" w:hAnsi="宋体" w:eastAsia="宋体" w:cs="宋体"/>
                <w:sz w:val="24"/>
                <w:szCs w:val="24"/>
              </w:rPr>
            </w:pPr>
            <w:r>
              <w:rPr>
                <w:rFonts w:hint="eastAsia" w:ascii="宋体" w:hAnsi="宋体" w:eastAsia="宋体" w:cs="宋体"/>
                <w:sz w:val="24"/>
                <w:szCs w:val="24"/>
              </w:rPr>
              <w:t xml:space="preserve">进退场交接方案</w:t>
            </w:r>
            <w:r/>
          </w:p>
          <w:p>
            <w:pPr>
              <w:jc w:val="center"/>
              <w:spacing w:line="420" w:lineRule="exact"/>
              <w:rPr>
                <w:rFonts w:ascii="宋体" w:hAnsi="宋体" w:eastAsia="宋体" w:cs="宋体"/>
                <w:sz w:val="24"/>
                <w:szCs w:val="24"/>
              </w:rPr>
            </w:pPr>
            <w:r>
              <w:rPr>
                <w:rFonts w:hint="eastAsia" w:ascii="宋体" w:hAnsi="宋体" w:eastAsia="宋体" w:cs="宋体"/>
                <w:sz w:val="24"/>
                <w:szCs w:val="24"/>
              </w:rPr>
              <w:t xml:space="preserve">（5分）</w:t>
            </w:r>
            <w:r/>
          </w:p>
        </w:tc>
        <w:tc>
          <w:tcPr>
            <w:tcW w:w="6576"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根据采购需求</w:t>
            </w:r>
            <w:r>
              <w:rPr>
                <w:rFonts w:hint="eastAsia" w:ascii="宋体" w:hAnsi="宋体" w:eastAsia="宋体" w:cs="宋体"/>
                <w:sz w:val="24"/>
                <w:szCs w:val="24"/>
              </w:rPr>
              <w:t xml:space="preserve">提供进退场交接方案。内容包含但不限于进场前与前一服务单位工作的所有材料、档案交接措施，进场计划及安排，合同到期退场时与交接单位工作所有材料等：</w:t>
            </w:r>
            <w:r/>
          </w:p>
          <w:p>
            <w:pPr>
              <w:spacing w:line="440" w:lineRule="exact"/>
              <w:rPr>
                <w:rFonts w:ascii="宋体" w:hAnsi="宋体" w:eastAsia="宋体" w:cs="宋体"/>
                <w:sz w:val="24"/>
                <w:szCs w:val="24"/>
                <w:lang w:val="zh-CN"/>
              </w:rPr>
            </w:pPr>
            <w:r>
              <w:rPr>
                <w:rFonts w:hint="eastAsia" w:ascii="宋体" w:hAnsi="宋体" w:eastAsia="宋体" w:cs="宋体"/>
                <w:sz w:val="24"/>
                <w:szCs w:val="24"/>
              </w:rPr>
              <w:t xml:space="preserve">科学合理，条理清晰，措施具有可行性的得</w:t>
            </w:r>
            <w:r>
              <w:rPr>
                <w:rFonts w:hint="eastAsia" w:ascii="宋体" w:hAnsi="宋体" w:eastAsia="宋体" w:cs="宋体"/>
                <w:b/>
                <w:bCs/>
                <w:sz w:val="24"/>
                <w:szCs w:val="24"/>
              </w:rPr>
              <w:t xml:space="preserve">5分</w:t>
            </w:r>
            <w:r>
              <w:rPr>
                <w:rFonts w:hint="eastAsia" w:ascii="宋体" w:hAnsi="宋体" w:eastAsia="宋体" w:cs="宋体"/>
                <w:sz w:val="24"/>
                <w:szCs w:val="24"/>
              </w:rPr>
              <w:t xml:space="preserve">；</w:t>
            </w:r>
            <w:r/>
          </w:p>
          <w:p>
            <w:pPr>
              <w:spacing w:line="440" w:lineRule="exact"/>
              <w:rPr>
                <w:rFonts w:ascii="宋体" w:hAnsi="宋体" w:eastAsia="宋体" w:cs="宋体"/>
                <w:b/>
                <w:sz w:val="24"/>
                <w:szCs w:val="24"/>
              </w:rPr>
            </w:pPr>
            <w:r>
              <w:rPr>
                <w:rFonts w:hint="eastAsia" w:ascii="宋体" w:hAnsi="宋体" w:eastAsia="宋体" w:cs="宋体"/>
                <w:sz w:val="24"/>
                <w:szCs w:val="24"/>
              </w:rPr>
              <w:t xml:space="preserve">科学较合理，条理较清晰，措施较具有可行性的</w:t>
            </w:r>
            <w:r>
              <w:rPr>
                <w:rFonts w:hint="eastAsia" w:ascii="宋体" w:hAnsi="宋体" w:eastAsia="宋体" w:cs="宋体"/>
                <w:b/>
                <w:sz w:val="24"/>
                <w:szCs w:val="24"/>
              </w:rPr>
              <w:t xml:space="preserve">得3分；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方案有缺失不完整，内容简单，措施可行性一般的</w:t>
            </w:r>
            <w:r>
              <w:rPr>
                <w:rFonts w:hint="eastAsia" w:ascii="宋体" w:hAnsi="宋体" w:eastAsia="宋体" w:cs="宋体"/>
                <w:b/>
                <w:sz w:val="24"/>
                <w:szCs w:val="24"/>
              </w:rPr>
              <w:t xml:space="preserve">得1分；</w:t>
            </w:r>
            <w:r/>
          </w:p>
          <w:p>
            <w:pPr>
              <w:spacing w:line="440" w:lineRule="exact"/>
              <w:rPr>
                <w:rFonts w:ascii="宋体" w:hAnsi="宋体" w:eastAsia="宋体" w:cs="宋体"/>
                <w:b/>
                <w:sz w:val="24"/>
                <w:szCs w:val="24"/>
                <w:lang w:val="zh-CN"/>
              </w:rPr>
            </w:pPr>
            <w:r>
              <w:rPr>
                <w:rFonts w:hint="eastAsia" w:ascii="宋体" w:hAnsi="宋体" w:eastAsia="宋体" w:cs="宋体"/>
                <w:b/>
                <w:bCs/>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1.本项目评标标准中的技术分（41分）采用暗标方式进行评审。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hint="eastAsia"/>
          <w:sz w:val="24"/>
          <w:szCs w:val="24"/>
        </w:rPr>
      </w:pPr>
      <w:r>
        <w:rPr>
          <w:rFonts w:hint="eastAsia" w:ascii="宋体" w:hAnsi="宋体" w:cs="Calibri"/>
          <w:b/>
          <w:color w:val="000000"/>
          <w:sz w:val="24"/>
          <w:szCs w:val="24"/>
        </w:rPr>
        <w:t xml:space="preserve">2.3供应商需按照上述要求编制方案，未按要求编制的本项不得分。</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.商务分（44分）</w:t>
      </w:r>
      <w:r/>
    </w:p>
    <w:tbl>
      <w:tblPr>
        <w:tblStyle w:val="697"/>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2"/>
        <w:gridCol w:w="6495"/>
      </w:tblGrid>
      <w:tr>
        <w:trPr>
          <w:jc w:val="center"/>
          <w:trHeight w:val="621"/>
        </w:trPr>
        <w:tc>
          <w:tcPr>
            <w:tcW w:w="180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评审因素</w:t>
            </w:r>
            <w:r/>
          </w:p>
        </w:tc>
        <w:tc>
          <w:tcPr>
            <w:tcW w:w="649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评审标准</w:t>
            </w:r>
            <w:r/>
          </w:p>
        </w:tc>
      </w:tr>
      <w:tr>
        <w:trPr>
          <w:jc w:val="center"/>
          <w:trHeight w:val="621"/>
        </w:trPr>
        <w:tc>
          <w:tcPr>
            <w:tcW w:w="18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业绩</w:t>
            </w:r>
            <w:r/>
          </w:p>
          <w:p>
            <w:pPr>
              <w:jc w:val="center"/>
              <w:rPr>
                <w:rFonts w:ascii="宋体" w:hAnsi="宋体" w:eastAsia="宋体" w:cs="宋体"/>
                <w:bCs/>
                <w:sz w:val="24"/>
                <w:szCs w:val="24"/>
              </w:rPr>
            </w:pPr>
            <w:r>
              <w:rPr>
                <w:rFonts w:hint="eastAsia" w:ascii="宋体" w:hAnsi="宋体" w:eastAsia="宋体" w:cs="宋体"/>
                <w:bCs/>
                <w:sz w:val="24"/>
                <w:szCs w:val="24"/>
              </w:rPr>
              <w:t xml:space="preserve">（20分）</w:t>
            </w:r>
            <w:r/>
          </w:p>
        </w:tc>
        <w:tc>
          <w:tcPr>
            <w:tcW w:w="6495"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自2022年1月1日（含）以来，</w:t>
            </w:r>
            <w:r>
              <w:rPr>
                <w:rFonts w:hint="eastAsia" w:ascii="宋体" w:hAnsi="宋体" w:eastAsia="宋体" w:cs="宋体"/>
                <w:bCs/>
                <w:sz w:val="24"/>
                <w:szCs w:val="24"/>
                <w:lang w:val="en-US" w:eastAsia="zh-CN"/>
              </w:rPr>
              <w:t xml:space="preserve">以合同签订时间为准，</w:t>
            </w:r>
            <w:r>
              <w:rPr>
                <w:rFonts w:hint="eastAsia" w:ascii="宋体" w:hAnsi="宋体" w:eastAsia="宋体" w:cs="宋体"/>
                <w:bCs/>
                <w:sz w:val="24"/>
                <w:szCs w:val="24"/>
              </w:rPr>
              <w:t xml:space="preserve">投标人具有绿化养护或绿化相关业绩的（居住区绿化养护除外），每有一个得5分，最高得20分。</w:t>
            </w:r>
            <w:r/>
          </w:p>
          <w:p>
            <w:pPr>
              <w:rPr>
                <w:rFonts w:ascii="宋体" w:hAnsi="宋体" w:eastAsia="宋体" w:cs="宋体"/>
                <w:bCs/>
                <w:sz w:val="24"/>
                <w:szCs w:val="24"/>
              </w:rPr>
            </w:pPr>
            <w:r>
              <w:rPr>
                <w:rFonts w:hint="eastAsia" w:ascii="宋体" w:hAnsi="宋体" w:eastAsia="宋体" w:cs="宋体"/>
                <w:b/>
                <w:sz w:val="24"/>
                <w:szCs w:val="24"/>
              </w:rPr>
              <w:t xml:space="preserve">(投标文件中提供合同扫描件</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复印件或电子件</w:t>
            </w:r>
            <w:r>
              <w:rPr>
                <w:rFonts w:hint="eastAsia" w:ascii="宋体" w:hAnsi="宋体" w:eastAsia="宋体" w:cs="宋体"/>
                <w:b/>
                <w:sz w:val="24"/>
                <w:szCs w:val="24"/>
              </w:rPr>
              <w:t xml:space="preserve">并加盖投标人公章，否则不得分。时间、服务内容以合同为准)</w:t>
            </w:r>
            <w:r/>
          </w:p>
        </w:tc>
      </w:tr>
      <w:tr>
        <w:trPr>
          <w:jc w:val="center"/>
          <w:trHeight w:val="621"/>
        </w:trPr>
        <w:tc>
          <w:tcPr>
            <w:tcW w:w="18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项目负责人</w:t>
            </w:r>
            <w:r/>
          </w:p>
          <w:p>
            <w:pPr>
              <w:jc w:val="center"/>
              <w:rPr>
                <w:rFonts w:ascii="宋体" w:hAnsi="宋体" w:eastAsia="宋体" w:cs="宋体"/>
                <w:bCs/>
                <w:sz w:val="24"/>
                <w:szCs w:val="24"/>
              </w:rPr>
            </w:pPr>
            <w:r>
              <w:rPr>
                <w:rFonts w:hint="eastAsia" w:ascii="宋体" w:hAnsi="宋体" w:eastAsia="宋体" w:cs="宋体"/>
                <w:bCs/>
                <w:sz w:val="24"/>
                <w:szCs w:val="24"/>
              </w:rPr>
              <w:t xml:space="preserve">（8分）</w:t>
            </w:r>
            <w:r/>
          </w:p>
        </w:tc>
        <w:tc>
          <w:tcPr>
            <w:tcW w:w="6495"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拟派项目负责人具有园林绿化相关专业本科及以上学历的得4分。</w:t>
            </w:r>
            <w:r/>
          </w:p>
          <w:p>
            <w:pPr>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拟派项目负责人具有园林绿化相关专业中级及以上职称的得4分。</w:t>
            </w:r>
            <w:r/>
          </w:p>
          <w:p>
            <w:pPr>
              <w:rPr>
                <w:rFonts w:ascii="宋体" w:hAnsi="宋体" w:eastAsia="宋体" w:cs="宋体"/>
                <w:b/>
                <w:sz w:val="24"/>
                <w:szCs w:val="24"/>
              </w:rPr>
            </w:pPr>
            <w:r>
              <w:rPr>
                <w:rFonts w:hint="eastAsia" w:ascii="宋体" w:hAnsi="宋体" w:eastAsia="宋体" w:cs="宋体"/>
                <w:b/>
                <w:sz w:val="24"/>
                <w:szCs w:val="24"/>
              </w:rPr>
              <w:t xml:space="preserve">（上述1-2项投标文件中提供有效证书</w:t>
            </w:r>
            <w:r>
              <w:rPr>
                <w:rFonts w:hint="eastAsia" w:ascii="宋体" w:hAnsi="宋体" w:eastAsia="宋体" w:cs="宋体"/>
                <w:b/>
                <w:sz w:val="24"/>
                <w:szCs w:val="24"/>
                <w:lang w:val="en-US" w:eastAsia="zh-CN"/>
              </w:rPr>
              <w:t xml:space="preserve">扫描件</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复印件或电子件</w:t>
            </w:r>
            <w:r>
              <w:rPr>
                <w:rFonts w:hint="eastAsia" w:ascii="宋体" w:hAnsi="宋体" w:eastAsia="宋体" w:cs="宋体"/>
                <w:b/>
                <w:sz w:val="24"/>
                <w:szCs w:val="24"/>
              </w:rPr>
              <w:t xml:space="preserve">及2026年1月（含）以来任意一个月由投标人为其缴纳的社保证明材料扫描件并加盖投标人公章，否则不得分）</w:t>
            </w:r>
            <w:r/>
          </w:p>
          <w:p>
            <w:pPr>
              <w:rPr>
                <w:rFonts w:ascii="宋体" w:hAnsi="宋体" w:eastAsia="宋体" w:cs="宋体"/>
                <w:bCs/>
                <w:sz w:val="24"/>
                <w:szCs w:val="24"/>
              </w:rPr>
            </w:pPr>
            <w:r>
              <w:rPr>
                <w:rFonts w:hint="eastAsia" w:ascii="宋体" w:hAnsi="宋体" w:eastAsia="宋体" w:cs="宋体"/>
                <w:b/>
                <w:sz w:val="24"/>
                <w:szCs w:val="24"/>
              </w:rPr>
              <w:t xml:space="preserve">注：园林绿化相关专业包括园林（含园林规划设计、园林植物、风景园林、园林绿化等）、园艺、城市规划、景观、植物（含植保、林学、森保等）、风景旅游、环境艺术等专业。</w:t>
            </w:r>
            <w:r/>
          </w:p>
        </w:tc>
      </w:tr>
      <w:tr>
        <w:trPr>
          <w:jc w:val="center"/>
          <w:trHeight w:val="621"/>
        </w:trPr>
        <w:tc>
          <w:tcPr>
            <w:tcW w:w="18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项目团队成员（8分）</w:t>
            </w:r>
            <w:r/>
          </w:p>
        </w:tc>
        <w:tc>
          <w:tcPr>
            <w:tcW w:w="6495" w:type="dxa"/>
            <w:vAlign w:val="center"/>
            <w:textDirection w:val="lrTb"/>
            <w:noWrap w:val="false"/>
          </w:tcPr>
          <w:p>
            <w:pPr>
              <w:pStyle w:val="899"/>
              <w:widowControl/>
              <w:rPr>
                <w:bCs/>
                <w:spacing w:val="-4"/>
                <w:lang w:eastAsia="zh-CN"/>
              </w:rPr>
            </w:pPr>
            <w:r>
              <w:rPr>
                <w:rFonts w:hint="eastAsia"/>
                <w:bCs/>
                <w:lang w:val="en-US" w:eastAsia="zh-CN"/>
              </w:rPr>
              <w:t xml:space="preserve">投标人</w:t>
            </w:r>
            <w:r>
              <w:rPr>
                <w:rFonts w:hint="eastAsia"/>
                <w:bCs/>
                <w:lang w:eastAsia="zh-CN"/>
              </w:rPr>
              <w:t xml:space="preserve">拟派项目团队成员（项目负责人除外）中具</w:t>
            </w:r>
            <w:r>
              <w:rPr>
                <w:rFonts w:hint="eastAsia"/>
                <w:bCs/>
                <w:spacing w:val="-1"/>
                <w:lang w:eastAsia="zh-CN"/>
              </w:rPr>
              <w:t xml:space="preserve">有绿化工或花卉工初级及</w:t>
            </w:r>
            <w:r>
              <w:rPr>
                <w:rFonts w:hint="eastAsia"/>
                <w:bCs/>
                <w:spacing w:val="-4"/>
                <w:lang w:eastAsia="zh-CN"/>
              </w:rPr>
              <w:t xml:space="preserve">以上证书的，每有一个得4分；最高得8分。</w:t>
            </w:r>
            <w:r/>
          </w:p>
          <w:p>
            <w:pPr>
              <w:rPr>
                <w:rFonts w:ascii="宋体" w:hAnsi="宋体" w:eastAsia="宋体" w:cs="宋体"/>
                <w:bCs/>
                <w:sz w:val="24"/>
                <w:szCs w:val="24"/>
              </w:rPr>
            </w:pPr>
            <w:r>
              <w:rPr>
                <w:rFonts w:hint="eastAsia" w:ascii="宋体" w:hAnsi="宋体" w:eastAsia="宋体" w:cs="宋体"/>
                <w:b/>
                <w:spacing w:val="4"/>
                <w:sz w:val="24"/>
                <w:szCs w:val="24"/>
              </w:rPr>
              <w:t xml:space="preserve">（</w:t>
            </w:r>
            <w:r>
              <w:rPr>
                <w:rFonts w:hint="eastAsia" w:ascii="宋体" w:hAnsi="宋体" w:eastAsia="宋体" w:cs="宋体"/>
                <w:b/>
                <w:spacing w:val="-5"/>
                <w:sz w:val="24"/>
                <w:szCs w:val="24"/>
              </w:rPr>
              <w:t xml:space="preserve">上述</w:t>
            </w:r>
            <w:r>
              <w:rPr>
                <w:rFonts w:hint="eastAsia" w:ascii="宋体" w:hAnsi="宋体" w:eastAsia="宋体" w:cs="宋体"/>
                <w:b/>
                <w:spacing w:val="4"/>
                <w:sz w:val="24"/>
                <w:szCs w:val="24"/>
              </w:rPr>
              <w:t xml:space="preserve">投标文件中</w:t>
            </w:r>
            <w:r>
              <w:rPr>
                <w:rFonts w:hint="eastAsia" w:ascii="宋体" w:hAnsi="宋体" w:eastAsia="宋体" w:cs="宋体"/>
                <w:b/>
                <w:spacing w:val="4"/>
                <w:sz w:val="24"/>
                <w:szCs w:val="24"/>
              </w:rPr>
              <w:t xml:space="preserve">同时</w:t>
            </w:r>
            <w:r>
              <w:rPr>
                <w:rFonts w:hint="eastAsia" w:ascii="宋体" w:hAnsi="宋体" w:eastAsia="宋体" w:cs="宋体"/>
                <w:b/>
                <w:spacing w:val="4"/>
                <w:sz w:val="24"/>
                <w:szCs w:val="24"/>
              </w:rPr>
              <w:t xml:space="preserve">提供：</w:t>
            </w:r>
            <w:r>
              <w:rPr>
                <w:rFonts w:hint="eastAsia" w:ascii="宋体" w:hAnsi="宋体" w:eastAsia="宋体" w:cs="宋体"/>
                <w:b/>
                <w:spacing w:val="4"/>
                <w:sz w:val="24"/>
                <w:szCs w:val="24"/>
              </w:rPr>
              <w:t xml:space="preserve">①</w:t>
            </w:r>
            <w:r>
              <w:rPr>
                <w:rFonts w:hint="eastAsia" w:ascii="宋体" w:hAnsi="宋体" w:eastAsia="宋体" w:cs="宋体"/>
                <w:b/>
                <w:spacing w:val="4"/>
                <w:sz w:val="24"/>
                <w:szCs w:val="24"/>
              </w:rPr>
              <w:t xml:space="preserve">有效证书</w:t>
            </w:r>
            <w:r>
              <w:rPr>
                <w:rFonts w:hint="eastAsia" w:ascii="宋体" w:hAnsi="宋体" w:eastAsia="宋体" w:cs="宋体"/>
                <w:b/>
                <w:sz w:val="24"/>
                <w:szCs w:val="24"/>
                <w:lang w:val="en-US" w:eastAsia="zh-CN"/>
              </w:rPr>
              <w:t xml:space="preserve">扫描件</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复印件或电子件</w:t>
            </w:r>
            <w:r>
              <w:rPr>
                <w:rFonts w:hint="eastAsia" w:ascii="宋体" w:hAnsi="宋体" w:eastAsia="宋体" w:cs="宋体"/>
                <w:b/>
                <w:spacing w:val="4"/>
                <w:sz w:val="24"/>
                <w:szCs w:val="24"/>
              </w:rPr>
              <w:t xml:space="preserve">；</w:t>
            </w:r>
            <w:r>
              <w:rPr>
                <w:rFonts w:hint="eastAsia" w:ascii="宋体" w:hAnsi="宋体" w:eastAsia="宋体" w:cs="宋体"/>
                <w:b/>
                <w:spacing w:val="4"/>
                <w:sz w:val="24"/>
                <w:szCs w:val="24"/>
              </w:rPr>
              <w:t xml:space="preserve">②</w:t>
            </w:r>
            <w:r>
              <w:rPr>
                <w:rFonts w:hint="eastAsia" w:ascii="宋体" w:hAnsi="宋体" w:eastAsia="宋体" w:cs="宋体"/>
                <w:b/>
                <w:spacing w:val="4"/>
                <w:sz w:val="24"/>
                <w:szCs w:val="24"/>
              </w:rPr>
              <w:t xml:space="preserve">2026年1月（含）以来</w:t>
            </w:r>
            <w:r>
              <w:rPr>
                <w:rFonts w:hint="eastAsia" w:ascii="宋体" w:hAnsi="宋体" w:eastAsia="宋体" w:cs="宋体"/>
                <w:b/>
                <w:spacing w:val="3"/>
                <w:sz w:val="24"/>
                <w:szCs w:val="24"/>
              </w:rPr>
              <w:t xml:space="preserve">任意一个月由</w:t>
            </w:r>
            <w:r>
              <w:rPr>
                <w:rFonts w:hint="eastAsia" w:ascii="宋体" w:hAnsi="宋体" w:eastAsia="宋体" w:cs="宋体"/>
                <w:b/>
                <w:sz w:val="24"/>
                <w:szCs w:val="24"/>
              </w:rPr>
              <w:t xml:space="preserve">投标人为其缴纳的社保证明材料并加盖投标人公章；否则不得</w:t>
            </w:r>
            <w:r>
              <w:rPr>
                <w:rFonts w:hint="eastAsia" w:ascii="宋体" w:hAnsi="宋体" w:eastAsia="宋体" w:cs="宋体"/>
                <w:b/>
                <w:spacing w:val="-9"/>
                <w:sz w:val="24"/>
                <w:szCs w:val="24"/>
              </w:rPr>
              <w:t xml:space="preserve">分）</w:t>
            </w:r>
            <w:r/>
          </w:p>
        </w:tc>
      </w:tr>
      <w:tr>
        <w:trPr>
          <w:jc w:val="center"/>
          <w:trHeight w:val="621"/>
        </w:trPr>
        <w:tc>
          <w:tcPr>
            <w:tcW w:w="180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设备配置</w:t>
            </w:r>
            <w:r/>
          </w:p>
          <w:p>
            <w:pPr>
              <w:jc w:val="center"/>
              <w:rPr>
                <w:rFonts w:ascii="宋体" w:hAnsi="宋体" w:eastAsia="宋体" w:cs="宋体"/>
                <w:bCs/>
                <w:sz w:val="24"/>
                <w:szCs w:val="24"/>
              </w:rPr>
            </w:pPr>
            <w:r>
              <w:rPr>
                <w:rFonts w:hint="eastAsia" w:ascii="宋体" w:hAnsi="宋体" w:eastAsia="宋体" w:cs="宋体"/>
                <w:bCs/>
                <w:sz w:val="24"/>
                <w:szCs w:val="24"/>
              </w:rPr>
              <w:t xml:space="preserve">（8分）</w:t>
            </w:r>
            <w:r/>
          </w:p>
        </w:tc>
        <w:tc>
          <w:tcPr>
            <w:tcW w:w="6495" w:type="dxa"/>
            <w:vAlign w:val="center"/>
            <w:textDirection w:val="lrTb"/>
            <w:noWrap w:val="false"/>
          </w:tcPr>
          <w:p>
            <w:pPr>
              <w:rPr>
                <w:rFonts w:hint="default" w:ascii="宋体" w:hAnsi="宋体" w:eastAsia="宋体" w:cs="宋体"/>
                <w:bCs/>
                <w:sz w:val="24"/>
                <w:szCs w:val="24"/>
                <w:lang w:val="en-US" w:eastAsia="zh-CN"/>
              </w:rPr>
            </w:pPr>
            <w:r>
              <w:rPr>
                <w:rFonts w:hint="eastAsia" w:ascii="宋体" w:hAnsi="宋体" w:eastAsia="宋体" w:cs="宋体"/>
                <w:color w:val="000000"/>
                <w:sz w:val="24"/>
              </w:rPr>
              <w:t xml:space="preserve">投标人在满足项目采购需求（</w:t>
            </w:r>
            <w:r>
              <w:rPr>
                <w:rFonts w:hint="eastAsia" w:ascii="宋体" w:hAnsi="宋体" w:eastAsia="宋体" w:cs="宋体"/>
                <w:sz w:val="24"/>
                <w:szCs w:val="24"/>
              </w:rPr>
              <w:t xml:space="preserve">电动三轮车3辆、打药车或喷药设备 1 台、工具车 1 辆、洒水车 1 辆、水泵（2-4 寸）1 台、割灌机5台、绿篱机3台、草坪机3台、高枝油锯 3台 、高枝剪5把、大草剪5把 、剪枝小手剪 10把）的基础上，</w:t>
            </w:r>
            <w:r>
              <w:rPr>
                <w:rFonts w:hint="eastAsia" w:ascii="宋体" w:hAnsi="宋体" w:eastAsia="宋体" w:cs="宋体"/>
                <w:sz w:val="24"/>
                <w:szCs w:val="24"/>
                <w:lang w:val="en-US" w:eastAsia="zh-CN"/>
              </w:rPr>
              <w:t xml:space="preserve">①投标人</w:t>
            </w:r>
            <w:r>
              <w:rPr>
                <w:rFonts w:hint="eastAsia" w:ascii="宋体" w:hAnsi="宋体" w:eastAsia="宋体" w:cs="宋体"/>
                <w:bCs/>
                <w:sz w:val="24"/>
                <w:szCs w:val="24"/>
              </w:rPr>
              <w:t xml:space="preserve">多配备1台割灌机的得2分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②投标人</w:t>
            </w:r>
            <w:r>
              <w:rPr>
                <w:rFonts w:hint="eastAsia" w:ascii="宋体" w:hAnsi="宋体" w:eastAsia="宋体" w:cs="宋体"/>
                <w:bCs/>
                <w:sz w:val="24"/>
                <w:szCs w:val="24"/>
              </w:rPr>
              <w:t xml:space="preserve">多配备1台绿篱机的得2分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③</w:t>
            </w:r>
            <w:r>
              <w:rPr>
                <w:rFonts w:hint="eastAsia" w:ascii="宋体" w:hAnsi="宋体" w:eastAsia="宋体" w:cs="宋体"/>
                <w:bCs/>
                <w:sz w:val="24"/>
                <w:szCs w:val="24"/>
              </w:rPr>
              <w:t xml:space="preserve">投标人多配备1台草坪机的得2分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④</w:t>
            </w:r>
            <w:r>
              <w:rPr>
                <w:rFonts w:hint="eastAsia" w:ascii="宋体" w:hAnsi="宋体" w:eastAsia="宋体" w:cs="宋体"/>
                <w:bCs/>
                <w:sz w:val="24"/>
                <w:szCs w:val="24"/>
              </w:rPr>
              <w:t xml:space="preserve">投标人多配备1台洒水车的得2分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本项最高得8分。</w:t>
            </w:r>
            <w:r/>
          </w:p>
          <w:p>
            <w:pPr>
              <w:rPr>
                <w:rFonts w:ascii="宋体" w:hAnsi="宋体" w:eastAsia="宋体" w:cs="宋体"/>
                <w:bCs/>
                <w:sz w:val="24"/>
                <w:szCs w:val="24"/>
              </w:rPr>
            </w:pPr>
            <w:r>
              <w:rPr>
                <w:rFonts w:hint="eastAsia" w:ascii="宋体" w:hAnsi="宋体" w:eastAsia="宋体" w:cs="宋体"/>
                <w:b/>
                <w:sz w:val="24"/>
                <w:szCs w:val="24"/>
              </w:rPr>
              <w:t xml:space="preserve">（投标文件中提供投标人拟为本项目配置设备的名称、型号及数量加盖投标人公章或提供中标后拟购置或租赁设备名称、型号及数量的承诺书并加盖投标人公章，否则不得分；如设备名称表述不完全一致须附产品说明书等证明材料，功能相近的，由评标委员会统一认定。）</w:t>
            </w:r>
            <w:r/>
          </w:p>
        </w:tc>
      </w:tr>
    </w:tbl>
    <w:p>
      <w:pPr>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rPr>
          <w:rFonts w:ascii="黑体" w:hAnsi="黑体" w:eastAsia="黑体"/>
        </w:rPr>
      </w:pPr>
      <w:r/>
      <w:bookmarkStart w:id="7" w:name="_Toc162361615"/>
      <w:r>
        <w:rPr>
          <w:rFonts w:hint="eastAsia" w:ascii="黑体" w:hAnsi="黑体" w:eastAsia="黑体"/>
        </w:rPr>
        <w:br w:type="page" w:clear="all"/>
      </w:r>
      <w:r/>
    </w:p>
    <w:p>
      <w:pPr>
        <w:pStyle w:val="687"/>
        <w:jc w:val="center"/>
        <w:spacing w:line="360" w:lineRule="auto"/>
        <w:rPr>
          <w:rFonts w:ascii="黑体" w:hAnsi="黑体" w:eastAsia="黑体"/>
          <w:b w:val="0"/>
        </w:rPr>
      </w:pPr>
      <w:r>
        <w:rPr>
          <w:rFonts w:hint="eastAsia" w:ascii="黑体" w:hAnsi="黑体" w:eastAsia="黑体"/>
          <w:b w:val="0"/>
        </w:rPr>
        <w:t xml:space="preserve">第六章  投标文件格式</w:t>
      </w:r>
      <w:bookmarkEnd w:id="7"/>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eastAsia="宋体" w:asciiTheme="minorEastAsia" w:hAnsiTheme="minorEastAsia"/>
          <w:i/>
          <w:iCs/>
          <w:sz w:val="24"/>
          <w:szCs w:val="24"/>
          <w:u w:val="single"/>
        </w:rPr>
        <w:t xml:space="preserve">面向社会公开采购校园物业管理和绿化管护服务</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u w:val="single"/>
        </w:rPr>
      </w:pPr>
      <w:r>
        <w:rPr>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r/>
      <w:r/>
    </w:p>
    <w:p>
      <w:r/>
      <w:r/>
    </w:p>
    <w:p>
      <w:r/>
      <w:r/>
    </w:p>
    <w:p>
      <w:r/>
      <w:r/>
    </w:p>
    <w:p>
      <w:r/>
      <w:r/>
    </w:p>
    <w:p>
      <w:r/>
      <w:r/>
    </w:p>
    <w:p>
      <w:r/>
      <w:r/>
    </w:p>
    <w:p>
      <w:r/>
      <w:r/>
    </w:p>
    <w:p>
      <w:r/>
      <w:r/>
    </w:p>
    <w:p>
      <w:pPr>
        <w:ind w:firstLine="480"/>
        <w:spacing w:line="500" w:lineRule="exact"/>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eastAsia="宋体" w:cs="Arial"/>
          <w:i/>
          <w:iCs/>
          <w:sz w:val="36"/>
          <w:u w:val="single"/>
        </w:rPr>
        <w:t xml:space="preserve">三</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417"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产品、服务名称</w:t>
            </w:r>
            <w:r/>
          </w:p>
        </w:tc>
        <w:tc>
          <w:tcPr>
            <w:tcW w:w="1560"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275"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418"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551"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62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日期：    年     月     日</w:t>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eastAsia="宋体" w:cs="Arial"/>
          <w:i/>
          <w:iCs/>
          <w:sz w:val="36"/>
          <w:u w:val="single"/>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8" w:name="_Hlt26955054"/>
      <w:r/>
      <w:bookmarkEnd w:id="8"/>
      <w:r>
        <w:rPr>
          <w:rFonts w:hint="eastAsia" w:ascii="Arial" w:hAnsi="Arial" w:cs="Arial"/>
          <w:i/>
          <w:iCs/>
          <w:sz w:val="36"/>
          <w:u w:val="single"/>
        </w:rPr>
        <w:t xml:space="preserve">十</w:t>
      </w:r>
      <w:r>
        <w:rPr>
          <w:rFonts w:hint="eastAsia" w:ascii="Arial" w:hAnsi="Arial" w:eastAsia="宋体" w:cs="Arial"/>
          <w:i/>
          <w:iCs/>
          <w:sz w:val="36"/>
          <w:u w:val="single"/>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9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color w:val="000000"/>
                <w:sz w:val="24"/>
                <w:szCs w:val="24"/>
              </w:rPr>
            </w:pPr>
            <w:r/>
            <w:bookmarkStart w:id="9" w:name="_Hlt26782999"/>
            <w:r/>
            <w:bookmarkEnd w:id="9"/>
            <w:r/>
            <w:bookmarkStart w:id="10" w:name="_Hlt26580838"/>
            <w:r/>
            <w:bookmarkEnd w:id="10"/>
            <w:r/>
            <w:bookmarkStart w:id="11" w:name="_Hlt26955056"/>
            <w:r/>
            <w:bookmarkEnd w:id="11"/>
            <w:r/>
            <w:bookmarkStart w:id="12" w:name="_Hlt24879081"/>
            <w:r/>
            <w:bookmarkEnd w:id="12"/>
            <w:r/>
            <w:bookmarkStart w:id="13" w:name="_Hlt26609391"/>
            <w:r/>
            <w:bookmarkEnd w:id="13"/>
            <w:r/>
            <w:bookmarkStart w:id="14" w:name="_Hlt26955064"/>
            <w:r/>
            <w:bookmarkEnd w:id="14"/>
            <w:r/>
            <w:bookmarkStart w:id="15" w:name="_Hlt26671372"/>
            <w:r/>
            <w:bookmarkEnd w:id="15"/>
            <w:r/>
            <w:bookmarkStart w:id="16" w:name="_Hlt26671343"/>
            <w:r/>
            <w:bookmarkEnd w:id="16"/>
            <w:r>
              <w:rPr>
                <w:rFonts w:hint="eastAsia" w:ascii="宋体" w:hAnsi="宋体"/>
                <w:color w:val="000000"/>
                <w:sz w:val="24"/>
                <w:szCs w:val="24"/>
              </w:rPr>
              <w:t xml:space="preserve">序号</w:t>
            </w:r>
            <w:r/>
          </w:p>
        </w:tc>
        <w:tc>
          <w:tcPr>
            <w:tcW w:w="326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Arial" w:hAnsi="Arial" w:cs="Arial"/>
          <w:iCs/>
          <w:sz w:val="36"/>
        </w:rPr>
      </w:pPr>
      <w:r>
        <w:rPr>
          <w:rFonts w:hint="eastAsia" w:ascii="Times New Roman" w:hAnsi="Times New Roman"/>
          <w:color w:val="000000"/>
          <w:sz w:val="24"/>
          <w:szCs w:val="24"/>
        </w:rPr>
        <w:t xml:space="preserve">日期：    年     月     日</w:t>
      </w:r>
      <w:bookmarkStart w:id="17" w:name="_格式2__法定代表人授权书"/>
      <w:r/>
      <w:bookmarkEnd w:id="17"/>
      <w:r/>
      <w:bookmarkStart w:id="18" w:name="_Hlt26609389"/>
      <w:r/>
      <w:bookmarkEnd w:id="18"/>
      <w:r/>
      <w:bookmarkStart w:id="19" w:name="_Hlt26671374"/>
      <w:r/>
      <w:bookmarkEnd w:id="19"/>
      <w:r/>
      <w:bookmarkStart w:id="20" w:name="_Hlt26955066"/>
      <w:r/>
      <w:bookmarkEnd w:id="20"/>
      <w:r/>
      <w:r/>
    </w:p>
    <w:p>
      <w:pPr>
        <w:jc w:val="left"/>
        <w:keepLines/>
        <w:keepNext/>
        <w:spacing w:before="360" w:after="200" w:line="360" w:lineRule="auto"/>
        <w:rPr>
          <w:rFonts w:ascii="Arial" w:hAnsi="Arial" w:cs="Arial"/>
          <w:iCs/>
          <w:sz w:val="36"/>
        </w:rPr>
        <w:outlineLvl w:val="1"/>
      </w:pPr>
      <w:r>
        <w:rPr>
          <w:rFonts w:ascii="Arial" w:hAnsi="Arial" w:cs="Arial"/>
          <w:iCs/>
          <w:sz w:val="36"/>
        </w:rPr>
      </w:r>
      <w:r/>
    </w:p>
    <w:p>
      <w:pPr>
        <w:jc w:val="left"/>
        <w:keepLines/>
        <w:keepNext/>
        <w:spacing w:before="360" w:after="200" w:line="360" w:lineRule="auto"/>
        <w:rPr>
          <w:rFonts w:ascii="Arial" w:hAnsi="Arial" w:cs="Arial"/>
          <w:iCs/>
          <w:sz w:val="36"/>
        </w:rPr>
        <w:outlineLvl w:val="1"/>
      </w:pPr>
      <w:r>
        <w:rPr>
          <w:rFonts w:ascii="Arial" w:hAnsi="Arial" w:cs="Arial"/>
          <w:iCs/>
          <w:sz w:val="36"/>
        </w:rPr>
      </w:r>
      <w:r/>
    </w:p>
    <w:p>
      <w:pPr>
        <w:jc w:val="left"/>
        <w:keepLines/>
        <w:keepNext/>
        <w:spacing w:before="360" w:after="200" w:line="360" w:lineRule="auto"/>
        <w:rPr>
          <w:rFonts w:ascii="Arial" w:hAnsi="Arial" w:cs="Arial"/>
          <w:iCs/>
          <w:sz w:val="36"/>
        </w:rPr>
        <w:outlineLvl w:val="1"/>
      </w:pPr>
      <w:r>
        <w:rPr>
          <w:rFonts w:ascii="Arial" w:hAnsi="Arial" w:cs="Arial"/>
          <w:iCs/>
          <w:sz w:val="36"/>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br w:type="column"/>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eastAsia="宋体" w:cs="Arial"/>
          <w:iCs/>
          <w:sz w:val="36"/>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br w:type="column"/>
      </w:r>
      <w:r>
        <w:rPr>
          <w:rFonts w:hint="eastAsia" w:ascii="Arial" w:hAnsi="Arial" w:cs="Arial"/>
          <w:iCs/>
          <w:sz w:val="36"/>
        </w:rPr>
        <w:t xml:space="preserve">十</w:t>
      </w:r>
      <w:r>
        <w:rPr>
          <w:rFonts w:hint="eastAsia" w:ascii="Arial" w:hAnsi="Arial" w:eastAsia="宋体" w:cs="Arial"/>
          <w:iCs/>
          <w:sz w:val="36"/>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r w:type="column"/>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w:t>
      </w:r>
      <w:r>
        <w:rPr>
          <w:rFonts w:hint="eastAsia" w:ascii="Arial" w:hAnsi="Arial" w:eastAsia="宋体" w:cs="Arial"/>
          <w:i/>
          <w:sz w:val="36"/>
          <w:u w:val="single"/>
        </w:rPr>
        <w:t xml:space="preserve">八</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8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tcPr>
          <w:p>
            <w:pPr>
              <w:jc w:val="center"/>
              <w:spacing w:line="500" w:lineRule="exact"/>
              <w:rPr>
                <w:rFonts w:ascii="Times New Roman" w:hAnsi="Times New Roman"/>
                <w:color w:val="000000"/>
                <w:sz w:val="24"/>
                <w:szCs w:val="24"/>
              </w:rPr>
            </w:pPr>
            <w:r>
              <w:rPr>
                <w:rFonts w:hint="eastAsia" w:ascii="宋体" w:hAnsi="宋体" w:cs="方正仿宋_GBK"/>
                <w:color w:val="000000"/>
                <w:sz w:val="24"/>
                <w:szCs w:val="24"/>
              </w:rPr>
              <w:t xml:space="preserve">项目名称：</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alibri">
    <w:panose1 w:val="020F0502020204030204"/>
  </w:font>
  <w:font w:name="MS Mincho">
    <w:panose1 w:val="02020603050405090304"/>
  </w:font>
  <w:font w:name="Courier New">
    <w:panose1 w:val="02070309020205020404"/>
  </w:font>
  <w:font w:name="楷体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r/>
  </w:p>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10"/>
          <w:jc w:val="center"/>
        </w:pPr>
        <w:r>
          <w:fldChar w:fldCharType="begin"/>
        </w:r>
        <w:r>
          <w:instrText xml:space="preserve"> PAGE   \* MERGEFORMAT </w:instrText>
        </w:r>
        <w:r>
          <w:fldChar w:fldCharType="separate"/>
        </w:r>
        <w:r>
          <w:rPr>
            <w:lang w:val="zh-CN"/>
          </w:rPr>
          <w:t xml:space="preserve">98</w:t>
        </w:r>
        <w:r>
          <w:rPr>
            <w:lang w:val="zh-CN"/>
          </w:rPr>
          <w:fldChar w:fldCharType="end"/>
        </w:r>
        <w:r/>
      </w:p>
    </w:sdtContent>
  </w:sdt>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5 Char"/>
    <w:basedOn w:val="696"/>
    <w:link w:val="691"/>
    <w:uiPriority w:val="9"/>
    <w:rPr>
      <w:rFonts w:ascii="Arial" w:hAnsi="Arial" w:eastAsia="Arial" w:cs="Arial"/>
      <w:b/>
      <w:bCs/>
      <w:sz w:val="24"/>
      <w:szCs w:val="24"/>
    </w:rPr>
  </w:style>
  <w:style w:type="character" w:styleId="675">
    <w:name w:val="Heading 6 Char"/>
    <w:basedOn w:val="696"/>
    <w:link w:val="692"/>
    <w:uiPriority w:val="9"/>
    <w:rPr>
      <w:rFonts w:ascii="Arial" w:hAnsi="Arial" w:eastAsia="Arial" w:cs="Arial"/>
      <w:b/>
      <w:bCs/>
      <w:sz w:val="22"/>
      <w:szCs w:val="22"/>
    </w:rPr>
  </w:style>
  <w:style w:type="character" w:styleId="676">
    <w:name w:val="Heading 7 Char"/>
    <w:basedOn w:val="696"/>
    <w:link w:val="693"/>
    <w:uiPriority w:val="9"/>
    <w:rPr>
      <w:rFonts w:ascii="Arial" w:hAnsi="Arial" w:eastAsia="Arial" w:cs="Arial"/>
      <w:b/>
      <w:bCs/>
      <w:i/>
      <w:iCs/>
      <w:sz w:val="22"/>
      <w:szCs w:val="22"/>
    </w:rPr>
  </w:style>
  <w:style w:type="character" w:styleId="677">
    <w:name w:val="Heading 8 Char"/>
    <w:basedOn w:val="696"/>
    <w:link w:val="694"/>
    <w:uiPriority w:val="9"/>
    <w:rPr>
      <w:rFonts w:ascii="Arial" w:hAnsi="Arial" w:eastAsia="Arial" w:cs="Arial"/>
      <w:i/>
      <w:iCs/>
      <w:sz w:val="22"/>
      <w:szCs w:val="22"/>
    </w:rPr>
  </w:style>
  <w:style w:type="character" w:styleId="678">
    <w:name w:val="Heading 9 Char"/>
    <w:basedOn w:val="696"/>
    <w:link w:val="695"/>
    <w:uiPriority w:val="9"/>
    <w:rPr>
      <w:rFonts w:ascii="Arial" w:hAnsi="Arial" w:eastAsia="Arial" w:cs="Arial"/>
      <w:i/>
      <w:iCs/>
      <w:sz w:val="21"/>
      <w:szCs w:val="21"/>
    </w:rPr>
  </w:style>
  <w:style w:type="character" w:styleId="679">
    <w:name w:val="Title Char"/>
    <w:basedOn w:val="696"/>
    <w:link w:val="720"/>
    <w:uiPriority w:val="10"/>
    <w:rPr>
      <w:sz w:val="48"/>
      <w:szCs w:val="48"/>
    </w:rPr>
  </w:style>
  <w:style w:type="character" w:styleId="680">
    <w:name w:val="Subtitle Char"/>
    <w:basedOn w:val="696"/>
    <w:link w:val="714"/>
    <w:uiPriority w:val="11"/>
    <w:rPr>
      <w:sz w:val="24"/>
      <w:szCs w:val="24"/>
    </w:rPr>
  </w:style>
  <w:style w:type="character" w:styleId="681">
    <w:name w:val="Quote Char"/>
    <w:link w:val="742"/>
    <w:uiPriority w:val="29"/>
    <w:rPr>
      <w:i/>
    </w:rPr>
  </w:style>
  <w:style w:type="character" w:styleId="682">
    <w:name w:val="Intense Quote Char"/>
    <w:link w:val="744"/>
    <w:uiPriority w:val="30"/>
    <w:rPr>
      <w:i/>
    </w:rPr>
  </w:style>
  <w:style w:type="character" w:styleId="683">
    <w:name w:val="Footnote Text Char"/>
    <w:link w:val="715"/>
    <w:uiPriority w:val="99"/>
    <w:rPr>
      <w:sz w:val="18"/>
    </w:rPr>
  </w:style>
  <w:style w:type="character" w:styleId="684">
    <w:name w:val="Endnote Text Char"/>
    <w:link w:val="708"/>
    <w:uiPriority w:val="99"/>
    <w:rPr>
      <w:sz w:val="20"/>
    </w:rPr>
  </w:style>
  <w:style w:type="paragraph" w:styleId="685">
    <w:name w:val="TOC Heading"/>
    <w:uiPriority w:val="39"/>
    <w:unhideWhenUsed/>
  </w:style>
  <w:style w:type="paragraph" w:styleId="68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7">
    <w:name w:val="Heading 1"/>
    <w:basedOn w:val="686"/>
    <w:next w:val="686"/>
    <w:link w:val="879"/>
    <w:uiPriority w:val="9"/>
    <w:qFormat/>
    <w:pPr>
      <w:keepLines/>
      <w:keepNext/>
      <w:spacing w:before="340" w:after="330" w:line="578" w:lineRule="auto"/>
      <w:outlineLvl w:val="0"/>
    </w:pPr>
    <w:rPr>
      <w:b/>
      <w:bCs/>
      <w:sz w:val="44"/>
      <w:szCs w:val="44"/>
    </w:rPr>
  </w:style>
  <w:style w:type="paragraph" w:styleId="688">
    <w:name w:val="Heading 2"/>
    <w:basedOn w:val="686"/>
    <w:next w:val="686"/>
    <w:link w:val="88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9">
    <w:name w:val="Heading 3"/>
    <w:basedOn w:val="686"/>
    <w:next w:val="686"/>
    <w:link w:val="882"/>
    <w:uiPriority w:val="9"/>
    <w:unhideWhenUsed/>
    <w:qFormat/>
    <w:pPr>
      <w:keepLines/>
      <w:keepNext/>
      <w:spacing w:before="260" w:after="260" w:line="416" w:lineRule="auto"/>
      <w:outlineLvl w:val="2"/>
    </w:pPr>
    <w:rPr>
      <w:b/>
      <w:bCs/>
      <w:sz w:val="32"/>
      <w:szCs w:val="32"/>
    </w:rPr>
  </w:style>
  <w:style w:type="paragraph" w:styleId="690">
    <w:name w:val="Heading 4"/>
    <w:basedOn w:val="686"/>
    <w:next w:val="686"/>
    <w:uiPriority w:val="0"/>
    <w:qFormat/>
    <w:pPr>
      <w:keepLines/>
      <w:keepNext/>
      <w:spacing w:before="280" w:after="290" w:line="376" w:lineRule="auto"/>
      <w:outlineLvl w:val="3"/>
    </w:pPr>
    <w:rPr>
      <w:rFonts w:ascii="Arial" w:hAnsi="Arial" w:eastAsia="黑体" w:cs="Times New Roman"/>
      <w:b/>
      <w:bCs/>
      <w:sz w:val="28"/>
      <w:szCs w:val="28"/>
    </w:rPr>
  </w:style>
  <w:style w:type="paragraph" w:styleId="691">
    <w:name w:val="Heading 5"/>
    <w:basedOn w:val="686"/>
    <w:next w:val="686"/>
    <w:link w:val="734"/>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35"/>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36"/>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37"/>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38"/>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rPr>
  </w:style>
  <w:style w:type="paragraph" w:styleId="700">
    <w:name w:val="Document Map"/>
    <w:basedOn w:val="686"/>
    <w:link w:val="880"/>
    <w:uiPriority w:val="99"/>
    <w:semiHidden/>
    <w:unhideWhenUsed/>
    <w:qFormat/>
    <w:rPr>
      <w:rFonts w:ascii="宋体" w:eastAsia="宋体"/>
      <w:sz w:val="18"/>
      <w:szCs w:val="18"/>
    </w:rPr>
  </w:style>
  <w:style w:type="paragraph" w:styleId="701">
    <w:name w:val="annotation text"/>
    <w:basedOn w:val="686"/>
    <w:link w:val="884"/>
    <w:uiPriority w:val="0"/>
    <w:qFormat/>
    <w:pPr>
      <w:ind w:firstLine="922"/>
      <w:jc w:val="left"/>
      <w:spacing w:line="360" w:lineRule="auto"/>
    </w:pPr>
    <w:rPr>
      <w:rFonts w:ascii="Times New Roman" w:hAnsi="Times New Roman" w:eastAsia="宋体" w:cs="Times New Roman"/>
      <w:szCs w:val="24"/>
    </w:rPr>
  </w:style>
  <w:style w:type="paragraph" w:styleId="702">
    <w:name w:val="Body Text"/>
    <w:basedOn w:val="686"/>
    <w:next w:val="686"/>
    <w:uiPriority w:val="0"/>
    <w:qFormat/>
    <w:rPr>
      <w:rFonts w:eastAsia="楷体_GB2312"/>
      <w:b/>
      <w:bCs/>
      <w:color w:val="ff0000"/>
      <w:sz w:val="32"/>
      <w:szCs w:val="32"/>
      <w:lang w:val="zh-CN"/>
    </w:rPr>
  </w:style>
  <w:style w:type="paragraph" w:styleId="703">
    <w:name w:val="toc 5"/>
    <w:basedOn w:val="686"/>
    <w:next w:val="686"/>
    <w:uiPriority w:val="39"/>
    <w:unhideWhenUsed/>
    <w:qFormat/>
    <w:pPr>
      <w:ind w:left="1134"/>
      <w:spacing w:after="57"/>
    </w:pPr>
  </w:style>
  <w:style w:type="paragraph" w:styleId="704">
    <w:name w:val="toc 3"/>
    <w:basedOn w:val="686"/>
    <w:next w:val="686"/>
    <w:uiPriority w:val="39"/>
    <w:unhideWhenUsed/>
    <w:qFormat/>
    <w:pPr>
      <w:ind w:left="567"/>
      <w:spacing w:after="57"/>
    </w:pPr>
  </w:style>
  <w:style w:type="paragraph" w:styleId="705">
    <w:name w:val="Plain Text"/>
    <w:basedOn w:val="686"/>
    <w:link w:val="888"/>
    <w:uiPriority w:val="0"/>
    <w:qFormat/>
    <w:rPr>
      <w:rFonts w:ascii="宋体" w:hAnsi="Courier New" w:eastAsia="宋体" w:cs="Times New Roman"/>
      <w:szCs w:val="20"/>
    </w:rPr>
  </w:style>
  <w:style w:type="paragraph" w:styleId="706">
    <w:name w:val="toc 8"/>
    <w:basedOn w:val="686"/>
    <w:next w:val="686"/>
    <w:uiPriority w:val="39"/>
    <w:unhideWhenUsed/>
    <w:qFormat/>
    <w:pPr>
      <w:ind w:left="1984"/>
      <w:spacing w:after="57"/>
    </w:pPr>
  </w:style>
  <w:style w:type="paragraph" w:styleId="707">
    <w:name w:val="Date"/>
    <w:basedOn w:val="686"/>
    <w:next w:val="686"/>
    <w:link w:val="883"/>
    <w:uiPriority w:val="99"/>
    <w:semiHidden/>
    <w:unhideWhenUsed/>
    <w:qFormat/>
    <w:pPr>
      <w:ind w:left="100"/>
    </w:pPr>
  </w:style>
  <w:style w:type="paragraph" w:styleId="708">
    <w:name w:val="endnote text"/>
    <w:basedOn w:val="686"/>
    <w:link w:val="875"/>
    <w:uiPriority w:val="99"/>
    <w:semiHidden/>
    <w:unhideWhenUsed/>
    <w:qFormat/>
    <w:rPr>
      <w:sz w:val="20"/>
    </w:rPr>
  </w:style>
  <w:style w:type="paragraph" w:styleId="709">
    <w:name w:val="Balloon Text"/>
    <w:basedOn w:val="686"/>
    <w:link w:val="885"/>
    <w:uiPriority w:val="99"/>
    <w:semiHidden/>
    <w:unhideWhenUsed/>
    <w:qFormat/>
    <w:rPr>
      <w:sz w:val="18"/>
      <w:szCs w:val="18"/>
    </w:rPr>
  </w:style>
  <w:style w:type="paragraph" w:styleId="710">
    <w:name w:val="Footer"/>
    <w:basedOn w:val="686"/>
    <w:link w:val="878"/>
    <w:uiPriority w:val="99"/>
    <w:unhideWhenUsed/>
    <w:qFormat/>
    <w:pPr>
      <w:jc w:val="left"/>
      <w:tabs>
        <w:tab w:val="center" w:pos="4153" w:leader="none"/>
        <w:tab w:val="right" w:pos="8306" w:leader="none"/>
      </w:tabs>
    </w:pPr>
    <w:rPr>
      <w:sz w:val="18"/>
      <w:szCs w:val="18"/>
    </w:rPr>
  </w:style>
  <w:style w:type="paragraph" w:styleId="711">
    <w:name w:val="Header"/>
    <w:basedOn w:val="686"/>
    <w:link w:val="87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6"/>
    <w:next w:val="686"/>
    <w:uiPriority w:val="39"/>
    <w:unhideWhenUsed/>
    <w:qFormat/>
    <w:pPr>
      <w:jc w:val="center"/>
      <w:spacing w:line="360" w:lineRule="auto"/>
      <w:tabs>
        <w:tab w:val="right" w:pos="9628" w:leader="dot"/>
      </w:tabs>
    </w:pPr>
    <w:rPr>
      <w:sz w:val="32"/>
    </w:rPr>
  </w:style>
  <w:style w:type="paragraph" w:styleId="713">
    <w:name w:val="toc 4"/>
    <w:basedOn w:val="686"/>
    <w:next w:val="686"/>
    <w:uiPriority w:val="39"/>
    <w:unhideWhenUsed/>
    <w:qFormat/>
    <w:pPr>
      <w:ind w:left="850"/>
      <w:spacing w:after="57"/>
    </w:pPr>
  </w:style>
  <w:style w:type="paragraph" w:styleId="714">
    <w:name w:val="Subtitle"/>
    <w:basedOn w:val="686"/>
    <w:next w:val="686"/>
    <w:link w:val="741"/>
    <w:uiPriority w:val="11"/>
    <w:qFormat/>
    <w:pPr>
      <w:spacing w:before="200" w:after="200"/>
    </w:pPr>
    <w:rPr>
      <w:sz w:val="24"/>
      <w:szCs w:val="24"/>
    </w:rPr>
  </w:style>
  <w:style w:type="paragraph" w:styleId="715">
    <w:name w:val="footnote text"/>
    <w:basedOn w:val="686"/>
    <w:link w:val="874"/>
    <w:uiPriority w:val="99"/>
    <w:semiHidden/>
    <w:unhideWhenUsed/>
    <w:qFormat/>
    <w:pPr>
      <w:spacing w:after="40"/>
    </w:pPr>
    <w:rPr>
      <w:sz w:val="18"/>
    </w:rPr>
  </w:style>
  <w:style w:type="paragraph" w:styleId="716">
    <w:name w:val="toc 6"/>
    <w:basedOn w:val="686"/>
    <w:next w:val="686"/>
    <w:uiPriority w:val="39"/>
    <w:unhideWhenUsed/>
    <w:qFormat/>
    <w:pPr>
      <w:ind w:left="1417"/>
      <w:spacing w:after="57"/>
    </w:pPr>
  </w:style>
  <w:style w:type="paragraph" w:styleId="717">
    <w:name w:val="table of figures"/>
    <w:basedOn w:val="686"/>
    <w:next w:val="686"/>
    <w:uiPriority w:val="99"/>
    <w:unhideWhenUsed/>
    <w:qFormat/>
  </w:style>
  <w:style w:type="paragraph" w:styleId="718">
    <w:name w:val="toc 2"/>
    <w:basedOn w:val="686"/>
    <w:next w:val="686"/>
    <w:uiPriority w:val="39"/>
    <w:unhideWhenUsed/>
    <w:qFormat/>
    <w:pPr>
      <w:ind w:left="283"/>
      <w:spacing w:after="57"/>
    </w:pPr>
  </w:style>
  <w:style w:type="paragraph" w:styleId="719">
    <w:name w:val="toc 9"/>
    <w:basedOn w:val="686"/>
    <w:next w:val="686"/>
    <w:uiPriority w:val="39"/>
    <w:unhideWhenUsed/>
    <w:qFormat/>
    <w:pPr>
      <w:ind w:left="2268"/>
      <w:spacing w:after="57"/>
    </w:pPr>
  </w:style>
  <w:style w:type="paragraph" w:styleId="720">
    <w:name w:val="Title"/>
    <w:basedOn w:val="686"/>
    <w:next w:val="686"/>
    <w:link w:val="740"/>
    <w:uiPriority w:val="10"/>
    <w:qFormat/>
    <w:pPr>
      <w:contextualSpacing/>
      <w:spacing w:before="300" w:after="200"/>
    </w:pPr>
    <w:rPr>
      <w:sz w:val="48"/>
      <w:szCs w:val="48"/>
    </w:rPr>
  </w:style>
  <w:style w:type="paragraph" w:styleId="721">
    <w:name w:val="annotation subject"/>
    <w:basedOn w:val="701"/>
    <w:next w:val="701"/>
    <w:link w:val="892"/>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22">
    <w:name w:val="Body Text First Indent"/>
    <w:basedOn w:val="702"/>
    <w:uiPriority w:val="0"/>
    <w:qFormat/>
    <w:pPr>
      <w:ind w:firstLine="420"/>
      <w:spacing w:line="360" w:lineRule="auto"/>
    </w:pPr>
    <w:rPr>
      <w:rFonts w:ascii="Times New Roman"/>
      <w:szCs w:val="21"/>
    </w:rPr>
  </w:style>
  <w:style w:type="table" w:styleId="723">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6"/>
    <w:uiPriority w:val="22"/>
    <w:qFormat/>
    <w:rPr>
      <w:b/>
    </w:rPr>
  </w:style>
  <w:style w:type="character" w:styleId="725">
    <w:name w:val="endnote reference"/>
    <w:basedOn w:val="696"/>
    <w:uiPriority w:val="99"/>
    <w:semiHidden/>
    <w:unhideWhenUsed/>
    <w:qFormat/>
    <w:rPr>
      <w:vertAlign w:val="superscript"/>
    </w:rPr>
  </w:style>
  <w:style w:type="character" w:styleId="726">
    <w:name w:val="page number"/>
    <w:uiPriority w:val="0"/>
    <w:qFormat/>
  </w:style>
  <w:style w:type="character" w:styleId="727">
    <w:name w:val="Hyperlink"/>
    <w:uiPriority w:val="99"/>
    <w:qFormat/>
    <w:rPr>
      <w:color w:val="0000ff"/>
      <w:u w:val="none"/>
    </w:rPr>
  </w:style>
  <w:style w:type="character" w:styleId="728">
    <w:name w:val="annotation reference"/>
    <w:uiPriority w:val="0"/>
    <w:qFormat/>
    <w:rPr>
      <w:sz w:val="21"/>
      <w:szCs w:val="21"/>
    </w:rPr>
  </w:style>
  <w:style w:type="character" w:styleId="729">
    <w:name w:val="footnote reference"/>
    <w:basedOn w:val="696"/>
    <w:uiPriority w:val="99"/>
    <w:unhideWhenUsed/>
    <w:qFormat/>
    <w:rPr>
      <w:vertAlign w:val="superscript"/>
    </w:rPr>
  </w:style>
  <w:style w:type="character" w:styleId="730" w:customStyle="1">
    <w:name w:val="Heading 1 Char"/>
    <w:basedOn w:val="696"/>
    <w:uiPriority w:val="9"/>
    <w:qFormat/>
    <w:rPr>
      <w:rFonts w:ascii="Arial" w:hAnsi="Arial" w:eastAsia="Arial" w:cs="Arial"/>
      <w:sz w:val="40"/>
      <w:szCs w:val="40"/>
    </w:rPr>
  </w:style>
  <w:style w:type="character" w:styleId="731" w:customStyle="1">
    <w:name w:val="Heading 2 Char"/>
    <w:basedOn w:val="696"/>
    <w:uiPriority w:val="9"/>
    <w:qFormat/>
    <w:rPr>
      <w:rFonts w:ascii="Arial" w:hAnsi="Arial" w:eastAsia="Arial" w:cs="Arial"/>
      <w:sz w:val="34"/>
    </w:rPr>
  </w:style>
  <w:style w:type="character" w:styleId="732" w:customStyle="1">
    <w:name w:val="Heading 3 Char"/>
    <w:basedOn w:val="696"/>
    <w:uiPriority w:val="9"/>
    <w:qFormat/>
    <w:rPr>
      <w:rFonts w:ascii="Arial" w:hAnsi="Arial" w:eastAsia="Arial" w:cs="Arial"/>
      <w:sz w:val="30"/>
      <w:szCs w:val="30"/>
    </w:rPr>
  </w:style>
  <w:style w:type="character" w:styleId="733" w:customStyle="1">
    <w:name w:val="Heading 4 Char"/>
    <w:basedOn w:val="696"/>
    <w:uiPriority w:val="9"/>
    <w:qFormat/>
    <w:rPr>
      <w:rFonts w:ascii="Arial" w:hAnsi="Arial" w:eastAsia="Arial" w:cs="Arial"/>
      <w:b/>
      <w:bCs/>
      <w:sz w:val="26"/>
      <w:szCs w:val="26"/>
    </w:rPr>
  </w:style>
  <w:style w:type="character" w:styleId="734" w:customStyle="1">
    <w:name w:val="标题 5 Char"/>
    <w:basedOn w:val="696"/>
    <w:link w:val="691"/>
    <w:uiPriority w:val="9"/>
    <w:qFormat/>
    <w:rPr>
      <w:rFonts w:ascii="Arial" w:hAnsi="Arial" w:eastAsia="Arial" w:cs="Arial"/>
      <w:b/>
      <w:bCs/>
      <w:sz w:val="24"/>
      <w:szCs w:val="24"/>
    </w:rPr>
  </w:style>
  <w:style w:type="character" w:styleId="735" w:customStyle="1">
    <w:name w:val="标题 6 Char"/>
    <w:basedOn w:val="696"/>
    <w:link w:val="692"/>
    <w:uiPriority w:val="9"/>
    <w:qFormat/>
    <w:rPr>
      <w:rFonts w:ascii="Arial" w:hAnsi="Arial" w:eastAsia="Arial" w:cs="Arial"/>
      <w:b/>
      <w:bCs/>
      <w:sz w:val="22"/>
      <w:szCs w:val="22"/>
    </w:rPr>
  </w:style>
  <w:style w:type="character" w:styleId="736" w:customStyle="1">
    <w:name w:val="标题 7 Char"/>
    <w:basedOn w:val="696"/>
    <w:link w:val="693"/>
    <w:uiPriority w:val="9"/>
    <w:qFormat/>
    <w:rPr>
      <w:rFonts w:ascii="Arial" w:hAnsi="Arial" w:eastAsia="Arial" w:cs="Arial"/>
      <w:b/>
      <w:bCs/>
      <w:i/>
      <w:iCs/>
      <w:sz w:val="22"/>
      <w:szCs w:val="22"/>
    </w:rPr>
  </w:style>
  <w:style w:type="character" w:styleId="737" w:customStyle="1">
    <w:name w:val="标题 8 Char"/>
    <w:basedOn w:val="696"/>
    <w:link w:val="694"/>
    <w:uiPriority w:val="9"/>
    <w:qFormat/>
    <w:rPr>
      <w:rFonts w:ascii="Arial" w:hAnsi="Arial" w:eastAsia="Arial" w:cs="Arial"/>
      <w:i/>
      <w:iCs/>
      <w:sz w:val="22"/>
      <w:szCs w:val="22"/>
    </w:rPr>
  </w:style>
  <w:style w:type="character" w:styleId="738" w:customStyle="1">
    <w:name w:val="标题 9 Char"/>
    <w:basedOn w:val="696"/>
    <w:link w:val="695"/>
    <w:uiPriority w:val="9"/>
    <w:qFormat/>
    <w:rPr>
      <w:rFonts w:ascii="Arial" w:hAnsi="Arial" w:eastAsia="Arial" w:cs="Arial"/>
      <w:i/>
      <w:iCs/>
      <w:sz w:val="21"/>
      <w:szCs w:val="21"/>
    </w:rPr>
  </w:style>
  <w:style w:type="paragraph" w:styleId="739">
    <w:name w:val="No Spacing"/>
    <w:uiPriority w:val="1"/>
    <w:qFormat/>
    <w:rPr>
      <w:rFonts w:ascii="Times New Roman" w:hAnsi="Times New Roman" w:eastAsia="宋体" w:cs="Times New Roman"/>
      <w:lang w:val="en-US" w:eastAsia="zh-CN" w:bidi="ar-SA"/>
    </w:rPr>
  </w:style>
  <w:style w:type="character" w:styleId="740" w:customStyle="1">
    <w:name w:val="标题 Char"/>
    <w:basedOn w:val="696"/>
    <w:link w:val="720"/>
    <w:uiPriority w:val="10"/>
    <w:qFormat/>
    <w:rPr>
      <w:sz w:val="48"/>
      <w:szCs w:val="48"/>
    </w:rPr>
  </w:style>
  <w:style w:type="character" w:styleId="741" w:customStyle="1">
    <w:name w:val="副标题 Char"/>
    <w:basedOn w:val="696"/>
    <w:link w:val="714"/>
    <w:uiPriority w:val="11"/>
    <w:qFormat/>
    <w:rPr>
      <w:sz w:val="24"/>
      <w:szCs w:val="24"/>
    </w:rPr>
  </w:style>
  <w:style w:type="paragraph" w:styleId="742">
    <w:name w:val="Quote"/>
    <w:basedOn w:val="686"/>
    <w:next w:val="686"/>
    <w:link w:val="743"/>
    <w:uiPriority w:val="29"/>
    <w:qFormat/>
    <w:pPr>
      <w:ind w:left="720" w:right="720"/>
    </w:pPr>
    <w:rPr>
      <w:i/>
    </w:rPr>
  </w:style>
  <w:style w:type="character" w:styleId="743" w:customStyle="1">
    <w:name w:val="引用 Char"/>
    <w:link w:val="742"/>
    <w:uiPriority w:val="29"/>
    <w:qFormat/>
    <w:rPr>
      <w:i/>
    </w:rPr>
  </w:style>
  <w:style w:type="paragraph" w:styleId="744">
    <w:name w:val="Intense Quote"/>
    <w:basedOn w:val="686"/>
    <w:next w:val="686"/>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Char"/>
    <w:link w:val="744"/>
    <w:uiPriority w:val="30"/>
    <w:qFormat/>
    <w:rPr>
      <w:i/>
    </w:rPr>
  </w:style>
  <w:style w:type="character" w:styleId="746" w:customStyle="1">
    <w:name w:val="Header Char"/>
    <w:basedOn w:val="696"/>
    <w:uiPriority w:val="99"/>
    <w:qFormat/>
  </w:style>
  <w:style w:type="character" w:styleId="747" w:customStyle="1">
    <w:name w:val="Footer Char"/>
    <w:basedOn w:val="696"/>
    <w:uiPriority w:val="99"/>
    <w:qFormat/>
  </w:style>
  <w:style w:type="character" w:styleId="748" w:customStyle="1">
    <w:name w:val="Caption Char"/>
    <w:uiPriority w:val="99"/>
    <w:qFormat/>
  </w:style>
  <w:style w:type="table" w:styleId="749"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1"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2"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3"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4"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5"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6"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7"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9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9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9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9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9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9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basedOn w:val="69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1"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2"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3"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4"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5"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6" w:customStyle="1">
    <w:name w:val="List Table 7 Colorful"/>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9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9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9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9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9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9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Char"/>
    <w:link w:val="715"/>
    <w:uiPriority w:val="99"/>
    <w:qFormat/>
    <w:rPr>
      <w:sz w:val="18"/>
    </w:rPr>
  </w:style>
  <w:style w:type="character" w:styleId="875" w:customStyle="1">
    <w:name w:val="尾注文本 Char"/>
    <w:link w:val="708"/>
    <w:uiPriority w:val="99"/>
    <w:qFormat/>
    <w:rPr>
      <w:sz w:val="20"/>
    </w:rPr>
  </w:style>
  <w:style w:type="paragraph" w:styleId="876" w:customStyle="1">
    <w:name w:val="TOC 标题1"/>
    <w:uiPriority w:val="39"/>
    <w:unhideWhenUsed/>
    <w:qFormat/>
    <w:rPr>
      <w:rFonts w:ascii="Times New Roman" w:hAnsi="Times New Roman" w:eastAsia="宋体" w:cs="Times New Roman"/>
      <w:lang w:val="en-US" w:eastAsia="zh-CN" w:bidi="ar-SA"/>
    </w:rPr>
  </w:style>
  <w:style w:type="character" w:styleId="877" w:customStyle="1">
    <w:name w:val="页眉 Char"/>
    <w:basedOn w:val="696"/>
    <w:link w:val="711"/>
    <w:uiPriority w:val="99"/>
    <w:semiHidden/>
    <w:qFormat/>
    <w:rPr>
      <w:sz w:val="18"/>
      <w:szCs w:val="18"/>
    </w:rPr>
  </w:style>
  <w:style w:type="character" w:styleId="878" w:customStyle="1">
    <w:name w:val="页脚 Char"/>
    <w:basedOn w:val="696"/>
    <w:link w:val="710"/>
    <w:uiPriority w:val="99"/>
    <w:qFormat/>
    <w:rPr>
      <w:sz w:val="18"/>
      <w:szCs w:val="18"/>
    </w:rPr>
  </w:style>
  <w:style w:type="character" w:styleId="879" w:customStyle="1">
    <w:name w:val="标题 1 Char"/>
    <w:basedOn w:val="696"/>
    <w:link w:val="687"/>
    <w:uiPriority w:val="9"/>
    <w:qFormat/>
    <w:rPr>
      <w:b/>
      <w:bCs/>
      <w:sz w:val="44"/>
      <w:szCs w:val="44"/>
    </w:rPr>
  </w:style>
  <w:style w:type="character" w:styleId="880" w:customStyle="1">
    <w:name w:val="文档结构图 Char"/>
    <w:basedOn w:val="696"/>
    <w:link w:val="700"/>
    <w:uiPriority w:val="99"/>
    <w:semiHidden/>
    <w:qFormat/>
    <w:rPr>
      <w:rFonts w:ascii="宋体" w:eastAsia="宋体"/>
      <w:sz w:val="18"/>
      <w:szCs w:val="18"/>
    </w:rPr>
  </w:style>
  <w:style w:type="character" w:styleId="881" w:customStyle="1">
    <w:name w:val="标题 2 Char"/>
    <w:basedOn w:val="696"/>
    <w:link w:val="688"/>
    <w:uiPriority w:val="9"/>
    <w:qFormat/>
    <w:rPr>
      <w:rFonts w:asciiTheme="majorHAnsi" w:hAnsiTheme="majorHAnsi" w:eastAsiaTheme="majorEastAsia" w:cstheme="majorBidi"/>
      <w:b/>
      <w:bCs/>
      <w:sz w:val="32"/>
      <w:szCs w:val="32"/>
    </w:rPr>
  </w:style>
  <w:style w:type="character" w:styleId="882" w:customStyle="1">
    <w:name w:val="标题 3 Char"/>
    <w:basedOn w:val="696"/>
    <w:link w:val="689"/>
    <w:uiPriority w:val="9"/>
    <w:qFormat/>
    <w:rPr>
      <w:b/>
      <w:bCs/>
      <w:sz w:val="32"/>
      <w:szCs w:val="32"/>
    </w:rPr>
  </w:style>
  <w:style w:type="character" w:styleId="883" w:customStyle="1">
    <w:name w:val="日期 Char"/>
    <w:basedOn w:val="696"/>
    <w:link w:val="707"/>
    <w:uiPriority w:val="99"/>
    <w:semiHidden/>
    <w:qFormat/>
  </w:style>
  <w:style w:type="character" w:styleId="884" w:customStyle="1">
    <w:name w:val="批注文字 Char"/>
    <w:basedOn w:val="696"/>
    <w:link w:val="701"/>
    <w:uiPriority w:val="0"/>
    <w:qFormat/>
    <w:rPr>
      <w:rFonts w:ascii="Times New Roman" w:hAnsi="Times New Roman" w:eastAsia="宋体" w:cs="Times New Roman"/>
      <w:szCs w:val="24"/>
    </w:rPr>
  </w:style>
  <w:style w:type="character" w:styleId="885" w:customStyle="1">
    <w:name w:val="批注框文本 Char"/>
    <w:basedOn w:val="696"/>
    <w:link w:val="709"/>
    <w:uiPriority w:val="99"/>
    <w:semiHidden/>
    <w:qFormat/>
    <w:rPr>
      <w:sz w:val="18"/>
      <w:szCs w:val="18"/>
    </w:rPr>
  </w:style>
  <w:style w:type="paragraph" w:styleId="886" w:customStyle="1">
    <w:name w:val="Default"/>
    <w:link w:val="887"/>
    <w:uiPriority w:val="99"/>
    <w:qFormat/>
    <w:pPr>
      <w:widowControl w:val="off"/>
    </w:pPr>
    <w:rPr>
      <w:rFonts w:ascii="MS Mincho" w:hAnsi="Calibri" w:eastAsia="宋体" w:cs="Times New Roman"/>
      <w:color w:val="000000"/>
      <w:sz w:val="21"/>
      <w:szCs w:val="24"/>
      <w:lang w:val="en-US" w:eastAsia="zh-CN" w:bidi="ar-SA"/>
    </w:rPr>
  </w:style>
  <w:style w:type="character" w:styleId="887" w:customStyle="1">
    <w:name w:val="Default Char"/>
    <w:link w:val="886"/>
    <w:uiPriority w:val="99"/>
    <w:qFormat/>
    <w:rPr>
      <w:rFonts w:ascii="MS Mincho" w:hAnsi="Calibri" w:eastAsia="宋体" w:cs="Times New Roman"/>
      <w:color w:val="000000"/>
      <w:szCs w:val="24"/>
    </w:rPr>
  </w:style>
  <w:style w:type="character" w:styleId="888" w:customStyle="1">
    <w:name w:val="纯文本 Char"/>
    <w:basedOn w:val="696"/>
    <w:link w:val="705"/>
    <w:uiPriority w:val="0"/>
    <w:qFormat/>
    <w:rPr>
      <w:rFonts w:ascii="宋体" w:hAnsi="Courier New" w:eastAsia="宋体" w:cs="Times New Roman"/>
      <w:szCs w:val="20"/>
    </w:rPr>
  </w:style>
  <w:style w:type="paragraph" w:styleId="889">
    <w:name w:val="List Paragraph"/>
    <w:basedOn w:val="686"/>
    <w:uiPriority w:val="34"/>
    <w:qFormat/>
    <w:pPr>
      <w:ind w:firstLine="420"/>
    </w:pPr>
  </w:style>
  <w:style w:type="character" w:styleId="890" w:customStyle="1">
    <w:name w:val="font51"/>
    <w:basedOn w:val="696"/>
    <w:uiPriority w:val="99"/>
    <w:qFormat/>
    <w:rPr>
      <w:rFonts w:hint="eastAsia" w:ascii="宋体" w:hAnsi="宋体" w:eastAsia="宋体" w:cs="宋体"/>
      <w:color w:val="000000"/>
      <w:sz w:val="22"/>
      <w:szCs w:val="22"/>
      <w:u w:val="none"/>
    </w:rPr>
  </w:style>
  <w:style w:type="character" w:styleId="891" w:customStyle="1">
    <w:name w:val="font41"/>
    <w:basedOn w:val="696"/>
    <w:uiPriority w:val="99"/>
    <w:qFormat/>
    <w:rPr>
      <w:rFonts w:hint="eastAsia" w:ascii="宋体" w:hAnsi="宋体" w:eastAsia="宋体" w:cs="宋体"/>
      <w:color w:val="000000"/>
      <w:sz w:val="22"/>
      <w:szCs w:val="22"/>
      <w:u w:val="none"/>
    </w:rPr>
  </w:style>
  <w:style w:type="character" w:styleId="892" w:customStyle="1">
    <w:name w:val="批注主题 Char"/>
    <w:basedOn w:val="884"/>
    <w:link w:val="721"/>
    <w:uiPriority w:val="99"/>
    <w:semiHidden/>
    <w:qFormat/>
    <w:rPr>
      <w:rFonts w:asciiTheme="minorHAnsi" w:hAnsiTheme="minorHAnsi" w:eastAsiaTheme="minorEastAsia" w:cstheme="minorBidi"/>
      <w:b/>
      <w:bCs/>
      <w:sz w:val="21"/>
      <w:szCs w:val="22"/>
    </w:rPr>
  </w:style>
  <w:style w:type="paragraph" w:styleId="893" w:customStyle="1">
    <w:name w:val="标题 31"/>
    <w:basedOn w:val="686"/>
    <w:next w:val="686"/>
    <w:uiPriority w:val="9"/>
    <w:unhideWhenUsed/>
    <w:qFormat/>
    <w:pPr>
      <w:keepLines/>
      <w:keepNext/>
      <w:spacing w:before="260" w:after="260" w:line="416" w:lineRule="auto"/>
      <w:outlineLvl w:val="2"/>
    </w:pPr>
    <w:rPr>
      <w:b/>
      <w:bCs/>
      <w:sz w:val="32"/>
      <w:szCs w:val="32"/>
    </w:rPr>
  </w:style>
  <w:style w:type="paragraph" w:styleId="894" w:customStyle="1">
    <w:name w:val="标题 11"/>
    <w:basedOn w:val="686"/>
    <w:next w:val="686"/>
    <w:uiPriority w:val="9"/>
    <w:qFormat/>
    <w:pPr>
      <w:keepLines/>
      <w:keepNext/>
      <w:spacing w:before="340" w:after="330" w:line="578" w:lineRule="auto"/>
      <w:outlineLvl w:val="0"/>
    </w:pPr>
    <w:rPr>
      <w:b/>
      <w:bCs/>
      <w:sz w:val="44"/>
      <w:szCs w:val="44"/>
    </w:rPr>
  </w:style>
  <w:style w:type="paragraph" w:styleId="895" w:customStyle="1">
    <w:name w:val="标题 21"/>
    <w:basedOn w:val="686"/>
    <w:next w:val="686"/>
    <w:uiPriority w:val="9"/>
    <w:unhideWhenUsed/>
    <w:qFormat/>
    <w:pPr>
      <w:keepLines/>
      <w:keepNext/>
      <w:spacing w:before="260" w:after="260" w:line="416" w:lineRule="auto"/>
      <w:outlineLvl w:val="1"/>
    </w:pPr>
    <w:rPr>
      <w:rFonts w:ascii="Cambria" w:hAnsi="Cambria"/>
      <w:b/>
      <w:bCs/>
      <w:sz w:val="32"/>
      <w:szCs w:val="32"/>
    </w:rPr>
  </w:style>
  <w:style w:type="table" w:styleId="896" w:customStyle="1">
    <w:name w:val="网格型1"/>
    <w:basedOn w:val="897"/>
    <w:uiPriority w:val="59"/>
    <w:qFormat/>
    <w:tblPr>
      <w:tblCellMar>
        <w:left w:w="0" w:type="dxa"/>
        <w:top w:w="0" w:type="dxa"/>
        <w:right w:w="0" w:type="dxa"/>
        <w:bottom w:w="0" w:type="dxa"/>
      </w:tblCellMar>
    </w:tblPr>
  </w:style>
  <w:style w:type="table" w:styleId="897"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898" w:customStyle="1">
    <w:name w:val="页脚1"/>
    <w:basedOn w:val="686"/>
    <w:uiPriority w:val="99"/>
    <w:unhideWhenUsed/>
    <w:qFormat/>
    <w:pPr>
      <w:jc w:val="left"/>
      <w:tabs>
        <w:tab w:val="center" w:pos="4153" w:leader="none"/>
        <w:tab w:val="right" w:pos="8306" w:leader="none"/>
      </w:tabs>
    </w:pPr>
    <w:rPr>
      <w:sz w:val="18"/>
      <w:szCs w:val="18"/>
    </w:rPr>
  </w:style>
  <w:style w:type="paragraph" w:styleId="899" w:customStyle="1">
    <w:name w:val="Table Text"/>
    <w:basedOn w:val="686"/>
    <w:uiPriority w:val="0"/>
    <w:semiHidden/>
    <w:qFormat/>
    <w:rPr>
      <w:rFonts w:ascii="宋体" w:hAnsi="宋体" w:eastAsia="宋体" w:cs="宋体"/>
      <w:sz w:val="24"/>
      <w:szCs w:val="24"/>
      <w:lang w:eastAsia="en-US"/>
    </w:rPr>
  </w:style>
  <w:style w:type="character" w:styleId="900" w:customStyle="1">
    <w:name w:val="font21"/>
    <w:uiPriority w:val="0"/>
    <w:qFormat/>
    <w:rPr>
      <w:rFonts w:hint="eastAsia" w:ascii="宋体" w:hAnsi="宋体" w:eastAsia="宋体" w:cs="宋体"/>
      <w:color w:val="000000"/>
      <w:sz w:val="21"/>
      <w:szCs w:val="21"/>
      <w:u w:val="none"/>
    </w:rPr>
  </w:style>
  <w:style w:type="paragraph" w:styleId="901" w:customStyle="1">
    <w:name w:val="批注文字1"/>
    <w:basedOn w:val="686"/>
    <w:uiPriority w:val="0"/>
    <w:qFormat/>
    <w:pPr>
      <w:ind w:firstLine="922"/>
      <w:jc w:val="left"/>
      <w:spacing w:line="360" w:lineRule="auto"/>
    </w:pPr>
    <w:rPr>
      <w:rFonts w:ascii="Times New Roman" w:hAnsi="Times New Roman" w:eastAsia="宋体" w:cs="Times New Roman"/>
      <w:szCs w:val="24"/>
    </w:rPr>
  </w:style>
  <w:style w:type="table" w:styleId="902" w:customStyle="1">
    <w:name w:val="Table Normal"/>
    <w:uiPriority w:val="0"/>
    <w:semiHidden/>
    <w:unhideWhenUsed/>
    <w:qFormat/>
    <w:tblPr>
      <w:tblCellMar>
        <w:left w:w="0" w:type="dxa"/>
        <w:top w:w="0" w:type="dxa"/>
        <w:right w:w="0" w:type="dxa"/>
        <w:bottom w:w="0" w:type="dxa"/>
      </w:tblCellMar>
    </w:tbl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朱蕊</cp:lastModifiedBy>
  <cp:revision>5</cp:revision>
  <dcterms:created xsi:type="dcterms:W3CDTF">2026-08-04T03:36:00Z</dcterms:created>
  <dcterms:modified xsi:type="dcterms:W3CDTF">2026-08-12T06:54:19Z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2052-12.1.0.28043</vt:lpwstr>
  </property>
  <property fmtid="{D5CDD505-2E9C-101B-9397-08002B2CF9AE}" pid="4" name="ICV">
    <vt:lpwstr>6DFE6771803E4B608B925BEDE3D1461C_13</vt:lpwstr>
  </property>
</Properties>
</file>