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21"/>
        <w:rPr>
          <w:rFonts w:hint="eastAsia"/>
          <w:highlight w:val="none"/>
        </w:rPr>
      </w:pPr>
      <w:r>
        <w:rPr>
          <w:rFonts w:hint="eastAsia"/>
          <w:highlight w:val="none"/>
        </w:rPr>
      </w:r>
      <w:r/>
    </w:p>
    <w:p>
      <w:pPr>
        <w:pStyle w:val="942"/>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658"/>
        <w:ind w:left="2997" w:hanging="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项目名称：</w:t>
      </w:r>
      <w:r>
        <w:rPr>
          <w:rFonts w:hint="eastAsia" w:eastAsia="宋体" w:cs="Times New Roman"/>
          <w:b/>
          <w:color w:val="000000"/>
          <w:sz w:val="30"/>
          <w:szCs w:val="30"/>
          <w:highlight w:val="none"/>
          <w:lang w:val="en-US" w:eastAsia="zh-CN"/>
        </w:rPr>
        <w:t xml:space="preserve">大厂</w:t>
      </w:r>
      <w:r>
        <w:rPr>
          <w:rFonts w:hint="eastAsia" w:eastAsia="宋体" w:cs="Times New Roman"/>
          <w:b/>
          <w:color w:val="000000"/>
          <w:sz w:val="30"/>
          <w:szCs w:val="30"/>
          <w:highlight w:val="none"/>
          <w:lang w:eastAsia="zh-CN"/>
        </w:rPr>
        <w:t xml:space="preserve">街道社区卫生服务中心 2026</w:t>
      </w:r>
      <w:r>
        <w:rPr>
          <w:rFonts w:hint="eastAsia" w:eastAsia="宋体" w:cs="Times New Roman"/>
          <w:b/>
          <w:color w:val="000000"/>
          <w:sz w:val="30"/>
          <w:szCs w:val="30"/>
          <w:highlight w:val="none"/>
          <w:lang w:val="en-US" w:eastAsia="zh-CN"/>
        </w:rPr>
        <w:t xml:space="preserve">-2027</w:t>
      </w:r>
      <w:r>
        <w:rPr>
          <w:rFonts w:hint="eastAsia" w:eastAsia="宋体" w:cs="Times New Roman"/>
          <w:b/>
          <w:color w:val="000000"/>
          <w:sz w:val="30"/>
          <w:szCs w:val="30"/>
          <w:highlight w:val="none"/>
          <w:lang w:eastAsia="zh-CN"/>
        </w:rPr>
        <w:t xml:space="preserve">年（</w:t>
      </w:r>
      <w:r>
        <w:rPr>
          <w:rFonts w:hint="eastAsia" w:eastAsia="宋体" w:cs="Times New Roman"/>
          <w:b/>
          <w:color w:val="000000"/>
          <w:sz w:val="30"/>
          <w:szCs w:val="30"/>
          <w:highlight w:val="none"/>
          <w:lang w:val="en-US" w:eastAsia="zh-CN"/>
        </w:rPr>
        <w:t xml:space="preserve">1年</w:t>
      </w:r>
      <w:r>
        <w:rPr>
          <w:rFonts w:hint="eastAsia" w:eastAsia="宋体" w:cs="Times New Roman"/>
          <w:b/>
          <w:color w:val="000000"/>
          <w:sz w:val="30"/>
          <w:szCs w:val="30"/>
          <w:highlight w:val="none"/>
          <w:lang w:eastAsia="zh-CN"/>
        </w:rPr>
        <w:t xml:space="preserve">）物业管理服务采购</w:t>
      </w:r>
      <w:r>
        <w:rPr>
          <w:rFonts w:hint="eastAsia" w:eastAsia="宋体" w:cs="Times New Roman"/>
          <w:b/>
          <w:color w:val="000000"/>
          <w:sz w:val="30"/>
          <w:szCs w:val="30"/>
          <w:highlight w:val="none"/>
          <w:lang w:eastAsia="zh-CN"/>
        </w:rPr>
      </w:r>
      <w:r/>
    </w:p>
    <w:p>
      <w:pPr>
        <w:pStyle w:val="658"/>
        <w:ind w:firstLine="1506"/>
        <w:rPr>
          <w:rFonts w:hint="eastAsia" w:eastAsia="宋体" w:cs="Times New Roman"/>
          <w:b/>
          <w:color w:val="ff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b/>
          <w:color w:val="000000"/>
          <w:sz w:val="32"/>
          <w:szCs w:val="32"/>
        </w:rPr>
        <w:t xml:space="preserve">JSZC-320192-JZCG-G2026-0042</w:t>
      </w:r>
      <w:r>
        <w:rPr>
          <w:rFonts w:hint="eastAsia"/>
          <w:b/>
          <w:color w:val="000000"/>
          <w:sz w:val="32"/>
          <w:szCs w:val="32"/>
        </w:rPr>
        <w:t xml:space="preserve"> </w:t>
      </w:r>
      <w:r>
        <w:rPr>
          <w:rFonts w:hint="eastAsia"/>
          <w:b/>
          <w:color w:val="000000"/>
          <w:sz w:val="30"/>
          <w:szCs w:val="30"/>
        </w:rPr>
        <w:t xml:space="preserve">  </w:t>
      </w:r>
      <w:r>
        <w:rPr>
          <w:rFonts w:hint="eastAsia" w:ascii="Times New Roman" w:hAnsi="Times New Roman" w:eastAsia="宋体" w:cs="Times New Roman"/>
          <w:b/>
          <w:bCs w:val="0"/>
          <w:color w:val="0000ff"/>
          <w:sz w:val="32"/>
          <w:szCs w:val="32"/>
          <w:highlight w:val="none"/>
          <w:u w:val="none"/>
          <w:lang w:eastAsia="zh-CN"/>
        </w:rPr>
        <w:t xml:space="preserve"> </w:t>
      </w:r>
      <w:r>
        <w:rPr>
          <w:rFonts w:hint="eastAsia" w:eastAsia="宋体" w:cs="Times New Roman"/>
          <w:b/>
          <w:color w:val="0000ff"/>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ff0000"/>
          <w:sz w:val="30"/>
          <w:szCs w:val="30"/>
          <w:highlight w:val="none"/>
          <w:lang w:eastAsia="zh-CN"/>
        </w:rPr>
      </w:r>
      <w:r/>
    </w:p>
    <w:p>
      <w:pPr>
        <w:pStyle w:val="658"/>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65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65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rPr>
          <w:rFonts w:hint="eastAsia"/>
        </w:rPr>
      </w:pPr>
      <w:r>
        <w:rPr>
          <w:rFonts w:hint="eastAsia"/>
        </w:rPr>
      </w:r>
      <w:r/>
    </w:p>
    <w:p>
      <w:pPr>
        <w:pStyle w:val="65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2"/>
        <w:ind w:firstLine="0"/>
        <w:jc w:val="center"/>
        <w:rPr>
          <w:rFonts w:hint="eastAsia"/>
          <w:b/>
          <w:bCs/>
          <w:sz w:val="32"/>
        </w:rPr>
      </w:pPr>
      <w:r>
        <w:rPr>
          <w:rFonts w:hint="eastAsia"/>
          <w:b/>
          <w:bCs/>
          <w:sz w:val="32"/>
        </w:rPr>
        <w:t xml:space="preserve">南京市公共资源交易中心江北新区分中心</w:t>
      </w:r>
      <w:r>
        <w:rPr>
          <w:rFonts w:hint="eastAsia"/>
          <w:b/>
          <w:bCs/>
          <w:sz w:val="32"/>
        </w:rPr>
      </w:r>
      <w:r/>
    </w:p>
    <w:p>
      <w:pPr>
        <w:pStyle w:val="658"/>
        <w:ind w:firstLine="0"/>
        <w:jc w:val="center"/>
        <w:rPr>
          <w:rFonts w:hint="eastAsia" w:ascii="Times New Roman" w:hAnsi="Times New Roman" w:eastAsia="宋体" w:cs="Times New Roman"/>
          <w:b/>
          <w:bCs w:val="0"/>
          <w:color w:val="0000ff"/>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ff"/>
          <w:sz w:val="32"/>
          <w:szCs w:val="32"/>
          <w:highlight w:val="none"/>
          <w:u w:val="none"/>
          <w:lang w:val="en-US" w:eastAsia="zh-CN"/>
        </w:rPr>
      </w:r>
      <w:r/>
    </w:p>
    <w:p>
      <w:pPr>
        <w:pStyle w:val="658"/>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658"/>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12"/>
        <w:rPr>
          <w:rFonts w:hint="eastAsia"/>
          <w:color w:val="000000"/>
          <w:highlight w:val="none"/>
        </w:rPr>
      </w:pPr>
      <w:r>
        <w:rPr>
          <w:rFonts w:hint="eastAsia"/>
          <w:color w:val="000000"/>
          <w:highlight w:val="none"/>
        </w:rPr>
      </w:r>
      <w:r/>
    </w:p>
    <w:p>
      <w:pPr>
        <w:pStyle w:val="658"/>
        <w:rPr>
          <w:rFonts w:hint="eastAsia"/>
        </w:rPr>
      </w:pPr>
      <w:r>
        <w:rPr>
          <w:rFonts w:hint="eastAsia"/>
        </w:rPr>
      </w:r>
      <w:r/>
    </w:p>
    <w:p>
      <w:pPr>
        <w:pStyle w:val="658"/>
        <w:rPr>
          <w:rFonts w:hint="eastAsia"/>
        </w:rPr>
      </w:pPr>
      <w:r>
        <w:rPr>
          <w:rFonts w:hint="eastAsia"/>
        </w:rPr>
      </w:r>
      <w:r/>
    </w:p>
    <w:p>
      <w:pPr>
        <w:pStyle w:val="658"/>
        <w:rPr>
          <w:rFonts w:hint="eastAsia"/>
          <w:color w:val="000000"/>
          <w:highlight w:val="none"/>
        </w:rPr>
      </w:pPr>
      <w:r>
        <w:rPr>
          <w:rFonts w:hint="eastAsia"/>
          <w:color w:val="000000"/>
          <w:highlight w:val="none"/>
        </w:rPr>
      </w:r>
      <w:r/>
    </w:p>
    <w:p>
      <w:pPr>
        <w:pStyle w:val="712"/>
        <w:rPr>
          <w:rFonts w:hint="eastAsia"/>
          <w:color w:val="000000"/>
          <w:highlight w:val="none"/>
        </w:rPr>
      </w:pPr>
      <w:r>
        <w:rPr>
          <w:rFonts w:hint="eastAsia"/>
          <w:color w:val="000000"/>
          <w:highlight w:val="none"/>
        </w:rPr>
      </w:r>
      <w:r/>
    </w:p>
    <w:p>
      <w:pPr>
        <w:pStyle w:val="658"/>
        <w:rPr>
          <w:rFonts w:hint="eastAsia"/>
          <w:highlight w:val="none"/>
        </w:rPr>
      </w:pPr>
      <w:r>
        <w:rPr>
          <w:rFonts w:hint="eastAsia"/>
          <w:highlight w:val="none"/>
        </w:rPr>
      </w:r>
      <w:r/>
    </w:p>
    <w:p>
      <w:pPr>
        <w:pStyle w:val="658"/>
        <w:jc w:val="center"/>
        <w:spacing w:line="480" w:lineRule="auto"/>
        <w:rPr>
          <w:rFonts w:hint="eastAsia" w:ascii="黑体" w:hAnsi="Arial" w:eastAsia="黑体"/>
          <w:b/>
          <w:color w:val="000000"/>
          <w:sz w:val="44"/>
          <w:highlight w:val="none"/>
        </w:rPr>
        <w:outlineLvl w:val="0"/>
      </w:pPr>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658"/>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65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r>
      <w:r/>
    </w:p>
    <w:p>
      <w:pPr>
        <w:pStyle w:val="658"/>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sz w:val="18"/>
          <w:szCs w:val="18"/>
          <w:highlight w:val="none"/>
        </w:rPr>
      </w:pPr>
      <w:r>
        <w:rPr>
          <w:rFonts w:hint="eastAsia"/>
          <w:color w:val="000000"/>
          <w:sz w:val="18"/>
          <w:szCs w:val="18"/>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70"/>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70"/>
        <w:rPr>
          <w:rFonts w:hint="eastAsia"/>
          <w:color w:val="000000"/>
          <w:highlight w:val="none"/>
        </w:rPr>
      </w:pPr>
      <w:r>
        <w:rPr>
          <w:rFonts w:hint="eastAsia"/>
          <w:color w:val="000000"/>
          <w:highlight w:val="none"/>
        </w:rPr>
      </w:r>
      <w:r/>
    </w:p>
    <w:p>
      <w:pPr>
        <w:pStyle w:val="658"/>
        <w:rPr>
          <w:rFonts w:hint="eastAsia"/>
        </w:rPr>
      </w:pPr>
      <w:r>
        <w:rPr>
          <w:rFonts w:hint="eastAsia"/>
        </w:rPr>
      </w:r>
      <w:r/>
    </w:p>
    <w:p>
      <w:pPr>
        <w:pStyle w:val="658"/>
        <w:rPr>
          <w:rFonts w:hint="eastAsia"/>
          <w:color w:val="000000"/>
          <w:highlight w:val="none"/>
        </w:rPr>
      </w:pPr>
      <w:r>
        <w:rPr>
          <w:rFonts w:hint="eastAsia"/>
          <w:color w:val="000000"/>
          <w:highlight w:val="none"/>
        </w:rPr>
      </w:r>
      <w:r/>
    </w:p>
    <w:p>
      <w:pPr>
        <w:jc w:val="center"/>
        <w:rPr>
          <w:rFonts w:hint="eastAsia" w:ascii="宋体" w:hAnsi="宋体"/>
          <w:sz w:val="24"/>
          <w:szCs w:val="24"/>
          <w:highlight w:val="none"/>
        </w:rPr>
        <w:outlineLvl w:val="0"/>
      </w:pPr>
      <w:r>
        <w:rPr>
          <w:rFonts w:hint="eastAsia" w:ascii="宋体" w:hAnsi="宋体"/>
          <w:sz w:val="24"/>
          <w:szCs w:val="24"/>
          <w:highlight w:val="none"/>
        </w:rPr>
      </w:r>
      <w:r>
        <w:rPr>
          <w:rFonts w:hint="eastAsia" w:ascii="宋体" w:hAnsi="宋体"/>
          <w:sz w:val="24"/>
          <w:szCs w:val="24"/>
          <w:highlight w:val="none"/>
        </w:rPr>
      </w:r>
    </w:p>
    <w:p>
      <w:pPr>
        <w:pStyle w:val="658"/>
        <w:jc w:val="center"/>
        <w:rPr>
          <w:rFonts w:hint="eastAsia" w:ascii="宋体" w:hAnsi="宋体"/>
          <w:sz w:val="24"/>
          <w:szCs w:val="24"/>
          <w:highlight w:val="none"/>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宋体" w:hAnsi="宋体"/>
          <w:sz w:val="24"/>
          <w:szCs w:val="24"/>
          <w:highlight w:val="none"/>
        </w:rPr>
      </w:r>
      <w:r/>
    </w:p>
    <w:p>
      <w:pPr>
        <w:pStyle w:val="66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52" w:lineRule="auto"/>
        <w:widowControl w:val="off"/>
        <w:rPr>
          <w:rFonts w:hint="eastAsia" w:ascii="宋体" w:hAnsi="宋体" w:eastAsia="宋体" w:cs="宋体"/>
          <w:b w:val="0"/>
          <w:bCs w:val="0"/>
          <w:color w:val="0000ff"/>
          <w:sz w:val="24"/>
          <w:szCs w:val="24"/>
          <w:highlight w:val="none"/>
        </w:rPr>
      </w:pPr>
      <w:r/>
      <w:bookmarkEnd w:id="11"/>
      <w:r>
        <w:rPr>
          <w:rFonts w:hint="eastAsia" w:ascii="宋体" w:hAnsi="宋体"/>
          <w:sz w:val="24"/>
          <w:szCs w:val="24"/>
          <w:highlight w:val="none"/>
        </w:rPr>
        <w:t xml:space="preserve">1.</w:t>
      </w:r>
      <w:r>
        <w:rPr>
          <w:rFonts w:hint="eastAsia" w:ascii="宋体" w:hAnsi="宋体" w:eastAsia="宋体" w:cs="宋体"/>
          <w:b w:val="0"/>
          <w:bCs w:val="0"/>
          <w:sz w:val="24"/>
          <w:szCs w:val="24"/>
          <w:highlight w:val="none"/>
        </w:rPr>
        <w:t xml:space="preserve">项目编号：</w:t>
      </w:r>
      <w:r>
        <w:rPr>
          <w:rFonts w:hint="eastAsia" w:ascii="宋体" w:hAnsi="宋体" w:eastAsia="宋体" w:cs="宋体"/>
          <w:b w:val="0"/>
          <w:bCs w:val="0"/>
          <w:color w:val="000000"/>
          <w:sz w:val="24"/>
          <w:szCs w:val="24"/>
          <w:highlight w:val="none"/>
          <w:u w:val="none"/>
          <w:lang w:eastAsia="zh-CN"/>
        </w:rPr>
        <w:t xml:space="preserve">JSZC-320192-JZCG-G2026-0048</w:t>
      </w:r>
      <w:r>
        <w:rPr>
          <w:rFonts w:hint="eastAsia" w:ascii="宋体" w:hAnsi="宋体" w:eastAsia="宋体" w:cs="宋体"/>
          <w:b w:val="0"/>
          <w:bCs w:val="0"/>
          <w:color w:val="0000ff"/>
          <w:sz w:val="24"/>
          <w:szCs w:val="24"/>
          <w:highlight w:val="none"/>
          <w:u w:val="none"/>
          <w:lang w:eastAsia="zh-CN"/>
        </w:rPr>
        <w:t xml:space="preserve"> </w:t>
      </w:r>
      <w:r>
        <w:rPr>
          <w:rFonts w:hint="eastAsia" w:ascii="宋体" w:hAnsi="宋体" w:eastAsia="宋体" w:cs="宋体"/>
          <w:b w:val="0"/>
          <w:bCs w:val="0"/>
          <w:color w:val="0000ff"/>
          <w:sz w:val="24"/>
          <w:szCs w:val="24"/>
          <w:highlight w:val="none"/>
        </w:rPr>
      </w:r>
      <w:r/>
    </w:p>
    <w:p>
      <w:pPr>
        <w:pStyle w:val="658"/>
        <w:ind w:firstLine="480"/>
        <w:rPr>
          <w:rFonts w:hint="eastAsia" w:ascii="宋体" w:hAnsi="宋体" w:eastAsia="宋体"/>
          <w:sz w:val="24"/>
          <w:szCs w:val="24"/>
          <w:highlight w:val="none"/>
          <w:lang w:eastAsia="zh-CN"/>
        </w:rPr>
      </w:pPr>
      <w:r>
        <w:rPr>
          <w:rFonts w:hint="eastAsia" w:ascii="宋体" w:hAnsi="宋体" w:eastAsia="宋体" w:cs="宋体"/>
          <w:b w:val="0"/>
          <w:bCs w:val="0"/>
          <w:sz w:val="24"/>
          <w:szCs w:val="24"/>
          <w:highlight w:val="none"/>
        </w:rPr>
        <w:t xml:space="preserve">2.项目名称：</w:t>
      </w:r>
      <w:r>
        <w:rPr>
          <w:rFonts w:hint="eastAsia" w:ascii="宋体" w:hAnsi="宋体" w:eastAsia="宋体" w:cs="宋体"/>
          <w:b w:val="0"/>
          <w:bCs w:val="0"/>
          <w:sz w:val="24"/>
          <w:szCs w:val="24"/>
          <w:highlight w:val="none"/>
          <w:lang w:val="en-US" w:eastAsia="zh-CN"/>
        </w:rPr>
        <w:t xml:space="preserve">大厂</w:t>
      </w:r>
      <w:r>
        <w:rPr>
          <w:rFonts w:hint="eastAsia" w:ascii="宋体" w:hAnsi="宋体" w:eastAsia="宋体" w:cs="宋体"/>
          <w:b w:val="0"/>
          <w:bCs w:val="0"/>
          <w:sz w:val="24"/>
          <w:szCs w:val="24"/>
          <w:highlight w:val="none"/>
        </w:rPr>
        <w:t xml:space="preserve">街道社区卫生服务中心 2026</w:t>
      </w:r>
      <w:r>
        <w:rPr>
          <w:rFonts w:hint="eastAsia" w:ascii="宋体" w:hAnsi="宋体" w:eastAsia="宋体" w:cs="宋体"/>
          <w:b w:val="0"/>
          <w:bCs w:val="0"/>
          <w:sz w:val="24"/>
          <w:szCs w:val="24"/>
          <w:highlight w:val="none"/>
          <w:lang w:val="en-US" w:eastAsia="zh-CN"/>
        </w:rPr>
        <w:t xml:space="preserve">-2027</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1年</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物业管理服务</w:t>
      </w:r>
      <w:r>
        <w:rPr>
          <w:rFonts w:hint="eastAsia" w:ascii="宋体" w:hAnsi="宋体" w:eastAsia="宋体" w:cs="宋体"/>
          <w:b w:val="0"/>
          <w:bCs w:val="0"/>
          <w:sz w:val="24"/>
          <w:szCs w:val="24"/>
          <w:highlight w:val="none"/>
          <w:lang w:eastAsia="zh-CN"/>
        </w:rPr>
        <w:t xml:space="preserve">采购</w:t>
      </w:r>
      <w:r>
        <w:rPr>
          <w:rFonts w:hint="eastAsia" w:ascii="宋体" w:hAnsi="宋体" w:eastAsia="宋体"/>
          <w:sz w:val="24"/>
          <w:szCs w:val="24"/>
          <w:highlight w:val="none"/>
          <w:lang w:eastAsia="zh-CN"/>
        </w:rPr>
      </w:r>
      <w:r/>
    </w:p>
    <w:p>
      <w:pPr>
        <w:pStyle w:val="6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ascii="宋体" w:hAnsi="宋体"/>
          <w:color w:val="000000"/>
          <w:sz w:val="24"/>
          <w:szCs w:val="24"/>
          <w:highlight w:val="none"/>
          <w:lang w:val="en-US"/>
        </w:rPr>
        <w:t xml:space="preserve">123</w:t>
      </w:r>
      <w:r>
        <w:rPr>
          <w:rFonts w:hint="eastAsia" w:ascii="宋体" w:hAnsi="宋体" w:eastAsia="宋体" w:cs="Times New Roman"/>
          <w:color w:val="000000"/>
          <w:sz w:val="24"/>
          <w:szCs w:val="24"/>
          <w:highlight w:val="none"/>
          <w:lang w:val="en-US" w:eastAsia="zh-CN"/>
        </w:rPr>
        <w:t xml:space="preserve">万元</w:t>
      </w:r>
      <w:r>
        <w:rPr>
          <w:rFonts w:ascii="宋体" w:hAnsi="宋体"/>
          <w:color w:val="000000"/>
          <w:sz w:val="24"/>
          <w:szCs w:val="24"/>
          <w:highlight w:val="none"/>
        </w:rPr>
      </w:r>
      <w:r/>
    </w:p>
    <w:p>
      <w:pPr>
        <w:pStyle w:val="658"/>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1</w:t>
      </w:r>
      <w:r>
        <w:rPr>
          <w:rFonts w:ascii="宋体" w:hAnsi="宋体" w:cs="Times New Roman"/>
          <w:color w:val="000000"/>
          <w:sz w:val="24"/>
          <w:szCs w:val="24"/>
          <w:highlight w:val="none"/>
          <w:lang w:val="en-US" w:eastAsia="zh-CN"/>
        </w:rPr>
        <w:t xml:space="preserve">23</w:t>
      </w:r>
      <w:r>
        <w:rPr>
          <w:rFonts w:hint="eastAsia" w:ascii="宋体" w:hAnsi="宋体" w:eastAsia="宋体" w:cs="Times New Roman"/>
          <w:color w:val="000000"/>
          <w:sz w:val="24"/>
          <w:szCs w:val="24"/>
          <w:highlight w:val="none"/>
          <w:lang w:val="en-US" w:eastAsia="zh-CN"/>
        </w:rPr>
        <w:t xml:space="preserve">万元</w:t>
      </w:r>
      <w:r>
        <w:rPr>
          <w:rFonts w:hint="eastAsia" w:ascii="宋体" w:hAnsi="宋体" w:eastAsia="宋体" w:cs="宋体"/>
          <w:color w:val="000000"/>
          <w:sz w:val="24"/>
          <w:szCs w:val="24"/>
          <w:highlight w:val="none"/>
        </w:rPr>
      </w:r>
      <w:r/>
    </w:p>
    <w:p>
      <w:pPr>
        <w:pStyle w:val="658"/>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658"/>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lang w:val="en-US" w:eastAsia="zh-CN"/>
        </w:rPr>
        <w:t xml:space="preserve">生效之日起一年</w:t>
      </w:r>
      <w:r>
        <w:rPr>
          <w:rFonts w:hint="eastAsia" w:ascii="宋体" w:hAnsi="宋体" w:cs="宋体"/>
          <w:color w:val="000000"/>
          <w:sz w:val="24"/>
          <w:szCs w:val="24"/>
          <w:highlight w:val="none"/>
          <w:lang w:eastAsia="zh-CN"/>
        </w:rPr>
      </w:r>
      <w:r/>
    </w:p>
    <w:p>
      <w:pPr>
        <w:pStyle w:val="65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658"/>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66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8985264"/>
      <w:r/>
      <w:bookmarkStart w:id="14" w:name="_Toc28359003"/>
      <w:r/>
      <w:bookmarkStart w:id="15" w:name="_Toc35393791"/>
      <w:r/>
      <w:bookmarkStart w:id="16" w:name="_Toc28359080"/>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5393623"/>
      <w:r/>
      <w:bookmarkStart w:id="19" w:name="_Toc28359004"/>
      <w:r/>
      <w:bookmarkStart w:id="20" w:name="_Toc35393792"/>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5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58"/>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658"/>
        <w:ind w:firstLine="480"/>
        <w:pageBreakBefore w:val="0"/>
        <w:spacing w:line="252" w:lineRule="auto"/>
        <w:widowControl w:val="off"/>
        <w:rPr>
          <w:rFonts w:hint="eastAsia" w:ascii="宋体" w:hAnsi="宋体" w:eastAsia="宋体"/>
          <w:color w:val="0000ff"/>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ff"/>
          <w:sz w:val="24"/>
          <w:szCs w:val="24"/>
          <w:highlight w:val="none"/>
          <w:lang w:val="zh-CN" w:eastAsia="zh-CN"/>
        </w:rPr>
      </w:r>
      <w:r/>
    </w:p>
    <w:p>
      <w:pPr>
        <w:pStyle w:val="658"/>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本项目专门面向中小微企业采购，</w:t>
      </w:r>
      <w:r>
        <w:rPr>
          <w:rFonts w:hint="eastAsia" w:ascii="宋体" w:hAnsi="宋体"/>
          <w:color w:val="000000"/>
          <w:sz w:val="24"/>
          <w:szCs w:val="24"/>
        </w:rPr>
        <w:t xml:space="preserve">投标人</w:t>
      </w:r>
      <w:r>
        <w:rPr>
          <w:rFonts w:hint="eastAsia" w:ascii="宋体" w:hAnsi="宋体"/>
          <w:color w:val="000000"/>
          <w:sz w:val="24"/>
          <w:szCs w:val="24"/>
          <w:lang w:val="zh-CN"/>
        </w:rPr>
        <w:t xml:space="preserve">应为中小微企业或监狱企业或残疾人福利性单位，提供《中小企业声明函》或《残疾人福利性单位声明函》（格式见第六章）或监狱企业的证明文件。</w:t>
      </w:r>
      <w:r>
        <w:rPr>
          <w:rFonts w:hint="eastAsia" w:ascii="宋体" w:hAnsi="宋体"/>
          <w:color w:val="000000"/>
          <w:sz w:val="24"/>
          <w:szCs w:val="24"/>
          <w:lang w:val="zh-CN"/>
        </w:rPr>
      </w:r>
      <w:r/>
    </w:p>
    <w:p>
      <w:pPr>
        <w:pStyle w:val="658"/>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r>
      <w:r/>
    </w:p>
    <w:p>
      <w:pPr>
        <w:pStyle w:val="66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658"/>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66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35393625"/>
      <w:r/>
      <w:bookmarkStart w:id="28" w:name="_Toc35393794"/>
      <w:r/>
      <w:bookmarkStart w:id="29" w:name="_Toc28359084"/>
      <w:r/>
      <w:bookmarkStart w:id="30" w:name="_Toc38985267"/>
      <w:r/>
      <w:bookmarkStart w:id="31" w:name="_Toc2835900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10</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日</w:t>
      </w:r>
      <w:r>
        <w:rPr>
          <w:rFonts w:hint="eastAsia" w:ascii="宋体" w:hAnsi="宋体"/>
          <w:bCs/>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cs="Times New Roman"/>
          <w:bCs/>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658"/>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66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52" w:lineRule="auto"/>
        <w:widowControl w:val="off"/>
        <w:rPr>
          <w:rFonts w:hint="eastAsia"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66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627"/>
      <w:r/>
      <w:bookmarkStart w:id="36" w:name="_Toc38985269"/>
      <w:r/>
      <w:bookmarkStart w:id="37" w:name="_Toc28359008"/>
      <w:r/>
      <w:bookmarkStart w:id="38" w:name="_Toc28359085"/>
      <w:r/>
      <w:bookmarkStart w:id="39" w:name="_Toc35393796"/>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658"/>
        <w:ind w:firstLine="480"/>
        <w:pageBreakBefore w:val="0"/>
        <w:spacing w:line="252"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ff"/>
          <w:sz w:val="24"/>
          <w:szCs w:val="24"/>
          <w:highlight w:val="none"/>
        </w:rPr>
      </w:r>
      <w:r/>
    </w:p>
    <w:p>
      <w:pPr>
        <w:pStyle w:val="658"/>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658"/>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658"/>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Times New Roman"/>
          <w:b w:val="0"/>
          <w:bCs w:val="0"/>
          <w:color w:val="000000"/>
          <w:sz w:val="24"/>
          <w:highlight w:val="none"/>
          <w:lang w:val="zh-CN"/>
        </w:rPr>
        <w:t xml:space="preserve">对采购方式、采购需求、</w:t>
      </w:r>
      <w:r>
        <w:rPr>
          <w:rFonts w:hint="eastAsia" w:ascii="宋体" w:hAnsi="宋体" w:eastAsia="宋体" w:cs="Times New Roman"/>
          <w:b w:val="0"/>
          <w:bCs w:val="0"/>
          <w:color w:val="000000"/>
          <w:sz w:val="24"/>
          <w:highlight w:val="none"/>
          <w:lang w:val="en-US" w:eastAsia="zh-CN"/>
        </w:rPr>
        <w:t xml:space="preserve">投标人</w:t>
      </w:r>
      <w:r>
        <w:rPr>
          <w:rFonts w:hint="eastAsia" w:ascii="宋体" w:hAnsi="宋体" w:eastAsia="宋体" w:cs="Times New Roman"/>
          <w:b w:val="0"/>
          <w:bCs w:val="0"/>
          <w:color w:val="000000"/>
          <w:sz w:val="24"/>
          <w:highlight w:val="none"/>
          <w:lang w:val="zh-CN"/>
        </w:rPr>
        <w:t xml:space="preserve">资格</w:t>
      </w:r>
      <w:r>
        <w:rPr>
          <w:rFonts w:hint="eastAsia" w:ascii="宋体" w:hAnsi="宋体" w:eastAsia="宋体" w:cs="Times New Roman"/>
          <w:b w:val="0"/>
          <w:bCs w:val="0"/>
          <w:color w:val="000000"/>
          <w:sz w:val="24"/>
          <w:highlight w:val="none"/>
          <w:lang w:val="en-US" w:eastAsia="zh-CN"/>
        </w:rPr>
        <w:t xml:space="preserve">要求</w:t>
      </w:r>
      <w:r>
        <w:rPr>
          <w:rFonts w:hint="eastAsia" w:ascii="宋体" w:hAnsi="宋体" w:eastAsia="宋体" w:cs="Times New Roman"/>
          <w:b w:val="0"/>
          <w:bCs w:val="0"/>
          <w:color w:val="000000"/>
          <w:sz w:val="24"/>
          <w:highlight w:val="none"/>
          <w:lang w:val="zh-CN"/>
        </w:rPr>
        <w:t xml:space="preserve">、评标方法和评标标准、合同文本、</w:t>
      </w:r>
      <w:r>
        <w:rPr>
          <w:rFonts w:hint="eastAsia" w:ascii="宋体" w:hAnsi="宋体" w:eastAsia="宋体" w:cs="Times New Roman"/>
          <w:b w:val="0"/>
          <w:bCs w:val="0"/>
          <w:color w:val="000000"/>
          <w:sz w:val="24"/>
          <w:highlight w:val="none"/>
          <w:lang w:val="en-US" w:eastAsia="zh-CN"/>
        </w:rPr>
        <w:t xml:space="preserve">招标项目资格审查结果</w:t>
      </w:r>
      <w:r>
        <w:rPr>
          <w:rFonts w:hint="eastAsia" w:ascii="宋体" w:hAnsi="宋体" w:eastAsia="宋体" w:cs="Times New Roman"/>
          <w:b w:val="0"/>
          <w:bCs w:val="0"/>
          <w:color w:val="000000"/>
          <w:sz w:val="24"/>
          <w:highlight w:val="none"/>
          <w:lang w:val="zh-CN"/>
        </w:rPr>
        <w:t xml:space="preserve">的询问</w:t>
      </w:r>
      <w:r>
        <w:rPr>
          <w:rFonts w:hint="eastAsia" w:ascii="宋体" w:hAnsi="宋体" w:eastAsia="宋体" w:cs="Times New Roman"/>
          <w:b w:val="0"/>
          <w:bCs w:val="0"/>
          <w:color w:val="000000"/>
          <w:sz w:val="24"/>
          <w:highlight w:val="none"/>
          <w:lang w:val="en-US" w:eastAsia="zh-CN"/>
        </w:rPr>
        <w:t xml:space="preserve">或</w:t>
      </w:r>
      <w:r>
        <w:rPr>
          <w:rFonts w:hint="eastAsia" w:ascii="宋体" w:hAnsi="宋体" w:eastAsia="宋体" w:cs="Times New Roman"/>
          <w:b w:val="0"/>
          <w:bCs w:val="0"/>
          <w:color w:val="000000"/>
          <w:sz w:val="24"/>
          <w:highlight w:val="none"/>
          <w:lang w:val="zh-CN"/>
        </w:rPr>
        <w:t xml:space="preserve">质疑向采购人提出，由采购人负责答复。</w:t>
      </w:r>
      <w:r>
        <w:rPr>
          <w:rFonts w:hint="eastAsia" w:ascii="宋体" w:hAnsi="宋体" w:eastAsia="宋体" w:cs="Times New Roman"/>
          <w:b w:val="0"/>
          <w:bCs w:val="0"/>
          <w:color w:val="000000"/>
          <w:sz w:val="24"/>
          <w:highlight w:val="none"/>
          <w:lang w:val="en-US" w:eastAsia="zh-CN"/>
        </w:rPr>
        <w:t xml:space="preserve">对上述事项以外</w:t>
      </w:r>
      <w:r>
        <w:rPr>
          <w:rFonts w:hint="eastAsia" w:ascii="宋体" w:hAnsi="宋体" w:eastAsia="宋体" w:cs="Times New Roman"/>
          <w:b w:val="0"/>
          <w:bCs w:val="0"/>
          <w:color w:val="000000"/>
          <w:sz w:val="24"/>
          <w:highlight w:val="none"/>
          <w:lang w:val="zh-CN"/>
        </w:rPr>
        <w:t xml:space="preserve">的询问</w:t>
      </w:r>
      <w:r>
        <w:rPr>
          <w:rFonts w:hint="eastAsia" w:ascii="宋体" w:hAnsi="宋体" w:eastAsia="宋体" w:cs="Times New Roman"/>
          <w:b w:val="0"/>
          <w:bCs w:val="0"/>
          <w:color w:val="000000"/>
          <w:sz w:val="24"/>
          <w:highlight w:val="none"/>
          <w:lang w:val="en-US" w:eastAsia="zh-CN"/>
        </w:rPr>
        <w:t xml:space="preserve">或</w:t>
      </w:r>
      <w:r>
        <w:rPr>
          <w:rFonts w:hint="eastAsia" w:ascii="宋体" w:hAnsi="宋体" w:eastAsia="宋体" w:cs="Times New Roman"/>
          <w:b w:val="0"/>
          <w:bCs w:val="0"/>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658"/>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采购人《质疑函》收件人：杨主任，收件地址：</w:t>
      </w:r>
      <w:r>
        <w:rPr>
          <w:rFonts w:hint="eastAsia" w:ascii="宋体" w:hAnsi="宋体" w:eastAsia="宋体" w:cs="Times New Roman"/>
          <w:b w:val="0"/>
          <w:bCs w:val="0"/>
          <w:color w:val="000000"/>
          <w:sz w:val="24"/>
          <w:szCs w:val="21"/>
          <w:highlight w:val="none"/>
          <w:u w:val="none"/>
          <w:lang w:val="en-US" w:eastAsia="zh-CN"/>
        </w:rPr>
        <w:t xml:space="preserve">南京江北新区太子山路68号二楼，</w:t>
      </w:r>
      <w:r>
        <w:rPr>
          <w:rFonts w:hint="eastAsia" w:ascii="宋体" w:hAnsi="宋体" w:eastAsia="宋体" w:cs="Times New Roman"/>
          <w:b w:val="0"/>
          <w:bCs w:val="0"/>
          <w:color w:val="000000"/>
          <w:sz w:val="24"/>
          <w:highlight w:val="none"/>
          <w:lang w:val="en-US" w:eastAsia="zh-CN"/>
        </w:rPr>
        <w:t xml:space="preserve">联系电话：158 958 168 59。</w:t>
      </w:r>
      <w:r>
        <w:rPr>
          <w:rFonts w:hint="eastAsia" w:ascii="宋体" w:hAnsi="宋体" w:eastAsia="宋体" w:cs="Times New Roman"/>
          <w:b w:val="0"/>
          <w:bCs w:val="0"/>
          <w:color w:val="000000"/>
          <w:sz w:val="24"/>
          <w:highlight w:val="none"/>
          <w:lang w:val="en-US" w:eastAsia="zh-CN"/>
        </w:rPr>
      </w:r>
      <w:r/>
    </w:p>
    <w:p>
      <w:pPr>
        <w:pStyle w:val="658"/>
        <w:ind w:firstLine="480"/>
        <w:rPr>
          <w:rFonts w:hint="eastAsia" w:ascii="宋体" w:hAnsi="宋体"/>
          <w:color w:val="000000"/>
          <w:sz w:val="24"/>
        </w:rPr>
      </w:pPr>
      <w:r>
        <w:rPr>
          <w:rFonts w:hint="eastAsia" w:ascii="宋体" w:hAnsi="宋体"/>
          <w:color w:val="000000"/>
          <w:sz w:val="24"/>
        </w:rPr>
        <w:t xml:space="preserve">交易中心《质疑函》收件人：</w:t>
      </w:r>
      <w:r>
        <w:rPr>
          <w:rFonts w:hint="eastAsia" w:ascii="宋体" w:hAnsi="宋体" w:cs="宋体"/>
          <w:bCs/>
          <w:color w:val="000000"/>
          <w:sz w:val="24"/>
          <w:szCs w:val="24"/>
        </w:rPr>
        <w:t xml:space="preserve">业务受理窗口（快递运单上的收件人填写“业务受理窗口”即可），收件地址：南京市江北新区天浦路1号5号楼一楼大厅业务受理窗口，联系电话：025-58150937。</w:t>
      </w:r>
      <w:r>
        <w:rPr>
          <w:rFonts w:hint="eastAsia" w:ascii="宋体" w:hAnsi="宋体"/>
          <w:color w:val="000000"/>
          <w:sz w:val="24"/>
        </w:rPr>
      </w:r>
      <w:r/>
    </w:p>
    <w:p>
      <w:pPr>
        <w:pStyle w:val="661"/>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52"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65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w:t>
      </w:r>
      <w:r>
        <w:rPr>
          <w:rFonts w:hint="eastAsia" w:ascii="宋体" w:hAnsi="宋体" w:eastAsia="宋体" w:cs="Times New Roman"/>
          <w:color w:val="000000"/>
          <w:sz w:val="24"/>
          <w:szCs w:val="24"/>
          <w:highlight w:val="none"/>
          <w:u w:val="none"/>
          <w:lang w:val="en-US" w:eastAsia="zh-CN"/>
        </w:rPr>
        <w:t xml:space="preserve">南京江北新区大厂街道社区卫生服务中心          </w:t>
      </w:r>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南京江北新区大厂街道太子山路68号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徐老师</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57069020</w:t>
      </w:r>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252"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2.交易中心</w:t>
      </w:r>
      <w:bookmarkEnd w:id="40"/>
      <w:r/>
      <w:bookmarkEnd w:id="41"/>
      <w:r>
        <w:rPr>
          <w:rFonts w:hint="eastAsia" w:ascii="宋体" w:hAnsi="宋体" w:eastAsia="宋体" w:cs="Times New Roman"/>
          <w:sz w:val="24"/>
          <w:szCs w:val="24"/>
          <w:highlight w:val="none"/>
          <w:u w:val="none"/>
          <w:lang w:val="en-US" w:eastAsia="zh-CN"/>
        </w:rPr>
      </w:r>
      <w:r/>
    </w:p>
    <w:p>
      <w:pPr>
        <w:pStyle w:val="658"/>
        <w:ind w:firstLine="480"/>
        <w:pageBreakBefore w:val="0"/>
        <w:spacing w:line="252"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浦口区天浦路1号5号楼 </w:t>
      </w:r>
      <w:r>
        <w:rPr>
          <w:rFonts w:hint="eastAsia" w:ascii="宋体" w:hAnsi="宋体" w:eastAsia="宋体" w:cs="Times New Roman"/>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r>
      <w:r/>
    </w:p>
    <w:p>
      <w:pPr>
        <w:pStyle w:val="65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w:t>
      </w:r>
      <w:r>
        <w:rPr>
          <w:rFonts w:hint="eastAsia" w:ascii="宋体" w:hAnsi="宋体" w:eastAsia="宋体" w:cs="Times New Roman"/>
          <w:color w:val="000000"/>
          <w:sz w:val="24"/>
          <w:szCs w:val="24"/>
          <w:highlight w:val="none"/>
          <w:u w:val="none"/>
          <w:lang w:val="en-US" w:eastAsia="zh-CN"/>
        </w:rPr>
        <w:t xml:space="preserve">人：郑老师</w:t>
      </w:r>
      <w:r>
        <w:rPr>
          <w:rFonts w:hint="eastAsia" w:ascii="宋体" w:hAnsi="宋体" w:eastAsia="宋体" w:cs="Times New Roman"/>
          <w:color w:val="000000"/>
          <w:sz w:val="24"/>
          <w:szCs w:val="24"/>
          <w:highlight w:val="none"/>
          <w:u w:val="none"/>
          <w:lang w:val="en-US" w:eastAsia="zh-CN"/>
        </w:rPr>
      </w:r>
      <w:r/>
    </w:p>
    <w:p>
      <w:pPr>
        <w:pStyle w:val="658"/>
        <w:ind w:firstLine="480"/>
        <w:spacing w:line="252" w:lineRule="auto"/>
        <w:rPr>
          <w:rFonts w:hint="eastAsia"/>
          <w:color w:val="000000"/>
          <w:highlight w:val="none"/>
        </w:rPr>
      </w:pPr>
      <w:r>
        <w:rPr>
          <w:rFonts w:hint="eastAsia" w:ascii="宋体" w:hAnsi="宋体" w:eastAsia="宋体" w:cs="Times New Roman"/>
          <w:color w:val="000000"/>
          <w:sz w:val="24"/>
          <w:szCs w:val="24"/>
          <w:highlight w:val="none"/>
          <w:u w:val="none"/>
          <w:lang w:val="en-US" w:eastAsia="zh-CN"/>
        </w:rPr>
        <w:t xml:space="preserve">联系电话：025-58150958 </w:t>
      </w:r>
      <w:r>
        <w:rPr>
          <w:rFonts w:hint="eastAsia"/>
          <w:color w:val="000000"/>
          <w:highlight w:val="none"/>
        </w:rPr>
      </w:r>
      <w:r/>
    </w:p>
    <w:p>
      <w:pPr>
        <w:pStyle w:val="72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20823275"/>
      <w:r/>
      <w:bookmarkStart w:id="48" w:name="_Toc513029203"/>
      <w:r/>
      <w:bookmarkStart w:id="49" w:name="_Toc16938519"/>
      <w:r/>
      <w:bookmarkStart w:id="50" w:name="_Toc120614214"/>
      <w:r/>
      <w:bookmarkStart w:id="51" w:name="_Toc479757207"/>
      <w:r/>
      <w:bookmarkStart w:id="52" w:name="_Toc120614221"/>
      <w:r/>
      <w:bookmarkStart w:id="53" w:name="_Toc16938558"/>
      <w:r/>
      <w:bookmarkStart w:id="54" w:name="_Toc20823314"/>
      <w:r/>
      <w:bookmarkStart w:id="55" w:name="_Toc513029242"/>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16938521"/>
      <w:r/>
      <w:bookmarkStart w:id="62" w:name="_Toc20823277"/>
      <w:r/>
      <w:bookmarkStart w:id="63" w:name="_Toc513029205"/>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513029206"/>
      <w:r/>
      <w:bookmarkStart w:id="65" w:name="_Toc16938522"/>
      <w:r/>
      <w:bookmarkStart w:id="66" w:name="_Toc20823278"/>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20823279"/>
      <w:r/>
      <w:bookmarkStart w:id="68" w:name="_Toc462564067"/>
      <w:r/>
      <w:bookmarkStart w:id="69" w:name="_Toc513029207"/>
      <w:r/>
      <w:bookmarkStart w:id="70" w:name="_Toc16938523"/>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513029212"/>
      <w:r/>
      <w:bookmarkStart w:id="79" w:name="_Toc20823284"/>
      <w:r/>
      <w:bookmarkStart w:id="80" w:name="_Toc462564071"/>
      <w:r/>
      <w:bookmarkStart w:id="81" w:name="_Toc16938528"/>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20823285"/>
      <w:r/>
      <w:bookmarkStart w:id="83" w:name="_Toc16938529"/>
      <w:r/>
      <w:bookmarkStart w:id="84" w:name="_Toc120614216"/>
      <w:r/>
      <w:bookmarkStart w:id="85" w:name="_Toc462564072"/>
      <w:r/>
      <w:bookmarkStart w:id="86" w:name="_Toc513029213"/>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462564073"/>
      <w:r/>
      <w:bookmarkStart w:id="88" w:name="_Toc16938530"/>
      <w:r/>
      <w:bookmarkStart w:id="89" w:name="_Toc20823286"/>
      <w:r/>
      <w:bookmarkStart w:id="90" w:name="_Toc513029214"/>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20823287"/>
      <w:r/>
      <w:bookmarkStart w:id="92" w:name="_Toc513029215"/>
      <w:r/>
      <w:bookmarkStart w:id="93" w:name="_Toc462564074"/>
      <w:r/>
      <w:bookmarkStart w:id="94" w:name="_Toc16938531"/>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658"/>
        <w:ind w:firstLine="490"/>
        <w:keepLines w:val="0"/>
        <w:keepNext w:val="0"/>
        <w:rPr>
          <w:rFonts w:ascii="方正楷体_GBK" w:hAnsi="方正楷体_GBK" w:eastAsia="方正楷体_GBK" w:cs="方正楷体_GBK"/>
          <w:b/>
          <w:bCs/>
          <w:sz w:val="28"/>
          <w:szCs w:val="28"/>
          <w:highlight w:val="none"/>
          <w:lang w:val="en-US"/>
        </w:rPr>
      </w:pPr>
      <w:r/>
      <w:bookmarkStart w:id="95" w:name="_Hlt26954838"/>
      <w:r/>
      <w:bookmarkEnd w:id="95"/>
      <w:r/>
      <w:bookmarkStart w:id="96" w:name="_Hlt26668975"/>
      <w:r/>
      <w:bookmarkEnd w:id="96"/>
      <w:r/>
      <w:bookmarkStart w:id="97" w:name="_Toc14577354"/>
      <w:r/>
      <w:bookmarkStart w:id="98" w:name="_Toc513029219"/>
      <w:r/>
      <w:bookmarkStart w:id="99" w:name="_Toc49090509"/>
      <w:r/>
      <w:bookmarkStart w:id="100" w:name="_Toc14577357"/>
      <w:r/>
      <w:bookmarkStart w:id="101" w:name="_Toc513029216"/>
      <w:r/>
      <w:bookmarkStart w:id="102" w:name="_Toc49090507"/>
      <w:r/>
      <w:bookmarkStart w:id="103" w:name="_Hlt26670360"/>
      <w:r/>
      <w:bookmarkEnd w:id="10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670403"/>
      <w:r/>
      <w:bookmarkEnd w:id="104"/>
      <w:r/>
      <w:bookmarkStart w:id="105" w:name="_Hlt26954846"/>
      <w:r/>
      <w:bookmarkEnd w:id="105"/>
      <w:r/>
      <w:bookmarkStart w:id="106" w:name="_Hlt26954844"/>
      <w:r/>
      <w:bookmarkEnd w:id="106"/>
      <w:r/>
      <w:bookmarkStart w:id="107" w:name="_Hlt26954842"/>
      <w:r/>
      <w:bookmarkEnd w:id="107"/>
      <w:r/>
      <w:bookmarkStart w:id="108" w:name="_Hlt26954731"/>
      <w:r/>
      <w:bookmarkEnd w:id="108"/>
      <w:r/>
      <w:bookmarkStart w:id="109" w:name="_Hlt26670482"/>
      <w:r/>
      <w:bookmarkEnd w:id="109"/>
      <w:r/>
      <w:bookmarkStart w:id="110" w:name="_Hlt26668983"/>
      <w:r/>
      <w:bookmarkEnd w:id="110"/>
      <w:r/>
      <w:bookmarkStart w:id="111" w:name="_Hlt26670486"/>
      <w:r/>
      <w:bookmarkEnd w:id="111"/>
      <w:r/>
      <w:bookmarkStart w:id="112" w:name="_Hlt26670425"/>
      <w:r/>
      <w:bookmarkEnd w:id="112"/>
      <w:r/>
      <w:bookmarkStart w:id="113" w:name="_Hlt26954848"/>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662"/>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4"/>
      <w:r/>
      <w:bookmarkEnd w:id="115"/>
      <w:r/>
      <w:bookmarkStart w:id="116" w:name="_Toc14577360"/>
      <w:r/>
      <w:bookmarkStart w:id="117" w:name="_Toc49090511"/>
      <w:r/>
      <w:bookmarkStart w:id="118" w:name="_Hlt26954734"/>
      <w:r/>
      <w:bookmarkEnd w:id="118"/>
      <w:r/>
      <w:bookmarkStart w:id="119" w:name="_Hlt26670489"/>
      <w:r/>
      <w:bookmarkEnd w:id="119"/>
      <w:r/>
      <w:bookmarkStart w:id="120" w:name="_Hlt26954850"/>
      <w:r/>
      <w:bookmarkEnd w:id="12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6"/>
      <w:r/>
      <w:bookmarkEnd w:id="117"/>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66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61"/>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1" w:name="_Hlt26954739"/>
      <w:r/>
      <w:bookmarkEnd w:id="121"/>
      <w:r/>
      <w:bookmarkStart w:id="122" w:name="_Hlt26954852"/>
      <w:r/>
      <w:bookmarkEnd w:id="122"/>
      <w:r/>
      <w:bookmarkStart w:id="123" w:name="_Toc513029224"/>
      <w:r/>
      <w:bookmarkStart w:id="124" w:name="_Toc16938540"/>
      <w:r/>
      <w:bookmarkStart w:id="125" w:name="_Toc20823296"/>
      <w:r/>
      <w:bookmarkStart w:id="126" w:name="_Toc120614217"/>
      <w:r/>
      <w:bookmarkStart w:id="127" w:name="_Toc513029237"/>
      <w:r/>
      <w:bookmarkStart w:id="128" w:name="_Toc20823309"/>
      <w:r/>
      <w:bookmarkStart w:id="129"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513029225"/>
      <w:r/>
      <w:bookmarkStart w:id="131" w:name="_Toc462564084"/>
      <w:r/>
      <w:bookmarkStart w:id="132" w:name="_Toc20823297"/>
      <w:r/>
      <w:bookmarkStart w:id="133" w:name="_Toc16938541"/>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20823298"/>
      <w:r/>
      <w:bookmarkStart w:id="135" w:name="_Toc513029226"/>
      <w:r/>
      <w:bookmarkStart w:id="136" w:name="_Toc16938542"/>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20823299"/>
      <w:r/>
      <w:bookmarkStart w:id="138" w:name="_Toc16938543"/>
      <w:r/>
      <w:bookmarkStart w:id="139"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513029228"/>
      <w:r/>
      <w:bookmarkStart w:id="141" w:name="_Toc20823300"/>
      <w:r/>
      <w:bookmarkStart w:id="142" w:name="_Toc16938544"/>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Pr>
          <w:rFonts w:hint="eastAsia" w:ascii="方正楷体_GBK" w:hAnsi="方正楷体_GBK" w:eastAsia="方正楷体_GBK" w:cs="方正楷体_GBK"/>
          <w:b/>
          <w:bCs/>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3" w:name="_Toc20823301"/>
      <w:r/>
      <w:bookmarkStart w:id="144" w:name="_Toc120614218"/>
      <w:r/>
      <w:bookmarkStart w:id="145" w:name="_Toc513029229"/>
      <w:r/>
      <w:bookmarkStart w:id="146" w:name="_Toc16938545"/>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513029230"/>
      <w:r/>
      <w:bookmarkStart w:id="148" w:name="_Toc16938546"/>
      <w:r/>
      <w:bookmarkStart w:id="149" w:name="_Toc20823302"/>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Pr>
          <w:rFonts w:hint="eastAsia" w:ascii="方正楷体_GBK" w:hAnsi="方正楷体_GBK" w:eastAsia="方正楷体_GBK" w:cs="方正楷体_GBK"/>
          <w:b/>
          <w:bCs/>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658"/>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658"/>
        <w:ind w:firstLine="420"/>
        <w:keepLines w:val="0"/>
        <w:keepNext w:val="0"/>
        <w:rPr>
          <w:rFonts w:hint="eastAsia" w:ascii="宋体" w:hAnsi="宋体" w:eastAsia="宋体" w:cs="Times New Roman"/>
          <w:b w:val="0"/>
          <w:bCs w:val="0"/>
          <w:color w:val="000000"/>
          <w:sz w:val="24"/>
          <w:highlight w:val="none"/>
          <w:lang w:val="zh-CN"/>
        </w:rPr>
      </w:pPr>
      <w:r/>
      <w:bookmarkStart w:id="150" w:name="_Toc16938547"/>
      <w:r/>
      <w:bookmarkStart w:id="151" w:name="_Toc513029231"/>
      <w:r/>
      <w:bookmarkStart w:id="152" w:name="_Toc20823303"/>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20823304"/>
      <w:r/>
      <w:bookmarkStart w:id="154" w:name="_Toc16938548"/>
      <w:r/>
      <w:bookmarkStart w:id="155" w:name="_Toc51302923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Pr>
          <w:rFonts w:hint="eastAsia" w:ascii="方正楷体_GBK" w:hAnsi="方正楷体_GBK" w:eastAsia="方正楷体_GBK" w:cs="方正楷体_GBK"/>
          <w:b/>
          <w:bCs/>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16938549"/>
      <w:r/>
      <w:bookmarkStart w:id="157" w:name="_Toc513029233"/>
      <w:r/>
      <w:bookmarkStart w:id="158" w:name="_Toc208233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658"/>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658"/>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513029234"/>
      <w:r/>
      <w:bookmarkStart w:id="160" w:name="_Toc20823306"/>
      <w:r/>
      <w:bookmarkStart w:id="161" w:name="_Toc16938550"/>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65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65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w:t>
      </w:r>
      <w:r>
        <w:rPr>
          <w:rFonts w:hint="eastAsia" w:ascii="宋体" w:hAnsi="宋体" w:eastAsia="宋体" w:cs="Times New Roman"/>
          <w:color w:val="000000"/>
          <w:sz w:val="24"/>
          <w:szCs w:val="22"/>
          <w:highlight w:val="none"/>
          <w:lang w:val="zh-CN"/>
        </w:rPr>
        <w:t xml:space="preserve">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65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5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5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5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65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5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658"/>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20823307"/>
      <w:r/>
      <w:bookmarkStart w:id="164" w:name="_Toc16938551"/>
      <w:r/>
      <w:bookmarkStart w:id="165" w:name="_Toc513029235"/>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65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65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658"/>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658"/>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65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65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65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65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658"/>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658"/>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658"/>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16938554"/>
      <w:r/>
      <w:bookmarkStart w:id="168" w:name="_Toc513029238"/>
      <w:r/>
      <w:bookmarkStart w:id="169" w:name="_Toc20823310"/>
      <w:r>
        <w:rPr>
          <w:rFonts w:hint="eastAsia" w:ascii="方正楷体_GBK" w:hAnsi="方正楷体_GBK" w:eastAsia="方正楷体_GBK" w:cs="方正楷体_GBK"/>
          <w:b/>
          <w:bCs/>
          <w:highlight w:val="none"/>
        </w:rPr>
        <w:t xml:space="preserve">2</w:t>
      </w:r>
      <w:bookmarkEnd w:id="168"/>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7"/>
      <w:r/>
      <w:bookmarkEnd w:id="169"/>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0" w:name="_Toc20823308"/>
      <w:r/>
      <w:bookmarkStart w:id="171" w:name="_Toc513029236"/>
      <w:r/>
      <w:bookmarkStart w:id="172" w:name="_Toc16938552"/>
      <w:r/>
      <w:bookmarkStart w:id="173"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3"/>
      <w:r>
        <w:rPr>
          <w:rFonts w:hint="eastAsia" w:ascii="方正黑体_GBK" w:hAnsi="方正黑体_GBK" w:eastAsia="方正黑体_GBK" w:cs="方正黑体_GBK"/>
          <w:b w:val="0"/>
          <w:bCs w:val="0"/>
          <w:color w:val="000000"/>
          <w:sz w:val="30"/>
          <w:szCs w:val="30"/>
          <w:highlight w:val="none"/>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End w:id="170"/>
      <w:r/>
      <w:bookmarkEnd w:id="171"/>
      <w:r/>
      <w:bookmarkEnd w:id="172"/>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66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65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658"/>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658"/>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b/>
          <w:bCs/>
          <w:color w:val="000000"/>
          <w:sz w:val="24"/>
        </w:rPr>
        <w:t xml:space="preserve">南京江北新区管理委员会</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661"/>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662"/>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65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658"/>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658"/>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658"/>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65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65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65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21"/>
        <w:rPr>
          <w:rFonts w:hint="eastAsia"/>
          <w:highlight w:val="none"/>
          <w:lang w:val="zh-CN"/>
        </w:rPr>
      </w:pPr>
      <w:r>
        <w:rPr>
          <w:rFonts w:hint="eastAsia"/>
          <w:highlight w:val="none"/>
          <w:lang w:val="zh-CN"/>
        </w:rPr>
      </w:r>
      <w:r/>
    </w:p>
    <w:p>
      <w:pPr>
        <w:pStyle w:val="658"/>
        <w:rPr>
          <w:rFonts w:hint="eastAsia"/>
          <w:highlight w:val="none"/>
          <w:lang w:val="zh-CN"/>
        </w:rPr>
      </w:pPr>
      <w:r>
        <w:rPr>
          <w:rFonts w:hint="eastAsia"/>
          <w:highlight w:val="none"/>
          <w:lang w:val="zh-CN"/>
        </w:rPr>
      </w:r>
      <w:r/>
    </w:p>
    <w:p>
      <w:pPr>
        <w:pStyle w:val="72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658"/>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513029243"/>
      <w:r/>
      <w:bookmarkStart w:id="175" w:name="_Toc20823315"/>
      <w:r/>
      <w:bookmarkStart w:id="176" w:name="_Toc16938559"/>
      <w:r/>
      <w:bookmarkStart w:id="177" w:name="_Hlt16619350"/>
      <w:r/>
      <w:bookmarkStart w:id="178" w:name="_Toc20823346"/>
      <w:r/>
      <w:bookmarkStart w:id="179" w:name="_Toc120614244"/>
      <w:r/>
      <w:bookmarkStart w:id="180" w:name="_Toc16938590"/>
      <w:r/>
      <w:bookmarkStart w:id="181" w:name="_Toc479757211"/>
      <w:r/>
      <w:bookmarkStart w:id="182"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21"/>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658"/>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658"/>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658"/>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58"/>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658"/>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南京市公共资源交易中心江北新区分中心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658"/>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658"/>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ff"/>
          <w:sz w:val="24"/>
          <w:szCs w:val="24"/>
          <w:highlight w:val="none"/>
          <w:lang w:eastAsia="zh-CN"/>
        </w:rPr>
      </w:r>
      <w:r/>
    </w:p>
    <w:p>
      <w:pPr>
        <w:pStyle w:val="658"/>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69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691"/>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658"/>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合同款按</w:t>
      </w:r>
      <w:r>
        <w:rPr>
          <w:rFonts w:ascii="Wingdings" w:hAnsi="Wingdings" w:eastAsia="Wingdings" w:cs="Wingdings"/>
          <w:b w:val="0"/>
          <w:bCs w:val="0"/>
          <w:color w:val="000000"/>
          <w:sz w:val="24"/>
          <w:szCs w:val="24"/>
          <w:highlight w:val="none"/>
          <w:lang w:val="en-US" w:eastAsia="zh-CN"/>
        </w:rPr>
        <w:t xml:space="preserve">þ</w:t>
      </w:r>
      <w:r>
        <w:rPr>
          <w:rFonts w:hint="eastAsia" w:ascii="宋体" w:hAnsi="宋体" w:eastAsia="宋体" w:cs="Courier New"/>
          <w:b w:val="0"/>
          <w:bCs w:val="0"/>
          <w:color w:val="000000"/>
          <w:sz w:val="24"/>
          <w:szCs w:val="24"/>
          <w:highlight w:val="none"/>
          <w:lang w:val="en-US" w:eastAsia="zh-CN"/>
        </w:rPr>
        <w:t xml:space="preserve">季或</w:t>
      </w:r>
      <w:r>
        <w:rPr>
          <w:rFonts w:ascii="Wingdings" w:hAnsi="Wingdings" w:eastAsia="Wingdings" w:cs="Wingdings"/>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月考核合格后支付，考核扣除的费用从应支付的款项中扣除。</w:t>
      </w:r>
      <w:r>
        <w:rPr>
          <w:rFonts w:hint="eastAsia" w:ascii="宋体" w:hAnsi="宋体" w:eastAsia="宋体" w:cs="Times New Roman"/>
          <w:color w:val="000000"/>
          <w:sz w:val="24"/>
          <w:szCs w:val="24"/>
          <w:highlight w:val="none"/>
          <w:lang w:val="en-US" w:eastAsia="zh-CN"/>
        </w:rPr>
      </w:r>
      <w:r/>
    </w:p>
    <w:p>
      <w:pPr>
        <w:pStyle w:val="658"/>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691"/>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658"/>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万分之三</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10</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658"/>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万分之三</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rPr>
        <w:t xml:space="preserve">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69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691"/>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4"/>
      <w:r/>
      <w:bookmarkEnd w:id="175"/>
      <w:r/>
      <w:bookmarkEnd w:id="17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69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69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691"/>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69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691"/>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69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69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69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69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69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658"/>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691"/>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892"/>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Pr>
          <w:rFonts w:hint="eastAsia" w:hAnsi="宋体"/>
          <w:color w:val="000000"/>
          <w:sz w:val="24"/>
          <w:szCs w:val="24"/>
          <w:highlight w:val="none"/>
        </w:rPr>
      </w:r>
      <w:r/>
    </w:p>
    <w:p>
      <w:pPr>
        <w:pStyle w:val="658"/>
        <w:ind w:firstLine="480"/>
        <w:spacing w:line="240" w:lineRule="auto"/>
        <w:rPr>
          <w:rFonts w:hint="eastAsia" w:ascii="宋体" w:hAnsi="宋体"/>
          <w:color w:val="000000"/>
          <w:sz w:val="24"/>
          <w:szCs w:val="24"/>
          <w:highlight w:val="none"/>
        </w:rPr>
        <w:outlineLvl w:val="9"/>
      </w:pPr>
      <w:r/>
      <w:bookmarkStart w:id="183" w:name="_Toc120614281"/>
      <w:r/>
      <w:bookmarkStart w:id="184" w:name="_Toc49090575"/>
      <w:r/>
      <w:bookmarkStart w:id="185"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658"/>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658"/>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658"/>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65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南京江北新区大厂街道</w:t>
      </w:r>
      <w:r>
        <w:rPr>
          <w:rFonts w:hint="eastAsia"/>
          <w:color w:val="000000"/>
          <w:sz w:val="24"/>
        </w:rPr>
        <w:t xml:space="preserve">新华路 206 号门诊院区、太子山路 68 号住院院区、晓山社区站点、草芳社区站点、四周家医工作室、新华一村家医工作室等区域</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58"/>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658"/>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总建筑面积：</w:t>
      </w:r>
      <w:r>
        <w:rPr>
          <w:rFonts w:hint="eastAsia"/>
          <w:color w:val="000000"/>
          <w:sz w:val="24"/>
        </w:rPr>
        <w:t xml:space="preserve">12200㎡，</w:t>
      </w:r>
      <w:r>
        <w:rPr>
          <w:rFonts w:hint="eastAsia" w:ascii="宋体" w:hAnsi="宋体"/>
          <w:color w:val="000000"/>
          <w:sz w:val="24"/>
          <w:szCs w:val="24"/>
          <w:highlight w:val="none"/>
          <w:lang w:val="en-US" w:eastAsia="zh-CN"/>
        </w:rPr>
      </w:r>
      <w:r/>
    </w:p>
    <w:p>
      <w:pPr>
        <w:pStyle w:val="658"/>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658"/>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658"/>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658"/>
        <w:ind w:firstLine="480"/>
        <w:rPr>
          <w:rFonts w:hint="eastAsia" w:ascii="宋体" w:hAnsi="宋体"/>
          <w:color w:val="000000"/>
          <w:sz w:val="24"/>
          <w:szCs w:val="24"/>
          <w:highlight w:val="none"/>
          <w:lang w:val="en-US" w:eastAsia="zh-CN"/>
        </w:rPr>
      </w:pPr>
      <w:r>
        <w:rPr>
          <w:rFonts w:hint="eastAsia"/>
          <w:color w:val="000000"/>
          <w:sz w:val="24"/>
        </w:rPr>
        <w:t xml:space="preserve">住院床位 76张、留观室床位9张，覆盖门诊、</w:t>
      </w:r>
      <w:r>
        <w:rPr>
          <w:rFonts w:hint="eastAsia"/>
          <w:color w:val="000000"/>
          <w:sz w:val="24"/>
          <w:lang w:val="en-US" w:eastAsia="zh-CN"/>
        </w:rPr>
        <w:t xml:space="preserve">公卫、</w:t>
      </w:r>
      <w:r>
        <w:rPr>
          <w:rFonts w:hint="eastAsia"/>
          <w:color w:val="000000"/>
          <w:sz w:val="24"/>
        </w:rPr>
        <w:t xml:space="preserve">住院、医技、手术室、胃镜室、人流室、公共区域、社区诊疗点位全域</w:t>
      </w:r>
      <w:r>
        <w:rPr>
          <w:rFonts w:hint="eastAsia" w:ascii="宋体" w:hAnsi="宋体"/>
          <w:color w:val="000000"/>
          <w:sz w:val="24"/>
          <w:szCs w:val="24"/>
        </w:rPr>
        <w:t xml:space="preserve">等（</w:t>
      </w:r>
      <w:r>
        <w:rPr>
          <w:rFonts w:hint="eastAsia" w:ascii="宋体" w:hAnsi="宋体" w:cs="宋体"/>
          <w:color w:val="000000"/>
          <w:sz w:val="24"/>
          <w:szCs w:val="24"/>
        </w:rPr>
        <w:t xml:space="preserve">详细内容见</w:t>
      </w:r>
      <w:r>
        <w:rPr>
          <w:rFonts w:hint="eastAsia" w:ascii="宋体" w:hAnsi="宋体"/>
          <w:color w:val="000000"/>
          <w:sz w:val="24"/>
          <w:szCs w:val="24"/>
        </w:rPr>
        <w:t xml:space="preserve">本招标文件第四章）</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r>
      <w:r/>
    </w:p>
    <w:p>
      <w:pPr>
        <w:pStyle w:val="658"/>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658"/>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658"/>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69"/>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8"/>
              <w:jc w:val="center"/>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Style w:val="668"/>
                <w:rFonts w:ascii="宋体" w:hAnsi="宋体" w:eastAsia="宋体" w:cs="Times New Roman"/>
                <w:color w:val="000000"/>
                <w:sz w:val="24"/>
                <w:szCs w:val="24"/>
                <w:highlight w:val="none"/>
              </w:rPr>
              <w:t xml:space="preserve">序号</w:t>
            </w:r>
            <w:r>
              <w:rPr>
                <w:rStyle w:val="668"/>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658"/>
              <w:jc w:val="center"/>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Style w:val="668"/>
                <w:rFonts w:ascii="宋体" w:hAnsi="宋体" w:eastAsia="宋体" w:cs="Times New Roman"/>
                <w:color w:val="000000"/>
                <w:sz w:val="24"/>
                <w:szCs w:val="24"/>
                <w:highlight w:val="none"/>
              </w:rPr>
              <w:t xml:space="preserve">名称</w:t>
            </w:r>
            <w:r>
              <w:rPr>
                <w:rStyle w:val="668"/>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658"/>
              <w:jc w:val="center"/>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Style w:val="668"/>
                <w:rFonts w:ascii="宋体" w:hAnsi="宋体" w:eastAsia="宋体" w:cs="Times New Roman"/>
                <w:color w:val="000000"/>
                <w:sz w:val="24"/>
                <w:szCs w:val="24"/>
                <w:highlight w:val="none"/>
              </w:rPr>
              <w:t xml:space="preserve">数量</w:t>
            </w:r>
            <w:r>
              <w:rPr>
                <w:rStyle w:val="668"/>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658"/>
              <w:jc w:val="center"/>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Style w:val="668"/>
                <w:rFonts w:ascii="宋体" w:hAnsi="宋体" w:eastAsia="宋体" w:cs="Times New Roman"/>
                <w:color w:val="000000"/>
                <w:sz w:val="24"/>
                <w:szCs w:val="24"/>
                <w:highlight w:val="none"/>
              </w:rPr>
              <w:t xml:space="preserve">单位</w:t>
            </w:r>
            <w:r>
              <w:rPr>
                <w:rStyle w:val="668"/>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658"/>
              <w:jc w:val="center"/>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Style w:val="668"/>
                <w:rFonts w:hint="eastAsia" w:ascii="宋体" w:hAnsi="宋体" w:eastAsia="宋体" w:cs="Times New Roman"/>
                <w:color w:val="000000"/>
                <w:sz w:val="24"/>
                <w:szCs w:val="24"/>
                <w:highlight w:val="none"/>
                <w:lang w:val="en-US" w:eastAsia="zh-CN"/>
              </w:rPr>
              <w:t xml:space="preserve">中小企业划分标准</w:t>
            </w:r>
            <w:r>
              <w:rPr>
                <w:rStyle w:val="668"/>
                <w:rFonts w:ascii="宋体" w:hAnsi="宋体" w:eastAsia="宋体" w:cs="Times New Roman"/>
                <w:color w:val="000000"/>
                <w:sz w:val="24"/>
                <w:szCs w:val="24"/>
                <w:highlight w:val="none"/>
              </w:rPr>
              <w:t xml:space="preserve">所属行业</w:t>
            </w:r>
            <w:r>
              <w:rPr>
                <w:rStyle w:val="668"/>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658"/>
              <w:jc w:val="center"/>
              <w:keepLines w:val="0"/>
              <w:keepNext w:val="0"/>
              <w:pageBreakBefore w:val="0"/>
              <w:spacing w:line="240" w:lineRule="auto"/>
              <w:widowControl w:val="off"/>
              <w:rPr>
                <w:rStyle w:val="668"/>
                <w:rFonts w:ascii="宋体" w:hAnsi="宋体" w:eastAsia="宋体"/>
                <w:color w:val="000000"/>
                <w:sz w:val="24"/>
                <w:szCs w:val="24"/>
                <w:highlight w:val="none"/>
              </w:rPr>
            </w:pPr>
            <w:r>
              <w:rPr>
                <w:rStyle w:val="668"/>
                <w:rFonts w:cs="Times New Roman"/>
                <w:color w:val="000000"/>
                <w:sz w:val="24"/>
                <w:szCs w:val="24"/>
                <w:highlight w:val="none"/>
              </w:rPr>
              <w:t xml:space="preserve">属性</w:t>
            </w:r>
            <w:r>
              <w:rPr>
                <w:rStyle w:val="668"/>
                <w:rFonts w:ascii="宋体" w:hAnsi="宋体" w:eastAsia="宋体"/>
                <w:color w:val="000000"/>
                <w:sz w:val="24"/>
                <w:szCs w:val="24"/>
                <w:highlight w:val="none"/>
              </w:rPr>
            </w:r>
            <w:r/>
          </w:p>
        </w:tc>
        <w:tc>
          <w:tcPr>
            <w:tcW w:w="710" w:type="dxa"/>
            <w:vAlign w:val="center"/>
            <w:textDirection w:val="lrTb"/>
            <w:noWrap w:val="false"/>
          </w:tcPr>
          <w:p>
            <w:pPr>
              <w:pStyle w:val="658"/>
              <w:jc w:val="center"/>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Style w:val="668"/>
                <w:rFonts w:ascii="宋体" w:hAnsi="宋体" w:eastAsia="宋体" w:cs="Times New Roman"/>
                <w:color w:val="000000"/>
                <w:sz w:val="24"/>
                <w:szCs w:val="24"/>
                <w:highlight w:val="none"/>
              </w:rPr>
              <w:t xml:space="preserve">备注</w:t>
            </w:r>
            <w:r>
              <w:rPr>
                <w:rStyle w:val="668"/>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658"/>
              <w:jc w:val="center"/>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668"/>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658"/>
              <w:ind w:firstLine="480"/>
              <w:jc w:val="both"/>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668"/>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658"/>
              <w:jc w:val="center"/>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668"/>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658"/>
              <w:jc w:val="center"/>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668"/>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658"/>
              <w:jc w:val="center"/>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668"/>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658"/>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710" w:type="dxa"/>
            <w:vAlign w:val="center"/>
            <w:textDirection w:val="lrTb"/>
            <w:noWrap w:val="false"/>
          </w:tcPr>
          <w:p>
            <w:pPr>
              <w:pStyle w:val="658"/>
              <w:jc w:val="center"/>
              <w:spacing w:line="240" w:lineRule="auto"/>
              <w:widowControl w:val="off"/>
              <w:rPr>
                <w:rStyle w:val="668"/>
                <w:rFonts w:hint="eastAsia" w:ascii="宋体" w:hAnsi="宋体" w:eastAsia="宋体" w:cs="Times New Roman"/>
                <w:bCs/>
                <w:color w:val="000000"/>
                <w:sz w:val="24"/>
                <w:szCs w:val="24"/>
                <w:highlight w:val="none"/>
                <w:lang w:val="en-US" w:eastAsia="zh-CN" w:bidi="ar-SA"/>
              </w:rPr>
            </w:pPr>
            <w:r>
              <w:rPr>
                <w:rStyle w:val="668"/>
                <w:rFonts w:hint="eastAsia" w:ascii="宋体" w:hAnsi="宋体" w:eastAsia="宋体" w:cs="Times New Roman"/>
                <w:bCs/>
                <w:color w:val="000000"/>
                <w:sz w:val="24"/>
                <w:szCs w:val="24"/>
                <w:highlight w:val="none"/>
                <w:lang w:val="en-US" w:eastAsia="zh-CN" w:bidi="ar-SA"/>
              </w:rPr>
            </w:r>
            <w:r/>
          </w:p>
        </w:tc>
      </w:tr>
    </w:tbl>
    <w:p>
      <w:pPr>
        <w:pStyle w:val="658"/>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658"/>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658"/>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658"/>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Style w:val="713"/>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90"/>
        </w:trPr>
        <w:tc>
          <w:tcPr>
            <w:tcW w:w="9745" w:type="dxa"/>
            <w:vAlign w:val="top"/>
            <w:textDirection w:val="lrTb"/>
            <w:noWrap w:val="false"/>
          </w:tcPr>
          <w:p>
            <w:pPr>
              <w:pStyle w:val="658"/>
              <w:jc w:val="both"/>
              <w:spacing w:after="0" w:line="240" w:lineRule="auto"/>
              <w:widowControl w:val="off"/>
              <w:rPr>
                <w:rFonts w:hint="eastAsia"/>
                <w:b/>
                <w:bCs/>
                <w:color w:val="000000"/>
                <w:spacing w:val="-3"/>
                <w:sz w:val="24"/>
                <w:szCs w:val="24"/>
                <w:highlight w:val="none"/>
                <w:lang w:eastAsia="zh-CN"/>
              </w:rPr>
            </w:pPr>
            <w:r>
              <w:rPr>
                <w:rFonts w:hint="eastAsia" w:cs="宋体"/>
                <w:b/>
                <w:bCs/>
                <w:color w:val="000000"/>
                <w:sz w:val="24"/>
                <w:highlight w:val="none"/>
                <w:lang w:eastAsia="zh-CN" w:bidi="ar"/>
              </w:rPr>
              <w:t xml:space="preserve">（一）</w:t>
            </w:r>
            <w:r>
              <w:rPr>
                <w:rFonts w:hint="eastAsia"/>
                <w:b/>
                <w:bCs/>
                <w:color w:val="000000"/>
                <w:spacing w:val="-3"/>
                <w:sz w:val="24"/>
                <w:szCs w:val="24"/>
                <w:highlight w:val="none"/>
                <w:lang w:eastAsia="zh-CN"/>
              </w:rPr>
              <w:t xml:space="preserve">项目经理</w:t>
            </w:r>
            <w:r>
              <w:rPr>
                <w:rFonts w:hint="eastAsia"/>
                <w:b/>
                <w:bCs/>
                <w:color w:val="000000"/>
                <w:spacing w:val="-3"/>
                <w:sz w:val="24"/>
                <w:szCs w:val="24"/>
                <w:highlight w:val="none"/>
                <w:lang w:eastAsia="zh-CN"/>
              </w:rPr>
            </w:r>
            <w:r/>
          </w:p>
          <w:p>
            <w:pPr>
              <w:pStyle w:val="658"/>
              <w:jc w:val="both"/>
              <w:spacing w:after="0" w:line="240" w:lineRule="auto"/>
              <w:widowControl w:val="off"/>
              <w:rPr>
                <w:rFonts w:hint="eastAsia"/>
                <w:b/>
                <w:bCs/>
                <w:color w:val="000000"/>
                <w:spacing w:val="-3"/>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作为物业项目第一负责人，对接医院后勤管理部门，落实院方各项工作指令，定期汇报物业服务开展情况。</w:t>
            </w:r>
            <w:r>
              <w:rPr>
                <w:rFonts w:hint="eastAsia"/>
                <w:b/>
                <w:bCs/>
                <w:color w:val="000000"/>
                <w:spacing w:val="-3"/>
                <w:sz w:val="24"/>
                <w:szCs w:val="24"/>
                <w:highlight w:val="none"/>
                <w:lang w:val="en-US" w:eastAsia="zh-CN"/>
              </w:rPr>
            </w:r>
            <w:r/>
          </w:p>
          <w:p>
            <w:pPr>
              <w:pStyle w:val="658"/>
              <w:jc w:val="both"/>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整理各类工作台账：消杀记录、</w:t>
            </w:r>
            <w:r>
              <w:rPr>
                <w:rFonts w:hint="eastAsia" w:ascii="宋体" w:hAnsi="宋体" w:eastAsia="宋体" w:cs="宋体"/>
                <w:color w:val="000000"/>
                <w:sz w:val="24"/>
                <w:szCs w:val="24"/>
                <w:highlight w:val="none"/>
                <w:lang w:val="en-US" w:eastAsia="zh-CN"/>
              </w:rPr>
              <w:t xml:space="preserve">安全</w:t>
            </w:r>
            <w:r>
              <w:rPr>
                <w:rFonts w:ascii="宋体" w:hAnsi="宋体" w:eastAsia="宋体" w:cs="宋体"/>
                <w:color w:val="000000"/>
                <w:sz w:val="24"/>
                <w:szCs w:val="24"/>
                <w:highlight w:val="none"/>
              </w:rPr>
              <w:t xml:space="preserve">巡检记录、培训记录、隐患整改记录</w:t>
            </w:r>
            <w:r>
              <w:rPr>
                <w:rFonts w:hint="eastAsia" w:ascii="宋体" w:hAnsi="宋体" w:eastAsia="宋体" w:cs="宋体"/>
                <w:color w:val="000000"/>
                <w:sz w:val="24"/>
                <w:szCs w:val="24"/>
                <w:highlight w:val="none"/>
                <w:lang w:val="en-US" w:eastAsia="zh-CN"/>
              </w:rPr>
              <w:t xml:space="preserve">等材料</w:t>
            </w:r>
            <w:r>
              <w:rPr>
                <w:rFonts w:ascii="宋体" w:hAnsi="宋体" w:eastAsia="宋体" w:cs="宋体"/>
                <w:color w:val="000000"/>
                <w:sz w:val="24"/>
                <w:szCs w:val="24"/>
                <w:highlight w:val="none"/>
              </w:rPr>
              <w:t xml:space="preserve">，以备医院检查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8"/>
              <w:jc w:val="both"/>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消防安全管理：消防通道畅通、消防器材巡检，组织物业全员消防培训演练，排查消防隐患，落实医院消防安全要求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58"/>
              <w:rPr>
                <w:rFonts w:hint="eastAsia"/>
                <w:bCs/>
                <w:color w:val="000000"/>
                <w:spacing w:val="-3"/>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完成</w:t>
            </w:r>
            <w:r>
              <w:rPr>
                <w:rFonts w:hint="eastAsia"/>
                <w:bCs/>
                <w:color w:val="000000"/>
                <w:spacing w:val="-3"/>
                <w:sz w:val="24"/>
                <w:szCs w:val="24"/>
                <w:highlight w:val="none"/>
                <w:lang w:val="en-US" w:eastAsia="zh-CN"/>
              </w:rPr>
              <w:t xml:space="preserve">4楼病房日常保洁工作。</w:t>
            </w:r>
            <w:r>
              <w:rPr>
                <w:rFonts w:hint="eastAsia"/>
                <w:bCs/>
                <w:color w:val="000000"/>
                <w:spacing w:val="-3"/>
                <w:sz w:val="24"/>
                <w:szCs w:val="24"/>
                <w:highlight w:val="none"/>
                <w:lang w:val="en-US" w:eastAsia="zh-CN"/>
              </w:rPr>
            </w:r>
            <w:r/>
          </w:p>
          <w:p>
            <w:pPr>
              <w:pStyle w:val="658"/>
              <w:numPr>
                <w:ilvl w:val="0"/>
                <w:numId w:val="0"/>
              </w:numPr>
              <w:ind w:left="0" w:firstLine="0"/>
              <w:jc w:val="both"/>
              <w:keepLines w:val="0"/>
              <w:keepNext w:val="0"/>
              <w:pageBreakBefore w:val="0"/>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lang w:val="en-US" w:eastAsia="zh-CN" w:bidi="ar-SA"/>
              </w:rPr>
              <w:t xml:space="preserve">安全保卫</w:t>
            </w:r>
            <w:r>
              <w:rPr>
                <w:rFonts w:hint="eastAsia" w:ascii="宋体" w:hAnsi="宋体" w:eastAsia="宋体" w:cs="宋体"/>
                <w:b/>
                <w:bCs/>
                <w:color w:val="000000"/>
                <w:sz w:val="24"/>
                <w:szCs w:val="24"/>
                <w:highlight w:val="none"/>
                <w:lang w:val="en-US" w:eastAsia="zh-CN" w:bidi="ar-SA"/>
              </w:rPr>
            </w:r>
            <w:r/>
          </w:p>
          <w:p>
            <w:pPr>
              <w:pStyle w:val="984"/>
              <w:ind w:right="147"/>
              <w:jc w:val="both"/>
              <w:rPr>
                <w:rFonts w:hint="eastAsia" w:eastAsia="宋体"/>
                <w:bCs/>
                <w:color w:val="000000"/>
                <w:spacing w:val="-3"/>
                <w:sz w:val="24"/>
                <w:szCs w:val="24"/>
                <w:highlight w:val="none"/>
                <w:lang w:eastAsia="zh-CN"/>
              </w:rPr>
            </w:pPr>
            <w:r>
              <w:rPr>
                <w:rFonts w:hint="eastAsia"/>
                <w:bCs/>
                <w:color w:val="000000"/>
                <w:spacing w:val="-3"/>
                <w:sz w:val="24"/>
                <w:szCs w:val="24"/>
                <w:highlight w:val="none"/>
                <w:lang w:val="en-US" w:eastAsia="zh-CN"/>
              </w:rPr>
              <w:t xml:space="preserve">1.</w:t>
            </w:r>
            <w:r>
              <w:rPr>
                <w:rFonts w:hint="eastAsia"/>
                <w:bCs/>
                <w:color w:val="000000"/>
                <w:spacing w:val="-3"/>
                <w:sz w:val="24"/>
                <w:szCs w:val="24"/>
                <w:highlight w:val="none"/>
                <w:lang w:eastAsia="zh-CN"/>
              </w:rPr>
              <w:t xml:space="preserve">日常安全管理：包括但不限于对出入院内的人员、车辆停放秩序维护、就诊秩序维护，以及对医院内消防器材的定期检查，确保安全和生产秩序。门卫岗24小时有人值守，兼顾停车场管理。</w:t>
            </w:r>
            <w:r>
              <w:rPr>
                <w:rFonts w:ascii="宋体" w:hAnsi="宋体" w:cs="宋体"/>
                <w:color w:val="000000"/>
                <w:sz w:val="24"/>
                <w:highlight w:val="none"/>
                <w:lang w:bidi="ar"/>
              </w:rPr>
              <w:t xml:space="preserve">物资、标本转运；小型</w:t>
            </w:r>
            <w:r>
              <w:rPr>
                <w:rFonts w:hint="eastAsia" w:ascii="宋体" w:hAnsi="宋体" w:cs="宋体"/>
                <w:color w:val="000000"/>
                <w:sz w:val="24"/>
                <w:highlight w:val="none"/>
                <w:lang w:bidi="ar"/>
              </w:rPr>
              <w:t xml:space="preserve">、简单</w:t>
            </w:r>
            <w:r>
              <w:rPr>
                <w:rFonts w:ascii="宋体" w:hAnsi="宋体" w:cs="宋体"/>
                <w:color w:val="000000"/>
                <w:sz w:val="24"/>
                <w:highlight w:val="none"/>
                <w:lang w:bidi="ar"/>
              </w:rPr>
              <w:t xml:space="preserve">水电故障处置</w:t>
            </w:r>
            <w:r>
              <w:rPr>
                <w:rFonts w:hint="eastAsia" w:cs="宋体"/>
                <w:color w:val="000000"/>
                <w:sz w:val="24"/>
                <w:highlight w:val="none"/>
                <w:lang w:eastAsia="zh-CN" w:bidi="ar"/>
              </w:rPr>
              <w:t xml:space="preserve">。</w:t>
            </w:r>
            <w:r>
              <w:rPr>
                <w:rFonts w:hint="eastAsia" w:eastAsia="宋体"/>
                <w:bCs/>
                <w:color w:val="000000"/>
                <w:spacing w:val="-3"/>
                <w:sz w:val="24"/>
                <w:szCs w:val="24"/>
                <w:highlight w:val="none"/>
                <w:lang w:eastAsia="zh-CN"/>
              </w:rPr>
            </w:r>
            <w:r/>
          </w:p>
          <w:p>
            <w:pPr>
              <w:pStyle w:val="984"/>
              <w:ind w:right="147"/>
              <w:jc w:val="both"/>
              <w:rPr>
                <w:bCs/>
                <w:color w:val="000000"/>
                <w:spacing w:val="-3"/>
                <w:sz w:val="24"/>
                <w:szCs w:val="24"/>
                <w:highlight w:val="none"/>
                <w:lang w:eastAsia="zh-CN"/>
              </w:rPr>
            </w:pPr>
            <w:r>
              <w:rPr>
                <w:rFonts w:hint="eastAsia"/>
                <w:bCs/>
                <w:color w:val="000000"/>
                <w:spacing w:val="-3"/>
                <w:sz w:val="24"/>
                <w:szCs w:val="24"/>
                <w:highlight w:val="none"/>
                <w:lang w:val="en-US" w:eastAsia="zh-CN"/>
              </w:rPr>
              <w:t xml:space="preserve">2.</w:t>
            </w:r>
            <w:r>
              <w:rPr>
                <w:bCs/>
                <w:color w:val="000000"/>
                <w:spacing w:val="-3"/>
                <w:sz w:val="24"/>
                <w:szCs w:val="24"/>
                <w:highlight w:val="none"/>
                <w:lang w:eastAsia="zh-CN"/>
              </w:rPr>
              <w:t xml:space="preserve">预防与打击相结合：进行经常性的治安防范巡视和</w:t>
            </w:r>
            <w:r>
              <w:rPr>
                <w:color w:val="000000"/>
                <w:highlight w:val="none"/>
              </w:rPr>
              <w:fldChar w:fldCharType="begin"/>
            </w:r>
            <w:r>
              <w:rPr>
                <w:color w:val="000000"/>
                <w:highlight w:val="none"/>
              </w:rPr>
              <w:instrText xml:space="preserve"> HYPERLINK "https://m.baidu.com/s?word=%E9%98%B2%E7%81%AB%E5%AE%89%E5%85%A8%E6%A3%80%E6%9F%A5&amp;sa=re_dqa_zy" \t "https://answer.baidu.com/answer/_self" </w:instrText>
            </w:r>
            <w:r>
              <w:rPr>
                <w:color w:val="000000"/>
                <w:highlight w:val="none"/>
              </w:rPr>
              <w:fldChar w:fldCharType="separate"/>
            </w:r>
            <w:r>
              <w:rPr>
                <w:bCs/>
                <w:color w:val="000000"/>
                <w:spacing w:val="-3"/>
                <w:sz w:val="24"/>
                <w:szCs w:val="24"/>
                <w:highlight w:val="none"/>
                <w:lang w:eastAsia="zh-CN"/>
              </w:rPr>
              <w:t xml:space="preserve">防火安全检查</w:t>
            </w:r>
            <w:r>
              <w:rPr>
                <w:bCs/>
                <w:color w:val="000000"/>
                <w:spacing w:val="-3"/>
                <w:sz w:val="24"/>
                <w:szCs w:val="24"/>
                <w:highlight w:val="none"/>
                <w:lang w:eastAsia="zh-CN"/>
              </w:rPr>
              <w:fldChar w:fldCharType="end"/>
            </w:r>
            <w:r>
              <w:rPr>
                <w:bCs/>
                <w:color w:val="000000"/>
                <w:spacing w:val="-3"/>
                <w:sz w:val="24"/>
                <w:szCs w:val="24"/>
                <w:highlight w:val="none"/>
                <w:lang w:eastAsia="zh-CN"/>
              </w:rPr>
              <w:t xml:space="preserve">，一旦发现隐患，要及时上报并进行整改。</w:t>
            </w:r>
            <w:r>
              <w:rPr>
                <w:bCs/>
                <w:color w:val="000000"/>
                <w:spacing w:val="-3"/>
                <w:sz w:val="24"/>
                <w:szCs w:val="24"/>
                <w:highlight w:val="none"/>
                <w:lang w:eastAsia="zh-CN"/>
              </w:rPr>
            </w:r>
            <w:r/>
          </w:p>
          <w:p>
            <w:pPr>
              <w:pStyle w:val="984"/>
              <w:ind w:right="147"/>
              <w:jc w:val="both"/>
              <w:rPr>
                <w:bCs/>
                <w:color w:val="000000"/>
                <w:spacing w:val="-3"/>
                <w:sz w:val="24"/>
                <w:szCs w:val="24"/>
                <w:highlight w:val="none"/>
                <w:lang w:eastAsia="zh-CN"/>
              </w:rPr>
            </w:pPr>
            <w:r>
              <w:rPr>
                <w:rFonts w:hint="eastAsia"/>
                <w:bCs/>
                <w:color w:val="000000"/>
                <w:spacing w:val="-3"/>
                <w:sz w:val="24"/>
                <w:szCs w:val="24"/>
                <w:highlight w:val="none"/>
                <w:lang w:val="en-US" w:eastAsia="zh-CN"/>
              </w:rPr>
              <w:t xml:space="preserve">3.</w:t>
            </w:r>
            <w:r>
              <w:rPr>
                <w:bCs/>
                <w:color w:val="000000"/>
                <w:spacing w:val="-3"/>
                <w:sz w:val="24"/>
                <w:szCs w:val="24"/>
                <w:highlight w:val="none"/>
                <w:lang w:eastAsia="zh-CN"/>
              </w:rPr>
              <w:t xml:space="preserve">维护公共秩序：在</w:t>
            </w:r>
            <w:r>
              <w:rPr>
                <w:rFonts w:hint="eastAsia"/>
                <w:bCs/>
                <w:color w:val="000000"/>
                <w:spacing w:val="-3"/>
                <w:sz w:val="24"/>
                <w:szCs w:val="24"/>
                <w:highlight w:val="none"/>
                <w:lang w:eastAsia="zh-CN"/>
              </w:rPr>
              <w:t xml:space="preserve">院内</w:t>
            </w:r>
            <w:r>
              <w:rPr>
                <w:bCs/>
                <w:color w:val="000000"/>
                <w:spacing w:val="-3"/>
                <w:sz w:val="24"/>
                <w:szCs w:val="24"/>
                <w:highlight w:val="none"/>
                <w:lang w:eastAsia="zh-CN"/>
              </w:rPr>
              <w:t xml:space="preserve">进行巡逻巡视，防范和处理各类违法犯罪行为，确保社会的安全和秩序。</w:t>
            </w:r>
            <w:r>
              <w:rPr>
                <w:bCs/>
                <w:color w:val="000000"/>
                <w:spacing w:val="-3"/>
                <w:sz w:val="24"/>
                <w:szCs w:val="24"/>
                <w:highlight w:val="none"/>
                <w:lang w:eastAsia="zh-CN"/>
              </w:rPr>
            </w:r>
            <w:r/>
          </w:p>
          <w:p>
            <w:pPr>
              <w:pStyle w:val="984"/>
              <w:ind w:right="147"/>
              <w:jc w:val="both"/>
              <w:rPr>
                <w:bCs/>
                <w:color w:val="000000"/>
                <w:spacing w:val="-3"/>
                <w:sz w:val="24"/>
                <w:szCs w:val="24"/>
                <w:highlight w:val="none"/>
                <w:lang w:eastAsia="zh-CN"/>
              </w:rPr>
            </w:pPr>
            <w:r>
              <w:rPr>
                <w:rFonts w:hint="eastAsia"/>
                <w:bCs/>
                <w:color w:val="000000"/>
                <w:spacing w:val="-3"/>
                <w:sz w:val="24"/>
                <w:szCs w:val="24"/>
                <w:highlight w:val="none"/>
                <w:lang w:val="en-US" w:eastAsia="zh-CN"/>
              </w:rPr>
              <w:t xml:space="preserve">4.</w:t>
            </w:r>
            <w:r>
              <w:rPr>
                <w:bCs/>
                <w:color w:val="000000"/>
                <w:spacing w:val="-3"/>
                <w:sz w:val="24"/>
                <w:szCs w:val="24"/>
                <w:highlight w:val="none"/>
                <w:lang w:eastAsia="zh-CN"/>
              </w:rPr>
              <w:t xml:space="preserve">协调应急情况：面对突发事件、事故或紧急情况时，迅速反应并协调各方力量进行应急处理。</w:t>
            </w:r>
            <w:r>
              <w:rPr>
                <w:bCs/>
                <w:color w:val="000000"/>
                <w:spacing w:val="-3"/>
                <w:sz w:val="24"/>
                <w:szCs w:val="24"/>
                <w:highlight w:val="none"/>
                <w:lang w:eastAsia="zh-CN"/>
              </w:rPr>
            </w:r>
            <w:r/>
          </w:p>
          <w:p>
            <w:pPr>
              <w:pStyle w:val="984"/>
              <w:ind w:right="147"/>
              <w:jc w:val="both"/>
              <w:rPr>
                <w:bCs/>
                <w:color w:val="000000"/>
                <w:spacing w:val="-3"/>
                <w:sz w:val="24"/>
                <w:szCs w:val="24"/>
                <w:highlight w:val="none"/>
                <w:lang w:eastAsia="zh-CN"/>
              </w:rPr>
            </w:pPr>
            <w:r>
              <w:rPr>
                <w:rFonts w:hint="eastAsia"/>
                <w:bCs/>
                <w:color w:val="000000"/>
                <w:spacing w:val="-3"/>
                <w:sz w:val="24"/>
                <w:szCs w:val="24"/>
                <w:highlight w:val="none"/>
                <w:lang w:val="en-US" w:eastAsia="zh-CN"/>
              </w:rPr>
              <w:t xml:space="preserve">5.</w:t>
            </w:r>
            <w:r>
              <w:rPr>
                <w:bCs/>
                <w:color w:val="000000"/>
                <w:spacing w:val="-3"/>
                <w:sz w:val="24"/>
                <w:szCs w:val="24"/>
                <w:highlight w:val="none"/>
                <w:lang w:eastAsia="zh-CN"/>
              </w:rPr>
              <w:t xml:space="preserve">咨询服务：向公众提供咨询和服务，解答问题并提供帮助。</w:t>
            </w:r>
            <w:r>
              <w:rPr>
                <w:bCs/>
                <w:color w:val="000000"/>
                <w:spacing w:val="-3"/>
                <w:sz w:val="24"/>
                <w:szCs w:val="24"/>
                <w:highlight w:val="none"/>
                <w:lang w:eastAsia="zh-CN"/>
              </w:rPr>
            </w:r>
            <w:r/>
          </w:p>
          <w:p>
            <w:pPr>
              <w:pStyle w:val="984"/>
              <w:ind w:right="147"/>
              <w:jc w:val="both"/>
              <w:rPr>
                <w:rFonts w:hint="eastAsia"/>
                <w:bCs/>
                <w:color w:val="000000"/>
                <w:spacing w:val="-3"/>
                <w:sz w:val="24"/>
                <w:szCs w:val="24"/>
                <w:highlight w:val="none"/>
                <w:lang w:eastAsia="zh-CN"/>
              </w:rPr>
            </w:pPr>
            <w:r>
              <w:rPr>
                <w:rFonts w:hint="eastAsia"/>
                <w:bCs/>
                <w:color w:val="000000"/>
                <w:spacing w:val="-3"/>
                <w:sz w:val="24"/>
                <w:szCs w:val="24"/>
                <w:highlight w:val="none"/>
                <w:lang w:val="en-US" w:eastAsia="zh-CN"/>
              </w:rPr>
              <w:t xml:space="preserve">6.</w:t>
            </w:r>
            <w:r>
              <w:rPr>
                <w:bCs/>
                <w:color w:val="000000"/>
                <w:spacing w:val="-3"/>
                <w:sz w:val="24"/>
                <w:szCs w:val="24"/>
                <w:highlight w:val="none"/>
                <w:lang w:eastAsia="zh-CN"/>
              </w:rPr>
              <w:t xml:space="preserve">记录和报告：做好记录和</w:t>
            </w:r>
            <w:r>
              <w:rPr>
                <w:rFonts w:hint="eastAsia"/>
                <w:bCs/>
                <w:color w:val="000000"/>
                <w:spacing w:val="-3"/>
                <w:sz w:val="24"/>
                <w:szCs w:val="24"/>
                <w:highlight w:val="none"/>
                <w:lang w:eastAsia="zh-CN"/>
              </w:rPr>
              <w:t xml:space="preserve">报告。</w:t>
            </w:r>
            <w:r>
              <w:rPr>
                <w:rFonts w:hint="eastAsia"/>
                <w:bCs/>
                <w:color w:val="000000"/>
                <w:spacing w:val="-3"/>
                <w:sz w:val="24"/>
                <w:szCs w:val="24"/>
                <w:highlight w:val="none"/>
                <w:lang w:eastAsia="zh-CN"/>
              </w:rPr>
            </w:r>
            <w:r/>
          </w:p>
          <w:p>
            <w:pPr>
              <w:pStyle w:val="658"/>
              <w:ind w:right="360"/>
              <w:tabs>
                <w:tab w:val="right" w:pos="7952" w:leader="none"/>
              </w:tabs>
              <w:rPr>
                <w:rFonts w:hint="eastAsia" w:ascii="宋体" w:hAnsi="宋体" w:cs="仿宋"/>
                <w:color w:val="000000"/>
                <w:sz w:val="24"/>
                <w:highlight w:val="none"/>
              </w:rPr>
            </w:pPr>
            <w:r>
              <w:rPr>
                <w:rFonts w:hint="eastAsia" w:ascii="宋体" w:hAnsi="宋体" w:cs="仿宋"/>
                <w:color w:val="000000"/>
                <w:sz w:val="24"/>
                <w:highlight w:val="none"/>
                <w:lang w:val="en-US" w:eastAsia="zh-CN"/>
              </w:rPr>
              <w:t xml:space="preserve">7.</w:t>
            </w:r>
            <w:r>
              <w:rPr>
                <w:rFonts w:hint="eastAsia" w:ascii="宋体" w:hAnsi="宋体" w:cs="仿宋"/>
                <w:color w:val="000000"/>
                <w:sz w:val="24"/>
                <w:highlight w:val="none"/>
              </w:rPr>
              <w:t xml:space="preserve">负责全院所有科室、病区各类医疗物品的配送。如大输液、氧气瓶、液氮瓶等。</w:t>
            </w:r>
            <w:r>
              <w:rPr>
                <w:rFonts w:hint="eastAsia"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lang w:val="en-US" w:eastAsia="zh-CN"/>
              </w:rPr>
              <w:t xml:space="preserve">8.</w:t>
            </w:r>
            <w:r>
              <w:rPr>
                <w:rFonts w:hint="eastAsia" w:ascii="宋体" w:hAnsi="宋体" w:cs="仿宋"/>
                <w:color w:val="000000"/>
                <w:sz w:val="24"/>
                <w:highlight w:val="none"/>
              </w:rPr>
              <w:t xml:space="preserve">负责常规医疗设备的院内运送，特殊医疗设备要求有医护人员陪同。</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lang w:val="en-US" w:eastAsia="zh-CN"/>
              </w:rPr>
              <w:t xml:space="preserve">9.</w:t>
            </w:r>
            <w:r>
              <w:rPr>
                <w:rFonts w:hint="eastAsia" w:ascii="宋体" w:hAnsi="宋体" w:cs="仿宋"/>
                <w:color w:val="000000"/>
                <w:sz w:val="24"/>
                <w:highlight w:val="none"/>
              </w:rPr>
              <w:t xml:space="preserve">负责全院所有科室、病区病床及采购人院内物品的搬运及管理（含临时加床的运送及摆放）。</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lang w:val="en-US" w:eastAsia="zh-CN"/>
              </w:rPr>
              <w:t xml:space="preserve">10.</w:t>
            </w:r>
            <w:r>
              <w:rPr>
                <w:rFonts w:hint="eastAsia" w:ascii="宋体" w:hAnsi="宋体" w:cs="仿宋"/>
                <w:color w:val="000000"/>
                <w:sz w:val="24"/>
                <w:highlight w:val="none"/>
              </w:rPr>
              <w:t xml:space="preserve">负责全院所有各科室病区大输液运送；采购人物流中心物资的全院范围内配送。</w:t>
            </w:r>
            <w:r>
              <w:rPr>
                <w:rFonts w:ascii="宋体" w:hAnsi="宋体" w:cs="仿宋"/>
                <w:color w:val="000000"/>
                <w:sz w:val="24"/>
                <w:highlight w:val="none"/>
              </w:rPr>
            </w:r>
            <w:r/>
          </w:p>
          <w:p>
            <w:pPr>
              <w:pStyle w:val="658"/>
              <w:ind w:right="360"/>
              <w:tabs>
                <w:tab w:val="right" w:pos="7952" w:leader="none"/>
              </w:tabs>
              <w:rPr>
                <w:rFonts w:hint="eastAsia" w:ascii="宋体" w:hAnsi="宋体" w:cs="仿宋"/>
                <w:color w:val="000000"/>
                <w:sz w:val="24"/>
                <w:highlight w:val="none"/>
              </w:rPr>
            </w:pPr>
            <w:r>
              <w:rPr>
                <w:rFonts w:hint="eastAsia" w:ascii="宋体" w:hAnsi="宋体" w:cs="仿宋"/>
                <w:color w:val="000000"/>
                <w:sz w:val="24"/>
                <w:highlight w:val="none"/>
                <w:lang w:val="en-US" w:eastAsia="zh-CN"/>
              </w:rPr>
              <w:t xml:space="preserve">11.</w:t>
            </w:r>
            <w:r>
              <w:rPr>
                <w:rFonts w:hint="eastAsia" w:ascii="宋体" w:hAnsi="宋体" w:cs="仿宋"/>
                <w:color w:val="000000"/>
                <w:sz w:val="24"/>
                <w:highlight w:val="none"/>
              </w:rPr>
              <w:t xml:space="preserve">负责全院各单元外借物品的运送。</w:t>
            </w:r>
            <w:r>
              <w:rPr>
                <w:rFonts w:hint="eastAsia" w:ascii="宋体" w:hAnsi="宋体" w:cs="仿宋"/>
                <w:color w:val="000000"/>
                <w:sz w:val="24"/>
                <w:highlight w:val="none"/>
              </w:rPr>
            </w:r>
            <w:r/>
          </w:p>
          <w:p>
            <w:pPr>
              <w:pStyle w:val="658"/>
              <w:jc w:val="both"/>
              <w:spacing w:after="0" w:line="240" w:lineRule="auto"/>
              <w:widowControl w:val="off"/>
              <w:rPr>
                <w:rStyle w:val="668"/>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12.</w:t>
            </w:r>
            <w:r>
              <w:rPr>
                <w:rFonts w:hint="eastAsia" w:ascii="宋体" w:hAnsi="宋体" w:eastAsia="宋体" w:cs="宋体"/>
                <w:b w:val="0"/>
                <w:bCs w:val="0"/>
                <w:color w:val="000000"/>
                <w:sz w:val="24"/>
                <w:szCs w:val="24"/>
                <w:highlight w:val="none"/>
                <w:lang w:val="en-US" w:eastAsia="zh-CN" w:bidi="ar-SA"/>
              </w:rPr>
              <w:t xml:space="preserve">日常维修报修</w:t>
            </w:r>
            <w:r>
              <w:rPr>
                <w:rFonts w:hint="eastAsia" w:ascii="宋体" w:hAnsi="宋体" w:cs="宋体"/>
                <w:b w:val="0"/>
                <w:bCs w:val="0"/>
                <w:color w:val="000000"/>
                <w:sz w:val="24"/>
                <w:szCs w:val="24"/>
                <w:highlight w:val="none"/>
                <w:lang w:val="en-US" w:eastAsia="zh-CN" w:bidi="ar-SA"/>
              </w:rPr>
              <w:t xml:space="preserve">（不含强弱电）</w:t>
            </w:r>
            <w:r>
              <w:rPr>
                <w:rFonts w:hint="eastAsia" w:ascii="宋体" w:hAnsi="宋体" w:eastAsia="宋体" w:cs="宋体"/>
                <w:b w:val="0"/>
                <w:bCs w:val="0"/>
                <w:color w:val="000000"/>
                <w:sz w:val="24"/>
                <w:szCs w:val="24"/>
                <w:highlight w:val="none"/>
                <w:lang w:val="en-US" w:eastAsia="zh-CN" w:bidi="ar-SA"/>
              </w:rPr>
              <w:t xml:space="preserve">15分钟内到场，维修率100%。</w:t>
            </w:r>
            <w:r>
              <w:rPr>
                <w:rStyle w:val="668"/>
                <w:rFonts w:hint="eastAsia" w:ascii="宋体" w:hAnsi="宋体" w:eastAsia="宋体" w:cs="宋体"/>
                <w:b w:val="0"/>
                <w:bCs w:val="0"/>
                <w:color w:val="000000"/>
                <w:sz w:val="24"/>
                <w:szCs w:val="24"/>
                <w:highlight w:val="none"/>
                <w:lang w:val="en-US" w:eastAsia="zh-CN" w:bidi="ar-SA"/>
              </w:rPr>
            </w:r>
            <w:r/>
          </w:p>
          <w:p>
            <w:pPr>
              <w:pStyle w:val="658"/>
              <w:jc w:val="both"/>
              <w:spacing w:after="0" w:line="240" w:lineRule="auto"/>
              <w:widowControl w:val="off"/>
              <w:rPr>
                <w:rStyle w:val="668"/>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13.</w:t>
            </w:r>
            <w:r>
              <w:rPr>
                <w:rFonts w:hint="eastAsia" w:ascii="宋体" w:hAnsi="宋体" w:eastAsia="宋体" w:cs="宋体"/>
                <w:b w:val="0"/>
                <w:bCs w:val="0"/>
                <w:color w:val="000000"/>
                <w:sz w:val="24"/>
                <w:szCs w:val="24"/>
                <w:highlight w:val="none"/>
                <w:lang w:val="en-US" w:eastAsia="zh-CN" w:bidi="ar-SA"/>
              </w:rPr>
              <w:t xml:space="preserve">电梯、空调、消防、弱电等专业维保单位进行维保时，必须有专人随工监督。</w:t>
            </w:r>
            <w:r>
              <w:rPr>
                <w:rStyle w:val="668"/>
                <w:rFonts w:hint="eastAsia" w:ascii="宋体" w:hAnsi="宋体" w:eastAsia="宋体" w:cs="宋体"/>
                <w:b w:val="0"/>
                <w:bCs w:val="0"/>
                <w:color w:val="000000"/>
                <w:sz w:val="24"/>
                <w:szCs w:val="24"/>
                <w:highlight w:val="none"/>
                <w:lang w:val="en-US" w:eastAsia="zh-CN" w:bidi="ar-SA"/>
              </w:rPr>
            </w:r>
            <w:r/>
          </w:p>
          <w:p>
            <w:pPr>
              <w:pStyle w:val="658"/>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14.</w:t>
            </w:r>
            <w:r>
              <w:rPr>
                <w:rFonts w:hint="eastAsia" w:ascii="宋体" w:hAnsi="宋体" w:eastAsia="宋体" w:cs="宋体"/>
                <w:b w:val="0"/>
                <w:bCs w:val="0"/>
                <w:color w:val="000000"/>
                <w:sz w:val="24"/>
                <w:szCs w:val="24"/>
                <w:highlight w:val="none"/>
                <w:lang w:val="en-US" w:eastAsia="zh-CN" w:bidi="ar-SA"/>
              </w:rPr>
              <w:t xml:space="preserve">制定完备的应急预案，定期演练，防止突发事件的发生。</w:t>
            </w:r>
            <w:r>
              <w:rPr>
                <w:rFonts w:hint="eastAsia" w:ascii="宋体" w:hAnsi="宋体" w:eastAsia="宋体" w:cs="宋体"/>
                <w:b w:val="0"/>
                <w:bCs w:val="0"/>
                <w:color w:val="000000"/>
                <w:sz w:val="24"/>
                <w:szCs w:val="24"/>
                <w:highlight w:val="none"/>
                <w:lang w:val="en-US" w:eastAsia="zh-CN" w:bidi="ar-SA"/>
              </w:rPr>
            </w:r>
            <w:r/>
          </w:p>
          <w:p>
            <w:pPr>
              <w:pStyle w:val="984"/>
              <w:ind w:right="147"/>
              <w:jc w:val="both"/>
              <w:rPr>
                <w:bCs/>
                <w:color w:val="000000"/>
                <w:spacing w:val="-3"/>
                <w:sz w:val="24"/>
                <w:szCs w:val="24"/>
                <w:highlight w:val="none"/>
                <w:lang w:eastAsia="zh-CN"/>
              </w:rPr>
            </w:pPr>
            <w:r>
              <w:rPr>
                <w:rFonts w:hint="eastAsia"/>
                <w:bCs/>
                <w:color w:val="000000"/>
                <w:spacing w:val="-3"/>
                <w:sz w:val="24"/>
                <w:szCs w:val="24"/>
                <w:highlight w:val="none"/>
                <w:lang w:val="en-US" w:eastAsia="zh-CN"/>
              </w:rPr>
              <w:t xml:space="preserve">15.</w:t>
            </w:r>
            <w:r>
              <w:rPr>
                <w:rFonts w:hint="eastAsia"/>
                <w:bCs/>
                <w:color w:val="000000"/>
                <w:spacing w:val="-3"/>
                <w:sz w:val="24"/>
                <w:szCs w:val="24"/>
                <w:highlight w:val="none"/>
                <w:lang w:eastAsia="zh-CN"/>
              </w:rPr>
              <w:t xml:space="preserve">做好每日巡查检查记录，发现问题及时处理。</w:t>
            </w:r>
            <w:r>
              <w:rPr>
                <w:bCs/>
                <w:color w:val="000000"/>
                <w:spacing w:val="-3"/>
                <w:sz w:val="24"/>
                <w:szCs w:val="24"/>
                <w:highlight w:val="none"/>
                <w:lang w:eastAsia="zh-CN"/>
              </w:rPr>
            </w:r>
            <w:r/>
          </w:p>
          <w:p>
            <w:pPr>
              <w:pStyle w:val="670"/>
              <w:ind w:left="0" w:firstLine="0"/>
              <w:rPr>
                <w:rFonts w:hint="eastAsia"/>
                <w:bCs/>
                <w:color w:val="000000"/>
                <w:spacing w:val="-3"/>
                <w:sz w:val="24"/>
                <w:szCs w:val="24"/>
                <w:highlight w:val="none"/>
                <w:lang w:eastAsia="zh-CN"/>
              </w:rPr>
            </w:pPr>
            <w:r>
              <w:rPr>
                <w:rFonts w:hint="eastAsia"/>
                <w:bCs/>
                <w:color w:val="000000"/>
                <w:spacing w:val="-3"/>
                <w:sz w:val="24"/>
                <w:szCs w:val="24"/>
                <w:highlight w:val="none"/>
                <w:lang w:val="en-US" w:eastAsia="zh-CN"/>
              </w:rPr>
              <w:t xml:space="preserve">16.</w:t>
            </w:r>
            <w:r>
              <w:rPr>
                <w:rFonts w:hint="eastAsia"/>
                <w:bCs/>
                <w:color w:val="000000"/>
                <w:spacing w:val="-3"/>
                <w:sz w:val="24"/>
                <w:szCs w:val="24"/>
                <w:highlight w:val="none"/>
                <w:lang w:eastAsia="zh-CN"/>
              </w:rPr>
              <w:t xml:space="preserve">定期对医院内设施设备的正常运行进行巡查保养，并积极配合相关部门对其的年检工作。</w:t>
            </w:r>
            <w:r>
              <w:rPr>
                <w:rFonts w:hint="eastAsia"/>
                <w:bCs/>
                <w:color w:val="000000"/>
                <w:spacing w:val="-3"/>
                <w:sz w:val="24"/>
                <w:szCs w:val="24"/>
                <w:highlight w:val="none"/>
                <w:lang w:eastAsia="zh-CN"/>
              </w:rPr>
            </w:r>
            <w:r/>
          </w:p>
          <w:p>
            <w:pPr>
              <w:pStyle w:val="658"/>
              <w:rPr>
                <w:rFonts w:ascii="宋体" w:hAnsi="宋体"/>
                <w:b/>
                <w:color w:val="000000"/>
                <w:sz w:val="24"/>
                <w:highlight w:val="none"/>
              </w:rPr>
            </w:pP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三</w:t>
            </w:r>
            <w:r>
              <w:rPr>
                <w:rFonts w:hint="eastAsia" w:ascii="宋体" w:hAnsi="宋体"/>
                <w:b/>
                <w:bCs/>
                <w:color w:val="000000"/>
                <w:sz w:val="24"/>
                <w:highlight w:val="none"/>
              </w:rPr>
              <w:t xml:space="preserve">）保洁</w:t>
            </w:r>
            <w:r>
              <w:rPr>
                <w:rFonts w:ascii="宋体" w:hAnsi="宋体"/>
                <w:b/>
                <w:color w:val="000000"/>
                <w:sz w:val="24"/>
                <w:highlight w:val="none"/>
              </w:rPr>
            </w:r>
            <w:r/>
          </w:p>
          <w:p>
            <w:pPr>
              <w:pStyle w:val="658"/>
              <w:rPr>
                <w:rFonts w:ascii="宋体" w:hAnsi="宋体"/>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保洁服务总体管理要求</w:t>
            </w:r>
            <w:r>
              <w:rPr>
                <w:rFonts w:ascii="宋体" w:hAnsi="宋体"/>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（1）按照采购人各部门的需要，保证采购人环境的干净、整洁。</w:t>
            </w:r>
            <w:r>
              <w:rPr>
                <w:rFonts w:ascii="宋体" w:hAnsi="宋体" w:cs="仿宋"/>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（2）保洁要求每日</w:t>
            </w:r>
            <w:r>
              <w:rPr>
                <w:rFonts w:hint="eastAsia" w:ascii="宋体" w:hAnsi="宋体" w:cs="仿宋"/>
                <w:color w:val="000000"/>
                <w:sz w:val="24"/>
                <w:highlight w:val="none"/>
                <w:lang w:val="en-US" w:eastAsia="zh-CN"/>
              </w:rPr>
              <w:t xml:space="preserve">保洁</w:t>
            </w:r>
            <w:r>
              <w:rPr>
                <w:rFonts w:hint="eastAsia" w:ascii="宋体" w:hAnsi="宋体" w:cs="仿宋"/>
                <w:color w:val="000000"/>
                <w:sz w:val="24"/>
                <w:highlight w:val="none"/>
              </w:rPr>
              <w:t xml:space="preserve">。</w:t>
            </w:r>
            <w:r>
              <w:rPr>
                <w:rFonts w:ascii="宋体" w:hAnsi="宋体" w:cs="仿宋"/>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（3）各类拖布、尘推套专用，拖布有明显使用标记并有文字提示，各类用品、用具分类摆放，整齐有序。所有保洁用尘推、拖布、毛巾必须进行集中清洗、消毒并晾干后使用。</w:t>
            </w:r>
            <w:r>
              <w:rPr>
                <w:rFonts w:ascii="宋体" w:hAnsi="宋体" w:cs="仿宋"/>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（4）各地面拖前必须湿式清扫,拖地后及时摆放“小心地滑”的黄色安全警示牌。使用环保的地面清洁剂并符合采购人院感的要求。</w:t>
            </w:r>
            <w:r>
              <w:rPr>
                <w:rFonts w:ascii="宋体" w:hAnsi="宋体" w:cs="仿宋"/>
                <w:color w:val="000000"/>
                <w:sz w:val="24"/>
                <w:highlight w:val="none"/>
              </w:rPr>
            </w:r>
            <w:r/>
          </w:p>
          <w:p>
            <w:pPr>
              <w:pStyle w:val="658"/>
              <w:rPr>
                <w:rFonts w:ascii="宋体" w:hAnsi="宋体" w:cs="黑体"/>
                <w:bCs/>
                <w:color w:val="000000"/>
                <w:sz w:val="24"/>
                <w:highlight w:val="none"/>
              </w:rPr>
            </w:pPr>
            <w:r>
              <w:rPr>
                <w:rFonts w:hint="eastAsia" w:ascii="宋体" w:hAnsi="宋体" w:cs="黑体"/>
                <w:bCs/>
                <w:color w:val="000000"/>
                <w:sz w:val="24"/>
                <w:highlight w:val="none"/>
              </w:rPr>
              <w:t xml:space="preserve">2</w:t>
            </w:r>
            <w:r>
              <w:rPr>
                <w:rFonts w:hint="eastAsia" w:ascii="宋体" w:hAnsi="宋体" w:cs="黑体"/>
                <w:bCs/>
                <w:color w:val="000000"/>
                <w:sz w:val="24"/>
                <w:highlight w:val="none"/>
                <w:lang w:eastAsia="zh-CN"/>
              </w:rPr>
              <w:t xml:space="preserve">.</w:t>
            </w:r>
            <w:r>
              <w:rPr>
                <w:rFonts w:hint="eastAsia" w:ascii="宋体" w:hAnsi="宋体" w:cs="黑体"/>
                <w:bCs/>
                <w:color w:val="000000"/>
                <w:sz w:val="24"/>
                <w:highlight w:val="none"/>
              </w:rPr>
              <w:t xml:space="preserve">保洁服务具体范围和内容(以下所有内容均应符合采购人院感的要求)</w:t>
            </w:r>
            <w:r>
              <w:rPr>
                <w:rFonts w:ascii="宋体" w:hAnsi="宋体" w:cs="黑体"/>
                <w:bCs/>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1）室内各类地面、PVC地板的专业保洁和养护。定期对全院室内石材地面进行翻新、保养，一楼大厅及电梯厅保洁每半月一次，其它区域每月一次；对全院的PVC地面打蜡，每年两次，并对打蜡的地面进行专项保养，每半月一次；定期机洗：根据病区具体情况，公共区域每天用机械进行一次清洗；保持蜡面的光亮度，根据具体情况定期对蜡面进行抛光处理；石材地面要始终保持明亮如镜。</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PVC地面打蜡要求：</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①挪开地面上可移动物品，干拖，确保地面无细小垃圾、无尘；</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②用热水将起蜡水配置到合适的浓度（一般为1:6，可根据地面的情况适度调整），浸湿拖头，用机器刷洗地面，较脏的区域可重复多次，直至地面清洗干净；门边角和踢脚板上的污渍要擦干净；用吸水机及时将地面上的污水吸干净；上述步骤可重复，直至刷洗干净；</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③用清水将地面的药剂和污水彻底清洗干净（一般三遍）；</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④地面彻底干透后，操作人员穿上干净鞋套，开始准备落蜡，落蜡时约6-7平米浸润一次蜡拖，落蜡时用力要均匀；约45分钟后，地面完全干透，开始上第二遍面蜡；总共上六遍；</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⑤蜡面完全干透后，将挪动的物品放回原位，注意蜡面划伤。</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2）室内外玻璃清洁，住院病房与公共区域每月一次，各窗口玻璃、大厅及各楼层进口玻璃门每周一次；各区域门、门框、窗框清洁每周一次。不锈钢保洁服务内容：包括所有不锈钢制品、设施、设备，除有明确规定的保洁要求外，至少每周用不锈钢油保养一次。哑光不锈钢表面无污渍、无灰尘，镜面不锈钢表面光亮。</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（3）负责室内、外生活垃圾和医疗废物的收集、清运（运送到采购人指定区域）、暂存、交接。运送工具由供应商自备；生活垃圾和医疗废物必须集中上门收集。</w:t>
            </w:r>
            <w:r>
              <w:rPr>
                <w:rFonts w:hint="eastAsia" w:ascii="宋体" w:hAnsi="宋体" w:cs="仿宋"/>
                <w:color w:val="000000"/>
                <w:sz w:val="24"/>
                <w:highlight w:val="none"/>
              </w:rPr>
              <w:t xml:space="preserve">运送过程中不得遗洒、不得流失, 垃圾清运工具应保持清洁无破损，清运过程中不得产生二次污染，符合采购人院感的要求。生活垃圾和医疗废物收集每日至少2次，单元垃圾不能超过垃圾桶的2/3，其中公共区、卫生间无堆积垃圾，采购人如有需要，供应商须随时上门收取。运送各类垃圾须走专用通道、电梯。医疗垃圾暂存点（含软袋及输液瓶（袋））管理规范，要有专人负责，日产日清，做好双签字记录。暂存点做到整洁无散落、无污水、无臭味、无蚊蝇。规范消毒，并做好记录，医疗废弃物暂存点每次运出后，均要对地面和物体表面进行消毒。确保站点管理规范。</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4）电梯卫生保洁：电梯每天对轿厢内外擦拭一次，每周用不锈钢油对轿厢内外进行轻抹保养一次。每天消毒3次，早中晚各一次（有污染时及时清理消毒）。保持电梯内及电梯门框的清洁，定时专业保养，轿厢内外无果壳、纸屑等杂物，保持电梯无污渍、无手印、无鞋印、无污渍、无灰尘，保持不锈钢表面有亮丽的金属光泽。电梯地面干净无杂物。</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（5）医院外环境保洁及绿化养护服务</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须负责医院院区室外公共区域的日常保洁及绿化养护工作，具体包括：主干道、人行道、广场、电瓶车停车场、绿化带、花坛、宣传栏、标识标牌、路灯杆、垃圾桶、雨水井口、排水沟及外墙2米以下墙面等。确保地面无积水、无纸屑、无烟头、无杂物、无痰迹；各类设施表面无灰尘、无污迹、无蜘蛛网、无乱张贴；雨水井及排水沟无堵塞、无积淤；外墙及玻璃雨棚无浮尘污渍。</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6）地下车库公共区域保洁：地面每天清扫保洁，无积水、纸屑、烟头、杂物等。消防设备、设施、指示牌无灰尘、无污迹、无蜘蛛网、表面洁净。照明灯无灰尘、无蜘蛛网。墙面顶面无灰尘、无蜘蛛网、无污迹。</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（7）病房、治疗室、处置室、库房、配餐间、洗手间、员工休息室、公共区域、办公区域、药房、药库（含窗户）等所有医疗办公区域的保洁和消毒，做到“六面光”。室内消毒应符合采购人消毒规范。</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（8）病人床单元的终末处理和消毒</w:t>
            </w:r>
            <w:r>
              <w:rPr>
                <w:rFonts w:hint="eastAsia" w:ascii="宋体" w:hAnsi="宋体" w:cs="仿宋"/>
                <w:color w:val="000000"/>
                <w:sz w:val="24"/>
                <w:highlight w:val="none"/>
                <w:lang w:eastAsia="zh-CN"/>
              </w:rPr>
              <w:t xml:space="preserve">与胃镜室的清洗槽、镜体洗涤和消毒</w:t>
            </w:r>
            <w:r>
              <w:rPr>
                <w:rFonts w:hint="eastAsia" w:ascii="宋体" w:hAnsi="宋体" w:cs="仿宋"/>
                <w:color w:val="000000"/>
                <w:sz w:val="24"/>
                <w:highlight w:val="none"/>
              </w:rPr>
              <w:t xml:space="preserve">。室内各物品按清洁要求保洁，各种仪器、治疗车及推床、轮椅的车轮日常维护无杂物缠绕，易推行。</w:t>
            </w:r>
            <w:r>
              <w:rPr>
                <w:rFonts w:hint="eastAsia" w:ascii="宋体" w:hAnsi="宋体" w:cs="仿宋"/>
                <w:color w:val="000000"/>
                <w:sz w:val="24"/>
                <w:highlight w:val="none"/>
                <w:lang w:val="en-US" w:eastAsia="zh-CN"/>
              </w:rPr>
              <w:t xml:space="preserve">胃镜镜体洗涤后无可见污物与有机物残留，高水平消毒后菌落总数≤20CFU / 件、无致病菌，无消毒剂残留并充分干燥；清洗槽无污物及生物膜、无致病菌，内镜分槽处置，落实肉眼、消毒剂浓度及定期微生物监测。</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（9）所有病区被服清点、工作服收送及工作人员值班室被服更换；病区一床一巾、一厕一巾，病服清洗、消毒工作；包含洗衣房等相关工作。</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（10）室外楼顶、各种顶棚、雨棚，户外包干区路灯、明沟、窨井内杂物的清理及管道的畅通。制定落水口巡查制度并认真执行，保证负责区域落水口畅通。</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（11）负责所有科室、病房排风扇、各类灯具等外观擦拭。</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（12）协助对病区下水道地漏飞虫的治理和协助灭鼠工作。</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（13）门帘季节性拆洗；各科室窗帘和隔帘2次/年清洗前后的拆装和送取，保持门帘、窗帘、隔帘及浴帘的清洁，发现污渍及时拆卸送取安装；负责百叶窗、卷帘等擦拭消毒。</w:t>
            </w:r>
            <w:r>
              <w:rPr>
                <w:rFonts w:hint="eastAsia"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（14）负责为有需求的病员或医务人员打开水，每日至少两次。采购人如有需要随时提供。供应商须定期检查热水瓶有无漏水，螺口有无松动。</w:t>
            </w:r>
            <w:r>
              <w:rPr>
                <w:rFonts w:hint="eastAsia" w:ascii="宋体" w:hAnsi="宋体" w:cs="仿宋"/>
                <w:color w:val="000000"/>
                <w:sz w:val="24"/>
                <w:highlight w:val="none"/>
              </w:rPr>
            </w:r>
            <w:r/>
          </w:p>
          <w:p>
            <w:pPr>
              <w:pStyle w:val="658"/>
              <w:rPr>
                <w:rFonts w:hint="eastAsia" w:ascii="宋体" w:hAnsi="宋体" w:eastAsia="宋体" w:cs="宋体"/>
                <w:b w:val="0"/>
                <w:bCs w:val="0"/>
                <w:color w:val="000000"/>
                <w:sz w:val="24"/>
                <w:szCs w:val="24"/>
                <w:highlight w:val="none"/>
                <w:lang w:val="en-US" w:eastAsia="zh-CN" w:bidi="ar-SA"/>
              </w:rPr>
            </w:pPr>
            <w:r>
              <w:rPr>
                <w:rFonts w:hint="eastAsia" w:ascii="宋体" w:hAnsi="宋体" w:cs="仿宋"/>
                <w:color w:val="000000"/>
                <w:sz w:val="24"/>
                <w:highlight w:val="none"/>
              </w:rPr>
              <w:t xml:space="preserve">（15）完成其他临时突发性任务。</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z w:val="24"/>
                <w:szCs w:val="24"/>
                <w:highlight w:val="none"/>
                <w:lang w:val="en-US" w:eastAsia="zh-CN" w:bidi="ar-SA"/>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16</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负责全院所有科室、病区的血标本、便标本、尿标本、痰培养、病理标本、脑脊液、胸水等各类标本及时、准确的收送。</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w:t>
            </w:r>
            <w:r>
              <w:rPr>
                <w:rFonts w:hint="eastAsia" w:ascii="宋体" w:hAnsi="宋体" w:cs="仿宋"/>
                <w:color w:val="000000"/>
                <w:sz w:val="24"/>
                <w:highlight w:val="none"/>
                <w:lang w:val="en-US" w:eastAsia="zh-CN"/>
              </w:rPr>
              <w:t xml:space="preserve">17</w:t>
            </w:r>
            <w:r>
              <w:rPr>
                <w:rFonts w:hint="eastAsia" w:ascii="宋体" w:hAnsi="宋体" w:cs="仿宋"/>
                <w:color w:val="000000"/>
                <w:sz w:val="24"/>
                <w:highlight w:val="none"/>
              </w:rPr>
              <w:t xml:space="preserve">）负责全院所有科室、病区各类文书、床边心脑电图、心动图、床边B超、出院病历、中药处方、特殊药品、各类会诊单、预约单等各类单据的收送。</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w:t>
            </w:r>
            <w:r>
              <w:rPr>
                <w:rFonts w:hint="eastAsia" w:ascii="宋体" w:hAnsi="宋体" w:cs="仿宋"/>
                <w:color w:val="000000"/>
                <w:sz w:val="24"/>
                <w:highlight w:val="none"/>
                <w:lang w:val="en-US" w:eastAsia="zh-CN"/>
              </w:rPr>
              <w:t xml:space="preserve">18</w:t>
            </w:r>
            <w:r>
              <w:rPr>
                <w:rFonts w:hint="eastAsia" w:ascii="宋体" w:hAnsi="宋体" w:cs="仿宋"/>
                <w:color w:val="000000"/>
                <w:sz w:val="24"/>
                <w:highlight w:val="none"/>
              </w:rPr>
              <w:t xml:space="preserve">）负责全院所有科室、病区药品的发送，领取各类血制品、毒麻药品、临时送药、收送医疗仪器前往维修等工作。</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w:t>
            </w:r>
            <w:r>
              <w:rPr>
                <w:rFonts w:hint="eastAsia" w:ascii="宋体" w:hAnsi="宋体" w:cs="仿宋"/>
                <w:color w:val="000000"/>
                <w:sz w:val="24"/>
                <w:highlight w:val="none"/>
                <w:lang w:val="en-US" w:eastAsia="zh-CN"/>
              </w:rPr>
              <w:t xml:space="preserve">19</w:t>
            </w:r>
            <w:r>
              <w:rPr>
                <w:rFonts w:hint="eastAsia" w:ascii="宋体" w:hAnsi="宋体" w:cs="仿宋"/>
                <w:color w:val="000000"/>
                <w:sz w:val="24"/>
                <w:highlight w:val="none"/>
              </w:rPr>
              <w:t xml:space="preserve">）负责全院所有科室、病区的日常行政库房的领物、器械库房的应急领用。</w:t>
            </w:r>
            <w:r>
              <w:rPr>
                <w:rFonts w:ascii="宋体" w:hAnsi="宋体" w:cs="仿宋"/>
                <w:color w:val="000000"/>
                <w:sz w:val="24"/>
                <w:highlight w:val="none"/>
              </w:rPr>
            </w:r>
            <w:r/>
          </w:p>
          <w:p>
            <w:pPr>
              <w:pStyle w:val="658"/>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20</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负责采购人的日常会议接待参观来访。</w:t>
            </w:r>
            <w:r>
              <w:rPr>
                <w:rFonts w:ascii="宋体" w:hAnsi="宋体" w:cs="仿宋"/>
                <w:color w:val="000000"/>
                <w:sz w:val="24"/>
                <w:highlight w:val="none"/>
              </w:rPr>
            </w:r>
            <w:r/>
          </w:p>
          <w:p>
            <w:pPr>
              <w:pStyle w:val="658"/>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21</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负责服务区域内所有会议室的桌椅整理、摆放。</w:t>
            </w:r>
            <w:r>
              <w:rPr>
                <w:rFonts w:ascii="宋体" w:hAnsi="宋体" w:cs="仿宋"/>
                <w:color w:val="000000"/>
                <w:sz w:val="24"/>
                <w:highlight w:val="none"/>
              </w:rPr>
            </w:r>
            <w:r/>
          </w:p>
          <w:p>
            <w:pPr>
              <w:pStyle w:val="658"/>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22</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负责提前布置并摆放会议前所需要的席卡。</w:t>
            </w:r>
            <w:r>
              <w:rPr>
                <w:rFonts w:ascii="宋体" w:hAnsi="宋体" w:cs="仿宋"/>
                <w:color w:val="000000"/>
                <w:sz w:val="24"/>
                <w:highlight w:val="none"/>
              </w:rPr>
            </w:r>
            <w:r/>
          </w:p>
          <w:p>
            <w:pPr>
              <w:pStyle w:val="658"/>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23</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负责会议前的矿泉水、茶水摆放。</w:t>
            </w:r>
            <w:r>
              <w:rPr>
                <w:rFonts w:ascii="宋体" w:hAnsi="宋体" w:cs="仿宋"/>
                <w:color w:val="000000"/>
                <w:sz w:val="24"/>
                <w:highlight w:val="none"/>
              </w:rPr>
            </w:r>
            <w:r/>
          </w:p>
          <w:p>
            <w:pPr>
              <w:pStyle w:val="658"/>
              <w:ind w:right="363"/>
              <w:tabs>
                <w:tab w:val="right" w:pos="7952" w:leader="none"/>
              </w:tabs>
              <w:rPr>
                <w:rFonts w:hint="eastAsia"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24</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会议结束后的现场恢复及水杯的清洗、消毒。</w:t>
            </w:r>
            <w:r>
              <w:rPr>
                <w:rFonts w:hint="eastAsia" w:ascii="宋体" w:hAnsi="宋体" w:cs="仿宋"/>
                <w:color w:val="000000"/>
                <w:sz w:val="24"/>
                <w:highlight w:val="none"/>
              </w:rPr>
            </w:r>
            <w:r/>
          </w:p>
          <w:p>
            <w:pPr>
              <w:pStyle w:val="658"/>
              <w:ind w:right="360"/>
              <w:tabs>
                <w:tab w:val="right" w:pos="7952" w:leader="none"/>
              </w:tabs>
              <w:rPr>
                <w:rFonts w:ascii="宋体" w:hAnsi="宋体" w:cs="黑体"/>
                <w:b/>
                <w:color w:val="000000"/>
                <w:sz w:val="24"/>
                <w:highlight w:val="none"/>
              </w:rPr>
            </w:pPr>
            <w:r>
              <w:rPr>
                <w:rFonts w:hint="eastAsia" w:ascii="宋体" w:hAnsi="宋体" w:cs="黑体"/>
                <w:b/>
                <w:color w:val="000000"/>
                <w:sz w:val="24"/>
                <w:highlight w:val="none"/>
                <w:lang w:val="en-US" w:eastAsia="zh-CN"/>
              </w:rPr>
              <w:t xml:space="preserve">（四</w:t>
            </w:r>
            <w:r>
              <w:rPr>
                <w:rFonts w:hint="eastAsia" w:ascii="宋体" w:hAnsi="宋体" w:cs="黑体"/>
                <w:b/>
                <w:color w:val="000000"/>
                <w:sz w:val="24"/>
                <w:highlight w:val="none"/>
              </w:rPr>
              <w:t xml:space="preserve">）医疗运送</w:t>
            </w:r>
            <w:r>
              <w:rPr>
                <w:rFonts w:ascii="宋体" w:hAnsi="宋体" w:cs="黑体"/>
                <w:b/>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黑体"/>
                <w:color w:val="000000"/>
                <w:sz w:val="24"/>
                <w:highlight w:val="none"/>
              </w:rPr>
              <w:t xml:space="preserve">1、医疗运送服务总体管理要求</w:t>
            </w:r>
            <w:r>
              <w:rPr>
                <w:rFonts w:ascii="宋体" w:hAnsi="宋体" w:cs="仿宋"/>
                <w:color w:val="000000"/>
                <w:sz w:val="24"/>
                <w:highlight w:val="none"/>
              </w:rPr>
            </w:r>
            <w:r/>
          </w:p>
          <w:p>
            <w:pPr>
              <w:pStyle w:val="658"/>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（1）医疗运送服务必须满足医疗服务规范要求。</w:t>
            </w:r>
            <w:r>
              <w:rPr>
                <w:rFonts w:ascii="宋体" w:hAnsi="宋体" w:cs="仿宋"/>
                <w:color w:val="000000"/>
                <w:sz w:val="24"/>
                <w:highlight w:val="none"/>
              </w:rPr>
            </w:r>
            <w:r/>
          </w:p>
          <w:p>
            <w:pPr>
              <w:pStyle w:val="658"/>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（2）配备现代化的通讯工具和调度设备。</w:t>
            </w:r>
            <w:r>
              <w:rPr>
                <w:rFonts w:ascii="宋体" w:hAnsi="宋体" w:cs="仿宋"/>
                <w:color w:val="000000"/>
                <w:sz w:val="24"/>
                <w:highlight w:val="none"/>
              </w:rPr>
            </w:r>
            <w:r/>
          </w:p>
          <w:p>
            <w:pPr>
              <w:pStyle w:val="658"/>
              <w:ind w:right="360"/>
              <w:tabs>
                <w:tab w:val="right" w:pos="7952" w:leader="none"/>
              </w:tabs>
              <w:rPr>
                <w:rFonts w:ascii="宋体" w:hAnsi="宋体" w:cs="黑体"/>
                <w:color w:val="000000"/>
                <w:sz w:val="24"/>
                <w:highlight w:val="none"/>
              </w:rPr>
            </w:pPr>
            <w:r>
              <w:rPr>
                <w:rFonts w:hint="eastAsia" w:ascii="宋体" w:hAnsi="宋体" w:cs="黑体"/>
                <w:color w:val="000000"/>
                <w:sz w:val="24"/>
                <w:highlight w:val="none"/>
              </w:rPr>
              <w:t xml:space="preserve">2、医疗运送服务的具体要求</w:t>
            </w:r>
            <w:r>
              <w:rPr>
                <w:rFonts w:ascii="宋体" w:hAnsi="宋体" w:cs="黑体"/>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（1）负责全院所有科室、病区的血标本、便标本、尿标本、痰培养、病理标本、脑脊液、胸水等各类标本及时、准确的收送。</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（2）负责全院所有科室、病区各类文书、床边心脑电图、心动图、床边B超、出院病历、中药处方、特殊药品、各类会诊单、预约单等各类单据的收送。</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（3）负责全院所有科室、病区药品的发送，领取各类血制品、毒麻药品、临时送药、收送医疗仪器前往维修等工作。</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（4）负责全院所有科室、病区各类医疗物品的配送。如大输液、氧气瓶、液氮瓶等。</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（5）负责全院所有科室、病区的日常行政库房的领物、器械库房的应急领用。</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（6）负责常规医疗设备的院内运送，特殊医疗设备要求有医护人员陪同。</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（7）负责全院所有科室、病区病床及采购人院内物品的搬运及管理（含临时加床的运送及摆放）。</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（8）负责全院所有各科室病区大输液运送；采购人物流中心物资的全院范围内配送。</w:t>
            </w:r>
            <w:r>
              <w:rPr>
                <w:rFonts w:ascii="宋体" w:hAnsi="宋体" w:cs="仿宋"/>
                <w:color w:val="000000"/>
                <w:sz w:val="24"/>
                <w:highlight w:val="none"/>
              </w:rPr>
            </w:r>
            <w:r/>
          </w:p>
          <w:p>
            <w:pPr>
              <w:pStyle w:val="658"/>
              <w:ind w:right="360"/>
              <w:tabs>
                <w:tab w:val="right" w:pos="7952" w:leader="none"/>
              </w:tabs>
              <w:rPr>
                <w:rFonts w:hint="eastAsia" w:ascii="宋体" w:hAnsi="宋体" w:cs="仿宋"/>
                <w:color w:val="000000"/>
                <w:sz w:val="24"/>
                <w:highlight w:val="none"/>
              </w:rPr>
            </w:pPr>
            <w:r>
              <w:rPr>
                <w:rFonts w:hint="eastAsia" w:ascii="宋体" w:hAnsi="宋体" w:cs="仿宋"/>
                <w:color w:val="000000"/>
                <w:sz w:val="24"/>
                <w:highlight w:val="none"/>
              </w:rPr>
              <w:t xml:space="preserve">（9）负责全院各单元外借物品的运送。</w:t>
            </w:r>
            <w:r>
              <w:rPr>
                <w:rFonts w:hint="eastAsia" w:ascii="宋体" w:hAnsi="宋体" w:cs="仿宋"/>
                <w:color w:val="000000"/>
                <w:sz w:val="24"/>
                <w:highlight w:val="none"/>
              </w:rPr>
            </w:r>
            <w:r/>
          </w:p>
          <w:p>
            <w:pPr>
              <w:pStyle w:val="658"/>
              <w:ind w:right="360"/>
              <w:tabs>
                <w:tab w:val="right" w:pos="7952" w:leader="none"/>
              </w:tabs>
              <w:rPr>
                <w:rFonts w:hint="eastAsia" w:ascii="宋体" w:hAnsi="宋体" w:cs="黑体"/>
                <w:b/>
                <w:color w:val="000000"/>
                <w:sz w:val="24"/>
                <w:highlight w:val="none"/>
              </w:rPr>
            </w:pPr>
            <w:r>
              <w:rPr>
                <w:rFonts w:hint="eastAsia" w:ascii="宋体" w:hAnsi="宋体" w:cs="黑体"/>
                <w:b/>
                <w:color w:val="000000"/>
                <w:sz w:val="24"/>
                <w:highlight w:val="none"/>
              </w:rPr>
              <w:t xml:space="preserve">（</w:t>
            </w:r>
            <w:r>
              <w:rPr>
                <w:rFonts w:hint="eastAsia" w:ascii="宋体" w:hAnsi="宋体" w:cs="黑体"/>
                <w:b/>
                <w:color w:val="000000"/>
                <w:sz w:val="24"/>
                <w:highlight w:val="none"/>
                <w:lang w:eastAsia="zh-CN"/>
              </w:rPr>
              <w:t xml:space="preserve">五</w:t>
            </w:r>
            <w:r>
              <w:rPr>
                <w:rFonts w:hint="eastAsia" w:ascii="宋体" w:hAnsi="宋体" w:cs="黑体"/>
                <w:b/>
                <w:bCs w:val="0"/>
                <w:color w:val="000000"/>
                <w:sz w:val="24"/>
                <w:highlight w:val="none"/>
              </w:rPr>
              <w:t xml:space="preserve">）</w:t>
            </w:r>
            <w:r>
              <w:rPr>
                <w:rFonts w:ascii="宋体" w:hAnsi="宋体" w:cs="宋体"/>
                <w:b/>
                <w:bCs w:val="0"/>
                <w:sz w:val="24"/>
                <w:highlight w:val="none"/>
                <w:lang w:bidi="ar"/>
              </w:rPr>
              <w:t xml:space="preserve">门诊收费辅助</w:t>
            </w:r>
            <w:r>
              <w:rPr>
                <w:rFonts w:hint="eastAsia"/>
                <w:b/>
                <w:bCs w:val="0"/>
                <w:spacing w:val="-3"/>
                <w:sz w:val="24"/>
                <w:szCs w:val="24"/>
                <w:highlight w:val="none"/>
                <w:lang w:eastAsia="zh-CN"/>
              </w:rPr>
              <w:t xml:space="preserve">：</w:t>
            </w:r>
            <w:r>
              <w:rPr>
                <w:rFonts w:hint="eastAsia" w:ascii="宋体" w:hAnsi="宋体" w:cs="黑体"/>
                <w:b/>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1</w:t>
            </w:r>
            <w:r>
              <w:rPr>
                <w:rFonts w:hint="eastAsia" w:ascii="宋体" w:hAnsi="宋体" w:cs="仿宋"/>
                <w:color w:val="000000"/>
                <w:sz w:val="24"/>
                <w:highlight w:val="none"/>
                <w:lang w:eastAsia="zh-CN"/>
              </w:rPr>
              <w:t xml:space="preserve">.</w:t>
            </w:r>
            <w:r>
              <w:rPr>
                <w:rFonts w:ascii="宋体" w:hAnsi="宋体" w:cs="仿宋"/>
                <w:color w:val="000000"/>
                <w:sz w:val="24"/>
                <w:highlight w:val="none"/>
              </w:rPr>
              <w:t xml:space="preserve">办理门诊</w:t>
            </w:r>
            <w:r>
              <w:rPr>
                <w:rFonts w:hint="eastAsia" w:ascii="宋体" w:hAnsi="宋体" w:cs="仿宋"/>
                <w:color w:val="000000"/>
                <w:sz w:val="24"/>
                <w:highlight w:val="none"/>
              </w:rPr>
              <w:t xml:space="preserve">、急诊</w:t>
            </w:r>
            <w:r>
              <w:rPr>
                <w:rFonts w:ascii="宋体" w:hAnsi="宋体" w:cs="仿宋"/>
                <w:color w:val="000000"/>
                <w:sz w:val="24"/>
                <w:highlight w:val="none"/>
              </w:rPr>
              <w:t xml:space="preserve">现场及预约挂号、改号、退号，准确录入患者身份信息。</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2</w:t>
            </w:r>
            <w:r>
              <w:rPr>
                <w:rFonts w:hint="eastAsia" w:ascii="宋体" w:hAnsi="宋体" w:cs="仿宋"/>
                <w:color w:val="000000"/>
                <w:sz w:val="24"/>
                <w:highlight w:val="none"/>
                <w:lang w:val="en-US" w:eastAsia="zh-CN"/>
              </w:rPr>
              <w:t xml:space="preserve">.</w:t>
            </w:r>
            <w:r>
              <w:rPr>
                <w:rFonts w:ascii="宋体" w:hAnsi="宋体" w:cs="仿宋"/>
                <w:color w:val="000000"/>
                <w:sz w:val="24"/>
                <w:highlight w:val="none"/>
              </w:rPr>
              <w:t xml:space="preserve">负责门诊</w:t>
            </w:r>
            <w:r>
              <w:rPr>
                <w:rFonts w:hint="eastAsia" w:ascii="宋体" w:hAnsi="宋体" w:cs="仿宋"/>
                <w:color w:val="000000"/>
                <w:sz w:val="24"/>
                <w:highlight w:val="none"/>
              </w:rPr>
              <w:t xml:space="preserve">、急诊、住院的</w:t>
            </w:r>
            <w:r>
              <w:rPr>
                <w:rFonts w:ascii="宋体" w:hAnsi="宋体" w:cs="仿宋"/>
                <w:color w:val="000000"/>
                <w:sz w:val="24"/>
                <w:highlight w:val="none"/>
              </w:rPr>
              <w:t xml:space="preserve">各项费用收取，处理现金、医保、移动支付等结算业务</w:t>
            </w:r>
            <w:r>
              <w:rPr>
                <w:rFonts w:hint="eastAsia" w:ascii="宋体" w:hAnsi="宋体" w:cs="仿宋"/>
                <w:color w:val="000000"/>
                <w:sz w:val="24"/>
                <w:highlight w:val="none"/>
              </w:rPr>
              <w:t xml:space="preserve">以及相关手续的办理。</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3</w:t>
            </w:r>
            <w:r>
              <w:rPr>
                <w:rFonts w:hint="eastAsia" w:ascii="宋体" w:hAnsi="宋体" w:cs="仿宋"/>
                <w:color w:val="000000"/>
                <w:sz w:val="24"/>
                <w:highlight w:val="none"/>
                <w:lang w:val="en-US" w:eastAsia="zh-CN"/>
              </w:rPr>
              <w:t xml:space="preserve">.</w:t>
            </w:r>
            <w:r>
              <w:rPr>
                <w:rFonts w:ascii="宋体" w:hAnsi="宋体" w:cs="仿宋"/>
                <w:color w:val="000000"/>
                <w:sz w:val="24"/>
                <w:highlight w:val="none"/>
              </w:rPr>
              <w:t xml:space="preserve">办理退费业务，打印、保管收费票据，做到票、款、系统数据一致</w:t>
            </w:r>
            <w:r>
              <w:rPr>
                <w:rFonts w:hint="eastAsia" w:ascii="宋体" w:hAnsi="宋体" w:cs="仿宋"/>
                <w:color w:val="000000"/>
                <w:sz w:val="24"/>
                <w:highlight w:val="none"/>
              </w:rPr>
              <w:t xml:space="preserve">。</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4</w:t>
            </w:r>
            <w:r>
              <w:rPr>
                <w:rFonts w:hint="eastAsia" w:ascii="宋体" w:hAnsi="宋体" w:cs="仿宋"/>
                <w:color w:val="000000"/>
                <w:sz w:val="24"/>
                <w:highlight w:val="none"/>
                <w:lang w:val="en-US" w:eastAsia="zh-CN"/>
              </w:rPr>
              <w:t xml:space="preserve">.</w:t>
            </w:r>
            <w:r>
              <w:rPr>
                <w:rFonts w:ascii="宋体" w:hAnsi="宋体" w:cs="仿宋"/>
                <w:color w:val="000000"/>
                <w:sz w:val="24"/>
                <w:highlight w:val="none"/>
              </w:rPr>
              <w:t xml:space="preserve">解答患者关于挂号、缴费、医保流程的基础咨询，维持窗口秩序。</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5</w:t>
            </w:r>
            <w:r>
              <w:rPr>
                <w:rFonts w:hint="eastAsia" w:ascii="宋体" w:hAnsi="宋体" w:cs="仿宋"/>
                <w:color w:val="000000"/>
                <w:sz w:val="24"/>
                <w:highlight w:val="none"/>
                <w:lang w:val="en-US" w:eastAsia="zh-CN"/>
              </w:rPr>
              <w:t xml:space="preserve">.</w:t>
            </w:r>
            <w:r>
              <w:rPr>
                <w:rFonts w:ascii="宋体" w:hAnsi="宋体" w:cs="仿宋"/>
                <w:color w:val="000000"/>
                <w:sz w:val="24"/>
                <w:highlight w:val="none"/>
              </w:rPr>
              <w:t xml:space="preserve">每日完成账务核对、日清日结，按时上交款项，做好台账记录。</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6</w:t>
            </w:r>
            <w:r>
              <w:rPr>
                <w:rFonts w:hint="eastAsia" w:ascii="宋体" w:hAnsi="宋体" w:cs="仿宋"/>
                <w:color w:val="000000"/>
                <w:sz w:val="24"/>
                <w:highlight w:val="none"/>
                <w:lang w:val="en-US" w:eastAsia="zh-CN"/>
              </w:rPr>
              <w:t xml:space="preserve">.</w:t>
            </w:r>
            <w:r>
              <w:rPr>
                <w:rFonts w:ascii="宋体" w:hAnsi="宋体" w:cs="仿宋"/>
                <w:color w:val="000000"/>
                <w:sz w:val="24"/>
                <w:highlight w:val="none"/>
              </w:rPr>
              <w:t xml:space="preserve">严格遵守医院财务、医保管理制度，保护患者个人信息。</w:t>
            </w:r>
            <w:r>
              <w:rPr>
                <w:rFonts w:ascii="宋体" w:hAnsi="宋体" w:cs="仿宋"/>
                <w:color w:val="000000"/>
                <w:sz w:val="24"/>
                <w:highlight w:val="none"/>
              </w:rPr>
            </w:r>
            <w:r/>
          </w:p>
          <w:p>
            <w:pPr>
              <w:pStyle w:val="658"/>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7</w:t>
            </w:r>
            <w:r>
              <w:rPr>
                <w:rFonts w:hint="eastAsia" w:ascii="宋体" w:hAnsi="宋体" w:cs="仿宋"/>
                <w:color w:val="000000"/>
                <w:sz w:val="24"/>
                <w:highlight w:val="none"/>
                <w:lang w:val="en-US" w:eastAsia="zh-CN"/>
              </w:rPr>
              <w:t xml:space="preserve">.</w:t>
            </w:r>
            <w:r>
              <w:rPr>
                <w:rFonts w:hint="eastAsia" w:ascii="宋体" w:hAnsi="宋体" w:cs="仿宋"/>
                <w:color w:val="000000"/>
                <w:sz w:val="24"/>
                <w:highlight w:val="none"/>
              </w:rPr>
              <w:t xml:space="preserve">配合</w:t>
            </w:r>
            <w:r>
              <w:rPr>
                <w:rFonts w:ascii="宋体" w:hAnsi="宋体" w:cs="仿宋"/>
                <w:color w:val="000000"/>
                <w:sz w:val="24"/>
                <w:highlight w:val="none"/>
              </w:rPr>
              <w:t xml:space="preserve">科室</w:t>
            </w:r>
            <w:r>
              <w:rPr>
                <w:rFonts w:hint="eastAsia" w:ascii="宋体" w:hAnsi="宋体" w:cs="仿宋"/>
                <w:color w:val="000000"/>
                <w:sz w:val="24"/>
                <w:highlight w:val="none"/>
              </w:rPr>
              <w:t xml:space="preserve">完成</w:t>
            </w:r>
            <w:r>
              <w:rPr>
                <w:rFonts w:ascii="宋体" w:hAnsi="宋体" w:cs="仿宋"/>
                <w:color w:val="000000"/>
                <w:sz w:val="24"/>
                <w:highlight w:val="none"/>
              </w:rPr>
              <w:t xml:space="preserve">交办的其他辅助工作。</w:t>
            </w:r>
            <w:r>
              <w:rPr>
                <w:rFonts w:ascii="宋体" w:hAnsi="宋体" w:cs="仿宋"/>
                <w:color w:val="000000"/>
                <w:sz w:val="24"/>
                <w:highlight w:val="none"/>
              </w:rPr>
            </w:r>
            <w:r/>
          </w:p>
          <w:p>
            <w:pPr>
              <w:pStyle w:val="984"/>
              <w:numPr>
                <w:ilvl w:val="0"/>
                <w:numId w:val="0"/>
              </w:numPr>
              <w:ind w:right="147"/>
              <w:jc w:val="both"/>
              <w:rPr>
                <w:rFonts w:ascii="宋体" w:hAnsi="宋体" w:cs="宋体"/>
                <w:b/>
                <w:bCs/>
                <w:color w:val="000000"/>
                <w:sz w:val="24"/>
                <w:highlight w:val="none"/>
                <w:lang w:bidi="ar"/>
              </w:rPr>
            </w:pPr>
            <w:r>
              <w:rPr>
                <w:rFonts w:hint="eastAsia" w:ascii="宋体" w:hAnsi="宋体" w:cs="仿宋"/>
                <w:b/>
                <w:bCs/>
                <w:color w:val="000000"/>
                <w:sz w:val="24"/>
                <w:highlight w:val="none"/>
                <w:lang w:eastAsia="zh-CN"/>
              </w:rPr>
              <w:t xml:space="preserve">（</w:t>
            </w:r>
            <w:r>
              <w:rPr>
                <w:rFonts w:hint="eastAsia" w:cs="仿宋"/>
                <w:b/>
                <w:bCs/>
                <w:color w:val="000000"/>
                <w:sz w:val="24"/>
                <w:highlight w:val="none"/>
                <w:lang w:eastAsia="zh-CN"/>
              </w:rPr>
              <w:t xml:space="preserve">六</w:t>
            </w:r>
            <w:r>
              <w:rPr>
                <w:rFonts w:hint="eastAsia" w:ascii="宋体" w:hAnsi="宋体" w:cs="仿宋"/>
                <w:b/>
                <w:bCs/>
                <w:color w:val="000000"/>
                <w:sz w:val="24"/>
                <w:highlight w:val="none"/>
                <w:lang w:eastAsia="zh-CN"/>
              </w:rPr>
              <w:t xml:space="preserve">）</w:t>
            </w:r>
            <w:r>
              <w:rPr>
                <w:rFonts w:ascii="宋体" w:hAnsi="宋体" w:cs="宋体"/>
                <w:b/>
                <w:bCs/>
                <w:color w:val="000000"/>
                <w:sz w:val="24"/>
                <w:highlight w:val="none"/>
                <w:lang w:bidi="ar"/>
              </w:rPr>
              <w:t xml:space="preserve">消防安全 / 信息管理</w:t>
            </w:r>
            <w:r>
              <w:rPr>
                <w:rFonts w:ascii="宋体" w:hAnsi="宋体" w:cs="宋体"/>
                <w:b/>
                <w:bCs/>
                <w:color w:val="000000"/>
                <w:sz w:val="24"/>
                <w:highlight w:val="none"/>
                <w:lang w:bidi="ar"/>
              </w:rPr>
            </w:r>
            <w:r/>
          </w:p>
          <w:p>
            <w:pPr>
              <w:pStyle w:val="658"/>
              <w:jc w:val="both"/>
              <w:spacing w:after="0" w:line="240" w:lineRule="auto"/>
              <w:widowControl w:val="off"/>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1.</w:t>
            </w:r>
            <w:r>
              <w:rPr>
                <w:rFonts w:ascii="宋体" w:hAnsi="宋体" w:cs="宋体"/>
                <w:color w:val="000000"/>
                <w:sz w:val="24"/>
                <w:highlight w:val="none"/>
                <w:lang w:bidi="ar"/>
              </w:rPr>
              <w:t xml:space="preserve">全院消防、安防、水电设施常态化巡检</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658"/>
              <w:jc w:val="both"/>
              <w:spacing w:after="0" w:line="240" w:lineRule="auto"/>
              <w:widowControl w:val="off"/>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2.</w:t>
            </w:r>
            <w:r>
              <w:rPr>
                <w:rFonts w:ascii="宋体" w:hAnsi="宋体" w:cs="宋体"/>
                <w:color w:val="000000"/>
                <w:sz w:val="24"/>
                <w:highlight w:val="none"/>
                <w:lang w:bidi="ar"/>
              </w:rPr>
              <w:t xml:space="preserve">安全隐患台账闭环；每季度联合应急演练</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658"/>
              <w:jc w:val="both"/>
              <w:spacing w:after="0" w:line="240" w:lineRule="auto"/>
              <w:widowControl w:val="off"/>
              <w:rPr>
                <w:rFonts w:hint="eastAsia" w:ascii="宋体" w:hAnsi="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3.</w:t>
            </w:r>
            <w:r>
              <w:rPr>
                <w:rFonts w:ascii="宋体" w:hAnsi="宋体" w:cs="宋体"/>
                <w:color w:val="000000"/>
                <w:sz w:val="24"/>
                <w:highlight w:val="none"/>
                <w:lang w:bidi="ar"/>
              </w:rPr>
              <w:t xml:space="preserve">监控、</w:t>
            </w:r>
            <w:r>
              <w:rPr>
                <w:rFonts w:hint="eastAsia" w:ascii="宋体" w:hAnsi="宋体" w:cs="宋体"/>
                <w:color w:val="000000"/>
                <w:sz w:val="24"/>
                <w:highlight w:val="none"/>
                <w:lang w:bidi="ar"/>
              </w:rPr>
              <w:t xml:space="preserve">信息</w:t>
            </w:r>
            <w:r>
              <w:rPr>
                <w:rFonts w:ascii="宋体" w:hAnsi="宋体" w:cs="宋体"/>
                <w:color w:val="000000"/>
                <w:sz w:val="24"/>
                <w:highlight w:val="none"/>
                <w:lang w:bidi="ar"/>
              </w:rPr>
              <w:t xml:space="preserve">系统</w:t>
            </w:r>
            <w:r>
              <w:rPr>
                <w:rFonts w:hint="eastAsia" w:ascii="宋体" w:hAnsi="宋体" w:cs="宋体"/>
                <w:color w:val="000000"/>
                <w:sz w:val="24"/>
                <w:highlight w:val="none"/>
                <w:lang w:bidi="ar"/>
              </w:rPr>
              <w:t xml:space="preserve">软硬件</w:t>
            </w:r>
            <w:r>
              <w:rPr>
                <w:rFonts w:ascii="宋体" w:hAnsi="宋体" w:cs="宋体"/>
                <w:color w:val="000000"/>
                <w:sz w:val="24"/>
                <w:highlight w:val="none"/>
                <w:lang w:bidi="ar"/>
              </w:rPr>
              <w:t xml:space="preserve">基础运维</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eastAsia="zh-CN" w:bidi="ar"/>
              </w:rPr>
            </w:r>
            <w:r/>
          </w:p>
          <w:p>
            <w:pPr>
              <w:pStyle w:val="670"/>
              <w:ind w:left="0" w:firstLine="0"/>
              <w:rPr>
                <w:rFonts w:hint="eastAsia"/>
                <w:lang w:val="en-US" w:eastAsia="zh-CN"/>
              </w:rPr>
            </w:pPr>
            <w:r>
              <w:rPr>
                <w:rFonts w:hint="eastAsia" w:ascii="宋体" w:hAnsi="宋体" w:cs="宋体"/>
                <w:color w:val="000000"/>
                <w:sz w:val="24"/>
                <w:highlight w:val="none"/>
                <w:lang w:val="en-US" w:eastAsia="zh-CN" w:bidi="ar"/>
              </w:rPr>
              <w:t xml:space="preserve">4.</w:t>
            </w:r>
            <w:r>
              <w:rPr>
                <w:rFonts w:ascii="宋体" w:hAnsi="宋体" w:cs="宋体"/>
                <w:color w:val="000000"/>
                <w:sz w:val="24"/>
                <w:highlight w:val="none"/>
                <w:lang w:bidi="ar"/>
              </w:rPr>
              <w:t xml:space="preserve">安全数据汇总上报</w:t>
            </w:r>
            <w:r>
              <w:rPr>
                <w:rFonts w:hint="eastAsia" w:cs="宋体"/>
                <w:color w:val="000000"/>
                <w:sz w:val="24"/>
                <w:highlight w:val="none"/>
                <w:lang w:eastAsia="zh-CN" w:bidi="ar"/>
              </w:rPr>
              <w:t xml:space="preserve">。</w:t>
            </w:r>
            <w:r>
              <w:rPr>
                <w:rFonts w:hint="eastAsia"/>
                <w:lang w:val="en-US" w:eastAsia="zh-CN"/>
              </w:rPr>
            </w:r>
            <w:r/>
          </w:p>
        </w:tc>
      </w:tr>
    </w:tbl>
    <w:p>
      <w:pPr>
        <w:pStyle w:val="658"/>
        <w:spacing w:line="240" w:lineRule="auto"/>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658"/>
        <w:ind w:firstLine="482"/>
        <w:pageBreakBefore w:val="0"/>
        <w:spacing w:line="24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2.人员配备要求</w:t>
      </w:r>
      <w:r>
        <w:rPr>
          <w:rFonts w:hint="eastAsia" w:ascii="宋体" w:hAnsi="宋体"/>
          <w:b/>
          <w:bCs/>
          <w:color w:val="000000"/>
          <w:sz w:val="24"/>
          <w:szCs w:val="24"/>
          <w:highlight w:val="none"/>
          <w:lang w:val="en-US" w:eastAsia="zh-CN"/>
        </w:rPr>
      </w:r>
      <w:r/>
    </w:p>
    <w:tbl>
      <w:tblPr>
        <w:tblStyle w:val="713"/>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58"/>
              <w:jc w:val="left"/>
              <w:rPr>
                <w:rFonts w:ascii="宋体" w:hAnsi="宋体" w:cs="宋体"/>
                <w:sz w:val="24"/>
                <w:szCs w:val="24"/>
                <w:highlight w:val="none"/>
              </w:rPr>
            </w:pPr>
            <w:r>
              <w:rPr>
                <w:rFonts w:hint="eastAsia" w:ascii="宋体" w:hAnsi="宋体" w:cs="宋体"/>
                <w:sz w:val="24"/>
                <w:szCs w:val="24"/>
                <w:highlight w:val="none"/>
              </w:rPr>
              <w:t xml:space="preserve">（一）人员数量</w:t>
            </w:r>
            <w:r>
              <w:rPr>
                <w:rFonts w:hint="eastAsia" w:ascii="宋体" w:hAnsi="宋体" w:cs="宋体"/>
                <w:b/>
                <w:bCs/>
                <w:sz w:val="24"/>
                <w:szCs w:val="24"/>
                <w:highlight w:val="none"/>
              </w:rPr>
              <w:t xml:space="preserve">（不少于</w:t>
            </w:r>
            <w:r>
              <w:rPr>
                <w:rFonts w:hint="eastAsia" w:ascii="宋体" w:hAnsi="宋体" w:cs="宋体"/>
                <w:b/>
                <w:bCs/>
                <w:sz w:val="24"/>
                <w:szCs w:val="24"/>
                <w:highlight w:val="none"/>
                <w:lang w:val="en-US" w:eastAsia="zh-CN"/>
              </w:rPr>
              <w:t xml:space="preserve">24</w:t>
            </w:r>
            <w:r>
              <w:rPr>
                <w:rFonts w:hint="eastAsia" w:ascii="宋体" w:hAnsi="宋体" w:cs="宋体"/>
                <w:b/>
                <w:bCs/>
                <w:sz w:val="24"/>
                <w:szCs w:val="24"/>
                <w:highlight w:val="none"/>
              </w:rPr>
              <w:t xml:space="preserve">人）</w:t>
            </w:r>
            <w:r>
              <w:rPr>
                <w:rFonts w:ascii="宋体" w:hAnsi="宋体" w:cs="宋体"/>
                <w:sz w:val="24"/>
                <w:szCs w:val="24"/>
                <w:highlight w:val="none"/>
              </w:rPr>
            </w:r>
            <w:r/>
          </w:p>
          <w:p>
            <w:pPr>
              <w:pStyle w:val="984"/>
              <w:ind w:right="147"/>
              <w:jc w:val="both"/>
              <w:rPr>
                <w:bCs/>
                <w:spacing w:val="-3"/>
                <w:sz w:val="24"/>
                <w:szCs w:val="24"/>
                <w:highlight w:val="none"/>
                <w:lang w:eastAsia="zh-CN"/>
              </w:rPr>
            </w:pPr>
            <w:r>
              <w:rPr>
                <w:rFonts w:hint="eastAsia"/>
                <w:sz w:val="24"/>
                <w:szCs w:val="24"/>
                <w:highlight w:val="none"/>
                <w:lang w:eastAsia="zh-CN"/>
              </w:rPr>
              <w:t xml:space="preserve">1.</w:t>
            </w:r>
            <w:r>
              <w:rPr>
                <w:rFonts w:hint="eastAsia"/>
                <w:bCs/>
                <w:color w:val="000000"/>
                <w:spacing w:val="-3"/>
                <w:sz w:val="24"/>
                <w:szCs w:val="24"/>
                <w:highlight w:val="none"/>
                <w:lang w:eastAsia="zh-CN"/>
              </w:rPr>
              <w:t xml:space="preserve">项目经理：1人，年龄要求</w:t>
            </w:r>
            <w:r>
              <w:rPr>
                <w:rFonts w:hint="eastAsia"/>
                <w:bCs/>
                <w:color w:val="000000"/>
                <w:spacing w:val="-3"/>
                <w:sz w:val="24"/>
                <w:szCs w:val="24"/>
                <w:highlight w:val="none"/>
                <w:lang w:val="en-US" w:eastAsia="zh-CN"/>
              </w:rPr>
              <w:t xml:space="preserve">45</w:t>
            </w:r>
            <w:r>
              <w:rPr>
                <w:rFonts w:hint="eastAsia"/>
                <w:bCs/>
                <w:color w:val="000000"/>
                <w:spacing w:val="-3"/>
                <w:sz w:val="24"/>
                <w:szCs w:val="24"/>
                <w:highlight w:val="none"/>
                <w:lang w:eastAsia="zh-CN"/>
              </w:rPr>
              <w:t xml:space="preserve">周岁以下（含），身体健康，有同岗位</w:t>
            </w:r>
            <w:r>
              <w:rPr>
                <w:rFonts w:hint="eastAsia"/>
                <w:bCs/>
                <w:color w:val="000000"/>
                <w:spacing w:val="-3"/>
                <w:sz w:val="24"/>
                <w:szCs w:val="24"/>
                <w:highlight w:val="none"/>
                <w:lang w:val="en-US" w:eastAsia="zh-CN"/>
              </w:rPr>
              <w:t xml:space="preserve">3</w:t>
            </w:r>
            <w:r>
              <w:rPr>
                <w:rFonts w:hint="eastAsia"/>
                <w:bCs/>
                <w:color w:val="000000"/>
                <w:spacing w:val="-3"/>
                <w:sz w:val="24"/>
                <w:szCs w:val="24"/>
                <w:highlight w:val="none"/>
                <w:lang w:eastAsia="zh-CN"/>
              </w:rPr>
              <w:t xml:space="preserve">年及以上管理经验，无不良记录。</w:t>
            </w:r>
            <w:r>
              <w:rPr>
                <w:rFonts w:hint="eastAsia"/>
                <w:bCs/>
                <w:spacing w:val="-3"/>
                <w:sz w:val="24"/>
                <w:szCs w:val="24"/>
                <w:highlight w:val="none"/>
                <w:lang w:eastAsia="zh-CN"/>
              </w:rPr>
              <w:t xml:space="preserve"> </w:t>
            </w:r>
            <w:r>
              <w:rPr>
                <w:bCs/>
                <w:spacing w:val="-3"/>
                <w:sz w:val="24"/>
                <w:szCs w:val="24"/>
                <w:highlight w:val="none"/>
                <w:lang w:eastAsia="zh-CN"/>
              </w:rPr>
            </w:r>
            <w:r/>
          </w:p>
          <w:p>
            <w:pPr>
              <w:pStyle w:val="984"/>
              <w:ind w:right="147"/>
              <w:jc w:val="both"/>
              <w:rPr>
                <w:bCs/>
                <w:spacing w:val="-3"/>
                <w:sz w:val="24"/>
                <w:szCs w:val="24"/>
                <w:highlight w:val="none"/>
                <w:lang w:eastAsia="zh-CN"/>
              </w:rPr>
            </w:pPr>
            <w:r>
              <w:rPr>
                <w:rFonts w:hint="eastAsia"/>
                <w:bCs/>
                <w:spacing w:val="-3"/>
                <w:sz w:val="24"/>
                <w:szCs w:val="24"/>
                <w:highlight w:val="none"/>
                <w:lang w:eastAsia="zh-CN"/>
              </w:rPr>
              <w:t xml:space="preserve">2.保安</w:t>
            </w:r>
            <w:r>
              <w:rPr>
                <w:rFonts w:hint="eastAsia"/>
                <w:bCs/>
                <w:color w:val="000000"/>
                <w:spacing w:val="-3"/>
                <w:sz w:val="24"/>
                <w:szCs w:val="24"/>
                <w:highlight w:val="none"/>
                <w:lang w:eastAsia="zh-CN"/>
              </w:rPr>
              <w:t xml:space="preserve">人员：</w:t>
            </w:r>
            <w:r>
              <w:rPr>
                <w:rFonts w:hint="eastAsia"/>
                <w:bCs/>
                <w:color w:val="000000"/>
                <w:spacing w:val="-3"/>
                <w:sz w:val="24"/>
                <w:szCs w:val="24"/>
                <w:highlight w:val="none"/>
                <w:lang w:val="en-US" w:eastAsia="zh-CN"/>
              </w:rPr>
              <w:t xml:space="preserve">9</w:t>
            </w:r>
            <w:r>
              <w:rPr>
                <w:rFonts w:hint="eastAsia"/>
                <w:bCs/>
                <w:color w:val="000000"/>
                <w:spacing w:val="-3"/>
                <w:sz w:val="24"/>
                <w:szCs w:val="24"/>
                <w:highlight w:val="none"/>
                <w:lang w:eastAsia="zh-CN"/>
              </w:rPr>
              <w:t xml:space="preserve">人，要求男性，年龄要求</w:t>
            </w:r>
            <w:r>
              <w:rPr>
                <w:rFonts w:hint="eastAsia"/>
                <w:bCs/>
                <w:color w:val="000000"/>
                <w:spacing w:val="-3"/>
                <w:sz w:val="24"/>
                <w:szCs w:val="24"/>
                <w:highlight w:val="none"/>
                <w:lang w:val="en-US" w:eastAsia="zh-CN"/>
              </w:rPr>
              <w:t xml:space="preserve">60</w:t>
            </w:r>
            <w:r>
              <w:rPr>
                <w:rFonts w:hint="eastAsia"/>
                <w:bCs/>
                <w:color w:val="000000"/>
                <w:spacing w:val="-3"/>
                <w:sz w:val="24"/>
                <w:szCs w:val="24"/>
                <w:highlight w:val="none"/>
                <w:lang w:eastAsia="zh-CN"/>
              </w:rPr>
              <w:t xml:space="preserve">周岁以下（含），身体健康，有同岗位1年及以上从业经历，无不良记录。</w:t>
            </w:r>
            <w:r>
              <w:rPr>
                <w:bCs/>
                <w:spacing w:val="-3"/>
                <w:sz w:val="24"/>
                <w:szCs w:val="24"/>
                <w:highlight w:val="none"/>
                <w:lang w:eastAsia="zh-CN"/>
              </w:rPr>
            </w:r>
            <w:r/>
          </w:p>
          <w:p>
            <w:pPr>
              <w:pStyle w:val="984"/>
              <w:ind w:right="147"/>
              <w:jc w:val="both"/>
              <w:rPr>
                <w:bCs/>
                <w:spacing w:val="-3"/>
                <w:sz w:val="24"/>
                <w:szCs w:val="24"/>
                <w:highlight w:val="none"/>
                <w:lang w:eastAsia="zh-CN"/>
              </w:rPr>
            </w:pPr>
            <w:r>
              <w:rPr>
                <w:rFonts w:hint="eastAsia"/>
                <w:bCs/>
                <w:spacing w:val="-3"/>
                <w:sz w:val="24"/>
                <w:szCs w:val="24"/>
                <w:highlight w:val="none"/>
                <w:lang w:eastAsia="zh-CN"/>
              </w:rPr>
              <w:t xml:space="preserve">3.保洁人员：</w:t>
            </w:r>
            <w:r>
              <w:rPr>
                <w:rFonts w:hint="eastAsia"/>
                <w:bCs/>
                <w:spacing w:val="-3"/>
                <w:sz w:val="24"/>
                <w:szCs w:val="24"/>
                <w:highlight w:val="none"/>
                <w:lang w:val="en-US" w:eastAsia="zh-CN"/>
              </w:rPr>
              <w:t xml:space="preserve">12</w:t>
            </w:r>
            <w:r>
              <w:rPr>
                <w:rFonts w:hint="eastAsia"/>
                <w:bCs/>
                <w:spacing w:val="-3"/>
                <w:sz w:val="24"/>
                <w:szCs w:val="24"/>
                <w:highlight w:val="none"/>
                <w:lang w:eastAsia="zh-CN"/>
              </w:rPr>
              <w:t xml:space="preserve">人，身体健康，</w:t>
            </w:r>
            <w:r>
              <w:rPr>
                <w:rFonts w:hint="eastAsia"/>
                <w:sz w:val="24"/>
                <w:szCs w:val="24"/>
                <w:highlight w:val="none"/>
                <w:lang w:eastAsia="zh-CN"/>
              </w:rPr>
              <w:t xml:space="preserve">女性年龄5</w:t>
            </w:r>
            <w:r>
              <w:rPr>
                <w:rFonts w:hint="eastAsia"/>
                <w:sz w:val="24"/>
                <w:szCs w:val="24"/>
                <w:highlight w:val="none"/>
                <w:lang w:val="en-US" w:eastAsia="zh-CN"/>
              </w:rPr>
              <w:t xml:space="preserve">5</w:t>
            </w:r>
            <w:r>
              <w:rPr>
                <w:rFonts w:hint="eastAsia"/>
                <w:sz w:val="24"/>
                <w:szCs w:val="24"/>
                <w:highlight w:val="none"/>
                <w:lang w:eastAsia="zh-CN"/>
              </w:rPr>
              <w:t xml:space="preserve">周岁以下（含）</w:t>
            </w:r>
            <w:r>
              <w:rPr>
                <w:rFonts w:hint="eastAsia"/>
                <w:bCs/>
                <w:spacing w:val="-3"/>
                <w:sz w:val="24"/>
                <w:szCs w:val="24"/>
                <w:highlight w:val="none"/>
                <w:lang w:eastAsia="zh-CN"/>
              </w:rPr>
              <w:t xml:space="preserve">，无不良记录。</w:t>
            </w:r>
            <w:r>
              <w:rPr>
                <w:bCs/>
                <w:spacing w:val="-3"/>
                <w:sz w:val="24"/>
                <w:szCs w:val="24"/>
                <w:highlight w:val="none"/>
                <w:lang w:eastAsia="zh-CN"/>
              </w:rPr>
            </w:r>
            <w:r/>
          </w:p>
          <w:p>
            <w:pPr>
              <w:pStyle w:val="984"/>
              <w:ind w:right="147"/>
              <w:jc w:val="both"/>
              <w:rPr>
                <w:rFonts w:hint="eastAsia"/>
                <w:bCs/>
                <w:spacing w:val="-3"/>
                <w:sz w:val="24"/>
                <w:szCs w:val="24"/>
                <w:highlight w:val="none"/>
                <w:lang w:eastAsia="zh-CN"/>
              </w:rPr>
            </w:pPr>
            <w:r>
              <w:rPr>
                <w:rFonts w:hint="eastAsia"/>
                <w:bCs/>
                <w:spacing w:val="-3"/>
                <w:sz w:val="24"/>
                <w:szCs w:val="24"/>
                <w:highlight w:val="none"/>
                <w:lang w:eastAsia="zh-CN"/>
              </w:rPr>
              <w:t xml:space="preserve">4.</w:t>
            </w:r>
            <w:r>
              <w:rPr>
                <w:rFonts w:ascii="宋体" w:hAnsi="宋体" w:cs="宋体"/>
                <w:sz w:val="24"/>
                <w:highlight w:val="none"/>
                <w:lang w:bidi="ar"/>
              </w:rPr>
              <w:t xml:space="preserve">门诊收费辅助</w:t>
            </w:r>
            <w:r>
              <w:rPr>
                <w:rFonts w:hint="eastAsia"/>
                <w:bCs/>
                <w:spacing w:val="-3"/>
                <w:sz w:val="24"/>
                <w:szCs w:val="24"/>
                <w:highlight w:val="none"/>
                <w:lang w:eastAsia="zh-CN"/>
              </w:rPr>
              <w:t xml:space="preserve">：</w:t>
            </w:r>
            <w:r>
              <w:rPr>
                <w:rFonts w:hint="eastAsia"/>
                <w:bCs/>
                <w:spacing w:val="-3"/>
                <w:sz w:val="24"/>
                <w:szCs w:val="24"/>
                <w:highlight w:val="none"/>
                <w:lang w:val="en-US" w:eastAsia="zh-CN"/>
              </w:rPr>
              <w:t xml:space="preserve">1</w:t>
            </w:r>
            <w:r>
              <w:rPr>
                <w:rFonts w:hint="eastAsia"/>
                <w:bCs/>
                <w:spacing w:val="-3"/>
                <w:sz w:val="24"/>
                <w:szCs w:val="24"/>
                <w:highlight w:val="none"/>
                <w:lang w:eastAsia="zh-CN"/>
              </w:rPr>
              <w:t xml:space="preserve">人，</w:t>
            </w:r>
            <w:r>
              <w:rPr>
                <w:rFonts w:hint="eastAsia"/>
                <w:sz w:val="24"/>
                <w:szCs w:val="24"/>
                <w:highlight w:val="none"/>
                <w:lang w:eastAsia="zh-CN"/>
              </w:rPr>
              <w:t xml:space="preserve">年龄</w:t>
            </w:r>
            <w:r>
              <w:rPr>
                <w:rFonts w:hint="eastAsia"/>
                <w:sz w:val="24"/>
                <w:szCs w:val="24"/>
                <w:highlight w:val="none"/>
                <w:lang w:val="en-US" w:eastAsia="zh-CN"/>
              </w:rPr>
              <w:t xml:space="preserve">40</w:t>
            </w:r>
            <w:r>
              <w:rPr>
                <w:rFonts w:hint="eastAsia"/>
                <w:sz w:val="24"/>
                <w:szCs w:val="24"/>
                <w:highlight w:val="none"/>
                <w:lang w:eastAsia="zh-CN"/>
              </w:rPr>
              <w:t xml:space="preserve">周岁以下（含）</w:t>
            </w:r>
            <w:r>
              <w:rPr>
                <w:rFonts w:hint="eastAsia"/>
                <w:bCs/>
                <w:color w:val="000000"/>
                <w:spacing w:val="-3"/>
                <w:sz w:val="24"/>
                <w:szCs w:val="24"/>
                <w:highlight w:val="none"/>
                <w:lang w:eastAsia="zh-CN"/>
              </w:rPr>
              <w:t xml:space="preserve">，</w:t>
            </w:r>
            <w:r>
              <w:rPr>
                <w:rFonts w:hint="eastAsia"/>
                <w:bCs/>
                <w:spacing w:val="-3"/>
                <w:sz w:val="24"/>
                <w:szCs w:val="24"/>
                <w:highlight w:val="none"/>
                <w:lang w:val="en-US" w:eastAsia="zh-CN"/>
              </w:rPr>
              <w:t xml:space="preserve">身体健康，</w:t>
            </w:r>
            <w:r>
              <w:rPr>
                <w:rFonts w:ascii="宋体" w:hAnsi="宋体" w:cs="宋体"/>
                <w:sz w:val="24"/>
                <w:highlight w:val="none"/>
                <w:lang w:bidi="ar"/>
              </w:rPr>
              <w:t xml:space="preserve">大专及以上</w:t>
            </w:r>
            <w:r>
              <w:rPr>
                <w:rFonts w:hint="eastAsia" w:ascii="宋体" w:hAnsi="宋体" w:cs="宋体"/>
                <w:sz w:val="24"/>
                <w:highlight w:val="none"/>
                <w:lang w:bidi="ar"/>
              </w:rPr>
              <w:t xml:space="preserve">学历</w:t>
            </w:r>
            <w:r>
              <w:rPr>
                <w:rFonts w:hint="eastAsia" w:cs="宋体"/>
                <w:sz w:val="24"/>
                <w:highlight w:val="none"/>
                <w:lang w:eastAsia="zh-CN" w:bidi="ar"/>
              </w:rPr>
              <w:t xml:space="preserve">，</w:t>
            </w:r>
            <w:r>
              <w:rPr>
                <w:rFonts w:ascii="宋体" w:hAnsi="宋体" w:cs="宋体"/>
                <w:sz w:val="24"/>
                <w:highlight w:val="none"/>
                <w:lang w:bidi="ar"/>
              </w:rPr>
              <w:t xml:space="preserve">具备医院收费实操经验</w:t>
            </w:r>
            <w:r>
              <w:rPr>
                <w:rFonts w:hint="eastAsia" w:cs="宋体"/>
                <w:sz w:val="24"/>
                <w:highlight w:val="none"/>
                <w:lang w:eastAsia="zh-CN" w:bidi="ar"/>
              </w:rPr>
              <w:t xml:space="preserve">，</w:t>
            </w:r>
            <w:r>
              <w:rPr>
                <w:rFonts w:hint="eastAsia"/>
                <w:bCs/>
                <w:spacing w:val="-3"/>
                <w:sz w:val="24"/>
                <w:szCs w:val="24"/>
                <w:highlight w:val="none"/>
                <w:lang w:eastAsia="zh-CN"/>
              </w:rPr>
              <w:t xml:space="preserve">无不良记录。</w:t>
            </w:r>
            <w:r>
              <w:rPr>
                <w:rFonts w:hint="eastAsia"/>
                <w:bCs/>
                <w:spacing w:val="-3"/>
                <w:sz w:val="24"/>
                <w:szCs w:val="24"/>
                <w:highlight w:val="none"/>
                <w:lang w:eastAsia="zh-CN"/>
              </w:rPr>
            </w:r>
            <w:r/>
          </w:p>
          <w:p>
            <w:pPr>
              <w:pStyle w:val="984"/>
              <w:ind w:right="147"/>
              <w:jc w:val="both"/>
              <w:rPr>
                <w:bCs/>
                <w:spacing w:val="-3"/>
                <w:sz w:val="24"/>
                <w:szCs w:val="24"/>
                <w:highlight w:val="none"/>
                <w:lang w:eastAsia="zh-CN"/>
              </w:rPr>
            </w:pPr>
            <w:r>
              <w:rPr>
                <w:rFonts w:hint="eastAsia"/>
                <w:bCs/>
                <w:spacing w:val="-3"/>
                <w:sz w:val="24"/>
                <w:szCs w:val="24"/>
                <w:highlight w:val="none"/>
                <w:lang w:eastAsia="zh-CN"/>
              </w:rPr>
              <w:t xml:space="preserve">5.</w:t>
            </w:r>
            <w:r>
              <w:rPr>
                <w:rFonts w:ascii="宋体" w:hAnsi="宋体" w:cs="宋体"/>
                <w:sz w:val="24"/>
                <w:highlight w:val="none"/>
                <w:lang w:bidi="ar"/>
              </w:rPr>
              <w:t xml:space="preserve">消防安全 / 信息管理</w:t>
            </w:r>
            <w:r>
              <w:rPr>
                <w:rFonts w:hint="eastAsia"/>
                <w:bCs/>
                <w:spacing w:val="-3"/>
                <w:sz w:val="24"/>
                <w:szCs w:val="24"/>
                <w:highlight w:val="none"/>
                <w:lang w:eastAsia="zh-CN"/>
              </w:rPr>
              <w:t xml:space="preserve">：1人，</w:t>
            </w:r>
            <w:r>
              <w:rPr>
                <w:rFonts w:hint="eastAsia"/>
                <w:sz w:val="24"/>
                <w:szCs w:val="24"/>
                <w:highlight w:val="none"/>
                <w:lang w:eastAsia="zh-CN"/>
              </w:rPr>
              <w:t xml:space="preserve">年龄</w:t>
            </w:r>
            <w:r>
              <w:rPr>
                <w:rFonts w:hint="eastAsia"/>
                <w:sz w:val="24"/>
                <w:szCs w:val="24"/>
                <w:highlight w:val="none"/>
                <w:lang w:val="en-US" w:eastAsia="zh-CN"/>
              </w:rPr>
              <w:t xml:space="preserve">40</w:t>
            </w:r>
            <w:r>
              <w:rPr>
                <w:rFonts w:hint="eastAsia"/>
                <w:sz w:val="24"/>
                <w:szCs w:val="24"/>
                <w:highlight w:val="none"/>
                <w:lang w:eastAsia="zh-CN"/>
              </w:rPr>
              <w:t xml:space="preserve">周岁以下（含）</w:t>
            </w:r>
            <w:r>
              <w:rPr>
                <w:rFonts w:hint="eastAsia"/>
                <w:bCs/>
                <w:spacing w:val="-3"/>
                <w:sz w:val="24"/>
                <w:szCs w:val="24"/>
                <w:highlight w:val="none"/>
                <w:lang w:eastAsia="zh-CN"/>
              </w:rPr>
              <w:t xml:space="preserve">，</w:t>
            </w:r>
            <w:r>
              <w:rPr>
                <w:rFonts w:ascii="宋体" w:hAnsi="宋体" w:cs="宋体"/>
                <w:sz w:val="24"/>
                <w:highlight w:val="none"/>
                <w:lang w:bidi="ar"/>
              </w:rPr>
              <w:t xml:space="preserve">大专及以上</w:t>
            </w:r>
            <w:r>
              <w:rPr>
                <w:rFonts w:hint="eastAsia" w:ascii="宋体" w:hAnsi="宋体" w:cs="宋体"/>
                <w:sz w:val="24"/>
                <w:highlight w:val="none"/>
                <w:lang w:bidi="ar"/>
              </w:rPr>
              <w:t xml:space="preserve">学历</w:t>
            </w:r>
            <w:r>
              <w:rPr>
                <w:rFonts w:ascii="宋体" w:hAnsi="宋体" w:cs="宋体"/>
                <w:sz w:val="24"/>
                <w:highlight w:val="none"/>
                <w:lang w:bidi="ar"/>
              </w:rPr>
              <w:t xml:space="preserve">；</w:t>
            </w:r>
            <w:r>
              <w:rPr>
                <w:rFonts w:hint="eastAsia"/>
                <w:bCs/>
                <w:spacing w:val="-3"/>
                <w:sz w:val="24"/>
                <w:szCs w:val="24"/>
                <w:highlight w:val="none"/>
                <w:lang w:eastAsia="zh-CN"/>
              </w:rPr>
              <w:t xml:space="preserve">身体健康，无不良记录。</w:t>
            </w:r>
            <w:r>
              <w:rPr>
                <w:bCs/>
                <w:spacing w:val="-3"/>
                <w:sz w:val="24"/>
                <w:szCs w:val="24"/>
                <w:highlight w:val="none"/>
                <w:lang w:eastAsia="zh-CN"/>
              </w:rPr>
            </w:r>
            <w:r/>
          </w:p>
          <w:p>
            <w:pPr>
              <w:pStyle w:val="658"/>
              <w:jc w:val="both"/>
              <w:keepLines w:val="0"/>
              <w:keepNext w:val="0"/>
              <w:pageBreakBefore w:val="0"/>
              <w:spacing w:after="0" w:line="240" w:lineRule="auto"/>
              <w:widowControl w:val="off"/>
              <w:rPr>
                <w:rStyle w:val="668"/>
                <w:rFonts w:hint="eastAsia" w:ascii="宋体" w:hAnsi="宋体" w:eastAsia="宋体" w:cs="宋体"/>
                <w:b/>
                <w:bCs/>
                <w:color w:val="0000ff"/>
                <w:spacing w:val="-1"/>
                <w:sz w:val="24"/>
                <w:szCs w:val="24"/>
                <w:highlight w:val="none"/>
                <w:vertAlign w:val="baseline"/>
                <w:lang w:val="en-US" w:eastAsia="zh-CN" w:bidi="ar-SA"/>
              </w:rPr>
            </w:pPr>
            <w:r>
              <w:rPr>
                <w:rFonts w:hint="eastAsia"/>
                <w:bCs/>
                <w:spacing w:val="-3"/>
                <w:sz w:val="24"/>
                <w:szCs w:val="24"/>
                <w:highlight w:val="none"/>
                <w:lang w:eastAsia="zh-CN"/>
              </w:rPr>
              <w:t xml:space="preserve">6.供应商拟投入本项目的管理人员一经确定，未经采购人同意不得随意更换。</w:t>
            </w:r>
            <w:r>
              <w:rPr>
                <w:rFonts w:hint="eastAsia" w:ascii="宋体" w:hAnsi="宋体" w:eastAsia="宋体" w:cs="宋体"/>
                <w:color w:val="0000ff"/>
                <w:sz w:val="24"/>
                <w:szCs w:val="24"/>
                <w:highlight w:val="none"/>
                <w:lang w:val="en-US" w:eastAsia="zh-CN" w:bidi="ar-SA"/>
              </w:rPr>
              <w:t xml:space="preserve"> </w:t>
            </w:r>
            <w:r>
              <w:rPr>
                <w:rStyle w:val="668"/>
                <w:rFonts w:hint="eastAsia" w:ascii="宋体" w:hAnsi="宋体" w:eastAsia="宋体" w:cs="宋体"/>
                <w:b/>
                <w:bCs/>
                <w:color w:val="0000ff"/>
                <w:spacing w:val="-1"/>
                <w:sz w:val="24"/>
                <w:szCs w:val="24"/>
                <w:highlight w:val="none"/>
                <w:vertAlign w:val="baseline"/>
                <w:lang w:val="en-US" w:eastAsia="zh-CN" w:bidi="ar-SA"/>
              </w:rPr>
            </w:r>
            <w:r/>
          </w:p>
        </w:tc>
      </w:tr>
    </w:tbl>
    <w:p>
      <w:pPr>
        <w:pStyle w:val="658"/>
        <w:spacing w:line="240" w:lineRule="auto"/>
        <w:rPr>
          <w:rFonts w:hint="eastAsia" w:ascii="宋体" w:hAnsi="宋体" w:eastAsia="宋体" w:cs="宋体"/>
          <w:b/>
          <w:bCs/>
          <w:color w:val="000000"/>
          <w:spacing w:val="-1"/>
          <w:sz w:val="24"/>
          <w:szCs w:val="24"/>
          <w:highlight w:val="cyan"/>
          <w:lang w:val="en-US" w:eastAsia="zh-CN"/>
        </w:rPr>
      </w:pPr>
      <w:r>
        <w:rPr>
          <w:rFonts w:hint="eastAsia" w:ascii="宋体" w:hAnsi="宋体" w:eastAsia="宋体" w:cs="宋体"/>
          <w:b/>
          <w:bCs/>
          <w:color w:val="000000"/>
          <w:spacing w:val="-1"/>
          <w:sz w:val="24"/>
          <w:szCs w:val="24"/>
          <w:highlight w:val="cyan"/>
          <w:lang w:val="en-US" w:eastAsia="zh-CN"/>
        </w:rPr>
      </w:r>
      <w:r/>
    </w:p>
    <w:p>
      <w:pPr>
        <w:pStyle w:val="658"/>
        <w:ind w:firstLine="482"/>
        <w:pageBreakBefore w:val="0"/>
        <w:spacing w:line="24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lang w:val="en-US" w:eastAsia="zh-CN"/>
        </w:rPr>
        <w:t xml:space="preserve">项目实施要求</w:t>
      </w:r>
      <w:r>
        <w:rPr>
          <w:rFonts w:hint="eastAsia" w:ascii="宋体" w:hAnsi="宋体"/>
          <w:b/>
          <w:bCs/>
          <w:color w:val="000000"/>
          <w:sz w:val="24"/>
          <w:szCs w:val="24"/>
          <w:highlight w:val="none"/>
          <w:lang w:val="en-US" w:eastAsia="zh-CN"/>
        </w:rPr>
      </w:r>
      <w:r/>
    </w:p>
    <w:tbl>
      <w:tblPr>
        <w:tblStyle w:val="713"/>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为本项目配置的所有人员必须遵守国家的法律、法规及采购人的各项规章制度，身体健康，无传染性疾病，需经过岗前培训合格方能上岗。拟派驻的项目负责人、部门主管及其他人员不得同时在项目中兼任多职。采购人将对项目负责人、主要管理人员进场三个月后表现情况进行考核。如在培训、岗位操作过程中发现其不能胜任的，采购人有权要求更换，直至满足采购人要求为止。</w:t>
            </w:r>
            <w:r>
              <w:rPr>
                <w:rFonts w:hint="eastAsia" w:ascii="宋体" w:hAnsi="宋体" w:cs="宋体"/>
                <w:color w:val="000000"/>
                <w:sz w:val="24"/>
                <w:szCs w:val="24"/>
                <w:highlight w:val="none"/>
              </w:rPr>
            </w:r>
            <w:r/>
          </w:p>
          <w:p>
            <w:pPr>
              <w:pStyle w:val="6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rPr>
                <w:rFonts w:hint="eastAsia" w:ascii="宋体" w:hAnsi="宋体" w:cs="宋体"/>
                <w:color w:val="000000"/>
                <w:sz w:val="24"/>
                <w:szCs w:val="24"/>
                <w:highlight w:val="none"/>
              </w:rPr>
            </w:r>
            <w:r/>
          </w:p>
          <w:p>
            <w:pPr>
              <w:pStyle w:val="6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3.投标人不得利用服务区域内的采购人房产、物业、水电等资源从事经营活动，不能改变其使用性质。</w:t>
            </w:r>
            <w:r>
              <w:rPr>
                <w:rFonts w:hint="eastAsia" w:ascii="宋体" w:hAnsi="宋体" w:cs="宋体"/>
                <w:color w:val="000000"/>
                <w:sz w:val="24"/>
                <w:szCs w:val="24"/>
                <w:highlight w:val="none"/>
              </w:rPr>
            </w:r>
            <w:r/>
          </w:p>
          <w:p>
            <w:pPr>
              <w:pStyle w:val="6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rPr>
                <w:rFonts w:hint="eastAsia" w:ascii="宋体" w:hAnsi="宋体" w:cs="宋体"/>
                <w:color w:val="000000"/>
                <w:sz w:val="24"/>
                <w:szCs w:val="24"/>
                <w:highlight w:val="none"/>
              </w:rPr>
            </w:r>
            <w:r/>
          </w:p>
          <w:p>
            <w:pPr>
              <w:pStyle w:val="6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5.投标人工作人员的岗位职责、操作规范、人身安全、医疗、工资、各项保险、劳动工具、劳保用品、内部管理、各类纠纷等事宜及所涉及经费均由投标人自行负责。 </w:t>
            </w:r>
            <w:r>
              <w:rPr>
                <w:rFonts w:hint="eastAsia" w:ascii="宋体" w:hAnsi="宋体" w:cs="宋体"/>
                <w:color w:val="000000"/>
                <w:sz w:val="24"/>
                <w:szCs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6.</w:t>
            </w:r>
            <w:r>
              <w:rPr>
                <w:rFonts w:ascii="宋体" w:hAnsi="宋体" w:cs="仿宋"/>
                <w:color w:val="000000"/>
                <w:sz w:val="24"/>
                <w:highlight w:val="none"/>
              </w:rPr>
              <w:t xml:space="preserve">合同执行期内，除新增病区或新增服务范围外，供应商必须按招标、响应文件岗位配置配足员工，不得擅自减少、变更管理负责人和其他管理人员；如遇采购人根据实际情况需要增/减岗的，供应商应无条件配合采购人增加或减少相应岗位及相关岗位人员。采购人将依据供应商实际上岗人数按实结算，结算以供应商相关各岗位人员的每月工资及相关费用乘以增减的人员数量，对每月服务费做相应的调整。</w:t>
            </w:r>
            <w:r>
              <w:rPr>
                <w:rFonts w:ascii="宋体" w:hAnsi="宋体" w:cs="仿宋"/>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7.</w:t>
            </w:r>
            <w:r>
              <w:rPr>
                <w:rFonts w:ascii="宋体" w:hAnsi="宋体" w:cs="仿宋"/>
                <w:color w:val="000000"/>
                <w:sz w:val="24"/>
                <w:highlight w:val="none"/>
              </w:rPr>
              <w:t xml:space="preserve">供应商根据标的范围和内容，负责拟订各项服务规范、操作流程、管理制度，逐条分别确定拟达到的服务质量、目标及服务响应时间，具体内容和量化指标由供应商按项目自行编制。</w:t>
            </w:r>
            <w:r>
              <w:rPr>
                <w:rFonts w:ascii="宋体" w:hAnsi="宋体" w:cs="仿宋"/>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8.</w:t>
            </w:r>
            <w:r>
              <w:rPr>
                <w:rFonts w:ascii="宋体" w:hAnsi="宋体" w:cs="仿宋"/>
                <w:color w:val="000000"/>
                <w:sz w:val="24"/>
                <w:highlight w:val="none"/>
              </w:rPr>
              <w:t xml:space="preserve">供应商要服务及时、以人为本。加强各项服务工作的管理，负责检查、指导、监督各项服务工作按时按要求完成；设计相关工作信息表单，负责检查各项服务工作记录是否及时、准确、完整。</w:t>
            </w:r>
            <w:r>
              <w:rPr>
                <w:rFonts w:ascii="宋体" w:hAnsi="宋体" w:cs="仿宋"/>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9.</w:t>
            </w:r>
            <w:r>
              <w:rPr>
                <w:rFonts w:ascii="宋体" w:hAnsi="宋体" w:cs="仿宋"/>
                <w:color w:val="000000"/>
                <w:sz w:val="24"/>
                <w:highlight w:val="none"/>
              </w:rPr>
              <w:t xml:space="preserve">供应商负责所有服务人员岗前培训，熟悉服务范围、标准和要求，经考核合格方可上岗。制定培训计划，每月定期对员工进行教育培训，加强服务人员教育，不断提高服务人员的服务技能和素质。安全保障稳妥、及时、有力，无重大事故发生。 </w:t>
            </w:r>
            <w:r>
              <w:rPr>
                <w:rFonts w:ascii="宋体" w:hAnsi="宋体" w:cs="仿宋"/>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10.</w:t>
            </w:r>
            <w:r>
              <w:rPr>
                <w:rFonts w:ascii="宋体" w:hAnsi="宋体" w:cs="仿宋"/>
                <w:color w:val="000000"/>
                <w:sz w:val="24"/>
                <w:highlight w:val="none"/>
              </w:rPr>
              <w:t xml:space="preserve">供应商负责做好服务人员的考勤、考核，并每月报采购人管理部门，作为支付物业费的重要依据。由供应商提供便于采购人实施考勤管理的硬件设施条件和相关方式；做好人员补充调配、部门之间协调等管理工作；供应商针对此项目拟派出的项目负责人须到现场，项目负责人一经确定，未经采购人同意不得更换。</w:t>
            </w:r>
            <w:r>
              <w:rPr>
                <w:rFonts w:ascii="宋体" w:hAnsi="宋体" w:cs="仿宋"/>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11.</w:t>
            </w:r>
            <w:r>
              <w:rPr>
                <w:rFonts w:ascii="宋体" w:hAnsi="宋体" w:cs="仿宋"/>
                <w:color w:val="000000"/>
                <w:sz w:val="24"/>
                <w:highlight w:val="none"/>
              </w:rPr>
              <w:t xml:space="preserve">供应商应服从医院的工作安排，人员工作效率高，处理突发事件及时，应急响应迅速。积极参与院区各项突发性活动，如清扫积雪、消防演练和救火救灾等。遇突发事件、医疗纠纷、重大疾病救治、灾害预防、火灾扑灭、暴雨、暴雪、重大事故的急救或安全检查时，供应商必须配合有关部门执行任务，并指定专职人员协助工作，直至完成。在服务期内遇到医院各类检查（如上级部门来院检查等），供应商须做好配合，由此可能产生的加班费用包含在本次报价中。 </w:t>
            </w:r>
            <w:r>
              <w:rPr>
                <w:rFonts w:ascii="宋体" w:hAnsi="宋体" w:cs="仿宋"/>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12.</w:t>
            </w:r>
            <w:r>
              <w:rPr>
                <w:rFonts w:ascii="宋体" w:hAnsi="宋体" w:cs="仿宋"/>
                <w:color w:val="000000"/>
                <w:sz w:val="24"/>
                <w:highlight w:val="none"/>
              </w:rPr>
              <w:t xml:space="preserve">供应商应严格遵守国家法律、法规，遵守院各项规章制度，端正服务态度，认真做好各项服务，对病人和蔼可亲，提高物业服务工作满意度</w:t>
            </w:r>
            <w:r>
              <w:rPr>
                <w:rFonts w:hint="eastAsia" w:ascii="宋体" w:hAnsi="宋体" w:cs="仿宋"/>
                <w:color w:val="000000"/>
                <w:sz w:val="24"/>
                <w:highlight w:val="none"/>
              </w:rPr>
              <w:t xml:space="preserve">，</w:t>
            </w:r>
            <w:r>
              <w:rPr>
                <w:rFonts w:ascii="宋体" w:hAnsi="宋体" w:cs="仿宋"/>
                <w:color w:val="000000"/>
                <w:sz w:val="24"/>
                <w:highlight w:val="none"/>
              </w:rPr>
              <w:t xml:space="preserve">能及时反馈处理客户的投诉和意见。</w:t>
            </w:r>
            <w:r>
              <w:rPr>
                <w:rFonts w:ascii="宋体" w:hAnsi="宋体" w:cs="仿宋"/>
                <w:color w:val="000000"/>
                <w:sz w:val="24"/>
                <w:highlight w:val="none"/>
              </w:rPr>
            </w:r>
            <w:r/>
          </w:p>
          <w:p>
            <w:pPr>
              <w:pStyle w:val="658"/>
              <w:rPr>
                <w:rFonts w:hint="eastAsia" w:ascii="宋体" w:hAnsi="宋体" w:cs="仿宋"/>
                <w:color w:val="000000"/>
                <w:sz w:val="24"/>
                <w:highlight w:val="none"/>
              </w:rPr>
            </w:pPr>
            <w:r>
              <w:rPr>
                <w:rFonts w:hint="eastAsia" w:ascii="宋体" w:hAnsi="宋体" w:cs="仿宋"/>
                <w:color w:val="000000"/>
                <w:sz w:val="24"/>
                <w:highlight w:val="none"/>
              </w:rPr>
              <w:t xml:space="preserve">13.</w:t>
            </w:r>
            <w:r>
              <w:rPr>
                <w:rFonts w:ascii="宋体" w:hAnsi="宋体" w:cs="仿宋"/>
                <w:color w:val="000000"/>
                <w:sz w:val="24"/>
                <w:highlight w:val="none"/>
              </w:rPr>
              <w:t xml:space="preserve">供应商提供各项物品、环境以及服务体现绿色环保要求。保洁用的清洁剂、洗涤剂、地面保护材料等，均需符合医院院感科的要求，并且提供合格证明。 </w:t>
            </w:r>
            <w:r>
              <w:rPr>
                <w:rFonts w:hint="eastAsia" w:ascii="宋体" w:hAnsi="宋体" w:cs="仿宋"/>
                <w:color w:val="000000"/>
                <w:sz w:val="24"/>
                <w:highlight w:val="none"/>
              </w:rPr>
              <w:t xml:space="preserve">      </w:t>
            </w:r>
            <w:r>
              <w:rPr>
                <w:rFonts w:hint="eastAsia" w:ascii="宋体" w:hAnsi="宋体" w:cs="仿宋"/>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14.</w:t>
            </w:r>
            <w:r>
              <w:rPr>
                <w:rFonts w:ascii="宋体" w:hAnsi="宋体" w:cs="仿宋"/>
                <w:color w:val="000000"/>
                <w:sz w:val="24"/>
                <w:highlight w:val="none"/>
              </w:rPr>
              <w:t xml:space="preserve">供应商需每月30日前向采购人书面汇报本月物业服务工作和下月度工作计划。 </w:t>
            </w:r>
            <w:r>
              <w:rPr>
                <w:rFonts w:ascii="宋体" w:hAnsi="宋体" w:cs="仿宋"/>
                <w:color w:val="000000"/>
                <w:sz w:val="24"/>
                <w:highlight w:val="none"/>
              </w:rPr>
            </w:r>
            <w:r/>
          </w:p>
          <w:p>
            <w:pPr>
              <w:pStyle w:val="658"/>
              <w:rPr>
                <w:rFonts w:ascii="宋体" w:hAnsi="宋体" w:cs="仿宋"/>
                <w:color w:val="000000"/>
                <w:sz w:val="24"/>
                <w:highlight w:val="none"/>
              </w:rPr>
            </w:pPr>
            <w:r>
              <w:rPr>
                <w:rFonts w:hint="eastAsia" w:ascii="宋体" w:hAnsi="宋体" w:cs="仿宋"/>
                <w:color w:val="000000"/>
                <w:sz w:val="24"/>
                <w:highlight w:val="none"/>
              </w:rPr>
              <w:t xml:space="preserve">15.</w:t>
            </w:r>
            <w:r>
              <w:rPr>
                <w:rFonts w:ascii="宋体" w:hAnsi="宋体" w:cs="仿宋"/>
                <w:color w:val="000000"/>
                <w:sz w:val="24"/>
                <w:highlight w:val="none"/>
              </w:rPr>
              <w:t xml:space="preserve">供应商对发现的问题、采购人建议及时整改落实。</w:t>
            </w:r>
            <w:r>
              <w:rPr>
                <w:rFonts w:ascii="宋体" w:hAnsi="宋体" w:cs="仿宋"/>
                <w:color w:val="000000"/>
                <w:sz w:val="24"/>
                <w:highlight w:val="none"/>
              </w:rPr>
            </w:r>
            <w:r/>
          </w:p>
          <w:p>
            <w:pPr>
              <w:pStyle w:val="658"/>
              <w:jc w:val="left"/>
              <w:spacing w:after="0" w:line="240" w:lineRule="auto"/>
              <w:widowControl/>
              <w:rPr>
                <w:rStyle w:val="668"/>
                <w:rFonts w:hint="eastAsia" w:ascii="宋体" w:hAnsi="宋体" w:eastAsia="宋体" w:cs="宋体"/>
                <w:b/>
                <w:bCs/>
                <w:color w:val="0000ff"/>
                <w:spacing w:val="-1"/>
                <w:sz w:val="24"/>
                <w:szCs w:val="24"/>
                <w:highlight w:val="none"/>
                <w:vertAlign w:val="baseline"/>
                <w:lang w:val="en-US" w:eastAsia="zh-CN" w:bidi="ar-SA"/>
              </w:rPr>
            </w:pPr>
            <w:r>
              <w:rPr>
                <w:rFonts w:hint="eastAsia" w:ascii="宋体" w:hAnsi="宋体" w:cs="仿宋"/>
                <w:color w:val="000000"/>
                <w:sz w:val="24"/>
                <w:highlight w:val="none"/>
              </w:rPr>
              <w:t xml:space="preserve">16.</w:t>
            </w:r>
            <w:r>
              <w:rPr>
                <w:rFonts w:ascii="宋体" w:hAnsi="宋体" w:cs="仿宋"/>
                <w:color w:val="000000"/>
                <w:sz w:val="24"/>
                <w:highlight w:val="none"/>
              </w:rPr>
              <w:t xml:space="preserve">供应商提供的各部门工作排班必须符合临床需求并严格按班次执行。 </w:t>
            </w:r>
            <w:r>
              <w:rPr>
                <w:rStyle w:val="668"/>
                <w:rFonts w:hint="eastAsia" w:ascii="宋体" w:hAnsi="宋体" w:eastAsia="宋体" w:cs="宋体"/>
                <w:b/>
                <w:bCs/>
                <w:color w:val="0000ff"/>
                <w:spacing w:val="-1"/>
                <w:sz w:val="24"/>
                <w:szCs w:val="24"/>
                <w:highlight w:val="none"/>
                <w:vertAlign w:val="baseline"/>
                <w:lang w:val="en-US" w:eastAsia="zh-CN" w:bidi="ar-SA"/>
              </w:rPr>
            </w:r>
            <w:r/>
          </w:p>
        </w:tc>
      </w:tr>
    </w:tbl>
    <w:p>
      <w:pPr>
        <w:pStyle w:val="658"/>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658"/>
        <w:ind w:firstLine="472"/>
        <w:jc w:val="left"/>
        <w:rPr>
          <w:rFonts w:ascii="宋体" w:hAnsi="宋体"/>
          <w:b/>
          <w:bCs/>
          <w:color w:val="000000"/>
          <w:sz w:val="24"/>
          <w:szCs w:val="24"/>
          <w:highlight w:val="none"/>
        </w:rPr>
      </w:pPr>
      <w:r>
        <w:rPr>
          <w:rFonts w:hint="eastAsia" w:ascii="宋体" w:hAnsi="宋体"/>
          <w:b/>
          <w:bCs/>
          <w:color w:val="000000"/>
          <w:sz w:val="24"/>
          <w:szCs w:val="24"/>
          <w:highlight w:val="none"/>
        </w:rPr>
        <w:t xml:space="preserve">1.报价要求</w:t>
      </w:r>
      <w:r>
        <w:rPr>
          <w:rFonts w:ascii="宋体" w:hAnsi="宋体"/>
          <w:b/>
          <w:bCs/>
          <w:color w:val="000000"/>
          <w:sz w:val="24"/>
          <w:szCs w:val="24"/>
          <w:highlight w:val="none"/>
        </w:rPr>
      </w:r>
      <w:r/>
    </w:p>
    <w:p>
      <w:pPr>
        <w:pStyle w:val="658"/>
        <w:ind w:firstLine="480"/>
        <w:jc w:val="left"/>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（1）投标人根据本项目采购需求和自身实际填报《投标分项报价表》（格式见第六章），其中“人工成本”须填报</w:t>
      </w:r>
      <w:r>
        <w:rPr>
          <w:rFonts w:hint="eastAsia" w:ascii="宋体" w:hAnsi="宋体"/>
          <w:bCs/>
          <w:color w:val="000000"/>
          <w:sz w:val="24"/>
          <w:szCs w:val="24"/>
          <w:highlight w:val="none"/>
        </w:rPr>
        <w:t xml:space="preserve">《人工成本报价明细表》（格式见第六章）并满足以下要求：</w:t>
      </w:r>
      <w:r>
        <w:rPr>
          <w:rFonts w:hint="eastAsia" w:ascii="宋体" w:hAnsi="宋体"/>
          <w:bCs/>
          <w:color w:val="000000"/>
          <w:sz w:val="24"/>
          <w:szCs w:val="24"/>
          <w:highlight w:val="none"/>
        </w:rPr>
      </w:r>
      <w:r/>
    </w:p>
    <w:p>
      <w:pPr>
        <w:pStyle w:val="658"/>
        <w:ind w:firstLine="482"/>
        <w:jc w:val="left"/>
        <w:rPr>
          <w:rFonts w:ascii="宋体" w:hAnsi="宋体"/>
          <w:bCs/>
          <w:color w:val="000000"/>
          <w:sz w:val="24"/>
          <w:szCs w:val="24"/>
          <w:highlight w:val="none"/>
        </w:rPr>
      </w:pPr>
      <w:r>
        <w:rPr>
          <w:rFonts w:hint="eastAsia" w:ascii="宋体" w:hAnsi="宋体"/>
          <w:b/>
          <w:bCs w:val="0"/>
          <w:color w:val="000000"/>
          <w:sz w:val="24"/>
          <w:szCs w:val="24"/>
          <w:highlight w:val="none"/>
        </w:rPr>
        <w:t xml:space="preserve">①人员工资和</w:t>
      </w:r>
      <w:r>
        <w:rPr>
          <w:rFonts w:hint="eastAsia" w:ascii="宋体" w:hAnsi="宋体" w:cs="宋体"/>
          <w:b/>
          <w:bCs w:val="0"/>
          <w:color w:val="000000"/>
          <w:sz w:val="24"/>
          <w:szCs w:val="24"/>
          <w:highlight w:val="none"/>
        </w:rPr>
        <w:t xml:space="preserve">法定节假日加班工资</w:t>
      </w:r>
      <w:r>
        <w:rPr>
          <w:rFonts w:hint="eastAsia" w:ascii="宋体" w:hAnsi="宋体"/>
          <w:b/>
          <w:bCs w:val="0"/>
          <w:color w:val="000000"/>
          <w:sz w:val="24"/>
          <w:szCs w:val="24"/>
          <w:highlight w:val="none"/>
        </w:rPr>
        <w:t xml:space="preserve">。</w:t>
      </w:r>
      <w:r>
        <w:rPr>
          <w:rFonts w:hint="eastAsia" w:ascii="宋体" w:hAnsi="宋体"/>
          <w:b/>
          <w:color w:val="000000"/>
          <w:sz w:val="24"/>
          <w:szCs w:val="24"/>
          <w:highlight w:val="none"/>
        </w:rPr>
        <w:t xml:space="preserve">人员工资不得低于南京市最低月工资标准，并在《人工成本报价明细表》中按照物业服务人员岗位分别填报；</w:t>
      </w:r>
      <w:r>
        <w:rPr>
          <w:rFonts w:hint="eastAsia" w:ascii="宋体" w:hAnsi="宋体" w:cs="宋体"/>
          <w:b/>
          <w:color w:val="000000"/>
          <w:sz w:val="24"/>
          <w:szCs w:val="24"/>
          <w:highlight w:val="none"/>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rPr>
        <w:t xml:space="preserve">本项目物业管理服务要求法定节假日在岗人数不少于12人，并按照合同履行期内的法定节假日天数</w:t>
      </w:r>
      <w:r>
        <w:rPr>
          <w:rFonts w:hint="eastAsia" w:ascii="宋体" w:hAnsi="宋体"/>
          <w:b/>
          <w:bCs/>
          <w:color w:val="000000"/>
          <w:sz w:val="24"/>
          <w:szCs w:val="24"/>
          <w:highlight w:val="none"/>
        </w:rPr>
        <w:t xml:space="preserve">（13天/年）</w:t>
      </w:r>
      <w:r>
        <w:rPr>
          <w:rFonts w:hint="eastAsia" w:ascii="宋体" w:hAnsi="宋体" w:cs="宋体"/>
          <w:b/>
          <w:bCs/>
          <w:color w:val="000000"/>
          <w:sz w:val="24"/>
          <w:szCs w:val="24"/>
          <w:highlight w:val="none"/>
        </w:rPr>
        <w:t xml:space="preserve">进行测算，报价中的“法定节假日加班工资”不得低于上述要求。</w:t>
      </w:r>
      <w:r>
        <w:rPr>
          <w:rFonts w:ascii="宋体" w:hAnsi="宋体"/>
          <w:bCs/>
          <w:color w:val="000000"/>
          <w:sz w:val="24"/>
          <w:szCs w:val="24"/>
          <w:highlight w:val="none"/>
        </w:rPr>
      </w:r>
      <w:r/>
    </w:p>
    <w:p>
      <w:pPr>
        <w:pStyle w:val="658"/>
        <w:ind w:firstLine="482"/>
        <w:jc w:val="left"/>
        <w:rPr>
          <w:rFonts w:hint="eastAsia" w:ascii="宋体" w:hAnsi="宋体" w:cs="宋体"/>
          <w:b/>
          <w:bCs/>
          <w:color w:val="000000"/>
          <w:sz w:val="24"/>
          <w:szCs w:val="24"/>
          <w:highlight w:val="none"/>
        </w:rPr>
      </w:pPr>
      <w:r>
        <w:rPr>
          <w:rFonts w:hint="eastAsia" w:ascii="宋体" w:hAnsi="宋体"/>
          <w:b/>
          <w:bCs w:val="0"/>
          <w:color w:val="000000"/>
          <w:sz w:val="24"/>
          <w:szCs w:val="24"/>
          <w:highlight w:val="none"/>
        </w:rPr>
        <w:t xml:space="preserve">②</w:t>
      </w:r>
      <w:r>
        <w:rPr>
          <w:rFonts w:ascii="宋体" w:hAnsi="宋体" w:cs="宋体"/>
          <w:b/>
          <w:bCs w:val="0"/>
          <w:color w:val="000000"/>
          <w:sz w:val="24"/>
          <w:szCs w:val="24"/>
          <w:highlight w:val="none"/>
        </w:rPr>
        <w:t xml:space="preserve">社会保险</w:t>
      </w:r>
      <w:r>
        <w:rPr>
          <w:rFonts w:hint="eastAsia" w:ascii="宋体" w:hAnsi="宋体" w:cs="宋体"/>
          <w:b/>
          <w:bCs w:val="0"/>
          <w:color w:val="000000"/>
          <w:sz w:val="24"/>
          <w:szCs w:val="24"/>
          <w:highlight w:val="none"/>
        </w:rPr>
        <w:t xml:space="preserve">和</w:t>
      </w:r>
      <w:r>
        <w:rPr>
          <w:rFonts w:ascii="宋体" w:hAnsi="宋体" w:cs="宋体"/>
          <w:b/>
          <w:bCs w:val="0"/>
          <w:color w:val="000000"/>
          <w:sz w:val="24"/>
          <w:szCs w:val="24"/>
          <w:highlight w:val="none"/>
        </w:rPr>
        <w:t xml:space="preserve">公积金</w:t>
      </w:r>
      <w:r>
        <w:rPr>
          <w:rFonts w:hint="eastAsia" w:ascii="宋体" w:hAnsi="宋体" w:cs="宋体"/>
          <w:b/>
          <w:bCs w:val="0"/>
          <w:color w:val="000000"/>
          <w:sz w:val="24"/>
          <w:szCs w:val="24"/>
          <w:highlight w:val="none"/>
        </w:rPr>
        <w:t xml:space="preserve">：</w:t>
      </w:r>
      <w:r>
        <w:rPr>
          <w:rFonts w:hint="eastAsia" w:ascii="宋体" w:hAnsi="宋体"/>
          <w:b/>
          <w:bCs w:val="0"/>
          <w:color w:val="000000"/>
          <w:sz w:val="24"/>
          <w:szCs w:val="24"/>
          <w:highlight w:val="none"/>
        </w:rPr>
        <w:t xml:space="preserve">社</w:t>
      </w:r>
      <w:r>
        <w:rPr>
          <w:rFonts w:hint="eastAsia" w:ascii="宋体" w:hAnsi="宋体"/>
          <w:b/>
          <w:color w:val="000000"/>
          <w:sz w:val="24"/>
          <w:szCs w:val="24"/>
          <w:highlight w:val="none"/>
        </w:rPr>
        <w:t xml:space="preserve">保</w:t>
      </w:r>
      <w:r>
        <w:rPr>
          <w:rFonts w:hint="eastAsia" w:ascii="宋体" w:hAnsi="宋体" w:cs="宋体"/>
          <w:b/>
          <w:color w:val="000000"/>
          <w:sz w:val="24"/>
          <w:szCs w:val="24"/>
          <w:highlight w:val="none"/>
        </w:rPr>
        <w:t xml:space="preserve">缴费基数不得低于</w:t>
      </w:r>
      <w:r>
        <w:rPr>
          <w:rFonts w:hint="eastAsia" w:ascii="宋体" w:hAnsi="宋体"/>
          <w:b/>
          <w:color w:val="000000"/>
          <w:sz w:val="24"/>
          <w:szCs w:val="24"/>
          <w:highlight w:val="none"/>
        </w:rPr>
        <w:t xml:space="preserve">人社部门现行文件</w:t>
      </w:r>
      <w:r>
        <w:rPr>
          <w:rFonts w:hint="eastAsia" w:ascii="宋体" w:hAnsi="宋体" w:cs="宋体"/>
          <w:b/>
          <w:color w:val="000000"/>
          <w:sz w:val="24"/>
          <w:szCs w:val="24"/>
          <w:highlight w:val="none"/>
        </w:rPr>
        <w:t xml:space="preserve">规定，公积金缴存基数不得低于南京市住房公积金缴存基数的相关规定，社保、公积金须</w:t>
      </w:r>
      <w:r>
        <w:rPr>
          <w:rFonts w:hint="eastAsia" w:ascii="宋体" w:hAnsi="宋体"/>
          <w:b/>
          <w:color w:val="000000"/>
          <w:sz w:val="24"/>
          <w:szCs w:val="24"/>
          <w:highlight w:val="none"/>
        </w:rPr>
        <w:t xml:space="preserve">在《人工成本报价明细表》中</w:t>
      </w:r>
      <w:bookmarkStart w:id="186" w:name="OLE_LINK7"/>
      <w:r>
        <w:rPr>
          <w:rFonts w:hint="eastAsia" w:ascii="宋体" w:hAnsi="宋体"/>
          <w:b/>
          <w:color w:val="000000"/>
          <w:sz w:val="24"/>
          <w:szCs w:val="24"/>
          <w:highlight w:val="none"/>
        </w:rPr>
        <w:t xml:space="preserve">按照物业服务人员岗位分别填报</w:t>
      </w:r>
      <w:bookmarkEnd w:id="186"/>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根据省人社部门文件规定，最低工资不包含劳动者按下限缴存的住房公积金，由用人单位按规定另行支付，投标人须测算在报价中。</w:t>
      </w:r>
      <w:bookmarkStart w:id="187" w:name="OLE_LINK9"/>
      <w:r>
        <w:rPr>
          <w:rFonts w:hint="eastAsia" w:ascii="宋体" w:hAnsi="宋体" w:cs="宋体"/>
          <w:b/>
          <w:bCs/>
          <w:color w:val="000000"/>
          <w:sz w:val="24"/>
          <w:szCs w:val="24"/>
          <w:highlight w:val="none"/>
        </w:rPr>
      </w:r>
      <w:r/>
    </w:p>
    <w:p>
      <w:pPr>
        <w:pStyle w:val="658"/>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投标人为投入本项目服务人员缴纳社保和公积金的人数不少于4名。</w:t>
      </w:r>
      <w:r>
        <w:rPr>
          <w:rFonts w:hint="eastAsia" w:ascii="宋体" w:hAnsi="宋体" w:cs="宋体"/>
          <w:b/>
          <w:bCs/>
          <w:color w:val="000000"/>
          <w:sz w:val="24"/>
          <w:szCs w:val="24"/>
          <w:highlight w:val="none"/>
        </w:rPr>
      </w:r>
      <w:r/>
    </w:p>
    <w:p>
      <w:pPr>
        <w:pStyle w:val="658"/>
        <w:ind w:firstLine="482"/>
        <w:jc w:val="left"/>
        <w:rPr>
          <w:rFonts w:hint="eastAsia" w:ascii="宋体" w:hAnsi="宋体" w:cs="宋体"/>
          <w:b/>
          <w:bCs/>
          <w:color w:val="000000"/>
          <w:sz w:val="24"/>
          <w:szCs w:val="24"/>
          <w:highlight w:val="none"/>
        </w:rPr>
      </w:pPr>
      <w:r/>
      <w:bookmarkStart w:id="188" w:name="OLE_LINK8"/>
      <w:r>
        <w:rPr>
          <w:rFonts w:hint="eastAsia" w:ascii="宋体" w:hAnsi="宋体" w:cs="宋体"/>
          <w:b/>
          <w:bCs/>
          <w:color w:val="000000"/>
          <w:sz w:val="24"/>
          <w:szCs w:val="24"/>
          <w:highlight w:val="none"/>
        </w:rPr>
        <w:t xml:space="preserve">合同签订前，中标人应提供人员清单、依法订立的劳动合同、社保公积金缴纳证明等材料供采购人核验，否则采购人有权取消其中标资格，并依法追究相应责任。</w:t>
      </w:r>
      <w:r>
        <w:rPr>
          <w:rFonts w:hint="eastAsia" w:ascii="宋体" w:hAnsi="宋体" w:cs="宋体"/>
          <w:b/>
          <w:bCs/>
          <w:color w:val="000000"/>
          <w:sz w:val="24"/>
          <w:szCs w:val="24"/>
          <w:highlight w:val="none"/>
        </w:rPr>
      </w:r>
      <w:r/>
    </w:p>
    <w:p>
      <w:pPr>
        <w:pStyle w:val="658"/>
        <w:ind w:firstLine="482"/>
        <w:jc w:val="left"/>
        <w:rPr>
          <w:rFonts w:hint="eastAsia" w:ascii="宋体" w:hAnsi="宋体" w:cs="宋体"/>
          <w:b/>
          <w:bCs/>
          <w:color w:val="000000"/>
          <w:sz w:val="24"/>
          <w:szCs w:val="24"/>
          <w:highlight w:val="none"/>
        </w:rPr>
      </w:pPr>
      <w:r/>
      <w:bookmarkEnd w:id="187"/>
      <w:r/>
      <w:bookmarkEnd w:id="188"/>
      <w:r>
        <w:rPr>
          <w:rFonts w:hint="eastAsia" w:ascii="宋体" w:hAnsi="宋体" w:cs="宋体"/>
          <w:b/>
          <w:bCs/>
          <w:color w:val="000000"/>
          <w:sz w:val="24"/>
          <w:szCs w:val="24"/>
          <w:highlight w:val="none"/>
        </w:rPr>
        <w:t xml:space="preserve">③上述①②款规定的相关费用测算所依据的政策，以本项目投标截止日（不含）前3个日历日有效的相关政策规定为准。</w:t>
      </w:r>
      <w:r>
        <w:rPr>
          <w:rFonts w:hint="eastAsia" w:ascii="宋体" w:hAnsi="宋体" w:cs="宋体"/>
          <w:b/>
          <w:bCs/>
          <w:color w:val="000000"/>
          <w:sz w:val="24"/>
          <w:szCs w:val="24"/>
          <w:highlight w:val="none"/>
        </w:rPr>
      </w:r>
      <w:r/>
    </w:p>
    <w:p>
      <w:pPr>
        <w:pStyle w:val="658"/>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cs="宋体"/>
          <w:b/>
          <w:bCs/>
          <w:color w:val="000000"/>
          <w:sz w:val="24"/>
          <w:szCs w:val="24"/>
          <w:highlight w:val="none"/>
        </w:rPr>
      </w:r>
      <w:r/>
    </w:p>
    <w:p>
      <w:pPr>
        <w:pStyle w:val="685"/>
        <w:ind w:firstLine="480"/>
        <w:rPr>
          <w:rFonts w:ascii="宋体" w:hAnsi="宋体"/>
          <w:bCs/>
          <w:sz w:val="24"/>
          <w:szCs w:val="24"/>
          <w:highlight w:val="none"/>
        </w:rPr>
      </w:pPr>
      <w:r>
        <w:rPr>
          <w:rFonts w:hint="eastAsia" w:ascii="宋体" w:hAnsi="宋体"/>
          <w:bCs/>
          <w:color w:val="000000"/>
          <w:sz w:val="24"/>
          <w:szCs w:val="24"/>
          <w:highlight w:val="none"/>
        </w:rPr>
        <w:t xml:space="preserve">④</w:t>
      </w:r>
      <w:r>
        <w:rPr>
          <w:rFonts w:hint="eastAsia" w:ascii="宋体" w:hAnsi="宋体"/>
          <w:bCs/>
          <w:sz w:val="24"/>
          <w:szCs w:val="24"/>
          <w:highlight w:val="none"/>
        </w:rPr>
        <w:t xml:space="preserve">其他费用：供应商认为完成本项目物业管理服务可能产生的其他相关费用。</w:t>
      </w:r>
      <w:r>
        <w:rPr>
          <w:rFonts w:ascii="宋体" w:hAnsi="宋体"/>
          <w:bCs/>
          <w:sz w:val="24"/>
          <w:szCs w:val="24"/>
          <w:highlight w:val="none"/>
        </w:rPr>
      </w:r>
      <w:r/>
    </w:p>
    <w:p>
      <w:pPr>
        <w:pStyle w:val="658"/>
        <w:ind w:firstLine="360"/>
        <w:jc w:val="left"/>
        <w:rPr>
          <w:rFonts w:ascii="宋体" w:hAnsi="宋体" w:cs="宋体"/>
          <w:sz w:val="24"/>
          <w:szCs w:val="24"/>
          <w:highlight w:val="none"/>
        </w:rPr>
      </w:pPr>
      <w:r>
        <w:rPr>
          <w:rFonts w:hint="eastAsia" w:ascii="宋体" w:hAnsi="宋体" w:cs="宋体"/>
          <w:sz w:val="24"/>
          <w:szCs w:val="24"/>
          <w:highlight w:val="none"/>
        </w:rPr>
        <w:t xml:space="preserve">（2）报价中还应包含以下费用，在《投标</w:t>
      </w:r>
      <w:r>
        <w:rPr>
          <w:rFonts w:hint="eastAsia" w:ascii="宋体" w:hAnsi="宋体" w:cs="宋体"/>
          <w:sz w:val="24"/>
          <w:szCs w:val="24"/>
          <w:highlight w:val="none"/>
          <w:lang w:eastAsia="zh-CN"/>
        </w:rPr>
        <w:t xml:space="preserve">分项</w:t>
      </w:r>
      <w:r>
        <w:rPr>
          <w:rFonts w:hint="eastAsia" w:ascii="宋体" w:hAnsi="宋体" w:cs="宋体"/>
          <w:sz w:val="24"/>
          <w:szCs w:val="24"/>
          <w:highlight w:val="none"/>
        </w:rPr>
        <w:t xml:space="preserve">报价表》中列明，未按要求填报作无效投标处理。</w:t>
      </w:r>
      <w:r>
        <w:rPr>
          <w:rFonts w:ascii="宋体" w:hAnsi="宋体" w:cs="宋体"/>
          <w:sz w:val="24"/>
          <w:szCs w:val="24"/>
          <w:highlight w:val="none"/>
        </w:rPr>
      </w:r>
      <w:r/>
    </w:p>
    <w:p>
      <w:pPr>
        <w:pStyle w:val="658"/>
        <w:ind w:firstLine="360"/>
        <w:jc w:val="left"/>
        <w:rPr>
          <w:rFonts w:ascii="宋体" w:hAnsi="宋体" w:cs="宋体"/>
          <w:sz w:val="24"/>
          <w:szCs w:val="24"/>
          <w:highlight w:val="none"/>
        </w:rPr>
      </w:pPr>
      <w:r>
        <w:rPr>
          <w:rFonts w:hint="eastAsia" w:ascii="宋体" w:hAnsi="宋体" w:cs="宋体"/>
          <w:sz w:val="24"/>
          <w:szCs w:val="24"/>
          <w:highlight w:val="none"/>
        </w:rPr>
        <w:t xml:space="preserve">①设备：包括吸尘器、清洗机、扫地机、拖地机等。</w:t>
      </w:r>
      <w:r>
        <w:rPr>
          <w:rFonts w:ascii="宋体" w:hAnsi="宋体" w:cs="宋体"/>
          <w:sz w:val="24"/>
          <w:szCs w:val="24"/>
          <w:highlight w:val="none"/>
        </w:rPr>
      </w:r>
      <w:r/>
    </w:p>
    <w:p>
      <w:pPr>
        <w:pStyle w:val="658"/>
        <w:ind w:firstLine="360"/>
        <w:jc w:val="left"/>
        <w:rPr>
          <w:rFonts w:ascii="宋体" w:hAnsi="宋体" w:cs="宋体"/>
          <w:sz w:val="24"/>
          <w:szCs w:val="24"/>
          <w:highlight w:val="none"/>
        </w:rPr>
      </w:pPr>
      <w:r>
        <w:rPr>
          <w:rFonts w:hint="eastAsia" w:ascii="宋体" w:hAnsi="宋体" w:cs="宋体"/>
          <w:sz w:val="24"/>
          <w:szCs w:val="24"/>
          <w:highlight w:val="none"/>
        </w:rPr>
        <w:t xml:space="preserve">②</w:t>
      </w:r>
      <w:r>
        <w:rPr>
          <w:rFonts w:hint="eastAsia" w:ascii="宋体" w:hAnsi="宋体" w:cs="宋体"/>
          <w:sz w:val="24"/>
          <w:szCs w:val="24"/>
          <w:highlight w:val="none"/>
          <w:lang w:eastAsia="zh-CN"/>
        </w:rPr>
        <w:t xml:space="preserve">工具</w:t>
      </w:r>
      <w:r>
        <w:rPr>
          <w:rFonts w:hint="eastAsia" w:ascii="宋体" w:hAnsi="宋体" w:cs="宋体"/>
          <w:sz w:val="24"/>
          <w:szCs w:val="24"/>
          <w:highlight w:val="none"/>
        </w:rPr>
        <w:t xml:space="preserve">：包括</w:t>
      </w:r>
      <w:r>
        <w:rPr>
          <w:rFonts w:hint="eastAsia" w:ascii="宋体" w:hAnsi="宋体" w:cs="仿宋"/>
          <w:color w:val="000000"/>
          <w:sz w:val="24"/>
          <w:highlight w:val="none"/>
        </w:rPr>
        <w:t xml:space="preserve">配备现代化的通讯工具和调度设备</w:t>
      </w:r>
      <w:r>
        <w:rPr>
          <w:rFonts w:hint="eastAsia" w:ascii="宋体" w:hAnsi="宋体" w:cs="仿宋"/>
          <w:color w:val="000000"/>
          <w:sz w:val="24"/>
          <w:highlight w:val="none"/>
          <w:lang w:eastAsia="zh-CN"/>
        </w:rPr>
        <w:t xml:space="preserve">、</w:t>
      </w:r>
      <w:r>
        <w:rPr>
          <w:rFonts w:hint="eastAsia" w:ascii="宋体" w:hAnsi="宋体" w:cs="宋体"/>
          <w:sz w:val="24"/>
          <w:szCs w:val="24"/>
          <w:highlight w:val="none"/>
        </w:rPr>
        <w:t xml:space="preserve">安保器械、工程维修电动工具</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梯子、伸缩杆等。</w:t>
      </w:r>
      <w:r>
        <w:rPr>
          <w:rFonts w:ascii="宋体" w:hAnsi="宋体" w:cs="宋体"/>
          <w:sz w:val="24"/>
          <w:szCs w:val="24"/>
          <w:highlight w:val="none"/>
        </w:rPr>
      </w:r>
      <w:r/>
    </w:p>
    <w:p>
      <w:pPr>
        <w:pStyle w:val="658"/>
        <w:ind w:right="363" w:firstLine="240"/>
        <w:tabs>
          <w:tab w:val="right" w:pos="7952" w:leader="none"/>
        </w:tabs>
        <w:rPr>
          <w:rFonts w:ascii="宋体" w:hAnsi="宋体" w:cs="宋体"/>
          <w:sz w:val="24"/>
          <w:szCs w:val="24"/>
          <w:highlight w:val="none"/>
        </w:rPr>
      </w:pPr>
      <w:r>
        <w:rPr>
          <w:rFonts w:hint="eastAsia" w:ascii="宋体" w:hAnsi="宋体" w:cs="宋体"/>
          <w:sz w:val="24"/>
          <w:szCs w:val="24"/>
          <w:highlight w:val="none"/>
        </w:rPr>
        <w:t xml:space="preserve">③</w:t>
      </w:r>
      <w:r>
        <w:rPr>
          <w:rFonts w:hint="eastAsia" w:ascii="宋体" w:hAnsi="宋体" w:cs="宋体"/>
          <w:sz w:val="24"/>
          <w:szCs w:val="24"/>
          <w:highlight w:val="none"/>
          <w:lang w:eastAsia="zh-CN"/>
        </w:rPr>
        <w:t xml:space="preserve">物资</w:t>
      </w:r>
      <w:r>
        <w:rPr>
          <w:rFonts w:hint="eastAsia" w:ascii="宋体" w:hAnsi="宋体" w:cs="宋体"/>
          <w:sz w:val="24"/>
          <w:szCs w:val="24"/>
          <w:highlight w:val="none"/>
        </w:rPr>
        <w:t xml:space="preserve">：包括扫把、地推、</w:t>
      </w:r>
      <w:r>
        <w:rPr>
          <w:rFonts w:hint="eastAsia" w:ascii="宋体" w:hAnsi="宋体" w:cs="宋体"/>
          <w:sz w:val="24"/>
          <w:szCs w:val="24"/>
          <w:highlight w:val="none"/>
          <w:lang w:val="en-US" w:eastAsia="zh-CN"/>
        </w:rPr>
        <w:t xml:space="preserve">生活</w:t>
      </w:r>
      <w:r>
        <w:rPr>
          <w:rFonts w:hint="eastAsia" w:ascii="宋体" w:hAnsi="宋体" w:cs="宋体"/>
          <w:sz w:val="24"/>
          <w:szCs w:val="24"/>
          <w:highlight w:val="none"/>
        </w:rPr>
        <w:t xml:space="preserve">垃圾袋、</w:t>
      </w:r>
      <w:r>
        <w:rPr>
          <w:rFonts w:hint="eastAsia" w:ascii="宋体" w:hAnsi="宋体" w:cs="宋体"/>
          <w:sz w:val="24"/>
          <w:szCs w:val="24"/>
          <w:highlight w:val="none"/>
          <w:lang w:val="en-US" w:eastAsia="zh-CN"/>
        </w:rPr>
        <w:t xml:space="preserve">医疗垃圾袋、</w:t>
      </w:r>
      <w:r>
        <w:rPr>
          <w:rFonts w:hint="eastAsia" w:ascii="宋体" w:hAnsi="宋体" w:cs="宋体"/>
          <w:sz w:val="24"/>
          <w:szCs w:val="24"/>
          <w:highlight w:val="none"/>
        </w:rPr>
        <w:t xml:space="preserve">抽纸、洗手液、厕所卷纸、消毒液、洁厕灵等。</w:t>
      </w:r>
      <w:r>
        <w:rPr>
          <w:rFonts w:ascii="宋体" w:hAnsi="宋体" w:cs="宋体"/>
          <w:sz w:val="24"/>
          <w:szCs w:val="24"/>
          <w:highlight w:val="none"/>
        </w:rPr>
      </w:r>
      <w:r/>
    </w:p>
    <w:p>
      <w:pPr>
        <w:pStyle w:val="658"/>
        <w:ind w:firstLine="240"/>
        <w:jc w:val="lef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）供应商未按</w:t>
      </w:r>
      <w:r>
        <w:rPr>
          <w:rFonts w:ascii="宋体" w:hAnsi="宋体" w:cs="宋体"/>
          <w:sz w:val="24"/>
          <w:szCs w:val="24"/>
          <w:highlight w:val="none"/>
        </w:rPr>
        <w:t xml:space="preserve">政策</w:t>
      </w:r>
      <w:r>
        <w:rPr>
          <w:rFonts w:hint="eastAsia" w:ascii="宋体" w:hAnsi="宋体" w:cs="宋体"/>
          <w:sz w:val="24"/>
          <w:szCs w:val="24"/>
          <w:highlight w:val="none"/>
        </w:rPr>
        <w:t xml:space="preserve">规定</w:t>
      </w:r>
      <w:r>
        <w:rPr>
          <w:rFonts w:ascii="宋体" w:hAnsi="宋体" w:cs="宋体"/>
          <w:sz w:val="24"/>
          <w:szCs w:val="24"/>
          <w:highlight w:val="none"/>
        </w:rPr>
        <w:t xml:space="preserve">报价</w:t>
      </w:r>
      <w:r>
        <w:rPr>
          <w:rFonts w:hint="eastAsia" w:ascii="宋体" w:hAnsi="宋体" w:cs="宋体"/>
          <w:sz w:val="24"/>
          <w:szCs w:val="24"/>
          <w:highlight w:val="none"/>
        </w:rPr>
        <w:t xml:space="preserve">，或者</w:t>
      </w:r>
      <w:r>
        <w:rPr>
          <w:rFonts w:hint="eastAsia" w:ascii="宋体" w:hAnsi="宋体"/>
          <w:sz w:val="24"/>
          <w:szCs w:val="24"/>
          <w:highlight w:val="none"/>
        </w:rPr>
        <w:t xml:space="preserve">《投标</w:t>
      </w:r>
      <w:r>
        <w:rPr>
          <w:rFonts w:hint="eastAsia" w:ascii="宋体" w:hAnsi="宋体"/>
          <w:sz w:val="24"/>
          <w:szCs w:val="24"/>
          <w:highlight w:val="none"/>
          <w:lang w:eastAsia="zh-CN"/>
        </w:rPr>
        <w:t xml:space="preserve">分项</w:t>
      </w:r>
      <w:r>
        <w:rPr>
          <w:rFonts w:hint="eastAsia" w:ascii="宋体" w:hAnsi="宋体"/>
          <w:sz w:val="24"/>
          <w:szCs w:val="24"/>
          <w:highlight w:val="none"/>
        </w:rPr>
        <w:t xml:space="preserve">报价表》中列明的</w:t>
      </w:r>
      <w:r>
        <w:rPr>
          <w:rFonts w:ascii="宋体" w:hAnsi="宋体" w:cs="宋体"/>
          <w:sz w:val="24"/>
          <w:szCs w:val="24"/>
          <w:highlight w:val="none"/>
        </w:rPr>
        <w:t xml:space="preserve">分项报价为“零”</w:t>
      </w:r>
      <w:r>
        <w:rPr>
          <w:rFonts w:hint="eastAsia" w:ascii="宋体" w:hAnsi="宋体" w:cs="宋体"/>
          <w:sz w:val="24"/>
          <w:szCs w:val="24"/>
          <w:highlight w:val="none"/>
        </w:rPr>
        <w:t xml:space="preserve">或负数的（其他费用可以为</w:t>
      </w:r>
      <w:r>
        <w:rPr>
          <w:rFonts w:ascii="宋体" w:hAnsi="宋体" w:cs="宋体"/>
          <w:sz w:val="24"/>
          <w:szCs w:val="24"/>
          <w:highlight w:val="none"/>
        </w:rPr>
        <w:t xml:space="preserve">“零”</w:t>
      </w:r>
      <w:r>
        <w:rPr>
          <w:rFonts w:hint="eastAsia" w:ascii="宋体" w:hAnsi="宋体" w:cs="宋体"/>
          <w:sz w:val="24"/>
          <w:szCs w:val="24"/>
          <w:highlight w:val="none"/>
        </w:rPr>
        <w:t xml:space="preserve">但不得为负数）</w:t>
      </w:r>
      <w:r>
        <w:rPr>
          <w:rFonts w:ascii="宋体" w:hAnsi="宋体" w:cs="宋体"/>
          <w:sz w:val="24"/>
          <w:szCs w:val="24"/>
          <w:highlight w:val="none"/>
        </w:rPr>
        <w:t xml:space="preserve">，按无效投标处理。因</w:t>
      </w:r>
      <w:r>
        <w:rPr>
          <w:rFonts w:hint="eastAsia" w:ascii="宋体" w:hAnsi="宋体" w:cs="宋体"/>
          <w:sz w:val="24"/>
          <w:szCs w:val="24"/>
          <w:highlight w:val="none"/>
        </w:rPr>
        <w:t xml:space="preserve">供应商</w:t>
      </w:r>
      <w:r>
        <w:rPr>
          <w:rFonts w:ascii="宋体" w:hAnsi="宋体" w:cs="宋体"/>
          <w:sz w:val="24"/>
          <w:szCs w:val="24"/>
          <w:highlight w:val="none"/>
        </w:rPr>
        <w:t xml:space="preserve">疏忽、计算错误</w:t>
      </w:r>
      <w:r>
        <w:rPr>
          <w:rFonts w:hint="eastAsia" w:ascii="宋体" w:hAnsi="宋体" w:cs="宋体"/>
          <w:sz w:val="24"/>
          <w:szCs w:val="24"/>
          <w:highlight w:val="none"/>
        </w:rPr>
        <w:t xml:space="preserve">，</w:t>
      </w:r>
      <w:r>
        <w:rPr>
          <w:rFonts w:ascii="宋体" w:hAnsi="宋体" w:cs="宋体"/>
          <w:sz w:val="24"/>
          <w:szCs w:val="24"/>
          <w:highlight w:val="none"/>
        </w:rPr>
        <w:t xml:space="preserve">导致报价表中数据错误</w:t>
      </w:r>
      <w:r>
        <w:rPr>
          <w:rFonts w:hint="eastAsia" w:ascii="宋体" w:hAnsi="宋体" w:cs="宋体"/>
          <w:sz w:val="24"/>
          <w:szCs w:val="24"/>
          <w:highlight w:val="none"/>
        </w:rPr>
        <w:t xml:space="preserve">或</w:t>
      </w:r>
      <w:r>
        <w:rPr>
          <w:rFonts w:ascii="宋体" w:hAnsi="宋体" w:cs="宋体"/>
          <w:sz w:val="24"/>
          <w:szCs w:val="24"/>
          <w:highlight w:val="none"/>
        </w:rPr>
        <w:t xml:space="preserve">缺漏的，</w:t>
      </w:r>
      <w:r>
        <w:rPr>
          <w:rFonts w:hint="eastAsia" w:ascii="宋体" w:hAnsi="宋体" w:cs="宋体"/>
          <w:sz w:val="24"/>
          <w:szCs w:val="24"/>
          <w:highlight w:val="none"/>
        </w:rPr>
        <w:t xml:space="preserve">自行</w:t>
      </w:r>
      <w:r>
        <w:rPr>
          <w:rFonts w:ascii="宋体" w:hAnsi="宋体" w:cs="宋体"/>
          <w:sz w:val="24"/>
          <w:szCs w:val="24"/>
          <w:highlight w:val="none"/>
        </w:rPr>
        <w:t xml:space="preserve">承担相应责任。</w:t>
      </w:r>
      <w:r>
        <w:rPr>
          <w:rFonts w:ascii="宋体" w:hAnsi="宋体" w:cs="宋体"/>
          <w:sz w:val="24"/>
          <w:szCs w:val="24"/>
          <w:highlight w:val="none"/>
        </w:rPr>
      </w:r>
      <w:r/>
    </w:p>
    <w:p>
      <w:pPr>
        <w:pStyle w:val="981"/>
        <w:rPr>
          <w:rFonts w:cs="宋体"/>
          <w:b/>
          <w:bCs/>
          <w:sz w:val="24"/>
          <w:szCs w:val="24"/>
        </w:rPr>
      </w:pPr>
      <w:r>
        <w:rPr>
          <w:rFonts w:hint="eastAsia" w:cs="宋体"/>
          <w:sz w:val="24"/>
          <w:szCs w:val="24"/>
        </w:rPr>
        <w:t xml:space="preserve">（</w:t>
      </w:r>
      <w:r>
        <w:rPr>
          <w:rFonts w:hint="eastAsia" w:cs="宋体"/>
          <w:sz w:val="24"/>
          <w:szCs w:val="24"/>
          <w:lang w:val="en-US" w:eastAsia="zh-CN"/>
        </w:rPr>
        <w:t xml:space="preserve">4</w:t>
      </w:r>
      <w:r>
        <w:rPr>
          <w:rFonts w:hint="eastAsia" w:cs="宋体"/>
          <w:sz w:val="24"/>
          <w:szCs w:val="24"/>
        </w:rPr>
        <w:t xml:space="preserve">）</w:t>
      </w:r>
      <w:r>
        <w:rPr>
          <w:rFonts w:hint="eastAsia" w:cs="宋体"/>
          <w:b/>
          <w:bCs/>
          <w:sz w:val="24"/>
          <w:szCs w:val="24"/>
        </w:rPr>
        <w:t xml:space="preserve">系统《开标一览表》中填写的“投标总报价”应当与《投标</w:t>
      </w:r>
      <w:r>
        <w:rPr>
          <w:rFonts w:hint="eastAsia" w:cs="宋体"/>
          <w:b/>
          <w:bCs/>
          <w:sz w:val="24"/>
          <w:szCs w:val="24"/>
          <w:lang w:eastAsia="zh-CN"/>
        </w:rPr>
        <w:t xml:space="preserve">分项</w:t>
      </w:r>
      <w:r>
        <w:rPr>
          <w:rFonts w:hint="eastAsia" w:cs="宋体"/>
          <w:b/>
          <w:bCs/>
          <w:sz w:val="24"/>
          <w:szCs w:val="24"/>
        </w:rPr>
        <w:t xml:space="preserve">报价表》中的“投标总价”一致，否则作无效投标处理。</w:t>
      </w:r>
      <w:r>
        <w:rPr>
          <w:rFonts w:cs="宋体"/>
          <w:b/>
          <w:bCs/>
          <w:sz w:val="24"/>
          <w:szCs w:val="24"/>
        </w:rPr>
      </w:r>
      <w:r/>
    </w:p>
    <w:p>
      <w:pPr>
        <w:pStyle w:val="685"/>
        <w:ind w:firstLine="482"/>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）本项目要求供应商报一年服务费用，投标总报价不得超过</w:t>
      </w:r>
      <w:r>
        <w:rPr>
          <w:rFonts w:hint="eastAsia" w:ascii="宋体" w:hAnsi="宋体" w:cs="宋体"/>
          <w:b/>
          <w:bCs/>
          <w:sz w:val="24"/>
          <w:szCs w:val="24"/>
          <w:lang w:val="en-US" w:eastAsia="zh-CN"/>
        </w:rPr>
        <w:t xml:space="preserve">123</w:t>
      </w:r>
      <w:r>
        <w:rPr>
          <w:rFonts w:hint="eastAsia" w:ascii="宋体" w:hAnsi="宋体" w:cs="宋体"/>
          <w:b/>
          <w:bCs/>
          <w:sz w:val="24"/>
          <w:szCs w:val="24"/>
        </w:rPr>
        <w:t xml:space="preserve">万元，否则作无效投标处理。</w:t>
      </w:r>
      <w:r>
        <w:rPr>
          <w:rFonts w:hint="eastAsia" w:cs="宋体"/>
          <w:b/>
          <w:bCs/>
          <w:sz w:val="24"/>
          <w:szCs w:val="24"/>
        </w:rPr>
        <w:t xml:space="preserve">   </w:t>
      </w:r>
      <w:r/>
    </w:p>
    <w:p>
      <w:pPr>
        <w:pStyle w:val="981"/>
        <w:rPr>
          <w:rFonts w:hint="eastAsia"/>
          <w:highlight w:val="none"/>
          <w:lang w:val="en-US" w:eastAsia="zh-CN"/>
        </w:rPr>
      </w:pPr>
      <w:r>
        <w:rPr>
          <w:rFonts w:hint="eastAsia"/>
          <w:bCs/>
          <w:sz w:val="24"/>
          <w:szCs w:val="24"/>
        </w:rPr>
        <w:t xml:space="preserve">（</w:t>
      </w:r>
      <w:r>
        <w:rPr>
          <w:rFonts w:hint="eastAsia"/>
          <w:bCs/>
          <w:sz w:val="24"/>
          <w:szCs w:val="24"/>
          <w:lang w:val="en-US" w:eastAsia="zh-CN"/>
        </w:rPr>
        <w:t xml:space="preserve">6</w:t>
      </w:r>
      <w:r>
        <w:rPr>
          <w:rFonts w:hint="eastAsia"/>
          <w:bCs/>
          <w:sz w:val="24"/>
          <w:szCs w:val="24"/>
        </w:rPr>
        <w:t xml:space="preserve">）</w:t>
      </w:r>
      <w:r>
        <w:rPr>
          <w:rFonts w:hint="eastAsia" w:cs="宋体"/>
          <w:sz w:val="24"/>
          <w:szCs w:val="24"/>
        </w:rPr>
        <w:t xml:space="preserve">法律法规、政策文件有更新或另有规定的，从其规定。</w:t>
      </w:r>
      <w:r>
        <w:rPr>
          <w:rFonts w:hint="eastAsia"/>
          <w:highlight w:val="none"/>
          <w:lang w:val="en-US" w:eastAsia="zh-CN"/>
        </w:rPr>
      </w:r>
      <w:r/>
    </w:p>
    <w:p>
      <w:pPr>
        <w:pStyle w:val="658"/>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658"/>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58"/>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（2）种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rPr>
          <w:rFonts w:hint="eastAsia" w:ascii="宋体" w:hAnsi="宋体" w:eastAsia="宋体" w:cs="Times New Roman"/>
          <w:bCs w:val="0"/>
          <w:color w:val="000000"/>
          <w:sz w:val="24"/>
          <w:szCs w:val="24"/>
          <w:highlight w:val="none"/>
          <w:lang w:val="en-US" w:eastAsia="zh-CN"/>
        </w:rPr>
      </w:r>
      <w:r/>
    </w:p>
    <w:p>
      <w:pPr>
        <w:pStyle w:val="658"/>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658"/>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eastAsia="宋体" w:cs="Times New Roman"/>
          <w:color w:val="000000"/>
          <w:sz w:val="24"/>
          <w:szCs w:val="24"/>
          <w:highlight w:val="none"/>
          <w:lang w:val="en-US" w:eastAsia="zh-CN"/>
        </w:rPr>
      </w:r>
      <w:r/>
    </w:p>
    <w:p>
      <w:pPr>
        <w:pStyle w:val="658"/>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658"/>
        <w:numPr>
          <w:ilvl w:val="0"/>
          <w:numId w:val="0"/>
        </w:numPr>
        <w:ind w:firstLine="480"/>
        <w:jc w:val="left"/>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（考核细则详见本章附件</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58"/>
        <w:ind w:firstLine="480"/>
        <w:rPr>
          <w:rFonts w:hint="eastAsia" w:ascii="宋体" w:hAnsi="宋体"/>
          <w:color w:val="000000"/>
          <w:sz w:val="24"/>
          <w:szCs w:val="24"/>
        </w:rPr>
      </w:pPr>
      <w:r>
        <w:rPr>
          <w:rFonts w:hint="eastAsia" w:ascii="宋体" w:hAnsi="宋体"/>
          <w:color w:val="000000"/>
          <w:sz w:val="24"/>
          <w:szCs w:val="24"/>
        </w:rPr>
        <w:t xml:space="preserve">4.1采购人对供应商的考核</w:t>
      </w:r>
      <w:r>
        <w:rPr>
          <w:rFonts w:hint="eastAsia" w:ascii="宋体" w:hAnsi="宋体"/>
          <w:color w:val="000000"/>
          <w:sz w:val="24"/>
          <w:szCs w:val="24"/>
        </w:rPr>
      </w:r>
      <w:r/>
    </w:p>
    <w:p>
      <w:pPr>
        <w:pStyle w:val="658"/>
        <w:rPr>
          <w:rFonts w:hint="eastAsia" w:ascii="宋体" w:hAnsi="宋体"/>
          <w:color w:val="000000"/>
          <w:sz w:val="24"/>
          <w:szCs w:val="24"/>
        </w:rPr>
      </w:pPr>
      <w:r>
        <w:rPr>
          <w:rFonts w:hint="eastAsia" w:ascii="宋体" w:hAnsi="宋体"/>
          <w:color w:val="000000"/>
          <w:sz w:val="24"/>
          <w:szCs w:val="24"/>
        </w:rPr>
        <w:t xml:space="preserve">4.1.1制定考核细则《物业服务考核标准》、实行百分制考核。采购人每月、每季度对供应商履行合同情况、提供服务情况进行定期或不定期考核。考核分为日常考核和督查考核。</w:t>
      </w:r>
      <w:r>
        <w:rPr>
          <w:rFonts w:hint="eastAsia" w:ascii="宋体" w:hAnsi="宋体"/>
          <w:color w:val="000000"/>
          <w:sz w:val="24"/>
          <w:szCs w:val="24"/>
        </w:rPr>
      </w:r>
      <w:r/>
    </w:p>
    <w:p>
      <w:pPr>
        <w:pStyle w:val="658"/>
        <w:rPr>
          <w:rFonts w:ascii="宋体" w:hAnsi="宋体" w:cs="仿宋"/>
          <w:sz w:val="24"/>
        </w:rPr>
      </w:pPr>
      <w:r>
        <w:rPr>
          <w:rFonts w:hint="eastAsia" w:ascii="宋体" w:hAnsi="宋体" w:cs="仿宋"/>
          <w:color w:val="000000"/>
          <w:sz w:val="24"/>
        </w:rPr>
        <w:t xml:space="preserve">4.1.2日常考核</w:t>
      </w:r>
      <w:r>
        <w:rPr>
          <w:rFonts w:hint="eastAsia" w:ascii="宋体" w:hAnsi="宋体" w:cs="仿宋"/>
          <w:sz w:val="24"/>
        </w:rPr>
        <w:t xml:space="preserve">由采购人监管部门负责：供应商的物业服务人员在采购人的服务工作中，保洁、垃圾清运、外围环境、及药品运送等服务的考核，由采购人月考核会每月负责完成。</w:t>
      </w:r>
      <w:r>
        <w:rPr>
          <w:rFonts w:ascii="宋体" w:hAnsi="宋体" w:cs="仿宋"/>
          <w:sz w:val="24"/>
        </w:rPr>
      </w:r>
      <w:r/>
    </w:p>
    <w:p>
      <w:pPr>
        <w:pStyle w:val="658"/>
        <w:rPr>
          <w:rFonts w:ascii="宋体" w:hAnsi="宋体" w:cs="仿宋"/>
          <w:sz w:val="24"/>
        </w:rPr>
      </w:pPr>
      <w:r>
        <w:rPr>
          <w:rFonts w:hint="eastAsia" w:ascii="宋体" w:hAnsi="宋体" w:cs="仿宋"/>
          <w:sz w:val="24"/>
        </w:rPr>
        <w:t xml:space="preserve">4.1.3督查考核由采购人院办牵头，医院相关部门参与，每月对全院物业服务及管理情况进行不少于一次的监督检查。</w:t>
      </w:r>
      <w:r>
        <w:rPr>
          <w:rFonts w:ascii="宋体" w:hAnsi="宋体" w:cs="仿宋"/>
          <w:sz w:val="24"/>
        </w:rPr>
      </w:r>
      <w:r/>
    </w:p>
    <w:p>
      <w:pPr>
        <w:pStyle w:val="658"/>
        <w:ind w:firstLine="480"/>
        <w:rPr>
          <w:rFonts w:ascii="宋体" w:hAnsi="宋体" w:cs="黑体"/>
          <w:b/>
          <w:sz w:val="24"/>
        </w:rPr>
      </w:pPr>
      <w:r>
        <w:rPr>
          <w:rFonts w:hint="eastAsia" w:ascii="宋体" w:hAnsi="宋体" w:cs="黑体"/>
          <w:bCs/>
          <w:sz w:val="24"/>
        </w:rPr>
        <w:t xml:space="preserve">4.2考核结果</w:t>
      </w:r>
      <w:r>
        <w:rPr>
          <w:rFonts w:ascii="宋体" w:hAnsi="宋体" w:cs="黑体"/>
          <w:b/>
          <w:sz w:val="24"/>
        </w:rPr>
      </w:r>
      <w:r/>
    </w:p>
    <w:p>
      <w:pPr>
        <w:pStyle w:val="658"/>
        <w:rPr>
          <w:rFonts w:ascii="宋体" w:hAnsi="宋体" w:cs="仿宋"/>
          <w:sz w:val="24"/>
        </w:rPr>
      </w:pPr>
      <w:r>
        <w:rPr>
          <w:rFonts w:hint="eastAsia" w:ascii="宋体" w:hAnsi="宋体" w:cs="仿宋"/>
          <w:sz w:val="24"/>
        </w:rPr>
        <w:t xml:space="preserve">4.2.1采购方临床、医技科室月考核分（百分制），出现低于85分超过2个单元或低于70分1个单元，扣除当月服务费用1000元。</w:t>
      </w:r>
      <w:r>
        <w:rPr>
          <w:rFonts w:ascii="宋体" w:hAnsi="宋体" w:cs="仿宋"/>
          <w:sz w:val="24"/>
        </w:rPr>
      </w:r>
      <w:r/>
    </w:p>
    <w:p>
      <w:pPr>
        <w:pStyle w:val="658"/>
        <w:rPr>
          <w:rFonts w:ascii="宋体" w:hAnsi="宋体" w:cs="仿宋"/>
          <w:sz w:val="24"/>
        </w:rPr>
      </w:pPr>
      <w:r>
        <w:rPr>
          <w:rFonts w:hint="eastAsia" w:ascii="宋体" w:hAnsi="宋体" w:cs="仿宋"/>
          <w:sz w:val="24"/>
        </w:rPr>
        <w:t xml:space="preserve">4.2.2综合考核（百分制）：</w:t>
      </w:r>
      <w:r>
        <w:rPr>
          <w:rFonts w:ascii="宋体" w:hAnsi="宋体" w:cs="仿宋"/>
          <w:sz w:val="24"/>
        </w:rPr>
      </w:r>
      <w:r/>
    </w:p>
    <w:p>
      <w:pPr>
        <w:pStyle w:val="658"/>
        <w:rPr>
          <w:rFonts w:ascii="宋体" w:hAnsi="宋体" w:cs="仿宋"/>
          <w:sz w:val="24"/>
        </w:rPr>
      </w:pPr>
      <w:r>
        <w:rPr>
          <w:rFonts w:hint="eastAsia" w:ascii="宋体" w:hAnsi="宋体" w:cs="仿宋"/>
          <w:sz w:val="24"/>
        </w:rPr>
        <w:t xml:space="preserve">由监管部门和护士长每月对物业服务质量进行考核，并以对门诊区域、住院区域、医技科室</w:t>
      </w:r>
      <w:r>
        <w:rPr>
          <w:rFonts w:hint="eastAsia" w:ascii="宋体" w:hAnsi="宋体" w:cs="仿宋"/>
          <w:sz w:val="24"/>
          <w:lang w:eastAsia="zh-CN"/>
        </w:rPr>
        <w:t xml:space="preserve">、</w:t>
      </w:r>
      <w:r>
        <w:rPr>
          <w:rFonts w:hint="eastAsia" w:ascii="宋体" w:hAnsi="宋体" w:cs="仿宋"/>
          <w:sz w:val="24"/>
          <w:lang w:val="en-US" w:eastAsia="zh-CN"/>
        </w:rPr>
        <w:t xml:space="preserve">站点、团队</w:t>
      </w:r>
      <w:r>
        <w:rPr>
          <w:rFonts w:hint="eastAsia" w:ascii="宋体" w:hAnsi="宋体" w:cs="仿宋"/>
          <w:sz w:val="24"/>
        </w:rPr>
        <w:t xml:space="preserve">考核得分的平均分作为考核总得分，低于85分为不合格</w:t>
      </w:r>
      <w:r>
        <w:rPr>
          <w:rFonts w:ascii="宋体" w:hAnsi="宋体" w:cs="仿宋"/>
          <w:sz w:val="24"/>
        </w:rPr>
      </w:r>
      <w:r/>
    </w:p>
    <w:p>
      <w:pPr>
        <w:pStyle w:val="658"/>
        <w:rPr>
          <w:rFonts w:ascii="宋体" w:hAnsi="宋体" w:cs="仿宋"/>
          <w:sz w:val="24"/>
        </w:rPr>
      </w:pPr>
      <w:r>
        <w:rPr>
          <w:rFonts w:hint="eastAsia" w:ascii="宋体" w:hAnsi="宋体" w:cs="仿宋"/>
          <w:sz w:val="24"/>
        </w:rPr>
        <w:t xml:space="preserve">总分≥85分，不处罚；</w:t>
      </w:r>
      <w:r>
        <w:rPr>
          <w:rFonts w:ascii="宋体" w:hAnsi="宋体" w:cs="仿宋"/>
          <w:sz w:val="24"/>
        </w:rPr>
      </w:r>
      <w:r/>
    </w:p>
    <w:p>
      <w:pPr>
        <w:pStyle w:val="658"/>
        <w:rPr>
          <w:rFonts w:ascii="宋体" w:hAnsi="宋体" w:cs="仿宋"/>
          <w:sz w:val="24"/>
        </w:rPr>
      </w:pPr>
      <w:r>
        <w:rPr>
          <w:rFonts w:hint="eastAsia" w:ascii="宋体" w:hAnsi="宋体" w:cs="仿宋"/>
          <w:sz w:val="24"/>
        </w:rPr>
        <w:t xml:space="preserve">80分≤总分＜85分，扣除管理费1000-5000元；</w:t>
      </w:r>
      <w:r>
        <w:rPr>
          <w:rFonts w:ascii="宋体" w:hAnsi="宋体" w:cs="仿宋"/>
          <w:sz w:val="24"/>
        </w:rPr>
      </w:r>
      <w:r/>
    </w:p>
    <w:p>
      <w:pPr>
        <w:pStyle w:val="658"/>
        <w:rPr>
          <w:rFonts w:ascii="宋体" w:hAnsi="宋体" w:cs="仿宋"/>
          <w:sz w:val="24"/>
        </w:rPr>
      </w:pPr>
      <w:r>
        <w:rPr>
          <w:rFonts w:hint="eastAsia" w:ascii="宋体" w:hAnsi="宋体" w:cs="仿宋"/>
          <w:sz w:val="24"/>
        </w:rPr>
        <w:t xml:space="preserve">75分≤总分＜80分，扣除管理费5000-10000元；</w:t>
      </w:r>
      <w:r>
        <w:rPr>
          <w:rFonts w:ascii="宋体" w:hAnsi="宋体" w:cs="仿宋"/>
          <w:sz w:val="24"/>
        </w:rPr>
      </w:r>
      <w:r/>
    </w:p>
    <w:p>
      <w:pPr>
        <w:pStyle w:val="658"/>
        <w:rPr>
          <w:rFonts w:ascii="宋体" w:hAnsi="宋体" w:cs="仿宋"/>
          <w:sz w:val="24"/>
        </w:rPr>
      </w:pPr>
      <w:r>
        <w:rPr>
          <w:rFonts w:hint="eastAsia" w:ascii="宋体" w:hAnsi="宋体" w:cs="仿宋"/>
          <w:sz w:val="24"/>
        </w:rPr>
        <w:t xml:space="preserve">70分≤总分＜75分，扣除管理费10000-15000元；</w:t>
      </w:r>
      <w:r>
        <w:rPr>
          <w:rFonts w:ascii="宋体" w:hAnsi="宋体" w:cs="仿宋"/>
          <w:sz w:val="24"/>
        </w:rPr>
      </w:r>
      <w:r/>
    </w:p>
    <w:p>
      <w:pPr>
        <w:pStyle w:val="658"/>
        <w:rPr>
          <w:rFonts w:ascii="宋体" w:hAnsi="宋体" w:cs="仿宋"/>
          <w:sz w:val="24"/>
        </w:rPr>
      </w:pPr>
      <w:r>
        <w:rPr>
          <w:rFonts w:hint="eastAsia" w:ascii="宋体" w:hAnsi="宋体" w:cs="仿宋"/>
          <w:sz w:val="24"/>
        </w:rPr>
        <w:t xml:space="preserve">65分≤总分＜70分，扣除管理费15000-20000元；</w:t>
      </w:r>
      <w:r>
        <w:rPr>
          <w:rFonts w:ascii="宋体" w:hAnsi="宋体" w:cs="仿宋"/>
          <w:sz w:val="24"/>
        </w:rPr>
      </w:r>
      <w:r/>
    </w:p>
    <w:p>
      <w:pPr>
        <w:pStyle w:val="658"/>
        <w:rPr>
          <w:rFonts w:ascii="宋体" w:hAnsi="宋体" w:cs="仿宋"/>
          <w:sz w:val="24"/>
        </w:rPr>
      </w:pPr>
      <w:r>
        <w:rPr>
          <w:rFonts w:hint="eastAsia" w:ascii="宋体" w:hAnsi="宋体" w:cs="仿宋"/>
          <w:sz w:val="24"/>
        </w:rPr>
        <w:t xml:space="preserve">得分85分以下为不合格。连续3个月总分＜85分，采购人将有权终止合同。供应商在接到采购人书面通知后的两周内必须撤离项目现场，由评标得分排名第二的供应商接手，撤离公司必须与前来接手的公司做好交接工作，不得影响采购人物业工作正常运转。</w:t>
      </w:r>
      <w:r>
        <w:rPr>
          <w:rFonts w:ascii="宋体" w:hAnsi="宋体" w:cs="仿宋"/>
          <w:sz w:val="24"/>
        </w:rPr>
      </w:r>
      <w:r/>
    </w:p>
    <w:p>
      <w:pPr>
        <w:pStyle w:val="658"/>
        <w:ind w:firstLine="240"/>
        <w:rPr>
          <w:rFonts w:hint="eastAsia" w:ascii="宋体" w:hAnsi="宋体" w:cs="黑体"/>
          <w:bCs/>
          <w:sz w:val="24"/>
        </w:rPr>
      </w:pPr>
      <w:r>
        <w:rPr>
          <w:rFonts w:hint="eastAsia" w:ascii="宋体" w:hAnsi="宋体" w:cs="黑体"/>
          <w:bCs/>
          <w:sz w:val="24"/>
        </w:rPr>
        <w:t xml:space="preserve">4.3其他考核内容</w:t>
      </w:r>
      <w:r>
        <w:rPr>
          <w:rFonts w:hint="eastAsia" w:ascii="宋体" w:hAnsi="宋体" w:cs="黑体"/>
          <w:bCs/>
          <w:sz w:val="24"/>
        </w:rPr>
      </w:r>
      <w:r/>
    </w:p>
    <w:p>
      <w:pPr>
        <w:pStyle w:val="658"/>
        <w:rPr>
          <w:rFonts w:ascii="宋体" w:hAnsi="宋体" w:cs="仿宋"/>
          <w:sz w:val="24"/>
        </w:rPr>
      </w:pPr>
      <w:r>
        <w:rPr>
          <w:rFonts w:hint="eastAsia" w:ascii="宋体" w:hAnsi="宋体" w:cs="仿宋"/>
          <w:sz w:val="24"/>
        </w:rPr>
        <w:t xml:space="preserve">4.3.1现场使用管理人员不符合相关要求的处罚</w:t>
      </w:r>
      <w:r>
        <w:rPr>
          <w:rFonts w:ascii="宋体" w:hAnsi="宋体" w:cs="仿宋"/>
          <w:sz w:val="24"/>
        </w:rPr>
      </w:r>
      <w:r/>
    </w:p>
    <w:p>
      <w:pPr>
        <w:pStyle w:val="658"/>
        <w:rPr>
          <w:rFonts w:ascii="宋体" w:hAnsi="宋体" w:cs="仿宋"/>
          <w:sz w:val="24"/>
        </w:rPr>
      </w:pPr>
      <w:r>
        <w:rPr>
          <w:rFonts w:hint="eastAsia" w:ascii="宋体" w:hAnsi="宋体" w:cs="仿宋"/>
          <w:sz w:val="24"/>
        </w:rPr>
        <w:t xml:space="preserve">中标供应商必须派出参加现场投标的项目经理和团队主管到本项目服务，项目经理不到本项目服务，中标合同将自动解除。项目经理必须在本项目服务</w:t>
      </w:r>
      <w:r>
        <w:rPr>
          <w:rFonts w:hint="eastAsia" w:ascii="宋体" w:hAnsi="宋体" w:cs="仿宋"/>
          <w:sz w:val="24"/>
          <w:lang w:eastAsia="zh-CN"/>
        </w:rPr>
        <w:t xml:space="preserve">，</w:t>
      </w:r>
      <w:r>
        <w:rPr>
          <w:rFonts w:hint="eastAsia" w:ascii="宋体" w:hAnsi="宋体" w:cs="仿宋"/>
          <w:sz w:val="24"/>
        </w:rPr>
        <w:t xml:space="preserve">服务一年内不得以任何理由中断在本项目的服务，否则采购人每月处罚供应商月服务费的3%，直至合同期满一年</w:t>
      </w:r>
      <w:r>
        <w:rPr>
          <w:rFonts w:hint="eastAsia" w:ascii="宋体" w:hAnsi="宋体" w:cs="仿宋"/>
          <w:sz w:val="24"/>
          <w:lang w:eastAsia="zh-CN"/>
        </w:rPr>
        <w:t xml:space="preserve">；</w:t>
      </w:r>
      <w:r>
        <w:rPr>
          <w:rFonts w:hint="eastAsia" w:ascii="宋体" w:hAnsi="宋体" w:cs="仿宋"/>
          <w:sz w:val="24"/>
        </w:rPr>
        <w:t xml:space="preserve">采购人有权对供应商使用的管理人员提出调换建议；供应商所有物业用工人员如未按采购文件中的年龄要求提供，采购人有权给予相应处罚。</w:t>
      </w:r>
      <w:r>
        <w:rPr>
          <w:rFonts w:ascii="宋体" w:hAnsi="宋体" w:cs="仿宋"/>
          <w:sz w:val="24"/>
        </w:rPr>
      </w:r>
      <w:r/>
    </w:p>
    <w:p>
      <w:pPr>
        <w:pStyle w:val="658"/>
        <w:rPr>
          <w:rFonts w:ascii="宋体" w:hAnsi="宋体" w:cs="仿宋"/>
          <w:sz w:val="24"/>
        </w:rPr>
      </w:pPr>
      <w:r>
        <w:rPr>
          <w:rFonts w:hint="eastAsia" w:ascii="宋体" w:hAnsi="宋体" w:cs="仿宋"/>
          <w:sz w:val="24"/>
        </w:rPr>
        <w:t xml:space="preserve">4.3.2到采购人现场服务的管理团队成员,如有不同则差异人员数每人每月处罚5000元。服务三个月后在本项目服务的管理人员须达到响应文件中所组建的管理团队成员的百分之八十以上，否则每下降10个百分点，每月处罚2000元,直至服务期满一年。</w:t>
      </w:r>
      <w:r>
        <w:rPr>
          <w:rFonts w:ascii="宋体" w:hAnsi="宋体" w:cs="仿宋"/>
          <w:sz w:val="24"/>
        </w:rPr>
      </w:r>
      <w:r/>
    </w:p>
    <w:p>
      <w:pPr>
        <w:pStyle w:val="658"/>
        <w:rPr>
          <w:rFonts w:ascii="宋体" w:hAnsi="宋体" w:cs="仿宋"/>
          <w:sz w:val="24"/>
        </w:rPr>
      </w:pPr>
      <w:r>
        <w:rPr>
          <w:rFonts w:hint="eastAsia" w:ascii="宋体" w:hAnsi="宋体" w:cs="仿宋"/>
          <w:sz w:val="24"/>
        </w:rPr>
        <w:t xml:space="preserve">4.3.3岗位人员缺编处罚。供应商岗位人员缺编按以下方法扣除违约金：每月供应商各工种（岗位）服务人员不得缺编，因病、因事缺岗，中标供应商应积极补充符合岗位要求的物业服务人员到岗工作，检查中发现每缺编1人，采购人按供应商该工种（岗位）服务人员单位物业服务费用予以扣除,并予以扣除500元/月/人违约金。</w:t>
      </w:r>
      <w:r>
        <w:rPr>
          <w:rFonts w:ascii="宋体" w:hAnsi="宋体" w:cs="仿宋"/>
          <w:sz w:val="24"/>
        </w:rPr>
      </w:r>
      <w:r/>
    </w:p>
    <w:p>
      <w:pPr>
        <w:pStyle w:val="658"/>
        <w:rPr>
          <w:rFonts w:ascii="宋体" w:hAnsi="宋体" w:cs="仿宋"/>
          <w:sz w:val="24"/>
        </w:rPr>
      </w:pPr>
      <w:r>
        <w:rPr>
          <w:rFonts w:hint="eastAsia" w:ascii="宋体" w:hAnsi="宋体" w:cs="仿宋"/>
          <w:sz w:val="24"/>
        </w:rPr>
        <w:t xml:space="preserve">4.3.4重点岗位：</w:t>
      </w:r>
      <w:r>
        <w:rPr>
          <w:rFonts w:hint="eastAsia" w:ascii="宋体" w:hAnsi="宋体" w:cs="仿宋"/>
          <w:sz w:val="24"/>
          <w:lang w:val="en-US" w:eastAsia="zh-CN"/>
        </w:rPr>
        <w:t xml:space="preserve">保安、保洁</w:t>
      </w:r>
      <w:r>
        <w:rPr>
          <w:rFonts w:hint="eastAsia" w:ascii="宋体" w:hAnsi="宋体" w:cs="仿宋"/>
          <w:sz w:val="24"/>
        </w:rPr>
        <w:t xml:space="preserve">、挂号收费等工作人员每月不得缺编，每缺编1人，采购人按前述条款处理并予以扣除违约金。</w:t>
      </w:r>
      <w:r>
        <w:rPr>
          <w:rFonts w:ascii="宋体" w:hAnsi="宋体" w:cs="仿宋"/>
          <w:sz w:val="24"/>
        </w:rPr>
      </w:r>
      <w:r/>
    </w:p>
    <w:p>
      <w:pPr>
        <w:pStyle w:val="658"/>
        <w:rPr>
          <w:rFonts w:ascii="宋体" w:hAnsi="宋体" w:cs="仿宋"/>
          <w:sz w:val="24"/>
        </w:rPr>
      </w:pPr>
      <w:r>
        <w:rPr>
          <w:rFonts w:hint="eastAsia" w:ascii="宋体" w:hAnsi="宋体" w:cs="仿宋"/>
          <w:sz w:val="24"/>
        </w:rPr>
        <w:t xml:space="preserve">4.3.5在缺编情况下，原则上管理人员不得代班，如若代班则代班时间不得超过一周，否则扣罚200元/人/日</w:t>
      </w:r>
      <w:r>
        <w:rPr>
          <w:rFonts w:ascii="宋体" w:hAnsi="宋体" w:cs="仿宋"/>
          <w:sz w:val="24"/>
        </w:rPr>
      </w:r>
      <w:r/>
    </w:p>
    <w:p>
      <w:pPr>
        <w:pStyle w:val="658"/>
        <w:rPr>
          <w:rFonts w:ascii="宋体" w:hAnsi="宋体" w:cs="仿宋"/>
          <w:sz w:val="24"/>
        </w:rPr>
      </w:pPr>
      <w:r>
        <w:rPr>
          <w:rFonts w:hint="eastAsia" w:ascii="宋体" w:hAnsi="宋体" w:cs="仿宋"/>
          <w:sz w:val="24"/>
        </w:rPr>
        <w:t xml:space="preserve">4.3.6所有在采购人单位工作的物业人员，其司职的岗位必须相对固定，不得随意转岗、流动、如果变化，供应商需提前和采购人相关部门沟通，说明缘由后方可调换。如果发现物业服务人员缺岗，应提前向供应商主管部门汇报，并向采购人主管部门报备。若发现供应商在采购人不知情的情况下随意调岗、轮转、变更各岗位（工作地点）的人员，以及采购人在检查过程中发现物业服务人员有缺岗、脱岗现象，每检查发现一人/次，处罚1000元/人次。</w:t>
      </w:r>
      <w:r>
        <w:rPr>
          <w:rFonts w:ascii="宋体" w:hAnsi="宋体" w:cs="仿宋"/>
          <w:sz w:val="24"/>
        </w:rPr>
      </w:r>
      <w:r/>
    </w:p>
    <w:p>
      <w:pPr>
        <w:pStyle w:val="658"/>
        <w:rPr>
          <w:rFonts w:ascii="宋体" w:hAnsi="宋体" w:cs="仿宋"/>
          <w:sz w:val="24"/>
        </w:rPr>
      </w:pPr>
      <w:r>
        <w:rPr>
          <w:rFonts w:hint="eastAsia" w:ascii="宋体" w:hAnsi="宋体" w:cs="仿宋"/>
          <w:sz w:val="24"/>
        </w:rPr>
        <w:t xml:space="preserve">4.3.7除院方同意安排以外，不得在院内兼职，每检查发现一人/次，处罚1000元/人次。</w:t>
      </w:r>
      <w:r>
        <w:rPr>
          <w:rFonts w:ascii="宋体" w:hAnsi="宋体" w:cs="仿宋"/>
          <w:sz w:val="24"/>
        </w:rPr>
      </w:r>
      <w:r/>
    </w:p>
    <w:p>
      <w:pPr>
        <w:pStyle w:val="658"/>
        <w:rPr>
          <w:rFonts w:ascii="宋体" w:hAnsi="宋体" w:cs="仿宋"/>
          <w:sz w:val="24"/>
        </w:rPr>
      </w:pPr>
      <w:r>
        <w:rPr>
          <w:rFonts w:hint="eastAsia" w:ascii="宋体" w:hAnsi="宋体" w:cs="仿宋"/>
          <w:sz w:val="24"/>
        </w:rPr>
        <w:t xml:space="preserve">4.3.8对供应商的投诉并经核实确认为有效投诉的，采购人扣除供应商服务费1000元/次。供应商若有其它违规行为，视情节轻重给予2000-10000元的经济处罚。</w:t>
      </w:r>
      <w:r>
        <w:rPr>
          <w:rFonts w:ascii="宋体" w:hAnsi="宋体" w:cs="仿宋"/>
          <w:sz w:val="24"/>
        </w:rPr>
      </w:r>
      <w:r/>
    </w:p>
    <w:p>
      <w:pPr>
        <w:pStyle w:val="658"/>
        <w:rPr>
          <w:rFonts w:ascii="宋体" w:hAnsi="宋体" w:cs="仿宋"/>
          <w:sz w:val="24"/>
        </w:rPr>
      </w:pPr>
      <w:r>
        <w:rPr>
          <w:rFonts w:hint="eastAsia" w:ascii="宋体" w:hAnsi="宋体" w:cs="仿宋"/>
          <w:sz w:val="24"/>
        </w:rPr>
        <w:t xml:space="preserve">4.3.9对于供应商物业服务人员出现不符合采购文件规定行为的，扣除服务费200-500元/人次；情节严重者，扣除该物业服务人员当月劳务费用，并立即调离采购人单位。供应商不符合采购文件要求的行为应立即予以整改，并视情节轻重给予2000-10000元的经济处罚。临床科室或用工科室对供应商服务考评不合格有两个及两个以上单元的，经采购人正式沟通三次，供应商无法按要求整改的，采购人有权终止合同。</w:t>
      </w:r>
      <w:r>
        <w:rPr>
          <w:rFonts w:ascii="宋体" w:hAnsi="宋体" w:cs="仿宋"/>
          <w:sz w:val="24"/>
        </w:rPr>
      </w:r>
      <w:r/>
    </w:p>
    <w:p>
      <w:pPr>
        <w:pStyle w:val="658"/>
        <w:rPr>
          <w:rFonts w:ascii="宋体" w:hAnsi="宋体" w:cs="仿宋"/>
          <w:sz w:val="24"/>
        </w:rPr>
      </w:pPr>
      <w:r>
        <w:rPr>
          <w:rFonts w:hint="eastAsia" w:ascii="宋体" w:hAnsi="宋体" w:cs="仿宋"/>
          <w:sz w:val="24"/>
        </w:rPr>
        <w:t xml:space="preserve">4.3.10供应商在合同期间及服务过程中，给采购人造成损失时，采购人有权从合同款项中直接扣除。造成重大责任事故或恶劣社会影响，采购人将通过法律程序维权，采购人可无条件终止合同。</w:t>
      </w:r>
      <w:r>
        <w:rPr>
          <w:rFonts w:ascii="宋体" w:hAnsi="宋体" w:cs="仿宋"/>
          <w:sz w:val="24"/>
        </w:rPr>
      </w:r>
      <w:r/>
    </w:p>
    <w:p>
      <w:pPr>
        <w:pStyle w:val="658"/>
        <w:rPr>
          <w:rFonts w:ascii="宋体" w:hAnsi="宋体"/>
          <w:sz w:val="32"/>
          <w:szCs w:val="32"/>
        </w:rPr>
      </w:pPr>
      <w:r>
        <w:rPr>
          <w:rFonts w:hint="eastAsia" w:ascii="宋体" w:hAnsi="宋体" w:cs="仿宋"/>
          <w:sz w:val="24"/>
        </w:rPr>
        <w:t xml:space="preserve">4.3.11采购人对供应商每月服务质量的考核结果作为支付合同经费的依据。考核所扣费用从当月的服务费中扣除。</w:t>
      </w:r>
      <w:r>
        <w:rPr>
          <w:rFonts w:ascii="宋体" w:hAnsi="宋体"/>
          <w:sz w:val="32"/>
          <w:szCs w:val="32"/>
        </w:rPr>
      </w:r>
      <w:r/>
    </w:p>
    <w:p>
      <w:pPr>
        <w:pStyle w:val="658"/>
        <w:ind w:right="360"/>
        <w:tabs>
          <w:tab w:val="right" w:pos="7952" w:leader="none"/>
        </w:tabs>
        <w:rPr>
          <w:rFonts w:hint="eastAsia" w:ascii="宋体" w:hAnsi="宋体" w:cs="仿宋"/>
          <w:sz w:val="24"/>
        </w:rPr>
      </w:pPr>
      <w:r>
        <w:rPr>
          <w:rFonts w:hint="eastAsia" w:ascii="宋体" w:hAnsi="宋体" w:cs="仿宋"/>
          <w:sz w:val="24"/>
        </w:rPr>
        <w:t xml:space="preserve">4.3.12采购人会按各岗位工作标准与服务要求作为院方对投标公司工作进行考核的基本依据。院方定期组织专人进行检查，并结合人员配置、被投诉情况等每月进行考核汇总。考核和奖惩办法见后附。</w:t>
      </w:r>
      <w:r>
        <w:rPr>
          <w:rFonts w:hint="eastAsia" w:ascii="宋体" w:hAnsi="宋体" w:cs="仿宋"/>
          <w:sz w:val="24"/>
        </w:rPr>
      </w:r>
      <w:r/>
    </w:p>
    <w:p>
      <w:pPr>
        <w:pStyle w:val="658"/>
        <w:rPr>
          <w:rFonts w:hint="eastAsia" w:ascii="宋体" w:hAnsi="宋体" w:cs="仿宋"/>
          <w:b/>
          <w:bCs/>
          <w:sz w:val="24"/>
        </w:rPr>
      </w:pPr>
      <w:r>
        <w:rPr>
          <w:rFonts w:hint="eastAsia" w:ascii="宋体" w:hAnsi="宋体" w:cs="仿宋"/>
          <w:sz w:val="24"/>
        </w:rPr>
        <w:t xml:space="preserve">4.3.13供应商本次投标中提供物业服务所需设备、工具及物资（采购人提供设备物资除外），所需费用均应列入投标报价之中</w:t>
      </w:r>
      <w:r>
        <w:rPr>
          <w:rFonts w:hint="eastAsia" w:ascii="宋体" w:hAnsi="宋体" w:cs="仿宋"/>
          <w:sz w:val="24"/>
          <w:lang w:eastAsia="zh-CN"/>
        </w:rPr>
        <w:t xml:space="preserve">（详见本章附件</w:t>
      </w:r>
      <w:r>
        <w:rPr>
          <w:rFonts w:hint="eastAsia" w:ascii="宋体" w:hAnsi="宋体" w:cs="仿宋"/>
          <w:sz w:val="24"/>
          <w:lang w:val="en-US" w:eastAsia="zh-CN"/>
        </w:rPr>
        <w:t xml:space="preserve">2）。</w:t>
      </w:r>
      <w:r>
        <w:rPr>
          <w:rFonts w:hint="eastAsia" w:ascii="宋体" w:hAnsi="宋体" w:cs="仿宋"/>
          <w:sz w:val="24"/>
        </w:rPr>
        <w:t xml:space="preserve">如相关设备、工具及物资项目漏报、缺项等均视为供应商让利，采购人不予承担。供应商提供的各类设备、工具及物资等，均需符合采购人院感的要求，并且要求提供合格的优质产品，</w:t>
      </w:r>
      <w:r>
        <w:rPr>
          <w:rFonts w:hint="eastAsia" w:ascii="宋体" w:hAnsi="宋体" w:cs="仿宋"/>
          <w:b/>
          <w:bCs/>
          <w:sz w:val="24"/>
        </w:rPr>
        <w:t xml:space="preserve">供应商须书面承诺提供的设备、工具及物资为合格的优质产品。</w:t>
      </w:r>
      <w:r>
        <w:rPr>
          <w:rFonts w:hint="eastAsia" w:ascii="宋体" w:hAnsi="宋体" w:cs="仿宋"/>
          <w:b/>
          <w:bCs/>
          <w:sz w:val="24"/>
        </w:rPr>
      </w:r>
      <w:r/>
    </w:p>
    <w:p>
      <w:pPr>
        <w:pStyle w:val="658"/>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658"/>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658"/>
        <w:numPr>
          <w:ilvl w:val="0"/>
          <w:numId w:val="5"/>
        </w:numPr>
        <w:ind w:firstLine="480"/>
        <w:jc w:val="left"/>
        <w:keepLines w:val="0"/>
        <w:keepNext w:val="0"/>
        <w:pageBreakBefore w:val="0"/>
        <w:spacing w:line="240" w:lineRule="auto"/>
        <w:widowControl/>
        <w:tabs>
          <w:tab w:val="left" w:pos="312" w:leader="none"/>
        </w:tabs>
        <w:rPr>
          <w:rFonts w:hint="eastAsia" w:ascii="宋体" w:hAnsi="宋体" w:eastAsia="宋体" w:cs="Times New Roman"/>
          <w:b w:val="0"/>
          <w:bCs w:val="0"/>
          <w:color w:val="000000"/>
          <w:spacing w:val="0"/>
          <w:sz w:val="24"/>
          <w:szCs w:val="24"/>
          <w:highlight w:val="none"/>
          <w:lang w:val="en-US" w:eastAsia="zh-CN"/>
        </w:rPr>
      </w:pPr>
      <w:r/>
      <w:bookmarkStart w:id="189" w:name="OLE_LINK1"/>
      <w:r>
        <w:rPr>
          <w:rFonts w:hint="eastAsia" w:ascii="宋体" w:hAnsi="宋体" w:eastAsia="宋体" w:cs="Times New Roman"/>
          <w:b w:val="0"/>
          <w:bCs w:val="0"/>
          <w:color w:val="000000"/>
          <w:spacing w:val="0"/>
          <w:sz w:val="24"/>
          <w:szCs w:val="24"/>
          <w:highlight w:val="none"/>
          <w:lang w:val="en-US" w:eastAsia="zh-CN"/>
        </w:rPr>
        <w:t xml:space="preserve">其他要求</w:t>
      </w:r>
      <w:r>
        <w:rPr>
          <w:rFonts w:hint="eastAsia" w:ascii="宋体" w:hAnsi="宋体" w:eastAsia="宋体" w:cs="Times New Roman"/>
          <w:b w:val="0"/>
          <w:bCs w:val="0"/>
          <w:color w:val="000000"/>
          <w:spacing w:val="0"/>
          <w:sz w:val="24"/>
          <w:szCs w:val="24"/>
          <w:highlight w:val="none"/>
          <w:lang w:val="en-US" w:eastAsia="zh-CN"/>
        </w:rPr>
      </w:r>
      <w:r/>
    </w:p>
    <w:p>
      <w:pPr>
        <w:pStyle w:val="658"/>
        <w:ind w:firstLine="480"/>
        <w:widowControl/>
        <w:rPr>
          <w:rFonts w:hint="eastAsia" w:ascii="宋体" w:hAnsi="宋体" w:cs="宋体"/>
          <w:sz w:val="24"/>
          <w:szCs w:val="24"/>
        </w:rPr>
      </w:pPr>
      <w:r>
        <w:rPr>
          <w:rFonts w:hint="eastAsia" w:ascii="宋体" w:hAnsi="宋体" w:cs="宋体"/>
          <w:sz w:val="24"/>
          <w:szCs w:val="24"/>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cs="宋体"/>
          <w:sz w:val="24"/>
          <w:szCs w:val="24"/>
        </w:rPr>
      </w:r>
      <w:r/>
    </w:p>
    <w:p>
      <w:pPr>
        <w:pStyle w:val="658"/>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cs="宋体"/>
          <w:sz w:val="24"/>
          <w:szCs w:val="24"/>
        </w:rPr>
      </w:r>
      <w:r/>
    </w:p>
    <w:p>
      <w:pPr>
        <w:pStyle w:val="691"/>
        <w:jc w:val="left"/>
        <w:spacing w:before="120" w:after="120" w:line="0" w:lineRule="atLeast"/>
      </w:pPr>
      <w:r>
        <w:rPr>
          <w:rFonts w:hint="eastAsia" w:hAnsi="宋体" w:cs="宋体"/>
          <w:b/>
          <w:bCs/>
          <w:sz w:val="24"/>
          <w:szCs w:val="24"/>
        </w:rPr>
        <w:t xml:space="preserve">附件1：考核表</w:t>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7"/>
        <w:gridCol w:w="771"/>
        <w:gridCol w:w="28"/>
        <w:gridCol w:w="4497"/>
        <w:gridCol w:w="995"/>
        <w:gridCol w:w="995"/>
        <w:gridCol w:w="995"/>
        <w:gridCol w:w="853"/>
      </w:tblGrid>
      <w:tr>
        <w:trPr>
          <w:trHeight w:val="285"/>
        </w:trPr>
        <w:tc>
          <w:tcPr>
            <w:tcW w:w="739" w:type="dxa"/>
            <w:vAlign w:val="center"/>
            <w:textDirection w:val="lrTb"/>
            <w:noWrap w:val="false"/>
          </w:tcPr>
          <w:p>
            <w:pPr>
              <w:pStyle w:val="658"/>
              <w:jc w:val="center"/>
              <w:rPr>
                <w:rFonts w:ascii="宋体" w:hAnsi="宋体" w:cs="宋体"/>
              </w:rPr>
            </w:pPr>
            <w:r>
              <w:rPr>
                <w:rFonts w:hint="eastAsia" w:ascii="宋体" w:hAnsi="宋体" w:cs="宋体"/>
              </w:rPr>
              <w:t xml:space="preserve">项目</w:t>
            </w: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序号</w:t>
            </w:r>
            <w:r>
              <w:rPr>
                <w:rFonts w:ascii="宋体" w:hAnsi="宋体" w:cs="宋体"/>
              </w:rPr>
            </w:r>
            <w:r/>
          </w:p>
        </w:tc>
        <w:tc>
          <w:tcPr>
            <w:gridSpan w:val="2"/>
            <w:tcW w:w="4525" w:type="dxa"/>
            <w:vAlign w:val="center"/>
            <w:textDirection w:val="lrTb"/>
            <w:noWrap w:val="false"/>
          </w:tcPr>
          <w:p>
            <w:pPr>
              <w:pStyle w:val="658"/>
              <w:jc w:val="center"/>
              <w:rPr>
                <w:rFonts w:ascii="宋体" w:hAnsi="宋体" w:cs="宋体"/>
              </w:rPr>
            </w:pPr>
            <w:r>
              <w:rPr>
                <w:rFonts w:hint="eastAsia" w:ascii="宋体" w:hAnsi="宋体" w:cs="宋体"/>
              </w:rPr>
              <w:t xml:space="preserve">考核内容及要求</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hint="eastAsia" w:ascii="宋体" w:hAnsi="宋体" w:cs="宋体"/>
              </w:rPr>
              <w:t xml:space="preserve">标准分</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hint="eastAsia" w:ascii="宋体" w:hAnsi="宋体" w:cs="宋体"/>
              </w:rPr>
              <w:t xml:space="preserve">扣分及加分标准</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hint="eastAsia" w:ascii="宋体" w:hAnsi="宋体" w:cs="宋体"/>
              </w:rPr>
              <w:t xml:space="preserve">实得分</w:t>
            </w: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hint="eastAsia" w:ascii="宋体" w:hAnsi="宋体" w:cs="宋体"/>
              </w:rPr>
              <w:t xml:space="preserve">备注</w:t>
            </w:r>
            <w:r>
              <w:rPr>
                <w:rFonts w:ascii="宋体" w:hAnsi="宋体" w:cs="宋体"/>
              </w:rPr>
            </w:r>
            <w:r/>
          </w:p>
        </w:tc>
      </w:tr>
      <w:tr>
        <w:trPr>
          <w:cantSplit/>
          <w:trHeight w:val="90"/>
        </w:trPr>
        <w:tc>
          <w:tcPr>
            <w:tcW w:w="739" w:type="dxa"/>
            <w:vAlign w:val="center"/>
            <w:vMerge w:val="restart"/>
            <w:textDirection w:val="tbRlV"/>
            <w:noWrap w:val="false"/>
          </w:tcPr>
          <w:p>
            <w:pPr>
              <w:pStyle w:val="658"/>
              <w:jc w:val="center"/>
              <w:rPr>
                <w:rFonts w:ascii="宋体" w:hAnsi="宋体" w:cs="宋体"/>
              </w:rPr>
            </w:pPr>
            <w:r>
              <w:rPr>
                <w:rFonts w:hint="eastAsia" w:ascii="宋体" w:hAnsi="宋体" w:cs="宋体"/>
              </w:rPr>
              <w:t xml:space="preserve">行为规范</w:t>
            </w: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着装整洁，仪表端庄，自觉维护医院形象</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restart"/>
            <w:textDirection w:val="lrTb"/>
            <w:noWrap w:val="false"/>
          </w:tcPr>
          <w:p>
            <w:pPr>
              <w:pStyle w:val="658"/>
              <w:jc w:val="center"/>
              <w:rPr>
                <w:rFonts w:ascii="宋体" w:hAnsi="宋体" w:cs="宋体"/>
              </w:rPr>
            </w:pPr>
            <w:r>
              <w:rPr>
                <w:rFonts w:hint="eastAsia" w:ascii="宋体" w:hAnsi="宋体" w:cs="宋体"/>
              </w:rPr>
              <w:t xml:space="preserve">每发现一项不符合考核内容及要求，单次扣0.5分</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939"/>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佩牌上岗，文明服务，礼貌待人，忌用禁语</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不吸烟，控烟员主动劝阻他人禁烟</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不干涉医疗工作，不随意解释医疗事务</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8</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619"/>
        </w:trPr>
        <w:tc>
          <w:tcPr>
            <w:tcW w:w="739" w:type="dxa"/>
            <w:vAlign w:val="center"/>
            <w:vMerge w:val="restart"/>
            <w:textDirection w:val="tbRlV"/>
            <w:noWrap w:val="false"/>
          </w:tcPr>
          <w:p>
            <w:pPr>
              <w:pStyle w:val="658"/>
              <w:jc w:val="center"/>
              <w:rPr>
                <w:rFonts w:ascii="宋体" w:hAnsi="宋体" w:cs="宋体"/>
              </w:rPr>
            </w:pPr>
            <w:r>
              <w:rPr>
                <w:rFonts w:hint="eastAsia" w:ascii="宋体" w:hAnsi="宋体" w:cs="宋体"/>
              </w:rPr>
              <w:t xml:space="preserve">综合区卫生</w:t>
            </w: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各洗手间大小便池无污渍、污垢、臭味，地面保持清洁、无水渍，镜面无污渍、水渍、手印，洗手盆台面无污渍、水渍。</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restart"/>
            <w:textDirection w:val="lrTb"/>
            <w:noWrap w:val="false"/>
          </w:tcPr>
          <w:p>
            <w:pPr>
              <w:pStyle w:val="658"/>
              <w:jc w:val="center"/>
              <w:rPr>
                <w:rFonts w:ascii="宋体" w:hAnsi="宋体" w:cs="宋体"/>
              </w:rPr>
            </w:pPr>
            <w:r>
              <w:rPr>
                <w:rFonts w:hint="eastAsia" w:ascii="宋体" w:hAnsi="宋体" w:cs="宋体"/>
              </w:rPr>
              <w:t xml:space="preserve">每发现一项不符合考核内容及要求，单次扣1分</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88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医疗区域各科室、办公室内所有设施表面干净、无污渍，垃圾桶、纸篓无污渍，垃圾满2/3要及时清倒。</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660"/>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办公室、病房清洁时做到“三轻”（走路轻、说话轻、动作轻），多用礼貌用语。</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1500"/>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各病房保持地面清洁卫生，无污渍、灰尘，门窗玻璃清洁明亮，无污渍、灰尘、手印。病房厕所地面无污渍、污垢，淋浴房、大小便池保持清洁，无污渍、污垢、臭味，镜面无污渍、水渍、手印。</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919"/>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医疗废弃物品严格按规定分类包装，定时送至医院存放点，定点分类存放，不得乱堆放，做好交接手续。</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720"/>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6</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楼梯、扶手、窗台、消防箱、宣传栏无灰尘、污渍。</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799"/>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7</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电梯轿箱内壁和地面无水渍、污渍、垃圾，电梯壁面、门无污渍、水印、灰尘。</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8</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21</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919"/>
        </w:trPr>
        <w:tc>
          <w:tcPr>
            <w:tcW w:w="739" w:type="dxa"/>
            <w:vAlign w:val="center"/>
            <w:vMerge w:val="restart"/>
            <w:textDirection w:val="tbRlV"/>
            <w:noWrap w:val="false"/>
          </w:tcPr>
          <w:p>
            <w:pPr>
              <w:pStyle w:val="658"/>
              <w:jc w:val="center"/>
              <w:rPr>
                <w:rFonts w:ascii="宋体" w:hAnsi="宋体" w:cs="宋体"/>
              </w:rPr>
            </w:pPr>
            <w:r>
              <w:rPr>
                <w:rFonts w:hint="eastAsia" w:ascii="宋体" w:hAnsi="宋体" w:cs="宋体"/>
              </w:rPr>
              <w:t xml:space="preserve">公共区域卫生 </w:t>
            </w: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楼道梯级走廊地面无杂物、明显纸屑、污渍，每个单元梯级烟蒂不超过2个，走廊100平方米烟蒂不超过2个。</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restart"/>
            <w:textDirection w:val="lrTb"/>
            <w:noWrap w:val="false"/>
          </w:tcPr>
          <w:p>
            <w:pPr>
              <w:pStyle w:val="658"/>
              <w:jc w:val="center"/>
              <w:rPr>
                <w:rFonts w:ascii="宋体" w:hAnsi="宋体" w:cs="宋体"/>
              </w:rPr>
            </w:pPr>
            <w:r>
              <w:rPr>
                <w:rFonts w:hint="eastAsia" w:ascii="宋体" w:hAnsi="宋体" w:cs="宋体"/>
              </w:rPr>
              <w:t xml:space="preserve">每发现一项不符合考核内容及要求，单次扣0.5分</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70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雨廊、天台无垃圾、青苔、积水、污渍，排水明沟畅通。</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660"/>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楼房外墙、幕墙无污渍，玻璃面上无污渍、水渍、灰尘，铁栏上无锈渍。</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540"/>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宣传栏、标识牌无污渍，无明显积尘，无乱张贴情况。</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859"/>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垃圾桶、垃圾池清运及时，清运率</w:t>
            </w:r>
            <w:r>
              <w:rPr>
                <w:rFonts w:hint="eastAsia" w:ascii="宋体" w:hAnsi="宋体" w:cs="宋体"/>
                <w:lang w:eastAsia="zh-CN"/>
              </w:rPr>
              <w:t xml:space="preserve">100</w:t>
            </w:r>
            <w:r>
              <w:rPr>
                <w:rFonts w:hint="eastAsia" w:ascii="宋体" w:hAnsi="宋体" w:cs="宋体"/>
              </w:rPr>
              <w:t xml:space="preserve">％。周围无污垢、积水，清运后及时冲洗，离桶或池</w:t>
            </w:r>
            <w:r>
              <w:rPr>
                <w:rFonts w:hint="eastAsia" w:ascii="宋体" w:hAnsi="宋体" w:cs="宋体"/>
                <w:lang w:eastAsia="zh-CN"/>
              </w:rPr>
              <w:t xml:space="preserve">2</w:t>
            </w:r>
            <w:r>
              <w:rPr>
                <w:rFonts w:hint="eastAsia" w:ascii="宋体" w:hAnsi="宋体" w:cs="宋体"/>
              </w:rPr>
              <w:t xml:space="preserve">米外无臭味。</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619"/>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6</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污、雨水井和暗井排水畅通、无外溢，井盖上无污垢。</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660"/>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7</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绿化带内无明显大片树叶、纸屑、垃圾胶袋等杂物。</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8</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地下停车场地面无油渍、垃圾杂物、积水。</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9</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16</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restart"/>
            <w:textDirection w:val="tbRlV"/>
            <w:noWrap w:val="false"/>
          </w:tcPr>
          <w:p>
            <w:pPr>
              <w:pStyle w:val="658"/>
              <w:jc w:val="center"/>
              <w:rPr>
                <w:rFonts w:ascii="宋体" w:hAnsi="宋体" w:cs="宋体"/>
              </w:rPr>
            </w:pPr>
            <w:r>
              <w:rPr>
                <w:rFonts w:hint="eastAsia" w:ascii="宋体" w:hAnsi="宋体" w:cs="宋体"/>
              </w:rPr>
              <w:t xml:space="preserve">院内感染管理</w:t>
            </w: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医疗废物按规定分类密封运送，避免途中泄漏</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restart"/>
            <w:textDirection w:val="lrTb"/>
            <w:noWrap w:val="false"/>
          </w:tcPr>
          <w:p>
            <w:pPr>
              <w:pStyle w:val="658"/>
              <w:jc w:val="center"/>
              <w:rPr>
                <w:rFonts w:ascii="宋体" w:hAnsi="宋体" w:cs="宋体"/>
              </w:rPr>
            </w:pPr>
            <w:r>
              <w:rPr>
                <w:rFonts w:hint="eastAsia" w:ascii="宋体" w:hAnsi="宋体" w:cs="宋体"/>
              </w:rPr>
              <w:t xml:space="preserve">每发现一项不符合考核内容及要求，单次扣1分</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确保运送途中医疗废物标贴完整</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5</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履行医疗废物交接手续，</w:t>
            </w:r>
            <w:r>
              <w:rPr>
                <w:rFonts w:hint="eastAsia" w:ascii="宋体" w:hAnsi="宋体" w:cs="宋体"/>
                <w:lang w:eastAsia="zh-CN"/>
              </w:rPr>
              <w:t xml:space="preserve">台账</w:t>
            </w:r>
            <w:r>
              <w:rPr>
                <w:rFonts w:hint="eastAsia" w:ascii="宋体" w:hAnsi="宋体" w:cs="宋体"/>
              </w:rPr>
              <w:t xml:space="preserve">签名齐全</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杜绝医疗废物流失</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回收敷料、器械打包运送。避免污染沿途</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619"/>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6</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被褥、敷料、工作服按规范分开清洗，避免交叉感染</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420"/>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7</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拖把色标醒目，分区适用</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520"/>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8</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23</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restart"/>
            <w:textDirection w:val="tbRlV"/>
            <w:noWrap w:val="false"/>
          </w:tcPr>
          <w:p>
            <w:pPr>
              <w:pStyle w:val="658"/>
              <w:jc w:val="center"/>
              <w:rPr>
                <w:rFonts w:ascii="宋体" w:hAnsi="宋体" w:cs="宋体"/>
              </w:rPr>
            </w:pPr>
            <w:r>
              <w:rPr>
                <w:rFonts w:hint="eastAsia" w:ascii="宋体" w:hAnsi="宋体" w:cs="宋体"/>
              </w:rPr>
              <w:t xml:space="preserve">消防监控值班</w:t>
            </w: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消防监控室的日常操作、巡视、运行检查、故障排除及安全工作到位，并做好相关记录</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4</w:t>
            </w:r>
            <w:r>
              <w:rPr>
                <w:rFonts w:ascii="宋体" w:hAnsi="宋体" w:cs="宋体"/>
              </w:rPr>
            </w:r>
            <w:r/>
          </w:p>
        </w:tc>
        <w:tc>
          <w:tcPr>
            <w:tcW w:w="916" w:type="dxa"/>
            <w:vAlign w:val="center"/>
            <w:vMerge w:val="restart"/>
            <w:textDirection w:val="lrTb"/>
            <w:noWrap w:val="false"/>
          </w:tcPr>
          <w:p>
            <w:pPr>
              <w:pStyle w:val="658"/>
              <w:jc w:val="center"/>
              <w:rPr>
                <w:rFonts w:ascii="宋体" w:hAnsi="宋体" w:cs="宋体"/>
              </w:rPr>
            </w:pPr>
            <w:r>
              <w:rPr>
                <w:rFonts w:hint="eastAsia" w:ascii="宋体" w:hAnsi="宋体" w:cs="宋体"/>
              </w:rPr>
              <w:t xml:space="preserve">每发现一项不符合考核内容及要求，单次扣1分</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499"/>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每2小时巡视1次设备设施，严格外来人员入内登记及交接班制度；每半年组织运行值班人员做一次应急操作演练，并做好相关记录</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4</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8</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1195"/>
        </w:trPr>
        <w:tc>
          <w:tcPr>
            <w:tcW w:w="739" w:type="dxa"/>
            <w:vAlign w:val="center"/>
            <w:vMerge w:val="restart"/>
            <w:textDirection w:val="tbRlV"/>
            <w:noWrap w:val="false"/>
          </w:tcPr>
          <w:p>
            <w:pPr>
              <w:pStyle w:val="658"/>
              <w:jc w:val="center"/>
              <w:rPr>
                <w:rFonts w:ascii="宋体" w:hAnsi="宋体" w:cs="宋体"/>
              </w:rPr>
            </w:pPr>
            <w:r>
              <w:rPr>
                <w:rFonts w:hint="eastAsia" w:ascii="宋体" w:hAnsi="宋体" w:cs="宋体"/>
              </w:rPr>
              <w:t xml:space="preserve">安保维护</w:t>
            </w: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实行岗位责任制，安保人员应熟悉区域环境，熟悉岗位职责，按要求规定文明执勤，严禁脱岗。</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restart"/>
            <w:textDirection w:val="lrTb"/>
            <w:noWrap w:val="false"/>
          </w:tcPr>
          <w:p>
            <w:pPr>
              <w:pStyle w:val="658"/>
              <w:jc w:val="center"/>
              <w:rPr>
                <w:rFonts w:ascii="宋体" w:hAnsi="宋体" w:cs="宋体"/>
              </w:rPr>
            </w:pPr>
            <w:r>
              <w:rPr>
                <w:rFonts w:hint="eastAsia" w:ascii="宋体" w:hAnsi="宋体" w:cs="宋体"/>
              </w:rPr>
              <w:t xml:space="preserve">每发现一项不符合考核内容及要求，单次扣1</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1069"/>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对各种车辆进行有序管理安排，应有专人指挥、及时疏导，无堵塞交通现象，不影响行人通行。</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987"/>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安保队员能够了解突发事件的操作流程（医闹、抢劫、勒索、打架、伤亡…），对突发事件能有效处理并上报采购人。</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85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严格按照巡逻间隔时间及路线打更。工作时间安保人员每次巡视或离开值班室处理具体事务时，须在值班本上注明情况（离开事由、时间等），做好相关记录。</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669"/>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物业经理每周至少抽查1次及以上夜间安保工作的状态，并做好记录表。</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6</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15</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restart"/>
            <w:textDirection w:val="tbRlV"/>
            <w:noWrap w:val="false"/>
          </w:tcPr>
          <w:p>
            <w:pPr>
              <w:pStyle w:val="658"/>
              <w:jc w:val="center"/>
              <w:rPr>
                <w:rFonts w:ascii="宋体" w:hAnsi="宋体" w:cs="宋体"/>
              </w:rPr>
            </w:pPr>
            <w:r>
              <w:rPr>
                <w:rFonts w:hint="eastAsia" w:ascii="宋体" w:hAnsi="宋体" w:cs="宋体"/>
              </w:rPr>
              <w:t xml:space="preserve">人员配备</w:t>
            </w: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人员配备充足，与工作量基本适应</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restart"/>
            <w:textDirection w:val="lrTb"/>
            <w:noWrap w:val="false"/>
          </w:tcPr>
          <w:p>
            <w:pPr>
              <w:pStyle w:val="658"/>
              <w:jc w:val="center"/>
              <w:rPr>
                <w:rFonts w:ascii="宋体" w:hAnsi="宋体" w:cs="宋体"/>
              </w:rPr>
            </w:pPr>
            <w:r>
              <w:rPr>
                <w:rFonts w:hint="eastAsia" w:ascii="宋体" w:hAnsi="宋体" w:cs="宋体"/>
              </w:rPr>
              <w:t xml:space="preserve">每发现一项不符合考核内容及要求，单次扣0.5分</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499"/>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岗位职责明确，任务分工到位</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上岗培训有记录，员工能胜任相应岗位工作</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及时安排替班，月缺员率&lt;5%</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658"/>
              <w:jc w:val="center"/>
              <w:rPr>
                <w:rFonts w:ascii="宋体" w:hAnsi="宋体" w:cs="宋体"/>
              </w:rPr>
            </w:pPr>
            <w:r>
              <w:rPr>
                <w:rFonts w:ascii="宋体" w:hAnsi="宋体" w:cs="宋体"/>
              </w:rPr>
            </w:r>
            <w:r/>
          </w:p>
        </w:tc>
        <w:tc>
          <w:tcPr>
            <w:gridSpan w:val="2"/>
            <w:tcW w:w="788" w:type="dxa"/>
            <w:vAlign w:val="center"/>
            <w:textDirection w:val="lrTb"/>
            <w:noWrap w:val="false"/>
          </w:tcPr>
          <w:p>
            <w:pPr>
              <w:pStyle w:val="658"/>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658"/>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658"/>
              <w:jc w:val="center"/>
              <w:widowControl/>
              <w:rPr>
                <w:rFonts w:ascii="宋体" w:hAnsi="宋体" w:cs="宋体"/>
              </w:rPr>
            </w:pPr>
            <w:r>
              <w:rPr>
                <w:rFonts w:hint="eastAsia" w:ascii="宋体" w:hAnsi="宋体" w:cs="宋体"/>
              </w:rPr>
              <w:t xml:space="preserve">9</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trHeight w:val="342"/>
        </w:trPr>
        <w:tc>
          <w:tcPr>
            <w:gridSpan w:val="5"/>
            <w:tcW w:w="6116" w:type="dxa"/>
            <w:vAlign w:val="center"/>
            <w:textDirection w:val="lrTb"/>
            <w:noWrap w:val="false"/>
          </w:tcPr>
          <w:p>
            <w:pPr>
              <w:pStyle w:val="658"/>
              <w:rPr>
                <w:rFonts w:ascii="宋体" w:hAnsi="宋体" w:cs="宋体"/>
              </w:rPr>
            </w:pPr>
            <w:r>
              <w:rPr>
                <w:rFonts w:hint="eastAsia" w:ascii="宋体" w:hAnsi="宋体" w:cs="宋体"/>
              </w:rPr>
              <w:t xml:space="preserve">合计</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hint="eastAsia" w:ascii="宋体" w:hAnsi="宋体" w:cs="宋体"/>
              </w:rPr>
              <w:t xml:space="preserve">100</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342"/>
        </w:trPr>
        <w:tc>
          <w:tcPr>
            <w:gridSpan w:val="2"/>
            <w:tcW w:w="820" w:type="dxa"/>
            <w:vAlign w:val="center"/>
            <w:vMerge w:val="restart"/>
            <w:textDirection w:val="lrTb"/>
            <w:noWrap w:val="false"/>
          </w:tcPr>
          <w:p>
            <w:pPr>
              <w:pStyle w:val="658"/>
              <w:jc w:val="center"/>
              <w:rPr>
                <w:rFonts w:ascii="宋体" w:hAnsi="宋体" w:cs="宋体"/>
              </w:rPr>
            </w:pPr>
            <w:r>
              <w:rPr>
                <w:rFonts w:hint="eastAsia" w:ascii="宋体" w:hAnsi="宋体" w:cs="宋体"/>
              </w:rPr>
              <w:t xml:space="preserve">奖励</w:t>
            </w:r>
            <w:r>
              <w:rPr>
                <w:rFonts w:ascii="宋体" w:hAnsi="宋体" w:cs="宋体"/>
              </w:rPr>
            </w:r>
            <w:r/>
          </w:p>
        </w:tc>
        <w:tc>
          <w:tcPr>
            <w:gridSpan w:val="2"/>
            <w:tcW w:w="799" w:type="dxa"/>
            <w:vAlign w:val="center"/>
            <w:textDirection w:val="lrTb"/>
            <w:noWrap w:val="false"/>
          </w:tcPr>
          <w:p>
            <w:pPr>
              <w:pStyle w:val="658"/>
              <w:rPr>
                <w:rFonts w:ascii="宋体" w:hAnsi="宋体" w:cs="宋体"/>
              </w:rPr>
            </w:pPr>
            <w:r>
              <w:rPr>
                <w:rFonts w:ascii="宋体" w:hAnsi="宋体" w:cs="宋体"/>
              </w:rPr>
            </w:r>
            <w:r/>
          </w:p>
        </w:tc>
        <w:tc>
          <w:tcPr>
            <w:tcW w:w="4139" w:type="dxa"/>
            <w:vAlign w:val="center"/>
            <w:textDirection w:val="lrTb"/>
            <w:noWrap w:val="false"/>
          </w:tcPr>
          <w:p>
            <w:pPr>
              <w:pStyle w:val="658"/>
              <w:rPr>
                <w:rFonts w:ascii="宋体" w:hAnsi="宋体" w:cs="宋体"/>
              </w:rPr>
            </w:pPr>
            <w:r>
              <w:rPr>
                <w:rFonts w:hint="eastAsia" w:ascii="宋体" w:hAnsi="宋体" w:cs="宋体"/>
              </w:rPr>
              <w:t xml:space="preserve">受到患者表扬（医院收到表扬信、锦旗</w:t>
            </w:r>
            <w:r>
              <w:rPr>
                <w:rFonts w:hint="eastAsia" w:ascii="宋体" w:hAnsi="宋体" w:cs="宋体"/>
                <w:lang w:eastAsia="zh-CN"/>
              </w:rPr>
              <w:t xml:space="preserve">或</w:t>
            </w:r>
            <w:r>
              <w:rPr>
                <w:rFonts w:hint="eastAsia" w:ascii="宋体" w:hAnsi="宋体" w:cs="宋体"/>
              </w:rPr>
              <w:t xml:space="preserve">区级以上满意度调查）。</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hint="eastAsia" w:ascii="宋体" w:hAnsi="宋体" w:cs="宋体"/>
              </w:rPr>
              <w:t xml:space="preserve">2</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hint="eastAsia" w:ascii="宋体" w:hAnsi="宋体" w:cs="宋体"/>
              </w:rPr>
              <w:t xml:space="preserve">0.5分/次</w:t>
            </w:r>
            <w:r>
              <w:rPr>
                <w:rFonts w:ascii="宋体" w:hAnsi="宋体" w:cs="宋体"/>
              </w:rPr>
            </w:r>
            <w:r/>
          </w:p>
        </w:tc>
        <w:tc>
          <w:tcPr>
            <w:tcW w:w="916" w:type="dxa"/>
            <w:vAlign w:val="center"/>
            <w:textDirection w:val="lrTb"/>
            <w:noWrap w:val="false"/>
          </w:tcPr>
          <w:p>
            <w:pPr>
              <w:pStyle w:val="658"/>
              <w:jc w:val="center"/>
              <w:rPr>
                <w:rFonts w:ascii="宋体" w:hAnsi="宋体" w:cs="宋体"/>
              </w:rPr>
            </w:pPr>
            <w:r>
              <w:rPr>
                <w:rFonts w:ascii="宋体" w:hAnsi="宋体" w:cs="宋体"/>
              </w:rPr>
            </w:r>
            <w:r/>
          </w:p>
        </w:tc>
        <w:tc>
          <w:tcPr>
            <w:tcW w:w="784" w:type="dxa"/>
            <w:vAlign w:val="center"/>
            <w:textDirection w:val="lrTb"/>
            <w:noWrap w:val="false"/>
          </w:tcPr>
          <w:p>
            <w:pPr>
              <w:pStyle w:val="658"/>
              <w:jc w:val="center"/>
              <w:rPr>
                <w:rFonts w:ascii="宋体" w:hAnsi="宋体" w:cs="宋体"/>
              </w:rPr>
            </w:pPr>
            <w:r>
              <w:rPr>
                <w:rFonts w:ascii="宋体" w:hAnsi="宋体" w:cs="宋体"/>
              </w:rPr>
            </w:r>
            <w:r/>
          </w:p>
        </w:tc>
      </w:tr>
      <w:tr>
        <w:trPr>
          <w:cantSplit/>
          <w:trHeight w:val="342"/>
        </w:trPr>
        <w:tc>
          <w:tcPr>
            <w:gridSpan w:val="2"/>
            <w:tcW w:w="820" w:type="dxa"/>
            <w:vAlign w:val="center"/>
            <w:vMerge w:val="continue"/>
            <w:textDirection w:val="lrTb"/>
            <w:noWrap w:val="false"/>
          </w:tcPr>
          <w:p>
            <w:pPr>
              <w:pStyle w:val="658"/>
              <w:jc w:val="center"/>
              <w:rPr>
                <w:rFonts w:ascii="宋体" w:hAnsi="宋体" w:cs="宋体"/>
                <w:highlight w:val="none"/>
              </w:rPr>
            </w:pPr>
            <w:r>
              <w:rPr>
                <w:rFonts w:ascii="宋体" w:hAnsi="宋体" w:cs="宋体"/>
                <w:highlight w:val="none"/>
              </w:rPr>
            </w:r>
            <w:r/>
          </w:p>
        </w:tc>
        <w:tc>
          <w:tcPr>
            <w:gridSpan w:val="2"/>
            <w:tcW w:w="799" w:type="dxa"/>
            <w:vAlign w:val="center"/>
            <w:textDirection w:val="lrTb"/>
            <w:noWrap w:val="false"/>
          </w:tcPr>
          <w:p>
            <w:pPr>
              <w:pStyle w:val="658"/>
              <w:rPr>
                <w:rFonts w:ascii="宋体" w:hAnsi="宋体" w:cs="宋体"/>
                <w:highlight w:val="none"/>
              </w:rPr>
            </w:pPr>
            <w:r>
              <w:rPr>
                <w:rFonts w:ascii="宋体" w:hAnsi="宋体" w:cs="宋体"/>
                <w:highlight w:val="none"/>
              </w:rPr>
            </w:r>
            <w:r/>
          </w:p>
        </w:tc>
        <w:tc>
          <w:tcPr>
            <w:tcW w:w="4139" w:type="dxa"/>
            <w:vAlign w:val="center"/>
            <w:textDirection w:val="lrTb"/>
            <w:noWrap w:val="false"/>
          </w:tcPr>
          <w:p>
            <w:pPr>
              <w:pStyle w:val="658"/>
              <w:rPr>
                <w:rFonts w:ascii="宋体" w:hAnsi="宋体" w:cs="宋体"/>
                <w:highlight w:val="none"/>
              </w:rPr>
            </w:pPr>
            <w:r>
              <w:rPr>
                <w:rFonts w:hint="eastAsia" w:ascii="宋体" w:hAnsi="宋体" w:cs="宋体"/>
                <w:highlight w:val="none"/>
              </w:rPr>
              <w:t xml:space="preserve">配合医院完成市级以上各项检查任务和各项应急工作，并取得显著成绩的（获奖等）。</w:t>
            </w: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hint="eastAsia" w:ascii="宋体" w:hAnsi="宋体" w:cs="宋体"/>
                <w:highlight w:val="none"/>
              </w:rPr>
              <w:t xml:space="preserve">4</w:t>
            </w:r>
            <w:r>
              <w:rPr>
                <w:rFonts w:ascii="宋体" w:hAnsi="宋体" w:cs="宋体"/>
                <w:highlight w:val="none"/>
              </w:rPr>
            </w:r>
            <w:r/>
          </w:p>
        </w:tc>
        <w:tc>
          <w:tcPr>
            <w:tcW w:w="916" w:type="dxa"/>
            <w:vAlign w:val="center"/>
            <w:vMerge w:val="restart"/>
            <w:textDirection w:val="lrTb"/>
            <w:noWrap w:val="false"/>
          </w:tcPr>
          <w:p>
            <w:pPr>
              <w:pStyle w:val="658"/>
              <w:jc w:val="center"/>
              <w:rPr>
                <w:rFonts w:ascii="宋体" w:hAnsi="宋体" w:cs="宋体"/>
                <w:highlight w:val="none"/>
              </w:rPr>
            </w:pPr>
            <w:r>
              <w:rPr>
                <w:rFonts w:hint="eastAsia" w:ascii="宋体" w:hAnsi="宋体" w:cs="宋体"/>
                <w:highlight w:val="none"/>
              </w:rPr>
              <w:t xml:space="preserve">1分/次</w:t>
            </w:r>
            <w:r>
              <w:rPr>
                <w:rFonts w:ascii="宋体" w:hAnsi="宋体" w:cs="宋体"/>
                <w:highlight w:val="none"/>
              </w:rPr>
            </w:r>
            <w:r/>
          </w:p>
          <w:p>
            <w:pPr>
              <w:pStyle w:val="658"/>
              <w:jc w:val="center"/>
              <w:rPr>
                <w:rFonts w:ascii="宋体" w:hAnsi="宋体" w:cs="宋体"/>
                <w:highlight w:val="none"/>
              </w:rPr>
            </w:pPr>
            <w:r>
              <w:rPr>
                <w:rFonts w:hint="eastAsia" w:ascii="宋体" w:hAnsi="宋体" w:cs="宋体"/>
                <w:highlight w:val="none"/>
              </w:rPr>
              <w:t xml:space="preserve">，特别重大的，可2分/次</w:t>
            </w: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ascii="宋体" w:hAnsi="宋体" w:cs="宋体"/>
                <w:highlight w:val="none"/>
              </w:rPr>
            </w:r>
            <w:r/>
          </w:p>
        </w:tc>
        <w:tc>
          <w:tcPr>
            <w:tcW w:w="784" w:type="dxa"/>
            <w:vAlign w:val="center"/>
            <w:vMerge w:val="restart"/>
            <w:textDirection w:val="lrTb"/>
            <w:noWrap w:val="false"/>
          </w:tcPr>
          <w:p>
            <w:pPr>
              <w:pStyle w:val="658"/>
              <w:jc w:val="center"/>
              <w:rPr>
                <w:rFonts w:ascii="宋体" w:hAnsi="宋体" w:cs="宋体"/>
                <w:highlight w:val="none"/>
              </w:rPr>
            </w:pPr>
            <w:r>
              <w:rPr>
                <w:rFonts w:ascii="宋体" w:hAnsi="宋体" w:cs="宋体"/>
                <w:highlight w:val="none"/>
              </w:rPr>
            </w:r>
            <w:r/>
          </w:p>
        </w:tc>
      </w:tr>
      <w:tr>
        <w:trPr>
          <w:cantSplit/>
          <w:trHeight w:val="342"/>
        </w:trPr>
        <w:tc>
          <w:tcPr>
            <w:gridSpan w:val="2"/>
            <w:tcW w:w="820" w:type="dxa"/>
            <w:vAlign w:val="center"/>
            <w:vMerge w:val="continue"/>
            <w:textDirection w:val="lrTb"/>
            <w:noWrap w:val="false"/>
          </w:tcPr>
          <w:p>
            <w:pPr>
              <w:pStyle w:val="658"/>
              <w:jc w:val="center"/>
              <w:rPr>
                <w:rFonts w:ascii="宋体" w:hAnsi="宋体" w:cs="宋体"/>
                <w:highlight w:val="none"/>
              </w:rPr>
            </w:pPr>
            <w:r>
              <w:rPr>
                <w:rFonts w:ascii="宋体" w:hAnsi="宋体" w:cs="宋体"/>
                <w:highlight w:val="none"/>
              </w:rPr>
            </w:r>
            <w:r/>
          </w:p>
        </w:tc>
        <w:tc>
          <w:tcPr>
            <w:gridSpan w:val="2"/>
            <w:tcW w:w="799" w:type="dxa"/>
            <w:vAlign w:val="center"/>
            <w:textDirection w:val="lrTb"/>
            <w:noWrap w:val="false"/>
          </w:tcPr>
          <w:p>
            <w:pPr>
              <w:pStyle w:val="658"/>
              <w:rPr>
                <w:rFonts w:ascii="宋体" w:hAnsi="宋体" w:cs="宋体"/>
                <w:highlight w:val="none"/>
              </w:rPr>
            </w:pPr>
            <w:r>
              <w:rPr>
                <w:rFonts w:ascii="宋体" w:hAnsi="宋体" w:cs="宋体"/>
                <w:highlight w:val="none"/>
              </w:rPr>
            </w:r>
            <w:r/>
          </w:p>
        </w:tc>
        <w:tc>
          <w:tcPr>
            <w:tcW w:w="4139" w:type="dxa"/>
            <w:vAlign w:val="center"/>
            <w:textDirection w:val="lrTb"/>
            <w:noWrap w:val="false"/>
          </w:tcPr>
          <w:p>
            <w:pPr>
              <w:pStyle w:val="658"/>
              <w:rPr>
                <w:rFonts w:ascii="宋体" w:hAnsi="宋体" w:cs="宋体"/>
                <w:highlight w:val="none"/>
              </w:rPr>
            </w:pPr>
            <w:r>
              <w:rPr>
                <w:rFonts w:hint="eastAsia" w:ascii="宋体" w:hAnsi="宋体" w:cs="宋体"/>
                <w:highlight w:val="none"/>
              </w:rPr>
              <w:t xml:space="preserve">提出合理化建议或排除安全隐患，使医院免受重大损失的。</w:t>
            </w: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hint="eastAsia" w:ascii="宋体" w:hAnsi="宋体" w:cs="宋体"/>
                <w:highlight w:val="none"/>
              </w:rPr>
              <w:t xml:space="preserve">4</w:t>
            </w:r>
            <w:r>
              <w:rPr>
                <w:rFonts w:ascii="宋体" w:hAnsi="宋体" w:cs="宋体"/>
                <w:highlight w:val="none"/>
              </w:rPr>
            </w:r>
            <w:r/>
          </w:p>
        </w:tc>
        <w:tc>
          <w:tcPr>
            <w:tcW w:w="916" w:type="dxa"/>
            <w:vAlign w:val="center"/>
            <w:vMerge w:val="continue"/>
            <w:textDirection w:val="lrTb"/>
            <w:noWrap w:val="false"/>
          </w:tcPr>
          <w:p>
            <w:pPr>
              <w:pStyle w:val="658"/>
              <w:jc w:val="center"/>
              <w:rPr>
                <w:rFonts w:ascii="宋体" w:hAnsi="宋体" w:cs="宋体"/>
                <w:highlight w:val="none"/>
              </w:rPr>
            </w:pP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ascii="宋体" w:hAnsi="宋体" w:cs="宋体"/>
                <w:highlight w:val="none"/>
              </w:rPr>
            </w:r>
            <w:r/>
          </w:p>
        </w:tc>
        <w:tc>
          <w:tcPr>
            <w:tcW w:w="784" w:type="dxa"/>
            <w:vAlign w:val="center"/>
            <w:textDirection w:val="lrTb"/>
            <w:noWrap w:val="false"/>
          </w:tcPr>
          <w:p>
            <w:pPr>
              <w:pStyle w:val="658"/>
              <w:jc w:val="center"/>
              <w:rPr>
                <w:rFonts w:ascii="宋体" w:hAnsi="宋体" w:cs="宋体"/>
                <w:highlight w:val="none"/>
              </w:rPr>
            </w:pPr>
            <w:r>
              <w:rPr>
                <w:rFonts w:ascii="宋体" w:hAnsi="宋体" w:cs="宋体"/>
                <w:highlight w:val="none"/>
              </w:rPr>
            </w:r>
            <w:r/>
          </w:p>
        </w:tc>
      </w:tr>
      <w:tr>
        <w:trPr>
          <w:cantSplit/>
          <w:trHeight w:val="342"/>
        </w:trPr>
        <w:tc>
          <w:tcPr>
            <w:gridSpan w:val="2"/>
            <w:tcW w:w="820" w:type="dxa"/>
            <w:vAlign w:val="center"/>
            <w:vMerge w:val="continue"/>
            <w:textDirection w:val="lrTb"/>
            <w:noWrap w:val="false"/>
          </w:tcPr>
          <w:p>
            <w:pPr>
              <w:pStyle w:val="658"/>
              <w:jc w:val="center"/>
              <w:rPr>
                <w:rFonts w:ascii="宋体" w:hAnsi="宋体" w:cs="宋体"/>
                <w:highlight w:val="none"/>
              </w:rPr>
            </w:pPr>
            <w:r>
              <w:rPr>
                <w:rFonts w:ascii="宋体" w:hAnsi="宋体" w:cs="宋体"/>
                <w:highlight w:val="none"/>
              </w:rPr>
            </w:r>
            <w:r/>
          </w:p>
        </w:tc>
        <w:tc>
          <w:tcPr>
            <w:gridSpan w:val="2"/>
            <w:tcW w:w="799" w:type="dxa"/>
            <w:vAlign w:val="center"/>
            <w:textDirection w:val="lrTb"/>
            <w:noWrap w:val="false"/>
          </w:tcPr>
          <w:p>
            <w:pPr>
              <w:pStyle w:val="658"/>
              <w:rPr>
                <w:rFonts w:ascii="宋体" w:hAnsi="宋体" w:cs="宋体"/>
                <w:highlight w:val="none"/>
              </w:rPr>
            </w:pPr>
            <w:r>
              <w:rPr>
                <w:rFonts w:ascii="宋体" w:hAnsi="宋体" w:cs="宋体"/>
                <w:highlight w:val="none"/>
              </w:rPr>
            </w:r>
            <w:r/>
          </w:p>
        </w:tc>
        <w:tc>
          <w:tcPr>
            <w:tcW w:w="4139" w:type="dxa"/>
            <w:vAlign w:val="center"/>
            <w:textDirection w:val="lrTb"/>
            <w:noWrap w:val="false"/>
          </w:tcPr>
          <w:p>
            <w:pPr>
              <w:pStyle w:val="658"/>
              <w:rPr>
                <w:rFonts w:ascii="宋体" w:hAnsi="宋体" w:cs="宋体"/>
                <w:highlight w:val="none"/>
              </w:rPr>
            </w:pPr>
            <w:r>
              <w:rPr>
                <w:rFonts w:hint="eastAsia" w:ascii="宋体" w:hAnsi="宋体" w:cs="宋体"/>
                <w:highlight w:val="none"/>
              </w:rPr>
              <w:t xml:space="preserve">拾到钱包、手机等有价物品并上交医院保卫科,必须有照片、有资料。</w:t>
            </w: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hint="eastAsia" w:ascii="宋体" w:hAnsi="宋体" w:cs="宋体"/>
                <w:highlight w:val="none"/>
              </w:rPr>
              <w:t xml:space="preserve">2</w:t>
            </w: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hint="eastAsia" w:ascii="宋体" w:hAnsi="宋体" w:cs="宋体"/>
                <w:highlight w:val="none"/>
              </w:rPr>
              <w:t xml:space="preserve">1分/次</w:t>
            </w: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ascii="宋体" w:hAnsi="宋体" w:cs="宋体"/>
                <w:highlight w:val="none"/>
              </w:rPr>
            </w:r>
            <w:r/>
          </w:p>
        </w:tc>
        <w:tc>
          <w:tcPr>
            <w:tcW w:w="784" w:type="dxa"/>
            <w:vAlign w:val="center"/>
            <w:textDirection w:val="lrTb"/>
            <w:noWrap w:val="false"/>
          </w:tcPr>
          <w:p>
            <w:pPr>
              <w:pStyle w:val="658"/>
              <w:jc w:val="center"/>
              <w:rPr>
                <w:rFonts w:ascii="宋体" w:hAnsi="宋体" w:cs="宋体"/>
                <w:highlight w:val="none"/>
              </w:rPr>
            </w:pPr>
            <w:r>
              <w:rPr>
                <w:rFonts w:ascii="宋体" w:hAnsi="宋体" w:cs="宋体"/>
                <w:highlight w:val="none"/>
              </w:rPr>
            </w:r>
            <w:r/>
          </w:p>
        </w:tc>
      </w:tr>
      <w:tr>
        <w:trPr>
          <w:cantSplit/>
          <w:trHeight w:val="342"/>
        </w:trPr>
        <w:tc>
          <w:tcPr>
            <w:gridSpan w:val="2"/>
            <w:tcW w:w="820" w:type="dxa"/>
            <w:vAlign w:val="center"/>
            <w:vMerge w:val="continue"/>
            <w:textDirection w:val="lrTb"/>
            <w:noWrap w:val="false"/>
          </w:tcPr>
          <w:p>
            <w:pPr>
              <w:pStyle w:val="658"/>
              <w:jc w:val="center"/>
              <w:rPr>
                <w:rFonts w:ascii="宋体" w:hAnsi="宋体" w:cs="宋体"/>
                <w:highlight w:val="none"/>
              </w:rPr>
            </w:pPr>
            <w:r>
              <w:rPr>
                <w:rFonts w:ascii="宋体" w:hAnsi="宋体" w:cs="宋体"/>
                <w:highlight w:val="none"/>
              </w:rPr>
            </w:r>
            <w:r/>
          </w:p>
        </w:tc>
        <w:tc>
          <w:tcPr>
            <w:gridSpan w:val="2"/>
            <w:tcW w:w="799" w:type="dxa"/>
            <w:vAlign w:val="center"/>
            <w:textDirection w:val="lrTb"/>
            <w:noWrap w:val="false"/>
          </w:tcPr>
          <w:p>
            <w:pPr>
              <w:pStyle w:val="658"/>
              <w:rPr>
                <w:rFonts w:ascii="宋体" w:hAnsi="宋体" w:cs="宋体"/>
                <w:highlight w:val="none"/>
              </w:rPr>
            </w:pPr>
            <w:r>
              <w:rPr>
                <w:rFonts w:ascii="宋体" w:hAnsi="宋体" w:cs="宋体"/>
                <w:highlight w:val="none"/>
              </w:rPr>
            </w:r>
            <w:r/>
          </w:p>
        </w:tc>
        <w:tc>
          <w:tcPr>
            <w:tcW w:w="4139" w:type="dxa"/>
            <w:vAlign w:val="center"/>
            <w:textDirection w:val="lrTb"/>
            <w:noWrap w:val="false"/>
          </w:tcPr>
          <w:p>
            <w:pPr>
              <w:pStyle w:val="658"/>
              <w:rPr>
                <w:rFonts w:ascii="宋体" w:hAnsi="宋体" w:cs="宋体"/>
                <w:highlight w:val="none"/>
              </w:rPr>
            </w:pPr>
            <w:r>
              <w:rPr>
                <w:rFonts w:hint="eastAsia" w:ascii="宋体" w:hAnsi="宋体" w:cs="宋体"/>
                <w:highlight w:val="none"/>
              </w:rPr>
              <w:t xml:space="preserve">有切实有效的节能措施或建议，被医院采用并节能15%以上。</w:t>
            </w: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hint="eastAsia" w:ascii="宋体" w:hAnsi="宋体" w:cs="宋体"/>
                <w:highlight w:val="none"/>
              </w:rPr>
              <w:t xml:space="preserve">4</w:t>
            </w: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hint="eastAsia" w:ascii="宋体" w:hAnsi="宋体" w:cs="宋体"/>
                <w:highlight w:val="none"/>
              </w:rPr>
              <w:t xml:space="preserve">按照4分/次</w:t>
            </w: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ascii="宋体" w:hAnsi="宋体" w:cs="宋体"/>
                <w:highlight w:val="none"/>
              </w:rPr>
            </w:r>
            <w:r/>
          </w:p>
        </w:tc>
        <w:tc>
          <w:tcPr>
            <w:tcW w:w="784" w:type="dxa"/>
            <w:vAlign w:val="center"/>
            <w:textDirection w:val="lrTb"/>
            <w:noWrap w:val="false"/>
          </w:tcPr>
          <w:p>
            <w:pPr>
              <w:pStyle w:val="658"/>
              <w:jc w:val="center"/>
              <w:rPr>
                <w:rFonts w:ascii="宋体" w:hAnsi="宋体" w:cs="宋体"/>
                <w:highlight w:val="none"/>
              </w:rPr>
            </w:pPr>
            <w:r>
              <w:rPr>
                <w:rFonts w:ascii="宋体" w:hAnsi="宋体" w:cs="宋体"/>
                <w:highlight w:val="none"/>
              </w:rPr>
            </w:r>
            <w:r/>
          </w:p>
        </w:tc>
      </w:tr>
      <w:tr>
        <w:trPr>
          <w:trHeight w:val="342"/>
        </w:trPr>
        <w:tc>
          <w:tcPr>
            <w:gridSpan w:val="5"/>
            <w:tcW w:w="6116" w:type="dxa"/>
            <w:vAlign w:val="center"/>
            <w:textDirection w:val="lrTb"/>
            <w:noWrap w:val="false"/>
          </w:tcPr>
          <w:p>
            <w:pPr>
              <w:pStyle w:val="658"/>
              <w:rPr>
                <w:rFonts w:ascii="宋体" w:hAnsi="宋体" w:cs="宋体"/>
                <w:highlight w:val="none"/>
              </w:rPr>
            </w:pPr>
            <w:r>
              <w:rPr>
                <w:rFonts w:hint="eastAsia" w:ascii="宋体" w:hAnsi="宋体" w:cs="宋体"/>
                <w:highlight w:val="none"/>
              </w:rPr>
              <w:t xml:space="preserve">合计</w:t>
            </w: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ascii="宋体" w:hAnsi="宋体" w:cs="宋体"/>
                <w:highlight w:val="none"/>
              </w:rPr>
            </w:r>
            <w:r/>
          </w:p>
        </w:tc>
        <w:tc>
          <w:tcPr>
            <w:tcW w:w="916" w:type="dxa"/>
            <w:vAlign w:val="center"/>
            <w:textDirection w:val="lrTb"/>
            <w:noWrap w:val="false"/>
          </w:tcPr>
          <w:p>
            <w:pPr>
              <w:pStyle w:val="658"/>
              <w:jc w:val="center"/>
              <w:rPr>
                <w:rFonts w:ascii="宋体" w:hAnsi="宋体" w:cs="宋体"/>
                <w:highlight w:val="none"/>
              </w:rPr>
            </w:pPr>
            <w:r>
              <w:rPr>
                <w:rFonts w:ascii="宋体" w:hAnsi="宋体" w:cs="宋体"/>
                <w:highlight w:val="none"/>
              </w:rPr>
            </w:r>
            <w:r/>
          </w:p>
        </w:tc>
        <w:tc>
          <w:tcPr>
            <w:tcW w:w="784" w:type="dxa"/>
            <w:vAlign w:val="center"/>
            <w:textDirection w:val="lrTb"/>
            <w:noWrap w:val="false"/>
          </w:tcPr>
          <w:p>
            <w:pPr>
              <w:pStyle w:val="658"/>
              <w:jc w:val="center"/>
              <w:rPr>
                <w:rFonts w:ascii="宋体" w:hAnsi="宋体" w:cs="宋体"/>
                <w:highlight w:val="none"/>
              </w:rPr>
            </w:pPr>
            <w:r>
              <w:rPr>
                <w:rFonts w:ascii="宋体" w:hAnsi="宋体" w:cs="宋体"/>
                <w:highlight w:val="none"/>
              </w:rPr>
            </w:r>
            <w:r/>
          </w:p>
        </w:tc>
      </w:tr>
    </w:tbl>
    <w:p>
      <w:pPr>
        <w:pStyle w:val="658"/>
        <w:rPr>
          <w:rFonts w:hint="eastAsia" w:ascii="宋体" w:hAnsi="宋体" w:eastAsia="宋体" w:cs="Times New Roman"/>
          <w:b w:val="0"/>
          <w:bCs w:val="0"/>
          <w:color w:val="000000"/>
          <w:spacing w:val="0"/>
          <w:sz w:val="24"/>
          <w:szCs w:val="24"/>
          <w:highlight w:val="none"/>
          <w:lang w:val="en-US" w:eastAsia="zh-CN"/>
        </w:rPr>
      </w:pPr>
      <w:r/>
      <w:bookmarkEnd w:id="189"/>
      <w:r>
        <w:rPr>
          <w:rFonts w:hint="eastAsia" w:ascii="宋体" w:hAnsi="宋体" w:eastAsia="宋体" w:cs="Times New Roman"/>
          <w:b w:val="0"/>
          <w:bCs w:val="0"/>
          <w:color w:val="000000"/>
          <w:spacing w:val="0"/>
          <w:sz w:val="24"/>
          <w:szCs w:val="24"/>
          <w:highlight w:val="none"/>
          <w:lang w:val="en-US" w:eastAsia="zh-CN"/>
        </w:rPr>
      </w:r>
      <w:r/>
    </w:p>
    <w:p>
      <w:pPr>
        <w:pStyle w:val="658"/>
        <w:rPr>
          <w:rFonts w:hint="eastAsia" w:ascii="宋体" w:hAnsi="宋体" w:cs="宋体"/>
          <w:sz w:val="24"/>
          <w:szCs w:val="24"/>
          <w:highlight w:val="none"/>
        </w:rPr>
      </w:pPr>
      <w:r>
        <w:rPr>
          <w:rFonts w:hint="eastAsia" w:ascii="宋体" w:hAnsi="宋体" w:cs="宋体"/>
          <w:sz w:val="24"/>
          <w:szCs w:val="24"/>
          <w:highlight w:val="none"/>
        </w:rPr>
        <w:t xml:space="preserve">备注：所有加扣分的分值不允许超过标准分规定的分值上限</w:t>
      </w:r>
      <w:r>
        <w:rPr>
          <w:rFonts w:hint="eastAsia" w:ascii="宋体" w:hAnsi="宋体" w:cs="宋体"/>
          <w:sz w:val="24"/>
          <w:szCs w:val="24"/>
          <w:highlight w:val="none"/>
        </w:rPr>
      </w:r>
      <w:r/>
    </w:p>
    <w:p>
      <w:pPr>
        <w:pStyle w:val="658"/>
        <w:rPr>
          <w:rFonts w:hint="eastAsia" w:ascii="宋体" w:hAnsi="宋体" w:cs="宋体"/>
          <w:sz w:val="24"/>
          <w:szCs w:val="24"/>
          <w:highlight w:val="none"/>
        </w:rPr>
      </w:pPr>
      <w:r>
        <w:rPr>
          <w:rFonts w:hint="eastAsia" w:ascii="宋体" w:hAnsi="宋体" w:cs="宋体"/>
          <w:sz w:val="24"/>
          <w:szCs w:val="24"/>
          <w:highlight w:val="none"/>
        </w:rPr>
      </w:r>
      <w:r/>
    </w:p>
    <w:p>
      <w:pPr>
        <w:pStyle w:val="691"/>
        <w:jc w:val="left"/>
        <w:spacing w:before="120" w:after="120" w:line="0" w:lineRule="atLeast"/>
        <w:rPr>
          <w:rFonts w:hint="eastAsia" w:hAnsi="宋体" w:cs="宋体"/>
          <w:b/>
          <w:bCs/>
          <w:sz w:val="24"/>
          <w:szCs w:val="24"/>
          <w:highlight w:val="none"/>
        </w:rPr>
      </w:pPr>
      <w:r>
        <w:rPr>
          <w:rFonts w:hint="eastAsia" w:hAnsi="宋体" w:cs="宋体"/>
          <w:b/>
          <w:bCs/>
          <w:sz w:val="24"/>
          <w:szCs w:val="24"/>
          <w:highlight w:val="none"/>
        </w:rPr>
        <w:t xml:space="preserve">附件</w:t>
      </w:r>
      <w:r>
        <w:rPr>
          <w:rFonts w:hint="eastAsia" w:hAnsi="宋体" w:cs="宋体"/>
          <w:b/>
          <w:bCs/>
          <w:sz w:val="24"/>
          <w:szCs w:val="24"/>
          <w:highlight w:val="none"/>
          <w:lang w:val="en-US" w:eastAsia="zh-CN"/>
        </w:rPr>
        <w:t xml:space="preserve">2：</w:t>
      </w:r>
      <w:r>
        <w:rPr>
          <w:rFonts w:hint="eastAsia" w:hAnsi="宋体" w:cs="宋体"/>
          <w:b/>
          <w:bCs/>
          <w:sz w:val="24"/>
          <w:szCs w:val="24"/>
          <w:highlight w:val="none"/>
        </w:rPr>
        <w:t xml:space="preserve">物业服务设备、工具及物资</w:t>
      </w:r>
      <w:r>
        <w:rPr>
          <w:rFonts w:hint="eastAsia" w:hAnsi="宋体" w:cs="宋体"/>
          <w:b/>
          <w:bCs/>
          <w:sz w:val="24"/>
          <w:szCs w:val="24"/>
          <w:highlight w:val="none"/>
        </w:rPr>
      </w:r>
      <w:r/>
    </w:p>
    <w:p>
      <w:pPr>
        <w:pStyle w:val="658"/>
        <w:ind w:right="360"/>
        <w:tabs>
          <w:tab w:val="right" w:pos="7952" w:leader="none"/>
        </w:tabs>
        <w:rPr>
          <w:rFonts w:ascii="宋体" w:hAnsi="宋体" w:cs="仿宋"/>
          <w:sz w:val="24"/>
          <w:highlight w:val="none"/>
        </w:rPr>
      </w:pPr>
      <w:r>
        <w:rPr>
          <w:rFonts w:hint="eastAsia" w:ascii="宋体" w:hAnsi="宋体" w:cs="仿宋"/>
          <w:sz w:val="24"/>
          <w:highlight w:val="none"/>
        </w:rPr>
        <w:t xml:space="preserve">本次采购供应商承担包含但不限于以下设备、工具及物资（以下品牌均为推荐品牌）：</w:t>
      </w:r>
      <w:r>
        <w:rPr>
          <w:rFonts w:ascii="宋体" w:hAnsi="宋体" w:cs="仿宋"/>
          <w:sz w:val="24"/>
          <w:highlight w:val="none"/>
        </w:rPr>
      </w:r>
      <w:r/>
    </w:p>
    <w:p>
      <w:pPr>
        <w:pStyle w:val="658"/>
        <w:numPr>
          <w:ilvl w:val="0"/>
          <w:numId w:val="6"/>
        </w:numPr>
        <w:rPr>
          <w:rFonts w:hint="eastAsia" w:ascii="宋体" w:hAnsi="宋体" w:cs="黑体"/>
          <w:color w:val="000000"/>
          <w:sz w:val="24"/>
          <w:highlight w:val="none"/>
        </w:rPr>
      </w:pPr>
      <w:r>
        <w:rPr>
          <w:rFonts w:hint="eastAsia" w:ascii="宋体" w:hAnsi="宋体" w:cs="黑体"/>
          <w:color w:val="000000"/>
          <w:sz w:val="24"/>
          <w:highlight w:val="none"/>
        </w:rPr>
        <w:t xml:space="preserve">设备</w:t>
      </w:r>
      <w:r>
        <w:rPr>
          <w:rFonts w:hint="eastAsia" w:ascii="宋体" w:hAnsi="宋体" w:cs="黑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442"/>
        <w:gridCol w:w="3088"/>
        <w:gridCol w:w="1605"/>
        <w:gridCol w:w="1946"/>
      </w:tblGrid>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序号</w:t>
            </w:r>
            <w:r>
              <w:rPr>
                <w:rFonts w:ascii="宋体" w:hAnsi="宋体" w:cs="仿宋"/>
                <w:sz w:val="24"/>
                <w:highlight w:val="none"/>
              </w:rPr>
            </w:r>
            <w:r/>
          </w:p>
        </w:tc>
        <w:tc>
          <w:tcPr>
            <w:tcW w:w="12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设备名称</w:t>
            </w:r>
            <w:r>
              <w:rPr>
                <w:rFonts w:ascii="宋体" w:hAnsi="宋体" w:cs="仿宋"/>
                <w:sz w:val="24"/>
                <w:highlight w:val="none"/>
              </w:rPr>
            </w:r>
            <w:r/>
          </w:p>
        </w:tc>
        <w:tc>
          <w:tcPr>
            <w:tcW w:w="1549"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推荐品牌</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单位</w:t>
            </w:r>
            <w:r>
              <w:rPr>
                <w:rFonts w:ascii="宋体" w:hAnsi="宋体" w:cs="仿宋"/>
                <w:sz w:val="24"/>
                <w:highlight w:val="none"/>
              </w:rPr>
            </w:r>
            <w:r/>
          </w:p>
        </w:tc>
        <w:tc>
          <w:tcPr>
            <w:tcW w:w="976"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数量</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全自动电瓶洗地机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坦能、凯驰、台湾ICE</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高速抛光机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坦能、凯驰、台湾ICE</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石材处理机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力奇、坦能、台湾ICE</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4</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吹风机（吹地用）</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坦能、凯驰、台湾ICE</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5</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全自动洗脱机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成飞、通江、台湾ICE</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6</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全自动烘干机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成飞、通江、台湾ICE</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42"/>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7</w:t>
            </w:r>
            <w:r>
              <w:rPr>
                <w:rFonts w:ascii="宋体" w:hAnsi="宋体" w:cs="仿宋"/>
                <w:sz w:val="24"/>
                <w:highlight w:val="none"/>
              </w:rPr>
            </w:r>
            <w:r/>
          </w:p>
        </w:tc>
        <w:tc>
          <w:tcPr>
            <w:tcW w:w="1225" w:type="dxa"/>
            <w:vAlign w:val="center"/>
            <w:textDirection w:val="lrTb"/>
            <w:noWrap w:val="false"/>
          </w:tcPr>
          <w:p>
            <w:pPr>
              <w:pStyle w:val="658"/>
              <w:rPr>
                <w:rFonts w:ascii="宋体" w:hAnsi="宋体" w:cs="仿宋"/>
                <w:color w:val="000000"/>
                <w:sz w:val="24"/>
                <w:highlight w:val="none"/>
              </w:rPr>
            </w:pPr>
            <w:r>
              <w:rPr>
                <w:rFonts w:hint="eastAsia" w:ascii="宋体" w:hAnsi="宋体" w:cs="仿宋"/>
                <w:color w:val="000000"/>
                <w:sz w:val="24"/>
                <w:highlight w:val="none"/>
              </w:rPr>
              <w:t xml:space="preserve">垃圾运送车（带盖）</w:t>
            </w:r>
            <w:r>
              <w:rPr>
                <w:rFonts w:ascii="宋体" w:hAnsi="宋体" w:cs="仿宋"/>
                <w:color w:val="000000"/>
                <w:sz w:val="24"/>
                <w:highlight w:val="none"/>
              </w:rPr>
            </w:r>
            <w:r/>
          </w:p>
        </w:tc>
        <w:tc>
          <w:tcPr>
            <w:tcW w:w="1549" w:type="dxa"/>
            <w:vAlign w:val="center"/>
            <w:textDirection w:val="lrTb"/>
            <w:noWrap w:val="false"/>
          </w:tcPr>
          <w:p>
            <w:pPr>
              <w:pStyle w:val="658"/>
              <w:rPr>
                <w:rFonts w:ascii="宋体" w:hAnsi="宋体" w:cs="仿宋"/>
                <w:color w:val="000000"/>
                <w:sz w:val="24"/>
                <w:highlight w:val="none"/>
              </w:rPr>
            </w:pPr>
            <w:r>
              <w:rPr>
                <w:rFonts w:hint="eastAsia" w:ascii="宋体" w:hAnsi="宋体" w:cs="仿宋"/>
                <w:color w:val="000000"/>
                <w:sz w:val="24"/>
                <w:highlight w:val="none"/>
              </w:rPr>
              <w:t xml:space="preserve">永佳、施达、乐柏美</w:t>
            </w:r>
            <w:r>
              <w:rPr>
                <w:rFonts w:ascii="宋体" w:hAnsi="宋体" w:cs="仿宋"/>
                <w:color w:val="000000"/>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辆</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8</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吸水吸尘机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力奇、坦能、台湾ICE</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9</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清洁手推车</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永佳、施达、乐柏美</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辆</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10</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高压水枪</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力奇、坦能、台湾ICE</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11</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对讲机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摩托罗拉、健武、奥讯</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12</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速净地擦机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力奇、坦能、台湾ICE</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13</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color w:val="000000"/>
                <w:sz w:val="24"/>
                <w:highlight w:val="none"/>
              </w:rPr>
              <w:t xml:space="preserve">电梯清洁机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14</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color w:val="000000"/>
                <w:sz w:val="24"/>
                <w:highlight w:val="none"/>
              </w:rPr>
              <w:t xml:space="preserve">双层多功能车</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永佳、施达、乐柏美</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辆</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15</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电脑</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16</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冰箱</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17</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微波炉</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18</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考勤机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19</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多用推车</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永佳、施达、乐柏美</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20</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活动式围障</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永佳、施达、乐柏美</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21</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高压清洗机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力奇、凯驰、台湾ICE</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22</w:t>
            </w:r>
            <w:r>
              <w:rPr>
                <w:rFonts w:ascii="宋体" w:hAnsi="宋体" w:cs="仿宋"/>
                <w:sz w:val="24"/>
                <w:highlight w:val="none"/>
              </w:rPr>
            </w:r>
            <w:r/>
          </w:p>
        </w:tc>
        <w:tc>
          <w:tcPr>
            <w:tcW w:w="1225"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地坪研磨/抛光机</w:t>
            </w:r>
            <w:r>
              <w:rPr>
                <w:rFonts w:ascii="宋体" w:hAnsi="宋体" w:cs="仿宋"/>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马力士、天尼、迪威</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23</w:t>
            </w:r>
            <w:r>
              <w:rPr>
                <w:rFonts w:ascii="宋体" w:hAnsi="宋体" w:cs="仿宋"/>
                <w:sz w:val="24"/>
                <w:highlight w:val="none"/>
              </w:rPr>
            </w:r>
            <w:r/>
          </w:p>
        </w:tc>
        <w:tc>
          <w:tcPr>
            <w:tcW w:w="1225" w:type="dxa"/>
            <w:vAlign w:val="center"/>
            <w:textDirection w:val="lrTb"/>
            <w:noWrap w:val="false"/>
          </w:tcPr>
          <w:p>
            <w:pPr>
              <w:pStyle w:val="658"/>
              <w:rPr>
                <w:rFonts w:ascii="宋体" w:hAnsi="宋体" w:cs="仿宋"/>
                <w:color w:val="000000"/>
                <w:sz w:val="24"/>
                <w:highlight w:val="none"/>
              </w:rPr>
            </w:pPr>
            <w:r>
              <w:rPr>
                <w:rFonts w:hint="eastAsia" w:ascii="宋体" w:hAnsi="宋体" w:cs="仿宋"/>
                <w:color w:val="000000"/>
                <w:sz w:val="24"/>
                <w:highlight w:val="none"/>
              </w:rPr>
              <w:t xml:space="preserve">石材翻新机</w:t>
            </w:r>
            <w:r>
              <w:rPr>
                <w:rFonts w:ascii="宋体" w:hAnsi="宋体" w:cs="仿宋"/>
                <w:color w:val="000000"/>
                <w:sz w:val="24"/>
                <w:highlight w:val="none"/>
              </w:rPr>
            </w:r>
            <w:r/>
          </w:p>
        </w:tc>
        <w:tc>
          <w:tcPr>
            <w:tcW w:w="154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马力士、天尼、迪威</w:t>
            </w:r>
            <w:r>
              <w:rPr>
                <w:rFonts w:ascii="宋体" w:hAnsi="宋体" w:cs="仿宋"/>
                <w:sz w:val="24"/>
                <w:highlight w:val="none"/>
              </w:rPr>
            </w:r>
            <w:r/>
          </w:p>
        </w:tc>
        <w:tc>
          <w:tcPr>
            <w:tcW w:w="80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bl>
    <w:p>
      <w:pPr>
        <w:pStyle w:val="658"/>
        <w:rPr>
          <w:rFonts w:hint="eastAsia" w:ascii="宋体" w:hAnsi="宋体" w:cs="黑体"/>
          <w:sz w:val="24"/>
          <w:highlight w:val="none"/>
        </w:rPr>
      </w:pPr>
      <w:r>
        <w:rPr>
          <w:rFonts w:hint="eastAsia" w:ascii="宋体" w:hAnsi="宋体" w:cs="黑体"/>
          <w:sz w:val="24"/>
          <w:highlight w:val="none"/>
        </w:rPr>
      </w:r>
      <w:r/>
    </w:p>
    <w:p>
      <w:pPr>
        <w:pStyle w:val="658"/>
        <w:rPr>
          <w:rFonts w:ascii="宋体" w:hAnsi="宋体" w:cs="黑体"/>
          <w:sz w:val="24"/>
          <w:highlight w:val="none"/>
        </w:rPr>
      </w:pPr>
      <w:r>
        <w:rPr>
          <w:rFonts w:hint="eastAsia" w:ascii="宋体" w:hAnsi="宋体" w:cs="黑体"/>
          <w:sz w:val="24"/>
          <w:highlight w:val="none"/>
        </w:rPr>
        <w:t xml:space="preserve">2、工具及物资：</w:t>
      </w:r>
      <w:r>
        <w:rPr>
          <w:rFonts w:ascii="宋体" w:hAnsi="宋体" w:cs="黑体"/>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5"/>
        <w:gridCol w:w="3768"/>
        <w:gridCol w:w="24"/>
        <w:gridCol w:w="3146"/>
        <w:gridCol w:w="28"/>
        <w:gridCol w:w="1855"/>
      </w:tblGrid>
      <w:tr>
        <w:trPr>
          <w:trHeight w:val="20"/>
        </w:trPr>
        <w:tc>
          <w:tcPr>
            <w:gridSpan w:val="7"/>
            <w:tcW w:w="9962" w:type="dxa"/>
            <w:vAlign w:val="top"/>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工具</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序号</w:t>
            </w:r>
            <w:r>
              <w:rPr>
                <w:rFonts w:ascii="宋体" w:hAnsi="宋体" w:cs="仿宋"/>
                <w:sz w:val="24"/>
                <w:highlight w:val="none"/>
              </w:rPr>
            </w:r>
            <w:r/>
          </w:p>
        </w:tc>
        <w:tc>
          <w:tcPr>
            <w:tcW w:w="189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名称、规格</w:t>
            </w:r>
            <w:r>
              <w:rPr>
                <w:rFonts w:ascii="宋体" w:hAnsi="宋体" w:cs="仿宋"/>
                <w:sz w:val="24"/>
                <w:highlight w:val="none"/>
              </w:rPr>
            </w:r>
            <w:r/>
          </w:p>
        </w:tc>
        <w:tc>
          <w:tcPr>
            <w:gridSpan w:val="3"/>
            <w:tcW w:w="3198"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推荐品牌</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计量单位</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台刷</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撮箕</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长柄撮箕</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4</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长柄扫帚</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5</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恭桶刷</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6</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恭桶刷拖架</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7</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湿拖把手柄</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8</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“小心地滑”告示牌</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9</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混合式拖把（大、中/分色）</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10</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除尘拖把框架（大、小）</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11</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除尘拖把手柄</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12</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打蜡系列工具</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13</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打蜡拖布</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14</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墙面清洗工具组合</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15</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墙面保洁工具的更换棉刷</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16</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双格桶(18升)</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17</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圆形桶(13.2 升)</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18</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榨水车</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19</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除尘拖把（大、小）</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20</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17英寸红色保养保洁垫</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21</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17英寸黑色起蜡垫</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22</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17英寸白色保洁垫(洗地机用)</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23</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20英寸白色高速抛光垫</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24</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17英寸棕色结晶磨光垫</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25</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17英寸灰色结晶抛光垫</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26</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保洁物料用具提篮</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27</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安全围裙</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28</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安全镜</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29</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安全手套</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30</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高尘扫手柄</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31</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高尘扫手套</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32</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喷壶</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33</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不锈钢玻璃刮固定式手柄</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把</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34</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不锈钢玻璃刮条</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把</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35</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胶条</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根</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36</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涂水器连毛套</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套</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37</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玻璃铲刀</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把</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38</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三节伸缩杆、二节</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39</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标本箱（大、中）</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40</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可携带工具</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41</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吸水棉拖把</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42</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超细纤维毛巾三色</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条</w:t>
            </w:r>
            <w:r>
              <w:rPr>
                <w:rFonts w:ascii="宋体" w:hAnsi="宋体" w:cs="仿宋"/>
                <w:sz w:val="24"/>
                <w:highlight w:val="none"/>
              </w:rPr>
            </w:r>
            <w:r/>
          </w:p>
        </w:tc>
      </w:tr>
      <w:tr>
        <w:trPr>
          <w:trHeight w:val="20"/>
        </w:trPr>
        <w:tc>
          <w:tcPr>
            <w:gridSpan w:val="2"/>
            <w:tcW w:w="1141"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43</w:t>
            </w:r>
            <w:r>
              <w:rPr>
                <w:rFonts w:ascii="宋体" w:hAnsi="宋体" w:cs="仿宋"/>
                <w:sz w:val="24"/>
                <w:highlight w:val="none"/>
              </w:rPr>
            </w:r>
            <w:r/>
          </w:p>
        </w:tc>
        <w:tc>
          <w:tcPr>
            <w:tcW w:w="1891"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其他 </w:t>
            </w:r>
            <w:r>
              <w:rPr>
                <w:rFonts w:ascii="宋体" w:hAnsi="宋体" w:cs="仿宋"/>
                <w:sz w:val="24"/>
                <w:highlight w:val="none"/>
              </w:rPr>
            </w:r>
            <w:r/>
          </w:p>
        </w:tc>
        <w:tc>
          <w:tcPr>
            <w:gridSpan w:val="3"/>
            <w:tcW w:w="3198" w:type="dxa"/>
            <w:vAlign w:val="center"/>
            <w:textDirection w:val="lrTb"/>
            <w:noWrap w:val="false"/>
          </w:tcPr>
          <w:p>
            <w:pPr>
              <w:pStyle w:val="658"/>
              <w:rPr>
                <w:rFonts w:ascii="宋体" w:hAnsi="宋体" w:cs="仿宋"/>
                <w:sz w:val="24"/>
                <w:highlight w:val="none"/>
              </w:rPr>
            </w:pPr>
            <w:r>
              <w:rPr>
                <w:rFonts w:ascii="宋体" w:hAnsi="宋体" w:cs="仿宋"/>
                <w:sz w:val="24"/>
                <w:highlight w:val="none"/>
              </w:rPr>
            </w:r>
            <w:r/>
          </w:p>
        </w:tc>
        <w:tc>
          <w:tcPr>
            <w:tcW w:w="932" w:type="dxa"/>
            <w:vAlign w:val="center"/>
            <w:textDirection w:val="lrTb"/>
            <w:noWrap w:val="false"/>
          </w:tcPr>
          <w:p>
            <w:pPr>
              <w:pStyle w:val="658"/>
              <w:jc w:val="center"/>
              <w:rPr>
                <w:rFonts w:ascii="宋体" w:hAnsi="宋体" w:cs="仿宋"/>
                <w:sz w:val="24"/>
                <w:highlight w:val="none"/>
              </w:rPr>
            </w:pPr>
            <w:r>
              <w:rPr>
                <w:rFonts w:ascii="宋体" w:hAnsi="宋体" w:cs="仿宋"/>
                <w:sz w:val="24"/>
                <w:highlight w:val="none"/>
              </w:rPr>
            </w:r>
            <w:r/>
          </w:p>
        </w:tc>
      </w:tr>
      <w:tr>
        <w:trPr>
          <w:trHeight w:val="20"/>
        </w:trPr>
        <w:tc>
          <w:tcPr>
            <w:gridSpan w:val="7"/>
            <w:tcW w:w="9962"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lang w:eastAsia="zh-CN"/>
              </w:rPr>
              <w:t xml:space="preserve">物资</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全能保洁清洁剂（地面用）</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2</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杀菌清洁药剂（桌面和台面）</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3</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全能清洁剂</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4</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铁光</w:t>
            </w:r>
            <w:r>
              <w:rPr>
                <w:rFonts w:hint="eastAsia" w:ascii="宋体" w:hAnsi="宋体" w:cs="仿宋"/>
                <w:sz w:val="24"/>
                <w:highlight w:val="none"/>
                <w:lang w:eastAsia="zh-CN"/>
              </w:rPr>
              <w:t xml:space="preserve">不锈钢</w:t>
            </w:r>
            <w:r>
              <w:rPr>
                <w:rFonts w:hint="eastAsia" w:ascii="宋体" w:hAnsi="宋体" w:cs="仿宋"/>
                <w:sz w:val="24"/>
                <w:highlight w:val="none"/>
              </w:rPr>
              <w:t xml:space="preserve">剂</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支</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5</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浓缩</w:t>
            </w:r>
            <w:r>
              <w:rPr>
                <w:rFonts w:hint="eastAsia" w:ascii="宋体" w:hAnsi="宋体" w:cs="仿宋"/>
                <w:sz w:val="24"/>
                <w:highlight w:val="none"/>
                <w:lang w:eastAsia="zh-CN"/>
              </w:rPr>
              <w:t xml:space="preserve">玻璃</w:t>
            </w:r>
            <w:r>
              <w:rPr>
                <w:rFonts w:hint="eastAsia" w:ascii="宋体" w:hAnsi="宋体" w:cs="仿宋"/>
                <w:sz w:val="24"/>
                <w:highlight w:val="none"/>
              </w:rPr>
              <w:t xml:space="preserve">清洁剂</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6</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洁厕剂</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支</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7</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除垢剂</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支</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8</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光洁地拖牵尘剂</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支</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9</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墙纸清洁剂除圆珠笔油、重油渍</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支</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10</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起蜡水</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11</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封地剂</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12</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快亮地坪保养喷蜡</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13</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耐用面蜡</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箱</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14</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空气清新剂-除异味</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瓶</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15</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消毒片</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片</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16</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垃圾袋（医疗、生活）</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只</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17</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地巾</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条</w:t>
            </w:r>
            <w:r>
              <w:rPr>
                <w:rFonts w:ascii="宋体" w:hAnsi="宋体" w:cs="仿宋"/>
                <w:sz w:val="24"/>
                <w:highlight w:val="none"/>
              </w:rPr>
            </w:r>
            <w:r/>
          </w:p>
        </w:tc>
      </w:tr>
      <w:tr>
        <w:trPr>
          <w:trHeight w:val="20"/>
        </w:trPr>
        <w:tc>
          <w:tcPr>
            <w:tcW w:w="425" w:type="dxa"/>
            <w:vAlign w:val="center"/>
            <w:textDirection w:val="lrTb"/>
            <w:noWrap w:val="false"/>
          </w:tcPr>
          <w:p>
            <w:pPr>
              <w:pStyle w:val="658"/>
              <w:jc w:val="center"/>
              <w:rPr>
                <w:rFonts w:ascii="宋体" w:hAnsi="宋体" w:cs="仿宋"/>
                <w:sz w:val="24"/>
                <w:highlight w:val="none"/>
              </w:rPr>
            </w:pPr>
            <w:r>
              <w:rPr>
                <w:rFonts w:hint="eastAsia" w:ascii="宋体" w:hAnsi="宋体" w:cs="仿宋"/>
                <w:sz w:val="24"/>
                <w:highlight w:val="none"/>
              </w:rPr>
              <w:t xml:space="preserve">18</w:t>
            </w:r>
            <w:r>
              <w:rPr>
                <w:rFonts w:ascii="宋体" w:hAnsi="宋体" w:cs="仿宋"/>
                <w:sz w:val="24"/>
                <w:highlight w:val="none"/>
              </w:rPr>
            </w:r>
            <w:r/>
          </w:p>
        </w:tc>
        <w:tc>
          <w:tcPr>
            <w:gridSpan w:val="3"/>
            <w:tcW w:w="4087" w:type="dxa"/>
            <w:vAlign w:val="center"/>
            <w:textDirection w:val="lrTb"/>
            <w:noWrap w:val="false"/>
          </w:tcPr>
          <w:p>
            <w:pPr>
              <w:pStyle w:val="658"/>
              <w:rPr>
                <w:rFonts w:ascii="宋体" w:hAnsi="宋体" w:cs="仿宋"/>
                <w:sz w:val="24"/>
                <w:highlight w:val="none"/>
              </w:rPr>
            </w:pPr>
            <w:r>
              <w:rPr>
                <w:rFonts w:hint="eastAsia" w:ascii="宋体" w:hAnsi="宋体" w:cs="仿宋"/>
                <w:sz w:val="24"/>
                <w:highlight w:val="none"/>
              </w:rPr>
              <w:t xml:space="preserve">其他</w:t>
            </w:r>
            <w:r>
              <w:rPr>
                <w:rFonts w:ascii="宋体" w:hAnsi="宋体" w:cs="仿宋"/>
                <w:sz w:val="24"/>
                <w:highlight w:val="none"/>
              </w:rPr>
            </w:r>
            <w:r/>
          </w:p>
        </w:tc>
        <w:tc>
          <w:tcPr>
            <w:tcW w:w="1579" w:type="dxa"/>
            <w:vAlign w:val="center"/>
            <w:textDirection w:val="lrTb"/>
            <w:noWrap w:val="false"/>
          </w:tcPr>
          <w:p>
            <w:pPr>
              <w:pStyle w:val="658"/>
              <w:rPr>
                <w:rFonts w:ascii="宋体" w:hAnsi="宋体" w:cs="仿宋"/>
                <w:sz w:val="24"/>
                <w:highlight w:val="none"/>
              </w:rPr>
            </w:pPr>
            <w:r>
              <w:rPr>
                <w:rFonts w:ascii="宋体" w:hAnsi="宋体" w:cs="仿宋"/>
                <w:sz w:val="24"/>
                <w:highlight w:val="none"/>
              </w:rPr>
            </w:r>
            <w:r/>
          </w:p>
        </w:tc>
        <w:tc>
          <w:tcPr>
            <w:gridSpan w:val="2"/>
            <w:tcW w:w="1883" w:type="dxa"/>
            <w:vAlign w:val="center"/>
            <w:textDirection w:val="lrTb"/>
            <w:noWrap w:val="false"/>
          </w:tcPr>
          <w:p>
            <w:pPr>
              <w:pStyle w:val="658"/>
              <w:rPr>
                <w:rFonts w:ascii="宋体" w:hAnsi="宋体" w:cs="仿宋"/>
                <w:sz w:val="24"/>
                <w:highlight w:val="none"/>
              </w:rPr>
            </w:pPr>
            <w:r>
              <w:rPr>
                <w:rFonts w:ascii="宋体" w:hAnsi="宋体" w:cs="仿宋"/>
                <w:sz w:val="24"/>
                <w:highlight w:val="none"/>
              </w:rPr>
            </w:r>
            <w:r/>
          </w:p>
        </w:tc>
      </w:tr>
    </w:tbl>
    <w:p>
      <w:pPr>
        <w:pStyle w:val="670"/>
        <w:numPr>
          <w:ilvl w:val="0"/>
          <w:numId w:val="0"/>
        </w:numPr>
        <w:rPr>
          <w:highlight w:val="cyan"/>
        </w:rPr>
      </w:pPr>
      <w:r>
        <w:rPr>
          <w:highlight w:val="cyan"/>
        </w:rPr>
      </w:r>
      <w:r/>
    </w:p>
    <w:p>
      <w:pPr>
        <w:pStyle w:val="658"/>
        <w:rPr>
          <w:rFonts w:ascii="宋体" w:hAnsi="宋体" w:cs="黑体"/>
          <w:sz w:val="24"/>
          <w:highlight w:val="none"/>
        </w:rPr>
      </w:pPr>
      <w:r>
        <w:rPr>
          <w:rFonts w:hint="eastAsia" w:ascii="宋体" w:hAnsi="宋体" w:cs="黑体"/>
          <w:sz w:val="24"/>
          <w:highlight w:val="none"/>
        </w:rPr>
        <w:t xml:space="preserve">3、供应商</w:t>
      </w:r>
      <w:r>
        <w:rPr>
          <w:rFonts w:hint="eastAsia" w:ascii="宋体" w:hAnsi="宋体" w:cs="黑体"/>
          <w:sz w:val="24"/>
          <w:highlight w:val="none"/>
          <w:lang w:eastAsia="zh-CN"/>
        </w:rPr>
        <w:t xml:space="preserve">自行提供自己需要的</w:t>
      </w:r>
      <w:r>
        <w:rPr>
          <w:rFonts w:hint="eastAsia" w:ascii="宋体" w:hAnsi="宋体" w:cs="黑体"/>
          <w:sz w:val="24"/>
          <w:highlight w:val="none"/>
        </w:rPr>
        <w:t xml:space="preserve">用品。包括但不限于：办公用电脑及耗材、打印设备及耗材，及各类办公用品等。</w:t>
      </w:r>
      <w:r>
        <w:rPr>
          <w:rFonts w:ascii="宋体" w:hAnsi="宋体" w:cs="黑体"/>
          <w:sz w:val="24"/>
          <w:highlight w:val="none"/>
        </w:rPr>
      </w:r>
      <w:r/>
    </w:p>
    <w:p>
      <w:pPr>
        <w:pStyle w:val="721"/>
        <w:ind w:left="0" w:firstLine="0"/>
        <w:rPr>
          <w:rFonts w:hint="eastAsia" w:ascii="宋体" w:hAnsi="宋体" w:eastAsia="宋体" w:cs="Times New Roman"/>
          <w:b w:val="0"/>
          <w:bCs w:val="0"/>
          <w:color w:val="000000"/>
          <w:spacing w:val="0"/>
          <w:sz w:val="24"/>
          <w:szCs w:val="24"/>
          <w:highlight w:val="yellow"/>
          <w:lang w:val="en-US" w:eastAsia="zh-CN"/>
        </w:rPr>
      </w:pPr>
      <w:r>
        <w:rPr>
          <w:rFonts w:hint="eastAsia" w:ascii="宋体" w:hAnsi="宋体" w:eastAsia="宋体" w:cs="Times New Roman"/>
          <w:b w:val="0"/>
          <w:bCs w:val="0"/>
          <w:color w:val="000000"/>
          <w:spacing w:val="0"/>
          <w:sz w:val="24"/>
          <w:szCs w:val="24"/>
          <w:highlight w:val="yellow"/>
          <w:lang w:val="en-US" w:eastAsia="zh-CN"/>
        </w:rPr>
      </w:r>
      <w:r/>
    </w:p>
    <w:p>
      <w:pPr>
        <w:pStyle w:val="658"/>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658"/>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65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65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658"/>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宋体"/>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65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二、评标标准</w:t>
      </w:r>
      <w:r>
        <w:rPr>
          <w:rFonts w:hint="eastAsia" w:ascii="黑体" w:hAnsi="黑体" w:eastAsia="黑体" w:cs="黑体"/>
          <w:b w:val="0"/>
          <w:bCs w:val="0"/>
          <w:color w:val="000000"/>
          <w:sz w:val="24"/>
          <w:szCs w:val="24"/>
          <w:highlight w:val="none"/>
          <w:lang w:eastAsia="zh-CN"/>
        </w:rPr>
      </w:r>
      <w:r/>
    </w:p>
    <w:tbl>
      <w:tblPr>
        <w:tblW w:w="96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
        <w:gridCol w:w="1179"/>
        <w:gridCol w:w="6617"/>
        <w:gridCol w:w="573"/>
        <w:gridCol w:w="782"/>
      </w:tblGrid>
      <w:tr>
        <w:trPr>
          <w:trHeight w:val="291"/>
          <w:tblHeader/>
        </w:trPr>
        <w:tc>
          <w:tcPr>
            <w:tcW w:w="522" w:type="dxa"/>
            <w:vAlign w:val="center"/>
            <w:textDirection w:val="lrTb"/>
            <w:noWrap/>
          </w:tcPr>
          <w:p>
            <w:pPr>
              <w:pStyle w:val="658"/>
              <w:jc w:val="center"/>
              <w:spacing w:before="264"/>
              <w:rPr>
                <w:rFonts w:ascii="宋体" w:hAnsi="宋体" w:cs="宋体"/>
                <w:b/>
                <w:bCs/>
                <w:spacing w:val="-2"/>
                <w:sz w:val="22"/>
                <w:szCs w:val="22"/>
              </w:rPr>
            </w:pPr>
            <w:r>
              <w:rPr>
                <w:rFonts w:ascii="宋体" w:hAnsi="宋体" w:cs="宋体"/>
                <w:b/>
                <w:bCs/>
                <w:spacing w:val="-2"/>
                <w:sz w:val="22"/>
                <w:szCs w:val="22"/>
              </w:rPr>
              <w:t xml:space="preserve">序号</w:t>
            </w:r>
            <w:r>
              <w:rPr>
                <w:rFonts w:ascii="宋体" w:hAnsi="宋体" w:cs="宋体"/>
                <w:b/>
                <w:bCs/>
                <w:spacing w:val="-2"/>
                <w:sz w:val="22"/>
                <w:szCs w:val="22"/>
              </w:rPr>
            </w:r>
            <w:r/>
          </w:p>
        </w:tc>
        <w:tc>
          <w:tcPr>
            <w:tcW w:w="1179" w:type="dxa"/>
            <w:vAlign w:val="center"/>
            <w:textDirection w:val="lrTb"/>
            <w:noWrap/>
          </w:tcPr>
          <w:p>
            <w:pPr>
              <w:pStyle w:val="658"/>
              <w:jc w:val="center"/>
              <w:spacing w:before="264"/>
              <w:rPr>
                <w:rFonts w:ascii="宋体" w:hAnsi="宋体" w:cs="宋体"/>
                <w:b/>
                <w:bCs/>
                <w:spacing w:val="-2"/>
                <w:sz w:val="22"/>
                <w:szCs w:val="22"/>
              </w:rPr>
            </w:pPr>
            <w:r>
              <w:rPr>
                <w:rFonts w:ascii="宋体" w:hAnsi="宋体" w:cs="宋体"/>
                <w:b/>
                <w:bCs/>
                <w:spacing w:val="-2"/>
                <w:sz w:val="22"/>
                <w:szCs w:val="22"/>
              </w:rPr>
              <w:t xml:space="preserve">评审因素</w:t>
            </w:r>
            <w:r>
              <w:rPr>
                <w:rFonts w:ascii="宋体" w:hAnsi="宋体" w:cs="宋体"/>
                <w:b/>
                <w:bCs/>
                <w:spacing w:val="-2"/>
                <w:sz w:val="22"/>
                <w:szCs w:val="22"/>
              </w:rPr>
            </w:r>
            <w:r/>
          </w:p>
        </w:tc>
        <w:tc>
          <w:tcPr>
            <w:tcW w:w="6617" w:type="dxa"/>
            <w:vAlign w:val="center"/>
            <w:textDirection w:val="lrTb"/>
            <w:noWrap/>
          </w:tcPr>
          <w:p>
            <w:pPr>
              <w:pStyle w:val="658"/>
              <w:jc w:val="center"/>
              <w:spacing w:before="264"/>
              <w:rPr>
                <w:rFonts w:ascii="宋体" w:hAnsi="宋体" w:cs="宋体"/>
                <w:b/>
                <w:bCs/>
                <w:spacing w:val="-2"/>
                <w:sz w:val="22"/>
                <w:szCs w:val="22"/>
              </w:rPr>
            </w:pPr>
            <w:r>
              <w:rPr>
                <w:rFonts w:ascii="宋体" w:hAnsi="宋体" w:cs="宋体"/>
                <w:b/>
                <w:bCs/>
                <w:spacing w:val="-2"/>
                <w:sz w:val="22"/>
                <w:szCs w:val="22"/>
              </w:rPr>
              <w:t xml:space="preserve">评审细则</w:t>
            </w:r>
            <w:r>
              <w:rPr>
                <w:rFonts w:ascii="宋体" w:hAnsi="宋体" w:cs="宋体"/>
                <w:b/>
                <w:bCs/>
                <w:spacing w:val="-2"/>
                <w:sz w:val="22"/>
                <w:szCs w:val="22"/>
              </w:rPr>
            </w:r>
            <w:r/>
          </w:p>
        </w:tc>
        <w:tc>
          <w:tcPr>
            <w:tcW w:w="573" w:type="dxa"/>
            <w:vAlign w:val="center"/>
            <w:textDirection w:val="lrTb"/>
            <w:noWrap/>
          </w:tcPr>
          <w:p>
            <w:pPr>
              <w:pStyle w:val="658"/>
              <w:jc w:val="center"/>
              <w:spacing w:before="264"/>
              <w:rPr>
                <w:rFonts w:ascii="宋体" w:hAnsi="宋体" w:cs="宋体"/>
                <w:b/>
                <w:bCs/>
                <w:spacing w:val="-2"/>
                <w:sz w:val="22"/>
                <w:szCs w:val="22"/>
              </w:rPr>
            </w:pPr>
            <w:r>
              <w:rPr>
                <w:rFonts w:ascii="宋体" w:hAnsi="宋体" w:cs="宋体"/>
                <w:b/>
                <w:bCs/>
                <w:spacing w:val="-2"/>
                <w:sz w:val="22"/>
                <w:szCs w:val="22"/>
              </w:rPr>
              <w:t xml:space="preserve">分值</w:t>
            </w:r>
            <w:r>
              <w:rPr>
                <w:rFonts w:ascii="宋体" w:hAnsi="宋体" w:cs="宋体"/>
                <w:b/>
                <w:bCs/>
                <w:spacing w:val="-2"/>
                <w:sz w:val="22"/>
                <w:szCs w:val="22"/>
              </w:rPr>
            </w:r>
            <w:r/>
          </w:p>
        </w:tc>
        <w:tc>
          <w:tcPr>
            <w:tcW w:w="782" w:type="dxa"/>
            <w:vAlign w:val="center"/>
            <w:textDirection w:val="lrTb"/>
            <w:noWrap/>
          </w:tcPr>
          <w:p>
            <w:pPr>
              <w:pStyle w:val="658"/>
              <w:jc w:val="center"/>
              <w:spacing w:before="264"/>
              <w:rPr>
                <w:rFonts w:ascii="宋体" w:hAnsi="宋体" w:cs="宋体"/>
                <w:b/>
                <w:bCs/>
                <w:spacing w:val="-2"/>
                <w:sz w:val="22"/>
                <w:szCs w:val="22"/>
              </w:rPr>
            </w:pPr>
            <w:r>
              <w:rPr>
                <w:rFonts w:ascii="宋体" w:hAnsi="宋体" w:cs="宋体"/>
                <w:b/>
                <w:bCs/>
                <w:spacing w:val="-2"/>
                <w:sz w:val="22"/>
                <w:szCs w:val="22"/>
              </w:rPr>
              <w:t xml:space="preserve">类型</w:t>
            </w:r>
            <w:r>
              <w:rPr>
                <w:rFonts w:ascii="宋体" w:hAnsi="宋体" w:cs="宋体"/>
                <w:b/>
                <w:bCs/>
                <w:spacing w:val="-2"/>
                <w:sz w:val="22"/>
                <w:szCs w:val="22"/>
              </w:rPr>
            </w:r>
            <w:r/>
          </w:p>
        </w:tc>
      </w:tr>
      <w:tr>
        <w:trPr>
          <w:tblHeader/>
        </w:trPr>
        <w:tc>
          <w:tcPr>
            <w:gridSpan w:val="5"/>
            <w:tcW w:w="9673" w:type="dxa"/>
            <w:vAlign w:val="top"/>
            <w:textDirection w:val="lrTb"/>
            <w:noWrap/>
          </w:tcPr>
          <w:p>
            <w:pPr>
              <w:pStyle w:val="658"/>
              <w:ind w:left="114"/>
              <w:spacing w:before="122"/>
              <w:rPr>
                <w:rFonts w:ascii="宋体" w:hAnsi="宋体" w:cs="宋体"/>
                <w:sz w:val="22"/>
                <w:szCs w:val="22"/>
              </w:rPr>
            </w:pPr>
            <w:r>
              <w:rPr>
                <w:rFonts w:hint="eastAsia" w:ascii="宋体" w:hAnsi="宋体" w:cs="宋体"/>
                <w:b/>
                <w:bCs/>
                <w:spacing w:val="-3"/>
                <w:sz w:val="22"/>
                <w:szCs w:val="22"/>
              </w:rPr>
              <w:t xml:space="preserve">1.</w:t>
            </w:r>
            <w:r>
              <w:rPr>
                <w:rFonts w:ascii="宋体" w:hAnsi="宋体" w:cs="宋体"/>
                <w:b/>
                <w:bCs/>
                <w:spacing w:val="-3"/>
                <w:sz w:val="22"/>
                <w:szCs w:val="22"/>
              </w:rPr>
              <w:t xml:space="preserve">价</w:t>
            </w:r>
            <w:r>
              <w:rPr>
                <w:rFonts w:ascii="宋体" w:hAnsi="宋体" w:cs="宋体"/>
                <w:b/>
                <w:bCs/>
                <w:spacing w:val="-2"/>
                <w:sz w:val="22"/>
                <w:szCs w:val="22"/>
              </w:rPr>
              <w:t xml:space="preserve">格</w:t>
            </w:r>
            <w:r>
              <w:rPr>
                <w:rFonts w:ascii="宋体" w:hAnsi="宋体" w:cs="宋体"/>
                <w:sz w:val="22"/>
                <w:szCs w:val="22"/>
              </w:rPr>
            </w:r>
            <w:r/>
          </w:p>
        </w:tc>
      </w:tr>
      <w:tr>
        <w:trPr>
          <w:tblHeader/>
        </w:trPr>
        <w:tc>
          <w:tcPr>
            <w:tcW w:w="522" w:type="dxa"/>
            <w:vAlign w:val="center"/>
            <w:textDirection w:val="lrTb"/>
            <w:noWrap/>
          </w:tcPr>
          <w:p>
            <w:pPr>
              <w:pStyle w:val="984"/>
              <w:jc w:val="center"/>
              <w:rPr>
                <w:sz w:val="22"/>
                <w:szCs w:val="22"/>
              </w:rPr>
            </w:pPr>
            <w:r>
              <w:rPr>
                <w:rFonts w:hint="eastAsia"/>
                <w:spacing w:val="-2"/>
                <w:sz w:val="22"/>
                <w:szCs w:val="22"/>
              </w:rPr>
              <w:t xml:space="preserve">1.1</w:t>
            </w:r>
            <w:r>
              <w:rPr>
                <w:sz w:val="22"/>
                <w:szCs w:val="22"/>
              </w:rPr>
            </w:r>
            <w:r/>
          </w:p>
        </w:tc>
        <w:tc>
          <w:tcPr>
            <w:tcW w:w="1179" w:type="dxa"/>
            <w:vAlign w:val="center"/>
            <w:textDirection w:val="lrTb"/>
            <w:noWrap/>
          </w:tcPr>
          <w:p>
            <w:pPr>
              <w:pStyle w:val="984"/>
              <w:jc w:val="center"/>
              <w:rPr>
                <w:rFonts w:hint="eastAsia" w:ascii="宋体" w:hAnsi="宋体" w:eastAsia="宋体" w:cs="宋体"/>
                <w:color w:val="000000"/>
                <w:spacing w:val="-3"/>
                <w:sz w:val="22"/>
                <w:szCs w:val="22"/>
                <w:lang w:val="en-US" w:eastAsia="zh-CN" w:bidi="ar-SA"/>
              </w:rPr>
            </w:pPr>
            <w:r>
              <w:rPr>
                <w:rFonts w:hint="eastAsia" w:ascii="宋体" w:hAnsi="宋体" w:eastAsia="宋体" w:cs="宋体"/>
                <w:color w:val="000000"/>
                <w:spacing w:val="-3"/>
                <w:sz w:val="22"/>
                <w:szCs w:val="22"/>
                <w:lang w:val="en-US" w:eastAsia="zh-CN" w:bidi="ar-SA"/>
              </w:rPr>
              <w:t xml:space="preserve">价格分</w:t>
            </w:r>
            <w:r>
              <w:rPr>
                <w:rFonts w:hint="eastAsia" w:ascii="宋体" w:hAnsi="宋体" w:eastAsia="宋体" w:cs="宋体"/>
                <w:color w:val="000000"/>
                <w:spacing w:val="-3"/>
                <w:sz w:val="22"/>
                <w:szCs w:val="22"/>
                <w:lang w:val="en-US" w:eastAsia="zh-CN" w:bidi="ar-SA"/>
              </w:rPr>
            </w:r>
            <w:r/>
          </w:p>
        </w:tc>
        <w:tc>
          <w:tcPr>
            <w:tcW w:w="6617" w:type="dxa"/>
            <w:vAlign w:val="top"/>
            <w:textDirection w:val="lrTb"/>
            <w:noWrap/>
          </w:tcPr>
          <w:p>
            <w:pPr>
              <w:pStyle w:val="658"/>
              <w:jc w:val="left"/>
              <w:spacing w:line="264" w:lineRule="auto"/>
              <w:rPr>
                <w:rFonts w:hint="eastAsia" w:ascii="宋体" w:hAnsi="宋体" w:eastAsia="宋体" w:cs="宋体"/>
                <w:color w:val="000000"/>
                <w:spacing w:val="-3"/>
                <w:sz w:val="22"/>
                <w:szCs w:val="22"/>
                <w:lang w:val="en-US" w:eastAsia="zh-CN" w:bidi="ar-SA"/>
              </w:rPr>
            </w:pPr>
            <w:r>
              <w:rPr>
                <w:rFonts w:hint="eastAsia" w:ascii="宋体" w:hAnsi="宋体" w:eastAsia="宋体" w:cs="宋体"/>
                <w:color w:val="000000"/>
                <w:spacing w:val="-3"/>
                <w:sz w:val="22"/>
                <w:szCs w:val="22"/>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color w:val="000000"/>
                <w:spacing w:val="-3"/>
                <w:sz w:val="22"/>
                <w:szCs w:val="22"/>
                <w:lang w:val="en-US" w:eastAsia="zh-CN" w:bidi="ar-SA"/>
              </w:rPr>
            </w:r>
            <w:r/>
          </w:p>
          <w:p>
            <w:pPr>
              <w:pStyle w:val="984"/>
              <w:ind w:left="21" w:right="21"/>
              <w:rPr>
                <w:rFonts w:hint="eastAsia" w:ascii="宋体" w:hAnsi="宋体" w:eastAsia="宋体" w:cs="宋体"/>
                <w:color w:val="000000"/>
                <w:spacing w:val="-3"/>
                <w:sz w:val="22"/>
                <w:szCs w:val="22"/>
                <w:lang w:val="en-US" w:eastAsia="zh-CN" w:bidi="ar-SA"/>
              </w:rPr>
            </w:pPr>
            <w:r>
              <w:rPr>
                <w:rFonts w:hint="eastAsia" w:ascii="宋体" w:hAnsi="宋体" w:eastAsia="宋体" w:cs="宋体"/>
                <w:color w:val="000000"/>
                <w:spacing w:val="-3"/>
                <w:sz w:val="22"/>
                <w:szCs w:val="22"/>
                <w:lang w:val="en-US" w:eastAsia="zh-CN" w:bidi="ar-SA"/>
              </w:rPr>
              <w:t xml:space="preserve">因落实政府采购政策进行价格调整的，以调整后的价格计算评标基准价和投标报价。</w:t>
            </w:r>
            <w:r>
              <w:rPr>
                <w:rFonts w:hint="eastAsia" w:ascii="宋体" w:hAnsi="宋体" w:eastAsia="宋体" w:cs="宋体"/>
                <w:color w:val="000000"/>
                <w:spacing w:val="-3"/>
                <w:sz w:val="22"/>
                <w:szCs w:val="22"/>
                <w:lang w:val="en-US" w:eastAsia="zh-CN" w:bidi="ar-SA"/>
              </w:rPr>
            </w:r>
            <w:r/>
          </w:p>
        </w:tc>
        <w:tc>
          <w:tcPr>
            <w:tcW w:w="573" w:type="dxa"/>
            <w:vAlign w:val="center"/>
            <w:textDirection w:val="lrTb"/>
            <w:noWrap/>
          </w:tcPr>
          <w:p>
            <w:pPr>
              <w:pStyle w:val="984"/>
              <w:jc w:val="center"/>
              <w:rPr>
                <w:rFonts w:hint="eastAsia" w:ascii="宋体" w:hAnsi="宋体" w:eastAsia="宋体" w:cs="宋体"/>
                <w:color w:val="000000"/>
                <w:spacing w:val="-3"/>
                <w:sz w:val="22"/>
                <w:szCs w:val="22"/>
                <w:lang w:val="en-US" w:eastAsia="zh-CN" w:bidi="ar-SA"/>
              </w:rPr>
            </w:pPr>
            <w:r>
              <w:rPr>
                <w:rFonts w:hint="eastAsia" w:ascii="宋体" w:hAnsi="宋体" w:eastAsia="宋体" w:cs="宋体"/>
                <w:color w:val="000000"/>
                <w:spacing w:val="-3"/>
                <w:sz w:val="22"/>
                <w:szCs w:val="22"/>
                <w:lang w:val="en-US" w:eastAsia="zh-CN" w:bidi="ar-SA"/>
              </w:rPr>
              <w:t xml:space="preserve">50</w:t>
            </w:r>
            <w:r>
              <w:rPr>
                <w:rFonts w:hint="eastAsia" w:ascii="宋体" w:hAnsi="宋体" w:eastAsia="宋体" w:cs="宋体"/>
                <w:color w:val="000000"/>
                <w:spacing w:val="-3"/>
                <w:sz w:val="22"/>
                <w:szCs w:val="22"/>
                <w:lang w:val="en-US" w:eastAsia="zh-CN" w:bidi="ar-SA"/>
              </w:rPr>
            </w:r>
            <w:r/>
          </w:p>
        </w:tc>
        <w:tc>
          <w:tcPr>
            <w:tcW w:w="782" w:type="dxa"/>
            <w:vAlign w:val="center"/>
            <w:textDirection w:val="lrTb"/>
            <w:noWrap/>
          </w:tcPr>
          <w:p>
            <w:pPr>
              <w:pStyle w:val="984"/>
              <w:jc w:val="center"/>
              <w:rPr>
                <w:rFonts w:hint="eastAsia" w:ascii="宋体" w:hAnsi="宋体" w:eastAsia="宋体" w:cs="宋体"/>
                <w:color w:val="000000"/>
                <w:spacing w:val="-3"/>
                <w:sz w:val="22"/>
                <w:szCs w:val="22"/>
                <w:lang w:val="en-US" w:eastAsia="zh-CN" w:bidi="ar-SA"/>
              </w:rPr>
            </w:pPr>
            <w:r>
              <w:rPr>
                <w:rFonts w:hint="eastAsia" w:ascii="宋体" w:hAnsi="宋体" w:eastAsia="宋体" w:cs="宋体"/>
                <w:color w:val="000000"/>
                <w:spacing w:val="-3"/>
                <w:sz w:val="22"/>
                <w:szCs w:val="22"/>
                <w:lang w:val="en-US" w:eastAsia="zh-CN" w:bidi="ar-SA"/>
              </w:rPr>
              <w:t xml:space="preserve">价格分</w:t>
            </w:r>
            <w:r>
              <w:rPr>
                <w:rFonts w:hint="eastAsia" w:ascii="宋体" w:hAnsi="宋体" w:eastAsia="宋体" w:cs="宋体"/>
                <w:color w:val="000000"/>
                <w:spacing w:val="-3"/>
                <w:sz w:val="22"/>
                <w:szCs w:val="22"/>
                <w:lang w:val="en-US" w:eastAsia="zh-CN" w:bidi="ar-SA"/>
              </w:rPr>
            </w:r>
            <w:r/>
          </w:p>
        </w:tc>
      </w:tr>
      <w:tr>
        <w:trPr>
          <w:tblHeader/>
        </w:trPr>
        <w:tc>
          <w:tcPr>
            <w:gridSpan w:val="5"/>
            <w:tcW w:w="9673" w:type="dxa"/>
            <w:vAlign w:val="top"/>
            <w:textDirection w:val="lrTb"/>
            <w:noWrap/>
          </w:tcPr>
          <w:p>
            <w:pPr>
              <w:pStyle w:val="658"/>
              <w:jc w:val="left"/>
              <w:spacing w:line="264" w:lineRule="auto"/>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2.服务</w:t>
            </w:r>
            <w:r>
              <w:rPr>
                <w:rFonts w:hint="eastAsia" w:ascii="宋体" w:hAnsi="宋体" w:eastAsia="宋体" w:cs="宋体"/>
                <w:color w:val="000000"/>
                <w:spacing w:val="-3"/>
                <w:sz w:val="22"/>
                <w:szCs w:val="22"/>
                <w:highlight w:val="none"/>
                <w:lang w:val="en-US" w:eastAsia="zh-CN" w:bidi="ar-SA"/>
              </w:rPr>
            </w:r>
            <w:r/>
          </w:p>
        </w:tc>
      </w:tr>
      <w:tr>
        <w:trPr>
          <w:trHeight w:val="90"/>
          <w:tblHeader/>
        </w:trPr>
        <w:tc>
          <w:tcPr>
            <w:tcW w:w="522" w:type="dxa"/>
            <w:vAlign w:val="center"/>
            <w:textDirection w:val="lrTb"/>
            <w:noWrap/>
          </w:tcPr>
          <w:p>
            <w:pPr>
              <w:pStyle w:val="984"/>
              <w:jc w:val="center"/>
              <w:rPr>
                <w:sz w:val="22"/>
                <w:szCs w:val="22"/>
                <w:highlight w:val="none"/>
              </w:rPr>
            </w:pPr>
            <w:r>
              <w:rPr>
                <w:rFonts w:hint="eastAsia"/>
                <w:spacing w:val="-3"/>
                <w:sz w:val="22"/>
                <w:szCs w:val="22"/>
                <w:highlight w:val="none"/>
              </w:rPr>
              <w:t xml:space="preserve">2.1</w:t>
            </w:r>
            <w:r>
              <w:rPr>
                <w:sz w:val="22"/>
                <w:szCs w:val="22"/>
                <w:highlight w:val="none"/>
              </w:rPr>
            </w:r>
            <w:r/>
          </w:p>
        </w:tc>
        <w:tc>
          <w:tcPr>
            <w:tcW w:w="1179" w:type="dxa"/>
            <w:vAlign w:val="center"/>
            <w:textDirection w:val="lrTb"/>
            <w:noWrap/>
          </w:tcPr>
          <w:p>
            <w:pPr>
              <w:pStyle w:val="984"/>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整体设想与综合管理服务方案</w:t>
            </w:r>
            <w:r>
              <w:rPr>
                <w:rFonts w:hint="eastAsia"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658"/>
              <w:jc w:val="left"/>
              <w:spacing w:line="264" w:lineRule="auto"/>
              <w:rPr>
                <w:rFonts w:ascii="宋体" w:hAnsi="宋体" w:eastAsia="宋体" w:cs="宋体"/>
                <w:color w:val="000000"/>
                <w:spacing w:val="-3"/>
                <w:sz w:val="22"/>
                <w:szCs w:val="22"/>
                <w:highlight w:val="none"/>
                <w:lang w:val="en-US" w:eastAsia="zh-CN" w:bidi="ar-SA"/>
              </w:rPr>
            </w:pPr>
            <w:r>
              <w:rPr>
                <w:rFonts w:ascii="宋体" w:hAnsi="宋体" w:eastAsia="宋体" w:cs="宋体"/>
                <w:color w:val="000000"/>
                <w:spacing w:val="-3"/>
                <w:sz w:val="22"/>
                <w:szCs w:val="22"/>
                <w:highlight w:val="none"/>
                <w:lang w:val="en-US" w:eastAsia="zh-CN" w:bidi="ar-SA"/>
              </w:rPr>
              <w:t xml:space="preserve">评委根据投标人提供的本项目整体设想与综合管理服务预案，包含：1.本项目重难点分析；2.组织架构及运营模式；3.交接过渡方案。以上每项内容逐条阐述。</w:t>
            </w:r>
            <w:r>
              <w:rPr>
                <w:rFonts w:ascii="宋体" w:hAnsi="宋体" w:eastAsia="宋体" w:cs="宋体"/>
                <w:color w:val="000000"/>
                <w:spacing w:val="-3"/>
                <w:sz w:val="22"/>
                <w:szCs w:val="22"/>
                <w:highlight w:val="none"/>
                <w:lang w:val="en-US" w:eastAsia="zh-CN" w:bidi="ar-SA"/>
              </w:rPr>
            </w:r>
            <w:r/>
          </w:p>
          <w:p>
            <w:pPr>
              <w:pStyle w:val="658"/>
              <w:jc w:val="left"/>
              <w:spacing w:line="264" w:lineRule="auto"/>
              <w:rPr>
                <w:rFonts w:ascii="宋体" w:hAnsi="宋体" w:eastAsia="宋体" w:cs="宋体"/>
                <w:color w:val="000000"/>
                <w:spacing w:val="-3"/>
                <w:sz w:val="22"/>
                <w:szCs w:val="22"/>
                <w:highlight w:val="none"/>
                <w:lang w:val="en-US" w:eastAsia="zh-CN" w:bidi="ar-SA"/>
              </w:rPr>
            </w:pPr>
            <w:r>
              <w:rPr>
                <w:rFonts w:ascii="宋体" w:hAnsi="宋体" w:eastAsia="宋体" w:cs="宋体"/>
                <w:color w:val="000000"/>
                <w:spacing w:val="-3"/>
                <w:sz w:val="22"/>
                <w:szCs w:val="22"/>
                <w:highlight w:val="none"/>
                <w:lang w:val="en-US" w:eastAsia="zh-CN" w:bidi="ar-SA"/>
              </w:rPr>
              <w:t xml:space="preserve">整体设想科学先进、重难点分析全面透彻、组织架构完整清晰、运营模式成熟创新且落地可行、交接过渡方案周全完备，涵盖人员、物资、工作衔接、平稳过渡各项保障措施，全程无服务断档风险，方案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3"/>
                <w:sz w:val="22"/>
                <w:szCs w:val="22"/>
                <w:highlight w:val="none"/>
                <w:lang w:val="en-US" w:eastAsia="zh-CN" w:bidi="ar-SA"/>
              </w:rPr>
            </w:r>
            <w:r/>
          </w:p>
          <w:p>
            <w:pPr>
              <w:pStyle w:val="658"/>
              <w:jc w:val="left"/>
              <w:spacing w:line="264" w:lineRule="auto"/>
              <w:rPr>
                <w:rFonts w:ascii="宋体" w:hAnsi="宋体" w:eastAsia="宋体" w:cs="宋体"/>
                <w:color w:val="000000"/>
                <w:spacing w:val="-3"/>
                <w:sz w:val="22"/>
                <w:szCs w:val="22"/>
                <w:highlight w:val="none"/>
                <w:lang w:val="en-US" w:eastAsia="zh-CN" w:bidi="ar-SA"/>
              </w:rPr>
            </w:pPr>
            <w:r>
              <w:rPr>
                <w:rFonts w:ascii="宋体" w:hAnsi="宋体" w:eastAsia="宋体" w:cs="宋体"/>
                <w:color w:val="000000"/>
                <w:spacing w:val="-3"/>
                <w:sz w:val="22"/>
                <w:szCs w:val="22"/>
                <w:highlight w:val="none"/>
                <w:lang w:val="en-US" w:eastAsia="zh-CN" w:bidi="ar-SA"/>
              </w:rPr>
              <w:t xml:space="preserve">上述每项内容符合得2分；部分符合得1分；不符合或不提供不得分。</w:t>
            </w:r>
            <w:r>
              <w:rPr>
                <w:rFonts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658"/>
              <w:jc w:val="center"/>
              <w:spacing w:before="69" w:line="264" w:lineRule="auto"/>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6</w:t>
            </w:r>
            <w:r>
              <w:rPr>
                <w:rFonts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984"/>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blHeader/>
        </w:trPr>
        <w:tc>
          <w:tcPr>
            <w:tcW w:w="522" w:type="dxa"/>
            <w:vAlign w:val="center"/>
            <w:textDirection w:val="lrTb"/>
            <w:noWrap/>
          </w:tcPr>
          <w:p>
            <w:pPr>
              <w:pStyle w:val="984"/>
              <w:jc w:val="center"/>
              <w:rPr>
                <w:sz w:val="22"/>
                <w:szCs w:val="22"/>
                <w:highlight w:val="none"/>
              </w:rPr>
            </w:pPr>
            <w:r>
              <w:rPr>
                <w:rFonts w:hint="eastAsia"/>
                <w:spacing w:val="-3"/>
                <w:sz w:val="22"/>
                <w:szCs w:val="22"/>
                <w:highlight w:val="none"/>
              </w:rPr>
              <w:t xml:space="preserve">2.2</w:t>
            </w:r>
            <w:r>
              <w:rPr>
                <w:sz w:val="22"/>
                <w:szCs w:val="22"/>
                <w:highlight w:val="none"/>
              </w:rPr>
            </w:r>
            <w:r/>
          </w:p>
        </w:tc>
        <w:tc>
          <w:tcPr>
            <w:tcW w:w="1179" w:type="dxa"/>
            <w:vAlign w:val="center"/>
            <w:textDirection w:val="lrTb"/>
            <w:noWrap/>
          </w:tcPr>
          <w:p>
            <w:pPr>
              <w:pStyle w:val="984"/>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院感控制</w:t>
            </w:r>
            <w:r>
              <w:rPr>
                <w:rFonts w:hint="eastAsia" w:ascii="宋体" w:hAnsi="宋体" w:eastAsia="宋体" w:cs="宋体"/>
                <w:color w:val="000000"/>
                <w:spacing w:val="-3"/>
                <w:sz w:val="22"/>
                <w:szCs w:val="22"/>
                <w:highlight w:val="none"/>
                <w:lang w:val="en-US" w:eastAsia="zh-CN" w:bidi="ar-SA"/>
              </w:rPr>
            </w:r>
            <w:r/>
          </w:p>
          <w:p>
            <w:pPr>
              <w:pStyle w:val="984"/>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方案</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984"/>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评委根据投标人提供的本项目院感控制方案，包含：1.防止交叉感染方案；2.消毒隔离制度；3.医疗废物管理及具体落实措施。以上每项内容逐条阐述。</w:t>
            </w:r>
            <w:r>
              <w:rPr>
                <w:rFonts w:hint="eastAsia" w:ascii="宋体" w:hAnsi="宋体" w:eastAsia="宋体" w:cs="宋体"/>
                <w:color w:val="000000"/>
                <w:spacing w:val="-3"/>
                <w:sz w:val="22"/>
                <w:szCs w:val="22"/>
                <w:highlight w:val="none"/>
                <w:lang w:val="en-US" w:eastAsia="zh-CN" w:bidi="ar-SA"/>
              </w:rPr>
            </w:r>
            <w:r/>
          </w:p>
          <w:p>
            <w:pPr>
              <w:pStyle w:val="984"/>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院感控制方案内容齐全、重点难点把握准确、管控流程清晰、防控措施详实有力，全面覆盖交叉感染防控、消毒隔离管理、医疗废物规范处置等核心工作，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3"/>
                <w:sz w:val="22"/>
                <w:szCs w:val="22"/>
                <w:highlight w:val="none"/>
                <w:lang w:val="en-US" w:eastAsia="zh-CN" w:bidi="ar-SA"/>
              </w:rPr>
            </w:r>
            <w:r/>
          </w:p>
          <w:p>
            <w:pPr>
              <w:pStyle w:val="984"/>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上述每项内容符合得 1 分；部分符合得 0.5 分；不符合或不提供不得分。</w:t>
            </w:r>
            <w:r>
              <w:rPr>
                <w:rFonts w:hint="eastAsia" w:ascii="宋体" w:hAnsi="宋体" w:eastAsia="宋体" w:cs="宋体"/>
                <w:color w:val="000000"/>
                <w:spacing w:val="-3"/>
                <w:sz w:val="22"/>
                <w:szCs w:val="22"/>
                <w:highlight w:val="none"/>
                <w:lang w:val="en-US" w:eastAsia="zh-CN" w:bidi="ar-SA"/>
              </w:rPr>
            </w:r>
            <w:r/>
          </w:p>
          <w:p>
            <w:pPr>
              <w:pStyle w:val="984"/>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984"/>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984"/>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rHeight w:val="1767"/>
          <w:tblHeader/>
        </w:trPr>
        <w:tc>
          <w:tcPr>
            <w:tcW w:w="522" w:type="dxa"/>
            <w:vAlign w:val="center"/>
            <w:textDirection w:val="lrTb"/>
            <w:noWrap/>
          </w:tcPr>
          <w:p>
            <w:pPr>
              <w:pStyle w:val="984"/>
              <w:jc w:val="center"/>
              <w:rPr>
                <w:sz w:val="22"/>
                <w:szCs w:val="22"/>
                <w:highlight w:val="none"/>
              </w:rPr>
            </w:pPr>
            <w:r>
              <w:rPr>
                <w:rFonts w:hint="eastAsia"/>
                <w:spacing w:val="-3"/>
                <w:sz w:val="22"/>
                <w:szCs w:val="22"/>
                <w:highlight w:val="none"/>
              </w:rPr>
              <w:t xml:space="preserve">2.3</w:t>
            </w:r>
            <w:r>
              <w:rPr>
                <w:sz w:val="22"/>
                <w:szCs w:val="22"/>
                <w:highlight w:val="none"/>
              </w:rPr>
            </w:r>
            <w:r/>
          </w:p>
        </w:tc>
        <w:tc>
          <w:tcPr>
            <w:tcW w:w="1179" w:type="dxa"/>
            <w:vAlign w:val="center"/>
            <w:textDirection w:val="lrTb"/>
            <w:noWrap/>
          </w:tcPr>
          <w:p>
            <w:pPr>
              <w:pStyle w:val="984"/>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保安管理</w:t>
            </w:r>
            <w:r>
              <w:rPr>
                <w:rFonts w:hint="eastAsia" w:ascii="宋体" w:hAnsi="宋体" w:eastAsia="宋体" w:cs="宋体"/>
                <w:color w:val="000000"/>
                <w:spacing w:val="-3"/>
                <w:sz w:val="22"/>
                <w:szCs w:val="22"/>
                <w:highlight w:val="none"/>
                <w:lang w:val="en-US" w:eastAsia="zh-CN" w:bidi="ar-SA"/>
              </w:rPr>
            </w:r>
            <w:r/>
          </w:p>
          <w:p>
            <w:pPr>
              <w:pStyle w:val="984"/>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方案</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984"/>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评委根据投标人提供的本项目保安管理方案，包含：1.门岗管理方案、巡逻与运送岗管理方案；2.车辆管理方案。以上每项内容逐条阐述。</w:t>
            </w:r>
            <w:r>
              <w:rPr>
                <w:rFonts w:hint="eastAsia" w:ascii="宋体" w:hAnsi="宋体" w:eastAsia="宋体" w:cs="宋体"/>
                <w:color w:val="000000"/>
                <w:spacing w:val="-3"/>
                <w:sz w:val="22"/>
                <w:szCs w:val="22"/>
                <w:highlight w:val="none"/>
                <w:lang w:val="en-US" w:eastAsia="zh-CN" w:bidi="ar-SA"/>
              </w:rPr>
            </w:r>
            <w:r/>
          </w:p>
          <w:p>
            <w:pPr>
              <w:pStyle w:val="984"/>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保安管理方案内容齐全、流程清晰、考虑周全，门岗值守、巡逻运送、车辆管控各项管理措施完善、落地可行，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3"/>
                <w:sz w:val="22"/>
                <w:szCs w:val="22"/>
                <w:highlight w:val="none"/>
                <w:lang w:val="en-US" w:eastAsia="zh-CN" w:bidi="ar-SA"/>
              </w:rPr>
            </w:r>
            <w:r/>
          </w:p>
          <w:p>
            <w:pPr>
              <w:pStyle w:val="984"/>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上述每项内容符合得 1 分；部分符合得 0.5 分；不符合或不提供不得分。</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984"/>
              <w:jc w:val="center"/>
              <w:rPr>
                <w:rFonts w:ascii="宋体" w:hAnsi="宋体" w:eastAsia="宋体" w:cs="宋体"/>
                <w:color w:val="000000"/>
                <w:spacing w:val="-3"/>
                <w:sz w:val="22"/>
                <w:szCs w:val="22"/>
                <w:highlight w:val="none"/>
                <w:lang w:val="en-US" w:eastAsia="zh-CN" w:bidi="ar-SA"/>
              </w:rPr>
            </w:pPr>
            <w:r>
              <w:rPr>
                <w:rFonts w:hint="eastAsia" w:cs="宋体"/>
                <w:color w:val="000000"/>
                <w:spacing w:val="-3"/>
                <w:sz w:val="22"/>
                <w:szCs w:val="22"/>
                <w:highlight w:val="none"/>
                <w:lang w:val="en-US" w:eastAsia="zh-CN" w:bidi="ar-SA"/>
              </w:rPr>
              <w:t xml:space="preserve">2</w:t>
            </w:r>
            <w:r>
              <w:rPr>
                <w:rFonts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984"/>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rHeight w:val="1718"/>
          <w:tblHeader/>
        </w:trPr>
        <w:tc>
          <w:tcPr>
            <w:tcW w:w="522"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2.4</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984"/>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人员管理</w:t>
            </w:r>
            <w:r>
              <w:rPr>
                <w:rFonts w:hint="eastAsia" w:ascii="宋体" w:hAnsi="宋体" w:eastAsia="宋体" w:cs="宋体"/>
                <w:color w:val="000000"/>
                <w:spacing w:val="-3"/>
                <w:sz w:val="22"/>
                <w:szCs w:val="22"/>
                <w:highlight w:val="none"/>
                <w:lang w:val="en-US" w:eastAsia="zh-CN" w:bidi="ar-SA"/>
              </w:rPr>
            </w:r>
            <w:r/>
          </w:p>
          <w:p>
            <w:pPr>
              <w:pStyle w:val="984"/>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方案</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评委根据投标人提供的本项目人员管理方案，包含：1.人员部门设置及人员配备；2.各岗位职责；3.人员培训及考核方案。以上每项内容逐条阐述。</w:t>
            </w:r>
            <w:r>
              <w:rPr>
                <w:rFonts w:hint="eastAsia" w:ascii="宋体" w:hAnsi="宋体" w:eastAsia="宋体" w:cs="宋体"/>
                <w:color w:val="000000"/>
                <w:spacing w:val="-3"/>
                <w:sz w:val="22"/>
                <w:szCs w:val="22"/>
                <w:highlight w:val="none"/>
                <w:lang w:val="en-US" w:eastAsia="zh-CN" w:bidi="ar-SA"/>
              </w:rPr>
            </w:r>
            <w:r/>
          </w:p>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人员管理方案内容齐全、流程清晰、考虑周全，人员配置科学合理、岗位职责划分明确、培训考核体系完善且措施有力，全面贴合本项目人员管理工作要求，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3"/>
                <w:sz w:val="22"/>
                <w:szCs w:val="22"/>
                <w:highlight w:val="none"/>
                <w:lang w:val="en-US" w:eastAsia="zh-CN" w:bidi="ar-SA"/>
              </w:rPr>
            </w:r>
            <w:r/>
          </w:p>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上述每项内容符合得 1 分；部分符合得 0.5 分；不符合或不提供不得分。</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rHeight w:val="1578"/>
          <w:tblHeader/>
        </w:trPr>
        <w:tc>
          <w:tcPr>
            <w:tcW w:w="522"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2.5</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保洁设备配置方案</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评委根据投标人拟投入本项目的保洁设备配置方案，包含：1.设备产品性能和设备参数；2.实物图片；3.设备数量。以上每项内容逐条阐述。</w:t>
            </w:r>
            <w:r>
              <w:rPr>
                <w:rFonts w:hint="eastAsia" w:ascii="宋体" w:hAnsi="宋体" w:eastAsia="宋体" w:cs="宋体"/>
                <w:color w:val="000000"/>
                <w:spacing w:val="-3"/>
                <w:sz w:val="22"/>
                <w:szCs w:val="22"/>
                <w:highlight w:val="none"/>
                <w:lang w:val="en-US" w:eastAsia="zh-CN" w:bidi="ar-SA"/>
              </w:rPr>
            </w:r>
            <w:r/>
          </w:p>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保洁设备配置内容齐全、设备参数详实、性能匹配项目需求、设备数量配置合理、实物佐证资料完备，整体方案流程清晰、考虑周全，完全满足本项目保洁服务作业要求，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3"/>
                <w:sz w:val="22"/>
                <w:szCs w:val="22"/>
                <w:highlight w:val="none"/>
                <w:lang w:val="en-US" w:eastAsia="zh-CN" w:bidi="ar-SA"/>
              </w:rPr>
            </w:r>
            <w:r/>
          </w:p>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上述每项内容符合得 1 分；部分符合得 0.5 分；不符合或不提供不得分。</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rHeight w:val="90"/>
          <w:tblHeader/>
        </w:trPr>
        <w:tc>
          <w:tcPr>
            <w:tcW w:w="522"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2.6</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突发事件应急处理预案</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评委根据投标人提供的突发事件应急处理预案，包含：1.应急处置措施：公共安全类、自然灾害类、突发疫情、各类检查预案；2.责任落实预案；3.应急预案演练计划。以上每项内容逐条阐述。</w:t>
            </w:r>
            <w:r>
              <w:rPr>
                <w:rFonts w:hint="eastAsia" w:ascii="宋体" w:hAnsi="宋体" w:eastAsia="宋体" w:cs="宋体"/>
                <w:color w:val="000000"/>
                <w:spacing w:val="-3"/>
                <w:sz w:val="22"/>
                <w:szCs w:val="22"/>
                <w:highlight w:val="none"/>
                <w:lang w:val="en-US" w:eastAsia="zh-CN" w:bidi="ar-SA"/>
              </w:rPr>
            </w:r>
            <w:r/>
          </w:p>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处理预案种类齐全（至少包括：重大传染病疫情、医疗废物泄露、消防、断电、停水、恶劣天气等），流程清晰，考虑周全，演练计划完善且包含年度演练频次，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3"/>
                <w:sz w:val="22"/>
                <w:szCs w:val="22"/>
                <w:highlight w:val="none"/>
                <w:lang w:val="en-US" w:eastAsia="zh-CN" w:bidi="ar-SA"/>
              </w:rPr>
            </w:r>
            <w:r/>
          </w:p>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上述每项内容符合得1分；部分符合得0.5分；不符合或不提供不得分。</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blHeader/>
        </w:trPr>
        <w:tc>
          <w:tcPr>
            <w:gridSpan w:val="5"/>
            <w:tcW w:w="9673" w:type="dxa"/>
            <w:vAlign w:val="center"/>
            <w:textDirection w:val="lrTb"/>
            <w:noWrap/>
          </w:tcPr>
          <w:p>
            <w:pPr>
              <w:pStyle w:val="685"/>
              <w:jc w:val="both"/>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3.业绩</w:t>
            </w:r>
            <w:r>
              <w:rPr>
                <w:rFonts w:hint="eastAsia" w:ascii="宋体" w:hAnsi="宋体" w:eastAsia="宋体" w:cs="宋体"/>
                <w:color w:val="000000"/>
                <w:spacing w:val="-3"/>
                <w:sz w:val="22"/>
                <w:szCs w:val="22"/>
                <w:highlight w:val="none"/>
                <w:lang w:val="en-US" w:eastAsia="zh-CN" w:bidi="ar-SA"/>
              </w:rPr>
            </w:r>
            <w:r/>
          </w:p>
        </w:tc>
      </w:tr>
      <w:tr>
        <w:trPr>
          <w:trHeight w:val="1779"/>
          <w:tblHeader/>
        </w:trPr>
        <w:tc>
          <w:tcPr>
            <w:tcW w:w="522"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3.1</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投标人业绩</w:t>
            </w:r>
            <w:r>
              <w:rPr>
                <w:rFonts w:hint="eastAsia"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投标人提供自2022年1月1日以来（以合同签订时间为准）的医院物业服务项目业绩（服务合同中至少同时包含保洁服务、运送服务、保安服务）。每提供一个得1分。本项最多得3分。</w:t>
            </w:r>
            <w:r>
              <w:rPr>
                <w:rFonts w:hint="eastAsia" w:ascii="宋体" w:hAnsi="宋体" w:eastAsia="宋体" w:cs="宋体"/>
                <w:color w:val="000000"/>
                <w:spacing w:val="-3"/>
                <w:sz w:val="22"/>
                <w:szCs w:val="22"/>
                <w:highlight w:val="none"/>
                <w:lang w:val="en-US" w:eastAsia="zh-CN" w:bidi="ar-SA"/>
              </w:rPr>
            </w:r>
            <w:r/>
          </w:p>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须同时提供合同（至少包含合同首页、合同标的页、双方签字盖章页等关键页）和合同期限内任意1个月服务费银行流水清单，否则不予认可，同一家医院的多个业绩按一个计算，不累计得分。</w:t>
            </w:r>
            <w:r>
              <w:rPr>
                <w:rFonts w:hint="eastAsia" w:ascii="宋体" w:hAnsi="宋体" w:eastAsia="宋体" w:cs="宋体"/>
                <w:color w:val="000000"/>
                <w:spacing w:val="-3"/>
                <w:sz w:val="22"/>
                <w:szCs w:val="22"/>
                <w:highlight w:val="none"/>
                <w:lang w:val="en-US" w:eastAsia="zh-CN" w:bidi="ar-SA"/>
              </w:rPr>
            </w:r>
            <w:r/>
          </w:p>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blHeader/>
        </w:trPr>
        <w:tc>
          <w:tcPr>
            <w:gridSpan w:val="5"/>
            <w:tcW w:w="9673" w:type="dxa"/>
            <w:vAlign w:val="top"/>
            <w:textDirection w:val="lrTb"/>
            <w:noWrap/>
          </w:tcPr>
          <w:p>
            <w:pPr>
              <w:pStyle w:val="685"/>
              <w:jc w:val="both"/>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4.履约能力</w:t>
            </w:r>
            <w:r>
              <w:rPr>
                <w:rFonts w:hint="eastAsia" w:ascii="宋体" w:hAnsi="宋体" w:eastAsia="宋体" w:cs="宋体"/>
                <w:color w:val="000000"/>
                <w:spacing w:val="-3"/>
                <w:sz w:val="22"/>
                <w:szCs w:val="22"/>
                <w:highlight w:val="none"/>
                <w:lang w:val="en-US" w:eastAsia="zh-CN" w:bidi="ar-SA"/>
              </w:rPr>
            </w:r>
            <w:r/>
          </w:p>
        </w:tc>
      </w:tr>
      <w:tr>
        <w:trPr>
          <w:trHeight w:val="2104"/>
          <w:tblHeader/>
        </w:trPr>
        <w:tc>
          <w:tcPr>
            <w:tcW w:w="522"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4.1</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履约能力1</w:t>
            </w:r>
            <w:r>
              <w:rPr>
                <w:rFonts w:hint="eastAsia"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投标人拟派本项目的项目经理：具备大专及以上学历</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并获得</w:t>
            </w:r>
            <w:r>
              <w:rPr>
                <w:rFonts w:hint="eastAsia" w:ascii="宋体" w:hAnsi="宋体" w:cs="宋体"/>
                <w:color w:val="000000"/>
                <w:spacing w:val="-3"/>
                <w:sz w:val="22"/>
                <w:szCs w:val="22"/>
                <w:highlight w:val="none"/>
                <w:lang w:val="en-US" w:eastAsia="zh-CN" w:bidi="ar-SA"/>
              </w:rPr>
              <w:t xml:space="preserve">医院物业</w:t>
            </w:r>
            <w:r>
              <w:rPr>
                <w:rFonts w:hint="eastAsia" w:ascii="宋体" w:hAnsi="宋体" w:eastAsia="宋体" w:cs="宋体"/>
                <w:color w:val="000000"/>
                <w:spacing w:val="-3"/>
                <w:sz w:val="22"/>
                <w:szCs w:val="22"/>
                <w:highlight w:val="none"/>
                <w:lang w:val="en-US" w:eastAsia="zh-CN" w:bidi="ar-SA"/>
              </w:rPr>
              <w:t xml:space="preserve">项目的业主单位履约优秀、满意等同等级评价的得</w:t>
            </w:r>
            <w:r>
              <w:rPr>
                <w:rFonts w:hint="eastAsia" w:ascii="宋体" w:hAnsi="宋体" w:cs="宋体"/>
                <w:color w:val="000000"/>
                <w:spacing w:val="-3"/>
                <w:sz w:val="22"/>
                <w:szCs w:val="22"/>
                <w:highlight w:val="none"/>
                <w:lang w:val="en-US" w:eastAsia="zh-CN" w:bidi="ar-SA"/>
              </w:rPr>
              <w:t xml:space="preserve">6</w:t>
            </w:r>
            <w:r>
              <w:rPr>
                <w:rFonts w:hint="eastAsia" w:ascii="宋体" w:hAnsi="宋体" w:eastAsia="宋体" w:cs="宋体"/>
                <w:color w:val="000000"/>
                <w:spacing w:val="-3"/>
                <w:sz w:val="22"/>
                <w:szCs w:val="22"/>
                <w:highlight w:val="none"/>
                <w:lang w:val="en-US" w:eastAsia="zh-CN" w:bidi="ar-SA"/>
              </w:rPr>
              <w:t xml:space="preserve">分。</w:t>
            </w:r>
            <w:r>
              <w:rPr>
                <w:rFonts w:hint="eastAsia" w:ascii="宋体" w:hAnsi="宋体" w:eastAsia="宋体" w:cs="宋体"/>
                <w:color w:val="000000"/>
                <w:spacing w:val="-3"/>
                <w:sz w:val="22"/>
                <w:szCs w:val="22"/>
                <w:highlight w:val="none"/>
                <w:lang w:val="en-US" w:eastAsia="zh-CN" w:bidi="ar-SA"/>
              </w:rPr>
            </w:r>
            <w:r/>
          </w:p>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注：针对上述项目经理提供如下证明材料（证明材料缺项或未提供的不得分）：（1）提供相关学历证书和学信网查询证明截图及身份证扫描件。（2）提供服务项目的业主单位出具的加盖公章的可反映相应内容的经验证明材料（包括人员姓名、身份证号、岗位、工作年限）（3）提供服务项目的业主单位出具的满意度证明材料：履约优秀、满意等同等级评价（4）投标人为其缴纳的2025年6月1日以来任意一个月的社保证明。</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685"/>
              <w:jc w:val="center"/>
              <w:rPr>
                <w:rFonts w:ascii="宋体" w:hAnsi="宋体" w:eastAsia="宋体" w:cs="宋体"/>
                <w:color w:val="000000"/>
                <w:spacing w:val="-3"/>
                <w:sz w:val="22"/>
                <w:szCs w:val="22"/>
                <w:highlight w:val="none"/>
                <w:lang w:val="en-US" w:eastAsia="zh-CN" w:bidi="ar-SA"/>
              </w:rPr>
            </w:pPr>
            <w:r>
              <w:rPr>
                <w:rFonts w:hint="eastAsia" w:ascii="宋体" w:hAnsi="宋体" w:cs="宋体"/>
                <w:color w:val="000000"/>
                <w:spacing w:val="-3"/>
                <w:sz w:val="22"/>
                <w:szCs w:val="22"/>
                <w:highlight w:val="none"/>
                <w:lang w:val="en-US" w:eastAsia="zh-CN" w:bidi="ar-SA"/>
              </w:rPr>
              <w:t xml:space="preserve">6</w:t>
            </w:r>
            <w:r>
              <w:rPr>
                <w:rFonts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blHeader/>
        </w:trPr>
        <w:tc>
          <w:tcPr>
            <w:tcW w:w="522"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4.2</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履约能力2</w:t>
            </w:r>
            <w:r>
              <w:rPr>
                <w:rFonts w:hint="eastAsia"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投标人拟派本项目的保安人员：具备保安工作经验3年及以上并获得服务项目的业主单位履约优秀、满意等同等级评价的，每提供符合条件的一名人员得1分，最多得6分。</w:t>
            </w:r>
            <w:r>
              <w:rPr>
                <w:rFonts w:hint="eastAsia" w:ascii="宋体" w:hAnsi="宋体" w:eastAsia="宋体" w:cs="宋体"/>
                <w:color w:val="000000"/>
                <w:spacing w:val="-3"/>
                <w:sz w:val="22"/>
                <w:szCs w:val="22"/>
                <w:highlight w:val="none"/>
                <w:lang w:val="en-US" w:eastAsia="zh-CN" w:bidi="ar-SA"/>
              </w:rPr>
            </w:r>
            <w:r/>
          </w:p>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注：针对上述保安人员提供如下证明材料（证明材料缺项或未提供的不得分）：（1）提供服务项目的业主单位出具的加盖公章的可反映相应内容的经验证明材料（包括人员姓名、身份证号、岗位、工作年限）（2）提供服务项目的业主单位出具的满意度证明材料：履约优秀、满意等同等级评价（3）投标人为其缴纳的2025年6月1日以来任意一个月的社保证明。</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6</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rHeight w:val="90"/>
          <w:tblHeader/>
        </w:trPr>
        <w:tc>
          <w:tcPr>
            <w:tcW w:w="522" w:type="dxa"/>
            <w:vAlign w:val="center"/>
            <w:textDirection w:val="lrTb"/>
            <w:noWrap/>
          </w:tcPr>
          <w:p>
            <w:pPr>
              <w:pStyle w:val="685"/>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4.</w:t>
            </w:r>
            <w:r>
              <w:rPr>
                <w:rFonts w:hint="eastAsia" w:ascii="宋体" w:hAnsi="宋体" w:cs="宋体"/>
                <w:color w:val="000000"/>
                <w:spacing w:val="-3"/>
                <w:sz w:val="22"/>
                <w:szCs w:val="22"/>
                <w:highlight w:val="none"/>
                <w:lang w:val="en-US" w:eastAsia="zh-CN" w:bidi="ar-SA"/>
              </w:rPr>
              <w:t xml:space="preserve">3</w:t>
            </w:r>
            <w:r>
              <w:rPr>
                <w:rFonts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685"/>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履约能力</w:t>
            </w:r>
            <w:r>
              <w:rPr>
                <w:rFonts w:hint="eastAsia" w:ascii="宋体" w:hAnsi="宋体" w:cs="宋体"/>
                <w:color w:val="000000"/>
                <w:spacing w:val="-3"/>
                <w:sz w:val="22"/>
                <w:szCs w:val="22"/>
                <w:highlight w:val="none"/>
                <w:lang w:val="en-US" w:eastAsia="zh-CN" w:bidi="ar-SA"/>
              </w:rPr>
              <w:t xml:space="preserve">3</w:t>
            </w:r>
            <w:r>
              <w:rPr>
                <w:rFonts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投标人拟派本项目的保洁人员：具备医院保洁工作经验3年及以上并获得服务项目的业主单位履约优秀、满意等同等级评价的，每提供符合条件的一名人员得1分，最多得6分。</w:t>
            </w:r>
            <w:r>
              <w:rPr>
                <w:rFonts w:hint="eastAsia" w:ascii="宋体" w:hAnsi="宋体" w:eastAsia="宋体" w:cs="宋体"/>
                <w:color w:val="000000"/>
                <w:spacing w:val="-3"/>
                <w:sz w:val="22"/>
                <w:szCs w:val="22"/>
                <w:highlight w:val="none"/>
                <w:lang w:val="en-US" w:eastAsia="zh-CN" w:bidi="ar-SA"/>
              </w:rPr>
            </w:r>
            <w:r/>
          </w:p>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注：针对上述保洁人员提供如下证明材料（证明材料缺项或未提供的不得分）</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1</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提供服务项目的业主单位出具的加盖公章的可反映相应内容的经验证明材料（包括人员姓名、身份证号、岗位、工作年限）</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2</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提供服务项目的业主单位出具的满意度证明材料：履约优秀、满意等同等级评价（3）投标人为其缴纳的</w:t>
            </w:r>
            <w:r>
              <w:rPr>
                <w:rFonts w:hint="eastAsia" w:ascii="宋体" w:hAnsi="宋体" w:cs="宋体"/>
                <w:color w:val="000000"/>
                <w:spacing w:val="-3"/>
                <w:sz w:val="22"/>
                <w:szCs w:val="22"/>
                <w:highlight w:val="none"/>
                <w:lang w:val="en-US" w:eastAsia="zh-CN" w:bidi="ar-SA"/>
              </w:rPr>
              <w:t xml:space="preserve">自</w:t>
            </w:r>
            <w:r>
              <w:rPr>
                <w:rFonts w:hint="eastAsia" w:ascii="宋体" w:hAnsi="宋体" w:eastAsia="宋体" w:cs="宋体"/>
                <w:color w:val="000000"/>
                <w:spacing w:val="-3"/>
                <w:sz w:val="22"/>
                <w:szCs w:val="22"/>
                <w:highlight w:val="none"/>
                <w:lang w:val="en-US" w:eastAsia="zh-CN" w:bidi="ar-SA"/>
              </w:rPr>
              <w:t xml:space="preserve">2025年6月1日以来任意一个月的社保证明。</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6</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rHeight w:val="90"/>
          <w:tblHeader/>
        </w:trPr>
        <w:tc>
          <w:tcPr>
            <w:tcW w:w="522" w:type="dxa"/>
            <w:vAlign w:val="center"/>
            <w:textDirection w:val="lrTb"/>
            <w:noWrap/>
          </w:tcPr>
          <w:p>
            <w:pPr>
              <w:pStyle w:val="685"/>
              <w:rPr>
                <w:rFonts w:ascii="宋体" w:hAnsi="宋体" w:eastAsia="宋体" w:cs="宋体"/>
                <w:color w:val="000000"/>
                <w:spacing w:val="-3"/>
                <w:sz w:val="22"/>
                <w:szCs w:val="22"/>
                <w:highlight w:val="none"/>
                <w:lang w:val="en-US" w:eastAsia="zh-CN" w:bidi="ar-SA"/>
              </w:rPr>
            </w:pPr>
            <w:r>
              <w:rPr>
                <w:rFonts w:hint="eastAsia" w:ascii="宋体" w:hAnsi="宋体" w:cs="宋体"/>
                <w:color w:val="000000"/>
                <w:spacing w:val="-3"/>
                <w:sz w:val="22"/>
                <w:szCs w:val="22"/>
                <w:highlight w:val="none"/>
                <w:lang w:val="en-US" w:eastAsia="zh-CN" w:bidi="ar-SA"/>
              </w:rPr>
              <w:t xml:space="preserve">4.4</w:t>
            </w:r>
            <w:r>
              <w:rPr>
                <w:rFonts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685"/>
              <w:ind w:left="0" w:right="0"/>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履约能力</w:t>
            </w:r>
            <w:r>
              <w:rPr>
                <w:rFonts w:hint="eastAsia" w:ascii="宋体" w:hAnsi="宋体" w:cs="宋体"/>
                <w:color w:val="000000"/>
                <w:spacing w:val="-3"/>
                <w:sz w:val="22"/>
                <w:szCs w:val="22"/>
                <w:highlight w:val="none"/>
                <w:lang w:val="en-US" w:eastAsia="zh-CN" w:bidi="ar-SA"/>
              </w:rPr>
              <w:t xml:space="preserve">4</w:t>
            </w:r>
            <w:r>
              <w:rPr>
                <w:rFonts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685"/>
              <w:ind w:left="0" w:right="0"/>
              <w:rPr>
                <w:rFonts w:hint="eastAsia" w:ascii="宋体" w:hAnsi="宋体" w:eastAsia="宋体" w:cs="宋体"/>
                <w:color w:val="000000"/>
                <w:spacing w:val="-3"/>
                <w:sz w:val="22"/>
                <w:szCs w:val="22"/>
                <w:highlight w:val="none"/>
                <w:lang w:val="en-US" w:eastAsia="zh-CN" w:bidi="ar-SA"/>
              </w:rPr>
            </w:pPr>
            <w:r>
              <w:rPr>
                <w:rFonts w:ascii="宋体" w:hAnsi="宋体" w:eastAsia="宋体" w:cs="宋体"/>
                <w:color w:val="000000"/>
                <w:spacing w:val="-3"/>
                <w:sz w:val="22"/>
                <w:szCs w:val="22"/>
                <w:highlight w:val="none"/>
                <w:lang w:val="en-US" w:eastAsia="zh-CN" w:bidi="ar-SA"/>
              </w:rPr>
              <w:t xml:space="preserve">投标人拟投入本项目服务的物业管理软件具有</w:t>
            </w:r>
            <w:r>
              <w:rPr>
                <w:rFonts w:hint="eastAsia" w:ascii="宋体" w:hAnsi="宋体" w:eastAsia="宋体" w:cs="宋体"/>
                <w:color w:val="000000"/>
                <w:spacing w:val="-3"/>
                <w:sz w:val="22"/>
                <w:szCs w:val="22"/>
                <w:highlight w:val="none"/>
                <w:lang w:val="en-US" w:eastAsia="zh-CN" w:bidi="ar-SA"/>
              </w:rPr>
              <w:t xml:space="preserve">核心物业管理、医疗专项服务、综合管理与决策</w:t>
            </w:r>
            <w:r>
              <w:rPr>
                <w:rFonts w:ascii="宋体" w:hAnsi="宋体" w:eastAsia="宋体" w:cs="宋体"/>
                <w:color w:val="000000"/>
                <w:spacing w:val="-3"/>
                <w:sz w:val="22"/>
                <w:szCs w:val="22"/>
                <w:highlight w:val="none"/>
                <w:lang w:val="en-US" w:eastAsia="zh-CN" w:bidi="ar-SA"/>
              </w:rPr>
              <w:t xml:space="preserve">等功能，具有</w:t>
            </w:r>
            <w:r>
              <w:rPr>
                <w:rFonts w:hint="eastAsia" w:ascii="宋体" w:hAnsi="宋体" w:eastAsia="宋体" w:cs="宋体"/>
                <w:color w:val="000000"/>
                <w:spacing w:val="-3"/>
                <w:sz w:val="22"/>
                <w:szCs w:val="22"/>
                <w:highlight w:val="none"/>
                <w:lang w:val="en-US" w:eastAsia="zh-CN" w:bidi="ar-SA"/>
              </w:rPr>
              <w:t xml:space="preserve">1</w:t>
            </w:r>
            <w:r>
              <w:rPr>
                <w:rFonts w:ascii="宋体" w:hAnsi="宋体" w:eastAsia="宋体" w:cs="宋体"/>
                <w:color w:val="000000"/>
                <w:spacing w:val="-3"/>
                <w:sz w:val="22"/>
                <w:szCs w:val="22"/>
                <w:highlight w:val="none"/>
                <w:lang w:val="en-US" w:eastAsia="zh-CN" w:bidi="ar-SA"/>
              </w:rPr>
              <w:t xml:space="preserve">项功能得1分，最多得</w:t>
            </w:r>
            <w:r>
              <w:rPr>
                <w:rFonts w:hint="eastAsia" w:ascii="宋体" w:hAnsi="宋体" w:cs="宋体"/>
                <w:color w:val="000000"/>
                <w:spacing w:val="-3"/>
                <w:sz w:val="22"/>
                <w:szCs w:val="22"/>
                <w:highlight w:val="none"/>
                <w:lang w:val="en-US" w:eastAsia="zh-CN" w:bidi="ar-SA"/>
              </w:rPr>
              <w:t xml:space="preserve">3</w:t>
            </w:r>
            <w:r>
              <w:rPr>
                <w:rFonts w:ascii="宋体" w:hAnsi="宋体" w:eastAsia="宋体" w:cs="宋体"/>
                <w:color w:val="000000"/>
                <w:spacing w:val="-3"/>
                <w:sz w:val="22"/>
                <w:szCs w:val="22"/>
                <w:highlight w:val="none"/>
                <w:lang w:val="en-US" w:eastAsia="zh-CN" w:bidi="ar-SA"/>
              </w:rPr>
              <w:t xml:space="preserve">分</w:t>
            </w:r>
            <w:r>
              <w:rPr>
                <w:rFonts w:hint="eastAsia" w:ascii="宋体" w:hAnsi="宋体" w:eastAsia="宋体" w:cs="宋体"/>
                <w:color w:val="000000"/>
                <w:spacing w:val="-3"/>
                <w:sz w:val="22"/>
                <w:szCs w:val="22"/>
                <w:highlight w:val="none"/>
                <w:lang w:val="en-US" w:eastAsia="zh-CN" w:bidi="ar-SA"/>
              </w:rPr>
              <w:t xml:space="preserve">。（</w:t>
            </w:r>
            <w:r>
              <w:rPr>
                <w:rFonts w:hint="eastAsia" w:ascii="宋体" w:hAnsi="宋体" w:cs="宋体"/>
                <w:color w:val="000000"/>
                <w:spacing w:val="-3"/>
                <w:sz w:val="22"/>
                <w:szCs w:val="22"/>
                <w:highlight w:val="none"/>
                <w:lang w:val="en-US" w:eastAsia="zh-CN" w:bidi="ar-SA"/>
              </w:rPr>
              <w:t xml:space="preserve">须提供加盖公章</w:t>
            </w:r>
            <w:r>
              <w:rPr>
                <w:rFonts w:hint="eastAsia" w:ascii="宋体" w:hAnsi="宋体" w:eastAsia="宋体" w:cs="宋体"/>
                <w:color w:val="000000"/>
                <w:spacing w:val="-3"/>
                <w:sz w:val="22"/>
                <w:szCs w:val="22"/>
                <w:highlight w:val="none"/>
                <w:lang w:val="en-US" w:eastAsia="zh-CN" w:bidi="ar-SA"/>
              </w:rPr>
              <w:t xml:space="preserve">承诺书</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格式自拟）</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685"/>
              <w:ind w:left="0" w:right="0"/>
              <w:jc w:val="center"/>
              <w:rPr>
                <w:rFonts w:ascii="宋体" w:hAnsi="宋体" w:eastAsia="宋体" w:cs="宋体"/>
                <w:color w:val="000000"/>
                <w:spacing w:val="-3"/>
                <w:sz w:val="22"/>
                <w:szCs w:val="22"/>
                <w:highlight w:val="none"/>
                <w:lang w:val="en-US" w:eastAsia="zh-CN" w:bidi="ar-SA"/>
              </w:rPr>
            </w:pPr>
            <w:r>
              <w:rPr>
                <w:rFonts w:hint="eastAsia" w:ascii="宋体" w:hAnsi="宋体" w:cs="宋体"/>
                <w:color w:val="000000"/>
                <w:spacing w:val="-3"/>
                <w:sz w:val="22"/>
                <w:szCs w:val="22"/>
                <w:highlight w:val="none"/>
                <w:lang w:val="en-US" w:eastAsia="zh-CN" w:bidi="ar-SA"/>
              </w:rPr>
              <w:t xml:space="preserve">3</w:t>
            </w:r>
            <w:r>
              <w:rPr>
                <w:rFonts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685"/>
              <w:ind w:left="0" w:right="0"/>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rHeight w:val="90"/>
          <w:tblHeader/>
        </w:trPr>
        <w:tc>
          <w:tcPr>
            <w:tcW w:w="522" w:type="dxa"/>
            <w:vAlign w:val="center"/>
            <w:textDirection w:val="lrTb"/>
            <w:noWrap/>
          </w:tcPr>
          <w:p>
            <w:pPr>
              <w:pStyle w:val="685"/>
              <w:rPr>
                <w:rFonts w:ascii="宋体" w:hAnsi="宋体" w:eastAsia="宋体" w:cs="宋体"/>
                <w:color w:val="000000"/>
                <w:spacing w:val="-3"/>
                <w:sz w:val="22"/>
                <w:szCs w:val="22"/>
                <w:highlight w:val="none"/>
                <w:lang w:val="en-US" w:eastAsia="zh-CN" w:bidi="ar-SA"/>
              </w:rPr>
            </w:pPr>
            <w:r>
              <w:rPr>
                <w:rFonts w:hint="eastAsia" w:ascii="宋体" w:hAnsi="宋体" w:cs="宋体"/>
                <w:color w:val="000000"/>
                <w:spacing w:val="-3"/>
                <w:sz w:val="22"/>
                <w:szCs w:val="22"/>
                <w:highlight w:val="none"/>
                <w:lang w:val="en-US" w:eastAsia="zh-CN" w:bidi="ar-SA"/>
              </w:rPr>
              <w:t xml:space="preserve">4.5</w:t>
            </w:r>
            <w:r>
              <w:rPr>
                <w:rFonts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685"/>
              <w:ind w:left="0" w:right="0"/>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履约能力</w:t>
            </w:r>
            <w:r>
              <w:rPr>
                <w:rFonts w:hint="eastAsia" w:ascii="宋体" w:hAnsi="宋体" w:cs="宋体"/>
                <w:color w:val="000000"/>
                <w:spacing w:val="-3"/>
                <w:sz w:val="22"/>
                <w:szCs w:val="22"/>
                <w:highlight w:val="none"/>
                <w:lang w:val="en-US" w:eastAsia="zh-CN" w:bidi="ar-SA"/>
              </w:rPr>
              <w:t xml:space="preserve">5</w:t>
            </w:r>
            <w:r>
              <w:rPr>
                <w:rFonts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685"/>
              <w:ind w:left="0" w:right="0"/>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供应商承诺为本项目投入考勤管理系统，能实现人事管理、上下班打卡、工作流程追踪等相关管理措施，方便进行工作量考核与数据统计</w:t>
            </w:r>
            <w:r>
              <w:rPr>
                <w:rFonts w:hint="eastAsia" w:ascii="宋体" w:hAnsi="宋体" w:cs="宋体"/>
                <w:color w:val="000000"/>
                <w:spacing w:val="-3"/>
                <w:sz w:val="22"/>
                <w:szCs w:val="22"/>
                <w:highlight w:val="none"/>
                <w:lang w:val="en-US" w:eastAsia="zh-CN" w:bidi="ar-SA"/>
              </w:rPr>
              <w:t xml:space="preserve">，</w:t>
            </w:r>
            <w:r>
              <w:rPr>
                <w:rFonts w:ascii="宋体" w:hAnsi="宋体" w:eastAsia="宋体" w:cs="宋体"/>
                <w:color w:val="000000"/>
                <w:spacing w:val="-3"/>
                <w:sz w:val="22"/>
                <w:szCs w:val="22"/>
                <w:highlight w:val="none"/>
                <w:lang w:val="en-US" w:eastAsia="zh-CN" w:bidi="ar-SA"/>
              </w:rPr>
              <w:t xml:space="preserve">得3</w:t>
            </w:r>
            <w:r>
              <w:rPr>
                <w:rFonts w:hint="eastAsia" w:ascii="宋体" w:hAnsi="宋体" w:eastAsia="宋体" w:cs="宋体"/>
                <w:color w:val="000000"/>
                <w:spacing w:val="-3"/>
                <w:sz w:val="22"/>
                <w:szCs w:val="22"/>
                <w:highlight w:val="none"/>
                <w:lang w:val="en-US" w:eastAsia="zh-CN" w:bidi="ar-SA"/>
              </w:rPr>
              <w:t xml:space="preserve">分。（</w:t>
            </w:r>
            <w:r>
              <w:rPr>
                <w:rFonts w:hint="eastAsia" w:ascii="宋体" w:hAnsi="宋体" w:cs="宋体"/>
                <w:color w:val="000000"/>
                <w:spacing w:val="-3"/>
                <w:sz w:val="22"/>
                <w:szCs w:val="22"/>
                <w:highlight w:val="none"/>
                <w:lang w:val="en-US" w:eastAsia="zh-CN" w:bidi="ar-SA"/>
              </w:rPr>
              <w:t xml:space="preserve">须提供加盖公章</w:t>
            </w:r>
            <w:r>
              <w:rPr>
                <w:rFonts w:hint="eastAsia" w:ascii="宋体" w:hAnsi="宋体" w:eastAsia="宋体" w:cs="宋体"/>
                <w:color w:val="000000"/>
                <w:spacing w:val="-3"/>
                <w:sz w:val="22"/>
                <w:szCs w:val="22"/>
                <w:highlight w:val="none"/>
                <w:lang w:val="en-US" w:eastAsia="zh-CN" w:bidi="ar-SA"/>
              </w:rPr>
              <w:t xml:space="preserve">承诺书</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格式自拟）</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685"/>
              <w:ind w:left="0" w:right="0"/>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685"/>
              <w:ind w:left="0" w:right="0"/>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blHeader/>
        </w:trPr>
        <w:tc>
          <w:tcPr>
            <w:tcW w:w="522" w:type="dxa"/>
            <w:vAlign w:val="center"/>
            <w:textDirection w:val="lrTb"/>
            <w:noWrap/>
          </w:tcPr>
          <w:p>
            <w:pPr>
              <w:pStyle w:val="685"/>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4.6</w:t>
            </w:r>
            <w:r>
              <w:rPr>
                <w:rFonts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服务承诺</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投标人承诺中标后购买物业管理责任险（在从事物业管理过程中，因为物业企业责任造成第三方人身伤亡或财产损失，负责处理及赔偿事宜）</w:t>
            </w:r>
            <w:r>
              <w:rPr>
                <w:rFonts w:hint="eastAsia" w:ascii="宋体" w:hAnsi="宋体" w:cs="宋体"/>
                <w:color w:val="000000"/>
                <w:spacing w:val="-3"/>
                <w:sz w:val="22"/>
                <w:szCs w:val="22"/>
                <w:highlight w:val="none"/>
                <w:lang w:val="en-US" w:eastAsia="zh-CN" w:bidi="ar-SA"/>
              </w:rPr>
              <w:t xml:space="preserve">，得3分。</w:t>
            </w:r>
            <w:r>
              <w:rPr>
                <w:rFonts w:hint="eastAsia" w:ascii="宋体" w:hAnsi="宋体" w:eastAsia="宋体" w:cs="宋体"/>
                <w:color w:val="000000"/>
                <w:spacing w:val="-3"/>
                <w:sz w:val="22"/>
                <w:szCs w:val="22"/>
                <w:highlight w:val="none"/>
                <w:lang w:val="en-US" w:eastAsia="zh-CN" w:bidi="ar-SA"/>
              </w:rPr>
              <w:t xml:space="preserve">（</w:t>
            </w:r>
            <w:r>
              <w:rPr>
                <w:rFonts w:hint="eastAsia" w:ascii="宋体" w:hAnsi="宋体" w:cs="宋体"/>
                <w:color w:val="000000"/>
                <w:spacing w:val="-3"/>
                <w:sz w:val="22"/>
                <w:szCs w:val="22"/>
                <w:highlight w:val="none"/>
                <w:lang w:val="en-US" w:eastAsia="zh-CN" w:bidi="ar-SA"/>
              </w:rPr>
              <w:t xml:space="preserve">须</w:t>
            </w:r>
            <w:r>
              <w:rPr>
                <w:rFonts w:hint="eastAsia" w:ascii="宋体" w:hAnsi="宋体" w:eastAsia="宋体" w:cs="宋体"/>
                <w:color w:val="000000"/>
                <w:spacing w:val="-3"/>
                <w:sz w:val="22"/>
                <w:szCs w:val="22"/>
                <w:highlight w:val="none"/>
                <w:lang w:val="en-US" w:eastAsia="zh-CN" w:bidi="ar-SA"/>
              </w:rPr>
              <w:t xml:space="preserve">提供</w:t>
            </w:r>
            <w:r>
              <w:rPr>
                <w:rFonts w:hint="eastAsia" w:ascii="宋体" w:hAnsi="宋体" w:cs="宋体"/>
                <w:color w:val="000000"/>
                <w:spacing w:val="-3"/>
                <w:sz w:val="22"/>
                <w:szCs w:val="22"/>
                <w:highlight w:val="none"/>
                <w:lang w:val="en-US" w:eastAsia="zh-CN" w:bidi="ar-SA"/>
              </w:rPr>
              <w:t xml:space="preserve">加盖公章</w:t>
            </w:r>
            <w:r>
              <w:rPr>
                <w:rFonts w:hint="eastAsia" w:ascii="宋体" w:hAnsi="宋体" w:eastAsia="宋体" w:cs="宋体"/>
                <w:color w:val="000000"/>
                <w:spacing w:val="-3"/>
                <w:sz w:val="22"/>
                <w:szCs w:val="22"/>
                <w:highlight w:val="none"/>
                <w:lang w:val="en-US" w:eastAsia="zh-CN" w:bidi="ar-SA"/>
              </w:rPr>
              <w:t xml:space="preserve">承诺书，格式自拟）</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rHeight w:val="460"/>
          <w:tblHeader/>
        </w:trPr>
        <w:tc>
          <w:tcPr>
            <w:tcW w:w="522"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合计</w:t>
            </w:r>
            <w:r>
              <w:rPr>
                <w:rFonts w:hint="eastAsia" w:ascii="宋体" w:hAnsi="宋体" w:eastAsia="宋体" w:cs="宋体"/>
                <w:color w:val="000000"/>
                <w:spacing w:val="-3"/>
                <w:sz w:val="22"/>
                <w:szCs w:val="22"/>
                <w:highlight w:val="none"/>
                <w:lang w:val="en-US" w:eastAsia="zh-CN" w:bidi="ar-SA"/>
              </w:rPr>
            </w:r>
            <w:r/>
          </w:p>
        </w:tc>
        <w:tc>
          <w:tcPr>
            <w:gridSpan w:val="2"/>
            <w:tcW w:w="7796" w:type="dxa"/>
            <w:vAlign w:val="center"/>
            <w:textDirection w:val="lrTb"/>
            <w:noWrap/>
          </w:tcPr>
          <w:p>
            <w:pPr>
              <w:pStyle w:val="685"/>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r>
            <w:r/>
          </w:p>
        </w:tc>
        <w:tc>
          <w:tcPr>
            <w:gridSpan w:val="2"/>
            <w:tcW w:w="1355" w:type="dxa"/>
            <w:vAlign w:val="center"/>
            <w:textDirection w:val="lrTb"/>
            <w:noWrap/>
          </w:tcPr>
          <w:p>
            <w:pPr>
              <w:pStyle w:val="685"/>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100分</w:t>
            </w:r>
            <w:r>
              <w:rPr>
                <w:rFonts w:hint="eastAsia" w:ascii="宋体" w:hAnsi="宋体" w:eastAsia="宋体" w:cs="宋体"/>
                <w:color w:val="000000"/>
                <w:spacing w:val="-3"/>
                <w:sz w:val="22"/>
                <w:szCs w:val="22"/>
                <w:highlight w:val="none"/>
                <w:lang w:val="en-US" w:eastAsia="zh-CN" w:bidi="ar-SA"/>
              </w:rPr>
            </w:r>
            <w:r/>
          </w:p>
        </w:tc>
      </w:tr>
    </w:tbl>
    <w:p>
      <w:pPr>
        <w:pStyle w:val="670"/>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92"/>
        <w:ind w:firstLine="2880"/>
        <w:jc w:val="both"/>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658"/>
        <w:jc w:val="center"/>
        <w:rPr>
          <w:rFonts w:hint="eastAsia" w:ascii="宋体" w:hAnsi="宋体"/>
          <w:b/>
          <w:color w:val="000000"/>
          <w:sz w:val="72"/>
          <w:highlight w:val="none"/>
        </w:rPr>
      </w:pPr>
      <w:r/>
      <w:bookmarkStart w:id="190" w:name="_Hlt26671244"/>
      <w:r/>
      <w:bookmarkEnd w:id="190"/>
      <w:r/>
      <w:bookmarkStart w:id="191" w:name="_Hlt26955039"/>
      <w:r/>
      <w:bookmarkEnd w:id="191"/>
      <w:r/>
      <w:bookmarkStart w:id="192" w:name="_Toc120614282"/>
      <w:r/>
      <w:bookmarkStart w:id="193" w:name="_Toc49090576"/>
      <w:r/>
      <w:bookmarkStart w:id="194" w:name="_Toc26554094"/>
      <w:r>
        <w:rPr>
          <w:rFonts w:hint="eastAsia" w:ascii="宋体" w:hAnsi="宋体"/>
          <w:b/>
          <w:color w:val="000000"/>
          <w:sz w:val="72"/>
          <w:highlight w:val="none"/>
        </w:rPr>
      </w:r>
      <w:r/>
    </w:p>
    <w:p>
      <w:pPr>
        <w:pStyle w:val="658"/>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658"/>
        <w:jc w:val="center"/>
        <w:rPr>
          <w:rFonts w:hint="eastAsia" w:ascii="宋体" w:hAnsi="宋体"/>
          <w:b/>
          <w:color w:val="000000"/>
          <w:sz w:val="72"/>
          <w:highlight w:val="none"/>
        </w:rPr>
      </w:pPr>
      <w:r>
        <w:rPr>
          <w:rFonts w:hint="eastAsia" w:ascii="宋体" w:hAnsi="宋体"/>
          <w:b/>
          <w:color w:val="000000"/>
          <w:sz w:val="72"/>
          <w:highlight w:val="none"/>
        </w:rPr>
      </w:r>
      <w:r/>
    </w:p>
    <w:p>
      <w:pPr>
        <w:pStyle w:val="658"/>
        <w:jc w:val="center"/>
        <w:rPr>
          <w:rFonts w:hint="eastAsia" w:ascii="宋体" w:hAnsi="宋体"/>
          <w:b/>
          <w:color w:val="000000"/>
          <w:sz w:val="72"/>
          <w:highlight w:val="none"/>
        </w:rPr>
      </w:pPr>
      <w:r>
        <w:rPr>
          <w:rFonts w:hint="eastAsia" w:ascii="宋体" w:hAnsi="宋体"/>
          <w:b/>
          <w:color w:val="000000"/>
          <w:sz w:val="72"/>
          <w:highlight w:val="none"/>
        </w:rPr>
      </w:r>
      <w:r/>
    </w:p>
    <w:p>
      <w:pPr>
        <w:pStyle w:val="658"/>
        <w:jc w:val="center"/>
        <w:rPr>
          <w:rFonts w:hint="eastAsia" w:ascii="宋体" w:hAnsi="宋体"/>
          <w:b/>
          <w:color w:val="000000"/>
          <w:sz w:val="36"/>
          <w:highlight w:val="none"/>
        </w:rPr>
      </w:pPr>
      <w:r>
        <w:rPr>
          <w:rFonts w:hint="eastAsia" w:ascii="宋体" w:hAnsi="宋体"/>
          <w:b/>
          <w:color w:val="000000"/>
          <w:sz w:val="36"/>
          <w:highlight w:val="none"/>
        </w:rPr>
      </w:r>
      <w:r/>
    </w:p>
    <w:p>
      <w:pPr>
        <w:pStyle w:val="658"/>
        <w:jc w:val="center"/>
        <w:rPr>
          <w:rFonts w:hint="eastAsia" w:ascii="宋体" w:hAnsi="宋体"/>
          <w:b/>
          <w:color w:val="000000"/>
          <w:sz w:val="36"/>
          <w:highlight w:val="none"/>
        </w:rPr>
      </w:pPr>
      <w:r>
        <w:rPr>
          <w:rFonts w:hint="eastAsia" w:ascii="宋体" w:hAnsi="宋体"/>
          <w:b/>
          <w:color w:val="000000"/>
          <w:sz w:val="36"/>
          <w:highlight w:val="none"/>
        </w:rPr>
      </w:r>
      <w:r/>
    </w:p>
    <w:p>
      <w:pPr>
        <w:pStyle w:val="658"/>
        <w:jc w:val="center"/>
        <w:rPr>
          <w:rFonts w:hint="eastAsia" w:ascii="宋体" w:hAnsi="宋体"/>
          <w:b/>
          <w:color w:val="000000"/>
          <w:sz w:val="36"/>
          <w:highlight w:val="none"/>
        </w:rPr>
      </w:pPr>
      <w:r>
        <w:rPr>
          <w:rFonts w:hint="eastAsia" w:ascii="宋体" w:hAnsi="宋体"/>
          <w:b/>
          <w:color w:val="000000"/>
          <w:sz w:val="36"/>
          <w:highlight w:val="none"/>
        </w:rPr>
      </w:r>
      <w:r/>
    </w:p>
    <w:p>
      <w:pPr>
        <w:pStyle w:val="658"/>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658"/>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658"/>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658"/>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65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8"/>
        <w:spacing w:line="440" w:lineRule="exact"/>
        <w:rPr>
          <w:rFonts w:ascii="宋体" w:hAnsi="宋体"/>
          <w:color w:val="000000"/>
          <w:highlight w:val="none"/>
        </w:rPr>
      </w:pPr>
      <w:r>
        <w:rPr>
          <w:rFonts w:ascii="宋体" w:hAnsi="宋体"/>
          <w:color w:val="000000"/>
          <w:highlight w:val="none"/>
        </w:rPr>
      </w:r>
      <w:r/>
    </w:p>
    <w:p>
      <w:pPr>
        <w:pStyle w:val="658"/>
        <w:jc w:val="both"/>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670"/>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658"/>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670"/>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658"/>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670"/>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658"/>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670"/>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rPr>
          <w:rFonts w:hint="eastAsia" w:ascii="方正黑体_GBK" w:hAnsi="方正黑体_GBK" w:eastAsia="方正黑体_GBK" w:cs="方正黑体_GBK"/>
          <w:b w:val="0"/>
          <w:bCs w:val="0"/>
          <w:color w:val="000000"/>
          <w:sz w:val="32"/>
          <w:szCs w:val="32"/>
          <w:highlight w:val="none"/>
        </w:rPr>
      </w:r>
    </w:p>
    <w:p>
      <w:pPr>
        <w:pStyle w:val="670"/>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658"/>
        <w:rPr>
          <w:rFonts w:hint="eastAsia"/>
        </w:rPr>
      </w:pPr>
      <w:r>
        <w:rPr>
          <w:rFonts w:hint="eastAsia"/>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w:t>
      </w:r>
      <w:r>
        <w:rPr>
          <w:rFonts w:hint="eastAsia" w:ascii="宋体" w:hAnsi="宋体" w:eastAsia="宋体" w:cs="宋体"/>
          <w:b w:val="0"/>
          <w:bCs w:val="0"/>
          <w:i w:val="0"/>
          <w:sz w:val="28"/>
          <w:szCs w:val="28"/>
          <w:highlight w:val="none"/>
          <w:u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12"/>
        <w:rPr>
          <w:rFonts w:hint="eastAsia"/>
          <w:highlight w:val="none"/>
          <w:lang w:val="en-US" w:eastAsia="zh-CN"/>
        </w:rPr>
      </w:pPr>
      <w:r>
        <w:rPr>
          <w:rFonts w:hint="eastAsia"/>
          <w:highlight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658"/>
        <w:ind w:firstLine="480"/>
        <w:spacing w:line="440" w:lineRule="exact"/>
        <w:rPr>
          <w:rFonts w:ascii="宋体" w:hAnsi="宋体"/>
          <w:color w:val="000000"/>
          <w:sz w:val="24"/>
          <w:highlight w:val="none"/>
        </w:rPr>
      </w:pPr>
      <w:r>
        <w:rPr>
          <w:rFonts w:ascii="宋体" w:hAnsi="宋体"/>
          <w:color w:val="000000"/>
          <w:sz w:val="24"/>
          <w:highlight w:val="none"/>
        </w:rPr>
      </w:r>
      <w:r/>
    </w:p>
    <w:p>
      <w:pPr>
        <w:pStyle w:val="658"/>
        <w:ind w:firstLine="480"/>
        <w:spacing w:line="440" w:lineRule="exact"/>
        <w:rPr>
          <w:rFonts w:ascii="宋体" w:hAnsi="宋体"/>
          <w:color w:val="000000"/>
          <w:sz w:val="24"/>
          <w:highlight w:val="none"/>
        </w:rPr>
      </w:pPr>
      <w:r>
        <w:rPr>
          <w:rFonts w:ascii="宋体" w:hAnsi="宋体"/>
          <w:color w:val="000000"/>
          <w:sz w:val="24"/>
          <w:highlight w:val="none"/>
        </w:rPr>
      </w:r>
      <w:r/>
    </w:p>
    <w:p>
      <w:pPr>
        <w:pStyle w:val="658"/>
        <w:ind w:firstLine="480"/>
        <w:spacing w:line="440" w:lineRule="exact"/>
        <w:rPr>
          <w:rFonts w:ascii="宋体" w:hAnsi="宋体"/>
          <w:color w:val="000000"/>
          <w:sz w:val="24"/>
          <w:highlight w:val="none"/>
        </w:rPr>
      </w:pPr>
      <w:r>
        <w:rPr>
          <w:rFonts w:ascii="宋体" w:hAnsi="宋体"/>
          <w:color w:val="000000"/>
          <w:sz w:val="24"/>
          <w:highlight w:val="none"/>
        </w:rPr>
      </w:r>
      <w:r/>
    </w:p>
    <w:p>
      <w:pPr>
        <w:pStyle w:val="658"/>
        <w:ind w:firstLine="480"/>
        <w:spacing w:line="440" w:lineRule="exact"/>
        <w:rPr>
          <w:rFonts w:ascii="宋体" w:hAnsi="宋体"/>
          <w:color w:val="000000"/>
          <w:sz w:val="24"/>
          <w:highlight w:val="none"/>
        </w:rPr>
      </w:pPr>
      <w:r>
        <w:rPr>
          <w:rFonts w:ascii="宋体" w:hAnsi="宋体"/>
          <w:color w:val="000000"/>
          <w:sz w:val="24"/>
          <w:highlight w:val="none"/>
        </w:rPr>
      </w:r>
      <w:r/>
    </w:p>
    <w:p>
      <w:pPr>
        <w:pStyle w:val="658"/>
        <w:ind w:firstLine="480"/>
        <w:spacing w:line="440" w:lineRule="exact"/>
        <w:rPr>
          <w:rFonts w:ascii="宋体" w:hAnsi="宋体"/>
          <w:color w:val="000000"/>
          <w:sz w:val="24"/>
          <w:highlight w:val="none"/>
        </w:rPr>
      </w:pPr>
      <w:r>
        <w:rPr>
          <w:rFonts w:ascii="宋体" w:hAnsi="宋体"/>
          <w:color w:val="000000"/>
          <w:sz w:val="24"/>
          <w:highlight w:val="none"/>
        </w:rPr>
      </w:r>
      <w:r/>
    </w:p>
    <w:p>
      <w:pPr>
        <w:pStyle w:val="65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65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658"/>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000000"/>
          <w:sz w:val="24"/>
          <w:szCs w:val="24"/>
          <w:highlight w:val="none"/>
        </w:rPr>
        <w:br w:type="page" w:clear="all"/>
      </w:r>
      <w:bookmarkEnd w:id="181"/>
      <w:r/>
      <w:bookmarkEnd w:id="182"/>
      <w:r/>
      <w:bookmarkEnd w:id="192"/>
      <w:r/>
      <w:bookmarkEnd w:id="193"/>
      <w:r/>
      <w:bookmarkEnd w:id="194"/>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65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8"/>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658"/>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658"/>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r>
      <w:r/>
    </w:p>
    <w:p>
      <w:pPr>
        <w:pStyle w:val="968"/>
        <w:rPr>
          <w:color w:val="000000"/>
          <w:sz w:val="24"/>
          <w:szCs w:val="24"/>
          <w:highlight w:val="none"/>
        </w:rPr>
      </w:pPr>
      <w:r>
        <w:rPr>
          <w:color w:val="000000"/>
          <w:sz w:val="24"/>
          <w:szCs w:val="24"/>
          <w:highlight w:val="none"/>
        </w:rPr>
      </w:r>
      <w:r/>
    </w:p>
    <w:p>
      <w:pPr>
        <w:pStyle w:val="658"/>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58"/>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658"/>
        <w:rPr>
          <w:sz w:val="24"/>
          <w:szCs w:val="24"/>
          <w:highlight w:val="none"/>
        </w:rPr>
      </w:pPr>
      <w:r>
        <w:rPr>
          <w:sz w:val="24"/>
          <w:szCs w:val="24"/>
          <w:highlight w:val="none"/>
        </w:rPr>
      </w:r>
      <w:r/>
    </w:p>
    <w:p>
      <w:pPr>
        <w:pStyle w:val="658"/>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658"/>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40"/>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40"/>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40"/>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40"/>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4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4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4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4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40"/>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676"/>
        <w:ind w:firstLine="0"/>
        <w:rPr>
          <w:rFonts w:hint="eastAsia"/>
          <w:highlight w:val="none"/>
        </w:rPr>
      </w:pPr>
      <w:r>
        <w:rPr>
          <w:rFonts w:hint="eastAsia"/>
          <w:highlight w:val="none"/>
        </w:rPr>
      </w:r>
      <w:r/>
    </w:p>
    <w:p>
      <w:pPr>
        <w:pStyle w:val="94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4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4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4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4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4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40"/>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65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42"/>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42"/>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42"/>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42"/>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42"/>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42"/>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42"/>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42"/>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942"/>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942"/>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942"/>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942"/>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942"/>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942"/>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942"/>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942"/>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942"/>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942"/>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942"/>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942"/>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658"/>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658"/>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658"/>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658"/>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65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658"/>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658"/>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658"/>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8"/>
              <w:jc w:val="center"/>
              <w:keepLines w:val="0"/>
              <w:keepNext w:val="0"/>
              <w:pageBreakBefore w:val="0"/>
              <w:spacing w:line="480" w:lineRule="auto"/>
              <w:widowControl w:val="off"/>
              <w:rPr>
                <w:rStyle w:val="668"/>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Style w:val="668"/>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942"/>
              <w:ind w:firstLine="0"/>
              <w:jc w:val="left"/>
              <w:keepLines w:val="0"/>
              <w:keepNext w:val="0"/>
              <w:pageBreakBefore w:val="0"/>
              <w:spacing w:before="0" w:after="0" w:line="480" w:lineRule="auto"/>
              <w:widowControl w:val="off"/>
              <w:rPr>
                <w:rStyle w:val="668"/>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668"/>
                <w:rFonts w:hint="eastAsia" w:ascii="宋体" w:hAnsi="宋体" w:eastAsia="宋体" w:cs="Times New Roman"/>
                <w:sz w:val="24"/>
                <w:szCs w:val="21"/>
                <w:highlight w:val="none"/>
                <w:lang w:val="en-US" w:eastAsia="zh-CN" w:bidi="ar-SA"/>
              </w:rPr>
            </w:r>
            <w:r/>
          </w:p>
        </w:tc>
      </w:tr>
    </w:tbl>
    <w:p>
      <w:pPr>
        <w:pStyle w:val="658"/>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658"/>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658"/>
        <w:rPr>
          <w:rFonts w:hint="eastAsia" w:ascii="宋体" w:hAnsi="宋体"/>
          <w:sz w:val="24"/>
          <w:szCs w:val="24"/>
          <w:highlight w:val="none"/>
        </w:rPr>
      </w:pPr>
      <w:r>
        <w:rPr>
          <w:rFonts w:hint="eastAsia" w:ascii="宋体" w:hAnsi="宋体"/>
          <w:sz w:val="24"/>
          <w:szCs w:val="24"/>
          <w:highlight w:val="none"/>
        </w:rPr>
      </w:r>
      <w:r/>
    </w:p>
    <w:p>
      <w:pPr>
        <w:pStyle w:val="658"/>
        <w:rPr>
          <w:rFonts w:hint="eastAsia" w:ascii="宋体" w:hAnsi="宋体"/>
          <w:sz w:val="24"/>
          <w:szCs w:val="24"/>
          <w:highlight w:val="none"/>
        </w:rPr>
      </w:pPr>
      <w:r>
        <w:rPr>
          <w:rFonts w:hint="eastAsia" w:ascii="宋体" w:hAnsi="宋体"/>
          <w:sz w:val="24"/>
          <w:szCs w:val="24"/>
          <w:highlight w:val="none"/>
        </w:rPr>
      </w:r>
      <w:r/>
    </w:p>
    <w:p>
      <w:pPr>
        <w:pStyle w:val="712"/>
        <w:rPr>
          <w:rFonts w:hint="eastAsia"/>
          <w:highlight w:val="none"/>
        </w:rPr>
      </w:pPr>
      <w:r>
        <w:rPr>
          <w:rFonts w:hint="eastAsia"/>
          <w:highlight w:val="none"/>
        </w:rPr>
      </w:r>
      <w:r/>
    </w:p>
    <w:p>
      <w:pPr>
        <w:pStyle w:val="658"/>
        <w:rPr>
          <w:rFonts w:hint="eastAsia"/>
          <w:highlight w:val="none"/>
        </w:rPr>
      </w:pPr>
      <w:r>
        <w:rPr>
          <w:rFonts w:hint="eastAsia"/>
          <w:highlight w:val="none"/>
        </w:rPr>
      </w:r>
      <w:r/>
    </w:p>
    <w:p>
      <w:pPr>
        <w:pStyle w:val="712"/>
        <w:rPr>
          <w:rFonts w:hint="eastAsia"/>
          <w:highlight w:val="none"/>
        </w:rPr>
      </w:pPr>
      <w:r>
        <w:rPr>
          <w:rFonts w:hint="eastAsia"/>
          <w:highlight w:val="none"/>
        </w:rPr>
      </w:r>
      <w:r/>
    </w:p>
    <w:p>
      <w:pPr>
        <w:pStyle w:val="658"/>
        <w:rPr>
          <w:rFonts w:hint="eastAsia"/>
          <w:highlight w:val="none"/>
        </w:rPr>
      </w:pPr>
      <w:r>
        <w:rPr>
          <w:rFonts w:hint="eastAsia"/>
          <w:highlight w:val="none"/>
        </w:rPr>
      </w:r>
      <w:r/>
    </w:p>
    <w:p>
      <w:pPr>
        <w:pStyle w:val="712"/>
        <w:rPr>
          <w:rFonts w:hint="eastAsia"/>
          <w:highlight w:val="none"/>
        </w:rPr>
      </w:pPr>
      <w:r>
        <w:rPr>
          <w:rFonts w:hint="eastAsia"/>
          <w:highlight w:val="none"/>
        </w:rPr>
      </w:r>
      <w:r/>
    </w:p>
    <w:p>
      <w:pPr>
        <w:pStyle w:val="658"/>
        <w:rPr>
          <w:rFonts w:hint="eastAsia"/>
          <w:highlight w:val="none"/>
        </w:rPr>
      </w:pPr>
      <w:r>
        <w:rPr>
          <w:rFonts w:hint="eastAsia"/>
          <w:highlight w:val="none"/>
        </w:rPr>
      </w:r>
      <w:r/>
    </w:p>
    <w:p>
      <w:pPr>
        <w:pStyle w:val="712"/>
        <w:rPr>
          <w:rFonts w:hint="eastAsia"/>
          <w:highlight w:val="none"/>
        </w:rPr>
      </w:pPr>
      <w:r>
        <w:rPr>
          <w:rFonts w:hint="eastAsia"/>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658"/>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658"/>
        <w:rPr>
          <w:rFonts w:hint="eastAsia" w:ascii="宋体" w:hAnsi="宋体"/>
          <w:sz w:val="24"/>
          <w:szCs w:val="24"/>
          <w:highlight w:val="none"/>
        </w:rPr>
      </w:pPr>
      <w:r>
        <w:rPr>
          <w:rFonts w:hint="eastAsia" w:ascii="宋体" w:hAnsi="宋体"/>
          <w:sz w:val="24"/>
          <w:szCs w:val="24"/>
          <w:highlight w:val="none"/>
        </w:rPr>
      </w:r>
      <w:r/>
    </w:p>
    <w:p>
      <w:pPr>
        <w:pStyle w:val="721"/>
        <w:rPr>
          <w:rFonts w:hint="eastAsia"/>
          <w:highlight w:val="none"/>
        </w:rPr>
      </w:pPr>
      <w:r>
        <w:rPr>
          <w:rFonts w:hint="eastAsia"/>
          <w:highlight w:val="none"/>
        </w:rPr>
      </w:r>
      <w:r/>
    </w:p>
    <w:p>
      <w:pPr>
        <w:pStyle w:val="658"/>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五、投标分项报价表（含人工成本报价明细表）</w:t>
      </w:r>
      <w:r>
        <w:rPr>
          <w:rFonts w:hint="eastAsia" w:ascii="黑体" w:hAnsi="黑体" w:eastAsia="黑体" w:cs="Times New Roman"/>
          <w:i w:val="0"/>
          <w:sz w:val="32"/>
          <w:szCs w:val="32"/>
          <w:highlight w:val="none"/>
          <w:u w:val="none"/>
          <w:lang w:val="en-US" w:eastAsia="zh-CN"/>
        </w:rPr>
      </w:r>
      <w:r/>
    </w:p>
    <w:p>
      <w:pPr>
        <w:pStyle w:val="65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95"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95"/>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658"/>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658"/>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658"/>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658"/>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658"/>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658"/>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658"/>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eastAsia="zh-CN"/>
              </w:rPr>
              <w:t xml:space="preserve">设备、工具及物资</w:t>
            </w:r>
            <w:r>
              <w:rPr>
                <w:rFonts w:hint="eastAsia" w:ascii="宋体" w:hAnsi="宋体" w:eastAsia="宋体"/>
                <w:sz w:val="24"/>
                <w:szCs w:val="24"/>
                <w:highlight w:val="none"/>
                <w:lang w:val="en-US" w:eastAsia="zh-CN"/>
              </w:rPr>
            </w:r>
            <w:r/>
          </w:p>
        </w:tc>
        <w:tc>
          <w:tcPr>
            <w:tcW w:w="101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658"/>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其他费用</w:t>
            </w:r>
            <w:r>
              <w:rPr>
                <w:rFonts w:hint="eastAsia" w:ascii="宋体" w:hAnsi="宋体" w:eastAsia="宋体"/>
                <w:sz w:val="24"/>
                <w:szCs w:val="24"/>
                <w:highlight w:val="none"/>
                <w:lang w:eastAsia="zh-CN"/>
              </w:rPr>
            </w:r>
            <w:r/>
          </w:p>
        </w:tc>
        <w:tc>
          <w:tcPr>
            <w:tcW w:w="101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658"/>
              <w:jc w:val="center"/>
              <w:spacing w:line="0" w:lineRule="atLeast"/>
              <w:rPr>
                <w:rFonts w:hint="eastAsia" w:ascii="宋体" w:hAnsi="宋体"/>
                <w:sz w:val="24"/>
                <w:szCs w:val="24"/>
                <w:highlight w:val="none"/>
                <w:lang w:eastAsia="zh-CN"/>
              </w:rPr>
            </w:pPr>
            <w:r>
              <w:rPr>
                <w:rFonts w:hint="eastAsia" w:ascii="宋体" w:hAnsi="宋体"/>
                <w:sz w:val="24"/>
                <w:szCs w:val="24"/>
                <w:highlight w:val="none"/>
                <w:lang w:eastAsia="zh-CN"/>
              </w:rPr>
            </w:r>
            <w:r/>
          </w:p>
        </w:tc>
        <w:tc>
          <w:tcPr>
            <w:tcW w:w="101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658"/>
              <w:jc w:val="center"/>
              <w:spacing w:line="0" w:lineRule="atLeast"/>
              <w:rPr>
                <w:rFonts w:hint="eastAsia" w:ascii="宋体" w:hAnsi="宋体"/>
                <w:sz w:val="24"/>
                <w:szCs w:val="24"/>
                <w:highlight w:val="none"/>
                <w:lang w:eastAsia="zh-CN"/>
              </w:rPr>
            </w:pPr>
            <w:r>
              <w:rPr>
                <w:rFonts w:hint="eastAsia" w:ascii="宋体" w:hAnsi="宋体"/>
                <w:sz w:val="24"/>
                <w:szCs w:val="24"/>
                <w:highlight w:val="none"/>
                <w:lang w:eastAsia="zh-CN"/>
              </w:rPr>
            </w:r>
            <w:r/>
          </w:p>
        </w:tc>
        <w:tc>
          <w:tcPr>
            <w:tcW w:w="101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658"/>
              <w:jc w:val="center"/>
              <w:spacing w:line="0" w:lineRule="atLeast"/>
              <w:rPr>
                <w:rFonts w:hint="eastAsia" w:ascii="宋体" w:hAnsi="宋体"/>
                <w:sz w:val="24"/>
                <w:szCs w:val="24"/>
                <w:highlight w:val="cyan"/>
                <w:lang w:eastAsia="zh-CN"/>
              </w:rPr>
            </w:pPr>
            <w:r>
              <w:rPr>
                <w:rFonts w:hint="eastAsia" w:ascii="宋体" w:hAnsi="宋体"/>
                <w:sz w:val="24"/>
                <w:szCs w:val="24"/>
                <w:highlight w:val="cyan"/>
                <w:lang w:eastAsia="zh-CN"/>
              </w:rPr>
            </w:r>
            <w:r/>
          </w:p>
        </w:tc>
        <w:tc>
          <w:tcPr>
            <w:tcW w:w="101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658"/>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658"/>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0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09"/>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09"/>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09"/>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6"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0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6"/>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65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ind w:firstLine="3200"/>
        <w:jc w:val="both"/>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rPr>
          <w:rFonts w:hint="eastAsia" w:ascii="方正小标宋简体" w:hAnsi="方正小标宋简体" w:eastAsia="方正小标宋简体" w:cs="方正小标宋简体"/>
          <w:color w:val="000000"/>
          <w:sz w:val="32"/>
          <w:szCs w:val="32"/>
          <w:highlight w:val="none"/>
          <w:lang w:val="en-US" w:eastAsia="zh-CN"/>
        </w:rPr>
      </w:r>
    </w:p>
    <w:p>
      <w:pPr>
        <w:pStyle w:val="658"/>
        <w:ind w:firstLine="3200"/>
        <w:jc w:val="both"/>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0" w:type="dxa"/>
            <w:vAlign w:val="center"/>
            <w:vMerge w:val="restart"/>
            <w:textDirection w:val="lrTb"/>
            <w:noWrap w:val="false"/>
          </w:tcPr>
          <w:p>
            <w:pPr>
              <w:pStyle w:val="658"/>
              <w:jc w:val="center"/>
              <w:keepLines w:val="0"/>
              <w:keepNext w:val="0"/>
              <w:widowControl/>
              <w:rPr>
                <w:rStyle w:val="668"/>
                <w:rFonts w:hint="eastAsia" w:ascii="宋体" w:hAnsi="宋体" w:eastAsia="宋体" w:cs="宋体"/>
                <w:b/>
                <w:bCs/>
                <w:i w:val="0"/>
                <w:iCs w:val="0"/>
                <w:color w:val="000000"/>
                <w:sz w:val="18"/>
                <w:szCs w:val="18"/>
                <w:highlight w:val="none"/>
                <w:u w:val="none"/>
                <w:lang w:val="en-US" w:eastAsia="zh-CN" w:bidi="ar-SA"/>
              </w:rPr>
              <w:suppressLineNumbers w:val="0"/>
            </w:pPr>
            <w:r/>
            <w:bookmarkStart w:id="197" w:name="OLE_LINK10"/>
            <w:r>
              <w:rPr>
                <w:rFonts w:hint="eastAsia" w:ascii="宋体" w:hAnsi="宋体" w:cs="宋体"/>
                <w:b/>
                <w:bCs/>
                <w:i w:val="0"/>
                <w:iCs w:val="0"/>
                <w:color w:val="000000"/>
                <w:sz w:val="18"/>
                <w:szCs w:val="18"/>
                <w:highlight w:val="none"/>
                <w:u w:val="none"/>
                <w:lang w:val="en-US" w:eastAsia="zh-CN" w:bidi="en-US"/>
              </w:rPr>
              <w:t xml:space="preserve">1</w:t>
            </w:r>
            <w:r>
              <w:rPr>
                <w:rStyle w:val="668"/>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58"/>
              <w:jc w:val="left"/>
              <w:keepLines w:val="0"/>
              <w:keepNext w:val="0"/>
              <w:widowControl/>
              <w:rPr>
                <w:rStyle w:val="66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668"/>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658"/>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197"/>
            <w:r>
              <w:rPr>
                <w:rFonts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658"/>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58"/>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658"/>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668"/>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58"/>
              <w:jc w:val="center"/>
              <w:keepLines w:val="0"/>
              <w:keepNext w:val="0"/>
              <w:widowControl/>
              <w:rPr>
                <w:rStyle w:val="668"/>
                <w:rFonts w:ascii="宋体" w:hAnsi="宋体" w:eastAsia="宋体" w:cs="宋体"/>
                <w:i w:val="0"/>
                <w:iCs w:val="0"/>
                <w:color w:val="000000"/>
                <w:sz w:val="18"/>
                <w:szCs w:val="18"/>
                <w:highlight w:val="none"/>
                <w:u w:val="none"/>
                <w:lang w:val="en-US" w:eastAsia="zh-CN" w:bidi="ar-SA"/>
              </w:rPr>
              <w:suppressLineNumbers w:val="0"/>
            </w:pPr>
            <w:r>
              <w:rPr>
                <w:rStyle w:val="668"/>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widowControl w:val="off"/>
              <w:rPr>
                <w:rStyle w:val="668"/>
                <w:rFonts w:hint="eastAsia" w:ascii="宋体" w:hAnsi="宋体" w:eastAsia="宋体" w:cs="宋体"/>
                <w:i w:val="0"/>
                <w:iCs w:val="0"/>
                <w:color w:val="000000"/>
                <w:sz w:val="18"/>
                <w:szCs w:val="18"/>
                <w:highlight w:val="none"/>
                <w:u w:val="none"/>
                <w:lang w:val="en-US" w:eastAsia="zh-CN" w:bidi="ar-SA"/>
              </w:rPr>
            </w:pPr>
            <w:r>
              <w:rPr>
                <w:rStyle w:val="668"/>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668"/>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widowControl w:val="off"/>
              <w:rPr>
                <w:rStyle w:val="668"/>
                <w:rFonts w:hint="eastAsia" w:ascii="宋体" w:hAnsi="宋体" w:eastAsia="宋体" w:cs="宋体"/>
                <w:i w:val="0"/>
                <w:iCs w:val="0"/>
                <w:color w:val="000000"/>
                <w:sz w:val="18"/>
                <w:szCs w:val="18"/>
                <w:highlight w:val="none"/>
                <w:u w:val="none"/>
                <w:lang w:val="en-US" w:eastAsia="zh-CN" w:bidi="ar-SA"/>
              </w:rPr>
            </w:pPr>
            <w:r>
              <w:rPr>
                <w:rStyle w:val="668"/>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8"/>
              <w:jc w:val="center"/>
              <w:keepLines w:val="0"/>
              <w:keepNext w:val="0"/>
              <w:widowControl/>
              <w:rPr>
                <w:rStyle w:val="668"/>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668"/>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widowControl w:val="off"/>
              <w:rPr>
                <w:rStyle w:val="668"/>
                <w:rFonts w:hint="eastAsia" w:ascii="宋体" w:hAnsi="宋体" w:eastAsia="宋体" w:cs="宋体"/>
                <w:i w:val="0"/>
                <w:iCs w:val="0"/>
                <w:color w:val="000000"/>
                <w:sz w:val="18"/>
                <w:szCs w:val="18"/>
                <w:highlight w:val="none"/>
                <w:u w:val="none"/>
                <w:lang w:val="en-US" w:eastAsia="zh-CN" w:bidi="ar-SA"/>
              </w:rPr>
            </w:pPr>
            <w:r>
              <w:rPr>
                <w:rStyle w:val="668"/>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8"/>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658"/>
              <w:jc w:val="left"/>
              <w:widowControl w:val="off"/>
              <w:rPr>
                <w:rStyle w:val="668"/>
                <w:rFonts w:hint="eastAsia" w:ascii="宋体" w:hAnsi="宋体" w:eastAsia="宋体" w:cs="宋体"/>
                <w:i w:val="0"/>
                <w:iCs w:val="0"/>
                <w:color w:val="000000"/>
                <w:sz w:val="18"/>
                <w:szCs w:val="18"/>
                <w:highlight w:val="none"/>
                <w:u w:val="none"/>
                <w:lang w:val="en-US" w:eastAsia="zh-CN" w:bidi="ar-SA"/>
              </w:rPr>
            </w:pPr>
            <w:r>
              <w:rPr>
                <w:rStyle w:val="668"/>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658"/>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198"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658"/>
              <w:jc w:val="left"/>
              <w:widowControl/>
              <w:rPr>
                <w:rStyle w:val="66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668"/>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658"/>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8"/>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658"/>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58"/>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65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668"/>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668"/>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8"/>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widowControl w:val="off"/>
              <w:rPr>
                <w:rStyle w:val="668"/>
                <w:rFonts w:hint="eastAsia" w:ascii="宋体" w:hAnsi="宋体" w:eastAsia="宋体" w:cs="宋体"/>
                <w:i w:val="0"/>
                <w:iCs w:val="0"/>
                <w:color w:val="000000"/>
                <w:sz w:val="18"/>
                <w:szCs w:val="18"/>
                <w:highlight w:val="none"/>
                <w:u w:val="none"/>
                <w:lang w:val="en-US" w:eastAsia="zh-CN" w:bidi="ar-SA"/>
              </w:rPr>
            </w:pPr>
            <w:r>
              <w:rPr>
                <w:rStyle w:val="668"/>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8"/>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widowControl w:val="off"/>
              <w:rPr>
                <w:rStyle w:val="668"/>
                <w:rFonts w:hint="eastAsia" w:ascii="宋体" w:hAnsi="宋体" w:eastAsia="宋体" w:cs="宋体"/>
                <w:i w:val="0"/>
                <w:iCs w:val="0"/>
                <w:color w:val="000000"/>
                <w:sz w:val="18"/>
                <w:szCs w:val="18"/>
                <w:highlight w:val="none"/>
                <w:u w:val="none"/>
                <w:lang w:val="en-US" w:eastAsia="zh-CN" w:bidi="ar-SA"/>
              </w:rPr>
            </w:pPr>
            <w:r>
              <w:rPr>
                <w:rStyle w:val="668"/>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8"/>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widowControl w:val="off"/>
              <w:rPr>
                <w:rStyle w:val="668"/>
                <w:rFonts w:hint="eastAsia" w:ascii="宋体" w:hAnsi="宋体" w:eastAsia="宋体" w:cs="宋体"/>
                <w:i w:val="0"/>
                <w:iCs w:val="0"/>
                <w:color w:val="000000"/>
                <w:sz w:val="18"/>
                <w:szCs w:val="18"/>
                <w:highlight w:val="none"/>
                <w:u w:val="none"/>
                <w:lang w:val="en-US" w:eastAsia="zh-CN" w:bidi="ar-SA"/>
              </w:rPr>
            </w:pPr>
            <w:r>
              <w:rPr>
                <w:rStyle w:val="668"/>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8"/>
              <w:jc w:val="left"/>
              <w:widowControl w:val="off"/>
              <w:rPr>
                <w:rStyle w:val="668"/>
                <w:rFonts w:ascii="宋体" w:hAnsi="宋体" w:eastAsia="宋体" w:cs="宋体"/>
                <w:i w:val="0"/>
                <w:iCs w:val="0"/>
                <w:color w:val="000000"/>
                <w:sz w:val="18"/>
                <w:szCs w:val="18"/>
                <w:highlight w:val="none"/>
                <w:u w:val="none"/>
                <w:lang w:val="en-US" w:eastAsia="zh-CN" w:bidi="ar-SA"/>
              </w:rPr>
            </w:pPr>
            <w:r>
              <w:rPr>
                <w:rStyle w:val="668"/>
                <w:rFonts w:hint="eastAsia" w:ascii="宋体" w:hAnsi="宋体" w:cs="宋体"/>
                <w:i w:val="0"/>
                <w:iCs w:val="0"/>
                <w:color w:val="000000"/>
                <w:sz w:val="18"/>
                <w:szCs w:val="18"/>
                <w:highlight w:val="none"/>
                <w:u w:val="none"/>
                <w:lang w:val="en-US" w:eastAsia="zh-CN" w:bidi="ar-SA"/>
              </w:rPr>
              <w:t xml:space="preserve">合计</w:t>
            </w:r>
            <w:r>
              <w:rPr>
                <w:rStyle w:val="668"/>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58"/>
              <w:jc w:val="left"/>
              <w:widowControl w:val="off"/>
              <w:rPr>
                <w:rStyle w:val="668"/>
                <w:rFonts w:hint="eastAsia" w:ascii="宋体" w:hAnsi="宋体" w:cs="宋体"/>
                <w:i w:val="0"/>
                <w:iCs w:val="0"/>
                <w:color w:val="000000"/>
                <w:sz w:val="18"/>
                <w:szCs w:val="18"/>
                <w:highlight w:val="none"/>
                <w:u w:val="none"/>
                <w:lang w:val="en-US" w:eastAsia="zh-CN" w:bidi="ar-SA"/>
              </w:rPr>
            </w:pPr>
            <w:r>
              <w:rPr>
                <w:rStyle w:val="668"/>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658"/>
              <w:jc w:val="center"/>
              <w:keepLines w:val="0"/>
              <w:keepNext w:val="0"/>
              <w:widowControl/>
              <w:rPr>
                <w:rStyle w:val="668"/>
                <w:rFonts w:hint="eastAsia" w:ascii="宋体" w:hAnsi="宋体" w:eastAsia="宋体" w:cs="宋体"/>
                <w:b/>
                <w:bCs/>
                <w:i w:val="0"/>
                <w:iCs w:val="0"/>
                <w:color w:val="000000"/>
                <w:sz w:val="18"/>
                <w:szCs w:val="18"/>
                <w:highlight w:val="none"/>
                <w:u w:val="none"/>
                <w:lang w:val="en-US" w:eastAsia="zh-CN" w:bidi="ar-SA"/>
              </w:rPr>
              <w:suppressLineNumbers w:val="0"/>
            </w:pPr>
            <w:r/>
            <w:bookmarkStart w:id="199" w:name="OLE_LINK12"/>
            <w:r>
              <w:rPr>
                <w:rFonts w:hint="eastAsia" w:ascii="宋体" w:hAnsi="宋体" w:cs="宋体"/>
                <w:b/>
                <w:bCs/>
                <w:i w:val="0"/>
                <w:iCs w:val="0"/>
                <w:color w:val="000000"/>
                <w:sz w:val="18"/>
                <w:szCs w:val="18"/>
                <w:highlight w:val="none"/>
                <w:u w:val="none"/>
                <w:lang w:val="en-US" w:eastAsia="zh-CN" w:bidi="en-US"/>
              </w:rPr>
              <w:t xml:space="preserve">3</w:t>
            </w:r>
            <w:r>
              <w:rPr>
                <w:rStyle w:val="668"/>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58"/>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W w:w="430" w:type="dxa"/>
            <w:vAlign w:val="center"/>
            <w:vMerge w:val="continue"/>
            <w:textDirection w:val="lrTb"/>
            <w:noWrap w:val="false"/>
          </w:tcPr>
          <w:p>
            <w:pPr>
              <w:pStyle w:val="658"/>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9"/>
            <w:r/>
            <w:bookmarkStart w:id="200" w:name="OLE_LINK13"/>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658"/>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658"/>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00"/>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658"/>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5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W w:w="430" w:type="dxa"/>
            <w:vAlign w:val="center"/>
            <w:vMerge w:val="restart"/>
            <w:textDirection w:val="lrTb"/>
            <w:noWrap w:val="false"/>
          </w:tcPr>
          <w:p>
            <w:pPr>
              <w:pStyle w:val="658"/>
              <w:jc w:val="center"/>
              <w:keepLines w:val="0"/>
              <w:keepNext w:val="0"/>
              <w:widowControl/>
              <w:rPr>
                <w:rStyle w:val="668"/>
                <w:rFonts w:hint="eastAsia" w:ascii="宋体" w:hAnsi="宋体" w:cs="宋体"/>
                <w:b/>
                <w:bCs/>
                <w:i w:val="0"/>
                <w:iCs w:val="0"/>
                <w:color w:val="000000"/>
                <w:sz w:val="18"/>
                <w:szCs w:val="18"/>
                <w:highlight w:val="none"/>
                <w:u w:val="none"/>
                <w:lang w:val="en-US" w:eastAsia="zh-CN" w:bidi="ar-SA"/>
              </w:rPr>
              <w:suppressLineNumbers w:val="0"/>
            </w:pPr>
            <w:r>
              <w:rPr>
                <w:rStyle w:val="668"/>
                <w:rFonts w:hint="eastAsia" w:ascii="宋体" w:hAnsi="宋体" w:cs="宋体"/>
                <w:b/>
                <w:bCs/>
                <w:i w:val="0"/>
                <w:iCs w:val="0"/>
                <w:color w:val="000000"/>
                <w:sz w:val="18"/>
                <w:szCs w:val="18"/>
                <w:highlight w:val="none"/>
                <w:u w:val="none"/>
                <w:lang w:val="en-US" w:eastAsia="zh-CN" w:bidi="ar-SA"/>
              </w:rPr>
              <w:t xml:space="preserve">4</w:t>
            </w:r>
            <w:r>
              <w:rPr>
                <w:rStyle w:val="668"/>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5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W w:w="430" w:type="dxa"/>
            <w:vAlign w:val="center"/>
            <w:vMerge w:val="continue"/>
            <w:textDirection w:val="lrTb"/>
            <w:noWrap w:val="false"/>
          </w:tcPr>
          <w:p>
            <w:pPr>
              <w:pStyle w:val="658"/>
              <w:jc w:val="center"/>
              <w:keepLines w:val="0"/>
              <w:keepNext w:val="0"/>
              <w:widowControl/>
              <w:rPr>
                <w:rStyle w:val="668"/>
                <w:rFonts w:hint="eastAsia" w:ascii="宋体" w:hAnsi="宋体" w:cs="宋体"/>
                <w:b/>
                <w:bCs/>
                <w:i w:val="0"/>
                <w:iCs w:val="0"/>
                <w:color w:val="000000"/>
                <w:sz w:val="18"/>
                <w:szCs w:val="18"/>
                <w:highlight w:val="none"/>
                <w:u w:val="none"/>
                <w:lang w:val="en-US" w:eastAsia="zh-CN" w:bidi="ar-SA"/>
              </w:rPr>
              <w:suppressLineNumbers w:val="0"/>
            </w:pPr>
            <w:r>
              <w:rPr>
                <w:rStyle w:val="668"/>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58"/>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658"/>
              <w:jc w:val="center"/>
              <w:widowControl w:val="off"/>
              <w:rPr>
                <w:rStyle w:val="668"/>
                <w:rFonts w:hint="eastAsia" w:ascii="宋体" w:hAnsi="宋体" w:cs="宋体"/>
                <w:i w:val="0"/>
                <w:iCs w:val="0"/>
                <w:color w:val="000000"/>
                <w:sz w:val="18"/>
                <w:szCs w:val="18"/>
                <w:highlight w:val="none"/>
                <w:u w:val="none"/>
                <w:lang w:val="en-US" w:eastAsia="zh-CN" w:bidi="ar-SA"/>
              </w:rPr>
            </w:pPr>
            <w:r>
              <w:rPr>
                <w:rStyle w:val="668"/>
                <w:rFonts w:hint="eastAsia" w:ascii="宋体" w:hAnsi="宋体" w:cs="宋体"/>
                <w:b/>
                <w:bCs/>
                <w:i w:val="0"/>
                <w:iCs w:val="0"/>
                <w:color w:val="000000"/>
                <w:sz w:val="18"/>
                <w:szCs w:val="18"/>
                <w:highlight w:val="none"/>
                <w:u w:val="none"/>
                <w:lang w:val="en-US" w:eastAsia="zh-CN" w:bidi="ar-SA"/>
              </w:rPr>
              <w:t xml:space="preserve">人数</w:t>
            </w:r>
            <w:r>
              <w:rPr>
                <w:rStyle w:val="668"/>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widowControl w:val="off"/>
              <w:rPr>
                <w:rStyle w:val="668"/>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668"/>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widowControl w:val="off"/>
              <w:rPr>
                <w:rStyle w:val="66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668"/>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widowControl w:val="off"/>
              <w:rPr>
                <w:rStyle w:val="668"/>
                <w:rFonts w:hint="eastAsia" w:ascii="宋体" w:hAnsi="宋体" w:eastAsia="宋体" w:cs="宋体"/>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668"/>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58"/>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658"/>
              <w:jc w:val="center"/>
              <w:keepLines w:val="0"/>
              <w:keepNext w:val="0"/>
              <w:widowControl/>
              <w:rPr>
                <w:rStyle w:val="668"/>
                <w:rFonts w:hint="eastAsia" w:ascii="宋体" w:hAnsi="宋体" w:cs="宋体"/>
                <w:i w:val="0"/>
                <w:iCs w:val="0"/>
                <w:color w:val="000000"/>
                <w:sz w:val="18"/>
                <w:szCs w:val="18"/>
                <w:highlight w:val="none"/>
                <w:u w:val="none"/>
                <w:lang w:val="en-US" w:eastAsia="zh-CN" w:bidi="ar-SA"/>
              </w:rPr>
              <w:suppressLineNumbers w:val="0"/>
            </w:pPr>
            <w:r>
              <w:rPr>
                <w:rStyle w:val="668"/>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658"/>
              <w:jc w:val="center"/>
              <w:keepLines w:val="0"/>
              <w:keepNext w:val="0"/>
              <w:widowControl/>
              <w:rPr>
                <w:rStyle w:val="66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68"/>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58"/>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658"/>
              <w:jc w:val="center"/>
              <w:keepLines w:val="0"/>
              <w:keepNext w:val="0"/>
              <w:widowControl/>
              <w:rPr>
                <w:rStyle w:val="668"/>
                <w:rFonts w:hint="eastAsia" w:ascii="宋体" w:hAnsi="宋体" w:cs="宋体"/>
                <w:i w:val="0"/>
                <w:iCs w:val="0"/>
                <w:color w:val="000000"/>
                <w:sz w:val="18"/>
                <w:szCs w:val="18"/>
                <w:highlight w:val="none"/>
                <w:u w:val="none"/>
                <w:lang w:val="en-US" w:eastAsia="zh-CN" w:bidi="ar-SA"/>
              </w:rPr>
              <w:suppressLineNumbers w:val="0"/>
            </w:pPr>
            <w:r>
              <w:rPr>
                <w:rStyle w:val="668"/>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658"/>
              <w:jc w:val="center"/>
              <w:keepLines w:val="0"/>
              <w:keepNext w:val="0"/>
              <w:widowControl/>
              <w:rPr>
                <w:rStyle w:val="66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68"/>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58"/>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658"/>
              <w:jc w:val="center"/>
              <w:keepLines w:val="0"/>
              <w:keepNext w:val="0"/>
              <w:widowControl/>
              <w:rPr>
                <w:rStyle w:val="668"/>
                <w:rFonts w:hint="eastAsia" w:ascii="宋体" w:hAnsi="宋体" w:cs="宋体"/>
                <w:i w:val="0"/>
                <w:iCs w:val="0"/>
                <w:color w:val="000000"/>
                <w:sz w:val="18"/>
                <w:szCs w:val="18"/>
                <w:highlight w:val="none"/>
                <w:u w:val="none"/>
                <w:lang w:val="en-US" w:eastAsia="zh-CN" w:bidi="ar-SA"/>
              </w:rPr>
              <w:suppressLineNumbers w:val="0"/>
            </w:pPr>
            <w:r>
              <w:rPr>
                <w:rStyle w:val="668"/>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58"/>
              <w:jc w:val="center"/>
              <w:keepLines w:val="0"/>
              <w:keepNext w:val="0"/>
              <w:widowControl/>
              <w:rPr>
                <w:rStyle w:val="668"/>
                <w:rFonts w:hint="eastAsia" w:ascii="宋体" w:hAnsi="宋体" w:eastAsia="宋体" w:cs="宋体"/>
                <w:i w:val="0"/>
                <w:iCs w:val="0"/>
                <w:color w:val="000000"/>
                <w:sz w:val="18"/>
                <w:szCs w:val="18"/>
                <w:highlight w:val="none"/>
                <w:u w:val="none"/>
                <w:lang w:val="en-US" w:eastAsia="zh-CN" w:bidi="ar-SA"/>
              </w:rPr>
              <w:suppressLineNumbers w:val="0"/>
            </w:pPr>
            <w:r>
              <w:rPr>
                <w:rStyle w:val="668"/>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658"/>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5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W w:w="430" w:type="dxa"/>
            <w:vAlign w:val="center"/>
            <w:textDirection w:val="lrTb"/>
            <w:noWrap w:val="false"/>
          </w:tcPr>
          <w:p>
            <w:pPr>
              <w:pStyle w:val="658"/>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58"/>
              <w:jc w:val="center"/>
              <w:widowControl w:val="off"/>
              <w:rPr>
                <w:rStyle w:val="668"/>
                <w:rFonts w:hint="eastAsia" w:ascii="宋体" w:hAnsi="宋体" w:eastAsia="宋体" w:cs="宋体"/>
                <w:b/>
                <w:bCs/>
                <w:i w:val="0"/>
                <w:iCs w:val="0"/>
                <w:color w:val="000000"/>
                <w:sz w:val="18"/>
                <w:szCs w:val="18"/>
                <w:highlight w:val="none"/>
                <w:u w:val="none"/>
                <w:lang w:val="en-US" w:eastAsia="zh-CN" w:bidi="ar-SA"/>
              </w:rPr>
            </w:pPr>
            <w:r>
              <w:rPr>
                <w:rStyle w:val="668"/>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658"/>
              <w:jc w:val="left"/>
              <w:widowControl w:val="off"/>
              <w:rPr>
                <w:rStyle w:val="668"/>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668"/>
                <w:rFonts w:ascii="宋体" w:hAnsi="宋体" w:eastAsia="宋体" w:cs="宋体"/>
                <w:b/>
                <w:bCs/>
                <w:i w:val="0"/>
                <w:iCs w:val="0"/>
                <w:color w:val="000000"/>
                <w:sz w:val="18"/>
                <w:szCs w:val="18"/>
                <w:highlight w:val="none"/>
                <w:u w:val="none"/>
                <w:lang w:val="en-US" w:eastAsia="zh-CN" w:bidi="ar-SA"/>
              </w:rPr>
            </w:r>
            <w:r/>
          </w:p>
        </w:tc>
      </w:tr>
    </w:tbl>
    <w:p>
      <w:pPr>
        <w:pStyle w:val="658"/>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658"/>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658"/>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658"/>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8"/>
              <w:jc w:val="center"/>
              <w:keepLines w:val="0"/>
              <w:keepNext w:val="0"/>
              <w:pageBreakBefore w:val="0"/>
              <w:spacing w:line="240" w:lineRule="auto"/>
              <w:widowControl/>
              <w:rPr>
                <w:rStyle w:val="668"/>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668"/>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658"/>
              <w:jc w:val="center"/>
              <w:keepLines w:val="0"/>
              <w:keepNext w:val="0"/>
              <w:pageBreakBefore w:val="0"/>
              <w:spacing w:line="240" w:lineRule="auto"/>
              <w:widowControl/>
              <w:rPr>
                <w:rStyle w:val="668"/>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668"/>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658"/>
              <w:jc w:val="center"/>
              <w:keepLines w:val="0"/>
              <w:keepNext w:val="0"/>
              <w:pageBreakBefore w:val="0"/>
              <w:spacing w:line="240" w:lineRule="auto"/>
              <w:widowControl/>
              <w:rPr>
                <w:rStyle w:val="668"/>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668"/>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658"/>
              <w:jc w:val="center"/>
              <w:keepLines w:val="0"/>
              <w:keepNext w:val="0"/>
              <w:pageBreakBefore w:val="0"/>
              <w:spacing w:line="240" w:lineRule="auto"/>
              <w:widowControl/>
              <w:rPr>
                <w:rStyle w:val="668"/>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668"/>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658"/>
              <w:jc w:val="center"/>
              <w:keepLines w:val="0"/>
              <w:keepNext w:val="0"/>
              <w:pageBreakBefore w:val="0"/>
              <w:spacing w:line="240" w:lineRule="auto"/>
              <w:widowControl/>
              <w:rPr>
                <w:rStyle w:val="668"/>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668"/>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668"/>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668"/>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668"/>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58"/>
              <w:jc w:val="center"/>
              <w:keepLines w:val="0"/>
              <w:keepNext w:val="0"/>
              <w:pageBreakBefore w:val="0"/>
              <w:spacing w:line="240" w:lineRule="auto"/>
              <w:widowControl w:val="off"/>
              <w:rPr>
                <w:rStyle w:val="668"/>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668"/>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Style w:val="668"/>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668"/>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668"/>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668"/>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58"/>
              <w:jc w:val="center"/>
              <w:keepLines w:val="0"/>
              <w:keepNext w:val="0"/>
              <w:pageBreakBefore w:val="0"/>
              <w:spacing w:line="240" w:lineRule="auto"/>
              <w:widowControl w:val="off"/>
              <w:rPr>
                <w:rStyle w:val="668"/>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668"/>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58"/>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658"/>
              <w:jc w:val="left"/>
              <w:keepLines w:val="0"/>
              <w:keepNext w:val="0"/>
              <w:pageBreakBefore w:val="0"/>
              <w:spacing w:line="240" w:lineRule="auto"/>
              <w:widowControl w:val="off"/>
              <w:rPr>
                <w:rStyle w:val="668"/>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668"/>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668"/>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668"/>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668"/>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58"/>
              <w:jc w:val="center"/>
              <w:keepLines w:val="0"/>
              <w:keepNext w:val="0"/>
              <w:pageBreakBefore w:val="0"/>
              <w:spacing w:line="240" w:lineRule="auto"/>
              <w:widowControl w:val="off"/>
              <w:rPr>
                <w:rStyle w:val="668"/>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668"/>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Style w:val="668"/>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668"/>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58"/>
              <w:jc w:val="center"/>
              <w:keepLines w:val="0"/>
              <w:keepNext w:val="0"/>
              <w:pageBreakBefore w:val="0"/>
              <w:spacing w:line="240" w:lineRule="auto"/>
              <w:widowControl w:val="off"/>
              <w:rPr>
                <w:rStyle w:val="668"/>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668"/>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58"/>
              <w:jc w:val="center"/>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668"/>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58"/>
              <w:jc w:val="center"/>
              <w:keepLines w:val="0"/>
              <w:keepNext w:val="0"/>
              <w:pageBreakBefore w:val="0"/>
              <w:spacing w:line="240" w:lineRule="auto"/>
              <w:widowControl w:val="off"/>
              <w:rPr>
                <w:rStyle w:val="668"/>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668"/>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58"/>
              <w:jc w:val="left"/>
              <w:keepLines w:val="0"/>
              <w:keepNext w:val="0"/>
              <w:pageBreakBefore w:val="0"/>
              <w:spacing w:line="240" w:lineRule="auto"/>
              <w:widowControl w:val="off"/>
              <w:rPr>
                <w:rStyle w:val="668"/>
                <w:rFonts w:hint="eastAsia" w:ascii="宋体" w:hAnsi="宋体" w:eastAsia="宋体" w:cs="宋体"/>
                <w:sz w:val="21"/>
                <w:szCs w:val="21"/>
                <w:highlight w:val="none"/>
                <w:vertAlign w:val="baseline"/>
                <w:lang w:val="en-US" w:eastAsia="zh-CN" w:bidi="ar-SA"/>
              </w:rPr>
            </w:pPr>
            <w:r>
              <w:rPr>
                <w:rStyle w:val="668"/>
                <w:rFonts w:hint="eastAsia" w:ascii="宋体" w:hAnsi="宋体" w:eastAsia="宋体" w:cs="宋体"/>
                <w:sz w:val="21"/>
                <w:szCs w:val="21"/>
                <w:highlight w:val="none"/>
                <w:vertAlign w:val="baseline"/>
                <w:lang w:val="en-US" w:eastAsia="zh-CN" w:bidi="ar-SA"/>
              </w:rPr>
            </w:r>
            <w:r/>
          </w:p>
        </w:tc>
      </w:tr>
    </w:tbl>
    <w:p>
      <w:pPr>
        <w:pStyle w:val="658"/>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21"/>
        <w:rPr>
          <w:highlight w:val="none"/>
          <w:lang w:val="en-US" w:eastAsia="zh-CN"/>
        </w:rPr>
      </w:pPr>
      <w:r>
        <w:rPr>
          <w:highlight w:val="none"/>
          <w:lang w:val="en-US" w:eastAsia="zh-CN"/>
        </w:rPr>
      </w:r>
      <w:r/>
    </w:p>
    <w:p>
      <w:pPr>
        <w:pStyle w:val="658"/>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12"/>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658"/>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0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6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09"/>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09"/>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0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658"/>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58"/>
        <w:rPr>
          <w:rFonts w:hint="eastAsia" w:ascii="黑体" w:hAnsi="黑体" w:eastAsia="黑体" w:cs="Times New Roman"/>
          <w:i w:val="0"/>
          <w:iCs/>
          <w:color w:val="000000"/>
          <w:sz w:val="32"/>
          <w:szCs w:val="32"/>
          <w:highlight w:val="none"/>
          <w:u w:val="none"/>
          <w:lang w:val="en-US" w:eastAsia="zh-CN"/>
        </w:rPr>
      </w:pPr>
      <w:r/>
      <w:bookmarkStart w:id="201" w:name="_Hlt26955054"/>
      <w:r/>
      <w:bookmarkEnd w:id="201"/>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12"/>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8"/>
              <w:jc w:val="center"/>
              <w:rPr>
                <w:rFonts w:hint="eastAsia" w:ascii="宋体" w:hAnsi="宋体"/>
                <w:color w:val="000000"/>
                <w:sz w:val="24"/>
                <w:szCs w:val="24"/>
                <w:highlight w:val="none"/>
              </w:rPr>
            </w:pPr>
            <w:r/>
            <w:bookmarkStart w:id="202" w:name="_Hlt26782999"/>
            <w:r/>
            <w:bookmarkEnd w:id="202"/>
            <w:r/>
            <w:bookmarkStart w:id="203" w:name="_Hlt26609391"/>
            <w:r/>
            <w:bookmarkEnd w:id="203"/>
            <w:r/>
            <w:bookmarkStart w:id="204" w:name="_Hlt26955056"/>
            <w:r/>
            <w:bookmarkEnd w:id="204"/>
            <w:r/>
            <w:bookmarkStart w:id="205" w:name="_Hlt26671372"/>
            <w:r/>
            <w:bookmarkEnd w:id="205"/>
            <w:r/>
            <w:bookmarkStart w:id="206" w:name="_Hlt24879081"/>
            <w:r/>
            <w:bookmarkEnd w:id="206"/>
            <w:r/>
            <w:bookmarkStart w:id="207" w:name="_Hlt26955064"/>
            <w:r/>
            <w:bookmarkEnd w:id="207"/>
            <w:r/>
            <w:bookmarkStart w:id="208" w:name="_Hlt26671343"/>
            <w:r/>
            <w:bookmarkEnd w:id="208"/>
            <w:r/>
            <w:bookmarkStart w:id="209" w:name="_Hlt26580838"/>
            <w:r/>
            <w:bookmarkEnd w:id="209"/>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658"/>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0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6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0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0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658"/>
        <w:rPr>
          <w:highlight w:val="none"/>
        </w:rPr>
      </w:pPr>
      <w:r>
        <w:rPr>
          <w:highlight w:val="none"/>
        </w:rPr>
      </w:r>
      <w:r/>
    </w:p>
    <w:p>
      <w:pPr>
        <w:pStyle w:val="658"/>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1"/>
        <w:rPr>
          <w:rFonts w:hint="eastAsia" w:ascii="宋体" w:hAnsi="宋体" w:cs="仿宋"/>
          <w:b/>
          <w:bCs/>
          <w:sz w:val="32"/>
          <w:szCs w:val="32"/>
          <w:highlight w:val="none"/>
        </w:rPr>
      </w:pPr>
      <w:r>
        <w:rPr>
          <w:rFonts w:hint="eastAsia" w:ascii="宋体" w:hAnsi="宋体" w:cs="仿宋"/>
          <w:b/>
          <w:bCs/>
          <w:sz w:val="32"/>
          <w:szCs w:val="32"/>
          <w:highlight w:val="none"/>
        </w:rPr>
      </w:r>
      <w:r/>
    </w:p>
    <w:p>
      <w:pPr>
        <w:pStyle w:val="658"/>
        <w:rPr>
          <w:rFonts w:hint="eastAsia" w:ascii="宋体" w:hAnsi="宋体" w:cs="仿宋"/>
          <w:b/>
          <w:bCs/>
          <w:sz w:val="32"/>
          <w:szCs w:val="32"/>
          <w:highlight w:val="none"/>
        </w:rPr>
      </w:pPr>
      <w:r>
        <w:rPr>
          <w:rFonts w:hint="eastAsia" w:ascii="宋体" w:hAnsi="宋体" w:cs="仿宋"/>
          <w:b/>
          <w:bCs/>
          <w:sz w:val="32"/>
          <w:szCs w:val="32"/>
          <w:highlight w:val="none"/>
        </w:rPr>
      </w:r>
      <w:r/>
    </w:p>
    <w:p>
      <w:pPr>
        <w:pStyle w:val="658"/>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658"/>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658"/>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658"/>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p>
    <w:p>
      <w:pPr>
        <w:pStyle w:val="658"/>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65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658"/>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658"/>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65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658"/>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658"/>
        <w:keepLines w:val="0"/>
        <w:keepNext w:val="0"/>
        <w:pageBreakBefore w:val="0"/>
        <w:spacing w:line="360" w:lineRule="auto"/>
        <w:rPr>
          <w:rFonts w:hint="eastAsia"/>
          <w:highlight w:val="none"/>
          <w:lang w:eastAsia="zh-CN"/>
        </w:rPr>
      </w:pPr>
      <w:r>
        <w:rPr>
          <w:rFonts w:hint="eastAsia"/>
          <w:highlight w:val="none"/>
          <w:lang w:eastAsia="zh-CN"/>
        </w:rPr>
      </w:r>
      <w:r/>
    </w:p>
    <w:p>
      <w:pPr>
        <w:pStyle w:val="658"/>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58"/>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658"/>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658"/>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658"/>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658"/>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pStyle w:val="658"/>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658"/>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65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21"/>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658"/>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658"/>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58"/>
        <w:ind w:firstLine="6000"/>
        <w:keepLines w:val="0"/>
        <w:keepNext w:val="0"/>
        <w:pageBreakBefore w:val="0"/>
        <w:spacing w:line="360" w:lineRule="auto"/>
        <w:rPr>
          <w:rFonts w:hint="eastAsia"/>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rPr>
      </w:r>
      <w:r/>
    </w:p>
    <w:p>
      <w:pPr>
        <w:pStyle w:val="670"/>
        <w:rPr>
          <w:rFonts w:hint="eastAsia"/>
          <w:color w:val="000000"/>
          <w:sz w:val="24"/>
          <w:szCs w:val="24"/>
          <w:highlight w:val="none"/>
        </w:rPr>
      </w:pPr>
      <w:r>
        <w:rPr>
          <w:rFonts w:hint="eastAsia"/>
          <w:color w:val="000000"/>
          <w:sz w:val="24"/>
          <w:szCs w:val="24"/>
          <w:highlight w:val="none"/>
        </w:rPr>
      </w:r>
      <w:r/>
    </w:p>
    <w:p>
      <w:pPr>
        <w:pStyle w:val="658"/>
        <w:rPr>
          <w:rFonts w:hint="eastAsia"/>
          <w:color w:val="000000"/>
          <w:sz w:val="24"/>
          <w:szCs w:val="24"/>
          <w:highlight w:val="none"/>
        </w:rPr>
      </w:pPr>
      <w:r>
        <w:rPr>
          <w:rFonts w:hint="eastAsia"/>
          <w:color w:val="000000"/>
          <w:sz w:val="24"/>
          <w:szCs w:val="24"/>
          <w:highlight w:val="none"/>
        </w:rPr>
      </w:r>
      <w:r/>
    </w:p>
    <w:p>
      <w:pPr>
        <w:pStyle w:val="670"/>
        <w:rPr>
          <w:rFonts w:hint="eastAsia"/>
          <w:color w:val="000000"/>
          <w:sz w:val="24"/>
          <w:szCs w:val="24"/>
          <w:highlight w:val="none"/>
        </w:rPr>
      </w:pPr>
      <w:r>
        <w:rPr>
          <w:rFonts w:hint="eastAsia"/>
          <w:color w:val="000000"/>
          <w:sz w:val="24"/>
          <w:szCs w:val="24"/>
          <w:highlight w:val="none"/>
        </w:rPr>
      </w:r>
      <w:r/>
    </w:p>
    <w:p>
      <w:pPr>
        <w:pStyle w:val="658"/>
        <w:rPr>
          <w:rFonts w:hint="eastAsia"/>
          <w:color w:val="000000"/>
          <w:sz w:val="24"/>
          <w:szCs w:val="24"/>
          <w:highlight w:val="none"/>
        </w:rPr>
      </w:pPr>
      <w:r>
        <w:rPr>
          <w:rFonts w:hint="eastAsia"/>
          <w:color w:val="000000"/>
          <w:sz w:val="24"/>
          <w:szCs w:val="24"/>
          <w:highlight w:val="none"/>
        </w:rPr>
      </w:r>
      <w:r/>
    </w:p>
    <w:p>
      <w:pPr>
        <w:pStyle w:val="670"/>
        <w:rPr>
          <w:rFonts w:hint="eastAsia"/>
          <w:color w:val="000000"/>
          <w:sz w:val="24"/>
          <w:szCs w:val="24"/>
          <w:highlight w:val="none"/>
        </w:rPr>
      </w:pPr>
      <w:r>
        <w:rPr>
          <w:rFonts w:hint="eastAsia"/>
          <w:color w:val="000000"/>
          <w:sz w:val="24"/>
          <w:szCs w:val="24"/>
          <w:highlight w:val="none"/>
        </w:rPr>
      </w:r>
      <w:r/>
    </w:p>
    <w:p>
      <w:pPr>
        <w:pStyle w:val="658"/>
        <w:rPr>
          <w:rFonts w:hint="eastAsia"/>
          <w:color w:val="000000"/>
          <w:sz w:val="24"/>
          <w:szCs w:val="24"/>
          <w:highlight w:val="none"/>
        </w:rPr>
      </w:pPr>
      <w:r>
        <w:rPr>
          <w:rFonts w:hint="eastAsia"/>
          <w:color w:val="000000"/>
          <w:sz w:val="24"/>
          <w:szCs w:val="24"/>
          <w:highlight w:val="none"/>
        </w:rPr>
      </w:r>
      <w:r/>
    </w:p>
    <w:p>
      <w:pPr>
        <w:pStyle w:val="670"/>
        <w:rPr>
          <w:rFonts w:hint="eastAsia"/>
          <w:color w:val="000000"/>
          <w:sz w:val="24"/>
          <w:szCs w:val="24"/>
          <w:highlight w:val="none"/>
        </w:rPr>
      </w:pPr>
      <w:r>
        <w:rPr>
          <w:rFonts w:hint="eastAsia"/>
          <w:color w:val="000000"/>
          <w:sz w:val="24"/>
          <w:szCs w:val="24"/>
          <w:highlight w:val="none"/>
        </w:rPr>
      </w:r>
      <w:r/>
    </w:p>
    <w:p>
      <w:pPr>
        <w:pStyle w:val="658"/>
        <w:rPr>
          <w:rFonts w:hint="eastAsia"/>
          <w:color w:val="000000"/>
          <w:sz w:val="24"/>
          <w:szCs w:val="24"/>
          <w:highlight w:val="none"/>
        </w:rPr>
      </w:pPr>
      <w:r>
        <w:rPr>
          <w:rFonts w:hint="eastAsia"/>
          <w:color w:val="000000"/>
          <w:sz w:val="24"/>
          <w:szCs w:val="24"/>
          <w:highlight w:val="none"/>
        </w:rPr>
      </w:r>
      <w:r/>
    </w:p>
    <w:p>
      <w:pPr>
        <w:pStyle w:val="670"/>
        <w:rPr>
          <w:rFonts w:hint="eastAsia"/>
          <w:color w:val="000000"/>
          <w:sz w:val="24"/>
          <w:szCs w:val="24"/>
          <w:highlight w:val="none"/>
        </w:rPr>
      </w:pPr>
      <w:r>
        <w:rPr>
          <w:rFonts w:hint="eastAsia"/>
          <w:color w:val="000000"/>
          <w:sz w:val="24"/>
          <w:szCs w:val="24"/>
          <w:highlight w:val="none"/>
        </w:rPr>
      </w:r>
      <w:r/>
    </w:p>
    <w:p>
      <w:pPr>
        <w:pStyle w:val="658"/>
        <w:rPr>
          <w:rFonts w:hint="eastAsia"/>
          <w:color w:val="000000"/>
          <w:sz w:val="24"/>
          <w:szCs w:val="24"/>
          <w:highlight w:val="none"/>
        </w:rPr>
      </w:pPr>
      <w:r>
        <w:rPr>
          <w:rFonts w:hint="eastAsia"/>
          <w:color w:val="000000"/>
          <w:sz w:val="24"/>
          <w:szCs w:val="24"/>
          <w:highlight w:val="none"/>
        </w:rPr>
      </w:r>
      <w:r/>
    </w:p>
    <w:p>
      <w:pPr>
        <w:pStyle w:val="670"/>
        <w:rPr>
          <w:rFonts w:hint="eastAsia"/>
          <w:color w:val="000000"/>
          <w:sz w:val="24"/>
          <w:szCs w:val="24"/>
          <w:highlight w:val="none"/>
        </w:rPr>
      </w:pPr>
      <w:r>
        <w:rPr>
          <w:rFonts w:hint="eastAsia"/>
          <w:color w:val="000000"/>
          <w:sz w:val="24"/>
          <w:szCs w:val="24"/>
          <w:highlight w:val="none"/>
        </w:rPr>
      </w:r>
      <w:r/>
    </w:p>
    <w:p>
      <w:pPr>
        <w:pStyle w:val="658"/>
        <w:rPr>
          <w:rFonts w:hint="eastAsia"/>
          <w:color w:val="000000"/>
          <w:sz w:val="24"/>
          <w:szCs w:val="24"/>
          <w:highlight w:val="none"/>
        </w:rPr>
      </w:pPr>
      <w:r>
        <w:rPr>
          <w:rFonts w:hint="eastAsia"/>
          <w:color w:val="000000"/>
          <w:sz w:val="24"/>
          <w:szCs w:val="24"/>
          <w:highlight w:val="none"/>
        </w:rPr>
      </w:r>
      <w:r/>
    </w:p>
    <w:p>
      <w:pPr>
        <w:pStyle w:val="670"/>
        <w:rPr>
          <w:rFonts w:hint="eastAsia"/>
          <w:color w:val="000000"/>
          <w:sz w:val="24"/>
          <w:szCs w:val="24"/>
          <w:highlight w:val="none"/>
        </w:rPr>
      </w:pPr>
      <w:r>
        <w:rPr>
          <w:rFonts w:hint="eastAsia"/>
          <w:color w:val="000000"/>
          <w:sz w:val="24"/>
          <w:szCs w:val="24"/>
          <w:highlight w:val="none"/>
        </w:rPr>
      </w:r>
      <w:r/>
    </w:p>
    <w:p>
      <w:pPr>
        <w:pStyle w:val="658"/>
        <w:rPr>
          <w:rFonts w:hint="eastAsia"/>
          <w:color w:val="000000"/>
          <w:sz w:val="24"/>
          <w:szCs w:val="24"/>
          <w:highlight w:val="none"/>
        </w:rPr>
      </w:pPr>
      <w:r>
        <w:rPr>
          <w:rFonts w:hint="eastAsia"/>
          <w:color w:val="000000"/>
          <w:sz w:val="24"/>
          <w:szCs w:val="24"/>
          <w:highlight w:val="none"/>
        </w:rPr>
      </w:r>
      <w:r/>
    </w:p>
    <w:p>
      <w:pPr>
        <w:pStyle w:val="670"/>
        <w:rPr>
          <w:rFonts w:hint="eastAsia"/>
          <w:color w:val="000000"/>
          <w:sz w:val="24"/>
          <w:szCs w:val="24"/>
          <w:highlight w:val="none"/>
        </w:rPr>
      </w:pPr>
      <w:r>
        <w:rPr>
          <w:rFonts w:hint="eastAsia"/>
          <w:color w:val="000000"/>
          <w:sz w:val="24"/>
          <w:szCs w:val="24"/>
          <w:highlight w:val="none"/>
        </w:rPr>
      </w:r>
      <w:r/>
    </w:p>
    <w:p>
      <w:pPr>
        <w:pStyle w:val="658"/>
        <w:rPr>
          <w:rFonts w:hint="eastAsia"/>
          <w:color w:val="000000"/>
          <w:sz w:val="24"/>
          <w:szCs w:val="24"/>
          <w:highlight w:val="none"/>
        </w:rPr>
      </w:pPr>
      <w:r>
        <w:rPr>
          <w:rFonts w:hint="eastAsia"/>
          <w:color w:val="000000"/>
          <w:sz w:val="24"/>
          <w:szCs w:val="24"/>
          <w:highlight w:val="none"/>
        </w:rPr>
      </w:r>
      <w:r/>
    </w:p>
    <w:p>
      <w:pPr>
        <w:pStyle w:val="670"/>
        <w:rPr>
          <w:rFonts w:hint="eastAsia"/>
          <w:color w:val="000000"/>
          <w:sz w:val="24"/>
          <w:szCs w:val="24"/>
          <w:highlight w:val="none"/>
        </w:rPr>
      </w:pPr>
      <w:r>
        <w:rPr>
          <w:rFonts w:hint="eastAsia"/>
          <w:color w:val="000000"/>
          <w:sz w:val="24"/>
          <w:szCs w:val="24"/>
          <w:highlight w:val="none"/>
        </w:rPr>
      </w:r>
      <w:r/>
    </w:p>
    <w:p>
      <w:pPr>
        <w:pStyle w:val="658"/>
        <w:rPr>
          <w:rFonts w:hint="eastAsia"/>
          <w:color w:val="000000"/>
          <w:sz w:val="24"/>
          <w:szCs w:val="24"/>
          <w:highlight w:val="none"/>
        </w:rPr>
      </w:pPr>
      <w:r>
        <w:rPr>
          <w:rFonts w:hint="eastAsia"/>
          <w:color w:val="000000"/>
          <w:sz w:val="24"/>
          <w:szCs w:val="24"/>
          <w:highlight w:val="none"/>
        </w:rPr>
      </w:r>
      <w:r/>
    </w:p>
    <w:p>
      <w:pPr>
        <w:pStyle w:val="670"/>
        <w:rPr>
          <w:rFonts w:hint="eastAsia"/>
          <w:color w:val="000000"/>
          <w:sz w:val="24"/>
          <w:szCs w:val="24"/>
          <w:highlight w:val="none"/>
        </w:rPr>
      </w:pPr>
      <w:r>
        <w:rPr>
          <w:rFonts w:hint="eastAsia"/>
          <w:color w:val="000000"/>
          <w:sz w:val="24"/>
          <w:szCs w:val="24"/>
          <w:highlight w:val="none"/>
        </w:rPr>
      </w:r>
      <w:r/>
    </w:p>
    <w:p>
      <w:pPr>
        <w:pStyle w:val="658"/>
        <w:rPr>
          <w:rFonts w:hint="eastAsia"/>
          <w:color w:val="000000"/>
          <w:sz w:val="24"/>
          <w:szCs w:val="24"/>
          <w:highlight w:val="none"/>
        </w:rPr>
      </w:pPr>
      <w:r>
        <w:rPr>
          <w:rFonts w:hint="eastAsia"/>
          <w:color w:val="000000"/>
          <w:sz w:val="24"/>
          <w:szCs w:val="24"/>
          <w:highlight w:val="none"/>
        </w:rPr>
      </w:r>
      <w:r/>
    </w:p>
    <w:p>
      <w:pPr>
        <w:pStyle w:val="670"/>
        <w:rPr>
          <w:rFonts w:hint="eastAsia"/>
          <w:color w:val="000000"/>
          <w:sz w:val="24"/>
          <w:szCs w:val="24"/>
          <w:highlight w:val="none"/>
        </w:rPr>
      </w:pPr>
      <w:r>
        <w:rPr>
          <w:rFonts w:hint="eastAsia"/>
          <w:color w:val="000000"/>
          <w:sz w:val="24"/>
          <w:szCs w:val="24"/>
          <w:highlight w:val="none"/>
        </w:rPr>
      </w:r>
      <w:r/>
    </w:p>
    <w:p>
      <w:pPr>
        <w:pStyle w:val="658"/>
        <w:jc w:val="left"/>
        <w:spacing w:line="360" w:lineRule="auto"/>
        <w:rPr>
          <w:rFonts w:ascii="方正小标宋简体" w:hAnsi="方正小标宋简体" w:eastAsia="方正小标宋简体" w:cs="方正小标宋简体"/>
          <w:sz w:val="32"/>
          <w:szCs w:val="32"/>
        </w:rPr>
      </w:pPr>
      <w:r/>
      <w:bookmarkStart w:id="210" w:name="OLE_LINK15"/>
      <w:r>
        <w:rPr>
          <w:rFonts w:ascii="方正小标宋简体" w:hAnsi="方正小标宋简体" w:eastAsia="方正小标宋简体" w:cs="方正小标宋简体"/>
          <w:sz w:val="32"/>
          <w:szCs w:val="32"/>
        </w:rPr>
      </w:r>
      <w:r/>
    </w:p>
    <w:p>
      <w:pPr>
        <w:pStyle w:val="658"/>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8"/>
        <w:rPr>
          <w:rFonts w:hint="eastAsia" w:ascii="宋体" w:hAnsi="宋体"/>
          <w:sz w:val="24"/>
          <w:szCs w:val="24"/>
        </w:rPr>
      </w:pPr>
      <w:r>
        <w:rPr>
          <w:rFonts w:hint="eastAsia" w:ascii="宋体" w:hAnsi="宋体"/>
          <w:sz w:val="24"/>
          <w:szCs w:val="24"/>
        </w:rPr>
      </w:r>
      <w:r/>
    </w:p>
    <w:p>
      <w:pPr>
        <w:pStyle w:val="658"/>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8"/>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8"/>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hint="eastAsia" w:ascii="宋体" w:hAnsi="宋体"/>
          <w:bCs/>
          <w:sz w:val="24"/>
          <w:szCs w:val="24"/>
        </w:rPr>
      </w:pPr>
      <w:r>
        <w:rPr>
          <w:rFonts w:hint="eastAsia" w:ascii="宋体" w:hAnsi="宋体"/>
          <w:bCs/>
          <w:sz w:val="24"/>
          <w:szCs w:val="24"/>
        </w:rPr>
      </w:r>
      <w:r/>
    </w:p>
    <w:p>
      <w:pPr>
        <w:pStyle w:val="670"/>
        <w:rPr>
          <w:rFonts w:hint="eastAsia"/>
        </w:rPr>
      </w:pPr>
      <w:r>
        <w:rPr>
          <w:rFonts w:hint="eastAsia"/>
        </w:rPr>
      </w:r>
      <w:r/>
    </w:p>
    <w:p>
      <w:pPr>
        <w:ind w:firstLine="480"/>
        <w:spacing w:line="480" w:lineRule="exact"/>
        <w:rPr>
          <w:rFonts w:ascii="宋体" w:hAnsi="宋体"/>
          <w:sz w:val="24"/>
          <w:szCs w:val="24"/>
        </w:rPr>
      </w:pPr>
      <w:r>
        <w:rPr>
          <w:rFonts w:hint="eastAsia" w:ascii="宋体" w:hAnsi="宋体"/>
          <w:bCs/>
          <w:sz w:val="24"/>
          <w:szCs w:val="24"/>
          <w:highlight w:val="none"/>
        </w:rPr>
      </w:r>
      <w:r>
        <w:rPr>
          <w:rFonts w:hint="eastAsia" w:ascii="宋体" w:hAnsi="宋体"/>
          <w:bCs/>
          <w:sz w:val="24"/>
          <w:szCs w:val="24"/>
          <w:highlight w:val="none"/>
        </w:rPr>
      </w:r>
    </w:p>
    <w:p>
      <w:pPr>
        <w:pStyle w:val="658"/>
        <w:ind w:firstLine="480"/>
        <w:spacing w:line="480" w:lineRule="exact"/>
        <w:rPr>
          <w:rFonts w:hint="eastAsia" w:ascii="宋体" w:hAnsi="宋体"/>
          <w:sz w:val="24"/>
          <w:szCs w:val="24"/>
          <w:highlight w:val="none"/>
        </w:rPr>
      </w:pPr>
      <w:r>
        <w:rPr>
          <w:rFonts w:hint="eastAsia" w:ascii="宋体" w:hAnsi="宋体"/>
          <w:bCs/>
          <w:sz w:val="24"/>
          <w:szCs w:val="24"/>
        </w:rPr>
        <w:t xml:space="preserve">相关说明：</w:t>
      </w:r>
      <w:r>
        <w:rPr>
          <w:rFonts w:ascii="宋体" w:hAnsi="宋体"/>
          <w:bCs/>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721"/>
        <w:ind w:left="0"/>
        <w:rPr>
          <w:rFonts w:hint="eastAsia"/>
        </w:rPr>
      </w:pPr>
      <w:r/>
      <w:bookmarkEnd w:id="210"/>
      <w:r>
        <w:rPr>
          <w:rFonts w:hint="eastAsia"/>
        </w:rPr>
      </w:r>
      <w:r/>
    </w:p>
    <w:p>
      <w:pPr>
        <w:pStyle w:val="670"/>
        <w:ind w:left="0" w:firstLine="0"/>
        <w:rPr>
          <w:rFonts w:hint="eastAsia"/>
        </w:rPr>
      </w:pPr>
      <w:r>
        <w:rPr>
          <w:rFonts w:hint="eastAsia"/>
        </w:rPr>
      </w:r>
      <w:r/>
    </w:p>
    <w:p>
      <w:pPr>
        <w:pStyle w:val="65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658"/>
        <w:ind w:firstLine="480"/>
        <w:spacing w:line="480" w:lineRule="exact"/>
        <w:rPr>
          <w:rFonts w:ascii="宋体" w:hAnsi="宋体"/>
          <w:sz w:val="24"/>
          <w:highlight w:val="none"/>
        </w:rPr>
      </w:pPr>
      <w:r>
        <w:rPr>
          <w:rFonts w:ascii="宋体" w:hAnsi="宋体"/>
          <w:sz w:val="24"/>
          <w:highlight w:val="none"/>
        </w:rPr>
      </w:r>
      <w:r/>
    </w:p>
    <w:p>
      <w:pPr>
        <w:pStyle w:val="65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5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5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5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5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Style w:val="926"/>
        <w:rFonts w:ascii="宋体" w:hAnsi="宋体"/>
      </w:rPr>
      <w:framePr w:wrap="around" w:vAnchor="text" w:hAnchor="margin" w:xAlign="center" w:y="1"/>
    </w:pPr>
    <w:r>
      <w:rPr>
        <w:rFonts w:ascii="宋体" w:hAnsi="宋体"/>
      </w:rPr>
      <w:fldChar w:fldCharType="begin"/>
    </w:r>
    <w:r>
      <w:rPr>
        <w:rStyle w:val="926"/>
        <w:rFonts w:ascii="宋体" w:hAnsi="宋体"/>
      </w:rPr>
      <w:instrText xml:space="preserve">PAGE  </w:instrText>
    </w:r>
    <w:r>
      <w:rPr>
        <w:rFonts w:ascii="宋体" w:hAnsi="宋体"/>
      </w:rPr>
      <w:fldChar w:fldCharType="separate"/>
    </w:r>
    <w:r>
      <w:rPr>
        <w:rStyle w:val="926"/>
        <w:rFonts w:ascii="宋体" w:hAnsi="宋体"/>
      </w:rPr>
      <w:t xml:space="preserve">３５</w:t>
    </w:r>
    <w:r>
      <w:rPr>
        <w:rFonts w:ascii="宋体" w:hAnsi="宋体"/>
      </w:rPr>
      <w:fldChar w:fldCharType="end"/>
    </w:r>
    <w:r>
      <w:rPr>
        <w:rStyle w:val="926"/>
        <w:rFonts w:ascii="宋体" w:hAnsi="宋体"/>
      </w:rPr>
    </w:r>
    <w:r/>
  </w:p>
  <w:p>
    <w:pPr>
      <w:pStyle w:val="90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Style w:val="926"/>
      </w:rPr>
      <w:framePr w:wrap="around" w:vAnchor="text" w:hAnchor="margin" w:xAlign="center" w:y="1"/>
    </w:pPr>
    <w:r>
      <w:fldChar w:fldCharType="begin"/>
    </w:r>
    <w:r>
      <w:rPr>
        <w:rStyle w:val="926"/>
      </w:rPr>
      <w:instrText xml:space="preserve">PAGE  </w:instrText>
    </w:r>
    <w:r>
      <w:fldChar w:fldCharType="separate"/>
    </w:r>
    <w:r>
      <w:rPr>
        <w:rStyle w:val="926"/>
      </w:rPr>
      <w:t xml:space="preserve">1</w:t>
    </w:r>
    <w:r>
      <w:fldChar w:fldCharType="end"/>
    </w:r>
    <w:r>
      <w:rPr>
        <w:rStyle w:val="926"/>
      </w:rPr>
    </w:r>
    <w:r/>
  </w:p>
  <w:p>
    <w:pPr>
      <w:pStyle w:val="9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1">
    <w:multiLevelType w:val="hybridMultilevel"/>
    <w:lvl w:ilvl="0">
      <w:start w:val="1"/>
      <w:numFmt w:val="upperLetter"/>
      <w:pStyle w:val="934"/>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867"/>
      <w:isLgl w:val="false"/>
      <w:suff w:val="nothing"/>
      <w:lvlText w:val=""/>
      <w:lvlJc w:val="left"/>
      <w:pPr>
        <w:pStyle w:val="658"/>
        <w:ind w:left="0" w:firstLine="0"/>
      </w:pPr>
      <w:rPr>
        <w:rFonts w:hint="eastAsia"/>
      </w:rPr>
    </w:lvl>
    <w:lvl w:ilvl="6">
      <w:start w:val="1"/>
      <w:numFmt w:val="decimal"/>
      <w:pStyle w:val="869"/>
      <w:isLgl w:val="false"/>
      <w:suff w:val="nothing"/>
      <w:lvlText w:val=""/>
      <w:lvlJc w:val="left"/>
      <w:pPr>
        <w:pStyle w:val="658"/>
        <w:ind w:left="0" w:firstLine="0"/>
      </w:pPr>
      <w:rPr>
        <w:rFonts w:hint="eastAsia"/>
      </w:rPr>
    </w:lvl>
    <w:lvl w:ilvl="7">
      <w:start w:val="1"/>
      <w:numFmt w:val="decimal"/>
      <w:pStyle w:val="871"/>
      <w:isLgl w:val="false"/>
      <w:suff w:val="nothing"/>
      <w:lvlText w:val=""/>
      <w:lvlJc w:val="left"/>
      <w:pPr>
        <w:pStyle w:val="658"/>
        <w:ind w:left="0" w:firstLine="0"/>
      </w:pPr>
      <w:rPr>
        <w:rFonts w:hint="eastAsia"/>
      </w:rPr>
    </w:lvl>
    <w:lvl w:ilvl="8">
      <w:start w:val="1"/>
      <w:numFmt w:val="decimal"/>
      <w:pStyle w:val="873"/>
      <w:isLgl w:val="false"/>
      <w:suff w:val="nothing"/>
      <w:lvlText w:val=""/>
      <w:lvlJc w:val="left"/>
      <w:pPr>
        <w:pStyle w:val="658"/>
        <w:ind w:left="0" w:firstLine="0"/>
      </w:pPr>
      <w:rPr>
        <w:rFonts w:hint="eastAsia"/>
      </w:rPr>
    </w:lvl>
  </w:abstractNum>
  <w:abstractNum w:abstractNumId="3">
    <w:multiLevelType w:val="hybridMultilevel"/>
    <w:lvl w:ilvl="0">
      <w:start w:val="1"/>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pStyle w:val="6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1"/>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673"/>
    <w:uiPriority w:val="9"/>
    <w:qFormat/>
    <w:pPr>
      <w:keepLines/>
      <w:keepNext/>
      <w:spacing w:before="480" w:after="200"/>
      <w:outlineLvl w:val="0"/>
    </w:pPr>
    <w:rPr>
      <w:rFonts w:ascii="Arial" w:hAnsi="Arial" w:eastAsia="Arial" w:cs="Arial"/>
      <w:sz w:val="40"/>
      <w:szCs w:val="40"/>
    </w:rPr>
  </w:style>
  <w:style w:type="paragraph" w:styleId="14">
    <w:name w:val="Heading 2"/>
    <w:basedOn w:val="658"/>
    <w:next w:val="658"/>
    <w:link w:val="674"/>
    <w:uiPriority w:val="9"/>
    <w:unhideWhenUsed/>
    <w:qFormat/>
    <w:pPr>
      <w:keepLines/>
      <w:keepNext/>
      <w:spacing w:before="360" w:after="200"/>
      <w:outlineLvl w:val="1"/>
    </w:pPr>
    <w:rPr>
      <w:rFonts w:ascii="Arial" w:hAnsi="Arial" w:eastAsia="Arial" w:cs="Arial"/>
      <w:sz w:val="34"/>
    </w:rPr>
  </w:style>
  <w:style w:type="paragraph" w:styleId="16">
    <w:name w:val="Heading 3"/>
    <w:basedOn w:val="658"/>
    <w:next w:val="658"/>
    <w:link w:val="67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8"/>
    <w:next w:val="658"/>
    <w:link w:val="67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8"/>
    <w:next w:val="658"/>
    <w:link w:val="67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8"/>
    <w:next w:val="658"/>
    <w:link w:val="67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8"/>
    <w:next w:val="658"/>
    <w:link w:val="68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8"/>
    <w:next w:val="658"/>
    <w:link w:val="68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8"/>
    <w:next w:val="658"/>
    <w:link w:val="68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58"/>
    <w:next w:val="658"/>
    <w:link w:val="711"/>
    <w:uiPriority w:val="10"/>
    <w:qFormat/>
    <w:pPr>
      <w:contextualSpacing/>
      <w:spacing w:before="300" w:after="200"/>
    </w:pPr>
    <w:rPr>
      <w:sz w:val="48"/>
      <w:szCs w:val="48"/>
    </w:rPr>
  </w:style>
  <w:style w:type="paragraph" w:styleId="35">
    <w:name w:val="Subtitle"/>
    <w:basedOn w:val="658"/>
    <w:next w:val="658"/>
    <w:link w:val="702"/>
    <w:uiPriority w:val="11"/>
    <w:qFormat/>
    <w:pPr>
      <w:spacing w:before="200" w:after="200"/>
    </w:pPr>
    <w:rPr>
      <w:sz w:val="24"/>
      <w:szCs w:val="24"/>
    </w:rPr>
  </w:style>
  <w:style w:type="paragraph" w:styleId="41">
    <w:name w:val="Header"/>
    <w:basedOn w:val="658"/>
    <w:link w:val="698"/>
    <w:uiPriority w:val="99"/>
    <w:unhideWhenUsed/>
    <w:pPr>
      <w:spacing w:after="0" w:line="240" w:lineRule="auto"/>
      <w:tabs>
        <w:tab w:val="center" w:pos="7143" w:leader="none"/>
        <w:tab w:val="right" w:pos="14287" w:leader="none"/>
      </w:tabs>
    </w:pPr>
  </w:style>
  <w:style w:type="paragraph" w:styleId="43">
    <w:name w:val="Footer"/>
    <w:basedOn w:val="658"/>
    <w:link w:val="719"/>
    <w:uiPriority w:val="99"/>
    <w:unhideWhenUsed/>
    <w:pPr>
      <w:spacing w:after="0" w:line="240" w:lineRule="auto"/>
      <w:tabs>
        <w:tab w:val="center" w:pos="7143" w:leader="none"/>
        <w:tab w:val="right" w:pos="14287" w:leader="none"/>
      </w:tabs>
    </w:pPr>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8"/>
    <w:link w:val="70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8"/>
    <w:link w:val="69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90">
    <w:name w:val="table of figures"/>
    <w:basedOn w:val="658"/>
    <w:next w:val="658"/>
    <w:uiPriority w:val="99"/>
    <w:unhideWhenUsed/>
    <w:pPr>
      <w:spacing w:after="0" w:afterAutospacing="0"/>
    </w:pPr>
  </w:style>
  <w:style w:type="paragraph" w:styleId="658" w:default="1">
    <w:name w:val="Normal"/>
    <w:next w:val="670"/>
    <w:link w:val="658"/>
    <w:qFormat/>
    <w:pPr>
      <w:jc w:val="both"/>
      <w:widowControl w:val="off"/>
    </w:pPr>
    <w:rPr>
      <w:rFonts w:ascii="Times New Roman" w:hAnsi="Times New Roman" w:eastAsia="宋体" w:cs="Times New Roman"/>
      <w:sz w:val="21"/>
      <w:szCs w:val="21"/>
      <w:lang w:val="en-US" w:eastAsia="zh-CN" w:bidi="ar-SA"/>
    </w:rPr>
  </w:style>
  <w:style w:type="paragraph" w:styleId="659">
    <w:name w:val="标题 1"/>
    <w:basedOn w:val="658"/>
    <w:next w:val="658"/>
    <w:link w:val="673"/>
    <w:uiPriority w:val="9"/>
    <w:qFormat/>
    <w:pPr>
      <w:keepLines/>
      <w:keepNext/>
      <w:spacing w:before="480" w:after="200"/>
      <w:outlineLvl w:val="0"/>
    </w:pPr>
    <w:rPr>
      <w:rFonts w:ascii="Arial" w:hAnsi="Arial" w:eastAsia="Arial" w:cs="Arial"/>
      <w:sz w:val="40"/>
      <w:szCs w:val="40"/>
    </w:rPr>
  </w:style>
  <w:style w:type="paragraph" w:styleId="660">
    <w:name w:val="标题 2"/>
    <w:basedOn w:val="658"/>
    <w:next w:val="658"/>
    <w:link w:val="674"/>
    <w:uiPriority w:val="9"/>
    <w:unhideWhenUsed/>
    <w:qFormat/>
    <w:pPr>
      <w:keepLines/>
      <w:keepNext/>
      <w:spacing w:before="360" w:after="200"/>
      <w:outlineLvl w:val="1"/>
    </w:pPr>
    <w:rPr>
      <w:rFonts w:ascii="Arial" w:hAnsi="Arial" w:eastAsia="Arial" w:cs="Arial"/>
      <w:sz w:val="34"/>
    </w:rPr>
  </w:style>
  <w:style w:type="paragraph" w:styleId="661">
    <w:name w:val="标题 3"/>
    <w:basedOn w:val="658"/>
    <w:next w:val="676"/>
    <w:link w:val="675"/>
    <w:uiPriority w:val="9"/>
    <w:unhideWhenUsed/>
    <w:qFormat/>
    <w:pPr>
      <w:keepLines/>
      <w:keepNext/>
      <w:spacing w:before="320" w:after="200"/>
      <w:outlineLvl w:val="2"/>
    </w:pPr>
    <w:rPr>
      <w:rFonts w:ascii="Arial" w:hAnsi="Arial" w:eastAsia="Arial" w:cs="Arial"/>
      <w:sz w:val="30"/>
      <w:szCs w:val="30"/>
    </w:rPr>
  </w:style>
  <w:style w:type="paragraph" w:styleId="662">
    <w:name w:val="标题 4"/>
    <w:basedOn w:val="658"/>
    <w:next w:val="676"/>
    <w:link w:val="677"/>
    <w:uiPriority w:val="9"/>
    <w:unhideWhenUsed/>
    <w:qFormat/>
    <w:pPr>
      <w:keepLines/>
      <w:keepNext/>
      <w:spacing w:before="320" w:after="200"/>
      <w:outlineLvl w:val="3"/>
    </w:pPr>
    <w:rPr>
      <w:rFonts w:ascii="Arial" w:hAnsi="Arial" w:eastAsia="Arial" w:cs="Arial"/>
      <w:b/>
      <w:bCs/>
      <w:sz w:val="26"/>
      <w:szCs w:val="26"/>
    </w:rPr>
  </w:style>
  <w:style w:type="paragraph" w:styleId="663">
    <w:name w:val="标题 5"/>
    <w:basedOn w:val="658"/>
    <w:next w:val="658"/>
    <w:link w:val="678"/>
    <w:uiPriority w:val="9"/>
    <w:unhideWhenUsed/>
    <w:qFormat/>
    <w:pPr>
      <w:keepLines/>
      <w:keepNext/>
      <w:spacing w:before="320" w:after="200"/>
      <w:outlineLvl w:val="4"/>
    </w:pPr>
    <w:rPr>
      <w:rFonts w:ascii="Arial" w:hAnsi="Arial" w:eastAsia="Arial" w:cs="Arial"/>
      <w:b/>
      <w:bCs/>
      <w:sz w:val="24"/>
      <w:szCs w:val="24"/>
    </w:rPr>
  </w:style>
  <w:style w:type="paragraph" w:styleId="664">
    <w:name w:val="标题 6"/>
    <w:basedOn w:val="658"/>
    <w:next w:val="658"/>
    <w:link w:val="679"/>
    <w:uiPriority w:val="9"/>
    <w:unhideWhenUsed/>
    <w:qFormat/>
    <w:pPr>
      <w:keepLines/>
      <w:keepNext/>
      <w:spacing w:before="320" w:after="200"/>
      <w:outlineLvl w:val="5"/>
    </w:pPr>
    <w:rPr>
      <w:rFonts w:ascii="Arial" w:hAnsi="Arial" w:eastAsia="Arial" w:cs="Arial"/>
      <w:b/>
      <w:bCs/>
      <w:sz w:val="22"/>
      <w:szCs w:val="22"/>
    </w:rPr>
  </w:style>
  <w:style w:type="paragraph" w:styleId="665">
    <w:name w:val="标题 7"/>
    <w:basedOn w:val="658"/>
    <w:next w:val="658"/>
    <w:link w:val="680"/>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标题 8"/>
    <w:basedOn w:val="658"/>
    <w:next w:val="658"/>
    <w:link w:val="681"/>
    <w:uiPriority w:val="9"/>
    <w:unhideWhenUsed/>
    <w:qFormat/>
    <w:pPr>
      <w:keepLines/>
      <w:keepNext/>
      <w:spacing w:before="320" w:after="200"/>
      <w:outlineLvl w:val="7"/>
    </w:pPr>
    <w:rPr>
      <w:rFonts w:ascii="Arial" w:hAnsi="Arial" w:eastAsia="Arial" w:cs="Arial"/>
      <w:i/>
      <w:iCs/>
      <w:sz w:val="22"/>
      <w:szCs w:val="22"/>
    </w:rPr>
  </w:style>
  <w:style w:type="paragraph" w:styleId="667">
    <w:name w:val="标题 9"/>
    <w:basedOn w:val="658"/>
    <w:next w:val="658"/>
    <w:link w:val="682"/>
    <w:uiPriority w:val="9"/>
    <w:unhideWhenUsed/>
    <w:qFormat/>
    <w:pPr>
      <w:keepLines/>
      <w:keepNext/>
      <w:spacing w:before="320" w:after="200"/>
      <w:outlineLvl w:val="8"/>
    </w:pPr>
    <w:rPr>
      <w:rFonts w:ascii="Arial" w:hAnsi="Arial" w:eastAsia="Arial" w:cs="Arial"/>
      <w:i/>
      <w:iCs/>
      <w:sz w:val="21"/>
      <w:szCs w:val="21"/>
    </w:rPr>
  </w:style>
  <w:style w:type="character" w:styleId="668">
    <w:name w:val="默认段落字体"/>
    <w:next w:val="668"/>
    <w:link w:val="658"/>
    <w:uiPriority w:val="1"/>
    <w:unhideWhenUsed/>
    <w:qFormat/>
  </w:style>
  <w:style w:type="table" w:styleId="669">
    <w:name w:val="普通表格"/>
    <w:next w:val="669"/>
    <w:link w:val="658"/>
    <w:uiPriority w:val="99"/>
    <w:unhideWhenUsed/>
    <w:qFormat/>
    <w:tblPr/>
  </w:style>
  <w:style w:type="paragraph" w:styleId="670">
    <w:name w:val="正文文本首行缩进 2"/>
    <w:basedOn w:val="671"/>
    <w:next w:val="658"/>
    <w:link w:val="658"/>
    <w:qFormat/>
    <w:pPr>
      <w:ind w:left="0" w:firstLine="420"/>
      <w:spacing w:after="0" w:line="360" w:lineRule="auto"/>
    </w:pPr>
    <w:rPr>
      <w:rFonts w:ascii="宋体" w:hAnsi="宋体" w:eastAsia="宋体" w:cs="Times New Roman"/>
      <w:szCs w:val="20"/>
    </w:rPr>
  </w:style>
  <w:style w:type="paragraph" w:styleId="671">
    <w:name w:val="正文文本缩进111"/>
    <w:basedOn w:val="658"/>
    <w:next w:val="672"/>
    <w:link w:val="658"/>
    <w:unhideWhenUsed/>
    <w:qFormat/>
    <w:pPr>
      <w:ind w:left="420"/>
      <w:spacing w:after="120"/>
    </w:pPr>
  </w:style>
  <w:style w:type="paragraph" w:styleId="672">
    <w:name w:val="寄信人地址11"/>
    <w:basedOn w:val="658"/>
    <w:next w:val="672"/>
    <w:link w:val="658"/>
    <w:qFormat/>
    <w:rPr>
      <w:rFonts w:ascii="Arial" w:hAnsi="Arial" w:eastAsia="宋体" w:cs="宋体"/>
    </w:rPr>
  </w:style>
  <w:style w:type="character" w:styleId="673">
    <w:name w:val="Heading 1 Char"/>
    <w:next w:val="673"/>
    <w:link w:val="659"/>
    <w:uiPriority w:val="9"/>
    <w:qFormat/>
    <w:rPr>
      <w:rFonts w:ascii="Arial" w:hAnsi="Arial" w:eastAsia="Arial" w:cs="Arial"/>
      <w:sz w:val="40"/>
      <w:szCs w:val="40"/>
    </w:rPr>
  </w:style>
  <w:style w:type="character" w:styleId="674">
    <w:name w:val="Heading 2 Char"/>
    <w:next w:val="674"/>
    <w:link w:val="660"/>
    <w:uiPriority w:val="9"/>
    <w:qFormat/>
    <w:rPr>
      <w:rFonts w:ascii="Arial" w:hAnsi="Arial" w:eastAsia="Arial" w:cs="Arial"/>
      <w:sz w:val="34"/>
    </w:rPr>
  </w:style>
  <w:style w:type="character" w:styleId="675">
    <w:name w:val="Heading 3 Char"/>
    <w:next w:val="675"/>
    <w:link w:val="661"/>
    <w:uiPriority w:val="9"/>
    <w:qFormat/>
    <w:rPr>
      <w:rFonts w:ascii="Arial" w:hAnsi="Arial" w:eastAsia="Arial" w:cs="Arial"/>
      <w:sz w:val="30"/>
      <w:szCs w:val="30"/>
    </w:rPr>
  </w:style>
  <w:style w:type="paragraph" w:styleId="676">
    <w:name w:val="正文缩进"/>
    <w:basedOn w:val="658"/>
    <w:next w:val="676"/>
    <w:link w:val="658"/>
    <w:qFormat/>
    <w:pPr>
      <w:ind w:firstLine="420"/>
    </w:pPr>
  </w:style>
  <w:style w:type="character" w:styleId="677">
    <w:name w:val="Heading 4 Char"/>
    <w:next w:val="677"/>
    <w:link w:val="662"/>
    <w:uiPriority w:val="9"/>
    <w:qFormat/>
    <w:rPr>
      <w:rFonts w:ascii="Arial" w:hAnsi="Arial" w:eastAsia="Arial" w:cs="Arial"/>
      <w:b/>
      <w:bCs/>
      <w:sz w:val="26"/>
      <w:szCs w:val="26"/>
    </w:rPr>
  </w:style>
  <w:style w:type="character" w:styleId="678">
    <w:name w:val="Heading 5 Char"/>
    <w:next w:val="678"/>
    <w:link w:val="663"/>
    <w:uiPriority w:val="9"/>
    <w:qFormat/>
    <w:rPr>
      <w:rFonts w:ascii="Arial" w:hAnsi="Arial" w:eastAsia="Arial" w:cs="Arial"/>
      <w:b/>
      <w:bCs/>
      <w:sz w:val="24"/>
      <w:szCs w:val="24"/>
    </w:rPr>
  </w:style>
  <w:style w:type="character" w:styleId="679">
    <w:name w:val="Heading 6 Char"/>
    <w:next w:val="679"/>
    <w:link w:val="664"/>
    <w:uiPriority w:val="9"/>
    <w:qFormat/>
    <w:rPr>
      <w:rFonts w:ascii="Arial" w:hAnsi="Arial" w:eastAsia="Arial" w:cs="Arial"/>
      <w:b/>
      <w:bCs/>
      <w:sz w:val="22"/>
      <w:szCs w:val="22"/>
    </w:rPr>
  </w:style>
  <w:style w:type="character" w:styleId="680">
    <w:name w:val="Heading 7 Char"/>
    <w:next w:val="680"/>
    <w:link w:val="665"/>
    <w:uiPriority w:val="9"/>
    <w:qFormat/>
    <w:rPr>
      <w:rFonts w:ascii="Arial" w:hAnsi="Arial" w:eastAsia="Arial" w:cs="Arial"/>
      <w:b/>
      <w:bCs/>
      <w:i/>
      <w:iCs/>
      <w:sz w:val="22"/>
      <w:szCs w:val="22"/>
    </w:rPr>
  </w:style>
  <w:style w:type="character" w:styleId="681">
    <w:name w:val="Heading 8 Char"/>
    <w:next w:val="681"/>
    <w:link w:val="666"/>
    <w:uiPriority w:val="9"/>
    <w:qFormat/>
    <w:rPr>
      <w:rFonts w:ascii="Arial" w:hAnsi="Arial" w:eastAsia="Arial" w:cs="Arial"/>
      <w:i/>
      <w:iCs/>
      <w:sz w:val="22"/>
      <w:szCs w:val="22"/>
    </w:rPr>
  </w:style>
  <w:style w:type="character" w:styleId="682">
    <w:name w:val="Heading 9 Char"/>
    <w:next w:val="682"/>
    <w:link w:val="667"/>
    <w:uiPriority w:val="9"/>
    <w:qFormat/>
    <w:rPr>
      <w:rFonts w:ascii="Arial" w:hAnsi="Arial" w:eastAsia="Arial" w:cs="Arial"/>
      <w:i/>
      <w:iCs/>
      <w:sz w:val="21"/>
      <w:szCs w:val="21"/>
    </w:rPr>
  </w:style>
  <w:style w:type="paragraph" w:styleId="683">
    <w:name w:val="目录 7"/>
    <w:basedOn w:val="658"/>
    <w:next w:val="658"/>
    <w:link w:val="658"/>
    <w:uiPriority w:val="39"/>
    <w:unhideWhenUsed/>
    <w:qFormat/>
    <w:pPr>
      <w:ind w:left="1701" w:right="0" w:firstLine="0"/>
      <w:spacing w:after="57"/>
    </w:pPr>
  </w:style>
  <w:style w:type="paragraph" w:styleId="684">
    <w:name w:val="题注"/>
    <w:basedOn w:val="658"/>
    <w:next w:val="658"/>
    <w:link w:val="658"/>
    <w:uiPriority w:val="35"/>
    <w:unhideWhenUsed/>
    <w:qFormat/>
    <w:pPr>
      <w:spacing w:line="276" w:lineRule="auto"/>
    </w:pPr>
    <w:rPr>
      <w:b/>
      <w:bCs/>
      <w:color w:val="4f81bd"/>
      <w:sz w:val="18"/>
      <w:szCs w:val="18"/>
    </w:rPr>
  </w:style>
  <w:style w:type="paragraph" w:styleId="685">
    <w:name w:val="批注文字"/>
    <w:basedOn w:val="658"/>
    <w:next w:val="685"/>
    <w:link w:val="658"/>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686">
    <w:name w:val="正文文本"/>
    <w:basedOn w:val="658"/>
    <w:next w:val="686"/>
    <w:link w:val="658"/>
    <w:uiPriority w:val="1"/>
    <w:qFormat/>
    <w:pPr>
      <w:ind w:left="120"/>
    </w:pPr>
    <w:rPr>
      <w:rFonts w:ascii="宋体" w:hAnsi="宋体" w:eastAsia="宋体" w:cs="宋体"/>
      <w:sz w:val="21"/>
      <w:szCs w:val="21"/>
      <w:lang w:val="zh-CN" w:eastAsia="zh-CN" w:bidi="zh-CN"/>
    </w:rPr>
  </w:style>
  <w:style w:type="paragraph" w:styleId="687">
    <w:name w:val="正文文本缩进"/>
    <w:basedOn w:val="658"/>
    <w:next w:val="688"/>
    <w:link w:val="658"/>
    <w:unhideWhenUsed/>
    <w:qFormat/>
    <w:pPr>
      <w:ind w:left="420"/>
      <w:spacing w:after="120"/>
    </w:pPr>
  </w:style>
  <w:style w:type="paragraph" w:styleId="688">
    <w:name w:val="寄信人地址"/>
    <w:basedOn w:val="658"/>
    <w:next w:val="688"/>
    <w:link w:val="658"/>
    <w:qFormat/>
    <w:rPr>
      <w:rFonts w:ascii="Arial" w:hAnsi="Arial" w:eastAsia="宋体" w:cs="宋体"/>
    </w:rPr>
  </w:style>
  <w:style w:type="paragraph" w:styleId="689">
    <w:name w:val="目录 5"/>
    <w:basedOn w:val="658"/>
    <w:next w:val="658"/>
    <w:link w:val="658"/>
    <w:uiPriority w:val="39"/>
    <w:unhideWhenUsed/>
    <w:qFormat/>
    <w:pPr>
      <w:ind w:left="1134" w:right="0" w:firstLine="0"/>
      <w:spacing w:after="57"/>
    </w:pPr>
  </w:style>
  <w:style w:type="paragraph" w:styleId="690">
    <w:name w:val="目录 3"/>
    <w:basedOn w:val="658"/>
    <w:next w:val="658"/>
    <w:link w:val="658"/>
    <w:uiPriority w:val="39"/>
    <w:unhideWhenUsed/>
    <w:qFormat/>
    <w:pPr>
      <w:ind w:left="567" w:right="0" w:firstLine="0"/>
      <w:spacing w:after="57"/>
    </w:pPr>
  </w:style>
  <w:style w:type="paragraph" w:styleId="691">
    <w:name w:val="纯文本"/>
    <w:basedOn w:val="658"/>
    <w:next w:val="691"/>
    <w:link w:val="658"/>
    <w:qFormat/>
    <w:rPr>
      <w:rFonts w:ascii="宋体" w:hAnsi="Courier New" w:cs="Courier New"/>
    </w:rPr>
  </w:style>
  <w:style w:type="paragraph" w:styleId="692">
    <w:name w:val="目录 8"/>
    <w:basedOn w:val="658"/>
    <w:next w:val="658"/>
    <w:link w:val="658"/>
    <w:uiPriority w:val="39"/>
    <w:unhideWhenUsed/>
    <w:qFormat/>
    <w:pPr>
      <w:ind w:left="1984" w:right="0" w:firstLine="0"/>
      <w:spacing w:after="57"/>
    </w:pPr>
  </w:style>
  <w:style w:type="paragraph" w:styleId="693">
    <w:name w:val="尾注文本"/>
    <w:basedOn w:val="658"/>
    <w:next w:val="693"/>
    <w:link w:val="694"/>
    <w:uiPriority w:val="99"/>
    <w:unhideWhenUsed/>
    <w:qFormat/>
    <w:pPr>
      <w:spacing w:after="0" w:line="240" w:lineRule="auto"/>
    </w:pPr>
    <w:rPr>
      <w:sz w:val="20"/>
    </w:rPr>
  </w:style>
  <w:style w:type="character" w:styleId="694">
    <w:name w:val="Endnote Text Char"/>
    <w:next w:val="694"/>
    <w:link w:val="693"/>
    <w:uiPriority w:val="99"/>
    <w:qFormat/>
    <w:rPr>
      <w:sz w:val="20"/>
    </w:rPr>
  </w:style>
  <w:style w:type="paragraph" w:styleId="695">
    <w:name w:val="页脚"/>
    <w:basedOn w:val="658"/>
    <w:next w:val="695"/>
    <w:link w:val="696"/>
    <w:uiPriority w:val="99"/>
    <w:unhideWhenUsed/>
    <w:qFormat/>
    <w:pPr>
      <w:spacing w:after="0" w:line="240" w:lineRule="auto"/>
      <w:tabs>
        <w:tab w:val="center" w:pos="7143" w:leader="none"/>
        <w:tab w:val="right" w:pos="14287" w:leader="none"/>
      </w:tabs>
    </w:pPr>
  </w:style>
  <w:style w:type="character" w:styleId="696">
    <w:name w:val="Footer Char"/>
    <w:next w:val="696"/>
    <w:link w:val="695"/>
    <w:uiPriority w:val="99"/>
    <w:qFormat/>
  </w:style>
  <w:style w:type="paragraph" w:styleId="697">
    <w:name w:val="页眉"/>
    <w:basedOn w:val="658"/>
    <w:next w:val="697"/>
    <w:link w:val="698"/>
    <w:uiPriority w:val="99"/>
    <w:unhideWhenUsed/>
    <w:qFormat/>
    <w:pPr>
      <w:spacing w:after="0" w:line="240" w:lineRule="auto"/>
      <w:tabs>
        <w:tab w:val="center" w:pos="7143" w:leader="none"/>
        <w:tab w:val="right" w:pos="14287" w:leader="none"/>
      </w:tabs>
    </w:pPr>
  </w:style>
  <w:style w:type="character" w:styleId="698">
    <w:name w:val="Header Char"/>
    <w:next w:val="698"/>
    <w:link w:val="697"/>
    <w:uiPriority w:val="99"/>
    <w:qFormat/>
  </w:style>
  <w:style w:type="paragraph" w:styleId="699">
    <w:name w:val="目录 1"/>
    <w:basedOn w:val="658"/>
    <w:next w:val="658"/>
    <w:link w:val="658"/>
    <w:uiPriority w:val="39"/>
    <w:unhideWhenUsed/>
    <w:qFormat/>
    <w:pPr>
      <w:ind w:left="0" w:right="0" w:firstLine="0"/>
      <w:spacing w:after="57"/>
    </w:pPr>
  </w:style>
  <w:style w:type="paragraph" w:styleId="700">
    <w:name w:val="目录 4"/>
    <w:basedOn w:val="658"/>
    <w:next w:val="658"/>
    <w:link w:val="658"/>
    <w:uiPriority w:val="39"/>
    <w:unhideWhenUsed/>
    <w:qFormat/>
    <w:pPr>
      <w:ind w:left="850" w:right="0" w:firstLine="0"/>
      <w:spacing w:after="57"/>
    </w:pPr>
  </w:style>
  <w:style w:type="paragraph" w:styleId="701">
    <w:name w:val="副标题"/>
    <w:basedOn w:val="658"/>
    <w:next w:val="658"/>
    <w:link w:val="702"/>
    <w:uiPriority w:val="11"/>
    <w:qFormat/>
    <w:pPr>
      <w:spacing w:before="200" w:after="200"/>
    </w:pPr>
    <w:rPr>
      <w:sz w:val="24"/>
      <w:szCs w:val="24"/>
    </w:rPr>
  </w:style>
  <w:style w:type="character" w:styleId="702">
    <w:name w:val="Subtitle Char"/>
    <w:next w:val="702"/>
    <w:link w:val="701"/>
    <w:uiPriority w:val="11"/>
    <w:qFormat/>
    <w:rPr>
      <w:sz w:val="24"/>
      <w:szCs w:val="24"/>
    </w:rPr>
  </w:style>
  <w:style w:type="paragraph" w:styleId="703">
    <w:name w:val="脚注文本"/>
    <w:basedOn w:val="658"/>
    <w:next w:val="703"/>
    <w:link w:val="704"/>
    <w:uiPriority w:val="99"/>
    <w:unhideWhenUsed/>
    <w:qFormat/>
    <w:pPr>
      <w:spacing w:after="40" w:line="240" w:lineRule="auto"/>
    </w:pPr>
    <w:rPr>
      <w:sz w:val="18"/>
    </w:rPr>
  </w:style>
  <w:style w:type="character" w:styleId="704">
    <w:name w:val="Footnote Text Char"/>
    <w:next w:val="704"/>
    <w:link w:val="703"/>
    <w:uiPriority w:val="99"/>
    <w:qFormat/>
    <w:rPr>
      <w:sz w:val="18"/>
    </w:rPr>
  </w:style>
  <w:style w:type="paragraph" w:styleId="705">
    <w:name w:val="目录 6"/>
    <w:basedOn w:val="658"/>
    <w:next w:val="658"/>
    <w:link w:val="658"/>
    <w:uiPriority w:val="39"/>
    <w:unhideWhenUsed/>
    <w:qFormat/>
    <w:pPr>
      <w:ind w:left="1417" w:right="0" w:firstLine="0"/>
      <w:spacing w:after="57"/>
    </w:pPr>
  </w:style>
  <w:style w:type="paragraph" w:styleId="706">
    <w:name w:val="图表目录"/>
    <w:basedOn w:val="658"/>
    <w:next w:val="658"/>
    <w:link w:val="658"/>
    <w:uiPriority w:val="99"/>
    <w:unhideWhenUsed/>
    <w:qFormat/>
    <w:pPr>
      <w:spacing w:after="0" w:afterAutospacing="0"/>
    </w:pPr>
  </w:style>
  <w:style w:type="paragraph" w:styleId="707">
    <w:name w:val="目录 2"/>
    <w:basedOn w:val="658"/>
    <w:next w:val="658"/>
    <w:link w:val="658"/>
    <w:uiPriority w:val="39"/>
    <w:unhideWhenUsed/>
    <w:qFormat/>
    <w:pPr>
      <w:ind w:left="283" w:right="0" w:firstLine="0"/>
      <w:spacing w:after="57"/>
    </w:pPr>
  </w:style>
  <w:style w:type="paragraph" w:styleId="708">
    <w:name w:val="目录 9"/>
    <w:basedOn w:val="658"/>
    <w:next w:val="658"/>
    <w:link w:val="658"/>
    <w:uiPriority w:val="39"/>
    <w:unhideWhenUsed/>
    <w:qFormat/>
    <w:pPr>
      <w:ind w:left="2268" w:right="0" w:firstLine="0"/>
      <w:spacing w:after="57"/>
    </w:pPr>
  </w:style>
  <w:style w:type="paragraph" w:styleId="709">
    <w:name w:val="普通(网站)"/>
    <w:basedOn w:val="658"/>
    <w:next w:val="709"/>
    <w:link w:val="658"/>
    <w:uiPriority w:val="99"/>
    <w:qFormat/>
    <w:pPr>
      <w:jc w:val="left"/>
      <w:spacing w:before="100" w:beforeAutospacing="1" w:after="100" w:afterAutospacing="1"/>
      <w:widowControl/>
    </w:pPr>
    <w:rPr>
      <w:rFonts w:ascii="宋体" w:hAnsi="宋体" w:cs="宋体"/>
      <w:sz w:val="24"/>
      <w:szCs w:val="24"/>
    </w:rPr>
  </w:style>
  <w:style w:type="paragraph" w:styleId="710">
    <w:name w:val="标题"/>
    <w:basedOn w:val="658"/>
    <w:next w:val="658"/>
    <w:link w:val="711"/>
    <w:uiPriority w:val="10"/>
    <w:qFormat/>
    <w:pPr>
      <w:contextualSpacing/>
      <w:spacing w:before="300" w:after="200"/>
    </w:pPr>
    <w:rPr>
      <w:sz w:val="48"/>
      <w:szCs w:val="48"/>
    </w:rPr>
  </w:style>
  <w:style w:type="character" w:styleId="711">
    <w:name w:val="Title Char"/>
    <w:next w:val="711"/>
    <w:link w:val="710"/>
    <w:uiPriority w:val="10"/>
    <w:qFormat/>
    <w:rPr>
      <w:sz w:val="48"/>
      <w:szCs w:val="48"/>
    </w:rPr>
  </w:style>
  <w:style w:type="paragraph" w:styleId="712">
    <w:name w:val="正文首行缩进 2"/>
    <w:basedOn w:val="687"/>
    <w:next w:val="658"/>
    <w:link w:val="658"/>
    <w:qFormat/>
    <w:pPr>
      <w:ind w:left="0" w:firstLine="420"/>
      <w:spacing w:after="0" w:line="360" w:lineRule="auto"/>
    </w:pPr>
    <w:rPr>
      <w:rFonts w:ascii="宋体" w:hAnsi="宋体" w:eastAsia="宋体" w:cs="Times New Roman"/>
      <w:szCs w:val="20"/>
    </w:rPr>
  </w:style>
  <w:style w:type="table" w:styleId="713">
    <w:name w:val="网格型"/>
    <w:next w:val="713"/>
    <w:link w:val="658"/>
    <w:uiPriority w:val="59"/>
    <w:qFormat/>
    <w:pPr>
      <w:spacing w:after="0" w:line="240" w:lineRule="auto"/>
    </w:pPr>
    <w:tblPr/>
  </w:style>
  <w:style w:type="character" w:styleId="714">
    <w:name w:val="尾注引用"/>
    <w:next w:val="714"/>
    <w:link w:val="658"/>
    <w:uiPriority w:val="99"/>
    <w:unhideWhenUsed/>
    <w:qFormat/>
    <w:rPr>
      <w:vertAlign w:val="superscript"/>
    </w:rPr>
  </w:style>
  <w:style w:type="character" w:styleId="715">
    <w:name w:val="页码"/>
    <w:next w:val="715"/>
    <w:link w:val="658"/>
    <w:qFormat/>
  </w:style>
  <w:style w:type="character" w:styleId="716">
    <w:name w:val="已访问的超链接"/>
    <w:next w:val="716"/>
    <w:link w:val="658"/>
    <w:qFormat/>
    <w:rPr>
      <w:color w:val="800080"/>
      <w:u w:val="single"/>
    </w:rPr>
  </w:style>
  <w:style w:type="character" w:styleId="717">
    <w:name w:val="超链接"/>
    <w:next w:val="717"/>
    <w:link w:val="658"/>
    <w:uiPriority w:val="99"/>
    <w:unhideWhenUsed/>
    <w:qFormat/>
    <w:rPr>
      <w:color w:val="0000ff"/>
      <w:u w:val="single"/>
    </w:rPr>
  </w:style>
  <w:style w:type="character" w:styleId="718">
    <w:name w:val="脚注引用"/>
    <w:next w:val="718"/>
    <w:link w:val="658"/>
    <w:uiPriority w:val="99"/>
    <w:unhideWhenUsed/>
    <w:qFormat/>
    <w:rPr>
      <w:vertAlign w:val="superscript"/>
    </w:rPr>
  </w:style>
  <w:style w:type="character" w:styleId="719">
    <w:name w:val="Caption Char"/>
    <w:next w:val="719"/>
    <w:link w:val="695"/>
    <w:uiPriority w:val="99"/>
    <w:qFormat/>
  </w:style>
  <w:style w:type="paragraph" w:styleId="720">
    <w:name w:val="正文1"/>
    <w:basedOn w:val="658"/>
    <w:next w:val="720"/>
    <w:link w:val="658"/>
    <w:qFormat/>
    <w:pPr>
      <w:ind w:left="350" w:firstLine="0"/>
    </w:pPr>
    <w:rPr>
      <w:rFonts w:cs="Times New Roman"/>
      <w:sz w:val="20"/>
      <w:szCs w:val="24"/>
    </w:rPr>
  </w:style>
  <w:style w:type="paragraph" w:styleId="721">
    <w:name w:val="索引 41"/>
    <w:basedOn w:val="658"/>
    <w:next w:val="658"/>
    <w:link w:val="658"/>
    <w:semiHidden/>
    <w:qFormat/>
    <w:pPr>
      <w:ind w:left="1260"/>
    </w:pPr>
    <w:rPr>
      <w:rFonts w:ascii="Calibri" w:hAnsi="Calibri" w:eastAsia="Calibri" w:cs="宋体"/>
      <w:sz w:val="20"/>
      <w:lang w:val="zh-CN"/>
    </w:rPr>
  </w:style>
  <w:style w:type="paragraph" w:styleId="722">
    <w:name w:val="正文文本121"/>
    <w:basedOn w:val="658"/>
    <w:next w:val="722"/>
    <w:link w:val="658"/>
    <w:qFormat/>
    <w:pPr>
      <w:ind w:left="120"/>
    </w:pPr>
    <w:rPr>
      <w:rFonts w:ascii="宋体" w:eastAsia="宋体" w:cs="宋体"/>
      <w:sz w:val="21"/>
      <w:szCs w:val="21"/>
      <w:lang w:val="zh-CN" w:eastAsia="zh-CN" w:bidi="zh-CN"/>
    </w:rPr>
  </w:style>
  <w:style w:type="paragraph" w:styleId="723">
    <w:name w:val="List Paragraph"/>
    <w:basedOn w:val="658"/>
    <w:next w:val="723"/>
    <w:link w:val="658"/>
    <w:uiPriority w:val="34"/>
    <w:qFormat/>
    <w:pPr>
      <w:contextualSpacing/>
      <w:ind w:left="720"/>
    </w:pPr>
  </w:style>
  <w:style w:type="paragraph" w:styleId="724">
    <w:name w:val="No Spacing"/>
    <w:next w:val="724"/>
    <w:link w:val="658"/>
    <w:uiPriority w:val="1"/>
    <w:qFormat/>
    <w:pPr>
      <w:spacing w:before="0" w:after="0" w:line="240" w:lineRule="auto"/>
    </w:pPr>
    <w:rPr>
      <w:rFonts w:ascii="Times New Roman" w:hAnsi="Times New Roman" w:eastAsia="宋体" w:cs="Times New Roman"/>
    </w:rPr>
  </w:style>
  <w:style w:type="paragraph" w:styleId="725">
    <w:name w:val="Quote"/>
    <w:basedOn w:val="658"/>
    <w:next w:val="658"/>
    <w:link w:val="726"/>
    <w:uiPriority w:val="29"/>
    <w:qFormat/>
    <w:pPr>
      <w:ind w:left="720" w:right="720"/>
    </w:pPr>
    <w:rPr>
      <w:i/>
    </w:rPr>
  </w:style>
  <w:style w:type="character" w:styleId="726">
    <w:name w:val="Quote Char"/>
    <w:next w:val="726"/>
    <w:link w:val="725"/>
    <w:uiPriority w:val="29"/>
    <w:qFormat/>
    <w:rPr>
      <w:i/>
    </w:rPr>
  </w:style>
  <w:style w:type="paragraph" w:styleId="727">
    <w:name w:val="Intense Quote"/>
    <w:basedOn w:val="658"/>
    <w:next w:val="658"/>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next w:val="728"/>
    <w:link w:val="727"/>
    <w:uiPriority w:val="30"/>
    <w:qFormat/>
    <w:rPr>
      <w:i/>
    </w:rPr>
  </w:style>
  <w:style w:type="table" w:styleId="729">
    <w:name w:val="Table Grid Light"/>
    <w:next w:val="729"/>
    <w:link w:val="658"/>
    <w:uiPriority w:val="59"/>
    <w:qFormat/>
    <w:pPr>
      <w:spacing w:after="0" w:line="240" w:lineRule="auto"/>
    </w:pPr>
    <w:tblPr/>
  </w:style>
  <w:style w:type="table" w:styleId="730">
    <w:name w:val="Plain Table 1"/>
    <w:next w:val="730"/>
    <w:link w:val="658"/>
    <w:uiPriority w:val="59"/>
    <w:qFormat/>
    <w:pPr>
      <w:spacing w:after="0" w:line="240" w:lineRule="auto"/>
    </w:pPr>
    <w:tblPr/>
  </w:style>
  <w:style w:type="table" w:styleId="731">
    <w:name w:val="Plain Table 2"/>
    <w:next w:val="731"/>
    <w:link w:val="658"/>
    <w:uiPriority w:val="59"/>
    <w:qFormat/>
    <w:pPr>
      <w:spacing w:after="0" w:line="240" w:lineRule="auto"/>
    </w:pPr>
    <w:tblPr/>
  </w:style>
  <w:style w:type="table" w:styleId="732">
    <w:name w:val="Plain Table 3"/>
    <w:next w:val="732"/>
    <w:link w:val="658"/>
    <w:uiPriority w:val="99"/>
    <w:qFormat/>
    <w:pPr>
      <w:spacing w:after="0" w:line="240" w:lineRule="auto"/>
    </w:pPr>
    <w:tblPr/>
  </w:style>
  <w:style w:type="table" w:styleId="733">
    <w:name w:val="Plain Table 4"/>
    <w:next w:val="733"/>
    <w:link w:val="658"/>
    <w:uiPriority w:val="99"/>
    <w:qFormat/>
    <w:pPr>
      <w:spacing w:after="0" w:line="240" w:lineRule="auto"/>
    </w:pPr>
    <w:tblPr/>
  </w:style>
  <w:style w:type="table" w:styleId="734">
    <w:name w:val="Plain Table 5"/>
    <w:next w:val="734"/>
    <w:link w:val="658"/>
    <w:uiPriority w:val="99"/>
    <w:qFormat/>
    <w:pPr>
      <w:spacing w:after="0" w:line="240" w:lineRule="auto"/>
    </w:pPr>
    <w:tblPr/>
  </w:style>
  <w:style w:type="table" w:styleId="735">
    <w:name w:val="Grid Table 1 Light"/>
    <w:next w:val="735"/>
    <w:link w:val="658"/>
    <w:uiPriority w:val="99"/>
    <w:qFormat/>
    <w:pPr>
      <w:spacing w:after="0" w:line="240" w:lineRule="auto"/>
    </w:pPr>
    <w:tblPr/>
  </w:style>
  <w:style w:type="table" w:styleId="736">
    <w:name w:val="Grid Table 1 Light - Accent 1"/>
    <w:next w:val="736"/>
    <w:link w:val="658"/>
    <w:uiPriority w:val="99"/>
    <w:qFormat/>
    <w:pPr>
      <w:spacing w:after="0" w:line="240" w:lineRule="auto"/>
    </w:pPr>
    <w:tblPr/>
  </w:style>
  <w:style w:type="table" w:styleId="737">
    <w:name w:val="Grid Table 1 Light - Accent 2"/>
    <w:next w:val="737"/>
    <w:link w:val="658"/>
    <w:uiPriority w:val="99"/>
    <w:qFormat/>
    <w:pPr>
      <w:spacing w:after="0" w:line="240" w:lineRule="auto"/>
    </w:pPr>
    <w:tblPr/>
  </w:style>
  <w:style w:type="table" w:styleId="738">
    <w:name w:val="Grid Table 1 Light - Accent 3"/>
    <w:next w:val="738"/>
    <w:link w:val="658"/>
    <w:uiPriority w:val="99"/>
    <w:qFormat/>
    <w:pPr>
      <w:spacing w:after="0" w:line="240" w:lineRule="auto"/>
    </w:pPr>
    <w:tblPr/>
  </w:style>
  <w:style w:type="table" w:styleId="739">
    <w:name w:val="Grid Table 1 Light - Accent 4"/>
    <w:next w:val="739"/>
    <w:link w:val="658"/>
    <w:uiPriority w:val="99"/>
    <w:qFormat/>
    <w:pPr>
      <w:spacing w:after="0" w:line="240" w:lineRule="auto"/>
    </w:pPr>
    <w:tblPr/>
  </w:style>
  <w:style w:type="table" w:styleId="740">
    <w:name w:val="Grid Table 1 Light - Accent 5"/>
    <w:next w:val="740"/>
    <w:link w:val="658"/>
    <w:uiPriority w:val="99"/>
    <w:qFormat/>
    <w:pPr>
      <w:spacing w:after="0" w:line="240" w:lineRule="auto"/>
    </w:pPr>
    <w:tblPr/>
  </w:style>
  <w:style w:type="table" w:styleId="741">
    <w:name w:val="Grid Table 1 Light - Accent 6"/>
    <w:next w:val="741"/>
    <w:link w:val="658"/>
    <w:uiPriority w:val="99"/>
    <w:qFormat/>
    <w:pPr>
      <w:spacing w:after="0" w:line="240" w:lineRule="auto"/>
    </w:pPr>
    <w:tblPr/>
  </w:style>
  <w:style w:type="table" w:styleId="742">
    <w:name w:val="Grid Table 2"/>
    <w:next w:val="742"/>
    <w:link w:val="658"/>
    <w:uiPriority w:val="99"/>
    <w:qFormat/>
    <w:pPr>
      <w:spacing w:after="0" w:line="240" w:lineRule="auto"/>
    </w:pPr>
    <w:tblPr/>
  </w:style>
  <w:style w:type="table" w:styleId="743">
    <w:name w:val="Grid Table 2 - Accent 1"/>
    <w:next w:val="743"/>
    <w:link w:val="658"/>
    <w:uiPriority w:val="99"/>
    <w:qFormat/>
    <w:pPr>
      <w:spacing w:after="0" w:line="240" w:lineRule="auto"/>
    </w:pPr>
    <w:tblPr/>
  </w:style>
  <w:style w:type="table" w:styleId="744">
    <w:name w:val="Grid Table 2 - Accent 2"/>
    <w:next w:val="744"/>
    <w:link w:val="658"/>
    <w:uiPriority w:val="99"/>
    <w:qFormat/>
    <w:pPr>
      <w:spacing w:after="0" w:line="240" w:lineRule="auto"/>
    </w:pPr>
    <w:tblPr/>
  </w:style>
  <w:style w:type="table" w:styleId="745">
    <w:name w:val="Grid Table 2 - Accent 3"/>
    <w:next w:val="745"/>
    <w:link w:val="658"/>
    <w:uiPriority w:val="99"/>
    <w:qFormat/>
    <w:pPr>
      <w:spacing w:after="0" w:line="240" w:lineRule="auto"/>
    </w:pPr>
    <w:tblPr/>
  </w:style>
  <w:style w:type="table" w:styleId="746">
    <w:name w:val="Grid Table 2 - Accent 4"/>
    <w:next w:val="746"/>
    <w:link w:val="658"/>
    <w:uiPriority w:val="99"/>
    <w:qFormat/>
    <w:pPr>
      <w:spacing w:after="0" w:line="240" w:lineRule="auto"/>
    </w:pPr>
    <w:tblPr/>
  </w:style>
  <w:style w:type="table" w:styleId="747">
    <w:name w:val="Grid Table 2 - Accent 5"/>
    <w:next w:val="747"/>
    <w:link w:val="658"/>
    <w:uiPriority w:val="99"/>
    <w:qFormat/>
    <w:pPr>
      <w:spacing w:after="0" w:line="240" w:lineRule="auto"/>
    </w:pPr>
    <w:tblPr/>
  </w:style>
  <w:style w:type="table" w:styleId="748">
    <w:name w:val="Grid Table 2 - Accent 6"/>
    <w:next w:val="748"/>
    <w:link w:val="658"/>
    <w:uiPriority w:val="99"/>
    <w:qFormat/>
    <w:pPr>
      <w:spacing w:after="0" w:line="240" w:lineRule="auto"/>
    </w:pPr>
    <w:tblPr/>
  </w:style>
  <w:style w:type="table" w:styleId="749">
    <w:name w:val="Grid Table 3"/>
    <w:next w:val="749"/>
    <w:link w:val="658"/>
    <w:uiPriority w:val="99"/>
    <w:qFormat/>
    <w:pPr>
      <w:spacing w:after="0" w:line="240" w:lineRule="auto"/>
    </w:pPr>
    <w:tblPr/>
  </w:style>
  <w:style w:type="table" w:styleId="750">
    <w:name w:val="Grid Table 3 - Accent 1"/>
    <w:next w:val="750"/>
    <w:link w:val="658"/>
    <w:uiPriority w:val="99"/>
    <w:qFormat/>
    <w:pPr>
      <w:spacing w:after="0" w:line="240" w:lineRule="auto"/>
    </w:pPr>
    <w:tblPr/>
  </w:style>
  <w:style w:type="table" w:styleId="751">
    <w:name w:val="Grid Table 3 - Accent 2"/>
    <w:next w:val="751"/>
    <w:link w:val="658"/>
    <w:uiPriority w:val="99"/>
    <w:qFormat/>
    <w:pPr>
      <w:spacing w:after="0" w:line="240" w:lineRule="auto"/>
    </w:pPr>
    <w:tblPr/>
  </w:style>
  <w:style w:type="table" w:styleId="752">
    <w:name w:val="Grid Table 3 - Accent 3"/>
    <w:next w:val="752"/>
    <w:link w:val="658"/>
    <w:uiPriority w:val="99"/>
    <w:qFormat/>
    <w:pPr>
      <w:spacing w:after="0" w:line="240" w:lineRule="auto"/>
    </w:pPr>
    <w:tblPr/>
  </w:style>
  <w:style w:type="table" w:styleId="753">
    <w:name w:val="Grid Table 3 - Accent 4"/>
    <w:next w:val="753"/>
    <w:link w:val="658"/>
    <w:uiPriority w:val="99"/>
    <w:qFormat/>
    <w:pPr>
      <w:spacing w:after="0" w:line="240" w:lineRule="auto"/>
    </w:pPr>
    <w:tblPr/>
  </w:style>
  <w:style w:type="table" w:styleId="754">
    <w:name w:val="Grid Table 3 - Accent 5"/>
    <w:next w:val="754"/>
    <w:link w:val="658"/>
    <w:uiPriority w:val="99"/>
    <w:qFormat/>
    <w:pPr>
      <w:spacing w:after="0" w:line="240" w:lineRule="auto"/>
    </w:pPr>
    <w:tblPr/>
  </w:style>
  <w:style w:type="table" w:styleId="755">
    <w:name w:val="Grid Table 3 - Accent 6"/>
    <w:next w:val="755"/>
    <w:link w:val="658"/>
    <w:uiPriority w:val="99"/>
    <w:qFormat/>
    <w:pPr>
      <w:spacing w:after="0" w:line="240" w:lineRule="auto"/>
    </w:pPr>
    <w:tblPr/>
  </w:style>
  <w:style w:type="table" w:styleId="756">
    <w:name w:val="Grid Table 4"/>
    <w:next w:val="756"/>
    <w:link w:val="658"/>
    <w:uiPriority w:val="59"/>
    <w:qFormat/>
    <w:pPr>
      <w:spacing w:after="0" w:line="240" w:lineRule="auto"/>
    </w:pPr>
    <w:tblPr/>
  </w:style>
  <w:style w:type="table" w:styleId="757">
    <w:name w:val="Grid Table 4 - Accent 1"/>
    <w:next w:val="757"/>
    <w:link w:val="658"/>
    <w:uiPriority w:val="59"/>
    <w:qFormat/>
    <w:pPr>
      <w:spacing w:after="0" w:line="240" w:lineRule="auto"/>
    </w:pPr>
    <w:tblPr/>
  </w:style>
  <w:style w:type="table" w:styleId="758">
    <w:name w:val="Grid Table 4 - Accent 2"/>
    <w:next w:val="758"/>
    <w:link w:val="658"/>
    <w:uiPriority w:val="59"/>
    <w:qFormat/>
    <w:pPr>
      <w:spacing w:after="0" w:line="240" w:lineRule="auto"/>
    </w:pPr>
    <w:tblPr/>
  </w:style>
  <w:style w:type="table" w:styleId="759">
    <w:name w:val="Grid Table 4 - Accent 3"/>
    <w:next w:val="759"/>
    <w:link w:val="658"/>
    <w:uiPriority w:val="59"/>
    <w:qFormat/>
    <w:pPr>
      <w:spacing w:after="0" w:line="240" w:lineRule="auto"/>
    </w:pPr>
    <w:tblPr/>
  </w:style>
  <w:style w:type="table" w:styleId="760">
    <w:name w:val="Grid Table 4 - Accent 4"/>
    <w:next w:val="760"/>
    <w:link w:val="658"/>
    <w:uiPriority w:val="59"/>
    <w:qFormat/>
    <w:pPr>
      <w:spacing w:after="0" w:line="240" w:lineRule="auto"/>
    </w:pPr>
    <w:tblPr/>
  </w:style>
  <w:style w:type="table" w:styleId="761">
    <w:name w:val="Grid Table 4 - Accent 5"/>
    <w:next w:val="761"/>
    <w:link w:val="658"/>
    <w:uiPriority w:val="59"/>
    <w:qFormat/>
    <w:pPr>
      <w:spacing w:after="0" w:line="240" w:lineRule="auto"/>
    </w:pPr>
    <w:tblPr/>
  </w:style>
  <w:style w:type="table" w:styleId="762">
    <w:name w:val="Grid Table 4 - Accent 6"/>
    <w:next w:val="762"/>
    <w:link w:val="658"/>
    <w:uiPriority w:val="59"/>
    <w:qFormat/>
    <w:pPr>
      <w:spacing w:after="0" w:line="240" w:lineRule="auto"/>
    </w:pPr>
    <w:tblPr/>
  </w:style>
  <w:style w:type="table" w:styleId="763">
    <w:name w:val="Grid Table 5 Dark"/>
    <w:next w:val="763"/>
    <w:link w:val="658"/>
    <w:uiPriority w:val="99"/>
    <w:qFormat/>
    <w:pPr>
      <w:spacing w:after="0" w:line="240" w:lineRule="auto"/>
    </w:pPr>
    <w:tblPr/>
  </w:style>
  <w:style w:type="table" w:styleId="764">
    <w:name w:val="Grid Table 5 Dark- Accent 1"/>
    <w:next w:val="764"/>
    <w:link w:val="658"/>
    <w:uiPriority w:val="99"/>
    <w:qFormat/>
    <w:pPr>
      <w:spacing w:after="0" w:line="240" w:lineRule="auto"/>
    </w:pPr>
    <w:tblPr/>
  </w:style>
  <w:style w:type="table" w:styleId="765">
    <w:name w:val="Grid Table 5 Dark - Accent 2"/>
    <w:next w:val="765"/>
    <w:link w:val="658"/>
    <w:uiPriority w:val="99"/>
    <w:qFormat/>
    <w:pPr>
      <w:spacing w:after="0" w:line="240" w:lineRule="auto"/>
    </w:pPr>
    <w:tblPr/>
  </w:style>
  <w:style w:type="table" w:styleId="766">
    <w:name w:val="Grid Table 5 Dark - Accent 3"/>
    <w:next w:val="766"/>
    <w:link w:val="658"/>
    <w:uiPriority w:val="99"/>
    <w:qFormat/>
    <w:pPr>
      <w:spacing w:after="0" w:line="240" w:lineRule="auto"/>
    </w:pPr>
    <w:tblPr/>
  </w:style>
  <w:style w:type="table" w:styleId="767">
    <w:name w:val="Grid Table 5 Dark- Accent 4"/>
    <w:next w:val="767"/>
    <w:link w:val="658"/>
    <w:uiPriority w:val="99"/>
    <w:qFormat/>
    <w:pPr>
      <w:spacing w:after="0" w:line="240" w:lineRule="auto"/>
    </w:pPr>
    <w:tblPr/>
  </w:style>
  <w:style w:type="table" w:styleId="768">
    <w:name w:val="Grid Table 5 Dark - Accent 5"/>
    <w:next w:val="768"/>
    <w:link w:val="658"/>
    <w:uiPriority w:val="99"/>
    <w:qFormat/>
    <w:pPr>
      <w:spacing w:after="0" w:line="240" w:lineRule="auto"/>
    </w:pPr>
    <w:tblPr/>
  </w:style>
  <w:style w:type="table" w:styleId="769">
    <w:name w:val="Grid Table 5 Dark - Accent 6"/>
    <w:next w:val="769"/>
    <w:link w:val="658"/>
    <w:uiPriority w:val="99"/>
    <w:qFormat/>
    <w:pPr>
      <w:spacing w:after="0" w:line="240" w:lineRule="auto"/>
    </w:pPr>
    <w:tblPr/>
  </w:style>
  <w:style w:type="table" w:styleId="770">
    <w:name w:val="Grid Table 6 Colorful"/>
    <w:next w:val="770"/>
    <w:link w:val="658"/>
    <w:uiPriority w:val="99"/>
    <w:qFormat/>
    <w:pPr>
      <w:spacing w:after="0" w:line="240" w:lineRule="auto"/>
    </w:pPr>
    <w:tblPr/>
  </w:style>
  <w:style w:type="table" w:styleId="771">
    <w:name w:val="Grid Table 6 Colorful - Accent 1"/>
    <w:next w:val="771"/>
    <w:link w:val="658"/>
    <w:uiPriority w:val="99"/>
    <w:qFormat/>
    <w:pPr>
      <w:spacing w:after="0" w:line="240" w:lineRule="auto"/>
    </w:pPr>
    <w:tblPr/>
  </w:style>
  <w:style w:type="table" w:styleId="772">
    <w:name w:val="Grid Table 6 Colorful - Accent 2"/>
    <w:next w:val="772"/>
    <w:link w:val="658"/>
    <w:uiPriority w:val="99"/>
    <w:qFormat/>
    <w:pPr>
      <w:spacing w:after="0" w:line="240" w:lineRule="auto"/>
    </w:pPr>
    <w:tblPr/>
  </w:style>
  <w:style w:type="table" w:styleId="773">
    <w:name w:val="Grid Table 6 Colorful - Accent 3"/>
    <w:next w:val="773"/>
    <w:link w:val="658"/>
    <w:uiPriority w:val="99"/>
    <w:qFormat/>
    <w:pPr>
      <w:spacing w:after="0" w:line="240" w:lineRule="auto"/>
    </w:pPr>
    <w:tblPr/>
  </w:style>
  <w:style w:type="table" w:styleId="774">
    <w:name w:val="Grid Table 6 Colorful - Accent 4"/>
    <w:next w:val="774"/>
    <w:link w:val="658"/>
    <w:uiPriority w:val="99"/>
    <w:qFormat/>
    <w:pPr>
      <w:spacing w:after="0" w:line="240" w:lineRule="auto"/>
    </w:pPr>
    <w:tblPr/>
  </w:style>
  <w:style w:type="table" w:styleId="775">
    <w:name w:val="Grid Table 6 Colorful - Accent 5"/>
    <w:next w:val="775"/>
    <w:link w:val="658"/>
    <w:uiPriority w:val="99"/>
    <w:qFormat/>
    <w:pPr>
      <w:spacing w:after="0" w:line="240" w:lineRule="auto"/>
    </w:pPr>
    <w:tblPr/>
  </w:style>
  <w:style w:type="table" w:styleId="776">
    <w:name w:val="Grid Table 6 Colorful - Accent 6"/>
    <w:next w:val="776"/>
    <w:link w:val="658"/>
    <w:uiPriority w:val="99"/>
    <w:qFormat/>
    <w:pPr>
      <w:spacing w:after="0" w:line="240" w:lineRule="auto"/>
    </w:pPr>
    <w:tblPr/>
  </w:style>
  <w:style w:type="table" w:styleId="777">
    <w:name w:val="Grid Table 7 Colorful"/>
    <w:next w:val="777"/>
    <w:link w:val="658"/>
    <w:uiPriority w:val="99"/>
    <w:qFormat/>
    <w:pPr>
      <w:spacing w:after="0" w:line="240" w:lineRule="auto"/>
    </w:pPr>
    <w:tblPr/>
  </w:style>
  <w:style w:type="table" w:styleId="778">
    <w:name w:val="Grid Table 7 Colorful - Accent 1"/>
    <w:next w:val="778"/>
    <w:link w:val="658"/>
    <w:uiPriority w:val="99"/>
    <w:qFormat/>
    <w:pPr>
      <w:spacing w:after="0" w:line="240" w:lineRule="auto"/>
    </w:pPr>
    <w:tblPr/>
  </w:style>
  <w:style w:type="table" w:styleId="779">
    <w:name w:val="Grid Table 7 Colorful - Accent 2"/>
    <w:next w:val="779"/>
    <w:link w:val="658"/>
    <w:uiPriority w:val="99"/>
    <w:qFormat/>
    <w:pPr>
      <w:spacing w:after="0" w:line="240" w:lineRule="auto"/>
    </w:pPr>
    <w:tblPr/>
  </w:style>
  <w:style w:type="table" w:styleId="780">
    <w:name w:val="Grid Table 7 Colorful - Accent 3"/>
    <w:next w:val="780"/>
    <w:link w:val="658"/>
    <w:uiPriority w:val="99"/>
    <w:qFormat/>
    <w:pPr>
      <w:spacing w:after="0" w:line="240" w:lineRule="auto"/>
    </w:pPr>
    <w:tblPr/>
  </w:style>
  <w:style w:type="table" w:styleId="781">
    <w:name w:val="Grid Table 7 Colorful - Accent 4"/>
    <w:next w:val="781"/>
    <w:link w:val="658"/>
    <w:uiPriority w:val="99"/>
    <w:qFormat/>
    <w:pPr>
      <w:spacing w:after="0" w:line="240" w:lineRule="auto"/>
    </w:pPr>
    <w:tblPr/>
  </w:style>
  <w:style w:type="table" w:styleId="782">
    <w:name w:val="Grid Table 7 Colorful - Accent 5"/>
    <w:next w:val="782"/>
    <w:link w:val="658"/>
    <w:uiPriority w:val="99"/>
    <w:qFormat/>
    <w:pPr>
      <w:spacing w:after="0" w:line="240" w:lineRule="auto"/>
    </w:pPr>
    <w:tblPr/>
  </w:style>
  <w:style w:type="table" w:styleId="783">
    <w:name w:val="Grid Table 7 Colorful - Accent 6"/>
    <w:next w:val="783"/>
    <w:link w:val="658"/>
    <w:uiPriority w:val="99"/>
    <w:qFormat/>
    <w:pPr>
      <w:spacing w:after="0" w:line="240" w:lineRule="auto"/>
    </w:pPr>
    <w:tblPr/>
  </w:style>
  <w:style w:type="table" w:styleId="784">
    <w:name w:val="List Table 1 Light"/>
    <w:next w:val="784"/>
    <w:link w:val="658"/>
    <w:uiPriority w:val="99"/>
    <w:qFormat/>
    <w:pPr>
      <w:spacing w:after="0" w:line="240" w:lineRule="auto"/>
    </w:pPr>
    <w:tblPr/>
  </w:style>
  <w:style w:type="table" w:styleId="785">
    <w:name w:val="List Table 1 Light - Accent 1"/>
    <w:next w:val="785"/>
    <w:link w:val="658"/>
    <w:uiPriority w:val="99"/>
    <w:qFormat/>
    <w:pPr>
      <w:spacing w:after="0" w:line="240" w:lineRule="auto"/>
    </w:pPr>
    <w:tblPr/>
  </w:style>
  <w:style w:type="table" w:styleId="786">
    <w:name w:val="List Table 1 Light - Accent 2"/>
    <w:next w:val="786"/>
    <w:link w:val="658"/>
    <w:uiPriority w:val="99"/>
    <w:qFormat/>
    <w:pPr>
      <w:spacing w:after="0" w:line="240" w:lineRule="auto"/>
    </w:pPr>
    <w:tblPr/>
  </w:style>
  <w:style w:type="table" w:styleId="787">
    <w:name w:val="List Table 1 Light - Accent 3"/>
    <w:next w:val="787"/>
    <w:link w:val="658"/>
    <w:uiPriority w:val="99"/>
    <w:qFormat/>
    <w:pPr>
      <w:spacing w:after="0" w:line="240" w:lineRule="auto"/>
    </w:pPr>
    <w:tblPr/>
  </w:style>
  <w:style w:type="table" w:styleId="788">
    <w:name w:val="List Table 1 Light - Accent 4"/>
    <w:next w:val="788"/>
    <w:link w:val="658"/>
    <w:uiPriority w:val="99"/>
    <w:qFormat/>
    <w:pPr>
      <w:spacing w:after="0" w:line="240" w:lineRule="auto"/>
    </w:pPr>
    <w:tblPr/>
  </w:style>
  <w:style w:type="table" w:styleId="789">
    <w:name w:val="List Table 1 Light - Accent 5"/>
    <w:next w:val="789"/>
    <w:link w:val="658"/>
    <w:uiPriority w:val="99"/>
    <w:qFormat/>
    <w:pPr>
      <w:spacing w:after="0" w:line="240" w:lineRule="auto"/>
    </w:pPr>
    <w:tblPr/>
  </w:style>
  <w:style w:type="table" w:styleId="790">
    <w:name w:val="List Table 1 Light - Accent 6"/>
    <w:next w:val="790"/>
    <w:link w:val="658"/>
    <w:uiPriority w:val="99"/>
    <w:qFormat/>
    <w:pPr>
      <w:spacing w:after="0" w:line="240" w:lineRule="auto"/>
    </w:pPr>
    <w:tblPr/>
  </w:style>
  <w:style w:type="table" w:styleId="791">
    <w:name w:val="List Table 2"/>
    <w:next w:val="791"/>
    <w:link w:val="658"/>
    <w:uiPriority w:val="99"/>
    <w:qFormat/>
    <w:pPr>
      <w:spacing w:after="0" w:line="240" w:lineRule="auto"/>
    </w:pPr>
    <w:tblPr/>
  </w:style>
  <w:style w:type="table" w:styleId="792">
    <w:name w:val="List Table 2 - Accent 1"/>
    <w:next w:val="792"/>
    <w:link w:val="658"/>
    <w:uiPriority w:val="99"/>
    <w:qFormat/>
    <w:pPr>
      <w:spacing w:after="0" w:line="240" w:lineRule="auto"/>
    </w:pPr>
    <w:tblPr/>
  </w:style>
  <w:style w:type="table" w:styleId="793">
    <w:name w:val="List Table 2 - Accent 2"/>
    <w:next w:val="793"/>
    <w:link w:val="658"/>
    <w:uiPriority w:val="99"/>
    <w:qFormat/>
    <w:pPr>
      <w:spacing w:after="0" w:line="240" w:lineRule="auto"/>
    </w:pPr>
    <w:tblPr/>
  </w:style>
  <w:style w:type="table" w:styleId="794">
    <w:name w:val="List Table 2 - Accent 3"/>
    <w:next w:val="794"/>
    <w:link w:val="658"/>
    <w:uiPriority w:val="99"/>
    <w:qFormat/>
    <w:pPr>
      <w:spacing w:after="0" w:line="240" w:lineRule="auto"/>
    </w:pPr>
    <w:tblPr/>
  </w:style>
  <w:style w:type="table" w:styleId="795">
    <w:name w:val="List Table 2 - Accent 4"/>
    <w:next w:val="795"/>
    <w:link w:val="658"/>
    <w:uiPriority w:val="99"/>
    <w:qFormat/>
    <w:pPr>
      <w:spacing w:after="0" w:line="240" w:lineRule="auto"/>
    </w:pPr>
    <w:tblPr/>
  </w:style>
  <w:style w:type="table" w:styleId="796">
    <w:name w:val="List Table 2 - Accent 5"/>
    <w:next w:val="796"/>
    <w:link w:val="658"/>
    <w:uiPriority w:val="99"/>
    <w:qFormat/>
    <w:pPr>
      <w:spacing w:after="0" w:line="240" w:lineRule="auto"/>
    </w:pPr>
    <w:tblPr/>
  </w:style>
  <w:style w:type="table" w:styleId="797">
    <w:name w:val="List Table 2 - Accent 6"/>
    <w:next w:val="797"/>
    <w:link w:val="658"/>
    <w:uiPriority w:val="99"/>
    <w:qFormat/>
    <w:pPr>
      <w:spacing w:after="0" w:line="240" w:lineRule="auto"/>
    </w:pPr>
    <w:tblPr/>
  </w:style>
  <w:style w:type="table" w:styleId="798">
    <w:name w:val="List Table 3"/>
    <w:next w:val="798"/>
    <w:link w:val="658"/>
    <w:uiPriority w:val="99"/>
    <w:qFormat/>
    <w:pPr>
      <w:spacing w:after="0" w:line="240" w:lineRule="auto"/>
    </w:pPr>
    <w:tblPr/>
  </w:style>
  <w:style w:type="table" w:styleId="799">
    <w:name w:val="List Table 3 - Accent 1"/>
    <w:next w:val="799"/>
    <w:link w:val="658"/>
    <w:uiPriority w:val="99"/>
    <w:qFormat/>
    <w:pPr>
      <w:spacing w:after="0" w:line="240" w:lineRule="auto"/>
    </w:pPr>
    <w:tblPr/>
  </w:style>
  <w:style w:type="table" w:styleId="800">
    <w:name w:val="List Table 3 - Accent 2"/>
    <w:next w:val="800"/>
    <w:link w:val="658"/>
    <w:uiPriority w:val="99"/>
    <w:qFormat/>
    <w:pPr>
      <w:spacing w:after="0" w:line="240" w:lineRule="auto"/>
    </w:pPr>
    <w:tblPr/>
  </w:style>
  <w:style w:type="table" w:styleId="801">
    <w:name w:val="List Table 3 - Accent 3"/>
    <w:next w:val="801"/>
    <w:link w:val="658"/>
    <w:uiPriority w:val="99"/>
    <w:qFormat/>
    <w:pPr>
      <w:spacing w:after="0" w:line="240" w:lineRule="auto"/>
    </w:pPr>
    <w:tblPr/>
  </w:style>
  <w:style w:type="table" w:styleId="802">
    <w:name w:val="List Table 3 - Accent 4"/>
    <w:next w:val="802"/>
    <w:link w:val="658"/>
    <w:uiPriority w:val="99"/>
    <w:qFormat/>
    <w:pPr>
      <w:spacing w:after="0" w:line="240" w:lineRule="auto"/>
    </w:pPr>
    <w:tblPr/>
  </w:style>
  <w:style w:type="table" w:styleId="803">
    <w:name w:val="List Table 3 - Accent 5"/>
    <w:next w:val="803"/>
    <w:link w:val="658"/>
    <w:uiPriority w:val="99"/>
    <w:qFormat/>
    <w:pPr>
      <w:spacing w:after="0" w:line="240" w:lineRule="auto"/>
    </w:pPr>
    <w:tblPr/>
  </w:style>
  <w:style w:type="table" w:styleId="804">
    <w:name w:val="List Table 3 - Accent 6"/>
    <w:next w:val="804"/>
    <w:link w:val="658"/>
    <w:uiPriority w:val="99"/>
    <w:qFormat/>
    <w:pPr>
      <w:spacing w:after="0" w:line="240" w:lineRule="auto"/>
    </w:pPr>
    <w:tblPr/>
  </w:style>
  <w:style w:type="table" w:styleId="805">
    <w:name w:val="List Table 4"/>
    <w:next w:val="805"/>
    <w:link w:val="658"/>
    <w:uiPriority w:val="99"/>
    <w:qFormat/>
    <w:pPr>
      <w:spacing w:after="0" w:line="240" w:lineRule="auto"/>
    </w:pPr>
    <w:tblPr/>
  </w:style>
  <w:style w:type="table" w:styleId="806">
    <w:name w:val="List Table 4 - Accent 1"/>
    <w:next w:val="806"/>
    <w:link w:val="658"/>
    <w:uiPriority w:val="99"/>
    <w:qFormat/>
    <w:pPr>
      <w:spacing w:after="0" w:line="240" w:lineRule="auto"/>
    </w:pPr>
    <w:tblPr/>
  </w:style>
  <w:style w:type="table" w:styleId="807">
    <w:name w:val="List Table 4 - Accent 2"/>
    <w:next w:val="807"/>
    <w:link w:val="658"/>
    <w:uiPriority w:val="99"/>
    <w:qFormat/>
    <w:pPr>
      <w:spacing w:after="0" w:line="240" w:lineRule="auto"/>
    </w:pPr>
    <w:tblPr/>
  </w:style>
  <w:style w:type="table" w:styleId="808">
    <w:name w:val="List Table 4 - Accent 3"/>
    <w:next w:val="808"/>
    <w:link w:val="658"/>
    <w:uiPriority w:val="99"/>
    <w:qFormat/>
    <w:pPr>
      <w:spacing w:after="0" w:line="240" w:lineRule="auto"/>
    </w:pPr>
    <w:tblPr/>
  </w:style>
  <w:style w:type="table" w:styleId="809">
    <w:name w:val="List Table 4 - Accent 4"/>
    <w:next w:val="809"/>
    <w:link w:val="658"/>
    <w:uiPriority w:val="99"/>
    <w:qFormat/>
    <w:pPr>
      <w:spacing w:after="0" w:line="240" w:lineRule="auto"/>
    </w:pPr>
    <w:tblPr/>
  </w:style>
  <w:style w:type="table" w:styleId="810">
    <w:name w:val="List Table 4 - Accent 5"/>
    <w:next w:val="810"/>
    <w:link w:val="658"/>
    <w:uiPriority w:val="99"/>
    <w:qFormat/>
    <w:pPr>
      <w:spacing w:after="0" w:line="240" w:lineRule="auto"/>
    </w:pPr>
    <w:tblPr/>
  </w:style>
  <w:style w:type="table" w:styleId="811">
    <w:name w:val="List Table 4 - Accent 6"/>
    <w:next w:val="811"/>
    <w:link w:val="658"/>
    <w:uiPriority w:val="99"/>
    <w:qFormat/>
    <w:pPr>
      <w:spacing w:after="0" w:line="240" w:lineRule="auto"/>
    </w:pPr>
    <w:tblPr/>
  </w:style>
  <w:style w:type="table" w:styleId="812">
    <w:name w:val="List Table 5 Dark"/>
    <w:next w:val="812"/>
    <w:link w:val="658"/>
    <w:uiPriority w:val="99"/>
    <w:qFormat/>
    <w:pPr>
      <w:spacing w:after="0" w:line="240" w:lineRule="auto"/>
    </w:pPr>
    <w:tblPr/>
  </w:style>
  <w:style w:type="table" w:styleId="813">
    <w:name w:val="List Table 5 Dark - Accent 1"/>
    <w:next w:val="813"/>
    <w:link w:val="658"/>
    <w:uiPriority w:val="99"/>
    <w:qFormat/>
    <w:pPr>
      <w:spacing w:after="0" w:line="240" w:lineRule="auto"/>
    </w:pPr>
    <w:tblPr/>
  </w:style>
  <w:style w:type="table" w:styleId="814">
    <w:name w:val="List Table 5 Dark - Accent 2"/>
    <w:next w:val="814"/>
    <w:link w:val="658"/>
    <w:uiPriority w:val="99"/>
    <w:qFormat/>
    <w:pPr>
      <w:spacing w:after="0" w:line="240" w:lineRule="auto"/>
    </w:pPr>
    <w:tblPr/>
  </w:style>
  <w:style w:type="table" w:styleId="815">
    <w:name w:val="List Table 5 Dark - Accent 3"/>
    <w:next w:val="815"/>
    <w:link w:val="658"/>
    <w:uiPriority w:val="99"/>
    <w:qFormat/>
    <w:pPr>
      <w:spacing w:after="0" w:line="240" w:lineRule="auto"/>
    </w:pPr>
    <w:tblPr/>
  </w:style>
  <w:style w:type="table" w:styleId="816">
    <w:name w:val="List Table 5 Dark - Accent 4"/>
    <w:next w:val="816"/>
    <w:link w:val="658"/>
    <w:uiPriority w:val="99"/>
    <w:qFormat/>
    <w:pPr>
      <w:spacing w:after="0" w:line="240" w:lineRule="auto"/>
    </w:pPr>
    <w:tblPr/>
  </w:style>
  <w:style w:type="table" w:styleId="817">
    <w:name w:val="List Table 5 Dark - Accent 5"/>
    <w:next w:val="817"/>
    <w:link w:val="658"/>
    <w:uiPriority w:val="99"/>
    <w:qFormat/>
    <w:pPr>
      <w:spacing w:after="0" w:line="240" w:lineRule="auto"/>
    </w:pPr>
    <w:tblPr/>
  </w:style>
  <w:style w:type="table" w:styleId="818">
    <w:name w:val="List Table 5 Dark - Accent 6"/>
    <w:next w:val="818"/>
    <w:link w:val="658"/>
    <w:uiPriority w:val="99"/>
    <w:qFormat/>
    <w:pPr>
      <w:spacing w:after="0" w:line="240" w:lineRule="auto"/>
    </w:pPr>
    <w:tblPr/>
  </w:style>
  <w:style w:type="table" w:styleId="819">
    <w:name w:val="List Table 6 Colorful"/>
    <w:next w:val="819"/>
    <w:link w:val="658"/>
    <w:uiPriority w:val="99"/>
    <w:qFormat/>
    <w:pPr>
      <w:spacing w:after="0" w:line="240" w:lineRule="auto"/>
    </w:pPr>
    <w:tblPr/>
  </w:style>
  <w:style w:type="table" w:styleId="820">
    <w:name w:val="List Table 6 Colorful - Accent 1"/>
    <w:next w:val="820"/>
    <w:link w:val="658"/>
    <w:uiPriority w:val="99"/>
    <w:qFormat/>
    <w:pPr>
      <w:spacing w:after="0" w:line="240" w:lineRule="auto"/>
    </w:pPr>
    <w:tblPr/>
  </w:style>
  <w:style w:type="table" w:styleId="821">
    <w:name w:val="List Table 6 Colorful - Accent 2"/>
    <w:next w:val="821"/>
    <w:link w:val="658"/>
    <w:uiPriority w:val="99"/>
    <w:qFormat/>
    <w:pPr>
      <w:spacing w:after="0" w:line="240" w:lineRule="auto"/>
    </w:pPr>
    <w:tblPr/>
  </w:style>
  <w:style w:type="table" w:styleId="822">
    <w:name w:val="List Table 6 Colorful - Accent 3"/>
    <w:next w:val="822"/>
    <w:link w:val="658"/>
    <w:uiPriority w:val="99"/>
    <w:qFormat/>
    <w:pPr>
      <w:spacing w:after="0" w:line="240" w:lineRule="auto"/>
    </w:pPr>
    <w:tblPr/>
  </w:style>
  <w:style w:type="table" w:styleId="823">
    <w:name w:val="List Table 6 Colorful - Accent 4"/>
    <w:next w:val="823"/>
    <w:link w:val="658"/>
    <w:uiPriority w:val="99"/>
    <w:qFormat/>
    <w:pPr>
      <w:spacing w:after="0" w:line="240" w:lineRule="auto"/>
    </w:pPr>
    <w:tblPr/>
  </w:style>
  <w:style w:type="table" w:styleId="824">
    <w:name w:val="List Table 6 Colorful - Accent 5"/>
    <w:next w:val="824"/>
    <w:link w:val="658"/>
    <w:uiPriority w:val="99"/>
    <w:qFormat/>
    <w:pPr>
      <w:spacing w:after="0" w:line="240" w:lineRule="auto"/>
    </w:pPr>
    <w:tblPr/>
  </w:style>
  <w:style w:type="table" w:styleId="825">
    <w:name w:val="List Table 6 Colorful - Accent 6"/>
    <w:next w:val="825"/>
    <w:link w:val="658"/>
    <w:uiPriority w:val="99"/>
    <w:qFormat/>
    <w:pPr>
      <w:spacing w:after="0" w:line="240" w:lineRule="auto"/>
    </w:pPr>
    <w:tblPr/>
  </w:style>
  <w:style w:type="table" w:styleId="826">
    <w:name w:val="List Table 7 Colorful"/>
    <w:next w:val="826"/>
    <w:link w:val="658"/>
    <w:uiPriority w:val="99"/>
    <w:qFormat/>
    <w:pPr>
      <w:spacing w:after="0" w:line="240" w:lineRule="auto"/>
    </w:pPr>
    <w:tblPr/>
  </w:style>
  <w:style w:type="table" w:styleId="827">
    <w:name w:val="List Table 7 Colorful - Accent 1"/>
    <w:next w:val="827"/>
    <w:link w:val="658"/>
    <w:uiPriority w:val="99"/>
    <w:qFormat/>
    <w:pPr>
      <w:spacing w:after="0" w:line="240" w:lineRule="auto"/>
    </w:pPr>
    <w:tblPr/>
  </w:style>
  <w:style w:type="table" w:styleId="828">
    <w:name w:val="List Table 7 Colorful - Accent 2"/>
    <w:next w:val="828"/>
    <w:link w:val="658"/>
    <w:uiPriority w:val="99"/>
    <w:qFormat/>
    <w:pPr>
      <w:spacing w:after="0" w:line="240" w:lineRule="auto"/>
    </w:pPr>
    <w:tblPr/>
  </w:style>
  <w:style w:type="table" w:styleId="829">
    <w:name w:val="List Table 7 Colorful - Accent 3"/>
    <w:next w:val="829"/>
    <w:link w:val="658"/>
    <w:uiPriority w:val="99"/>
    <w:qFormat/>
    <w:pPr>
      <w:spacing w:after="0" w:line="240" w:lineRule="auto"/>
    </w:pPr>
    <w:tblPr/>
  </w:style>
  <w:style w:type="table" w:styleId="830">
    <w:name w:val="List Table 7 Colorful - Accent 4"/>
    <w:next w:val="830"/>
    <w:link w:val="658"/>
    <w:uiPriority w:val="99"/>
    <w:qFormat/>
    <w:pPr>
      <w:spacing w:after="0" w:line="240" w:lineRule="auto"/>
    </w:pPr>
    <w:tblPr/>
  </w:style>
  <w:style w:type="table" w:styleId="831">
    <w:name w:val="List Table 7 Colorful - Accent 5"/>
    <w:next w:val="831"/>
    <w:link w:val="658"/>
    <w:uiPriority w:val="99"/>
    <w:qFormat/>
    <w:pPr>
      <w:spacing w:after="0" w:line="240" w:lineRule="auto"/>
    </w:pPr>
    <w:tblPr/>
  </w:style>
  <w:style w:type="table" w:styleId="832">
    <w:name w:val="List Table 7 Colorful - Accent 6"/>
    <w:next w:val="832"/>
    <w:link w:val="658"/>
    <w:uiPriority w:val="99"/>
    <w:qFormat/>
    <w:pPr>
      <w:spacing w:after="0" w:line="240" w:lineRule="auto"/>
    </w:pPr>
    <w:tblPr/>
  </w:style>
  <w:style w:type="table" w:styleId="833">
    <w:name w:val="Lined - Accent"/>
    <w:next w:val="833"/>
    <w:link w:val="658"/>
    <w:uiPriority w:val="99"/>
    <w:qFormat/>
    <w:pPr>
      <w:spacing w:after="0" w:line="240" w:lineRule="auto"/>
    </w:pPr>
    <w:rPr>
      <w:color w:val="404040"/>
    </w:rPr>
    <w:tblPr/>
  </w:style>
  <w:style w:type="table" w:styleId="834">
    <w:name w:val="Lined - Accent 1"/>
    <w:next w:val="834"/>
    <w:link w:val="658"/>
    <w:uiPriority w:val="99"/>
    <w:qFormat/>
    <w:pPr>
      <w:spacing w:after="0" w:line="240" w:lineRule="auto"/>
    </w:pPr>
    <w:rPr>
      <w:color w:val="404040"/>
    </w:rPr>
    <w:tblPr/>
  </w:style>
  <w:style w:type="table" w:styleId="835">
    <w:name w:val="Lined - Accent 2"/>
    <w:next w:val="835"/>
    <w:link w:val="658"/>
    <w:uiPriority w:val="99"/>
    <w:qFormat/>
    <w:pPr>
      <w:spacing w:after="0" w:line="240" w:lineRule="auto"/>
    </w:pPr>
    <w:rPr>
      <w:color w:val="404040"/>
    </w:rPr>
    <w:tblPr/>
  </w:style>
  <w:style w:type="table" w:styleId="836">
    <w:name w:val="Lined - Accent 3"/>
    <w:next w:val="836"/>
    <w:link w:val="658"/>
    <w:uiPriority w:val="99"/>
    <w:qFormat/>
    <w:pPr>
      <w:spacing w:after="0" w:line="240" w:lineRule="auto"/>
    </w:pPr>
    <w:rPr>
      <w:color w:val="404040"/>
    </w:rPr>
    <w:tblPr/>
  </w:style>
  <w:style w:type="table" w:styleId="837">
    <w:name w:val="Lined - Accent 4"/>
    <w:next w:val="837"/>
    <w:link w:val="658"/>
    <w:uiPriority w:val="99"/>
    <w:qFormat/>
    <w:pPr>
      <w:spacing w:after="0" w:line="240" w:lineRule="auto"/>
    </w:pPr>
    <w:rPr>
      <w:color w:val="404040"/>
    </w:rPr>
    <w:tblPr/>
  </w:style>
  <w:style w:type="table" w:styleId="838">
    <w:name w:val="Lined - Accent 5"/>
    <w:next w:val="838"/>
    <w:link w:val="658"/>
    <w:uiPriority w:val="99"/>
    <w:qFormat/>
    <w:pPr>
      <w:spacing w:after="0" w:line="240" w:lineRule="auto"/>
    </w:pPr>
    <w:rPr>
      <w:color w:val="404040"/>
    </w:rPr>
    <w:tblPr/>
  </w:style>
  <w:style w:type="table" w:styleId="839">
    <w:name w:val="Lined - Accent 6"/>
    <w:next w:val="839"/>
    <w:link w:val="658"/>
    <w:uiPriority w:val="99"/>
    <w:qFormat/>
    <w:pPr>
      <w:spacing w:after="0" w:line="240" w:lineRule="auto"/>
    </w:pPr>
    <w:rPr>
      <w:color w:val="404040"/>
    </w:rPr>
    <w:tblPr/>
  </w:style>
  <w:style w:type="table" w:styleId="840">
    <w:name w:val="Bordered &amp; Lined - Accent"/>
    <w:next w:val="840"/>
    <w:link w:val="658"/>
    <w:uiPriority w:val="99"/>
    <w:qFormat/>
    <w:pPr>
      <w:spacing w:after="0" w:line="240" w:lineRule="auto"/>
    </w:pPr>
    <w:rPr>
      <w:color w:val="404040"/>
    </w:rPr>
    <w:tblPr/>
  </w:style>
  <w:style w:type="table" w:styleId="841">
    <w:name w:val="Bordered &amp; Lined - Accent 1"/>
    <w:next w:val="841"/>
    <w:link w:val="658"/>
    <w:uiPriority w:val="99"/>
    <w:qFormat/>
    <w:pPr>
      <w:spacing w:after="0" w:line="240" w:lineRule="auto"/>
    </w:pPr>
    <w:rPr>
      <w:color w:val="404040"/>
    </w:rPr>
    <w:tblPr/>
  </w:style>
  <w:style w:type="table" w:styleId="842">
    <w:name w:val="Bordered &amp; Lined - Accent 2"/>
    <w:next w:val="842"/>
    <w:link w:val="658"/>
    <w:uiPriority w:val="99"/>
    <w:qFormat/>
    <w:pPr>
      <w:spacing w:after="0" w:line="240" w:lineRule="auto"/>
    </w:pPr>
    <w:rPr>
      <w:color w:val="404040"/>
    </w:rPr>
    <w:tblPr/>
  </w:style>
  <w:style w:type="table" w:styleId="843">
    <w:name w:val="Bordered &amp; Lined - Accent 3"/>
    <w:next w:val="843"/>
    <w:link w:val="658"/>
    <w:uiPriority w:val="99"/>
    <w:qFormat/>
    <w:pPr>
      <w:spacing w:after="0" w:line="240" w:lineRule="auto"/>
    </w:pPr>
    <w:rPr>
      <w:color w:val="404040"/>
    </w:rPr>
    <w:tblPr/>
  </w:style>
  <w:style w:type="table" w:styleId="844">
    <w:name w:val="Bordered &amp; Lined - Accent 4"/>
    <w:next w:val="844"/>
    <w:link w:val="658"/>
    <w:uiPriority w:val="99"/>
    <w:qFormat/>
    <w:pPr>
      <w:spacing w:after="0" w:line="240" w:lineRule="auto"/>
    </w:pPr>
    <w:rPr>
      <w:color w:val="404040"/>
    </w:rPr>
    <w:tblPr/>
  </w:style>
  <w:style w:type="table" w:styleId="845">
    <w:name w:val="Bordered &amp; Lined - Accent 5"/>
    <w:next w:val="845"/>
    <w:link w:val="658"/>
    <w:uiPriority w:val="99"/>
    <w:qFormat/>
    <w:pPr>
      <w:spacing w:after="0" w:line="240" w:lineRule="auto"/>
    </w:pPr>
    <w:rPr>
      <w:color w:val="404040"/>
    </w:rPr>
    <w:tblPr/>
  </w:style>
  <w:style w:type="table" w:styleId="846">
    <w:name w:val="Bordered &amp; Lined - Accent 6"/>
    <w:next w:val="846"/>
    <w:link w:val="658"/>
    <w:uiPriority w:val="99"/>
    <w:qFormat/>
    <w:pPr>
      <w:spacing w:after="0" w:line="240" w:lineRule="auto"/>
    </w:pPr>
    <w:rPr>
      <w:color w:val="404040"/>
    </w:rPr>
    <w:tblPr/>
  </w:style>
  <w:style w:type="table" w:styleId="847">
    <w:name w:val="Bordered"/>
    <w:next w:val="847"/>
    <w:link w:val="658"/>
    <w:uiPriority w:val="99"/>
    <w:qFormat/>
    <w:pPr>
      <w:spacing w:after="0" w:line="240" w:lineRule="auto"/>
    </w:pPr>
    <w:tblPr/>
  </w:style>
  <w:style w:type="table" w:styleId="848">
    <w:name w:val="Bordered - Accent 1"/>
    <w:next w:val="848"/>
    <w:link w:val="658"/>
    <w:uiPriority w:val="99"/>
    <w:qFormat/>
    <w:pPr>
      <w:spacing w:after="0" w:line="240" w:lineRule="auto"/>
    </w:pPr>
    <w:tblPr/>
  </w:style>
  <w:style w:type="table" w:styleId="849">
    <w:name w:val="Bordered - Accent 2"/>
    <w:next w:val="849"/>
    <w:link w:val="658"/>
    <w:uiPriority w:val="99"/>
    <w:qFormat/>
    <w:pPr>
      <w:spacing w:after="0" w:line="240" w:lineRule="auto"/>
    </w:pPr>
    <w:tblPr/>
  </w:style>
  <w:style w:type="table" w:styleId="850">
    <w:name w:val="Bordered - Accent 3"/>
    <w:next w:val="850"/>
    <w:link w:val="658"/>
    <w:uiPriority w:val="99"/>
    <w:qFormat/>
    <w:pPr>
      <w:spacing w:after="0" w:line="240" w:lineRule="auto"/>
    </w:pPr>
    <w:tblPr/>
  </w:style>
  <w:style w:type="table" w:styleId="851">
    <w:name w:val="Bordered - Accent 4"/>
    <w:next w:val="851"/>
    <w:link w:val="658"/>
    <w:uiPriority w:val="99"/>
    <w:qFormat/>
    <w:pPr>
      <w:spacing w:after="0" w:line="240" w:lineRule="auto"/>
    </w:pPr>
    <w:tblPr/>
  </w:style>
  <w:style w:type="table" w:styleId="852">
    <w:name w:val="Bordered - Accent 5"/>
    <w:next w:val="852"/>
    <w:link w:val="658"/>
    <w:uiPriority w:val="99"/>
    <w:qFormat/>
    <w:pPr>
      <w:spacing w:after="0" w:line="240" w:lineRule="auto"/>
    </w:pPr>
    <w:tblPr/>
  </w:style>
  <w:style w:type="table" w:styleId="853">
    <w:name w:val="Bordered - Accent 6"/>
    <w:next w:val="853"/>
    <w:link w:val="658"/>
    <w:uiPriority w:val="99"/>
    <w:qFormat/>
    <w:pPr>
      <w:spacing w:after="0" w:line="240" w:lineRule="auto"/>
    </w:pPr>
    <w:tblPr/>
  </w:style>
  <w:style w:type="paragraph" w:styleId="854">
    <w:name w:val="TOC Heading"/>
    <w:next w:val="854"/>
    <w:link w:val="658"/>
    <w:uiPriority w:val="39"/>
    <w:unhideWhenUsed/>
    <w:qFormat/>
    <w:rPr>
      <w:rFonts w:ascii="Times New Roman" w:hAnsi="Times New Roman" w:eastAsia="宋体" w:cs="Times New Roman"/>
    </w:rPr>
  </w:style>
  <w:style w:type="paragraph" w:styleId="855">
    <w:name w:val="标题 11"/>
    <w:basedOn w:val="658"/>
    <w:next w:val="658"/>
    <w:link w:val="856"/>
    <w:qFormat/>
    <w:pPr>
      <w:jc w:val="center"/>
      <w:keepNext/>
      <w:outlineLvl w:val="0"/>
    </w:pPr>
    <w:rPr>
      <w:rFonts w:ascii="楷体_GB2312" w:eastAsia="楷体_GB2312"/>
      <w:sz w:val="28"/>
      <w:szCs w:val="28"/>
    </w:rPr>
  </w:style>
  <w:style w:type="character" w:styleId="856">
    <w:name w:val="标题 1 Char"/>
    <w:next w:val="856"/>
    <w:link w:val="855"/>
    <w:qFormat/>
    <w:rPr>
      <w:rFonts w:ascii="楷体_GB2312" w:hAnsi="Times New Roman" w:eastAsia="楷体_GB2312" w:cs="Times New Roman"/>
      <w:sz w:val="28"/>
      <w:szCs w:val="28"/>
    </w:rPr>
  </w:style>
  <w:style w:type="paragraph" w:styleId="857">
    <w:name w:val="标题 21"/>
    <w:basedOn w:val="658"/>
    <w:next w:val="859"/>
    <w:link w:val="858"/>
    <w:qFormat/>
    <w:pPr>
      <w:jc w:val="center"/>
      <w:keepLines/>
      <w:keepNext/>
      <w:spacing w:before="260" w:after="260" w:line="416" w:lineRule="auto"/>
      <w:outlineLvl w:val="1"/>
    </w:pPr>
    <w:rPr>
      <w:rFonts w:ascii="Arial" w:hAnsi="Arial" w:eastAsia="幼圆" w:cs="Arial"/>
      <w:b/>
      <w:bCs/>
      <w:sz w:val="44"/>
      <w:szCs w:val="44"/>
    </w:rPr>
  </w:style>
  <w:style w:type="character" w:styleId="858">
    <w:name w:val="标题 2 Char"/>
    <w:next w:val="858"/>
    <w:link w:val="857"/>
    <w:qFormat/>
    <w:rPr>
      <w:rFonts w:ascii="Arial" w:hAnsi="Arial" w:eastAsia="幼圆" w:cs="Arial"/>
      <w:b/>
      <w:bCs/>
      <w:sz w:val="44"/>
      <w:szCs w:val="44"/>
    </w:rPr>
  </w:style>
  <w:style w:type="paragraph" w:styleId="859">
    <w:name w:val="正文缩进11"/>
    <w:basedOn w:val="658"/>
    <w:next w:val="859"/>
    <w:link w:val="860"/>
    <w:qFormat/>
    <w:pPr>
      <w:ind w:firstLine="420"/>
    </w:pPr>
  </w:style>
  <w:style w:type="character" w:styleId="860">
    <w:name w:val="正文缩进 Char"/>
    <w:next w:val="860"/>
    <w:link w:val="859"/>
    <w:qFormat/>
    <w:rPr>
      <w:rFonts w:ascii="Times New Roman" w:hAnsi="Times New Roman" w:eastAsia="宋体" w:cs="Times New Roman"/>
      <w:szCs w:val="21"/>
    </w:rPr>
  </w:style>
  <w:style w:type="paragraph" w:styleId="861">
    <w:name w:val="标题 311"/>
    <w:basedOn w:val="658"/>
    <w:next w:val="859"/>
    <w:link w:val="862"/>
    <w:qFormat/>
    <w:pPr>
      <w:keepLines/>
      <w:keepNext/>
      <w:spacing w:before="260" w:after="260" w:line="416" w:lineRule="auto"/>
      <w:outlineLvl w:val="2"/>
    </w:pPr>
    <w:rPr>
      <w:b/>
      <w:bCs/>
      <w:sz w:val="32"/>
      <w:szCs w:val="32"/>
    </w:rPr>
  </w:style>
  <w:style w:type="character" w:styleId="862">
    <w:name w:val="标题 3 Char"/>
    <w:next w:val="862"/>
    <w:link w:val="861"/>
    <w:qFormat/>
    <w:rPr>
      <w:rFonts w:ascii="Times New Roman" w:hAnsi="Times New Roman" w:eastAsia="宋体" w:cs="Times New Roman"/>
      <w:b/>
      <w:bCs/>
      <w:sz w:val="32"/>
      <w:szCs w:val="32"/>
    </w:rPr>
  </w:style>
  <w:style w:type="paragraph" w:styleId="863">
    <w:name w:val="标题 41"/>
    <w:basedOn w:val="658"/>
    <w:next w:val="859"/>
    <w:link w:val="864"/>
    <w:qFormat/>
    <w:pPr>
      <w:keepLines/>
      <w:keepNext/>
      <w:spacing w:before="280" w:after="290" w:line="376" w:lineRule="auto"/>
      <w:outlineLvl w:val="3"/>
    </w:pPr>
    <w:rPr>
      <w:rFonts w:ascii="Arial" w:hAnsi="Arial" w:eastAsia="黑体" w:cs="Arial"/>
      <w:b/>
      <w:bCs/>
      <w:sz w:val="28"/>
      <w:szCs w:val="28"/>
    </w:rPr>
  </w:style>
  <w:style w:type="character" w:styleId="864">
    <w:name w:val="标题 4 Char"/>
    <w:next w:val="864"/>
    <w:link w:val="863"/>
    <w:qFormat/>
    <w:rPr>
      <w:rFonts w:ascii="Arial" w:hAnsi="Arial" w:eastAsia="黑体" w:cs="Arial"/>
      <w:b/>
      <w:bCs/>
      <w:sz w:val="28"/>
      <w:szCs w:val="28"/>
    </w:rPr>
  </w:style>
  <w:style w:type="paragraph" w:styleId="865">
    <w:name w:val="标题 51"/>
    <w:basedOn w:val="658"/>
    <w:next w:val="859"/>
    <w:link w:val="866"/>
    <w:qFormat/>
    <w:pPr>
      <w:keepNext/>
      <w:outlineLvl w:val="4"/>
    </w:pPr>
    <w:rPr>
      <w:rFonts w:ascii="宋体"/>
      <w:color w:val="000000"/>
      <w:sz w:val="28"/>
      <w:szCs w:val="28"/>
    </w:rPr>
  </w:style>
  <w:style w:type="character" w:styleId="866">
    <w:name w:val="标题 5 Char"/>
    <w:next w:val="866"/>
    <w:link w:val="865"/>
    <w:qFormat/>
    <w:rPr>
      <w:rFonts w:ascii="宋体" w:hAnsi="Times New Roman" w:eastAsia="宋体" w:cs="Times New Roman"/>
      <w:color w:val="000000"/>
      <w:sz w:val="28"/>
      <w:szCs w:val="28"/>
    </w:rPr>
  </w:style>
  <w:style w:type="paragraph" w:styleId="867">
    <w:name w:val="标题 61"/>
    <w:basedOn w:val="658"/>
    <w:next w:val="658"/>
    <w:link w:val="868"/>
    <w:qFormat/>
    <w:pPr>
      <w:numPr>
        <w:ilvl w:val="5"/>
        <w:numId w:val="1"/>
      </w:numPr>
      <w:keepLines/>
      <w:keepNext/>
      <w:spacing w:before="240" w:after="64" w:line="320" w:lineRule="auto"/>
      <w:outlineLvl w:val="5"/>
    </w:pPr>
    <w:rPr>
      <w:rFonts w:ascii="Arial" w:hAnsi="Arial" w:eastAsia="黑体"/>
      <w:b/>
      <w:bCs/>
      <w:sz w:val="24"/>
      <w:szCs w:val="24"/>
    </w:rPr>
  </w:style>
  <w:style w:type="character" w:styleId="868">
    <w:name w:val="标题 6 Char"/>
    <w:next w:val="868"/>
    <w:link w:val="867"/>
    <w:qFormat/>
    <w:rPr>
      <w:rFonts w:ascii="Arial" w:hAnsi="Arial" w:eastAsia="黑体" w:cs="Times New Roman"/>
      <w:b/>
      <w:bCs/>
      <w:sz w:val="24"/>
      <w:szCs w:val="24"/>
    </w:rPr>
  </w:style>
  <w:style w:type="paragraph" w:styleId="869">
    <w:name w:val="标题 71"/>
    <w:basedOn w:val="658"/>
    <w:next w:val="658"/>
    <w:link w:val="870"/>
    <w:qFormat/>
    <w:pPr>
      <w:numPr>
        <w:ilvl w:val="6"/>
        <w:numId w:val="1"/>
      </w:numPr>
      <w:keepLines/>
      <w:keepNext/>
      <w:spacing w:before="240" w:after="64" w:line="320" w:lineRule="auto"/>
      <w:outlineLvl w:val="6"/>
    </w:pPr>
    <w:rPr>
      <w:b/>
      <w:bCs/>
      <w:sz w:val="24"/>
      <w:szCs w:val="24"/>
    </w:rPr>
  </w:style>
  <w:style w:type="character" w:styleId="870">
    <w:name w:val="标题 7 Char"/>
    <w:next w:val="870"/>
    <w:link w:val="869"/>
    <w:qFormat/>
    <w:rPr>
      <w:rFonts w:ascii="Times New Roman" w:hAnsi="Times New Roman" w:eastAsia="宋体" w:cs="Times New Roman"/>
      <w:b/>
      <w:bCs/>
      <w:sz w:val="24"/>
      <w:szCs w:val="24"/>
    </w:rPr>
  </w:style>
  <w:style w:type="paragraph" w:styleId="871">
    <w:name w:val="标题 81"/>
    <w:basedOn w:val="658"/>
    <w:next w:val="658"/>
    <w:link w:val="872"/>
    <w:qFormat/>
    <w:pPr>
      <w:numPr>
        <w:ilvl w:val="7"/>
        <w:numId w:val="1"/>
      </w:numPr>
      <w:keepLines/>
      <w:keepNext/>
      <w:spacing w:before="240" w:after="64" w:line="320" w:lineRule="auto"/>
      <w:outlineLvl w:val="7"/>
    </w:pPr>
    <w:rPr>
      <w:rFonts w:ascii="Arial" w:hAnsi="Arial" w:eastAsia="黑体"/>
      <w:sz w:val="24"/>
      <w:szCs w:val="24"/>
    </w:rPr>
  </w:style>
  <w:style w:type="character" w:styleId="872">
    <w:name w:val="标题 8 Char"/>
    <w:next w:val="872"/>
    <w:link w:val="871"/>
    <w:qFormat/>
    <w:rPr>
      <w:rFonts w:ascii="Arial" w:hAnsi="Arial" w:eastAsia="黑体" w:cs="Times New Roman"/>
      <w:sz w:val="24"/>
      <w:szCs w:val="24"/>
    </w:rPr>
  </w:style>
  <w:style w:type="paragraph" w:styleId="873">
    <w:name w:val="标题 91"/>
    <w:basedOn w:val="658"/>
    <w:next w:val="658"/>
    <w:link w:val="874"/>
    <w:qFormat/>
    <w:pPr>
      <w:numPr>
        <w:ilvl w:val="8"/>
        <w:numId w:val="1"/>
      </w:numPr>
      <w:keepLines/>
      <w:keepNext/>
      <w:spacing w:before="240" w:after="64" w:line="320" w:lineRule="auto"/>
      <w:outlineLvl w:val="8"/>
    </w:pPr>
    <w:rPr>
      <w:rFonts w:ascii="Arial" w:hAnsi="Arial" w:eastAsia="黑体"/>
    </w:rPr>
  </w:style>
  <w:style w:type="character" w:styleId="874">
    <w:name w:val="标题 9 Char"/>
    <w:next w:val="874"/>
    <w:link w:val="873"/>
    <w:qFormat/>
    <w:rPr>
      <w:rFonts w:ascii="Arial" w:hAnsi="Arial" w:eastAsia="黑体" w:cs="Times New Roman"/>
      <w:szCs w:val="21"/>
    </w:rPr>
  </w:style>
  <w:style w:type="character" w:styleId="875">
    <w:name w:val="默认段落字体1"/>
    <w:next w:val="875"/>
    <w:link w:val="658"/>
    <w:uiPriority w:val="1"/>
    <w:unhideWhenUsed/>
    <w:qFormat/>
  </w:style>
  <w:style w:type="table" w:styleId="876">
    <w:name w:val="普通表格11"/>
    <w:next w:val="876"/>
    <w:link w:val="658"/>
    <w:uiPriority w:val="99"/>
    <w:unhideWhenUsed/>
    <w:qFormat/>
    <w:tblPr/>
  </w:style>
  <w:style w:type="paragraph" w:styleId="877">
    <w:name w:val="列表 31"/>
    <w:basedOn w:val="658"/>
    <w:next w:val="877"/>
    <w:link w:val="658"/>
    <w:qFormat/>
    <w:pPr>
      <w:ind w:left="100" w:hanging="200"/>
    </w:pPr>
  </w:style>
  <w:style w:type="paragraph" w:styleId="878">
    <w:name w:val="目录 71"/>
    <w:basedOn w:val="658"/>
    <w:next w:val="658"/>
    <w:link w:val="658"/>
    <w:semiHidden/>
    <w:qFormat/>
    <w:pPr>
      <w:ind w:left="1260"/>
      <w:jc w:val="left"/>
    </w:pPr>
  </w:style>
  <w:style w:type="paragraph" w:styleId="879">
    <w:name w:val="文档结构图1"/>
    <w:basedOn w:val="658"/>
    <w:next w:val="879"/>
    <w:link w:val="880"/>
    <w:semiHidden/>
    <w:qFormat/>
    <w:pPr>
      <w:shd w:val="clear" w:color="auto" w:fill="000080"/>
    </w:pPr>
  </w:style>
  <w:style w:type="character" w:styleId="880">
    <w:name w:val="文档结构图 Char"/>
    <w:next w:val="880"/>
    <w:link w:val="879"/>
    <w:semiHidden/>
    <w:qFormat/>
    <w:rPr>
      <w:rFonts w:ascii="Times New Roman" w:hAnsi="Times New Roman" w:eastAsia="宋体" w:cs="Times New Roman"/>
      <w:szCs w:val="21"/>
      <w:shd w:val="clear" w:color="auto" w:fill="000080"/>
    </w:rPr>
  </w:style>
  <w:style w:type="paragraph" w:styleId="881">
    <w:name w:val="批注文字1"/>
    <w:basedOn w:val="658"/>
    <w:next w:val="881"/>
    <w:link w:val="882"/>
    <w:semiHidden/>
    <w:qFormat/>
    <w:pPr>
      <w:jc w:val="left"/>
    </w:pPr>
  </w:style>
  <w:style w:type="character" w:styleId="882">
    <w:name w:val="批注文字 Char"/>
    <w:next w:val="882"/>
    <w:link w:val="881"/>
    <w:semiHidden/>
    <w:qFormat/>
    <w:rPr>
      <w:rFonts w:ascii="Times New Roman" w:hAnsi="Times New Roman" w:eastAsia="宋体" w:cs="Times New Roman"/>
      <w:szCs w:val="21"/>
    </w:rPr>
  </w:style>
  <w:style w:type="paragraph" w:styleId="883">
    <w:name w:val="正文文本 31"/>
    <w:basedOn w:val="658"/>
    <w:next w:val="883"/>
    <w:link w:val="884"/>
    <w:qFormat/>
    <w:rPr>
      <w:rFonts w:ascii="仿宋_GB2312" w:hAnsi="Arial" w:eastAsia="仿宋_GB2312"/>
      <w:sz w:val="32"/>
      <w:szCs w:val="32"/>
    </w:rPr>
  </w:style>
  <w:style w:type="character" w:styleId="884">
    <w:name w:val="正文文本 3 Char"/>
    <w:next w:val="884"/>
    <w:link w:val="883"/>
    <w:qFormat/>
    <w:rPr>
      <w:rFonts w:ascii="仿宋_GB2312" w:hAnsi="Arial" w:eastAsia="仿宋_GB2312" w:cs="Times New Roman"/>
      <w:sz w:val="32"/>
      <w:szCs w:val="32"/>
    </w:rPr>
  </w:style>
  <w:style w:type="paragraph" w:styleId="885">
    <w:name w:val="正文文本11"/>
    <w:basedOn w:val="658"/>
    <w:next w:val="885"/>
    <w:link w:val="886"/>
    <w:qFormat/>
    <w:rPr>
      <w:rFonts w:ascii="楷体_GB2312" w:hAnsi="Arial" w:eastAsia="楷体_GB2312"/>
      <w:sz w:val="28"/>
      <w:szCs w:val="28"/>
    </w:rPr>
  </w:style>
  <w:style w:type="character" w:styleId="886">
    <w:name w:val="正文文本 Char"/>
    <w:next w:val="886"/>
    <w:link w:val="885"/>
    <w:qFormat/>
    <w:rPr>
      <w:rFonts w:ascii="楷体_GB2312" w:hAnsi="Arial" w:eastAsia="楷体_GB2312" w:cs="Times New Roman"/>
      <w:sz w:val="28"/>
      <w:szCs w:val="28"/>
    </w:rPr>
  </w:style>
  <w:style w:type="paragraph" w:styleId="887">
    <w:name w:val="正文文本缩进1"/>
    <w:basedOn w:val="658"/>
    <w:next w:val="887"/>
    <w:link w:val="888"/>
    <w:qFormat/>
    <w:pPr>
      <w:ind w:firstLine="645"/>
    </w:pPr>
    <w:rPr>
      <w:rFonts w:ascii="楷体_GB2312" w:eastAsia="楷体_GB2312"/>
      <w:sz w:val="32"/>
      <w:szCs w:val="32"/>
    </w:rPr>
  </w:style>
  <w:style w:type="character" w:styleId="888">
    <w:name w:val="正文文本缩进 Char"/>
    <w:next w:val="888"/>
    <w:link w:val="887"/>
    <w:qFormat/>
    <w:rPr>
      <w:rFonts w:ascii="楷体_GB2312" w:hAnsi="Times New Roman" w:eastAsia="楷体_GB2312" w:cs="Times New Roman"/>
      <w:sz w:val="32"/>
      <w:szCs w:val="32"/>
    </w:rPr>
  </w:style>
  <w:style w:type="paragraph" w:styleId="889">
    <w:name w:val="列表 21"/>
    <w:basedOn w:val="658"/>
    <w:next w:val="889"/>
    <w:link w:val="658"/>
    <w:qFormat/>
    <w:pPr>
      <w:ind w:left="100" w:hanging="200"/>
    </w:pPr>
  </w:style>
  <w:style w:type="paragraph" w:styleId="890">
    <w:name w:val="目录 51"/>
    <w:basedOn w:val="658"/>
    <w:next w:val="658"/>
    <w:link w:val="658"/>
    <w:semiHidden/>
    <w:qFormat/>
    <w:pPr>
      <w:ind w:left="840"/>
      <w:jc w:val="left"/>
    </w:pPr>
  </w:style>
  <w:style w:type="paragraph" w:styleId="891">
    <w:name w:val="目录 31"/>
    <w:basedOn w:val="658"/>
    <w:next w:val="658"/>
    <w:link w:val="658"/>
    <w:semiHidden/>
    <w:qFormat/>
    <w:pPr>
      <w:ind w:left="420"/>
      <w:jc w:val="left"/>
    </w:pPr>
    <w:rPr>
      <w:i/>
      <w:iCs/>
      <w:szCs w:val="24"/>
    </w:rPr>
  </w:style>
  <w:style w:type="paragraph" w:styleId="892">
    <w:name w:val="纯文本1"/>
    <w:basedOn w:val="658"/>
    <w:next w:val="892"/>
    <w:link w:val="893"/>
    <w:qFormat/>
    <w:rPr>
      <w:rFonts w:ascii="宋体" w:hAnsi="Courier New" w:cs="Courier New"/>
    </w:rPr>
  </w:style>
  <w:style w:type="character" w:styleId="893">
    <w:name w:val="纯文本 Char"/>
    <w:next w:val="893"/>
    <w:link w:val="892"/>
    <w:qFormat/>
    <w:rPr>
      <w:rFonts w:ascii="宋体" w:hAnsi="Courier New" w:eastAsia="宋体" w:cs="Courier New"/>
      <w:szCs w:val="21"/>
    </w:rPr>
  </w:style>
  <w:style w:type="paragraph" w:styleId="894">
    <w:name w:val="目录 81"/>
    <w:basedOn w:val="658"/>
    <w:next w:val="658"/>
    <w:link w:val="658"/>
    <w:semiHidden/>
    <w:qFormat/>
    <w:pPr>
      <w:ind w:left="1470"/>
      <w:jc w:val="left"/>
    </w:pPr>
  </w:style>
  <w:style w:type="paragraph" w:styleId="895">
    <w:name w:val="日期1"/>
    <w:basedOn w:val="658"/>
    <w:next w:val="658"/>
    <w:link w:val="896"/>
    <w:qFormat/>
    <w:rPr>
      <w:sz w:val="24"/>
      <w:szCs w:val="24"/>
    </w:rPr>
  </w:style>
  <w:style w:type="character" w:styleId="896">
    <w:name w:val="日期 Char"/>
    <w:next w:val="896"/>
    <w:link w:val="895"/>
    <w:qFormat/>
    <w:rPr>
      <w:rFonts w:ascii="Times New Roman" w:hAnsi="Times New Roman" w:eastAsia="宋体" w:cs="Times New Roman"/>
      <w:sz w:val="24"/>
      <w:szCs w:val="24"/>
    </w:rPr>
  </w:style>
  <w:style w:type="paragraph" w:styleId="897">
    <w:name w:val="正文文本缩进 21"/>
    <w:basedOn w:val="658"/>
    <w:next w:val="897"/>
    <w:link w:val="898"/>
    <w:qFormat/>
    <w:pPr>
      <w:ind w:left="630" w:firstLine="645"/>
    </w:pPr>
    <w:rPr>
      <w:rFonts w:ascii="Arial" w:hAnsi="Arial" w:eastAsia="仿宋_GB2312" w:cs="Arial"/>
      <w:sz w:val="32"/>
      <w:szCs w:val="32"/>
    </w:rPr>
  </w:style>
  <w:style w:type="character" w:styleId="898">
    <w:name w:val="正文文本缩进 2 Char"/>
    <w:next w:val="898"/>
    <w:link w:val="897"/>
    <w:qFormat/>
    <w:rPr>
      <w:rFonts w:ascii="Arial" w:hAnsi="Arial" w:eastAsia="仿宋_GB2312" w:cs="Arial"/>
      <w:sz w:val="32"/>
      <w:szCs w:val="32"/>
    </w:rPr>
  </w:style>
  <w:style w:type="paragraph" w:styleId="899">
    <w:name w:val="批注框文本1"/>
    <w:basedOn w:val="658"/>
    <w:next w:val="899"/>
    <w:link w:val="900"/>
    <w:semiHidden/>
    <w:qFormat/>
    <w:rPr>
      <w:sz w:val="18"/>
      <w:szCs w:val="18"/>
    </w:rPr>
  </w:style>
  <w:style w:type="character" w:styleId="900">
    <w:name w:val="批注框文本 Char"/>
    <w:next w:val="900"/>
    <w:link w:val="899"/>
    <w:semiHidden/>
    <w:qFormat/>
    <w:rPr>
      <w:rFonts w:ascii="Times New Roman" w:hAnsi="Times New Roman" w:eastAsia="宋体" w:cs="Times New Roman"/>
      <w:sz w:val="18"/>
      <w:szCs w:val="18"/>
    </w:rPr>
  </w:style>
  <w:style w:type="paragraph" w:styleId="901">
    <w:name w:val="页脚1"/>
    <w:basedOn w:val="658"/>
    <w:next w:val="901"/>
    <w:link w:val="902"/>
    <w:qFormat/>
    <w:pPr>
      <w:jc w:val="left"/>
      <w:tabs>
        <w:tab w:val="center" w:pos="4153" w:leader="none"/>
        <w:tab w:val="right" w:pos="8306" w:leader="none"/>
      </w:tabs>
    </w:pPr>
    <w:rPr>
      <w:sz w:val="18"/>
      <w:szCs w:val="18"/>
    </w:rPr>
  </w:style>
  <w:style w:type="character" w:styleId="902">
    <w:name w:val="页脚 Char"/>
    <w:next w:val="902"/>
    <w:link w:val="901"/>
    <w:qFormat/>
    <w:rPr>
      <w:rFonts w:ascii="Times New Roman" w:hAnsi="Times New Roman" w:eastAsia="宋体" w:cs="Times New Roman"/>
      <w:sz w:val="18"/>
      <w:szCs w:val="18"/>
    </w:rPr>
  </w:style>
  <w:style w:type="paragraph" w:styleId="903">
    <w:name w:val="页眉1"/>
    <w:basedOn w:val="658"/>
    <w:next w:val="903"/>
    <w:link w:val="904"/>
    <w:qFormat/>
    <w:pPr>
      <w:jc w:val="center"/>
      <w:tabs>
        <w:tab w:val="center" w:pos="4153" w:leader="none"/>
        <w:tab w:val="right" w:pos="8306" w:leader="none"/>
      </w:tabs>
      <w:pBdr>
        <w:bottom w:val="single" w:color="000000" w:sz="6" w:space="1"/>
      </w:pBdr>
    </w:pPr>
    <w:rPr>
      <w:sz w:val="18"/>
      <w:szCs w:val="18"/>
    </w:rPr>
  </w:style>
  <w:style w:type="character" w:styleId="904">
    <w:name w:val="页眉 Char"/>
    <w:next w:val="904"/>
    <w:link w:val="903"/>
    <w:qFormat/>
    <w:rPr>
      <w:rFonts w:ascii="Times New Roman" w:hAnsi="Times New Roman" w:eastAsia="宋体" w:cs="Times New Roman"/>
      <w:sz w:val="18"/>
      <w:szCs w:val="18"/>
    </w:rPr>
  </w:style>
  <w:style w:type="paragraph" w:styleId="905">
    <w:name w:val="目录 11"/>
    <w:basedOn w:val="658"/>
    <w:next w:val="658"/>
    <w:link w:val="658"/>
    <w:semiHidden/>
    <w:qFormat/>
    <w:pPr>
      <w:jc w:val="left"/>
      <w:spacing w:before="120" w:after="120" w:line="400" w:lineRule="exact"/>
      <w:tabs>
        <w:tab w:val="right" w:pos="8720" w:leader="dot"/>
      </w:tabs>
    </w:pPr>
    <w:rPr>
      <w:rFonts w:ascii="宋体" w:hAnsi="宋体"/>
      <w:caps/>
      <w:sz w:val="24"/>
      <w:szCs w:val="24"/>
    </w:rPr>
  </w:style>
  <w:style w:type="paragraph" w:styleId="906">
    <w:name w:val="目录 41"/>
    <w:basedOn w:val="658"/>
    <w:next w:val="658"/>
    <w:link w:val="658"/>
    <w:semiHidden/>
    <w:qFormat/>
    <w:pPr>
      <w:ind w:left="630"/>
      <w:jc w:val="left"/>
    </w:pPr>
  </w:style>
  <w:style w:type="paragraph" w:styleId="907">
    <w:name w:val="列表1"/>
    <w:basedOn w:val="658"/>
    <w:next w:val="907"/>
    <w:link w:val="658"/>
    <w:qFormat/>
    <w:pPr>
      <w:ind w:left="200" w:hanging="200"/>
    </w:pPr>
  </w:style>
  <w:style w:type="paragraph" w:styleId="908">
    <w:name w:val="目录 61"/>
    <w:basedOn w:val="658"/>
    <w:next w:val="658"/>
    <w:link w:val="658"/>
    <w:semiHidden/>
    <w:qFormat/>
    <w:pPr>
      <w:ind w:left="1050"/>
      <w:jc w:val="left"/>
    </w:pPr>
  </w:style>
  <w:style w:type="paragraph" w:styleId="909">
    <w:name w:val="正文文本缩进 31"/>
    <w:basedOn w:val="658"/>
    <w:next w:val="909"/>
    <w:link w:val="910"/>
    <w:qFormat/>
    <w:pPr>
      <w:ind w:left="645" w:firstLine="645"/>
    </w:pPr>
    <w:rPr>
      <w:rFonts w:ascii="Arial" w:hAnsi="Arial" w:eastAsia="仿宋_GB2312" w:cs="Arial"/>
      <w:color w:val="ffff00"/>
      <w:sz w:val="32"/>
      <w:szCs w:val="32"/>
    </w:rPr>
  </w:style>
  <w:style w:type="character" w:styleId="910">
    <w:name w:val="正文文本缩进 3 Char"/>
    <w:next w:val="910"/>
    <w:link w:val="909"/>
    <w:qFormat/>
    <w:rPr>
      <w:rFonts w:ascii="Arial" w:hAnsi="Arial" w:eastAsia="仿宋_GB2312" w:cs="Arial"/>
      <w:color w:val="ffff00"/>
      <w:sz w:val="32"/>
      <w:szCs w:val="32"/>
    </w:rPr>
  </w:style>
  <w:style w:type="paragraph" w:styleId="911">
    <w:name w:val="图表目录1"/>
    <w:basedOn w:val="658"/>
    <w:next w:val="658"/>
    <w:link w:val="658"/>
    <w:semiHidden/>
    <w:qFormat/>
    <w:pPr>
      <w:ind w:left="840" w:hanging="420"/>
    </w:pPr>
  </w:style>
  <w:style w:type="paragraph" w:styleId="912">
    <w:name w:val="目录 21"/>
    <w:basedOn w:val="658"/>
    <w:next w:val="658"/>
    <w:link w:val="658"/>
    <w:semiHidden/>
    <w:qFormat/>
    <w:pPr>
      <w:ind w:left="210"/>
      <w:jc w:val="left"/>
    </w:pPr>
    <w:rPr>
      <w:smallCaps/>
      <w:szCs w:val="24"/>
    </w:rPr>
  </w:style>
  <w:style w:type="paragraph" w:styleId="913">
    <w:name w:val="目录 91"/>
    <w:basedOn w:val="658"/>
    <w:next w:val="658"/>
    <w:link w:val="658"/>
    <w:semiHidden/>
    <w:qFormat/>
    <w:pPr>
      <w:ind w:left="1680"/>
      <w:jc w:val="left"/>
    </w:pPr>
  </w:style>
  <w:style w:type="paragraph" w:styleId="914">
    <w:name w:val="正文文本 21"/>
    <w:basedOn w:val="658"/>
    <w:next w:val="914"/>
    <w:link w:val="915"/>
    <w:qFormat/>
    <w:pPr>
      <w:jc w:val="center"/>
      <w:widowControl/>
    </w:pPr>
    <w:rPr>
      <w:rFonts w:ascii="楷体_GB2312" w:eastAsia="楷体_GB2312"/>
      <w:sz w:val="28"/>
      <w:szCs w:val="28"/>
    </w:rPr>
  </w:style>
  <w:style w:type="character" w:styleId="915">
    <w:name w:val="正文文本 2 Char"/>
    <w:next w:val="915"/>
    <w:link w:val="914"/>
    <w:qFormat/>
    <w:rPr>
      <w:rFonts w:ascii="楷体_GB2312" w:hAnsi="Times New Roman" w:eastAsia="楷体_GB2312" w:cs="Times New Roman"/>
      <w:sz w:val="28"/>
      <w:szCs w:val="28"/>
    </w:rPr>
  </w:style>
  <w:style w:type="paragraph" w:styleId="916">
    <w:name w:val="普通(网站)1"/>
    <w:basedOn w:val="658"/>
    <w:next w:val="916"/>
    <w:link w:val="658"/>
    <w:uiPriority w:val="99"/>
    <w:qFormat/>
    <w:pPr>
      <w:jc w:val="left"/>
      <w:spacing w:before="100" w:beforeAutospacing="1" w:after="100" w:afterAutospacing="1"/>
      <w:widowControl/>
    </w:pPr>
    <w:rPr>
      <w:rFonts w:ascii="宋体" w:hAnsi="宋体" w:cs="宋体"/>
      <w:sz w:val="24"/>
      <w:szCs w:val="24"/>
    </w:rPr>
  </w:style>
  <w:style w:type="paragraph" w:styleId="917">
    <w:name w:val="索引 11"/>
    <w:basedOn w:val="658"/>
    <w:next w:val="658"/>
    <w:link w:val="658"/>
    <w:semiHidden/>
    <w:qFormat/>
    <w:pPr>
      <w:spacing w:line="240" w:lineRule="atLeast"/>
    </w:pPr>
    <w:rPr>
      <w:b/>
      <w:bCs/>
    </w:rPr>
  </w:style>
  <w:style w:type="paragraph" w:styleId="918">
    <w:name w:val="批注主题1"/>
    <w:basedOn w:val="881"/>
    <w:next w:val="881"/>
    <w:link w:val="919"/>
    <w:semiHidden/>
    <w:qFormat/>
    <w:rPr>
      <w:b/>
      <w:bCs/>
    </w:rPr>
  </w:style>
  <w:style w:type="character" w:styleId="919">
    <w:name w:val="批注主题 Char"/>
    <w:next w:val="919"/>
    <w:link w:val="918"/>
    <w:semiHidden/>
    <w:qFormat/>
    <w:rPr>
      <w:rFonts w:ascii="Times New Roman" w:hAnsi="Times New Roman" w:eastAsia="宋体" w:cs="Times New Roman"/>
      <w:b/>
      <w:bCs/>
      <w:szCs w:val="21"/>
    </w:rPr>
  </w:style>
  <w:style w:type="paragraph" w:styleId="920">
    <w:name w:val="正文首行缩进1"/>
    <w:basedOn w:val="658"/>
    <w:next w:val="920"/>
    <w:link w:val="921"/>
    <w:qFormat/>
    <w:pPr>
      <w:ind w:firstLine="200"/>
      <w:spacing w:line="360" w:lineRule="auto"/>
    </w:pPr>
    <w:rPr>
      <w:rFonts w:ascii="仿宋_GB2312" w:eastAsia="仿宋_GB2312"/>
      <w:sz w:val="30"/>
      <w:szCs w:val="30"/>
    </w:rPr>
  </w:style>
  <w:style w:type="character" w:styleId="921">
    <w:name w:val="正文首行缩进 Char"/>
    <w:next w:val="921"/>
    <w:link w:val="920"/>
    <w:qFormat/>
    <w:rPr>
      <w:rFonts w:ascii="仿宋_GB2312" w:hAnsi="Times New Roman" w:eastAsia="仿宋_GB2312" w:cs="Times New Roman"/>
      <w:sz w:val="30"/>
      <w:szCs w:val="30"/>
    </w:rPr>
  </w:style>
  <w:style w:type="paragraph" w:styleId="922">
    <w:name w:val="正文首行缩进 21"/>
    <w:basedOn w:val="887"/>
    <w:next w:val="922"/>
    <w:link w:val="923"/>
    <w:qFormat/>
    <w:pPr>
      <w:ind w:firstLine="420"/>
      <w:spacing w:line="360" w:lineRule="auto"/>
    </w:pPr>
    <w:rPr>
      <w:rFonts w:ascii="宋体" w:hAnsi="宋体" w:eastAsia="宋体"/>
      <w:sz w:val="21"/>
      <w:szCs w:val="20"/>
    </w:rPr>
  </w:style>
  <w:style w:type="character" w:styleId="923">
    <w:name w:val="正文首行缩进 2 Char"/>
    <w:next w:val="923"/>
    <w:link w:val="922"/>
    <w:qFormat/>
    <w:rPr>
      <w:rFonts w:ascii="宋体" w:hAnsi="宋体" w:eastAsia="宋体" w:cs="Times New Roman"/>
      <w:sz w:val="32"/>
      <w:szCs w:val="20"/>
    </w:rPr>
  </w:style>
  <w:style w:type="table" w:styleId="924">
    <w:name w:val="网格型11"/>
    <w:basedOn w:val="876"/>
    <w:next w:val="924"/>
    <w:link w:val="658"/>
    <w:qFormat/>
    <w:pPr>
      <w:jc w:val="both"/>
      <w:widowControl w:val="off"/>
    </w:pPr>
    <w:rPr>
      <w:rFonts w:ascii="Times New Roman" w:hAnsi="Times New Roman" w:eastAsia="宋体" w:cs="Times New Roman"/>
      <w:sz w:val="20"/>
      <w:szCs w:val="20"/>
    </w:rPr>
    <w:tblPr/>
  </w:style>
  <w:style w:type="character" w:styleId="925">
    <w:name w:val="要点1"/>
    <w:next w:val="925"/>
    <w:link w:val="658"/>
    <w:qFormat/>
    <w:rPr>
      <w:b/>
      <w:bCs/>
    </w:rPr>
  </w:style>
  <w:style w:type="character" w:styleId="926">
    <w:name w:val="页码1"/>
    <w:next w:val="926"/>
    <w:link w:val="658"/>
    <w:qFormat/>
  </w:style>
  <w:style w:type="character" w:styleId="927">
    <w:name w:val="已访问的超链接1"/>
    <w:next w:val="927"/>
    <w:link w:val="658"/>
    <w:qFormat/>
    <w:rPr>
      <w:color w:val="800080"/>
      <w:u w:val="single"/>
    </w:rPr>
  </w:style>
  <w:style w:type="character" w:styleId="928">
    <w:name w:val="超链接1"/>
    <w:next w:val="928"/>
    <w:link w:val="658"/>
    <w:qFormat/>
    <w:rPr>
      <w:color w:val="0000ff"/>
      <w:u w:val="single"/>
    </w:rPr>
  </w:style>
  <w:style w:type="character" w:styleId="929">
    <w:name w:val="批注引用1"/>
    <w:next w:val="929"/>
    <w:link w:val="658"/>
    <w:semiHidden/>
    <w:qFormat/>
    <w:rPr>
      <w:sz w:val="21"/>
      <w:szCs w:val="21"/>
    </w:rPr>
  </w:style>
  <w:style w:type="paragraph" w:styleId="930">
    <w:name w:val="正文文本1"/>
    <w:basedOn w:val="658"/>
    <w:next w:val="658"/>
    <w:link w:val="658"/>
    <w:semiHidden/>
    <w:qFormat/>
    <w:rPr>
      <w:rFonts w:ascii="Arial" w:hAnsi="Arial" w:eastAsia="Arial" w:cs="Arial"/>
      <w:sz w:val="21"/>
      <w:szCs w:val="21"/>
      <w:lang w:val="en-US" w:eastAsia="en-US" w:bidi="ar-SA"/>
    </w:rPr>
  </w:style>
  <w:style w:type="paragraph" w:styleId="931">
    <w:name w:val="正文文本12"/>
    <w:basedOn w:val="658"/>
    <w:next w:val="931"/>
    <w:link w:val="658"/>
    <w:uiPriority w:val="1"/>
    <w:qFormat/>
    <w:pPr>
      <w:ind w:left="120"/>
    </w:pPr>
    <w:rPr>
      <w:rFonts w:ascii="宋体" w:hAnsi="宋体" w:eastAsia="宋体" w:cs="宋体"/>
      <w:sz w:val="21"/>
      <w:szCs w:val="21"/>
      <w:lang w:val="zh-CN" w:eastAsia="zh-CN" w:bidi="zh-CN"/>
    </w:rPr>
  </w:style>
  <w:style w:type="character" w:styleId="932">
    <w:name w:val="font5 Char"/>
    <w:next w:val="932"/>
    <w:link w:val="658"/>
    <w:qFormat/>
    <w:rPr>
      <w:rFonts w:ascii="宋体" w:hAnsi="宋体" w:eastAsia="宋体"/>
      <w:sz w:val="28"/>
      <w:szCs w:val="28"/>
      <w:lang w:val="en-US" w:eastAsia="zh-CN" w:bidi="ar-SA"/>
    </w:rPr>
  </w:style>
  <w:style w:type="character" w:styleId="933">
    <w:name w:val="二级目录 Char"/>
    <w:next w:val="933"/>
    <w:link w:val="934"/>
    <w:qFormat/>
    <w:rPr>
      <w:b/>
      <w:sz w:val="30"/>
      <w:szCs w:val="28"/>
    </w:rPr>
  </w:style>
  <w:style w:type="paragraph" w:styleId="934">
    <w:name w:val="二级目录"/>
    <w:next w:val="658"/>
    <w:link w:val="933"/>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5">
    <w:name w:val="列出段落 Char"/>
    <w:next w:val="935"/>
    <w:link w:val="936"/>
    <w:qFormat/>
    <w:rPr>
      <w:rFonts w:ascii="Calibri" w:hAnsi="Calibri"/>
      <w:sz w:val="24"/>
      <w:szCs w:val="24"/>
      <w:lang w:eastAsia="en-US" w:bidi="en-US"/>
    </w:rPr>
  </w:style>
  <w:style w:type="paragraph" w:styleId="936">
    <w:name w:val="列出段落1"/>
    <w:basedOn w:val="658"/>
    <w:next w:val="936"/>
    <w:link w:val="935"/>
    <w:qFormat/>
    <w:pPr>
      <w:contextualSpacing/>
      <w:ind w:left="720"/>
      <w:jc w:val="left"/>
      <w:widowControl/>
    </w:pPr>
    <w:rPr>
      <w:rFonts w:ascii="Calibri" w:hAnsi="Calibri" w:eastAsia="宋体" w:cs="Times New Roman"/>
      <w:sz w:val="24"/>
      <w:szCs w:val="24"/>
      <w:lang w:eastAsia="en-US" w:bidi="en-US"/>
    </w:rPr>
  </w:style>
  <w:style w:type="paragraph" w:styleId="937">
    <w:name w:val="Body Text(ch)"/>
    <w:basedOn w:val="658"/>
    <w:next w:val="885"/>
    <w:link w:val="658"/>
    <w:qFormat/>
    <w:pPr>
      <w:spacing w:after="120"/>
    </w:pPr>
    <w:rPr>
      <w:rFonts w:ascii="宋体" w:hAnsi="Arial"/>
      <w:bCs/>
      <w:iCs/>
      <w:szCs w:val="24"/>
    </w:rPr>
  </w:style>
  <w:style w:type="paragraph" w:styleId="938">
    <w:name w:val="xl27"/>
    <w:basedOn w:val="658"/>
    <w:next w:val="938"/>
    <w:link w:val="6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9">
    <w:name w:val="xl26"/>
    <w:basedOn w:val="658"/>
    <w:next w:val="939"/>
    <w:link w:val="6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0">
    <w:name w:val="Char"/>
    <w:basedOn w:val="658"/>
    <w:next w:val="940"/>
    <w:link w:val="658"/>
    <w:qFormat/>
    <w:pPr>
      <w:ind w:firstLine="200"/>
      <w:tabs>
        <w:tab w:val="left" w:pos="360" w:leader="none"/>
      </w:tabs>
    </w:pPr>
    <w:rPr>
      <w:sz w:val="28"/>
      <w:szCs w:val="30"/>
    </w:rPr>
  </w:style>
  <w:style w:type="paragraph" w:styleId="941">
    <w:name w:val=" Char"/>
    <w:basedOn w:val="879"/>
    <w:next w:val="941"/>
    <w:link w:val="658"/>
    <w:qFormat/>
    <w:rPr>
      <w:rFonts w:ascii="Tahoma" w:hAnsi="Tahoma"/>
      <w:sz w:val="24"/>
      <w:szCs w:val="24"/>
    </w:rPr>
  </w:style>
  <w:style w:type="paragraph" w:styleId="942">
    <w:name w:val="普通正文"/>
    <w:basedOn w:val="658"/>
    <w:next w:val="942"/>
    <w:link w:val="658"/>
    <w:qFormat/>
    <w:pPr>
      <w:ind w:firstLine="480"/>
      <w:jc w:val="left"/>
      <w:spacing w:before="120" w:after="120" w:line="360" w:lineRule="auto"/>
    </w:pPr>
    <w:rPr>
      <w:rFonts w:ascii="Arial" w:hAnsi="Arial"/>
      <w:sz w:val="24"/>
      <w:szCs w:val="24"/>
    </w:rPr>
  </w:style>
  <w:style w:type="paragraph" w:styleId="943">
    <w:name w:val="table_lines"/>
    <w:basedOn w:val="658"/>
    <w:next w:val="943"/>
    <w:link w:val="658"/>
    <w:qFormat/>
    <w:pPr>
      <w:jc w:val="left"/>
      <w:widowControl/>
    </w:pPr>
    <w:rPr>
      <w:sz w:val="20"/>
      <w:szCs w:val="20"/>
      <w:lang w:val="de-DE" w:eastAsia="de-DE"/>
    </w:rPr>
  </w:style>
  <w:style w:type="paragraph" w:styleId="944">
    <w:name w:val="附录1"/>
    <w:next w:val="944"/>
    <w:link w:val="658"/>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45">
    <w:name w:val="font7"/>
    <w:basedOn w:val="658"/>
    <w:next w:val="945"/>
    <w:link w:val="658"/>
    <w:qFormat/>
    <w:pPr>
      <w:jc w:val="left"/>
      <w:spacing w:before="100" w:beforeAutospacing="1" w:after="100" w:afterAutospacing="1"/>
      <w:widowControl/>
    </w:pPr>
    <w:rPr>
      <w:rFonts w:hint="eastAsia" w:ascii="宋体" w:hAnsi="宋体"/>
      <w:sz w:val="18"/>
      <w:szCs w:val="18"/>
    </w:rPr>
  </w:style>
  <w:style w:type="paragraph" w:styleId="946">
    <w:name w:val=" Char Char Char Char"/>
    <w:basedOn w:val="879"/>
    <w:next w:val="946"/>
    <w:link w:val="658"/>
    <w:qFormat/>
    <w:pPr>
      <w:spacing w:line="360" w:lineRule="auto"/>
    </w:pPr>
    <w:rPr>
      <w:rFonts w:ascii="Tahoma" w:hAnsi="Tahoma"/>
      <w:sz w:val="24"/>
      <w:szCs w:val="24"/>
    </w:rPr>
  </w:style>
  <w:style w:type="paragraph" w:styleId="947">
    <w:name w:val="列出段落"/>
    <w:basedOn w:val="658"/>
    <w:next w:val="947"/>
    <w:link w:val="658"/>
    <w:qFormat/>
    <w:pPr>
      <w:contextualSpacing/>
      <w:ind w:left="720"/>
      <w:jc w:val="left"/>
      <w:widowControl/>
    </w:pPr>
    <w:rPr>
      <w:rFonts w:ascii="Calibri" w:hAnsi="Calibri"/>
      <w:sz w:val="24"/>
      <w:szCs w:val="24"/>
      <w:lang w:eastAsia="en-US" w:bidi="en-US"/>
    </w:rPr>
  </w:style>
  <w:style w:type="paragraph" w:styleId="948">
    <w:name w:val="4"/>
    <w:basedOn w:val="658"/>
    <w:next w:val="909"/>
    <w:link w:val="658"/>
    <w:qFormat/>
    <w:pPr>
      <w:ind w:firstLine="420"/>
      <w:spacing w:line="360" w:lineRule="auto"/>
    </w:pPr>
    <w:rPr>
      <w:color w:val="ff0000"/>
      <w:sz w:val="24"/>
      <w:szCs w:val="24"/>
    </w:rPr>
  </w:style>
  <w:style w:type="paragraph" w:styleId="949">
    <w:name w:val="普通 (Web)"/>
    <w:basedOn w:val="658"/>
    <w:next w:val="949"/>
    <w:link w:val="658"/>
    <w:qFormat/>
    <w:pPr>
      <w:jc w:val="left"/>
      <w:spacing w:before="100" w:beforeAutospacing="1" w:after="100" w:afterAutospacing="1"/>
      <w:widowControl/>
    </w:pPr>
    <w:rPr>
      <w:rFonts w:ascii="宋体" w:hAnsi="宋体"/>
      <w:sz w:val="24"/>
      <w:szCs w:val="24"/>
    </w:rPr>
  </w:style>
  <w:style w:type="paragraph" w:styleId="950">
    <w:name w:val=" Char Char Char Char Char Char Char Char Char Char"/>
    <w:basedOn w:val="658"/>
    <w:next w:val="950"/>
    <w:link w:val="658"/>
    <w:qFormat/>
    <w:pPr>
      <w:spacing w:line="360" w:lineRule="auto"/>
    </w:pPr>
    <w:rPr>
      <w:sz w:val="24"/>
      <w:szCs w:val="20"/>
    </w:rPr>
  </w:style>
  <w:style w:type="paragraph" w:styleId="951">
    <w:name w:val="样式1"/>
    <w:basedOn w:val="658"/>
    <w:next w:val="951"/>
    <w:link w:val="658"/>
    <w:qFormat/>
    <w:pPr>
      <w:numPr>
        <w:ilvl w:val="0"/>
        <w:numId w:val="3"/>
      </w:numPr>
      <w:tabs>
        <w:tab w:val="left" w:pos="709" w:leader="none"/>
      </w:tabs>
    </w:pPr>
    <w:rPr>
      <w:rFonts w:ascii="宋体" w:hAnsi="宋体"/>
    </w:rPr>
  </w:style>
  <w:style w:type="paragraph" w:styleId="952">
    <w:name w:val="font6"/>
    <w:basedOn w:val="658"/>
    <w:next w:val="952"/>
    <w:link w:val="658"/>
    <w:qFormat/>
    <w:pPr>
      <w:jc w:val="left"/>
      <w:spacing w:before="100" w:beforeAutospacing="1" w:after="100" w:afterAutospacing="1"/>
      <w:widowControl/>
    </w:pPr>
    <w:rPr>
      <w:rFonts w:hint="eastAsia" w:ascii="宋体" w:hAnsi="宋体"/>
      <w:sz w:val="28"/>
      <w:szCs w:val="28"/>
      <w:u w:val="single"/>
    </w:rPr>
  </w:style>
  <w:style w:type="paragraph" w:styleId="953">
    <w:name w:val="xl25"/>
    <w:basedOn w:val="658"/>
    <w:next w:val="953"/>
    <w:link w:val="65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4">
    <w:name w:val="图标"/>
    <w:basedOn w:val="658"/>
    <w:next w:val="658"/>
    <w:link w:val="65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5">
    <w:name w:val="标题3"/>
    <w:basedOn w:val="658"/>
    <w:next w:val="658"/>
    <w:link w:val="658"/>
    <w:qFormat/>
    <w:pPr>
      <w:ind w:firstLine="624"/>
      <w:spacing w:line="590" w:lineRule="atLeast"/>
    </w:pPr>
    <w:rPr>
      <w:rFonts w:ascii="方正黑体_GBK" w:eastAsia="方正黑体_GBK"/>
      <w:sz w:val="32"/>
      <w:szCs w:val="32"/>
    </w:rPr>
  </w:style>
  <w:style w:type="paragraph" w:styleId="956">
    <w:name w:val="xl24"/>
    <w:basedOn w:val="658"/>
    <w:next w:val="956"/>
    <w:link w:val="6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name w:val="xl29"/>
    <w:basedOn w:val="658"/>
    <w:next w:val="957"/>
    <w:link w:val="65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8">
    <w:name w:val="Char Char Char Char Char Char Char Char"/>
    <w:basedOn w:val="658"/>
    <w:next w:val="958"/>
    <w:link w:val="658"/>
    <w:qFormat/>
    <w:pPr>
      <w:jc w:val="left"/>
      <w:spacing w:after="160" w:line="240" w:lineRule="exact"/>
      <w:widowControl/>
    </w:pPr>
    <w:rPr>
      <w:rFonts w:ascii="Verdana" w:hAnsi="Verdana"/>
      <w:sz w:val="20"/>
      <w:szCs w:val="20"/>
      <w:lang w:eastAsia="en-US"/>
    </w:rPr>
  </w:style>
  <w:style w:type="paragraph" w:styleId="959">
    <w:name w:val="xl28"/>
    <w:basedOn w:val="658"/>
    <w:next w:val="959"/>
    <w:link w:val="65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0">
    <w:name w:val=" Char Char Char Char Char Char Char Char"/>
    <w:basedOn w:val="658"/>
    <w:next w:val="960"/>
    <w:link w:val="658"/>
    <w:qFormat/>
    <w:pPr>
      <w:jc w:val="left"/>
      <w:spacing w:after="160" w:line="240" w:lineRule="exact"/>
      <w:widowControl/>
    </w:pPr>
    <w:rPr>
      <w:rFonts w:ascii="Verdana" w:hAnsi="Verdana"/>
      <w:sz w:val="20"/>
      <w:szCs w:val="20"/>
      <w:lang w:eastAsia="en-US"/>
    </w:rPr>
  </w:style>
  <w:style w:type="paragraph" w:styleId="961">
    <w:name w:val="xl30"/>
    <w:basedOn w:val="658"/>
    <w:next w:val="961"/>
    <w:link w:val="658"/>
    <w:qFormat/>
    <w:pPr>
      <w:jc w:val="center"/>
      <w:spacing w:before="100" w:beforeAutospacing="1" w:after="100" w:afterAutospacing="1"/>
      <w:widowControl/>
    </w:pPr>
    <w:rPr>
      <w:rFonts w:ascii="宋体" w:hAnsi="宋体"/>
      <w:b/>
      <w:bCs/>
      <w:sz w:val="36"/>
      <w:szCs w:val="36"/>
    </w:rPr>
  </w:style>
  <w:style w:type="paragraph" w:styleId="962">
    <w:name w:val="Char Char Char Char"/>
    <w:basedOn w:val="879"/>
    <w:next w:val="962"/>
    <w:link w:val="658"/>
    <w:qFormat/>
    <w:pPr>
      <w:spacing w:line="360" w:lineRule="auto"/>
    </w:pPr>
    <w:rPr>
      <w:rFonts w:ascii="Tahoma" w:hAnsi="Tahoma"/>
      <w:sz w:val="24"/>
      <w:szCs w:val="24"/>
    </w:rPr>
  </w:style>
  <w:style w:type="paragraph" w:styleId="963">
    <w:name w:val="table_1stline"/>
    <w:basedOn w:val="658"/>
    <w:next w:val="963"/>
    <w:link w:val="658"/>
    <w:qFormat/>
    <w:pPr>
      <w:jc w:val="left"/>
      <w:spacing w:before="120"/>
      <w:widowControl/>
    </w:pPr>
    <w:rPr>
      <w:bCs/>
      <w:sz w:val="20"/>
      <w:szCs w:val="20"/>
      <w:lang w:val="de-DE" w:eastAsia="de-DE"/>
    </w:rPr>
  </w:style>
  <w:style w:type="paragraph" w:styleId="964">
    <w:name w:val="font5"/>
    <w:basedOn w:val="658"/>
    <w:next w:val="964"/>
    <w:link w:val="658"/>
    <w:qFormat/>
    <w:pPr>
      <w:jc w:val="left"/>
      <w:spacing w:before="100" w:beforeAutospacing="1" w:after="100" w:afterAutospacing="1"/>
      <w:widowControl/>
    </w:pPr>
    <w:rPr>
      <w:rFonts w:hint="eastAsia" w:ascii="宋体" w:hAnsi="宋体"/>
      <w:sz w:val="28"/>
      <w:szCs w:val="28"/>
    </w:rPr>
  </w:style>
  <w:style w:type="paragraph" w:styleId="965">
    <w:name w:val="标题1"/>
    <w:basedOn w:val="658"/>
    <w:next w:val="658"/>
    <w:link w:val="65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6">
    <w:name w:val="修订"/>
    <w:next w:val="966"/>
    <w:link w:val="658"/>
    <w:uiPriority w:val="99"/>
    <w:semiHidden/>
    <w:qFormat/>
    <w:rPr>
      <w:rFonts w:ascii="Times New Roman" w:hAnsi="Times New Roman" w:eastAsia="宋体" w:cs="Times New Roman"/>
      <w:sz w:val="21"/>
      <w:szCs w:val="21"/>
      <w:lang w:val="en-US" w:eastAsia="zh-CN" w:bidi="ar-SA"/>
    </w:rPr>
  </w:style>
  <w:style w:type="paragraph" w:styleId="967">
    <w:name w:val="无间隔"/>
    <w:next w:val="967"/>
    <w:link w:val="658"/>
    <w:uiPriority w:val="99"/>
    <w:qFormat/>
    <w:pPr>
      <w:jc w:val="both"/>
      <w:widowControl w:val="off"/>
    </w:pPr>
    <w:rPr>
      <w:rFonts w:ascii="Times New Roman" w:hAnsi="Times New Roman" w:eastAsia="宋体" w:cs="Times New Roman"/>
      <w:sz w:val="21"/>
      <w:szCs w:val="21"/>
      <w:lang w:val="en-US" w:eastAsia="zh-CN" w:bidi="ar-SA"/>
    </w:rPr>
  </w:style>
  <w:style w:type="paragraph" w:styleId="968">
    <w:name w:val="正文文本 211"/>
    <w:basedOn w:val="658"/>
    <w:next w:val="968"/>
    <w:link w:val="658"/>
    <w:uiPriority w:val="99"/>
    <w:qFormat/>
    <w:pPr>
      <w:jc w:val="center"/>
    </w:pPr>
    <w:rPr>
      <w:b/>
      <w:bCs/>
      <w:sz w:val="20"/>
      <w:szCs w:val="20"/>
    </w:rPr>
  </w:style>
  <w:style w:type="table" w:styleId="969">
    <w:name w:val="Table Normal_0"/>
    <w:next w:val="969"/>
    <w:link w:val="658"/>
    <w:qFormat/>
    <w:tblPr/>
  </w:style>
  <w:style w:type="character" w:styleId="970">
    <w:name w:val="font71"/>
    <w:basedOn w:val="875"/>
    <w:next w:val="970"/>
    <w:link w:val="658"/>
    <w:qFormat/>
    <w:rPr>
      <w:rFonts w:hint="eastAsia" w:ascii="仿宋" w:hAnsi="仿宋" w:eastAsia="仿宋" w:cs="仿宋"/>
      <w:color w:val="000000"/>
      <w:sz w:val="24"/>
      <w:szCs w:val="24"/>
      <w:u w:val="single"/>
    </w:rPr>
  </w:style>
  <w:style w:type="character" w:styleId="971">
    <w:name w:val="font41"/>
    <w:basedOn w:val="875"/>
    <w:next w:val="971"/>
    <w:link w:val="658"/>
    <w:qFormat/>
    <w:rPr>
      <w:rFonts w:hint="eastAsia" w:ascii="仿宋" w:hAnsi="仿宋" w:eastAsia="仿宋" w:cs="仿宋"/>
      <w:color w:val="000000"/>
      <w:sz w:val="24"/>
      <w:szCs w:val="24"/>
      <w:u w:val="none"/>
    </w:rPr>
  </w:style>
  <w:style w:type="character" w:styleId="972">
    <w:name w:val="font81"/>
    <w:basedOn w:val="875"/>
    <w:next w:val="972"/>
    <w:link w:val="658"/>
    <w:qFormat/>
    <w:rPr>
      <w:rFonts w:hint="eastAsia" w:ascii="宋体" w:hAnsi="宋体" w:eastAsia="宋体" w:cs="宋体"/>
      <w:color w:val="000000"/>
      <w:sz w:val="24"/>
      <w:szCs w:val="24"/>
      <w:u w:val="single"/>
    </w:rPr>
  </w:style>
  <w:style w:type="paragraph" w:styleId="973">
    <w:name w:val="Table Paragraph"/>
    <w:basedOn w:val="658"/>
    <w:next w:val="973"/>
    <w:link w:val="658"/>
    <w:uiPriority w:val="1"/>
    <w:qFormat/>
    <w:pPr>
      <w:jc w:val="left"/>
    </w:pPr>
    <w:rPr>
      <w:rFonts w:ascii="宋体" w:hAnsi="宋体" w:eastAsia="宋体" w:cs="宋体"/>
      <w:sz w:val="22"/>
      <w:szCs w:val="22"/>
      <w:lang w:val="zh-CN" w:bidi="zh-CN"/>
    </w:rPr>
  </w:style>
  <w:style w:type="table" w:styleId="974">
    <w:name w:val="网格型1"/>
    <w:basedOn w:val="975"/>
    <w:next w:val="974"/>
    <w:link w:val="658"/>
    <w:qFormat/>
    <w:pPr>
      <w:jc w:val="both"/>
      <w:widowControl w:val="off"/>
    </w:pPr>
    <w:tblPr/>
  </w:style>
  <w:style w:type="table" w:styleId="975">
    <w:name w:val="普通表格1"/>
    <w:next w:val="975"/>
    <w:link w:val="658"/>
    <w:semiHidden/>
    <w:qFormat/>
    <w:tblPr/>
  </w:style>
  <w:style w:type="paragraph" w:styleId="976">
    <w:name w:val="首行缩进"/>
    <w:basedOn w:val="658"/>
    <w:next w:val="976"/>
    <w:link w:val="658"/>
    <w:qFormat/>
    <w:pPr>
      <w:ind w:firstLine="480"/>
    </w:pPr>
    <w:rPr>
      <w:lang w:val="zh-CN"/>
    </w:rPr>
  </w:style>
  <w:style w:type="paragraph" w:styleId="977">
    <w:name w:val="标题 31"/>
    <w:basedOn w:val="658"/>
    <w:next w:val="658"/>
    <w:link w:val="658"/>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8">
    <w:name w:val="正文缩进1"/>
    <w:basedOn w:val="658"/>
    <w:next w:val="978"/>
    <w:link w:val="658"/>
    <w:qFormat/>
    <w:pPr>
      <w:ind w:firstLine="420"/>
      <w:spacing w:line="360" w:lineRule="auto"/>
    </w:pPr>
    <w:rPr>
      <w:sz w:val="24"/>
    </w:rPr>
  </w:style>
  <w:style w:type="table" w:styleId="979">
    <w:name w:val="Table Normal"/>
    <w:next w:val="979"/>
    <w:link w:val="658"/>
    <w:qFormat/>
    <w:tblPr/>
  </w:style>
  <w:style w:type="character" w:styleId="980">
    <w:name w:val="15"/>
    <w:basedOn w:val="668"/>
    <w:next w:val="980"/>
    <w:link w:val="658"/>
    <w:rPr>
      <w:rFonts w:ascii="Times New Roman" w:hAnsi="Times New Roman" w:cs="Times New Roman"/>
    </w:rPr>
  </w:style>
  <w:style w:type="paragraph" w:styleId="981">
    <w:name w:val="正文首行缩进 211"/>
    <w:basedOn w:val="982"/>
    <w:next w:val="658"/>
    <w:link w:val="658"/>
    <w:qFormat/>
    <w:pPr>
      <w:ind w:left="0" w:firstLine="420"/>
      <w:spacing w:after="0" w:line="360" w:lineRule="auto"/>
    </w:pPr>
    <w:rPr>
      <w:rFonts w:ascii="宋体" w:hAnsi="宋体" w:eastAsia="宋体" w:cs="Times New Roman"/>
      <w:szCs w:val="20"/>
    </w:rPr>
  </w:style>
  <w:style w:type="paragraph" w:styleId="982">
    <w:name w:val="正文文本缩进11"/>
    <w:basedOn w:val="658"/>
    <w:next w:val="983"/>
    <w:link w:val="658"/>
    <w:unhideWhenUsed/>
    <w:qFormat/>
    <w:pPr>
      <w:ind w:left="420"/>
      <w:spacing w:after="120"/>
    </w:pPr>
  </w:style>
  <w:style w:type="paragraph" w:styleId="983">
    <w:name w:val="寄信人地址1"/>
    <w:basedOn w:val="658"/>
    <w:next w:val="983"/>
    <w:link w:val="658"/>
    <w:qFormat/>
    <w:rPr>
      <w:rFonts w:ascii="Arial" w:hAnsi="Arial" w:eastAsia="宋体" w:cs="宋体"/>
    </w:rPr>
  </w:style>
  <w:style w:type="paragraph" w:styleId="984">
    <w:name w:val="Table Text"/>
    <w:basedOn w:val="658"/>
    <w:next w:val="984"/>
    <w:link w:val="658"/>
    <w:qFormat/>
    <w:pPr>
      <w:jc w:val="left"/>
      <w:widowControl/>
    </w:pPr>
    <w:rPr>
      <w:rFonts w:ascii="宋体" w:hAnsi="宋体" w:cs="宋体"/>
      <w:color w:val="000000"/>
      <w:lang w:eastAsia="en-US"/>
    </w:rPr>
  </w:style>
  <w:style w:type="character" w:styleId="19774" w:default="1">
    <w:name w:val="Default Paragraph Font"/>
    <w:uiPriority w:val="1"/>
    <w:semiHidden/>
    <w:unhideWhenUsed/>
  </w:style>
  <w:style w:type="numbering" w:styleId="19775" w:default="1">
    <w:name w:val="No List"/>
    <w:uiPriority w:val="99"/>
    <w:semiHidden/>
    <w:unhideWhenUsed/>
  </w:style>
  <w:style w:type="table" w:styleId="197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郑海燕</cp:lastModifiedBy>
  <cp:revision>2</cp:revision>
  <dcterms:created xsi:type="dcterms:W3CDTF">2023-03-16T18:16:00Z</dcterms:created>
  <dcterms:modified xsi:type="dcterms:W3CDTF">2026-09-15T02:47:48Z</dcterms:modified>
</cp:coreProperties>
</file>